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Ex2.xml" ContentType="application/vnd.ms-office.chartex+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71180" w14:textId="77777777" w:rsidR="00EA708C" w:rsidRDefault="00EA708C" w:rsidP="00EA708C">
      <w:pPr>
        <w:spacing w:after="0" w:line="240" w:lineRule="auto"/>
        <w:jc w:val="center"/>
        <w:rPr>
          <w:rFonts w:ascii="Arabic Typesetting" w:hAnsi="Arabic Typesetting" w:cs="Arabic Typesetting"/>
          <w:b/>
          <w:bCs/>
          <w:sz w:val="44"/>
          <w:szCs w:val="44"/>
          <w:rtl/>
          <w:lang w:bidi="ar-BH"/>
        </w:rPr>
      </w:pPr>
      <w:r w:rsidRPr="00F4281D">
        <w:rPr>
          <w:rFonts w:ascii="Arabic Typesetting" w:hAnsi="Arabic Typesetting" w:cs="Arabic Typesetting" w:hint="cs"/>
          <w:b/>
          <w:bCs/>
          <w:color w:val="FFFFFF"/>
          <w:sz w:val="44"/>
          <w:szCs w:val="44"/>
          <w:rtl/>
          <w:lang w:bidi="ar-BH"/>
        </w:rPr>
        <w:t xml:space="preserve">قائمة القضايا </w:t>
      </w:r>
      <w:r w:rsidRPr="00EA708C">
        <w:rPr>
          <w:rFonts w:ascii="Arabic Typesetting" w:hAnsi="Arabic Typesetting" w:cs="Arabic Typesetting" w:hint="cs"/>
          <w:b/>
          <w:bCs/>
          <w:sz w:val="44"/>
          <w:szCs w:val="44"/>
          <w:rtl/>
          <w:lang w:bidi="ar-BH"/>
        </w:rPr>
        <w:t>قائمة القضايا المطروحة فيما يتعلق بالنظر في التقرير الجامع</w:t>
      </w:r>
    </w:p>
    <w:p w14:paraId="544D3409" w14:textId="1A4F1F11" w:rsidR="00EA708C" w:rsidRPr="00EA708C" w:rsidRDefault="00EA708C" w:rsidP="00EA708C">
      <w:pPr>
        <w:spacing w:after="0" w:line="240" w:lineRule="auto"/>
        <w:jc w:val="center"/>
        <w:rPr>
          <w:rFonts w:ascii="Arabic Typesetting" w:hAnsi="Arabic Typesetting" w:cs="Arabic Typesetting"/>
          <w:b/>
          <w:bCs/>
          <w:sz w:val="96"/>
          <w:szCs w:val="96"/>
          <w:rtl/>
          <w:lang w:bidi="ar-BH"/>
        </w:rPr>
      </w:pPr>
      <w:r>
        <w:rPr>
          <w:rFonts w:ascii="Arabic Typesetting" w:hAnsi="Arabic Typesetting" w:cs="Arabic Typesetting" w:hint="cs"/>
          <w:b/>
          <w:bCs/>
          <w:sz w:val="44"/>
          <w:szCs w:val="44"/>
          <w:rtl/>
          <w:lang w:bidi="ar-BH"/>
        </w:rPr>
        <w:t xml:space="preserve">              </w:t>
      </w:r>
      <w:r w:rsidRPr="00EA708C">
        <w:rPr>
          <w:rFonts w:ascii="Arabic Typesetting" w:hAnsi="Arabic Typesetting" w:cs="Arabic Typesetting" w:hint="cs"/>
          <w:b/>
          <w:bCs/>
          <w:sz w:val="44"/>
          <w:szCs w:val="44"/>
          <w:rtl/>
          <w:lang w:bidi="ar-BH"/>
        </w:rPr>
        <w:t>للتقريرين الدوريين الأول والثاني لمملكة البحرين</w:t>
      </w:r>
    </w:p>
    <w:p w14:paraId="51C64DAB" w14:textId="30D22C51" w:rsidR="00D01423" w:rsidRPr="001221D4" w:rsidRDefault="00D01423" w:rsidP="00EA708C">
      <w:pPr>
        <w:spacing w:after="0" w:line="240" w:lineRule="auto"/>
        <w:rPr>
          <w:rFonts w:ascii="Traditional Arabic" w:hAnsi="Traditional Arabic" w:cs="Traditional Arabic"/>
          <w:b/>
          <w:bCs/>
          <w:sz w:val="36"/>
          <w:szCs w:val="36"/>
          <w:rtl/>
          <w:lang w:bidi="ar-BH"/>
        </w:rPr>
      </w:pPr>
      <w:r>
        <w:rPr>
          <w:noProof/>
        </w:rPr>
        <mc:AlternateContent>
          <mc:Choice Requires="wps">
            <w:drawing>
              <wp:anchor distT="45720" distB="45720" distL="114300" distR="114300" simplePos="0" relativeHeight="251663360" behindDoc="0" locked="0" layoutInCell="1" allowOverlap="1" wp14:anchorId="6D040FED" wp14:editId="736DD005">
                <wp:simplePos x="0" y="0"/>
                <wp:positionH relativeFrom="column">
                  <wp:posOffset>392430</wp:posOffset>
                </wp:positionH>
                <wp:positionV relativeFrom="paragraph">
                  <wp:posOffset>-7299325</wp:posOffset>
                </wp:positionV>
                <wp:extent cx="565150" cy="286385"/>
                <wp:effectExtent l="0" t="0" r="0" b="0"/>
                <wp:wrapNone/>
                <wp:docPr id="465" name="Text Box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5150" cy="286385"/>
                        </a:xfrm>
                        <a:prstGeom prst="rect">
                          <a:avLst/>
                        </a:prstGeom>
                        <a:noFill/>
                        <a:ln w="9525">
                          <a:noFill/>
                          <a:miter lim="800000"/>
                          <a:headEnd/>
                          <a:tailEnd/>
                        </a:ln>
                      </wps:spPr>
                      <wps:txbx>
                        <w:txbxContent>
                          <w:p w14:paraId="4FE3DCDA" w14:textId="77777777" w:rsidR="00D01423" w:rsidRPr="00132BFE" w:rsidRDefault="00D01423" w:rsidP="00D01423">
                            <w:pPr>
                              <w:spacing w:after="0" w:line="240" w:lineRule="auto"/>
                              <w:jc w:val="center"/>
                              <w:rPr>
                                <w:rFonts w:ascii="Bernard MT Condensed" w:eastAsia="Times New Roman" w:hAnsi="Bernard MT Condensed" w:cs="Sakkal Majalla"/>
                                <w:b/>
                                <w:bCs/>
                                <w:color w:val="385623"/>
                                <w:lang w:bidi="ar-BH"/>
                              </w:rPr>
                            </w:pPr>
                            <w:r w:rsidRPr="00132BFE">
                              <w:rPr>
                                <w:rFonts w:ascii="Bernard MT Condensed" w:eastAsia="Times New Roman" w:hAnsi="Bernard MT Condensed" w:cs="Sakkal Majalla" w:hint="cs"/>
                                <w:b/>
                                <w:bCs/>
                                <w:color w:val="385623"/>
                                <w:rtl/>
                                <w:lang w:bidi="ar-BH"/>
                              </w:rPr>
                              <w:t>الفقرات</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D040FED" id="_x0000_t202" coordsize="21600,21600" o:spt="202" path="m,l,21600r21600,l21600,xe">
                <v:stroke joinstyle="miter"/>
                <v:path gradientshapeok="t" o:connecttype="rect"/>
              </v:shapetype>
              <v:shape id="Text Box 465" o:spid="_x0000_s1026" type="#_x0000_t202" style="position:absolute;left:0;text-align:left;margin-left:30.9pt;margin-top:-574.75pt;width:44.5pt;height:22.5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" filled="f" stroked="f">
                <v:textbox style="mso-fit-shape-to-text:t">
                  <w:txbxContent>
                    <w:p w14:paraId="4FE3DCDA" w14:textId="77777777" w:rsidR="00D01423" w:rsidRPr="00132BFE" w:rsidRDefault="00D01423" w:rsidP="00D01423">
                      <w:pPr>
                        <w:spacing w:after="0" w:line="240" w:lineRule="auto"/>
                        <w:jc w:val="center"/>
                        <w:rPr>
                          <w:rFonts w:ascii="Bernard MT Condensed" w:eastAsia="Times New Roman" w:hAnsi="Bernard MT Condensed" w:cs="Sakkal Majalla"/>
                          <w:b/>
                          <w:bCs/>
                          <w:color w:val="385623"/>
                          <w:lang w:bidi="ar-BH"/>
                        </w:rPr>
                      </w:pPr>
                      <w:r w:rsidRPr="00132BFE">
                        <w:rPr>
                          <w:rFonts w:ascii="Bernard MT Condensed" w:eastAsia="Times New Roman" w:hAnsi="Bernard MT Condensed" w:cs="Sakkal Majalla" w:hint="cs"/>
                          <w:b/>
                          <w:bCs/>
                          <w:color w:val="385623"/>
                          <w:rtl/>
                          <w:lang w:bidi="ar-BH"/>
                        </w:rPr>
                        <w:t>الفقرات</w:t>
                      </w:r>
                    </w:p>
                  </w:txbxContent>
                </v:textbox>
              </v:shape>
            </w:pict>
          </mc:Fallback>
        </mc:AlternateContent>
      </w:r>
      <w:r w:rsidRPr="001221D4">
        <w:rPr>
          <w:rFonts w:ascii="Traditional Arabic" w:hAnsi="Traditional Arabic" w:cs="Traditional Arabic" w:hint="cs"/>
          <w:b/>
          <w:bCs/>
          <w:sz w:val="36"/>
          <w:szCs w:val="36"/>
          <w:rtl/>
          <w:lang w:bidi="ar-BH"/>
        </w:rPr>
        <w:t xml:space="preserve">مقدمة </w:t>
      </w:r>
    </w:p>
    <w:p w14:paraId="3F9E7476" w14:textId="77777777" w:rsidR="00D01423" w:rsidRPr="00E426C4" w:rsidRDefault="00D01423" w:rsidP="00D01423">
      <w:pPr>
        <w:pStyle w:val="ListParagraph"/>
        <w:widowControl w:val="0"/>
        <w:numPr>
          <w:ilvl w:val="0"/>
          <w:numId w:val="8"/>
        </w:numPr>
        <w:bidi/>
        <w:adjustRightInd w:val="0"/>
        <w:spacing w:after="0" w:line="240" w:lineRule="auto"/>
        <w:jc w:val="both"/>
        <w:textAlignment w:val="baseline"/>
        <w:rPr>
          <w:rFonts w:ascii="Traditional Arabic" w:hAnsi="Traditional Arabic" w:cs="Traditional Arabic"/>
          <w:strike/>
          <w:sz w:val="28"/>
          <w:szCs w:val="28"/>
          <w:rtl/>
        </w:rPr>
      </w:pPr>
      <w:r w:rsidRPr="001221D4">
        <w:rPr>
          <w:rFonts w:ascii="Traditional Arabic" w:hAnsi="Traditional Arabic" w:cs="Traditional Arabic"/>
          <w:sz w:val="28"/>
          <w:szCs w:val="28"/>
          <w:rtl/>
        </w:rPr>
        <w:t xml:space="preserve">إثر صدور </w:t>
      </w:r>
      <w:r w:rsidRPr="001221D4">
        <w:rPr>
          <w:rFonts w:ascii="Traditional Arabic" w:hAnsi="Traditional Arabic" w:cs="Traditional Arabic"/>
          <w:b/>
          <w:bCs/>
          <w:sz w:val="28"/>
          <w:szCs w:val="28"/>
          <w:rtl/>
        </w:rPr>
        <w:t>قانون</w:t>
      </w:r>
      <w:r w:rsidRPr="001221D4">
        <w:rPr>
          <w:rFonts w:ascii="Traditional Arabic" w:hAnsi="Traditional Arabic" w:cs="Traditional Arabic"/>
          <w:b/>
          <w:bCs/>
          <w:sz w:val="28"/>
          <w:szCs w:val="28"/>
        </w:rPr>
        <w:t xml:space="preserve"> </w:t>
      </w:r>
      <w:r w:rsidRPr="001221D4">
        <w:rPr>
          <w:rFonts w:ascii="Traditional Arabic" w:hAnsi="Traditional Arabic" w:cs="Traditional Arabic"/>
          <w:b/>
          <w:bCs/>
          <w:sz w:val="28"/>
          <w:szCs w:val="28"/>
          <w:rtl/>
        </w:rPr>
        <w:t>رقم</w:t>
      </w:r>
      <w:r w:rsidRPr="001221D4">
        <w:rPr>
          <w:rFonts w:ascii="Traditional Arabic" w:hAnsi="Traditional Arabic" w:cs="Traditional Arabic"/>
          <w:b/>
          <w:bCs/>
          <w:sz w:val="28"/>
          <w:szCs w:val="28"/>
        </w:rPr>
        <w:t xml:space="preserve"> 22 </w:t>
      </w:r>
      <w:r w:rsidRPr="001221D4">
        <w:rPr>
          <w:rFonts w:ascii="Traditional Arabic" w:hAnsi="Traditional Arabic" w:cs="Traditional Arabic"/>
          <w:b/>
          <w:bCs/>
          <w:sz w:val="28"/>
          <w:szCs w:val="28"/>
          <w:rtl/>
        </w:rPr>
        <w:t>لسنة</w:t>
      </w:r>
      <w:r w:rsidRPr="001221D4">
        <w:rPr>
          <w:rFonts w:ascii="Traditional Arabic" w:hAnsi="Traditional Arabic" w:cs="Traditional Arabic"/>
          <w:b/>
          <w:bCs/>
          <w:sz w:val="28"/>
          <w:szCs w:val="28"/>
        </w:rPr>
        <w:t xml:space="preserve"> 2011 </w:t>
      </w:r>
      <w:r w:rsidRPr="001221D4">
        <w:rPr>
          <w:rFonts w:ascii="Traditional Arabic" w:hAnsi="Traditional Arabic" w:cs="Traditional Arabic"/>
          <w:sz w:val="28"/>
          <w:szCs w:val="28"/>
          <w:rtl/>
        </w:rPr>
        <w:t>بشأن"</w:t>
      </w:r>
      <w:r w:rsidRPr="001221D4">
        <w:rPr>
          <w:rFonts w:ascii="Traditional Arabic" w:hAnsi="Traditional Arabic" w:cs="Traditional Arabic"/>
          <w:sz w:val="28"/>
          <w:szCs w:val="28"/>
        </w:rPr>
        <w:t xml:space="preserve"> </w:t>
      </w:r>
      <w:r w:rsidRPr="001221D4">
        <w:rPr>
          <w:rFonts w:ascii="Traditional Arabic" w:hAnsi="Traditional Arabic" w:cs="Traditional Arabic"/>
          <w:b/>
          <w:bCs/>
          <w:sz w:val="28"/>
          <w:szCs w:val="28"/>
          <w:rtl/>
        </w:rPr>
        <w:t>اتفاقية</w:t>
      </w:r>
      <w:r w:rsidRPr="001221D4">
        <w:rPr>
          <w:rFonts w:ascii="Traditional Arabic" w:hAnsi="Traditional Arabic" w:cs="Traditional Arabic"/>
          <w:b/>
          <w:bCs/>
          <w:sz w:val="28"/>
          <w:szCs w:val="28"/>
        </w:rPr>
        <w:t xml:space="preserve"> </w:t>
      </w:r>
      <w:r w:rsidRPr="001221D4">
        <w:rPr>
          <w:rFonts w:ascii="Traditional Arabic" w:hAnsi="Traditional Arabic" w:cs="Traditional Arabic"/>
          <w:b/>
          <w:bCs/>
          <w:sz w:val="28"/>
          <w:szCs w:val="28"/>
          <w:rtl/>
        </w:rPr>
        <w:t>حقوق</w:t>
      </w:r>
      <w:r w:rsidRPr="001221D4">
        <w:rPr>
          <w:rFonts w:ascii="Traditional Arabic" w:hAnsi="Traditional Arabic" w:cs="Traditional Arabic"/>
          <w:b/>
          <w:bCs/>
          <w:sz w:val="28"/>
          <w:szCs w:val="28"/>
        </w:rPr>
        <w:t xml:space="preserve"> </w:t>
      </w:r>
      <w:r w:rsidRPr="001221D4">
        <w:rPr>
          <w:rFonts w:ascii="Traditional Arabic" w:hAnsi="Traditional Arabic" w:cs="Traditional Arabic"/>
          <w:b/>
          <w:bCs/>
          <w:sz w:val="28"/>
          <w:szCs w:val="28"/>
          <w:rtl/>
        </w:rPr>
        <w:t>الأشخاص</w:t>
      </w:r>
      <w:r w:rsidRPr="001221D4">
        <w:rPr>
          <w:rFonts w:ascii="Traditional Arabic" w:hAnsi="Traditional Arabic" w:cs="Traditional Arabic"/>
          <w:b/>
          <w:bCs/>
          <w:sz w:val="28"/>
          <w:szCs w:val="28"/>
        </w:rPr>
        <w:t xml:space="preserve"> </w:t>
      </w:r>
      <w:r w:rsidRPr="001221D4">
        <w:rPr>
          <w:rFonts w:ascii="Traditional Arabic" w:hAnsi="Traditional Arabic" w:cs="Traditional Arabic"/>
          <w:b/>
          <w:bCs/>
          <w:sz w:val="28"/>
          <w:szCs w:val="28"/>
          <w:rtl/>
        </w:rPr>
        <w:t>ذوي الإعاقة</w:t>
      </w:r>
      <w:r w:rsidRPr="001221D4">
        <w:rPr>
          <w:rFonts w:ascii="Traditional Arabic" w:hAnsi="Traditional Arabic" w:cs="Traditional Arabic"/>
          <w:sz w:val="28"/>
          <w:szCs w:val="28"/>
          <w:rtl/>
        </w:rPr>
        <w:t xml:space="preserve"> أصبحت</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حكومة</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البحرين</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بمختلف أجهزتها ملزمة</w:t>
      </w:r>
      <w:r w:rsidRPr="001221D4">
        <w:rPr>
          <w:rFonts w:ascii="Traditional Arabic" w:hAnsi="Traditional Arabic" w:cs="Traditional Arabic"/>
          <w:sz w:val="28"/>
          <w:szCs w:val="28"/>
        </w:rPr>
        <w:t xml:space="preserve"> </w:t>
      </w:r>
      <w:r>
        <w:rPr>
          <w:rFonts w:ascii="Traditional Arabic" w:hAnsi="Traditional Arabic" w:cs="Traditional Arabic" w:hint="cs"/>
          <w:sz w:val="28"/>
          <w:szCs w:val="28"/>
          <w:rtl/>
        </w:rPr>
        <w:t xml:space="preserve">بالتنفيذ </w:t>
      </w:r>
      <w:r w:rsidRPr="001221D4">
        <w:rPr>
          <w:rFonts w:ascii="Traditional Arabic" w:hAnsi="Traditional Arabic" w:cs="Traditional Arabic"/>
          <w:sz w:val="28"/>
          <w:szCs w:val="28"/>
          <w:rtl/>
        </w:rPr>
        <w:t>بواسطة</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تدابير</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تشريعية</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وإدارية</w:t>
      </w:r>
      <w:r w:rsidRPr="001221D4">
        <w:rPr>
          <w:rFonts w:ascii="Traditional Arabic" w:hAnsi="Traditional Arabic" w:cs="Traditional Arabic"/>
          <w:sz w:val="28"/>
          <w:szCs w:val="28"/>
        </w:rPr>
        <w:t xml:space="preserve">- </w:t>
      </w:r>
      <w:r w:rsidRPr="001221D4">
        <w:rPr>
          <w:rFonts w:ascii="Traditional Arabic" w:hAnsi="Traditional Arabic" w:cs="Traditional Arabic" w:hint="cs"/>
          <w:sz w:val="28"/>
          <w:szCs w:val="28"/>
          <w:rtl/>
        </w:rPr>
        <w:t>تتفق</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مع</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الاتفاقية وتمتثل</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لها وتضمن متابعة</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تنفيذ</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التزامات</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البحري</w:t>
      </w:r>
      <w:r>
        <w:rPr>
          <w:rFonts w:ascii="Traditional Arabic" w:hAnsi="Traditional Arabic" w:cs="Traditional Arabic" w:hint="cs"/>
          <w:sz w:val="28"/>
          <w:szCs w:val="28"/>
          <w:rtl/>
        </w:rPr>
        <w:t>ن.</w:t>
      </w:r>
      <w:r w:rsidRPr="001221D4">
        <w:rPr>
          <w:rFonts w:ascii="Traditional Arabic" w:hAnsi="Traditional Arabic" w:cs="Traditional Arabic"/>
          <w:sz w:val="28"/>
          <w:szCs w:val="28"/>
        </w:rPr>
        <w:t xml:space="preserve"> </w:t>
      </w:r>
    </w:p>
    <w:p w14:paraId="3CE69674" w14:textId="77777777" w:rsidR="00D01423" w:rsidRPr="001221D4" w:rsidRDefault="00D01423" w:rsidP="00D01423">
      <w:pPr>
        <w:pStyle w:val="ListParagraph"/>
        <w:widowControl w:val="0"/>
        <w:numPr>
          <w:ilvl w:val="0"/>
          <w:numId w:val="8"/>
        </w:numPr>
        <w:bidi/>
        <w:adjustRightInd w:val="0"/>
        <w:spacing w:after="0" w:line="240" w:lineRule="auto"/>
        <w:jc w:val="both"/>
        <w:textAlignment w:val="baseline"/>
        <w:rPr>
          <w:rFonts w:ascii="Traditional Arabic" w:hAnsi="Traditional Arabic" w:cs="Traditional Arabic"/>
          <w:sz w:val="28"/>
          <w:szCs w:val="28"/>
        </w:rPr>
      </w:pPr>
      <w:r w:rsidRPr="001221D4">
        <w:rPr>
          <w:rFonts w:ascii="Traditional Arabic" w:hAnsi="Traditional Arabic" w:cs="Traditional Arabic" w:hint="cs"/>
          <w:sz w:val="28"/>
          <w:szCs w:val="28"/>
          <w:rtl/>
          <w:lang w:bidi="ar-BH"/>
        </w:rPr>
        <w:t>في العام 2017 تقدمت مملكة البحرين -في جنيف- ب</w:t>
      </w:r>
      <w:r w:rsidRPr="001221D4">
        <w:rPr>
          <w:rFonts w:ascii="Traditional Arabic" w:hAnsi="Traditional Arabic" w:cs="Traditional Arabic"/>
          <w:sz w:val="28"/>
          <w:szCs w:val="28"/>
          <w:rtl/>
        </w:rPr>
        <w:t>تقرير شامل</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إلى</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الأمم</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المتحدة</w:t>
      </w:r>
      <w:r w:rsidRPr="001221D4">
        <w:rPr>
          <w:rFonts w:ascii="Traditional Arabic" w:hAnsi="Traditional Arabic" w:cs="Traditional Arabic"/>
          <w:sz w:val="28"/>
          <w:szCs w:val="28"/>
        </w:rPr>
        <w:t xml:space="preserve"> </w:t>
      </w:r>
      <w:r w:rsidRPr="001221D4">
        <w:rPr>
          <w:rFonts w:ascii="Traditional Arabic" w:hAnsi="Traditional Arabic" w:cs="Traditional Arabic" w:hint="cs"/>
          <w:sz w:val="28"/>
          <w:szCs w:val="28"/>
          <w:rtl/>
          <w:lang w:bidi="ar-BH"/>
        </w:rPr>
        <w:t xml:space="preserve">جامع </w:t>
      </w:r>
      <w:r w:rsidRPr="001221D4">
        <w:rPr>
          <w:rFonts w:ascii="Traditional Arabic" w:hAnsi="Traditional Arabic" w:cs="Traditional Arabic" w:hint="cs"/>
          <w:b/>
          <w:bCs/>
          <w:sz w:val="28"/>
          <w:szCs w:val="28"/>
          <w:rtl/>
          <w:lang w:bidi="ar-BH"/>
        </w:rPr>
        <w:t>للتقريرين الدوريين الأول والثاني</w:t>
      </w:r>
      <w:r w:rsidRPr="001221D4">
        <w:rPr>
          <w:rFonts w:ascii="Traditional Arabic" w:hAnsi="Traditional Arabic" w:cs="Traditional Arabic" w:hint="cs"/>
          <w:sz w:val="28"/>
          <w:szCs w:val="28"/>
          <w:rtl/>
          <w:lang w:bidi="ar-BH"/>
        </w:rPr>
        <w:t xml:space="preserve"> (</w:t>
      </w:r>
      <w:r w:rsidRPr="001221D4">
        <w:rPr>
          <w:rFonts w:ascii="Traditional Arabic" w:hAnsi="Traditional Arabic" w:cs="Traditional Arabic" w:hint="cs"/>
          <w:sz w:val="28"/>
          <w:szCs w:val="28"/>
          <w:lang w:bidi="ar-BH"/>
        </w:rPr>
        <w:t>CRPD</w:t>
      </w:r>
      <w:r w:rsidRPr="001221D4">
        <w:rPr>
          <w:rFonts w:ascii="Traditional Arabic" w:hAnsi="Traditional Arabic" w:cs="Traditional Arabic"/>
          <w:sz w:val="28"/>
          <w:szCs w:val="28"/>
          <w:lang w:bidi="ar-BH"/>
        </w:rPr>
        <w:t>/C/BHR/1-2</w:t>
      </w:r>
      <w:r w:rsidRPr="001221D4">
        <w:rPr>
          <w:rFonts w:ascii="Traditional Arabic" w:hAnsi="Traditional Arabic" w:cs="Traditional Arabic" w:hint="cs"/>
          <w:sz w:val="28"/>
          <w:szCs w:val="28"/>
          <w:rtl/>
          <w:lang w:bidi="ar-BH"/>
        </w:rPr>
        <w:t xml:space="preserve">) </w:t>
      </w:r>
      <w:r w:rsidRPr="001221D4">
        <w:rPr>
          <w:rFonts w:ascii="Traditional Arabic" w:hAnsi="Traditional Arabic" w:cs="Traditional Arabic"/>
          <w:sz w:val="28"/>
          <w:szCs w:val="28"/>
          <w:rtl/>
        </w:rPr>
        <w:t>عن</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التدابير</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التي</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اتخذتها</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المملكة</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للوفاء</w:t>
      </w:r>
      <w:r w:rsidRPr="001221D4">
        <w:rPr>
          <w:rFonts w:ascii="Traditional Arabic" w:hAnsi="Traditional Arabic" w:cs="Traditional Arabic"/>
          <w:sz w:val="28"/>
          <w:szCs w:val="28"/>
        </w:rPr>
        <w:t xml:space="preserve"> </w:t>
      </w:r>
      <w:r>
        <w:rPr>
          <w:rFonts w:ascii="Traditional Arabic" w:hAnsi="Traditional Arabic" w:cs="Traditional Arabic" w:hint="cs"/>
          <w:sz w:val="28"/>
          <w:szCs w:val="28"/>
          <w:rtl/>
        </w:rPr>
        <w:t>بالتزامات</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الاتفاقية</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والتقدم</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المحرَز</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في</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هذا</w:t>
      </w:r>
      <w:r w:rsidRPr="001221D4">
        <w:rPr>
          <w:rFonts w:ascii="Traditional Arabic" w:hAnsi="Traditional Arabic" w:cs="Traditional Arabic"/>
          <w:sz w:val="28"/>
          <w:szCs w:val="28"/>
        </w:rPr>
        <w:t xml:space="preserve"> </w:t>
      </w:r>
      <w:r w:rsidRPr="001221D4">
        <w:rPr>
          <w:rFonts w:ascii="Traditional Arabic" w:hAnsi="Traditional Arabic" w:cs="Traditional Arabic"/>
          <w:sz w:val="28"/>
          <w:szCs w:val="28"/>
          <w:rtl/>
        </w:rPr>
        <w:t>الصدد</w:t>
      </w:r>
      <w:r w:rsidRPr="001221D4">
        <w:rPr>
          <w:rFonts w:ascii="Traditional Arabic" w:hAnsi="Traditional Arabic" w:cs="Traditional Arabic" w:hint="cs"/>
          <w:sz w:val="28"/>
          <w:szCs w:val="28"/>
          <w:rtl/>
        </w:rPr>
        <w:t>،</w:t>
      </w:r>
      <w:r w:rsidRPr="001221D4">
        <w:rPr>
          <w:rFonts w:ascii="Traditional Arabic" w:hAnsi="Traditional Arabic" w:cs="Traditional Arabic"/>
          <w:sz w:val="28"/>
          <w:szCs w:val="28"/>
          <w:rtl/>
        </w:rPr>
        <w:t xml:space="preserve"> </w:t>
      </w:r>
      <w:r w:rsidRPr="001221D4">
        <w:rPr>
          <w:rFonts w:ascii="Traditional Arabic" w:hAnsi="Traditional Arabic" w:cs="Traditional Arabic" w:hint="cs"/>
          <w:sz w:val="28"/>
          <w:szCs w:val="28"/>
          <w:rtl/>
        </w:rPr>
        <w:t>والذي تضمن</w:t>
      </w:r>
      <w:r w:rsidRPr="001221D4">
        <w:rPr>
          <w:rFonts w:ascii="Traditional Arabic" w:hAnsi="Traditional Arabic" w:cs="Traditional Arabic"/>
          <w:sz w:val="28"/>
          <w:szCs w:val="28"/>
          <w:rtl/>
        </w:rPr>
        <w:t xml:space="preserve"> عرض</w:t>
      </w:r>
      <w:r>
        <w:rPr>
          <w:rFonts w:ascii="Traditional Arabic" w:hAnsi="Traditional Arabic" w:cs="Traditional Arabic" w:hint="cs"/>
          <w:sz w:val="28"/>
          <w:szCs w:val="28"/>
          <w:rtl/>
        </w:rPr>
        <w:t>ًا</w:t>
      </w:r>
      <w:r w:rsidRPr="001221D4">
        <w:rPr>
          <w:rFonts w:ascii="Traditional Arabic" w:hAnsi="Traditional Arabic" w:cs="Traditional Arabic"/>
          <w:sz w:val="28"/>
          <w:szCs w:val="28"/>
          <w:rtl/>
        </w:rPr>
        <w:t xml:space="preserve"> تمهيدي</w:t>
      </w:r>
      <w:r>
        <w:rPr>
          <w:rFonts w:ascii="Traditional Arabic" w:hAnsi="Traditional Arabic" w:cs="Traditional Arabic" w:hint="cs"/>
          <w:sz w:val="28"/>
          <w:szCs w:val="28"/>
          <w:rtl/>
        </w:rPr>
        <w:t>ًا</w:t>
      </w:r>
      <w:r w:rsidRPr="001221D4">
        <w:rPr>
          <w:rFonts w:ascii="Traditional Arabic" w:hAnsi="Traditional Arabic" w:cs="Traditional Arabic"/>
          <w:sz w:val="28"/>
          <w:szCs w:val="28"/>
          <w:rtl/>
        </w:rPr>
        <w:t xml:space="preserve"> للحالة العامة المتعلقة بتنفيذ البحرين للاتفاقية، مع التركيز بصورة خاصة على القوانين والسياسات ذات الصلة.</w:t>
      </w:r>
    </w:p>
    <w:p w14:paraId="7526B3D5" w14:textId="77777777" w:rsidR="00D01423" w:rsidRPr="001221D4" w:rsidRDefault="00D01423" w:rsidP="00D01423">
      <w:pPr>
        <w:pStyle w:val="ListParagraph"/>
        <w:widowControl w:val="0"/>
        <w:numPr>
          <w:ilvl w:val="0"/>
          <w:numId w:val="8"/>
        </w:numPr>
        <w:bidi/>
        <w:adjustRightInd w:val="0"/>
        <w:spacing w:after="0" w:line="240" w:lineRule="auto"/>
        <w:jc w:val="both"/>
        <w:textAlignment w:val="baseline"/>
        <w:rPr>
          <w:rFonts w:ascii="Traditional Arabic" w:hAnsi="Traditional Arabic" w:cs="Traditional Arabic"/>
          <w:sz w:val="28"/>
          <w:szCs w:val="28"/>
          <w:lang w:bidi="ar-BH"/>
        </w:rPr>
      </w:pPr>
      <w:r w:rsidRPr="001221D4">
        <w:rPr>
          <w:rFonts w:ascii="Traditional Arabic" w:hAnsi="Traditional Arabic" w:cs="Traditional Arabic" w:hint="cs"/>
          <w:sz w:val="28"/>
          <w:szCs w:val="28"/>
          <w:rtl/>
          <w:lang w:bidi="ar-BH"/>
        </w:rPr>
        <w:t>في نهاية عام 2020 تلقت البحرين قائمة بالقضايا المطروحة فيما يتعلق بالنظر في التقرير الجامع للتقريرين الدوريين الأول والثاني لمملكة البحرين (</w:t>
      </w:r>
      <w:r w:rsidRPr="001221D4">
        <w:rPr>
          <w:rFonts w:ascii="Traditional Arabic" w:hAnsi="Traditional Arabic" w:cs="Traditional Arabic" w:hint="cs"/>
          <w:sz w:val="28"/>
          <w:szCs w:val="28"/>
          <w:lang w:bidi="ar-BH"/>
        </w:rPr>
        <w:t>CRPD</w:t>
      </w:r>
      <w:r w:rsidRPr="001221D4">
        <w:rPr>
          <w:rFonts w:ascii="Traditional Arabic" w:hAnsi="Traditional Arabic" w:cs="Traditional Arabic"/>
          <w:sz w:val="28"/>
          <w:szCs w:val="28"/>
          <w:lang w:bidi="ar-BH"/>
        </w:rPr>
        <w:t>/C/BHR/1-2</w:t>
      </w:r>
      <w:r w:rsidRPr="001221D4">
        <w:rPr>
          <w:rFonts w:ascii="Traditional Arabic" w:hAnsi="Traditional Arabic" w:cs="Traditional Arabic" w:hint="cs"/>
          <w:sz w:val="28"/>
          <w:szCs w:val="28"/>
          <w:rtl/>
          <w:lang w:bidi="ar-BH"/>
        </w:rPr>
        <w:t>) والتي اعتمدها الفريق العامل لما قبل الدورة في دورته الرابعة عشر (7-18 أيلول/ سبتمبر 2020)</w:t>
      </w:r>
    </w:p>
    <w:p w14:paraId="68CDEE75" w14:textId="77777777" w:rsidR="00D01423" w:rsidRPr="001221D4" w:rsidRDefault="00D01423" w:rsidP="00D01423">
      <w:pPr>
        <w:pStyle w:val="ListParagraph"/>
        <w:widowControl w:val="0"/>
        <w:numPr>
          <w:ilvl w:val="0"/>
          <w:numId w:val="8"/>
        </w:numPr>
        <w:bidi/>
        <w:adjustRightInd w:val="0"/>
        <w:spacing w:after="0" w:line="240" w:lineRule="auto"/>
        <w:jc w:val="both"/>
        <w:textAlignment w:val="baseline"/>
        <w:rPr>
          <w:rFonts w:ascii="Traditional Arabic" w:hAnsi="Traditional Arabic" w:cs="Traditional Arabic"/>
          <w:sz w:val="28"/>
          <w:szCs w:val="28"/>
          <w:lang w:bidi="ar-BH"/>
        </w:rPr>
      </w:pPr>
      <w:r w:rsidRPr="001221D4">
        <w:rPr>
          <w:rFonts w:ascii="Traditional Arabic" w:hAnsi="Traditional Arabic" w:cs="Traditional Arabic" w:hint="cs"/>
          <w:sz w:val="28"/>
          <w:szCs w:val="28"/>
          <w:rtl/>
          <w:lang w:bidi="ar-BH"/>
        </w:rPr>
        <w:t xml:space="preserve">يعتبر هذا </w:t>
      </w:r>
      <w:r w:rsidRPr="001221D4">
        <w:rPr>
          <w:rFonts w:ascii="Traditional Arabic" w:hAnsi="Traditional Arabic" w:cs="Traditional Arabic" w:hint="cs"/>
          <w:b/>
          <w:bCs/>
          <w:sz w:val="28"/>
          <w:szCs w:val="28"/>
          <w:rtl/>
          <w:lang w:bidi="ar-BH"/>
        </w:rPr>
        <w:t>التقرير</w:t>
      </w:r>
      <w:r w:rsidRPr="001221D4">
        <w:rPr>
          <w:rFonts w:ascii="Traditional Arabic" w:hAnsi="Traditional Arabic" w:cs="Traditional Arabic" w:hint="cs"/>
          <w:sz w:val="28"/>
          <w:szCs w:val="28"/>
          <w:rtl/>
          <w:lang w:bidi="ar-BH"/>
        </w:rPr>
        <w:t>، ردًا على قائمة القضايا المطروحة فيما يتعلق بالنظر في التقرير الجامع للتقريرين الدوريين الأول والثاني لمملكة البحرين (</w:t>
      </w:r>
      <w:r w:rsidRPr="001221D4">
        <w:rPr>
          <w:rFonts w:ascii="Traditional Arabic" w:hAnsi="Traditional Arabic" w:cs="Traditional Arabic" w:hint="cs"/>
          <w:sz w:val="28"/>
          <w:szCs w:val="28"/>
          <w:lang w:bidi="ar-BH"/>
        </w:rPr>
        <w:t>CRPD</w:t>
      </w:r>
      <w:r w:rsidRPr="001221D4">
        <w:rPr>
          <w:rFonts w:ascii="Traditional Arabic" w:hAnsi="Traditional Arabic" w:cs="Traditional Arabic"/>
          <w:sz w:val="28"/>
          <w:szCs w:val="28"/>
          <w:lang w:bidi="ar-BH"/>
        </w:rPr>
        <w:t>/C/BHR/1-2</w:t>
      </w:r>
      <w:r w:rsidRPr="001221D4">
        <w:rPr>
          <w:rFonts w:ascii="Traditional Arabic" w:hAnsi="Traditional Arabic" w:cs="Traditional Arabic" w:hint="cs"/>
          <w:sz w:val="28"/>
          <w:szCs w:val="28"/>
          <w:rtl/>
          <w:lang w:bidi="ar-BH"/>
        </w:rPr>
        <w:t>) والذي تم تضمينه الإحصاءات والتشريعات والمعلومات ذات الصلة التي لم ترد في التقارير السابقة للمملكة، أو التي تمّ</w:t>
      </w:r>
      <w:r w:rsidRPr="001221D4">
        <w:rPr>
          <w:rFonts w:ascii="Traditional Arabic" w:hAnsi="Traditional Arabic" w:cs="Traditional Arabic"/>
          <w:sz w:val="28"/>
          <w:szCs w:val="28"/>
          <w:lang w:bidi="ar-BH"/>
        </w:rPr>
        <w:t xml:space="preserve"> </w:t>
      </w:r>
      <w:r w:rsidRPr="001221D4">
        <w:rPr>
          <w:rFonts w:ascii="Traditional Arabic" w:hAnsi="Traditional Arabic" w:cs="Traditional Arabic" w:hint="cs"/>
          <w:sz w:val="28"/>
          <w:szCs w:val="28"/>
          <w:rtl/>
          <w:lang w:bidi="ar-BH"/>
        </w:rPr>
        <w:t>بها الرد على ما أشارت إليه اللجنة في المسائل المطروحة.</w:t>
      </w:r>
    </w:p>
    <w:p w14:paraId="3F41F6EA" w14:textId="77777777" w:rsidR="00D01423" w:rsidRPr="001221D4" w:rsidRDefault="00D01423" w:rsidP="00D01423">
      <w:pPr>
        <w:pStyle w:val="ListParagraph"/>
        <w:widowControl w:val="0"/>
        <w:numPr>
          <w:ilvl w:val="0"/>
          <w:numId w:val="8"/>
        </w:numPr>
        <w:bidi/>
        <w:adjustRightInd w:val="0"/>
        <w:spacing w:after="0" w:line="240" w:lineRule="auto"/>
        <w:jc w:val="both"/>
        <w:textAlignment w:val="baseline"/>
        <w:rPr>
          <w:rFonts w:ascii="Traditional Arabic" w:hAnsi="Traditional Arabic" w:cs="Traditional Arabic"/>
          <w:sz w:val="28"/>
          <w:szCs w:val="28"/>
          <w:lang w:bidi="ar-BH"/>
        </w:rPr>
      </w:pPr>
      <w:r w:rsidRPr="001221D4">
        <w:rPr>
          <w:rFonts w:ascii="Traditional Arabic" w:hAnsi="Traditional Arabic" w:cs="Traditional Arabic" w:hint="cs"/>
          <w:sz w:val="28"/>
          <w:szCs w:val="28"/>
          <w:rtl/>
          <w:lang w:bidi="ar-BH"/>
        </w:rPr>
        <w:t>أُعد هذا التقرير بتكاتف جهود عديدة مثّلتها اللجنة العليا لرعاية شؤون الأشخاص ذوي الإعاقة في مملكة البحرين</w:t>
      </w:r>
      <w:r>
        <w:rPr>
          <w:rFonts w:ascii="Traditional Arabic" w:hAnsi="Traditional Arabic" w:cs="Traditional Arabic" w:hint="cs"/>
          <w:sz w:val="28"/>
          <w:szCs w:val="28"/>
          <w:rtl/>
          <w:lang w:bidi="ar-BH"/>
        </w:rPr>
        <w:t xml:space="preserve">  والتي تتكون من ممثلين كافة القطاعات الحكومية والأهلية والخاصة ويترأسها وزير العمل والتنمية الاجتماعية </w:t>
      </w:r>
      <w:r w:rsidRPr="001221D4">
        <w:rPr>
          <w:rFonts w:ascii="Traditional Arabic" w:hAnsi="Traditional Arabic" w:cs="Traditional Arabic" w:hint="cs"/>
          <w:sz w:val="28"/>
          <w:szCs w:val="28"/>
          <w:rtl/>
          <w:lang w:bidi="ar-BH"/>
        </w:rPr>
        <w:t xml:space="preserve">إذ تمّ من خلال رئيس اللجنة تشكيل أعضاء الفريق الفني لمتابعة تقرير مملكة البحرين للرد على المسائل المرسلة من اللجنة المعنية بحقوق الأشخاص ذوي الإعاقة ، في ديسمبر 2020 بموجب قرار وزاري رقم (25) لسنة 2020، صادر من وزير العمل والتنمية الاجتماعية، ولهدف إشراك الجهات المعنية وجمع المعلومات من مصادرها السليمة، بدأ الفريق عمله بمجموعة من الاجتماعات تم من خلالها توزيع المهام على الأعضاء وعمل المخاطبات للجهات الرسمية المسؤولة للحصول على المعلومات المطلوبة للتقرير بحسب القضايا المطروحة من قبل اللجنة المعنية، ومتابعة الجهات المعنية بالرد واستغرقت عملية البحث وتجميع المعلومات وصياغة مسوّدة التقرير </w:t>
      </w:r>
      <w:r>
        <w:rPr>
          <w:rFonts w:ascii="Traditional Arabic" w:hAnsi="Traditional Arabic" w:cs="Traditional Arabic" w:hint="cs"/>
          <w:sz w:val="28"/>
          <w:szCs w:val="28"/>
          <w:rtl/>
          <w:lang w:bidi="ar-BH"/>
        </w:rPr>
        <w:t>ستة</w:t>
      </w:r>
      <w:r w:rsidRPr="001221D4">
        <w:rPr>
          <w:rFonts w:ascii="Traditional Arabic" w:hAnsi="Traditional Arabic" w:cs="Traditional Arabic" w:hint="cs"/>
          <w:sz w:val="28"/>
          <w:szCs w:val="28"/>
          <w:rtl/>
          <w:lang w:bidi="ar-BH"/>
        </w:rPr>
        <w:t xml:space="preserve"> شهور متتابعة.</w:t>
      </w:r>
    </w:p>
    <w:p w14:paraId="7F21255B" w14:textId="41D79580" w:rsidR="00D01423" w:rsidRPr="00EA708C" w:rsidRDefault="00D01423" w:rsidP="00EA708C">
      <w:pPr>
        <w:pStyle w:val="ListParagraph"/>
        <w:widowControl w:val="0"/>
        <w:numPr>
          <w:ilvl w:val="0"/>
          <w:numId w:val="8"/>
        </w:numPr>
        <w:bidi/>
        <w:adjustRightInd w:val="0"/>
        <w:spacing w:after="0" w:line="240" w:lineRule="auto"/>
        <w:jc w:val="both"/>
        <w:textAlignment w:val="baseline"/>
        <w:rPr>
          <w:rFonts w:ascii="Traditional Arabic" w:hAnsi="Traditional Arabic" w:cs="Traditional Arabic"/>
          <w:sz w:val="28"/>
          <w:szCs w:val="28"/>
          <w:rtl/>
          <w:lang w:bidi="ar-BH"/>
        </w:rPr>
      </w:pPr>
      <w:r w:rsidRPr="001221D4">
        <w:rPr>
          <w:rFonts w:ascii="Traditional Arabic" w:hAnsi="Traditional Arabic" w:cs="Traditional Arabic" w:hint="cs"/>
          <w:sz w:val="28"/>
          <w:szCs w:val="28"/>
          <w:rtl/>
          <w:lang w:bidi="ar-BH"/>
        </w:rPr>
        <w:t>في إبريل 2021، تمّ رفع مسوّدة التقرير (</w:t>
      </w:r>
      <w:r w:rsidRPr="001221D4">
        <w:rPr>
          <w:rFonts w:ascii="Traditional Arabic" w:hAnsi="Traditional Arabic" w:cs="Traditional Arabic"/>
          <w:sz w:val="28"/>
          <w:szCs w:val="28"/>
          <w:lang w:bidi="ar-BH"/>
        </w:rPr>
        <w:t>SRPD/C/BHR/3</w:t>
      </w:r>
      <w:r w:rsidRPr="001221D4">
        <w:rPr>
          <w:rFonts w:ascii="Traditional Arabic" w:hAnsi="Traditional Arabic" w:cs="Traditional Arabic" w:hint="cs"/>
          <w:sz w:val="28"/>
          <w:szCs w:val="28"/>
          <w:rtl/>
          <w:lang w:bidi="ar-BH"/>
        </w:rPr>
        <w:t>) لأعضاء اللجنة العليا لرعاية شؤون الأشخاص ذوي الإعاقة</w:t>
      </w:r>
      <w:r w:rsidRPr="001221D4">
        <w:rPr>
          <w:rFonts w:hint="cs"/>
          <w:rtl/>
        </w:rPr>
        <w:t xml:space="preserve"> </w:t>
      </w:r>
      <w:r w:rsidRPr="001221D4">
        <w:rPr>
          <w:rFonts w:ascii="Traditional Arabic" w:hAnsi="Traditional Arabic" w:cs="Traditional Arabic" w:hint="cs"/>
          <w:sz w:val="28"/>
          <w:szCs w:val="28"/>
          <w:rtl/>
          <w:lang w:bidi="ar-BH"/>
        </w:rPr>
        <w:t>لمراجعته وإبداء الملاحظات حول المسوَّدة وإعادة صياغتها، وارساله من خلال أعضاء اللجنة للجهات المعنية، بالإضافة إلى استطلاع أراء المستشارين القانونيين في الوزارة، وبعض الخبراء الوطنيين المهتمين بأوضاع الأشخاص ذوي الإعاقة وإعادة تسليمه للجنة للتصديق عليه بعد اعتماد الملاحظات وإعادة صياغة لبعض المسائل، ومن ثمّ اعتماده من قبل رئيس اللجنة العليا لرعاية شؤون الأشخاص ذوي الإعاقة ، وإرساله لوزارة الخارجية في المملكة في أغسطس 2021.</w:t>
      </w:r>
    </w:p>
    <w:p w14:paraId="5AE6FAA9" w14:textId="77777777" w:rsidR="00D01423" w:rsidRDefault="00D01423" w:rsidP="00D01423">
      <w:pPr>
        <w:jc w:val="center"/>
        <w:rPr>
          <w:sz w:val="40"/>
          <w:szCs w:val="40"/>
          <w:rtl/>
          <w:lang w:bidi="ar-BH"/>
        </w:rPr>
      </w:pPr>
      <w:r>
        <w:rPr>
          <w:rFonts w:hint="cs"/>
          <w:sz w:val="40"/>
          <w:szCs w:val="40"/>
          <w:rtl/>
          <w:lang w:bidi="ar-BH"/>
        </w:rPr>
        <w:lastRenderedPageBreak/>
        <w:t>مرفقات الرد على المسائل</w:t>
      </w:r>
    </w:p>
    <w:p w14:paraId="6F6D703F" w14:textId="77777777" w:rsidR="00CC7F8E" w:rsidRPr="00B17D87" w:rsidRDefault="00CC7F8E" w:rsidP="00B17D87">
      <w:pPr>
        <w:jc w:val="center"/>
        <w:rPr>
          <w:sz w:val="40"/>
          <w:szCs w:val="40"/>
          <w:rtl/>
          <w:lang w:bidi="ar-BH"/>
        </w:rPr>
      </w:pPr>
    </w:p>
    <w:p w14:paraId="0415C844" w14:textId="3970D965" w:rsidR="007E2F4C" w:rsidRPr="003B1919" w:rsidRDefault="00B17D87">
      <w:pPr>
        <w:rPr>
          <w:b/>
          <w:bCs/>
          <w:sz w:val="24"/>
          <w:szCs w:val="24"/>
          <w:rtl/>
          <w:lang w:bidi="ar-BH"/>
        </w:rPr>
      </w:pPr>
      <w:r w:rsidRPr="003B1919">
        <w:rPr>
          <w:rFonts w:hint="cs"/>
          <w:b/>
          <w:bCs/>
          <w:sz w:val="24"/>
          <w:szCs w:val="24"/>
          <w:highlight w:val="yellow"/>
          <w:rtl/>
          <w:lang w:bidi="ar-BH"/>
        </w:rPr>
        <w:t>مرفق رقم 1.</w:t>
      </w:r>
    </w:p>
    <w:p w14:paraId="2D41FB70" w14:textId="77777777" w:rsidR="00B17D87" w:rsidRDefault="00B17D87" w:rsidP="00B17D87">
      <w:pPr>
        <w:pStyle w:val="ListParagraph"/>
        <w:bidi/>
        <w:ind w:firstLine="360"/>
        <w:jc w:val="both"/>
        <w:rPr>
          <w:rFonts w:ascii="Traditional Arabic" w:hAnsi="Traditional Arabic" w:cs="Traditional Arabic"/>
          <w:sz w:val="28"/>
          <w:szCs w:val="28"/>
        </w:rPr>
      </w:pPr>
      <w:r w:rsidRPr="0027189C">
        <w:rPr>
          <w:rFonts w:ascii="Traditional Arabic" w:hAnsi="Traditional Arabic" w:cs="Traditional Arabic" w:hint="cs"/>
          <w:b/>
          <w:bCs/>
          <w:sz w:val="28"/>
          <w:szCs w:val="28"/>
          <w:rtl/>
        </w:rPr>
        <w:t>قانون رقم</w:t>
      </w:r>
      <w:r w:rsidRPr="0027189C">
        <w:rPr>
          <w:rFonts w:ascii="Traditional Arabic" w:hAnsi="Traditional Arabic" w:cs="Traditional Arabic" w:hint="cs"/>
          <w:b/>
          <w:bCs/>
          <w:sz w:val="28"/>
          <w:szCs w:val="28"/>
        </w:rPr>
        <w:t xml:space="preserve"> (59) </w:t>
      </w:r>
      <w:r>
        <w:rPr>
          <w:rFonts w:ascii="Traditional Arabic" w:hAnsi="Traditional Arabic" w:cs="Traditional Arabic" w:hint="cs"/>
          <w:b/>
          <w:bCs/>
          <w:sz w:val="28"/>
          <w:szCs w:val="28"/>
          <w:rtl/>
          <w:lang w:bidi="ar-BH"/>
        </w:rPr>
        <w:t>ل</w:t>
      </w:r>
      <w:r w:rsidRPr="0027189C">
        <w:rPr>
          <w:rFonts w:ascii="Traditional Arabic" w:hAnsi="Traditional Arabic" w:cs="Traditional Arabic" w:hint="cs"/>
          <w:b/>
          <w:bCs/>
          <w:sz w:val="28"/>
          <w:szCs w:val="28"/>
          <w:rtl/>
        </w:rPr>
        <w:t>سنة 2014</w:t>
      </w:r>
      <w:r w:rsidRPr="006B1334">
        <w:rPr>
          <w:rFonts w:ascii="Traditional Arabic" w:hAnsi="Traditional Arabic" w:cs="Traditional Arabic" w:hint="cs"/>
          <w:sz w:val="28"/>
          <w:szCs w:val="28"/>
          <w:rtl/>
        </w:rPr>
        <w:t xml:space="preserve"> بتعديل القانون رقم (74) لسنة 2006 والذي نص على منح الموظف أو العامل من ذوي الإعاقة أو الذي يرعى معوق</w:t>
      </w:r>
      <w:r>
        <w:rPr>
          <w:rFonts w:ascii="Traditional Arabic" w:hAnsi="Traditional Arabic" w:cs="Traditional Arabic" w:hint="cs"/>
          <w:sz w:val="28"/>
          <w:szCs w:val="28"/>
          <w:rtl/>
        </w:rPr>
        <w:t>ًا</w:t>
      </w:r>
      <w:r w:rsidRPr="006B1334">
        <w:rPr>
          <w:rFonts w:ascii="Traditional Arabic" w:hAnsi="Traditional Arabic" w:cs="Traditional Arabic" w:hint="cs"/>
          <w:sz w:val="28"/>
          <w:szCs w:val="28"/>
          <w:rtl/>
        </w:rPr>
        <w:t xml:space="preserve"> من أقربائه من الدرجة الأولى ممن يثبت بشهادة طبية ساعتي راحة يومي</w:t>
      </w:r>
      <w:r>
        <w:rPr>
          <w:rFonts w:ascii="Traditional Arabic" w:hAnsi="Traditional Arabic" w:cs="Traditional Arabic" w:hint="cs"/>
          <w:sz w:val="28"/>
          <w:szCs w:val="28"/>
          <w:rtl/>
        </w:rPr>
        <w:t>ًا</w:t>
      </w:r>
      <w:r w:rsidRPr="006B1334">
        <w:rPr>
          <w:rFonts w:ascii="Traditional Arabic" w:hAnsi="Traditional Arabic" w:cs="Traditional Arabic" w:hint="cs"/>
          <w:sz w:val="28"/>
          <w:szCs w:val="28"/>
          <w:rtl/>
        </w:rPr>
        <w:t xml:space="preserve"> مدفوعتي ال</w:t>
      </w:r>
      <w:r>
        <w:rPr>
          <w:rFonts w:ascii="Traditional Arabic" w:hAnsi="Traditional Arabic" w:cs="Traditional Arabic" w:hint="cs"/>
          <w:sz w:val="28"/>
          <w:szCs w:val="28"/>
          <w:rtl/>
        </w:rPr>
        <w:t>أ</w:t>
      </w:r>
      <w:r w:rsidRPr="006B1334">
        <w:rPr>
          <w:rFonts w:ascii="Traditional Arabic" w:hAnsi="Traditional Arabic" w:cs="Traditional Arabic" w:hint="cs"/>
          <w:sz w:val="28"/>
          <w:szCs w:val="28"/>
          <w:rtl/>
        </w:rPr>
        <w:t>جر.</w:t>
      </w:r>
    </w:p>
    <w:p w14:paraId="5757BF18" w14:textId="77777777" w:rsidR="00B17D87" w:rsidRPr="0027189C" w:rsidRDefault="00B17D87" w:rsidP="00B17D87">
      <w:pPr>
        <w:pStyle w:val="ListParagraph"/>
        <w:numPr>
          <w:ilvl w:val="0"/>
          <w:numId w:val="1"/>
        </w:numPr>
        <w:bidi/>
        <w:spacing w:before="240" w:line="240" w:lineRule="auto"/>
        <w:ind w:left="1080"/>
        <w:jc w:val="both"/>
        <w:rPr>
          <w:rFonts w:ascii="Traditional Arabic" w:hAnsi="Traditional Arabic" w:cs="Traditional Arabic"/>
          <w:sz w:val="28"/>
          <w:szCs w:val="28"/>
        </w:rPr>
      </w:pPr>
      <w:r w:rsidRPr="0027189C">
        <w:rPr>
          <w:rFonts w:ascii="Traditional Arabic" w:hAnsi="Traditional Arabic" w:cs="Traditional Arabic" w:hint="cs"/>
          <w:b/>
          <w:bCs/>
          <w:sz w:val="28"/>
          <w:szCs w:val="28"/>
          <w:rtl/>
        </w:rPr>
        <w:t>قانون رقم (22) لسنة 2017</w:t>
      </w:r>
      <w:r w:rsidRPr="006B1334">
        <w:rPr>
          <w:rFonts w:ascii="Traditional Arabic" w:hAnsi="Traditional Arabic" w:cs="Traditional Arabic" w:hint="cs"/>
          <w:sz w:val="28"/>
          <w:szCs w:val="28"/>
          <w:rtl/>
        </w:rPr>
        <w:t xml:space="preserve"> بتعديل المادة (2) من القانون رقم (74) لسنة 2006 بما يجعل أحكام هذا القانون تسري ليس فقط على البحرينيين من ذوي الإعاقة وإنما أيض</w:t>
      </w:r>
      <w:r>
        <w:rPr>
          <w:rFonts w:ascii="Traditional Arabic" w:hAnsi="Traditional Arabic" w:cs="Traditional Arabic" w:hint="cs"/>
          <w:sz w:val="28"/>
          <w:szCs w:val="28"/>
          <w:rtl/>
        </w:rPr>
        <w:t>ًا</w:t>
      </w:r>
      <w:r w:rsidRPr="006B1334">
        <w:rPr>
          <w:rFonts w:ascii="Traditional Arabic" w:hAnsi="Traditional Arabic" w:cs="Traditional Arabic" w:hint="cs"/>
          <w:sz w:val="28"/>
          <w:szCs w:val="28"/>
          <w:rtl/>
        </w:rPr>
        <w:t xml:space="preserve"> على ذوي الإعاقة الأجانب من أبناء المرأة البحرينية المتزوجة من أجنبي المقيمين إقامة دائمة في مملكة البحرين.</w:t>
      </w:r>
    </w:p>
    <w:p w14:paraId="5C4AD987" w14:textId="77777777" w:rsidR="00B17D87" w:rsidRPr="006B1334" w:rsidRDefault="00B17D87" w:rsidP="00B17D87">
      <w:pPr>
        <w:pStyle w:val="ListParagraph"/>
        <w:numPr>
          <w:ilvl w:val="0"/>
          <w:numId w:val="1"/>
        </w:numPr>
        <w:bidi/>
        <w:spacing w:before="240" w:line="240" w:lineRule="auto"/>
        <w:ind w:left="1080"/>
        <w:jc w:val="both"/>
        <w:rPr>
          <w:rFonts w:ascii="Traditional Arabic" w:hAnsi="Traditional Arabic" w:cs="Traditional Arabic"/>
          <w:sz w:val="28"/>
          <w:szCs w:val="28"/>
        </w:rPr>
      </w:pPr>
      <w:r w:rsidRPr="0027189C">
        <w:rPr>
          <w:rFonts w:ascii="Traditional Arabic" w:hAnsi="Traditional Arabic" w:cs="Traditional Arabic" w:hint="cs"/>
          <w:b/>
          <w:bCs/>
          <w:sz w:val="28"/>
          <w:szCs w:val="28"/>
          <w:rtl/>
        </w:rPr>
        <w:t>قانون رقم (35) لسنة 2017</w:t>
      </w:r>
      <w:r w:rsidRPr="006B1334">
        <w:rPr>
          <w:rFonts w:ascii="Traditional Arabic" w:hAnsi="Traditional Arabic" w:cs="Traditional Arabic" w:hint="cs"/>
          <w:sz w:val="28"/>
          <w:szCs w:val="28"/>
          <w:rtl/>
        </w:rPr>
        <w:t xml:space="preserve"> بتعديل بعض أحكام القانون رقم (74) لسنة </w:t>
      </w:r>
      <w:r w:rsidRPr="006B1334">
        <w:rPr>
          <w:rFonts w:ascii="Traditional Arabic" w:hAnsi="Traditional Arabic" w:cs="Traditional Arabic" w:hint="cs"/>
          <w:sz w:val="28"/>
          <w:szCs w:val="28"/>
        </w:rPr>
        <w:t>2006</w:t>
      </w:r>
      <w:r w:rsidRPr="006B1334">
        <w:rPr>
          <w:rFonts w:ascii="Traditional Arabic" w:hAnsi="Traditional Arabic" w:cs="Traditional Arabic" w:hint="cs"/>
          <w:sz w:val="28"/>
          <w:szCs w:val="28"/>
          <w:rtl/>
        </w:rPr>
        <w:t xml:space="preserve"> والذي وح</w:t>
      </w:r>
      <w:r>
        <w:rPr>
          <w:rFonts w:ascii="Traditional Arabic" w:hAnsi="Traditional Arabic" w:cs="Traditional Arabic" w:hint="cs"/>
          <w:sz w:val="28"/>
          <w:szCs w:val="28"/>
          <w:rtl/>
        </w:rPr>
        <w:t>َ</w:t>
      </w:r>
      <w:r w:rsidRPr="006B1334">
        <w:rPr>
          <w:rFonts w:ascii="Traditional Arabic" w:hAnsi="Traditional Arabic" w:cs="Traditional Arabic" w:hint="cs"/>
          <w:sz w:val="28"/>
          <w:szCs w:val="28"/>
          <w:rtl/>
        </w:rPr>
        <w:t>د المصطلحات المتعلقة بذوي الإعاقة وأزال مصطلح (المعاق) بما يتفق مع اتفاقية حقوق الأشخاص ذوي الإعاقة.</w:t>
      </w:r>
    </w:p>
    <w:p w14:paraId="3E87F9C4" w14:textId="77777777" w:rsidR="00B17D87" w:rsidRDefault="00B17D87" w:rsidP="00B17D87">
      <w:pPr>
        <w:pStyle w:val="ListParagraph"/>
        <w:numPr>
          <w:ilvl w:val="0"/>
          <w:numId w:val="1"/>
        </w:numPr>
        <w:bidi/>
        <w:spacing w:before="240" w:line="240" w:lineRule="auto"/>
        <w:ind w:left="1080"/>
        <w:jc w:val="both"/>
        <w:rPr>
          <w:rFonts w:ascii="Traditional Arabic" w:hAnsi="Traditional Arabic" w:cs="Traditional Arabic"/>
          <w:sz w:val="28"/>
          <w:szCs w:val="28"/>
        </w:rPr>
      </w:pPr>
      <w:r w:rsidRPr="0027189C">
        <w:rPr>
          <w:rFonts w:ascii="Traditional Arabic" w:hAnsi="Traditional Arabic" w:cs="Traditional Arabic" w:hint="cs"/>
          <w:b/>
          <w:bCs/>
          <w:sz w:val="28"/>
          <w:szCs w:val="28"/>
          <w:rtl/>
        </w:rPr>
        <w:t>قرار من وزير العمل والتنمية الاجتماعية رقم (80) لسنة 2018</w:t>
      </w:r>
      <w:r w:rsidRPr="006B1334">
        <w:rPr>
          <w:rFonts w:ascii="Traditional Arabic" w:hAnsi="Traditional Arabic" w:cs="Traditional Arabic" w:hint="cs"/>
          <w:sz w:val="28"/>
          <w:szCs w:val="28"/>
          <w:rtl/>
        </w:rPr>
        <w:t xml:space="preserve"> بشأن شروط وضوابط منح ساعتي الراحة للموظف أو العامل من ذوي الإعاقة أو الذي يرعى شخص</w:t>
      </w:r>
      <w:r>
        <w:rPr>
          <w:rFonts w:ascii="Traditional Arabic" w:hAnsi="Traditional Arabic" w:cs="Traditional Arabic" w:hint="cs"/>
          <w:sz w:val="28"/>
          <w:szCs w:val="28"/>
          <w:rtl/>
        </w:rPr>
        <w:t>ًا</w:t>
      </w:r>
      <w:r w:rsidRPr="006B1334">
        <w:rPr>
          <w:rFonts w:ascii="Traditional Arabic" w:hAnsi="Traditional Arabic" w:cs="Traditional Arabic" w:hint="cs"/>
          <w:sz w:val="28"/>
          <w:szCs w:val="28"/>
          <w:rtl/>
        </w:rPr>
        <w:t xml:space="preserve"> ذي إعاقة.</w:t>
      </w:r>
    </w:p>
    <w:p w14:paraId="0185B95C" w14:textId="77777777" w:rsidR="00B17D87" w:rsidRPr="00824E45" w:rsidRDefault="00B17D87" w:rsidP="00B17D87">
      <w:pPr>
        <w:pStyle w:val="ListParagraph"/>
        <w:numPr>
          <w:ilvl w:val="0"/>
          <w:numId w:val="1"/>
        </w:numPr>
        <w:bidi/>
        <w:spacing w:before="240" w:line="240" w:lineRule="auto"/>
        <w:ind w:left="1080"/>
        <w:jc w:val="both"/>
        <w:rPr>
          <w:rFonts w:ascii="Traditional Arabic" w:hAnsi="Traditional Arabic" w:cs="Traditional Arabic"/>
          <w:sz w:val="28"/>
          <w:szCs w:val="28"/>
        </w:rPr>
      </w:pPr>
      <w:r w:rsidRPr="0027189C">
        <w:rPr>
          <w:rFonts w:ascii="Traditional Arabic" w:hAnsi="Traditional Arabic" w:cs="Traditional Arabic" w:hint="cs"/>
          <w:b/>
          <w:bCs/>
          <w:sz w:val="28"/>
          <w:szCs w:val="28"/>
          <w:rtl/>
        </w:rPr>
        <w:t>قرار مجلس الوزراء رقم (5) لسنة 2020</w:t>
      </w:r>
      <w:r w:rsidRPr="006B1334">
        <w:rPr>
          <w:rFonts w:ascii="Traditional Arabic" w:hAnsi="Traditional Arabic" w:cs="Traditional Arabic" w:hint="cs"/>
          <w:sz w:val="28"/>
          <w:szCs w:val="28"/>
          <w:rtl/>
        </w:rPr>
        <w:t>، بإعادة تشكيل اللجنة العليا لرعاية شؤون الأشخاص ذوي الإعاقة برئاسة وزير العمل والتنمية الاجتماعية، وتضم في عضويتها ممثلين عن القطاعات الحكومية والأهلية والخاصة، حيث ينصب اهتمام وتركيز اللجنة في المرحلة الحالية على تحديث الاستراتيجية والخطة الوطنية لحقوق الأشخاص ذوي الإعاقة للأعوام الخمس المقبلة بالتزامن مع الرصد والمتابعة المكثفة لكافة الجهات المعنية بتنفيذ الإستراتيجية.</w:t>
      </w:r>
    </w:p>
    <w:p w14:paraId="0224BA25" w14:textId="77777777" w:rsidR="00B17D87" w:rsidRPr="00824E45" w:rsidRDefault="00B17D87" w:rsidP="00B17D87">
      <w:pPr>
        <w:pStyle w:val="ListParagraph"/>
        <w:numPr>
          <w:ilvl w:val="0"/>
          <w:numId w:val="1"/>
        </w:numPr>
        <w:bidi/>
        <w:spacing w:before="240" w:line="240" w:lineRule="auto"/>
        <w:ind w:left="1080"/>
        <w:jc w:val="both"/>
        <w:rPr>
          <w:rFonts w:ascii="Traditional Arabic" w:hAnsi="Traditional Arabic" w:cs="Traditional Arabic"/>
          <w:sz w:val="28"/>
          <w:szCs w:val="28"/>
          <w:rtl/>
        </w:rPr>
      </w:pPr>
      <w:r w:rsidRPr="0027189C">
        <w:rPr>
          <w:rFonts w:ascii="Traditional Arabic" w:hAnsi="Traditional Arabic" w:cs="Traditional Arabic" w:hint="cs"/>
          <w:b/>
          <w:bCs/>
          <w:sz w:val="28"/>
          <w:szCs w:val="28"/>
          <w:rtl/>
        </w:rPr>
        <w:t>قانون</w:t>
      </w:r>
      <w:r w:rsidRPr="0027189C">
        <w:rPr>
          <w:rFonts w:ascii="Traditional Arabic" w:hAnsi="Traditional Arabic" w:cs="Traditional Arabic"/>
          <w:b/>
          <w:bCs/>
          <w:sz w:val="28"/>
          <w:szCs w:val="28"/>
          <w:rtl/>
        </w:rPr>
        <w:t xml:space="preserve"> </w:t>
      </w:r>
      <w:r w:rsidRPr="0027189C">
        <w:rPr>
          <w:rFonts w:ascii="Traditional Arabic" w:hAnsi="Traditional Arabic" w:cs="Traditional Arabic" w:hint="cs"/>
          <w:b/>
          <w:bCs/>
          <w:sz w:val="28"/>
          <w:szCs w:val="28"/>
          <w:rtl/>
        </w:rPr>
        <w:t>رقم</w:t>
      </w:r>
      <w:r w:rsidRPr="0027189C">
        <w:rPr>
          <w:rFonts w:ascii="Traditional Arabic" w:hAnsi="Traditional Arabic" w:cs="Traditional Arabic"/>
          <w:b/>
          <w:bCs/>
          <w:sz w:val="28"/>
          <w:szCs w:val="28"/>
          <w:rtl/>
        </w:rPr>
        <w:t xml:space="preserve"> (4) </w:t>
      </w:r>
      <w:r w:rsidRPr="0027189C">
        <w:rPr>
          <w:rFonts w:ascii="Traditional Arabic" w:hAnsi="Traditional Arabic" w:cs="Traditional Arabic" w:hint="cs"/>
          <w:b/>
          <w:bCs/>
          <w:sz w:val="28"/>
          <w:szCs w:val="28"/>
          <w:rtl/>
        </w:rPr>
        <w:t>لسنة</w:t>
      </w:r>
      <w:r w:rsidRPr="0027189C">
        <w:rPr>
          <w:rFonts w:ascii="Traditional Arabic" w:hAnsi="Traditional Arabic" w:cs="Traditional Arabic"/>
          <w:b/>
          <w:bCs/>
          <w:sz w:val="28"/>
          <w:szCs w:val="28"/>
          <w:rtl/>
        </w:rPr>
        <w:t xml:space="preserve"> 2021</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بإصدار</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قانون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العدالة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الإصلاحية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للأطفال</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وحمايتهم</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سوء</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المعاملة، (يهدف</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هذا</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القانون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إلى</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تحقيق</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العدالة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الإصلاحية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للأطفال،</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ورعايتهم</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وحمايتهم</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سوء</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المعاملة</w:t>
      </w:r>
      <w:r w:rsidRPr="00824E45">
        <w:rPr>
          <w:rFonts w:ascii="Traditional Arabic" w:hAnsi="Traditional Arabic" w:cs="Traditional Arabic"/>
          <w:sz w:val="28"/>
          <w:szCs w:val="28"/>
        </w:rPr>
        <w:t xml:space="preserve">. </w:t>
      </w:r>
      <w:r w:rsidRPr="00824E45">
        <w:rPr>
          <w:rFonts w:ascii="Traditional Arabic" w:hAnsi="Traditional Arabic" w:cs="Traditional Arabic" w:hint="cs"/>
          <w:sz w:val="28"/>
          <w:szCs w:val="28"/>
          <w:rtl/>
        </w:rPr>
        <w:t>وتكون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لمصالح</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الطفل</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الفضلى</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الأولوية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في</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جميع</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الأحكام</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والقرارات</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والإجراءات</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المتعلقة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به،</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أي</w:t>
      </w:r>
      <w:r>
        <w:rPr>
          <w:rFonts w:ascii="Traditional Arabic" w:hAnsi="Traditional Arabic" w:cs="Traditional Arabic" w:hint="cs"/>
          <w:sz w:val="28"/>
          <w:szCs w:val="28"/>
          <w:rtl/>
        </w:rPr>
        <w:t xml:space="preserve">ًا </w:t>
      </w:r>
      <w:r w:rsidRPr="00824E45">
        <w:rPr>
          <w:rFonts w:ascii="Traditional Arabic" w:hAnsi="Traditional Arabic" w:cs="Traditional Arabic" w:hint="cs"/>
          <w:sz w:val="28"/>
          <w:szCs w:val="28"/>
          <w:rtl/>
        </w:rPr>
        <w:t>كانت</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الجهة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التي</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تصدرها</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أو</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تباشرها</w:t>
      </w:r>
      <w:r w:rsidRPr="00824E45">
        <w:rPr>
          <w:rFonts w:ascii="Traditional Arabic" w:hAnsi="Traditional Arabic" w:cs="Traditional Arabic"/>
          <w:sz w:val="28"/>
          <w:szCs w:val="28"/>
          <w:rtl/>
        </w:rPr>
        <w:t>.</w:t>
      </w:r>
      <w:r w:rsidRPr="00824E45">
        <w:rPr>
          <w:rFonts w:ascii="Traditional Arabic" w:hAnsi="Traditional Arabic" w:cs="Traditional Arabic" w:hint="cs"/>
          <w:sz w:val="28"/>
          <w:szCs w:val="28"/>
          <w:rtl/>
        </w:rPr>
        <w:t>) وقد نصت المادة (22) من القانون على</w:t>
      </w:r>
      <w:r>
        <w:rPr>
          <w:rFonts w:ascii="Traditional Arabic" w:hAnsi="Traditional Arabic" w:cs="Traditional Arabic" w:hint="cs"/>
          <w:sz w:val="28"/>
          <w:szCs w:val="28"/>
          <w:rtl/>
        </w:rPr>
        <w:t>:</w:t>
      </w:r>
      <w:r w:rsidRPr="00824E45">
        <w:rPr>
          <w:rFonts w:ascii="Traditional Arabic" w:hAnsi="Traditional Arabic" w:cs="Traditional Arabic" w:hint="cs"/>
          <w:sz w:val="28"/>
          <w:szCs w:val="28"/>
          <w:rtl/>
        </w:rPr>
        <w:t xml:space="preserve"> (فإذا</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كان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الطفل</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ذوي</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الإعاقة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يكون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الإيداع</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في</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مركز</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مناسب</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لتأهيله)</w:t>
      </w:r>
    </w:p>
    <w:p w14:paraId="78B75B99" w14:textId="38060ABD" w:rsidR="00B17D87" w:rsidRDefault="00B17D87">
      <w:pPr>
        <w:rPr>
          <w:rtl/>
        </w:rPr>
      </w:pPr>
    </w:p>
    <w:p w14:paraId="5AD6D8D7" w14:textId="7F498452" w:rsidR="00B17D87" w:rsidRDefault="00B17D87">
      <w:pPr>
        <w:rPr>
          <w:rtl/>
        </w:rPr>
      </w:pPr>
    </w:p>
    <w:p w14:paraId="42664449" w14:textId="68568028" w:rsidR="00B17D87" w:rsidRDefault="00B17D87">
      <w:pPr>
        <w:rPr>
          <w:rtl/>
        </w:rPr>
      </w:pPr>
    </w:p>
    <w:p w14:paraId="597F5DFD" w14:textId="06459C7D" w:rsidR="00B17D87" w:rsidRDefault="00B17D87">
      <w:pPr>
        <w:rPr>
          <w:rtl/>
        </w:rPr>
      </w:pPr>
    </w:p>
    <w:p w14:paraId="0A624B4F" w14:textId="337D9B70" w:rsidR="00B17D87" w:rsidRDefault="00B17D87">
      <w:pPr>
        <w:rPr>
          <w:rtl/>
        </w:rPr>
      </w:pPr>
    </w:p>
    <w:p w14:paraId="74C0E59C" w14:textId="77777777" w:rsidR="00EA708C" w:rsidRDefault="00EA708C">
      <w:pPr>
        <w:rPr>
          <w:rtl/>
        </w:rPr>
      </w:pPr>
    </w:p>
    <w:p w14:paraId="44B7F883" w14:textId="60C58F3B" w:rsidR="00B17D87" w:rsidRDefault="00B17D87">
      <w:pPr>
        <w:rPr>
          <w:rtl/>
        </w:rPr>
      </w:pPr>
    </w:p>
    <w:p w14:paraId="1614BBE1" w14:textId="20D4EB38" w:rsidR="00B17D87" w:rsidRPr="003B1919" w:rsidRDefault="00B17D87">
      <w:pPr>
        <w:rPr>
          <w:b/>
          <w:bCs/>
          <w:sz w:val="24"/>
          <w:szCs w:val="24"/>
          <w:highlight w:val="yellow"/>
          <w:rtl/>
          <w:lang w:bidi="ar-BH"/>
        </w:rPr>
      </w:pPr>
      <w:r w:rsidRPr="003B1919">
        <w:rPr>
          <w:rFonts w:hint="cs"/>
          <w:b/>
          <w:bCs/>
          <w:sz w:val="24"/>
          <w:szCs w:val="24"/>
          <w:highlight w:val="yellow"/>
          <w:rtl/>
          <w:lang w:bidi="ar-BH"/>
        </w:rPr>
        <w:lastRenderedPageBreak/>
        <w:t>مرفق رقم 2.</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3084"/>
        <w:gridCol w:w="903"/>
        <w:gridCol w:w="3733"/>
      </w:tblGrid>
      <w:tr w:rsidR="00B17D87" w:rsidRPr="00132BFE" w14:paraId="7F8209D7" w14:textId="77777777" w:rsidTr="00062016">
        <w:trPr>
          <w:tblHeader/>
          <w:jc w:val="right"/>
        </w:trPr>
        <w:tc>
          <w:tcPr>
            <w:tcW w:w="542" w:type="dxa"/>
            <w:shd w:val="clear" w:color="auto" w:fill="D5DCE4"/>
            <w:vAlign w:val="center"/>
          </w:tcPr>
          <w:p w14:paraId="63BF875E" w14:textId="77777777" w:rsidR="00B17D87" w:rsidRPr="00C1501E" w:rsidRDefault="00B17D87" w:rsidP="00062016">
            <w:pPr>
              <w:tabs>
                <w:tab w:val="right" w:pos="0"/>
              </w:tabs>
              <w:spacing w:after="0" w:line="240" w:lineRule="auto"/>
              <w:jc w:val="center"/>
              <w:rPr>
                <w:rFonts w:ascii="Traditional Arabic" w:hAnsi="Traditional Arabic" w:cs="Traditional Arabic"/>
                <w:b/>
                <w:bCs/>
                <w:sz w:val="28"/>
                <w:szCs w:val="28"/>
                <w:rtl/>
              </w:rPr>
            </w:pPr>
            <w:r w:rsidRPr="00C1501E">
              <w:rPr>
                <w:rFonts w:ascii="Traditional Arabic" w:hAnsi="Traditional Arabic" w:cs="Traditional Arabic" w:hint="cs"/>
                <w:b/>
                <w:bCs/>
                <w:sz w:val="28"/>
                <w:szCs w:val="28"/>
                <w:rtl/>
              </w:rPr>
              <w:t>الرقم</w:t>
            </w:r>
          </w:p>
        </w:tc>
        <w:tc>
          <w:tcPr>
            <w:tcW w:w="3330" w:type="dxa"/>
            <w:shd w:val="clear" w:color="auto" w:fill="D5DCE4"/>
            <w:vAlign w:val="center"/>
          </w:tcPr>
          <w:p w14:paraId="45B91E34" w14:textId="77777777" w:rsidR="00B17D87" w:rsidRPr="00C1501E" w:rsidRDefault="00B17D87" w:rsidP="00062016">
            <w:pPr>
              <w:tabs>
                <w:tab w:val="right" w:pos="0"/>
              </w:tabs>
              <w:spacing w:after="0" w:line="240" w:lineRule="auto"/>
              <w:jc w:val="center"/>
              <w:rPr>
                <w:rFonts w:ascii="Traditional Arabic" w:hAnsi="Traditional Arabic" w:cs="Traditional Arabic"/>
                <w:b/>
                <w:bCs/>
                <w:sz w:val="28"/>
                <w:szCs w:val="28"/>
                <w:rtl/>
              </w:rPr>
            </w:pPr>
            <w:r w:rsidRPr="00C1501E">
              <w:rPr>
                <w:rFonts w:ascii="Traditional Arabic" w:hAnsi="Traditional Arabic" w:cs="Traditional Arabic" w:hint="cs"/>
                <w:b/>
                <w:bCs/>
                <w:sz w:val="28"/>
                <w:szCs w:val="28"/>
                <w:rtl/>
              </w:rPr>
              <w:t>الجمعية</w:t>
            </w:r>
          </w:p>
        </w:tc>
        <w:tc>
          <w:tcPr>
            <w:tcW w:w="810" w:type="dxa"/>
            <w:shd w:val="clear" w:color="auto" w:fill="D5DCE4"/>
            <w:vAlign w:val="center"/>
          </w:tcPr>
          <w:p w14:paraId="69C890CC" w14:textId="77777777" w:rsidR="00B17D87" w:rsidRPr="00C1501E" w:rsidRDefault="00B17D87" w:rsidP="00062016">
            <w:pPr>
              <w:tabs>
                <w:tab w:val="right" w:pos="0"/>
              </w:tabs>
              <w:spacing w:after="0" w:line="240" w:lineRule="auto"/>
              <w:jc w:val="center"/>
              <w:rPr>
                <w:rFonts w:ascii="Traditional Arabic" w:hAnsi="Traditional Arabic" w:cs="Traditional Arabic"/>
                <w:b/>
                <w:bCs/>
                <w:sz w:val="28"/>
                <w:szCs w:val="28"/>
                <w:rtl/>
              </w:rPr>
            </w:pPr>
            <w:r w:rsidRPr="00C1501E">
              <w:rPr>
                <w:rFonts w:ascii="Traditional Arabic" w:hAnsi="Traditional Arabic" w:cs="Traditional Arabic" w:hint="cs"/>
                <w:b/>
                <w:bCs/>
                <w:sz w:val="28"/>
                <w:szCs w:val="28"/>
                <w:rtl/>
              </w:rPr>
              <w:t>مجموع قيم المنح المالية</w:t>
            </w:r>
          </w:p>
        </w:tc>
        <w:tc>
          <w:tcPr>
            <w:tcW w:w="4041" w:type="dxa"/>
            <w:shd w:val="clear" w:color="auto" w:fill="D5DCE4"/>
            <w:vAlign w:val="center"/>
          </w:tcPr>
          <w:p w14:paraId="4E67CF21" w14:textId="77777777" w:rsidR="00B17D87" w:rsidRPr="00C1501E" w:rsidRDefault="00B17D87" w:rsidP="00062016">
            <w:pPr>
              <w:tabs>
                <w:tab w:val="right" w:pos="0"/>
              </w:tabs>
              <w:spacing w:after="0" w:line="240" w:lineRule="auto"/>
              <w:jc w:val="center"/>
              <w:rPr>
                <w:rFonts w:ascii="Traditional Arabic" w:hAnsi="Traditional Arabic" w:cs="Traditional Arabic"/>
                <w:b/>
                <w:bCs/>
                <w:sz w:val="28"/>
                <w:szCs w:val="28"/>
                <w:rtl/>
              </w:rPr>
            </w:pPr>
            <w:r w:rsidRPr="00C1501E">
              <w:rPr>
                <w:rFonts w:ascii="Traditional Arabic" w:hAnsi="Traditional Arabic" w:cs="Traditional Arabic" w:hint="cs"/>
                <w:b/>
                <w:bCs/>
                <w:sz w:val="28"/>
                <w:szCs w:val="28"/>
                <w:rtl/>
              </w:rPr>
              <w:t>البرامج التنموية</w:t>
            </w:r>
          </w:p>
        </w:tc>
      </w:tr>
      <w:tr w:rsidR="00B17D87" w:rsidRPr="00132BFE" w14:paraId="7DF561B8" w14:textId="77777777" w:rsidTr="00062016">
        <w:trPr>
          <w:jc w:val="right"/>
        </w:trPr>
        <w:tc>
          <w:tcPr>
            <w:tcW w:w="542" w:type="dxa"/>
            <w:shd w:val="clear" w:color="auto" w:fill="auto"/>
            <w:vAlign w:val="center"/>
          </w:tcPr>
          <w:p w14:paraId="3AC069AD"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w:t>
            </w:r>
          </w:p>
        </w:tc>
        <w:tc>
          <w:tcPr>
            <w:tcW w:w="3330" w:type="dxa"/>
            <w:shd w:val="clear" w:color="auto" w:fill="auto"/>
            <w:vAlign w:val="center"/>
          </w:tcPr>
          <w:p w14:paraId="02A2F355"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جمعية الصم البحرينية</w:t>
            </w:r>
          </w:p>
        </w:tc>
        <w:tc>
          <w:tcPr>
            <w:tcW w:w="810" w:type="dxa"/>
            <w:shd w:val="clear" w:color="auto" w:fill="auto"/>
            <w:vAlign w:val="center"/>
          </w:tcPr>
          <w:p w14:paraId="405DC36B"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48300</w:t>
            </w:r>
          </w:p>
        </w:tc>
        <w:tc>
          <w:tcPr>
            <w:tcW w:w="4041" w:type="dxa"/>
            <w:shd w:val="clear" w:color="auto" w:fill="auto"/>
            <w:vAlign w:val="center"/>
          </w:tcPr>
          <w:p w14:paraId="681EBAE9" w14:textId="77777777" w:rsidR="00B17D87" w:rsidRPr="00C1501E" w:rsidRDefault="00B17D87" w:rsidP="00062016">
            <w:pPr>
              <w:tabs>
                <w:tab w:val="right" w:pos="0"/>
              </w:tabs>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التدريب وتأهيل الصم وتعليم لغة الاشارة</w:t>
            </w:r>
          </w:p>
        </w:tc>
      </w:tr>
      <w:tr w:rsidR="00B17D87" w:rsidRPr="00132BFE" w14:paraId="55390995" w14:textId="77777777" w:rsidTr="00062016">
        <w:trPr>
          <w:jc w:val="right"/>
        </w:trPr>
        <w:tc>
          <w:tcPr>
            <w:tcW w:w="542" w:type="dxa"/>
            <w:shd w:val="clear" w:color="auto" w:fill="auto"/>
            <w:vAlign w:val="center"/>
          </w:tcPr>
          <w:p w14:paraId="49B2D152"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2</w:t>
            </w:r>
          </w:p>
        </w:tc>
        <w:tc>
          <w:tcPr>
            <w:tcW w:w="3330" w:type="dxa"/>
            <w:shd w:val="clear" w:color="auto" w:fill="auto"/>
            <w:vAlign w:val="center"/>
          </w:tcPr>
          <w:p w14:paraId="6C150BD5"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جمعية البحرين للأطفال ذوي الصعوبات في السلوك والتواصل</w:t>
            </w:r>
          </w:p>
        </w:tc>
        <w:tc>
          <w:tcPr>
            <w:tcW w:w="810" w:type="dxa"/>
            <w:shd w:val="clear" w:color="auto" w:fill="auto"/>
            <w:vAlign w:val="center"/>
          </w:tcPr>
          <w:p w14:paraId="7E73CA6F"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Pr>
            </w:pPr>
            <w:r w:rsidRPr="00C1501E">
              <w:rPr>
                <w:rFonts w:ascii="Traditional Arabic" w:hAnsi="Traditional Arabic" w:cs="Traditional Arabic" w:hint="cs"/>
                <w:sz w:val="28"/>
                <w:szCs w:val="28"/>
                <w:rtl/>
              </w:rPr>
              <w:t>34100</w:t>
            </w:r>
          </w:p>
        </w:tc>
        <w:tc>
          <w:tcPr>
            <w:tcW w:w="4041" w:type="dxa"/>
            <w:shd w:val="clear" w:color="auto" w:fill="auto"/>
            <w:vAlign w:val="center"/>
          </w:tcPr>
          <w:p w14:paraId="3B29FF6F" w14:textId="77777777" w:rsidR="00B17D87" w:rsidRPr="00C1501E" w:rsidRDefault="00B17D87" w:rsidP="00062016">
            <w:pPr>
              <w:tabs>
                <w:tab w:val="right" w:pos="0"/>
              </w:tabs>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مركز عالية للتدخل المبكر</w:t>
            </w:r>
          </w:p>
        </w:tc>
      </w:tr>
      <w:tr w:rsidR="00B17D87" w:rsidRPr="00132BFE" w14:paraId="1BA161D6" w14:textId="77777777" w:rsidTr="00062016">
        <w:trPr>
          <w:jc w:val="right"/>
        </w:trPr>
        <w:tc>
          <w:tcPr>
            <w:tcW w:w="542" w:type="dxa"/>
            <w:shd w:val="clear" w:color="auto" w:fill="auto"/>
            <w:vAlign w:val="center"/>
          </w:tcPr>
          <w:p w14:paraId="0831852E"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3</w:t>
            </w:r>
          </w:p>
        </w:tc>
        <w:tc>
          <w:tcPr>
            <w:tcW w:w="3330" w:type="dxa"/>
            <w:shd w:val="clear" w:color="auto" w:fill="auto"/>
            <w:vAlign w:val="center"/>
          </w:tcPr>
          <w:p w14:paraId="6ECEE656"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الجمعية البحرينية للإعاقة الذهنية والتوحد</w:t>
            </w:r>
          </w:p>
        </w:tc>
        <w:tc>
          <w:tcPr>
            <w:tcW w:w="810" w:type="dxa"/>
            <w:shd w:val="clear" w:color="auto" w:fill="auto"/>
            <w:vAlign w:val="center"/>
          </w:tcPr>
          <w:p w14:paraId="12676D07"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54900</w:t>
            </w:r>
          </w:p>
        </w:tc>
        <w:tc>
          <w:tcPr>
            <w:tcW w:w="4041" w:type="dxa"/>
            <w:shd w:val="clear" w:color="auto" w:fill="auto"/>
            <w:vAlign w:val="center"/>
          </w:tcPr>
          <w:p w14:paraId="24CE5BB8" w14:textId="77777777" w:rsidR="00B17D87" w:rsidRPr="00C1501E" w:rsidRDefault="00B17D87" w:rsidP="00062016">
            <w:pPr>
              <w:tabs>
                <w:tab w:val="right" w:pos="0"/>
              </w:tabs>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مراكز التأهيل – وحدة التأخر النمائي – نادي الشباب للإعاقة الذهنية.</w:t>
            </w:r>
          </w:p>
        </w:tc>
      </w:tr>
      <w:tr w:rsidR="00B17D87" w:rsidRPr="00132BFE" w14:paraId="76D1CF4B" w14:textId="77777777" w:rsidTr="00062016">
        <w:trPr>
          <w:jc w:val="right"/>
        </w:trPr>
        <w:tc>
          <w:tcPr>
            <w:tcW w:w="542" w:type="dxa"/>
            <w:shd w:val="clear" w:color="auto" w:fill="auto"/>
            <w:vAlign w:val="center"/>
          </w:tcPr>
          <w:p w14:paraId="193306DE"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4</w:t>
            </w:r>
          </w:p>
        </w:tc>
        <w:tc>
          <w:tcPr>
            <w:tcW w:w="3330" w:type="dxa"/>
            <w:shd w:val="clear" w:color="auto" w:fill="auto"/>
            <w:vAlign w:val="center"/>
          </w:tcPr>
          <w:p w14:paraId="559B27FF" w14:textId="77777777" w:rsidR="00B17D87" w:rsidRPr="00C1501E" w:rsidRDefault="00B17D87" w:rsidP="00062016">
            <w:pPr>
              <w:spacing w:after="0" w:line="240" w:lineRule="auto"/>
              <w:rPr>
                <w:rFonts w:ascii="Traditional Arabic" w:hAnsi="Traditional Arabic" w:cs="Traditional Arabic"/>
                <w:sz w:val="28"/>
                <w:szCs w:val="28"/>
                <w:lang w:bidi="ar-BH"/>
              </w:rPr>
            </w:pPr>
            <w:r w:rsidRPr="00C1501E">
              <w:rPr>
                <w:rFonts w:ascii="Traditional Arabic" w:hAnsi="Traditional Arabic" w:cs="Traditional Arabic" w:hint="cs"/>
                <w:sz w:val="28"/>
                <w:szCs w:val="28"/>
                <w:rtl/>
              </w:rPr>
              <w:t>جمعية الصداقة للمكفوفين</w:t>
            </w:r>
          </w:p>
        </w:tc>
        <w:tc>
          <w:tcPr>
            <w:tcW w:w="810" w:type="dxa"/>
            <w:shd w:val="clear" w:color="auto" w:fill="auto"/>
            <w:vAlign w:val="center"/>
          </w:tcPr>
          <w:p w14:paraId="3C5A4810"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47270</w:t>
            </w:r>
          </w:p>
        </w:tc>
        <w:tc>
          <w:tcPr>
            <w:tcW w:w="4041" w:type="dxa"/>
            <w:shd w:val="clear" w:color="auto" w:fill="auto"/>
            <w:vAlign w:val="center"/>
          </w:tcPr>
          <w:p w14:paraId="6E8B7343" w14:textId="77777777" w:rsidR="00B17D87" w:rsidRPr="00C1501E" w:rsidRDefault="00B17D87" w:rsidP="00062016">
            <w:pPr>
              <w:tabs>
                <w:tab w:val="right" w:pos="0"/>
              </w:tabs>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روضة الصداقة</w:t>
            </w:r>
            <w:r w:rsidRPr="00C1501E">
              <w:rPr>
                <w:rFonts w:ascii="Traditional Arabic" w:hAnsi="Traditional Arabic" w:cs="Traditional Arabic"/>
                <w:sz w:val="28"/>
                <w:szCs w:val="28"/>
              </w:rPr>
              <w:t xml:space="preserve"> </w:t>
            </w:r>
            <w:r w:rsidRPr="00C1501E">
              <w:rPr>
                <w:rFonts w:ascii="Traditional Arabic" w:hAnsi="Traditional Arabic" w:cs="Traditional Arabic" w:hint="cs"/>
                <w:sz w:val="28"/>
                <w:szCs w:val="28"/>
                <w:rtl/>
              </w:rPr>
              <w:t xml:space="preserve">للمكفوفين – الصداقة لنقل المكفوفين </w:t>
            </w:r>
          </w:p>
        </w:tc>
      </w:tr>
      <w:tr w:rsidR="00B17D87" w:rsidRPr="00132BFE" w14:paraId="38E85711" w14:textId="77777777" w:rsidTr="00062016">
        <w:trPr>
          <w:jc w:val="right"/>
        </w:trPr>
        <w:tc>
          <w:tcPr>
            <w:tcW w:w="542" w:type="dxa"/>
            <w:shd w:val="clear" w:color="auto" w:fill="auto"/>
            <w:vAlign w:val="center"/>
          </w:tcPr>
          <w:p w14:paraId="6A0A571F"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5</w:t>
            </w:r>
          </w:p>
        </w:tc>
        <w:tc>
          <w:tcPr>
            <w:tcW w:w="3330" w:type="dxa"/>
            <w:shd w:val="clear" w:color="auto" w:fill="auto"/>
            <w:vAlign w:val="center"/>
          </w:tcPr>
          <w:p w14:paraId="29BD293D"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مركز البحريني للحراك الدولي</w:t>
            </w:r>
          </w:p>
        </w:tc>
        <w:tc>
          <w:tcPr>
            <w:tcW w:w="810" w:type="dxa"/>
            <w:shd w:val="clear" w:color="auto" w:fill="auto"/>
            <w:vAlign w:val="center"/>
          </w:tcPr>
          <w:p w14:paraId="58E3CEFE"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36400</w:t>
            </w:r>
          </w:p>
        </w:tc>
        <w:tc>
          <w:tcPr>
            <w:tcW w:w="4041" w:type="dxa"/>
            <w:shd w:val="clear" w:color="auto" w:fill="auto"/>
            <w:vAlign w:val="center"/>
          </w:tcPr>
          <w:p w14:paraId="3688CB34" w14:textId="77777777" w:rsidR="00B17D87" w:rsidRPr="00C1501E" w:rsidRDefault="00B17D87" w:rsidP="00062016">
            <w:pPr>
              <w:tabs>
                <w:tab w:val="right" w:pos="0"/>
              </w:tabs>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مركز العلاج الطبيعي – ورش التدريب – نادي الاطفال المعاقين</w:t>
            </w:r>
          </w:p>
        </w:tc>
      </w:tr>
      <w:tr w:rsidR="00B17D87" w:rsidRPr="00132BFE" w14:paraId="2E5571F0" w14:textId="77777777" w:rsidTr="00062016">
        <w:trPr>
          <w:jc w:val="right"/>
        </w:trPr>
        <w:tc>
          <w:tcPr>
            <w:tcW w:w="542" w:type="dxa"/>
            <w:shd w:val="clear" w:color="auto" w:fill="auto"/>
            <w:vAlign w:val="center"/>
          </w:tcPr>
          <w:p w14:paraId="44610476"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6</w:t>
            </w:r>
          </w:p>
        </w:tc>
        <w:tc>
          <w:tcPr>
            <w:tcW w:w="3330" w:type="dxa"/>
            <w:shd w:val="clear" w:color="auto" w:fill="auto"/>
            <w:vAlign w:val="center"/>
          </w:tcPr>
          <w:p w14:paraId="58F5022D"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الجمعية البحرينية لأولياء أمور المعاقين وأصدقائهم</w:t>
            </w:r>
          </w:p>
        </w:tc>
        <w:tc>
          <w:tcPr>
            <w:tcW w:w="810" w:type="dxa"/>
            <w:shd w:val="clear" w:color="auto" w:fill="auto"/>
            <w:vAlign w:val="center"/>
          </w:tcPr>
          <w:p w14:paraId="4A6153FC"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68100</w:t>
            </w:r>
          </w:p>
        </w:tc>
        <w:tc>
          <w:tcPr>
            <w:tcW w:w="4041" w:type="dxa"/>
            <w:shd w:val="clear" w:color="auto" w:fill="auto"/>
            <w:vAlign w:val="center"/>
          </w:tcPr>
          <w:p w14:paraId="12DFCA02" w14:textId="77777777" w:rsidR="00B17D87" w:rsidRPr="00C1501E" w:rsidRDefault="00B17D87" w:rsidP="00062016">
            <w:pPr>
              <w:tabs>
                <w:tab w:val="right" w:pos="0"/>
              </w:tabs>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وحدة الرعاية المنزلية – المركز الترفيهي لذوي الاعاقة واسرهم</w:t>
            </w:r>
          </w:p>
        </w:tc>
      </w:tr>
      <w:tr w:rsidR="00B17D87" w:rsidRPr="00132BFE" w14:paraId="4DC6B13D" w14:textId="77777777" w:rsidTr="00062016">
        <w:trPr>
          <w:jc w:val="right"/>
        </w:trPr>
        <w:tc>
          <w:tcPr>
            <w:tcW w:w="542" w:type="dxa"/>
            <w:shd w:val="clear" w:color="auto" w:fill="auto"/>
            <w:vAlign w:val="center"/>
          </w:tcPr>
          <w:p w14:paraId="1F00DB68"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7</w:t>
            </w:r>
          </w:p>
        </w:tc>
        <w:tc>
          <w:tcPr>
            <w:tcW w:w="3330" w:type="dxa"/>
            <w:shd w:val="clear" w:color="auto" w:fill="auto"/>
            <w:vAlign w:val="center"/>
          </w:tcPr>
          <w:p w14:paraId="7EEDE8BD"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الجمعية البحرينية لمتلازمة داون</w:t>
            </w:r>
          </w:p>
        </w:tc>
        <w:tc>
          <w:tcPr>
            <w:tcW w:w="810" w:type="dxa"/>
            <w:shd w:val="clear" w:color="auto" w:fill="auto"/>
            <w:vAlign w:val="center"/>
          </w:tcPr>
          <w:p w14:paraId="08069133"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13000</w:t>
            </w:r>
          </w:p>
        </w:tc>
        <w:tc>
          <w:tcPr>
            <w:tcW w:w="4041" w:type="dxa"/>
            <w:shd w:val="clear" w:color="auto" w:fill="auto"/>
            <w:vAlign w:val="center"/>
          </w:tcPr>
          <w:p w14:paraId="7EFD12C9" w14:textId="77777777" w:rsidR="00B17D87" w:rsidRPr="00C1501E" w:rsidRDefault="00B17D87" w:rsidP="00062016">
            <w:pPr>
              <w:tabs>
                <w:tab w:val="right" w:pos="0"/>
              </w:tabs>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 xml:space="preserve">وحدة التدخل المبكر – تصليح الوسائل التعليمية </w:t>
            </w:r>
          </w:p>
        </w:tc>
      </w:tr>
      <w:tr w:rsidR="00B17D87" w:rsidRPr="00132BFE" w14:paraId="104A2081" w14:textId="77777777" w:rsidTr="00062016">
        <w:trPr>
          <w:jc w:val="right"/>
        </w:trPr>
        <w:tc>
          <w:tcPr>
            <w:tcW w:w="542" w:type="dxa"/>
            <w:shd w:val="clear" w:color="auto" w:fill="auto"/>
            <w:vAlign w:val="center"/>
          </w:tcPr>
          <w:p w14:paraId="5A8A53B1"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8</w:t>
            </w:r>
          </w:p>
        </w:tc>
        <w:tc>
          <w:tcPr>
            <w:tcW w:w="3330" w:type="dxa"/>
            <w:shd w:val="clear" w:color="auto" w:fill="auto"/>
            <w:vAlign w:val="center"/>
          </w:tcPr>
          <w:p w14:paraId="07B981AC"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جمعية البصر والسمع والنطق البحرينية</w:t>
            </w:r>
          </w:p>
        </w:tc>
        <w:tc>
          <w:tcPr>
            <w:tcW w:w="810" w:type="dxa"/>
            <w:shd w:val="clear" w:color="auto" w:fill="auto"/>
            <w:vAlign w:val="center"/>
          </w:tcPr>
          <w:p w14:paraId="72B06B30"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7000</w:t>
            </w:r>
          </w:p>
        </w:tc>
        <w:tc>
          <w:tcPr>
            <w:tcW w:w="4041" w:type="dxa"/>
            <w:shd w:val="clear" w:color="auto" w:fill="auto"/>
            <w:vAlign w:val="center"/>
          </w:tcPr>
          <w:p w14:paraId="750D0A1E" w14:textId="77777777" w:rsidR="00B17D87" w:rsidRPr="00C1501E" w:rsidRDefault="00B17D87" w:rsidP="00062016">
            <w:pPr>
              <w:tabs>
                <w:tab w:val="right" w:pos="0"/>
              </w:tabs>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رعاية ذوي الاحتياجات الخاصة</w:t>
            </w:r>
          </w:p>
        </w:tc>
      </w:tr>
      <w:tr w:rsidR="00B17D87" w:rsidRPr="00132BFE" w14:paraId="3F667231" w14:textId="77777777" w:rsidTr="00062016">
        <w:trPr>
          <w:jc w:val="right"/>
        </w:trPr>
        <w:tc>
          <w:tcPr>
            <w:tcW w:w="542" w:type="dxa"/>
            <w:shd w:val="clear" w:color="auto" w:fill="auto"/>
            <w:vAlign w:val="center"/>
          </w:tcPr>
          <w:p w14:paraId="06CDB53B"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9</w:t>
            </w:r>
          </w:p>
        </w:tc>
        <w:tc>
          <w:tcPr>
            <w:tcW w:w="3330" w:type="dxa"/>
            <w:shd w:val="clear" w:color="auto" w:fill="auto"/>
            <w:vAlign w:val="center"/>
          </w:tcPr>
          <w:p w14:paraId="1CAE4D09"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جمعية أصدقاء الشلل الدماغي</w:t>
            </w:r>
          </w:p>
        </w:tc>
        <w:tc>
          <w:tcPr>
            <w:tcW w:w="810" w:type="dxa"/>
            <w:shd w:val="clear" w:color="auto" w:fill="auto"/>
            <w:vAlign w:val="center"/>
          </w:tcPr>
          <w:p w14:paraId="65CE1960"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4000</w:t>
            </w:r>
          </w:p>
        </w:tc>
        <w:tc>
          <w:tcPr>
            <w:tcW w:w="4041" w:type="dxa"/>
            <w:shd w:val="clear" w:color="auto" w:fill="auto"/>
            <w:vAlign w:val="center"/>
          </w:tcPr>
          <w:p w14:paraId="2EB0602D"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تعليم النطق واللغة لأطفال الشلل الدماغي</w:t>
            </w:r>
          </w:p>
        </w:tc>
      </w:tr>
      <w:tr w:rsidR="00B17D87" w:rsidRPr="00132BFE" w14:paraId="102790EE" w14:textId="77777777" w:rsidTr="00062016">
        <w:trPr>
          <w:jc w:val="right"/>
        </w:trPr>
        <w:tc>
          <w:tcPr>
            <w:tcW w:w="542" w:type="dxa"/>
            <w:shd w:val="clear" w:color="auto" w:fill="auto"/>
            <w:vAlign w:val="center"/>
          </w:tcPr>
          <w:p w14:paraId="5837A574"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10</w:t>
            </w:r>
          </w:p>
        </w:tc>
        <w:tc>
          <w:tcPr>
            <w:tcW w:w="3330" w:type="dxa"/>
            <w:shd w:val="clear" w:color="auto" w:fill="auto"/>
            <w:vAlign w:val="center"/>
          </w:tcPr>
          <w:p w14:paraId="69D3434E"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الجمعية البحرينية لنقص الانتباه وفرط الحركة</w:t>
            </w:r>
          </w:p>
        </w:tc>
        <w:tc>
          <w:tcPr>
            <w:tcW w:w="810" w:type="dxa"/>
            <w:shd w:val="clear" w:color="auto" w:fill="auto"/>
            <w:vAlign w:val="center"/>
          </w:tcPr>
          <w:p w14:paraId="68CA0450"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3300</w:t>
            </w:r>
          </w:p>
        </w:tc>
        <w:tc>
          <w:tcPr>
            <w:tcW w:w="4041" w:type="dxa"/>
            <w:shd w:val="clear" w:color="auto" w:fill="auto"/>
            <w:vAlign w:val="center"/>
          </w:tcPr>
          <w:p w14:paraId="2914705E"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تدريب الوالدين على برنامج تعديل سلوك الأطفال أقل من 6 سنوات</w:t>
            </w:r>
          </w:p>
        </w:tc>
      </w:tr>
      <w:tr w:rsidR="00B17D87" w:rsidRPr="00132BFE" w14:paraId="0E3735E8" w14:textId="77777777" w:rsidTr="00062016">
        <w:trPr>
          <w:jc w:val="right"/>
        </w:trPr>
        <w:tc>
          <w:tcPr>
            <w:tcW w:w="542" w:type="dxa"/>
            <w:shd w:val="clear" w:color="auto" w:fill="auto"/>
            <w:vAlign w:val="center"/>
          </w:tcPr>
          <w:p w14:paraId="58EFB893"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11</w:t>
            </w:r>
          </w:p>
        </w:tc>
        <w:tc>
          <w:tcPr>
            <w:tcW w:w="3330" w:type="dxa"/>
            <w:shd w:val="clear" w:color="auto" w:fill="auto"/>
            <w:vAlign w:val="center"/>
          </w:tcPr>
          <w:p w14:paraId="7F88CF7E"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 xml:space="preserve">جمعية التوحديين البحرينية </w:t>
            </w:r>
          </w:p>
        </w:tc>
        <w:tc>
          <w:tcPr>
            <w:tcW w:w="810" w:type="dxa"/>
            <w:shd w:val="clear" w:color="auto" w:fill="auto"/>
            <w:vAlign w:val="center"/>
          </w:tcPr>
          <w:p w14:paraId="3E8D0AC9"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3900</w:t>
            </w:r>
          </w:p>
        </w:tc>
        <w:tc>
          <w:tcPr>
            <w:tcW w:w="4041" w:type="dxa"/>
            <w:shd w:val="clear" w:color="auto" w:fill="auto"/>
            <w:vAlign w:val="center"/>
          </w:tcPr>
          <w:p w14:paraId="43E39E28"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 xml:space="preserve">تدريب وتأهيل ذوي الأطفال المصابين بالتوحد </w:t>
            </w:r>
          </w:p>
        </w:tc>
      </w:tr>
      <w:tr w:rsidR="00B17D87" w:rsidRPr="00132BFE" w14:paraId="26BFCE66" w14:textId="77777777" w:rsidTr="00062016">
        <w:trPr>
          <w:jc w:val="right"/>
        </w:trPr>
        <w:tc>
          <w:tcPr>
            <w:tcW w:w="542" w:type="dxa"/>
            <w:shd w:val="clear" w:color="auto" w:fill="auto"/>
            <w:vAlign w:val="center"/>
          </w:tcPr>
          <w:p w14:paraId="771BC2CB"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12</w:t>
            </w:r>
          </w:p>
        </w:tc>
        <w:tc>
          <w:tcPr>
            <w:tcW w:w="3330" w:type="dxa"/>
            <w:shd w:val="clear" w:color="auto" w:fill="auto"/>
            <w:vAlign w:val="center"/>
          </w:tcPr>
          <w:p w14:paraId="7F0CEAD1"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جمعية الكلمة الطيبة</w:t>
            </w:r>
          </w:p>
        </w:tc>
        <w:tc>
          <w:tcPr>
            <w:tcW w:w="810" w:type="dxa"/>
            <w:shd w:val="clear" w:color="auto" w:fill="auto"/>
            <w:vAlign w:val="center"/>
          </w:tcPr>
          <w:p w14:paraId="2D99448B"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11100</w:t>
            </w:r>
          </w:p>
        </w:tc>
        <w:tc>
          <w:tcPr>
            <w:tcW w:w="4041" w:type="dxa"/>
            <w:shd w:val="clear" w:color="auto" w:fill="auto"/>
            <w:vAlign w:val="center"/>
          </w:tcPr>
          <w:p w14:paraId="6BE762A2" w14:textId="77777777" w:rsidR="00B17D87" w:rsidRPr="00C1501E" w:rsidRDefault="00B17D87" w:rsidP="00062016">
            <w:pPr>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 xml:space="preserve">برنامج المعاق انسان منتج </w:t>
            </w:r>
          </w:p>
        </w:tc>
      </w:tr>
      <w:tr w:rsidR="00B17D87" w:rsidRPr="00132BFE" w14:paraId="4D943200" w14:textId="77777777" w:rsidTr="00062016">
        <w:trPr>
          <w:jc w:val="right"/>
        </w:trPr>
        <w:tc>
          <w:tcPr>
            <w:tcW w:w="542" w:type="dxa"/>
            <w:shd w:val="clear" w:color="auto" w:fill="auto"/>
            <w:vAlign w:val="center"/>
          </w:tcPr>
          <w:p w14:paraId="275DE81D"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13</w:t>
            </w:r>
          </w:p>
        </w:tc>
        <w:tc>
          <w:tcPr>
            <w:tcW w:w="3330" w:type="dxa"/>
            <w:shd w:val="clear" w:color="auto" w:fill="auto"/>
            <w:vAlign w:val="center"/>
          </w:tcPr>
          <w:p w14:paraId="589E57D5"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جمعية أيزك</w:t>
            </w:r>
          </w:p>
        </w:tc>
        <w:tc>
          <w:tcPr>
            <w:tcW w:w="810" w:type="dxa"/>
            <w:shd w:val="clear" w:color="auto" w:fill="auto"/>
            <w:vAlign w:val="center"/>
          </w:tcPr>
          <w:p w14:paraId="4D9C622A"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4000</w:t>
            </w:r>
          </w:p>
        </w:tc>
        <w:tc>
          <w:tcPr>
            <w:tcW w:w="4041" w:type="dxa"/>
            <w:shd w:val="clear" w:color="auto" w:fill="auto"/>
            <w:vAlign w:val="center"/>
          </w:tcPr>
          <w:p w14:paraId="036ED2A8" w14:textId="77777777" w:rsidR="00B17D87" w:rsidRPr="00C1501E" w:rsidRDefault="00B17D87" w:rsidP="00062016">
            <w:pPr>
              <w:spacing w:after="0" w:line="240" w:lineRule="auto"/>
              <w:rPr>
                <w:rFonts w:ascii="Traditional Arabic" w:hAnsi="Traditional Arabic" w:cs="Traditional Arabic"/>
                <w:sz w:val="28"/>
                <w:szCs w:val="28"/>
                <w:rtl/>
              </w:rPr>
            </w:pPr>
            <w:r w:rsidRPr="00C1501E">
              <w:rPr>
                <w:rFonts w:ascii="Traditional Arabic" w:hAnsi="Traditional Arabic" w:cs="Traditional Arabic" w:hint="cs"/>
                <w:sz w:val="28"/>
                <w:szCs w:val="28"/>
                <w:rtl/>
              </w:rPr>
              <w:t xml:space="preserve">العصا البيضاء </w:t>
            </w:r>
          </w:p>
        </w:tc>
      </w:tr>
      <w:tr w:rsidR="00B17D87" w:rsidRPr="00132BFE" w14:paraId="2D0CEA00" w14:textId="77777777" w:rsidTr="00062016">
        <w:trPr>
          <w:jc w:val="right"/>
        </w:trPr>
        <w:tc>
          <w:tcPr>
            <w:tcW w:w="542" w:type="dxa"/>
            <w:shd w:val="clear" w:color="auto" w:fill="auto"/>
            <w:vAlign w:val="center"/>
          </w:tcPr>
          <w:p w14:paraId="494F01F7"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14</w:t>
            </w:r>
          </w:p>
        </w:tc>
        <w:tc>
          <w:tcPr>
            <w:tcW w:w="3330" w:type="dxa"/>
            <w:shd w:val="clear" w:color="auto" w:fill="auto"/>
            <w:vAlign w:val="center"/>
          </w:tcPr>
          <w:p w14:paraId="770B4402"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الجمعية البحرينية الشبابية لتحدي الإعاقة</w:t>
            </w:r>
          </w:p>
        </w:tc>
        <w:tc>
          <w:tcPr>
            <w:tcW w:w="810" w:type="dxa"/>
            <w:shd w:val="clear" w:color="auto" w:fill="auto"/>
            <w:vAlign w:val="center"/>
          </w:tcPr>
          <w:p w14:paraId="063CF46B"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12500</w:t>
            </w:r>
          </w:p>
        </w:tc>
        <w:tc>
          <w:tcPr>
            <w:tcW w:w="4041" w:type="dxa"/>
            <w:shd w:val="clear" w:color="auto" w:fill="auto"/>
            <w:vAlign w:val="center"/>
          </w:tcPr>
          <w:p w14:paraId="6B7971BA"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الدراجات الهوائية المعدلة لذي الإعاقة</w:t>
            </w:r>
          </w:p>
        </w:tc>
      </w:tr>
      <w:tr w:rsidR="00B17D87" w:rsidRPr="00132BFE" w14:paraId="5B429382" w14:textId="77777777" w:rsidTr="00062016">
        <w:trPr>
          <w:jc w:val="right"/>
        </w:trPr>
        <w:tc>
          <w:tcPr>
            <w:tcW w:w="542" w:type="dxa"/>
            <w:tcBorders>
              <w:bottom w:val="single" w:sz="4" w:space="0" w:color="auto"/>
            </w:tcBorders>
            <w:shd w:val="clear" w:color="auto" w:fill="auto"/>
            <w:vAlign w:val="center"/>
          </w:tcPr>
          <w:p w14:paraId="6379DE89"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15</w:t>
            </w:r>
          </w:p>
        </w:tc>
        <w:tc>
          <w:tcPr>
            <w:tcW w:w="3330" w:type="dxa"/>
            <w:tcBorders>
              <w:bottom w:val="single" w:sz="4" w:space="0" w:color="auto"/>
            </w:tcBorders>
            <w:shd w:val="clear" w:color="auto" w:fill="auto"/>
            <w:vAlign w:val="center"/>
          </w:tcPr>
          <w:p w14:paraId="555B141F"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الجمعية الخليجية للإعاقة</w:t>
            </w:r>
          </w:p>
        </w:tc>
        <w:tc>
          <w:tcPr>
            <w:tcW w:w="810" w:type="dxa"/>
            <w:tcBorders>
              <w:bottom w:val="single" w:sz="4" w:space="0" w:color="auto"/>
            </w:tcBorders>
            <w:shd w:val="clear" w:color="auto" w:fill="auto"/>
            <w:vAlign w:val="center"/>
          </w:tcPr>
          <w:p w14:paraId="221FC7C0" w14:textId="77777777" w:rsidR="00B17D87" w:rsidRPr="00C1501E" w:rsidRDefault="00B17D87" w:rsidP="00062016">
            <w:pPr>
              <w:tabs>
                <w:tab w:val="right" w:pos="0"/>
              </w:tabs>
              <w:spacing w:after="0" w:line="240" w:lineRule="auto"/>
              <w:jc w:val="center"/>
              <w:rPr>
                <w:rFonts w:ascii="Traditional Arabic" w:hAnsi="Traditional Arabic" w:cs="Traditional Arabic"/>
                <w:sz w:val="28"/>
                <w:szCs w:val="28"/>
                <w:rtl/>
              </w:rPr>
            </w:pPr>
            <w:r w:rsidRPr="00C1501E">
              <w:rPr>
                <w:rFonts w:ascii="Traditional Arabic" w:hAnsi="Traditional Arabic" w:cs="Traditional Arabic" w:hint="cs"/>
                <w:sz w:val="28"/>
                <w:szCs w:val="28"/>
                <w:rtl/>
              </w:rPr>
              <w:t>12000</w:t>
            </w:r>
          </w:p>
        </w:tc>
        <w:tc>
          <w:tcPr>
            <w:tcW w:w="4041" w:type="dxa"/>
            <w:tcBorders>
              <w:bottom w:val="single" w:sz="4" w:space="0" w:color="auto"/>
            </w:tcBorders>
            <w:shd w:val="clear" w:color="auto" w:fill="auto"/>
            <w:vAlign w:val="center"/>
          </w:tcPr>
          <w:p w14:paraId="383EC61A" w14:textId="77777777" w:rsidR="00B17D87" w:rsidRPr="00C1501E" w:rsidRDefault="00B17D87" w:rsidP="00062016">
            <w:pPr>
              <w:spacing w:after="0" w:line="240" w:lineRule="auto"/>
              <w:rPr>
                <w:rFonts w:ascii="Traditional Arabic" w:hAnsi="Traditional Arabic" w:cs="Traditional Arabic"/>
                <w:sz w:val="28"/>
                <w:szCs w:val="28"/>
                <w:rtl/>
                <w:lang w:bidi="ar-BH"/>
              </w:rPr>
            </w:pPr>
            <w:r w:rsidRPr="00C1501E">
              <w:rPr>
                <w:rFonts w:ascii="Traditional Arabic" w:hAnsi="Traditional Arabic" w:cs="Traditional Arabic" w:hint="cs"/>
                <w:sz w:val="28"/>
                <w:szCs w:val="28"/>
                <w:rtl/>
              </w:rPr>
              <w:t>قاعدة بيانات للإعاقة في دول الخليج</w:t>
            </w:r>
          </w:p>
        </w:tc>
      </w:tr>
    </w:tbl>
    <w:p w14:paraId="235089B4" w14:textId="6399643D" w:rsidR="00B17D87" w:rsidRDefault="00B17D87">
      <w:pPr>
        <w:rPr>
          <w:rtl/>
        </w:rPr>
      </w:pPr>
    </w:p>
    <w:p w14:paraId="0EA754A0" w14:textId="44663725" w:rsidR="00B17D87" w:rsidRDefault="00B17D87">
      <w:pPr>
        <w:rPr>
          <w:rtl/>
        </w:rPr>
      </w:pPr>
    </w:p>
    <w:p w14:paraId="205E690D" w14:textId="74EA2820" w:rsidR="00B17D87" w:rsidRPr="003B1919" w:rsidRDefault="00B17D87">
      <w:pPr>
        <w:rPr>
          <w:b/>
          <w:bCs/>
          <w:rtl/>
        </w:rPr>
      </w:pPr>
      <w:r w:rsidRPr="003B1919">
        <w:rPr>
          <w:rFonts w:hint="cs"/>
          <w:b/>
          <w:bCs/>
          <w:highlight w:val="yellow"/>
          <w:rtl/>
        </w:rPr>
        <w:t>مرفق رقم 3.</w:t>
      </w:r>
    </w:p>
    <w:p w14:paraId="05EF9AAA" w14:textId="77777777" w:rsidR="00B17D87" w:rsidRPr="00EE32D1" w:rsidRDefault="00B17D87" w:rsidP="00B500FE">
      <w:pPr>
        <w:pStyle w:val="ListParagraph"/>
        <w:numPr>
          <w:ilvl w:val="0"/>
          <w:numId w:val="2"/>
        </w:numPr>
        <w:bidi/>
        <w:spacing w:after="160" w:line="259" w:lineRule="auto"/>
        <w:ind w:left="226" w:hanging="284"/>
        <w:jc w:val="lowKashida"/>
        <w:rPr>
          <w:rFonts w:ascii="Traditional Arabic" w:hAnsi="Traditional Arabic" w:cs="Traditional Arabic"/>
          <w:sz w:val="28"/>
          <w:szCs w:val="28"/>
        </w:rPr>
      </w:pPr>
      <w:r w:rsidRPr="00E50E72">
        <w:rPr>
          <w:rFonts w:ascii="Traditional Arabic" w:hAnsi="Traditional Arabic" w:cs="Traditional Arabic" w:hint="cs"/>
          <w:b/>
          <w:bCs/>
          <w:sz w:val="28"/>
          <w:szCs w:val="28"/>
          <w:rtl/>
        </w:rPr>
        <w:t>المرسوم بقانون رقم (21) لسنة 1989</w:t>
      </w:r>
      <w:r w:rsidRPr="00EE32D1">
        <w:rPr>
          <w:rFonts w:ascii="Traditional Arabic" w:hAnsi="Traditional Arabic" w:cs="Traditional Arabic" w:hint="cs"/>
          <w:b/>
          <w:bCs/>
          <w:sz w:val="28"/>
          <w:szCs w:val="28"/>
          <w:rtl/>
        </w:rPr>
        <w:t xml:space="preserve"> </w:t>
      </w:r>
      <w:r w:rsidRPr="00EE32D1">
        <w:rPr>
          <w:rFonts w:ascii="Traditional Arabic" w:hAnsi="Traditional Arabic" w:cs="Traditional Arabic" w:hint="cs"/>
          <w:sz w:val="28"/>
          <w:szCs w:val="28"/>
          <w:rtl/>
        </w:rPr>
        <w:t>بإصدار قانون الجمعيا</w:t>
      </w:r>
      <w:r w:rsidRPr="00EE32D1">
        <w:rPr>
          <w:rFonts w:ascii="Traditional Arabic" w:hAnsi="Traditional Arabic" w:cs="Traditional Arabic" w:hint="eastAsia"/>
          <w:sz w:val="28"/>
          <w:szCs w:val="28"/>
          <w:rtl/>
        </w:rPr>
        <w:t>ت</w:t>
      </w:r>
      <w:r w:rsidRPr="00EE32D1">
        <w:rPr>
          <w:rFonts w:ascii="Traditional Arabic" w:hAnsi="Traditional Arabic" w:cs="Traditional Arabic" w:hint="cs"/>
          <w:sz w:val="28"/>
          <w:szCs w:val="28"/>
          <w:rtl/>
        </w:rPr>
        <w:t xml:space="preserve"> والأندية الاجتماعية أو الثقافية والهيئات الخاصة العاملة في ميدان الشباب والرياضة والمؤسسات الخاصة وتعديلاته: تنص المادة (72/ب) منه على أن: 12 "منع ورفض أي أشكال من التمييز أو العنف الرياضي أو شغب الملاعب".</w:t>
      </w:r>
    </w:p>
    <w:p w14:paraId="540D3184" w14:textId="77777777" w:rsidR="00B17D87" w:rsidRPr="008561EF" w:rsidRDefault="00B17D87" w:rsidP="00B500FE">
      <w:pPr>
        <w:pStyle w:val="ListParagraph"/>
        <w:numPr>
          <w:ilvl w:val="0"/>
          <w:numId w:val="2"/>
        </w:numPr>
        <w:bidi/>
        <w:spacing w:after="160" w:line="259" w:lineRule="auto"/>
        <w:ind w:left="226" w:hanging="284"/>
        <w:jc w:val="lowKashida"/>
        <w:rPr>
          <w:rFonts w:ascii="Traditional Arabic" w:hAnsi="Traditional Arabic" w:cs="Traditional Arabic"/>
          <w:sz w:val="28"/>
          <w:szCs w:val="28"/>
        </w:rPr>
      </w:pPr>
      <w:r w:rsidRPr="00E50E72">
        <w:rPr>
          <w:rFonts w:ascii="Traditional Arabic" w:hAnsi="Traditional Arabic" w:cs="Traditional Arabic" w:hint="cs"/>
          <w:b/>
          <w:bCs/>
          <w:sz w:val="28"/>
          <w:szCs w:val="28"/>
          <w:rtl/>
        </w:rPr>
        <w:lastRenderedPageBreak/>
        <w:t>قانون رقم (26) لسنة 2005</w:t>
      </w:r>
      <w:r w:rsidRPr="008561EF">
        <w:rPr>
          <w:rFonts w:ascii="Traditional Arabic" w:hAnsi="Traditional Arabic" w:cs="Traditional Arabic" w:hint="cs"/>
          <w:sz w:val="28"/>
          <w:szCs w:val="28"/>
          <w:rtl/>
        </w:rPr>
        <w:t xml:space="preserve"> بشأن الجمعيات السياسية وتعديلاته: إذ تنص المادة (4) على أن "يشترط لتأسيس أي جمعية سياسية أو استمرارها ألا تقوم الجمعية على أساس طبقي</w:t>
      </w:r>
      <w:r w:rsidRPr="008561EF">
        <w:rPr>
          <w:rFonts w:ascii="Traditional Arabic" w:hAnsi="Traditional Arabic" w:cs="Traditional Arabic" w:hint="eastAsia"/>
          <w:sz w:val="28"/>
          <w:szCs w:val="28"/>
          <w:rtl/>
        </w:rPr>
        <w:t>،</w:t>
      </w:r>
      <w:r w:rsidRPr="008561EF">
        <w:rPr>
          <w:rFonts w:ascii="Traditional Arabic" w:hAnsi="Traditional Arabic" w:cs="Traditional Arabic" w:hint="cs"/>
          <w:sz w:val="28"/>
          <w:szCs w:val="28"/>
          <w:rtl/>
        </w:rPr>
        <w:t xml:space="preserve"> أو طائفي أو فئوي أو جغرافي أو مهني، أو على أساس التفرقة بسبب الجنس أو الأصل أو اللغة أو الدين أو العقيدة"</w:t>
      </w:r>
    </w:p>
    <w:p w14:paraId="193172EA" w14:textId="77777777" w:rsidR="00B17D87" w:rsidRPr="008561EF" w:rsidRDefault="00B17D87" w:rsidP="00B500FE">
      <w:pPr>
        <w:pStyle w:val="ListParagraph"/>
        <w:numPr>
          <w:ilvl w:val="0"/>
          <w:numId w:val="2"/>
        </w:numPr>
        <w:bidi/>
        <w:spacing w:after="160" w:line="259" w:lineRule="auto"/>
        <w:ind w:left="226" w:hanging="284"/>
        <w:jc w:val="lowKashida"/>
        <w:rPr>
          <w:rFonts w:ascii="Traditional Arabic" w:hAnsi="Traditional Arabic" w:cs="Traditional Arabic"/>
          <w:sz w:val="28"/>
          <w:szCs w:val="28"/>
        </w:rPr>
      </w:pPr>
      <w:r w:rsidRPr="00E50E72">
        <w:rPr>
          <w:rFonts w:ascii="Traditional Arabic" w:hAnsi="Traditional Arabic" w:cs="Traditional Arabic" w:hint="cs"/>
          <w:b/>
          <w:bCs/>
          <w:sz w:val="28"/>
          <w:szCs w:val="28"/>
          <w:rtl/>
        </w:rPr>
        <w:t>قانون رقم (19) لسنة 2006</w:t>
      </w:r>
      <w:r w:rsidRPr="008561EF">
        <w:rPr>
          <w:rFonts w:ascii="Traditional Arabic" w:hAnsi="Traditional Arabic" w:cs="Traditional Arabic" w:hint="cs"/>
          <w:sz w:val="28"/>
          <w:szCs w:val="28"/>
          <w:rtl/>
        </w:rPr>
        <w:t xml:space="preserve"> بشأن تنظيم سوق العمل وتعديلات</w:t>
      </w:r>
      <w:r w:rsidRPr="008561EF">
        <w:rPr>
          <w:rFonts w:ascii="Traditional Arabic" w:hAnsi="Traditional Arabic" w:cs="Traditional Arabic" w:hint="eastAsia"/>
          <w:sz w:val="28"/>
          <w:szCs w:val="28"/>
          <w:rtl/>
        </w:rPr>
        <w:t>ه</w:t>
      </w:r>
      <w:r w:rsidRPr="008561EF">
        <w:rPr>
          <w:rFonts w:ascii="Traditional Arabic" w:hAnsi="Traditional Arabic" w:cs="Traditional Arabic" w:hint="cs"/>
          <w:sz w:val="28"/>
          <w:szCs w:val="28"/>
          <w:rtl/>
        </w:rPr>
        <w:t>: وتنص المادة (5/أ) على أن: "يجب على الهيئة ممارسة مهامها وصلاحياتها بكفاءة وفاعلية وشفافية وبدون تمييز، على نحو يتسق مع الخطة الوطنية بشأن سوق العمل"</w:t>
      </w:r>
    </w:p>
    <w:p w14:paraId="19124C4F" w14:textId="77777777" w:rsidR="00B17D87" w:rsidRPr="008561EF" w:rsidRDefault="00B17D87" w:rsidP="00B500FE">
      <w:pPr>
        <w:pStyle w:val="ListParagraph"/>
        <w:numPr>
          <w:ilvl w:val="0"/>
          <w:numId w:val="2"/>
        </w:numPr>
        <w:bidi/>
        <w:spacing w:after="160" w:line="259" w:lineRule="auto"/>
        <w:ind w:left="226" w:hanging="284"/>
        <w:jc w:val="lowKashida"/>
        <w:rPr>
          <w:rFonts w:ascii="Traditional Arabic" w:hAnsi="Traditional Arabic" w:cs="Traditional Arabic"/>
          <w:sz w:val="28"/>
          <w:szCs w:val="28"/>
        </w:rPr>
      </w:pPr>
      <w:r w:rsidRPr="00E50E72">
        <w:rPr>
          <w:rFonts w:ascii="Traditional Arabic" w:hAnsi="Traditional Arabic" w:cs="Traditional Arabic" w:hint="cs"/>
          <w:b/>
          <w:bCs/>
          <w:sz w:val="28"/>
          <w:szCs w:val="28"/>
          <w:rtl/>
        </w:rPr>
        <w:t>قانون رقم (74) لسنة 2006</w:t>
      </w:r>
      <w:r w:rsidRPr="008561EF">
        <w:rPr>
          <w:rFonts w:ascii="Traditional Arabic" w:hAnsi="Traditional Arabic" w:cs="Traditional Arabic" w:hint="cs"/>
          <w:sz w:val="28"/>
          <w:szCs w:val="28"/>
          <w:rtl/>
        </w:rPr>
        <w:t xml:space="preserve"> بشأن رعاية وتأهيل وتشغيل ذوي الإعاقة وتعديلاته، وقد تناول القانون تنظيم حقوق الأشخاص ذوي الإعاقة وكفالة الخدمات المنظمة والمتكاملة والمستمرة لهم وعلى وجه الخصوص في المجالات الطبية والاجتماعية والتربوية والتعليمية والثقافية والرياضية والتأهيلية والتشغيلية والمواصلات والإسكان وغيرها من المجالات.</w:t>
      </w:r>
    </w:p>
    <w:p w14:paraId="6E06293F" w14:textId="77777777" w:rsidR="00B17D87" w:rsidRPr="008561EF" w:rsidRDefault="00B17D87" w:rsidP="00B500FE">
      <w:pPr>
        <w:pStyle w:val="ListParagraph"/>
        <w:numPr>
          <w:ilvl w:val="0"/>
          <w:numId w:val="2"/>
        </w:numPr>
        <w:bidi/>
        <w:spacing w:after="160" w:line="259" w:lineRule="auto"/>
        <w:ind w:left="226" w:hanging="284"/>
        <w:jc w:val="lowKashida"/>
        <w:rPr>
          <w:rFonts w:ascii="Traditional Arabic" w:hAnsi="Traditional Arabic" w:cs="Traditional Arabic"/>
          <w:sz w:val="28"/>
          <w:szCs w:val="28"/>
        </w:rPr>
      </w:pPr>
      <w:r w:rsidRPr="00E50E72">
        <w:rPr>
          <w:rFonts w:ascii="Traditional Arabic" w:hAnsi="Traditional Arabic" w:cs="Traditional Arabic" w:hint="cs"/>
          <w:b/>
          <w:bCs/>
          <w:sz w:val="28"/>
          <w:szCs w:val="28"/>
          <w:rtl/>
        </w:rPr>
        <w:t>المرسوم بقانون رقم (16) لسنة 2002</w:t>
      </w:r>
      <w:r w:rsidRPr="008561EF">
        <w:rPr>
          <w:rFonts w:ascii="Traditional Arabic" w:hAnsi="Traditional Arabic" w:cs="Traditional Arabic" w:hint="cs"/>
          <w:sz w:val="28"/>
          <w:szCs w:val="28"/>
          <w:rtl/>
        </w:rPr>
        <w:t xml:space="preserve"> بإصدار قانون ديوان الرقابة المالية والإدارية المعدل </w:t>
      </w:r>
      <w:r w:rsidRPr="00B85D3D">
        <w:rPr>
          <w:rFonts w:ascii="Traditional Arabic" w:hAnsi="Traditional Arabic" w:cs="Traditional Arabic" w:hint="cs"/>
          <w:b/>
          <w:bCs/>
          <w:sz w:val="28"/>
          <w:szCs w:val="28"/>
          <w:rtl/>
        </w:rPr>
        <w:t>بالمرسوم بقانون رقم (46) لسنة 2010</w:t>
      </w:r>
      <w:r w:rsidRPr="008561EF">
        <w:rPr>
          <w:rFonts w:ascii="Traditional Arabic" w:hAnsi="Traditional Arabic" w:cs="Traditional Arabic" w:hint="cs"/>
          <w:sz w:val="28"/>
          <w:szCs w:val="28"/>
          <w:rtl/>
        </w:rPr>
        <w:t>: تنص المادة (14) منه على أن: "يعتبر من المخالفات الإدارية في تطبيق أحكام هذ</w:t>
      </w:r>
      <w:r>
        <w:rPr>
          <w:rFonts w:ascii="Traditional Arabic" w:hAnsi="Traditional Arabic" w:cs="Traditional Arabic" w:hint="cs"/>
          <w:sz w:val="28"/>
          <w:szCs w:val="28"/>
          <w:rtl/>
        </w:rPr>
        <w:t>ا</w:t>
      </w:r>
      <w:r w:rsidRPr="008561EF">
        <w:rPr>
          <w:rFonts w:ascii="Traditional Arabic" w:hAnsi="Traditional Arabic" w:cs="Traditional Arabic" w:hint="cs"/>
          <w:sz w:val="28"/>
          <w:szCs w:val="28"/>
          <w:rtl/>
        </w:rPr>
        <w:t xml:space="preserve"> القانون ما</w:t>
      </w:r>
      <w:r>
        <w:rPr>
          <w:rFonts w:ascii="Traditional Arabic" w:hAnsi="Traditional Arabic" w:cs="Traditional Arabic" w:hint="cs"/>
          <w:sz w:val="28"/>
          <w:szCs w:val="28"/>
          <w:rtl/>
        </w:rPr>
        <w:t xml:space="preserve"> </w:t>
      </w:r>
      <w:r w:rsidRPr="008561EF">
        <w:rPr>
          <w:rFonts w:ascii="Traditional Arabic" w:hAnsi="Traditional Arabic" w:cs="Traditional Arabic" w:hint="cs"/>
          <w:sz w:val="28"/>
          <w:szCs w:val="28"/>
          <w:rtl/>
        </w:rPr>
        <w:t>يلي: ه) عدم الالتزام بالقوانين والأنظمة واللوائح والقرارات في كافة شؤون التوظيف والموظفين التي تحقق العدالة و</w:t>
      </w:r>
      <w:r>
        <w:rPr>
          <w:rFonts w:ascii="Traditional Arabic" w:hAnsi="Traditional Arabic" w:cs="Traditional Arabic" w:hint="cs"/>
          <w:sz w:val="28"/>
          <w:szCs w:val="28"/>
          <w:rtl/>
        </w:rPr>
        <w:t>المساواة</w:t>
      </w:r>
      <w:r w:rsidRPr="008561EF">
        <w:rPr>
          <w:rFonts w:ascii="Traditional Arabic" w:hAnsi="Traditional Arabic" w:cs="Traditional Arabic" w:hint="cs"/>
          <w:sz w:val="28"/>
          <w:szCs w:val="28"/>
          <w:rtl/>
        </w:rPr>
        <w:t xml:space="preserve"> وتكافؤ الفرص"</w:t>
      </w:r>
    </w:p>
    <w:p w14:paraId="7D6938B7" w14:textId="77777777" w:rsidR="00B17D87" w:rsidRDefault="00B17D87" w:rsidP="00B500FE">
      <w:pPr>
        <w:pStyle w:val="ListParagraph"/>
        <w:numPr>
          <w:ilvl w:val="0"/>
          <w:numId w:val="2"/>
        </w:numPr>
        <w:bidi/>
        <w:spacing w:after="160" w:line="259" w:lineRule="auto"/>
        <w:ind w:left="226" w:hanging="284"/>
        <w:jc w:val="lowKashida"/>
        <w:rPr>
          <w:rFonts w:ascii="Traditional Arabic" w:hAnsi="Traditional Arabic" w:cs="Traditional Arabic"/>
          <w:sz w:val="28"/>
          <w:szCs w:val="28"/>
        </w:rPr>
      </w:pPr>
      <w:r w:rsidRPr="00E50E72">
        <w:rPr>
          <w:rFonts w:ascii="Traditional Arabic" w:hAnsi="Traditional Arabic" w:cs="Traditional Arabic" w:hint="cs"/>
          <w:b/>
          <w:bCs/>
          <w:sz w:val="28"/>
          <w:szCs w:val="28"/>
          <w:rtl/>
        </w:rPr>
        <w:t>قانون الطفل الصادر بالقانون رقم (37) لسنة 2012</w:t>
      </w:r>
      <w:r w:rsidRPr="008561EF">
        <w:rPr>
          <w:rFonts w:ascii="Traditional Arabic" w:hAnsi="Traditional Arabic" w:cs="Traditional Arabic" w:hint="cs"/>
          <w:sz w:val="28"/>
          <w:szCs w:val="28"/>
          <w:rtl/>
        </w:rPr>
        <w:t>: تنص المادة (2) على ان تكفل الدولة للطفل التمتع بالحقوق المنصوص عليها في هذ</w:t>
      </w:r>
      <w:r>
        <w:rPr>
          <w:rFonts w:ascii="Traditional Arabic" w:hAnsi="Traditional Arabic" w:cs="Traditional Arabic" w:hint="cs"/>
          <w:sz w:val="28"/>
          <w:szCs w:val="28"/>
          <w:rtl/>
        </w:rPr>
        <w:t>ا</w:t>
      </w:r>
      <w:r w:rsidRPr="008561EF">
        <w:rPr>
          <w:rFonts w:ascii="Traditional Arabic" w:hAnsi="Traditional Arabic" w:cs="Traditional Arabic" w:hint="cs"/>
          <w:sz w:val="28"/>
          <w:szCs w:val="28"/>
          <w:rtl/>
        </w:rPr>
        <w:t xml:space="preserve"> القانون دون تمييز بسبب الجنس</w:t>
      </w:r>
      <w:r w:rsidRPr="008561EF">
        <w:rPr>
          <w:rFonts w:ascii="Traditional Arabic" w:hAnsi="Traditional Arabic" w:cs="Traditional Arabic" w:hint="eastAsia"/>
          <w:sz w:val="28"/>
          <w:szCs w:val="28"/>
          <w:rtl/>
        </w:rPr>
        <w:t>،</w:t>
      </w:r>
      <w:r w:rsidRPr="008561EF">
        <w:rPr>
          <w:rFonts w:ascii="Traditional Arabic" w:hAnsi="Traditional Arabic" w:cs="Traditional Arabic" w:hint="cs"/>
          <w:sz w:val="28"/>
          <w:szCs w:val="28"/>
          <w:rtl/>
        </w:rPr>
        <w:t xml:space="preserve"> أو الأصل أو اللون أو الإعاقة أو اللغة أو الدين أو العقيدة مع مراعاة ما نصت عليه القوانين النافذة الأخرى من أحكام ومزايا خاصة بالطفل البحريني.</w:t>
      </w:r>
    </w:p>
    <w:p w14:paraId="48B1B4CC" w14:textId="77777777" w:rsidR="00B17D87" w:rsidRDefault="00B17D87" w:rsidP="00B500FE">
      <w:pPr>
        <w:pStyle w:val="ListParagraph"/>
        <w:numPr>
          <w:ilvl w:val="0"/>
          <w:numId w:val="2"/>
        </w:numPr>
        <w:bidi/>
        <w:spacing w:after="0" w:line="240" w:lineRule="auto"/>
        <w:ind w:left="226" w:hanging="284"/>
        <w:jc w:val="both"/>
        <w:rPr>
          <w:rFonts w:ascii="Traditional Arabic" w:hAnsi="Traditional Arabic" w:cs="Traditional Arabic"/>
          <w:sz w:val="28"/>
          <w:szCs w:val="28"/>
        </w:rPr>
      </w:pPr>
      <w:r w:rsidRPr="0027189C">
        <w:rPr>
          <w:rFonts w:ascii="Traditional Arabic" w:hAnsi="Traditional Arabic" w:cs="Traditional Arabic" w:hint="cs"/>
          <w:b/>
          <w:bCs/>
          <w:sz w:val="28"/>
          <w:szCs w:val="28"/>
          <w:rtl/>
        </w:rPr>
        <w:t>قانون</w:t>
      </w:r>
      <w:r w:rsidRPr="0027189C">
        <w:rPr>
          <w:rFonts w:ascii="Traditional Arabic" w:hAnsi="Traditional Arabic" w:cs="Traditional Arabic"/>
          <w:b/>
          <w:bCs/>
          <w:sz w:val="28"/>
          <w:szCs w:val="28"/>
          <w:rtl/>
        </w:rPr>
        <w:t xml:space="preserve"> </w:t>
      </w:r>
      <w:r w:rsidRPr="0027189C">
        <w:rPr>
          <w:rFonts w:ascii="Traditional Arabic" w:hAnsi="Traditional Arabic" w:cs="Traditional Arabic" w:hint="cs"/>
          <w:b/>
          <w:bCs/>
          <w:sz w:val="28"/>
          <w:szCs w:val="28"/>
          <w:rtl/>
        </w:rPr>
        <w:t>رقم</w:t>
      </w:r>
      <w:r w:rsidRPr="0027189C">
        <w:rPr>
          <w:rFonts w:ascii="Traditional Arabic" w:hAnsi="Traditional Arabic" w:cs="Traditional Arabic"/>
          <w:b/>
          <w:bCs/>
          <w:sz w:val="28"/>
          <w:szCs w:val="28"/>
          <w:rtl/>
        </w:rPr>
        <w:t xml:space="preserve"> (4) </w:t>
      </w:r>
      <w:r w:rsidRPr="0027189C">
        <w:rPr>
          <w:rFonts w:ascii="Traditional Arabic" w:hAnsi="Traditional Arabic" w:cs="Traditional Arabic" w:hint="cs"/>
          <w:b/>
          <w:bCs/>
          <w:sz w:val="28"/>
          <w:szCs w:val="28"/>
          <w:rtl/>
        </w:rPr>
        <w:t>لسنة</w:t>
      </w:r>
      <w:r w:rsidRPr="0027189C">
        <w:rPr>
          <w:rFonts w:ascii="Traditional Arabic" w:hAnsi="Traditional Arabic" w:cs="Traditional Arabic"/>
          <w:b/>
          <w:bCs/>
          <w:sz w:val="28"/>
          <w:szCs w:val="28"/>
          <w:rtl/>
        </w:rPr>
        <w:t xml:space="preserve"> 2021</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بإصدار</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قانون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العدالة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الإصلاحية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للأطفال</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وحمايتهم</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سوء</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المعاملة، (يهدف</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هذا</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القانون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إلى</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تحقيق</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العدالة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الإصلاحية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للأطفال،</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ورعايتهم</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وحمايتهم</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سوء</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المعاملة</w:t>
      </w:r>
      <w:r w:rsidRPr="00824E45">
        <w:rPr>
          <w:rFonts w:ascii="Traditional Arabic" w:hAnsi="Traditional Arabic" w:cs="Traditional Arabic"/>
          <w:sz w:val="28"/>
          <w:szCs w:val="28"/>
        </w:rPr>
        <w:t xml:space="preserve">. </w:t>
      </w:r>
      <w:r w:rsidRPr="00824E45">
        <w:rPr>
          <w:rFonts w:ascii="Traditional Arabic" w:hAnsi="Traditional Arabic" w:cs="Traditional Arabic" w:hint="cs"/>
          <w:sz w:val="28"/>
          <w:szCs w:val="28"/>
          <w:rtl/>
        </w:rPr>
        <w:t>وتكون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لمصالح</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الطفل</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الفضلى</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الأولوية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في</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جميع</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الأحكام</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والقرارات</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والإجراءات</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المتعلقة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به،</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أي</w:t>
      </w:r>
      <w:r>
        <w:rPr>
          <w:rFonts w:ascii="Traditional Arabic" w:hAnsi="Traditional Arabic" w:cs="Traditional Arabic" w:hint="cs"/>
          <w:sz w:val="28"/>
          <w:szCs w:val="28"/>
          <w:rtl/>
        </w:rPr>
        <w:t xml:space="preserve">ًا </w:t>
      </w:r>
      <w:r w:rsidRPr="00824E45">
        <w:rPr>
          <w:rFonts w:ascii="Traditional Arabic" w:hAnsi="Traditional Arabic" w:cs="Traditional Arabic" w:hint="cs"/>
          <w:sz w:val="28"/>
          <w:szCs w:val="28"/>
          <w:rtl/>
        </w:rPr>
        <w:t>كانت</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الجهة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التي</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تصدرها</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أو</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تباشرها</w:t>
      </w:r>
      <w:r w:rsidRPr="00824E45">
        <w:rPr>
          <w:rFonts w:ascii="Traditional Arabic" w:hAnsi="Traditional Arabic" w:cs="Traditional Arabic"/>
          <w:sz w:val="28"/>
          <w:szCs w:val="28"/>
          <w:rtl/>
        </w:rPr>
        <w:t>.</w:t>
      </w:r>
      <w:r w:rsidRPr="00824E45">
        <w:rPr>
          <w:rFonts w:ascii="Traditional Arabic" w:hAnsi="Traditional Arabic" w:cs="Traditional Arabic" w:hint="cs"/>
          <w:sz w:val="28"/>
          <w:szCs w:val="28"/>
          <w:rtl/>
        </w:rPr>
        <w:t>) وقد نصت المادة (22) من القانون على (فإذا</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كان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الطفل</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ذوي</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الإعاقة</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يكون</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الإيداع</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في</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مركز</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مناسب</w:t>
      </w:r>
      <w:r w:rsidRPr="00824E45">
        <w:rPr>
          <w:rFonts w:ascii="Traditional Arabic" w:hAnsi="Traditional Arabic" w:cs="Traditional Arabic"/>
          <w:sz w:val="28"/>
          <w:szCs w:val="28"/>
          <w:rtl/>
        </w:rPr>
        <w:t xml:space="preserve"> </w:t>
      </w:r>
      <w:r w:rsidRPr="00824E45">
        <w:rPr>
          <w:rFonts w:ascii="Traditional Arabic" w:hAnsi="Traditional Arabic" w:cs="Traditional Arabic" w:hint="cs"/>
          <w:sz w:val="28"/>
          <w:szCs w:val="28"/>
          <w:rtl/>
        </w:rPr>
        <w:t>لتأهيله</w:t>
      </w:r>
      <w:r w:rsidRPr="00824E45">
        <w:rPr>
          <w:rFonts w:ascii="Traditional Arabic" w:hAnsi="Traditional Arabic" w:cs="Traditional Arabic"/>
          <w:sz w:val="28"/>
          <w:szCs w:val="28"/>
          <w:rtl/>
        </w:rPr>
        <w:t>.</w:t>
      </w:r>
      <w:r w:rsidRPr="00824E45">
        <w:rPr>
          <w:rFonts w:ascii="Traditional Arabic" w:hAnsi="Traditional Arabic" w:cs="Traditional Arabic" w:hint="cs"/>
          <w:sz w:val="28"/>
          <w:szCs w:val="28"/>
          <w:rtl/>
        </w:rPr>
        <w:t>)</w:t>
      </w:r>
    </w:p>
    <w:p w14:paraId="6471DABC" w14:textId="77777777" w:rsidR="00B17D87" w:rsidRPr="00824E45" w:rsidRDefault="00B17D87" w:rsidP="00B17D87">
      <w:pPr>
        <w:pStyle w:val="ListParagraph"/>
        <w:bidi/>
        <w:spacing w:after="0" w:line="240" w:lineRule="auto"/>
        <w:ind w:left="1124"/>
        <w:jc w:val="both"/>
        <w:rPr>
          <w:rFonts w:ascii="Traditional Arabic" w:hAnsi="Traditional Arabic" w:cs="Traditional Arabic"/>
          <w:sz w:val="28"/>
          <w:szCs w:val="28"/>
          <w:rtl/>
        </w:rPr>
      </w:pPr>
    </w:p>
    <w:p w14:paraId="7EE15C53" w14:textId="55444AA8" w:rsidR="00B17D87" w:rsidRDefault="00B17D87" w:rsidP="00B500FE">
      <w:pPr>
        <w:ind w:left="368" w:firstLine="712"/>
        <w:jc w:val="lowKashida"/>
        <w:rPr>
          <w:rFonts w:ascii="Traditional Arabic" w:hAnsi="Traditional Arabic" w:cs="Traditional Arabic"/>
          <w:b/>
          <w:bCs/>
          <w:sz w:val="28"/>
          <w:szCs w:val="28"/>
          <w:rtl/>
        </w:rPr>
      </w:pPr>
      <w:r w:rsidRPr="008561EF">
        <w:rPr>
          <w:rFonts w:ascii="Traditional Arabic" w:hAnsi="Traditional Arabic" w:cs="Traditional Arabic" w:hint="cs"/>
          <w:sz w:val="28"/>
          <w:szCs w:val="28"/>
          <w:rtl/>
        </w:rPr>
        <w:t>وغيرها من القرارات والتوجيهات والقوانين ا</w:t>
      </w:r>
      <w:r>
        <w:rPr>
          <w:rFonts w:ascii="Traditional Arabic" w:hAnsi="Traditional Arabic" w:cs="Traditional Arabic" w:hint="cs"/>
          <w:sz w:val="28"/>
          <w:szCs w:val="28"/>
          <w:rtl/>
          <w:lang w:bidi="ar-BH"/>
        </w:rPr>
        <w:t>لمنظمة</w:t>
      </w:r>
      <w:r w:rsidRPr="008561EF">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 xml:space="preserve">لحظر </w:t>
      </w:r>
      <w:r w:rsidRPr="008561EF">
        <w:rPr>
          <w:rFonts w:ascii="Traditional Arabic" w:hAnsi="Traditional Arabic" w:cs="Traditional Arabic" w:hint="cs"/>
          <w:sz w:val="28"/>
          <w:szCs w:val="28"/>
          <w:rtl/>
        </w:rPr>
        <w:t>ومناهضة أي تمييز يقع على هذه الفئة في أي حق من حقوقهم وفرض عقوبات إدارية أو جنائية في حال تعرضهم للتمييز بسبب الإعاقة، وحقهم في اللجوء إلى القضاء للتقاضي في حال تعرضهم للتمييز بسبب الإعاقة في أي حق من الحقوق المقررة للجميع على قدم المساواة، أو الانتقاص من أهليتهم أو منعهم من التصرف أو التقاضي أو التعاقد، فضل</w:t>
      </w:r>
      <w:r>
        <w:rPr>
          <w:rFonts w:ascii="Traditional Arabic" w:hAnsi="Traditional Arabic" w:cs="Traditional Arabic" w:hint="cs"/>
          <w:sz w:val="28"/>
          <w:szCs w:val="28"/>
          <w:rtl/>
        </w:rPr>
        <w:t>ً</w:t>
      </w:r>
      <w:r w:rsidRPr="008561EF">
        <w:rPr>
          <w:rFonts w:ascii="Traditional Arabic" w:hAnsi="Traditional Arabic" w:cs="Traditional Arabic" w:hint="cs"/>
          <w:sz w:val="28"/>
          <w:szCs w:val="28"/>
          <w:rtl/>
        </w:rPr>
        <w:t xml:space="preserve">ا عن حظر التمييز بسبب الإعاقة في منح التسهيلات المصرفية والقروض، </w:t>
      </w:r>
      <w:r w:rsidRPr="00B85D3D">
        <w:rPr>
          <w:rFonts w:ascii="Traditional Arabic" w:hAnsi="Traditional Arabic" w:cs="Traditional Arabic" w:hint="cs"/>
          <w:b/>
          <w:bCs/>
          <w:sz w:val="28"/>
          <w:szCs w:val="28"/>
          <w:rtl/>
        </w:rPr>
        <w:t>بصدور تعميم محافظ مصرف البحرين المركزي بتاريخ 26 أغسطس 2020.</w:t>
      </w:r>
    </w:p>
    <w:p w14:paraId="37F0FF46" w14:textId="77777777" w:rsidR="003B1919" w:rsidRPr="00B85D3D" w:rsidRDefault="003B1919" w:rsidP="00B17D87">
      <w:pPr>
        <w:ind w:left="720" w:firstLine="360"/>
        <w:jc w:val="lowKashida"/>
        <w:rPr>
          <w:rFonts w:ascii="Traditional Arabic" w:hAnsi="Traditional Arabic" w:cs="Traditional Arabic"/>
          <w:b/>
          <w:bCs/>
          <w:sz w:val="28"/>
          <w:szCs w:val="28"/>
        </w:rPr>
      </w:pPr>
    </w:p>
    <w:p w14:paraId="56124B49" w14:textId="6EE69522" w:rsidR="00B17D87" w:rsidRPr="003B1919" w:rsidRDefault="00B17D87">
      <w:pPr>
        <w:rPr>
          <w:b/>
          <w:bCs/>
          <w:rtl/>
        </w:rPr>
      </w:pPr>
      <w:r w:rsidRPr="003B1919">
        <w:rPr>
          <w:rFonts w:hint="cs"/>
          <w:b/>
          <w:bCs/>
          <w:highlight w:val="yellow"/>
          <w:rtl/>
        </w:rPr>
        <w:t>مرفق رقم 4.</w:t>
      </w:r>
    </w:p>
    <w:tbl>
      <w:tblPr>
        <w:bidiVisual/>
        <w:tblW w:w="0" w:type="auto"/>
        <w:jc w:val="right"/>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4A0" w:firstRow="1" w:lastRow="0" w:firstColumn="1" w:lastColumn="0" w:noHBand="0" w:noVBand="1"/>
      </w:tblPr>
      <w:tblGrid>
        <w:gridCol w:w="875"/>
        <w:gridCol w:w="4804"/>
        <w:gridCol w:w="1223"/>
        <w:gridCol w:w="1394"/>
      </w:tblGrid>
      <w:tr w:rsidR="00B17D87" w:rsidRPr="00132BFE" w14:paraId="77D8BD85" w14:textId="77777777" w:rsidTr="00062016">
        <w:trPr>
          <w:jc w:val="right"/>
        </w:trPr>
        <w:tc>
          <w:tcPr>
            <w:tcW w:w="895" w:type="dxa"/>
            <w:tcBorders>
              <w:bottom w:val="single" w:sz="12" w:space="0" w:color="666666"/>
            </w:tcBorders>
            <w:shd w:val="clear" w:color="auto" w:fill="DBDBDB"/>
          </w:tcPr>
          <w:p w14:paraId="16DB762B"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b/>
                <w:bCs/>
                <w:sz w:val="24"/>
                <w:szCs w:val="24"/>
                <w:rtl/>
                <w:lang w:bidi="ar-BH"/>
              </w:rPr>
              <w:lastRenderedPageBreak/>
              <w:t xml:space="preserve">الرقم </w:t>
            </w:r>
          </w:p>
        </w:tc>
        <w:tc>
          <w:tcPr>
            <w:tcW w:w="5037" w:type="dxa"/>
            <w:tcBorders>
              <w:bottom w:val="single" w:sz="12" w:space="0" w:color="666666"/>
            </w:tcBorders>
            <w:shd w:val="clear" w:color="auto" w:fill="DBDBDB"/>
          </w:tcPr>
          <w:p w14:paraId="7C510CE9" w14:textId="77777777" w:rsidR="00B17D87" w:rsidRPr="00132BFE" w:rsidRDefault="00B17D87" w:rsidP="00062016">
            <w:pPr>
              <w:tabs>
                <w:tab w:val="right" w:pos="0"/>
              </w:tabs>
              <w:spacing w:after="0" w:line="240" w:lineRule="auto"/>
              <w:rPr>
                <w:rFonts w:ascii="Traditional Arabic" w:hAnsi="Traditional Arabic" w:cs="Traditional Arabic"/>
                <w:sz w:val="24"/>
                <w:szCs w:val="24"/>
                <w:rtl/>
                <w:lang w:bidi="ar-BH"/>
              </w:rPr>
            </w:pPr>
            <w:r w:rsidRPr="00132BFE">
              <w:rPr>
                <w:rFonts w:ascii="Traditional Arabic" w:hAnsi="Traditional Arabic" w:cs="Traditional Arabic" w:hint="cs"/>
                <w:b/>
                <w:bCs/>
                <w:sz w:val="24"/>
                <w:szCs w:val="24"/>
                <w:rtl/>
                <w:lang w:bidi="ar-BH"/>
              </w:rPr>
              <w:t>المنصب</w:t>
            </w:r>
          </w:p>
        </w:tc>
        <w:tc>
          <w:tcPr>
            <w:tcW w:w="1260" w:type="dxa"/>
            <w:tcBorders>
              <w:bottom w:val="single" w:sz="12" w:space="0" w:color="666666"/>
            </w:tcBorders>
            <w:shd w:val="clear" w:color="auto" w:fill="DBDBDB"/>
          </w:tcPr>
          <w:p w14:paraId="4C6936D0"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b/>
                <w:bCs/>
                <w:sz w:val="24"/>
                <w:szCs w:val="24"/>
                <w:rtl/>
                <w:lang w:bidi="ar-BH"/>
              </w:rPr>
              <w:t>اناث</w:t>
            </w:r>
          </w:p>
        </w:tc>
        <w:tc>
          <w:tcPr>
            <w:tcW w:w="1440" w:type="dxa"/>
            <w:tcBorders>
              <w:bottom w:val="single" w:sz="12" w:space="0" w:color="666666"/>
            </w:tcBorders>
            <w:shd w:val="clear" w:color="auto" w:fill="DBDBDB"/>
          </w:tcPr>
          <w:p w14:paraId="7B68A040"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b/>
                <w:bCs/>
                <w:sz w:val="24"/>
                <w:szCs w:val="24"/>
                <w:rtl/>
                <w:lang w:bidi="ar-BH"/>
              </w:rPr>
              <w:t>ذكور</w:t>
            </w:r>
          </w:p>
        </w:tc>
      </w:tr>
      <w:tr w:rsidR="00B17D87" w:rsidRPr="00132BFE" w14:paraId="083C36C4" w14:textId="77777777" w:rsidTr="00062016">
        <w:trPr>
          <w:jc w:val="right"/>
        </w:trPr>
        <w:tc>
          <w:tcPr>
            <w:tcW w:w="895" w:type="dxa"/>
            <w:shd w:val="clear" w:color="auto" w:fill="auto"/>
          </w:tcPr>
          <w:p w14:paraId="50EB8456"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1</w:t>
            </w:r>
          </w:p>
        </w:tc>
        <w:tc>
          <w:tcPr>
            <w:tcW w:w="5037" w:type="dxa"/>
            <w:shd w:val="clear" w:color="auto" w:fill="auto"/>
          </w:tcPr>
          <w:p w14:paraId="7640BC2B" w14:textId="77777777" w:rsidR="00B17D87" w:rsidRPr="00132BFE" w:rsidRDefault="00B17D87" w:rsidP="00062016">
            <w:pPr>
              <w:tabs>
                <w:tab w:val="right" w:pos="0"/>
              </w:tabs>
              <w:spacing w:after="0" w:line="240" w:lineRule="auto"/>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رئيس مجلس ادارة</w:t>
            </w:r>
          </w:p>
        </w:tc>
        <w:tc>
          <w:tcPr>
            <w:tcW w:w="1260" w:type="dxa"/>
            <w:shd w:val="clear" w:color="auto" w:fill="auto"/>
          </w:tcPr>
          <w:p w14:paraId="2C7FB129"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3</w:t>
            </w:r>
          </w:p>
        </w:tc>
        <w:tc>
          <w:tcPr>
            <w:tcW w:w="1440" w:type="dxa"/>
            <w:shd w:val="clear" w:color="auto" w:fill="auto"/>
          </w:tcPr>
          <w:p w14:paraId="39BC4F55"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11</w:t>
            </w:r>
          </w:p>
        </w:tc>
      </w:tr>
      <w:tr w:rsidR="00B17D87" w:rsidRPr="00132BFE" w14:paraId="095214E5" w14:textId="77777777" w:rsidTr="00062016">
        <w:trPr>
          <w:jc w:val="right"/>
        </w:trPr>
        <w:tc>
          <w:tcPr>
            <w:tcW w:w="895" w:type="dxa"/>
            <w:shd w:val="clear" w:color="auto" w:fill="auto"/>
          </w:tcPr>
          <w:p w14:paraId="090DAA3D"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2</w:t>
            </w:r>
          </w:p>
        </w:tc>
        <w:tc>
          <w:tcPr>
            <w:tcW w:w="5037" w:type="dxa"/>
            <w:shd w:val="clear" w:color="auto" w:fill="auto"/>
          </w:tcPr>
          <w:p w14:paraId="6C48A001" w14:textId="77777777" w:rsidR="00B17D87" w:rsidRPr="00132BFE" w:rsidRDefault="00B17D87" w:rsidP="00062016">
            <w:pPr>
              <w:tabs>
                <w:tab w:val="right" w:pos="0"/>
              </w:tabs>
              <w:spacing w:after="0" w:line="240" w:lineRule="auto"/>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نائب رئيس مجلس ادارة</w:t>
            </w:r>
          </w:p>
        </w:tc>
        <w:tc>
          <w:tcPr>
            <w:tcW w:w="1260" w:type="dxa"/>
            <w:shd w:val="clear" w:color="auto" w:fill="auto"/>
          </w:tcPr>
          <w:p w14:paraId="392F28E5"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5</w:t>
            </w:r>
          </w:p>
        </w:tc>
        <w:tc>
          <w:tcPr>
            <w:tcW w:w="1440" w:type="dxa"/>
            <w:shd w:val="clear" w:color="auto" w:fill="auto"/>
          </w:tcPr>
          <w:p w14:paraId="6140ADA2"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9</w:t>
            </w:r>
          </w:p>
        </w:tc>
      </w:tr>
      <w:tr w:rsidR="00B17D87" w:rsidRPr="00132BFE" w14:paraId="01ECF8E9" w14:textId="77777777" w:rsidTr="00062016">
        <w:trPr>
          <w:jc w:val="right"/>
        </w:trPr>
        <w:tc>
          <w:tcPr>
            <w:tcW w:w="895" w:type="dxa"/>
            <w:shd w:val="clear" w:color="auto" w:fill="auto"/>
          </w:tcPr>
          <w:p w14:paraId="2CF83E07"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3</w:t>
            </w:r>
          </w:p>
        </w:tc>
        <w:tc>
          <w:tcPr>
            <w:tcW w:w="5037" w:type="dxa"/>
            <w:shd w:val="clear" w:color="auto" w:fill="auto"/>
          </w:tcPr>
          <w:p w14:paraId="4A706C28" w14:textId="77777777" w:rsidR="00B17D87" w:rsidRPr="00132BFE" w:rsidRDefault="00B17D87" w:rsidP="00062016">
            <w:pPr>
              <w:tabs>
                <w:tab w:val="right" w:pos="0"/>
              </w:tabs>
              <w:spacing w:after="0" w:line="240" w:lineRule="auto"/>
              <w:rPr>
                <w:rFonts w:ascii="Traditional Arabic" w:hAnsi="Traditional Arabic" w:cs="Traditional Arabic"/>
                <w:sz w:val="24"/>
                <w:szCs w:val="24"/>
                <w:rtl/>
                <w:lang w:bidi="ar-BH"/>
              </w:rPr>
            </w:pPr>
            <w:r>
              <w:rPr>
                <w:rFonts w:ascii="Traditional Arabic" w:hAnsi="Traditional Arabic" w:cs="Traditional Arabic" w:hint="cs"/>
                <w:sz w:val="24"/>
                <w:szCs w:val="24"/>
                <w:rtl/>
                <w:lang w:bidi="ar-BH"/>
              </w:rPr>
              <w:t>أ</w:t>
            </w:r>
            <w:r w:rsidRPr="00132BFE">
              <w:rPr>
                <w:rFonts w:ascii="Traditional Arabic" w:hAnsi="Traditional Arabic" w:cs="Traditional Arabic" w:hint="cs"/>
                <w:sz w:val="24"/>
                <w:szCs w:val="24"/>
                <w:rtl/>
                <w:lang w:bidi="ar-BH"/>
              </w:rPr>
              <w:t xml:space="preserve">مين مالي </w:t>
            </w:r>
          </w:p>
        </w:tc>
        <w:tc>
          <w:tcPr>
            <w:tcW w:w="1260" w:type="dxa"/>
            <w:shd w:val="clear" w:color="auto" w:fill="auto"/>
          </w:tcPr>
          <w:p w14:paraId="55F21DA9"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5</w:t>
            </w:r>
          </w:p>
        </w:tc>
        <w:tc>
          <w:tcPr>
            <w:tcW w:w="1440" w:type="dxa"/>
            <w:shd w:val="clear" w:color="auto" w:fill="auto"/>
          </w:tcPr>
          <w:p w14:paraId="4468C226"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9</w:t>
            </w:r>
          </w:p>
        </w:tc>
      </w:tr>
      <w:tr w:rsidR="00B17D87" w:rsidRPr="00132BFE" w14:paraId="1B9DE91A" w14:textId="77777777" w:rsidTr="00062016">
        <w:trPr>
          <w:jc w:val="right"/>
        </w:trPr>
        <w:tc>
          <w:tcPr>
            <w:tcW w:w="895" w:type="dxa"/>
            <w:shd w:val="clear" w:color="auto" w:fill="auto"/>
          </w:tcPr>
          <w:p w14:paraId="7B15B298"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4</w:t>
            </w:r>
          </w:p>
        </w:tc>
        <w:tc>
          <w:tcPr>
            <w:tcW w:w="5037" w:type="dxa"/>
            <w:shd w:val="clear" w:color="auto" w:fill="auto"/>
          </w:tcPr>
          <w:p w14:paraId="0A717B05" w14:textId="77777777" w:rsidR="00B17D87" w:rsidRPr="00132BFE" w:rsidRDefault="00B17D87" w:rsidP="00062016">
            <w:pPr>
              <w:tabs>
                <w:tab w:val="right" w:pos="0"/>
              </w:tabs>
              <w:spacing w:after="0" w:line="240" w:lineRule="auto"/>
              <w:rPr>
                <w:rFonts w:ascii="Traditional Arabic" w:hAnsi="Traditional Arabic" w:cs="Traditional Arabic"/>
                <w:sz w:val="24"/>
                <w:szCs w:val="24"/>
                <w:rtl/>
                <w:lang w:bidi="ar-BH"/>
              </w:rPr>
            </w:pPr>
            <w:r>
              <w:rPr>
                <w:rFonts w:ascii="Traditional Arabic" w:hAnsi="Traditional Arabic" w:cs="Traditional Arabic" w:hint="cs"/>
                <w:sz w:val="24"/>
                <w:szCs w:val="24"/>
                <w:rtl/>
                <w:lang w:bidi="ar-BH"/>
              </w:rPr>
              <w:t>أ</w:t>
            </w:r>
            <w:r w:rsidRPr="00132BFE">
              <w:rPr>
                <w:rFonts w:ascii="Traditional Arabic" w:hAnsi="Traditional Arabic" w:cs="Traditional Arabic" w:hint="cs"/>
                <w:sz w:val="24"/>
                <w:szCs w:val="24"/>
                <w:rtl/>
                <w:lang w:bidi="ar-BH"/>
              </w:rPr>
              <w:t>مين السر</w:t>
            </w:r>
          </w:p>
        </w:tc>
        <w:tc>
          <w:tcPr>
            <w:tcW w:w="1260" w:type="dxa"/>
            <w:shd w:val="clear" w:color="auto" w:fill="auto"/>
          </w:tcPr>
          <w:p w14:paraId="3E89145B"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9</w:t>
            </w:r>
          </w:p>
        </w:tc>
        <w:tc>
          <w:tcPr>
            <w:tcW w:w="1440" w:type="dxa"/>
            <w:shd w:val="clear" w:color="auto" w:fill="auto"/>
          </w:tcPr>
          <w:p w14:paraId="2BDEC0F9"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5</w:t>
            </w:r>
          </w:p>
        </w:tc>
      </w:tr>
      <w:tr w:rsidR="00B17D87" w:rsidRPr="00132BFE" w14:paraId="6BE18A53" w14:textId="77777777" w:rsidTr="00062016">
        <w:trPr>
          <w:jc w:val="right"/>
        </w:trPr>
        <w:tc>
          <w:tcPr>
            <w:tcW w:w="895" w:type="dxa"/>
            <w:tcBorders>
              <w:bottom w:val="single" w:sz="4" w:space="0" w:color="999999"/>
            </w:tcBorders>
            <w:shd w:val="clear" w:color="auto" w:fill="auto"/>
          </w:tcPr>
          <w:p w14:paraId="1404395A"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5</w:t>
            </w:r>
          </w:p>
        </w:tc>
        <w:tc>
          <w:tcPr>
            <w:tcW w:w="5037" w:type="dxa"/>
            <w:tcBorders>
              <w:bottom w:val="single" w:sz="4" w:space="0" w:color="999999"/>
            </w:tcBorders>
            <w:shd w:val="clear" w:color="auto" w:fill="auto"/>
          </w:tcPr>
          <w:p w14:paraId="0119004D" w14:textId="77777777" w:rsidR="00B17D87" w:rsidRPr="00132BFE" w:rsidRDefault="00B17D87" w:rsidP="00062016">
            <w:pPr>
              <w:tabs>
                <w:tab w:val="right" w:pos="0"/>
              </w:tabs>
              <w:spacing w:after="0" w:line="240" w:lineRule="auto"/>
              <w:rPr>
                <w:rFonts w:ascii="Traditional Arabic" w:hAnsi="Traditional Arabic" w:cs="Traditional Arabic"/>
                <w:sz w:val="24"/>
                <w:szCs w:val="24"/>
                <w:rtl/>
                <w:lang w:bidi="ar-BH"/>
              </w:rPr>
            </w:pPr>
            <w:r>
              <w:rPr>
                <w:rFonts w:ascii="Traditional Arabic" w:hAnsi="Traditional Arabic" w:cs="Traditional Arabic" w:hint="cs"/>
                <w:sz w:val="24"/>
                <w:szCs w:val="24"/>
                <w:rtl/>
                <w:lang w:bidi="ar-BH"/>
              </w:rPr>
              <w:t>أ</w:t>
            </w:r>
            <w:r w:rsidRPr="00132BFE">
              <w:rPr>
                <w:rFonts w:ascii="Traditional Arabic" w:hAnsi="Traditional Arabic" w:cs="Traditional Arabic" w:hint="cs"/>
                <w:sz w:val="24"/>
                <w:szCs w:val="24"/>
                <w:rtl/>
                <w:lang w:bidi="ar-BH"/>
              </w:rPr>
              <w:t xml:space="preserve">عضاء مجلس ادارة </w:t>
            </w:r>
          </w:p>
        </w:tc>
        <w:tc>
          <w:tcPr>
            <w:tcW w:w="1260" w:type="dxa"/>
            <w:tcBorders>
              <w:bottom w:val="single" w:sz="4" w:space="0" w:color="999999"/>
            </w:tcBorders>
            <w:shd w:val="clear" w:color="auto" w:fill="auto"/>
          </w:tcPr>
          <w:p w14:paraId="372D2BD7"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32</w:t>
            </w:r>
          </w:p>
        </w:tc>
        <w:tc>
          <w:tcPr>
            <w:tcW w:w="1440" w:type="dxa"/>
            <w:tcBorders>
              <w:bottom w:val="single" w:sz="4" w:space="0" w:color="999999"/>
            </w:tcBorders>
            <w:shd w:val="clear" w:color="auto" w:fill="auto"/>
          </w:tcPr>
          <w:p w14:paraId="5AF7B4D7"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sz w:val="24"/>
                <w:szCs w:val="24"/>
                <w:rtl/>
                <w:lang w:bidi="ar-BH"/>
              </w:rPr>
              <w:t>33</w:t>
            </w:r>
          </w:p>
        </w:tc>
      </w:tr>
      <w:tr w:rsidR="00B17D87" w:rsidRPr="00132BFE" w14:paraId="388B9F6B" w14:textId="77777777" w:rsidTr="00062016">
        <w:trPr>
          <w:jc w:val="right"/>
        </w:trPr>
        <w:tc>
          <w:tcPr>
            <w:tcW w:w="5932" w:type="dxa"/>
            <w:gridSpan w:val="2"/>
            <w:shd w:val="clear" w:color="auto" w:fill="DBDBDB"/>
          </w:tcPr>
          <w:p w14:paraId="46847369"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sidRPr="00132BFE">
              <w:rPr>
                <w:rFonts w:ascii="Traditional Arabic" w:hAnsi="Traditional Arabic" w:cs="Traditional Arabic" w:hint="cs"/>
                <w:b/>
                <w:bCs/>
                <w:sz w:val="24"/>
                <w:szCs w:val="24"/>
                <w:rtl/>
                <w:lang w:bidi="ar-BH"/>
              </w:rPr>
              <w:t xml:space="preserve">المجموع </w:t>
            </w:r>
            <w:r>
              <w:rPr>
                <w:rFonts w:ascii="Traditional Arabic" w:hAnsi="Traditional Arabic" w:cs="Traditional Arabic" w:hint="cs"/>
                <w:b/>
                <w:bCs/>
                <w:sz w:val="24"/>
                <w:szCs w:val="24"/>
                <w:rtl/>
                <w:lang w:bidi="ar-BH"/>
              </w:rPr>
              <w:t>أ</w:t>
            </w:r>
            <w:r w:rsidRPr="00132BFE">
              <w:rPr>
                <w:rFonts w:ascii="Traditional Arabic" w:hAnsi="Traditional Arabic" w:cs="Traditional Arabic" w:hint="cs"/>
                <w:b/>
                <w:bCs/>
                <w:sz w:val="24"/>
                <w:szCs w:val="24"/>
                <w:rtl/>
                <w:lang w:bidi="ar-BH"/>
              </w:rPr>
              <w:t>عضاء مجلس الادارة</w:t>
            </w:r>
          </w:p>
        </w:tc>
        <w:tc>
          <w:tcPr>
            <w:tcW w:w="1260" w:type="dxa"/>
            <w:shd w:val="clear" w:color="auto" w:fill="DBDBDB"/>
          </w:tcPr>
          <w:p w14:paraId="624C544A"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54</w:t>
            </w:r>
          </w:p>
        </w:tc>
        <w:tc>
          <w:tcPr>
            <w:tcW w:w="1440" w:type="dxa"/>
            <w:shd w:val="clear" w:color="auto" w:fill="DBDBDB"/>
          </w:tcPr>
          <w:p w14:paraId="254A9039"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67</w:t>
            </w:r>
          </w:p>
        </w:tc>
      </w:tr>
      <w:tr w:rsidR="00B17D87" w:rsidRPr="00132BFE" w14:paraId="2A59CAF1" w14:textId="77777777" w:rsidTr="00062016">
        <w:trPr>
          <w:jc w:val="right"/>
        </w:trPr>
        <w:tc>
          <w:tcPr>
            <w:tcW w:w="5932" w:type="dxa"/>
            <w:gridSpan w:val="2"/>
            <w:shd w:val="clear" w:color="auto" w:fill="DBDBDB"/>
          </w:tcPr>
          <w:p w14:paraId="5F6F9500" w14:textId="77777777" w:rsidR="00B17D87" w:rsidRPr="00132BFE" w:rsidRDefault="00B17D87" w:rsidP="00062016">
            <w:pPr>
              <w:tabs>
                <w:tab w:val="right" w:pos="0"/>
              </w:tabs>
              <w:spacing w:after="0" w:line="240" w:lineRule="auto"/>
              <w:jc w:val="center"/>
              <w:rPr>
                <w:rFonts w:ascii="Traditional Arabic" w:hAnsi="Traditional Arabic" w:cs="Traditional Arabic"/>
                <w:sz w:val="24"/>
                <w:szCs w:val="24"/>
                <w:rtl/>
                <w:lang w:bidi="ar-BH"/>
              </w:rPr>
            </w:pPr>
            <w:r>
              <w:rPr>
                <w:rFonts w:ascii="Traditional Arabic" w:hAnsi="Traditional Arabic" w:cs="Traditional Arabic" w:hint="cs"/>
                <w:b/>
                <w:bCs/>
                <w:sz w:val="24"/>
                <w:szCs w:val="24"/>
                <w:rtl/>
                <w:lang w:bidi="ar-BH"/>
              </w:rPr>
              <w:t>أ</w:t>
            </w:r>
            <w:r w:rsidRPr="00132BFE">
              <w:rPr>
                <w:rFonts w:ascii="Traditional Arabic" w:hAnsi="Traditional Arabic" w:cs="Traditional Arabic" w:hint="cs"/>
                <w:b/>
                <w:bCs/>
                <w:sz w:val="24"/>
                <w:szCs w:val="24"/>
                <w:rtl/>
                <w:lang w:bidi="ar-BH"/>
              </w:rPr>
              <w:t>عضاء جمعية عمومية</w:t>
            </w:r>
          </w:p>
        </w:tc>
        <w:tc>
          <w:tcPr>
            <w:tcW w:w="1260" w:type="dxa"/>
            <w:shd w:val="clear" w:color="auto" w:fill="DBDBDB"/>
          </w:tcPr>
          <w:p w14:paraId="56B405A1"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470</w:t>
            </w:r>
          </w:p>
        </w:tc>
        <w:tc>
          <w:tcPr>
            <w:tcW w:w="1440" w:type="dxa"/>
            <w:shd w:val="clear" w:color="auto" w:fill="DBDBDB"/>
          </w:tcPr>
          <w:p w14:paraId="5348C927" w14:textId="77777777" w:rsidR="00B17D87" w:rsidRPr="00132BFE" w:rsidRDefault="00B17D87" w:rsidP="00062016">
            <w:pPr>
              <w:tabs>
                <w:tab w:val="right" w:pos="0"/>
              </w:tabs>
              <w:spacing w:after="0" w:line="240" w:lineRule="auto"/>
              <w:jc w:val="center"/>
              <w:rPr>
                <w:rFonts w:ascii="Traditional Arabic" w:hAnsi="Traditional Arabic" w:cs="Traditional Arabic"/>
                <w:b/>
                <w:bCs/>
                <w:sz w:val="24"/>
                <w:szCs w:val="24"/>
                <w:rtl/>
                <w:lang w:bidi="ar-BH"/>
              </w:rPr>
            </w:pPr>
            <w:r w:rsidRPr="00132BFE">
              <w:rPr>
                <w:rFonts w:ascii="Traditional Arabic" w:hAnsi="Traditional Arabic" w:cs="Traditional Arabic" w:hint="cs"/>
                <w:b/>
                <w:bCs/>
                <w:sz w:val="24"/>
                <w:szCs w:val="24"/>
                <w:rtl/>
                <w:lang w:bidi="ar-BH"/>
              </w:rPr>
              <w:t>380</w:t>
            </w:r>
          </w:p>
        </w:tc>
      </w:tr>
    </w:tbl>
    <w:p w14:paraId="1EF4227A" w14:textId="0393DFDB" w:rsidR="00B17D87" w:rsidRDefault="00B17D87">
      <w:pPr>
        <w:rPr>
          <w:rtl/>
        </w:rPr>
      </w:pPr>
    </w:p>
    <w:p w14:paraId="5AFF86FC" w14:textId="18C4E737" w:rsidR="00B17D87" w:rsidRDefault="00B17D87">
      <w:pPr>
        <w:rPr>
          <w:rtl/>
        </w:rPr>
      </w:pPr>
    </w:p>
    <w:p w14:paraId="54E6D63C" w14:textId="36B5B0E9" w:rsidR="009D5470" w:rsidRDefault="009D5470">
      <w:pPr>
        <w:rPr>
          <w:rtl/>
        </w:rPr>
      </w:pPr>
    </w:p>
    <w:p w14:paraId="7350B0CF" w14:textId="77777777" w:rsidR="009D5470" w:rsidRDefault="009D5470">
      <w:pPr>
        <w:rPr>
          <w:rtl/>
        </w:rPr>
      </w:pPr>
    </w:p>
    <w:p w14:paraId="13C23679" w14:textId="4502ECDA" w:rsidR="00B17D87" w:rsidRPr="003B1919" w:rsidRDefault="00B17D87">
      <w:pPr>
        <w:rPr>
          <w:b/>
          <w:bCs/>
          <w:rtl/>
        </w:rPr>
      </w:pPr>
      <w:r w:rsidRPr="003B1919">
        <w:rPr>
          <w:rFonts w:hint="cs"/>
          <w:b/>
          <w:bCs/>
          <w:highlight w:val="yellow"/>
          <w:rtl/>
        </w:rPr>
        <w:t>مرفق  رقم 5</w:t>
      </w:r>
    </w:p>
    <w:tbl>
      <w:tblPr>
        <w:bidiVisual/>
        <w:tblW w:w="5000" w:type="pct"/>
        <w:tblLook w:val="04A0" w:firstRow="1" w:lastRow="0" w:firstColumn="1" w:lastColumn="0" w:noHBand="0" w:noVBand="1"/>
      </w:tblPr>
      <w:tblGrid>
        <w:gridCol w:w="5290"/>
        <w:gridCol w:w="924"/>
        <w:gridCol w:w="1243"/>
        <w:gridCol w:w="849"/>
      </w:tblGrid>
      <w:tr w:rsidR="00B17D87" w:rsidRPr="00132BFE" w14:paraId="57D595C0" w14:textId="77777777" w:rsidTr="00062016">
        <w:trPr>
          <w:trHeight w:val="432"/>
        </w:trPr>
        <w:tc>
          <w:tcPr>
            <w:tcW w:w="3185" w:type="pct"/>
            <w:vMerge w:val="restart"/>
            <w:shd w:val="clear" w:color="auto" w:fill="auto"/>
            <w:hideMark/>
          </w:tcPr>
          <w:p w14:paraId="2894BFAB"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مراكز ودور التأهيل التابعة ل</w:t>
            </w:r>
            <w:r>
              <w:rPr>
                <w:rFonts w:ascii="Traditional Arabic" w:hAnsi="Traditional Arabic" w:cs="Traditional Arabic"/>
                <w:b/>
                <w:bCs/>
                <w:color w:val="000000"/>
                <w:sz w:val="32"/>
                <w:szCs w:val="32"/>
                <w:rtl/>
                <w:lang w:bidi="ar-BH"/>
              </w:rPr>
              <w:t xml:space="preserve">وزارة التنمية </w:t>
            </w:r>
            <w:r>
              <w:rPr>
                <w:rFonts w:ascii="Traditional Arabic" w:hAnsi="Traditional Arabic" w:cs="Traditional Arabic" w:hint="cs"/>
                <w:b/>
                <w:bCs/>
                <w:color w:val="000000"/>
                <w:sz w:val="32"/>
                <w:szCs w:val="32"/>
                <w:rtl/>
                <w:lang w:bidi="ar-BH"/>
              </w:rPr>
              <w:t>الاجتماعية</w:t>
            </w:r>
          </w:p>
        </w:tc>
        <w:tc>
          <w:tcPr>
            <w:tcW w:w="1815" w:type="pct"/>
            <w:gridSpan w:val="3"/>
            <w:shd w:val="clear" w:color="auto" w:fill="auto"/>
            <w:hideMark/>
          </w:tcPr>
          <w:p w14:paraId="6D89BAF1"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عدد المستفيدين للعام 202</w:t>
            </w:r>
            <w:r w:rsidRPr="00132BFE">
              <w:rPr>
                <w:rFonts w:ascii="Traditional Arabic" w:hAnsi="Traditional Arabic" w:cs="Traditional Arabic" w:hint="cs"/>
                <w:b/>
                <w:bCs/>
                <w:color w:val="000000"/>
                <w:sz w:val="32"/>
                <w:szCs w:val="32"/>
                <w:rtl/>
                <w:lang w:bidi="ar-BH"/>
              </w:rPr>
              <w:t>1</w:t>
            </w:r>
          </w:p>
        </w:tc>
      </w:tr>
      <w:tr w:rsidR="00B17D87" w:rsidRPr="00132BFE" w14:paraId="6ED59617" w14:textId="77777777" w:rsidTr="00062016">
        <w:trPr>
          <w:trHeight w:val="432"/>
        </w:trPr>
        <w:tc>
          <w:tcPr>
            <w:tcW w:w="3185" w:type="pct"/>
            <w:vMerge/>
            <w:shd w:val="clear" w:color="auto" w:fill="F2F2F2"/>
            <w:hideMark/>
          </w:tcPr>
          <w:p w14:paraId="37DEDDA9"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lowKashida"/>
              <w:textAlignment w:val="baseline"/>
              <w:rPr>
                <w:rFonts w:ascii="Traditional Arabic" w:hAnsi="Traditional Arabic" w:cs="Traditional Arabic"/>
                <w:b/>
                <w:bCs/>
                <w:color w:val="000000"/>
                <w:sz w:val="32"/>
                <w:szCs w:val="32"/>
                <w:lang w:bidi="ar-BH"/>
              </w:rPr>
            </w:pPr>
          </w:p>
        </w:tc>
        <w:tc>
          <w:tcPr>
            <w:tcW w:w="556" w:type="pct"/>
            <w:shd w:val="clear" w:color="auto" w:fill="F2F2F2"/>
            <w:hideMark/>
          </w:tcPr>
          <w:p w14:paraId="7BEA8058"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rPr>
              <w:t>ذكور</w:t>
            </w:r>
          </w:p>
        </w:tc>
        <w:tc>
          <w:tcPr>
            <w:tcW w:w="748" w:type="pct"/>
            <w:shd w:val="clear" w:color="auto" w:fill="F2F2F2"/>
            <w:hideMark/>
          </w:tcPr>
          <w:p w14:paraId="6E4ABC02"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rPr>
              <w:t>إناث</w:t>
            </w:r>
          </w:p>
        </w:tc>
        <w:tc>
          <w:tcPr>
            <w:tcW w:w="511" w:type="pct"/>
            <w:shd w:val="clear" w:color="auto" w:fill="F2F2F2"/>
            <w:hideMark/>
          </w:tcPr>
          <w:p w14:paraId="441B854C"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rPr>
              <w:t>المجموع</w:t>
            </w:r>
          </w:p>
        </w:tc>
      </w:tr>
      <w:tr w:rsidR="00B17D87" w:rsidRPr="00132BFE" w14:paraId="2B9BB1BF" w14:textId="77777777" w:rsidTr="00062016">
        <w:trPr>
          <w:trHeight w:val="432"/>
        </w:trPr>
        <w:tc>
          <w:tcPr>
            <w:tcW w:w="3185" w:type="pct"/>
            <w:shd w:val="clear" w:color="auto" w:fill="auto"/>
            <w:hideMark/>
          </w:tcPr>
          <w:p w14:paraId="12EBD643"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lowKashida"/>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مركز التأهيل الأكاديمي والمهني</w:t>
            </w:r>
          </w:p>
        </w:tc>
        <w:tc>
          <w:tcPr>
            <w:tcW w:w="556" w:type="pct"/>
            <w:shd w:val="clear" w:color="auto" w:fill="auto"/>
            <w:hideMark/>
          </w:tcPr>
          <w:p w14:paraId="7C877D03"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13</w:t>
            </w:r>
          </w:p>
        </w:tc>
        <w:tc>
          <w:tcPr>
            <w:tcW w:w="748" w:type="pct"/>
            <w:shd w:val="clear" w:color="auto" w:fill="auto"/>
            <w:hideMark/>
          </w:tcPr>
          <w:p w14:paraId="74D3D087"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34</w:t>
            </w:r>
          </w:p>
        </w:tc>
        <w:tc>
          <w:tcPr>
            <w:tcW w:w="511" w:type="pct"/>
            <w:shd w:val="clear" w:color="auto" w:fill="auto"/>
            <w:hideMark/>
          </w:tcPr>
          <w:p w14:paraId="7CF3AF5E"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47</w:t>
            </w:r>
          </w:p>
        </w:tc>
      </w:tr>
      <w:tr w:rsidR="00B17D87" w:rsidRPr="00132BFE" w14:paraId="355FF237" w14:textId="77777777" w:rsidTr="00062016">
        <w:trPr>
          <w:trHeight w:val="432"/>
        </w:trPr>
        <w:tc>
          <w:tcPr>
            <w:tcW w:w="3185" w:type="pct"/>
            <w:shd w:val="clear" w:color="auto" w:fill="F2F2F2"/>
            <w:hideMark/>
          </w:tcPr>
          <w:p w14:paraId="0EFEA4F6"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lowKashida"/>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مركز بنك البحرين والكويت للتأهيل</w:t>
            </w:r>
          </w:p>
        </w:tc>
        <w:tc>
          <w:tcPr>
            <w:tcW w:w="556" w:type="pct"/>
            <w:shd w:val="clear" w:color="auto" w:fill="F2F2F2"/>
            <w:hideMark/>
          </w:tcPr>
          <w:p w14:paraId="5A0B2A29"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21</w:t>
            </w:r>
          </w:p>
        </w:tc>
        <w:tc>
          <w:tcPr>
            <w:tcW w:w="748" w:type="pct"/>
            <w:shd w:val="clear" w:color="auto" w:fill="F2F2F2"/>
            <w:hideMark/>
          </w:tcPr>
          <w:p w14:paraId="795D5AF5"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0</w:t>
            </w:r>
          </w:p>
        </w:tc>
        <w:tc>
          <w:tcPr>
            <w:tcW w:w="511" w:type="pct"/>
            <w:shd w:val="clear" w:color="auto" w:fill="F2F2F2"/>
            <w:hideMark/>
          </w:tcPr>
          <w:p w14:paraId="0D7750B5"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21</w:t>
            </w:r>
          </w:p>
        </w:tc>
      </w:tr>
      <w:tr w:rsidR="00B17D87" w:rsidRPr="00132BFE" w14:paraId="2EFEEBFD" w14:textId="77777777" w:rsidTr="00062016">
        <w:trPr>
          <w:trHeight w:val="432"/>
        </w:trPr>
        <w:tc>
          <w:tcPr>
            <w:tcW w:w="3185" w:type="pct"/>
            <w:shd w:val="clear" w:color="auto" w:fill="auto"/>
            <w:hideMark/>
          </w:tcPr>
          <w:p w14:paraId="3CDC063E"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lowKashida"/>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مركز شيخان الفارسي للتخاطب الشامل</w:t>
            </w:r>
          </w:p>
        </w:tc>
        <w:tc>
          <w:tcPr>
            <w:tcW w:w="556" w:type="pct"/>
            <w:shd w:val="clear" w:color="auto" w:fill="auto"/>
            <w:hideMark/>
          </w:tcPr>
          <w:p w14:paraId="5FE83F54"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10</w:t>
            </w:r>
          </w:p>
        </w:tc>
        <w:tc>
          <w:tcPr>
            <w:tcW w:w="748" w:type="pct"/>
            <w:shd w:val="clear" w:color="auto" w:fill="auto"/>
            <w:hideMark/>
          </w:tcPr>
          <w:p w14:paraId="6BD26C4E"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11</w:t>
            </w:r>
          </w:p>
        </w:tc>
        <w:tc>
          <w:tcPr>
            <w:tcW w:w="511" w:type="pct"/>
            <w:shd w:val="clear" w:color="auto" w:fill="auto"/>
            <w:hideMark/>
          </w:tcPr>
          <w:p w14:paraId="0291D0AB"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21</w:t>
            </w:r>
          </w:p>
        </w:tc>
      </w:tr>
      <w:tr w:rsidR="00B17D87" w:rsidRPr="00132BFE" w14:paraId="3ABB594B" w14:textId="77777777" w:rsidTr="00062016">
        <w:trPr>
          <w:trHeight w:val="432"/>
        </w:trPr>
        <w:tc>
          <w:tcPr>
            <w:tcW w:w="3185" w:type="pct"/>
            <w:shd w:val="clear" w:color="auto" w:fill="F2F2F2"/>
            <w:hideMark/>
          </w:tcPr>
          <w:p w14:paraId="04B027C7"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lowKashida"/>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دار بنك البحرين الوطني لتأهيل الأطفال المعوقين</w:t>
            </w:r>
          </w:p>
        </w:tc>
        <w:tc>
          <w:tcPr>
            <w:tcW w:w="556" w:type="pct"/>
            <w:shd w:val="clear" w:color="auto" w:fill="F2F2F2"/>
            <w:hideMark/>
          </w:tcPr>
          <w:p w14:paraId="74F29FC2"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20</w:t>
            </w:r>
          </w:p>
        </w:tc>
        <w:tc>
          <w:tcPr>
            <w:tcW w:w="748" w:type="pct"/>
            <w:shd w:val="clear" w:color="auto" w:fill="F2F2F2"/>
            <w:hideMark/>
          </w:tcPr>
          <w:p w14:paraId="1AE7C499"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15</w:t>
            </w:r>
          </w:p>
        </w:tc>
        <w:tc>
          <w:tcPr>
            <w:tcW w:w="511" w:type="pct"/>
            <w:shd w:val="clear" w:color="auto" w:fill="F2F2F2"/>
            <w:hideMark/>
          </w:tcPr>
          <w:p w14:paraId="486DE372"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35</w:t>
            </w:r>
          </w:p>
        </w:tc>
      </w:tr>
      <w:tr w:rsidR="00B17D87" w:rsidRPr="00132BFE" w14:paraId="70042483" w14:textId="77777777" w:rsidTr="00062016">
        <w:trPr>
          <w:trHeight w:val="432"/>
        </w:trPr>
        <w:tc>
          <w:tcPr>
            <w:tcW w:w="3185" w:type="pct"/>
            <w:shd w:val="clear" w:color="auto" w:fill="auto"/>
            <w:hideMark/>
          </w:tcPr>
          <w:p w14:paraId="405D53A9"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lowKashida"/>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مركز الطفل للرعاية النهارية</w:t>
            </w:r>
          </w:p>
        </w:tc>
        <w:tc>
          <w:tcPr>
            <w:tcW w:w="556" w:type="pct"/>
            <w:shd w:val="clear" w:color="auto" w:fill="auto"/>
            <w:hideMark/>
          </w:tcPr>
          <w:p w14:paraId="575F43D3"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9</w:t>
            </w:r>
          </w:p>
        </w:tc>
        <w:tc>
          <w:tcPr>
            <w:tcW w:w="748" w:type="pct"/>
            <w:shd w:val="clear" w:color="auto" w:fill="auto"/>
            <w:hideMark/>
          </w:tcPr>
          <w:p w14:paraId="7CB9CFCA"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7</w:t>
            </w:r>
          </w:p>
        </w:tc>
        <w:tc>
          <w:tcPr>
            <w:tcW w:w="511" w:type="pct"/>
            <w:shd w:val="clear" w:color="auto" w:fill="auto"/>
            <w:hideMark/>
          </w:tcPr>
          <w:p w14:paraId="7F6565ED"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16</w:t>
            </w:r>
          </w:p>
        </w:tc>
      </w:tr>
      <w:tr w:rsidR="00B17D87" w:rsidRPr="00132BFE" w14:paraId="202E75D2" w14:textId="77777777" w:rsidTr="00062016">
        <w:trPr>
          <w:trHeight w:val="432"/>
        </w:trPr>
        <w:tc>
          <w:tcPr>
            <w:tcW w:w="3185" w:type="pct"/>
            <w:shd w:val="clear" w:color="auto" w:fill="F2F2F2"/>
            <w:hideMark/>
          </w:tcPr>
          <w:p w14:paraId="69F9B9B0"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lowKashida"/>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مركز المتروك للتأهيل</w:t>
            </w:r>
          </w:p>
        </w:tc>
        <w:tc>
          <w:tcPr>
            <w:tcW w:w="556" w:type="pct"/>
            <w:shd w:val="clear" w:color="auto" w:fill="F2F2F2"/>
            <w:hideMark/>
          </w:tcPr>
          <w:p w14:paraId="2C5577C5"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39</w:t>
            </w:r>
          </w:p>
        </w:tc>
        <w:tc>
          <w:tcPr>
            <w:tcW w:w="748" w:type="pct"/>
            <w:shd w:val="clear" w:color="auto" w:fill="F2F2F2"/>
            <w:hideMark/>
          </w:tcPr>
          <w:p w14:paraId="65E08A72"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21</w:t>
            </w:r>
          </w:p>
        </w:tc>
        <w:tc>
          <w:tcPr>
            <w:tcW w:w="511" w:type="pct"/>
            <w:shd w:val="clear" w:color="auto" w:fill="F2F2F2"/>
            <w:hideMark/>
          </w:tcPr>
          <w:p w14:paraId="722C14FF"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60</w:t>
            </w:r>
          </w:p>
        </w:tc>
      </w:tr>
      <w:tr w:rsidR="00B17D87" w:rsidRPr="00132BFE" w14:paraId="6CF80F50" w14:textId="77777777" w:rsidTr="00062016">
        <w:trPr>
          <w:trHeight w:val="432"/>
        </w:trPr>
        <w:tc>
          <w:tcPr>
            <w:tcW w:w="3185" w:type="pct"/>
            <w:shd w:val="clear" w:color="auto" w:fill="auto"/>
            <w:hideMark/>
          </w:tcPr>
          <w:p w14:paraId="316AC471"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lang w:bidi="ar-BH"/>
              </w:rPr>
              <w:t>المجموع</w:t>
            </w:r>
          </w:p>
        </w:tc>
        <w:tc>
          <w:tcPr>
            <w:tcW w:w="556" w:type="pct"/>
            <w:shd w:val="clear" w:color="auto" w:fill="auto"/>
            <w:hideMark/>
          </w:tcPr>
          <w:p w14:paraId="67FF0402"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rPr>
              <w:t>112</w:t>
            </w:r>
          </w:p>
        </w:tc>
        <w:tc>
          <w:tcPr>
            <w:tcW w:w="748" w:type="pct"/>
            <w:shd w:val="clear" w:color="auto" w:fill="auto"/>
            <w:hideMark/>
          </w:tcPr>
          <w:p w14:paraId="3D499C37"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rPr>
              <w:t>88</w:t>
            </w:r>
          </w:p>
        </w:tc>
        <w:tc>
          <w:tcPr>
            <w:tcW w:w="511" w:type="pct"/>
            <w:shd w:val="clear" w:color="auto" w:fill="auto"/>
            <w:hideMark/>
          </w:tcPr>
          <w:p w14:paraId="4BFABB81" w14:textId="77777777" w:rsidR="00B17D87" w:rsidRPr="00132BFE" w:rsidRDefault="00B17D87" w:rsidP="00062016">
            <w:pPr>
              <w:widowControl w:val="0"/>
              <w:tabs>
                <w:tab w:val="left" w:pos="935"/>
                <w:tab w:val="left" w:pos="1253"/>
              </w:tabs>
              <w:autoSpaceDE w:val="0"/>
              <w:autoSpaceDN w:val="0"/>
              <w:adjustRightInd w:val="0"/>
              <w:spacing w:after="0" w:line="360" w:lineRule="atLeast"/>
              <w:jc w:val="center"/>
              <w:textAlignment w:val="baseline"/>
              <w:rPr>
                <w:rFonts w:ascii="Traditional Arabic" w:hAnsi="Traditional Arabic" w:cs="Traditional Arabic"/>
                <w:b/>
                <w:bCs/>
                <w:color w:val="000000"/>
                <w:sz w:val="32"/>
                <w:szCs w:val="32"/>
                <w:lang w:bidi="ar-BH"/>
              </w:rPr>
            </w:pPr>
            <w:r w:rsidRPr="00132BFE">
              <w:rPr>
                <w:rFonts w:ascii="Traditional Arabic" w:hAnsi="Traditional Arabic" w:cs="Traditional Arabic"/>
                <w:b/>
                <w:bCs/>
                <w:color w:val="000000"/>
                <w:sz w:val="32"/>
                <w:szCs w:val="32"/>
                <w:rtl/>
              </w:rPr>
              <w:t>200</w:t>
            </w:r>
          </w:p>
        </w:tc>
      </w:tr>
    </w:tbl>
    <w:p w14:paraId="0673F6B8" w14:textId="38FE2A0C" w:rsidR="00B17D87" w:rsidRPr="00B500FE" w:rsidRDefault="00B17D87" w:rsidP="00B500FE">
      <w:pPr>
        <w:widowControl w:val="0"/>
        <w:tabs>
          <w:tab w:val="left" w:pos="935"/>
          <w:tab w:val="left" w:pos="1253"/>
        </w:tabs>
        <w:autoSpaceDE w:val="0"/>
        <w:autoSpaceDN w:val="0"/>
        <w:adjustRightInd w:val="0"/>
        <w:spacing w:after="0" w:line="240" w:lineRule="auto"/>
        <w:jc w:val="both"/>
        <w:textAlignment w:val="baseline"/>
        <w:rPr>
          <w:rFonts w:ascii="Traditional Arabic" w:hAnsi="Traditional Arabic" w:cs="Traditional Arabic"/>
          <w:color w:val="000000"/>
          <w:sz w:val="28"/>
          <w:szCs w:val="28"/>
          <w:lang w:bidi="ar-BH"/>
        </w:rPr>
      </w:pPr>
    </w:p>
    <w:p w14:paraId="64A5C68F" w14:textId="1FA9F774" w:rsidR="00F30E5B" w:rsidRPr="00C1501E" w:rsidRDefault="00C1501E" w:rsidP="00C1501E">
      <w:pPr>
        <w:pStyle w:val="ListParagraph"/>
        <w:widowControl w:val="0"/>
        <w:tabs>
          <w:tab w:val="left" w:pos="935"/>
          <w:tab w:val="left" w:pos="1253"/>
        </w:tabs>
        <w:autoSpaceDE w:val="0"/>
        <w:autoSpaceDN w:val="0"/>
        <w:bidi/>
        <w:adjustRightInd w:val="0"/>
        <w:spacing w:after="0" w:line="240" w:lineRule="auto"/>
        <w:ind w:left="360"/>
        <w:jc w:val="both"/>
        <w:textAlignment w:val="baseline"/>
        <w:rPr>
          <w:rFonts w:ascii="Traditional Arabic" w:hAnsi="Traditional Arabic" w:cs="Traditional Arabic"/>
          <w:color w:val="000000"/>
          <w:sz w:val="28"/>
          <w:szCs w:val="28"/>
          <w:rtl/>
          <w:lang w:bidi="ar-BH"/>
        </w:rPr>
      </w:pPr>
      <w:r>
        <w:rPr>
          <w:noProof/>
        </w:rPr>
        <w:lastRenderedPageBreak/>
        <w:drawing>
          <wp:anchor distT="0" distB="0" distL="114300" distR="114300" simplePos="0" relativeHeight="251660288" behindDoc="1" locked="0" layoutInCell="1" allowOverlap="1" wp14:anchorId="3E949671" wp14:editId="61A6B7D7">
            <wp:simplePos x="0" y="0"/>
            <wp:positionH relativeFrom="column">
              <wp:posOffset>-1148715</wp:posOffset>
            </wp:positionH>
            <wp:positionV relativeFrom="paragraph">
              <wp:posOffset>455295</wp:posOffset>
            </wp:positionV>
            <wp:extent cx="7566034" cy="4829175"/>
            <wp:effectExtent l="0" t="0" r="0" b="0"/>
            <wp:wrapTight wrapText="bothSides">
              <wp:wrapPolygon edited="0">
                <wp:start x="0" y="0"/>
                <wp:lineTo x="0" y="21472"/>
                <wp:lineTo x="21537" y="21472"/>
                <wp:lineTo x="2153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
                      <a:extLst>
                        <a:ext uri="{28A0092B-C50C-407E-A947-70E740481C1C}">
                          <a14:useLocalDpi xmlns:a14="http://schemas.microsoft.com/office/drawing/2010/main" val="0"/>
                        </a:ext>
                      </a:extLst>
                    </a:blip>
                    <a:srcRect l="17445" t="24738" r="18080" b="19334"/>
                    <a:stretch>
                      <a:fillRect/>
                    </a:stretch>
                  </pic:blipFill>
                  <pic:spPr bwMode="auto">
                    <a:xfrm>
                      <a:off x="0" y="0"/>
                      <a:ext cx="7566741" cy="48296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A6BCB2" w14:textId="1C69FB86" w:rsidR="00F30E5B" w:rsidRPr="00132BFE" w:rsidRDefault="00F30E5B" w:rsidP="00B17D87">
      <w:pPr>
        <w:widowControl w:val="0"/>
        <w:tabs>
          <w:tab w:val="left" w:pos="935"/>
          <w:tab w:val="left" w:pos="1253"/>
        </w:tabs>
        <w:autoSpaceDE w:val="0"/>
        <w:autoSpaceDN w:val="0"/>
        <w:adjustRightInd w:val="0"/>
        <w:spacing w:after="0" w:line="360" w:lineRule="atLeast"/>
        <w:jc w:val="lowKashida"/>
        <w:textAlignment w:val="baseline"/>
        <w:rPr>
          <w:rFonts w:ascii="Simplified Arabic" w:hAnsi="Simplified Arabic" w:cs="Simplified Arabic"/>
          <w:color w:val="000000"/>
          <w:sz w:val="24"/>
          <w:szCs w:val="24"/>
          <w:rtl/>
          <w:lang w:bidi="ar-BH"/>
        </w:rPr>
      </w:pPr>
    </w:p>
    <w:p w14:paraId="4A29968C" w14:textId="38D95E37" w:rsidR="00B17D87" w:rsidRDefault="00C1501E"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lang w:bidi="ar-BH"/>
        </w:rPr>
      </w:pPr>
      <w:r w:rsidRPr="00284B69">
        <w:rPr>
          <w:noProof/>
        </w:rPr>
        <w:drawing>
          <wp:anchor distT="0" distB="0" distL="114300" distR="114300" simplePos="0" relativeHeight="251664384" behindDoc="1" locked="0" layoutInCell="1" allowOverlap="1" wp14:anchorId="525E4B1A" wp14:editId="5B52FC4A">
            <wp:simplePos x="0" y="0"/>
            <wp:positionH relativeFrom="column">
              <wp:posOffset>-1143194</wp:posOffset>
            </wp:positionH>
            <wp:positionV relativeFrom="paragraph">
              <wp:posOffset>433070</wp:posOffset>
            </wp:positionV>
            <wp:extent cx="7309761" cy="2962275"/>
            <wp:effectExtent l="0" t="0" r="5715" b="0"/>
            <wp:wrapTight wrapText="bothSides">
              <wp:wrapPolygon edited="0">
                <wp:start x="0" y="0"/>
                <wp:lineTo x="0" y="21392"/>
                <wp:lineTo x="21561" y="21392"/>
                <wp:lineTo x="215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a:extLst>
                        <a:ext uri="{28A0092B-C50C-407E-A947-70E740481C1C}">
                          <a14:useLocalDpi xmlns:a14="http://schemas.microsoft.com/office/drawing/2010/main" val="0"/>
                        </a:ext>
                      </a:extLst>
                    </a:blip>
                    <a:srcRect l="16531" t="22404" r="21603" b="33073"/>
                    <a:stretch>
                      <a:fillRect/>
                    </a:stretch>
                  </pic:blipFill>
                  <pic:spPr bwMode="auto">
                    <a:xfrm>
                      <a:off x="0" y="0"/>
                      <a:ext cx="7310815" cy="296270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17D87" w:rsidRPr="00FE51BC">
        <w:rPr>
          <w:rFonts w:ascii="Frutiger LT Arabic 45 Light" w:hAnsi="Frutiger LT Arabic 45 Light" w:cs="Frutiger LT Arabic 45 Light"/>
          <w:color w:val="FF0000"/>
          <w:sz w:val="24"/>
          <w:szCs w:val="24"/>
          <w:rtl/>
          <w:lang w:bidi="ar-BH"/>
        </w:rPr>
        <w:t xml:space="preserve">المراكز التأهيلية الأهلية </w:t>
      </w:r>
      <w:r w:rsidR="00B17D87" w:rsidRPr="00FE51BC">
        <w:rPr>
          <w:rFonts w:ascii="Frutiger LT Arabic 45 Light" w:hAnsi="Frutiger LT Arabic 45 Light" w:cs="Frutiger LT Arabic 45 Light" w:hint="cs"/>
          <w:color w:val="FF0000"/>
          <w:sz w:val="24"/>
          <w:szCs w:val="24"/>
          <w:rtl/>
          <w:lang w:bidi="ar-BH"/>
        </w:rPr>
        <w:t>و</w:t>
      </w:r>
      <w:r w:rsidR="00B17D87" w:rsidRPr="00FE51BC">
        <w:rPr>
          <w:rFonts w:ascii="Frutiger LT Arabic 45 Light" w:hAnsi="Frutiger LT Arabic 45 Light" w:cs="Frutiger LT Arabic 45 Light"/>
          <w:color w:val="FF0000"/>
          <w:sz w:val="24"/>
          <w:szCs w:val="24"/>
          <w:rtl/>
          <w:lang w:bidi="ar-BH"/>
        </w:rPr>
        <w:t xml:space="preserve">الخاصة </w:t>
      </w:r>
      <w:r w:rsidR="00B17D87" w:rsidRPr="00FE51BC">
        <w:rPr>
          <w:rFonts w:ascii="Frutiger LT Arabic 45 Light" w:hAnsi="Frutiger LT Arabic 45 Light" w:cs="Frutiger LT Arabic 45 Light" w:hint="cs"/>
          <w:color w:val="FF0000"/>
          <w:sz w:val="24"/>
          <w:szCs w:val="24"/>
          <w:rtl/>
          <w:lang w:bidi="ar-BH"/>
        </w:rPr>
        <w:t xml:space="preserve">العاملة في مجال الإعاقة </w:t>
      </w:r>
      <w:r w:rsidR="00B17D87" w:rsidRPr="00FE51BC">
        <w:rPr>
          <w:rFonts w:ascii="Frutiger LT Arabic 45 Light" w:hAnsi="Frutiger LT Arabic 45 Light" w:cs="Frutiger LT Arabic 45 Light"/>
          <w:color w:val="FF0000"/>
          <w:sz w:val="24"/>
          <w:szCs w:val="24"/>
          <w:rtl/>
          <w:lang w:bidi="ar-BH"/>
        </w:rPr>
        <w:t>2020 -2021</w:t>
      </w:r>
    </w:p>
    <w:p w14:paraId="38814F07" w14:textId="779561E4"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lang w:bidi="ar-BH"/>
        </w:rPr>
      </w:pPr>
    </w:p>
    <w:p w14:paraId="53C19509" w14:textId="60651A61" w:rsidR="00B17D87" w:rsidRDefault="00C1501E"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rtl/>
          <w:lang w:bidi="ar-BH"/>
        </w:rPr>
      </w:pPr>
      <w:r>
        <w:rPr>
          <w:rFonts w:ascii="Frutiger LT Arabic 45 Light" w:hAnsi="Frutiger LT Arabic 45 Light" w:cs="Frutiger LT Arabic 45 Light"/>
          <w:noProof/>
          <w:color w:val="FF0000"/>
          <w:sz w:val="24"/>
          <w:szCs w:val="24"/>
          <w:rtl/>
          <w:lang w:val="ar-BH" w:bidi="ar-BH"/>
        </w:rPr>
        <w:drawing>
          <wp:anchor distT="0" distB="0" distL="114300" distR="114300" simplePos="0" relativeHeight="251661312" behindDoc="1" locked="0" layoutInCell="1" allowOverlap="1" wp14:anchorId="1DEAC397" wp14:editId="49B67D7A">
            <wp:simplePos x="0" y="0"/>
            <wp:positionH relativeFrom="column">
              <wp:posOffset>-1222770</wp:posOffset>
            </wp:positionH>
            <wp:positionV relativeFrom="paragraph">
              <wp:posOffset>486409</wp:posOffset>
            </wp:positionV>
            <wp:extent cx="7640080" cy="2466975"/>
            <wp:effectExtent l="0" t="0" r="0" b="0"/>
            <wp:wrapTight wrapText="bothSides">
              <wp:wrapPolygon edited="0">
                <wp:start x="0" y="0"/>
                <wp:lineTo x="0" y="21350"/>
                <wp:lineTo x="21544" y="21350"/>
                <wp:lineTo x="2154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a:extLst>
                        <a:ext uri="{28A0092B-C50C-407E-A947-70E740481C1C}">
                          <a14:useLocalDpi xmlns:a14="http://schemas.microsoft.com/office/drawing/2010/main" val="0"/>
                        </a:ext>
                      </a:extLst>
                    </a:blip>
                    <a:srcRect l="18834" t="32529" r="20444" b="37355"/>
                    <a:stretch>
                      <a:fillRect/>
                    </a:stretch>
                  </pic:blipFill>
                  <pic:spPr bwMode="auto">
                    <a:xfrm>
                      <a:off x="0" y="0"/>
                      <a:ext cx="7646219" cy="24689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7F5DC6" w14:textId="5F65D339"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rtl/>
          <w:lang w:bidi="ar-BH"/>
        </w:rPr>
      </w:pPr>
    </w:p>
    <w:p w14:paraId="653D5729" w14:textId="77777777"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rtl/>
          <w:lang w:bidi="ar-BH"/>
        </w:rPr>
      </w:pPr>
    </w:p>
    <w:p w14:paraId="7D459EC0" w14:textId="7A928033" w:rsidR="00B17D87" w:rsidRDefault="00F30E5B"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rtl/>
          <w:lang w:bidi="ar-BH"/>
        </w:rPr>
      </w:pPr>
      <w:r>
        <w:rPr>
          <w:noProof/>
        </w:rPr>
        <w:drawing>
          <wp:anchor distT="6096" distB="6477" distL="120396" distR="120269" simplePos="0" relativeHeight="251659264" behindDoc="1" locked="0" layoutInCell="1" allowOverlap="1" wp14:anchorId="655C385A" wp14:editId="4771514B">
            <wp:simplePos x="0" y="0"/>
            <wp:positionH relativeFrom="column">
              <wp:posOffset>523875</wp:posOffset>
            </wp:positionH>
            <wp:positionV relativeFrom="paragraph">
              <wp:posOffset>38735</wp:posOffset>
            </wp:positionV>
            <wp:extent cx="4356735" cy="2512060"/>
            <wp:effectExtent l="0" t="0" r="5715" b="2540"/>
            <wp:wrapTight wrapText="bothSides">
              <wp:wrapPolygon edited="0">
                <wp:start x="0" y="0"/>
                <wp:lineTo x="0" y="21458"/>
                <wp:lineTo x="21534" y="21458"/>
                <wp:lineTo x="21534" y="0"/>
                <wp:lineTo x="0" y="0"/>
              </wp:wrapPolygon>
            </wp:wrapTight>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p>
    <w:p w14:paraId="72E82A4D" w14:textId="77777777"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rtl/>
          <w:lang w:bidi="ar-BH"/>
        </w:rPr>
      </w:pPr>
    </w:p>
    <w:p w14:paraId="4FABC43B" w14:textId="77777777"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rtl/>
          <w:lang w:bidi="ar-BH"/>
        </w:rPr>
      </w:pPr>
    </w:p>
    <w:p w14:paraId="0B93F9CE" w14:textId="77777777"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rtl/>
          <w:lang w:bidi="ar-BH"/>
        </w:rPr>
      </w:pPr>
    </w:p>
    <w:p w14:paraId="46E31CAB" w14:textId="77777777"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rtl/>
          <w:lang w:bidi="ar-BH"/>
        </w:rPr>
      </w:pPr>
    </w:p>
    <w:p w14:paraId="11CF94E1" w14:textId="77777777"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lang w:bidi="ar-BH"/>
        </w:rPr>
      </w:pPr>
    </w:p>
    <w:p w14:paraId="638F3D86" w14:textId="77777777"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lang w:bidi="ar-BH"/>
        </w:rPr>
      </w:pPr>
    </w:p>
    <w:p w14:paraId="093829F4" w14:textId="77777777" w:rsidR="00B17D87" w:rsidRDefault="00B17D87" w:rsidP="00B17D87">
      <w:pPr>
        <w:widowControl w:val="0"/>
        <w:tabs>
          <w:tab w:val="left" w:pos="935"/>
          <w:tab w:val="left" w:pos="1253"/>
        </w:tabs>
        <w:autoSpaceDE w:val="0"/>
        <w:autoSpaceDN w:val="0"/>
        <w:adjustRightInd w:val="0"/>
        <w:spacing w:after="0" w:line="360" w:lineRule="atLeast"/>
        <w:jc w:val="center"/>
        <w:textAlignment w:val="baseline"/>
        <w:rPr>
          <w:rFonts w:ascii="Frutiger LT Arabic 45 Light" w:hAnsi="Frutiger LT Arabic 45 Light" w:cs="Frutiger LT Arabic 45 Light"/>
          <w:color w:val="FF0000"/>
          <w:sz w:val="24"/>
          <w:szCs w:val="24"/>
          <w:lang w:bidi="ar-BH"/>
        </w:rPr>
      </w:pPr>
    </w:p>
    <w:p w14:paraId="4AD91EF6" w14:textId="192DE609" w:rsidR="00B17D87" w:rsidRDefault="00B17D87">
      <w:pPr>
        <w:rPr>
          <w:rtl/>
        </w:rPr>
      </w:pPr>
    </w:p>
    <w:p w14:paraId="632D9225" w14:textId="68F9EFE3" w:rsidR="00B17D87" w:rsidRDefault="00B17D87">
      <w:pPr>
        <w:rPr>
          <w:rtl/>
        </w:rPr>
      </w:pPr>
    </w:p>
    <w:p w14:paraId="5774D199" w14:textId="77777777" w:rsidR="00F30E5B" w:rsidRDefault="00F30E5B">
      <w:pPr>
        <w:rPr>
          <w:rtl/>
        </w:rPr>
      </w:pPr>
    </w:p>
    <w:p w14:paraId="095085FE" w14:textId="08279816" w:rsidR="008F525D" w:rsidRPr="003B1919" w:rsidRDefault="008F525D" w:rsidP="008F525D">
      <w:pPr>
        <w:rPr>
          <w:b/>
          <w:bCs/>
          <w:rtl/>
        </w:rPr>
      </w:pPr>
      <w:r w:rsidRPr="003B1919">
        <w:rPr>
          <w:rFonts w:hint="cs"/>
          <w:b/>
          <w:bCs/>
          <w:highlight w:val="yellow"/>
          <w:rtl/>
        </w:rPr>
        <w:t xml:space="preserve">مرفق  رقم </w:t>
      </w:r>
      <w:r w:rsidR="00CE4FC3" w:rsidRPr="003B1919">
        <w:rPr>
          <w:rFonts w:hint="cs"/>
          <w:b/>
          <w:bCs/>
          <w:highlight w:val="yellow"/>
          <w:rtl/>
        </w:rPr>
        <w:t>6</w:t>
      </w:r>
    </w:p>
    <w:p w14:paraId="72023A76" w14:textId="5A89C317" w:rsidR="00CD25B8" w:rsidRDefault="00CD25B8" w:rsidP="008F525D">
      <w:pPr>
        <w:rPr>
          <w:b/>
          <w:bCs/>
          <w:color w:val="FF0000"/>
          <w:rtl/>
        </w:rPr>
      </w:pPr>
    </w:p>
    <w:p w14:paraId="7B67C52F" w14:textId="77777777" w:rsidR="009B6D00" w:rsidRPr="00132BFE" w:rsidRDefault="009B6D00" w:rsidP="009B6D00">
      <w:pPr>
        <w:pStyle w:val="ListParagraph"/>
        <w:autoSpaceDE w:val="0"/>
        <w:autoSpaceDN w:val="0"/>
        <w:bidi/>
        <w:adjustRightInd w:val="0"/>
        <w:spacing w:after="0" w:line="240" w:lineRule="auto"/>
        <w:jc w:val="both"/>
        <w:rPr>
          <w:rFonts w:ascii="Traditional Arabic" w:hAnsi="Traditional Arabic" w:cs="Traditional Arabic"/>
          <w:color w:val="000000"/>
          <w:sz w:val="28"/>
          <w:szCs w:val="28"/>
          <w:rtl/>
        </w:rPr>
      </w:pPr>
      <w:r w:rsidRPr="00132BFE">
        <w:rPr>
          <w:rFonts w:ascii="Traditional Arabic" w:hAnsi="Traditional Arabic" w:cs="Traditional Arabic" w:hint="cs"/>
          <w:color w:val="000000"/>
          <w:sz w:val="28"/>
          <w:szCs w:val="28"/>
          <w:rtl/>
        </w:rPr>
        <w:t xml:space="preserve">     وتؤدي وزارة شؤون الإعلام بمختلف قنواتها المرئية والمسموعة دورًا بارزًا في نشر الوعي والتثقيف المجتمعي بقضايا الإعاقة، وأهمها:</w:t>
      </w:r>
    </w:p>
    <w:p w14:paraId="720E3DDE" w14:textId="276858CC" w:rsidR="00CD25B8" w:rsidRDefault="00CD25B8" w:rsidP="008F525D">
      <w:pPr>
        <w:rPr>
          <w:b/>
          <w:bCs/>
          <w:color w:val="FF0000"/>
          <w:rtl/>
        </w:rPr>
      </w:pPr>
    </w:p>
    <w:p w14:paraId="0C4E4382" w14:textId="77777777" w:rsidR="00CD25B8" w:rsidRPr="00132BFE" w:rsidRDefault="00CD25B8" w:rsidP="00F30E5B">
      <w:pPr>
        <w:pStyle w:val="ListParagraph"/>
        <w:numPr>
          <w:ilvl w:val="0"/>
          <w:numId w:val="3"/>
        </w:numPr>
        <w:autoSpaceDE w:val="0"/>
        <w:autoSpaceDN w:val="0"/>
        <w:bidi/>
        <w:adjustRightInd w:val="0"/>
        <w:spacing w:after="0" w:line="240" w:lineRule="auto"/>
        <w:ind w:left="793" w:firstLine="0"/>
        <w:jc w:val="both"/>
        <w:rPr>
          <w:rFonts w:ascii="Traditional Arabic" w:hAnsi="Traditional Arabic" w:cs="Traditional Arabic"/>
          <w:color w:val="000000"/>
          <w:sz w:val="26"/>
          <w:szCs w:val="26"/>
          <w:rtl/>
        </w:rPr>
      </w:pPr>
      <w:r w:rsidRPr="00132BFE">
        <w:rPr>
          <w:rFonts w:ascii="Traditional Arabic" w:hAnsi="Traditional Arabic" w:cs="Traditional Arabic" w:hint="cs"/>
          <w:color w:val="000000"/>
          <w:sz w:val="26"/>
          <w:szCs w:val="26"/>
          <w:rtl/>
        </w:rPr>
        <w:t xml:space="preserve">البرامج الإذاعية والتلفزيونية: حيث تم اعتماد أساليب حديثة تدمج جملة من الوسائل السمعية والبصرية لتوفير المعلومات بصورة ميسرة تتناسب مع جميع فئات الأشخاص ذوي الإعاقة مع استخدام الصياغات المبسطة </w:t>
      </w:r>
      <w:r w:rsidRPr="00132BFE">
        <w:rPr>
          <w:rFonts w:ascii="Traditional Arabic" w:hAnsi="Traditional Arabic" w:cs="Traditional Arabic" w:hint="cs"/>
          <w:color w:val="000000"/>
          <w:sz w:val="26"/>
          <w:szCs w:val="26"/>
          <w:rtl/>
        </w:rPr>
        <w:lastRenderedPageBreak/>
        <w:t>والتقارير المصممة والمعلومات المكتوبة والرموز الدالة في جميع البرامج الإذاعية والتلفزيونية باللغتين العربية والإنجليزية بما يتناسب مع مختلف شرائح المجتمع.</w:t>
      </w:r>
    </w:p>
    <w:p w14:paraId="31807BAA" w14:textId="77777777" w:rsidR="00CD25B8" w:rsidRPr="00132BFE" w:rsidRDefault="00CD25B8" w:rsidP="00F30E5B">
      <w:pPr>
        <w:pStyle w:val="ListParagraph"/>
        <w:numPr>
          <w:ilvl w:val="0"/>
          <w:numId w:val="3"/>
        </w:numPr>
        <w:autoSpaceDE w:val="0"/>
        <w:autoSpaceDN w:val="0"/>
        <w:bidi/>
        <w:adjustRightInd w:val="0"/>
        <w:spacing w:after="0" w:line="240" w:lineRule="auto"/>
        <w:ind w:left="793" w:firstLine="0"/>
        <w:jc w:val="both"/>
        <w:rPr>
          <w:rFonts w:ascii="Traditional Arabic" w:hAnsi="Traditional Arabic" w:cs="Traditional Arabic"/>
          <w:color w:val="000000"/>
          <w:sz w:val="26"/>
          <w:szCs w:val="26"/>
          <w:rtl/>
        </w:rPr>
      </w:pPr>
      <w:r w:rsidRPr="00132BFE">
        <w:rPr>
          <w:rFonts w:ascii="Traditional Arabic" w:hAnsi="Traditional Arabic" w:cs="Traditional Arabic" w:hint="cs"/>
          <w:color w:val="000000"/>
          <w:sz w:val="26"/>
          <w:szCs w:val="26"/>
          <w:rtl/>
        </w:rPr>
        <w:t>نشرات الأخبار: تم تكثيف التقارير المصممة والرموز التصويرية، واعتماد الأساليب المبسطة في نقل المعلومات والأفكار في جميع نشرات الأخبار الإذاعية والتلفزيونية باللغتين العربية والإنجليزية بما يتيح المجال لوصول المعلومات لجميع شرائح الجمهور وخاصة الأشخاص ذوي الإعاقة.</w:t>
      </w:r>
    </w:p>
    <w:p w14:paraId="2914ED65" w14:textId="77777777" w:rsidR="00CD25B8" w:rsidRPr="00132BFE" w:rsidRDefault="00CD25B8" w:rsidP="00F30E5B">
      <w:pPr>
        <w:pStyle w:val="ListParagraph"/>
        <w:numPr>
          <w:ilvl w:val="0"/>
          <w:numId w:val="3"/>
        </w:numPr>
        <w:autoSpaceDE w:val="0"/>
        <w:autoSpaceDN w:val="0"/>
        <w:bidi/>
        <w:adjustRightInd w:val="0"/>
        <w:spacing w:after="0" w:line="240" w:lineRule="auto"/>
        <w:ind w:left="793" w:firstLine="0"/>
        <w:jc w:val="both"/>
        <w:rPr>
          <w:rFonts w:ascii="Traditional Arabic" w:hAnsi="Traditional Arabic" w:cs="Traditional Arabic"/>
          <w:color w:val="000000"/>
          <w:sz w:val="28"/>
          <w:szCs w:val="28"/>
          <w:rtl/>
        </w:rPr>
      </w:pPr>
      <w:r w:rsidRPr="00132BFE">
        <w:rPr>
          <w:rFonts w:ascii="Traditional Arabic" w:hAnsi="Traditional Arabic" w:cs="Traditional Arabic" w:hint="cs"/>
          <w:color w:val="000000"/>
          <w:sz w:val="26"/>
          <w:szCs w:val="26"/>
          <w:rtl/>
        </w:rPr>
        <w:t xml:space="preserve">تطبيق </w:t>
      </w:r>
      <w:r w:rsidRPr="00132BFE">
        <w:rPr>
          <w:rFonts w:ascii="Traditional Arabic" w:hAnsi="Traditional Arabic" w:cs="Traditional Arabic" w:hint="cs"/>
          <w:color w:val="000000"/>
          <w:sz w:val="26"/>
          <w:szCs w:val="26"/>
        </w:rPr>
        <w:t>RADIO&amp;BH TV</w:t>
      </w:r>
      <w:r w:rsidRPr="00132BFE">
        <w:rPr>
          <w:rFonts w:ascii="Traditional Arabic" w:hAnsi="Traditional Arabic" w:cs="Traditional Arabic" w:hint="cs"/>
          <w:color w:val="000000"/>
          <w:sz w:val="26"/>
          <w:szCs w:val="26"/>
          <w:rtl/>
          <w:lang w:bidi="ar-BH"/>
        </w:rPr>
        <w:t xml:space="preserve"> للهواتف الذكية: </w:t>
      </w:r>
      <w:r w:rsidRPr="00132BFE">
        <w:rPr>
          <w:rFonts w:ascii="Traditional Arabic" w:hAnsi="Traditional Arabic" w:cs="Traditional Arabic" w:hint="cs"/>
          <w:color w:val="000000"/>
          <w:sz w:val="26"/>
          <w:szCs w:val="26"/>
          <w:rtl/>
        </w:rPr>
        <w:t>يحتوي التطبيق على أرشيف لجميع البرامج التلفزيونية والإذاعية لقنوات إذاعة وتلفزيون البحرين، كما يتيح التطبيق البث المباشر لجميع القنوات الإذاعية والتلفزيونية بما يحقق مبدأ كفالة إمكانية الحصول على المعلومات في جميع البيئات.</w:t>
      </w:r>
    </w:p>
    <w:p w14:paraId="22E3FDDB" w14:textId="77777777" w:rsidR="00CD25B8" w:rsidRPr="00132BFE" w:rsidRDefault="00CD25B8" w:rsidP="00F30E5B">
      <w:pPr>
        <w:pStyle w:val="ListParagraph"/>
        <w:numPr>
          <w:ilvl w:val="0"/>
          <w:numId w:val="3"/>
        </w:numPr>
        <w:autoSpaceDE w:val="0"/>
        <w:autoSpaceDN w:val="0"/>
        <w:bidi/>
        <w:adjustRightInd w:val="0"/>
        <w:spacing w:after="0" w:line="240" w:lineRule="auto"/>
        <w:ind w:left="793" w:firstLine="0"/>
        <w:jc w:val="both"/>
        <w:rPr>
          <w:rFonts w:ascii="Traditional Arabic" w:hAnsi="Traditional Arabic" w:cs="Traditional Arabic"/>
          <w:color w:val="000000"/>
          <w:sz w:val="26"/>
          <w:szCs w:val="26"/>
          <w:rtl/>
        </w:rPr>
      </w:pPr>
      <w:r w:rsidRPr="00132BFE">
        <w:rPr>
          <w:rFonts w:ascii="Traditional Arabic" w:hAnsi="Traditional Arabic" w:cs="Traditional Arabic" w:hint="cs"/>
          <w:color w:val="000000"/>
          <w:sz w:val="26"/>
          <w:szCs w:val="26"/>
          <w:rtl/>
        </w:rPr>
        <w:t>لغة الإشارة: تم اعتماد لغة الإشارة في نشرات الأخبار الرئيسية والتغطيات الخاصة في تلفزيون البحرين لإيصال المعلومات للأشخاص ذوي الإعاقة السمعية.</w:t>
      </w:r>
    </w:p>
    <w:p w14:paraId="1F8E7CF3" w14:textId="77777777" w:rsidR="00CD25B8" w:rsidRPr="00132BFE" w:rsidRDefault="00CD25B8" w:rsidP="00F30E5B">
      <w:pPr>
        <w:pStyle w:val="ListParagraph"/>
        <w:numPr>
          <w:ilvl w:val="0"/>
          <w:numId w:val="3"/>
        </w:numPr>
        <w:autoSpaceDE w:val="0"/>
        <w:autoSpaceDN w:val="0"/>
        <w:bidi/>
        <w:adjustRightInd w:val="0"/>
        <w:spacing w:after="0" w:line="240" w:lineRule="auto"/>
        <w:ind w:left="793" w:firstLine="0"/>
        <w:jc w:val="both"/>
        <w:rPr>
          <w:rFonts w:ascii="Traditional Arabic" w:hAnsi="Traditional Arabic" w:cs="Traditional Arabic"/>
          <w:color w:val="000000"/>
          <w:sz w:val="26"/>
          <w:szCs w:val="26"/>
        </w:rPr>
      </w:pPr>
      <w:r w:rsidRPr="00132BFE">
        <w:rPr>
          <w:rFonts w:ascii="Traditional Arabic" w:hAnsi="Traditional Arabic" w:cs="Traditional Arabic" w:hint="cs"/>
          <w:color w:val="000000"/>
          <w:sz w:val="28"/>
          <w:szCs w:val="28"/>
          <w:rtl/>
        </w:rPr>
        <w:t xml:space="preserve">وسائل التواصل الاجتماعي: </w:t>
      </w:r>
      <w:r w:rsidRPr="00132BFE">
        <w:rPr>
          <w:rFonts w:ascii="Traditional Arabic" w:hAnsi="Traditional Arabic" w:cs="Traditional Arabic" w:hint="cs"/>
          <w:color w:val="000000"/>
          <w:sz w:val="26"/>
          <w:szCs w:val="26"/>
          <w:rtl/>
        </w:rPr>
        <w:t>تم فتح منصات في مختلف وسائل التواصل الاجتماعي تحتوي على جميع المعلومات والأخبار والبرامج التلفزيونية والإذاعي</w:t>
      </w:r>
      <w:r>
        <w:rPr>
          <w:rFonts w:ascii="Traditional Arabic" w:hAnsi="Traditional Arabic" w:cs="Traditional Arabic" w:hint="cs"/>
          <w:color w:val="000000"/>
          <w:sz w:val="26"/>
          <w:szCs w:val="26"/>
          <w:rtl/>
        </w:rPr>
        <w:t>ة</w:t>
      </w:r>
      <w:r w:rsidRPr="00132BFE">
        <w:rPr>
          <w:rFonts w:ascii="Traditional Arabic" w:hAnsi="Traditional Arabic" w:cs="Traditional Arabic" w:hint="cs"/>
          <w:color w:val="000000"/>
          <w:sz w:val="26"/>
          <w:szCs w:val="26"/>
          <w:rtl/>
        </w:rPr>
        <w:t>، واعتماد وسائل سمعية وبصرية مختلفة مع الأخذ بعين الاعتبار جميع الأشخاص ذوي الإعاقة عبر تكثيف الوسائل المعززة والبديلة في نقل المعلومات.</w:t>
      </w:r>
    </w:p>
    <w:p w14:paraId="69235A5B" w14:textId="1CB72242" w:rsidR="00CD25B8" w:rsidRDefault="00CD25B8" w:rsidP="008F525D">
      <w:pPr>
        <w:rPr>
          <w:b/>
          <w:bCs/>
          <w:color w:val="FF0000"/>
          <w:rtl/>
        </w:rPr>
      </w:pPr>
    </w:p>
    <w:p w14:paraId="38AA0D40" w14:textId="5F12050D" w:rsidR="00734BA6" w:rsidRPr="003B1919" w:rsidRDefault="00734BA6" w:rsidP="00734BA6">
      <w:pPr>
        <w:rPr>
          <w:b/>
          <w:bCs/>
          <w:rtl/>
        </w:rPr>
      </w:pPr>
      <w:r w:rsidRPr="003B1919">
        <w:rPr>
          <w:rFonts w:hint="cs"/>
          <w:b/>
          <w:bCs/>
          <w:highlight w:val="yellow"/>
          <w:rtl/>
        </w:rPr>
        <w:t>مرفق  رقم 7</w:t>
      </w:r>
    </w:p>
    <w:p w14:paraId="7055CE17" w14:textId="26ACC0FD" w:rsidR="00734BA6" w:rsidRPr="00132BFE" w:rsidRDefault="00734BA6" w:rsidP="00734BA6">
      <w:pPr>
        <w:pStyle w:val="ListParagraph"/>
        <w:autoSpaceDE w:val="0"/>
        <w:autoSpaceDN w:val="0"/>
        <w:bidi/>
        <w:adjustRightInd w:val="0"/>
        <w:spacing w:after="0" w:line="240" w:lineRule="auto"/>
        <w:jc w:val="both"/>
        <w:rPr>
          <w:rFonts w:ascii="Traditional Arabic" w:hAnsi="Traditional Arabic" w:cs="Traditional Arabic"/>
          <w:color w:val="000000"/>
          <w:sz w:val="28"/>
          <w:szCs w:val="28"/>
          <w:rtl/>
        </w:rPr>
      </w:pPr>
      <w:r w:rsidRPr="00132BFE">
        <w:rPr>
          <w:rFonts w:ascii="Traditional Arabic" w:hAnsi="Traditional Arabic" w:cs="Traditional Arabic" w:hint="cs"/>
          <w:color w:val="000000"/>
          <w:sz w:val="28"/>
          <w:szCs w:val="28"/>
          <w:rtl/>
        </w:rPr>
        <w:t>حددت الاستراتيجية الأطراف المسؤولة عن تنفيذ محور سهولة الوصول وعلى رأسها وزارة الأشغال وشؤون البلديات والتخطيط العمراني، بالإضافة إلى المجالس البلدية، ووزارة المواصلات، ووزارة الإسكان، و</w:t>
      </w:r>
      <w:r>
        <w:rPr>
          <w:rFonts w:ascii="Traditional Arabic" w:hAnsi="Traditional Arabic" w:cs="Traditional Arabic" w:hint="cs"/>
          <w:color w:val="000000"/>
          <w:sz w:val="28"/>
          <w:szCs w:val="28"/>
          <w:rtl/>
        </w:rPr>
        <w:t>وزارة التنمية الاحتماعية</w:t>
      </w:r>
      <w:r w:rsidRPr="00132BFE">
        <w:rPr>
          <w:rFonts w:ascii="Traditional Arabic" w:hAnsi="Traditional Arabic" w:cs="Traditional Arabic" w:hint="cs"/>
          <w:color w:val="000000"/>
          <w:sz w:val="28"/>
          <w:szCs w:val="28"/>
          <w:rtl/>
        </w:rPr>
        <w:t xml:space="preserve">، ووزارة التربية والتعليم، وجمعية المهندسين البحرينية، ومؤسسات المجتمع المدني ذات العلاقة، واللجنة العليا لرعاية شؤون ذوي الإعاقة التي تولت مهمة الإشراف والتقييم والمتابعة، وقد تمكنت اللجنة من تحقيق </w:t>
      </w:r>
      <w:r w:rsidRPr="00132BFE">
        <w:rPr>
          <w:rFonts w:ascii="Traditional Arabic" w:hAnsi="Traditional Arabic" w:cs="Traditional Arabic"/>
          <w:color w:val="000000"/>
          <w:sz w:val="28"/>
          <w:szCs w:val="28"/>
          <w:rtl/>
        </w:rPr>
        <w:t>العديد من ا</w:t>
      </w:r>
      <w:r w:rsidRPr="00132BFE">
        <w:rPr>
          <w:rFonts w:ascii="Traditional Arabic" w:hAnsi="Traditional Arabic" w:cs="Traditional Arabic" w:hint="cs"/>
          <w:color w:val="000000"/>
          <w:sz w:val="28"/>
          <w:szCs w:val="28"/>
          <w:rtl/>
        </w:rPr>
        <w:t>لإ</w:t>
      </w:r>
      <w:r w:rsidRPr="00132BFE">
        <w:rPr>
          <w:rFonts w:ascii="Traditional Arabic" w:hAnsi="Traditional Arabic" w:cs="Traditional Arabic"/>
          <w:color w:val="000000"/>
          <w:sz w:val="28"/>
          <w:szCs w:val="28"/>
          <w:rtl/>
        </w:rPr>
        <w:t>نجازات عند القيام بتنفيذ المشاريع ومنها:</w:t>
      </w:r>
    </w:p>
    <w:p w14:paraId="26D0384D" w14:textId="77777777" w:rsidR="00734BA6" w:rsidRPr="00132BFE"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color w:val="000000"/>
          <w:sz w:val="26"/>
          <w:szCs w:val="26"/>
          <w:rtl/>
        </w:rPr>
      </w:pPr>
      <w:r w:rsidRPr="00132BFE">
        <w:rPr>
          <w:rFonts w:ascii="Traditional Arabic" w:hAnsi="Traditional Arabic" w:cs="Traditional Arabic" w:hint="cs"/>
          <w:color w:val="000000"/>
          <w:sz w:val="26"/>
          <w:szCs w:val="26"/>
          <w:rtl/>
        </w:rPr>
        <w:t>إ</w:t>
      </w:r>
      <w:r w:rsidRPr="00132BFE">
        <w:rPr>
          <w:rFonts w:ascii="Traditional Arabic" w:hAnsi="Traditional Arabic" w:cs="Traditional Arabic"/>
          <w:color w:val="000000"/>
          <w:sz w:val="26"/>
          <w:szCs w:val="26"/>
          <w:rtl/>
        </w:rPr>
        <w:t xml:space="preserve">جراء التعديلات اللازمة </w:t>
      </w:r>
      <w:r w:rsidRPr="00132BFE">
        <w:rPr>
          <w:rFonts w:ascii="Traditional Arabic" w:hAnsi="Traditional Arabic" w:cs="Traditional Arabic" w:hint="cs"/>
          <w:color w:val="000000"/>
          <w:sz w:val="26"/>
          <w:szCs w:val="26"/>
          <w:rtl/>
        </w:rPr>
        <w:t>وتأهيل العديد من</w:t>
      </w:r>
      <w:r w:rsidRPr="00132BFE">
        <w:rPr>
          <w:rFonts w:ascii="Traditional Arabic" w:hAnsi="Traditional Arabic" w:cs="Traditional Arabic"/>
          <w:color w:val="000000"/>
          <w:sz w:val="26"/>
          <w:szCs w:val="26"/>
          <w:rtl/>
        </w:rPr>
        <w:t xml:space="preserve"> المباني </w:t>
      </w:r>
      <w:r w:rsidRPr="00132BFE">
        <w:rPr>
          <w:rFonts w:ascii="Traditional Arabic" w:hAnsi="Traditional Arabic" w:cs="Traditional Arabic" w:hint="cs"/>
          <w:color w:val="000000"/>
          <w:sz w:val="26"/>
          <w:szCs w:val="26"/>
          <w:rtl/>
        </w:rPr>
        <w:t>التعليمية والتأهيلية</w:t>
      </w:r>
      <w:r w:rsidRPr="00132BFE">
        <w:rPr>
          <w:rFonts w:ascii="Traditional Arabic" w:hAnsi="Traditional Arabic" w:cs="Traditional Arabic"/>
          <w:color w:val="000000"/>
          <w:sz w:val="26"/>
          <w:szCs w:val="26"/>
          <w:rtl/>
        </w:rPr>
        <w:t xml:space="preserve"> والمرافق الصحية</w:t>
      </w:r>
      <w:r w:rsidRPr="00132BFE">
        <w:rPr>
          <w:rFonts w:ascii="Traditional Arabic" w:hAnsi="Traditional Arabic" w:cs="Traditional Arabic" w:hint="cs"/>
          <w:color w:val="000000"/>
          <w:sz w:val="26"/>
          <w:szCs w:val="26"/>
          <w:rtl/>
        </w:rPr>
        <w:t>، بما يتناسب مع وصول الأشخاص ذوي الإعاقة.</w:t>
      </w:r>
    </w:p>
    <w:p w14:paraId="1D0CA3D6" w14:textId="77777777" w:rsidR="00734BA6" w:rsidRPr="00132BFE"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color w:val="000000"/>
          <w:sz w:val="26"/>
          <w:szCs w:val="26"/>
          <w:rtl/>
        </w:rPr>
      </w:pPr>
      <w:r w:rsidRPr="00132BFE">
        <w:rPr>
          <w:rFonts w:ascii="Traditional Arabic" w:hAnsi="Traditional Arabic" w:cs="Traditional Arabic"/>
          <w:color w:val="000000"/>
          <w:sz w:val="26"/>
          <w:szCs w:val="26"/>
          <w:rtl/>
        </w:rPr>
        <w:t>بناء وتجهيز مجمع ا</w:t>
      </w:r>
      <w:r w:rsidRPr="00132BFE">
        <w:rPr>
          <w:rFonts w:ascii="Traditional Arabic" w:hAnsi="Traditional Arabic" w:cs="Traditional Arabic" w:hint="cs"/>
          <w:color w:val="000000"/>
          <w:sz w:val="26"/>
          <w:szCs w:val="26"/>
          <w:rtl/>
        </w:rPr>
        <w:t>لإ</w:t>
      </w:r>
      <w:r w:rsidRPr="00132BFE">
        <w:rPr>
          <w:rFonts w:ascii="Traditional Arabic" w:hAnsi="Traditional Arabic" w:cs="Traditional Arabic"/>
          <w:color w:val="000000"/>
          <w:sz w:val="26"/>
          <w:szCs w:val="26"/>
          <w:rtl/>
        </w:rPr>
        <w:t>عاقة الشامل بتصميم ومواصفات تتناسب مع وصول واستخدامات ا</w:t>
      </w:r>
      <w:r w:rsidRPr="00132BFE">
        <w:rPr>
          <w:rFonts w:ascii="Traditional Arabic" w:hAnsi="Traditional Arabic" w:cs="Traditional Arabic" w:hint="cs"/>
          <w:color w:val="000000"/>
          <w:sz w:val="26"/>
          <w:szCs w:val="26"/>
          <w:rtl/>
        </w:rPr>
        <w:t>لأ</w:t>
      </w:r>
      <w:r w:rsidRPr="00132BFE">
        <w:rPr>
          <w:rFonts w:ascii="Traditional Arabic" w:hAnsi="Traditional Arabic" w:cs="Traditional Arabic"/>
          <w:color w:val="000000"/>
          <w:sz w:val="26"/>
          <w:szCs w:val="26"/>
          <w:rtl/>
        </w:rPr>
        <w:t xml:space="preserve">شخاص ذوي </w:t>
      </w:r>
      <w:r w:rsidRPr="00132BFE">
        <w:rPr>
          <w:rFonts w:ascii="Traditional Arabic" w:hAnsi="Traditional Arabic" w:cs="Traditional Arabic" w:hint="cs"/>
          <w:color w:val="000000"/>
          <w:sz w:val="26"/>
          <w:szCs w:val="26"/>
          <w:rtl/>
        </w:rPr>
        <w:t>الإعاقة</w:t>
      </w:r>
      <w:r w:rsidRPr="00132BFE">
        <w:rPr>
          <w:rFonts w:ascii="Traditional Arabic" w:hAnsi="Traditional Arabic" w:cs="Traditional Arabic" w:hint="cs"/>
          <w:color w:val="000000"/>
          <w:sz w:val="26"/>
          <w:szCs w:val="26"/>
          <w:rtl/>
          <w:lang w:bidi="ar-BH"/>
        </w:rPr>
        <w:t>.</w:t>
      </w:r>
    </w:p>
    <w:p w14:paraId="08F6159F" w14:textId="77777777" w:rsidR="00734BA6" w:rsidRPr="00132BFE"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color w:val="000000"/>
          <w:sz w:val="26"/>
          <w:szCs w:val="26"/>
          <w:rtl/>
        </w:rPr>
      </w:pPr>
      <w:r w:rsidRPr="00132BFE">
        <w:rPr>
          <w:rFonts w:ascii="Traditional Arabic" w:hAnsi="Traditional Arabic" w:cs="Traditional Arabic" w:hint="cs"/>
          <w:color w:val="000000"/>
          <w:sz w:val="26"/>
          <w:szCs w:val="26"/>
          <w:rtl/>
        </w:rPr>
        <w:t>إ</w:t>
      </w:r>
      <w:r w:rsidRPr="00132BFE">
        <w:rPr>
          <w:rFonts w:ascii="Traditional Arabic" w:hAnsi="Traditional Arabic" w:cs="Traditional Arabic"/>
          <w:color w:val="000000"/>
          <w:sz w:val="26"/>
          <w:szCs w:val="26"/>
          <w:rtl/>
        </w:rPr>
        <w:t xml:space="preserve">عادة بناء المراكز التأهيلية للأشخاص ذوي الاعاقة والتي تقع تحت </w:t>
      </w:r>
      <w:r w:rsidRPr="00132BFE">
        <w:rPr>
          <w:rFonts w:ascii="Traditional Arabic" w:hAnsi="Traditional Arabic" w:cs="Traditional Arabic" w:hint="cs"/>
          <w:color w:val="000000"/>
          <w:sz w:val="26"/>
          <w:szCs w:val="26"/>
          <w:rtl/>
        </w:rPr>
        <w:t>إ</w:t>
      </w:r>
      <w:r w:rsidRPr="00132BFE">
        <w:rPr>
          <w:rFonts w:ascii="Traditional Arabic" w:hAnsi="Traditional Arabic" w:cs="Traditional Arabic"/>
          <w:color w:val="000000"/>
          <w:sz w:val="26"/>
          <w:szCs w:val="26"/>
          <w:rtl/>
        </w:rPr>
        <w:t xml:space="preserve">شراف </w:t>
      </w:r>
      <w:r>
        <w:rPr>
          <w:rFonts w:ascii="Traditional Arabic" w:hAnsi="Traditional Arabic" w:cs="Traditional Arabic"/>
          <w:color w:val="000000"/>
          <w:sz w:val="26"/>
          <w:szCs w:val="26"/>
          <w:rtl/>
        </w:rPr>
        <w:t>وزارة التنمية الاحتماعية</w:t>
      </w:r>
      <w:r w:rsidRPr="00132BFE">
        <w:rPr>
          <w:rFonts w:ascii="Traditional Arabic" w:hAnsi="Traditional Arabic" w:cs="Traditional Arabic"/>
          <w:color w:val="000000"/>
          <w:sz w:val="26"/>
          <w:szCs w:val="26"/>
          <w:rtl/>
        </w:rPr>
        <w:t xml:space="preserve"> وبتصاميم هندسية حديثة تتوافق مع احتياجات الاشخاص من ذوي الاعاقة وتؤمن تيسير الوصول لهذه المباني واستخدامها.</w:t>
      </w:r>
    </w:p>
    <w:p w14:paraId="63A8362C" w14:textId="77777777" w:rsidR="00734BA6" w:rsidRPr="00132BFE"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color w:val="000000"/>
          <w:sz w:val="26"/>
          <w:szCs w:val="26"/>
          <w:rtl/>
        </w:rPr>
      </w:pPr>
      <w:r w:rsidRPr="00132BFE">
        <w:rPr>
          <w:rFonts w:ascii="Traditional Arabic" w:hAnsi="Traditional Arabic" w:cs="Traditional Arabic"/>
          <w:color w:val="000000"/>
          <w:sz w:val="26"/>
          <w:szCs w:val="26"/>
          <w:rtl/>
        </w:rPr>
        <w:t xml:space="preserve">اعتماد منهج التصميم الشامل في بناء جميع المباني والمجمعات التجارية والمدارس </w:t>
      </w:r>
      <w:r w:rsidRPr="00132BFE">
        <w:rPr>
          <w:rFonts w:ascii="Traditional Arabic" w:hAnsi="Traditional Arabic" w:cs="Traditional Arabic" w:hint="cs"/>
          <w:color w:val="000000"/>
          <w:sz w:val="26"/>
          <w:szCs w:val="26"/>
          <w:rtl/>
        </w:rPr>
        <w:t>والمستشفيات</w:t>
      </w:r>
      <w:r w:rsidRPr="00132BFE">
        <w:rPr>
          <w:rFonts w:ascii="Traditional Arabic" w:hAnsi="Traditional Arabic" w:cs="Traditional Arabic" w:hint="eastAsia"/>
          <w:color w:val="000000"/>
          <w:sz w:val="26"/>
          <w:szCs w:val="26"/>
          <w:rtl/>
        </w:rPr>
        <w:t>،</w:t>
      </w:r>
      <w:r w:rsidRPr="00132BFE">
        <w:rPr>
          <w:rFonts w:ascii="Traditional Arabic" w:hAnsi="Traditional Arabic" w:cs="Traditional Arabic"/>
          <w:color w:val="000000"/>
          <w:sz w:val="26"/>
          <w:szCs w:val="26"/>
          <w:rtl/>
        </w:rPr>
        <w:t xml:space="preserve"> </w:t>
      </w:r>
      <w:r w:rsidRPr="00132BFE">
        <w:rPr>
          <w:rFonts w:ascii="Traditional Arabic" w:hAnsi="Traditional Arabic" w:cs="Traditional Arabic" w:hint="cs"/>
          <w:color w:val="000000"/>
          <w:sz w:val="26"/>
          <w:szCs w:val="26"/>
          <w:rtl/>
        </w:rPr>
        <w:t>والمراكز الصحية</w:t>
      </w:r>
      <w:r w:rsidRPr="00132BFE">
        <w:rPr>
          <w:rFonts w:ascii="Traditional Arabic" w:hAnsi="Traditional Arabic" w:cs="Traditional Arabic" w:hint="eastAsia"/>
          <w:color w:val="000000"/>
          <w:sz w:val="26"/>
          <w:szCs w:val="26"/>
          <w:rtl/>
        </w:rPr>
        <w:t>،</w:t>
      </w:r>
      <w:r>
        <w:rPr>
          <w:rFonts w:ascii="Traditional Arabic" w:hAnsi="Traditional Arabic" w:cs="Traditional Arabic" w:hint="cs"/>
          <w:color w:val="000000"/>
          <w:sz w:val="26"/>
          <w:szCs w:val="26"/>
          <w:rtl/>
        </w:rPr>
        <w:t xml:space="preserve"> </w:t>
      </w:r>
      <w:r w:rsidRPr="00132BFE">
        <w:rPr>
          <w:rFonts w:ascii="Traditional Arabic" w:hAnsi="Traditional Arabic" w:cs="Traditional Arabic" w:hint="cs"/>
          <w:color w:val="000000"/>
          <w:sz w:val="26"/>
          <w:szCs w:val="26"/>
          <w:rtl/>
        </w:rPr>
        <w:t>والمباني</w:t>
      </w:r>
      <w:r>
        <w:rPr>
          <w:rFonts w:ascii="Traditional Arabic" w:hAnsi="Traditional Arabic" w:cs="Traditional Arabic" w:hint="cs"/>
          <w:color w:val="000000"/>
          <w:sz w:val="26"/>
          <w:szCs w:val="26"/>
          <w:rtl/>
        </w:rPr>
        <w:t xml:space="preserve"> </w:t>
      </w:r>
      <w:r w:rsidRPr="00132BFE">
        <w:rPr>
          <w:rFonts w:ascii="Traditional Arabic" w:hAnsi="Traditional Arabic" w:cs="Traditional Arabic" w:hint="cs"/>
          <w:color w:val="000000"/>
          <w:sz w:val="26"/>
          <w:szCs w:val="26"/>
          <w:rtl/>
        </w:rPr>
        <w:t xml:space="preserve">الحكومية </w:t>
      </w:r>
      <w:r w:rsidRPr="00132BFE">
        <w:rPr>
          <w:rFonts w:ascii="Traditional Arabic" w:hAnsi="Traditional Arabic" w:cs="Traditional Arabic"/>
          <w:color w:val="000000"/>
          <w:sz w:val="26"/>
          <w:szCs w:val="26"/>
          <w:rtl/>
        </w:rPr>
        <w:t>والفنادق.</w:t>
      </w:r>
    </w:p>
    <w:p w14:paraId="473325C7" w14:textId="77777777" w:rsidR="00734BA6" w:rsidRPr="00132BFE"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color w:val="000000"/>
          <w:sz w:val="26"/>
          <w:szCs w:val="26"/>
          <w:rtl/>
        </w:rPr>
      </w:pPr>
      <w:r w:rsidRPr="00132BFE">
        <w:rPr>
          <w:rFonts w:ascii="Traditional Arabic" w:hAnsi="Traditional Arabic" w:cs="Traditional Arabic"/>
          <w:color w:val="000000"/>
          <w:sz w:val="26"/>
          <w:szCs w:val="26"/>
          <w:rtl/>
        </w:rPr>
        <w:t>تحديد موا</w:t>
      </w:r>
      <w:r w:rsidRPr="00132BFE">
        <w:rPr>
          <w:rFonts w:ascii="Traditional Arabic" w:hAnsi="Traditional Arabic" w:cs="Traditional Arabic" w:hint="cs"/>
          <w:color w:val="000000"/>
          <w:sz w:val="26"/>
          <w:szCs w:val="26"/>
          <w:rtl/>
        </w:rPr>
        <w:t>قف</w:t>
      </w:r>
      <w:r w:rsidRPr="00132BFE">
        <w:rPr>
          <w:rFonts w:ascii="Traditional Arabic" w:hAnsi="Traditional Arabic" w:cs="Traditional Arabic"/>
          <w:color w:val="000000"/>
          <w:sz w:val="26"/>
          <w:szCs w:val="26"/>
          <w:rtl/>
        </w:rPr>
        <w:t xml:space="preserve"> خاصة لسيارات ذوي ا</w:t>
      </w:r>
      <w:r w:rsidRPr="00132BFE">
        <w:rPr>
          <w:rFonts w:ascii="Traditional Arabic" w:hAnsi="Traditional Arabic" w:cs="Traditional Arabic" w:hint="cs"/>
          <w:color w:val="000000"/>
          <w:sz w:val="26"/>
          <w:szCs w:val="26"/>
          <w:rtl/>
        </w:rPr>
        <w:t>لإ</w:t>
      </w:r>
      <w:r w:rsidRPr="00132BFE">
        <w:rPr>
          <w:rFonts w:ascii="Traditional Arabic" w:hAnsi="Traditional Arabic" w:cs="Traditional Arabic"/>
          <w:color w:val="000000"/>
          <w:sz w:val="26"/>
          <w:szCs w:val="26"/>
          <w:rtl/>
        </w:rPr>
        <w:t>عاقة في ا</w:t>
      </w:r>
      <w:r w:rsidRPr="00132BFE">
        <w:rPr>
          <w:rFonts w:ascii="Traditional Arabic" w:hAnsi="Traditional Arabic" w:cs="Traditional Arabic" w:hint="cs"/>
          <w:color w:val="000000"/>
          <w:sz w:val="26"/>
          <w:szCs w:val="26"/>
          <w:rtl/>
        </w:rPr>
        <w:t>لأ</w:t>
      </w:r>
      <w:r w:rsidRPr="00132BFE">
        <w:rPr>
          <w:rFonts w:ascii="Traditional Arabic" w:hAnsi="Traditional Arabic" w:cs="Traditional Arabic"/>
          <w:color w:val="000000"/>
          <w:sz w:val="26"/>
          <w:szCs w:val="26"/>
          <w:rtl/>
        </w:rPr>
        <w:t xml:space="preserve">ماكن العامة مثل المجمعات التجارية، وتوفير </w:t>
      </w:r>
      <w:r w:rsidRPr="00132BFE">
        <w:rPr>
          <w:rFonts w:ascii="Traditional Arabic" w:hAnsi="Traditional Arabic" w:cs="Traditional Arabic" w:hint="cs"/>
          <w:color w:val="000000"/>
          <w:sz w:val="26"/>
          <w:szCs w:val="26"/>
          <w:rtl/>
        </w:rPr>
        <w:t>أ</w:t>
      </w:r>
      <w:r w:rsidRPr="00132BFE">
        <w:rPr>
          <w:rFonts w:ascii="Traditional Arabic" w:hAnsi="Traditional Arabic" w:cs="Traditional Arabic"/>
          <w:color w:val="000000"/>
          <w:sz w:val="26"/>
          <w:szCs w:val="26"/>
          <w:rtl/>
        </w:rPr>
        <w:t>رصفة منخفضة قرب معابر المشاة.</w:t>
      </w:r>
    </w:p>
    <w:p w14:paraId="103D1D6F" w14:textId="77777777" w:rsidR="00734BA6" w:rsidRPr="00132BFE"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color w:val="000000"/>
          <w:sz w:val="26"/>
          <w:szCs w:val="26"/>
          <w:rtl/>
        </w:rPr>
      </w:pPr>
      <w:r w:rsidRPr="00132BFE">
        <w:rPr>
          <w:rFonts w:ascii="Traditional Arabic" w:hAnsi="Traditional Arabic" w:cs="Traditional Arabic"/>
          <w:color w:val="000000"/>
          <w:sz w:val="26"/>
          <w:szCs w:val="26"/>
          <w:rtl/>
        </w:rPr>
        <w:t>وضع العلامات المرورية الخاصة بذوي ا</w:t>
      </w:r>
      <w:r w:rsidRPr="00132BFE">
        <w:rPr>
          <w:rFonts w:ascii="Traditional Arabic" w:hAnsi="Traditional Arabic" w:cs="Traditional Arabic" w:hint="cs"/>
          <w:color w:val="000000"/>
          <w:sz w:val="26"/>
          <w:szCs w:val="26"/>
          <w:rtl/>
        </w:rPr>
        <w:t>لإ</w:t>
      </w:r>
      <w:r w:rsidRPr="00132BFE">
        <w:rPr>
          <w:rFonts w:ascii="Traditional Arabic" w:hAnsi="Traditional Arabic" w:cs="Traditional Arabic"/>
          <w:color w:val="000000"/>
          <w:sz w:val="26"/>
          <w:szCs w:val="26"/>
          <w:rtl/>
        </w:rPr>
        <w:t>عاقة</w:t>
      </w:r>
      <w:r w:rsidRPr="00132BFE">
        <w:rPr>
          <w:rFonts w:ascii="Traditional Arabic" w:hAnsi="Traditional Arabic" w:cs="Traditional Arabic" w:hint="cs"/>
          <w:color w:val="000000"/>
          <w:sz w:val="26"/>
          <w:szCs w:val="26"/>
          <w:rtl/>
        </w:rPr>
        <w:t>، و</w:t>
      </w:r>
      <w:r w:rsidRPr="00132BFE">
        <w:rPr>
          <w:rFonts w:ascii="Traditional Arabic" w:hAnsi="Traditional Arabic" w:cs="Traditional Arabic"/>
          <w:color w:val="000000"/>
          <w:sz w:val="26"/>
          <w:szCs w:val="26"/>
          <w:rtl/>
        </w:rPr>
        <w:t>تخصيص بعض ا</w:t>
      </w:r>
      <w:r w:rsidRPr="00132BFE">
        <w:rPr>
          <w:rFonts w:ascii="Traditional Arabic" w:hAnsi="Traditional Arabic" w:cs="Traditional Arabic" w:hint="cs"/>
          <w:color w:val="000000"/>
          <w:sz w:val="26"/>
          <w:szCs w:val="26"/>
          <w:rtl/>
        </w:rPr>
        <w:t>لإ</w:t>
      </w:r>
      <w:r w:rsidRPr="00132BFE">
        <w:rPr>
          <w:rFonts w:ascii="Traditional Arabic" w:hAnsi="Traditional Arabic" w:cs="Traditional Arabic"/>
          <w:color w:val="000000"/>
          <w:sz w:val="26"/>
          <w:szCs w:val="26"/>
          <w:rtl/>
        </w:rPr>
        <w:t xml:space="preserve">شارات الضوئية </w:t>
      </w:r>
      <w:r w:rsidRPr="00132BFE">
        <w:rPr>
          <w:rFonts w:ascii="Traditional Arabic" w:hAnsi="Traditional Arabic" w:cs="Traditional Arabic" w:hint="cs"/>
          <w:color w:val="000000"/>
          <w:sz w:val="26"/>
          <w:szCs w:val="26"/>
          <w:rtl/>
        </w:rPr>
        <w:t>لاستخدام</w:t>
      </w:r>
      <w:r w:rsidRPr="00132BFE">
        <w:rPr>
          <w:rFonts w:ascii="Traditional Arabic" w:hAnsi="Traditional Arabic" w:cs="Traditional Arabic"/>
          <w:color w:val="000000"/>
          <w:sz w:val="26"/>
          <w:szCs w:val="26"/>
          <w:rtl/>
        </w:rPr>
        <w:t xml:space="preserve"> ذوي ا</w:t>
      </w:r>
      <w:r w:rsidRPr="00132BFE">
        <w:rPr>
          <w:rFonts w:ascii="Traditional Arabic" w:hAnsi="Traditional Arabic" w:cs="Traditional Arabic" w:hint="cs"/>
          <w:color w:val="000000"/>
          <w:sz w:val="26"/>
          <w:szCs w:val="26"/>
          <w:rtl/>
        </w:rPr>
        <w:t>لإ</w:t>
      </w:r>
      <w:r w:rsidRPr="00132BFE">
        <w:rPr>
          <w:rFonts w:ascii="Traditional Arabic" w:hAnsi="Traditional Arabic" w:cs="Traditional Arabic"/>
          <w:color w:val="000000"/>
          <w:sz w:val="26"/>
          <w:szCs w:val="26"/>
          <w:rtl/>
        </w:rPr>
        <w:t>عاقة البصرية والسمعية.</w:t>
      </w:r>
    </w:p>
    <w:p w14:paraId="139EF282" w14:textId="77777777" w:rsidR="00734BA6" w:rsidRPr="00132BFE"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color w:val="000000"/>
          <w:sz w:val="26"/>
          <w:szCs w:val="26"/>
          <w:rtl/>
        </w:rPr>
      </w:pPr>
      <w:r w:rsidRPr="00132BFE">
        <w:rPr>
          <w:rFonts w:ascii="Traditional Arabic" w:hAnsi="Traditional Arabic" w:cs="Traditional Arabic"/>
          <w:color w:val="000000"/>
          <w:sz w:val="26"/>
          <w:szCs w:val="26"/>
          <w:rtl/>
        </w:rPr>
        <w:t>توفير وسيلة اللمس على وسائل عبور المشاة (ا</w:t>
      </w:r>
      <w:r w:rsidRPr="00132BFE">
        <w:rPr>
          <w:rFonts w:ascii="Traditional Arabic" w:hAnsi="Traditional Arabic" w:cs="Traditional Arabic" w:hint="cs"/>
          <w:color w:val="000000"/>
          <w:sz w:val="26"/>
          <w:szCs w:val="26"/>
          <w:rtl/>
        </w:rPr>
        <w:t>لإ</w:t>
      </w:r>
      <w:r w:rsidRPr="00132BFE">
        <w:rPr>
          <w:rFonts w:ascii="Traditional Arabic" w:hAnsi="Traditional Arabic" w:cs="Traditional Arabic"/>
          <w:color w:val="000000"/>
          <w:sz w:val="26"/>
          <w:szCs w:val="26"/>
          <w:rtl/>
        </w:rPr>
        <w:t>شارات الضوئية للمشاة).</w:t>
      </w:r>
    </w:p>
    <w:p w14:paraId="53CA2E22" w14:textId="77777777" w:rsidR="00734BA6" w:rsidRPr="00B10EFC"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sz w:val="26"/>
          <w:szCs w:val="26"/>
        </w:rPr>
      </w:pPr>
      <w:r w:rsidRPr="00B10EFC">
        <w:rPr>
          <w:rFonts w:ascii="Traditional Arabic" w:hAnsi="Traditional Arabic" w:cs="Traditional Arabic"/>
          <w:sz w:val="26"/>
          <w:szCs w:val="26"/>
          <w:rtl/>
        </w:rPr>
        <w:t xml:space="preserve">تزويد جميع حافلات النقل العام </w:t>
      </w:r>
      <w:r w:rsidRPr="00B10EFC">
        <w:rPr>
          <w:rFonts w:ascii="Traditional Arabic" w:hAnsi="Traditional Arabic" w:cs="Traditional Arabic" w:hint="cs"/>
          <w:sz w:val="26"/>
          <w:szCs w:val="26"/>
          <w:rtl/>
        </w:rPr>
        <w:t>بالاحتياجات</w:t>
      </w:r>
      <w:r w:rsidRPr="00B10EFC">
        <w:rPr>
          <w:rFonts w:ascii="Traditional Arabic" w:hAnsi="Traditional Arabic" w:cs="Traditional Arabic"/>
          <w:sz w:val="26"/>
          <w:szCs w:val="26"/>
          <w:rtl/>
        </w:rPr>
        <w:t xml:space="preserve"> ا</w:t>
      </w:r>
      <w:r w:rsidRPr="00B10EFC">
        <w:rPr>
          <w:rFonts w:ascii="Traditional Arabic" w:hAnsi="Traditional Arabic" w:cs="Traditional Arabic" w:hint="cs"/>
          <w:sz w:val="26"/>
          <w:szCs w:val="26"/>
          <w:rtl/>
        </w:rPr>
        <w:t>لأ</w:t>
      </w:r>
      <w:r w:rsidRPr="00B10EFC">
        <w:rPr>
          <w:rFonts w:ascii="Traditional Arabic" w:hAnsi="Traditional Arabic" w:cs="Traditional Arabic"/>
          <w:sz w:val="26"/>
          <w:szCs w:val="26"/>
          <w:rtl/>
        </w:rPr>
        <w:t xml:space="preserve">ساسية لذوي </w:t>
      </w:r>
      <w:r w:rsidRPr="00B10EFC">
        <w:rPr>
          <w:rFonts w:ascii="Traditional Arabic" w:hAnsi="Traditional Arabic" w:cs="Traditional Arabic" w:hint="cs"/>
          <w:sz w:val="26"/>
          <w:szCs w:val="26"/>
          <w:rtl/>
        </w:rPr>
        <w:t>الإ</w:t>
      </w:r>
      <w:r w:rsidRPr="00B10EFC">
        <w:rPr>
          <w:rFonts w:ascii="Traditional Arabic" w:hAnsi="Traditional Arabic" w:cs="Traditional Arabic"/>
          <w:sz w:val="26"/>
          <w:szCs w:val="26"/>
          <w:rtl/>
        </w:rPr>
        <w:t>عاقة.</w:t>
      </w:r>
    </w:p>
    <w:p w14:paraId="0E589E14" w14:textId="77777777" w:rsidR="00734BA6" w:rsidRPr="00CA6097"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sz w:val="26"/>
          <w:szCs w:val="26"/>
        </w:rPr>
      </w:pPr>
      <w:r>
        <w:rPr>
          <w:rFonts w:ascii="Traditional Arabic" w:hAnsi="Traditional Arabic" w:cs="Traditional Arabic" w:hint="cs"/>
          <w:sz w:val="26"/>
          <w:szCs w:val="26"/>
          <w:rtl/>
        </w:rPr>
        <w:lastRenderedPageBreak/>
        <w:t>تنفيذ وزارة التنمية الاحتماعية ل</w:t>
      </w:r>
      <w:r w:rsidRPr="00CA6097">
        <w:rPr>
          <w:rFonts w:ascii="Traditional Arabic" w:hAnsi="Traditional Arabic" w:cs="Traditional Arabic" w:hint="cs"/>
          <w:sz w:val="26"/>
          <w:szCs w:val="26"/>
          <w:rtl/>
        </w:rPr>
        <w:t xml:space="preserve">مشروع </w:t>
      </w:r>
      <w:r w:rsidRPr="00CA6097">
        <w:rPr>
          <w:rFonts w:ascii="Traditional Arabic" w:hAnsi="Traditional Arabic" w:cs="Traditional Arabic"/>
          <w:sz w:val="26"/>
          <w:szCs w:val="26"/>
          <w:rtl/>
        </w:rPr>
        <w:t xml:space="preserve">تدريب السياقة </w:t>
      </w:r>
      <w:r w:rsidRPr="00CA6097">
        <w:rPr>
          <w:rFonts w:ascii="Traditional Arabic" w:hAnsi="Traditional Arabic" w:cs="Traditional Arabic" w:hint="cs"/>
          <w:sz w:val="26"/>
          <w:szCs w:val="26"/>
          <w:rtl/>
        </w:rPr>
        <w:t>الذي يتيح لذوي الإعاقة التدرب مجان</w:t>
      </w:r>
      <w:r>
        <w:rPr>
          <w:rFonts w:ascii="Traditional Arabic" w:hAnsi="Traditional Arabic" w:cs="Traditional Arabic" w:hint="cs"/>
          <w:sz w:val="26"/>
          <w:szCs w:val="26"/>
          <w:rtl/>
        </w:rPr>
        <w:t>ًا</w:t>
      </w:r>
      <w:r w:rsidRPr="00CA6097">
        <w:rPr>
          <w:rFonts w:ascii="Traditional Arabic" w:hAnsi="Traditional Arabic" w:cs="Traditional Arabic" w:hint="cs"/>
          <w:sz w:val="26"/>
          <w:szCs w:val="26"/>
          <w:rtl/>
        </w:rPr>
        <w:t xml:space="preserve"> مما يسهل حركة التنقل والوصول للخدمات المختلفة</w:t>
      </w:r>
      <w:r>
        <w:rPr>
          <w:rFonts w:ascii="Traditional Arabic" w:hAnsi="Traditional Arabic" w:cs="Traditional Arabic" w:hint="cs"/>
          <w:sz w:val="26"/>
          <w:szCs w:val="26"/>
          <w:rtl/>
        </w:rPr>
        <w:t xml:space="preserve"> بالشراكة مع وزارة الداخلية</w:t>
      </w:r>
      <w:r w:rsidRPr="00CA6097">
        <w:rPr>
          <w:rFonts w:ascii="Traditional Arabic" w:hAnsi="Traditional Arabic" w:cs="Traditional Arabic" w:hint="cs"/>
          <w:sz w:val="26"/>
          <w:szCs w:val="26"/>
          <w:rtl/>
        </w:rPr>
        <w:t>.</w:t>
      </w:r>
    </w:p>
    <w:p w14:paraId="78B522EE" w14:textId="77777777" w:rsidR="00734BA6" w:rsidRPr="00CA6097" w:rsidRDefault="00734BA6" w:rsidP="00734BA6">
      <w:pPr>
        <w:pStyle w:val="ListParagraph"/>
        <w:numPr>
          <w:ilvl w:val="0"/>
          <w:numId w:val="4"/>
        </w:numPr>
        <w:autoSpaceDE w:val="0"/>
        <w:autoSpaceDN w:val="0"/>
        <w:bidi/>
        <w:adjustRightInd w:val="0"/>
        <w:spacing w:after="0" w:line="240" w:lineRule="auto"/>
        <w:jc w:val="both"/>
        <w:rPr>
          <w:rFonts w:ascii="Traditional Arabic" w:hAnsi="Traditional Arabic" w:cs="Traditional Arabic"/>
          <w:sz w:val="26"/>
          <w:szCs w:val="26"/>
          <w:rtl/>
        </w:rPr>
      </w:pPr>
      <w:r w:rsidRPr="00CA6097">
        <w:rPr>
          <w:rFonts w:ascii="Traditional Arabic" w:hAnsi="Traditional Arabic" w:cs="Traditional Arabic" w:hint="cs"/>
          <w:sz w:val="26"/>
          <w:szCs w:val="26"/>
          <w:rtl/>
        </w:rPr>
        <w:t xml:space="preserve">صدر بتاريخ 10 فبراير 2021 قرار من اللجنة الوزارية للشؤون المالية والاقتصادية والتوازن المالي رقم 3-92-2021 في الاجتماع الثاني والتسعين بإعفاء فئة ذوي الإعاقة من </w:t>
      </w:r>
      <w:r>
        <w:rPr>
          <w:rFonts w:ascii="Traditional Arabic" w:hAnsi="Traditional Arabic" w:cs="Traditional Arabic" w:hint="cs"/>
          <w:sz w:val="26"/>
          <w:szCs w:val="26"/>
          <w:rtl/>
        </w:rPr>
        <w:t>تعرفة</w:t>
      </w:r>
      <w:r w:rsidRPr="00CA6097">
        <w:rPr>
          <w:rFonts w:ascii="Traditional Arabic" w:hAnsi="Traditional Arabic" w:cs="Traditional Arabic" w:hint="cs"/>
          <w:sz w:val="26"/>
          <w:szCs w:val="26"/>
          <w:rtl/>
        </w:rPr>
        <w:t xml:space="preserve"> استخدام ح</w:t>
      </w:r>
      <w:r w:rsidRPr="00163DBE">
        <w:rPr>
          <w:rFonts w:ascii="Traditional Arabic" w:hAnsi="Traditional Arabic" w:cs="Traditional Arabic" w:hint="cs"/>
          <w:sz w:val="26"/>
          <w:szCs w:val="26"/>
          <w:rtl/>
        </w:rPr>
        <w:t>افلات</w:t>
      </w:r>
      <w:r w:rsidRPr="00CA6097">
        <w:rPr>
          <w:rFonts w:ascii="Traditional Arabic" w:hAnsi="Traditional Arabic" w:cs="Traditional Arabic" w:hint="cs"/>
          <w:sz w:val="26"/>
          <w:szCs w:val="26"/>
          <w:rtl/>
        </w:rPr>
        <w:t xml:space="preserve"> النقل الجماعي.</w:t>
      </w:r>
    </w:p>
    <w:p w14:paraId="5809F11B" w14:textId="77777777" w:rsidR="00734BA6" w:rsidRPr="00163DBE" w:rsidRDefault="00734BA6" w:rsidP="00734BA6">
      <w:pPr>
        <w:pStyle w:val="ListParagraph"/>
        <w:autoSpaceDE w:val="0"/>
        <w:autoSpaceDN w:val="0"/>
        <w:bidi/>
        <w:adjustRightInd w:val="0"/>
        <w:spacing w:after="0" w:line="240" w:lineRule="auto"/>
        <w:ind w:left="1440"/>
        <w:jc w:val="both"/>
        <w:rPr>
          <w:rFonts w:ascii="Traditional Arabic" w:hAnsi="Traditional Arabic" w:cs="Traditional Arabic"/>
          <w:sz w:val="26"/>
          <w:szCs w:val="26"/>
          <w:rtl/>
        </w:rPr>
      </w:pPr>
    </w:p>
    <w:p w14:paraId="10738156" w14:textId="77777777" w:rsidR="00734BA6" w:rsidRPr="00132BFE" w:rsidRDefault="00734BA6" w:rsidP="00734BA6">
      <w:pPr>
        <w:pStyle w:val="ListParagraph"/>
        <w:autoSpaceDE w:val="0"/>
        <w:autoSpaceDN w:val="0"/>
        <w:bidi/>
        <w:adjustRightInd w:val="0"/>
        <w:spacing w:after="0" w:line="240" w:lineRule="auto"/>
        <w:ind w:firstLine="360"/>
        <w:jc w:val="both"/>
        <w:rPr>
          <w:rFonts w:ascii="Traditional Arabic" w:hAnsi="Traditional Arabic" w:cs="Traditional Arabic"/>
          <w:color w:val="000000"/>
          <w:sz w:val="28"/>
          <w:szCs w:val="28"/>
          <w:rtl/>
        </w:rPr>
      </w:pPr>
      <w:r w:rsidRPr="00132BFE">
        <w:rPr>
          <w:rFonts w:ascii="Traditional Arabic" w:hAnsi="Traditional Arabic" w:cs="Traditional Arabic" w:hint="cs"/>
          <w:color w:val="000000"/>
          <w:sz w:val="28"/>
          <w:szCs w:val="28"/>
          <w:rtl/>
        </w:rPr>
        <w:t xml:space="preserve">كما أتاح </w:t>
      </w:r>
      <w:r w:rsidRPr="00132BFE">
        <w:rPr>
          <w:rFonts w:ascii="Traditional Arabic" w:hAnsi="Traditional Arabic" w:cs="Traditional Arabic" w:hint="cs"/>
          <w:b/>
          <w:bCs/>
          <w:color w:val="000000"/>
          <w:sz w:val="28"/>
          <w:szCs w:val="28"/>
          <w:rtl/>
        </w:rPr>
        <w:t>القرار الوزاري رقم 59 لسنة 1990</w:t>
      </w:r>
      <w:r w:rsidRPr="00132BFE">
        <w:rPr>
          <w:rFonts w:ascii="Traditional Arabic" w:hAnsi="Traditional Arabic" w:cs="Traditional Arabic" w:hint="cs"/>
          <w:color w:val="000000"/>
          <w:sz w:val="28"/>
          <w:szCs w:val="28"/>
          <w:rtl/>
        </w:rPr>
        <w:t xml:space="preserve"> إمكانية</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استخدام</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إشارة</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مواقف</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السيارات</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للأشخاص ذوي</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الإعاقة،</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على</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أن</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يتم</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وضع</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علامة</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مميزة</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على</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المركبات الخاصة بهم.</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ويخالَف</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بغرامة</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مالية يحددها</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القانون</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من</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يستخدم</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هذه</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المواقف</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من</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غير هؤلاء</w:t>
      </w:r>
      <w:r w:rsidRPr="00132BFE">
        <w:rPr>
          <w:rFonts w:ascii="Traditional Arabic" w:hAnsi="Traditional Arabic" w:cs="Traditional Arabic" w:hint="cs"/>
          <w:color w:val="000000"/>
          <w:sz w:val="28"/>
          <w:szCs w:val="28"/>
        </w:rPr>
        <w:t xml:space="preserve"> </w:t>
      </w:r>
      <w:r w:rsidRPr="00132BFE">
        <w:rPr>
          <w:rFonts w:ascii="Traditional Arabic" w:hAnsi="Traditional Arabic" w:cs="Traditional Arabic" w:hint="cs"/>
          <w:color w:val="000000"/>
          <w:sz w:val="28"/>
          <w:szCs w:val="28"/>
          <w:rtl/>
        </w:rPr>
        <w:t xml:space="preserve">الأشخاص. </w:t>
      </w:r>
    </w:p>
    <w:p w14:paraId="3A3582A1" w14:textId="77777777" w:rsidR="00734BA6" w:rsidRDefault="00734BA6" w:rsidP="00734BA6">
      <w:pPr>
        <w:pStyle w:val="ListParagraph"/>
        <w:autoSpaceDE w:val="0"/>
        <w:autoSpaceDN w:val="0"/>
        <w:bidi/>
        <w:adjustRightInd w:val="0"/>
        <w:spacing w:after="0" w:line="240" w:lineRule="auto"/>
        <w:ind w:firstLine="360"/>
        <w:jc w:val="both"/>
        <w:rPr>
          <w:rFonts w:ascii="Traditional Arabic" w:hAnsi="Traditional Arabic" w:cs="Traditional Arabic"/>
          <w:sz w:val="28"/>
          <w:szCs w:val="28"/>
          <w:rtl/>
        </w:rPr>
      </w:pPr>
      <w:r w:rsidRPr="007C0E29">
        <w:rPr>
          <w:rFonts w:ascii="Traditional Arabic" w:hAnsi="Traditional Arabic" w:cs="Traditional Arabic" w:hint="cs"/>
          <w:sz w:val="28"/>
          <w:szCs w:val="28"/>
          <w:rtl/>
        </w:rPr>
        <w:t xml:space="preserve">كما أن </w:t>
      </w:r>
      <w:r w:rsidRPr="007702EA">
        <w:rPr>
          <w:rFonts w:ascii="Traditional Arabic" w:hAnsi="Traditional Arabic" w:cs="Traditional Arabic" w:hint="cs"/>
          <w:b/>
          <w:bCs/>
          <w:sz w:val="28"/>
          <w:szCs w:val="28"/>
          <w:rtl/>
        </w:rPr>
        <w:t>القرار رقم (4) لسنة 2007</w:t>
      </w:r>
      <w:r w:rsidRPr="007C0E29">
        <w:rPr>
          <w:rFonts w:ascii="Traditional Arabic" w:hAnsi="Traditional Arabic" w:cs="Traditional Arabic" w:hint="cs"/>
          <w:sz w:val="28"/>
          <w:szCs w:val="28"/>
          <w:rtl/>
        </w:rPr>
        <w:t xml:space="preserve"> بشأن لائحة الأبنية والمرافق لمؤسسات التعليم العالي في مباني ومرافق مؤسسات التعليم العالي، اشترطت في المادة الأولى بأن تتوفر ضمن المباني أو حرم المؤسسات التعليمية العناصر أو المرافق التي تفسح المجال لكل طالب وطالبة للتعلم والتفاعل العلمي والاجتماعي، وألا يكون هناك ما يعوق حركة الأفراد ذوي الاحتياجات الخاصة سواء من الطلبة أو العاملين في المؤسسات التعليمية، </w:t>
      </w:r>
      <w:r w:rsidRPr="004C3821">
        <w:rPr>
          <w:rFonts w:ascii="Traditional Arabic" w:hAnsi="Traditional Arabic" w:cs="Traditional Arabic" w:hint="cs"/>
          <w:sz w:val="28"/>
          <w:szCs w:val="28"/>
          <w:rtl/>
        </w:rPr>
        <w:t xml:space="preserve">وأن تكون الصالات </w:t>
      </w:r>
      <w:r w:rsidRPr="007C0E29">
        <w:rPr>
          <w:rFonts w:ascii="Traditional Arabic" w:hAnsi="Traditional Arabic" w:cs="Traditional Arabic" w:hint="cs"/>
          <w:sz w:val="28"/>
          <w:szCs w:val="28"/>
          <w:rtl/>
        </w:rPr>
        <w:t>الرياضية التي تقع ضمن مرافق مؤسسات التعليم العالي مؤهلة للاستخدام من قبل الطلبة ذوي الاحتياجات الخاصة</w:t>
      </w:r>
      <w:r>
        <w:rPr>
          <w:rFonts w:ascii="Traditional Arabic" w:hAnsi="Traditional Arabic" w:cs="Traditional Arabic" w:hint="cs"/>
          <w:sz w:val="28"/>
          <w:szCs w:val="28"/>
          <w:rtl/>
        </w:rPr>
        <w:t>.</w:t>
      </w:r>
    </w:p>
    <w:p w14:paraId="31E131C8" w14:textId="77777777" w:rsidR="00734BA6" w:rsidRDefault="00734BA6" w:rsidP="00734BA6">
      <w:pPr>
        <w:pStyle w:val="ListParagraph"/>
        <w:autoSpaceDE w:val="0"/>
        <w:autoSpaceDN w:val="0"/>
        <w:bidi/>
        <w:adjustRightInd w:val="0"/>
        <w:spacing w:after="0" w:line="240" w:lineRule="auto"/>
        <w:ind w:firstLine="360"/>
        <w:jc w:val="both"/>
        <w:rPr>
          <w:rFonts w:ascii="Traditional Arabic" w:hAnsi="Traditional Arabic" w:cs="Traditional Arabic"/>
          <w:sz w:val="28"/>
          <w:szCs w:val="28"/>
          <w:rtl/>
        </w:rPr>
      </w:pPr>
      <w:r w:rsidRPr="007C0E29">
        <w:rPr>
          <w:rFonts w:ascii="Traditional Arabic" w:hAnsi="Traditional Arabic" w:cs="Traditional Arabic" w:hint="cs"/>
          <w:sz w:val="28"/>
          <w:szCs w:val="28"/>
          <w:rtl/>
        </w:rPr>
        <w:t>أيض</w:t>
      </w:r>
      <w:r>
        <w:rPr>
          <w:rFonts w:ascii="Traditional Arabic" w:hAnsi="Traditional Arabic" w:cs="Traditional Arabic" w:hint="cs"/>
          <w:sz w:val="28"/>
          <w:szCs w:val="28"/>
          <w:rtl/>
        </w:rPr>
        <w:t>ًا</w:t>
      </w:r>
      <w:r w:rsidRPr="007C0E29">
        <w:rPr>
          <w:rFonts w:ascii="Traditional Arabic" w:hAnsi="Traditional Arabic" w:cs="Traditional Arabic" w:hint="cs"/>
          <w:sz w:val="28"/>
          <w:szCs w:val="28"/>
          <w:rtl/>
        </w:rPr>
        <w:t xml:space="preserve"> فإن نظام وحدة مراجعة أداء المدارس الصادر بالقرار رقم (46) لسنة 2009</w:t>
      </w:r>
      <w:r>
        <w:rPr>
          <w:rFonts w:ascii="Traditional Arabic" w:hAnsi="Traditional Arabic" w:cs="Traditional Arabic" w:hint="cs"/>
          <w:sz w:val="28"/>
          <w:szCs w:val="28"/>
          <w:rtl/>
        </w:rPr>
        <w:t xml:space="preserve"> نصّ على</w:t>
      </w:r>
      <w:r w:rsidRPr="007C0E29">
        <w:rPr>
          <w:rFonts w:ascii="Traditional Arabic" w:hAnsi="Traditional Arabic" w:cs="Traditional Arabic" w:hint="cs"/>
          <w:sz w:val="28"/>
          <w:szCs w:val="28"/>
          <w:rtl/>
        </w:rPr>
        <w:t xml:space="preserve"> "أن توفر المؤسسة بنية تحتية مادية آمنة ومناسبة على نحو مؤكد من أجل البرامج الأكاديمية التي تطرحها</w:t>
      </w:r>
      <w:r>
        <w:rPr>
          <w:rFonts w:ascii="Traditional Arabic" w:hAnsi="Traditional Arabic" w:cs="Traditional Arabic" w:hint="cs"/>
          <w:sz w:val="28"/>
          <w:szCs w:val="28"/>
          <w:rtl/>
        </w:rPr>
        <w:t>"</w:t>
      </w:r>
    </w:p>
    <w:p w14:paraId="273F9096" w14:textId="77777777" w:rsidR="00734BA6" w:rsidRPr="007C0E29" w:rsidRDefault="00734BA6" w:rsidP="00734BA6">
      <w:pPr>
        <w:pStyle w:val="ListParagraph"/>
        <w:autoSpaceDE w:val="0"/>
        <w:autoSpaceDN w:val="0"/>
        <w:bidi/>
        <w:adjustRightInd w:val="0"/>
        <w:spacing w:after="0" w:line="240" w:lineRule="auto"/>
        <w:ind w:firstLine="360"/>
        <w:jc w:val="both"/>
        <w:rPr>
          <w:rFonts w:ascii="Traditional Arabic" w:hAnsi="Traditional Arabic" w:cs="Traditional Arabic"/>
          <w:sz w:val="28"/>
          <w:szCs w:val="28"/>
          <w:rtl/>
        </w:rPr>
      </w:pPr>
      <w:r w:rsidRPr="007C0E29">
        <w:rPr>
          <w:rFonts w:ascii="Traditional Arabic" w:hAnsi="Traditional Arabic" w:cs="Traditional Arabic" w:hint="cs"/>
          <w:sz w:val="28"/>
          <w:szCs w:val="28"/>
          <w:rtl/>
        </w:rPr>
        <w:t xml:space="preserve"> كذلك فقد صدر قرار رقم (72) لسنة 2011 بشأن نظام وحدة الامتحانات الوطنية، لإصدار نسخة معدلة بلغة برايل من أوراق الامتحان للطلبة ذوي الإعاقة البصرية.</w:t>
      </w:r>
    </w:p>
    <w:p w14:paraId="4C9A968B" w14:textId="77777777" w:rsidR="00734BA6" w:rsidRDefault="00734BA6" w:rsidP="00734BA6">
      <w:pPr>
        <w:pStyle w:val="ListParagraph"/>
        <w:autoSpaceDE w:val="0"/>
        <w:autoSpaceDN w:val="0"/>
        <w:bidi/>
        <w:adjustRightInd w:val="0"/>
        <w:spacing w:after="0" w:line="240" w:lineRule="auto"/>
        <w:ind w:firstLine="360"/>
        <w:jc w:val="both"/>
        <w:rPr>
          <w:rFonts w:ascii="Traditional Arabic" w:hAnsi="Traditional Arabic" w:cs="Traditional Arabic"/>
          <w:sz w:val="28"/>
          <w:szCs w:val="28"/>
          <w:rtl/>
        </w:rPr>
      </w:pPr>
      <w:r w:rsidRPr="007C0E29">
        <w:rPr>
          <w:rFonts w:ascii="Traditional Arabic" w:hAnsi="Traditional Arabic" w:cs="Traditional Arabic" w:hint="cs"/>
          <w:sz w:val="28"/>
          <w:szCs w:val="28"/>
          <w:rtl/>
        </w:rPr>
        <w:t>وفيما يتعلق بإجراءات التحقيق للجهات المعنية في مملكة البحرين فإن القانون يجيز الانتقال لسماع أقوال المجني عليه أو الشاكي في حالة تعذر حضوره إلى مقر النيابة العامة، وفق</w:t>
      </w:r>
      <w:r>
        <w:rPr>
          <w:rFonts w:ascii="Traditional Arabic" w:hAnsi="Traditional Arabic" w:cs="Traditional Arabic" w:hint="cs"/>
          <w:sz w:val="28"/>
          <w:szCs w:val="28"/>
          <w:rtl/>
        </w:rPr>
        <w:t>ًا</w:t>
      </w:r>
      <w:r w:rsidRPr="007C0E29">
        <w:rPr>
          <w:rFonts w:ascii="Traditional Arabic" w:hAnsi="Traditional Arabic" w:cs="Traditional Arabic" w:hint="cs"/>
          <w:sz w:val="28"/>
          <w:szCs w:val="28"/>
          <w:rtl/>
        </w:rPr>
        <w:t xml:space="preserve"> لنص المادية (125) من قانون الإجراءات الجنائية على أنه "إذا كان الشاهد مريض</w:t>
      </w:r>
      <w:r>
        <w:rPr>
          <w:rFonts w:ascii="Traditional Arabic" w:hAnsi="Traditional Arabic" w:cs="Traditional Arabic" w:hint="cs"/>
          <w:sz w:val="28"/>
          <w:szCs w:val="28"/>
          <w:rtl/>
        </w:rPr>
        <w:t>ًا</w:t>
      </w:r>
      <w:r w:rsidRPr="007C0E29">
        <w:rPr>
          <w:rFonts w:ascii="Traditional Arabic" w:hAnsi="Traditional Arabic" w:cs="Traditional Arabic" w:hint="cs"/>
          <w:sz w:val="28"/>
          <w:szCs w:val="28"/>
          <w:rtl/>
        </w:rPr>
        <w:t xml:space="preserve"> أو لديه ما يمنعه من الحضور تُسمع شهادته في محل وجوده".</w:t>
      </w:r>
    </w:p>
    <w:p w14:paraId="618E3A58" w14:textId="77777777" w:rsidR="00734BA6" w:rsidRPr="004F322A" w:rsidRDefault="00734BA6" w:rsidP="00734BA6">
      <w:pPr>
        <w:pStyle w:val="ListParagraph"/>
        <w:autoSpaceDE w:val="0"/>
        <w:autoSpaceDN w:val="0"/>
        <w:bidi/>
        <w:adjustRightInd w:val="0"/>
        <w:spacing w:after="0" w:line="240" w:lineRule="auto"/>
        <w:ind w:firstLine="360"/>
        <w:jc w:val="both"/>
        <w:rPr>
          <w:rFonts w:ascii="Traditional Arabic" w:hAnsi="Traditional Arabic" w:cs="Traditional Arabic"/>
          <w:sz w:val="28"/>
          <w:szCs w:val="28"/>
          <w:rtl/>
        </w:rPr>
      </w:pPr>
      <w:r w:rsidRPr="004F322A">
        <w:rPr>
          <w:rFonts w:ascii="Traditional Arabic" w:hAnsi="Traditional Arabic" w:cs="Traditional Arabic" w:hint="cs"/>
          <w:sz w:val="28"/>
          <w:szCs w:val="28"/>
          <w:rtl/>
        </w:rPr>
        <w:t xml:space="preserve">كذلك فقد </w:t>
      </w:r>
      <w:r w:rsidRPr="004F322A">
        <w:rPr>
          <w:rFonts w:ascii="Traditional Arabic" w:hAnsi="Traditional Arabic" w:cs="Traditional Arabic"/>
          <w:sz w:val="28"/>
          <w:szCs w:val="28"/>
          <w:rtl/>
        </w:rPr>
        <w:t>باد</w:t>
      </w:r>
      <w:r>
        <w:rPr>
          <w:rFonts w:ascii="Traditional Arabic" w:hAnsi="Traditional Arabic" w:cs="Traditional Arabic" w:hint="cs"/>
          <w:sz w:val="28"/>
          <w:szCs w:val="28"/>
          <w:rtl/>
        </w:rPr>
        <w:t xml:space="preserve">ر </w:t>
      </w:r>
      <w:r w:rsidRPr="004F322A">
        <w:rPr>
          <w:rFonts w:ascii="Traditional Arabic" w:hAnsi="Traditional Arabic" w:cs="Traditional Arabic"/>
          <w:sz w:val="28"/>
          <w:szCs w:val="28"/>
          <w:rtl/>
        </w:rPr>
        <w:t xml:space="preserve">المجلس الأعلى للمرأة بمناسبة يوم المرأة البحرينية في المجال المالي والمصرفي </w:t>
      </w:r>
      <w:r>
        <w:rPr>
          <w:rFonts w:ascii="Traditional Arabic" w:hAnsi="Traditional Arabic" w:cs="Traditional Arabic" w:hint="cs"/>
          <w:sz w:val="28"/>
          <w:szCs w:val="28"/>
          <w:rtl/>
        </w:rPr>
        <w:t xml:space="preserve">في </w:t>
      </w:r>
      <w:r w:rsidRPr="004F322A">
        <w:rPr>
          <w:rFonts w:ascii="Traditional Arabic" w:hAnsi="Traditional Arabic" w:cs="Traditional Arabic"/>
          <w:sz w:val="28"/>
          <w:szCs w:val="28"/>
          <w:rtl/>
        </w:rPr>
        <w:t xml:space="preserve">العام </w:t>
      </w:r>
      <w:r w:rsidRPr="004F322A">
        <w:rPr>
          <w:rFonts w:ascii="Traditional Arabic" w:hAnsi="Traditional Arabic" w:cs="Traditional Arabic"/>
          <w:sz w:val="28"/>
          <w:szCs w:val="28"/>
        </w:rPr>
        <w:t>2015</w:t>
      </w:r>
      <w:r w:rsidRPr="004F322A">
        <w:rPr>
          <w:rFonts w:ascii="Traditional Arabic" w:hAnsi="Traditional Arabic" w:cs="Traditional Arabic"/>
          <w:sz w:val="28"/>
          <w:szCs w:val="28"/>
          <w:rtl/>
        </w:rPr>
        <w:t xml:space="preserve"> </w:t>
      </w:r>
      <w:r>
        <w:rPr>
          <w:rFonts w:ascii="Traditional Arabic" w:hAnsi="Traditional Arabic" w:cs="Traditional Arabic" w:hint="cs"/>
          <w:sz w:val="28"/>
          <w:szCs w:val="28"/>
          <w:rtl/>
        </w:rPr>
        <w:t>ل</w:t>
      </w:r>
      <w:r w:rsidRPr="004F322A">
        <w:rPr>
          <w:rFonts w:ascii="Traditional Arabic" w:hAnsi="Traditional Arabic" w:cs="Traditional Arabic"/>
          <w:sz w:val="28"/>
          <w:szCs w:val="28"/>
          <w:rtl/>
        </w:rPr>
        <w:t>دراسة وتضمين احتياجات المرأة ذات الإعاقة وما نتج عنه من تهيئة مبنى مصرف البحرين المركزي تهيئة تامة لذوات الإعاقة.</w:t>
      </w:r>
    </w:p>
    <w:p w14:paraId="28CEF379" w14:textId="77777777" w:rsidR="00B17E9A" w:rsidRPr="00B17E9A" w:rsidRDefault="004B4FC4" w:rsidP="004B4FC4">
      <w:pPr>
        <w:pStyle w:val="ListParagraph"/>
        <w:autoSpaceDE w:val="0"/>
        <w:autoSpaceDN w:val="0"/>
        <w:bidi/>
        <w:adjustRightInd w:val="0"/>
        <w:spacing w:after="0" w:line="240" w:lineRule="auto"/>
        <w:ind w:firstLine="720"/>
        <w:jc w:val="both"/>
        <w:rPr>
          <w:rFonts w:ascii="Traditional Arabic" w:hAnsi="Traditional Arabic" w:cs="Traditional Arabic"/>
          <w:b/>
          <w:bCs/>
          <w:color w:val="000000"/>
          <w:sz w:val="28"/>
          <w:szCs w:val="28"/>
          <w:rtl/>
          <w:lang w:bidi="ar-BH"/>
        </w:rPr>
      </w:pPr>
      <w:r w:rsidRPr="003B1919">
        <w:rPr>
          <w:rFonts w:ascii="Traditional Arabic" w:hAnsi="Traditional Arabic" w:cs="Traditional Arabic" w:hint="cs"/>
          <w:b/>
          <w:bCs/>
          <w:color w:val="000000"/>
          <w:sz w:val="28"/>
          <w:szCs w:val="28"/>
          <w:highlight w:val="yellow"/>
          <w:rtl/>
          <w:lang w:bidi="ar-BH"/>
        </w:rPr>
        <w:t>مرفق</w:t>
      </w:r>
      <w:r w:rsidR="00B17E9A" w:rsidRPr="003B1919">
        <w:rPr>
          <w:rFonts w:ascii="Traditional Arabic" w:hAnsi="Traditional Arabic" w:cs="Traditional Arabic" w:hint="cs"/>
          <w:b/>
          <w:bCs/>
          <w:color w:val="000000"/>
          <w:sz w:val="28"/>
          <w:szCs w:val="28"/>
          <w:highlight w:val="yellow"/>
          <w:rtl/>
          <w:lang w:bidi="ar-BH"/>
        </w:rPr>
        <w:t xml:space="preserve"> رقم 8</w:t>
      </w:r>
    </w:p>
    <w:p w14:paraId="4F873175" w14:textId="2ACD80B2" w:rsidR="004B4FC4" w:rsidRPr="00132BFE" w:rsidRDefault="004B4FC4" w:rsidP="00B17E9A">
      <w:pPr>
        <w:pStyle w:val="ListParagraph"/>
        <w:autoSpaceDE w:val="0"/>
        <w:autoSpaceDN w:val="0"/>
        <w:bidi/>
        <w:adjustRightInd w:val="0"/>
        <w:spacing w:after="0" w:line="240" w:lineRule="auto"/>
        <w:ind w:firstLine="720"/>
        <w:jc w:val="both"/>
        <w:rPr>
          <w:rFonts w:ascii="Traditional Arabic" w:hAnsi="Traditional Arabic" w:cs="Traditional Arabic"/>
          <w:color w:val="000000"/>
          <w:sz w:val="28"/>
          <w:szCs w:val="28"/>
          <w:rtl/>
          <w:lang w:bidi="ar-BH"/>
        </w:rPr>
      </w:pPr>
      <w:r w:rsidRPr="00132BFE">
        <w:rPr>
          <w:rFonts w:ascii="Traditional Arabic" w:hAnsi="Traditional Arabic" w:cs="Traditional Arabic" w:hint="cs"/>
          <w:color w:val="000000"/>
          <w:sz w:val="28"/>
          <w:szCs w:val="28"/>
          <w:rtl/>
          <w:lang w:bidi="ar-BH"/>
        </w:rPr>
        <w:t>وتجدر الإشارة إلى أن وزارة شؤون البلديات والتخطيط العمراني اتخذت العديد من الإجراءات وعدد من المبادرات لخدمة الأشخاص ذوي الإعاقة وأهمها على النحو التالي:</w:t>
      </w:r>
    </w:p>
    <w:p w14:paraId="10812F32" w14:textId="77777777" w:rsidR="004B4FC4" w:rsidRPr="00132BFE" w:rsidRDefault="004B4FC4" w:rsidP="004B4FC4">
      <w:pPr>
        <w:pStyle w:val="ListParagraph"/>
        <w:numPr>
          <w:ilvl w:val="0"/>
          <w:numId w:val="5"/>
        </w:numPr>
        <w:autoSpaceDE w:val="0"/>
        <w:autoSpaceDN w:val="0"/>
        <w:bidi/>
        <w:adjustRightInd w:val="0"/>
        <w:spacing w:after="0" w:line="240" w:lineRule="auto"/>
        <w:ind w:hanging="136"/>
        <w:jc w:val="both"/>
        <w:rPr>
          <w:rFonts w:ascii="Traditional Arabic" w:hAnsi="Traditional Arabic" w:cs="Traditional Arabic"/>
          <w:color w:val="000000"/>
          <w:sz w:val="28"/>
          <w:szCs w:val="28"/>
          <w:lang w:bidi="ar-BH"/>
        </w:rPr>
      </w:pPr>
      <w:r w:rsidRPr="00132BFE">
        <w:rPr>
          <w:rFonts w:ascii="Traditional Arabic" w:hAnsi="Traditional Arabic" w:cs="Traditional Arabic" w:hint="cs"/>
          <w:b/>
          <w:bCs/>
          <w:color w:val="000000"/>
          <w:sz w:val="28"/>
          <w:szCs w:val="28"/>
          <w:rtl/>
          <w:lang w:bidi="ar-BH"/>
        </w:rPr>
        <w:t>مبادرة البلدية عند بابكم</w:t>
      </w:r>
      <w:r w:rsidRPr="00132BFE">
        <w:rPr>
          <w:rFonts w:ascii="Traditional Arabic" w:hAnsi="Traditional Arabic" w:cs="Traditional Arabic" w:hint="cs"/>
          <w:color w:val="000000"/>
          <w:sz w:val="28"/>
          <w:szCs w:val="28"/>
          <w:rtl/>
          <w:lang w:bidi="ar-BH"/>
        </w:rPr>
        <w:t xml:space="preserve">: وتهدف هذه المبادرة إلى خدمة الأشخاص ذوي والإعاقة كبار السن غير القادرين على الوصول إلى البلدية، وذلك من خلال سيارة مخصصة لإجراءات الخدمات الرئيسية وتخليص المعاملات البلدية، وتوصيل الخدمات إلى المنازل، بما فيها توصيل أكياس المخلفات. </w:t>
      </w:r>
    </w:p>
    <w:p w14:paraId="46FC54E6" w14:textId="77777777" w:rsidR="004B4FC4" w:rsidRPr="00132BFE" w:rsidRDefault="004B4FC4" w:rsidP="004B4FC4">
      <w:pPr>
        <w:pStyle w:val="ListParagraph"/>
        <w:numPr>
          <w:ilvl w:val="0"/>
          <w:numId w:val="5"/>
        </w:numPr>
        <w:autoSpaceDE w:val="0"/>
        <w:autoSpaceDN w:val="0"/>
        <w:bidi/>
        <w:adjustRightInd w:val="0"/>
        <w:spacing w:after="0" w:line="240" w:lineRule="auto"/>
        <w:ind w:hanging="136"/>
        <w:jc w:val="both"/>
        <w:rPr>
          <w:rFonts w:ascii="Traditional Arabic" w:hAnsi="Traditional Arabic" w:cs="Traditional Arabic"/>
          <w:color w:val="000000"/>
          <w:sz w:val="28"/>
          <w:szCs w:val="28"/>
          <w:lang w:bidi="ar-BH"/>
        </w:rPr>
      </w:pPr>
      <w:r w:rsidRPr="00132BFE">
        <w:rPr>
          <w:rFonts w:ascii="Traditional Arabic" w:hAnsi="Traditional Arabic" w:cs="Traditional Arabic" w:hint="cs"/>
          <w:b/>
          <w:bCs/>
          <w:color w:val="000000"/>
          <w:sz w:val="28"/>
          <w:szCs w:val="28"/>
          <w:rtl/>
          <w:lang w:bidi="ar-BH"/>
        </w:rPr>
        <w:lastRenderedPageBreak/>
        <w:t xml:space="preserve">توفير ألعاب خاصة في الحدائق والمنتزهات: </w:t>
      </w:r>
      <w:r w:rsidRPr="00132BFE">
        <w:rPr>
          <w:rFonts w:ascii="Traditional Arabic" w:hAnsi="Traditional Arabic" w:cs="Traditional Arabic" w:hint="cs"/>
          <w:color w:val="000000"/>
          <w:sz w:val="28"/>
          <w:szCs w:val="28"/>
          <w:rtl/>
          <w:lang w:bidi="ar-BH"/>
        </w:rPr>
        <w:t>تمّ</w:t>
      </w:r>
      <w:r w:rsidRPr="00132BFE">
        <w:rPr>
          <w:rFonts w:ascii="Traditional Arabic" w:hAnsi="Traditional Arabic" w:cs="Traditional Arabic"/>
          <w:color w:val="000000"/>
          <w:sz w:val="28"/>
          <w:szCs w:val="28"/>
          <w:rtl/>
        </w:rPr>
        <w:t xml:space="preserve"> تهيئة المنتزهات العامة لخدمة </w:t>
      </w:r>
      <w:r w:rsidRPr="00132BFE">
        <w:rPr>
          <w:rFonts w:ascii="Traditional Arabic" w:hAnsi="Traditional Arabic" w:cs="Traditional Arabic" w:hint="cs"/>
          <w:color w:val="000000"/>
          <w:sz w:val="28"/>
          <w:szCs w:val="28"/>
          <w:rtl/>
        </w:rPr>
        <w:t>الأشخاص ذوي الإعاقة</w:t>
      </w:r>
      <w:r w:rsidRPr="00132BFE">
        <w:rPr>
          <w:rFonts w:ascii="Traditional Arabic" w:hAnsi="Traditional Arabic" w:cs="Traditional Arabic"/>
          <w:color w:val="000000"/>
          <w:sz w:val="28"/>
          <w:szCs w:val="28"/>
          <w:rtl/>
        </w:rPr>
        <w:t xml:space="preserve">، كتجهيز </w:t>
      </w:r>
      <w:r w:rsidRPr="00132BFE">
        <w:rPr>
          <w:rFonts w:ascii="Traditional Arabic" w:hAnsi="Traditional Arabic" w:cs="Traditional Arabic" w:hint="cs"/>
          <w:color w:val="000000"/>
          <w:sz w:val="28"/>
          <w:szCs w:val="28"/>
          <w:rtl/>
        </w:rPr>
        <w:t>العديد من الحدائق والمنتزهات</w:t>
      </w:r>
      <w:r w:rsidRPr="00132BFE">
        <w:rPr>
          <w:rFonts w:ascii="Traditional Arabic" w:hAnsi="Traditional Arabic" w:cs="Traditional Arabic"/>
          <w:color w:val="000000"/>
          <w:sz w:val="28"/>
          <w:szCs w:val="28"/>
          <w:rtl/>
        </w:rPr>
        <w:t xml:space="preserve"> بألعاب حديثة تتناسب مع احتياجات هذه الفئة، وذلك في مسعى منها لتلبية المتطلبات الترفيهية في الحدائق والمرافق العامة أسوة بأقرانهم من أفراد المجتمع.</w:t>
      </w:r>
    </w:p>
    <w:p w14:paraId="5951DD2F" w14:textId="77777777" w:rsidR="004B4FC4" w:rsidRPr="00132BFE" w:rsidRDefault="004B4FC4" w:rsidP="004B4FC4">
      <w:pPr>
        <w:pStyle w:val="ListParagraph"/>
        <w:numPr>
          <w:ilvl w:val="0"/>
          <w:numId w:val="5"/>
        </w:numPr>
        <w:autoSpaceDE w:val="0"/>
        <w:autoSpaceDN w:val="0"/>
        <w:bidi/>
        <w:adjustRightInd w:val="0"/>
        <w:spacing w:after="0" w:line="240" w:lineRule="auto"/>
        <w:ind w:hanging="136"/>
        <w:jc w:val="both"/>
        <w:rPr>
          <w:rFonts w:ascii="Traditional Arabic" w:hAnsi="Traditional Arabic" w:cs="Traditional Arabic"/>
          <w:color w:val="000000"/>
          <w:sz w:val="28"/>
          <w:szCs w:val="28"/>
          <w:lang w:bidi="ar-BH"/>
        </w:rPr>
      </w:pPr>
      <w:r w:rsidRPr="00467FA4">
        <w:rPr>
          <w:rFonts w:ascii="Traditional Arabic" w:hAnsi="Traditional Arabic" w:cs="Traditional Arabic" w:hint="cs"/>
          <w:b/>
          <w:bCs/>
          <w:sz w:val="28"/>
          <w:szCs w:val="28"/>
          <w:rtl/>
          <w:lang w:bidi="ar-BH"/>
        </w:rPr>
        <w:t>مبادرة (</w:t>
      </w:r>
      <w:r w:rsidRPr="00467FA4">
        <w:rPr>
          <w:rFonts w:ascii="Traditional Arabic" w:hAnsi="Traditional Arabic" w:cs="Traditional Arabic" w:hint="cs"/>
          <w:b/>
          <w:bCs/>
          <w:sz w:val="28"/>
          <w:szCs w:val="28"/>
          <w:lang w:bidi="ar-BH"/>
        </w:rPr>
        <w:t>Fast Tr</w:t>
      </w:r>
      <w:r w:rsidRPr="00467FA4">
        <w:rPr>
          <w:rFonts w:ascii="Traditional Arabic" w:hAnsi="Traditional Arabic" w:cs="Traditional Arabic"/>
          <w:b/>
          <w:bCs/>
          <w:sz w:val="28"/>
          <w:szCs w:val="28"/>
          <w:lang w:bidi="ar-BH"/>
        </w:rPr>
        <w:t>a</w:t>
      </w:r>
      <w:r w:rsidRPr="00467FA4">
        <w:rPr>
          <w:rFonts w:ascii="Traditional Arabic" w:hAnsi="Traditional Arabic" w:cs="Traditional Arabic" w:hint="cs"/>
          <w:b/>
          <w:bCs/>
          <w:sz w:val="28"/>
          <w:szCs w:val="28"/>
          <w:lang w:bidi="ar-BH"/>
        </w:rPr>
        <w:t>ck</w:t>
      </w:r>
      <w:r w:rsidRPr="00467FA4">
        <w:rPr>
          <w:rFonts w:ascii="Traditional Arabic" w:hAnsi="Traditional Arabic" w:cs="Traditional Arabic" w:hint="cs"/>
          <w:b/>
          <w:bCs/>
          <w:sz w:val="28"/>
          <w:szCs w:val="28"/>
          <w:rtl/>
          <w:lang w:bidi="ar-BH"/>
        </w:rPr>
        <w:t xml:space="preserve">): </w:t>
      </w:r>
      <w:r w:rsidRPr="00467FA4">
        <w:rPr>
          <w:rFonts w:ascii="Traditional Arabic" w:hAnsi="Traditional Arabic" w:cs="Traditional Arabic" w:hint="cs"/>
          <w:sz w:val="28"/>
          <w:szCs w:val="28"/>
          <w:rtl/>
          <w:lang w:bidi="ar-BH"/>
        </w:rPr>
        <w:t xml:space="preserve">وهي </w:t>
      </w:r>
      <w:r w:rsidRPr="00132BFE">
        <w:rPr>
          <w:rFonts w:ascii="Traditional Arabic" w:hAnsi="Traditional Arabic" w:cs="Traditional Arabic" w:hint="cs"/>
          <w:color w:val="000000"/>
          <w:sz w:val="28"/>
          <w:szCs w:val="28"/>
          <w:rtl/>
          <w:lang w:bidi="ar-BH"/>
        </w:rPr>
        <w:t>تخصيص مسار خاص لذوي الإعاقة وكبار السن في مركز العملاء بالبلديات بهدف تسريع إنجاز المعاملات والخدمات الخاصة بهم.</w:t>
      </w:r>
    </w:p>
    <w:p w14:paraId="349F47EA" w14:textId="77777777" w:rsidR="004B4FC4" w:rsidRPr="00132BFE" w:rsidRDefault="004B4FC4" w:rsidP="004B4FC4">
      <w:pPr>
        <w:pStyle w:val="ListParagraph"/>
        <w:numPr>
          <w:ilvl w:val="0"/>
          <w:numId w:val="5"/>
        </w:numPr>
        <w:autoSpaceDE w:val="0"/>
        <w:autoSpaceDN w:val="0"/>
        <w:bidi/>
        <w:adjustRightInd w:val="0"/>
        <w:spacing w:after="0" w:line="240" w:lineRule="auto"/>
        <w:ind w:hanging="136"/>
        <w:jc w:val="both"/>
        <w:rPr>
          <w:rFonts w:ascii="Traditional Arabic" w:hAnsi="Traditional Arabic" w:cs="Traditional Arabic"/>
          <w:color w:val="000000"/>
          <w:sz w:val="28"/>
          <w:szCs w:val="28"/>
          <w:lang w:bidi="ar-BH"/>
        </w:rPr>
      </w:pPr>
      <w:r w:rsidRPr="00132BFE">
        <w:rPr>
          <w:rFonts w:ascii="Traditional Arabic" w:hAnsi="Traditional Arabic" w:cs="Traditional Arabic" w:hint="cs"/>
          <w:b/>
          <w:bCs/>
          <w:color w:val="000000"/>
          <w:sz w:val="28"/>
          <w:szCs w:val="28"/>
          <w:rtl/>
          <w:lang w:bidi="ar-BH"/>
        </w:rPr>
        <w:t>مبادرة التصميم الشامل:</w:t>
      </w:r>
      <w:r w:rsidRPr="00132BFE">
        <w:rPr>
          <w:rFonts w:ascii="Traditional Arabic" w:hAnsi="Traditional Arabic" w:cs="Traditional Arabic" w:hint="cs"/>
          <w:color w:val="000000"/>
          <w:sz w:val="28"/>
          <w:szCs w:val="28"/>
          <w:rtl/>
          <w:lang w:bidi="ar-BH"/>
        </w:rPr>
        <w:t xml:space="preserve"> والتي تعني بأن يتم تصميم المشاريع الحالية والمستقبلية لتكون ملائمة لاستخدام الأشخاص ذوي الإعاقة من جميع النواحي، لتسهيل إمكانية الوصول وادماجهم في المجتمع.</w:t>
      </w:r>
    </w:p>
    <w:p w14:paraId="5D96AECD" w14:textId="77777777" w:rsidR="004B4FC4" w:rsidRPr="00132BFE" w:rsidRDefault="004B4FC4" w:rsidP="004B4FC4">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78BCE3A8" w14:textId="77777777" w:rsidR="004B4FC4" w:rsidRDefault="004B4FC4" w:rsidP="004B4FC4">
      <w:pPr>
        <w:pStyle w:val="ListParagraph"/>
        <w:autoSpaceDE w:val="0"/>
        <w:autoSpaceDN w:val="0"/>
        <w:bidi/>
        <w:adjustRightInd w:val="0"/>
        <w:spacing w:after="0" w:line="240" w:lineRule="auto"/>
        <w:ind w:firstLine="720"/>
        <w:jc w:val="both"/>
        <w:rPr>
          <w:rFonts w:ascii="Traditional Arabic" w:hAnsi="Traditional Arabic" w:cs="Traditional Arabic"/>
          <w:sz w:val="28"/>
          <w:szCs w:val="28"/>
          <w:rtl/>
          <w:lang w:bidi="ar-BH"/>
        </w:rPr>
      </w:pPr>
      <w:r w:rsidRPr="00132BFE">
        <w:rPr>
          <w:rFonts w:ascii="Traditional Arabic" w:hAnsi="Traditional Arabic" w:cs="Traditional Arabic" w:hint="cs"/>
          <w:color w:val="000000"/>
          <w:sz w:val="28"/>
          <w:szCs w:val="28"/>
          <w:rtl/>
          <w:lang w:bidi="ar-BH"/>
        </w:rPr>
        <w:t xml:space="preserve">وفيما يتعلق بالقطاع الصحي فإن مملكة </w:t>
      </w:r>
      <w:r w:rsidRPr="0099195A">
        <w:rPr>
          <w:rFonts w:ascii="Traditional Arabic" w:hAnsi="Traditional Arabic" w:cs="Traditional Arabic" w:hint="cs"/>
          <w:sz w:val="28"/>
          <w:szCs w:val="28"/>
          <w:rtl/>
          <w:lang w:bidi="ar-BH"/>
        </w:rPr>
        <w:t>البحرين توفر الرعاية الصحية الشاملة والمجانية وتشمل الرع</w:t>
      </w:r>
      <w:r>
        <w:rPr>
          <w:rFonts w:ascii="Traditional Arabic" w:hAnsi="Traditional Arabic" w:cs="Traditional Arabic" w:hint="cs"/>
          <w:sz w:val="28"/>
          <w:szCs w:val="28"/>
          <w:rtl/>
          <w:lang w:bidi="ar-BH"/>
        </w:rPr>
        <w:t>ا</w:t>
      </w:r>
      <w:r w:rsidRPr="0099195A">
        <w:rPr>
          <w:rFonts w:ascii="Traditional Arabic" w:hAnsi="Traditional Arabic" w:cs="Traditional Arabic" w:hint="cs"/>
          <w:sz w:val="28"/>
          <w:szCs w:val="28"/>
          <w:rtl/>
          <w:lang w:bidi="ar-BH"/>
        </w:rPr>
        <w:t xml:space="preserve">ية الأولية والثانوية الثلاثية وحتى العلاج بالخارج لجميع المواطنين بلا </w:t>
      </w:r>
      <w:r>
        <w:rPr>
          <w:rFonts w:ascii="Traditional Arabic" w:hAnsi="Traditional Arabic" w:cs="Traditional Arabic" w:hint="cs"/>
          <w:sz w:val="28"/>
          <w:szCs w:val="28"/>
          <w:rtl/>
          <w:lang w:bidi="ar-BH"/>
        </w:rPr>
        <w:t>تمييز</w:t>
      </w:r>
      <w:r w:rsidRPr="0099195A">
        <w:rPr>
          <w:rFonts w:ascii="Traditional Arabic" w:hAnsi="Traditional Arabic" w:cs="Traditional Arabic" w:hint="cs"/>
          <w:sz w:val="28"/>
          <w:szCs w:val="28"/>
          <w:rtl/>
          <w:lang w:bidi="ar-BH"/>
        </w:rPr>
        <w:t xml:space="preserve"> بسبب الإعاقة أو العمر أو الجنس، كما توفر خدماتها الصحية الأولية من خلال 25 مركز صحي موزعة على خمس مناطق في كافة محافظات المملكة لضمان سهولة الوصول لجميع سكان البحرين، بالإضافة إلى مجمع السلمانية الطبي متعدد الخدمات الطبية، وتمتد خدماته إلى جميع المواطنين والمقيمين على حد سواء ويضم الكثير من الأقسام التخصصية، فضل</w:t>
      </w:r>
      <w:r>
        <w:rPr>
          <w:rFonts w:ascii="Traditional Arabic" w:hAnsi="Traditional Arabic" w:cs="Traditional Arabic" w:hint="cs"/>
          <w:sz w:val="28"/>
          <w:szCs w:val="28"/>
          <w:rtl/>
          <w:lang w:bidi="ar-BH"/>
        </w:rPr>
        <w:t>ًا</w:t>
      </w:r>
      <w:r w:rsidRPr="0099195A">
        <w:rPr>
          <w:rFonts w:ascii="Traditional Arabic" w:hAnsi="Traditional Arabic" w:cs="Traditional Arabic" w:hint="cs"/>
          <w:sz w:val="28"/>
          <w:szCs w:val="28"/>
          <w:rtl/>
          <w:lang w:bidi="ar-BH"/>
        </w:rPr>
        <w:t xml:space="preserve"> عن خدمة حجز المواعيد الطبية إلكتروني</w:t>
      </w:r>
      <w:r>
        <w:rPr>
          <w:rFonts w:ascii="Traditional Arabic" w:hAnsi="Traditional Arabic" w:cs="Traditional Arabic" w:hint="cs"/>
          <w:sz w:val="28"/>
          <w:szCs w:val="28"/>
          <w:rtl/>
          <w:lang w:bidi="ar-BH"/>
        </w:rPr>
        <w:t>ًا</w:t>
      </w:r>
      <w:r w:rsidRPr="0099195A">
        <w:rPr>
          <w:rFonts w:ascii="Traditional Arabic" w:hAnsi="Traditional Arabic" w:cs="Traditional Arabic" w:hint="cs"/>
          <w:sz w:val="28"/>
          <w:szCs w:val="28"/>
          <w:rtl/>
          <w:lang w:bidi="ar-BH"/>
        </w:rPr>
        <w:t>، وإيصال الأدوية للمرضى في منازلهم، وخدمة المتابعة وتقديم الاستشارات عن بعد لبعض الحالات، وخدمة التأهيل وتقديم الخدمات الصحية بالوحدات المتنقلة التي تصل إلى الأشخاص ذوي الإعاقة وكبار السن في منازلهم.</w:t>
      </w:r>
    </w:p>
    <w:p w14:paraId="041D3A64" w14:textId="77777777" w:rsidR="00734BA6" w:rsidRPr="00CD25B8" w:rsidRDefault="00734BA6" w:rsidP="008F525D">
      <w:pPr>
        <w:rPr>
          <w:b/>
          <w:bCs/>
          <w:color w:val="FF0000"/>
          <w:rtl/>
          <w:lang w:bidi="ar-BH"/>
        </w:rPr>
      </w:pPr>
    </w:p>
    <w:p w14:paraId="2D8FD4EF" w14:textId="1794F9DE" w:rsidR="00B17E9A" w:rsidRDefault="00B17E9A" w:rsidP="00B17E9A">
      <w:pPr>
        <w:pStyle w:val="ListParagraph"/>
        <w:autoSpaceDE w:val="0"/>
        <w:autoSpaceDN w:val="0"/>
        <w:bidi/>
        <w:adjustRightInd w:val="0"/>
        <w:spacing w:after="0" w:line="240" w:lineRule="auto"/>
        <w:ind w:firstLine="720"/>
        <w:jc w:val="both"/>
        <w:rPr>
          <w:rFonts w:ascii="Traditional Arabic" w:hAnsi="Traditional Arabic" w:cs="Traditional Arabic"/>
          <w:b/>
          <w:bCs/>
          <w:color w:val="000000"/>
          <w:sz w:val="28"/>
          <w:szCs w:val="28"/>
          <w:rtl/>
          <w:lang w:bidi="ar-BH"/>
        </w:rPr>
      </w:pPr>
      <w:r w:rsidRPr="007562B1">
        <w:rPr>
          <w:rFonts w:ascii="Traditional Arabic" w:hAnsi="Traditional Arabic" w:cs="Traditional Arabic" w:hint="cs"/>
          <w:b/>
          <w:bCs/>
          <w:color w:val="000000"/>
          <w:sz w:val="28"/>
          <w:szCs w:val="28"/>
          <w:highlight w:val="yellow"/>
          <w:rtl/>
          <w:lang w:bidi="ar-BH"/>
        </w:rPr>
        <w:t xml:space="preserve">مرفق رقم </w:t>
      </w:r>
      <w:r w:rsidR="007562B1" w:rsidRPr="007562B1">
        <w:rPr>
          <w:rFonts w:ascii="Traditional Arabic" w:hAnsi="Traditional Arabic" w:cs="Traditional Arabic" w:hint="cs"/>
          <w:b/>
          <w:bCs/>
          <w:color w:val="000000"/>
          <w:sz w:val="28"/>
          <w:szCs w:val="28"/>
          <w:highlight w:val="yellow"/>
          <w:rtl/>
          <w:lang w:bidi="ar-BH"/>
        </w:rPr>
        <w:t>9</w:t>
      </w:r>
    </w:p>
    <w:p w14:paraId="49428480" w14:textId="17E20DF3" w:rsidR="007E63E2" w:rsidRDefault="007E63E2" w:rsidP="007E63E2">
      <w:pPr>
        <w:pStyle w:val="ListParagraph"/>
        <w:autoSpaceDE w:val="0"/>
        <w:autoSpaceDN w:val="0"/>
        <w:bidi/>
        <w:adjustRightInd w:val="0"/>
        <w:spacing w:after="0" w:line="240" w:lineRule="auto"/>
        <w:ind w:firstLine="720"/>
        <w:jc w:val="both"/>
        <w:rPr>
          <w:rFonts w:ascii="Traditional Arabic" w:hAnsi="Traditional Arabic" w:cs="Traditional Arabic"/>
          <w:b/>
          <w:bCs/>
          <w:color w:val="000000"/>
          <w:sz w:val="28"/>
          <w:szCs w:val="28"/>
          <w:rtl/>
          <w:lang w:bidi="ar-BH"/>
        </w:rPr>
      </w:pPr>
    </w:p>
    <w:p w14:paraId="201C1C7E" w14:textId="77777777" w:rsidR="007E63E2" w:rsidRPr="00132BFE" w:rsidRDefault="007E63E2" w:rsidP="007E63E2">
      <w:pPr>
        <w:pStyle w:val="ListParagraph"/>
        <w:autoSpaceDE w:val="0"/>
        <w:autoSpaceDN w:val="0"/>
        <w:bidi/>
        <w:adjustRightInd w:val="0"/>
        <w:spacing w:after="0" w:line="240" w:lineRule="auto"/>
        <w:jc w:val="both"/>
        <w:rPr>
          <w:rFonts w:ascii="Traditional Arabic" w:hAnsi="Traditional Arabic" w:cs="Traditional Arabic"/>
          <w:color w:val="000000"/>
          <w:sz w:val="28"/>
          <w:szCs w:val="28"/>
          <w:lang w:bidi="ar-BH"/>
        </w:rPr>
      </w:pPr>
      <w:r w:rsidRPr="00132BFE">
        <w:rPr>
          <w:rFonts w:ascii="Traditional Arabic" w:hAnsi="Traditional Arabic" w:cs="Traditional Arabic" w:hint="cs"/>
          <w:color w:val="000000"/>
          <w:sz w:val="28"/>
          <w:szCs w:val="28"/>
          <w:rtl/>
          <w:lang w:bidi="ar-BH"/>
        </w:rPr>
        <w:t xml:space="preserve">     وقد </w:t>
      </w:r>
      <w:r w:rsidRPr="00132BFE">
        <w:rPr>
          <w:rFonts w:ascii="Traditional Arabic" w:hAnsi="Traditional Arabic" w:cs="Traditional Arabic"/>
          <w:color w:val="000000"/>
          <w:sz w:val="28"/>
          <w:szCs w:val="28"/>
          <w:rtl/>
          <w:lang w:bidi="ar-BH"/>
        </w:rPr>
        <w:t xml:space="preserve">أطلقت مملكة البحرين في العام (2015) من خلال المجلس الأعلى للمرأة الاستراتيجية الوطنية لحماية المرأة من العنف الأسري (وتشمل الإستراتيجية المرأة من ذوي الإعاقة بشكل ضمني)، </w:t>
      </w:r>
      <w:r w:rsidRPr="00132BFE">
        <w:rPr>
          <w:rFonts w:ascii="Traditional Arabic" w:hAnsi="Traditional Arabic" w:cs="Traditional Arabic" w:hint="cs"/>
          <w:color w:val="000000"/>
          <w:sz w:val="28"/>
          <w:szCs w:val="28"/>
          <w:rtl/>
          <w:lang w:bidi="ar-BH"/>
        </w:rPr>
        <w:t>و</w:t>
      </w:r>
      <w:r w:rsidRPr="00132BFE">
        <w:rPr>
          <w:rFonts w:ascii="Traditional Arabic" w:hAnsi="Traditional Arabic" w:cs="Traditional Arabic"/>
          <w:color w:val="000000"/>
          <w:sz w:val="28"/>
          <w:szCs w:val="28"/>
          <w:rtl/>
          <w:lang w:bidi="ar-BH"/>
        </w:rPr>
        <w:t>تتضمن 6 محاور رئيسية تتمثل في</w:t>
      </w:r>
      <w:r w:rsidRPr="00132BFE">
        <w:rPr>
          <w:rFonts w:ascii="Traditional Arabic" w:hAnsi="Traditional Arabic" w:cs="Traditional Arabic" w:hint="cs"/>
          <w:color w:val="000000"/>
          <w:sz w:val="28"/>
          <w:szCs w:val="28"/>
          <w:rtl/>
          <w:lang w:bidi="ar-BH"/>
        </w:rPr>
        <w:t>:</w:t>
      </w:r>
    </w:p>
    <w:p w14:paraId="717DC0F2" w14:textId="77777777" w:rsidR="007E63E2" w:rsidRPr="00132BFE" w:rsidRDefault="007E63E2" w:rsidP="007E63E2">
      <w:pPr>
        <w:pStyle w:val="ListParagraph"/>
        <w:numPr>
          <w:ilvl w:val="0"/>
          <w:numId w:val="6"/>
        </w:numPr>
        <w:autoSpaceDE w:val="0"/>
        <w:autoSpaceDN w:val="0"/>
        <w:bidi/>
        <w:adjustRightInd w:val="0"/>
        <w:spacing w:after="0" w:line="240" w:lineRule="auto"/>
        <w:jc w:val="both"/>
        <w:rPr>
          <w:rFonts w:ascii="Traditional Arabic" w:hAnsi="Traditional Arabic" w:cs="Traditional Arabic"/>
          <w:color w:val="000000"/>
          <w:sz w:val="28"/>
          <w:szCs w:val="28"/>
          <w:lang w:bidi="ar-BH"/>
        </w:rPr>
      </w:pPr>
      <w:r w:rsidRPr="00132BFE">
        <w:rPr>
          <w:rFonts w:ascii="Traditional Arabic" w:hAnsi="Traditional Arabic" w:cs="Traditional Arabic"/>
          <w:color w:val="000000"/>
          <w:sz w:val="28"/>
          <w:szCs w:val="28"/>
          <w:rtl/>
          <w:lang w:bidi="ar-BH"/>
        </w:rPr>
        <w:t>الوقاية: تعزيز مبدأ الوقاية من العنف الأسري قبل حدوثه والتصدي لعوامل الخطورة.</w:t>
      </w:r>
    </w:p>
    <w:p w14:paraId="00600672" w14:textId="77777777" w:rsidR="007E63E2" w:rsidRPr="00132BFE" w:rsidRDefault="007E63E2" w:rsidP="007E63E2">
      <w:pPr>
        <w:pStyle w:val="ListParagraph"/>
        <w:numPr>
          <w:ilvl w:val="0"/>
          <w:numId w:val="6"/>
        </w:numPr>
        <w:autoSpaceDE w:val="0"/>
        <w:autoSpaceDN w:val="0"/>
        <w:bidi/>
        <w:adjustRightInd w:val="0"/>
        <w:spacing w:after="0" w:line="240" w:lineRule="auto"/>
        <w:jc w:val="both"/>
        <w:rPr>
          <w:rFonts w:ascii="Traditional Arabic" w:hAnsi="Traditional Arabic" w:cs="Traditional Arabic"/>
          <w:color w:val="000000"/>
          <w:sz w:val="28"/>
          <w:szCs w:val="28"/>
          <w:lang w:bidi="ar-BH"/>
        </w:rPr>
      </w:pPr>
      <w:r w:rsidRPr="00132BFE">
        <w:rPr>
          <w:rFonts w:ascii="Traditional Arabic" w:hAnsi="Traditional Arabic" w:cs="Traditional Arabic"/>
          <w:color w:val="000000"/>
          <w:sz w:val="28"/>
          <w:szCs w:val="28"/>
          <w:rtl/>
          <w:lang w:bidi="ar-BH"/>
        </w:rPr>
        <w:t xml:space="preserve">الحماية والخدمات: التكفل بحماية الفئة القابلة للتعرض للعنف "كخطوة وقائية" </w:t>
      </w:r>
    </w:p>
    <w:p w14:paraId="7EE3E0B5" w14:textId="77777777" w:rsidR="007E63E2" w:rsidRPr="00132BFE" w:rsidRDefault="007E63E2" w:rsidP="007E63E2">
      <w:pPr>
        <w:pStyle w:val="ListParagraph"/>
        <w:numPr>
          <w:ilvl w:val="0"/>
          <w:numId w:val="6"/>
        </w:numPr>
        <w:autoSpaceDE w:val="0"/>
        <w:autoSpaceDN w:val="0"/>
        <w:bidi/>
        <w:adjustRightInd w:val="0"/>
        <w:spacing w:after="0" w:line="240" w:lineRule="auto"/>
        <w:jc w:val="both"/>
        <w:rPr>
          <w:rFonts w:ascii="Traditional Arabic" w:hAnsi="Traditional Arabic" w:cs="Traditional Arabic"/>
          <w:color w:val="000000"/>
          <w:sz w:val="28"/>
          <w:szCs w:val="28"/>
          <w:lang w:bidi="ar-BH"/>
        </w:rPr>
      </w:pPr>
      <w:r w:rsidRPr="00132BFE">
        <w:rPr>
          <w:rFonts w:ascii="Traditional Arabic" w:hAnsi="Traditional Arabic" w:cs="Traditional Arabic"/>
          <w:color w:val="000000"/>
          <w:sz w:val="28"/>
          <w:szCs w:val="28"/>
          <w:rtl/>
          <w:lang w:bidi="ar-BH"/>
        </w:rPr>
        <w:t xml:space="preserve">التشريعات: متابعة تنفيذ القانون رقم (17) لسنة (2015) بشأن الحماية من العنف الأسري والقرارات التنفيذية </w:t>
      </w:r>
    </w:p>
    <w:p w14:paraId="073080C9" w14:textId="77777777" w:rsidR="007E63E2" w:rsidRPr="00132BFE" w:rsidRDefault="007E63E2" w:rsidP="007E63E2">
      <w:pPr>
        <w:pStyle w:val="ListParagraph"/>
        <w:numPr>
          <w:ilvl w:val="0"/>
          <w:numId w:val="6"/>
        </w:numPr>
        <w:autoSpaceDE w:val="0"/>
        <w:autoSpaceDN w:val="0"/>
        <w:bidi/>
        <w:adjustRightInd w:val="0"/>
        <w:spacing w:after="0" w:line="240" w:lineRule="auto"/>
        <w:jc w:val="both"/>
        <w:rPr>
          <w:rFonts w:ascii="Traditional Arabic" w:hAnsi="Traditional Arabic" w:cs="Traditional Arabic"/>
          <w:color w:val="000000"/>
          <w:sz w:val="28"/>
          <w:szCs w:val="28"/>
          <w:lang w:bidi="ar-BH"/>
        </w:rPr>
      </w:pPr>
      <w:r w:rsidRPr="00132BFE">
        <w:rPr>
          <w:rFonts w:ascii="Traditional Arabic" w:hAnsi="Traditional Arabic" w:cs="Traditional Arabic"/>
          <w:color w:val="000000"/>
          <w:sz w:val="28"/>
          <w:szCs w:val="28"/>
          <w:rtl/>
          <w:lang w:bidi="ar-BH"/>
        </w:rPr>
        <w:t>التوعية والدعم الإعلامي: تعزيز الدور الإعلامي بمبادئ الوقاية والحماية من العنف الأسري والخدمات المقدمة</w:t>
      </w:r>
      <w:r w:rsidRPr="00132BFE">
        <w:rPr>
          <w:rFonts w:ascii="Traditional Arabic" w:hAnsi="Traditional Arabic" w:cs="Traditional Arabic" w:hint="cs"/>
          <w:color w:val="000000"/>
          <w:sz w:val="28"/>
          <w:szCs w:val="28"/>
          <w:rtl/>
          <w:lang w:bidi="ar-BH"/>
        </w:rPr>
        <w:t>.</w:t>
      </w:r>
    </w:p>
    <w:p w14:paraId="6AC958A3" w14:textId="77777777" w:rsidR="007E63E2" w:rsidRPr="00132BFE" w:rsidRDefault="007E63E2" w:rsidP="007E63E2">
      <w:pPr>
        <w:pStyle w:val="ListParagraph"/>
        <w:numPr>
          <w:ilvl w:val="0"/>
          <w:numId w:val="6"/>
        </w:numPr>
        <w:autoSpaceDE w:val="0"/>
        <w:autoSpaceDN w:val="0"/>
        <w:bidi/>
        <w:adjustRightInd w:val="0"/>
        <w:spacing w:after="0" w:line="240" w:lineRule="auto"/>
        <w:jc w:val="both"/>
        <w:rPr>
          <w:rFonts w:ascii="Traditional Arabic" w:hAnsi="Traditional Arabic" w:cs="Traditional Arabic"/>
          <w:color w:val="000000"/>
          <w:sz w:val="28"/>
          <w:szCs w:val="28"/>
          <w:lang w:bidi="ar-BH"/>
        </w:rPr>
      </w:pPr>
      <w:r w:rsidRPr="00132BFE">
        <w:rPr>
          <w:rFonts w:ascii="Traditional Arabic" w:hAnsi="Traditional Arabic" w:cs="Traditional Arabic"/>
          <w:color w:val="000000"/>
          <w:sz w:val="28"/>
          <w:szCs w:val="28"/>
          <w:rtl/>
          <w:lang w:bidi="ar-BH"/>
        </w:rPr>
        <w:t>الدراسات والبحوث: إجراء دراسات علمية رصينة وإنشاء قاعدة بيانات "موحَّدة خاصة لرصد هذه الحالات.</w:t>
      </w:r>
    </w:p>
    <w:p w14:paraId="495A5934" w14:textId="77777777" w:rsidR="007E63E2" w:rsidRPr="00EC20C2" w:rsidRDefault="007E63E2" w:rsidP="007E63E2">
      <w:pPr>
        <w:pStyle w:val="ListParagraph"/>
        <w:numPr>
          <w:ilvl w:val="0"/>
          <w:numId w:val="6"/>
        </w:numPr>
        <w:autoSpaceDE w:val="0"/>
        <w:autoSpaceDN w:val="0"/>
        <w:bidi/>
        <w:adjustRightInd w:val="0"/>
        <w:spacing w:after="0" w:line="240" w:lineRule="auto"/>
        <w:jc w:val="both"/>
        <w:rPr>
          <w:rFonts w:ascii="Traditional Arabic" w:hAnsi="Traditional Arabic" w:cs="Traditional Arabic"/>
          <w:color w:val="000000"/>
          <w:sz w:val="28"/>
          <w:szCs w:val="28"/>
          <w:lang w:bidi="ar-BH"/>
        </w:rPr>
      </w:pPr>
      <w:r w:rsidRPr="00132BFE">
        <w:rPr>
          <w:rFonts w:ascii="Traditional Arabic" w:hAnsi="Traditional Arabic" w:cs="Traditional Arabic"/>
          <w:color w:val="000000"/>
          <w:sz w:val="28"/>
          <w:szCs w:val="28"/>
          <w:rtl/>
          <w:lang w:bidi="ar-BH"/>
        </w:rPr>
        <w:t>المتابعة والتقييم: وضع آلية واضحة لتقييم ومتابعة تنفيذ</w:t>
      </w:r>
      <w:r w:rsidRPr="00132BFE">
        <w:rPr>
          <w:rFonts w:ascii="Traditional Arabic" w:hAnsi="Traditional Arabic" w:cs="Traditional Arabic" w:hint="cs"/>
          <w:color w:val="000000"/>
          <w:sz w:val="28"/>
          <w:szCs w:val="28"/>
          <w:rtl/>
          <w:lang w:bidi="ar-BH"/>
        </w:rPr>
        <w:t xml:space="preserve"> وتقييم</w:t>
      </w:r>
      <w:r w:rsidRPr="00132BFE">
        <w:rPr>
          <w:rFonts w:ascii="Traditional Arabic" w:hAnsi="Traditional Arabic" w:cs="Traditional Arabic"/>
          <w:color w:val="000000"/>
          <w:sz w:val="28"/>
          <w:szCs w:val="28"/>
          <w:rtl/>
          <w:lang w:bidi="ar-BH"/>
        </w:rPr>
        <w:t xml:space="preserve"> الاستراتيجي</w:t>
      </w:r>
      <w:r w:rsidRPr="00132BFE">
        <w:rPr>
          <w:rFonts w:ascii="Traditional Arabic" w:hAnsi="Traditional Arabic" w:cs="Traditional Arabic" w:hint="cs"/>
          <w:color w:val="000000"/>
          <w:sz w:val="28"/>
          <w:szCs w:val="28"/>
          <w:rtl/>
          <w:lang w:bidi="ar-BH"/>
        </w:rPr>
        <w:t>ة.</w:t>
      </w:r>
    </w:p>
    <w:p w14:paraId="2A1D00A0" w14:textId="77777777" w:rsidR="007E63E2" w:rsidRPr="00EC20C2" w:rsidRDefault="007E63E2" w:rsidP="007E63E2">
      <w:pPr>
        <w:pStyle w:val="ListParagraph"/>
        <w:autoSpaceDE w:val="0"/>
        <w:autoSpaceDN w:val="0"/>
        <w:bidi/>
        <w:adjustRightInd w:val="0"/>
        <w:spacing w:after="0" w:line="240" w:lineRule="auto"/>
        <w:jc w:val="both"/>
        <w:rPr>
          <w:rFonts w:ascii="Traditional Arabic" w:hAnsi="Traditional Arabic" w:cs="Traditional Arabic"/>
          <w:sz w:val="28"/>
          <w:szCs w:val="28"/>
          <w:rtl/>
          <w:lang w:bidi="ar-BH"/>
        </w:rPr>
      </w:pPr>
      <w:r>
        <w:rPr>
          <w:rFonts w:ascii="Traditional Arabic" w:hAnsi="Traditional Arabic" w:cs="Traditional Arabic" w:hint="cs"/>
          <w:sz w:val="28"/>
          <w:szCs w:val="28"/>
          <w:rtl/>
          <w:lang w:bidi="ar-BH"/>
        </w:rPr>
        <w:t xml:space="preserve">     </w:t>
      </w:r>
      <w:r w:rsidRPr="00001EE3">
        <w:rPr>
          <w:rFonts w:ascii="Traditional Arabic" w:hAnsi="Traditional Arabic" w:cs="Traditional Arabic"/>
          <w:sz w:val="28"/>
          <w:szCs w:val="28"/>
          <w:rtl/>
          <w:lang w:bidi="ar-BH"/>
        </w:rPr>
        <w:t xml:space="preserve">ويعمل مركز دعم المرأة في المجلس الأعلى للمرأة على المساهمة في حل قضايا المرأة والأسرة وتلقي </w:t>
      </w:r>
      <w:r w:rsidRPr="00001EE3">
        <w:rPr>
          <w:rFonts w:ascii="Traditional Arabic" w:hAnsi="Traditional Arabic" w:cs="Traditional Arabic" w:hint="cs"/>
          <w:sz w:val="28"/>
          <w:szCs w:val="28"/>
          <w:rtl/>
          <w:lang w:bidi="ar-BH"/>
        </w:rPr>
        <w:t>الشكاوى</w:t>
      </w:r>
      <w:r w:rsidRPr="00001EE3">
        <w:rPr>
          <w:rFonts w:ascii="Traditional Arabic" w:hAnsi="Traditional Arabic" w:cs="Traditional Arabic"/>
          <w:sz w:val="28"/>
          <w:szCs w:val="28"/>
          <w:rtl/>
          <w:lang w:bidi="ar-BH"/>
        </w:rPr>
        <w:t xml:space="preserve"> بما فيهم المرأة من ذوي الاعاقة ويستقبل طلباتهم ويوفر لهم المساعدة القضائية والقانونية والمساندة النفسية وقد </w:t>
      </w:r>
      <w:r w:rsidRPr="00001EE3">
        <w:rPr>
          <w:rFonts w:ascii="Traditional Arabic" w:hAnsi="Traditional Arabic" w:cs="Traditional Arabic"/>
          <w:sz w:val="28"/>
          <w:szCs w:val="28"/>
          <w:rtl/>
          <w:lang w:bidi="ar-BH"/>
        </w:rPr>
        <w:lastRenderedPageBreak/>
        <w:t>تم تدشين موقع الكتروني (تكاتف) مع وزارة الداخلية لرصد حالات العنف الممارس على المرأة بشكل عام ومنها المرأة ذات الاعاقة.</w:t>
      </w:r>
    </w:p>
    <w:p w14:paraId="35ADC0B5" w14:textId="77777777" w:rsidR="007E63E2" w:rsidRDefault="007E63E2" w:rsidP="007E63E2">
      <w:pPr>
        <w:pStyle w:val="ListParagraph"/>
        <w:autoSpaceDE w:val="0"/>
        <w:autoSpaceDN w:val="0"/>
        <w:bidi/>
        <w:adjustRightInd w:val="0"/>
        <w:spacing w:after="0" w:line="240" w:lineRule="auto"/>
        <w:jc w:val="both"/>
        <w:rPr>
          <w:rFonts w:ascii="Traditional Arabic" w:hAnsi="Traditional Arabic" w:cs="Traditional Arabic"/>
          <w:color w:val="000000"/>
          <w:sz w:val="28"/>
          <w:szCs w:val="28"/>
          <w:rtl/>
          <w:lang w:bidi="ar-BH"/>
        </w:rPr>
      </w:pPr>
      <w:r w:rsidRPr="00132BFE">
        <w:rPr>
          <w:rFonts w:ascii="Traditional Arabic" w:hAnsi="Traditional Arabic" w:cs="Traditional Arabic" w:hint="cs"/>
          <w:color w:val="000000"/>
          <w:sz w:val="28"/>
          <w:szCs w:val="28"/>
          <w:rtl/>
          <w:lang w:bidi="ar-BH"/>
        </w:rPr>
        <w:t xml:space="preserve">     وقد </w:t>
      </w:r>
      <w:r w:rsidRPr="00132BFE">
        <w:rPr>
          <w:rFonts w:ascii="Traditional Arabic" w:hAnsi="Traditional Arabic" w:cs="Traditional Arabic"/>
          <w:color w:val="000000"/>
          <w:sz w:val="28"/>
          <w:szCs w:val="28"/>
          <w:rtl/>
          <w:lang w:bidi="ar-BH"/>
        </w:rPr>
        <w:t xml:space="preserve">تم تشكيل لجنة خاصة منبثقة من اللجنة العليا لرعاية شؤون الأشخاص ذوي الاعاقة تتولى مسؤولية رصد </w:t>
      </w:r>
      <w:r w:rsidRPr="00132BFE">
        <w:rPr>
          <w:rFonts w:ascii="Traditional Arabic" w:hAnsi="Traditional Arabic" w:cs="Traditional Arabic" w:hint="cs"/>
          <w:color w:val="000000"/>
          <w:sz w:val="28"/>
          <w:szCs w:val="28"/>
          <w:rtl/>
          <w:lang w:bidi="ar-BH"/>
        </w:rPr>
        <w:t>الشكاوى</w:t>
      </w:r>
      <w:r w:rsidRPr="00132BFE">
        <w:rPr>
          <w:rFonts w:ascii="Traditional Arabic" w:hAnsi="Traditional Arabic" w:cs="Traditional Arabic"/>
          <w:color w:val="000000"/>
          <w:sz w:val="28"/>
          <w:szCs w:val="28"/>
          <w:rtl/>
          <w:lang w:bidi="ar-BH"/>
        </w:rPr>
        <w:t xml:space="preserve"> وتقوم باستقبال كل </w:t>
      </w:r>
      <w:r w:rsidRPr="00132BFE">
        <w:rPr>
          <w:rFonts w:ascii="Traditional Arabic" w:hAnsi="Traditional Arabic" w:cs="Traditional Arabic" w:hint="cs"/>
          <w:color w:val="000000"/>
          <w:sz w:val="28"/>
          <w:szCs w:val="28"/>
          <w:rtl/>
          <w:lang w:bidi="ar-BH"/>
        </w:rPr>
        <w:t>الشكاوى</w:t>
      </w:r>
      <w:r w:rsidRPr="00132BFE">
        <w:rPr>
          <w:rFonts w:ascii="Traditional Arabic" w:hAnsi="Traditional Arabic" w:cs="Traditional Arabic"/>
          <w:color w:val="000000"/>
          <w:sz w:val="28"/>
          <w:szCs w:val="28"/>
          <w:rtl/>
          <w:lang w:bidi="ar-BH"/>
        </w:rPr>
        <w:t xml:space="preserve"> عبر الخط الساخن ل</w:t>
      </w:r>
      <w:r>
        <w:rPr>
          <w:rFonts w:ascii="Traditional Arabic" w:hAnsi="Traditional Arabic" w:cs="Traditional Arabic"/>
          <w:color w:val="000000"/>
          <w:sz w:val="28"/>
          <w:szCs w:val="28"/>
          <w:rtl/>
          <w:lang w:bidi="ar-BH"/>
        </w:rPr>
        <w:t>وزارة التنمية الاحتماعية</w:t>
      </w:r>
      <w:r w:rsidRPr="00132BFE">
        <w:rPr>
          <w:rFonts w:ascii="Traditional Arabic" w:hAnsi="Traditional Arabic" w:cs="Traditional Arabic"/>
          <w:color w:val="000000"/>
          <w:sz w:val="28"/>
          <w:szCs w:val="28"/>
          <w:rtl/>
          <w:lang w:bidi="ar-BH"/>
        </w:rPr>
        <w:t xml:space="preserve"> إلى جانب استقبال جميع </w:t>
      </w:r>
      <w:r w:rsidRPr="00132BFE">
        <w:rPr>
          <w:rFonts w:ascii="Traditional Arabic" w:hAnsi="Traditional Arabic" w:cs="Traditional Arabic" w:hint="cs"/>
          <w:color w:val="000000"/>
          <w:sz w:val="28"/>
          <w:szCs w:val="28"/>
          <w:rtl/>
          <w:lang w:bidi="ar-BH"/>
        </w:rPr>
        <w:t>الشكاوى</w:t>
      </w:r>
      <w:r w:rsidRPr="00132BFE">
        <w:rPr>
          <w:rFonts w:ascii="Traditional Arabic" w:hAnsi="Traditional Arabic" w:cs="Traditional Arabic"/>
          <w:color w:val="000000"/>
          <w:sz w:val="28"/>
          <w:szCs w:val="28"/>
          <w:rtl/>
          <w:lang w:bidi="ar-BH"/>
        </w:rPr>
        <w:t xml:space="preserve"> التي ترد الى مؤسسات المجتمع المدني ومراكز الشرطة، ويتم ذلك في إطار التعاون والتنسيق مع النيابة العامة ووزارة العدل والشؤون الاسلامية لمتابعة الشكاوى التي ترد الى اللجنة</w:t>
      </w:r>
      <w:r w:rsidRPr="00132BFE">
        <w:rPr>
          <w:rFonts w:ascii="Traditional Arabic" w:hAnsi="Traditional Arabic" w:cs="Traditional Arabic" w:hint="cs"/>
          <w:color w:val="000000"/>
          <w:sz w:val="28"/>
          <w:szCs w:val="28"/>
          <w:rtl/>
          <w:lang w:bidi="ar-BH"/>
        </w:rPr>
        <w:t>.</w:t>
      </w:r>
    </w:p>
    <w:p w14:paraId="1E52E373" w14:textId="45F57A3E" w:rsidR="00B17D87" w:rsidRDefault="00B17D87">
      <w:pPr>
        <w:rPr>
          <w:rtl/>
          <w:lang w:bidi="ar-BH"/>
        </w:rPr>
      </w:pPr>
    </w:p>
    <w:p w14:paraId="6D016049" w14:textId="39B76550" w:rsidR="00172476" w:rsidRDefault="00172476" w:rsidP="00172476">
      <w:pPr>
        <w:pStyle w:val="ListParagraph"/>
        <w:autoSpaceDE w:val="0"/>
        <w:autoSpaceDN w:val="0"/>
        <w:bidi/>
        <w:adjustRightInd w:val="0"/>
        <w:spacing w:after="0" w:line="240" w:lineRule="auto"/>
        <w:ind w:firstLine="720"/>
        <w:jc w:val="both"/>
        <w:rPr>
          <w:rFonts w:ascii="Traditional Arabic" w:hAnsi="Traditional Arabic" w:cs="Traditional Arabic"/>
          <w:b/>
          <w:bCs/>
          <w:color w:val="000000"/>
          <w:sz w:val="28"/>
          <w:szCs w:val="28"/>
          <w:rtl/>
          <w:lang w:bidi="ar-BH"/>
        </w:rPr>
      </w:pPr>
      <w:r w:rsidRPr="00172476">
        <w:rPr>
          <w:rFonts w:ascii="Traditional Arabic" w:hAnsi="Traditional Arabic" w:cs="Traditional Arabic" w:hint="cs"/>
          <w:b/>
          <w:bCs/>
          <w:color w:val="000000"/>
          <w:sz w:val="28"/>
          <w:szCs w:val="28"/>
          <w:highlight w:val="yellow"/>
          <w:rtl/>
          <w:lang w:bidi="ar-BH"/>
        </w:rPr>
        <w:t>مرفق رقم 10</w:t>
      </w:r>
    </w:p>
    <w:p w14:paraId="755F886B" w14:textId="77777777" w:rsidR="00172476" w:rsidRDefault="00172476">
      <w:pPr>
        <w:rPr>
          <w:rtl/>
          <w:lang w:bidi="ar-BH"/>
        </w:rPr>
      </w:pPr>
    </w:p>
    <w:tbl>
      <w:tblPr>
        <w:bidiVisual/>
        <w:tblW w:w="5161" w:type="pct"/>
        <w:tblLook w:val="04A0" w:firstRow="1" w:lastRow="0" w:firstColumn="1" w:lastColumn="0" w:noHBand="0" w:noVBand="1"/>
      </w:tblPr>
      <w:tblGrid>
        <w:gridCol w:w="756"/>
        <w:gridCol w:w="766"/>
        <w:gridCol w:w="766"/>
        <w:gridCol w:w="766"/>
        <w:gridCol w:w="766"/>
        <w:gridCol w:w="766"/>
        <w:gridCol w:w="766"/>
        <w:gridCol w:w="628"/>
        <w:gridCol w:w="628"/>
        <w:gridCol w:w="628"/>
        <w:gridCol w:w="628"/>
        <w:gridCol w:w="665"/>
        <w:gridCol w:w="673"/>
        <w:gridCol w:w="916"/>
      </w:tblGrid>
      <w:tr w:rsidR="00E62D40" w:rsidRPr="00C1501E" w14:paraId="0F10A06D" w14:textId="77777777" w:rsidTr="004A286F">
        <w:trPr>
          <w:trHeight w:val="279"/>
        </w:trPr>
        <w:tc>
          <w:tcPr>
            <w:tcW w:w="5000" w:type="pct"/>
            <w:gridSpan w:val="14"/>
            <w:tcBorders>
              <w:top w:val="single" w:sz="8" w:space="0" w:color="auto"/>
              <w:left w:val="single" w:sz="8" w:space="0" w:color="auto"/>
              <w:bottom w:val="single" w:sz="8" w:space="0" w:color="auto"/>
              <w:right w:val="single" w:sz="8" w:space="0" w:color="auto"/>
            </w:tcBorders>
            <w:shd w:val="clear" w:color="auto" w:fill="E2EFD9"/>
            <w:noWrap/>
            <w:vAlign w:val="center"/>
          </w:tcPr>
          <w:p w14:paraId="17E032FC"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lang w:bidi="ar-BH"/>
              </w:rPr>
            </w:pPr>
            <w:r w:rsidRPr="00C1501E">
              <w:rPr>
                <w:rFonts w:ascii="Traditional Arabic" w:hAnsi="Traditional Arabic" w:cs="Traditional Arabic" w:hint="cs"/>
                <w:color w:val="000000"/>
                <w:sz w:val="28"/>
                <w:szCs w:val="28"/>
                <w:rtl/>
              </w:rPr>
              <w:t>الأشخاص ذوي الإعاقة في مملكة البحرين مصنفة بحسب النوع والإعاقة والسن 2020</w:t>
            </w:r>
          </w:p>
        </w:tc>
      </w:tr>
      <w:tr w:rsidR="00E62D40" w:rsidRPr="00C1501E" w14:paraId="4FBC20CD" w14:textId="77777777" w:rsidTr="004A286F">
        <w:trPr>
          <w:trHeight w:val="279"/>
        </w:trPr>
        <w:tc>
          <w:tcPr>
            <w:tcW w:w="376" w:type="pct"/>
            <w:vMerge w:val="restart"/>
            <w:tcBorders>
              <w:top w:val="single" w:sz="8" w:space="0" w:color="auto"/>
              <w:left w:val="single" w:sz="8" w:space="0" w:color="auto"/>
              <w:bottom w:val="single" w:sz="8" w:space="0" w:color="auto"/>
              <w:right w:val="single" w:sz="8" w:space="0" w:color="auto"/>
            </w:tcBorders>
            <w:shd w:val="clear" w:color="auto" w:fill="E2EFD9"/>
            <w:noWrap/>
            <w:vAlign w:val="center"/>
          </w:tcPr>
          <w:p w14:paraId="0BE735E4"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tl/>
              </w:rPr>
            </w:pPr>
            <w:r w:rsidRPr="00C1501E">
              <w:rPr>
                <w:rFonts w:ascii="Traditional Arabic" w:eastAsia="Times New Roman" w:hAnsi="Traditional Arabic" w:cs="Traditional Arabic" w:hint="cs"/>
                <w:b/>
                <w:bCs/>
                <w:color w:val="000000"/>
                <w:sz w:val="28"/>
                <w:szCs w:val="28"/>
                <w:rtl/>
              </w:rPr>
              <w:t>الإعاقة</w:t>
            </w:r>
          </w:p>
        </w:tc>
        <w:tc>
          <w:tcPr>
            <w:tcW w:w="760" w:type="pct"/>
            <w:gridSpan w:val="2"/>
            <w:tcBorders>
              <w:top w:val="single" w:sz="8" w:space="0" w:color="auto"/>
              <w:left w:val="nil"/>
              <w:bottom w:val="single" w:sz="8" w:space="0" w:color="auto"/>
              <w:right w:val="single" w:sz="8" w:space="0" w:color="auto"/>
            </w:tcBorders>
            <w:shd w:val="clear" w:color="auto" w:fill="E2EFD9"/>
            <w:noWrap/>
            <w:vAlign w:val="center"/>
          </w:tcPr>
          <w:p w14:paraId="400B1976"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b/>
                <w:bCs/>
                <w:color w:val="000000"/>
                <w:sz w:val="28"/>
                <w:szCs w:val="28"/>
              </w:rPr>
              <w:t>19 - 0</w:t>
            </w:r>
          </w:p>
        </w:tc>
        <w:tc>
          <w:tcPr>
            <w:tcW w:w="759" w:type="pct"/>
            <w:gridSpan w:val="2"/>
            <w:tcBorders>
              <w:top w:val="single" w:sz="8" w:space="0" w:color="auto"/>
              <w:left w:val="nil"/>
              <w:bottom w:val="single" w:sz="8" w:space="0" w:color="auto"/>
              <w:right w:val="single" w:sz="8" w:space="0" w:color="auto"/>
            </w:tcBorders>
            <w:shd w:val="clear" w:color="auto" w:fill="E2EFD9"/>
            <w:noWrap/>
            <w:vAlign w:val="center"/>
          </w:tcPr>
          <w:p w14:paraId="04DC8F1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b/>
                <w:bCs/>
                <w:color w:val="000000"/>
                <w:sz w:val="28"/>
                <w:szCs w:val="28"/>
              </w:rPr>
              <w:t>39 - 20</w:t>
            </w:r>
          </w:p>
        </w:tc>
        <w:tc>
          <w:tcPr>
            <w:tcW w:w="759" w:type="pct"/>
            <w:gridSpan w:val="2"/>
            <w:tcBorders>
              <w:top w:val="single" w:sz="8" w:space="0" w:color="auto"/>
              <w:left w:val="nil"/>
              <w:bottom w:val="single" w:sz="8" w:space="0" w:color="auto"/>
              <w:right w:val="single" w:sz="8" w:space="0" w:color="auto"/>
            </w:tcBorders>
            <w:shd w:val="clear" w:color="auto" w:fill="E2EFD9"/>
            <w:noWrap/>
            <w:vAlign w:val="center"/>
          </w:tcPr>
          <w:p w14:paraId="1C6A73A6"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b/>
                <w:bCs/>
                <w:color w:val="000000"/>
                <w:sz w:val="28"/>
                <w:szCs w:val="28"/>
              </w:rPr>
              <w:t>95 - 40</w:t>
            </w:r>
          </w:p>
        </w:tc>
        <w:tc>
          <w:tcPr>
            <w:tcW w:w="647" w:type="pct"/>
            <w:gridSpan w:val="2"/>
            <w:tcBorders>
              <w:top w:val="single" w:sz="8" w:space="0" w:color="auto"/>
              <w:left w:val="nil"/>
              <w:bottom w:val="single" w:sz="8" w:space="0" w:color="auto"/>
              <w:right w:val="single" w:sz="8" w:space="0" w:color="auto"/>
            </w:tcBorders>
            <w:shd w:val="clear" w:color="auto" w:fill="E2EFD9"/>
            <w:noWrap/>
            <w:vAlign w:val="center"/>
          </w:tcPr>
          <w:p w14:paraId="3AE3584F"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b/>
                <w:bCs/>
                <w:color w:val="000000"/>
                <w:sz w:val="28"/>
                <w:szCs w:val="28"/>
              </w:rPr>
              <w:t>79 - 60</w:t>
            </w:r>
          </w:p>
        </w:tc>
        <w:tc>
          <w:tcPr>
            <w:tcW w:w="647" w:type="pct"/>
            <w:gridSpan w:val="2"/>
            <w:tcBorders>
              <w:top w:val="single" w:sz="8" w:space="0" w:color="auto"/>
              <w:left w:val="nil"/>
              <w:bottom w:val="single" w:sz="8" w:space="0" w:color="auto"/>
              <w:right w:val="single" w:sz="8" w:space="0" w:color="auto"/>
            </w:tcBorders>
            <w:shd w:val="clear" w:color="auto" w:fill="E2EFD9"/>
            <w:noWrap/>
            <w:vAlign w:val="center"/>
          </w:tcPr>
          <w:p w14:paraId="3EBFA09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b/>
                <w:bCs/>
                <w:color w:val="000000"/>
                <w:sz w:val="28"/>
                <w:szCs w:val="28"/>
              </w:rPr>
              <w:t>99 - 80</w:t>
            </w:r>
          </w:p>
        </w:tc>
        <w:tc>
          <w:tcPr>
            <w:tcW w:w="614" w:type="pct"/>
            <w:gridSpan w:val="2"/>
            <w:tcBorders>
              <w:top w:val="single" w:sz="8" w:space="0" w:color="auto"/>
              <w:left w:val="nil"/>
              <w:bottom w:val="single" w:sz="8" w:space="0" w:color="auto"/>
              <w:right w:val="single" w:sz="8" w:space="0" w:color="auto"/>
            </w:tcBorders>
            <w:shd w:val="clear" w:color="auto" w:fill="E2EFD9"/>
            <w:noWrap/>
            <w:vAlign w:val="center"/>
          </w:tcPr>
          <w:p w14:paraId="5880D583"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b/>
                <w:bCs/>
                <w:color w:val="000000"/>
                <w:sz w:val="28"/>
                <w:szCs w:val="28"/>
              </w:rPr>
              <w:t>150 - 100</w:t>
            </w:r>
          </w:p>
        </w:tc>
        <w:tc>
          <w:tcPr>
            <w:tcW w:w="437" w:type="pct"/>
            <w:vMerge w:val="restart"/>
            <w:tcBorders>
              <w:top w:val="single" w:sz="8" w:space="0" w:color="auto"/>
              <w:left w:val="nil"/>
              <w:bottom w:val="single" w:sz="8" w:space="0" w:color="auto"/>
              <w:right w:val="single" w:sz="8" w:space="0" w:color="auto"/>
            </w:tcBorders>
            <w:shd w:val="clear" w:color="auto" w:fill="E2EFD9"/>
            <w:noWrap/>
            <w:vAlign w:val="center"/>
          </w:tcPr>
          <w:p w14:paraId="618BEAD0"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hint="cs"/>
                <w:b/>
                <w:bCs/>
                <w:color w:val="000000"/>
                <w:sz w:val="28"/>
                <w:szCs w:val="28"/>
                <w:rtl/>
              </w:rPr>
              <w:t>المجموع</w:t>
            </w:r>
          </w:p>
        </w:tc>
      </w:tr>
      <w:tr w:rsidR="00E62D40" w:rsidRPr="00C1501E" w14:paraId="092E1F08" w14:textId="77777777" w:rsidTr="004A286F">
        <w:trPr>
          <w:trHeight w:val="279"/>
        </w:trPr>
        <w:tc>
          <w:tcPr>
            <w:tcW w:w="376" w:type="pct"/>
            <w:vMerge/>
            <w:tcBorders>
              <w:top w:val="single" w:sz="8" w:space="0" w:color="auto"/>
              <w:left w:val="single" w:sz="8" w:space="0" w:color="auto"/>
              <w:bottom w:val="single" w:sz="8" w:space="0" w:color="auto"/>
              <w:right w:val="single" w:sz="8" w:space="0" w:color="auto"/>
            </w:tcBorders>
            <w:shd w:val="clear" w:color="auto" w:fill="auto"/>
            <w:noWrap/>
            <w:vAlign w:val="center"/>
          </w:tcPr>
          <w:p w14:paraId="7F43403F"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tl/>
              </w:rPr>
            </w:pPr>
          </w:p>
        </w:tc>
        <w:tc>
          <w:tcPr>
            <w:tcW w:w="379" w:type="pct"/>
            <w:tcBorders>
              <w:top w:val="single" w:sz="8" w:space="0" w:color="auto"/>
              <w:left w:val="nil"/>
              <w:bottom w:val="single" w:sz="8" w:space="0" w:color="auto"/>
              <w:right w:val="single" w:sz="8" w:space="0" w:color="auto"/>
            </w:tcBorders>
            <w:shd w:val="clear" w:color="auto" w:fill="E2EFD9"/>
            <w:noWrap/>
            <w:vAlign w:val="center"/>
          </w:tcPr>
          <w:p w14:paraId="5204A0A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ذكر</w:t>
            </w:r>
          </w:p>
        </w:tc>
        <w:tc>
          <w:tcPr>
            <w:tcW w:w="381" w:type="pct"/>
            <w:tcBorders>
              <w:top w:val="single" w:sz="8" w:space="0" w:color="auto"/>
              <w:left w:val="nil"/>
              <w:bottom w:val="single" w:sz="8" w:space="0" w:color="auto"/>
              <w:right w:val="single" w:sz="8" w:space="0" w:color="auto"/>
            </w:tcBorders>
            <w:shd w:val="clear" w:color="auto" w:fill="E2EFD9"/>
            <w:noWrap/>
            <w:vAlign w:val="center"/>
          </w:tcPr>
          <w:p w14:paraId="16950D5A"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أنثى</w:t>
            </w:r>
          </w:p>
        </w:tc>
        <w:tc>
          <w:tcPr>
            <w:tcW w:w="379" w:type="pct"/>
            <w:tcBorders>
              <w:top w:val="single" w:sz="8" w:space="0" w:color="auto"/>
              <w:left w:val="nil"/>
              <w:bottom w:val="single" w:sz="8" w:space="0" w:color="auto"/>
              <w:right w:val="single" w:sz="8" w:space="0" w:color="auto"/>
            </w:tcBorders>
            <w:shd w:val="clear" w:color="auto" w:fill="E2EFD9"/>
            <w:noWrap/>
            <w:vAlign w:val="center"/>
          </w:tcPr>
          <w:p w14:paraId="6F2DFCE0"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ذكر</w:t>
            </w:r>
          </w:p>
        </w:tc>
        <w:tc>
          <w:tcPr>
            <w:tcW w:w="380" w:type="pct"/>
            <w:tcBorders>
              <w:top w:val="single" w:sz="8" w:space="0" w:color="auto"/>
              <w:left w:val="nil"/>
              <w:bottom w:val="single" w:sz="8" w:space="0" w:color="auto"/>
              <w:right w:val="single" w:sz="8" w:space="0" w:color="auto"/>
            </w:tcBorders>
            <w:shd w:val="clear" w:color="auto" w:fill="E2EFD9"/>
            <w:noWrap/>
            <w:vAlign w:val="center"/>
          </w:tcPr>
          <w:p w14:paraId="524B0CA5"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أنثى</w:t>
            </w:r>
          </w:p>
        </w:tc>
        <w:tc>
          <w:tcPr>
            <w:tcW w:w="379" w:type="pct"/>
            <w:tcBorders>
              <w:top w:val="single" w:sz="8" w:space="0" w:color="auto"/>
              <w:left w:val="nil"/>
              <w:bottom w:val="single" w:sz="8" w:space="0" w:color="auto"/>
              <w:right w:val="single" w:sz="8" w:space="0" w:color="auto"/>
            </w:tcBorders>
            <w:shd w:val="clear" w:color="auto" w:fill="E2EFD9"/>
            <w:noWrap/>
            <w:vAlign w:val="center"/>
          </w:tcPr>
          <w:p w14:paraId="2430E5B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ذكر</w:t>
            </w:r>
          </w:p>
        </w:tc>
        <w:tc>
          <w:tcPr>
            <w:tcW w:w="380" w:type="pct"/>
            <w:tcBorders>
              <w:top w:val="single" w:sz="8" w:space="0" w:color="auto"/>
              <w:left w:val="nil"/>
              <w:bottom w:val="single" w:sz="8" w:space="0" w:color="auto"/>
              <w:right w:val="single" w:sz="8" w:space="0" w:color="auto"/>
            </w:tcBorders>
            <w:shd w:val="clear" w:color="auto" w:fill="E2EFD9"/>
            <w:noWrap/>
            <w:vAlign w:val="center"/>
          </w:tcPr>
          <w:p w14:paraId="02EA6EA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أنثى</w:t>
            </w:r>
          </w:p>
        </w:tc>
        <w:tc>
          <w:tcPr>
            <w:tcW w:w="323" w:type="pct"/>
            <w:tcBorders>
              <w:top w:val="single" w:sz="8" w:space="0" w:color="auto"/>
              <w:left w:val="nil"/>
              <w:bottom w:val="single" w:sz="8" w:space="0" w:color="auto"/>
              <w:right w:val="single" w:sz="8" w:space="0" w:color="auto"/>
            </w:tcBorders>
            <w:shd w:val="clear" w:color="auto" w:fill="E2EFD9"/>
            <w:noWrap/>
            <w:vAlign w:val="center"/>
          </w:tcPr>
          <w:p w14:paraId="76A40B8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ذكر</w:t>
            </w:r>
          </w:p>
        </w:tc>
        <w:tc>
          <w:tcPr>
            <w:tcW w:w="324" w:type="pct"/>
            <w:tcBorders>
              <w:top w:val="single" w:sz="8" w:space="0" w:color="auto"/>
              <w:left w:val="nil"/>
              <w:bottom w:val="single" w:sz="8" w:space="0" w:color="auto"/>
              <w:right w:val="single" w:sz="8" w:space="0" w:color="auto"/>
            </w:tcBorders>
            <w:shd w:val="clear" w:color="auto" w:fill="E2EFD9"/>
            <w:noWrap/>
            <w:vAlign w:val="center"/>
          </w:tcPr>
          <w:p w14:paraId="0E5C2F57"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أنثى</w:t>
            </w:r>
          </w:p>
        </w:tc>
        <w:tc>
          <w:tcPr>
            <w:tcW w:w="323" w:type="pct"/>
            <w:tcBorders>
              <w:top w:val="single" w:sz="8" w:space="0" w:color="auto"/>
              <w:left w:val="nil"/>
              <w:bottom w:val="single" w:sz="8" w:space="0" w:color="auto"/>
              <w:right w:val="single" w:sz="8" w:space="0" w:color="auto"/>
            </w:tcBorders>
            <w:shd w:val="clear" w:color="auto" w:fill="E2EFD9"/>
            <w:noWrap/>
            <w:vAlign w:val="center"/>
          </w:tcPr>
          <w:p w14:paraId="0190E49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ذكر</w:t>
            </w:r>
          </w:p>
        </w:tc>
        <w:tc>
          <w:tcPr>
            <w:tcW w:w="324" w:type="pct"/>
            <w:tcBorders>
              <w:top w:val="single" w:sz="8" w:space="0" w:color="auto"/>
              <w:left w:val="nil"/>
              <w:bottom w:val="single" w:sz="8" w:space="0" w:color="auto"/>
              <w:right w:val="single" w:sz="8" w:space="0" w:color="auto"/>
            </w:tcBorders>
            <w:shd w:val="clear" w:color="auto" w:fill="E2EFD9"/>
            <w:noWrap/>
            <w:vAlign w:val="center"/>
          </w:tcPr>
          <w:p w14:paraId="2E9F23D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أنثى</w:t>
            </w:r>
          </w:p>
        </w:tc>
        <w:tc>
          <w:tcPr>
            <w:tcW w:w="305" w:type="pct"/>
            <w:tcBorders>
              <w:top w:val="single" w:sz="8" w:space="0" w:color="auto"/>
              <w:left w:val="nil"/>
              <w:bottom w:val="single" w:sz="8" w:space="0" w:color="auto"/>
              <w:right w:val="single" w:sz="8" w:space="0" w:color="auto"/>
            </w:tcBorders>
            <w:shd w:val="clear" w:color="auto" w:fill="E2EFD9"/>
            <w:noWrap/>
            <w:vAlign w:val="center"/>
          </w:tcPr>
          <w:p w14:paraId="2A2FC468"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ذكر</w:t>
            </w:r>
          </w:p>
        </w:tc>
        <w:tc>
          <w:tcPr>
            <w:tcW w:w="309" w:type="pct"/>
            <w:tcBorders>
              <w:top w:val="single" w:sz="8" w:space="0" w:color="auto"/>
              <w:left w:val="nil"/>
              <w:bottom w:val="single" w:sz="8" w:space="0" w:color="auto"/>
              <w:right w:val="single" w:sz="8" w:space="0" w:color="auto"/>
            </w:tcBorders>
            <w:shd w:val="clear" w:color="auto" w:fill="E2EFD9"/>
            <w:noWrap/>
            <w:vAlign w:val="center"/>
          </w:tcPr>
          <w:p w14:paraId="058E9713"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hint="cs"/>
                <w:b/>
                <w:bCs/>
                <w:color w:val="000000"/>
                <w:sz w:val="28"/>
                <w:szCs w:val="28"/>
                <w:rtl/>
              </w:rPr>
              <w:t>أنثى</w:t>
            </w:r>
          </w:p>
        </w:tc>
        <w:tc>
          <w:tcPr>
            <w:tcW w:w="437" w:type="pct"/>
            <w:vMerge/>
            <w:tcBorders>
              <w:top w:val="single" w:sz="8" w:space="0" w:color="auto"/>
              <w:left w:val="nil"/>
              <w:bottom w:val="single" w:sz="8" w:space="0" w:color="auto"/>
              <w:right w:val="single" w:sz="8" w:space="0" w:color="auto"/>
            </w:tcBorders>
            <w:shd w:val="clear" w:color="auto" w:fill="auto"/>
            <w:noWrap/>
            <w:vAlign w:val="center"/>
          </w:tcPr>
          <w:p w14:paraId="4A466218"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p>
        </w:tc>
      </w:tr>
      <w:tr w:rsidR="00E62D40" w:rsidRPr="00C1501E" w14:paraId="2E41E7FB" w14:textId="77777777" w:rsidTr="004A286F">
        <w:trPr>
          <w:trHeight w:val="279"/>
        </w:trPr>
        <w:tc>
          <w:tcPr>
            <w:tcW w:w="376" w:type="pct"/>
            <w:tcBorders>
              <w:top w:val="nil"/>
              <w:left w:val="single" w:sz="8" w:space="0" w:color="auto"/>
              <w:bottom w:val="single" w:sz="8" w:space="0" w:color="auto"/>
              <w:right w:val="single" w:sz="8" w:space="0" w:color="auto"/>
            </w:tcBorders>
            <w:shd w:val="clear" w:color="auto" w:fill="auto"/>
            <w:noWrap/>
            <w:vAlign w:val="center"/>
            <w:hideMark/>
          </w:tcPr>
          <w:p w14:paraId="49692BB4"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tl/>
              </w:rPr>
            </w:pPr>
            <w:r w:rsidRPr="00C1501E">
              <w:rPr>
                <w:rFonts w:ascii="Traditional Arabic" w:eastAsia="Times New Roman" w:hAnsi="Traditional Arabic" w:cs="Traditional Arabic" w:hint="cs"/>
                <w:b/>
                <w:bCs/>
                <w:color w:val="000000"/>
                <w:sz w:val="28"/>
                <w:szCs w:val="28"/>
                <w:rtl/>
              </w:rPr>
              <w:t>جسمية</w:t>
            </w:r>
          </w:p>
        </w:tc>
        <w:tc>
          <w:tcPr>
            <w:tcW w:w="379" w:type="pct"/>
            <w:tcBorders>
              <w:top w:val="nil"/>
              <w:left w:val="nil"/>
              <w:bottom w:val="single" w:sz="8" w:space="0" w:color="auto"/>
              <w:right w:val="single" w:sz="8" w:space="0" w:color="auto"/>
            </w:tcBorders>
            <w:shd w:val="clear" w:color="auto" w:fill="auto"/>
            <w:noWrap/>
            <w:vAlign w:val="center"/>
            <w:hideMark/>
          </w:tcPr>
          <w:p w14:paraId="62BE8243"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tl/>
              </w:rPr>
            </w:pPr>
            <w:r w:rsidRPr="00C1501E">
              <w:rPr>
                <w:rFonts w:ascii="Traditional Arabic" w:eastAsia="Times New Roman" w:hAnsi="Traditional Arabic" w:cs="Traditional Arabic"/>
                <w:color w:val="000000"/>
                <w:sz w:val="28"/>
                <w:szCs w:val="28"/>
              </w:rPr>
              <w:t>405</w:t>
            </w:r>
          </w:p>
        </w:tc>
        <w:tc>
          <w:tcPr>
            <w:tcW w:w="381" w:type="pct"/>
            <w:tcBorders>
              <w:top w:val="nil"/>
              <w:left w:val="nil"/>
              <w:bottom w:val="single" w:sz="8" w:space="0" w:color="auto"/>
              <w:right w:val="single" w:sz="8" w:space="0" w:color="auto"/>
            </w:tcBorders>
            <w:shd w:val="clear" w:color="auto" w:fill="auto"/>
            <w:noWrap/>
            <w:vAlign w:val="center"/>
            <w:hideMark/>
          </w:tcPr>
          <w:p w14:paraId="4198376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337</w:t>
            </w:r>
          </w:p>
        </w:tc>
        <w:tc>
          <w:tcPr>
            <w:tcW w:w="379" w:type="pct"/>
            <w:tcBorders>
              <w:top w:val="nil"/>
              <w:left w:val="nil"/>
              <w:bottom w:val="single" w:sz="8" w:space="0" w:color="auto"/>
              <w:right w:val="single" w:sz="8" w:space="0" w:color="auto"/>
            </w:tcBorders>
            <w:shd w:val="clear" w:color="auto" w:fill="auto"/>
            <w:noWrap/>
            <w:vAlign w:val="center"/>
            <w:hideMark/>
          </w:tcPr>
          <w:p w14:paraId="079350C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738</w:t>
            </w:r>
          </w:p>
        </w:tc>
        <w:tc>
          <w:tcPr>
            <w:tcW w:w="380" w:type="pct"/>
            <w:tcBorders>
              <w:top w:val="nil"/>
              <w:left w:val="nil"/>
              <w:bottom w:val="single" w:sz="8" w:space="0" w:color="auto"/>
              <w:right w:val="single" w:sz="8" w:space="0" w:color="auto"/>
            </w:tcBorders>
            <w:shd w:val="clear" w:color="auto" w:fill="auto"/>
            <w:noWrap/>
            <w:vAlign w:val="center"/>
            <w:hideMark/>
          </w:tcPr>
          <w:p w14:paraId="398F9A25"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423</w:t>
            </w:r>
          </w:p>
        </w:tc>
        <w:tc>
          <w:tcPr>
            <w:tcW w:w="379" w:type="pct"/>
            <w:tcBorders>
              <w:top w:val="nil"/>
              <w:left w:val="nil"/>
              <w:bottom w:val="single" w:sz="8" w:space="0" w:color="auto"/>
              <w:right w:val="single" w:sz="8" w:space="0" w:color="auto"/>
            </w:tcBorders>
            <w:shd w:val="clear" w:color="auto" w:fill="auto"/>
            <w:noWrap/>
            <w:vAlign w:val="center"/>
            <w:hideMark/>
          </w:tcPr>
          <w:p w14:paraId="551956D4"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699</w:t>
            </w:r>
          </w:p>
        </w:tc>
        <w:tc>
          <w:tcPr>
            <w:tcW w:w="380" w:type="pct"/>
            <w:tcBorders>
              <w:top w:val="nil"/>
              <w:left w:val="nil"/>
              <w:bottom w:val="single" w:sz="8" w:space="0" w:color="auto"/>
              <w:right w:val="single" w:sz="8" w:space="0" w:color="auto"/>
            </w:tcBorders>
            <w:shd w:val="clear" w:color="auto" w:fill="auto"/>
            <w:noWrap/>
            <w:vAlign w:val="center"/>
            <w:hideMark/>
          </w:tcPr>
          <w:p w14:paraId="4824F79B"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447</w:t>
            </w:r>
          </w:p>
        </w:tc>
        <w:tc>
          <w:tcPr>
            <w:tcW w:w="323" w:type="pct"/>
            <w:tcBorders>
              <w:top w:val="nil"/>
              <w:left w:val="nil"/>
              <w:bottom w:val="single" w:sz="8" w:space="0" w:color="auto"/>
              <w:right w:val="single" w:sz="8" w:space="0" w:color="auto"/>
            </w:tcBorders>
            <w:shd w:val="clear" w:color="auto" w:fill="auto"/>
            <w:noWrap/>
            <w:vAlign w:val="center"/>
            <w:hideMark/>
          </w:tcPr>
          <w:p w14:paraId="4D3BC110"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329</w:t>
            </w:r>
          </w:p>
        </w:tc>
        <w:tc>
          <w:tcPr>
            <w:tcW w:w="324" w:type="pct"/>
            <w:tcBorders>
              <w:top w:val="nil"/>
              <w:left w:val="nil"/>
              <w:bottom w:val="single" w:sz="8" w:space="0" w:color="auto"/>
              <w:right w:val="single" w:sz="8" w:space="0" w:color="auto"/>
            </w:tcBorders>
            <w:shd w:val="clear" w:color="auto" w:fill="auto"/>
            <w:noWrap/>
            <w:vAlign w:val="center"/>
            <w:hideMark/>
          </w:tcPr>
          <w:p w14:paraId="086A4ECB"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233</w:t>
            </w:r>
          </w:p>
        </w:tc>
        <w:tc>
          <w:tcPr>
            <w:tcW w:w="323" w:type="pct"/>
            <w:tcBorders>
              <w:top w:val="nil"/>
              <w:left w:val="nil"/>
              <w:bottom w:val="single" w:sz="8" w:space="0" w:color="auto"/>
              <w:right w:val="single" w:sz="8" w:space="0" w:color="auto"/>
            </w:tcBorders>
            <w:shd w:val="clear" w:color="auto" w:fill="auto"/>
            <w:noWrap/>
            <w:vAlign w:val="center"/>
            <w:hideMark/>
          </w:tcPr>
          <w:p w14:paraId="715D7C43"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28</w:t>
            </w:r>
          </w:p>
        </w:tc>
        <w:tc>
          <w:tcPr>
            <w:tcW w:w="324" w:type="pct"/>
            <w:tcBorders>
              <w:top w:val="nil"/>
              <w:left w:val="nil"/>
              <w:bottom w:val="single" w:sz="8" w:space="0" w:color="auto"/>
              <w:right w:val="single" w:sz="8" w:space="0" w:color="auto"/>
            </w:tcBorders>
            <w:shd w:val="clear" w:color="auto" w:fill="auto"/>
            <w:noWrap/>
            <w:vAlign w:val="center"/>
            <w:hideMark/>
          </w:tcPr>
          <w:p w14:paraId="2A75113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44</w:t>
            </w:r>
          </w:p>
        </w:tc>
        <w:tc>
          <w:tcPr>
            <w:tcW w:w="305" w:type="pct"/>
            <w:tcBorders>
              <w:top w:val="nil"/>
              <w:left w:val="nil"/>
              <w:bottom w:val="single" w:sz="8" w:space="0" w:color="auto"/>
              <w:right w:val="single" w:sz="8" w:space="0" w:color="auto"/>
            </w:tcBorders>
            <w:shd w:val="clear" w:color="auto" w:fill="auto"/>
            <w:noWrap/>
            <w:vAlign w:val="center"/>
            <w:hideMark/>
          </w:tcPr>
          <w:p w14:paraId="68228D5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w:t>
            </w:r>
          </w:p>
        </w:tc>
        <w:tc>
          <w:tcPr>
            <w:tcW w:w="309" w:type="pct"/>
            <w:tcBorders>
              <w:top w:val="nil"/>
              <w:left w:val="nil"/>
              <w:bottom w:val="single" w:sz="8" w:space="0" w:color="auto"/>
              <w:right w:val="single" w:sz="8" w:space="0" w:color="auto"/>
            </w:tcBorders>
            <w:shd w:val="clear" w:color="auto" w:fill="auto"/>
            <w:noWrap/>
            <w:vAlign w:val="center"/>
            <w:hideMark/>
          </w:tcPr>
          <w:p w14:paraId="109580C7"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437" w:type="pct"/>
            <w:tcBorders>
              <w:top w:val="nil"/>
              <w:left w:val="nil"/>
              <w:bottom w:val="single" w:sz="8" w:space="0" w:color="auto"/>
              <w:right w:val="single" w:sz="8" w:space="0" w:color="auto"/>
            </w:tcBorders>
            <w:shd w:val="clear" w:color="auto" w:fill="auto"/>
            <w:noWrap/>
            <w:vAlign w:val="center"/>
            <w:hideMark/>
          </w:tcPr>
          <w:p w14:paraId="527A05EB"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b/>
                <w:bCs/>
                <w:color w:val="000000"/>
                <w:sz w:val="28"/>
                <w:szCs w:val="28"/>
              </w:rPr>
              <w:t>3684</w:t>
            </w:r>
          </w:p>
        </w:tc>
      </w:tr>
      <w:tr w:rsidR="00E62D40" w:rsidRPr="00C1501E" w14:paraId="27149D22" w14:textId="77777777" w:rsidTr="004A286F">
        <w:trPr>
          <w:trHeight w:val="279"/>
        </w:trPr>
        <w:tc>
          <w:tcPr>
            <w:tcW w:w="376" w:type="pct"/>
            <w:tcBorders>
              <w:top w:val="nil"/>
              <w:left w:val="single" w:sz="8" w:space="0" w:color="auto"/>
              <w:bottom w:val="single" w:sz="8" w:space="0" w:color="auto"/>
              <w:right w:val="single" w:sz="8" w:space="0" w:color="auto"/>
            </w:tcBorders>
            <w:shd w:val="clear" w:color="auto" w:fill="auto"/>
            <w:noWrap/>
            <w:vAlign w:val="center"/>
            <w:hideMark/>
          </w:tcPr>
          <w:p w14:paraId="316D5955"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hint="cs"/>
                <w:b/>
                <w:bCs/>
                <w:color w:val="000000"/>
                <w:sz w:val="28"/>
                <w:szCs w:val="28"/>
                <w:rtl/>
              </w:rPr>
              <w:t>سمعية</w:t>
            </w:r>
          </w:p>
        </w:tc>
        <w:tc>
          <w:tcPr>
            <w:tcW w:w="379" w:type="pct"/>
            <w:tcBorders>
              <w:top w:val="nil"/>
              <w:left w:val="nil"/>
              <w:bottom w:val="single" w:sz="8" w:space="0" w:color="auto"/>
              <w:right w:val="single" w:sz="8" w:space="0" w:color="auto"/>
            </w:tcBorders>
            <w:shd w:val="clear" w:color="auto" w:fill="auto"/>
            <w:noWrap/>
            <w:vAlign w:val="center"/>
            <w:hideMark/>
          </w:tcPr>
          <w:p w14:paraId="4B08E0DA"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tl/>
              </w:rPr>
            </w:pPr>
            <w:r w:rsidRPr="00C1501E">
              <w:rPr>
                <w:rFonts w:ascii="Traditional Arabic" w:eastAsia="Times New Roman" w:hAnsi="Traditional Arabic" w:cs="Traditional Arabic"/>
                <w:color w:val="000000"/>
                <w:sz w:val="28"/>
                <w:szCs w:val="28"/>
              </w:rPr>
              <w:t>192</w:t>
            </w:r>
          </w:p>
        </w:tc>
        <w:tc>
          <w:tcPr>
            <w:tcW w:w="381" w:type="pct"/>
            <w:tcBorders>
              <w:top w:val="nil"/>
              <w:left w:val="nil"/>
              <w:bottom w:val="single" w:sz="8" w:space="0" w:color="auto"/>
              <w:right w:val="single" w:sz="8" w:space="0" w:color="auto"/>
            </w:tcBorders>
            <w:shd w:val="clear" w:color="auto" w:fill="auto"/>
            <w:noWrap/>
            <w:vAlign w:val="center"/>
            <w:hideMark/>
          </w:tcPr>
          <w:p w14:paraId="2EA6F645"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197</w:t>
            </w:r>
          </w:p>
        </w:tc>
        <w:tc>
          <w:tcPr>
            <w:tcW w:w="379" w:type="pct"/>
            <w:tcBorders>
              <w:top w:val="nil"/>
              <w:left w:val="nil"/>
              <w:bottom w:val="single" w:sz="8" w:space="0" w:color="auto"/>
              <w:right w:val="single" w:sz="8" w:space="0" w:color="auto"/>
            </w:tcBorders>
            <w:shd w:val="clear" w:color="auto" w:fill="auto"/>
            <w:noWrap/>
            <w:vAlign w:val="center"/>
            <w:hideMark/>
          </w:tcPr>
          <w:p w14:paraId="56427E32"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291</w:t>
            </w:r>
          </w:p>
        </w:tc>
        <w:tc>
          <w:tcPr>
            <w:tcW w:w="380" w:type="pct"/>
            <w:tcBorders>
              <w:top w:val="nil"/>
              <w:left w:val="nil"/>
              <w:bottom w:val="single" w:sz="8" w:space="0" w:color="auto"/>
              <w:right w:val="single" w:sz="8" w:space="0" w:color="auto"/>
            </w:tcBorders>
            <w:shd w:val="clear" w:color="auto" w:fill="auto"/>
            <w:noWrap/>
            <w:vAlign w:val="center"/>
            <w:hideMark/>
          </w:tcPr>
          <w:p w14:paraId="4FF028CB"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267</w:t>
            </w:r>
          </w:p>
        </w:tc>
        <w:tc>
          <w:tcPr>
            <w:tcW w:w="379" w:type="pct"/>
            <w:tcBorders>
              <w:top w:val="nil"/>
              <w:left w:val="nil"/>
              <w:bottom w:val="single" w:sz="8" w:space="0" w:color="auto"/>
              <w:right w:val="single" w:sz="8" w:space="0" w:color="auto"/>
            </w:tcBorders>
            <w:shd w:val="clear" w:color="auto" w:fill="auto"/>
            <w:noWrap/>
            <w:vAlign w:val="center"/>
            <w:hideMark/>
          </w:tcPr>
          <w:p w14:paraId="4B59CB6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325</w:t>
            </w:r>
          </w:p>
        </w:tc>
        <w:tc>
          <w:tcPr>
            <w:tcW w:w="380" w:type="pct"/>
            <w:tcBorders>
              <w:top w:val="nil"/>
              <w:left w:val="nil"/>
              <w:bottom w:val="single" w:sz="8" w:space="0" w:color="auto"/>
              <w:right w:val="single" w:sz="8" w:space="0" w:color="auto"/>
            </w:tcBorders>
            <w:shd w:val="clear" w:color="auto" w:fill="auto"/>
            <w:noWrap/>
            <w:vAlign w:val="center"/>
            <w:hideMark/>
          </w:tcPr>
          <w:p w14:paraId="4EDD68EA"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295</w:t>
            </w:r>
          </w:p>
        </w:tc>
        <w:tc>
          <w:tcPr>
            <w:tcW w:w="323" w:type="pct"/>
            <w:tcBorders>
              <w:top w:val="nil"/>
              <w:left w:val="nil"/>
              <w:bottom w:val="single" w:sz="8" w:space="0" w:color="auto"/>
              <w:right w:val="single" w:sz="8" w:space="0" w:color="auto"/>
            </w:tcBorders>
            <w:shd w:val="clear" w:color="auto" w:fill="auto"/>
            <w:noWrap/>
            <w:vAlign w:val="center"/>
            <w:hideMark/>
          </w:tcPr>
          <w:p w14:paraId="1F0EB6D2"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211</w:t>
            </w:r>
          </w:p>
        </w:tc>
        <w:tc>
          <w:tcPr>
            <w:tcW w:w="324" w:type="pct"/>
            <w:tcBorders>
              <w:top w:val="nil"/>
              <w:left w:val="nil"/>
              <w:bottom w:val="single" w:sz="8" w:space="0" w:color="auto"/>
              <w:right w:val="single" w:sz="8" w:space="0" w:color="auto"/>
            </w:tcBorders>
            <w:shd w:val="clear" w:color="auto" w:fill="auto"/>
            <w:noWrap/>
            <w:vAlign w:val="center"/>
            <w:hideMark/>
          </w:tcPr>
          <w:p w14:paraId="128859A7"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157</w:t>
            </w:r>
          </w:p>
        </w:tc>
        <w:tc>
          <w:tcPr>
            <w:tcW w:w="323" w:type="pct"/>
            <w:tcBorders>
              <w:top w:val="nil"/>
              <w:left w:val="nil"/>
              <w:bottom w:val="single" w:sz="8" w:space="0" w:color="auto"/>
              <w:right w:val="single" w:sz="8" w:space="0" w:color="auto"/>
            </w:tcBorders>
            <w:shd w:val="clear" w:color="auto" w:fill="auto"/>
            <w:noWrap/>
            <w:vAlign w:val="center"/>
            <w:hideMark/>
          </w:tcPr>
          <w:p w14:paraId="13E41A76"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30</w:t>
            </w:r>
          </w:p>
        </w:tc>
        <w:tc>
          <w:tcPr>
            <w:tcW w:w="324" w:type="pct"/>
            <w:tcBorders>
              <w:top w:val="nil"/>
              <w:left w:val="nil"/>
              <w:bottom w:val="single" w:sz="8" w:space="0" w:color="auto"/>
              <w:right w:val="single" w:sz="8" w:space="0" w:color="auto"/>
            </w:tcBorders>
            <w:shd w:val="clear" w:color="auto" w:fill="auto"/>
            <w:noWrap/>
            <w:vAlign w:val="center"/>
            <w:hideMark/>
          </w:tcPr>
          <w:p w14:paraId="30D7DC96"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17</w:t>
            </w:r>
          </w:p>
        </w:tc>
        <w:tc>
          <w:tcPr>
            <w:tcW w:w="305" w:type="pct"/>
            <w:tcBorders>
              <w:top w:val="nil"/>
              <w:left w:val="nil"/>
              <w:bottom w:val="single" w:sz="8" w:space="0" w:color="auto"/>
              <w:right w:val="single" w:sz="8" w:space="0" w:color="auto"/>
            </w:tcBorders>
            <w:shd w:val="clear" w:color="auto" w:fill="auto"/>
            <w:noWrap/>
            <w:vAlign w:val="center"/>
            <w:hideMark/>
          </w:tcPr>
          <w:p w14:paraId="6436376A"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309" w:type="pct"/>
            <w:tcBorders>
              <w:top w:val="nil"/>
              <w:left w:val="nil"/>
              <w:bottom w:val="single" w:sz="8" w:space="0" w:color="auto"/>
              <w:right w:val="single" w:sz="8" w:space="0" w:color="auto"/>
            </w:tcBorders>
            <w:shd w:val="clear" w:color="auto" w:fill="auto"/>
            <w:noWrap/>
            <w:vAlign w:val="center"/>
            <w:hideMark/>
          </w:tcPr>
          <w:p w14:paraId="0EF8BDF2"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w:t>
            </w:r>
          </w:p>
        </w:tc>
        <w:tc>
          <w:tcPr>
            <w:tcW w:w="437" w:type="pct"/>
            <w:tcBorders>
              <w:top w:val="nil"/>
              <w:left w:val="nil"/>
              <w:bottom w:val="single" w:sz="8" w:space="0" w:color="auto"/>
              <w:right w:val="single" w:sz="8" w:space="0" w:color="auto"/>
            </w:tcBorders>
            <w:shd w:val="clear" w:color="auto" w:fill="auto"/>
            <w:noWrap/>
            <w:vAlign w:val="center"/>
            <w:hideMark/>
          </w:tcPr>
          <w:p w14:paraId="779B979F"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b/>
                <w:bCs/>
                <w:color w:val="000000"/>
                <w:sz w:val="28"/>
                <w:szCs w:val="28"/>
              </w:rPr>
              <w:t>1983</w:t>
            </w:r>
          </w:p>
        </w:tc>
      </w:tr>
      <w:tr w:rsidR="00E62D40" w:rsidRPr="00C1501E" w14:paraId="3EF7293D" w14:textId="77777777" w:rsidTr="004A286F">
        <w:trPr>
          <w:trHeight w:val="279"/>
        </w:trPr>
        <w:tc>
          <w:tcPr>
            <w:tcW w:w="376" w:type="pct"/>
            <w:tcBorders>
              <w:top w:val="nil"/>
              <w:left w:val="single" w:sz="8" w:space="0" w:color="auto"/>
              <w:bottom w:val="single" w:sz="8" w:space="0" w:color="auto"/>
              <w:right w:val="single" w:sz="8" w:space="0" w:color="auto"/>
            </w:tcBorders>
            <w:shd w:val="clear" w:color="auto" w:fill="auto"/>
            <w:noWrap/>
            <w:vAlign w:val="center"/>
            <w:hideMark/>
          </w:tcPr>
          <w:p w14:paraId="5CDCEA41"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hint="cs"/>
                <w:b/>
                <w:bCs/>
                <w:color w:val="000000"/>
                <w:sz w:val="28"/>
                <w:szCs w:val="28"/>
                <w:rtl/>
              </w:rPr>
              <w:t>بصرية</w:t>
            </w:r>
          </w:p>
        </w:tc>
        <w:tc>
          <w:tcPr>
            <w:tcW w:w="379" w:type="pct"/>
            <w:tcBorders>
              <w:top w:val="nil"/>
              <w:left w:val="nil"/>
              <w:bottom w:val="single" w:sz="8" w:space="0" w:color="auto"/>
              <w:right w:val="single" w:sz="8" w:space="0" w:color="auto"/>
            </w:tcBorders>
            <w:shd w:val="clear" w:color="auto" w:fill="auto"/>
            <w:noWrap/>
            <w:vAlign w:val="center"/>
            <w:hideMark/>
          </w:tcPr>
          <w:p w14:paraId="2213B5B4"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tl/>
              </w:rPr>
            </w:pPr>
            <w:r w:rsidRPr="00C1501E">
              <w:rPr>
                <w:rFonts w:ascii="Traditional Arabic" w:eastAsia="Times New Roman" w:hAnsi="Traditional Arabic" w:cs="Traditional Arabic"/>
                <w:color w:val="000000"/>
                <w:sz w:val="28"/>
                <w:szCs w:val="28"/>
              </w:rPr>
              <w:t>72</w:t>
            </w:r>
          </w:p>
        </w:tc>
        <w:tc>
          <w:tcPr>
            <w:tcW w:w="381" w:type="pct"/>
            <w:tcBorders>
              <w:top w:val="nil"/>
              <w:left w:val="nil"/>
              <w:bottom w:val="single" w:sz="8" w:space="0" w:color="auto"/>
              <w:right w:val="single" w:sz="8" w:space="0" w:color="auto"/>
            </w:tcBorders>
            <w:shd w:val="clear" w:color="auto" w:fill="auto"/>
            <w:noWrap/>
            <w:vAlign w:val="center"/>
            <w:hideMark/>
          </w:tcPr>
          <w:p w14:paraId="692E780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48</w:t>
            </w:r>
          </w:p>
        </w:tc>
        <w:tc>
          <w:tcPr>
            <w:tcW w:w="379" w:type="pct"/>
            <w:tcBorders>
              <w:top w:val="nil"/>
              <w:left w:val="nil"/>
              <w:bottom w:val="single" w:sz="8" w:space="0" w:color="auto"/>
              <w:right w:val="single" w:sz="8" w:space="0" w:color="auto"/>
            </w:tcBorders>
            <w:shd w:val="clear" w:color="auto" w:fill="auto"/>
            <w:noWrap/>
            <w:vAlign w:val="center"/>
            <w:hideMark/>
          </w:tcPr>
          <w:p w14:paraId="36C09DBC"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156</w:t>
            </w:r>
          </w:p>
        </w:tc>
        <w:tc>
          <w:tcPr>
            <w:tcW w:w="380" w:type="pct"/>
            <w:tcBorders>
              <w:top w:val="nil"/>
              <w:left w:val="nil"/>
              <w:bottom w:val="single" w:sz="8" w:space="0" w:color="auto"/>
              <w:right w:val="single" w:sz="8" w:space="0" w:color="auto"/>
            </w:tcBorders>
            <w:shd w:val="clear" w:color="auto" w:fill="auto"/>
            <w:noWrap/>
            <w:vAlign w:val="center"/>
            <w:hideMark/>
          </w:tcPr>
          <w:p w14:paraId="166FF750"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112</w:t>
            </w:r>
          </w:p>
        </w:tc>
        <w:tc>
          <w:tcPr>
            <w:tcW w:w="379" w:type="pct"/>
            <w:tcBorders>
              <w:top w:val="nil"/>
              <w:left w:val="nil"/>
              <w:bottom w:val="single" w:sz="8" w:space="0" w:color="auto"/>
              <w:right w:val="single" w:sz="8" w:space="0" w:color="auto"/>
            </w:tcBorders>
            <w:shd w:val="clear" w:color="auto" w:fill="auto"/>
            <w:noWrap/>
            <w:vAlign w:val="center"/>
            <w:hideMark/>
          </w:tcPr>
          <w:p w14:paraId="606F6C83"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213</w:t>
            </w:r>
          </w:p>
        </w:tc>
        <w:tc>
          <w:tcPr>
            <w:tcW w:w="380" w:type="pct"/>
            <w:tcBorders>
              <w:top w:val="nil"/>
              <w:left w:val="nil"/>
              <w:bottom w:val="single" w:sz="8" w:space="0" w:color="auto"/>
              <w:right w:val="single" w:sz="8" w:space="0" w:color="auto"/>
            </w:tcBorders>
            <w:shd w:val="clear" w:color="auto" w:fill="auto"/>
            <w:noWrap/>
            <w:vAlign w:val="center"/>
            <w:hideMark/>
          </w:tcPr>
          <w:p w14:paraId="2DA2BD20"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147</w:t>
            </w:r>
          </w:p>
        </w:tc>
        <w:tc>
          <w:tcPr>
            <w:tcW w:w="323" w:type="pct"/>
            <w:tcBorders>
              <w:top w:val="nil"/>
              <w:left w:val="nil"/>
              <w:bottom w:val="single" w:sz="8" w:space="0" w:color="auto"/>
              <w:right w:val="single" w:sz="8" w:space="0" w:color="auto"/>
            </w:tcBorders>
            <w:shd w:val="clear" w:color="auto" w:fill="auto"/>
            <w:noWrap/>
            <w:vAlign w:val="center"/>
            <w:hideMark/>
          </w:tcPr>
          <w:p w14:paraId="573E3EC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205</w:t>
            </w:r>
          </w:p>
        </w:tc>
        <w:tc>
          <w:tcPr>
            <w:tcW w:w="324" w:type="pct"/>
            <w:tcBorders>
              <w:top w:val="nil"/>
              <w:left w:val="nil"/>
              <w:bottom w:val="single" w:sz="8" w:space="0" w:color="auto"/>
              <w:right w:val="single" w:sz="8" w:space="0" w:color="auto"/>
            </w:tcBorders>
            <w:shd w:val="clear" w:color="auto" w:fill="auto"/>
            <w:noWrap/>
            <w:vAlign w:val="center"/>
            <w:hideMark/>
          </w:tcPr>
          <w:p w14:paraId="09FC37EF"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169</w:t>
            </w:r>
          </w:p>
        </w:tc>
        <w:tc>
          <w:tcPr>
            <w:tcW w:w="323" w:type="pct"/>
            <w:tcBorders>
              <w:top w:val="nil"/>
              <w:left w:val="nil"/>
              <w:bottom w:val="single" w:sz="8" w:space="0" w:color="auto"/>
              <w:right w:val="single" w:sz="8" w:space="0" w:color="auto"/>
            </w:tcBorders>
            <w:shd w:val="clear" w:color="auto" w:fill="auto"/>
            <w:noWrap/>
            <w:vAlign w:val="center"/>
            <w:hideMark/>
          </w:tcPr>
          <w:p w14:paraId="2BFA902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68</w:t>
            </w:r>
          </w:p>
        </w:tc>
        <w:tc>
          <w:tcPr>
            <w:tcW w:w="324" w:type="pct"/>
            <w:tcBorders>
              <w:top w:val="nil"/>
              <w:left w:val="nil"/>
              <w:bottom w:val="single" w:sz="8" w:space="0" w:color="auto"/>
              <w:right w:val="single" w:sz="8" w:space="0" w:color="auto"/>
            </w:tcBorders>
            <w:shd w:val="clear" w:color="auto" w:fill="auto"/>
            <w:noWrap/>
            <w:vAlign w:val="center"/>
            <w:hideMark/>
          </w:tcPr>
          <w:p w14:paraId="4679418C"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40</w:t>
            </w:r>
          </w:p>
        </w:tc>
        <w:tc>
          <w:tcPr>
            <w:tcW w:w="305" w:type="pct"/>
            <w:tcBorders>
              <w:top w:val="nil"/>
              <w:left w:val="nil"/>
              <w:bottom w:val="single" w:sz="8" w:space="0" w:color="auto"/>
              <w:right w:val="single" w:sz="8" w:space="0" w:color="auto"/>
            </w:tcBorders>
            <w:shd w:val="clear" w:color="auto" w:fill="auto"/>
            <w:noWrap/>
            <w:vAlign w:val="center"/>
            <w:hideMark/>
          </w:tcPr>
          <w:p w14:paraId="34D46ABB"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309" w:type="pct"/>
            <w:tcBorders>
              <w:top w:val="nil"/>
              <w:left w:val="nil"/>
              <w:bottom w:val="single" w:sz="8" w:space="0" w:color="auto"/>
              <w:right w:val="single" w:sz="8" w:space="0" w:color="auto"/>
            </w:tcBorders>
            <w:shd w:val="clear" w:color="auto" w:fill="auto"/>
            <w:noWrap/>
            <w:vAlign w:val="center"/>
            <w:hideMark/>
          </w:tcPr>
          <w:p w14:paraId="540F5DBA"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437" w:type="pct"/>
            <w:tcBorders>
              <w:top w:val="nil"/>
              <w:left w:val="nil"/>
              <w:bottom w:val="single" w:sz="8" w:space="0" w:color="auto"/>
              <w:right w:val="single" w:sz="8" w:space="0" w:color="auto"/>
            </w:tcBorders>
            <w:shd w:val="clear" w:color="auto" w:fill="auto"/>
            <w:noWrap/>
            <w:vAlign w:val="center"/>
            <w:hideMark/>
          </w:tcPr>
          <w:p w14:paraId="6C8B8195"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b/>
                <w:bCs/>
                <w:color w:val="000000"/>
                <w:sz w:val="28"/>
                <w:szCs w:val="28"/>
              </w:rPr>
              <w:t>1230</w:t>
            </w:r>
          </w:p>
        </w:tc>
      </w:tr>
      <w:tr w:rsidR="00E62D40" w:rsidRPr="00C1501E" w14:paraId="34427DA5" w14:textId="77777777" w:rsidTr="004A286F">
        <w:trPr>
          <w:trHeight w:val="279"/>
        </w:trPr>
        <w:tc>
          <w:tcPr>
            <w:tcW w:w="376" w:type="pct"/>
            <w:tcBorders>
              <w:top w:val="nil"/>
              <w:left w:val="single" w:sz="8" w:space="0" w:color="auto"/>
              <w:bottom w:val="single" w:sz="8" w:space="0" w:color="auto"/>
              <w:right w:val="single" w:sz="8" w:space="0" w:color="auto"/>
            </w:tcBorders>
            <w:shd w:val="clear" w:color="auto" w:fill="auto"/>
            <w:noWrap/>
            <w:vAlign w:val="center"/>
            <w:hideMark/>
          </w:tcPr>
          <w:p w14:paraId="2AF5E998"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hint="cs"/>
                <w:b/>
                <w:bCs/>
                <w:color w:val="000000"/>
                <w:sz w:val="28"/>
                <w:szCs w:val="28"/>
                <w:rtl/>
              </w:rPr>
              <w:t xml:space="preserve">ذهنية </w:t>
            </w:r>
          </w:p>
        </w:tc>
        <w:tc>
          <w:tcPr>
            <w:tcW w:w="379" w:type="pct"/>
            <w:tcBorders>
              <w:top w:val="nil"/>
              <w:left w:val="nil"/>
              <w:bottom w:val="single" w:sz="8" w:space="0" w:color="auto"/>
              <w:right w:val="single" w:sz="8" w:space="0" w:color="auto"/>
            </w:tcBorders>
            <w:shd w:val="clear" w:color="auto" w:fill="auto"/>
            <w:noWrap/>
            <w:vAlign w:val="center"/>
            <w:hideMark/>
          </w:tcPr>
          <w:p w14:paraId="370F3D4B"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tl/>
              </w:rPr>
            </w:pPr>
            <w:r w:rsidRPr="00C1501E">
              <w:rPr>
                <w:rFonts w:ascii="Traditional Arabic" w:eastAsia="Times New Roman" w:hAnsi="Traditional Arabic" w:cs="Traditional Arabic"/>
                <w:color w:val="000000"/>
                <w:sz w:val="28"/>
                <w:szCs w:val="28"/>
              </w:rPr>
              <w:t>1374</w:t>
            </w:r>
          </w:p>
        </w:tc>
        <w:tc>
          <w:tcPr>
            <w:tcW w:w="381" w:type="pct"/>
            <w:tcBorders>
              <w:top w:val="nil"/>
              <w:left w:val="nil"/>
              <w:bottom w:val="single" w:sz="8" w:space="0" w:color="auto"/>
              <w:right w:val="single" w:sz="8" w:space="0" w:color="auto"/>
            </w:tcBorders>
            <w:shd w:val="clear" w:color="auto" w:fill="auto"/>
            <w:noWrap/>
            <w:vAlign w:val="center"/>
            <w:hideMark/>
          </w:tcPr>
          <w:p w14:paraId="5EAF2E40"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607</w:t>
            </w:r>
          </w:p>
        </w:tc>
        <w:tc>
          <w:tcPr>
            <w:tcW w:w="379" w:type="pct"/>
            <w:tcBorders>
              <w:top w:val="nil"/>
              <w:left w:val="nil"/>
              <w:bottom w:val="single" w:sz="8" w:space="0" w:color="auto"/>
              <w:right w:val="single" w:sz="8" w:space="0" w:color="auto"/>
            </w:tcBorders>
            <w:shd w:val="clear" w:color="auto" w:fill="auto"/>
            <w:noWrap/>
            <w:vAlign w:val="center"/>
            <w:hideMark/>
          </w:tcPr>
          <w:p w14:paraId="018E3C73"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1151</w:t>
            </w:r>
          </w:p>
        </w:tc>
        <w:tc>
          <w:tcPr>
            <w:tcW w:w="380" w:type="pct"/>
            <w:tcBorders>
              <w:top w:val="nil"/>
              <w:left w:val="nil"/>
              <w:bottom w:val="single" w:sz="8" w:space="0" w:color="auto"/>
              <w:right w:val="single" w:sz="8" w:space="0" w:color="auto"/>
            </w:tcBorders>
            <w:shd w:val="clear" w:color="auto" w:fill="auto"/>
            <w:noWrap/>
            <w:vAlign w:val="center"/>
            <w:hideMark/>
          </w:tcPr>
          <w:p w14:paraId="48B1AA2B"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717</w:t>
            </w:r>
          </w:p>
        </w:tc>
        <w:tc>
          <w:tcPr>
            <w:tcW w:w="379" w:type="pct"/>
            <w:tcBorders>
              <w:top w:val="nil"/>
              <w:left w:val="nil"/>
              <w:bottom w:val="single" w:sz="8" w:space="0" w:color="auto"/>
              <w:right w:val="single" w:sz="8" w:space="0" w:color="auto"/>
            </w:tcBorders>
            <w:shd w:val="clear" w:color="auto" w:fill="auto"/>
            <w:noWrap/>
            <w:vAlign w:val="center"/>
            <w:hideMark/>
          </w:tcPr>
          <w:p w14:paraId="62DA1BC5"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371</w:t>
            </w:r>
          </w:p>
        </w:tc>
        <w:tc>
          <w:tcPr>
            <w:tcW w:w="380" w:type="pct"/>
            <w:tcBorders>
              <w:top w:val="nil"/>
              <w:left w:val="nil"/>
              <w:bottom w:val="single" w:sz="8" w:space="0" w:color="auto"/>
              <w:right w:val="single" w:sz="8" w:space="0" w:color="auto"/>
            </w:tcBorders>
            <w:shd w:val="clear" w:color="auto" w:fill="auto"/>
            <w:noWrap/>
            <w:vAlign w:val="center"/>
            <w:hideMark/>
          </w:tcPr>
          <w:p w14:paraId="64684C4D"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307</w:t>
            </w:r>
          </w:p>
        </w:tc>
        <w:tc>
          <w:tcPr>
            <w:tcW w:w="323" w:type="pct"/>
            <w:tcBorders>
              <w:top w:val="nil"/>
              <w:left w:val="nil"/>
              <w:bottom w:val="single" w:sz="8" w:space="0" w:color="auto"/>
              <w:right w:val="single" w:sz="8" w:space="0" w:color="auto"/>
            </w:tcBorders>
            <w:shd w:val="clear" w:color="auto" w:fill="auto"/>
            <w:noWrap/>
            <w:vAlign w:val="center"/>
            <w:hideMark/>
          </w:tcPr>
          <w:p w14:paraId="104409DB"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50</w:t>
            </w:r>
          </w:p>
        </w:tc>
        <w:tc>
          <w:tcPr>
            <w:tcW w:w="324" w:type="pct"/>
            <w:tcBorders>
              <w:top w:val="nil"/>
              <w:left w:val="nil"/>
              <w:bottom w:val="single" w:sz="8" w:space="0" w:color="auto"/>
              <w:right w:val="single" w:sz="8" w:space="0" w:color="auto"/>
            </w:tcBorders>
            <w:shd w:val="clear" w:color="auto" w:fill="auto"/>
            <w:noWrap/>
            <w:vAlign w:val="center"/>
            <w:hideMark/>
          </w:tcPr>
          <w:p w14:paraId="1D3ACEE8"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51</w:t>
            </w:r>
          </w:p>
        </w:tc>
        <w:tc>
          <w:tcPr>
            <w:tcW w:w="323" w:type="pct"/>
            <w:tcBorders>
              <w:top w:val="nil"/>
              <w:left w:val="nil"/>
              <w:bottom w:val="single" w:sz="8" w:space="0" w:color="auto"/>
              <w:right w:val="single" w:sz="8" w:space="0" w:color="auto"/>
            </w:tcBorders>
            <w:shd w:val="clear" w:color="auto" w:fill="auto"/>
            <w:noWrap/>
            <w:vAlign w:val="center"/>
            <w:hideMark/>
          </w:tcPr>
          <w:p w14:paraId="74206488"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324" w:type="pct"/>
            <w:tcBorders>
              <w:top w:val="nil"/>
              <w:left w:val="nil"/>
              <w:bottom w:val="single" w:sz="8" w:space="0" w:color="auto"/>
              <w:right w:val="single" w:sz="8" w:space="0" w:color="auto"/>
            </w:tcBorders>
            <w:shd w:val="clear" w:color="auto" w:fill="auto"/>
            <w:noWrap/>
            <w:vAlign w:val="center"/>
            <w:hideMark/>
          </w:tcPr>
          <w:p w14:paraId="19BDB5D6"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305" w:type="pct"/>
            <w:tcBorders>
              <w:top w:val="nil"/>
              <w:left w:val="nil"/>
              <w:bottom w:val="single" w:sz="8" w:space="0" w:color="auto"/>
              <w:right w:val="single" w:sz="8" w:space="0" w:color="auto"/>
            </w:tcBorders>
            <w:shd w:val="clear" w:color="auto" w:fill="auto"/>
            <w:noWrap/>
            <w:vAlign w:val="center"/>
            <w:hideMark/>
          </w:tcPr>
          <w:p w14:paraId="1DF5931C"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309" w:type="pct"/>
            <w:tcBorders>
              <w:top w:val="nil"/>
              <w:left w:val="nil"/>
              <w:bottom w:val="single" w:sz="8" w:space="0" w:color="auto"/>
              <w:right w:val="single" w:sz="8" w:space="0" w:color="auto"/>
            </w:tcBorders>
            <w:shd w:val="clear" w:color="auto" w:fill="auto"/>
            <w:noWrap/>
            <w:vAlign w:val="center"/>
            <w:hideMark/>
          </w:tcPr>
          <w:p w14:paraId="71194DC5"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437" w:type="pct"/>
            <w:tcBorders>
              <w:top w:val="nil"/>
              <w:left w:val="nil"/>
              <w:bottom w:val="single" w:sz="8" w:space="0" w:color="auto"/>
              <w:right w:val="single" w:sz="8" w:space="0" w:color="auto"/>
            </w:tcBorders>
            <w:shd w:val="clear" w:color="auto" w:fill="auto"/>
            <w:noWrap/>
            <w:vAlign w:val="center"/>
            <w:hideMark/>
          </w:tcPr>
          <w:p w14:paraId="72C96C09"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b/>
                <w:bCs/>
                <w:color w:val="000000"/>
                <w:sz w:val="28"/>
                <w:szCs w:val="28"/>
              </w:rPr>
              <w:t>4628</w:t>
            </w:r>
          </w:p>
        </w:tc>
      </w:tr>
      <w:tr w:rsidR="00E62D40" w:rsidRPr="00C1501E" w14:paraId="54E60826" w14:textId="77777777" w:rsidTr="004A286F">
        <w:trPr>
          <w:trHeight w:val="279"/>
        </w:trPr>
        <w:tc>
          <w:tcPr>
            <w:tcW w:w="376" w:type="pct"/>
            <w:tcBorders>
              <w:top w:val="nil"/>
              <w:left w:val="single" w:sz="8" w:space="0" w:color="auto"/>
              <w:bottom w:val="single" w:sz="8" w:space="0" w:color="auto"/>
              <w:right w:val="single" w:sz="8" w:space="0" w:color="auto"/>
            </w:tcBorders>
            <w:shd w:val="clear" w:color="auto" w:fill="auto"/>
            <w:noWrap/>
            <w:vAlign w:val="center"/>
            <w:hideMark/>
          </w:tcPr>
          <w:p w14:paraId="75DAFDD4"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hint="cs"/>
                <w:b/>
                <w:bCs/>
                <w:color w:val="000000"/>
                <w:sz w:val="28"/>
                <w:szCs w:val="28"/>
                <w:rtl/>
              </w:rPr>
              <w:t>متعدد</w:t>
            </w:r>
          </w:p>
        </w:tc>
        <w:tc>
          <w:tcPr>
            <w:tcW w:w="379" w:type="pct"/>
            <w:tcBorders>
              <w:top w:val="nil"/>
              <w:left w:val="nil"/>
              <w:bottom w:val="single" w:sz="8" w:space="0" w:color="auto"/>
              <w:right w:val="single" w:sz="8" w:space="0" w:color="auto"/>
            </w:tcBorders>
            <w:shd w:val="clear" w:color="auto" w:fill="auto"/>
            <w:noWrap/>
            <w:vAlign w:val="center"/>
            <w:hideMark/>
          </w:tcPr>
          <w:p w14:paraId="6D489484"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tl/>
              </w:rPr>
            </w:pPr>
            <w:r w:rsidRPr="00C1501E">
              <w:rPr>
                <w:rFonts w:ascii="Traditional Arabic" w:eastAsia="Times New Roman" w:hAnsi="Traditional Arabic" w:cs="Traditional Arabic"/>
                <w:color w:val="000000"/>
                <w:sz w:val="28"/>
                <w:szCs w:val="28"/>
              </w:rPr>
              <w:t>206</w:t>
            </w:r>
          </w:p>
        </w:tc>
        <w:tc>
          <w:tcPr>
            <w:tcW w:w="381" w:type="pct"/>
            <w:tcBorders>
              <w:top w:val="nil"/>
              <w:left w:val="nil"/>
              <w:bottom w:val="single" w:sz="8" w:space="0" w:color="auto"/>
              <w:right w:val="single" w:sz="8" w:space="0" w:color="auto"/>
            </w:tcBorders>
            <w:shd w:val="clear" w:color="auto" w:fill="auto"/>
            <w:noWrap/>
            <w:vAlign w:val="center"/>
            <w:hideMark/>
          </w:tcPr>
          <w:p w14:paraId="14767861"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165</w:t>
            </w:r>
          </w:p>
        </w:tc>
        <w:tc>
          <w:tcPr>
            <w:tcW w:w="379" w:type="pct"/>
            <w:tcBorders>
              <w:top w:val="nil"/>
              <w:left w:val="nil"/>
              <w:bottom w:val="single" w:sz="8" w:space="0" w:color="auto"/>
              <w:right w:val="single" w:sz="8" w:space="0" w:color="auto"/>
            </w:tcBorders>
            <w:shd w:val="clear" w:color="auto" w:fill="auto"/>
            <w:noWrap/>
            <w:vAlign w:val="center"/>
            <w:hideMark/>
          </w:tcPr>
          <w:p w14:paraId="1FF4CE6C"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138</w:t>
            </w:r>
          </w:p>
        </w:tc>
        <w:tc>
          <w:tcPr>
            <w:tcW w:w="380" w:type="pct"/>
            <w:tcBorders>
              <w:top w:val="nil"/>
              <w:left w:val="nil"/>
              <w:bottom w:val="single" w:sz="8" w:space="0" w:color="auto"/>
              <w:right w:val="single" w:sz="8" w:space="0" w:color="auto"/>
            </w:tcBorders>
            <w:shd w:val="clear" w:color="auto" w:fill="auto"/>
            <w:noWrap/>
            <w:vAlign w:val="center"/>
            <w:hideMark/>
          </w:tcPr>
          <w:p w14:paraId="0D9FCD05"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98</w:t>
            </w:r>
          </w:p>
        </w:tc>
        <w:tc>
          <w:tcPr>
            <w:tcW w:w="379" w:type="pct"/>
            <w:tcBorders>
              <w:top w:val="nil"/>
              <w:left w:val="nil"/>
              <w:bottom w:val="single" w:sz="8" w:space="0" w:color="auto"/>
              <w:right w:val="single" w:sz="8" w:space="0" w:color="auto"/>
            </w:tcBorders>
            <w:shd w:val="clear" w:color="auto" w:fill="auto"/>
            <w:noWrap/>
            <w:vAlign w:val="center"/>
            <w:hideMark/>
          </w:tcPr>
          <w:p w14:paraId="4688ECB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44</w:t>
            </w:r>
          </w:p>
        </w:tc>
        <w:tc>
          <w:tcPr>
            <w:tcW w:w="380" w:type="pct"/>
            <w:tcBorders>
              <w:top w:val="nil"/>
              <w:left w:val="nil"/>
              <w:bottom w:val="single" w:sz="8" w:space="0" w:color="auto"/>
              <w:right w:val="single" w:sz="8" w:space="0" w:color="auto"/>
            </w:tcBorders>
            <w:shd w:val="clear" w:color="auto" w:fill="auto"/>
            <w:noWrap/>
            <w:vAlign w:val="center"/>
            <w:hideMark/>
          </w:tcPr>
          <w:p w14:paraId="0DEF0A25"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55</w:t>
            </w:r>
          </w:p>
        </w:tc>
        <w:tc>
          <w:tcPr>
            <w:tcW w:w="323" w:type="pct"/>
            <w:tcBorders>
              <w:top w:val="nil"/>
              <w:left w:val="nil"/>
              <w:bottom w:val="single" w:sz="8" w:space="0" w:color="auto"/>
              <w:right w:val="single" w:sz="8" w:space="0" w:color="auto"/>
            </w:tcBorders>
            <w:shd w:val="clear" w:color="auto" w:fill="auto"/>
            <w:noWrap/>
            <w:vAlign w:val="center"/>
            <w:hideMark/>
          </w:tcPr>
          <w:p w14:paraId="2664EE1B"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20</w:t>
            </w:r>
          </w:p>
        </w:tc>
        <w:tc>
          <w:tcPr>
            <w:tcW w:w="324" w:type="pct"/>
            <w:tcBorders>
              <w:top w:val="nil"/>
              <w:left w:val="nil"/>
              <w:bottom w:val="single" w:sz="8" w:space="0" w:color="auto"/>
              <w:right w:val="single" w:sz="8" w:space="0" w:color="auto"/>
            </w:tcBorders>
            <w:shd w:val="clear" w:color="auto" w:fill="auto"/>
            <w:noWrap/>
            <w:vAlign w:val="center"/>
            <w:hideMark/>
          </w:tcPr>
          <w:p w14:paraId="090F524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15</w:t>
            </w:r>
          </w:p>
        </w:tc>
        <w:tc>
          <w:tcPr>
            <w:tcW w:w="323" w:type="pct"/>
            <w:tcBorders>
              <w:top w:val="nil"/>
              <w:left w:val="nil"/>
              <w:bottom w:val="single" w:sz="8" w:space="0" w:color="auto"/>
              <w:right w:val="single" w:sz="8" w:space="0" w:color="auto"/>
            </w:tcBorders>
            <w:shd w:val="clear" w:color="auto" w:fill="auto"/>
            <w:noWrap/>
            <w:vAlign w:val="center"/>
            <w:hideMark/>
          </w:tcPr>
          <w:p w14:paraId="2BD47125"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w:t>
            </w:r>
          </w:p>
        </w:tc>
        <w:tc>
          <w:tcPr>
            <w:tcW w:w="324" w:type="pct"/>
            <w:tcBorders>
              <w:top w:val="nil"/>
              <w:left w:val="nil"/>
              <w:bottom w:val="single" w:sz="8" w:space="0" w:color="auto"/>
              <w:right w:val="single" w:sz="8" w:space="0" w:color="auto"/>
            </w:tcBorders>
            <w:shd w:val="clear" w:color="auto" w:fill="auto"/>
            <w:noWrap/>
            <w:vAlign w:val="center"/>
            <w:hideMark/>
          </w:tcPr>
          <w:p w14:paraId="10055BE1"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305" w:type="pct"/>
            <w:tcBorders>
              <w:top w:val="nil"/>
              <w:left w:val="nil"/>
              <w:bottom w:val="single" w:sz="8" w:space="0" w:color="auto"/>
              <w:right w:val="single" w:sz="8" w:space="0" w:color="auto"/>
            </w:tcBorders>
            <w:shd w:val="clear" w:color="auto" w:fill="auto"/>
            <w:noWrap/>
            <w:vAlign w:val="center"/>
            <w:hideMark/>
          </w:tcPr>
          <w:p w14:paraId="38A28C7F"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309" w:type="pct"/>
            <w:tcBorders>
              <w:top w:val="nil"/>
              <w:left w:val="nil"/>
              <w:bottom w:val="single" w:sz="8" w:space="0" w:color="auto"/>
              <w:right w:val="single" w:sz="8" w:space="0" w:color="auto"/>
            </w:tcBorders>
            <w:shd w:val="clear" w:color="auto" w:fill="auto"/>
            <w:noWrap/>
            <w:vAlign w:val="center"/>
            <w:hideMark/>
          </w:tcPr>
          <w:p w14:paraId="4EF4C21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0</w:t>
            </w:r>
          </w:p>
        </w:tc>
        <w:tc>
          <w:tcPr>
            <w:tcW w:w="437" w:type="pct"/>
            <w:tcBorders>
              <w:top w:val="nil"/>
              <w:left w:val="nil"/>
              <w:bottom w:val="single" w:sz="8" w:space="0" w:color="auto"/>
              <w:right w:val="single" w:sz="8" w:space="0" w:color="auto"/>
            </w:tcBorders>
            <w:shd w:val="clear" w:color="auto" w:fill="auto"/>
            <w:noWrap/>
            <w:vAlign w:val="center"/>
            <w:hideMark/>
          </w:tcPr>
          <w:p w14:paraId="1EC70A62"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b/>
                <w:bCs/>
                <w:color w:val="000000"/>
                <w:sz w:val="28"/>
                <w:szCs w:val="28"/>
              </w:rPr>
              <w:t>742</w:t>
            </w:r>
          </w:p>
        </w:tc>
      </w:tr>
      <w:tr w:rsidR="00E62D40" w:rsidRPr="00C1501E" w14:paraId="3BA7842C" w14:textId="77777777" w:rsidTr="004A286F">
        <w:trPr>
          <w:trHeight w:val="279"/>
        </w:trPr>
        <w:tc>
          <w:tcPr>
            <w:tcW w:w="376" w:type="pct"/>
            <w:tcBorders>
              <w:top w:val="single" w:sz="8" w:space="0" w:color="auto"/>
              <w:left w:val="single" w:sz="8" w:space="0" w:color="auto"/>
              <w:bottom w:val="single" w:sz="8" w:space="0" w:color="auto"/>
              <w:right w:val="single" w:sz="8" w:space="0" w:color="auto"/>
            </w:tcBorders>
            <w:shd w:val="clear" w:color="auto" w:fill="E2EFD9"/>
            <w:noWrap/>
            <w:vAlign w:val="center"/>
            <w:hideMark/>
          </w:tcPr>
          <w:p w14:paraId="17D37CA3"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hint="cs"/>
                <w:b/>
                <w:bCs/>
                <w:color w:val="000000"/>
                <w:sz w:val="28"/>
                <w:szCs w:val="28"/>
                <w:rtl/>
              </w:rPr>
              <w:t>مجموع</w:t>
            </w:r>
          </w:p>
        </w:tc>
        <w:tc>
          <w:tcPr>
            <w:tcW w:w="379" w:type="pct"/>
            <w:tcBorders>
              <w:top w:val="single" w:sz="8" w:space="0" w:color="auto"/>
              <w:left w:val="nil"/>
              <w:bottom w:val="single" w:sz="8" w:space="0" w:color="auto"/>
              <w:right w:val="single" w:sz="8" w:space="0" w:color="auto"/>
            </w:tcBorders>
            <w:shd w:val="clear" w:color="auto" w:fill="E2EFD9"/>
            <w:noWrap/>
            <w:vAlign w:val="center"/>
            <w:hideMark/>
          </w:tcPr>
          <w:p w14:paraId="2761431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tl/>
              </w:rPr>
            </w:pPr>
            <w:r w:rsidRPr="00C1501E">
              <w:rPr>
                <w:rFonts w:ascii="Traditional Arabic" w:eastAsia="Times New Roman" w:hAnsi="Traditional Arabic" w:cs="Traditional Arabic"/>
                <w:color w:val="000000"/>
                <w:sz w:val="28"/>
                <w:szCs w:val="28"/>
              </w:rPr>
              <w:t>2249</w:t>
            </w:r>
          </w:p>
        </w:tc>
        <w:tc>
          <w:tcPr>
            <w:tcW w:w="381" w:type="pct"/>
            <w:tcBorders>
              <w:top w:val="single" w:sz="8" w:space="0" w:color="auto"/>
              <w:left w:val="nil"/>
              <w:bottom w:val="single" w:sz="8" w:space="0" w:color="auto"/>
              <w:right w:val="single" w:sz="8" w:space="0" w:color="auto"/>
            </w:tcBorders>
            <w:shd w:val="clear" w:color="auto" w:fill="E2EFD9"/>
            <w:noWrap/>
            <w:vAlign w:val="center"/>
            <w:hideMark/>
          </w:tcPr>
          <w:p w14:paraId="5957CD4E"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1354</w:t>
            </w:r>
          </w:p>
        </w:tc>
        <w:tc>
          <w:tcPr>
            <w:tcW w:w="379" w:type="pct"/>
            <w:tcBorders>
              <w:top w:val="single" w:sz="8" w:space="0" w:color="auto"/>
              <w:left w:val="nil"/>
              <w:bottom w:val="single" w:sz="8" w:space="0" w:color="auto"/>
              <w:right w:val="single" w:sz="8" w:space="0" w:color="auto"/>
            </w:tcBorders>
            <w:shd w:val="clear" w:color="auto" w:fill="E2EFD9"/>
            <w:noWrap/>
            <w:vAlign w:val="center"/>
            <w:hideMark/>
          </w:tcPr>
          <w:p w14:paraId="186BFE28"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2474</w:t>
            </w:r>
          </w:p>
        </w:tc>
        <w:tc>
          <w:tcPr>
            <w:tcW w:w="380" w:type="pct"/>
            <w:tcBorders>
              <w:top w:val="single" w:sz="8" w:space="0" w:color="auto"/>
              <w:left w:val="nil"/>
              <w:bottom w:val="single" w:sz="8" w:space="0" w:color="auto"/>
              <w:right w:val="single" w:sz="8" w:space="0" w:color="auto"/>
            </w:tcBorders>
            <w:shd w:val="clear" w:color="auto" w:fill="E2EFD9"/>
            <w:noWrap/>
            <w:vAlign w:val="center"/>
            <w:hideMark/>
          </w:tcPr>
          <w:p w14:paraId="02020FB0"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1617</w:t>
            </w:r>
          </w:p>
        </w:tc>
        <w:tc>
          <w:tcPr>
            <w:tcW w:w="379" w:type="pct"/>
            <w:tcBorders>
              <w:top w:val="single" w:sz="8" w:space="0" w:color="auto"/>
              <w:left w:val="nil"/>
              <w:bottom w:val="single" w:sz="8" w:space="0" w:color="auto"/>
              <w:right w:val="single" w:sz="8" w:space="0" w:color="auto"/>
            </w:tcBorders>
            <w:shd w:val="clear" w:color="auto" w:fill="E2EFD9"/>
            <w:noWrap/>
            <w:vAlign w:val="center"/>
            <w:hideMark/>
          </w:tcPr>
          <w:p w14:paraId="24208D89"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1652</w:t>
            </w:r>
          </w:p>
        </w:tc>
        <w:tc>
          <w:tcPr>
            <w:tcW w:w="380" w:type="pct"/>
            <w:tcBorders>
              <w:top w:val="single" w:sz="8" w:space="0" w:color="auto"/>
              <w:left w:val="nil"/>
              <w:bottom w:val="single" w:sz="8" w:space="0" w:color="auto"/>
              <w:right w:val="single" w:sz="8" w:space="0" w:color="auto"/>
            </w:tcBorders>
            <w:shd w:val="clear" w:color="auto" w:fill="E2EFD9"/>
            <w:noWrap/>
            <w:vAlign w:val="center"/>
            <w:hideMark/>
          </w:tcPr>
          <w:p w14:paraId="0FE275E6"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1251</w:t>
            </w:r>
          </w:p>
        </w:tc>
        <w:tc>
          <w:tcPr>
            <w:tcW w:w="323" w:type="pct"/>
            <w:tcBorders>
              <w:top w:val="single" w:sz="8" w:space="0" w:color="auto"/>
              <w:left w:val="nil"/>
              <w:bottom w:val="single" w:sz="8" w:space="0" w:color="auto"/>
              <w:right w:val="single" w:sz="8" w:space="0" w:color="auto"/>
            </w:tcBorders>
            <w:shd w:val="clear" w:color="auto" w:fill="E2EFD9"/>
            <w:noWrap/>
            <w:vAlign w:val="center"/>
            <w:hideMark/>
          </w:tcPr>
          <w:p w14:paraId="7DD1BAB7"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815</w:t>
            </w:r>
          </w:p>
        </w:tc>
        <w:tc>
          <w:tcPr>
            <w:tcW w:w="324" w:type="pct"/>
            <w:tcBorders>
              <w:top w:val="single" w:sz="8" w:space="0" w:color="auto"/>
              <w:left w:val="nil"/>
              <w:bottom w:val="single" w:sz="8" w:space="0" w:color="auto"/>
              <w:right w:val="single" w:sz="8" w:space="0" w:color="auto"/>
            </w:tcBorders>
            <w:shd w:val="clear" w:color="auto" w:fill="E2EFD9"/>
            <w:noWrap/>
            <w:vAlign w:val="center"/>
            <w:hideMark/>
          </w:tcPr>
          <w:p w14:paraId="71F4E73A"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625</w:t>
            </w:r>
          </w:p>
        </w:tc>
        <w:tc>
          <w:tcPr>
            <w:tcW w:w="323" w:type="pct"/>
            <w:tcBorders>
              <w:top w:val="single" w:sz="8" w:space="0" w:color="auto"/>
              <w:left w:val="nil"/>
              <w:bottom w:val="single" w:sz="8" w:space="0" w:color="auto"/>
              <w:right w:val="single" w:sz="8" w:space="0" w:color="auto"/>
            </w:tcBorders>
            <w:shd w:val="clear" w:color="auto" w:fill="E2EFD9"/>
            <w:noWrap/>
            <w:vAlign w:val="center"/>
            <w:hideMark/>
          </w:tcPr>
          <w:p w14:paraId="5B5799E0"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127</w:t>
            </w:r>
          </w:p>
        </w:tc>
        <w:tc>
          <w:tcPr>
            <w:tcW w:w="324" w:type="pct"/>
            <w:tcBorders>
              <w:top w:val="single" w:sz="8" w:space="0" w:color="auto"/>
              <w:left w:val="nil"/>
              <w:bottom w:val="single" w:sz="8" w:space="0" w:color="auto"/>
              <w:right w:val="single" w:sz="8" w:space="0" w:color="auto"/>
            </w:tcBorders>
            <w:shd w:val="clear" w:color="auto" w:fill="E2EFD9"/>
            <w:noWrap/>
            <w:vAlign w:val="center"/>
            <w:hideMark/>
          </w:tcPr>
          <w:p w14:paraId="4AB6FF51"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101</w:t>
            </w:r>
          </w:p>
        </w:tc>
        <w:tc>
          <w:tcPr>
            <w:tcW w:w="305" w:type="pct"/>
            <w:tcBorders>
              <w:top w:val="single" w:sz="8" w:space="0" w:color="auto"/>
              <w:left w:val="nil"/>
              <w:bottom w:val="single" w:sz="8" w:space="0" w:color="auto"/>
              <w:right w:val="single" w:sz="8" w:space="0" w:color="auto"/>
            </w:tcBorders>
            <w:shd w:val="clear" w:color="auto" w:fill="E2EFD9"/>
            <w:noWrap/>
            <w:vAlign w:val="center"/>
            <w:hideMark/>
          </w:tcPr>
          <w:p w14:paraId="696D9134"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w:t>
            </w:r>
          </w:p>
        </w:tc>
        <w:tc>
          <w:tcPr>
            <w:tcW w:w="309" w:type="pct"/>
            <w:tcBorders>
              <w:top w:val="single" w:sz="8" w:space="0" w:color="auto"/>
              <w:left w:val="nil"/>
              <w:bottom w:val="single" w:sz="8" w:space="0" w:color="auto"/>
              <w:right w:val="single" w:sz="8" w:space="0" w:color="auto"/>
            </w:tcBorders>
            <w:shd w:val="clear" w:color="auto" w:fill="E2EFD9"/>
            <w:noWrap/>
            <w:vAlign w:val="center"/>
            <w:hideMark/>
          </w:tcPr>
          <w:p w14:paraId="2B685C5F" w14:textId="77777777" w:rsidR="00E62D40" w:rsidRPr="00C1501E" w:rsidRDefault="00E62D40" w:rsidP="004A286F">
            <w:pPr>
              <w:spacing w:after="0" w:line="240" w:lineRule="auto"/>
              <w:jc w:val="center"/>
              <w:rPr>
                <w:rFonts w:ascii="Traditional Arabic" w:eastAsia="Times New Roman" w:hAnsi="Traditional Arabic" w:cs="Traditional Arabic"/>
                <w:color w:val="000000"/>
                <w:sz w:val="28"/>
                <w:szCs w:val="28"/>
              </w:rPr>
            </w:pPr>
            <w:r w:rsidRPr="00C1501E">
              <w:rPr>
                <w:rFonts w:ascii="Traditional Arabic" w:eastAsia="Times New Roman" w:hAnsi="Traditional Arabic" w:cs="Traditional Arabic"/>
                <w:color w:val="000000"/>
                <w:sz w:val="28"/>
                <w:szCs w:val="28"/>
              </w:rPr>
              <w:t>1</w:t>
            </w:r>
          </w:p>
        </w:tc>
        <w:tc>
          <w:tcPr>
            <w:tcW w:w="437" w:type="pct"/>
            <w:tcBorders>
              <w:top w:val="single" w:sz="8" w:space="0" w:color="auto"/>
              <w:left w:val="nil"/>
              <w:bottom w:val="single" w:sz="8" w:space="0" w:color="auto"/>
              <w:right w:val="single" w:sz="8" w:space="0" w:color="auto"/>
            </w:tcBorders>
            <w:shd w:val="clear" w:color="auto" w:fill="E2EFD9"/>
            <w:noWrap/>
            <w:vAlign w:val="center"/>
            <w:hideMark/>
          </w:tcPr>
          <w:p w14:paraId="5DAC723D" w14:textId="77777777" w:rsidR="00E62D40" w:rsidRPr="00C1501E" w:rsidRDefault="00E62D40" w:rsidP="004A286F">
            <w:pPr>
              <w:spacing w:after="0" w:line="240" w:lineRule="auto"/>
              <w:jc w:val="center"/>
              <w:rPr>
                <w:rFonts w:ascii="Traditional Arabic" w:eastAsia="Times New Roman" w:hAnsi="Traditional Arabic" w:cs="Traditional Arabic"/>
                <w:b/>
                <w:bCs/>
                <w:color w:val="000000"/>
                <w:sz w:val="28"/>
                <w:szCs w:val="28"/>
              </w:rPr>
            </w:pPr>
            <w:r w:rsidRPr="00C1501E">
              <w:rPr>
                <w:rFonts w:ascii="Traditional Arabic" w:eastAsia="Times New Roman" w:hAnsi="Traditional Arabic" w:cs="Traditional Arabic"/>
                <w:b/>
                <w:bCs/>
                <w:color w:val="000000"/>
                <w:sz w:val="28"/>
                <w:szCs w:val="28"/>
              </w:rPr>
              <w:t>12267</w:t>
            </w:r>
          </w:p>
        </w:tc>
      </w:tr>
    </w:tbl>
    <w:p w14:paraId="4E6871BD" w14:textId="41FAFC51" w:rsidR="00E62D40" w:rsidRDefault="00E62D40">
      <w:pPr>
        <w:rPr>
          <w:rtl/>
          <w:lang w:bidi="ar-BH"/>
        </w:rPr>
      </w:pPr>
    </w:p>
    <w:p w14:paraId="54AE909B" w14:textId="35183420" w:rsidR="00CE4FC3" w:rsidRDefault="00CE4FC3">
      <w:pPr>
        <w:rPr>
          <w:rtl/>
          <w:lang w:bidi="ar-BH"/>
        </w:rPr>
      </w:pPr>
    </w:p>
    <w:p w14:paraId="7EED2907" w14:textId="6B616D50" w:rsidR="007705AE" w:rsidRPr="00172476" w:rsidRDefault="00172476" w:rsidP="00172476">
      <w:pPr>
        <w:pStyle w:val="ListParagraph"/>
        <w:autoSpaceDE w:val="0"/>
        <w:autoSpaceDN w:val="0"/>
        <w:bidi/>
        <w:adjustRightInd w:val="0"/>
        <w:spacing w:after="0" w:line="240" w:lineRule="auto"/>
        <w:ind w:firstLine="720"/>
        <w:jc w:val="both"/>
        <w:rPr>
          <w:rFonts w:ascii="Traditional Arabic" w:hAnsi="Traditional Arabic" w:cs="Traditional Arabic"/>
          <w:b/>
          <w:bCs/>
          <w:color w:val="000000"/>
          <w:sz w:val="28"/>
          <w:szCs w:val="28"/>
          <w:rtl/>
          <w:lang w:bidi="ar-BH"/>
        </w:rPr>
      </w:pPr>
      <w:r w:rsidRPr="00172476">
        <w:rPr>
          <w:rFonts w:ascii="Traditional Arabic" w:hAnsi="Traditional Arabic" w:cs="Traditional Arabic" w:hint="cs"/>
          <w:b/>
          <w:bCs/>
          <w:color w:val="000000"/>
          <w:sz w:val="28"/>
          <w:szCs w:val="28"/>
          <w:highlight w:val="yellow"/>
          <w:rtl/>
          <w:lang w:bidi="ar-BH"/>
        </w:rPr>
        <w:t>مرفق رقم 11</w:t>
      </w:r>
    </w:p>
    <w:p w14:paraId="6B4BE4EE" w14:textId="1F49E6C5" w:rsidR="007705A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7C2F6ECE" w14:textId="77777777" w:rsidR="003F5956" w:rsidRPr="00132BFE" w:rsidRDefault="003F5956" w:rsidP="003F5956">
      <w:pPr>
        <w:pStyle w:val="ListParagraph"/>
        <w:autoSpaceDE w:val="0"/>
        <w:autoSpaceDN w:val="0"/>
        <w:bidi/>
        <w:adjustRightInd w:val="0"/>
        <w:spacing w:after="0" w:line="240" w:lineRule="auto"/>
        <w:jc w:val="both"/>
        <w:rPr>
          <w:rFonts w:ascii="Traditional Arabic" w:hAnsi="Traditional Arabic" w:cs="Traditional Arabic"/>
          <w:color w:val="000000"/>
          <w:sz w:val="28"/>
          <w:szCs w:val="28"/>
          <w:rtl/>
        </w:rPr>
      </w:pPr>
      <w:r w:rsidRPr="00132BFE">
        <w:rPr>
          <w:rFonts w:ascii="Traditional Arabic" w:hAnsi="Traditional Arabic" w:cs="Traditional Arabic" w:hint="cs"/>
          <w:color w:val="000000"/>
          <w:sz w:val="28"/>
          <w:szCs w:val="28"/>
          <w:rtl/>
        </w:rPr>
        <w:t xml:space="preserve">وفي إطار تحقيق توفير أفضل الفرص للتعليم الدامج فإن قبول الطلاب في المدارس العامة </w:t>
      </w:r>
      <w:r w:rsidRPr="00132BFE">
        <w:rPr>
          <w:rFonts w:ascii="Traditional Arabic" w:hAnsi="Traditional Arabic" w:cs="Traditional Arabic" w:hint="cs"/>
          <w:b/>
          <w:bCs/>
          <w:color w:val="000000"/>
          <w:sz w:val="28"/>
          <w:szCs w:val="28"/>
          <w:rtl/>
        </w:rPr>
        <w:t xml:space="preserve">لا </w:t>
      </w:r>
      <w:r>
        <w:rPr>
          <w:rFonts w:ascii="Traditional Arabic" w:hAnsi="Traditional Arabic" w:cs="Traditional Arabic" w:hint="cs"/>
          <w:b/>
          <w:bCs/>
          <w:color w:val="000000"/>
          <w:sz w:val="28"/>
          <w:szCs w:val="28"/>
          <w:rtl/>
        </w:rPr>
        <w:t>ت</w:t>
      </w:r>
      <w:r w:rsidRPr="00132BFE">
        <w:rPr>
          <w:rFonts w:ascii="Traditional Arabic" w:hAnsi="Traditional Arabic" w:cs="Traditional Arabic" w:hint="cs"/>
          <w:b/>
          <w:bCs/>
          <w:color w:val="000000"/>
          <w:sz w:val="28"/>
          <w:szCs w:val="28"/>
          <w:rtl/>
        </w:rPr>
        <w:t>ستبعد الأطفال على أساس الإعاقة، بل يوفر لهم عدد من الفرص التي تمكنهم الاستفادة من الخدمات العامة</w:t>
      </w:r>
      <w:r w:rsidRPr="00132BFE">
        <w:rPr>
          <w:rFonts w:ascii="Traditional Arabic" w:hAnsi="Traditional Arabic" w:cs="Traditional Arabic" w:hint="cs"/>
          <w:color w:val="000000"/>
          <w:sz w:val="28"/>
          <w:szCs w:val="28"/>
          <w:rtl/>
        </w:rPr>
        <w:t xml:space="preserve"> بتوفير عدد من الخدمات المساندة التي تهدف إلى تمكينهم للوصول إلى أقصى ما تسمح به قدراتهم، فالطالب ذ</w:t>
      </w:r>
      <w:r>
        <w:rPr>
          <w:rFonts w:ascii="Traditional Arabic" w:hAnsi="Traditional Arabic" w:cs="Traditional Arabic" w:hint="cs"/>
          <w:color w:val="000000"/>
          <w:sz w:val="28"/>
          <w:szCs w:val="28"/>
          <w:rtl/>
        </w:rPr>
        <w:t>و</w:t>
      </w:r>
      <w:r w:rsidRPr="00132BFE">
        <w:rPr>
          <w:rFonts w:ascii="Traditional Arabic" w:hAnsi="Traditional Arabic" w:cs="Traditional Arabic" w:hint="cs"/>
          <w:color w:val="000000"/>
          <w:sz w:val="28"/>
          <w:szCs w:val="28"/>
          <w:rtl/>
        </w:rPr>
        <w:t>ي الإعاقة الذهنية تتح له فرصة التعليم الشامل حسب ما تسمح به قدراته من خلال عدة أوجه، منها:</w:t>
      </w:r>
    </w:p>
    <w:p w14:paraId="42BAD1BE" w14:textId="77777777" w:rsidR="003F5956" w:rsidRPr="00132BFE" w:rsidRDefault="003F5956" w:rsidP="003F5956">
      <w:pPr>
        <w:pStyle w:val="ListParagraph"/>
        <w:numPr>
          <w:ilvl w:val="0"/>
          <w:numId w:val="7"/>
        </w:numPr>
        <w:autoSpaceDE w:val="0"/>
        <w:autoSpaceDN w:val="0"/>
        <w:bidi/>
        <w:adjustRightInd w:val="0"/>
        <w:spacing w:after="0" w:line="240" w:lineRule="auto"/>
        <w:jc w:val="both"/>
        <w:rPr>
          <w:rFonts w:ascii="Traditional Arabic" w:hAnsi="Traditional Arabic" w:cs="Traditional Arabic"/>
          <w:color w:val="000000"/>
          <w:sz w:val="28"/>
          <w:szCs w:val="28"/>
        </w:rPr>
      </w:pPr>
      <w:r w:rsidRPr="00132BFE">
        <w:rPr>
          <w:rFonts w:ascii="Traditional Arabic" w:hAnsi="Traditional Arabic" w:cs="Traditional Arabic" w:hint="cs"/>
          <w:color w:val="000000"/>
          <w:sz w:val="28"/>
          <w:szCs w:val="28"/>
          <w:rtl/>
        </w:rPr>
        <w:t>الاستفادة من خدمات صف الدمج وهو يتيح الوصول للتعليم الشامل بعدة أوجه (وذلك بالاعتماد على تعريف التعليم الشامل الخاص باليونسف توفير فرص تعليمية داخل أنظمة مدرسية منتظمة لمجموعات تعرضت في السابق للإقصاء مثل الأطفال ذوي الإعاقة)</w:t>
      </w:r>
    </w:p>
    <w:p w14:paraId="140D3813" w14:textId="77777777" w:rsidR="003F5956" w:rsidRPr="00132BFE" w:rsidRDefault="003F5956" w:rsidP="003F5956">
      <w:pPr>
        <w:pStyle w:val="ListParagraph"/>
        <w:numPr>
          <w:ilvl w:val="0"/>
          <w:numId w:val="7"/>
        </w:numPr>
        <w:autoSpaceDE w:val="0"/>
        <w:autoSpaceDN w:val="0"/>
        <w:bidi/>
        <w:adjustRightInd w:val="0"/>
        <w:spacing w:after="0" w:line="240" w:lineRule="auto"/>
        <w:jc w:val="both"/>
        <w:rPr>
          <w:rFonts w:ascii="Traditional Arabic" w:hAnsi="Traditional Arabic" w:cs="Traditional Arabic"/>
          <w:color w:val="000000"/>
          <w:sz w:val="28"/>
          <w:szCs w:val="28"/>
        </w:rPr>
      </w:pPr>
      <w:r w:rsidRPr="00132BFE">
        <w:rPr>
          <w:rFonts w:ascii="Traditional Arabic" w:hAnsi="Traditional Arabic" w:cs="Traditional Arabic" w:hint="cs"/>
          <w:color w:val="000000"/>
          <w:sz w:val="28"/>
          <w:szCs w:val="28"/>
          <w:rtl/>
        </w:rPr>
        <w:t xml:space="preserve">ضمان إتاحة المناهج والموارد للجميع، وجمع البيانات بشأن الإعاقة لإظهار الأطفال ذوي الإعاقة وتحديد التقدم المحرز نحو التعليم الشامل، إذ يتم تصميم فرصة تعليمية للطفل ذي الإعاقة الذهنية تمكنه من الاندماج أولًا في البيئة المدرسية وتحقق له الوصول للمنهج العام وذلك من خلال التسجيل في صف الدمج </w:t>
      </w:r>
      <w:r w:rsidRPr="00132BFE">
        <w:rPr>
          <w:rFonts w:ascii="Traditional Arabic" w:hAnsi="Traditional Arabic" w:cs="Traditional Arabic" w:hint="cs"/>
          <w:color w:val="000000"/>
          <w:sz w:val="28"/>
          <w:szCs w:val="28"/>
          <w:rtl/>
        </w:rPr>
        <w:lastRenderedPageBreak/>
        <w:t>الملحق بالمدارس العامة، ويتم تدريب الطلاب فيه من قبل معلمين متخصصين ومدربين وفق منهج تربوي شامل، ويتم تقييمهم أيضًا وفق مقياس فاينلاند للسوك التكيفي، للتحقق من مدى قدرتهم على الاعتماد على الذات وإدارتها في البيئة المدرسية ويستفيد  الطلاب من صف الدمج  للوصول إلى التعليم الشامل وفق عدة خطوات حسب ما تشير له بيانات تقدمهم.</w:t>
      </w:r>
    </w:p>
    <w:p w14:paraId="5A2CE068" w14:textId="77777777" w:rsidR="003F5956" w:rsidRPr="00132BFE" w:rsidRDefault="003F5956" w:rsidP="003F5956">
      <w:pPr>
        <w:pStyle w:val="ListParagraph"/>
        <w:numPr>
          <w:ilvl w:val="0"/>
          <w:numId w:val="7"/>
        </w:numPr>
        <w:autoSpaceDE w:val="0"/>
        <w:autoSpaceDN w:val="0"/>
        <w:bidi/>
        <w:adjustRightInd w:val="0"/>
        <w:spacing w:after="0" w:line="240" w:lineRule="auto"/>
        <w:jc w:val="both"/>
        <w:rPr>
          <w:rFonts w:ascii="Traditional Arabic" w:hAnsi="Traditional Arabic" w:cs="Traditional Arabic"/>
          <w:color w:val="000000"/>
          <w:sz w:val="28"/>
          <w:szCs w:val="28"/>
        </w:rPr>
      </w:pPr>
      <w:r w:rsidRPr="00132BFE">
        <w:rPr>
          <w:rFonts w:ascii="Traditional Arabic" w:hAnsi="Traditional Arabic" w:cs="Traditional Arabic" w:hint="cs"/>
          <w:color w:val="000000"/>
          <w:sz w:val="28"/>
          <w:szCs w:val="28"/>
          <w:rtl/>
        </w:rPr>
        <w:t xml:space="preserve">دمج جزئي في الحصص غير الأكاديمية والأنشطة المدرسية وهو يشمل جميع طلاب صفوف الدمج، بالإضافة إلى دمج جزئي في حصص أكاديمية معينة حسب قدرات الطلاب، وتوفير الدعم والمساندة من معلم التربية الخاصة إضافة </w:t>
      </w:r>
      <w:r>
        <w:rPr>
          <w:rFonts w:ascii="Traditional Arabic" w:hAnsi="Traditional Arabic" w:cs="Traditional Arabic" w:hint="cs"/>
          <w:color w:val="000000"/>
          <w:sz w:val="28"/>
          <w:szCs w:val="28"/>
          <w:rtl/>
        </w:rPr>
        <w:t xml:space="preserve">إلى </w:t>
      </w:r>
      <w:r w:rsidRPr="00132BFE">
        <w:rPr>
          <w:rFonts w:ascii="Traditional Arabic" w:hAnsi="Traditional Arabic" w:cs="Traditional Arabic" w:hint="cs"/>
          <w:color w:val="000000"/>
          <w:sz w:val="28"/>
          <w:szCs w:val="28"/>
          <w:rtl/>
        </w:rPr>
        <w:t>معلم الصف العادي.</w:t>
      </w:r>
    </w:p>
    <w:p w14:paraId="06A9D5C5" w14:textId="77777777" w:rsidR="003F5956" w:rsidRPr="00132BFE" w:rsidRDefault="003F5956" w:rsidP="003F5956">
      <w:pPr>
        <w:pStyle w:val="ListParagraph"/>
        <w:numPr>
          <w:ilvl w:val="0"/>
          <w:numId w:val="7"/>
        </w:numPr>
        <w:autoSpaceDE w:val="0"/>
        <w:autoSpaceDN w:val="0"/>
        <w:bidi/>
        <w:adjustRightInd w:val="0"/>
        <w:spacing w:after="0" w:line="240" w:lineRule="auto"/>
        <w:jc w:val="both"/>
        <w:rPr>
          <w:rFonts w:ascii="Traditional Arabic" w:hAnsi="Traditional Arabic" w:cs="Traditional Arabic"/>
          <w:color w:val="000000"/>
          <w:sz w:val="28"/>
          <w:szCs w:val="28"/>
        </w:rPr>
      </w:pPr>
      <w:r w:rsidRPr="00132BFE">
        <w:rPr>
          <w:rFonts w:ascii="Traditional Arabic" w:hAnsi="Traditional Arabic" w:cs="Traditional Arabic" w:hint="cs"/>
          <w:color w:val="000000"/>
          <w:sz w:val="28"/>
          <w:szCs w:val="28"/>
          <w:rtl/>
        </w:rPr>
        <w:t>الدمج الكلي في الصف العادي، ويتم بعد جمع معلومات وافية عن الطالب بالتقويمات والملاحظة السلوكية للتأكد من قدرته على الاستفادة من المنهج العام وتحديد الخدمات المساندة التي يحتاج لها في الصف العادي.</w:t>
      </w:r>
    </w:p>
    <w:p w14:paraId="7126E516" w14:textId="564C3C25" w:rsidR="003F5956" w:rsidRDefault="003F5956"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45AC333B" w14:textId="7A362576" w:rsidR="003F5956" w:rsidRDefault="003F5956"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5F7E2C7F" w14:textId="283A94A7" w:rsidR="003F5956" w:rsidRPr="00172476" w:rsidRDefault="003F5956" w:rsidP="003F5956">
      <w:pPr>
        <w:pStyle w:val="ListParagraph"/>
        <w:autoSpaceDE w:val="0"/>
        <w:autoSpaceDN w:val="0"/>
        <w:bidi/>
        <w:adjustRightInd w:val="0"/>
        <w:spacing w:after="0" w:line="240" w:lineRule="auto"/>
        <w:ind w:firstLine="720"/>
        <w:jc w:val="both"/>
        <w:rPr>
          <w:rFonts w:ascii="Traditional Arabic" w:hAnsi="Traditional Arabic" w:cs="Traditional Arabic"/>
          <w:b/>
          <w:bCs/>
          <w:color w:val="000000"/>
          <w:sz w:val="28"/>
          <w:szCs w:val="28"/>
          <w:rtl/>
          <w:lang w:bidi="ar-BH"/>
        </w:rPr>
      </w:pPr>
      <w:r w:rsidRPr="003F5956">
        <w:rPr>
          <w:rFonts w:ascii="Traditional Arabic" w:hAnsi="Traditional Arabic" w:cs="Traditional Arabic" w:hint="cs"/>
          <w:b/>
          <w:bCs/>
          <w:color w:val="000000"/>
          <w:sz w:val="28"/>
          <w:szCs w:val="28"/>
          <w:highlight w:val="yellow"/>
          <w:rtl/>
          <w:lang w:bidi="ar-BH"/>
        </w:rPr>
        <w:t>مرفق رقم 12</w:t>
      </w:r>
    </w:p>
    <w:p w14:paraId="0A482791" w14:textId="6117EEBA" w:rsidR="003F5956" w:rsidRDefault="003F5956"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6E2E41FD" w14:textId="77777777" w:rsidR="00C1501E" w:rsidRDefault="00C1501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031541F3" w14:textId="77777777" w:rsidR="003F5956" w:rsidRPr="003F5956" w:rsidRDefault="003F5956" w:rsidP="007705AE">
      <w:pPr>
        <w:autoSpaceDE w:val="0"/>
        <w:autoSpaceDN w:val="0"/>
        <w:adjustRightInd w:val="0"/>
        <w:spacing w:after="0" w:line="240" w:lineRule="auto"/>
        <w:jc w:val="both"/>
        <w:rPr>
          <w:rFonts w:ascii="Traditional Arabic" w:hAnsi="Traditional Arabic" w:cs="Traditional Arabic"/>
          <w:color w:val="000000"/>
          <w:sz w:val="28"/>
          <w:szCs w:val="28"/>
          <w:lang w:bidi="ar-BH"/>
        </w:rPr>
      </w:pPr>
    </w:p>
    <w:tbl>
      <w:tblPr>
        <w:bidiVisual/>
        <w:tblW w:w="5000" w:type="pct"/>
        <w:tblLook w:val="04A0" w:firstRow="1" w:lastRow="0" w:firstColumn="1" w:lastColumn="0" w:noHBand="0" w:noVBand="1"/>
      </w:tblPr>
      <w:tblGrid>
        <w:gridCol w:w="1130"/>
        <w:gridCol w:w="888"/>
        <w:gridCol w:w="673"/>
        <w:gridCol w:w="673"/>
        <w:gridCol w:w="484"/>
        <w:gridCol w:w="888"/>
        <w:gridCol w:w="673"/>
        <w:gridCol w:w="888"/>
        <w:gridCol w:w="889"/>
        <w:gridCol w:w="1100"/>
      </w:tblGrid>
      <w:tr w:rsidR="007705AE" w:rsidRPr="00132BFE" w14:paraId="43FC7987" w14:textId="77777777" w:rsidTr="004A286F">
        <w:trPr>
          <w:trHeight w:val="375"/>
        </w:trPr>
        <w:tc>
          <w:tcPr>
            <w:tcW w:w="602" w:type="pct"/>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599A742C"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الإعاقة الرئيسية</w:t>
            </w:r>
          </w:p>
        </w:tc>
        <w:tc>
          <w:tcPr>
            <w:tcW w:w="4398" w:type="pct"/>
            <w:gridSpan w:val="9"/>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1567A39D" w14:textId="77777777" w:rsidR="007705AE" w:rsidRPr="00132BFE" w:rsidRDefault="007705AE" w:rsidP="004A286F">
            <w:pPr>
              <w:spacing w:after="0" w:line="240" w:lineRule="auto"/>
              <w:jc w:val="center"/>
              <w:rPr>
                <w:rFonts w:ascii="Traditional Arabic" w:hAnsi="Traditional Arabic" w:cs="Traditional Arabic"/>
                <w:sz w:val="28"/>
                <w:szCs w:val="28"/>
                <w:rtl/>
                <w:lang w:bidi="ar-BH"/>
              </w:rPr>
            </w:pPr>
            <w:r w:rsidRPr="00132BFE">
              <w:rPr>
                <w:rFonts w:ascii="Traditional Arabic" w:hAnsi="Traditional Arabic" w:cs="Traditional Arabic" w:hint="cs"/>
                <w:sz w:val="28"/>
                <w:szCs w:val="28"/>
                <w:rtl/>
                <w:lang w:bidi="ar-BH"/>
              </w:rPr>
              <w:t>العدد لسنة 2020</w:t>
            </w:r>
          </w:p>
        </w:tc>
      </w:tr>
      <w:tr w:rsidR="007705AE" w:rsidRPr="00132BFE" w14:paraId="624CEB04" w14:textId="77777777" w:rsidTr="004A286F">
        <w:trPr>
          <w:trHeight w:val="375"/>
        </w:trPr>
        <w:tc>
          <w:tcPr>
            <w:tcW w:w="602" w:type="pct"/>
            <w:vMerge/>
            <w:tcBorders>
              <w:top w:val="single" w:sz="8" w:space="0" w:color="auto"/>
              <w:left w:val="single" w:sz="8" w:space="0" w:color="auto"/>
              <w:bottom w:val="single" w:sz="8" w:space="0" w:color="000000"/>
              <w:right w:val="single" w:sz="8" w:space="0" w:color="auto"/>
            </w:tcBorders>
            <w:vAlign w:val="center"/>
            <w:hideMark/>
          </w:tcPr>
          <w:p w14:paraId="47CF126C" w14:textId="77777777" w:rsidR="007705AE" w:rsidRPr="003D261F" w:rsidRDefault="007705AE" w:rsidP="004A286F">
            <w:pPr>
              <w:spacing w:after="0" w:line="240" w:lineRule="auto"/>
              <w:rPr>
                <w:rFonts w:ascii="Traditional Arabic" w:eastAsia="Times New Roman" w:hAnsi="Traditional Arabic" w:cs="Traditional Arabic"/>
                <w:b/>
                <w:bCs/>
                <w:color w:val="000000"/>
              </w:rPr>
            </w:pPr>
          </w:p>
        </w:tc>
        <w:tc>
          <w:tcPr>
            <w:tcW w:w="960" w:type="pct"/>
            <w:gridSpan w:val="2"/>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6E02A607"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يعمل</w:t>
            </w:r>
          </w:p>
        </w:tc>
        <w:tc>
          <w:tcPr>
            <w:tcW w:w="716" w:type="pct"/>
            <w:gridSpan w:val="2"/>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76A850DA"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متقاعد</w:t>
            </w:r>
          </w:p>
        </w:tc>
        <w:tc>
          <w:tcPr>
            <w:tcW w:w="960" w:type="pct"/>
            <w:gridSpan w:val="2"/>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3232B435"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باحث عن عمل</w:t>
            </w:r>
          </w:p>
        </w:tc>
        <w:tc>
          <w:tcPr>
            <w:tcW w:w="1090" w:type="pct"/>
            <w:gridSpan w:val="2"/>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5E381637"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عاطل عن العمل</w:t>
            </w:r>
          </w:p>
        </w:tc>
        <w:tc>
          <w:tcPr>
            <w:tcW w:w="672" w:type="pct"/>
            <w:vMerge w:val="restart"/>
            <w:tcBorders>
              <w:top w:val="nil"/>
              <w:left w:val="single" w:sz="8" w:space="0" w:color="auto"/>
              <w:bottom w:val="single" w:sz="8" w:space="0" w:color="000000"/>
              <w:right w:val="single" w:sz="8" w:space="0" w:color="auto"/>
            </w:tcBorders>
            <w:shd w:val="clear" w:color="000000" w:fill="BFBFBF"/>
            <w:noWrap/>
            <w:vAlign w:val="center"/>
            <w:hideMark/>
          </w:tcPr>
          <w:p w14:paraId="28B92854"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مجموع</w:t>
            </w:r>
          </w:p>
        </w:tc>
      </w:tr>
      <w:tr w:rsidR="007705AE" w:rsidRPr="00132BFE" w14:paraId="015B9667" w14:textId="77777777" w:rsidTr="004A286F">
        <w:trPr>
          <w:trHeight w:val="375"/>
        </w:trPr>
        <w:tc>
          <w:tcPr>
            <w:tcW w:w="602" w:type="pct"/>
            <w:vMerge/>
            <w:tcBorders>
              <w:top w:val="single" w:sz="8" w:space="0" w:color="auto"/>
              <w:left w:val="single" w:sz="8" w:space="0" w:color="auto"/>
              <w:bottom w:val="single" w:sz="8" w:space="0" w:color="000000"/>
              <w:right w:val="single" w:sz="8" w:space="0" w:color="auto"/>
            </w:tcBorders>
            <w:vAlign w:val="center"/>
            <w:hideMark/>
          </w:tcPr>
          <w:p w14:paraId="3BE0E3C0" w14:textId="77777777" w:rsidR="007705AE" w:rsidRPr="003D261F" w:rsidRDefault="007705AE" w:rsidP="004A286F">
            <w:pPr>
              <w:spacing w:after="0" w:line="240" w:lineRule="auto"/>
              <w:rPr>
                <w:rFonts w:ascii="Traditional Arabic" w:eastAsia="Times New Roman" w:hAnsi="Traditional Arabic" w:cs="Traditional Arabic"/>
                <w:b/>
                <w:bCs/>
                <w:color w:val="000000"/>
              </w:rPr>
            </w:pPr>
          </w:p>
        </w:tc>
        <w:tc>
          <w:tcPr>
            <w:tcW w:w="545" w:type="pct"/>
            <w:tcBorders>
              <w:top w:val="nil"/>
              <w:left w:val="nil"/>
              <w:bottom w:val="single" w:sz="8" w:space="0" w:color="auto"/>
              <w:right w:val="single" w:sz="8" w:space="0" w:color="auto"/>
            </w:tcBorders>
            <w:shd w:val="clear" w:color="000000" w:fill="BFBFBF"/>
            <w:noWrap/>
            <w:vAlign w:val="center"/>
            <w:hideMark/>
          </w:tcPr>
          <w:p w14:paraId="3D8E1AC9"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ذكر</w:t>
            </w:r>
          </w:p>
        </w:tc>
        <w:tc>
          <w:tcPr>
            <w:tcW w:w="415" w:type="pct"/>
            <w:tcBorders>
              <w:top w:val="nil"/>
              <w:left w:val="nil"/>
              <w:bottom w:val="single" w:sz="8" w:space="0" w:color="auto"/>
              <w:right w:val="single" w:sz="8" w:space="0" w:color="auto"/>
            </w:tcBorders>
            <w:shd w:val="clear" w:color="000000" w:fill="BFBFBF"/>
            <w:noWrap/>
            <w:vAlign w:val="center"/>
            <w:hideMark/>
          </w:tcPr>
          <w:p w14:paraId="0FA6694A"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أنثى</w:t>
            </w:r>
          </w:p>
        </w:tc>
        <w:tc>
          <w:tcPr>
            <w:tcW w:w="415" w:type="pct"/>
            <w:tcBorders>
              <w:top w:val="nil"/>
              <w:left w:val="nil"/>
              <w:bottom w:val="single" w:sz="8" w:space="0" w:color="auto"/>
              <w:right w:val="single" w:sz="8" w:space="0" w:color="auto"/>
            </w:tcBorders>
            <w:shd w:val="clear" w:color="000000" w:fill="BFBFBF"/>
            <w:noWrap/>
            <w:vAlign w:val="center"/>
            <w:hideMark/>
          </w:tcPr>
          <w:p w14:paraId="7E21EE4E"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ذكر</w:t>
            </w:r>
          </w:p>
        </w:tc>
        <w:tc>
          <w:tcPr>
            <w:tcW w:w="301" w:type="pct"/>
            <w:tcBorders>
              <w:top w:val="nil"/>
              <w:left w:val="nil"/>
              <w:bottom w:val="single" w:sz="8" w:space="0" w:color="auto"/>
              <w:right w:val="single" w:sz="8" w:space="0" w:color="auto"/>
            </w:tcBorders>
            <w:shd w:val="clear" w:color="000000" w:fill="BFBFBF"/>
            <w:noWrap/>
            <w:vAlign w:val="center"/>
            <w:hideMark/>
          </w:tcPr>
          <w:p w14:paraId="76C02FE7"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أنثى</w:t>
            </w:r>
          </w:p>
        </w:tc>
        <w:tc>
          <w:tcPr>
            <w:tcW w:w="545" w:type="pct"/>
            <w:tcBorders>
              <w:top w:val="nil"/>
              <w:left w:val="nil"/>
              <w:bottom w:val="single" w:sz="8" w:space="0" w:color="auto"/>
              <w:right w:val="single" w:sz="8" w:space="0" w:color="auto"/>
            </w:tcBorders>
            <w:shd w:val="clear" w:color="000000" w:fill="BFBFBF"/>
            <w:noWrap/>
            <w:vAlign w:val="center"/>
            <w:hideMark/>
          </w:tcPr>
          <w:p w14:paraId="45FA9DA4"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ذكر</w:t>
            </w:r>
          </w:p>
        </w:tc>
        <w:tc>
          <w:tcPr>
            <w:tcW w:w="415" w:type="pct"/>
            <w:tcBorders>
              <w:top w:val="nil"/>
              <w:left w:val="nil"/>
              <w:bottom w:val="single" w:sz="8" w:space="0" w:color="auto"/>
              <w:right w:val="single" w:sz="8" w:space="0" w:color="auto"/>
            </w:tcBorders>
            <w:shd w:val="clear" w:color="000000" w:fill="BFBFBF"/>
            <w:noWrap/>
            <w:vAlign w:val="center"/>
            <w:hideMark/>
          </w:tcPr>
          <w:p w14:paraId="3A7E65A2"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أنثى</w:t>
            </w:r>
          </w:p>
        </w:tc>
        <w:tc>
          <w:tcPr>
            <w:tcW w:w="545" w:type="pct"/>
            <w:tcBorders>
              <w:top w:val="nil"/>
              <w:left w:val="nil"/>
              <w:bottom w:val="single" w:sz="8" w:space="0" w:color="auto"/>
              <w:right w:val="single" w:sz="8" w:space="0" w:color="auto"/>
            </w:tcBorders>
            <w:shd w:val="clear" w:color="000000" w:fill="BFBFBF"/>
            <w:noWrap/>
            <w:vAlign w:val="center"/>
            <w:hideMark/>
          </w:tcPr>
          <w:p w14:paraId="1E0DD584"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ذكر</w:t>
            </w:r>
          </w:p>
        </w:tc>
        <w:tc>
          <w:tcPr>
            <w:tcW w:w="545" w:type="pct"/>
            <w:tcBorders>
              <w:top w:val="nil"/>
              <w:left w:val="nil"/>
              <w:bottom w:val="single" w:sz="8" w:space="0" w:color="auto"/>
              <w:right w:val="single" w:sz="8" w:space="0" w:color="auto"/>
            </w:tcBorders>
            <w:shd w:val="clear" w:color="000000" w:fill="BFBFBF"/>
            <w:noWrap/>
            <w:vAlign w:val="center"/>
            <w:hideMark/>
          </w:tcPr>
          <w:p w14:paraId="13C4DE61"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أنثى</w:t>
            </w:r>
          </w:p>
        </w:tc>
        <w:tc>
          <w:tcPr>
            <w:tcW w:w="672" w:type="pct"/>
            <w:vMerge/>
            <w:tcBorders>
              <w:top w:val="nil"/>
              <w:left w:val="single" w:sz="8" w:space="0" w:color="auto"/>
              <w:bottom w:val="single" w:sz="8" w:space="0" w:color="000000"/>
              <w:right w:val="single" w:sz="8" w:space="0" w:color="auto"/>
            </w:tcBorders>
            <w:vAlign w:val="center"/>
            <w:hideMark/>
          </w:tcPr>
          <w:p w14:paraId="0293F646" w14:textId="77777777" w:rsidR="007705AE" w:rsidRPr="003D261F" w:rsidRDefault="007705AE" w:rsidP="004A286F">
            <w:pPr>
              <w:spacing w:after="0" w:line="240" w:lineRule="auto"/>
              <w:rPr>
                <w:rFonts w:ascii="Traditional Arabic" w:eastAsia="Times New Roman" w:hAnsi="Traditional Arabic" w:cs="Traditional Arabic"/>
                <w:b/>
                <w:bCs/>
                <w:color w:val="000000"/>
              </w:rPr>
            </w:pPr>
          </w:p>
        </w:tc>
      </w:tr>
      <w:tr w:rsidR="007705AE" w:rsidRPr="00132BFE" w14:paraId="37CA4794" w14:textId="77777777" w:rsidTr="004A286F">
        <w:trPr>
          <w:trHeight w:val="375"/>
        </w:trPr>
        <w:tc>
          <w:tcPr>
            <w:tcW w:w="602" w:type="pct"/>
            <w:tcBorders>
              <w:top w:val="nil"/>
              <w:left w:val="single" w:sz="8" w:space="0" w:color="auto"/>
              <w:bottom w:val="single" w:sz="8" w:space="0" w:color="auto"/>
              <w:right w:val="single" w:sz="8" w:space="0" w:color="auto"/>
            </w:tcBorders>
            <w:shd w:val="clear" w:color="auto" w:fill="auto"/>
            <w:noWrap/>
            <w:vAlign w:val="center"/>
            <w:hideMark/>
          </w:tcPr>
          <w:p w14:paraId="31A59F06"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tl/>
              </w:rPr>
              <w:t>جسمية</w:t>
            </w:r>
          </w:p>
        </w:tc>
        <w:tc>
          <w:tcPr>
            <w:tcW w:w="545" w:type="pct"/>
            <w:tcBorders>
              <w:top w:val="nil"/>
              <w:left w:val="nil"/>
              <w:bottom w:val="single" w:sz="8" w:space="0" w:color="auto"/>
              <w:right w:val="single" w:sz="8" w:space="0" w:color="auto"/>
            </w:tcBorders>
            <w:shd w:val="clear" w:color="auto" w:fill="auto"/>
            <w:noWrap/>
            <w:vAlign w:val="center"/>
            <w:hideMark/>
          </w:tcPr>
          <w:p w14:paraId="39D27D18"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Pr>
              <w:t>668</w:t>
            </w:r>
          </w:p>
        </w:tc>
        <w:tc>
          <w:tcPr>
            <w:tcW w:w="415" w:type="pct"/>
            <w:tcBorders>
              <w:top w:val="nil"/>
              <w:left w:val="nil"/>
              <w:bottom w:val="single" w:sz="8" w:space="0" w:color="auto"/>
              <w:right w:val="single" w:sz="8" w:space="0" w:color="auto"/>
            </w:tcBorders>
            <w:shd w:val="clear" w:color="auto" w:fill="auto"/>
            <w:noWrap/>
            <w:vAlign w:val="center"/>
            <w:hideMark/>
          </w:tcPr>
          <w:p w14:paraId="5B15D932"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140</w:t>
            </w:r>
          </w:p>
        </w:tc>
        <w:tc>
          <w:tcPr>
            <w:tcW w:w="415" w:type="pct"/>
            <w:tcBorders>
              <w:top w:val="nil"/>
              <w:left w:val="nil"/>
              <w:bottom w:val="single" w:sz="8" w:space="0" w:color="auto"/>
              <w:right w:val="single" w:sz="8" w:space="0" w:color="auto"/>
            </w:tcBorders>
            <w:shd w:val="clear" w:color="auto" w:fill="auto"/>
            <w:noWrap/>
            <w:vAlign w:val="center"/>
            <w:hideMark/>
          </w:tcPr>
          <w:p w14:paraId="703A42A8"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272</w:t>
            </w:r>
          </w:p>
        </w:tc>
        <w:tc>
          <w:tcPr>
            <w:tcW w:w="301" w:type="pct"/>
            <w:tcBorders>
              <w:top w:val="nil"/>
              <w:left w:val="nil"/>
              <w:bottom w:val="single" w:sz="8" w:space="0" w:color="auto"/>
              <w:right w:val="single" w:sz="8" w:space="0" w:color="auto"/>
            </w:tcBorders>
            <w:shd w:val="clear" w:color="auto" w:fill="auto"/>
            <w:noWrap/>
            <w:vAlign w:val="center"/>
            <w:hideMark/>
          </w:tcPr>
          <w:p w14:paraId="061C0BAA"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37</w:t>
            </w:r>
          </w:p>
        </w:tc>
        <w:tc>
          <w:tcPr>
            <w:tcW w:w="545" w:type="pct"/>
            <w:tcBorders>
              <w:top w:val="nil"/>
              <w:left w:val="nil"/>
              <w:bottom w:val="single" w:sz="8" w:space="0" w:color="auto"/>
              <w:right w:val="single" w:sz="8" w:space="0" w:color="auto"/>
            </w:tcBorders>
            <w:shd w:val="clear" w:color="auto" w:fill="auto"/>
            <w:noWrap/>
            <w:vAlign w:val="center"/>
            <w:hideMark/>
          </w:tcPr>
          <w:p w14:paraId="7CF82A22"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561</w:t>
            </w:r>
          </w:p>
        </w:tc>
        <w:tc>
          <w:tcPr>
            <w:tcW w:w="415" w:type="pct"/>
            <w:tcBorders>
              <w:top w:val="nil"/>
              <w:left w:val="nil"/>
              <w:bottom w:val="single" w:sz="8" w:space="0" w:color="auto"/>
              <w:right w:val="single" w:sz="8" w:space="0" w:color="auto"/>
            </w:tcBorders>
            <w:shd w:val="clear" w:color="auto" w:fill="auto"/>
            <w:noWrap/>
            <w:vAlign w:val="center"/>
            <w:hideMark/>
          </w:tcPr>
          <w:p w14:paraId="57754F17"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281</w:t>
            </w:r>
          </w:p>
        </w:tc>
        <w:tc>
          <w:tcPr>
            <w:tcW w:w="545" w:type="pct"/>
            <w:tcBorders>
              <w:top w:val="nil"/>
              <w:left w:val="nil"/>
              <w:bottom w:val="single" w:sz="8" w:space="0" w:color="auto"/>
              <w:right w:val="single" w:sz="8" w:space="0" w:color="auto"/>
            </w:tcBorders>
            <w:shd w:val="clear" w:color="auto" w:fill="auto"/>
            <w:noWrap/>
            <w:vAlign w:val="center"/>
            <w:hideMark/>
          </w:tcPr>
          <w:p w14:paraId="4A67FF32"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987</w:t>
            </w:r>
          </w:p>
        </w:tc>
        <w:tc>
          <w:tcPr>
            <w:tcW w:w="545" w:type="pct"/>
            <w:tcBorders>
              <w:top w:val="nil"/>
              <w:left w:val="nil"/>
              <w:bottom w:val="single" w:sz="8" w:space="0" w:color="auto"/>
              <w:right w:val="single" w:sz="8" w:space="0" w:color="auto"/>
            </w:tcBorders>
            <w:shd w:val="clear" w:color="auto" w:fill="auto"/>
            <w:noWrap/>
            <w:vAlign w:val="center"/>
            <w:hideMark/>
          </w:tcPr>
          <w:p w14:paraId="12B5F2D7"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1090</w:t>
            </w:r>
          </w:p>
        </w:tc>
        <w:tc>
          <w:tcPr>
            <w:tcW w:w="672" w:type="pct"/>
            <w:tcBorders>
              <w:top w:val="nil"/>
              <w:left w:val="nil"/>
              <w:bottom w:val="single" w:sz="8" w:space="0" w:color="auto"/>
              <w:right w:val="single" w:sz="8" w:space="0" w:color="auto"/>
            </w:tcBorders>
            <w:shd w:val="clear" w:color="auto" w:fill="auto"/>
            <w:noWrap/>
            <w:vAlign w:val="center"/>
            <w:hideMark/>
          </w:tcPr>
          <w:p w14:paraId="6931D521"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4036</w:t>
            </w:r>
          </w:p>
        </w:tc>
      </w:tr>
      <w:tr w:rsidR="007705AE" w:rsidRPr="00132BFE" w14:paraId="129D7042" w14:textId="77777777" w:rsidTr="004A286F">
        <w:trPr>
          <w:trHeight w:val="375"/>
        </w:trPr>
        <w:tc>
          <w:tcPr>
            <w:tcW w:w="602" w:type="pct"/>
            <w:tcBorders>
              <w:top w:val="nil"/>
              <w:left w:val="single" w:sz="8" w:space="0" w:color="auto"/>
              <w:bottom w:val="single" w:sz="8" w:space="0" w:color="auto"/>
              <w:right w:val="single" w:sz="8" w:space="0" w:color="auto"/>
            </w:tcBorders>
            <w:shd w:val="clear" w:color="auto" w:fill="auto"/>
            <w:noWrap/>
            <w:vAlign w:val="center"/>
            <w:hideMark/>
          </w:tcPr>
          <w:p w14:paraId="6628C484"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سمعية</w:t>
            </w:r>
          </w:p>
        </w:tc>
        <w:tc>
          <w:tcPr>
            <w:tcW w:w="545" w:type="pct"/>
            <w:tcBorders>
              <w:top w:val="nil"/>
              <w:left w:val="nil"/>
              <w:bottom w:val="single" w:sz="8" w:space="0" w:color="auto"/>
              <w:right w:val="single" w:sz="8" w:space="0" w:color="auto"/>
            </w:tcBorders>
            <w:shd w:val="clear" w:color="auto" w:fill="auto"/>
            <w:noWrap/>
            <w:vAlign w:val="center"/>
            <w:hideMark/>
          </w:tcPr>
          <w:p w14:paraId="4507EE4B"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Pr>
              <w:t>417</w:t>
            </w:r>
          </w:p>
        </w:tc>
        <w:tc>
          <w:tcPr>
            <w:tcW w:w="415" w:type="pct"/>
            <w:tcBorders>
              <w:top w:val="nil"/>
              <w:left w:val="nil"/>
              <w:bottom w:val="single" w:sz="8" w:space="0" w:color="auto"/>
              <w:right w:val="single" w:sz="8" w:space="0" w:color="auto"/>
            </w:tcBorders>
            <w:shd w:val="clear" w:color="auto" w:fill="auto"/>
            <w:noWrap/>
            <w:vAlign w:val="center"/>
            <w:hideMark/>
          </w:tcPr>
          <w:p w14:paraId="5C4D9421"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96</w:t>
            </w:r>
          </w:p>
        </w:tc>
        <w:tc>
          <w:tcPr>
            <w:tcW w:w="415" w:type="pct"/>
            <w:tcBorders>
              <w:top w:val="nil"/>
              <w:left w:val="nil"/>
              <w:bottom w:val="single" w:sz="8" w:space="0" w:color="auto"/>
              <w:right w:val="single" w:sz="8" w:space="0" w:color="auto"/>
            </w:tcBorders>
            <w:shd w:val="clear" w:color="auto" w:fill="auto"/>
            <w:noWrap/>
            <w:vAlign w:val="center"/>
            <w:hideMark/>
          </w:tcPr>
          <w:p w14:paraId="27388A82"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143</w:t>
            </w:r>
          </w:p>
        </w:tc>
        <w:tc>
          <w:tcPr>
            <w:tcW w:w="301" w:type="pct"/>
            <w:tcBorders>
              <w:top w:val="nil"/>
              <w:left w:val="nil"/>
              <w:bottom w:val="single" w:sz="8" w:space="0" w:color="auto"/>
              <w:right w:val="single" w:sz="8" w:space="0" w:color="auto"/>
            </w:tcBorders>
            <w:shd w:val="clear" w:color="auto" w:fill="auto"/>
            <w:noWrap/>
            <w:vAlign w:val="center"/>
            <w:hideMark/>
          </w:tcPr>
          <w:p w14:paraId="3F2672DF"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15</w:t>
            </w:r>
          </w:p>
        </w:tc>
        <w:tc>
          <w:tcPr>
            <w:tcW w:w="545" w:type="pct"/>
            <w:tcBorders>
              <w:top w:val="nil"/>
              <w:left w:val="nil"/>
              <w:bottom w:val="single" w:sz="8" w:space="0" w:color="auto"/>
              <w:right w:val="single" w:sz="8" w:space="0" w:color="auto"/>
            </w:tcBorders>
            <w:shd w:val="clear" w:color="auto" w:fill="auto"/>
            <w:noWrap/>
            <w:vAlign w:val="center"/>
            <w:hideMark/>
          </w:tcPr>
          <w:p w14:paraId="4111A017"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288</w:t>
            </w:r>
          </w:p>
        </w:tc>
        <w:tc>
          <w:tcPr>
            <w:tcW w:w="415" w:type="pct"/>
            <w:tcBorders>
              <w:top w:val="nil"/>
              <w:left w:val="nil"/>
              <w:bottom w:val="single" w:sz="8" w:space="0" w:color="auto"/>
              <w:right w:val="single" w:sz="8" w:space="0" w:color="auto"/>
            </w:tcBorders>
            <w:shd w:val="clear" w:color="auto" w:fill="auto"/>
            <w:noWrap/>
            <w:vAlign w:val="center"/>
            <w:hideMark/>
          </w:tcPr>
          <w:p w14:paraId="5C376C58"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198</w:t>
            </w:r>
          </w:p>
        </w:tc>
        <w:tc>
          <w:tcPr>
            <w:tcW w:w="545" w:type="pct"/>
            <w:tcBorders>
              <w:top w:val="nil"/>
              <w:left w:val="nil"/>
              <w:bottom w:val="single" w:sz="8" w:space="0" w:color="auto"/>
              <w:right w:val="single" w:sz="8" w:space="0" w:color="auto"/>
            </w:tcBorders>
            <w:shd w:val="clear" w:color="auto" w:fill="auto"/>
            <w:noWrap/>
            <w:vAlign w:val="center"/>
            <w:hideMark/>
          </w:tcPr>
          <w:p w14:paraId="55444B94"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356</w:t>
            </w:r>
          </w:p>
        </w:tc>
        <w:tc>
          <w:tcPr>
            <w:tcW w:w="545" w:type="pct"/>
            <w:tcBorders>
              <w:top w:val="nil"/>
              <w:left w:val="nil"/>
              <w:bottom w:val="single" w:sz="8" w:space="0" w:color="auto"/>
              <w:right w:val="single" w:sz="8" w:space="0" w:color="auto"/>
            </w:tcBorders>
            <w:shd w:val="clear" w:color="auto" w:fill="auto"/>
            <w:noWrap/>
            <w:vAlign w:val="center"/>
            <w:hideMark/>
          </w:tcPr>
          <w:p w14:paraId="38143DEA"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697</w:t>
            </w:r>
          </w:p>
        </w:tc>
        <w:tc>
          <w:tcPr>
            <w:tcW w:w="672" w:type="pct"/>
            <w:tcBorders>
              <w:top w:val="nil"/>
              <w:left w:val="nil"/>
              <w:bottom w:val="single" w:sz="8" w:space="0" w:color="auto"/>
              <w:right w:val="single" w:sz="8" w:space="0" w:color="auto"/>
            </w:tcBorders>
            <w:shd w:val="clear" w:color="auto" w:fill="auto"/>
            <w:noWrap/>
            <w:vAlign w:val="center"/>
            <w:hideMark/>
          </w:tcPr>
          <w:p w14:paraId="7B9808FB"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2210</w:t>
            </w:r>
          </w:p>
        </w:tc>
      </w:tr>
      <w:tr w:rsidR="007705AE" w:rsidRPr="00132BFE" w14:paraId="14C68933" w14:textId="77777777" w:rsidTr="004A286F">
        <w:trPr>
          <w:trHeight w:val="375"/>
        </w:trPr>
        <w:tc>
          <w:tcPr>
            <w:tcW w:w="602" w:type="pct"/>
            <w:tcBorders>
              <w:top w:val="nil"/>
              <w:left w:val="single" w:sz="8" w:space="0" w:color="auto"/>
              <w:bottom w:val="single" w:sz="8" w:space="0" w:color="auto"/>
              <w:right w:val="single" w:sz="8" w:space="0" w:color="auto"/>
            </w:tcBorders>
            <w:shd w:val="clear" w:color="auto" w:fill="auto"/>
            <w:noWrap/>
            <w:vAlign w:val="center"/>
            <w:hideMark/>
          </w:tcPr>
          <w:p w14:paraId="3CE85D2F"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بصرية</w:t>
            </w:r>
          </w:p>
        </w:tc>
        <w:tc>
          <w:tcPr>
            <w:tcW w:w="545" w:type="pct"/>
            <w:tcBorders>
              <w:top w:val="nil"/>
              <w:left w:val="nil"/>
              <w:bottom w:val="single" w:sz="8" w:space="0" w:color="auto"/>
              <w:right w:val="single" w:sz="8" w:space="0" w:color="auto"/>
            </w:tcBorders>
            <w:shd w:val="clear" w:color="auto" w:fill="auto"/>
            <w:noWrap/>
            <w:vAlign w:val="center"/>
            <w:hideMark/>
          </w:tcPr>
          <w:p w14:paraId="394B994F"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Pr>
              <w:t>221</w:t>
            </w:r>
          </w:p>
        </w:tc>
        <w:tc>
          <w:tcPr>
            <w:tcW w:w="415" w:type="pct"/>
            <w:tcBorders>
              <w:top w:val="nil"/>
              <w:left w:val="nil"/>
              <w:bottom w:val="single" w:sz="8" w:space="0" w:color="auto"/>
              <w:right w:val="single" w:sz="8" w:space="0" w:color="auto"/>
            </w:tcBorders>
            <w:shd w:val="clear" w:color="auto" w:fill="auto"/>
            <w:noWrap/>
            <w:vAlign w:val="center"/>
            <w:hideMark/>
          </w:tcPr>
          <w:p w14:paraId="24453F3F"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70</w:t>
            </w:r>
          </w:p>
        </w:tc>
        <w:tc>
          <w:tcPr>
            <w:tcW w:w="415" w:type="pct"/>
            <w:tcBorders>
              <w:top w:val="nil"/>
              <w:left w:val="nil"/>
              <w:bottom w:val="single" w:sz="8" w:space="0" w:color="auto"/>
              <w:right w:val="single" w:sz="8" w:space="0" w:color="auto"/>
            </w:tcBorders>
            <w:shd w:val="clear" w:color="auto" w:fill="auto"/>
            <w:noWrap/>
            <w:vAlign w:val="center"/>
            <w:hideMark/>
          </w:tcPr>
          <w:p w14:paraId="0F981BAC"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161</w:t>
            </w:r>
          </w:p>
        </w:tc>
        <w:tc>
          <w:tcPr>
            <w:tcW w:w="301" w:type="pct"/>
            <w:tcBorders>
              <w:top w:val="nil"/>
              <w:left w:val="nil"/>
              <w:bottom w:val="single" w:sz="8" w:space="0" w:color="auto"/>
              <w:right w:val="single" w:sz="8" w:space="0" w:color="auto"/>
            </w:tcBorders>
            <w:shd w:val="clear" w:color="auto" w:fill="auto"/>
            <w:noWrap/>
            <w:vAlign w:val="center"/>
            <w:hideMark/>
          </w:tcPr>
          <w:p w14:paraId="596A4969"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14</w:t>
            </w:r>
          </w:p>
        </w:tc>
        <w:tc>
          <w:tcPr>
            <w:tcW w:w="545" w:type="pct"/>
            <w:tcBorders>
              <w:top w:val="nil"/>
              <w:left w:val="nil"/>
              <w:bottom w:val="single" w:sz="8" w:space="0" w:color="auto"/>
              <w:right w:val="single" w:sz="8" w:space="0" w:color="auto"/>
            </w:tcBorders>
            <w:shd w:val="clear" w:color="auto" w:fill="auto"/>
            <w:noWrap/>
            <w:vAlign w:val="center"/>
            <w:hideMark/>
          </w:tcPr>
          <w:p w14:paraId="5D8F1643"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146</w:t>
            </w:r>
          </w:p>
        </w:tc>
        <w:tc>
          <w:tcPr>
            <w:tcW w:w="415" w:type="pct"/>
            <w:tcBorders>
              <w:top w:val="nil"/>
              <w:left w:val="nil"/>
              <w:bottom w:val="single" w:sz="8" w:space="0" w:color="auto"/>
              <w:right w:val="single" w:sz="8" w:space="0" w:color="auto"/>
            </w:tcBorders>
            <w:shd w:val="clear" w:color="auto" w:fill="auto"/>
            <w:noWrap/>
            <w:vAlign w:val="center"/>
            <w:hideMark/>
          </w:tcPr>
          <w:p w14:paraId="5555EF5E"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101</w:t>
            </w:r>
          </w:p>
        </w:tc>
        <w:tc>
          <w:tcPr>
            <w:tcW w:w="545" w:type="pct"/>
            <w:tcBorders>
              <w:top w:val="nil"/>
              <w:left w:val="nil"/>
              <w:bottom w:val="single" w:sz="8" w:space="0" w:color="auto"/>
              <w:right w:val="single" w:sz="8" w:space="0" w:color="auto"/>
            </w:tcBorders>
            <w:shd w:val="clear" w:color="auto" w:fill="auto"/>
            <w:noWrap/>
            <w:vAlign w:val="center"/>
            <w:hideMark/>
          </w:tcPr>
          <w:p w14:paraId="5CCCB99F"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289</w:t>
            </w:r>
          </w:p>
        </w:tc>
        <w:tc>
          <w:tcPr>
            <w:tcW w:w="545" w:type="pct"/>
            <w:tcBorders>
              <w:top w:val="nil"/>
              <w:left w:val="nil"/>
              <w:bottom w:val="single" w:sz="8" w:space="0" w:color="auto"/>
              <w:right w:val="single" w:sz="8" w:space="0" w:color="auto"/>
            </w:tcBorders>
            <w:shd w:val="clear" w:color="auto" w:fill="auto"/>
            <w:noWrap/>
            <w:vAlign w:val="center"/>
            <w:hideMark/>
          </w:tcPr>
          <w:p w14:paraId="34F9E5C0"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408</w:t>
            </w:r>
          </w:p>
        </w:tc>
        <w:tc>
          <w:tcPr>
            <w:tcW w:w="672" w:type="pct"/>
            <w:tcBorders>
              <w:top w:val="nil"/>
              <w:left w:val="nil"/>
              <w:bottom w:val="single" w:sz="8" w:space="0" w:color="auto"/>
              <w:right w:val="single" w:sz="8" w:space="0" w:color="auto"/>
            </w:tcBorders>
            <w:shd w:val="clear" w:color="auto" w:fill="auto"/>
            <w:noWrap/>
            <w:vAlign w:val="center"/>
            <w:hideMark/>
          </w:tcPr>
          <w:p w14:paraId="71EFBA2F"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1410</w:t>
            </w:r>
          </w:p>
        </w:tc>
      </w:tr>
      <w:tr w:rsidR="007705AE" w:rsidRPr="00132BFE" w14:paraId="68A49B97" w14:textId="77777777" w:rsidTr="004A286F">
        <w:trPr>
          <w:trHeight w:val="375"/>
        </w:trPr>
        <w:tc>
          <w:tcPr>
            <w:tcW w:w="602" w:type="pct"/>
            <w:tcBorders>
              <w:top w:val="nil"/>
              <w:left w:val="single" w:sz="8" w:space="0" w:color="auto"/>
              <w:bottom w:val="single" w:sz="8" w:space="0" w:color="auto"/>
              <w:right w:val="single" w:sz="8" w:space="0" w:color="auto"/>
            </w:tcBorders>
            <w:shd w:val="clear" w:color="auto" w:fill="auto"/>
            <w:noWrap/>
            <w:vAlign w:val="center"/>
            <w:hideMark/>
          </w:tcPr>
          <w:p w14:paraId="1F8A2134"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ذهنية ونفسية</w:t>
            </w:r>
          </w:p>
        </w:tc>
        <w:tc>
          <w:tcPr>
            <w:tcW w:w="545" w:type="pct"/>
            <w:tcBorders>
              <w:top w:val="nil"/>
              <w:left w:val="nil"/>
              <w:bottom w:val="single" w:sz="8" w:space="0" w:color="auto"/>
              <w:right w:val="single" w:sz="8" w:space="0" w:color="auto"/>
            </w:tcBorders>
            <w:shd w:val="clear" w:color="auto" w:fill="auto"/>
            <w:noWrap/>
            <w:vAlign w:val="center"/>
            <w:hideMark/>
          </w:tcPr>
          <w:p w14:paraId="112879CC"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Pr>
              <w:t>159</w:t>
            </w:r>
          </w:p>
        </w:tc>
        <w:tc>
          <w:tcPr>
            <w:tcW w:w="415" w:type="pct"/>
            <w:tcBorders>
              <w:top w:val="nil"/>
              <w:left w:val="nil"/>
              <w:bottom w:val="single" w:sz="8" w:space="0" w:color="auto"/>
              <w:right w:val="single" w:sz="8" w:space="0" w:color="auto"/>
            </w:tcBorders>
            <w:shd w:val="clear" w:color="auto" w:fill="auto"/>
            <w:noWrap/>
            <w:vAlign w:val="center"/>
            <w:hideMark/>
          </w:tcPr>
          <w:p w14:paraId="58D53989"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21</w:t>
            </w:r>
          </w:p>
        </w:tc>
        <w:tc>
          <w:tcPr>
            <w:tcW w:w="415" w:type="pct"/>
            <w:tcBorders>
              <w:top w:val="nil"/>
              <w:left w:val="nil"/>
              <w:bottom w:val="single" w:sz="8" w:space="0" w:color="auto"/>
              <w:right w:val="single" w:sz="8" w:space="0" w:color="auto"/>
            </w:tcBorders>
            <w:shd w:val="clear" w:color="auto" w:fill="auto"/>
            <w:noWrap/>
            <w:vAlign w:val="center"/>
            <w:hideMark/>
          </w:tcPr>
          <w:p w14:paraId="070D1FFA"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28</w:t>
            </w:r>
          </w:p>
        </w:tc>
        <w:tc>
          <w:tcPr>
            <w:tcW w:w="301" w:type="pct"/>
            <w:tcBorders>
              <w:top w:val="nil"/>
              <w:left w:val="nil"/>
              <w:bottom w:val="single" w:sz="8" w:space="0" w:color="auto"/>
              <w:right w:val="single" w:sz="8" w:space="0" w:color="auto"/>
            </w:tcBorders>
            <w:shd w:val="clear" w:color="auto" w:fill="auto"/>
            <w:noWrap/>
            <w:vAlign w:val="center"/>
            <w:hideMark/>
          </w:tcPr>
          <w:p w14:paraId="1D90802E"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w:t>
            </w:r>
          </w:p>
        </w:tc>
        <w:tc>
          <w:tcPr>
            <w:tcW w:w="545" w:type="pct"/>
            <w:tcBorders>
              <w:top w:val="nil"/>
              <w:left w:val="nil"/>
              <w:bottom w:val="single" w:sz="8" w:space="0" w:color="auto"/>
              <w:right w:val="single" w:sz="8" w:space="0" w:color="auto"/>
            </w:tcBorders>
            <w:shd w:val="clear" w:color="auto" w:fill="auto"/>
            <w:noWrap/>
            <w:vAlign w:val="center"/>
            <w:hideMark/>
          </w:tcPr>
          <w:p w14:paraId="4B922DB1"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472</w:t>
            </w:r>
          </w:p>
        </w:tc>
        <w:tc>
          <w:tcPr>
            <w:tcW w:w="415" w:type="pct"/>
            <w:tcBorders>
              <w:top w:val="nil"/>
              <w:left w:val="nil"/>
              <w:bottom w:val="single" w:sz="8" w:space="0" w:color="auto"/>
              <w:right w:val="single" w:sz="8" w:space="0" w:color="auto"/>
            </w:tcBorders>
            <w:shd w:val="clear" w:color="auto" w:fill="auto"/>
            <w:noWrap/>
            <w:vAlign w:val="center"/>
            <w:hideMark/>
          </w:tcPr>
          <w:p w14:paraId="41EFB5FE"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158</w:t>
            </w:r>
          </w:p>
        </w:tc>
        <w:tc>
          <w:tcPr>
            <w:tcW w:w="545" w:type="pct"/>
            <w:tcBorders>
              <w:top w:val="nil"/>
              <w:left w:val="nil"/>
              <w:bottom w:val="single" w:sz="8" w:space="0" w:color="auto"/>
              <w:right w:val="single" w:sz="8" w:space="0" w:color="auto"/>
            </w:tcBorders>
            <w:shd w:val="clear" w:color="auto" w:fill="auto"/>
            <w:noWrap/>
            <w:vAlign w:val="center"/>
            <w:hideMark/>
          </w:tcPr>
          <w:p w14:paraId="2425B12F"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1743</w:t>
            </w:r>
          </w:p>
        </w:tc>
        <w:tc>
          <w:tcPr>
            <w:tcW w:w="545" w:type="pct"/>
            <w:tcBorders>
              <w:top w:val="nil"/>
              <w:left w:val="nil"/>
              <w:bottom w:val="single" w:sz="8" w:space="0" w:color="auto"/>
              <w:right w:val="single" w:sz="8" w:space="0" w:color="auto"/>
            </w:tcBorders>
            <w:shd w:val="clear" w:color="auto" w:fill="auto"/>
            <w:noWrap/>
            <w:vAlign w:val="center"/>
            <w:hideMark/>
          </w:tcPr>
          <w:p w14:paraId="550B1EBB"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1261</w:t>
            </w:r>
          </w:p>
        </w:tc>
        <w:tc>
          <w:tcPr>
            <w:tcW w:w="672" w:type="pct"/>
            <w:tcBorders>
              <w:top w:val="nil"/>
              <w:left w:val="nil"/>
              <w:bottom w:val="single" w:sz="8" w:space="0" w:color="auto"/>
              <w:right w:val="single" w:sz="8" w:space="0" w:color="auto"/>
            </w:tcBorders>
            <w:shd w:val="clear" w:color="auto" w:fill="auto"/>
            <w:noWrap/>
            <w:vAlign w:val="center"/>
            <w:hideMark/>
          </w:tcPr>
          <w:p w14:paraId="26A6D0CA"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3843</w:t>
            </w:r>
          </w:p>
        </w:tc>
      </w:tr>
      <w:tr w:rsidR="007705AE" w:rsidRPr="00132BFE" w14:paraId="0E35188B" w14:textId="77777777" w:rsidTr="004A286F">
        <w:trPr>
          <w:trHeight w:val="375"/>
        </w:trPr>
        <w:tc>
          <w:tcPr>
            <w:tcW w:w="602" w:type="pct"/>
            <w:tcBorders>
              <w:top w:val="nil"/>
              <w:left w:val="single" w:sz="8" w:space="0" w:color="auto"/>
              <w:bottom w:val="single" w:sz="8" w:space="0" w:color="auto"/>
              <w:right w:val="single" w:sz="8" w:space="0" w:color="auto"/>
            </w:tcBorders>
            <w:shd w:val="clear" w:color="auto" w:fill="auto"/>
            <w:noWrap/>
            <w:vAlign w:val="center"/>
            <w:hideMark/>
          </w:tcPr>
          <w:p w14:paraId="0DF1D144"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متعدد</w:t>
            </w:r>
          </w:p>
        </w:tc>
        <w:tc>
          <w:tcPr>
            <w:tcW w:w="545" w:type="pct"/>
            <w:tcBorders>
              <w:top w:val="nil"/>
              <w:left w:val="nil"/>
              <w:bottom w:val="single" w:sz="8" w:space="0" w:color="auto"/>
              <w:right w:val="single" w:sz="8" w:space="0" w:color="auto"/>
            </w:tcBorders>
            <w:shd w:val="clear" w:color="auto" w:fill="auto"/>
            <w:noWrap/>
            <w:vAlign w:val="center"/>
            <w:hideMark/>
          </w:tcPr>
          <w:p w14:paraId="10F5D647"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Pr>
              <w:t>28</w:t>
            </w:r>
          </w:p>
        </w:tc>
        <w:tc>
          <w:tcPr>
            <w:tcW w:w="415" w:type="pct"/>
            <w:tcBorders>
              <w:top w:val="nil"/>
              <w:left w:val="nil"/>
              <w:bottom w:val="single" w:sz="8" w:space="0" w:color="auto"/>
              <w:right w:val="single" w:sz="8" w:space="0" w:color="auto"/>
            </w:tcBorders>
            <w:shd w:val="clear" w:color="auto" w:fill="auto"/>
            <w:noWrap/>
            <w:vAlign w:val="center"/>
            <w:hideMark/>
          </w:tcPr>
          <w:p w14:paraId="422A1A97"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6</w:t>
            </w:r>
          </w:p>
        </w:tc>
        <w:tc>
          <w:tcPr>
            <w:tcW w:w="415" w:type="pct"/>
            <w:tcBorders>
              <w:top w:val="nil"/>
              <w:left w:val="nil"/>
              <w:bottom w:val="single" w:sz="8" w:space="0" w:color="auto"/>
              <w:right w:val="single" w:sz="8" w:space="0" w:color="auto"/>
            </w:tcBorders>
            <w:shd w:val="clear" w:color="auto" w:fill="auto"/>
            <w:noWrap/>
            <w:vAlign w:val="center"/>
            <w:hideMark/>
          </w:tcPr>
          <w:p w14:paraId="644AE08E"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10</w:t>
            </w:r>
          </w:p>
        </w:tc>
        <w:tc>
          <w:tcPr>
            <w:tcW w:w="301" w:type="pct"/>
            <w:tcBorders>
              <w:top w:val="nil"/>
              <w:left w:val="nil"/>
              <w:bottom w:val="single" w:sz="8" w:space="0" w:color="auto"/>
              <w:right w:val="single" w:sz="8" w:space="0" w:color="auto"/>
            </w:tcBorders>
            <w:shd w:val="clear" w:color="auto" w:fill="auto"/>
            <w:noWrap/>
            <w:vAlign w:val="center"/>
            <w:hideMark/>
          </w:tcPr>
          <w:p w14:paraId="27958F4A"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w:t>
            </w:r>
          </w:p>
        </w:tc>
        <w:tc>
          <w:tcPr>
            <w:tcW w:w="545" w:type="pct"/>
            <w:tcBorders>
              <w:top w:val="nil"/>
              <w:left w:val="nil"/>
              <w:bottom w:val="single" w:sz="8" w:space="0" w:color="auto"/>
              <w:right w:val="single" w:sz="8" w:space="0" w:color="auto"/>
            </w:tcBorders>
            <w:shd w:val="clear" w:color="auto" w:fill="auto"/>
            <w:noWrap/>
            <w:vAlign w:val="center"/>
            <w:hideMark/>
          </w:tcPr>
          <w:p w14:paraId="2FA6CC58"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41</w:t>
            </w:r>
          </w:p>
        </w:tc>
        <w:tc>
          <w:tcPr>
            <w:tcW w:w="415" w:type="pct"/>
            <w:tcBorders>
              <w:top w:val="nil"/>
              <w:left w:val="nil"/>
              <w:bottom w:val="single" w:sz="8" w:space="0" w:color="auto"/>
              <w:right w:val="single" w:sz="8" w:space="0" w:color="auto"/>
            </w:tcBorders>
            <w:shd w:val="clear" w:color="auto" w:fill="auto"/>
            <w:noWrap/>
            <w:vAlign w:val="center"/>
            <w:hideMark/>
          </w:tcPr>
          <w:p w14:paraId="2CFA2A3B" w14:textId="77777777" w:rsidR="007705AE" w:rsidRPr="00095838" w:rsidRDefault="007705AE" w:rsidP="004A286F">
            <w:pPr>
              <w:spacing w:after="0" w:line="240" w:lineRule="auto"/>
              <w:jc w:val="center"/>
              <w:rPr>
                <w:rFonts w:ascii="Traditional Arabic" w:eastAsia="Times New Roman" w:hAnsi="Traditional Arabic" w:cs="Traditional Arabic"/>
                <w:b/>
                <w:bCs/>
              </w:rPr>
            </w:pPr>
            <w:r w:rsidRPr="00095838">
              <w:rPr>
                <w:rFonts w:ascii="Traditional Arabic" w:eastAsia="Times New Roman" w:hAnsi="Traditional Arabic" w:cs="Traditional Arabic" w:hint="cs"/>
                <w:b/>
                <w:bCs/>
                <w:rtl/>
              </w:rPr>
              <w:t>15</w:t>
            </w:r>
          </w:p>
        </w:tc>
        <w:tc>
          <w:tcPr>
            <w:tcW w:w="545" w:type="pct"/>
            <w:tcBorders>
              <w:top w:val="nil"/>
              <w:left w:val="nil"/>
              <w:bottom w:val="single" w:sz="8" w:space="0" w:color="auto"/>
              <w:right w:val="single" w:sz="8" w:space="0" w:color="auto"/>
            </w:tcBorders>
            <w:shd w:val="clear" w:color="auto" w:fill="auto"/>
            <w:noWrap/>
            <w:vAlign w:val="center"/>
            <w:hideMark/>
          </w:tcPr>
          <w:p w14:paraId="1432E03E"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212</w:t>
            </w:r>
          </w:p>
        </w:tc>
        <w:tc>
          <w:tcPr>
            <w:tcW w:w="545" w:type="pct"/>
            <w:tcBorders>
              <w:top w:val="nil"/>
              <w:left w:val="nil"/>
              <w:bottom w:val="single" w:sz="8" w:space="0" w:color="auto"/>
              <w:right w:val="single" w:sz="8" w:space="0" w:color="auto"/>
            </w:tcBorders>
            <w:shd w:val="clear" w:color="auto" w:fill="auto"/>
            <w:noWrap/>
            <w:vAlign w:val="center"/>
            <w:hideMark/>
          </w:tcPr>
          <w:p w14:paraId="7ED176F2"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202</w:t>
            </w:r>
          </w:p>
        </w:tc>
        <w:tc>
          <w:tcPr>
            <w:tcW w:w="672" w:type="pct"/>
            <w:tcBorders>
              <w:top w:val="nil"/>
              <w:left w:val="nil"/>
              <w:bottom w:val="single" w:sz="8" w:space="0" w:color="auto"/>
              <w:right w:val="single" w:sz="8" w:space="0" w:color="auto"/>
            </w:tcBorders>
            <w:shd w:val="clear" w:color="auto" w:fill="auto"/>
            <w:noWrap/>
            <w:vAlign w:val="center"/>
            <w:hideMark/>
          </w:tcPr>
          <w:p w14:paraId="44CD2C9B"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515</w:t>
            </w:r>
          </w:p>
        </w:tc>
      </w:tr>
      <w:tr w:rsidR="007705AE" w:rsidRPr="00132BFE" w14:paraId="2BB24562" w14:textId="77777777" w:rsidTr="004A286F">
        <w:trPr>
          <w:trHeight w:val="375"/>
        </w:trPr>
        <w:tc>
          <w:tcPr>
            <w:tcW w:w="602" w:type="pct"/>
            <w:tcBorders>
              <w:top w:val="nil"/>
              <w:left w:val="single" w:sz="8" w:space="0" w:color="auto"/>
              <w:bottom w:val="single" w:sz="8" w:space="0" w:color="auto"/>
              <w:right w:val="single" w:sz="8" w:space="0" w:color="auto"/>
            </w:tcBorders>
            <w:shd w:val="clear" w:color="000000" w:fill="BFBFBF"/>
            <w:noWrap/>
            <w:vAlign w:val="center"/>
            <w:hideMark/>
          </w:tcPr>
          <w:p w14:paraId="25FB44FE"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مجموع</w:t>
            </w:r>
          </w:p>
        </w:tc>
        <w:tc>
          <w:tcPr>
            <w:tcW w:w="545" w:type="pct"/>
            <w:tcBorders>
              <w:top w:val="nil"/>
              <w:left w:val="nil"/>
              <w:bottom w:val="single" w:sz="8" w:space="0" w:color="auto"/>
              <w:right w:val="single" w:sz="8" w:space="0" w:color="auto"/>
            </w:tcBorders>
            <w:shd w:val="clear" w:color="000000" w:fill="BFBFBF"/>
            <w:noWrap/>
            <w:vAlign w:val="center"/>
            <w:hideMark/>
          </w:tcPr>
          <w:p w14:paraId="33929C77"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Pr>
              <w:t>1493</w:t>
            </w:r>
          </w:p>
        </w:tc>
        <w:tc>
          <w:tcPr>
            <w:tcW w:w="415" w:type="pct"/>
            <w:tcBorders>
              <w:top w:val="nil"/>
              <w:left w:val="nil"/>
              <w:bottom w:val="single" w:sz="8" w:space="0" w:color="auto"/>
              <w:right w:val="single" w:sz="8" w:space="0" w:color="auto"/>
            </w:tcBorders>
            <w:shd w:val="clear" w:color="000000" w:fill="BFBFBF"/>
            <w:noWrap/>
            <w:vAlign w:val="center"/>
            <w:hideMark/>
          </w:tcPr>
          <w:p w14:paraId="1A89530E"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333</w:t>
            </w:r>
          </w:p>
        </w:tc>
        <w:tc>
          <w:tcPr>
            <w:tcW w:w="415" w:type="pct"/>
            <w:tcBorders>
              <w:top w:val="nil"/>
              <w:left w:val="nil"/>
              <w:bottom w:val="single" w:sz="8" w:space="0" w:color="auto"/>
              <w:right w:val="single" w:sz="8" w:space="0" w:color="auto"/>
            </w:tcBorders>
            <w:shd w:val="clear" w:color="000000" w:fill="BFBFBF"/>
            <w:noWrap/>
            <w:vAlign w:val="center"/>
            <w:hideMark/>
          </w:tcPr>
          <w:p w14:paraId="2144010D"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614</w:t>
            </w:r>
          </w:p>
        </w:tc>
        <w:tc>
          <w:tcPr>
            <w:tcW w:w="301" w:type="pct"/>
            <w:tcBorders>
              <w:top w:val="nil"/>
              <w:left w:val="nil"/>
              <w:bottom w:val="single" w:sz="8" w:space="0" w:color="auto"/>
              <w:right w:val="single" w:sz="8" w:space="0" w:color="auto"/>
            </w:tcBorders>
            <w:shd w:val="clear" w:color="000000" w:fill="BFBFBF"/>
            <w:noWrap/>
            <w:vAlign w:val="center"/>
            <w:hideMark/>
          </w:tcPr>
          <w:p w14:paraId="48E915B5"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68</w:t>
            </w:r>
          </w:p>
        </w:tc>
        <w:tc>
          <w:tcPr>
            <w:tcW w:w="545" w:type="pct"/>
            <w:tcBorders>
              <w:top w:val="nil"/>
              <w:left w:val="nil"/>
              <w:bottom w:val="single" w:sz="8" w:space="0" w:color="auto"/>
              <w:right w:val="single" w:sz="8" w:space="0" w:color="auto"/>
            </w:tcBorders>
            <w:shd w:val="clear" w:color="000000" w:fill="BFBFBF"/>
            <w:noWrap/>
            <w:vAlign w:val="center"/>
            <w:hideMark/>
          </w:tcPr>
          <w:p w14:paraId="30F28D42"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1508</w:t>
            </w:r>
          </w:p>
        </w:tc>
        <w:tc>
          <w:tcPr>
            <w:tcW w:w="415" w:type="pct"/>
            <w:tcBorders>
              <w:top w:val="nil"/>
              <w:left w:val="nil"/>
              <w:bottom w:val="single" w:sz="8" w:space="0" w:color="auto"/>
              <w:right w:val="single" w:sz="8" w:space="0" w:color="auto"/>
            </w:tcBorders>
            <w:shd w:val="clear" w:color="000000" w:fill="BFBFBF"/>
            <w:noWrap/>
            <w:vAlign w:val="center"/>
            <w:hideMark/>
          </w:tcPr>
          <w:p w14:paraId="6421E1E9"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753</w:t>
            </w:r>
          </w:p>
        </w:tc>
        <w:tc>
          <w:tcPr>
            <w:tcW w:w="545" w:type="pct"/>
            <w:tcBorders>
              <w:top w:val="nil"/>
              <w:left w:val="nil"/>
              <w:bottom w:val="single" w:sz="8" w:space="0" w:color="auto"/>
              <w:right w:val="single" w:sz="8" w:space="0" w:color="auto"/>
            </w:tcBorders>
            <w:shd w:val="clear" w:color="000000" w:fill="BFBFBF"/>
            <w:noWrap/>
            <w:vAlign w:val="center"/>
            <w:hideMark/>
          </w:tcPr>
          <w:p w14:paraId="02E485AF"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3587</w:t>
            </w:r>
          </w:p>
        </w:tc>
        <w:tc>
          <w:tcPr>
            <w:tcW w:w="545" w:type="pct"/>
            <w:tcBorders>
              <w:top w:val="nil"/>
              <w:left w:val="nil"/>
              <w:bottom w:val="single" w:sz="8" w:space="0" w:color="auto"/>
              <w:right w:val="single" w:sz="8" w:space="0" w:color="auto"/>
            </w:tcBorders>
            <w:shd w:val="clear" w:color="000000" w:fill="BFBFBF"/>
            <w:noWrap/>
            <w:vAlign w:val="center"/>
            <w:hideMark/>
          </w:tcPr>
          <w:p w14:paraId="13E93C7B"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3658</w:t>
            </w:r>
          </w:p>
        </w:tc>
        <w:tc>
          <w:tcPr>
            <w:tcW w:w="672" w:type="pct"/>
            <w:vMerge w:val="restart"/>
            <w:tcBorders>
              <w:top w:val="nil"/>
              <w:left w:val="single" w:sz="8" w:space="0" w:color="auto"/>
              <w:bottom w:val="single" w:sz="8" w:space="0" w:color="000000"/>
              <w:right w:val="single" w:sz="8" w:space="0" w:color="auto"/>
            </w:tcBorders>
            <w:shd w:val="clear" w:color="000000" w:fill="BFBFBF"/>
            <w:noWrap/>
            <w:vAlign w:val="center"/>
            <w:hideMark/>
          </w:tcPr>
          <w:p w14:paraId="75C1ED1C"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12014</w:t>
            </w:r>
          </w:p>
        </w:tc>
      </w:tr>
      <w:tr w:rsidR="007705AE" w:rsidRPr="00132BFE" w14:paraId="1F0229D4" w14:textId="77777777" w:rsidTr="004A286F">
        <w:trPr>
          <w:trHeight w:val="375"/>
        </w:trPr>
        <w:tc>
          <w:tcPr>
            <w:tcW w:w="602" w:type="pct"/>
            <w:tcBorders>
              <w:top w:val="nil"/>
              <w:left w:val="single" w:sz="8" w:space="0" w:color="auto"/>
              <w:bottom w:val="single" w:sz="8" w:space="0" w:color="auto"/>
              <w:right w:val="single" w:sz="8" w:space="0" w:color="auto"/>
            </w:tcBorders>
            <w:shd w:val="clear" w:color="000000" w:fill="BFBFBF"/>
            <w:noWrap/>
            <w:vAlign w:val="center"/>
            <w:hideMark/>
          </w:tcPr>
          <w:p w14:paraId="711C7DF7"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tl/>
              </w:rPr>
              <w:t>مجموع</w:t>
            </w:r>
          </w:p>
        </w:tc>
        <w:tc>
          <w:tcPr>
            <w:tcW w:w="960" w:type="pct"/>
            <w:gridSpan w:val="2"/>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6D1963DD"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tl/>
              </w:rPr>
            </w:pPr>
            <w:r w:rsidRPr="003D261F">
              <w:rPr>
                <w:rFonts w:ascii="Traditional Arabic" w:eastAsia="Times New Roman" w:hAnsi="Traditional Arabic" w:cs="Traditional Arabic" w:hint="cs"/>
                <w:b/>
                <w:bCs/>
                <w:color w:val="000000"/>
              </w:rPr>
              <w:t>1826</w:t>
            </w:r>
          </w:p>
        </w:tc>
        <w:tc>
          <w:tcPr>
            <w:tcW w:w="716" w:type="pct"/>
            <w:gridSpan w:val="2"/>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02190E4C"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682</w:t>
            </w:r>
          </w:p>
        </w:tc>
        <w:tc>
          <w:tcPr>
            <w:tcW w:w="960" w:type="pct"/>
            <w:gridSpan w:val="2"/>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16463A93"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2261</w:t>
            </w:r>
          </w:p>
        </w:tc>
        <w:tc>
          <w:tcPr>
            <w:tcW w:w="1090" w:type="pct"/>
            <w:gridSpan w:val="2"/>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1F41DF64" w14:textId="77777777" w:rsidR="007705AE" w:rsidRPr="003D261F" w:rsidRDefault="007705AE" w:rsidP="004A286F">
            <w:pPr>
              <w:spacing w:after="0" w:line="240" w:lineRule="auto"/>
              <w:jc w:val="center"/>
              <w:rPr>
                <w:rFonts w:ascii="Traditional Arabic" w:eastAsia="Times New Roman" w:hAnsi="Traditional Arabic" w:cs="Traditional Arabic"/>
                <w:b/>
                <w:bCs/>
                <w:color w:val="000000"/>
              </w:rPr>
            </w:pPr>
            <w:r w:rsidRPr="003D261F">
              <w:rPr>
                <w:rFonts w:ascii="Traditional Arabic" w:eastAsia="Times New Roman" w:hAnsi="Traditional Arabic" w:cs="Traditional Arabic" w:hint="cs"/>
                <w:b/>
                <w:bCs/>
                <w:color w:val="000000"/>
              </w:rPr>
              <w:t>7245</w:t>
            </w:r>
          </w:p>
        </w:tc>
        <w:tc>
          <w:tcPr>
            <w:tcW w:w="672" w:type="pct"/>
            <w:vMerge/>
            <w:tcBorders>
              <w:top w:val="nil"/>
              <w:left w:val="single" w:sz="8" w:space="0" w:color="auto"/>
              <w:bottom w:val="single" w:sz="8" w:space="0" w:color="000000"/>
              <w:right w:val="single" w:sz="8" w:space="0" w:color="auto"/>
            </w:tcBorders>
            <w:vAlign w:val="center"/>
            <w:hideMark/>
          </w:tcPr>
          <w:p w14:paraId="3D23BC78" w14:textId="77777777" w:rsidR="007705AE" w:rsidRPr="003D261F" w:rsidRDefault="007705AE" w:rsidP="004A286F">
            <w:pPr>
              <w:spacing w:after="0" w:line="240" w:lineRule="auto"/>
              <w:rPr>
                <w:rFonts w:ascii="Traditional Arabic" w:eastAsia="Times New Roman" w:hAnsi="Traditional Arabic" w:cs="Traditional Arabic"/>
                <w:b/>
                <w:bCs/>
                <w:color w:val="000000"/>
              </w:rPr>
            </w:pPr>
          </w:p>
        </w:tc>
      </w:tr>
    </w:tbl>
    <w:p w14:paraId="310B6283" w14:textId="77777777" w:rsidR="007705A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1CCF13C8" w14:textId="77777777" w:rsidR="007705AE" w:rsidRPr="00132BF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tbl>
      <w:tblPr>
        <w:bidiVisual/>
        <w:tblW w:w="5000" w:type="pct"/>
        <w:tblLook w:val="04A0" w:firstRow="1" w:lastRow="0" w:firstColumn="1" w:lastColumn="0" w:noHBand="0" w:noVBand="1"/>
      </w:tblPr>
      <w:tblGrid>
        <w:gridCol w:w="917"/>
        <w:gridCol w:w="944"/>
        <w:gridCol w:w="944"/>
        <w:gridCol w:w="945"/>
        <w:gridCol w:w="945"/>
        <w:gridCol w:w="945"/>
        <w:gridCol w:w="945"/>
        <w:gridCol w:w="945"/>
        <w:gridCol w:w="756"/>
      </w:tblGrid>
      <w:tr w:rsidR="007705AE" w:rsidRPr="00132BFE" w14:paraId="00437CA7" w14:textId="77777777" w:rsidTr="004A286F">
        <w:trPr>
          <w:trHeight w:val="375"/>
        </w:trPr>
        <w:tc>
          <w:tcPr>
            <w:tcW w:w="5000" w:type="pct"/>
            <w:gridSpan w:val="9"/>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4F36B17A"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tl/>
                <w:lang w:bidi="ar-BH"/>
              </w:rPr>
              <w:t>الباحثين عن العمل مصنفين حسب نوع الإعاقة والعمر لشهر نوفمبر 2020</w:t>
            </w:r>
          </w:p>
        </w:tc>
      </w:tr>
      <w:tr w:rsidR="007705AE" w:rsidRPr="00132BFE" w14:paraId="75FAE3C2" w14:textId="77777777" w:rsidTr="004A286F">
        <w:trPr>
          <w:trHeight w:val="375"/>
        </w:trPr>
        <w:tc>
          <w:tcPr>
            <w:tcW w:w="554" w:type="pct"/>
            <w:vMerge w:val="restart"/>
            <w:tcBorders>
              <w:top w:val="nil"/>
              <w:left w:val="single" w:sz="8" w:space="0" w:color="auto"/>
              <w:bottom w:val="single" w:sz="8" w:space="0" w:color="000000"/>
              <w:right w:val="single" w:sz="8" w:space="0" w:color="auto"/>
            </w:tcBorders>
            <w:shd w:val="clear" w:color="000000" w:fill="BFBFBF"/>
            <w:noWrap/>
            <w:vAlign w:val="center"/>
            <w:hideMark/>
          </w:tcPr>
          <w:p w14:paraId="3811B24A"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tl/>
              </w:rPr>
              <w:t>الإعاقات</w:t>
            </w:r>
          </w:p>
        </w:tc>
        <w:tc>
          <w:tcPr>
            <w:tcW w:w="3990" w:type="pct"/>
            <w:gridSpan w:val="7"/>
            <w:tcBorders>
              <w:top w:val="single" w:sz="8" w:space="0" w:color="auto"/>
              <w:left w:val="single" w:sz="8" w:space="0" w:color="auto"/>
              <w:bottom w:val="single" w:sz="8" w:space="0" w:color="auto"/>
              <w:right w:val="single" w:sz="8" w:space="0" w:color="000000"/>
            </w:tcBorders>
            <w:shd w:val="clear" w:color="000000" w:fill="BFBFBF"/>
            <w:noWrap/>
            <w:vAlign w:val="center"/>
            <w:hideMark/>
          </w:tcPr>
          <w:p w14:paraId="19F18D64"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tl/>
              </w:rPr>
              <w:t>العمر</w:t>
            </w:r>
          </w:p>
        </w:tc>
        <w:tc>
          <w:tcPr>
            <w:tcW w:w="456" w:type="pct"/>
            <w:vMerge w:val="restart"/>
            <w:tcBorders>
              <w:top w:val="nil"/>
              <w:left w:val="single" w:sz="8" w:space="0" w:color="auto"/>
              <w:bottom w:val="single" w:sz="8" w:space="0" w:color="000000"/>
              <w:right w:val="single" w:sz="8" w:space="0" w:color="auto"/>
            </w:tcBorders>
            <w:shd w:val="clear" w:color="000000" w:fill="BFBFBF"/>
            <w:noWrap/>
            <w:vAlign w:val="center"/>
            <w:hideMark/>
          </w:tcPr>
          <w:p w14:paraId="62C9E249"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tl/>
              </w:rPr>
              <w:t>المجموع</w:t>
            </w:r>
          </w:p>
        </w:tc>
      </w:tr>
      <w:tr w:rsidR="007705AE" w:rsidRPr="00132BFE" w14:paraId="2F36CC6D" w14:textId="77777777" w:rsidTr="004A286F">
        <w:trPr>
          <w:trHeight w:val="375"/>
        </w:trPr>
        <w:tc>
          <w:tcPr>
            <w:tcW w:w="554" w:type="pct"/>
            <w:vMerge/>
            <w:tcBorders>
              <w:top w:val="nil"/>
              <w:left w:val="single" w:sz="8" w:space="0" w:color="auto"/>
              <w:bottom w:val="single" w:sz="8" w:space="0" w:color="000000"/>
              <w:right w:val="single" w:sz="8" w:space="0" w:color="auto"/>
            </w:tcBorders>
            <w:vAlign w:val="center"/>
            <w:hideMark/>
          </w:tcPr>
          <w:p w14:paraId="35007021" w14:textId="77777777" w:rsidR="007705AE" w:rsidRPr="00095838" w:rsidRDefault="007705AE" w:rsidP="004A286F">
            <w:pPr>
              <w:spacing w:after="0" w:line="240" w:lineRule="auto"/>
              <w:rPr>
                <w:rFonts w:ascii="Traditional Arabic" w:eastAsia="Times New Roman" w:hAnsi="Traditional Arabic" w:cs="Traditional Arabic"/>
                <w:b/>
                <w:bCs/>
                <w:color w:val="000000"/>
              </w:rPr>
            </w:pPr>
          </w:p>
        </w:tc>
        <w:tc>
          <w:tcPr>
            <w:tcW w:w="570" w:type="pct"/>
            <w:tcBorders>
              <w:top w:val="nil"/>
              <w:left w:val="single" w:sz="8" w:space="0" w:color="auto"/>
              <w:bottom w:val="single" w:sz="8" w:space="0" w:color="auto"/>
              <w:right w:val="nil"/>
            </w:tcBorders>
            <w:shd w:val="clear" w:color="000000" w:fill="BFBFBF"/>
            <w:noWrap/>
            <w:vAlign w:val="center"/>
            <w:hideMark/>
          </w:tcPr>
          <w:p w14:paraId="6CDA7621" w14:textId="77777777" w:rsidR="007705AE" w:rsidRPr="00095838" w:rsidRDefault="007705AE" w:rsidP="004A286F">
            <w:pPr>
              <w:spacing w:after="0" w:line="240" w:lineRule="auto"/>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Pr>
              <w:t>18-20</w:t>
            </w:r>
          </w:p>
        </w:tc>
        <w:tc>
          <w:tcPr>
            <w:tcW w:w="570" w:type="pct"/>
            <w:tcBorders>
              <w:top w:val="nil"/>
              <w:left w:val="single" w:sz="8" w:space="0" w:color="auto"/>
              <w:bottom w:val="single" w:sz="8" w:space="0" w:color="auto"/>
              <w:right w:val="nil"/>
            </w:tcBorders>
            <w:shd w:val="clear" w:color="000000" w:fill="BFBFBF"/>
            <w:noWrap/>
            <w:vAlign w:val="center"/>
            <w:hideMark/>
          </w:tcPr>
          <w:p w14:paraId="13F2CF85" w14:textId="77777777" w:rsidR="007705AE" w:rsidRPr="00095838" w:rsidRDefault="007705AE" w:rsidP="004A286F">
            <w:pPr>
              <w:spacing w:after="0" w:line="240" w:lineRule="auto"/>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21-24</w:t>
            </w:r>
          </w:p>
        </w:tc>
        <w:tc>
          <w:tcPr>
            <w:tcW w:w="570" w:type="pct"/>
            <w:tcBorders>
              <w:top w:val="nil"/>
              <w:left w:val="single" w:sz="8" w:space="0" w:color="auto"/>
              <w:bottom w:val="single" w:sz="8" w:space="0" w:color="auto"/>
              <w:right w:val="nil"/>
            </w:tcBorders>
            <w:shd w:val="clear" w:color="000000" w:fill="BFBFBF"/>
            <w:noWrap/>
            <w:vAlign w:val="center"/>
            <w:hideMark/>
          </w:tcPr>
          <w:p w14:paraId="650FDAC9" w14:textId="77777777" w:rsidR="007705AE" w:rsidRPr="00095838" w:rsidRDefault="007705AE" w:rsidP="004A286F">
            <w:pPr>
              <w:spacing w:after="0" w:line="240" w:lineRule="auto"/>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25-30</w:t>
            </w:r>
          </w:p>
        </w:tc>
        <w:tc>
          <w:tcPr>
            <w:tcW w:w="570" w:type="pct"/>
            <w:tcBorders>
              <w:top w:val="nil"/>
              <w:left w:val="single" w:sz="8" w:space="0" w:color="auto"/>
              <w:bottom w:val="single" w:sz="8" w:space="0" w:color="auto"/>
              <w:right w:val="nil"/>
            </w:tcBorders>
            <w:shd w:val="clear" w:color="000000" w:fill="BFBFBF"/>
            <w:noWrap/>
            <w:vAlign w:val="center"/>
            <w:hideMark/>
          </w:tcPr>
          <w:p w14:paraId="2C493713" w14:textId="77777777" w:rsidR="007705AE" w:rsidRPr="00095838" w:rsidRDefault="007705AE" w:rsidP="004A286F">
            <w:pPr>
              <w:spacing w:after="0" w:line="240" w:lineRule="auto"/>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31-34</w:t>
            </w:r>
          </w:p>
        </w:tc>
        <w:tc>
          <w:tcPr>
            <w:tcW w:w="570" w:type="pct"/>
            <w:tcBorders>
              <w:top w:val="nil"/>
              <w:left w:val="single" w:sz="8" w:space="0" w:color="auto"/>
              <w:bottom w:val="single" w:sz="8" w:space="0" w:color="auto"/>
              <w:right w:val="nil"/>
            </w:tcBorders>
            <w:shd w:val="clear" w:color="000000" w:fill="BFBFBF"/>
            <w:noWrap/>
            <w:vAlign w:val="center"/>
            <w:hideMark/>
          </w:tcPr>
          <w:p w14:paraId="0FD29684" w14:textId="77777777" w:rsidR="007705AE" w:rsidRPr="00095838" w:rsidRDefault="007705AE" w:rsidP="004A286F">
            <w:pPr>
              <w:spacing w:after="0" w:line="240" w:lineRule="auto"/>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35-40</w:t>
            </w:r>
          </w:p>
        </w:tc>
        <w:tc>
          <w:tcPr>
            <w:tcW w:w="570" w:type="pct"/>
            <w:tcBorders>
              <w:top w:val="nil"/>
              <w:left w:val="single" w:sz="8" w:space="0" w:color="auto"/>
              <w:bottom w:val="single" w:sz="8" w:space="0" w:color="auto"/>
              <w:right w:val="nil"/>
            </w:tcBorders>
            <w:shd w:val="clear" w:color="000000" w:fill="BFBFBF"/>
            <w:noWrap/>
            <w:vAlign w:val="center"/>
            <w:hideMark/>
          </w:tcPr>
          <w:p w14:paraId="1CE50BCA" w14:textId="77777777" w:rsidR="007705AE" w:rsidRPr="00095838" w:rsidRDefault="007705AE" w:rsidP="004A286F">
            <w:pPr>
              <w:spacing w:after="0" w:line="240" w:lineRule="auto"/>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41-44</w:t>
            </w:r>
          </w:p>
        </w:tc>
        <w:tc>
          <w:tcPr>
            <w:tcW w:w="570" w:type="pct"/>
            <w:tcBorders>
              <w:top w:val="nil"/>
              <w:left w:val="single" w:sz="8" w:space="0" w:color="auto"/>
              <w:bottom w:val="single" w:sz="8" w:space="0" w:color="auto"/>
              <w:right w:val="nil"/>
            </w:tcBorders>
            <w:shd w:val="clear" w:color="000000" w:fill="BFBFBF"/>
            <w:noWrap/>
            <w:vAlign w:val="center"/>
            <w:hideMark/>
          </w:tcPr>
          <w:p w14:paraId="1A0202F3" w14:textId="77777777" w:rsidR="007705AE" w:rsidRPr="00095838" w:rsidRDefault="007705AE" w:rsidP="004A286F">
            <w:pPr>
              <w:spacing w:after="0" w:line="240" w:lineRule="auto"/>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45-50</w:t>
            </w:r>
          </w:p>
        </w:tc>
        <w:tc>
          <w:tcPr>
            <w:tcW w:w="456" w:type="pct"/>
            <w:vMerge/>
            <w:tcBorders>
              <w:top w:val="nil"/>
              <w:left w:val="single" w:sz="8" w:space="0" w:color="auto"/>
              <w:bottom w:val="single" w:sz="8" w:space="0" w:color="000000"/>
              <w:right w:val="single" w:sz="8" w:space="0" w:color="auto"/>
            </w:tcBorders>
            <w:vAlign w:val="center"/>
            <w:hideMark/>
          </w:tcPr>
          <w:p w14:paraId="5A37F174" w14:textId="77777777" w:rsidR="007705AE" w:rsidRPr="00095838" w:rsidRDefault="007705AE" w:rsidP="004A286F">
            <w:pPr>
              <w:spacing w:after="0" w:line="240" w:lineRule="auto"/>
              <w:rPr>
                <w:rFonts w:ascii="Traditional Arabic" w:eastAsia="Times New Roman" w:hAnsi="Traditional Arabic" w:cs="Traditional Arabic"/>
                <w:b/>
                <w:bCs/>
                <w:color w:val="000000"/>
              </w:rPr>
            </w:pPr>
          </w:p>
        </w:tc>
      </w:tr>
      <w:tr w:rsidR="007705AE" w:rsidRPr="00132BFE" w14:paraId="0823F912" w14:textId="77777777" w:rsidTr="004A286F">
        <w:trPr>
          <w:trHeight w:val="375"/>
        </w:trPr>
        <w:tc>
          <w:tcPr>
            <w:tcW w:w="554" w:type="pct"/>
            <w:tcBorders>
              <w:top w:val="nil"/>
              <w:left w:val="single" w:sz="8" w:space="0" w:color="auto"/>
              <w:bottom w:val="single" w:sz="8" w:space="0" w:color="auto"/>
              <w:right w:val="single" w:sz="8" w:space="0" w:color="auto"/>
            </w:tcBorders>
            <w:shd w:val="clear" w:color="auto" w:fill="auto"/>
            <w:noWrap/>
            <w:vAlign w:val="center"/>
            <w:hideMark/>
          </w:tcPr>
          <w:p w14:paraId="644D50E8"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tl/>
              </w:rPr>
              <w:t>ذهنية</w:t>
            </w:r>
          </w:p>
        </w:tc>
        <w:tc>
          <w:tcPr>
            <w:tcW w:w="570" w:type="pct"/>
            <w:tcBorders>
              <w:top w:val="nil"/>
              <w:left w:val="single" w:sz="8" w:space="0" w:color="auto"/>
              <w:bottom w:val="single" w:sz="8" w:space="0" w:color="auto"/>
              <w:right w:val="nil"/>
            </w:tcBorders>
            <w:shd w:val="clear" w:color="auto" w:fill="auto"/>
            <w:noWrap/>
            <w:vAlign w:val="center"/>
            <w:hideMark/>
          </w:tcPr>
          <w:p w14:paraId="0525AFEC"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Pr>
              <w:t>27</w:t>
            </w:r>
          </w:p>
        </w:tc>
        <w:tc>
          <w:tcPr>
            <w:tcW w:w="570" w:type="pct"/>
            <w:tcBorders>
              <w:top w:val="nil"/>
              <w:left w:val="single" w:sz="8" w:space="0" w:color="auto"/>
              <w:bottom w:val="single" w:sz="8" w:space="0" w:color="auto"/>
              <w:right w:val="nil"/>
            </w:tcBorders>
            <w:shd w:val="clear" w:color="auto" w:fill="auto"/>
            <w:noWrap/>
            <w:vAlign w:val="center"/>
            <w:hideMark/>
          </w:tcPr>
          <w:p w14:paraId="11DAA9D5"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99</w:t>
            </w:r>
          </w:p>
        </w:tc>
        <w:tc>
          <w:tcPr>
            <w:tcW w:w="570" w:type="pct"/>
            <w:tcBorders>
              <w:top w:val="nil"/>
              <w:left w:val="single" w:sz="8" w:space="0" w:color="auto"/>
              <w:bottom w:val="single" w:sz="8" w:space="0" w:color="auto"/>
              <w:right w:val="nil"/>
            </w:tcBorders>
            <w:shd w:val="clear" w:color="auto" w:fill="auto"/>
            <w:noWrap/>
            <w:vAlign w:val="center"/>
            <w:hideMark/>
          </w:tcPr>
          <w:p w14:paraId="0CB21398"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166</w:t>
            </w:r>
          </w:p>
        </w:tc>
        <w:tc>
          <w:tcPr>
            <w:tcW w:w="570" w:type="pct"/>
            <w:tcBorders>
              <w:top w:val="nil"/>
              <w:left w:val="single" w:sz="8" w:space="0" w:color="auto"/>
              <w:bottom w:val="single" w:sz="8" w:space="0" w:color="auto"/>
              <w:right w:val="nil"/>
            </w:tcBorders>
            <w:shd w:val="clear" w:color="auto" w:fill="auto"/>
            <w:noWrap/>
            <w:vAlign w:val="center"/>
            <w:hideMark/>
          </w:tcPr>
          <w:p w14:paraId="26A65F13"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110</w:t>
            </w:r>
          </w:p>
        </w:tc>
        <w:tc>
          <w:tcPr>
            <w:tcW w:w="570" w:type="pct"/>
            <w:tcBorders>
              <w:top w:val="nil"/>
              <w:left w:val="single" w:sz="8" w:space="0" w:color="auto"/>
              <w:bottom w:val="single" w:sz="8" w:space="0" w:color="auto"/>
              <w:right w:val="nil"/>
            </w:tcBorders>
            <w:shd w:val="clear" w:color="auto" w:fill="auto"/>
            <w:noWrap/>
            <w:vAlign w:val="center"/>
            <w:hideMark/>
          </w:tcPr>
          <w:p w14:paraId="579A1FDC"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154</w:t>
            </w:r>
          </w:p>
        </w:tc>
        <w:tc>
          <w:tcPr>
            <w:tcW w:w="570" w:type="pct"/>
            <w:tcBorders>
              <w:top w:val="nil"/>
              <w:left w:val="single" w:sz="8" w:space="0" w:color="auto"/>
              <w:bottom w:val="single" w:sz="8" w:space="0" w:color="auto"/>
              <w:right w:val="nil"/>
            </w:tcBorders>
            <w:shd w:val="clear" w:color="auto" w:fill="auto"/>
            <w:noWrap/>
            <w:vAlign w:val="center"/>
            <w:hideMark/>
          </w:tcPr>
          <w:p w14:paraId="4EC53175"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64</w:t>
            </w:r>
          </w:p>
        </w:tc>
        <w:tc>
          <w:tcPr>
            <w:tcW w:w="570" w:type="pct"/>
            <w:tcBorders>
              <w:top w:val="nil"/>
              <w:left w:val="single" w:sz="8" w:space="0" w:color="auto"/>
              <w:bottom w:val="single" w:sz="8" w:space="0" w:color="auto"/>
              <w:right w:val="nil"/>
            </w:tcBorders>
            <w:shd w:val="clear" w:color="auto" w:fill="auto"/>
            <w:noWrap/>
            <w:vAlign w:val="center"/>
            <w:hideMark/>
          </w:tcPr>
          <w:p w14:paraId="7E073CFA"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10</w:t>
            </w:r>
          </w:p>
        </w:tc>
        <w:tc>
          <w:tcPr>
            <w:tcW w:w="456" w:type="pct"/>
            <w:tcBorders>
              <w:top w:val="nil"/>
              <w:left w:val="single" w:sz="8" w:space="0" w:color="auto"/>
              <w:bottom w:val="single" w:sz="8" w:space="0" w:color="auto"/>
              <w:right w:val="single" w:sz="8" w:space="0" w:color="auto"/>
            </w:tcBorders>
            <w:shd w:val="clear" w:color="auto" w:fill="auto"/>
            <w:noWrap/>
            <w:vAlign w:val="center"/>
            <w:hideMark/>
          </w:tcPr>
          <w:p w14:paraId="76BB3D1A"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630</w:t>
            </w:r>
          </w:p>
        </w:tc>
      </w:tr>
      <w:tr w:rsidR="007705AE" w:rsidRPr="00132BFE" w14:paraId="4F1149C8" w14:textId="77777777" w:rsidTr="004A286F">
        <w:trPr>
          <w:trHeight w:val="375"/>
        </w:trPr>
        <w:tc>
          <w:tcPr>
            <w:tcW w:w="554" w:type="pct"/>
            <w:tcBorders>
              <w:top w:val="nil"/>
              <w:left w:val="single" w:sz="8" w:space="0" w:color="auto"/>
              <w:bottom w:val="single" w:sz="8" w:space="0" w:color="auto"/>
              <w:right w:val="single" w:sz="8" w:space="0" w:color="auto"/>
            </w:tcBorders>
            <w:shd w:val="clear" w:color="auto" w:fill="auto"/>
            <w:noWrap/>
            <w:vAlign w:val="center"/>
            <w:hideMark/>
          </w:tcPr>
          <w:p w14:paraId="6716ED4C"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tl/>
              </w:rPr>
              <w:t>جسدية</w:t>
            </w:r>
          </w:p>
        </w:tc>
        <w:tc>
          <w:tcPr>
            <w:tcW w:w="570" w:type="pct"/>
            <w:tcBorders>
              <w:top w:val="nil"/>
              <w:left w:val="single" w:sz="8" w:space="0" w:color="auto"/>
              <w:bottom w:val="single" w:sz="8" w:space="0" w:color="auto"/>
              <w:right w:val="nil"/>
            </w:tcBorders>
            <w:shd w:val="clear" w:color="auto" w:fill="auto"/>
            <w:noWrap/>
            <w:vAlign w:val="center"/>
            <w:hideMark/>
          </w:tcPr>
          <w:p w14:paraId="759A5A91"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Pr>
              <w:t>20</w:t>
            </w:r>
          </w:p>
        </w:tc>
        <w:tc>
          <w:tcPr>
            <w:tcW w:w="570" w:type="pct"/>
            <w:tcBorders>
              <w:top w:val="nil"/>
              <w:left w:val="single" w:sz="8" w:space="0" w:color="auto"/>
              <w:bottom w:val="single" w:sz="8" w:space="0" w:color="auto"/>
              <w:right w:val="nil"/>
            </w:tcBorders>
            <w:shd w:val="clear" w:color="auto" w:fill="auto"/>
            <w:noWrap/>
            <w:vAlign w:val="center"/>
            <w:hideMark/>
          </w:tcPr>
          <w:p w14:paraId="3D916456"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77</w:t>
            </w:r>
          </w:p>
        </w:tc>
        <w:tc>
          <w:tcPr>
            <w:tcW w:w="570" w:type="pct"/>
            <w:tcBorders>
              <w:top w:val="nil"/>
              <w:left w:val="single" w:sz="8" w:space="0" w:color="auto"/>
              <w:bottom w:val="single" w:sz="8" w:space="0" w:color="auto"/>
              <w:right w:val="nil"/>
            </w:tcBorders>
            <w:shd w:val="clear" w:color="auto" w:fill="auto"/>
            <w:noWrap/>
            <w:vAlign w:val="center"/>
            <w:hideMark/>
          </w:tcPr>
          <w:p w14:paraId="0DC3143B"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198</w:t>
            </w:r>
          </w:p>
        </w:tc>
        <w:tc>
          <w:tcPr>
            <w:tcW w:w="570" w:type="pct"/>
            <w:tcBorders>
              <w:top w:val="nil"/>
              <w:left w:val="single" w:sz="8" w:space="0" w:color="auto"/>
              <w:bottom w:val="single" w:sz="8" w:space="0" w:color="auto"/>
              <w:right w:val="nil"/>
            </w:tcBorders>
            <w:shd w:val="clear" w:color="auto" w:fill="auto"/>
            <w:noWrap/>
            <w:vAlign w:val="center"/>
            <w:hideMark/>
          </w:tcPr>
          <w:p w14:paraId="0FEBDEDF"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139</w:t>
            </w:r>
          </w:p>
        </w:tc>
        <w:tc>
          <w:tcPr>
            <w:tcW w:w="570" w:type="pct"/>
            <w:tcBorders>
              <w:top w:val="nil"/>
              <w:left w:val="single" w:sz="8" w:space="0" w:color="auto"/>
              <w:bottom w:val="single" w:sz="8" w:space="0" w:color="auto"/>
              <w:right w:val="nil"/>
            </w:tcBorders>
            <w:shd w:val="clear" w:color="auto" w:fill="auto"/>
            <w:noWrap/>
            <w:vAlign w:val="center"/>
            <w:hideMark/>
          </w:tcPr>
          <w:p w14:paraId="66D1D6C5"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226</w:t>
            </w:r>
          </w:p>
        </w:tc>
        <w:tc>
          <w:tcPr>
            <w:tcW w:w="570" w:type="pct"/>
            <w:tcBorders>
              <w:top w:val="nil"/>
              <w:left w:val="single" w:sz="8" w:space="0" w:color="auto"/>
              <w:bottom w:val="single" w:sz="8" w:space="0" w:color="auto"/>
              <w:right w:val="nil"/>
            </w:tcBorders>
            <w:shd w:val="clear" w:color="auto" w:fill="auto"/>
            <w:noWrap/>
            <w:vAlign w:val="center"/>
            <w:hideMark/>
          </w:tcPr>
          <w:p w14:paraId="1B292187"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156</w:t>
            </w:r>
          </w:p>
        </w:tc>
        <w:tc>
          <w:tcPr>
            <w:tcW w:w="570" w:type="pct"/>
            <w:tcBorders>
              <w:top w:val="nil"/>
              <w:left w:val="single" w:sz="8" w:space="0" w:color="auto"/>
              <w:bottom w:val="single" w:sz="8" w:space="0" w:color="auto"/>
              <w:right w:val="nil"/>
            </w:tcBorders>
            <w:shd w:val="clear" w:color="auto" w:fill="auto"/>
            <w:noWrap/>
            <w:vAlign w:val="center"/>
            <w:hideMark/>
          </w:tcPr>
          <w:p w14:paraId="13F80958"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26</w:t>
            </w:r>
          </w:p>
        </w:tc>
        <w:tc>
          <w:tcPr>
            <w:tcW w:w="456" w:type="pct"/>
            <w:tcBorders>
              <w:top w:val="nil"/>
              <w:left w:val="single" w:sz="8" w:space="0" w:color="auto"/>
              <w:bottom w:val="single" w:sz="8" w:space="0" w:color="auto"/>
              <w:right w:val="single" w:sz="8" w:space="0" w:color="auto"/>
            </w:tcBorders>
            <w:shd w:val="clear" w:color="auto" w:fill="auto"/>
            <w:noWrap/>
            <w:vAlign w:val="center"/>
            <w:hideMark/>
          </w:tcPr>
          <w:p w14:paraId="2D8B2B85"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842</w:t>
            </w:r>
          </w:p>
        </w:tc>
      </w:tr>
      <w:tr w:rsidR="007705AE" w:rsidRPr="00132BFE" w14:paraId="20D147D6" w14:textId="77777777" w:rsidTr="004A286F">
        <w:trPr>
          <w:trHeight w:val="375"/>
        </w:trPr>
        <w:tc>
          <w:tcPr>
            <w:tcW w:w="554" w:type="pct"/>
            <w:tcBorders>
              <w:top w:val="nil"/>
              <w:left w:val="single" w:sz="8" w:space="0" w:color="auto"/>
              <w:bottom w:val="single" w:sz="8" w:space="0" w:color="auto"/>
              <w:right w:val="single" w:sz="8" w:space="0" w:color="auto"/>
            </w:tcBorders>
            <w:shd w:val="clear" w:color="auto" w:fill="auto"/>
            <w:noWrap/>
            <w:vAlign w:val="center"/>
            <w:hideMark/>
          </w:tcPr>
          <w:p w14:paraId="65486DE6"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tl/>
              </w:rPr>
              <w:t>بصرية</w:t>
            </w:r>
          </w:p>
        </w:tc>
        <w:tc>
          <w:tcPr>
            <w:tcW w:w="570" w:type="pct"/>
            <w:tcBorders>
              <w:top w:val="nil"/>
              <w:left w:val="single" w:sz="8" w:space="0" w:color="auto"/>
              <w:bottom w:val="single" w:sz="8" w:space="0" w:color="auto"/>
              <w:right w:val="nil"/>
            </w:tcBorders>
            <w:shd w:val="clear" w:color="auto" w:fill="auto"/>
            <w:noWrap/>
            <w:vAlign w:val="center"/>
            <w:hideMark/>
          </w:tcPr>
          <w:p w14:paraId="26ACEE24"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Pr>
              <w:t>4</w:t>
            </w:r>
          </w:p>
        </w:tc>
        <w:tc>
          <w:tcPr>
            <w:tcW w:w="570" w:type="pct"/>
            <w:tcBorders>
              <w:top w:val="nil"/>
              <w:left w:val="single" w:sz="8" w:space="0" w:color="auto"/>
              <w:bottom w:val="single" w:sz="8" w:space="0" w:color="auto"/>
              <w:right w:val="nil"/>
            </w:tcBorders>
            <w:shd w:val="clear" w:color="auto" w:fill="auto"/>
            <w:noWrap/>
            <w:vAlign w:val="center"/>
            <w:hideMark/>
          </w:tcPr>
          <w:p w14:paraId="5338AFE5"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14</w:t>
            </w:r>
          </w:p>
        </w:tc>
        <w:tc>
          <w:tcPr>
            <w:tcW w:w="570" w:type="pct"/>
            <w:tcBorders>
              <w:top w:val="nil"/>
              <w:left w:val="single" w:sz="8" w:space="0" w:color="auto"/>
              <w:bottom w:val="single" w:sz="8" w:space="0" w:color="auto"/>
              <w:right w:val="nil"/>
            </w:tcBorders>
            <w:shd w:val="clear" w:color="auto" w:fill="auto"/>
            <w:noWrap/>
            <w:vAlign w:val="center"/>
            <w:hideMark/>
          </w:tcPr>
          <w:p w14:paraId="40C0D5B5"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52</w:t>
            </w:r>
          </w:p>
        </w:tc>
        <w:tc>
          <w:tcPr>
            <w:tcW w:w="570" w:type="pct"/>
            <w:tcBorders>
              <w:top w:val="nil"/>
              <w:left w:val="single" w:sz="8" w:space="0" w:color="auto"/>
              <w:bottom w:val="single" w:sz="8" w:space="0" w:color="auto"/>
              <w:right w:val="nil"/>
            </w:tcBorders>
            <w:shd w:val="clear" w:color="auto" w:fill="auto"/>
            <w:noWrap/>
            <w:vAlign w:val="center"/>
            <w:hideMark/>
          </w:tcPr>
          <w:p w14:paraId="40D361B6"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36</w:t>
            </w:r>
          </w:p>
        </w:tc>
        <w:tc>
          <w:tcPr>
            <w:tcW w:w="570" w:type="pct"/>
            <w:tcBorders>
              <w:top w:val="nil"/>
              <w:left w:val="single" w:sz="8" w:space="0" w:color="auto"/>
              <w:bottom w:val="single" w:sz="8" w:space="0" w:color="auto"/>
              <w:right w:val="nil"/>
            </w:tcBorders>
            <w:shd w:val="clear" w:color="auto" w:fill="auto"/>
            <w:noWrap/>
            <w:vAlign w:val="center"/>
            <w:hideMark/>
          </w:tcPr>
          <w:p w14:paraId="08585E9C"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68</w:t>
            </w:r>
          </w:p>
        </w:tc>
        <w:tc>
          <w:tcPr>
            <w:tcW w:w="570" w:type="pct"/>
            <w:tcBorders>
              <w:top w:val="nil"/>
              <w:left w:val="single" w:sz="8" w:space="0" w:color="auto"/>
              <w:bottom w:val="single" w:sz="8" w:space="0" w:color="auto"/>
              <w:right w:val="nil"/>
            </w:tcBorders>
            <w:shd w:val="clear" w:color="auto" w:fill="auto"/>
            <w:noWrap/>
            <w:vAlign w:val="center"/>
            <w:hideMark/>
          </w:tcPr>
          <w:p w14:paraId="413231D5"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62</w:t>
            </w:r>
          </w:p>
        </w:tc>
        <w:tc>
          <w:tcPr>
            <w:tcW w:w="570" w:type="pct"/>
            <w:tcBorders>
              <w:top w:val="nil"/>
              <w:left w:val="single" w:sz="8" w:space="0" w:color="auto"/>
              <w:bottom w:val="single" w:sz="8" w:space="0" w:color="auto"/>
              <w:right w:val="nil"/>
            </w:tcBorders>
            <w:shd w:val="clear" w:color="auto" w:fill="auto"/>
            <w:noWrap/>
            <w:vAlign w:val="center"/>
            <w:hideMark/>
          </w:tcPr>
          <w:p w14:paraId="3DAE83D5"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11</w:t>
            </w:r>
          </w:p>
        </w:tc>
        <w:tc>
          <w:tcPr>
            <w:tcW w:w="456" w:type="pct"/>
            <w:tcBorders>
              <w:top w:val="nil"/>
              <w:left w:val="single" w:sz="8" w:space="0" w:color="auto"/>
              <w:bottom w:val="single" w:sz="8" w:space="0" w:color="auto"/>
              <w:right w:val="single" w:sz="8" w:space="0" w:color="auto"/>
            </w:tcBorders>
            <w:shd w:val="clear" w:color="auto" w:fill="auto"/>
            <w:noWrap/>
            <w:vAlign w:val="center"/>
            <w:hideMark/>
          </w:tcPr>
          <w:p w14:paraId="6B0458D8"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247</w:t>
            </w:r>
          </w:p>
        </w:tc>
      </w:tr>
      <w:tr w:rsidR="007705AE" w:rsidRPr="00132BFE" w14:paraId="440FD062" w14:textId="77777777" w:rsidTr="004A286F">
        <w:trPr>
          <w:trHeight w:val="375"/>
        </w:trPr>
        <w:tc>
          <w:tcPr>
            <w:tcW w:w="554" w:type="pct"/>
            <w:tcBorders>
              <w:top w:val="nil"/>
              <w:left w:val="single" w:sz="8" w:space="0" w:color="auto"/>
              <w:bottom w:val="single" w:sz="8" w:space="0" w:color="auto"/>
              <w:right w:val="single" w:sz="8" w:space="0" w:color="auto"/>
            </w:tcBorders>
            <w:shd w:val="clear" w:color="auto" w:fill="auto"/>
            <w:noWrap/>
            <w:vAlign w:val="center"/>
            <w:hideMark/>
          </w:tcPr>
          <w:p w14:paraId="17BDAFD7"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tl/>
              </w:rPr>
              <w:lastRenderedPageBreak/>
              <w:t>سمعية</w:t>
            </w:r>
          </w:p>
        </w:tc>
        <w:tc>
          <w:tcPr>
            <w:tcW w:w="570" w:type="pct"/>
            <w:tcBorders>
              <w:top w:val="nil"/>
              <w:left w:val="single" w:sz="8" w:space="0" w:color="auto"/>
              <w:bottom w:val="single" w:sz="8" w:space="0" w:color="auto"/>
              <w:right w:val="nil"/>
            </w:tcBorders>
            <w:shd w:val="clear" w:color="auto" w:fill="auto"/>
            <w:noWrap/>
            <w:vAlign w:val="center"/>
            <w:hideMark/>
          </w:tcPr>
          <w:p w14:paraId="630F8F70"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Pr>
              <w:t>6</w:t>
            </w:r>
          </w:p>
        </w:tc>
        <w:tc>
          <w:tcPr>
            <w:tcW w:w="570" w:type="pct"/>
            <w:tcBorders>
              <w:top w:val="nil"/>
              <w:left w:val="single" w:sz="8" w:space="0" w:color="auto"/>
              <w:bottom w:val="single" w:sz="8" w:space="0" w:color="auto"/>
              <w:right w:val="nil"/>
            </w:tcBorders>
            <w:shd w:val="clear" w:color="auto" w:fill="auto"/>
            <w:noWrap/>
            <w:vAlign w:val="center"/>
            <w:hideMark/>
          </w:tcPr>
          <w:p w14:paraId="66FEAEB3" w14:textId="77777777" w:rsidR="007705AE" w:rsidRPr="00095838" w:rsidRDefault="007705AE" w:rsidP="004A286F">
            <w:pPr>
              <w:spacing w:after="0" w:line="240" w:lineRule="auto"/>
              <w:jc w:val="center"/>
              <w:rPr>
                <w:rFonts w:ascii="Traditional Arabic" w:eastAsia="Times New Roman" w:hAnsi="Traditional Arabic" w:cs="Traditional Arabic"/>
                <w:b/>
                <w:bCs/>
                <w:color w:val="FF0000"/>
              </w:rPr>
            </w:pPr>
            <w:r w:rsidRPr="00095838">
              <w:rPr>
                <w:rFonts w:ascii="Traditional Arabic" w:eastAsia="Times New Roman" w:hAnsi="Traditional Arabic" w:cs="Traditional Arabic" w:hint="cs"/>
                <w:b/>
                <w:bCs/>
              </w:rPr>
              <w:t>62</w:t>
            </w:r>
          </w:p>
        </w:tc>
        <w:tc>
          <w:tcPr>
            <w:tcW w:w="570" w:type="pct"/>
            <w:tcBorders>
              <w:top w:val="nil"/>
              <w:left w:val="single" w:sz="8" w:space="0" w:color="auto"/>
              <w:bottom w:val="single" w:sz="8" w:space="0" w:color="auto"/>
              <w:right w:val="nil"/>
            </w:tcBorders>
            <w:shd w:val="clear" w:color="auto" w:fill="auto"/>
            <w:noWrap/>
            <w:vAlign w:val="center"/>
            <w:hideMark/>
          </w:tcPr>
          <w:p w14:paraId="53810243"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114</w:t>
            </w:r>
          </w:p>
        </w:tc>
        <w:tc>
          <w:tcPr>
            <w:tcW w:w="570" w:type="pct"/>
            <w:tcBorders>
              <w:top w:val="nil"/>
              <w:left w:val="single" w:sz="8" w:space="0" w:color="auto"/>
              <w:bottom w:val="single" w:sz="8" w:space="0" w:color="auto"/>
              <w:right w:val="nil"/>
            </w:tcBorders>
            <w:shd w:val="clear" w:color="auto" w:fill="auto"/>
            <w:noWrap/>
            <w:vAlign w:val="center"/>
            <w:hideMark/>
          </w:tcPr>
          <w:p w14:paraId="17409A23"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75</w:t>
            </w:r>
          </w:p>
        </w:tc>
        <w:tc>
          <w:tcPr>
            <w:tcW w:w="570" w:type="pct"/>
            <w:tcBorders>
              <w:top w:val="nil"/>
              <w:left w:val="single" w:sz="8" w:space="0" w:color="auto"/>
              <w:bottom w:val="single" w:sz="8" w:space="0" w:color="auto"/>
              <w:right w:val="nil"/>
            </w:tcBorders>
            <w:shd w:val="clear" w:color="auto" w:fill="auto"/>
            <w:noWrap/>
            <w:vAlign w:val="center"/>
            <w:hideMark/>
          </w:tcPr>
          <w:p w14:paraId="2465E35E"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129</w:t>
            </w:r>
          </w:p>
        </w:tc>
        <w:tc>
          <w:tcPr>
            <w:tcW w:w="570" w:type="pct"/>
            <w:tcBorders>
              <w:top w:val="nil"/>
              <w:left w:val="single" w:sz="8" w:space="0" w:color="auto"/>
              <w:bottom w:val="single" w:sz="8" w:space="0" w:color="auto"/>
              <w:right w:val="nil"/>
            </w:tcBorders>
            <w:shd w:val="clear" w:color="auto" w:fill="auto"/>
            <w:noWrap/>
            <w:vAlign w:val="center"/>
            <w:hideMark/>
          </w:tcPr>
          <w:p w14:paraId="73D05EE4"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93</w:t>
            </w:r>
          </w:p>
        </w:tc>
        <w:tc>
          <w:tcPr>
            <w:tcW w:w="570" w:type="pct"/>
            <w:tcBorders>
              <w:top w:val="nil"/>
              <w:left w:val="single" w:sz="8" w:space="0" w:color="auto"/>
              <w:bottom w:val="single" w:sz="8" w:space="0" w:color="auto"/>
              <w:right w:val="nil"/>
            </w:tcBorders>
            <w:shd w:val="clear" w:color="auto" w:fill="auto"/>
            <w:noWrap/>
            <w:vAlign w:val="center"/>
            <w:hideMark/>
          </w:tcPr>
          <w:p w14:paraId="1BD5578D"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7</w:t>
            </w:r>
          </w:p>
        </w:tc>
        <w:tc>
          <w:tcPr>
            <w:tcW w:w="456" w:type="pct"/>
            <w:tcBorders>
              <w:top w:val="nil"/>
              <w:left w:val="single" w:sz="8" w:space="0" w:color="auto"/>
              <w:bottom w:val="single" w:sz="8" w:space="0" w:color="auto"/>
              <w:right w:val="single" w:sz="8" w:space="0" w:color="auto"/>
            </w:tcBorders>
            <w:shd w:val="clear" w:color="auto" w:fill="auto"/>
            <w:noWrap/>
            <w:vAlign w:val="center"/>
            <w:hideMark/>
          </w:tcPr>
          <w:p w14:paraId="628C867A"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486</w:t>
            </w:r>
          </w:p>
        </w:tc>
      </w:tr>
      <w:tr w:rsidR="007705AE" w:rsidRPr="00132BFE" w14:paraId="14EF0B91" w14:textId="77777777" w:rsidTr="004A286F">
        <w:trPr>
          <w:trHeight w:val="375"/>
        </w:trPr>
        <w:tc>
          <w:tcPr>
            <w:tcW w:w="554" w:type="pct"/>
            <w:tcBorders>
              <w:top w:val="nil"/>
              <w:left w:val="single" w:sz="8" w:space="0" w:color="auto"/>
              <w:bottom w:val="single" w:sz="8" w:space="0" w:color="auto"/>
              <w:right w:val="single" w:sz="8" w:space="0" w:color="auto"/>
            </w:tcBorders>
            <w:shd w:val="clear" w:color="auto" w:fill="auto"/>
            <w:noWrap/>
            <w:vAlign w:val="center"/>
            <w:hideMark/>
          </w:tcPr>
          <w:p w14:paraId="2DBA262E"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tl/>
              </w:rPr>
              <w:t>متعددة</w:t>
            </w:r>
          </w:p>
        </w:tc>
        <w:tc>
          <w:tcPr>
            <w:tcW w:w="570" w:type="pct"/>
            <w:tcBorders>
              <w:top w:val="nil"/>
              <w:left w:val="single" w:sz="8" w:space="0" w:color="auto"/>
              <w:bottom w:val="single" w:sz="8" w:space="0" w:color="auto"/>
              <w:right w:val="nil"/>
            </w:tcBorders>
            <w:shd w:val="clear" w:color="auto" w:fill="auto"/>
            <w:noWrap/>
            <w:vAlign w:val="center"/>
            <w:hideMark/>
          </w:tcPr>
          <w:p w14:paraId="59577FBC"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sidRPr="00095838">
              <w:rPr>
                <w:rFonts w:ascii="Traditional Arabic" w:eastAsia="Times New Roman" w:hAnsi="Traditional Arabic" w:cs="Traditional Arabic" w:hint="cs"/>
                <w:b/>
                <w:bCs/>
                <w:color w:val="000000"/>
              </w:rPr>
              <w:t>5</w:t>
            </w:r>
          </w:p>
        </w:tc>
        <w:tc>
          <w:tcPr>
            <w:tcW w:w="570" w:type="pct"/>
            <w:tcBorders>
              <w:top w:val="nil"/>
              <w:left w:val="single" w:sz="8" w:space="0" w:color="auto"/>
              <w:bottom w:val="single" w:sz="8" w:space="0" w:color="auto"/>
              <w:right w:val="nil"/>
            </w:tcBorders>
            <w:shd w:val="clear" w:color="auto" w:fill="auto"/>
            <w:noWrap/>
            <w:vAlign w:val="center"/>
            <w:hideMark/>
          </w:tcPr>
          <w:p w14:paraId="0CCC4503"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7</w:t>
            </w:r>
          </w:p>
        </w:tc>
        <w:tc>
          <w:tcPr>
            <w:tcW w:w="570" w:type="pct"/>
            <w:tcBorders>
              <w:top w:val="nil"/>
              <w:left w:val="single" w:sz="8" w:space="0" w:color="auto"/>
              <w:bottom w:val="single" w:sz="8" w:space="0" w:color="auto"/>
              <w:right w:val="nil"/>
            </w:tcBorders>
            <w:shd w:val="clear" w:color="auto" w:fill="auto"/>
            <w:noWrap/>
            <w:vAlign w:val="center"/>
            <w:hideMark/>
          </w:tcPr>
          <w:p w14:paraId="13804548"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13</w:t>
            </w:r>
          </w:p>
        </w:tc>
        <w:tc>
          <w:tcPr>
            <w:tcW w:w="570" w:type="pct"/>
            <w:tcBorders>
              <w:top w:val="nil"/>
              <w:left w:val="single" w:sz="8" w:space="0" w:color="auto"/>
              <w:bottom w:val="single" w:sz="8" w:space="0" w:color="auto"/>
              <w:right w:val="nil"/>
            </w:tcBorders>
            <w:shd w:val="clear" w:color="auto" w:fill="auto"/>
            <w:noWrap/>
            <w:vAlign w:val="center"/>
            <w:hideMark/>
          </w:tcPr>
          <w:p w14:paraId="3AEE8FAE"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8</w:t>
            </w:r>
          </w:p>
        </w:tc>
        <w:tc>
          <w:tcPr>
            <w:tcW w:w="570" w:type="pct"/>
            <w:tcBorders>
              <w:top w:val="nil"/>
              <w:left w:val="single" w:sz="8" w:space="0" w:color="auto"/>
              <w:bottom w:val="single" w:sz="8" w:space="0" w:color="auto"/>
              <w:right w:val="nil"/>
            </w:tcBorders>
            <w:shd w:val="clear" w:color="auto" w:fill="auto"/>
            <w:noWrap/>
            <w:vAlign w:val="center"/>
            <w:hideMark/>
          </w:tcPr>
          <w:p w14:paraId="6D0AECB6"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17</w:t>
            </w:r>
          </w:p>
        </w:tc>
        <w:tc>
          <w:tcPr>
            <w:tcW w:w="570" w:type="pct"/>
            <w:tcBorders>
              <w:top w:val="nil"/>
              <w:left w:val="single" w:sz="8" w:space="0" w:color="auto"/>
              <w:bottom w:val="single" w:sz="8" w:space="0" w:color="auto"/>
              <w:right w:val="nil"/>
            </w:tcBorders>
            <w:shd w:val="clear" w:color="auto" w:fill="auto"/>
            <w:noWrap/>
            <w:vAlign w:val="center"/>
            <w:hideMark/>
          </w:tcPr>
          <w:p w14:paraId="5727EE8A"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6</w:t>
            </w:r>
          </w:p>
        </w:tc>
        <w:tc>
          <w:tcPr>
            <w:tcW w:w="570" w:type="pct"/>
            <w:tcBorders>
              <w:top w:val="nil"/>
              <w:left w:val="single" w:sz="8" w:space="0" w:color="auto"/>
              <w:bottom w:val="single" w:sz="8" w:space="0" w:color="auto"/>
              <w:right w:val="nil"/>
            </w:tcBorders>
            <w:shd w:val="clear" w:color="auto" w:fill="auto"/>
            <w:noWrap/>
            <w:vAlign w:val="center"/>
            <w:hideMark/>
          </w:tcPr>
          <w:p w14:paraId="31F6F7AE"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0</w:t>
            </w:r>
          </w:p>
        </w:tc>
        <w:tc>
          <w:tcPr>
            <w:tcW w:w="456" w:type="pct"/>
            <w:tcBorders>
              <w:top w:val="nil"/>
              <w:left w:val="single" w:sz="8" w:space="0" w:color="auto"/>
              <w:bottom w:val="single" w:sz="8" w:space="0" w:color="auto"/>
              <w:right w:val="single" w:sz="8" w:space="0" w:color="auto"/>
            </w:tcBorders>
            <w:shd w:val="clear" w:color="auto" w:fill="auto"/>
            <w:noWrap/>
            <w:vAlign w:val="center"/>
            <w:hideMark/>
          </w:tcPr>
          <w:p w14:paraId="6A8895FD"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56</w:t>
            </w:r>
          </w:p>
        </w:tc>
      </w:tr>
      <w:tr w:rsidR="007705AE" w:rsidRPr="00132BFE" w14:paraId="19A776C5" w14:textId="77777777" w:rsidTr="004A286F">
        <w:trPr>
          <w:trHeight w:val="375"/>
        </w:trPr>
        <w:tc>
          <w:tcPr>
            <w:tcW w:w="554" w:type="pct"/>
            <w:tcBorders>
              <w:top w:val="nil"/>
              <w:left w:val="single" w:sz="8" w:space="0" w:color="auto"/>
              <w:bottom w:val="single" w:sz="8" w:space="0" w:color="auto"/>
              <w:right w:val="single" w:sz="8" w:space="0" w:color="auto"/>
            </w:tcBorders>
            <w:shd w:val="clear" w:color="000000" w:fill="D9D9D9"/>
            <w:noWrap/>
            <w:vAlign w:val="center"/>
            <w:hideMark/>
          </w:tcPr>
          <w:p w14:paraId="319B686F"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tl/>
              </w:rPr>
              <w:t>المجموع</w:t>
            </w:r>
          </w:p>
        </w:tc>
        <w:tc>
          <w:tcPr>
            <w:tcW w:w="570" w:type="pct"/>
            <w:tcBorders>
              <w:top w:val="nil"/>
              <w:left w:val="single" w:sz="8" w:space="0" w:color="auto"/>
              <w:bottom w:val="single" w:sz="8" w:space="0" w:color="auto"/>
              <w:right w:val="nil"/>
            </w:tcBorders>
            <w:shd w:val="clear" w:color="000000" w:fill="D9D9D9"/>
            <w:noWrap/>
            <w:vAlign w:val="center"/>
            <w:hideMark/>
          </w:tcPr>
          <w:p w14:paraId="32022AFD"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tl/>
              </w:rPr>
            </w:pPr>
            <w:r>
              <w:rPr>
                <w:rFonts w:ascii="Traditional Arabic" w:eastAsia="Times New Roman" w:hAnsi="Traditional Arabic" w:cs="Traditional Arabic"/>
                <w:b/>
                <w:bCs/>
                <w:color w:val="000000"/>
              </w:rPr>
              <w:t>62</w:t>
            </w:r>
          </w:p>
        </w:tc>
        <w:tc>
          <w:tcPr>
            <w:tcW w:w="570" w:type="pct"/>
            <w:tcBorders>
              <w:top w:val="nil"/>
              <w:left w:val="single" w:sz="8" w:space="0" w:color="auto"/>
              <w:bottom w:val="single" w:sz="8" w:space="0" w:color="auto"/>
              <w:right w:val="nil"/>
            </w:tcBorders>
            <w:shd w:val="clear" w:color="000000" w:fill="D9D9D9"/>
            <w:noWrap/>
            <w:vAlign w:val="center"/>
            <w:hideMark/>
          </w:tcPr>
          <w:p w14:paraId="1837FC63"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259</w:t>
            </w:r>
          </w:p>
        </w:tc>
        <w:tc>
          <w:tcPr>
            <w:tcW w:w="570" w:type="pct"/>
            <w:tcBorders>
              <w:top w:val="nil"/>
              <w:left w:val="single" w:sz="8" w:space="0" w:color="auto"/>
              <w:bottom w:val="single" w:sz="8" w:space="0" w:color="auto"/>
              <w:right w:val="nil"/>
            </w:tcBorders>
            <w:shd w:val="clear" w:color="000000" w:fill="D9D9D9"/>
            <w:noWrap/>
            <w:vAlign w:val="center"/>
            <w:hideMark/>
          </w:tcPr>
          <w:p w14:paraId="36DA1897"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543</w:t>
            </w:r>
          </w:p>
        </w:tc>
        <w:tc>
          <w:tcPr>
            <w:tcW w:w="570" w:type="pct"/>
            <w:tcBorders>
              <w:top w:val="nil"/>
              <w:left w:val="single" w:sz="8" w:space="0" w:color="auto"/>
              <w:bottom w:val="single" w:sz="8" w:space="0" w:color="auto"/>
              <w:right w:val="nil"/>
            </w:tcBorders>
            <w:shd w:val="clear" w:color="000000" w:fill="D9D9D9"/>
            <w:noWrap/>
            <w:vAlign w:val="center"/>
            <w:hideMark/>
          </w:tcPr>
          <w:p w14:paraId="67EE1C4A"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368</w:t>
            </w:r>
          </w:p>
        </w:tc>
        <w:tc>
          <w:tcPr>
            <w:tcW w:w="570" w:type="pct"/>
            <w:tcBorders>
              <w:top w:val="nil"/>
              <w:left w:val="single" w:sz="8" w:space="0" w:color="auto"/>
              <w:bottom w:val="single" w:sz="8" w:space="0" w:color="auto"/>
              <w:right w:val="nil"/>
            </w:tcBorders>
            <w:shd w:val="clear" w:color="000000" w:fill="D9D9D9"/>
            <w:noWrap/>
            <w:vAlign w:val="center"/>
            <w:hideMark/>
          </w:tcPr>
          <w:p w14:paraId="34C02F01"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594</w:t>
            </w:r>
          </w:p>
        </w:tc>
        <w:tc>
          <w:tcPr>
            <w:tcW w:w="570" w:type="pct"/>
            <w:tcBorders>
              <w:top w:val="nil"/>
              <w:left w:val="single" w:sz="8" w:space="0" w:color="auto"/>
              <w:bottom w:val="single" w:sz="8" w:space="0" w:color="auto"/>
              <w:right w:val="nil"/>
            </w:tcBorders>
            <w:shd w:val="clear" w:color="000000" w:fill="D9D9D9"/>
            <w:noWrap/>
            <w:vAlign w:val="center"/>
            <w:hideMark/>
          </w:tcPr>
          <w:p w14:paraId="4BD81753"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381</w:t>
            </w:r>
          </w:p>
        </w:tc>
        <w:tc>
          <w:tcPr>
            <w:tcW w:w="570" w:type="pct"/>
            <w:tcBorders>
              <w:top w:val="nil"/>
              <w:left w:val="single" w:sz="8" w:space="0" w:color="auto"/>
              <w:bottom w:val="single" w:sz="8" w:space="0" w:color="auto"/>
              <w:right w:val="nil"/>
            </w:tcBorders>
            <w:shd w:val="clear" w:color="000000" w:fill="D9D9D9"/>
            <w:noWrap/>
            <w:vAlign w:val="center"/>
            <w:hideMark/>
          </w:tcPr>
          <w:p w14:paraId="3C039C73"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54</w:t>
            </w:r>
          </w:p>
        </w:tc>
        <w:tc>
          <w:tcPr>
            <w:tcW w:w="456" w:type="pct"/>
            <w:tcBorders>
              <w:top w:val="nil"/>
              <w:left w:val="single" w:sz="8" w:space="0" w:color="auto"/>
              <w:bottom w:val="single" w:sz="8" w:space="0" w:color="auto"/>
              <w:right w:val="single" w:sz="8" w:space="0" w:color="auto"/>
            </w:tcBorders>
            <w:shd w:val="clear" w:color="000000" w:fill="D9D9D9"/>
            <w:noWrap/>
            <w:vAlign w:val="center"/>
            <w:hideMark/>
          </w:tcPr>
          <w:p w14:paraId="7195C4B0" w14:textId="77777777" w:rsidR="007705AE" w:rsidRPr="00095838" w:rsidRDefault="007705AE" w:rsidP="004A286F">
            <w:pPr>
              <w:spacing w:after="0" w:line="240" w:lineRule="auto"/>
              <w:jc w:val="center"/>
              <w:rPr>
                <w:rFonts w:ascii="Traditional Arabic" w:eastAsia="Times New Roman" w:hAnsi="Traditional Arabic" w:cs="Traditional Arabic"/>
                <w:b/>
                <w:bCs/>
                <w:color w:val="000000"/>
              </w:rPr>
            </w:pPr>
            <w:r w:rsidRPr="00095838">
              <w:rPr>
                <w:rFonts w:ascii="Traditional Arabic" w:eastAsia="Times New Roman" w:hAnsi="Traditional Arabic" w:cs="Traditional Arabic" w:hint="cs"/>
                <w:b/>
                <w:bCs/>
                <w:color w:val="000000"/>
              </w:rPr>
              <w:t>2261</w:t>
            </w:r>
          </w:p>
        </w:tc>
      </w:tr>
    </w:tbl>
    <w:p w14:paraId="48842D85" w14:textId="77777777" w:rsidR="007705AE" w:rsidRPr="00132BF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11D32BE0" w14:textId="6A0DBCCB" w:rsidR="007705AE" w:rsidRPr="00132BF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r w:rsidRPr="00284B69">
        <w:rPr>
          <w:noProof/>
        </w:rPr>
        <w:drawing>
          <wp:inline distT="0" distB="0" distL="0" distR="0" wp14:anchorId="5F21E8ED" wp14:editId="76C120A1">
            <wp:extent cx="5963285" cy="1955165"/>
            <wp:effectExtent l="0" t="0" r="0" b="6985"/>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D46DAB5" w14:textId="77777777" w:rsidR="007705AE" w:rsidRPr="00132BF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524143A5" w14:textId="77777777" w:rsidR="007705AE" w:rsidRPr="00132BF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tbl>
      <w:tblPr>
        <w:bidiVisual/>
        <w:tblW w:w="5000" w:type="pct"/>
        <w:tblLook w:val="04A0" w:firstRow="1" w:lastRow="0" w:firstColumn="1" w:lastColumn="0" w:noHBand="0" w:noVBand="1"/>
      </w:tblPr>
      <w:tblGrid>
        <w:gridCol w:w="1400"/>
        <w:gridCol w:w="1130"/>
        <w:gridCol w:w="899"/>
        <w:gridCol w:w="656"/>
        <w:gridCol w:w="718"/>
        <w:gridCol w:w="579"/>
        <w:gridCol w:w="579"/>
        <w:gridCol w:w="891"/>
        <w:gridCol w:w="758"/>
        <w:gridCol w:w="696"/>
      </w:tblGrid>
      <w:tr w:rsidR="007705AE" w:rsidRPr="00132BFE" w14:paraId="4CE1C61F" w14:textId="77777777" w:rsidTr="004A286F">
        <w:trPr>
          <w:trHeight w:val="440"/>
        </w:trPr>
        <w:tc>
          <w:tcPr>
            <w:tcW w:w="5000" w:type="pct"/>
            <w:gridSpan w:val="10"/>
            <w:tcBorders>
              <w:bottom w:val="single" w:sz="4" w:space="0" w:color="7F7F7F"/>
              <w:right w:val="nil"/>
            </w:tcBorders>
            <w:shd w:val="clear" w:color="auto" w:fill="auto"/>
          </w:tcPr>
          <w:p w14:paraId="2CCCEE61" w14:textId="77777777" w:rsidR="007705AE" w:rsidRPr="00132BFE" w:rsidRDefault="007705AE" w:rsidP="004A286F">
            <w:pPr>
              <w:spacing w:after="0" w:line="240" w:lineRule="auto"/>
              <w:jc w:val="center"/>
              <w:rPr>
                <w:rFonts w:ascii="Traditional Arabic" w:eastAsia="Times New Roman" w:hAnsi="Traditional Arabic" w:cs="Traditional Arabic"/>
                <w:b/>
                <w:bCs/>
                <w:caps/>
                <w:color w:val="44546A"/>
                <w:sz w:val="24"/>
                <w:szCs w:val="24"/>
                <w:rtl/>
                <w:lang w:bidi="ar-BH"/>
              </w:rPr>
            </w:pPr>
            <w:r w:rsidRPr="00132BFE">
              <w:rPr>
                <w:rFonts w:ascii="Traditional Arabic" w:eastAsia="Times New Roman" w:hAnsi="Traditional Arabic" w:cs="Traditional Arabic" w:hint="cs"/>
                <w:b/>
                <w:bCs/>
                <w:caps/>
                <w:color w:val="44546A"/>
                <w:sz w:val="24"/>
                <w:szCs w:val="24"/>
                <w:rtl/>
                <w:lang w:bidi="ar-BH"/>
              </w:rPr>
              <w:t>الباحثين عن العمل بحسب المؤهل 2021</w:t>
            </w:r>
          </w:p>
        </w:tc>
      </w:tr>
      <w:tr w:rsidR="007705AE" w:rsidRPr="00132BFE" w14:paraId="6299D1F8" w14:textId="77777777" w:rsidTr="004A286F">
        <w:trPr>
          <w:trHeight w:val="645"/>
        </w:trPr>
        <w:tc>
          <w:tcPr>
            <w:tcW w:w="881" w:type="pct"/>
            <w:tcBorders>
              <w:right w:val="single" w:sz="4" w:space="0" w:color="7F7F7F"/>
            </w:tcBorders>
            <w:shd w:val="clear" w:color="auto" w:fill="F2F2F2"/>
            <w:hideMark/>
          </w:tcPr>
          <w:p w14:paraId="0C7A66A9" w14:textId="77777777" w:rsidR="007705AE" w:rsidRPr="00132BFE" w:rsidRDefault="007705AE" w:rsidP="004A286F">
            <w:pPr>
              <w:spacing w:after="0" w:line="240" w:lineRule="auto"/>
              <w:jc w:val="center"/>
              <w:rPr>
                <w:rFonts w:ascii="Traditional Arabic" w:eastAsia="Times New Roman" w:hAnsi="Traditional Arabic" w:cs="Traditional Arabic"/>
                <w:b/>
                <w:bCs/>
                <w:caps/>
                <w:color w:val="44546A"/>
                <w:sz w:val="24"/>
                <w:szCs w:val="24"/>
              </w:rPr>
            </w:pPr>
            <w:r w:rsidRPr="00132BFE">
              <w:rPr>
                <w:rFonts w:ascii="Traditional Arabic" w:eastAsia="Times New Roman" w:hAnsi="Traditional Arabic" w:cs="Traditional Arabic" w:hint="cs"/>
                <w:b/>
                <w:bCs/>
                <w:caps/>
                <w:color w:val="44546A"/>
                <w:sz w:val="24"/>
                <w:szCs w:val="24"/>
                <w:rtl/>
                <w:lang w:bidi="ar-BH"/>
              </w:rPr>
              <w:t xml:space="preserve">البند بحسب المؤهل </w:t>
            </w:r>
          </w:p>
        </w:tc>
        <w:tc>
          <w:tcPr>
            <w:tcW w:w="719" w:type="pct"/>
            <w:shd w:val="clear" w:color="auto" w:fill="F2F2F2"/>
            <w:hideMark/>
          </w:tcPr>
          <w:p w14:paraId="4EC11B3D"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أمي /يقرأ ويكتب</w:t>
            </w:r>
          </w:p>
        </w:tc>
        <w:tc>
          <w:tcPr>
            <w:tcW w:w="580" w:type="pct"/>
            <w:shd w:val="clear" w:color="auto" w:fill="F2F2F2"/>
            <w:hideMark/>
          </w:tcPr>
          <w:p w14:paraId="613ED5B0"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دبلوم التأهيل</w:t>
            </w:r>
          </w:p>
        </w:tc>
        <w:tc>
          <w:tcPr>
            <w:tcW w:w="388" w:type="pct"/>
            <w:shd w:val="clear" w:color="auto" w:fill="F2F2F2"/>
            <w:hideMark/>
          </w:tcPr>
          <w:p w14:paraId="4298BBAC"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lang w:bidi="ar-BH"/>
              </w:rPr>
              <w:t>ابتدائي</w:t>
            </w:r>
          </w:p>
        </w:tc>
        <w:tc>
          <w:tcPr>
            <w:tcW w:w="388" w:type="pct"/>
            <w:shd w:val="clear" w:color="auto" w:fill="F2F2F2"/>
            <w:hideMark/>
          </w:tcPr>
          <w:p w14:paraId="78647D30"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lang w:bidi="ar-BH"/>
              </w:rPr>
              <w:t>اعدادي</w:t>
            </w:r>
          </w:p>
        </w:tc>
        <w:tc>
          <w:tcPr>
            <w:tcW w:w="387" w:type="pct"/>
            <w:shd w:val="clear" w:color="auto" w:fill="F2F2F2"/>
            <w:hideMark/>
          </w:tcPr>
          <w:p w14:paraId="4223941F"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lang w:bidi="ar-BH"/>
              </w:rPr>
              <w:t>ثانوي</w:t>
            </w:r>
          </w:p>
        </w:tc>
        <w:tc>
          <w:tcPr>
            <w:tcW w:w="387" w:type="pct"/>
            <w:shd w:val="clear" w:color="auto" w:fill="F2F2F2"/>
            <w:hideMark/>
          </w:tcPr>
          <w:p w14:paraId="69F64280"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دبلوم</w:t>
            </w:r>
          </w:p>
        </w:tc>
        <w:tc>
          <w:tcPr>
            <w:tcW w:w="474" w:type="pct"/>
            <w:shd w:val="clear" w:color="auto" w:fill="F2F2F2"/>
            <w:hideMark/>
          </w:tcPr>
          <w:p w14:paraId="27620F27"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lang w:bidi="ar-BH"/>
              </w:rPr>
              <w:t>بكالوريوس</w:t>
            </w:r>
          </w:p>
        </w:tc>
        <w:tc>
          <w:tcPr>
            <w:tcW w:w="403" w:type="pct"/>
            <w:shd w:val="clear" w:color="auto" w:fill="F2F2F2"/>
            <w:hideMark/>
          </w:tcPr>
          <w:p w14:paraId="77EC1F29"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lang w:bidi="ar-BH"/>
              </w:rPr>
              <w:t xml:space="preserve">ماجستير </w:t>
            </w:r>
          </w:p>
        </w:tc>
        <w:tc>
          <w:tcPr>
            <w:tcW w:w="393" w:type="pct"/>
            <w:shd w:val="clear" w:color="auto" w:fill="F2F2F2"/>
            <w:hideMark/>
          </w:tcPr>
          <w:p w14:paraId="3874597D"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 xml:space="preserve">المجموع </w:t>
            </w:r>
          </w:p>
        </w:tc>
      </w:tr>
      <w:tr w:rsidR="007705AE" w:rsidRPr="00132BFE" w14:paraId="658C83CE" w14:textId="77777777" w:rsidTr="004A286F">
        <w:trPr>
          <w:trHeight w:val="413"/>
        </w:trPr>
        <w:tc>
          <w:tcPr>
            <w:tcW w:w="881" w:type="pct"/>
            <w:tcBorders>
              <w:right w:val="single" w:sz="4" w:space="0" w:color="7F7F7F"/>
            </w:tcBorders>
            <w:shd w:val="clear" w:color="auto" w:fill="auto"/>
            <w:hideMark/>
          </w:tcPr>
          <w:p w14:paraId="421914D3" w14:textId="77777777" w:rsidR="007705AE" w:rsidRPr="00132BFE" w:rsidRDefault="007705AE" w:rsidP="004A286F">
            <w:pPr>
              <w:spacing w:after="0" w:line="240" w:lineRule="auto"/>
              <w:jc w:val="center"/>
              <w:rPr>
                <w:rFonts w:ascii="Traditional Arabic" w:eastAsia="Times New Roman" w:hAnsi="Traditional Arabic" w:cs="Traditional Arabic"/>
                <w:b/>
                <w:bCs/>
                <w:caps/>
                <w:color w:val="44546A"/>
                <w:sz w:val="24"/>
                <w:szCs w:val="24"/>
                <w:rtl/>
              </w:rPr>
            </w:pPr>
            <w:r w:rsidRPr="00132BFE">
              <w:rPr>
                <w:rFonts w:ascii="Traditional Arabic" w:eastAsia="Times New Roman" w:hAnsi="Traditional Arabic" w:cs="Traditional Arabic" w:hint="cs"/>
                <w:b/>
                <w:bCs/>
                <w:caps/>
                <w:color w:val="44546A"/>
                <w:sz w:val="24"/>
                <w:szCs w:val="24"/>
                <w:rtl/>
              </w:rPr>
              <w:t>الباحثين عن العمل</w:t>
            </w:r>
          </w:p>
        </w:tc>
        <w:tc>
          <w:tcPr>
            <w:tcW w:w="719" w:type="pct"/>
            <w:shd w:val="clear" w:color="auto" w:fill="auto"/>
            <w:hideMark/>
          </w:tcPr>
          <w:p w14:paraId="5740B48C"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160</w:t>
            </w:r>
          </w:p>
        </w:tc>
        <w:tc>
          <w:tcPr>
            <w:tcW w:w="580" w:type="pct"/>
            <w:shd w:val="clear" w:color="auto" w:fill="auto"/>
            <w:hideMark/>
          </w:tcPr>
          <w:p w14:paraId="685B4D27"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364</w:t>
            </w:r>
          </w:p>
        </w:tc>
        <w:tc>
          <w:tcPr>
            <w:tcW w:w="388" w:type="pct"/>
            <w:shd w:val="clear" w:color="auto" w:fill="auto"/>
            <w:hideMark/>
          </w:tcPr>
          <w:p w14:paraId="11ABB965"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190</w:t>
            </w:r>
          </w:p>
        </w:tc>
        <w:tc>
          <w:tcPr>
            <w:tcW w:w="388" w:type="pct"/>
            <w:shd w:val="clear" w:color="auto" w:fill="auto"/>
            <w:hideMark/>
          </w:tcPr>
          <w:p w14:paraId="03F42492"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402</w:t>
            </w:r>
          </w:p>
        </w:tc>
        <w:tc>
          <w:tcPr>
            <w:tcW w:w="387" w:type="pct"/>
            <w:shd w:val="clear" w:color="auto" w:fill="auto"/>
            <w:hideMark/>
          </w:tcPr>
          <w:p w14:paraId="482BB674"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699</w:t>
            </w:r>
          </w:p>
        </w:tc>
        <w:tc>
          <w:tcPr>
            <w:tcW w:w="387" w:type="pct"/>
            <w:shd w:val="clear" w:color="auto" w:fill="auto"/>
            <w:hideMark/>
          </w:tcPr>
          <w:p w14:paraId="50034992"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186</w:t>
            </w:r>
          </w:p>
        </w:tc>
        <w:tc>
          <w:tcPr>
            <w:tcW w:w="474" w:type="pct"/>
            <w:shd w:val="clear" w:color="auto" w:fill="auto"/>
            <w:hideMark/>
          </w:tcPr>
          <w:p w14:paraId="292A402E"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256</w:t>
            </w:r>
          </w:p>
        </w:tc>
        <w:tc>
          <w:tcPr>
            <w:tcW w:w="403" w:type="pct"/>
            <w:shd w:val="clear" w:color="auto" w:fill="auto"/>
            <w:hideMark/>
          </w:tcPr>
          <w:p w14:paraId="54ECEBE4"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4</w:t>
            </w:r>
          </w:p>
        </w:tc>
        <w:tc>
          <w:tcPr>
            <w:tcW w:w="393" w:type="pct"/>
            <w:shd w:val="clear" w:color="auto" w:fill="auto"/>
            <w:hideMark/>
          </w:tcPr>
          <w:p w14:paraId="20227919" w14:textId="77777777" w:rsidR="007705AE" w:rsidRPr="00132BFE" w:rsidRDefault="007705AE" w:rsidP="004A286F">
            <w:pPr>
              <w:spacing w:after="0" w:line="240" w:lineRule="auto"/>
              <w:jc w:val="center"/>
              <w:rPr>
                <w:rFonts w:ascii="Traditional Arabic" w:eastAsia="Times New Roman" w:hAnsi="Traditional Arabic" w:cs="Traditional Arabic"/>
                <w:b/>
                <w:bCs/>
                <w:color w:val="44546A"/>
                <w:sz w:val="24"/>
                <w:szCs w:val="24"/>
                <w:rtl/>
              </w:rPr>
            </w:pPr>
            <w:r w:rsidRPr="00132BFE">
              <w:rPr>
                <w:rFonts w:ascii="Traditional Arabic" w:eastAsia="Times New Roman" w:hAnsi="Traditional Arabic" w:cs="Traditional Arabic" w:hint="cs"/>
                <w:b/>
                <w:bCs/>
                <w:color w:val="44546A"/>
                <w:sz w:val="24"/>
                <w:szCs w:val="24"/>
                <w:rtl/>
              </w:rPr>
              <w:t>2261</w:t>
            </w:r>
          </w:p>
        </w:tc>
      </w:tr>
    </w:tbl>
    <w:p w14:paraId="5AA959DD" w14:textId="77777777" w:rsidR="007705AE" w:rsidRPr="00132BF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2DE95FEF" w14:textId="51681F26" w:rsidR="007705AE" w:rsidRPr="00132BFE" w:rsidRDefault="00C1501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r w:rsidRPr="00132BFE">
        <w:rPr>
          <w:noProof/>
          <w:sz w:val="24"/>
          <w:szCs w:val="24"/>
        </w:rPr>
        <mc:AlternateContent>
          <mc:Choice Requires="cx1">
            <w:drawing>
              <wp:anchor distT="0" distB="0" distL="114300" distR="114300" simplePos="0" relativeHeight="251665408" behindDoc="0" locked="0" layoutInCell="1" allowOverlap="1" wp14:anchorId="32F1BD05" wp14:editId="22EA49CC">
                <wp:simplePos x="0" y="0"/>
                <wp:positionH relativeFrom="column">
                  <wp:posOffset>-1143000</wp:posOffset>
                </wp:positionH>
                <wp:positionV relativeFrom="paragraph">
                  <wp:posOffset>267970</wp:posOffset>
                </wp:positionV>
                <wp:extent cx="7143750" cy="3438525"/>
                <wp:effectExtent l="0" t="0" r="0" b="9525"/>
                <wp:wrapThrough wrapText="bothSides">
                  <wp:wrapPolygon edited="0">
                    <wp:start x="0" y="0"/>
                    <wp:lineTo x="0" y="21540"/>
                    <wp:lineTo x="21542" y="21540"/>
                    <wp:lineTo x="21542" y="0"/>
                    <wp:lineTo x="0" y="0"/>
                  </wp:wrapPolygon>
                </wp:wrapThrough>
                <wp:docPr id="5" name="Chart 5"/>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2"/>
                  </a:graphicData>
                </a:graphic>
                <wp14:sizeRelH relativeFrom="page">
                  <wp14:pctWidth>0</wp14:pctWidth>
                </wp14:sizeRelH>
                <wp14:sizeRelV relativeFrom="page">
                  <wp14:pctHeight>0</wp14:pctHeight>
                </wp14:sizeRelV>
              </wp:anchor>
            </w:drawing>
          </mc:Choice>
          <mc:Fallback>
            <w:drawing>
              <wp:anchor distT="0" distB="0" distL="114300" distR="114300" simplePos="0" relativeHeight="251665408" behindDoc="0" locked="0" layoutInCell="1" allowOverlap="1" wp14:anchorId="32F1BD05" wp14:editId="22EA49CC">
                <wp:simplePos x="0" y="0"/>
                <wp:positionH relativeFrom="column">
                  <wp:posOffset>-1143000</wp:posOffset>
                </wp:positionH>
                <wp:positionV relativeFrom="paragraph">
                  <wp:posOffset>267970</wp:posOffset>
                </wp:positionV>
                <wp:extent cx="7143750" cy="3438525"/>
                <wp:effectExtent l="0" t="0" r="0" b="9525"/>
                <wp:wrapThrough wrapText="bothSides">
                  <wp:wrapPolygon edited="0">
                    <wp:start x="0" y="0"/>
                    <wp:lineTo x="0" y="21540"/>
                    <wp:lineTo x="21542" y="21540"/>
                    <wp:lineTo x="21542" y="0"/>
                    <wp:lineTo x="0" y="0"/>
                  </wp:wrapPolygon>
                </wp:wrapThrough>
                <wp:docPr id="5" name="Chart 5"/>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5" name="Chart 5"/>
                        <pic:cNvPicPr>
                          <a:picLocks noGrp="1" noRot="1" noChangeAspect="1" noMove="1" noResize="1" noEditPoints="1" noAdjustHandles="1" noChangeArrowheads="1" noChangeShapeType="1"/>
                        </pic:cNvPicPr>
                      </pic:nvPicPr>
                      <pic:blipFill>
                        <a:blip r:embed="rId13"/>
                        <a:stretch>
                          <a:fillRect/>
                        </a:stretch>
                      </pic:blipFill>
                      <pic:spPr>
                        <a:xfrm>
                          <a:off x="0" y="0"/>
                          <a:ext cx="7143750" cy="3438525"/>
                        </a:xfrm>
                        <a:prstGeom prst="rect">
                          <a:avLst/>
                        </a:prstGeom>
                      </pic:spPr>
                    </pic:pic>
                  </a:graphicData>
                </a:graphic>
                <wp14:sizeRelH relativeFrom="page">
                  <wp14:pctWidth>0</wp14:pctWidth>
                </wp14:sizeRelH>
                <wp14:sizeRelV relativeFrom="page">
                  <wp14:pctHeight>0</wp14:pctHeight>
                </wp14:sizeRelV>
              </wp:anchor>
            </w:drawing>
          </mc:Fallback>
        </mc:AlternateContent>
      </w:r>
    </w:p>
    <w:p w14:paraId="6D1215D5" w14:textId="24A10C78" w:rsidR="007705AE" w:rsidRPr="00132BF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lang w:bidi="ar-BH"/>
        </w:rPr>
      </w:pPr>
    </w:p>
    <w:p w14:paraId="69DC8D8E" w14:textId="77777777" w:rsidR="007705AE" w:rsidRPr="00132BFE" w:rsidRDefault="007705AE" w:rsidP="007705AE">
      <w:pPr>
        <w:autoSpaceDE w:val="0"/>
        <w:autoSpaceDN w:val="0"/>
        <w:adjustRightInd w:val="0"/>
        <w:spacing w:after="0" w:line="240" w:lineRule="auto"/>
        <w:jc w:val="both"/>
        <w:rPr>
          <w:rFonts w:ascii="Traditional Arabic" w:hAnsi="Traditional Arabic" w:cs="Traditional Arabic"/>
          <w:color w:val="000000"/>
          <w:sz w:val="28"/>
          <w:szCs w:val="28"/>
          <w:rtl/>
          <w:lang w:bidi="ar-BH"/>
        </w:rPr>
      </w:pPr>
    </w:p>
    <w:p w14:paraId="01D4E355" w14:textId="7A14EAF1" w:rsidR="007705AE" w:rsidRDefault="007705AE">
      <w:pPr>
        <w:rPr>
          <w:b/>
          <w:bCs/>
          <w:color w:val="FF0000"/>
          <w:rtl/>
        </w:rPr>
      </w:pPr>
    </w:p>
    <w:p w14:paraId="39B6AD33" w14:textId="5E31FEAC" w:rsidR="007464F6" w:rsidRPr="00BB5F9B" w:rsidRDefault="00172476" w:rsidP="00BB5F9B">
      <w:pPr>
        <w:pStyle w:val="ListParagraph"/>
        <w:autoSpaceDE w:val="0"/>
        <w:autoSpaceDN w:val="0"/>
        <w:bidi/>
        <w:adjustRightInd w:val="0"/>
        <w:spacing w:after="0" w:line="240" w:lineRule="auto"/>
        <w:ind w:firstLine="720"/>
        <w:jc w:val="both"/>
        <w:rPr>
          <w:rFonts w:ascii="Traditional Arabic" w:hAnsi="Traditional Arabic" w:cs="Traditional Arabic"/>
          <w:b/>
          <w:bCs/>
          <w:color w:val="000000"/>
          <w:sz w:val="28"/>
          <w:szCs w:val="28"/>
          <w:rtl/>
          <w:lang w:bidi="ar-BH"/>
        </w:rPr>
      </w:pPr>
      <w:r w:rsidRPr="00BE75D3">
        <w:rPr>
          <w:rFonts w:ascii="Traditional Arabic" w:hAnsi="Traditional Arabic" w:cs="Traditional Arabic" w:hint="cs"/>
          <w:b/>
          <w:bCs/>
          <w:color w:val="000000"/>
          <w:sz w:val="28"/>
          <w:szCs w:val="28"/>
          <w:highlight w:val="yellow"/>
          <w:rtl/>
          <w:lang w:bidi="ar-BH"/>
        </w:rPr>
        <w:t>مرفق رقم 1</w:t>
      </w:r>
      <w:r w:rsidR="00BE75D3" w:rsidRPr="00BE75D3">
        <w:rPr>
          <w:rFonts w:ascii="Traditional Arabic" w:hAnsi="Traditional Arabic" w:cs="Traditional Arabic" w:hint="cs"/>
          <w:b/>
          <w:bCs/>
          <w:color w:val="000000"/>
          <w:sz w:val="28"/>
          <w:szCs w:val="28"/>
          <w:highlight w:val="yellow"/>
          <w:rtl/>
          <w:lang w:bidi="ar-BH"/>
        </w:rPr>
        <w:t>3</w:t>
      </w:r>
    </w:p>
    <w:p w14:paraId="301F3EDE" w14:textId="77777777" w:rsidR="007464F6" w:rsidRDefault="007464F6" w:rsidP="007464F6">
      <w:pPr>
        <w:autoSpaceDE w:val="0"/>
        <w:autoSpaceDN w:val="0"/>
        <w:adjustRightInd w:val="0"/>
        <w:spacing w:after="0" w:line="240" w:lineRule="auto"/>
        <w:jc w:val="both"/>
        <w:rPr>
          <w:rFonts w:ascii="Traditional Arabic" w:hAnsi="Traditional Arabic" w:cs="Traditional Arabic"/>
          <w:color w:val="C00000"/>
          <w:sz w:val="28"/>
          <w:szCs w:val="28"/>
          <w:rtl/>
          <w:lang w:bidi="ar-BH"/>
        </w:rPr>
      </w:pPr>
    </w:p>
    <w:tbl>
      <w:tblPr>
        <w:bidiVisual/>
        <w:tblW w:w="9600" w:type="dxa"/>
        <w:tblInd w:w="-640" w:type="dxa"/>
        <w:tblLook w:val="04A0" w:firstRow="1" w:lastRow="0" w:firstColumn="1" w:lastColumn="0" w:noHBand="0" w:noVBand="1"/>
      </w:tblPr>
      <w:tblGrid>
        <w:gridCol w:w="960"/>
        <w:gridCol w:w="960"/>
        <w:gridCol w:w="960"/>
        <w:gridCol w:w="1090"/>
        <w:gridCol w:w="830"/>
        <w:gridCol w:w="960"/>
        <w:gridCol w:w="960"/>
        <w:gridCol w:w="1090"/>
        <w:gridCol w:w="830"/>
        <w:gridCol w:w="960"/>
      </w:tblGrid>
      <w:tr w:rsidR="007464F6" w:rsidRPr="00132BFE" w14:paraId="4608123A" w14:textId="77777777" w:rsidTr="00600374">
        <w:trPr>
          <w:trHeight w:val="315"/>
        </w:trPr>
        <w:tc>
          <w:tcPr>
            <w:tcW w:w="960" w:type="dxa"/>
            <w:vMerge w:val="restart"/>
            <w:tcBorders>
              <w:bottom w:val="single" w:sz="4" w:space="0" w:color="7F7F7F"/>
              <w:right w:val="nil"/>
            </w:tcBorders>
            <w:shd w:val="clear" w:color="auto" w:fill="auto"/>
            <w:noWrap/>
            <w:hideMark/>
          </w:tcPr>
          <w:p w14:paraId="39BB8D1C"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Pr>
            </w:pPr>
            <w:r w:rsidRPr="00132BFE">
              <w:rPr>
                <w:rFonts w:ascii="Traditional Arabic" w:eastAsia="Times New Roman" w:hAnsi="Traditional Arabic" w:cs="Traditional Arabic" w:hint="cs"/>
                <w:b/>
                <w:bCs/>
                <w:caps/>
                <w:color w:val="000000"/>
                <w:sz w:val="20"/>
                <w:szCs w:val="20"/>
                <w:rtl/>
              </w:rPr>
              <w:t>نوع الإعاقة</w:t>
            </w:r>
          </w:p>
        </w:tc>
        <w:tc>
          <w:tcPr>
            <w:tcW w:w="1920" w:type="dxa"/>
            <w:gridSpan w:val="2"/>
            <w:tcBorders>
              <w:bottom w:val="single" w:sz="4" w:space="0" w:color="7F7F7F"/>
            </w:tcBorders>
            <w:shd w:val="clear" w:color="auto" w:fill="auto"/>
            <w:noWrap/>
            <w:hideMark/>
          </w:tcPr>
          <w:p w14:paraId="6B21496E"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tl/>
              </w:rPr>
            </w:pPr>
            <w:r w:rsidRPr="00132BFE">
              <w:rPr>
                <w:rFonts w:ascii="Traditional Arabic" w:eastAsia="Times New Roman" w:hAnsi="Traditional Arabic" w:cs="Traditional Arabic" w:hint="cs"/>
                <w:b/>
                <w:bCs/>
                <w:caps/>
                <w:color w:val="000000"/>
                <w:sz w:val="20"/>
                <w:szCs w:val="20"/>
                <w:rtl/>
              </w:rPr>
              <w:t>محافظة العاصمة</w:t>
            </w:r>
          </w:p>
        </w:tc>
        <w:tc>
          <w:tcPr>
            <w:tcW w:w="1920" w:type="dxa"/>
            <w:gridSpan w:val="2"/>
            <w:tcBorders>
              <w:bottom w:val="single" w:sz="4" w:space="0" w:color="7F7F7F"/>
            </w:tcBorders>
            <w:shd w:val="clear" w:color="auto" w:fill="auto"/>
            <w:noWrap/>
            <w:hideMark/>
          </w:tcPr>
          <w:p w14:paraId="770AEE21"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tl/>
              </w:rPr>
            </w:pPr>
            <w:r w:rsidRPr="00132BFE">
              <w:rPr>
                <w:rFonts w:ascii="Traditional Arabic" w:eastAsia="Times New Roman" w:hAnsi="Traditional Arabic" w:cs="Traditional Arabic" w:hint="cs"/>
                <w:b/>
                <w:bCs/>
                <w:caps/>
                <w:color w:val="000000"/>
                <w:sz w:val="20"/>
                <w:szCs w:val="20"/>
                <w:rtl/>
              </w:rPr>
              <w:t>محافظة المحرق</w:t>
            </w:r>
          </w:p>
        </w:tc>
        <w:tc>
          <w:tcPr>
            <w:tcW w:w="1920" w:type="dxa"/>
            <w:gridSpan w:val="2"/>
            <w:tcBorders>
              <w:bottom w:val="single" w:sz="4" w:space="0" w:color="7F7F7F"/>
            </w:tcBorders>
            <w:shd w:val="clear" w:color="auto" w:fill="auto"/>
            <w:noWrap/>
            <w:hideMark/>
          </w:tcPr>
          <w:p w14:paraId="795E5ADA"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tl/>
              </w:rPr>
            </w:pPr>
            <w:r w:rsidRPr="00132BFE">
              <w:rPr>
                <w:rFonts w:ascii="Traditional Arabic" w:eastAsia="Times New Roman" w:hAnsi="Traditional Arabic" w:cs="Traditional Arabic" w:hint="cs"/>
                <w:b/>
                <w:bCs/>
                <w:caps/>
                <w:color w:val="000000"/>
                <w:sz w:val="20"/>
                <w:szCs w:val="20"/>
                <w:rtl/>
              </w:rPr>
              <w:t>المحافظة الشمالية</w:t>
            </w:r>
          </w:p>
        </w:tc>
        <w:tc>
          <w:tcPr>
            <w:tcW w:w="1920" w:type="dxa"/>
            <w:gridSpan w:val="2"/>
            <w:tcBorders>
              <w:bottom w:val="single" w:sz="4" w:space="0" w:color="7F7F7F"/>
            </w:tcBorders>
            <w:shd w:val="clear" w:color="auto" w:fill="auto"/>
            <w:noWrap/>
            <w:hideMark/>
          </w:tcPr>
          <w:p w14:paraId="33D04892"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tl/>
              </w:rPr>
            </w:pPr>
            <w:r w:rsidRPr="00132BFE">
              <w:rPr>
                <w:rFonts w:ascii="Traditional Arabic" w:eastAsia="Times New Roman" w:hAnsi="Traditional Arabic" w:cs="Traditional Arabic" w:hint="cs"/>
                <w:b/>
                <w:bCs/>
                <w:caps/>
                <w:color w:val="000000"/>
                <w:sz w:val="20"/>
                <w:szCs w:val="20"/>
                <w:rtl/>
              </w:rPr>
              <w:t>المحافظة الجنوبية</w:t>
            </w:r>
          </w:p>
        </w:tc>
        <w:tc>
          <w:tcPr>
            <w:tcW w:w="960" w:type="dxa"/>
            <w:vMerge w:val="restart"/>
            <w:tcBorders>
              <w:bottom w:val="single" w:sz="4" w:space="0" w:color="7F7F7F"/>
            </w:tcBorders>
            <w:shd w:val="clear" w:color="auto" w:fill="auto"/>
            <w:noWrap/>
            <w:hideMark/>
          </w:tcPr>
          <w:p w14:paraId="587CC7C1"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tl/>
              </w:rPr>
            </w:pPr>
            <w:r w:rsidRPr="00132BFE">
              <w:rPr>
                <w:rFonts w:ascii="Traditional Arabic" w:eastAsia="Times New Roman" w:hAnsi="Traditional Arabic" w:cs="Traditional Arabic" w:hint="cs"/>
                <w:b/>
                <w:bCs/>
                <w:caps/>
                <w:color w:val="000000"/>
                <w:sz w:val="20"/>
                <w:szCs w:val="20"/>
                <w:rtl/>
              </w:rPr>
              <w:t>مجموع</w:t>
            </w:r>
          </w:p>
        </w:tc>
      </w:tr>
      <w:tr w:rsidR="007464F6" w:rsidRPr="00132BFE" w14:paraId="3235AC53" w14:textId="77777777" w:rsidTr="00600374">
        <w:trPr>
          <w:trHeight w:val="315"/>
        </w:trPr>
        <w:tc>
          <w:tcPr>
            <w:tcW w:w="960" w:type="dxa"/>
            <w:vMerge/>
            <w:tcBorders>
              <w:right w:val="single" w:sz="4" w:space="0" w:color="7F7F7F"/>
            </w:tcBorders>
            <w:shd w:val="clear" w:color="auto" w:fill="F2F2F2"/>
            <w:hideMark/>
          </w:tcPr>
          <w:p w14:paraId="3EB0101D" w14:textId="77777777" w:rsidR="007464F6" w:rsidRPr="00132BFE" w:rsidRDefault="007464F6" w:rsidP="004A286F">
            <w:pPr>
              <w:spacing w:after="0" w:line="240" w:lineRule="auto"/>
              <w:rPr>
                <w:rFonts w:ascii="Traditional Arabic" w:eastAsia="Times New Roman" w:hAnsi="Traditional Arabic" w:cs="Traditional Arabic"/>
                <w:b/>
                <w:bCs/>
                <w:caps/>
                <w:color w:val="000000"/>
                <w:sz w:val="20"/>
                <w:szCs w:val="20"/>
              </w:rPr>
            </w:pPr>
          </w:p>
        </w:tc>
        <w:tc>
          <w:tcPr>
            <w:tcW w:w="960" w:type="dxa"/>
            <w:shd w:val="clear" w:color="auto" w:fill="F2F2F2"/>
            <w:noWrap/>
            <w:hideMark/>
          </w:tcPr>
          <w:p w14:paraId="03670899"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tl/>
              </w:rPr>
              <w:t>ذكر</w:t>
            </w:r>
          </w:p>
        </w:tc>
        <w:tc>
          <w:tcPr>
            <w:tcW w:w="960" w:type="dxa"/>
            <w:shd w:val="clear" w:color="auto" w:fill="F2F2F2"/>
            <w:noWrap/>
            <w:hideMark/>
          </w:tcPr>
          <w:p w14:paraId="22C183D1"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tl/>
              </w:rPr>
              <w:t>أنثى</w:t>
            </w:r>
          </w:p>
        </w:tc>
        <w:tc>
          <w:tcPr>
            <w:tcW w:w="1090" w:type="dxa"/>
            <w:shd w:val="clear" w:color="auto" w:fill="F2F2F2"/>
            <w:noWrap/>
            <w:hideMark/>
          </w:tcPr>
          <w:p w14:paraId="74EA9F2C"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tl/>
              </w:rPr>
              <w:t>ذكر</w:t>
            </w:r>
          </w:p>
        </w:tc>
        <w:tc>
          <w:tcPr>
            <w:tcW w:w="830" w:type="dxa"/>
            <w:shd w:val="clear" w:color="auto" w:fill="F2F2F2"/>
            <w:noWrap/>
            <w:hideMark/>
          </w:tcPr>
          <w:p w14:paraId="67E9484D"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tl/>
              </w:rPr>
              <w:t>أنثى</w:t>
            </w:r>
          </w:p>
        </w:tc>
        <w:tc>
          <w:tcPr>
            <w:tcW w:w="960" w:type="dxa"/>
            <w:shd w:val="clear" w:color="auto" w:fill="F2F2F2"/>
            <w:noWrap/>
            <w:hideMark/>
          </w:tcPr>
          <w:p w14:paraId="7B87B2C5"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tl/>
              </w:rPr>
              <w:t>ذكر</w:t>
            </w:r>
          </w:p>
        </w:tc>
        <w:tc>
          <w:tcPr>
            <w:tcW w:w="960" w:type="dxa"/>
            <w:shd w:val="clear" w:color="auto" w:fill="F2F2F2"/>
            <w:noWrap/>
            <w:hideMark/>
          </w:tcPr>
          <w:p w14:paraId="1FE238FD"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tl/>
              </w:rPr>
              <w:t>أنثى</w:t>
            </w:r>
          </w:p>
        </w:tc>
        <w:tc>
          <w:tcPr>
            <w:tcW w:w="1090" w:type="dxa"/>
            <w:shd w:val="clear" w:color="auto" w:fill="F2F2F2"/>
            <w:noWrap/>
            <w:hideMark/>
          </w:tcPr>
          <w:p w14:paraId="44B0FA7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tl/>
              </w:rPr>
              <w:t>ذكر</w:t>
            </w:r>
          </w:p>
        </w:tc>
        <w:tc>
          <w:tcPr>
            <w:tcW w:w="830" w:type="dxa"/>
            <w:shd w:val="clear" w:color="auto" w:fill="F2F2F2"/>
            <w:noWrap/>
            <w:hideMark/>
          </w:tcPr>
          <w:p w14:paraId="54861FD7"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tl/>
              </w:rPr>
              <w:t>أنثى</w:t>
            </w:r>
          </w:p>
        </w:tc>
        <w:tc>
          <w:tcPr>
            <w:tcW w:w="960" w:type="dxa"/>
            <w:vMerge/>
            <w:shd w:val="clear" w:color="auto" w:fill="F2F2F2"/>
            <w:hideMark/>
          </w:tcPr>
          <w:p w14:paraId="38806F2C" w14:textId="77777777" w:rsidR="007464F6" w:rsidRPr="00132BFE" w:rsidRDefault="007464F6" w:rsidP="004A286F">
            <w:pPr>
              <w:spacing w:after="0" w:line="240" w:lineRule="auto"/>
              <w:rPr>
                <w:rFonts w:ascii="Traditional Arabic" w:eastAsia="Times New Roman" w:hAnsi="Traditional Arabic" w:cs="Traditional Arabic"/>
                <w:color w:val="000000"/>
                <w:sz w:val="20"/>
                <w:szCs w:val="20"/>
              </w:rPr>
            </w:pPr>
          </w:p>
        </w:tc>
      </w:tr>
      <w:tr w:rsidR="007464F6" w:rsidRPr="00132BFE" w14:paraId="338C704E" w14:textId="77777777" w:rsidTr="00600374">
        <w:trPr>
          <w:trHeight w:val="315"/>
        </w:trPr>
        <w:tc>
          <w:tcPr>
            <w:tcW w:w="960" w:type="dxa"/>
            <w:tcBorders>
              <w:right w:val="single" w:sz="4" w:space="0" w:color="7F7F7F"/>
            </w:tcBorders>
            <w:shd w:val="clear" w:color="auto" w:fill="auto"/>
            <w:noWrap/>
            <w:hideMark/>
          </w:tcPr>
          <w:p w14:paraId="5020AE9D"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tl/>
              </w:rPr>
            </w:pPr>
            <w:r w:rsidRPr="00132BFE">
              <w:rPr>
                <w:rFonts w:ascii="Traditional Arabic" w:eastAsia="Times New Roman" w:hAnsi="Traditional Arabic" w:cs="Traditional Arabic" w:hint="cs"/>
                <w:b/>
                <w:bCs/>
                <w:caps/>
                <w:color w:val="000000"/>
                <w:sz w:val="20"/>
                <w:szCs w:val="20"/>
                <w:rtl/>
              </w:rPr>
              <w:t>جسمية</w:t>
            </w:r>
          </w:p>
        </w:tc>
        <w:tc>
          <w:tcPr>
            <w:tcW w:w="960" w:type="dxa"/>
            <w:shd w:val="clear" w:color="auto" w:fill="auto"/>
            <w:noWrap/>
            <w:hideMark/>
          </w:tcPr>
          <w:p w14:paraId="10D79B4C"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Pr>
              <w:t>621</w:t>
            </w:r>
          </w:p>
        </w:tc>
        <w:tc>
          <w:tcPr>
            <w:tcW w:w="960" w:type="dxa"/>
            <w:shd w:val="clear" w:color="auto" w:fill="auto"/>
            <w:noWrap/>
            <w:hideMark/>
          </w:tcPr>
          <w:p w14:paraId="3A6D796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431</w:t>
            </w:r>
          </w:p>
        </w:tc>
        <w:tc>
          <w:tcPr>
            <w:tcW w:w="1090" w:type="dxa"/>
            <w:shd w:val="clear" w:color="auto" w:fill="auto"/>
            <w:noWrap/>
            <w:hideMark/>
          </w:tcPr>
          <w:p w14:paraId="14D7CA4D"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416</w:t>
            </w:r>
          </w:p>
        </w:tc>
        <w:tc>
          <w:tcPr>
            <w:tcW w:w="830" w:type="dxa"/>
            <w:shd w:val="clear" w:color="auto" w:fill="auto"/>
            <w:noWrap/>
            <w:hideMark/>
          </w:tcPr>
          <w:p w14:paraId="3578A9F0"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245</w:t>
            </w:r>
          </w:p>
        </w:tc>
        <w:tc>
          <w:tcPr>
            <w:tcW w:w="960" w:type="dxa"/>
            <w:shd w:val="clear" w:color="auto" w:fill="auto"/>
            <w:noWrap/>
            <w:hideMark/>
          </w:tcPr>
          <w:p w14:paraId="711C3E57"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887</w:t>
            </w:r>
          </w:p>
        </w:tc>
        <w:tc>
          <w:tcPr>
            <w:tcW w:w="960" w:type="dxa"/>
            <w:shd w:val="clear" w:color="auto" w:fill="auto"/>
            <w:noWrap/>
            <w:hideMark/>
          </w:tcPr>
          <w:p w14:paraId="63908DDC"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571</w:t>
            </w:r>
          </w:p>
        </w:tc>
        <w:tc>
          <w:tcPr>
            <w:tcW w:w="1090" w:type="dxa"/>
            <w:shd w:val="clear" w:color="auto" w:fill="auto"/>
            <w:noWrap/>
            <w:hideMark/>
          </w:tcPr>
          <w:p w14:paraId="3B9F0D4F"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307</w:t>
            </w:r>
          </w:p>
        </w:tc>
        <w:tc>
          <w:tcPr>
            <w:tcW w:w="830" w:type="dxa"/>
            <w:shd w:val="clear" w:color="auto" w:fill="auto"/>
            <w:noWrap/>
            <w:hideMark/>
          </w:tcPr>
          <w:p w14:paraId="5FCE681D"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257</w:t>
            </w:r>
          </w:p>
        </w:tc>
        <w:tc>
          <w:tcPr>
            <w:tcW w:w="960" w:type="dxa"/>
            <w:shd w:val="clear" w:color="auto" w:fill="auto"/>
            <w:noWrap/>
            <w:hideMark/>
          </w:tcPr>
          <w:p w14:paraId="0C7D0744"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3735</w:t>
            </w:r>
          </w:p>
        </w:tc>
      </w:tr>
      <w:tr w:rsidR="007464F6" w:rsidRPr="00132BFE" w14:paraId="2E5E02B4" w14:textId="77777777" w:rsidTr="00600374">
        <w:trPr>
          <w:trHeight w:val="315"/>
        </w:trPr>
        <w:tc>
          <w:tcPr>
            <w:tcW w:w="960" w:type="dxa"/>
            <w:tcBorders>
              <w:right w:val="single" w:sz="4" w:space="0" w:color="7F7F7F"/>
            </w:tcBorders>
            <w:shd w:val="clear" w:color="auto" w:fill="F2F2F2"/>
            <w:noWrap/>
            <w:hideMark/>
          </w:tcPr>
          <w:p w14:paraId="2DBD2772"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Pr>
            </w:pPr>
            <w:r w:rsidRPr="00132BFE">
              <w:rPr>
                <w:rFonts w:ascii="Traditional Arabic" w:eastAsia="Times New Roman" w:hAnsi="Traditional Arabic" w:cs="Traditional Arabic" w:hint="cs"/>
                <w:b/>
                <w:bCs/>
                <w:caps/>
                <w:color w:val="000000"/>
                <w:sz w:val="20"/>
                <w:szCs w:val="20"/>
                <w:rtl/>
              </w:rPr>
              <w:t>سمعية</w:t>
            </w:r>
          </w:p>
        </w:tc>
        <w:tc>
          <w:tcPr>
            <w:tcW w:w="960" w:type="dxa"/>
            <w:shd w:val="clear" w:color="auto" w:fill="F2F2F2"/>
            <w:noWrap/>
            <w:hideMark/>
          </w:tcPr>
          <w:p w14:paraId="4C9F025A"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Pr>
              <w:t>326</w:t>
            </w:r>
          </w:p>
        </w:tc>
        <w:tc>
          <w:tcPr>
            <w:tcW w:w="960" w:type="dxa"/>
            <w:shd w:val="clear" w:color="auto" w:fill="F2F2F2"/>
            <w:noWrap/>
            <w:hideMark/>
          </w:tcPr>
          <w:p w14:paraId="0B2A0A8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287</w:t>
            </w:r>
          </w:p>
        </w:tc>
        <w:tc>
          <w:tcPr>
            <w:tcW w:w="1090" w:type="dxa"/>
            <w:shd w:val="clear" w:color="auto" w:fill="F2F2F2"/>
            <w:noWrap/>
            <w:hideMark/>
          </w:tcPr>
          <w:p w14:paraId="66E333C9"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141</w:t>
            </w:r>
          </w:p>
        </w:tc>
        <w:tc>
          <w:tcPr>
            <w:tcW w:w="830" w:type="dxa"/>
            <w:shd w:val="clear" w:color="auto" w:fill="F2F2F2"/>
            <w:noWrap/>
            <w:hideMark/>
          </w:tcPr>
          <w:p w14:paraId="35469630"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111</w:t>
            </w:r>
          </w:p>
        </w:tc>
        <w:tc>
          <w:tcPr>
            <w:tcW w:w="960" w:type="dxa"/>
            <w:shd w:val="clear" w:color="auto" w:fill="F2F2F2"/>
            <w:noWrap/>
            <w:hideMark/>
          </w:tcPr>
          <w:p w14:paraId="6FFC860D"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483</w:t>
            </w:r>
          </w:p>
        </w:tc>
        <w:tc>
          <w:tcPr>
            <w:tcW w:w="960" w:type="dxa"/>
            <w:shd w:val="clear" w:color="auto" w:fill="F2F2F2"/>
            <w:noWrap/>
            <w:hideMark/>
          </w:tcPr>
          <w:p w14:paraId="45AFA007"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423</w:t>
            </w:r>
          </w:p>
        </w:tc>
        <w:tc>
          <w:tcPr>
            <w:tcW w:w="1090" w:type="dxa"/>
            <w:shd w:val="clear" w:color="auto" w:fill="F2F2F2"/>
            <w:noWrap/>
            <w:hideMark/>
          </w:tcPr>
          <w:p w14:paraId="7D9AF765"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111</w:t>
            </w:r>
          </w:p>
        </w:tc>
        <w:tc>
          <w:tcPr>
            <w:tcW w:w="830" w:type="dxa"/>
            <w:shd w:val="clear" w:color="auto" w:fill="F2F2F2"/>
            <w:noWrap/>
            <w:hideMark/>
          </w:tcPr>
          <w:p w14:paraId="3D11C924"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119</w:t>
            </w:r>
          </w:p>
        </w:tc>
        <w:tc>
          <w:tcPr>
            <w:tcW w:w="960" w:type="dxa"/>
            <w:shd w:val="clear" w:color="auto" w:fill="F2F2F2"/>
            <w:noWrap/>
            <w:hideMark/>
          </w:tcPr>
          <w:p w14:paraId="6E5E2FD5"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2001</w:t>
            </w:r>
          </w:p>
        </w:tc>
      </w:tr>
      <w:tr w:rsidR="007464F6" w:rsidRPr="00132BFE" w14:paraId="70A74858" w14:textId="77777777" w:rsidTr="00600374">
        <w:trPr>
          <w:trHeight w:val="315"/>
        </w:trPr>
        <w:tc>
          <w:tcPr>
            <w:tcW w:w="960" w:type="dxa"/>
            <w:tcBorders>
              <w:right w:val="single" w:sz="4" w:space="0" w:color="7F7F7F"/>
            </w:tcBorders>
            <w:shd w:val="clear" w:color="auto" w:fill="auto"/>
            <w:noWrap/>
            <w:hideMark/>
          </w:tcPr>
          <w:p w14:paraId="679A84D6"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Pr>
            </w:pPr>
            <w:r w:rsidRPr="00132BFE">
              <w:rPr>
                <w:rFonts w:ascii="Traditional Arabic" w:eastAsia="Times New Roman" w:hAnsi="Traditional Arabic" w:cs="Traditional Arabic" w:hint="cs"/>
                <w:b/>
                <w:bCs/>
                <w:caps/>
                <w:color w:val="000000"/>
                <w:sz w:val="20"/>
                <w:szCs w:val="20"/>
                <w:rtl/>
              </w:rPr>
              <w:t>بصرية</w:t>
            </w:r>
          </w:p>
        </w:tc>
        <w:tc>
          <w:tcPr>
            <w:tcW w:w="960" w:type="dxa"/>
            <w:shd w:val="clear" w:color="auto" w:fill="auto"/>
            <w:noWrap/>
            <w:hideMark/>
          </w:tcPr>
          <w:p w14:paraId="2DE6F097"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Pr>
              <w:t>252</w:t>
            </w:r>
          </w:p>
        </w:tc>
        <w:tc>
          <w:tcPr>
            <w:tcW w:w="960" w:type="dxa"/>
            <w:shd w:val="clear" w:color="auto" w:fill="auto"/>
            <w:noWrap/>
            <w:hideMark/>
          </w:tcPr>
          <w:p w14:paraId="0FA8AB72"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173</w:t>
            </w:r>
          </w:p>
        </w:tc>
        <w:tc>
          <w:tcPr>
            <w:tcW w:w="1090" w:type="dxa"/>
            <w:shd w:val="clear" w:color="auto" w:fill="auto"/>
            <w:noWrap/>
            <w:hideMark/>
          </w:tcPr>
          <w:p w14:paraId="54C5FF0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117</w:t>
            </w:r>
          </w:p>
        </w:tc>
        <w:tc>
          <w:tcPr>
            <w:tcW w:w="830" w:type="dxa"/>
            <w:shd w:val="clear" w:color="auto" w:fill="auto"/>
            <w:noWrap/>
            <w:hideMark/>
          </w:tcPr>
          <w:p w14:paraId="4AD61F8A"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81</w:t>
            </w:r>
          </w:p>
        </w:tc>
        <w:tc>
          <w:tcPr>
            <w:tcW w:w="960" w:type="dxa"/>
            <w:shd w:val="clear" w:color="auto" w:fill="auto"/>
            <w:noWrap/>
            <w:hideMark/>
          </w:tcPr>
          <w:p w14:paraId="1384C31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254</w:t>
            </w:r>
          </w:p>
        </w:tc>
        <w:tc>
          <w:tcPr>
            <w:tcW w:w="960" w:type="dxa"/>
            <w:shd w:val="clear" w:color="auto" w:fill="auto"/>
            <w:noWrap/>
            <w:hideMark/>
          </w:tcPr>
          <w:p w14:paraId="673DB1B5"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198</w:t>
            </w:r>
          </w:p>
        </w:tc>
        <w:tc>
          <w:tcPr>
            <w:tcW w:w="1090" w:type="dxa"/>
            <w:shd w:val="clear" w:color="auto" w:fill="auto"/>
            <w:noWrap/>
            <w:hideMark/>
          </w:tcPr>
          <w:p w14:paraId="44D750DC"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89</w:t>
            </w:r>
          </w:p>
        </w:tc>
        <w:tc>
          <w:tcPr>
            <w:tcW w:w="830" w:type="dxa"/>
            <w:shd w:val="clear" w:color="auto" w:fill="auto"/>
            <w:noWrap/>
            <w:hideMark/>
          </w:tcPr>
          <w:p w14:paraId="1345D52D"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67</w:t>
            </w:r>
          </w:p>
        </w:tc>
        <w:tc>
          <w:tcPr>
            <w:tcW w:w="960" w:type="dxa"/>
            <w:shd w:val="clear" w:color="auto" w:fill="auto"/>
            <w:noWrap/>
            <w:hideMark/>
          </w:tcPr>
          <w:p w14:paraId="790FDD3C"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1231</w:t>
            </w:r>
          </w:p>
        </w:tc>
      </w:tr>
      <w:tr w:rsidR="007464F6" w:rsidRPr="00132BFE" w14:paraId="79959D0D" w14:textId="77777777" w:rsidTr="00600374">
        <w:trPr>
          <w:trHeight w:val="315"/>
        </w:trPr>
        <w:tc>
          <w:tcPr>
            <w:tcW w:w="960" w:type="dxa"/>
            <w:tcBorders>
              <w:right w:val="single" w:sz="4" w:space="0" w:color="7F7F7F"/>
            </w:tcBorders>
            <w:shd w:val="clear" w:color="auto" w:fill="F2F2F2"/>
            <w:noWrap/>
            <w:hideMark/>
          </w:tcPr>
          <w:p w14:paraId="5C8F5A6B"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Pr>
            </w:pPr>
            <w:r w:rsidRPr="00132BFE">
              <w:rPr>
                <w:rFonts w:ascii="Traditional Arabic" w:eastAsia="Times New Roman" w:hAnsi="Traditional Arabic" w:cs="Traditional Arabic" w:hint="cs"/>
                <w:b/>
                <w:bCs/>
                <w:caps/>
                <w:color w:val="000000"/>
                <w:sz w:val="20"/>
                <w:szCs w:val="20"/>
                <w:rtl/>
              </w:rPr>
              <w:t>ذهنية ونفسية</w:t>
            </w:r>
          </w:p>
        </w:tc>
        <w:tc>
          <w:tcPr>
            <w:tcW w:w="960" w:type="dxa"/>
            <w:shd w:val="clear" w:color="auto" w:fill="F2F2F2"/>
            <w:noWrap/>
            <w:hideMark/>
          </w:tcPr>
          <w:p w14:paraId="028C9DD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Pr>
              <w:t>854</w:t>
            </w:r>
          </w:p>
        </w:tc>
        <w:tc>
          <w:tcPr>
            <w:tcW w:w="960" w:type="dxa"/>
            <w:shd w:val="clear" w:color="auto" w:fill="F2F2F2"/>
            <w:noWrap/>
            <w:hideMark/>
          </w:tcPr>
          <w:p w14:paraId="67908C02"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498</w:t>
            </w:r>
          </w:p>
        </w:tc>
        <w:tc>
          <w:tcPr>
            <w:tcW w:w="1090" w:type="dxa"/>
            <w:shd w:val="clear" w:color="auto" w:fill="F2F2F2"/>
            <w:noWrap/>
            <w:hideMark/>
          </w:tcPr>
          <w:p w14:paraId="2F582470"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524</w:t>
            </w:r>
          </w:p>
        </w:tc>
        <w:tc>
          <w:tcPr>
            <w:tcW w:w="830" w:type="dxa"/>
            <w:shd w:val="clear" w:color="auto" w:fill="F2F2F2"/>
            <w:noWrap/>
            <w:hideMark/>
          </w:tcPr>
          <w:p w14:paraId="637AA2E5"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290</w:t>
            </w:r>
          </w:p>
        </w:tc>
        <w:tc>
          <w:tcPr>
            <w:tcW w:w="960" w:type="dxa"/>
            <w:shd w:val="clear" w:color="auto" w:fill="F2F2F2"/>
            <w:noWrap/>
            <w:hideMark/>
          </w:tcPr>
          <w:p w14:paraId="72C80C98"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1085</w:t>
            </w:r>
          </w:p>
        </w:tc>
        <w:tc>
          <w:tcPr>
            <w:tcW w:w="960" w:type="dxa"/>
            <w:shd w:val="clear" w:color="auto" w:fill="F2F2F2"/>
            <w:noWrap/>
            <w:hideMark/>
          </w:tcPr>
          <w:p w14:paraId="7F982883"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637</w:t>
            </w:r>
          </w:p>
        </w:tc>
        <w:tc>
          <w:tcPr>
            <w:tcW w:w="1090" w:type="dxa"/>
            <w:shd w:val="clear" w:color="auto" w:fill="F2F2F2"/>
            <w:noWrap/>
            <w:hideMark/>
          </w:tcPr>
          <w:p w14:paraId="0B572F31"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538</w:t>
            </w:r>
          </w:p>
        </w:tc>
        <w:tc>
          <w:tcPr>
            <w:tcW w:w="830" w:type="dxa"/>
            <w:shd w:val="clear" w:color="auto" w:fill="F2F2F2"/>
            <w:noWrap/>
            <w:hideMark/>
          </w:tcPr>
          <w:p w14:paraId="2ABA192F"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273</w:t>
            </w:r>
          </w:p>
        </w:tc>
        <w:tc>
          <w:tcPr>
            <w:tcW w:w="960" w:type="dxa"/>
            <w:shd w:val="clear" w:color="auto" w:fill="F2F2F2"/>
            <w:noWrap/>
            <w:hideMark/>
          </w:tcPr>
          <w:p w14:paraId="4064E442"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4699</w:t>
            </w:r>
          </w:p>
        </w:tc>
      </w:tr>
      <w:tr w:rsidR="007464F6" w:rsidRPr="00132BFE" w14:paraId="5C8F2E86" w14:textId="77777777" w:rsidTr="00600374">
        <w:trPr>
          <w:trHeight w:val="315"/>
        </w:trPr>
        <w:tc>
          <w:tcPr>
            <w:tcW w:w="960" w:type="dxa"/>
            <w:tcBorders>
              <w:right w:val="single" w:sz="4" w:space="0" w:color="7F7F7F"/>
            </w:tcBorders>
            <w:shd w:val="clear" w:color="auto" w:fill="auto"/>
            <w:noWrap/>
            <w:hideMark/>
          </w:tcPr>
          <w:p w14:paraId="7BB6FD32"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Pr>
            </w:pPr>
            <w:r w:rsidRPr="00132BFE">
              <w:rPr>
                <w:rFonts w:ascii="Traditional Arabic" w:eastAsia="Times New Roman" w:hAnsi="Traditional Arabic" w:cs="Traditional Arabic" w:hint="cs"/>
                <w:b/>
                <w:bCs/>
                <w:caps/>
                <w:color w:val="000000"/>
                <w:sz w:val="20"/>
                <w:szCs w:val="20"/>
                <w:rtl/>
              </w:rPr>
              <w:t>متعدد</w:t>
            </w:r>
          </w:p>
        </w:tc>
        <w:tc>
          <w:tcPr>
            <w:tcW w:w="960" w:type="dxa"/>
            <w:shd w:val="clear" w:color="auto" w:fill="auto"/>
            <w:noWrap/>
            <w:hideMark/>
          </w:tcPr>
          <w:p w14:paraId="361C6292"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Pr>
              <w:t>113</w:t>
            </w:r>
          </w:p>
        </w:tc>
        <w:tc>
          <w:tcPr>
            <w:tcW w:w="960" w:type="dxa"/>
            <w:shd w:val="clear" w:color="auto" w:fill="auto"/>
            <w:noWrap/>
            <w:hideMark/>
          </w:tcPr>
          <w:p w14:paraId="79FE5B2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92</w:t>
            </w:r>
          </w:p>
        </w:tc>
        <w:tc>
          <w:tcPr>
            <w:tcW w:w="1090" w:type="dxa"/>
            <w:shd w:val="clear" w:color="auto" w:fill="auto"/>
            <w:noWrap/>
            <w:hideMark/>
          </w:tcPr>
          <w:p w14:paraId="2DFC828C"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80</w:t>
            </w:r>
          </w:p>
        </w:tc>
        <w:tc>
          <w:tcPr>
            <w:tcW w:w="830" w:type="dxa"/>
            <w:shd w:val="clear" w:color="auto" w:fill="auto"/>
            <w:noWrap/>
            <w:hideMark/>
          </w:tcPr>
          <w:p w14:paraId="4B290D80"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57</w:t>
            </w:r>
          </w:p>
        </w:tc>
        <w:tc>
          <w:tcPr>
            <w:tcW w:w="960" w:type="dxa"/>
            <w:shd w:val="clear" w:color="auto" w:fill="auto"/>
            <w:noWrap/>
            <w:hideMark/>
          </w:tcPr>
          <w:p w14:paraId="00F7BCC6"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158</w:t>
            </w:r>
          </w:p>
        </w:tc>
        <w:tc>
          <w:tcPr>
            <w:tcW w:w="960" w:type="dxa"/>
            <w:shd w:val="clear" w:color="auto" w:fill="auto"/>
            <w:noWrap/>
            <w:hideMark/>
          </w:tcPr>
          <w:p w14:paraId="3B11A02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129</w:t>
            </w:r>
          </w:p>
        </w:tc>
        <w:tc>
          <w:tcPr>
            <w:tcW w:w="1090" w:type="dxa"/>
            <w:shd w:val="clear" w:color="auto" w:fill="auto"/>
            <w:noWrap/>
            <w:hideMark/>
          </w:tcPr>
          <w:p w14:paraId="2E3A59DB"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66</w:t>
            </w:r>
          </w:p>
        </w:tc>
        <w:tc>
          <w:tcPr>
            <w:tcW w:w="830" w:type="dxa"/>
            <w:shd w:val="clear" w:color="auto" w:fill="auto"/>
            <w:noWrap/>
            <w:hideMark/>
          </w:tcPr>
          <w:p w14:paraId="0F95E966"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64</w:t>
            </w:r>
          </w:p>
        </w:tc>
        <w:tc>
          <w:tcPr>
            <w:tcW w:w="960" w:type="dxa"/>
            <w:shd w:val="clear" w:color="auto" w:fill="auto"/>
            <w:noWrap/>
            <w:hideMark/>
          </w:tcPr>
          <w:p w14:paraId="0527A26F"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759</w:t>
            </w:r>
          </w:p>
        </w:tc>
      </w:tr>
      <w:tr w:rsidR="007464F6" w:rsidRPr="00132BFE" w14:paraId="1C9696DD" w14:textId="77777777" w:rsidTr="00600374">
        <w:trPr>
          <w:trHeight w:val="315"/>
        </w:trPr>
        <w:tc>
          <w:tcPr>
            <w:tcW w:w="960" w:type="dxa"/>
            <w:vMerge w:val="restart"/>
            <w:tcBorders>
              <w:right w:val="single" w:sz="4" w:space="0" w:color="7F7F7F"/>
            </w:tcBorders>
            <w:shd w:val="clear" w:color="auto" w:fill="F2F2F2"/>
            <w:noWrap/>
            <w:hideMark/>
          </w:tcPr>
          <w:p w14:paraId="7BF8BF57" w14:textId="77777777" w:rsidR="007464F6" w:rsidRPr="00132BFE" w:rsidRDefault="007464F6" w:rsidP="004A286F">
            <w:pPr>
              <w:spacing w:after="0" w:line="240" w:lineRule="auto"/>
              <w:jc w:val="center"/>
              <w:rPr>
                <w:rFonts w:ascii="Traditional Arabic" w:eastAsia="Times New Roman" w:hAnsi="Traditional Arabic" w:cs="Traditional Arabic"/>
                <w:b/>
                <w:bCs/>
                <w:caps/>
                <w:color w:val="000000"/>
                <w:sz w:val="20"/>
                <w:szCs w:val="20"/>
              </w:rPr>
            </w:pPr>
            <w:r w:rsidRPr="00132BFE">
              <w:rPr>
                <w:rFonts w:ascii="Traditional Arabic" w:eastAsia="Times New Roman" w:hAnsi="Traditional Arabic" w:cs="Traditional Arabic" w:hint="cs"/>
                <w:b/>
                <w:bCs/>
                <w:caps/>
                <w:color w:val="000000"/>
                <w:sz w:val="20"/>
                <w:szCs w:val="20"/>
                <w:rtl/>
              </w:rPr>
              <w:t>مجموع</w:t>
            </w:r>
          </w:p>
        </w:tc>
        <w:tc>
          <w:tcPr>
            <w:tcW w:w="960" w:type="dxa"/>
            <w:shd w:val="clear" w:color="auto" w:fill="F2F2F2"/>
            <w:noWrap/>
            <w:hideMark/>
          </w:tcPr>
          <w:p w14:paraId="10D165B1"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tl/>
              </w:rPr>
            </w:pPr>
            <w:r w:rsidRPr="00132BFE">
              <w:rPr>
                <w:rFonts w:ascii="Traditional Arabic" w:eastAsia="Times New Roman" w:hAnsi="Traditional Arabic" w:cs="Traditional Arabic" w:hint="cs"/>
                <w:color w:val="000000"/>
                <w:sz w:val="20"/>
                <w:szCs w:val="20"/>
              </w:rPr>
              <w:t>2166</w:t>
            </w:r>
          </w:p>
        </w:tc>
        <w:tc>
          <w:tcPr>
            <w:tcW w:w="960" w:type="dxa"/>
            <w:shd w:val="clear" w:color="auto" w:fill="F2F2F2"/>
            <w:noWrap/>
            <w:hideMark/>
          </w:tcPr>
          <w:p w14:paraId="4C36FF28"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1481</w:t>
            </w:r>
          </w:p>
        </w:tc>
        <w:tc>
          <w:tcPr>
            <w:tcW w:w="1090" w:type="dxa"/>
            <w:shd w:val="clear" w:color="auto" w:fill="F2F2F2"/>
            <w:noWrap/>
            <w:hideMark/>
          </w:tcPr>
          <w:p w14:paraId="74E782C9"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1278</w:t>
            </w:r>
          </w:p>
        </w:tc>
        <w:tc>
          <w:tcPr>
            <w:tcW w:w="830" w:type="dxa"/>
            <w:shd w:val="clear" w:color="auto" w:fill="F2F2F2"/>
            <w:noWrap/>
            <w:hideMark/>
          </w:tcPr>
          <w:p w14:paraId="70915061"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784</w:t>
            </w:r>
          </w:p>
        </w:tc>
        <w:tc>
          <w:tcPr>
            <w:tcW w:w="960" w:type="dxa"/>
            <w:shd w:val="clear" w:color="auto" w:fill="F2F2F2"/>
            <w:noWrap/>
            <w:hideMark/>
          </w:tcPr>
          <w:p w14:paraId="11C580B8"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2867</w:t>
            </w:r>
          </w:p>
        </w:tc>
        <w:tc>
          <w:tcPr>
            <w:tcW w:w="960" w:type="dxa"/>
            <w:shd w:val="clear" w:color="auto" w:fill="F2F2F2"/>
            <w:noWrap/>
            <w:hideMark/>
          </w:tcPr>
          <w:p w14:paraId="60E7C079"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1958</w:t>
            </w:r>
          </w:p>
        </w:tc>
        <w:tc>
          <w:tcPr>
            <w:tcW w:w="1090" w:type="dxa"/>
            <w:shd w:val="clear" w:color="auto" w:fill="F2F2F2"/>
            <w:noWrap/>
            <w:hideMark/>
          </w:tcPr>
          <w:p w14:paraId="35CFD38D"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1111</w:t>
            </w:r>
          </w:p>
        </w:tc>
        <w:tc>
          <w:tcPr>
            <w:tcW w:w="830" w:type="dxa"/>
            <w:shd w:val="clear" w:color="auto" w:fill="F2F2F2"/>
            <w:noWrap/>
            <w:hideMark/>
          </w:tcPr>
          <w:p w14:paraId="00F389CA"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780</w:t>
            </w:r>
          </w:p>
        </w:tc>
        <w:tc>
          <w:tcPr>
            <w:tcW w:w="960" w:type="dxa"/>
            <w:vMerge w:val="restart"/>
            <w:shd w:val="clear" w:color="auto" w:fill="F2F2F2"/>
            <w:noWrap/>
            <w:hideMark/>
          </w:tcPr>
          <w:p w14:paraId="19F9BB63"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12425</w:t>
            </w:r>
          </w:p>
        </w:tc>
      </w:tr>
      <w:tr w:rsidR="007464F6" w:rsidRPr="00132BFE" w14:paraId="4E10CFD9" w14:textId="77777777" w:rsidTr="00600374">
        <w:trPr>
          <w:trHeight w:val="315"/>
        </w:trPr>
        <w:tc>
          <w:tcPr>
            <w:tcW w:w="960" w:type="dxa"/>
            <w:vMerge/>
            <w:tcBorders>
              <w:right w:val="single" w:sz="4" w:space="0" w:color="7F7F7F"/>
            </w:tcBorders>
            <w:shd w:val="clear" w:color="auto" w:fill="auto"/>
            <w:hideMark/>
          </w:tcPr>
          <w:p w14:paraId="58266FB7" w14:textId="77777777" w:rsidR="007464F6" w:rsidRPr="00132BFE" w:rsidRDefault="007464F6" w:rsidP="004A286F">
            <w:pPr>
              <w:spacing w:after="0" w:line="240" w:lineRule="auto"/>
              <w:rPr>
                <w:rFonts w:ascii="Traditional Arabic" w:eastAsia="Times New Roman" w:hAnsi="Traditional Arabic" w:cs="Traditional Arabic"/>
                <w:b/>
                <w:bCs/>
                <w:caps/>
                <w:color w:val="000000"/>
                <w:sz w:val="20"/>
                <w:szCs w:val="20"/>
              </w:rPr>
            </w:pPr>
          </w:p>
        </w:tc>
        <w:tc>
          <w:tcPr>
            <w:tcW w:w="1920" w:type="dxa"/>
            <w:gridSpan w:val="2"/>
            <w:shd w:val="clear" w:color="auto" w:fill="auto"/>
            <w:noWrap/>
            <w:hideMark/>
          </w:tcPr>
          <w:p w14:paraId="5598B65A"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3647</w:t>
            </w:r>
          </w:p>
        </w:tc>
        <w:tc>
          <w:tcPr>
            <w:tcW w:w="1920" w:type="dxa"/>
            <w:gridSpan w:val="2"/>
            <w:shd w:val="clear" w:color="auto" w:fill="auto"/>
            <w:noWrap/>
            <w:hideMark/>
          </w:tcPr>
          <w:p w14:paraId="5E988E62"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2062</w:t>
            </w:r>
          </w:p>
        </w:tc>
        <w:tc>
          <w:tcPr>
            <w:tcW w:w="1920" w:type="dxa"/>
            <w:gridSpan w:val="2"/>
            <w:shd w:val="clear" w:color="auto" w:fill="auto"/>
            <w:noWrap/>
            <w:hideMark/>
          </w:tcPr>
          <w:p w14:paraId="1D9B30D4"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4825</w:t>
            </w:r>
          </w:p>
        </w:tc>
        <w:tc>
          <w:tcPr>
            <w:tcW w:w="1920" w:type="dxa"/>
            <w:gridSpan w:val="2"/>
            <w:shd w:val="clear" w:color="auto" w:fill="auto"/>
            <w:noWrap/>
            <w:hideMark/>
          </w:tcPr>
          <w:p w14:paraId="65ACE5B8" w14:textId="77777777" w:rsidR="007464F6" w:rsidRPr="00132BFE" w:rsidRDefault="007464F6" w:rsidP="004A286F">
            <w:pPr>
              <w:spacing w:after="0" w:line="240" w:lineRule="auto"/>
              <w:jc w:val="center"/>
              <w:rPr>
                <w:rFonts w:ascii="Traditional Arabic" w:eastAsia="Times New Roman" w:hAnsi="Traditional Arabic" w:cs="Traditional Arabic"/>
                <w:color w:val="000000"/>
                <w:sz w:val="20"/>
                <w:szCs w:val="20"/>
              </w:rPr>
            </w:pPr>
            <w:r w:rsidRPr="00132BFE">
              <w:rPr>
                <w:rFonts w:ascii="Traditional Arabic" w:eastAsia="Times New Roman" w:hAnsi="Traditional Arabic" w:cs="Traditional Arabic" w:hint="cs"/>
                <w:color w:val="000000"/>
                <w:sz w:val="20"/>
                <w:szCs w:val="20"/>
              </w:rPr>
              <w:t>1891</w:t>
            </w:r>
          </w:p>
        </w:tc>
        <w:tc>
          <w:tcPr>
            <w:tcW w:w="960" w:type="dxa"/>
            <w:vMerge/>
            <w:shd w:val="clear" w:color="auto" w:fill="auto"/>
            <w:hideMark/>
          </w:tcPr>
          <w:p w14:paraId="34F5A03B" w14:textId="77777777" w:rsidR="007464F6" w:rsidRPr="00132BFE" w:rsidRDefault="007464F6" w:rsidP="004A286F">
            <w:pPr>
              <w:spacing w:after="0" w:line="240" w:lineRule="auto"/>
              <w:rPr>
                <w:rFonts w:ascii="Traditional Arabic" w:eastAsia="Times New Roman" w:hAnsi="Traditional Arabic" w:cs="Traditional Arabic"/>
                <w:color w:val="000000"/>
                <w:sz w:val="20"/>
                <w:szCs w:val="20"/>
              </w:rPr>
            </w:pPr>
          </w:p>
        </w:tc>
      </w:tr>
    </w:tbl>
    <w:p w14:paraId="76029E8E" w14:textId="77777777" w:rsidR="007464F6" w:rsidRDefault="007464F6" w:rsidP="007464F6">
      <w:pPr>
        <w:autoSpaceDE w:val="0"/>
        <w:autoSpaceDN w:val="0"/>
        <w:adjustRightInd w:val="0"/>
        <w:spacing w:after="0" w:line="240" w:lineRule="auto"/>
        <w:jc w:val="both"/>
        <w:rPr>
          <w:rFonts w:ascii="Traditional Arabic" w:hAnsi="Traditional Arabic" w:cs="Traditional Arabic"/>
          <w:color w:val="C00000"/>
          <w:sz w:val="28"/>
          <w:szCs w:val="28"/>
          <w:rtl/>
          <w:lang w:bidi="ar-BH"/>
        </w:rPr>
      </w:pPr>
    </w:p>
    <w:p w14:paraId="5D89AEE9" w14:textId="77777777" w:rsidR="007464F6" w:rsidRDefault="007464F6" w:rsidP="007464F6">
      <w:pPr>
        <w:autoSpaceDE w:val="0"/>
        <w:autoSpaceDN w:val="0"/>
        <w:adjustRightInd w:val="0"/>
        <w:spacing w:after="0" w:line="240" w:lineRule="auto"/>
        <w:jc w:val="both"/>
        <w:rPr>
          <w:rFonts w:ascii="Traditional Arabic" w:hAnsi="Traditional Arabic" w:cs="Traditional Arabic"/>
          <w:color w:val="C00000"/>
          <w:sz w:val="28"/>
          <w:szCs w:val="28"/>
          <w:rtl/>
          <w:lang w:bidi="ar-BH"/>
        </w:rPr>
      </w:pPr>
    </w:p>
    <w:p w14:paraId="06080E45" w14:textId="34E521A1" w:rsidR="007464F6" w:rsidRDefault="007464F6" w:rsidP="00600374">
      <w:pPr>
        <w:autoSpaceDE w:val="0"/>
        <w:autoSpaceDN w:val="0"/>
        <w:adjustRightInd w:val="0"/>
        <w:spacing w:after="0" w:line="240" w:lineRule="auto"/>
        <w:jc w:val="center"/>
        <w:rPr>
          <w:rFonts w:ascii="Traditional Arabic" w:hAnsi="Traditional Arabic" w:cs="Traditional Arabic"/>
          <w:color w:val="C00000"/>
          <w:sz w:val="28"/>
          <w:szCs w:val="28"/>
          <w:rtl/>
          <w:lang w:bidi="ar-BH"/>
        </w:rPr>
      </w:pPr>
      <w:r w:rsidRPr="00284B69">
        <w:rPr>
          <w:noProof/>
        </w:rPr>
        <mc:AlternateContent>
          <mc:Choice Requires="cx1">
            <w:drawing>
              <wp:inline distT="0" distB="0" distL="0" distR="0" wp14:anchorId="1A22878B" wp14:editId="74790093">
                <wp:extent cx="5630705" cy="3486150"/>
                <wp:effectExtent l="0" t="0" r="8255" b="0"/>
                <wp:docPr id="7" name="Chart 7"/>
                <wp:cNvGraphicFramePr>
                  <a:graphicFrameLocks xmlns:a="http://schemas.openxmlformats.org/drawingml/2006/main" noGrp="1" noChangeAspect="1" noMove="1" noResize="1"/>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inline>
            </w:drawing>
          </mc:Choice>
          <mc:Fallback>
            <w:drawing>
              <wp:inline distT="0" distB="0" distL="0" distR="0" wp14:anchorId="1A22878B" wp14:editId="74790093">
                <wp:extent cx="5630705" cy="3486150"/>
                <wp:effectExtent l="0" t="0" r="8255" b="0"/>
                <wp:docPr id="7" name="Chart 7"/>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7" name="Chart 7"/>
                        <pic:cNvPicPr>
                          <a:picLocks noGrp="1" noRot="1" noChangeAspect="1" noMove="1" noResize="1" noEditPoints="1" noAdjustHandles="1" noChangeArrowheads="1" noChangeShapeType="1"/>
                        </pic:cNvPicPr>
                      </pic:nvPicPr>
                      <pic:blipFill>
                        <a:blip r:embed="rId15"/>
                        <a:stretch>
                          <a:fillRect/>
                        </a:stretch>
                      </pic:blipFill>
                      <pic:spPr>
                        <a:xfrm>
                          <a:off x="0" y="0"/>
                          <a:ext cx="5630545" cy="3486150"/>
                        </a:xfrm>
                        <a:prstGeom prst="rect">
                          <a:avLst/>
                        </a:prstGeom>
                      </pic:spPr>
                    </pic:pic>
                  </a:graphicData>
                </a:graphic>
              </wp:inline>
            </w:drawing>
          </mc:Fallback>
        </mc:AlternateContent>
      </w:r>
    </w:p>
    <w:p w14:paraId="7E181693" w14:textId="77777777" w:rsidR="007464F6" w:rsidRDefault="007464F6" w:rsidP="007464F6">
      <w:pPr>
        <w:autoSpaceDE w:val="0"/>
        <w:autoSpaceDN w:val="0"/>
        <w:adjustRightInd w:val="0"/>
        <w:spacing w:after="0" w:line="240" w:lineRule="auto"/>
        <w:jc w:val="both"/>
        <w:rPr>
          <w:rFonts w:ascii="Traditional Arabic" w:hAnsi="Traditional Arabic" w:cs="Traditional Arabic"/>
          <w:color w:val="C00000"/>
          <w:sz w:val="28"/>
          <w:szCs w:val="28"/>
          <w:rtl/>
          <w:lang w:bidi="ar-BH"/>
        </w:rPr>
      </w:pPr>
    </w:p>
    <w:p w14:paraId="46278C9B" w14:textId="77777777" w:rsidR="005C2F26" w:rsidRPr="00CE4FC3" w:rsidRDefault="005C2F26">
      <w:pPr>
        <w:rPr>
          <w:b/>
          <w:bCs/>
          <w:color w:val="FF0000"/>
          <w:rtl/>
        </w:rPr>
      </w:pPr>
    </w:p>
    <w:p w14:paraId="1D8AF9C8" w14:textId="77777777" w:rsidR="00CE4FC3" w:rsidRPr="00B17D87" w:rsidRDefault="00CE4FC3">
      <w:pPr>
        <w:rPr>
          <w:lang w:bidi="ar-BH"/>
        </w:rPr>
      </w:pPr>
    </w:p>
    <w:sectPr w:rsidR="00CE4FC3" w:rsidRPr="00B17D87" w:rsidSect="00333DC0">
      <w:footerReference w:type="defaul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42B60" w14:textId="77777777" w:rsidR="00C1501E" w:rsidRDefault="00C1501E" w:rsidP="00C1501E">
      <w:pPr>
        <w:spacing w:after="0" w:line="240" w:lineRule="auto"/>
      </w:pPr>
      <w:r>
        <w:separator/>
      </w:r>
    </w:p>
  </w:endnote>
  <w:endnote w:type="continuationSeparator" w:id="0">
    <w:p w14:paraId="397AA35F" w14:textId="77777777" w:rsidR="00C1501E" w:rsidRDefault="00C1501E" w:rsidP="00C15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Bernard MT Condensed">
    <w:panose1 w:val="02050806060905020404"/>
    <w:charset w:val="00"/>
    <w:family w:val="roman"/>
    <w:pitch w:val="variable"/>
    <w:sig w:usb0="00000003" w:usb1="00000000" w:usb2="00000000" w:usb3="00000000" w:csb0="00000001"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Frutiger LT Arabic 45 Light">
    <w:altName w:val="Arial"/>
    <w:panose1 w:val="01000000000000000000"/>
    <w:charset w:val="00"/>
    <w:family w:val="auto"/>
    <w:pitch w:val="variable"/>
    <w:sig w:usb0="800020AF" w:usb1="C000A04A"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93640737"/>
      <w:docPartObj>
        <w:docPartGallery w:val="Page Numbers (Bottom of Page)"/>
        <w:docPartUnique/>
      </w:docPartObj>
    </w:sdtPr>
    <w:sdtEndPr>
      <w:rPr>
        <w:noProof/>
      </w:rPr>
    </w:sdtEndPr>
    <w:sdtContent>
      <w:p w14:paraId="6779E367" w14:textId="017BE300" w:rsidR="00C1501E" w:rsidRDefault="00C150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CC75A4" w14:textId="77777777" w:rsidR="00C1501E" w:rsidRDefault="00C15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02551D" w14:textId="77777777" w:rsidR="00C1501E" w:rsidRDefault="00C1501E" w:rsidP="00C1501E">
      <w:pPr>
        <w:spacing w:after="0" w:line="240" w:lineRule="auto"/>
      </w:pPr>
      <w:r>
        <w:separator/>
      </w:r>
    </w:p>
  </w:footnote>
  <w:footnote w:type="continuationSeparator" w:id="0">
    <w:p w14:paraId="248D4A4E" w14:textId="77777777" w:rsidR="00C1501E" w:rsidRDefault="00C1501E" w:rsidP="00C150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67575"/>
    <w:multiLevelType w:val="hybridMultilevel"/>
    <w:tmpl w:val="AFE0A5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389252D"/>
    <w:multiLevelType w:val="hybridMultilevel"/>
    <w:tmpl w:val="BF605C9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E17156C"/>
    <w:multiLevelType w:val="hybridMultilevel"/>
    <w:tmpl w:val="1D3CE78C"/>
    <w:lvl w:ilvl="0" w:tplc="08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F103CB1"/>
    <w:multiLevelType w:val="hybridMultilevel"/>
    <w:tmpl w:val="1E0CF1A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5775470"/>
    <w:multiLevelType w:val="hybridMultilevel"/>
    <w:tmpl w:val="301E49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5FE1BE2"/>
    <w:multiLevelType w:val="hybridMultilevel"/>
    <w:tmpl w:val="8468FCC2"/>
    <w:lvl w:ilvl="0" w:tplc="04090005">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47F11D70"/>
    <w:multiLevelType w:val="hybridMultilevel"/>
    <w:tmpl w:val="229C3244"/>
    <w:lvl w:ilvl="0" w:tplc="D3DADF0A">
      <w:start w:val="1"/>
      <w:numFmt w:val="decimal"/>
      <w:lvlText w:val="%1."/>
      <w:lvlJc w:val="left"/>
      <w:pPr>
        <w:ind w:left="720" w:hanging="360"/>
      </w:pPr>
      <w:rPr>
        <w:rFonts w:ascii="Traditional Arabic" w:eastAsia="Calibri" w:hAnsi="Traditional Arabic" w:cs="Traditional Arabic"/>
        <w:strike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E18661B"/>
    <w:multiLevelType w:val="hybridMultilevel"/>
    <w:tmpl w:val="C87E29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3182294">
    <w:abstractNumId w:val="2"/>
  </w:num>
  <w:num w:numId="2" w16cid:durableId="485365586">
    <w:abstractNumId w:val="4"/>
  </w:num>
  <w:num w:numId="3" w16cid:durableId="976570311">
    <w:abstractNumId w:val="0"/>
  </w:num>
  <w:num w:numId="4" w16cid:durableId="257256612">
    <w:abstractNumId w:val="5"/>
  </w:num>
  <w:num w:numId="5" w16cid:durableId="1365403734">
    <w:abstractNumId w:val="7"/>
  </w:num>
  <w:num w:numId="6" w16cid:durableId="1162349572">
    <w:abstractNumId w:val="1"/>
  </w:num>
  <w:num w:numId="7" w16cid:durableId="1123302587">
    <w:abstractNumId w:val="3"/>
  </w:num>
  <w:num w:numId="8" w16cid:durableId="155269280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D87"/>
    <w:rsid w:val="00172476"/>
    <w:rsid w:val="00333DC0"/>
    <w:rsid w:val="003B1919"/>
    <w:rsid w:val="003F5956"/>
    <w:rsid w:val="004B4FC4"/>
    <w:rsid w:val="004D6D4C"/>
    <w:rsid w:val="005C2F26"/>
    <w:rsid w:val="00600374"/>
    <w:rsid w:val="00657292"/>
    <w:rsid w:val="00734BA6"/>
    <w:rsid w:val="007464F6"/>
    <w:rsid w:val="007562B1"/>
    <w:rsid w:val="007705AE"/>
    <w:rsid w:val="007E2F4C"/>
    <w:rsid w:val="007E63E2"/>
    <w:rsid w:val="008D181A"/>
    <w:rsid w:val="008F525D"/>
    <w:rsid w:val="009B6D00"/>
    <w:rsid w:val="009D5470"/>
    <w:rsid w:val="00B17D87"/>
    <w:rsid w:val="00B17E9A"/>
    <w:rsid w:val="00B21601"/>
    <w:rsid w:val="00B500FE"/>
    <w:rsid w:val="00B612E8"/>
    <w:rsid w:val="00BB5F9B"/>
    <w:rsid w:val="00BE75D3"/>
    <w:rsid w:val="00C1501E"/>
    <w:rsid w:val="00CC7F8E"/>
    <w:rsid w:val="00CD25B8"/>
    <w:rsid w:val="00CE4FC3"/>
    <w:rsid w:val="00D01423"/>
    <w:rsid w:val="00DA48DB"/>
    <w:rsid w:val="00E21A8A"/>
    <w:rsid w:val="00E62D40"/>
    <w:rsid w:val="00EA708C"/>
    <w:rsid w:val="00F30E5B"/>
    <w:rsid w:val="00FA04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A014F"/>
  <w15:chartTrackingRefBased/>
  <w15:docId w15:val="{8841E375-2B56-49F8-B9A6-00F854605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B17D87"/>
    <w:pPr>
      <w:bidi w:val="0"/>
      <w:spacing w:after="200" w:line="276" w:lineRule="auto"/>
      <w:ind w:left="720"/>
      <w:contextualSpacing/>
    </w:pPr>
    <w:rPr>
      <w:rFonts w:ascii="Calibri" w:eastAsia="Calibri" w:hAnsi="Calibri" w:cs="Arial"/>
    </w:r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link w:val="ListParagraph"/>
    <w:uiPriority w:val="34"/>
    <w:locked/>
    <w:rsid w:val="00B17D87"/>
    <w:rPr>
      <w:rFonts w:ascii="Calibri" w:eastAsia="Calibri" w:hAnsi="Calibri" w:cs="Arial"/>
    </w:rPr>
  </w:style>
  <w:style w:type="paragraph" w:styleId="NormalWeb">
    <w:name w:val="Normal (Web)"/>
    <w:basedOn w:val="Normal"/>
    <w:uiPriority w:val="99"/>
    <w:unhideWhenUsed/>
    <w:rsid w:val="00D01423"/>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150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501E"/>
  </w:style>
  <w:style w:type="paragraph" w:styleId="Footer">
    <w:name w:val="footer"/>
    <w:basedOn w:val="Normal"/>
    <w:link w:val="FooterChar"/>
    <w:uiPriority w:val="99"/>
    <w:unhideWhenUsed/>
    <w:rsid w:val="00C150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5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microsoft.com/office/2014/relationships/chartEx" Target="charts/chartEx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2.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14/relationships/chartEx" Target="charts/chartEx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Younis.AlHaddar\Desktop\&#1573;&#1581;&#1589;&#1575;&#1574;&#1610;&#1577;%20&#1575;&#1604;&#1605;&#1585;&#1575;&#1603;&#1586;%20&#1575;&#1604;&#1571;&#1607;&#1604;&#1610;&#1577;%20&#1608;&#1575;&#1604;&#1582;&#1575;&#1589;&#1577;%202020-%202021.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Younis.AlHaddar\Desktop\Book1.xlsx" TargetMode="External"/></Relationships>
</file>

<file path=word/charts/_rels/chartEx1.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s>
</file>

<file path=word/charts/_rels/chartEx2.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baseline="0">
                <a:solidFill>
                  <a:schemeClr val="dk1">
                    <a:lumMod val="65000"/>
                    <a:lumOff val="35000"/>
                  </a:schemeClr>
                </a:solidFill>
                <a:latin typeface="Frutiger LT Arabic 45 Light" panose="01000000000000000000" pitchFamily="2" charset="-78"/>
                <a:ea typeface="+mn-ea"/>
                <a:cs typeface="Frutiger LT Arabic 45 Light" panose="01000000000000000000" pitchFamily="2" charset="-78"/>
              </a:defRPr>
            </a:pPr>
            <a:r>
              <a:rPr lang="ar-BH" sz="1600">
                <a:latin typeface="Frutiger LT Arabic 45 Light" panose="01000000000000000000" pitchFamily="2" charset="-78"/>
                <a:cs typeface="Frutiger LT Arabic 45 Light" panose="01000000000000000000" pitchFamily="2" charset="-78"/>
              </a:rPr>
              <a:t>المستفيدين</a:t>
            </a:r>
            <a:r>
              <a:rPr lang="ar-BH" sz="1600" baseline="0">
                <a:latin typeface="Frutiger LT Arabic 45 Light" panose="01000000000000000000" pitchFamily="2" charset="-78"/>
                <a:cs typeface="Frutiger LT Arabic 45 Light" panose="01000000000000000000" pitchFamily="2" charset="-78"/>
              </a:rPr>
              <a:t> من المراكزالأهلية والخاصة بحسب المحافظات 2020 -2021 </a:t>
            </a:r>
            <a:endParaRPr lang="en-US" sz="1600">
              <a:latin typeface="Frutiger LT Arabic 45 Light" panose="01000000000000000000" pitchFamily="2" charset="-78"/>
              <a:cs typeface="Frutiger LT Arabic 45 Light" panose="01000000000000000000" pitchFamily="2" charset="-78"/>
            </a:endParaRPr>
          </a:p>
        </c:rich>
      </c:tx>
      <c:overlay val="0"/>
      <c:spPr>
        <a:noFill/>
        <a:ln>
          <a:noFill/>
        </a:ln>
        <a:effectLst/>
      </c:spPr>
      <c:txPr>
        <a:bodyPr rot="0" spcFirstLastPara="1" vertOverflow="ellipsis" vert="horz" wrap="square" anchor="ctr" anchorCtr="1"/>
        <a:lstStyle/>
        <a:p>
          <a:pPr>
            <a:defRPr sz="1100" b="1" i="0" u="none" strike="noStrike" kern="1200" baseline="0">
              <a:solidFill>
                <a:schemeClr val="dk1">
                  <a:lumMod val="65000"/>
                  <a:lumOff val="35000"/>
                </a:schemeClr>
              </a:solidFill>
              <a:latin typeface="Frutiger LT Arabic 45 Light" panose="01000000000000000000" pitchFamily="2" charset="-78"/>
              <a:ea typeface="+mn-ea"/>
              <a:cs typeface="Frutiger LT Arabic 45 Light" panose="01000000000000000000" pitchFamily="2" charset="-78"/>
            </a:defRPr>
          </a:pPr>
          <a:endParaRPr lang="en-US"/>
        </a:p>
      </c:txPr>
    </c:title>
    <c:autoTitleDeleted val="0"/>
    <c:plotArea>
      <c:layout/>
      <c:pieChart>
        <c:varyColors val="1"/>
        <c:ser>
          <c:idx val="0"/>
          <c:order val="0"/>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1-231B-4BF8-8953-3EFFD2F3B266}"/>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3-231B-4BF8-8953-3EFFD2F3B266}"/>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5-231B-4BF8-8953-3EFFD2F3B266}"/>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7-231B-4BF8-8953-3EFFD2F3B266}"/>
              </c:ext>
            </c:extLst>
          </c:dPt>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المقارنة!$B$49:$B$52</c:f>
              <c:strCache>
                <c:ptCount val="4"/>
                <c:pt idx="0">
                  <c:v>محافظة العاصمة </c:v>
                </c:pt>
                <c:pt idx="1">
                  <c:v>محافظة المحرق</c:v>
                </c:pt>
                <c:pt idx="2">
                  <c:v>المحافظة الشمالية</c:v>
                </c:pt>
                <c:pt idx="3">
                  <c:v>المحافظة الجنوبية</c:v>
                </c:pt>
              </c:strCache>
            </c:strRef>
          </c:cat>
          <c:val>
            <c:numRef>
              <c:f>المقارنة!$E$49:$E$52</c:f>
              <c:numCache>
                <c:formatCode>General</c:formatCode>
                <c:ptCount val="4"/>
                <c:pt idx="0">
                  <c:v>148</c:v>
                </c:pt>
                <c:pt idx="1">
                  <c:v>100</c:v>
                </c:pt>
                <c:pt idx="2">
                  <c:v>221</c:v>
                </c:pt>
                <c:pt idx="3">
                  <c:v>139</c:v>
                </c:pt>
              </c:numCache>
            </c:numRef>
          </c:val>
          <c:extLst>
            <c:ext xmlns:c16="http://schemas.microsoft.com/office/drawing/2014/chart" uri="{C3380CC4-5D6E-409C-BE32-E72D297353CC}">
              <c16:uniqueId val="{00000008-231B-4BF8-8953-3EFFD2F3B266}"/>
            </c:ext>
          </c:extLst>
        </c:ser>
        <c:ser>
          <c:idx val="1"/>
          <c:order val="1"/>
          <c:dPt>
            <c:idx val="0"/>
            <c:bubble3D val="0"/>
            <c:spPr>
              <a:solidFill>
                <a:schemeClr val="accent1"/>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A-231B-4BF8-8953-3EFFD2F3B266}"/>
              </c:ext>
            </c:extLst>
          </c:dPt>
          <c:dPt>
            <c:idx val="1"/>
            <c:bubble3D val="0"/>
            <c:spPr>
              <a:solidFill>
                <a:schemeClr val="accent2"/>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C-231B-4BF8-8953-3EFFD2F3B266}"/>
              </c:ext>
            </c:extLst>
          </c:dPt>
          <c:dPt>
            <c:idx val="2"/>
            <c:bubble3D val="0"/>
            <c:spPr>
              <a:solidFill>
                <a:schemeClr val="accent3"/>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0E-231B-4BF8-8953-3EFFD2F3B266}"/>
              </c:ext>
            </c:extLst>
          </c:dPt>
          <c:dPt>
            <c:idx val="3"/>
            <c:bubble3D val="0"/>
            <c:spPr>
              <a:solidFill>
                <a:schemeClr val="accent4"/>
              </a:solidFill>
              <a:ln>
                <a:noFill/>
              </a:ln>
              <a:effectLst>
                <a:outerShdw blurRad="317500" algn="ctr" rotWithShape="0">
                  <a:prstClr val="black">
                    <a:alpha val="25000"/>
                  </a:prstClr>
                </a:outerShdw>
              </a:effectLst>
            </c:spPr>
            <c:extLst>
              <c:ext xmlns:c16="http://schemas.microsoft.com/office/drawing/2014/chart" uri="{C3380CC4-5D6E-409C-BE32-E72D297353CC}">
                <c16:uniqueId val="{00000010-231B-4BF8-8953-3EFFD2F3B26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المقارنة!$B$49:$B$52</c:f>
              <c:strCache>
                <c:ptCount val="4"/>
                <c:pt idx="0">
                  <c:v>محافظة العاصمة </c:v>
                </c:pt>
                <c:pt idx="1">
                  <c:v>محافظة المحرق</c:v>
                </c:pt>
                <c:pt idx="2">
                  <c:v>المحافظة الشمالية</c:v>
                </c:pt>
                <c:pt idx="3">
                  <c:v>المحافظة الجنوبية</c:v>
                </c:pt>
              </c:strCache>
            </c:strRef>
          </c:cat>
          <c:val>
            <c:numRef>
              <c:f>المقارنة!$H$49:$H$52</c:f>
              <c:numCache>
                <c:formatCode>General</c:formatCode>
                <c:ptCount val="4"/>
                <c:pt idx="0">
                  <c:v>161</c:v>
                </c:pt>
                <c:pt idx="1">
                  <c:v>210</c:v>
                </c:pt>
                <c:pt idx="2">
                  <c:v>205</c:v>
                </c:pt>
                <c:pt idx="3">
                  <c:v>114</c:v>
                </c:pt>
              </c:numCache>
            </c:numRef>
          </c:val>
          <c:extLst>
            <c:ext xmlns:c16="http://schemas.microsoft.com/office/drawing/2014/chart" uri="{C3380CC4-5D6E-409C-BE32-E72D297353CC}">
              <c16:uniqueId val="{00000011-231B-4BF8-8953-3EFFD2F3B26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12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none" spc="0" normalizeH="0" baseline="0">
                <a:solidFill>
                  <a:schemeClr val="dk1">
                    <a:lumMod val="50000"/>
                    <a:lumOff val="50000"/>
                  </a:schemeClr>
                </a:solidFill>
                <a:latin typeface="+mj-lt"/>
                <a:ea typeface="+mj-ea"/>
                <a:cs typeface="+mj-cs"/>
              </a:defRPr>
            </a:pPr>
            <a:r>
              <a:rPr lang="ar-BH" sz="1400">
                <a:latin typeface="Traditional Arabic" panose="02020603050405020304" pitchFamily="18" charset="-78"/>
                <a:cs typeface="Traditional Arabic" panose="02020603050405020304" pitchFamily="18" charset="-78"/>
              </a:rPr>
              <a:t>الباحثين عن العمل مصنفين حسب نوع الإعاقة والعمر لشهر نوفمبر 2020</a:t>
            </a:r>
            <a:endParaRPr lang="en-US" sz="1400">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4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Sheet1!$L$53:$R$53</c:f>
              <c:strCache>
                <c:ptCount val="7"/>
                <c:pt idx="0">
                  <c:v>18-20</c:v>
                </c:pt>
                <c:pt idx="1">
                  <c:v>21-24</c:v>
                </c:pt>
                <c:pt idx="2">
                  <c:v>25-30</c:v>
                </c:pt>
                <c:pt idx="3">
                  <c:v>31-34</c:v>
                </c:pt>
                <c:pt idx="4">
                  <c:v>35-40</c:v>
                </c:pt>
                <c:pt idx="5">
                  <c:v>41-44</c:v>
                </c:pt>
                <c:pt idx="6">
                  <c:v>45-50</c:v>
                </c:pt>
              </c:strCache>
            </c:strRef>
          </c:cat>
          <c:val>
            <c:numRef>
              <c:f>Sheet1!$L$59:$R$59</c:f>
              <c:numCache>
                <c:formatCode>General</c:formatCode>
                <c:ptCount val="7"/>
                <c:pt idx="0">
                  <c:v>62</c:v>
                </c:pt>
                <c:pt idx="1">
                  <c:v>259</c:v>
                </c:pt>
                <c:pt idx="2">
                  <c:v>543</c:v>
                </c:pt>
                <c:pt idx="3">
                  <c:v>368</c:v>
                </c:pt>
                <c:pt idx="4">
                  <c:v>594</c:v>
                </c:pt>
                <c:pt idx="5">
                  <c:v>381</c:v>
                </c:pt>
                <c:pt idx="6">
                  <c:v>54</c:v>
                </c:pt>
              </c:numCache>
            </c:numRef>
          </c:val>
          <c:extLst>
            <c:ext xmlns:c16="http://schemas.microsoft.com/office/drawing/2014/chart" uri="{C3380CC4-5D6E-409C-BE32-E72D297353CC}">
              <c16:uniqueId val="{00000000-3498-4A62-904A-AB8C9A2641E2}"/>
            </c:ext>
          </c:extLst>
        </c:ser>
        <c:dLbls>
          <c:showLegendKey val="0"/>
          <c:showVal val="0"/>
          <c:showCatName val="0"/>
          <c:showSerName val="0"/>
          <c:showPercent val="0"/>
          <c:showBubbleSize val="0"/>
        </c:dLbls>
        <c:gapWidth val="267"/>
        <c:overlap val="-43"/>
        <c:axId val="1822203935"/>
        <c:axId val="1793059551"/>
      </c:barChart>
      <c:catAx>
        <c:axId val="1822203935"/>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793059551"/>
        <c:crosses val="autoZero"/>
        <c:auto val="1"/>
        <c:lblAlgn val="ctr"/>
        <c:lblOffset val="100"/>
        <c:noMultiLvlLbl val="0"/>
      </c:catAx>
      <c:valAx>
        <c:axId val="1793059551"/>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dk1">
                    <a:lumMod val="65000"/>
                    <a:lumOff val="35000"/>
                  </a:schemeClr>
                </a:solidFill>
                <a:latin typeface="+mn-lt"/>
                <a:ea typeface="+mn-ea"/>
                <a:cs typeface="+mn-cs"/>
              </a:defRPr>
            </a:pPr>
            <a:endParaRPr lang="en-US"/>
          </a:p>
        </c:txPr>
        <c:crossAx val="1822203935"/>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noFill/>
      <a:round/>
    </a:ln>
    <a:effectLst/>
  </c:spPr>
  <c:txPr>
    <a:bodyPr/>
    <a:lstStyle/>
    <a:p>
      <a:pPr>
        <a:defRPr/>
      </a:pPr>
      <a:endParaRPr lang="en-US"/>
    </a:p>
  </c:txPr>
  <c:externalData r:id="rId4">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data id="0">
      <cx:strDim type="cat">
        <cx:f dir="row">Sheet1!$K$12:$R$12</cx:f>
        <cx:lvl ptCount="8">
          <cx:pt idx="0">أمي /يقرأ ويكتب</cx:pt>
          <cx:pt idx="1">دبلوم التأهيل</cx:pt>
          <cx:pt idx="2">ابتدائي</cx:pt>
          <cx:pt idx="3">اعدادي</cx:pt>
          <cx:pt idx="4">ثانوي</cx:pt>
          <cx:pt idx="5">دبلوم</cx:pt>
          <cx:pt idx="6">بكالوريوس</cx:pt>
          <cx:pt idx="7">ماجستير </cx:pt>
        </cx:lvl>
      </cx:strDim>
      <cx:numDim type="size">
        <cx:f dir="row">Sheet1!$K$13:$R$13</cx:f>
        <cx:lvl ptCount="8" formatCode="General">
          <cx:pt idx="0">161</cx:pt>
          <cx:pt idx="1">364</cx:pt>
          <cx:pt idx="2">190</cx:pt>
          <cx:pt idx="3">402</cx:pt>
          <cx:pt idx="4">699</cx:pt>
          <cx:pt idx="5">186</cx:pt>
          <cx:pt idx="6">256</cx:pt>
          <cx:pt idx="7">4</cx:pt>
        </cx:lvl>
      </cx:numDim>
    </cx:data>
  </cx:chartData>
  <cx:chart>
    <cx:title pos="t" align="ctr" overlay="0">
      <cx:tx>
        <cx:rich>
          <a:bodyPr spcFirstLastPara="1" vertOverflow="ellipsis" horzOverflow="overflow" wrap="square" lIns="0" tIns="0" rIns="0" bIns="0" anchor="ctr" anchorCtr="1"/>
          <a:lstStyle/>
          <a:p>
            <a:pPr algn="ctr" rtl="0">
              <a:defRPr/>
            </a:pPr>
            <a:r>
              <a:rPr lang="ar-BH" sz="1100" b="0" i="0" u="none" strike="noStrike" baseline="0">
                <a:solidFill>
                  <a:sysClr val="windowText" lastClr="000000">
                    <a:lumMod val="65000"/>
                    <a:lumOff val="35000"/>
                  </a:sysClr>
                </a:solidFill>
                <a:latin typeface="Calibri" panose="020F0502020204030204"/>
              </a:rPr>
              <a:t>الباحثين عن العمل بحسب المؤهل 2021</a:t>
            </a:r>
            <a:endParaRPr lang="en-US" sz="1100" b="0" i="0" u="none" strike="noStrike" baseline="0">
              <a:solidFill>
                <a:sysClr val="windowText" lastClr="000000">
                  <a:lumMod val="65000"/>
                  <a:lumOff val="35000"/>
                </a:sysClr>
              </a:solidFill>
              <a:latin typeface="Calibri" panose="020F0502020204030204"/>
            </a:endParaRPr>
          </a:p>
        </cx:rich>
      </cx:tx>
    </cx:title>
    <cx:plotArea>
      <cx:plotAreaRegion>
        <cx:series layoutId="sunburst" uniqueId="{763B4641-04FB-41AC-B457-A46134B326ED}">
          <cx:dataLabels pos="ctr">
            <cx:txPr>
              <a:bodyPr spcFirstLastPara="1" vertOverflow="ellipsis" horzOverflow="overflow" wrap="square" lIns="38100" tIns="19050" rIns="38100" bIns="19050" anchor="ctr" anchorCtr="1">
                <a:spAutoFit/>
              </a:bodyPr>
              <a:lstStyle/>
              <a:p>
                <a:pPr algn="ctr" rtl="0">
                  <a:defRPr sz="1600"/>
                </a:pPr>
                <a:endParaRPr lang="en-US" sz="1600" b="0" i="0" u="none" strike="noStrike" baseline="0">
                  <a:solidFill>
                    <a:sysClr val="windowText" lastClr="000000">
                      <a:lumMod val="75000"/>
                      <a:lumOff val="25000"/>
                    </a:sysClr>
                  </a:solidFill>
                  <a:latin typeface="Calibri"/>
                </a:endParaRPr>
              </a:p>
            </cx:txPr>
            <cx:visibility seriesName="0" categoryName="1" value="0"/>
          </cx:dataLabels>
          <cx:dataId val="0"/>
        </cx:series>
      </cx:plotAreaRegion>
    </cx:plotArea>
  </cx:chart>
  <cx:clrMapOvr bg1="lt1" tx1="dk1" bg2="lt2" tx2="dk2" accent1="accent1" accent2="accent2" accent3="accent3" accent4="accent4" accent5="accent5" accent6="accent6" hlink="hlink" folHlink="folHlink"/>
</cx:chartSpace>
</file>

<file path=word/charts/chartEx2.xml><?xml version="1.0" encoding="utf-8"?>
<cx:chartSpace xmlns:a="http://schemas.openxmlformats.org/drawingml/2006/main" xmlns:r="http://schemas.openxmlformats.org/officeDocument/2006/relationships" xmlns:cx="http://schemas.microsoft.com/office/drawing/2014/chartex">
  <cx:chartData>
    <cx:data id="0">
      <cx:strDim type="cat">
        <cx:f dir="row">Sheet1!$L$8:$S$8</cx:f>
        <cx:lvl ptCount="8">
          <cx:pt idx="0">محافظة العاصمة</cx:pt>
          <cx:pt idx="2">محافظة المحرق</cx:pt>
          <cx:pt idx="4">المحافظة الشمالية</cx:pt>
          <cx:pt idx="6">المحافظة الجنوبية</cx:pt>
        </cx:lvl>
      </cx:strDim>
      <cx:numDim type="size">
        <cx:f dir="row">Sheet1!$L$16:$S$16</cx:f>
        <cx:lvl ptCount="8" formatCode="General">
          <cx:pt idx="0">3647</cx:pt>
          <cx:pt idx="2">2062</cx:pt>
          <cx:pt idx="4">4825</cx:pt>
          <cx:pt idx="6">1891</cx:pt>
        </cx:lvl>
      </cx:numDim>
    </cx:data>
  </cx:chartData>
  <cx:chart>
    <cx:title pos="t" align="ctr" overlay="0">
      <cx:tx>
        <cx:rich>
          <a:bodyPr spcFirstLastPara="1" vertOverflow="ellipsis" horzOverflow="overflow" wrap="square" lIns="0" tIns="0" rIns="0" bIns="0" anchor="ctr" anchorCtr="1"/>
          <a:lstStyle/>
          <a:p>
            <a:pPr algn="ctr" rtl="0">
              <a:defRPr sz="1100"/>
            </a:pPr>
            <a:r>
              <a:rPr lang="ar-BH" sz="1600" b="1" i="0" u="none" strike="noStrike" spc="0" normalizeH="0" baseline="0">
                <a:solidFill>
                  <a:sysClr val="windowText" lastClr="000000">
                    <a:lumMod val="50000"/>
                    <a:lumOff val="50000"/>
                  </a:sysClr>
                </a:solidFill>
                <a:latin typeface="Traditional Arabic" panose="02020603050405020304" pitchFamily="18" charset="-78"/>
                <a:cs typeface="Traditional Arabic" panose="02020603050405020304" pitchFamily="18" charset="-78"/>
              </a:rPr>
              <a:t>عدد المستفيدين من مخصص الإعاقة بحسب المحافظات </a:t>
            </a:r>
            <a:r>
              <a:rPr lang="ar-BH" sz="1800" b="1" i="0" u="none" strike="noStrike" spc="0" normalizeH="0" baseline="0">
                <a:solidFill>
                  <a:sysClr val="windowText" lastClr="000000">
                    <a:lumMod val="50000"/>
                    <a:lumOff val="50000"/>
                  </a:sysClr>
                </a:solidFill>
                <a:latin typeface="Traditional Arabic" panose="02020603050405020304" pitchFamily="18" charset="-78"/>
                <a:cs typeface="Traditional Arabic" panose="02020603050405020304" pitchFamily="18" charset="-78"/>
              </a:rPr>
              <a:t>2021</a:t>
            </a:r>
            <a:endParaRPr lang="en-US" sz="1100" b="1" i="0" u="none" strike="noStrike" spc="0" normalizeH="0" baseline="0">
              <a:solidFill>
                <a:sysClr val="windowText" lastClr="000000">
                  <a:lumMod val="50000"/>
                  <a:lumOff val="50000"/>
                </a:sysClr>
              </a:solidFill>
              <a:latin typeface="Traditional Arabic" panose="02020603050405020304" pitchFamily="18" charset="-78"/>
              <a:cs typeface="Traditional Arabic" panose="02020603050405020304" pitchFamily="18" charset="-78"/>
            </a:endParaRPr>
          </a:p>
        </cx:rich>
      </cx:tx>
    </cx:title>
    <cx:plotArea>
      <cx:plotAreaRegion>
        <cx:series layoutId="sunburst" uniqueId="{F595052C-AA39-4392-AF44-0619ACDB4D70}">
          <cx:dataLabels pos="ctr">
            <cx:txPr>
              <a:bodyPr spcFirstLastPara="1" vertOverflow="ellipsis" horzOverflow="overflow" wrap="square" lIns="0" tIns="0" rIns="0" bIns="0" anchor="ctr" anchorCtr="1"/>
              <a:lstStyle/>
              <a:p>
                <a:pPr algn="ctr" rtl="0">
                  <a:defRPr sz="1200"/>
                </a:pPr>
                <a:endParaRPr lang="en-US" sz="1200" b="0" i="0" u="none" strike="noStrike" baseline="0">
                  <a:solidFill>
                    <a:sysClr val="window" lastClr="FFFFFF"/>
                  </a:solidFill>
                  <a:latin typeface="Calibri" panose="020F0502020204030204"/>
                </a:endParaRPr>
              </a:p>
            </cx:txPr>
            <cx:visibility seriesName="0" categoryName="1" value="1"/>
            <cx:separator>, </cx:separator>
            <cx:dataLabelHidden idx="1"/>
            <cx:dataLabelHidden idx="3"/>
            <cx:dataLabelHidden idx="5"/>
          </cx:dataLabels>
          <cx:dataId val="0"/>
        </cx:series>
      </cx:plotAreaRegion>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3.xml><?xml version="1.0" encoding="utf-8"?>
<cs:chartStyle xmlns:cs="http://schemas.microsoft.com/office/drawing/2012/chartStyle" xmlns:a="http://schemas.openxmlformats.org/drawingml/2006/main" id="386">
  <cs:axisTitle>
    <cs:lnRef idx="0"/>
    <cs:fillRef idx="0"/>
    <cs:effectRef idx="0"/>
    <cs:fontRef idx="major">
      <a:schemeClr val="dk1">
        <a:lumMod val="50000"/>
        <a:lumOff val="50000"/>
      </a:schemeClr>
    </cs:fontRef>
    <cs:defRPr sz="900"/>
  </cs:axisTitle>
  <cs:categoryAxis>
    <cs:lnRef idx="0"/>
    <cs:fillRef idx="0"/>
    <cs:effectRef idx="0"/>
    <cs:fontRef idx="major">
      <a:schemeClr val="dk1">
        <a:lumMod val="50000"/>
        <a:lumOff val="50000"/>
      </a:schemeClr>
    </cs:fontRef>
    <cs:defRPr sz="90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cs:chartArea>
  <cs:dataLabel>
    <cs:lnRef idx="0"/>
    <cs:fillRef idx="0"/>
    <cs:effectRef idx="0"/>
    <cs:fontRef idx="minor">
      <a:schemeClr val="dk1">
        <a:lumMod val="75000"/>
        <a:lumOff val="25000"/>
      </a:schemeClr>
    </cs:fontRef>
    <cs:defRPr sz="900"/>
    <cs:bodyPr lIns="38100" tIns="19050" rIns="38100" bIns="19050">
      <a:spAutoFit/>
    </cs:bodyPr>
  </cs:dataLabel>
  <cs:dataLabelCallout>
    <cs:lnRef idx="0"/>
    <cs:fillRef idx="0"/>
    <cs:effectRef idx="0"/>
    <cs:fontRef idx="major">
      <a:schemeClr val="dk1">
        <a:lumMod val="50000"/>
        <a:lumOff val="50000"/>
      </a:schemeClr>
    </cs:fontRef>
    <cs:spPr>
      <a:solidFill>
        <a:schemeClr val="lt1">
          <a:alpha val="75000"/>
        </a:schemeClr>
      </a:solidFill>
      <a:ln w="9525">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9525">
        <a:solidFill>
          <a:schemeClr val="lt1"/>
        </a:solidFill>
      </a:ln>
    </cs:spPr>
  </cs:dataPoint>
  <cs:dataPoint3D>
    <cs:lnRef idx="0"/>
    <cs:fillRef idx="0">
      <cs:styleClr val="auto"/>
    </cs:fillRef>
    <cs:effectRef idx="0"/>
    <cs:fontRef idx="minor">
      <a:schemeClr val="tx1"/>
    </cs:fontRef>
    <cs:spPr>
      <a:solidFill>
        <a:schemeClr val="phClr"/>
      </a:solidFill>
      <a:ln w="9525">
        <a:solidFill>
          <a:schemeClr val="lt1"/>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solidFill>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lumOff val="10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ajor">
      <a:schemeClr val="dk1">
        <a:lumMod val="50000"/>
        <a:lumOff val="50000"/>
      </a:schemeClr>
    </cs:fontRef>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ajor">
      <a:schemeClr val="dk1">
        <a:lumMod val="50000"/>
        <a:lumOff val="50000"/>
      </a:schemeClr>
    </cs:fontRef>
    <cs:defRPr sz="1600" b="1" spc="0" normalizeH="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ajor">
      <a:schemeClr val="dk1">
        <a:lumMod val="50000"/>
        <a:lumOff val="50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ajor">
      <a:schemeClr val="dk1">
        <a:lumMod val="50000"/>
        <a:lumOff val="50000"/>
      </a:schemeClr>
    </cs:fontRef>
    <cs:defRPr sz="9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86">
  <cs:axisTitle>
    <cs:lnRef idx="0"/>
    <cs:fillRef idx="0"/>
    <cs:effectRef idx="0"/>
    <cs:fontRef idx="major">
      <a:schemeClr val="dk1">
        <a:lumMod val="50000"/>
        <a:lumOff val="50000"/>
      </a:schemeClr>
    </cs:fontRef>
    <cs:defRPr sz="900"/>
  </cs:axisTitle>
  <cs:categoryAxis>
    <cs:lnRef idx="0"/>
    <cs:fillRef idx="0"/>
    <cs:effectRef idx="0"/>
    <cs:fontRef idx="major">
      <a:schemeClr val="dk1">
        <a:lumMod val="50000"/>
        <a:lumOff val="50000"/>
      </a:schemeClr>
    </cs:fontRef>
    <cs:defRPr sz="90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cs:chartArea>
  <cs:dataLabel>
    <cs:lnRef idx="0"/>
    <cs:fillRef idx="0"/>
    <cs:effectRef idx="0"/>
    <cs:fontRef idx="minor">
      <a:schemeClr val="dk1">
        <a:lumMod val="75000"/>
        <a:lumOff val="25000"/>
      </a:schemeClr>
    </cs:fontRef>
    <cs:defRPr sz="900"/>
    <cs:bodyPr lIns="38100" tIns="19050" rIns="38100" bIns="19050">
      <a:spAutoFit/>
    </cs:bodyPr>
  </cs:dataLabel>
  <cs:dataLabelCallout>
    <cs:lnRef idx="0"/>
    <cs:fillRef idx="0"/>
    <cs:effectRef idx="0"/>
    <cs:fontRef idx="major">
      <a:schemeClr val="dk1">
        <a:lumMod val="50000"/>
        <a:lumOff val="50000"/>
      </a:schemeClr>
    </cs:fontRef>
    <cs:spPr>
      <a:solidFill>
        <a:schemeClr val="lt1">
          <a:alpha val="75000"/>
        </a:schemeClr>
      </a:solidFill>
      <a:ln w="9525">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9525">
        <a:solidFill>
          <a:schemeClr val="lt1"/>
        </a:solidFill>
      </a:ln>
    </cs:spPr>
  </cs:dataPoint>
  <cs:dataPoint3D>
    <cs:lnRef idx="0"/>
    <cs:fillRef idx="0">
      <cs:styleClr val="auto"/>
    </cs:fillRef>
    <cs:effectRef idx="0"/>
    <cs:fontRef idx="minor">
      <a:schemeClr val="tx1"/>
    </cs:fontRef>
    <cs:spPr>
      <a:solidFill>
        <a:schemeClr val="phClr"/>
      </a:solidFill>
      <a:ln w="9525">
        <a:solidFill>
          <a:schemeClr val="lt1"/>
        </a:solidFill>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solidFill>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lumOff val="10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ajor">
      <a:schemeClr val="dk1">
        <a:lumMod val="50000"/>
        <a:lumOff val="50000"/>
      </a:schemeClr>
    </cs:fontRef>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ajor">
      <a:schemeClr val="dk1">
        <a:lumMod val="50000"/>
        <a:lumOff val="50000"/>
      </a:schemeClr>
    </cs:fontRef>
    <cs:defRPr sz="1600" b="1" spc="0" normalizeH="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ajor">
      <a:schemeClr val="dk1">
        <a:lumMod val="50000"/>
        <a:lumOff val="50000"/>
      </a:schemeClr>
    </cs:fontRef>
    <cs:defRPr sz="900"/>
  </cs:trendlineLabel>
  <cs:upBar>
    <cs:lnRef idx="0"/>
    <cs:fillRef idx="0"/>
    <cs:effectRef idx="0"/>
    <cs:fontRef idx="minor">
      <a:schemeClr val="dk1"/>
    </cs:fontRef>
    <cs:spPr>
      <a:solidFill>
        <a:schemeClr val="lt1"/>
      </a:solidFill>
    </cs:spPr>
  </cs:upBar>
  <cs:valueAxis>
    <cs:lnRef idx="0"/>
    <cs:fillRef idx="0"/>
    <cs:effectRef idx="0"/>
    <cs:fontRef idx="major">
      <a:schemeClr val="dk1">
        <a:lumMod val="50000"/>
        <a:lumOff val="50000"/>
      </a:schemeClr>
    </cs:fontRef>
    <cs:defRPr sz="9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14</Pages>
  <Words>3052</Words>
  <Characters>17403</Characters>
  <Application>Microsoft Office Word</Application>
  <DocSecurity>0</DocSecurity>
  <Lines>145</Lines>
  <Paragraphs>40</Paragraphs>
  <ScaleCrop>false</ScaleCrop>
  <Company/>
  <LinksUpToDate>false</LinksUpToDate>
  <CharactersWithSpaces>20415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Jalila Alsayed Salman Shubber</dc:creator>
  <cp:keywords/>
  <dc:description/>
  <cp:lastModifiedBy>Reviewer 1</cp:lastModifiedBy>
  <cp:revision>2</cp:revision>
  <dcterms:created xsi:type="dcterms:W3CDTF">2022-11-29T12:20:00Z</dcterms:created>
  <dcterms:modified xsi:type="dcterms:W3CDTF">2022-11-29T12:20:00Z</dcterms:modified>
</cp:coreProperties>
</file>