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A2CFF" w14:textId="77777777" w:rsidR="00BB1530" w:rsidRPr="00BC0EAF" w:rsidRDefault="00BB1530" w:rsidP="001D6815">
      <w:pPr>
        <w:jc w:val="center"/>
        <w:rPr>
          <w:rFonts w:asciiTheme="majorBidi" w:hAnsiTheme="majorBidi" w:cstheme="majorBidi"/>
          <w:b/>
          <w:bCs/>
          <w:sz w:val="28"/>
          <w:szCs w:val="28"/>
          <w:u w:val="single"/>
        </w:rPr>
      </w:pPr>
    </w:p>
    <w:p w14:paraId="7DC9A437" w14:textId="5A1E7A76" w:rsidR="001D6815" w:rsidRPr="00BC0EAF" w:rsidRDefault="001D6815" w:rsidP="00BC0EAF">
      <w:pPr>
        <w:jc w:val="center"/>
        <w:rPr>
          <w:rFonts w:asciiTheme="majorBidi" w:hAnsiTheme="majorBidi" w:cstheme="majorBidi"/>
          <w:b/>
          <w:bCs/>
          <w:color w:val="0070C0"/>
          <w:sz w:val="28"/>
          <w:szCs w:val="28"/>
          <w:u w:val="single"/>
        </w:rPr>
      </w:pPr>
      <w:r w:rsidRPr="00BC0EAF">
        <w:rPr>
          <w:rFonts w:asciiTheme="majorBidi" w:hAnsiTheme="majorBidi" w:cstheme="majorBidi"/>
          <w:b/>
          <w:bCs/>
          <w:color w:val="0070C0"/>
          <w:sz w:val="28"/>
          <w:szCs w:val="28"/>
          <w:u w:val="single"/>
        </w:rPr>
        <w:t xml:space="preserve">Report to the Committee on the Elimination of Racial Discrimination on the review of </w:t>
      </w:r>
      <w:r w:rsidR="00BC0EAF">
        <w:rPr>
          <w:rFonts w:asciiTheme="majorBidi" w:hAnsiTheme="majorBidi" w:cstheme="majorBidi"/>
          <w:b/>
          <w:bCs/>
          <w:color w:val="0070C0"/>
          <w:sz w:val="28"/>
          <w:szCs w:val="28"/>
          <w:u w:val="single"/>
        </w:rPr>
        <w:t>Saudi Arabia</w:t>
      </w:r>
    </w:p>
    <w:p w14:paraId="26D99E4B" w14:textId="33FBE862" w:rsidR="00CC76D7" w:rsidRPr="00BC0EAF" w:rsidRDefault="005F7482" w:rsidP="00D4377F">
      <w:pPr>
        <w:rPr>
          <w:rFonts w:asciiTheme="majorBidi" w:hAnsiTheme="majorBidi" w:cstheme="majorBidi"/>
          <w:sz w:val="28"/>
          <w:szCs w:val="28"/>
        </w:rPr>
      </w:pPr>
      <w:r w:rsidRPr="00BC0EAF">
        <w:rPr>
          <w:rFonts w:asciiTheme="majorBidi" w:hAnsiTheme="majorBidi" w:cstheme="majorBidi"/>
          <w:b/>
          <w:bCs/>
          <w:sz w:val="28"/>
          <w:szCs w:val="28"/>
        </w:rPr>
        <w:t xml:space="preserve">Submitted to: </w:t>
      </w:r>
      <w:r w:rsidR="001D6815" w:rsidRPr="00BC0EAF">
        <w:rPr>
          <w:rFonts w:asciiTheme="majorBidi" w:hAnsiTheme="majorBidi" w:cstheme="majorBidi"/>
          <w:sz w:val="28"/>
          <w:szCs w:val="28"/>
        </w:rPr>
        <w:t>Committee on the Elimination of Racial Discrimination</w:t>
      </w:r>
    </w:p>
    <w:p w14:paraId="467B9A74" w14:textId="18D060C2" w:rsidR="005F7482" w:rsidRPr="00BC0EAF" w:rsidRDefault="005F7482" w:rsidP="001D6815">
      <w:pPr>
        <w:rPr>
          <w:rFonts w:asciiTheme="majorBidi" w:hAnsiTheme="majorBidi" w:cstheme="majorBidi"/>
          <w:sz w:val="28"/>
          <w:szCs w:val="28"/>
        </w:rPr>
      </w:pPr>
      <w:r w:rsidRPr="00BC0EAF">
        <w:rPr>
          <w:rFonts w:asciiTheme="majorBidi" w:hAnsiTheme="majorBidi" w:cstheme="majorBidi"/>
          <w:b/>
          <w:bCs/>
          <w:sz w:val="28"/>
          <w:szCs w:val="28"/>
        </w:rPr>
        <w:t>Submitted by:</w:t>
      </w:r>
      <w:r w:rsidRPr="00BC0EAF">
        <w:rPr>
          <w:rFonts w:asciiTheme="majorBidi" w:hAnsiTheme="majorBidi" w:cstheme="majorBidi"/>
          <w:sz w:val="28"/>
          <w:szCs w:val="28"/>
        </w:rPr>
        <w:t xml:space="preserve"> Partners for Transparency (granted consultative status with the ECOSOC)</w:t>
      </w:r>
    </w:p>
    <w:p w14:paraId="045238DF" w14:textId="14C74CE2" w:rsidR="00CC76D7" w:rsidRPr="00BC0EAF" w:rsidRDefault="00CC76D7" w:rsidP="00CC76D7">
      <w:pPr>
        <w:shd w:val="clear" w:color="auto" w:fill="002060"/>
        <w:rPr>
          <w:rFonts w:asciiTheme="majorBidi" w:hAnsiTheme="majorBidi" w:cstheme="majorBidi"/>
          <w:b/>
          <w:bCs/>
          <w:sz w:val="28"/>
          <w:szCs w:val="28"/>
        </w:rPr>
      </w:pPr>
      <w:r w:rsidRPr="00BC0EAF">
        <w:rPr>
          <w:rFonts w:asciiTheme="majorBidi" w:hAnsiTheme="majorBidi" w:cstheme="majorBidi"/>
          <w:b/>
          <w:bCs/>
          <w:sz w:val="28"/>
          <w:szCs w:val="28"/>
        </w:rPr>
        <w:t>Introduction</w:t>
      </w:r>
    </w:p>
    <w:p w14:paraId="4CA537F5" w14:textId="10C2D6AC" w:rsidR="00D941D7" w:rsidRDefault="00A2309E" w:rsidP="00A2309E">
      <w:pPr>
        <w:shd w:val="clear" w:color="auto" w:fill="FFFFFF" w:themeFill="background1"/>
        <w:jc w:val="both"/>
        <w:rPr>
          <w:rFonts w:asciiTheme="majorBidi" w:hAnsiTheme="majorBidi" w:cstheme="majorBidi"/>
          <w:sz w:val="28"/>
          <w:szCs w:val="28"/>
        </w:rPr>
      </w:pPr>
      <w:r w:rsidRPr="00A2309E">
        <w:rPr>
          <w:rFonts w:asciiTheme="majorBidi" w:hAnsiTheme="majorBidi" w:cstheme="majorBidi"/>
          <w:sz w:val="28"/>
          <w:szCs w:val="28"/>
        </w:rPr>
        <w:t>Saudi Arabia acceded to the International Convention on the Elimination of All Forms of Racial Discrimination on 23 September 1997</w:t>
      </w:r>
      <w:r>
        <w:rPr>
          <w:rFonts w:asciiTheme="majorBidi" w:hAnsiTheme="majorBidi" w:cstheme="majorBidi"/>
          <w:sz w:val="28"/>
          <w:szCs w:val="28"/>
        </w:rPr>
        <w:t xml:space="preserve">. </w:t>
      </w:r>
      <w:r w:rsidRPr="00A2309E">
        <w:rPr>
          <w:rFonts w:asciiTheme="majorBidi" w:hAnsiTheme="majorBidi" w:cstheme="majorBidi"/>
          <w:sz w:val="28"/>
          <w:szCs w:val="28"/>
        </w:rPr>
        <w:t xml:space="preserve">Under article 9, paragraph 1, of the Convention, States parties </w:t>
      </w:r>
      <w:r>
        <w:rPr>
          <w:rFonts w:asciiTheme="majorBidi" w:hAnsiTheme="majorBidi" w:cstheme="majorBidi"/>
          <w:sz w:val="28"/>
          <w:szCs w:val="28"/>
        </w:rPr>
        <w:t>pledge</w:t>
      </w:r>
      <w:r w:rsidRPr="00A2309E">
        <w:rPr>
          <w:rFonts w:asciiTheme="majorBidi" w:hAnsiTheme="majorBidi" w:cstheme="majorBidi"/>
          <w:sz w:val="28"/>
          <w:szCs w:val="28"/>
        </w:rPr>
        <w:t xml:space="preserve"> to submit a report to the Committee on the Elimination of All Forms of Racial Discrimination within one year of the Convention's entry into force and then every two years.</w:t>
      </w:r>
      <w:r w:rsidRPr="00A2309E">
        <w:t xml:space="preserve"> </w:t>
      </w:r>
      <w:r w:rsidRPr="00A2309E">
        <w:rPr>
          <w:rFonts w:asciiTheme="majorBidi" w:hAnsiTheme="majorBidi" w:cstheme="majorBidi"/>
          <w:sz w:val="28"/>
          <w:szCs w:val="28"/>
        </w:rPr>
        <w:t>However, Saudi Arabia's 2020 report has been delayed for more than three years.</w:t>
      </w:r>
    </w:p>
    <w:p w14:paraId="1DB24AFF" w14:textId="46B1ABAA" w:rsidR="00A2309E" w:rsidRDefault="00A2309E" w:rsidP="00A2309E">
      <w:pPr>
        <w:shd w:val="clear" w:color="auto" w:fill="FFFFFF" w:themeFill="background1"/>
        <w:jc w:val="both"/>
        <w:rPr>
          <w:rFonts w:asciiTheme="majorBidi" w:hAnsiTheme="majorBidi" w:cstheme="majorBidi"/>
          <w:sz w:val="28"/>
          <w:szCs w:val="28"/>
        </w:rPr>
      </w:pPr>
      <w:r w:rsidRPr="00A2309E">
        <w:rPr>
          <w:rFonts w:asciiTheme="majorBidi" w:hAnsiTheme="majorBidi" w:cstheme="majorBidi"/>
          <w:sz w:val="28"/>
          <w:szCs w:val="28"/>
        </w:rPr>
        <w:t xml:space="preserve">Saudi Arabia's </w:t>
      </w:r>
      <w:r>
        <w:rPr>
          <w:rFonts w:asciiTheme="majorBidi" w:hAnsiTheme="majorBidi" w:cstheme="majorBidi"/>
          <w:sz w:val="28"/>
          <w:szCs w:val="28"/>
        </w:rPr>
        <w:t>legislation</w:t>
      </w:r>
      <w:r w:rsidRPr="00A2309E">
        <w:rPr>
          <w:rFonts w:asciiTheme="majorBidi" w:hAnsiTheme="majorBidi" w:cstheme="majorBidi"/>
          <w:sz w:val="28"/>
          <w:szCs w:val="28"/>
        </w:rPr>
        <w:t xml:space="preserve"> currently contains numerous articles and texts prohibiting all forms of racial discrimination and recognizing the enjoyment by all individuals of all fundamental human rights without discrimination based on race, origin, religion, color or sex. </w:t>
      </w:r>
      <w:r>
        <w:rPr>
          <w:rFonts w:asciiTheme="majorBidi" w:hAnsiTheme="majorBidi" w:cstheme="majorBidi"/>
          <w:sz w:val="28"/>
          <w:szCs w:val="28"/>
        </w:rPr>
        <w:t xml:space="preserve">Reality indicates that </w:t>
      </w:r>
      <w:r w:rsidRPr="00A2309E">
        <w:rPr>
          <w:rFonts w:asciiTheme="majorBidi" w:hAnsiTheme="majorBidi" w:cstheme="majorBidi"/>
          <w:sz w:val="28"/>
          <w:szCs w:val="28"/>
        </w:rPr>
        <w:t>although</w:t>
      </w:r>
      <w:r>
        <w:rPr>
          <w:rFonts w:asciiTheme="majorBidi" w:hAnsiTheme="majorBidi" w:cstheme="majorBidi"/>
          <w:sz w:val="28"/>
          <w:szCs w:val="28"/>
        </w:rPr>
        <w:t xml:space="preserve"> </w:t>
      </w:r>
      <w:r w:rsidRPr="00A2309E">
        <w:rPr>
          <w:rFonts w:asciiTheme="majorBidi" w:hAnsiTheme="majorBidi" w:cstheme="majorBidi"/>
          <w:sz w:val="28"/>
          <w:szCs w:val="28"/>
        </w:rPr>
        <w:t>there are legal provisions in Saudi Arabia to reduce racial discrimination</w:t>
      </w:r>
      <w:r>
        <w:rPr>
          <w:rFonts w:asciiTheme="majorBidi" w:hAnsiTheme="majorBidi" w:cstheme="majorBidi"/>
          <w:sz w:val="28"/>
          <w:szCs w:val="28"/>
        </w:rPr>
        <w:t xml:space="preserve">, </w:t>
      </w:r>
      <w:r w:rsidRPr="00A2309E">
        <w:rPr>
          <w:rFonts w:asciiTheme="majorBidi" w:hAnsiTheme="majorBidi" w:cstheme="majorBidi"/>
          <w:sz w:val="28"/>
          <w:szCs w:val="28"/>
        </w:rPr>
        <w:t>Partners Foundation has found that the Government's efforts to address racial discrimination on various occasions need to be more effective</w:t>
      </w:r>
      <w:r>
        <w:rPr>
          <w:rFonts w:asciiTheme="majorBidi" w:hAnsiTheme="majorBidi" w:cstheme="majorBidi"/>
          <w:sz w:val="28"/>
          <w:szCs w:val="28"/>
        </w:rPr>
        <w:t>.</w:t>
      </w:r>
    </w:p>
    <w:p w14:paraId="2913694F" w14:textId="2B3E5EE6" w:rsidR="00A2309E" w:rsidRDefault="00A2309E" w:rsidP="002E0F82">
      <w:p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In light of the above, Partners for Tr</w:t>
      </w:r>
      <w:r w:rsidR="002E0F82">
        <w:rPr>
          <w:rFonts w:asciiTheme="majorBidi" w:hAnsiTheme="majorBidi" w:cstheme="majorBidi"/>
          <w:sz w:val="28"/>
          <w:szCs w:val="28"/>
        </w:rPr>
        <w:t>ansparency presents through this report an overview and detailed observations on Saudi Arabia’s adherence to the provisions</w:t>
      </w:r>
      <w:r w:rsidR="002E0F82" w:rsidRPr="00A2309E">
        <w:rPr>
          <w:rFonts w:asciiTheme="majorBidi" w:hAnsiTheme="majorBidi" w:cstheme="majorBidi"/>
          <w:sz w:val="28"/>
          <w:szCs w:val="28"/>
        </w:rPr>
        <w:t xml:space="preserve"> </w:t>
      </w:r>
      <w:r w:rsidR="002E0F82">
        <w:rPr>
          <w:rFonts w:asciiTheme="majorBidi" w:hAnsiTheme="majorBidi" w:cstheme="majorBidi"/>
          <w:sz w:val="28"/>
          <w:szCs w:val="28"/>
        </w:rPr>
        <w:t xml:space="preserve">of the </w:t>
      </w:r>
      <w:r w:rsidR="002E0F82" w:rsidRPr="00A2309E">
        <w:rPr>
          <w:rFonts w:asciiTheme="majorBidi" w:hAnsiTheme="majorBidi" w:cstheme="majorBidi"/>
          <w:sz w:val="28"/>
          <w:szCs w:val="28"/>
        </w:rPr>
        <w:t xml:space="preserve">Convention on the Elimination of All Forms of Racial Discrimination </w:t>
      </w:r>
      <w:r w:rsidR="002E0F82">
        <w:rPr>
          <w:rFonts w:asciiTheme="majorBidi" w:hAnsiTheme="majorBidi" w:cstheme="majorBidi"/>
          <w:sz w:val="28"/>
          <w:szCs w:val="28"/>
        </w:rPr>
        <w:t>on the occasion of its review before the CERD at its 114</w:t>
      </w:r>
      <w:r w:rsidR="002E0F82" w:rsidRPr="002E0F82">
        <w:rPr>
          <w:rFonts w:asciiTheme="majorBidi" w:hAnsiTheme="majorBidi" w:cstheme="majorBidi"/>
          <w:sz w:val="28"/>
          <w:szCs w:val="28"/>
          <w:vertAlign w:val="superscript"/>
        </w:rPr>
        <w:t>th</w:t>
      </w:r>
      <w:r w:rsidR="002E0F82">
        <w:rPr>
          <w:rFonts w:asciiTheme="majorBidi" w:hAnsiTheme="majorBidi" w:cstheme="majorBidi"/>
          <w:sz w:val="28"/>
          <w:szCs w:val="28"/>
        </w:rPr>
        <w:t xml:space="preserve"> session, by focusing on the convention’s most important articles involving certain human rights issues of a special interest to Partners foundation, which will be addressed </w:t>
      </w:r>
      <w:r w:rsidR="00A711C1">
        <w:rPr>
          <w:rFonts w:asciiTheme="majorBidi" w:hAnsiTheme="majorBidi" w:cstheme="majorBidi"/>
          <w:sz w:val="28"/>
          <w:szCs w:val="28"/>
        </w:rPr>
        <w:t xml:space="preserve">in detail </w:t>
      </w:r>
      <w:r w:rsidR="002E0F82">
        <w:rPr>
          <w:rFonts w:asciiTheme="majorBidi" w:hAnsiTheme="majorBidi" w:cstheme="majorBidi"/>
          <w:sz w:val="28"/>
          <w:szCs w:val="28"/>
        </w:rPr>
        <w:t>as follows:</w:t>
      </w:r>
    </w:p>
    <w:p w14:paraId="1331F32A" w14:textId="77777777" w:rsidR="005D79D6" w:rsidRDefault="005D79D6" w:rsidP="002E0F82">
      <w:pPr>
        <w:shd w:val="clear" w:color="auto" w:fill="FFFFFF" w:themeFill="background1"/>
        <w:jc w:val="both"/>
        <w:rPr>
          <w:rFonts w:asciiTheme="majorBidi" w:hAnsiTheme="majorBidi" w:cstheme="majorBidi"/>
          <w:sz w:val="28"/>
          <w:szCs w:val="28"/>
        </w:rPr>
      </w:pPr>
    </w:p>
    <w:p w14:paraId="031446F4" w14:textId="77777777" w:rsidR="005D79D6" w:rsidRDefault="005D79D6" w:rsidP="002E0F82">
      <w:pPr>
        <w:shd w:val="clear" w:color="auto" w:fill="FFFFFF" w:themeFill="background1"/>
        <w:jc w:val="both"/>
        <w:rPr>
          <w:rFonts w:asciiTheme="majorBidi" w:hAnsiTheme="majorBidi" w:cstheme="majorBidi"/>
          <w:sz w:val="28"/>
          <w:szCs w:val="28"/>
        </w:rPr>
      </w:pPr>
    </w:p>
    <w:p w14:paraId="6A8AE4D8" w14:textId="77777777" w:rsidR="005D79D6" w:rsidRDefault="005D79D6" w:rsidP="002E0F82">
      <w:pPr>
        <w:shd w:val="clear" w:color="auto" w:fill="FFFFFF" w:themeFill="background1"/>
        <w:jc w:val="both"/>
        <w:rPr>
          <w:rFonts w:asciiTheme="majorBidi" w:hAnsiTheme="majorBidi" w:cstheme="majorBidi"/>
          <w:sz w:val="28"/>
          <w:szCs w:val="28"/>
        </w:rPr>
      </w:pPr>
    </w:p>
    <w:p w14:paraId="7510503F" w14:textId="25E96711" w:rsidR="002E0F82" w:rsidRPr="00A711C1" w:rsidRDefault="00A711C1" w:rsidP="00A711C1">
      <w:pPr>
        <w:shd w:val="clear" w:color="auto" w:fill="002060"/>
        <w:jc w:val="both"/>
        <w:rPr>
          <w:rFonts w:asciiTheme="majorBidi" w:hAnsiTheme="majorBidi" w:cstheme="majorBidi"/>
          <w:b/>
          <w:bCs/>
          <w:sz w:val="28"/>
          <w:szCs w:val="28"/>
        </w:rPr>
      </w:pPr>
      <w:r w:rsidRPr="00A711C1">
        <w:rPr>
          <w:rFonts w:asciiTheme="majorBidi" w:hAnsiTheme="majorBidi" w:cstheme="majorBidi"/>
          <w:b/>
          <w:bCs/>
          <w:sz w:val="28"/>
          <w:szCs w:val="28"/>
        </w:rPr>
        <w:lastRenderedPageBreak/>
        <w:t>Racial violence and</w:t>
      </w:r>
      <w:r>
        <w:rPr>
          <w:rFonts w:asciiTheme="majorBidi" w:hAnsiTheme="majorBidi" w:cstheme="majorBidi"/>
          <w:b/>
          <w:bCs/>
          <w:sz w:val="28"/>
          <w:szCs w:val="28"/>
        </w:rPr>
        <w:t xml:space="preserve"> racist</w:t>
      </w:r>
      <w:r w:rsidRPr="00A711C1">
        <w:rPr>
          <w:rFonts w:asciiTheme="majorBidi" w:hAnsiTheme="majorBidi" w:cstheme="majorBidi"/>
          <w:b/>
          <w:bCs/>
          <w:sz w:val="28"/>
          <w:szCs w:val="28"/>
        </w:rPr>
        <w:t xml:space="preserve"> hate speech </w:t>
      </w:r>
    </w:p>
    <w:p w14:paraId="175B8270" w14:textId="5E11F088" w:rsidR="00A711C1" w:rsidRDefault="00A711C1" w:rsidP="00A711C1">
      <w:p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 xml:space="preserve">Saudi Arabia is obliged under item 2 of the </w:t>
      </w:r>
      <w:r w:rsidRPr="00A2309E">
        <w:rPr>
          <w:rFonts w:asciiTheme="majorBidi" w:hAnsiTheme="majorBidi" w:cstheme="majorBidi"/>
          <w:sz w:val="28"/>
          <w:szCs w:val="28"/>
        </w:rPr>
        <w:t>Convention on the Elimination of All Forms of Racial Discrimination</w:t>
      </w:r>
      <w:r>
        <w:rPr>
          <w:rFonts w:asciiTheme="majorBidi" w:hAnsiTheme="majorBidi" w:cstheme="majorBidi"/>
          <w:sz w:val="28"/>
          <w:szCs w:val="28"/>
        </w:rPr>
        <w:t xml:space="preserve"> not to perform any act or practice of racial discrimination and to take all appropriate means and policies to eliminate racial discrimination.</w:t>
      </w:r>
    </w:p>
    <w:p w14:paraId="71457B5A" w14:textId="44947F12" w:rsidR="00A711C1" w:rsidRDefault="0010218E" w:rsidP="00D659D0">
      <w:p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Partners for Transparency commends the determined efforts of Saudi Arabia to combat hate speech that incites racism, extremism and violence. In this regard, Saudi Arabia managed through the global center to combat extremism “</w:t>
      </w:r>
      <w:proofErr w:type="spellStart"/>
      <w:r>
        <w:rPr>
          <w:rFonts w:asciiTheme="majorBidi" w:hAnsiTheme="majorBidi" w:cstheme="majorBidi"/>
          <w:sz w:val="28"/>
          <w:szCs w:val="28"/>
        </w:rPr>
        <w:t>Etidal</w:t>
      </w:r>
      <w:proofErr w:type="spellEnd"/>
      <w:r>
        <w:rPr>
          <w:rFonts w:asciiTheme="majorBidi" w:hAnsiTheme="majorBidi" w:cstheme="majorBidi"/>
          <w:sz w:val="28"/>
          <w:szCs w:val="28"/>
        </w:rPr>
        <w:t xml:space="preserve">” </w:t>
      </w:r>
      <w:r w:rsidR="00D659D0">
        <w:rPr>
          <w:rFonts w:asciiTheme="majorBidi" w:hAnsiTheme="majorBidi" w:cstheme="majorBidi"/>
          <w:sz w:val="28"/>
          <w:szCs w:val="28"/>
        </w:rPr>
        <w:t>in</w:t>
      </w:r>
      <w:r>
        <w:rPr>
          <w:rFonts w:asciiTheme="majorBidi" w:hAnsiTheme="majorBidi" w:cstheme="majorBidi"/>
          <w:sz w:val="28"/>
          <w:szCs w:val="28"/>
        </w:rPr>
        <w:t xml:space="preserve"> collaboration </w:t>
      </w:r>
      <w:r w:rsidR="00D659D0">
        <w:rPr>
          <w:rFonts w:asciiTheme="majorBidi" w:hAnsiTheme="majorBidi" w:cstheme="majorBidi"/>
          <w:sz w:val="28"/>
          <w:szCs w:val="28"/>
        </w:rPr>
        <w:t>with</w:t>
      </w:r>
      <w:r>
        <w:rPr>
          <w:rFonts w:asciiTheme="majorBidi" w:hAnsiTheme="majorBidi" w:cstheme="majorBidi"/>
          <w:sz w:val="28"/>
          <w:szCs w:val="28"/>
        </w:rPr>
        <w:t xml:space="preserve"> various social media platforms to erase over 75 million extremist content that incites racial hatred during February 2022 and March 2024; in order to hinder the proliferation of racial and extremist </w:t>
      </w:r>
      <w:r w:rsidR="009E13F3">
        <w:rPr>
          <w:rFonts w:asciiTheme="majorBidi" w:hAnsiTheme="majorBidi" w:cstheme="majorBidi"/>
          <w:sz w:val="28"/>
          <w:szCs w:val="28"/>
        </w:rPr>
        <w:t>con</w:t>
      </w:r>
      <w:r>
        <w:rPr>
          <w:rFonts w:asciiTheme="majorBidi" w:hAnsiTheme="majorBidi" w:cstheme="majorBidi"/>
          <w:sz w:val="28"/>
          <w:szCs w:val="28"/>
        </w:rPr>
        <w:t>ceptions</w:t>
      </w:r>
      <w:r w:rsidR="00F40D9B">
        <w:rPr>
          <w:rFonts w:asciiTheme="majorBidi" w:hAnsiTheme="majorBidi" w:cstheme="majorBidi"/>
          <w:sz w:val="28"/>
          <w:szCs w:val="28"/>
        </w:rPr>
        <w:t xml:space="preserve">, </w:t>
      </w:r>
      <w:r w:rsidR="009E13F3">
        <w:rPr>
          <w:rFonts w:asciiTheme="majorBidi" w:hAnsiTheme="majorBidi" w:cstheme="majorBidi"/>
          <w:sz w:val="28"/>
          <w:szCs w:val="28"/>
        </w:rPr>
        <w:t>limit their access to larger segments of the society</w:t>
      </w:r>
      <w:r w:rsidR="00F40D9B">
        <w:rPr>
          <w:rFonts w:asciiTheme="majorBidi" w:hAnsiTheme="majorBidi" w:cstheme="majorBidi"/>
          <w:sz w:val="28"/>
          <w:szCs w:val="28"/>
        </w:rPr>
        <w:t>, particularly youth who spend a long time on the internet, dry o</w:t>
      </w:r>
      <w:r w:rsidR="008546C4">
        <w:rPr>
          <w:rFonts w:asciiTheme="majorBidi" w:hAnsiTheme="majorBidi" w:cstheme="majorBidi"/>
          <w:sz w:val="28"/>
          <w:szCs w:val="28"/>
        </w:rPr>
        <w:t>ut the sources of hate in mass m</w:t>
      </w:r>
      <w:r w:rsidR="00F40D9B">
        <w:rPr>
          <w:rFonts w:asciiTheme="majorBidi" w:hAnsiTheme="majorBidi" w:cstheme="majorBidi"/>
          <w:sz w:val="28"/>
          <w:szCs w:val="28"/>
        </w:rPr>
        <w:t xml:space="preserve">edia, </w:t>
      </w:r>
      <w:r w:rsidR="008546C4">
        <w:rPr>
          <w:rFonts w:asciiTheme="majorBidi" w:hAnsiTheme="majorBidi" w:cstheme="majorBidi"/>
          <w:sz w:val="28"/>
          <w:szCs w:val="28"/>
        </w:rPr>
        <w:t>encourage people to report hate crimes, and promote a culture of human coexistence.</w:t>
      </w:r>
      <w:r w:rsidR="008546C4">
        <w:rPr>
          <w:rStyle w:val="FootnoteReference"/>
          <w:rFonts w:asciiTheme="majorBidi" w:hAnsiTheme="majorBidi" w:cstheme="majorBidi"/>
          <w:sz w:val="28"/>
          <w:szCs w:val="28"/>
        </w:rPr>
        <w:footnoteReference w:id="1"/>
      </w:r>
    </w:p>
    <w:p w14:paraId="306A3F4E" w14:textId="6F6C5247" w:rsidR="001623DB" w:rsidRDefault="001623DB" w:rsidP="004A532F">
      <w:p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 xml:space="preserve">However, racial violence </w:t>
      </w:r>
      <w:r w:rsidR="00DC3453">
        <w:rPr>
          <w:rFonts w:asciiTheme="majorBidi" w:hAnsiTheme="majorBidi" w:cstheme="majorBidi"/>
          <w:sz w:val="28"/>
          <w:szCs w:val="28"/>
        </w:rPr>
        <w:t xml:space="preserve">against </w:t>
      </w:r>
      <w:r w:rsidR="00EE556E">
        <w:rPr>
          <w:rFonts w:asciiTheme="majorBidi" w:hAnsiTheme="majorBidi" w:cstheme="majorBidi"/>
          <w:sz w:val="28"/>
          <w:szCs w:val="28"/>
        </w:rPr>
        <w:t>persons of immigrant origin and asylum seekers trying to access Saudi Arabia has been an increasing concern over recent years.</w:t>
      </w:r>
      <w:r w:rsidR="00F515CB">
        <w:rPr>
          <w:rFonts w:asciiTheme="majorBidi" w:hAnsiTheme="majorBidi" w:cstheme="majorBidi"/>
          <w:sz w:val="28"/>
          <w:szCs w:val="28"/>
        </w:rPr>
        <w:t xml:space="preserve"> In this regard, Partners foundation found some incidents where migrant and refugee students experienced several patterns of violence based on national or ethnic origin by law enforcement authorities in Saudi Arabia, particularly during attempts to access the country across Yemen’s borders, </w:t>
      </w:r>
      <w:r w:rsidR="004A532F">
        <w:rPr>
          <w:rFonts w:asciiTheme="majorBidi" w:hAnsiTheme="majorBidi" w:cstheme="majorBidi"/>
          <w:sz w:val="28"/>
          <w:szCs w:val="28"/>
        </w:rPr>
        <w:t>often resulting in</w:t>
      </w:r>
      <w:r w:rsidR="00F515CB">
        <w:rPr>
          <w:rFonts w:asciiTheme="majorBidi" w:hAnsiTheme="majorBidi" w:cstheme="majorBidi"/>
          <w:sz w:val="28"/>
          <w:szCs w:val="28"/>
        </w:rPr>
        <w:t xml:space="preserve"> death</w:t>
      </w:r>
      <w:r w:rsidR="004A532F">
        <w:rPr>
          <w:rFonts w:asciiTheme="majorBidi" w:hAnsiTheme="majorBidi" w:cstheme="majorBidi"/>
          <w:sz w:val="28"/>
          <w:szCs w:val="28"/>
        </w:rPr>
        <w:t>. From March 2022 to June 2023, for instance, at least 650 Ethiopian migrants and asylum seekers were killed while attempting to cross the Yemen’s Saudi borders by the widespread and systemic use of explosive weapons and shooting at point-blank range of migrants</w:t>
      </w:r>
      <w:r w:rsidR="001D29E3">
        <w:rPr>
          <w:rFonts w:asciiTheme="majorBidi" w:hAnsiTheme="majorBidi" w:cstheme="majorBidi"/>
          <w:sz w:val="28"/>
          <w:szCs w:val="28"/>
        </w:rPr>
        <w:t>, which is considered a pattern of prohibited racial violence under Item 2 of the Convention.</w:t>
      </w:r>
      <w:r w:rsidR="00E02FE7">
        <w:rPr>
          <w:rStyle w:val="FootnoteReference"/>
          <w:rFonts w:asciiTheme="majorBidi" w:hAnsiTheme="majorBidi" w:cstheme="majorBidi"/>
          <w:sz w:val="28"/>
          <w:szCs w:val="28"/>
        </w:rPr>
        <w:footnoteReference w:id="2"/>
      </w:r>
    </w:p>
    <w:p w14:paraId="299D630F" w14:textId="79A357F6" w:rsidR="00E02FE7" w:rsidRDefault="00E02FE7" w:rsidP="00E60471">
      <w:p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 xml:space="preserve">Despite efforts made by Saudi Arabia in combatting hate speech, including the training </w:t>
      </w:r>
      <w:r w:rsidR="00DD5FAB">
        <w:rPr>
          <w:rFonts w:asciiTheme="majorBidi" w:hAnsiTheme="majorBidi" w:cstheme="majorBidi"/>
          <w:sz w:val="28"/>
          <w:szCs w:val="28"/>
        </w:rPr>
        <w:t xml:space="preserve">of </w:t>
      </w:r>
      <w:proofErr w:type="gramStart"/>
      <w:r w:rsidR="00DD5FAB">
        <w:rPr>
          <w:rFonts w:asciiTheme="majorBidi" w:hAnsiTheme="majorBidi" w:cstheme="majorBidi"/>
          <w:sz w:val="28"/>
          <w:szCs w:val="28"/>
        </w:rPr>
        <w:t>trainers</w:t>
      </w:r>
      <w:proofErr w:type="gramEnd"/>
      <w:r w:rsidR="00DD5FAB">
        <w:rPr>
          <w:rFonts w:asciiTheme="majorBidi" w:hAnsiTheme="majorBidi" w:cstheme="majorBidi"/>
          <w:sz w:val="28"/>
          <w:szCs w:val="28"/>
        </w:rPr>
        <w:t xml:space="preserve"> </w:t>
      </w:r>
      <w:r>
        <w:rPr>
          <w:rFonts w:asciiTheme="majorBidi" w:hAnsiTheme="majorBidi" w:cstheme="majorBidi"/>
          <w:sz w:val="28"/>
          <w:szCs w:val="28"/>
        </w:rPr>
        <w:t>program organized by the Saudi human rights commission in collaboration wit</w:t>
      </w:r>
      <w:r w:rsidR="009F669B">
        <w:rPr>
          <w:rFonts w:asciiTheme="majorBidi" w:hAnsiTheme="majorBidi" w:cstheme="majorBidi"/>
          <w:sz w:val="28"/>
          <w:szCs w:val="28"/>
        </w:rPr>
        <w:t>h the o</w:t>
      </w:r>
      <w:r w:rsidR="009F669B" w:rsidRPr="009F669B">
        <w:rPr>
          <w:rFonts w:asciiTheme="majorBidi" w:hAnsiTheme="majorBidi" w:cstheme="majorBidi"/>
          <w:sz w:val="28"/>
          <w:szCs w:val="28"/>
        </w:rPr>
        <w:t>ffice of the United Nations High Commissioner for Human Rights</w:t>
      </w:r>
      <w:r w:rsidR="00DD5FAB">
        <w:rPr>
          <w:rFonts w:asciiTheme="majorBidi" w:hAnsiTheme="majorBidi" w:cstheme="majorBidi"/>
          <w:sz w:val="28"/>
          <w:szCs w:val="28"/>
        </w:rPr>
        <w:t xml:space="preserve"> on enhancing the effectiveness </w:t>
      </w:r>
      <w:r w:rsidR="00E60471">
        <w:rPr>
          <w:rFonts w:asciiTheme="majorBidi" w:hAnsiTheme="majorBidi" w:cstheme="majorBidi"/>
          <w:sz w:val="28"/>
          <w:szCs w:val="28"/>
        </w:rPr>
        <w:t>of anti-discrimination laws and policies with the participation of a number of governmental bodies in December 2023, racist hate speech against migrant workers continues to be a persistent pattern in Saudi Arabia.</w:t>
      </w:r>
    </w:p>
    <w:p w14:paraId="0A7264B8" w14:textId="3AD3839D" w:rsidR="00E60471" w:rsidRDefault="00E60471" w:rsidP="00E60471">
      <w:pPr>
        <w:shd w:val="clear" w:color="auto" w:fill="FFFFFF" w:themeFill="background1"/>
        <w:jc w:val="both"/>
        <w:rPr>
          <w:rFonts w:asciiTheme="majorBidi" w:hAnsiTheme="majorBidi" w:cstheme="majorBidi"/>
          <w:sz w:val="28"/>
          <w:szCs w:val="28"/>
        </w:rPr>
      </w:pPr>
      <w:r>
        <w:rPr>
          <w:rFonts w:asciiTheme="majorBidi" w:hAnsiTheme="majorBidi" w:cstheme="majorBidi"/>
          <w:sz w:val="28"/>
          <w:szCs w:val="28"/>
        </w:rPr>
        <w:t xml:space="preserve">In September 2024, </w:t>
      </w:r>
      <w:r w:rsidRPr="00E60471">
        <w:rPr>
          <w:rFonts w:asciiTheme="majorBidi" w:hAnsiTheme="majorBidi" w:cstheme="majorBidi"/>
          <w:sz w:val="28"/>
          <w:szCs w:val="28"/>
        </w:rPr>
        <w:t>a number of racist and discriminatory statements were made by senior executives of the Neom Me</w:t>
      </w:r>
      <w:r w:rsidR="00880D5C">
        <w:rPr>
          <w:rFonts w:asciiTheme="majorBidi" w:hAnsiTheme="majorBidi" w:cstheme="majorBidi"/>
          <w:sz w:val="28"/>
          <w:szCs w:val="28"/>
        </w:rPr>
        <w:t xml:space="preserve">ga City Project in Saudi Arabia, in which they described south Asian migrant workers as “idiots” stressing that “this is why white people are at the top of the hierarchy”, </w:t>
      </w:r>
      <w:r w:rsidR="00880D5C" w:rsidRPr="00880D5C">
        <w:rPr>
          <w:rFonts w:asciiTheme="majorBidi" w:hAnsiTheme="majorBidi" w:cstheme="majorBidi"/>
          <w:sz w:val="28"/>
          <w:szCs w:val="28"/>
        </w:rPr>
        <w:t>as well as describing an Afro-black employee as a "dirty black woman"</w:t>
      </w:r>
      <w:r w:rsidR="000B1924">
        <w:rPr>
          <w:rFonts w:asciiTheme="majorBidi" w:hAnsiTheme="majorBidi" w:cstheme="majorBidi"/>
          <w:sz w:val="28"/>
          <w:szCs w:val="28"/>
        </w:rPr>
        <w:t xml:space="preserve">. </w:t>
      </w:r>
      <w:r w:rsidR="000B1924" w:rsidRPr="000B1924">
        <w:rPr>
          <w:rFonts w:asciiTheme="majorBidi" w:hAnsiTheme="majorBidi" w:cstheme="majorBidi"/>
          <w:sz w:val="28"/>
          <w:szCs w:val="28"/>
        </w:rPr>
        <w:t xml:space="preserve">This is a clear violation of the principles of equality and human dignity and a clear form </w:t>
      </w:r>
      <w:r w:rsidR="000B1924" w:rsidRPr="000B1924">
        <w:rPr>
          <w:rFonts w:asciiTheme="majorBidi" w:hAnsiTheme="majorBidi" w:cstheme="majorBidi"/>
          <w:sz w:val="28"/>
          <w:szCs w:val="28"/>
        </w:rPr>
        <w:lastRenderedPageBreak/>
        <w:t>of hate speech that contributes to strengthening the negative stereotype towards migrant workers.</w:t>
      </w:r>
      <w:r w:rsidR="000B1924">
        <w:rPr>
          <w:rStyle w:val="FootnoteReference"/>
          <w:rFonts w:asciiTheme="majorBidi" w:hAnsiTheme="majorBidi" w:cstheme="majorBidi"/>
          <w:sz w:val="28"/>
          <w:szCs w:val="28"/>
        </w:rPr>
        <w:footnoteReference w:id="3"/>
      </w:r>
    </w:p>
    <w:p w14:paraId="5F6CEE35" w14:textId="48DEC9AF" w:rsidR="000B1924" w:rsidRDefault="000B1924" w:rsidP="00EE0869">
      <w:pPr>
        <w:shd w:val="clear" w:color="auto" w:fill="FFFFFF" w:themeFill="background1"/>
        <w:jc w:val="both"/>
        <w:rPr>
          <w:rFonts w:asciiTheme="majorBidi" w:hAnsiTheme="majorBidi" w:cstheme="majorBidi"/>
          <w:sz w:val="28"/>
          <w:szCs w:val="28"/>
        </w:rPr>
      </w:pPr>
      <w:r w:rsidRPr="000B1924">
        <w:rPr>
          <w:rFonts w:asciiTheme="majorBidi" w:hAnsiTheme="majorBidi" w:cstheme="majorBidi"/>
          <w:sz w:val="28"/>
          <w:szCs w:val="28"/>
        </w:rPr>
        <w:t xml:space="preserve">Although the Saudi legal system contains several provisions </w:t>
      </w:r>
      <w:r>
        <w:rPr>
          <w:rFonts w:asciiTheme="majorBidi" w:hAnsiTheme="majorBidi" w:cstheme="majorBidi"/>
          <w:sz w:val="28"/>
          <w:szCs w:val="28"/>
        </w:rPr>
        <w:t>addressing</w:t>
      </w:r>
      <w:r w:rsidRPr="000B1924">
        <w:rPr>
          <w:rFonts w:asciiTheme="majorBidi" w:hAnsiTheme="majorBidi" w:cstheme="majorBidi"/>
          <w:sz w:val="28"/>
          <w:szCs w:val="28"/>
        </w:rPr>
        <w:t xml:space="preserve"> the principle of equality and the prohibition of discrimination, as set out in paragraph 69 of the State party's report</w:t>
      </w:r>
      <w:r>
        <w:rPr>
          <w:rFonts w:asciiTheme="majorBidi" w:hAnsiTheme="majorBidi" w:cstheme="majorBidi"/>
          <w:sz w:val="28"/>
          <w:szCs w:val="28"/>
        </w:rPr>
        <w:t>,</w:t>
      </w:r>
      <w:r w:rsidRPr="000B1924">
        <w:t xml:space="preserve"> </w:t>
      </w:r>
      <w:r w:rsidRPr="000B1924">
        <w:rPr>
          <w:rFonts w:asciiTheme="majorBidi" w:hAnsiTheme="majorBidi" w:cstheme="majorBidi"/>
          <w:sz w:val="28"/>
          <w:szCs w:val="28"/>
        </w:rPr>
        <w:t xml:space="preserve">However, Partners </w:t>
      </w:r>
      <w:r>
        <w:rPr>
          <w:rFonts w:asciiTheme="majorBidi" w:hAnsiTheme="majorBidi" w:cstheme="majorBidi"/>
          <w:sz w:val="28"/>
          <w:szCs w:val="28"/>
        </w:rPr>
        <w:t>foundation notice</w:t>
      </w:r>
      <w:r w:rsidRPr="000B1924">
        <w:rPr>
          <w:rFonts w:asciiTheme="majorBidi" w:hAnsiTheme="majorBidi" w:cstheme="majorBidi"/>
          <w:sz w:val="28"/>
          <w:szCs w:val="28"/>
        </w:rPr>
        <w:t>d an operational gap between these pr</w:t>
      </w:r>
      <w:r>
        <w:rPr>
          <w:rFonts w:asciiTheme="majorBidi" w:hAnsiTheme="majorBidi" w:cstheme="majorBidi"/>
          <w:sz w:val="28"/>
          <w:szCs w:val="28"/>
        </w:rPr>
        <w:t>ovisions and practical reality</w:t>
      </w:r>
      <w:r w:rsidRPr="000B1924">
        <w:rPr>
          <w:rFonts w:asciiTheme="majorBidi" w:hAnsiTheme="majorBidi" w:cstheme="majorBidi"/>
          <w:sz w:val="28"/>
          <w:szCs w:val="28"/>
        </w:rPr>
        <w:t xml:space="preserve">, owing </w:t>
      </w:r>
      <w:r w:rsidR="00EE0869">
        <w:rPr>
          <w:rFonts w:asciiTheme="majorBidi" w:hAnsiTheme="majorBidi" w:cstheme="majorBidi"/>
          <w:sz w:val="28"/>
          <w:szCs w:val="28"/>
        </w:rPr>
        <w:t>mostly</w:t>
      </w:r>
      <w:r w:rsidRPr="000B1924">
        <w:rPr>
          <w:rFonts w:asciiTheme="majorBidi" w:hAnsiTheme="majorBidi" w:cstheme="majorBidi"/>
          <w:sz w:val="28"/>
          <w:szCs w:val="28"/>
        </w:rPr>
        <w:t xml:space="preserve"> to the absence of a comprehensive and unified law criminalizing all forms of discrimination in Saudi Arabia</w:t>
      </w:r>
      <w:r w:rsidR="00EE0869">
        <w:rPr>
          <w:rFonts w:asciiTheme="majorBidi" w:hAnsiTheme="majorBidi" w:cstheme="majorBidi"/>
          <w:sz w:val="28"/>
          <w:szCs w:val="28"/>
        </w:rPr>
        <w:t xml:space="preserve">. </w:t>
      </w:r>
      <w:r w:rsidR="00EE0869" w:rsidRPr="00EE0869">
        <w:rPr>
          <w:rFonts w:asciiTheme="majorBidi" w:hAnsiTheme="majorBidi" w:cstheme="majorBidi"/>
          <w:sz w:val="28"/>
          <w:szCs w:val="28"/>
        </w:rPr>
        <w:t>Despite the recommendations of the Saudi Human Rights Commission to develop a unified and comprehensive law prohibiting racial discrimination in accordance with the requirements of the International Convention on the Elimination of All Forms of Racial Discrimination</w:t>
      </w:r>
      <w:r w:rsidR="00EE0869">
        <w:rPr>
          <w:rFonts w:asciiTheme="majorBidi" w:hAnsiTheme="majorBidi" w:cstheme="majorBidi"/>
          <w:sz w:val="28"/>
          <w:szCs w:val="28"/>
        </w:rPr>
        <w:t xml:space="preserve">, which </w:t>
      </w:r>
      <w:r w:rsidR="00EE0869" w:rsidRPr="00EE0869">
        <w:rPr>
          <w:rFonts w:asciiTheme="majorBidi" w:hAnsiTheme="majorBidi" w:cstheme="majorBidi"/>
          <w:sz w:val="28"/>
          <w:szCs w:val="28"/>
        </w:rPr>
        <w:t>was recognized by the Saudi authorities in paragraph 68 of their national report to the Committee</w:t>
      </w:r>
      <w:r w:rsidR="00EE0869">
        <w:rPr>
          <w:rFonts w:asciiTheme="majorBidi" w:hAnsiTheme="majorBidi" w:cstheme="majorBidi"/>
          <w:sz w:val="28"/>
          <w:szCs w:val="28"/>
        </w:rPr>
        <w:t>.</w:t>
      </w:r>
      <w:r w:rsidR="00EE0869" w:rsidRPr="00EE0869">
        <w:t xml:space="preserve"> </w:t>
      </w:r>
      <w:r w:rsidR="00EE0869" w:rsidRPr="00EE0869">
        <w:rPr>
          <w:rFonts w:asciiTheme="majorBidi" w:hAnsiTheme="majorBidi" w:cstheme="majorBidi"/>
          <w:sz w:val="28"/>
          <w:szCs w:val="28"/>
        </w:rPr>
        <w:t>Consequently, the absence of an integrated national legislation on racial discrimination consistent with international standards is an obstacle to the realization of the principle of equality and equity of rights in the Kingdom.</w:t>
      </w:r>
      <w:r w:rsidR="001F647E">
        <w:rPr>
          <w:rStyle w:val="FootnoteReference"/>
          <w:rFonts w:asciiTheme="majorBidi" w:hAnsiTheme="majorBidi" w:cstheme="majorBidi"/>
          <w:sz w:val="28"/>
          <w:szCs w:val="28"/>
        </w:rPr>
        <w:footnoteReference w:id="4"/>
      </w:r>
    </w:p>
    <w:p w14:paraId="25EC192A" w14:textId="44D57660" w:rsidR="001F647E" w:rsidRPr="001F647E" w:rsidRDefault="001F647E" w:rsidP="001F647E">
      <w:pPr>
        <w:shd w:val="clear" w:color="auto" w:fill="002060"/>
        <w:jc w:val="both"/>
        <w:rPr>
          <w:rFonts w:asciiTheme="majorBidi" w:hAnsiTheme="majorBidi" w:cstheme="majorBidi"/>
          <w:b/>
          <w:bCs/>
          <w:sz w:val="28"/>
          <w:szCs w:val="28"/>
        </w:rPr>
      </w:pPr>
      <w:r w:rsidRPr="001F647E">
        <w:rPr>
          <w:rFonts w:asciiTheme="majorBidi" w:hAnsiTheme="majorBidi" w:cstheme="majorBidi"/>
          <w:b/>
          <w:bCs/>
          <w:sz w:val="28"/>
          <w:szCs w:val="28"/>
        </w:rPr>
        <w:t>Forced or unlawful return of migrants and asylum seekers</w:t>
      </w:r>
    </w:p>
    <w:p w14:paraId="4C2B117F" w14:textId="4FCC5B6B" w:rsidR="001F647E" w:rsidRDefault="001F647E" w:rsidP="001F647E">
      <w:pPr>
        <w:shd w:val="clear" w:color="auto" w:fill="FFFFFF" w:themeFill="background1"/>
        <w:jc w:val="both"/>
        <w:rPr>
          <w:rFonts w:asciiTheme="majorBidi" w:hAnsiTheme="majorBidi" w:cstheme="majorBidi"/>
          <w:sz w:val="28"/>
          <w:szCs w:val="28"/>
        </w:rPr>
      </w:pPr>
      <w:r w:rsidRPr="001F647E">
        <w:rPr>
          <w:rFonts w:asciiTheme="majorBidi" w:hAnsiTheme="majorBidi" w:cstheme="majorBidi"/>
          <w:sz w:val="28"/>
          <w:szCs w:val="28"/>
        </w:rPr>
        <w:t xml:space="preserve">Saudi Arabia is </w:t>
      </w:r>
      <w:r>
        <w:rPr>
          <w:rFonts w:asciiTheme="majorBidi" w:hAnsiTheme="majorBidi" w:cstheme="majorBidi"/>
          <w:sz w:val="28"/>
          <w:szCs w:val="28"/>
        </w:rPr>
        <w:t>obliged</w:t>
      </w:r>
      <w:r w:rsidRPr="001F647E">
        <w:rPr>
          <w:rFonts w:asciiTheme="majorBidi" w:hAnsiTheme="majorBidi" w:cstheme="majorBidi"/>
          <w:sz w:val="28"/>
          <w:szCs w:val="28"/>
        </w:rPr>
        <w:t xml:space="preserve"> under article 2 of the International Convention on the Elimination of All Forms of Racial Discrimination to review government policies leading to the establishment or perpetuation of racial discrimination</w:t>
      </w:r>
      <w:r>
        <w:rPr>
          <w:rFonts w:asciiTheme="majorBidi" w:hAnsiTheme="majorBidi" w:cstheme="majorBidi"/>
          <w:sz w:val="28"/>
          <w:szCs w:val="28"/>
        </w:rPr>
        <w:t>.</w:t>
      </w:r>
      <w:r w:rsidRPr="001F647E">
        <w:t xml:space="preserve"> </w:t>
      </w:r>
      <w:r w:rsidRPr="001F647E">
        <w:rPr>
          <w:rFonts w:asciiTheme="majorBidi" w:hAnsiTheme="majorBidi" w:cstheme="majorBidi"/>
          <w:sz w:val="28"/>
          <w:szCs w:val="28"/>
        </w:rPr>
        <w:t>However, asylum seekers and migrants to Saudi Arabia are constantly subjected to forced and unlawful refoulement accompanied by violence, particularly asylum seekers fleeing violence in Africa and coming to Saudi Arabia across the border with Yemen</w:t>
      </w:r>
      <w:r>
        <w:rPr>
          <w:rFonts w:asciiTheme="majorBidi" w:hAnsiTheme="majorBidi" w:cstheme="majorBidi"/>
          <w:sz w:val="28"/>
          <w:szCs w:val="28"/>
        </w:rPr>
        <w:t>.</w:t>
      </w:r>
    </w:p>
    <w:p w14:paraId="6DDC0989" w14:textId="48804023" w:rsidR="001F647E" w:rsidRDefault="001F647E" w:rsidP="001F647E">
      <w:pPr>
        <w:shd w:val="clear" w:color="auto" w:fill="FFFFFF" w:themeFill="background1"/>
        <w:jc w:val="both"/>
        <w:rPr>
          <w:rFonts w:asciiTheme="majorBidi" w:hAnsiTheme="majorBidi" w:cstheme="majorBidi"/>
          <w:sz w:val="28"/>
          <w:szCs w:val="28"/>
        </w:rPr>
      </w:pPr>
      <w:r w:rsidRPr="001F647E">
        <w:rPr>
          <w:rFonts w:asciiTheme="majorBidi" w:hAnsiTheme="majorBidi" w:cstheme="majorBidi"/>
          <w:sz w:val="28"/>
          <w:szCs w:val="28"/>
        </w:rPr>
        <w:t xml:space="preserve">However, reports by the </w:t>
      </w:r>
      <w:r>
        <w:rPr>
          <w:rFonts w:asciiTheme="majorBidi" w:hAnsiTheme="majorBidi" w:cstheme="majorBidi"/>
          <w:sz w:val="28"/>
          <w:szCs w:val="28"/>
        </w:rPr>
        <w:t>IOM</w:t>
      </w:r>
      <w:r w:rsidRPr="001F647E">
        <w:rPr>
          <w:rFonts w:asciiTheme="majorBidi" w:hAnsiTheme="majorBidi" w:cstheme="majorBidi"/>
          <w:sz w:val="28"/>
          <w:szCs w:val="28"/>
        </w:rPr>
        <w:t xml:space="preserve"> in June 2023 </w:t>
      </w:r>
      <w:r>
        <w:rPr>
          <w:rFonts w:asciiTheme="majorBidi" w:hAnsiTheme="majorBidi" w:cstheme="majorBidi"/>
          <w:sz w:val="28"/>
          <w:szCs w:val="28"/>
        </w:rPr>
        <w:t>uncovered</w:t>
      </w:r>
      <w:r w:rsidRPr="001F647E">
        <w:rPr>
          <w:rFonts w:asciiTheme="majorBidi" w:hAnsiTheme="majorBidi" w:cstheme="majorBidi"/>
          <w:sz w:val="28"/>
          <w:szCs w:val="28"/>
        </w:rPr>
        <w:t xml:space="preserve"> the forced return of more than 100 thousand Ethiopian migrants and asylum seekers from Saudi Arabia by the Saudi authorities in 2022 included one in six from the state of Tigray, which was experiencing violent armed conflict and civil wars between the Ethiopian Government and Tigray regional forces</w:t>
      </w:r>
      <w:r>
        <w:rPr>
          <w:rFonts w:asciiTheme="majorBidi" w:hAnsiTheme="majorBidi" w:cstheme="majorBidi"/>
          <w:sz w:val="28"/>
          <w:szCs w:val="28"/>
        </w:rPr>
        <w:t>,</w:t>
      </w:r>
      <w:r w:rsidRPr="001F647E">
        <w:t xml:space="preserve"> </w:t>
      </w:r>
      <w:proofErr w:type="gramStart"/>
      <w:r w:rsidRPr="001F647E">
        <w:rPr>
          <w:rFonts w:asciiTheme="majorBidi" w:hAnsiTheme="majorBidi" w:cstheme="majorBidi"/>
          <w:sz w:val="28"/>
          <w:szCs w:val="28"/>
        </w:rPr>
        <w:t>While</w:t>
      </w:r>
      <w:proofErr w:type="gramEnd"/>
      <w:r w:rsidRPr="001F647E">
        <w:rPr>
          <w:rFonts w:asciiTheme="majorBidi" w:hAnsiTheme="majorBidi" w:cstheme="majorBidi"/>
          <w:sz w:val="28"/>
          <w:szCs w:val="28"/>
        </w:rPr>
        <w:t xml:space="preserve"> nearly half of Saudi Arabia's returnees were from drought-affected areas of Ethiopia</w:t>
      </w:r>
      <w:r w:rsidR="0050126C">
        <w:rPr>
          <w:rFonts w:asciiTheme="majorBidi" w:hAnsiTheme="majorBidi" w:cstheme="majorBidi"/>
          <w:sz w:val="28"/>
          <w:szCs w:val="28"/>
        </w:rPr>
        <w:t>.</w:t>
      </w:r>
      <w:r w:rsidR="0050126C">
        <w:rPr>
          <w:rStyle w:val="FootnoteReference"/>
          <w:rFonts w:asciiTheme="majorBidi" w:hAnsiTheme="majorBidi" w:cstheme="majorBidi"/>
          <w:sz w:val="28"/>
          <w:szCs w:val="28"/>
        </w:rPr>
        <w:footnoteReference w:id="5"/>
      </w:r>
    </w:p>
    <w:p w14:paraId="7B295208" w14:textId="1515C1F8" w:rsidR="0050126C" w:rsidRDefault="0050126C" w:rsidP="001F647E">
      <w:pPr>
        <w:shd w:val="clear" w:color="auto" w:fill="FFFFFF" w:themeFill="background1"/>
        <w:jc w:val="both"/>
        <w:rPr>
          <w:rFonts w:asciiTheme="majorBidi" w:hAnsiTheme="majorBidi" w:cstheme="majorBidi"/>
          <w:sz w:val="28"/>
          <w:szCs w:val="28"/>
        </w:rPr>
      </w:pPr>
      <w:r w:rsidRPr="0050126C">
        <w:rPr>
          <w:rFonts w:asciiTheme="majorBidi" w:hAnsiTheme="majorBidi" w:cstheme="majorBidi"/>
          <w:sz w:val="28"/>
          <w:szCs w:val="28"/>
        </w:rPr>
        <w:t>Testimonies from migrants and asylum seekers returning from Saudi Arabia indicate that Ethiopian migrants and asylum seekers have been detained for prolonged periods of up to 11 months without charge or trial in detention centers</w:t>
      </w:r>
      <w:r>
        <w:rPr>
          <w:rFonts w:asciiTheme="majorBidi" w:hAnsiTheme="majorBidi" w:cstheme="majorBidi"/>
          <w:sz w:val="28"/>
          <w:szCs w:val="28"/>
        </w:rPr>
        <w:t>.</w:t>
      </w:r>
      <w:r w:rsidRPr="0050126C">
        <w:t xml:space="preserve"> </w:t>
      </w:r>
      <w:r w:rsidRPr="0050126C">
        <w:rPr>
          <w:rFonts w:asciiTheme="majorBidi" w:hAnsiTheme="majorBidi" w:cstheme="majorBidi"/>
          <w:sz w:val="28"/>
          <w:szCs w:val="28"/>
        </w:rPr>
        <w:t xml:space="preserve">Detainees lacked food, water, hygiene and medical care in detention centers and suffered ill-treatment by detention </w:t>
      </w:r>
      <w:r w:rsidRPr="0050126C">
        <w:rPr>
          <w:rFonts w:asciiTheme="majorBidi" w:hAnsiTheme="majorBidi" w:cstheme="majorBidi"/>
          <w:sz w:val="28"/>
          <w:szCs w:val="28"/>
        </w:rPr>
        <w:lastRenderedPageBreak/>
        <w:t>center officials, and poor health conditions caused the spread of infectious diseases such as tuberculosis.</w:t>
      </w:r>
      <w:r w:rsidR="00F31A1A">
        <w:rPr>
          <w:rStyle w:val="FootnoteReference"/>
          <w:rFonts w:asciiTheme="majorBidi" w:hAnsiTheme="majorBidi" w:cstheme="majorBidi"/>
          <w:sz w:val="28"/>
          <w:szCs w:val="28"/>
        </w:rPr>
        <w:footnoteReference w:id="6"/>
      </w:r>
    </w:p>
    <w:p w14:paraId="7EBF1684" w14:textId="4D1D89FC" w:rsidR="00F31A1A" w:rsidRDefault="00F31A1A" w:rsidP="001F647E">
      <w:pPr>
        <w:shd w:val="clear" w:color="auto" w:fill="FFFFFF" w:themeFill="background1"/>
        <w:jc w:val="both"/>
        <w:rPr>
          <w:rFonts w:asciiTheme="majorBidi" w:hAnsiTheme="majorBidi" w:cstheme="majorBidi"/>
          <w:sz w:val="28"/>
          <w:szCs w:val="28"/>
        </w:rPr>
      </w:pPr>
      <w:r w:rsidRPr="00F31A1A">
        <w:rPr>
          <w:rFonts w:asciiTheme="majorBidi" w:hAnsiTheme="majorBidi" w:cstheme="majorBidi"/>
          <w:sz w:val="28"/>
          <w:szCs w:val="28"/>
        </w:rPr>
        <w:t>The forcible return of Ethiopian asylum seekers came without the Saudi authorities allowing individual assessments of a person's right to seek inter</w:t>
      </w:r>
      <w:r w:rsidR="00E615DA">
        <w:rPr>
          <w:rFonts w:asciiTheme="majorBidi" w:hAnsiTheme="majorBidi" w:cstheme="majorBidi"/>
          <w:sz w:val="28"/>
          <w:szCs w:val="28"/>
        </w:rPr>
        <w:t>national protection,</w:t>
      </w:r>
      <w:r w:rsidR="00E615DA" w:rsidRPr="00E615DA">
        <w:t xml:space="preserve"> </w:t>
      </w:r>
      <w:r w:rsidR="00E615DA">
        <w:rPr>
          <w:rFonts w:asciiTheme="majorBidi" w:hAnsiTheme="majorBidi" w:cstheme="majorBidi"/>
          <w:sz w:val="28"/>
          <w:szCs w:val="28"/>
        </w:rPr>
        <w:t>a</w:t>
      </w:r>
      <w:r w:rsidR="00E615DA" w:rsidRPr="00E615DA">
        <w:rPr>
          <w:rFonts w:asciiTheme="majorBidi" w:hAnsiTheme="majorBidi" w:cstheme="majorBidi"/>
          <w:sz w:val="28"/>
          <w:szCs w:val="28"/>
        </w:rPr>
        <w:t xml:space="preserve">lthough there are reasonable grounds to believe that returning migrants and asylum seekers may be at risk of persecution, torture, rape or other forms of </w:t>
      </w:r>
      <w:r w:rsidR="00E615DA">
        <w:rPr>
          <w:rFonts w:asciiTheme="majorBidi" w:hAnsiTheme="majorBidi" w:cstheme="majorBidi"/>
          <w:sz w:val="28"/>
          <w:szCs w:val="28"/>
        </w:rPr>
        <w:t xml:space="preserve">ill-treatment or threat to life. </w:t>
      </w:r>
      <w:r w:rsidR="00E615DA" w:rsidRPr="00E615DA">
        <w:rPr>
          <w:rFonts w:asciiTheme="majorBidi" w:hAnsiTheme="majorBidi" w:cstheme="majorBidi"/>
          <w:sz w:val="28"/>
          <w:szCs w:val="28"/>
        </w:rPr>
        <w:t>This constitutes a pattern of racial discrimination towards Ethiopian migrants and asylum seekers compared to other migrants, including those from Syria and Yemen</w:t>
      </w:r>
      <w:r w:rsidR="00E615DA">
        <w:rPr>
          <w:rFonts w:asciiTheme="majorBidi" w:hAnsiTheme="majorBidi" w:cstheme="majorBidi"/>
          <w:sz w:val="28"/>
          <w:szCs w:val="28"/>
        </w:rPr>
        <w:t>.</w:t>
      </w:r>
    </w:p>
    <w:p w14:paraId="01437605" w14:textId="15202056" w:rsidR="00E615DA" w:rsidRPr="00E615DA" w:rsidRDefault="00E615DA" w:rsidP="00E615DA">
      <w:pPr>
        <w:shd w:val="clear" w:color="auto" w:fill="002060"/>
        <w:jc w:val="both"/>
        <w:rPr>
          <w:rFonts w:asciiTheme="majorBidi" w:hAnsiTheme="majorBidi" w:cstheme="majorBidi"/>
          <w:b/>
          <w:bCs/>
          <w:sz w:val="28"/>
          <w:szCs w:val="28"/>
        </w:rPr>
      </w:pPr>
      <w:r w:rsidRPr="00E615DA">
        <w:rPr>
          <w:rFonts w:asciiTheme="majorBidi" w:hAnsiTheme="majorBidi" w:cstheme="majorBidi"/>
          <w:b/>
          <w:bCs/>
          <w:sz w:val="28"/>
          <w:szCs w:val="28"/>
        </w:rPr>
        <w:t>Equal treatment under the law</w:t>
      </w:r>
    </w:p>
    <w:p w14:paraId="1AEC6687" w14:textId="5760CAED" w:rsidR="00E615DA" w:rsidRDefault="00E615DA" w:rsidP="00E615DA">
      <w:pPr>
        <w:shd w:val="clear" w:color="auto" w:fill="FFFFFF" w:themeFill="background1"/>
        <w:jc w:val="both"/>
        <w:rPr>
          <w:rFonts w:asciiTheme="majorBidi" w:hAnsiTheme="majorBidi" w:cstheme="majorBidi"/>
          <w:sz w:val="28"/>
          <w:szCs w:val="28"/>
        </w:rPr>
      </w:pPr>
      <w:r w:rsidRPr="00E615DA">
        <w:rPr>
          <w:rFonts w:asciiTheme="majorBidi" w:hAnsiTheme="majorBidi" w:cstheme="majorBidi"/>
          <w:sz w:val="28"/>
          <w:szCs w:val="28"/>
        </w:rPr>
        <w:t>Article 5 of the International Convention on the Elimination of All Forms of Racial Discrimination obliges States parties to the Convention to ensure that everyone enjoys human rights without distinction as to race, color</w:t>
      </w:r>
      <w:r>
        <w:rPr>
          <w:rFonts w:asciiTheme="majorBidi" w:hAnsiTheme="majorBidi" w:cstheme="majorBidi"/>
          <w:sz w:val="28"/>
          <w:szCs w:val="28"/>
        </w:rPr>
        <w:t xml:space="preserve"> or national or ethnic origin,</w:t>
      </w:r>
      <w:r w:rsidRPr="00E615DA">
        <w:t xml:space="preserve"> </w:t>
      </w:r>
      <w:r>
        <w:rPr>
          <w:rFonts w:asciiTheme="majorBidi" w:hAnsiTheme="majorBidi" w:cstheme="majorBidi"/>
          <w:sz w:val="28"/>
          <w:szCs w:val="28"/>
        </w:rPr>
        <w:t>particularly</w:t>
      </w:r>
      <w:r w:rsidRPr="00E615DA">
        <w:rPr>
          <w:rFonts w:asciiTheme="majorBidi" w:hAnsiTheme="majorBidi" w:cstheme="majorBidi"/>
          <w:sz w:val="28"/>
          <w:szCs w:val="28"/>
        </w:rPr>
        <w:t xml:space="preserve"> civil rights such as the right to nationality, movement and </w:t>
      </w:r>
      <w:r>
        <w:rPr>
          <w:rFonts w:asciiTheme="majorBidi" w:hAnsiTheme="majorBidi" w:cstheme="majorBidi"/>
          <w:sz w:val="28"/>
          <w:szCs w:val="28"/>
        </w:rPr>
        <w:t>mobility</w:t>
      </w:r>
      <w:r w:rsidRPr="00E615DA">
        <w:rPr>
          <w:rFonts w:asciiTheme="majorBidi" w:hAnsiTheme="majorBidi" w:cstheme="majorBidi"/>
          <w:sz w:val="28"/>
          <w:szCs w:val="28"/>
        </w:rPr>
        <w:t xml:space="preserve">, and economic, social and cultural rights such as the right to work </w:t>
      </w:r>
      <w:r>
        <w:rPr>
          <w:rFonts w:asciiTheme="majorBidi" w:hAnsiTheme="majorBidi" w:cstheme="majorBidi"/>
          <w:sz w:val="28"/>
          <w:szCs w:val="28"/>
        </w:rPr>
        <w:t>under</w:t>
      </w:r>
      <w:r w:rsidRPr="00E615DA">
        <w:rPr>
          <w:rFonts w:asciiTheme="majorBidi" w:hAnsiTheme="majorBidi" w:cstheme="majorBidi"/>
          <w:sz w:val="28"/>
          <w:szCs w:val="28"/>
        </w:rPr>
        <w:t xml:space="preserve"> fair and satisfactory conditions and to equal pay for equal work.</w:t>
      </w:r>
    </w:p>
    <w:p w14:paraId="3755C987" w14:textId="0C840D55" w:rsidR="00E615DA" w:rsidRDefault="00E615DA" w:rsidP="00E615DA">
      <w:pPr>
        <w:shd w:val="clear" w:color="auto" w:fill="FFFFFF" w:themeFill="background1"/>
        <w:jc w:val="both"/>
        <w:rPr>
          <w:rFonts w:asciiTheme="majorBidi" w:hAnsiTheme="majorBidi" w:cstheme="majorBidi"/>
          <w:sz w:val="28"/>
          <w:szCs w:val="28"/>
        </w:rPr>
      </w:pPr>
      <w:r w:rsidRPr="00E615DA">
        <w:rPr>
          <w:rFonts w:asciiTheme="majorBidi" w:hAnsiTheme="majorBidi" w:cstheme="majorBidi"/>
          <w:sz w:val="28"/>
          <w:szCs w:val="28"/>
        </w:rPr>
        <w:t>The Saudi authorities have made remarkable progress over the past years in ensuring migrant workers' rights and equal treatment with citizen workers.</w:t>
      </w:r>
      <w:r w:rsidRPr="00E615DA">
        <w:t xml:space="preserve"> </w:t>
      </w:r>
      <w:r w:rsidRPr="00E615DA">
        <w:rPr>
          <w:rFonts w:asciiTheme="majorBidi" w:hAnsiTheme="majorBidi" w:cstheme="majorBidi"/>
          <w:sz w:val="28"/>
          <w:szCs w:val="28"/>
        </w:rPr>
        <w:t xml:space="preserve">In this regard, in March 2021, the Saudi government introduced labor reforms that ease restrictions on migrant workers under the </w:t>
      </w:r>
      <w:r>
        <w:rPr>
          <w:rFonts w:asciiTheme="majorBidi" w:hAnsiTheme="majorBidi" w:cstheme="majorBidi"/>
          <w:sz w:val="28"/>
          <w:szCs w:val="28"/>
        </w:rPr>
        <w:t>Kafala</w:t>
      </w:r>
      <w:r w:rsidRPr="00E615DA">
        <w:rPr>
          <w:rFonts w:asciiTheme="majorBidi" w:hAnsiTheme="majorBidi" w:cstheme="majorBidi"/>
          <w:sz w:val="28"/>
          <w:szCs w:val="28"/>
        </w:rPr>
        <w:t xml:space="preserve"> system and allow migrant workers covered by the Labor Code to change their jobs, move around and travel freely without the need for employer's consent.</w:t>
      </w:r>
      <w:r w:rsidRPr="00E615DA">
        <w:t xml:space="preserve"> </w:t>
      </w:r>
      <w:r w:rsidRPr="00E615DA">
        <w:rPr>
          <w:rFonts w:asciiTheme="majorBidi" w:hAnsiTheme="majorBidi" w:cstheme="majorBidi"/>
          <w:sz w:val="28"/>
          <w:szCs w:val="28"/>
        </w:rPr>
        <w:t>This has had a significant impact on improving the working conditions of a large segment of the Kingdom's migrant workers and their equal rights with Saudi workers.</w:t>
      </w:r>
      <w:r>
        <w:rPr>
          <w:rStyle w:val="FootnoteReference"/>
          <w:rFonts w:asciiTheme="majorBidi" w:hAnsiTheme="majorBidi" w:cstheme="majorBidi"/>
          <w:sz w:val="28"/>
          <w:szCs w:val="28"/>
        </w:rPr>
        <w:footnoteReference w:id="7"/>
      </w:r>
    </w:p>
    <w:p w14:paraId="41001BA5" w14:textId="2C9125D4" w:rsidR="00E615DA" w:rsidRDefault="00E615DA" w:rsidP="004239B2">
      <w:pPr>
        <w:shd w:val="clear" w:color="auto" w:fill="FFFFFF" w:themeFill="background1"/>
        <w:jc w:val="both"/>
        <w:rPr>
          <w:rFonts w:asciiTheme="majorBidi" w:hAnsiTheme="majorBidi" w:cstheme="majorBidi"/>
          <w:sz w:val="28"/>
          <w:szCs w:val="28"/>
        </w:rPr>
      </w:pPr>
      <w:r w:rsidRPr="00E615DA">
        <w:rPr>
          <w:rFonts w:asciiTheme="majorBidi" w:hAnsiTheme="majorBidi" w:cstheme="majorBidi"/>
          <w:sz w:val="28"/>
          <w:szCs w:val="28"/>
        </w:rPr>
        <w:t xml:space="preserve">However, despite insufficient data, Partners </w:t>
      </w:r>
      <w:r w:rsidR="004239B2">
        <w:rPr>
          <w:rFonts w:asciiTheme="majorBidi" w:hAnsiTheme="majorBidi" w:cstheme="majorBidi"/>
          <w:sz w:val="28"/>
          <w:szCs w:val="28"/>
        </w:rPr>
        <w:t>foundation noticed</w:t>
      </w:r>
      <w:r w:rsidRPr="00E615DA">
        <w:rPr>
          <w:rFonts w:asciiTheme="majorBidi" w:hAnsiTheme="majorBidi" w:cstheme="majorBidi"/>
          <w:sz w:val="28"/>
          <w:szCs w:val="28"/>
        </w:rPr>
        <w:t xml:space="preserve"> that a wide spectrum of people in Saudi Ara</w:t>
      </w:r>
      <w:r w:rsidR="004239B2">
        <w:rPr>
          <w:rFonts w:asciiTheme="majorBidi" w:hAnsiTheme="majorBidi" w:cstheme="majorBidi"/>
          <w:sz w:val="28"/>
          <w:szCs w:val="28"/>
        </w:rPr>
        <w:t xml:space="preserve">bia, including members of </w:t>
      </w:r>
      <w:proofErr w:type="spellStart"/>
      <w:r w:rsidR="004239B2">
        <w:rPr>
          <w:rFonts w:asciiTheme="majorBidi" w:hAnsiTheme="majorBidi" w:cstheme="majorBidi"/>
          <w:sz w:val="28"/>
          <w:szCs w:val="28"/>
        </w:rPr>
        <w:t>Bedou</w:t>
      </w:r>
      <w:r w:rsidRPr="00E615DA">
        <w:rPr>
          <w:rFonts w:asciiTheme="majorBidi" w:hAnsiTheme="majorBidi" w:cstheme="majorBidi"/>
          <w:sz w:val="28"/>
          <w:szCs w:val="28"/>
        </w:rPr>
        <w:t>n</w:t>
      </w:r>
      <w:proofErr w:type="spellEnd"/>
      <w:r w:rsidRPr="00E615DA">
        <w:rPr>
          <w:rFonts w:asciiTheme="majorBidi" w:hAnsiTheme="majorBidi" w:cstheme="majorBidi"/>
          <w:sz w:val="28"/>
          <w:szCs w:val="28"/>
        </w:rPr>
        <w:t xml:space="preserve"> communities and migrant workers, suffer from unfair discrimination in the enjoyment of civil rights such as the right to nationality, movement and mobility, Economic, social and cultural rights such as the right to work on fair and satisfactory conditions, equal pay for equal work, the formation and membership of trade unions and access to education and health services</w:t>
      </w:r>
      <w:r w:rsidR="004239B2">
        <w:rPr>
          <w:rFonts w:asciiTheme="majorBidi" w:hAnsiTheme="majorBidi" w:cstheme="majorBidi"/>
          <w:sz w:val="28"/>
          <w:szCs w:val="28"/>
        </w:rPr>
        <w:t>.</w:t>
      </w:r>
    </w:p>
    <w:p w14:paraId="28787C25" w14:textId="6082D875" w:rsidR="004239B2" w:rsidRDefault="004239B2" w:rsidP="004239B2">
      <w:pPr>
        <w:shd w:val="clear" w:color="auto" w:fill="FFFFFF" w:themeFill="background1"/>
        <w:jc w:val="both"/>
        <w:rPr>
          <w:rFonts w:asciiTheme="majorBidi" w:hAnsiTheme="majorBidi" w:cstheme="majorBidi"/>
          <w:sz w:val="28"/>
          <w:szCs w:val="28"/>
        </w:rPr>
      </w:pPr>
      <w:r w:rsidRPr="004239B2">
        <w:rPr>
          <w:rFonts w:asciiTheme="majorBidi" w:hAnsiTheme="majorBidi" w:cstheme="majorBidi"/>
          <w:sz w:val="28"/>
          <w:szCs w:val="28"/>
        </w:rPr>
        <w:t xml:space="preserve">In this regard, the </w:t>
      </w:r>
      <w:r>
        <w:rPr>
          <w:rFonts w:asciiTheme="majorBidi" w:hAnsiTheme="majorBidi" w:cstheme="majorBidi"/>
          <w:sz w:val="28"/>
          <w:szCs w:val="28"/>
        </w:rPr>
        <w:t>UN</w:t>
      </w:r>
      <w:r w:rsidRPr="004239B2">
        <w:rPr>
          <w:rFonts w:asciiTheme="majorBidi" w:hAnsiTheme="majorBidi" w:cstheme="majorBidi"/>
          <w:sz w:val="28"/>
          <w:szCs w:val="28"/>
        </w:rPr>
        <w:t xml:space="preserve"> estimates that there are some 70 thousand stateless pe</w:t>
      </w:r>
      <w:r>
        <w:rPr>
          <w:rFonts w:asciiTheme="majorBidi" w:hAnsiTheme="majorBidi" w:cstheme="majorBidi"/>
          <w:sz w:val="28"/>
          <w:szCs w:val="28"/>
        </w:rPr>
        <w:t>rsons in Saudi Arabia, called "</w:t>
      </w:r>
      <w:proofErr w:type="spellStart"/>
      <w:r>
        <w:rPr>
          <w:rFonts w:asciiTheme="majorBidi" w:hAnsiTheme="majorBidi" w:cstheme="majorBidi"/>
          <w:sz w:val="28"/>
          <w:szCs w:val="28"/>
        </w:rPr>
        <w:t>B</w:t>
      </w:r>
      <w:r w:rsidRPr="004239B2">
        <w:rPr>
          <w:rFonts w:asciiTheme="majorBidi" w:hAnsiTheme="majorBidi" w:cstheme="majorBidi"/>
          <w:sz w:val="28"/>
          <w:szCs w:val="28"/>
        </w:rPr>
        <w:t>edoun</w:t>
      </w:r>
      <w:proofErr w:type="spellEnd"/>
      <w:r w:rsidRPr="004239B2">
        <w:rPr>
          <w:rFonts w:asciiTheme="majorBidi" w:hAnsiTheme="majorBidi" w:cstheme="majorBidi"/>
          <w:sz w:val="28"/>
          <w:szCs w:val="28"/>
        </w:rPr>
        <w:t>", a group of people born in Saudi Arabia, mostly descendants of Bedouin tribes who failed to obtain citizenship under the country's founder, King Abdulaziz</w:t>
      </w:r>
      <w:r>
        <w:rPr>
          <w:rFonts w:asciiTheme="majorBidi" w:hAnsiTheme="majorBidi" w:cstheme="majorBidi"/>
          <w:sz w:val="28"/>
          <w:szCs w:val="28"/>
        </w:rPr>
        <w:t>,</w:t>
      </w:r>
      <w:r>
        <w:rPr>
          <w:rStyle w:val="FootnoteReference"/>
          <w:rFonts w:asciiTheme="majorBidi" w:hAnsiTheme="majorBidi" w:cstheme="majorBidi"/>
          <w:sz w:val="28"/>
          <w:szCs w:val="28"/>
        </w:rPr>
        <w:footnoteReference w:id="8"/>
      </w:r>
      <w:r>
        <w:rPr>
          <w:rFonts w:asciiTheme="majorBidi" w:hAnsiTheme="majorBidi" w:cstheme="majorBidi"/>
          <w:sz w:val="28"/>
          <w:szCs w:val="28"/>
        </w:rPr>
        <w:t xml:space="preserve"> a</w:t>
      </w:r>
      <w:r w:rsidRPr="004239B2">
        <w:rPr>
          <w:rFonts w:asciiTheme="majorBidi" w:hAnsiTheme="majorBidi" w:cstheme="majorBidi"/>
          <w:sz w:val="28"/>
          <w:szCs w:val="28"/>
        </w:rPr>
        <w:t xml:space="preserve">s a result of their lack of </w:t>
      </w:r>
      <w:r>
        <w:rPr>
          <w:rFonts w:asciiTheme="majorBidi" w:hAnsiTheme="majorBidi" w:cstheme="majorBidi"/>
          <w:sz w:val="28"/>
          <w:szCs w:val="28"/>
        </w:rPr>
        <w:t>nationality</w:t>
      </w:r>
      <w:r w:rsidRPr="004239B2">
        <w:rPr>
          <w:rFonts w:asciiTheme="majorBidi" w:hAnsiTheme="majorBidi" w:cstheme="majorBidi"/>
          <w:sz w:val="28"/>
          <w:szCs w:val="28"/>
        </w:rPr>
        <w:t xml:space="preserve">, </w:t>
      </w:r>
      <w:proofErr w:type="spellStart"/>
      <w:r w:rsidRPr="004239B2">
        <w:rPr>
          <w:rFonts w:asciiTheme="majorBidi" w:hAnsiTheme="majorBidi" w:cstheme="majorBidi"/>
          <w:sz w:val="28"/>
          <w:szCs w:val="28"/>
        </w:rPr>
        <w:t>Bedoun</w:t>
      </w:r>
      <w:proofErr w:type="spellEnd"/>
      <w:r w:rsidRPr="004239B2">
        <w:rPr>
          <w:rFonts w:asciiTheme="majorBidi" w:hAnsiTheme="majorBidi" w:cstheme="majorBidi"/>
          <w:sz w:val="28"/>
          <w:szCs w:val="28"/>
        </w:rPr>
        <w:t xml:space="preserve"> were unable to obtain passports </w:t>
      </w:r>
      <w:r w:rsidRPr="004239B2">
        <w:rPr>
          <w:rFonts w:asciiTheme="majorBidi" w:hAnsiTheme="majorBidi" w:cstheme="majorBidi"/>
          <w:sz w:val="28"/>
          <w:szCs w:val="28"/>
        </w:rPr>
        <w:lastRenderedPageBreak/>
        <w:t>or identity papers, which left them facing serious difficulties in accessing basic services such as health care, education, adequate employment opportunities and government subsidies, as did other citizens in Saudi Arabia.</w:t>
      </w:r>
      <w:r>
        <w:rPr>
          <w:rStyle w:val="FootnoteReference"/>
          <w:rFonts w:asciiTheme="majorBidi" w:hAnsiTheme="majorBidi" w:cstheme="majorBidi"/>
          <w:sz w:val="28"/>
          <w:szCs w:val="28"/>
        </w:rPr>
        <w:footnoteReference w:id="9"/>
      </w:r>
    </w:p>
    <w:p w14:paraId="16B6F2EC" w14:textId="550A4E33" w:rsidR="006F182C" w:rsidRDefault="006F182C" w:rsidP="006F182C">
      <w:pPr>
        <w:shd w:val="clear" w:color="auto" w:fill="FFFFFF" w:themeFill="background1"/>
        <w:jc w:val="both"/>
        <w:rPr>
          <w:rFonts w:asciiTheme="majorBidi" w:hAnsiTheme="majorBidi" w:cstheme="majorBidi"/>
          <w:sz w:val="28"/>
          <w:szCs w:val="28"/>
        </w:rPr>
      </w:pPr>
      <w:r w:rsidRPr="006F182C">
        <w:rPr>
          <w:rFonts w:asciiTheme="majorBidi" w:hAnsiTheme="majorBidi" w:cstheme="majorBidi"/>
          <w:sz w:val="28"/>
          <w:szCs w:val="28"/>
        </w:rPr>
        <w:t xml:space="preserve">The authorities' labor reforms to the Saudi labor system for expatriates do not amount to dismantling the </w:t>
      </w:r>
      <w:r>
        <w:rPr>
          <w:rFonts w:asciiTheme="majorBidi" w:hAnsiTheme="majorBidi" w:cstheme="majorBidi"/>
          <w:sz w:val="28"/>
          <w:szCs w:val="28"/>
        </w:rPr>
        <w:t>Kafala</w:t>
      </w:r>
      <w:r w:rsidRPr="006F182C">
        <w:rPr>
          <w:rFonts w:asciiTheme="majorBidi" w:hAnsiTheme="majorBidi" w:cstheme="majorBidi"/>
          <w:sz w:val="28"/>
          <w:szCs w:val="28"/>
        </w:rPr>
        <w:t xml:space="preserve"> system entirely, and exclude migrant workers who are not covered by the Labor</w:t>
      </w:r>
      <w:r>
        <w:rPr>
          <w:rFonts w:asciiTheme="majorBidi" w:hAnsiTheme="majorBidi" w:cstheme="majorBidi"/>
          <w:sz w:val="28"/>
          <w:szCs w:val="28"/>
        </w:rPr>
        <w:t xml:space="preserve"> Code,</w:t>
      </w:r>
      <w:r w:rsidRPr="006F182C">
        <w:t xml:space="preserve"> </w:t>
      </w:r>
      <w:r>
        <w:rPr>
          <w:rFonts w:asciiTheme="majorBidi" w:hAnsiTheme="majorBidi" w:cstheme="majorBidi"/>
          <w:sz w:val="28"/>
          <w:szCs w:val="28"/>
        </w:rPr>
        <w:t>i</w:t>
      </w:r>
      <w:r w:rsidRPr="006F182C">
        <w:rPr>
          <w:rFonts w:asciiTheme="majorBidi" w:hAnsiTheme="majorBidi" w:cstheme="majorBidi"/>
          <w:sz w:val="28"/>
          <w:szCs w:val="28"/>
        </w:rPr>
        <w:t xml:space="preserve">ncluding domestic workers and farmers who face unfair discrimination in the enjoyment of a wide range of rights under article </w:t>
      </w:r>
      <w:r>
        <w:rPr>
          <w:rFonts w:asciiTheme="majorBidi" w:hAnsiTheme="majorBidi" w:cstheme="majorBidi"/>
          <w:sz w:val="28"/>
          <w:szCs w:val="28"/>
        </w:rPr>
        <w:t>5</w:t>
      </w:r>
      <w:r w:rsidRPr="006F182C">
        <w:rPr>
          <w:rFonts w:asciiTheme="majorBidi" w:hAnsiTheme="majorBidi" w:cstheme="majorBidi"/>
          <w:sz w:val="28"/>
          <w:szCs w:val="28"/>
        </w:rPr>
        <w:t xml:space="preserve"> of the Convention, including the right to freedom of movement and to work on fair and satisfactory terms</w:t>
      </w:r>
      <w:r>
        <w:rPr>
          <w:rFonts w:asciiTheme="majorBidi" w:hAnsiTheme="majorBidi" w:cstheme="majorBidi"/>
          <w:sz w:val="28"/>
          <w:szCs w:val="28"/>
        </w:rPr>
        <w:t>.</w:t>
      </w:r>
      <w:r w:rsidRPr="006F182C">
        <w:t xml:space="preserve"> </w:t>
      </w:r>
      <w:r w:rsidRPr="006F182C">
        <w:rPr>
          <w:rFonts w:asciiTheme="majorBidi" w:hAnsiTheme="majorBidi" w:cstheme="majorBidi"/>
          <w:sz w:val="28"/>
          <w:szCs w:val="28"/>
        </w:rPr>
        <w:t>According to labor force data from the first quarter of 2024, non-citizen women in Saudi Arabia work 9 hours more per week than citizen women</w:t>
      </w:r>
      <w:r>
        <w:rPr>
          <w:rFonts w:asciiTheme="majorBidi" w:hAnsiTheme="majorBidi" w:cstheme="majorBidi"/>
          <w:sz w:val="28"/>
          <w:szCs w:val="28"/>
        </w:rPr>
        <w:t>.</w:t>
      </w:r>
      <w:r>
        <w:rPr>
          <w:rStyle w:val="FootnoteReference"/>
          <w:rFonts w:asciiTheme="majorBidi" w:hAnsiTheme="majorBidi" w:cstheme="majorBidi"/>
          <w:sz w:val="28"/>
          <w:szCs w:val="28"/>
        </w:rPr>
        <w:footnoteReference w:id="10"/>
      </w:r>
    </w:p>
    <w:p w14:paraId="0766E5FA" w14:textId="1EC0FF10" w:rsidR="006F182C" w:rsidRPr="00BC0EAF" w:rsidRDefault="006F182C" w:rsidP="006F182C">
      <w:pPr>
        <w:shd w:val="clear" w:color="auto" w:fill="FFFFFF" w:themeFill="background1"/>
        <w:jc w:val="both"/>
        <w:rPr>
          <w:rFonts w:asciiTheme="majorBidi" w:hAnsiTheme="majorBidi" w:cstheme="majorBidi"/>
          <w:sz w:val="28"/>
          <w:szCs w:val="28"/>
        </w:rPr>
      </w:pPr>
      <w:r w:rsidRPr="006F182C">
        <w:rPr>
          <w:rFonts w:asciiTheme="majorBidi" w:hAnsiTheme="majorBidi" w:cstheme="majorBidi"/>
          <w:sz w:val="28"/>
          <w:szCs w:val="28"/>
        </w:rPr>
        <w:t>These practices often caused the death of dozens of workers</w:t>
      </w:r>
      <w:r>
        <w:rPr>
          <w:rFonts w:asciiTheme="majorBidi" w:hAnsiTheme="majorBidi" w:cstheme="majorBidi"/>
          <w:sz w:val="28"/>
          <w:szCs w:val="28"/>
        </w:rPr>
        <w:t>.</w:t>
      </w:r>
      <w:r w:rsidRPr="006F182C">
        <w:t xml:space="preserve"> </w:t>
      </w:r>
      <w:r w:rsidRPr="006F182C">
        <w:rPr>
          <w:rFonts w:asciiTheme="majorBidi" w:hAnsiTheme="majorBidi" w:cstheme="majorBidi"/>
          <w:sz w:val="28"/>
          <w:szCs w:val="28"/>
        </w:rPr>
        <w:t>According to official estimates issued by Kenya's Ministry of Foreign Affairs in June 2023, 89 Kenyan citizens, mostly domestic workers, lost their lives in Saudi Arabia between 2020 and 2021 as a result of poor working conditions</w:t>
      </w:r>
      <w:r>
        <w:rPr>
          <w:rFonts w:asciiTheme="majorBidi" w:hAnsiTheme="majorBidi" w:cstheme="majorBidi"/>
          <w:sz w:val="28"/>
          <w:szCs w:val="28"/>
        </w:rPr>
        <w:t>.</w:t>
      </w:r>
      <w:r w:rsidRPr="006F182C">
        <w:t xml:space="preserve"> </w:t>
      </w:r>
      <w:r w:rsidRPr="006F182C">
        <w:rPr>
          <w:rFonts w:asciiTheme="majorBidi" w:hAnsiTheme="majorBidi" w:cstheme="majorBidi"/>
          <w:sz w:val="28"/>
          <w:szCs w:val="28"/>
        </w:rPr>
        <w:t xml:space="preserve">This constitutes discrimination against migrant workers in Saudi Arabia as compared to other citizen workers, contrary to Saudi Arabia's obligations under article </w:t>
      </w:r>
      <w:r>
        <w:rPr>
          <w:rFonts w:asciiTheme="majorBidi" w:hAnsiTheme="majorBidi" w:cstheme="majorBidi"/>
          <w:sz w:val="28"/>
          <w:szCs w:val="28"/>
        </w:rPr>
        <w:t>5</w:t>
      </w:r>
      <w:r w:rsidRPr="006F182C">
        <w:rPr>
          <w:rFonts w:asciiTheme="majorBidi" w:hAnsiTheme="majorBidi" w:cstheme="majorBidi"/>
          <w:sz w:val="28"/>
          <w:szCs w:val="28"/>
        </w:rPr>
        <w:t xml:space="preserve"> of the Convention</w:t>
      </w:r>
      <w:r>
        <w:rPr>
          <w:rFonts w:asciiTheme="majorBidi" w:hAnsiTheme="majorBidi" w:cstheme="majorBidi"/>
          <w:sz w:val="28"/>
          <w:szCs w:val="28"/>
        </w:rPr>
        <w:t>.</w:t>
      </w:r>
      <w:r>
        <w:rPr>
          <w:rStyle w:val="FootnoteReference"/>
          <w:rFonts w:asciiTheme="majorBidi" w:hAnsiTheme="majorBidi" w:cstheme="majorBidi"/>
          <w:sz w:val="28"/>
          <w:szCs w:val="28"/>
        </w:rPr>
        <w:footnoteReference w:id="11"/>
      </w:r>
    </w:p>
    <w:p w14:paraId="26F8D636" w14:textId="6DB80D93" w:rsidR="00D941D7" w:rsidRPr="00BC0EAF" w:rsidRDefault="00D941D7" w:rsidP="00D941D7">
      <w:pPr>
        <w:shd w:val="clear" w:color="auto" w:fill="002060"/>
        <w:jc w:val="both"/>
        <w:rPr>
          <w:rFonts w:asciiTheme="majorBidi" w:hAnsiTheme="majorBidi" w:cstheme="majorBidi"/>
          <w:b/>
          <w:bCs/>
          <w:sz w:val="28"/>
          <w:szCs w:val="28"/>
        </w:rPr>
      </w:pPr>
      <w:r w:rsidRPr="00BC0EAF">
        <w:rPr>
          <w:rFonts w:asciiTheme="majorBidi" w:hAnsiTheme="majorBidi" w:cstheme="majorBidi"/>
          <w:b/>
          <w:bCs/>
          <w:sz w:val="28"/>
          <w:szCs w:val="28"/>
        </w:rPr>
        <w:t>Recommendations</w:t>
      </w:r>
    </w:p>
    <w:p w14:paraId="398D54D7" w14:textId="743E938E" w:rsidR="00041777" w:rsidRDefault="006F182C" w:rsidP="00A2309E">
      <w:pPr>
        <w:shd w:val="clear" w:color="auto" w:fill="FFFFFF" w:themeFill="background1"/>
        <w:jc w:val="both"/>
        <w:rPr>
          <w:rFonts w:asciiTheme="majorBidi" w:hAnsiTheme="majorBidi" w:cstheme="majorBidi"/>
          <w:sz w:val="28"/>
          <w:szCs w:val="28"/>
        </w:rPr>
      </w:pPr>
      <w:r w:rsidRPr="006F182C">
        <w:rPr>
          <w:rFonts w:asciiTheme="majorBidi" w:hAnsiTheme="majorBidi" w:cstheme="majorBidi"/>
          <w:sz w:val="28"/>
          <w:szCs w:val="28"/>
        </w:rPr>
        <w:t>In the light of the above, Partners for Transparency makes the following recommendations to the Saudi Government:</w:t>
      </w:r>
    </w:p>
    <w:p w14:paraId="1FAFAE7E" w14:textId="576C5411" w:rsidR="006F182C" w:rsidRPr="006F182C" w:rsidRDefault="006F182C" w:rsidP="006F182C">
      <w:pPr>
        <w:pStyle w:val="ListParagraph"/>
        <w:numPr>
          <w:ilvl w:val="0"/>
          <w:numId w:val="16"/>
        </w:numPr>
        <w:shd w:val="clear" w:color="auto" w:fill="FFFFFF" w:themeFill="background1"/>
        <w:bidi w:val="0"/>
        <w:jc w:val="both"/>
        <w:rPr>
          <w:rFonts w:asciiTheme="majorBidi" w:hAnsiTheme="majorBidi" w:cstheme="majorBidi"/>
          <w:sz w:val="28"/>
          <w:szCs w:val="28"/>
        </w:rPr>
      </w:pPr>
      <w:r w:rsidRPr="006F182C">
        <w:rPr>
          <w:rFonts w:asciiTheme="majorBidi" w:hAnsiTheme="majorBidi" w:cstheme="majorBidi"/>
          <w:sz w:val="28"/>
          <w:szCs w:val="28"/>
        </w:rPr>
        <w:t>Submit periodic reports to the Committee on the Elimination of Racial Discrimination in a timely manner to ensure a more up-to-date and effective review.</w:t>
      </w:r>
    </w:p>
    <w:p w14:paraId="71E1F780" w14:textId="3764701F" w:rsidR="006F182C" w:rsidRDefault="006F182C" w:rsidP="006F182C">
      <w:pPr>
        <w:pStyle w:val="ListParagraph"/>
        <w:numPr>
          <w:ilvl w:val="0"/>
          <w:numId w:val="16"/>
        </w:numPr>
        <w:shd w:val="clear" w:color="auto" w:fill="FFFFFF" w:themeFill="background1"/>
        <w:bidi w:val="0"/>
        <w:jc w:val="both"/>
        <w:rPr>
          <w:rFonts w:asciiTheme="majorBidi" w:hAnsiTheme="majorBidi" w:cstheme="majorBidi"/>
          <w:sz w:val="28"/>
          <w:szCs w:val="28"/>
        </w:rPr>
      </w:pPr>
      <w:r w:rsidRPr="006F182C">
        <w:rPr>
          <w:rFonts w:asciiTheme="majorBidi" w:hAnsiTheme="majorBidi" w:cstheme="majorBidi"/>
          <w:sz w:val="28"/>
          <w:szCs w:val="28"/>
        </w:rPr>
        <w:t>Adopt comprehensive and unified legislation criminalizing all forms of racial discrimination, in accordance with the requirements of the International Convention on the Elimination of All Forms of Racial Discrimination, and strengthen the enforcement of laws prohibiting racial violence and racial hate crimes.</w:t>
      </w:r>
    </w:p>
    <w:p w14:paraId="232E1614" w14:textId="21F66DB6" w:rsidR="006F182C" w:rsidRDefault="006F182C" w:rsidP="006F182C">
      <w:pPr>
        <w:pStyle w:val="ListParagraph"/>
        <w:numPr>
          <w:ilvl w:val="0"/>
          <w:numId w:val="16"/>
        </w:numPr>
        <w:shd w:val="clear" w:color="auto" w:fill="FFFFFF" w:themeFill="background1"/>
        <w:bidi w:val="0"/>
        <w:jc w:val="both"/>
        <w:rPr>
          <w:rFonts w:asciiTheme="majorBidi" w:hAnsiTheme="majorBidi" w:cstheme="majorBidi"/>
          <w:sz w:val="28"/>
          <w:szCs w:val="28"/>
        </w:rPr>
      </w:pPr>
      <w:r w:rsidRPr="006F182C">
        <w:rPr>
          <w:rFonts w:asciiTheme="majorBidi" w:hAnsiTheme="majorBidi" w:cstheme="majorBidi"/>
          <w:sz w:val="28"/>
          <w:szCs w:val="28"/>
        </w:rPr>
        <w:t>Review policies to forcibly return migrants and asylum seekers, especially Ethiopians, and ensure that individual assessments of asylum claims are made to prevent them from being at risk of persecution or ill-treatment when repatriated.</w:t>
      </w:r>
    </w:p>
    <w:p w14:paraId="05DB96B8" w14:textId="1D1DA9A2" w:rsidR="006F182C" w:rsidRDefault="006F182C" w:rsidP="006F182C">
      <w:pPr>
        <w:pStyle w:val="ListParagraph"/>
        <w:numPr>
          <w:ilvl w:val="0"/>
          <w:numId w:val="16"/>
        </w:numPr>
        <w:shd w:val="clear" w:color="auto" w:fill="FFFFFF" w:themeFill="background1"/>
        <w:bidi w:val="0"/>
        <w:jc w:val="both"/>
        <w:rPr>
          <w:rFonts w:asciiTheme="majorBidi" w:hAnsiTheme="majorBidi" w:cstheme="majorBidi"/>
          <w:sz w:val="28"/>
          <w:szCs w:val="28"/>
        </w:rPr>
      </w:pPr>
      <w:r w:rsidRPr="006F182C">
        <w:rPr>
          <w:rFonts w:asciiTheme="majorBidi" w:hAnsiTheme="majorBidi" w:cstheme="majorBidi"/>
          <w:sz w:val="28"/>
          <w:szCs w:val="28"/>
        </w:rPr>
        <w:t xml:space="preserve">Take immediate action to prevent the spread of hate speech, especially by executives of major projects such as NEOM, and appropriate penalties should be </w:t>
      </w:r>
      <w:r w:rsidRPr="006F182C">
        <w:rPr>
          <w:rFonts w:asciiTheme="majorBidi" w:hAnsiTheme="majorBidi" w:cstheme="majorBidi"/>
          <w:sz w:val="28"/>
          <w:szCs w:val="28"/>
        </w:rPr>
        <w:lastRenderedPageBreak/>
        <w:t>applied to individuals involved in such speeches and carry out public awareness campaigns on the importance of combating discrimination, racism and respect for human rights.</w:t>
      </w:r>
    </w:p>
    <w:p w14:paraId="16015F1B" w14:textId="6CAF7AC5" w:rsidR="006F182C" w:rsidRDefault="006F182C" w:rsidP="006F182C">
      <w:pPr>
        <w:pStyle w:val="ListParagraph"/>
        <w:numPr>
          <w:ilvl w:val="0"/>
          <w:numId w:val="16"/>
        </w:numPr>
        <w:shd w:val="clear" w:color="auto" w:fill="FFFFFF" w:themeFill="background1"/>
        <w:bidi w:val="0"/>
        <w:jc w:val="both"/>
        <w:rPr>
          <w:rFonts w:asciiTheme="majorBidi" w:hAnsiTheme="majorBidi" w:cstheme="majorBidi"/>
          <w:sz w:val="28"/>
          <w:szCs w:val="28"/>
        </w:rPr>
      </w:pPr>
      <w:r w:rsidRPr="006F182C">
        <w:rPr>
          <w:rFonts w:asciiTheme="majorBidi" w:hAnsiTheme="majorBidi" w:cstheme="majorBidi"/>
          <w:sz w:val="28"/>
          <w:szCs w:val="28"/>
        </w:rPr>
        <w:t>Take immediate steps to solve the problem of "</w:t>
      </w:r>
      <w:proofErr w:type="spellStart"/>
      <w:r w:rsidRPr="006F182C">
        <w:rPr>
          <w:rFonts w:asciiTheme="majorBidi" w:hAnsiTheme="majorBidi" w:cstheme="majorBidi"/>
          <w:sz w:val="28"/>
          <w:szCs w:val="28"/>
        </w:rPr>
        <w:t>bedoun</w:t>
      </w:r>
      <w:proofErr w:type="spellEnd"/>
      <w:r w:rsidRPr="006F182C">
        <w:rPr>
          <w:rFonts w:asciiTheme="majorBidi" w:hAnsiTheme="majorBidi" w:cstheme="majorBidi"/>
          <w:sz w:val="28"/>
          <w:szCs w:val="28"/>
        </w:rPr>
        <w:t>" by granting them Saudi nationality and enabling them to enjoy fundamental rights such as health care, education and employment opportunities, in line with the Kingdom's international obligations under the Convention.</w:t>
      </w:r>
    </w:p>
    <w:p w14:paraId="2305CC4F" w14:textId="23B231D7" w:rsidR="006F182C" w:rsidRPr="006F182C" w:rsidRDefault="006F182C" w:rsidP="006F182C">
      <w:pPr>
        <w:pStyle w:val="ListParagraph"/>
        <w:numPr>
          <w:ilvl w:val="0"/>
          <w:numId w:val="16"/>
        </w:numPr>
        <w:shd w:val="clear" w:color="auto" w:fill="FFFFFF" w:themeFill="background1"/>
        <w:bidi w:val="0"/>
        <w:jc w:val="both"/>
        <w:rPr>
          <w:rFonts w:asciiTheme="majorBidi" w:hAnsiTheme="majorBidi" w:cstheme="majorBidi"/>
          <w:sz w:val="28"/>
          <w:szCs w:val="28"/>
        </w:rPr>
      </w:pPr>
      <w:r w:rsidRPr="006F182C">
        <w:rPr>
          <w:rFonts w:asciiTheme="majorBidi" w:hAnsiTheme="majorBidi" w:cstheme="majorBidi"/>
          <w:sz w:val="28"/>
          <w:szCs w:val="28"/>
        </w:rPr>
        <w:t xml:space="preserve">Work to improve the situation of migrant workers by abolishing the </w:t>
      </w:r>
      <w:r>
        <w:rPr>
          <w:rFonts w:asciiTheme="majorBidi" w:hAnsiTheme="majorBidi" w:cstheme="majorBidi"/>
          <w:sz w:val="28"/>
          <w:szCs w:val="28"/>
        </w:rPr>
        <w:t>Kafala</w:t>
      </w:r>
      <w:r w:rsidRPr="006F182C">
        <w:rPr>
          <w:rFonts w:asciiTheme="majorBidi" w:hAnsiTheme="majorBidi" w:cstheme="majorBidi"/>
          <w:sz w:val="28"/>
          <w:szCs w:val="28"/>
        </w:rPr>
        <w:t xml:space="preserve"> system, which discriminates against migrant workers, allows forced and compulsory labor practices, ensures freedom of movement and </w:t>
      </w:r>
      <w:r>
        <w:rPr>
          <w:rFonts w:asciiTheme="majorBidi" w:hAnsiTheme="majorBidi" w:cstheme="majorBidi"/>
          <w:sz w:val="28"/>
          <w:szCs w:val="28"/>
        </w:rPr>
        <w:t>mobility</w:t>
      </w:r>
      <w:r w:rsidRPr="006F182C">
        <w:rPr>
          <w:rFonts w:asciiTheme="majorBidi" w:hAnsiTheme="majorBidi" w:cstheme="majorBidi"/>
          <w:sz w:val="28"/>
          <w:szCs w:val="28"/>
        </w:rPr>
        <w:t xml:space="preserve"> for migrant workers, and applies fair and equitable labor policies that prevent the exploitation of workers and the seizure of their passports.</w:t>
      </w:r>
    </w:p>
    <w:sectPr w:rsidR="006F182C" w:rsidRPr="006F182C"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DDC80" w14:textId="77777777" w:rsidR="00166A32" w:rsidRDefault="00166A32" w:rsidP="0076180A">
      <w:pPr>
        <w:spacing w:after="0" w:line="240" w:lineRule="auto"/>
      </w:pPr>
      <w:r>
        <w:separator/>
      </w:r>
    </w:p>
  </w:endnote>
  <w:endnote w:type="continuationSeparator" w:id="0">
    <w:p w14:paraId="2A7F35B5" w14:textId="77777777" w:rsidR="00166A32" w:rsidRDefault="00166A32"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01F8F" w14:textId="618216A9" w:rsidR="00E02FE7" w:rsidRPr="00D869E9" w:rsidRDefault="00E02FE7"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Pr="00D87309">
      <w:rPr>
        <w:b/>
        <w:bCs/>
        <w:sz w:val="24"/>
        <w:szCs w:val="24"/>
      </w:rPr>
      <w:fldChar w:fldCharType="begin"/>
    </w:r>
    <w:r w:rsidRPr="00D87309">
      <w:rPr>
        <w:b/>
        <w:bCs/>
        <w:sz w:val="24"/>
        <w:szCs w:val="24"/>
      </w:rPr>
      <w:instrText>PAGE   \* MERGEFORMAT</w:instrText>
    </w:r>
    <w:r w:rsidRPr="00D87309">
      <w:rPr>
        <w:b/>
        <w:bCs/>
        <w:sz w:val="24"/>
        <w:szCs w:val="24"/>
      </w:rPr>
      <w:fldChar w:fldCharType="separate"/>
    </w:r>
    <w:r w:rsidR="00A7426B" w:rsidRPr="00A7426B">
      <w:rPr>
        <w:rFonts w:cs="Calibri"/>
        <w:b/>
        <w:bCs/>
        <w:noProof/>
        <w:sz w:val="24"/>
        <w:szCs w:val="24"/>
        <w:rtl/>
        <w:lang w:val="ar-SA"/>
      </w:rPr>
      <w:t>2</w:t>
    </w:r>
    <w:r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974" w:type="dxa"/>
      <w:tblInd w:w="91"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E02FE7" w:rsidRPr="00B026C1" w14:paraId="69C33E2A" w14:textId="77777777" w:rsidTr="005D79D6">
      <w:trPr>
        <w:trHeight w:val="510"/>
      </w:trPr>
      <w:tc>
        <w:tcPr>
          <w:tcW w:w="1842" w:type="dxa"/>
          <w:tcBorders>
            <w:bottom w:val="nil"/>
            <w:right w:val="single" w:sz="12" w:space="0" w:color="auto"/>
          </w:tcBorders>
          <w:vAlign w:val="center"/>
        </w:tcPr>
        <w:p w14:paraId="5D135A00" w14:textId="77777777" w:rsidR="00E02FE7" w:rsidRPr="006042B5" w:rsidRDefault="00E02F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E02FE7" w:rsidRPr="006042B5" w:rsidRDefault="00E02FE7"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E02FE7" w:rsidRPr="006042B5" w:rsidRDefault="00E02F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E02FE7" w:rsidRPr="006042B5" w:rsidRDefault="00E02F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E02FE7" w:rsidRPr="006042B5" w:rsidRDefault="00E02F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E02FE7" w:rsidRPr="006042B5" w:rsidRDefault="00E02F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E02FE7" w:rsidRPr="006042B5" w:rsidRDefault="00E02FE7"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E02FE7" w:rsidRPr="006042B5" w:rsidRDefault="00E02F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2603" w:type="dxa"/>
          <w:tcBorders>
            <w:left w:val="single" w:sz="12" w:space="0" w:color="auto"/>
            <w:bottom w:val="nil"/>
          </w:tcBorders>
          <w:vAlign w:val="center"/>
        </w:tcPr>
        <w:p w14:paraId="680C8181" w14:textId="77777777" w:rsidR="00E02FE7" w:rsidRPr="006042B5" w:rsidRDefault="00E02FE7"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E02FE7" w:rsidRPr="006042B5" w:rsidRDefault="00E02F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E02FE7" w:rsidRDefault="00E02FE7">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C2ECF" w14:textId="77777777" w:rsidR="00166A32" w:rsidRDefault="00166A32" w:rsidP="0076180A">
      <w:pPr>
        <w:spacing w:after="0" w:line="240" w:lineRule="auto"/>
      </w:pPr>
      <w:r>
        <w:separator/>
      </w:r>
    </w:p>
  </w:footnote>
  <w:footnote w:type="continuationSeparator" w:id="0">
    <w:p w14:paraId="1F3BAD65" w14:textId="77777777" w:rsidR="00166A32" w:rsidRDefault="00166A32" w:rsidP="0076180A">
      <w:pPr>
        <w:spacing w:after="0" w:line="240" w:lineRule="auto"/>
      </w:pPr>
      <w:r>
        <w:continuationSeparator/>
      </w:r>
    </w:p>
  </w:footnote>
  <w:footnote w:id="1">
    <w:p w14:paraId="0555B836" w14:textId="723FC7D4" w:rsidR="00E02FE7" w:rsidRDefault="00E02FE7">
      <w:pPr>
        <w:pStyle w:val="FootnoteText"/>
      </w:pPr>
      <w:r>
        <w:rPr>
          <w:rStyle w:val="FootnoteReference"/>
        </w:rPr>
        <w:footnoteRef/>
      </w:r>
      <w:r>
        <w:t xml:space="preserve"> </w:t>
      </w:r>
      <w:r w:rsidRPr="008546C4">
        <w:t xml:space="preserve">How has the Kingdom managed to combat hate speech and extremism in the digital </w:t>
      </w:r>
      <w:proofErr w:type="gramStart"/>
      <w:r w:rsidRPr="008546C4">
        <w:t>space?,</w:t>
      </w:r>
      <w:proofErr w:type="gramEnd"/>
      <w:r w:rsidRPr="008546C4">
        <w:t xml:space="preserve"> Newspaper </w:t>
      </w:r>
      <w:proofErr w:type="spellStart"/>
      <w:r w:rsidRPr="008546C4">
        <w:t>Forfeet</w:t>
      </w:r>
      <w:proofErr w:type="spellEnd"/>
      <w:r w:rsidRPr="008546C4">
        <w:t>, 22 June 2024, link:</w:t>
      </w:r>
      <w:r>
        <w:t xml:space="preserve"> </w:t>
      </w:r>
      <w:hyperlink r:id="rId1" w:history="1">
        <w:r w:rsidRPr="00D47805">
          <w:rPr>
            <w:rStyle w:val="Hyperlink"/>
            <w:rFonts w:asciiTheme="majorBidi" w:hAnsiTheme="majorBidi" w:cstheme="majorBidi"/>
          </w:rPr>
          <w:t>https://tinyl.io/BZKm</w:t>
        </w:r>
      </w:hyperlink>
    </w:p>
  </w:footnote>
  <w:footnote w:id="2">
    <w:p w14:paraId="102B131E" w14:textId="7821C67A" w:rsidR="00E02FE7" w:rsidRDefault="00E02FE7">
      <w:pPr>
        <w:pStyle w:val="FootnoteText"/>
      </w:pPr>
      <w:r>
        <w:rPr>
          <w:rStyle w:val="FootnoteReference"/>
        </w:rPr>
        <w:footnoteRef/>
      </w:r>
      <w:r>
        <w:t xml:space="preserve"> </w:t>
      </w:r>
      <w:r w:rsidRPr="00D47805">
        <w:rPr>
          <w:rFonts w:asciiTheme="majorBidi" w:hAnsiTheme="majorBidi" w:cstheme="majorBidi"/>
        </w:rPr>
        <w:t xml:space="preserve">Saudi guards killed hundreds of migrants crossing border from Yemen, rights group says, CNN, August 21, 2023, link: </w:t>
      </w:r>
      <w:hyperlink r:id="rId2" w:history="1">
        <w:r w:rsidRPr="00D47805">
          <w:rPr>
            <w:rStyle w:val="Hyperlink"/>
            <w:rFonts w:asciiTheme="majorBidi" w:hAnsiTheme="majorBidi" w:cstheme="majorBidi"/>
          </w:rPr>
          <w:t>https://tinyl.io/BYQV</w:t>
        </w:r>
      </w:hyperlink>
    </w:p>
  </w:footnote>
  <w:footnote w:id="3">
    <w:p w14:paraId="58C09A4A" w14:textId="68E82FFD" w:rsidR="000B1924" w:rsidRDefault="000B1924">
      <w:pPr>
        <w:pStyle w:val="FootnoteText"/>
      </w:pPr>
      <w:r>
        <w:rPr>
          <w:rStyle w:val="FootnoteReference"/>
        </w:rPr>
        <w:footnoteRef/>
      </w:r>
      <w:r>
        <w:t xml:space="preserve"> </w:t>
      </w:r>
      <w:r w:rsidRPr="00D47805">
        <w:rPr>
          <w:rFonts w:asciiTheme="majorBidi" w:hAnsiTheme="majorBidi" w:cstheme="majorBidi"/>
        </w:rPr>
        <w:t xml:space="preserve">Neom: Executives Running Saudi Arabia’s Megacity Project Accused </w:t>
      </w:r>
      <w:proofErr w:type="gramStart"/>
      <w:r w:rsidRPr="00D47805">
        <w:rPr>
          <w:rFonts w:asciiTheme="majorBidi" w:hAnsiTheme="majorBidi" w:cstheme="majorBidi"/>
        </w:rPr>
        <w:t>Of</w:t>
      </w:r>
      <w:proofErr w:type="gramEnd"/>
      <w:r w:rsidRPr="00D47805">
        <w:rPr>
          <w:rFonts w:asciiTheme="majorBidi" w:hAnsiTheme="majorBidi" w:cstheme="majorBidi"/>
        </w:rPr>
        <w:t xml:space="preserve"> Racism &amp; Inappropriate Workplace Behavior, Deadline, September 13, 2024, link: </w:t>
      </w:r>
      <w:hyperlink r:id="rId3" w:history="1">
        <w:r w:rsidRPr="00D47805">
          <w:rPr>
            <w:rStyle w:val="Hyperlink"/>
            <w:rFonts w:asciiTheme="majorBidi" w:hAnsiTheme="majorBidi" w:cstheme="majorBidi"/>
          </w:rPr>
          <w:t>https://tinyl.io/BYT6</w:t>
        </w:r>
      </w:hyperlink>
    </w:p>
  </w:footnote>
  <w:footnote w:id="4">
    <w:p w14:paraId="6DC647F0" w14:textId="0EFFD89C" w:rsidR="001F647E" w:rsidRDefault="001F647E" w:rsidP="00A7426B">
      <w:pPr>
        <w:pStyle w:val="FootnoteText"/>
      </w:pPr>
      <w:r>
        <w:rPr>
          <w:rStyle w:val="FootnoteReference"/>
        </w:rPr>
        <w:footnoteRef/>
      </w:r>
      <w:r>
        <w:t xml:space="preserve"> </w:t>
      </w:r>
      <w:r w:rsidR="00A7426B" w:rsidRPr="00A7426B">
        <w:rPr>
          <w:rFonts w:asciiTheme="majorBidi" w:hAnsiTheme="majorBidi" w:cstheme="majorBidi"/>
        </w:rPr>
        <w:t>Saudi Arabia's Human Rights Authority recommends criminalizing racial discrimination, Arabic, May 20, 2020, link:</w:t>
      </w:r>
      <w:r w:rsidRPr="00D47805">
        <w:rPr>
          <w:rFonts w:asciiTheme="majorBidi" w:hAnsiTheme="majorBidi" w:cstheme="majorBidi"/>
          <w:rtl/>
        </w:rPr>
        <w:t xml:space="preserve"> </w:t>
      </w:r>
      <w:hyperlink r:id="rId4" w:history="1">
        <w:r w:rsidRPr="00D47805">
          <w:rPr>
            <w:rStyle w:val="Hyperlink"/>
            <w:rFonts w:asciiTheme="majorBidi" w:hAnsiTheme="majorBidi" w:cstheme="majorBidi"/>
          </w:rPr>
          <w:t>https://tinyl.io/BYcU</w:t>
        </w:r>
      </w:hyperlink>
    </w:p>
  </w:footnote>
  <w:footnote w:id="5">
    <w:p w14:paraId="3CF1072B" w14:textId="2DDBB0FE" w:rsidR="0050126C" w:rsidRDefault="0050126C">
      <w:pPr>
        <w:pStyle w:val="FootnoteText"/>
      </w:pPr>
      <w:r>
        <w:rPr>
          <w:rStyle w:val="FootnoteReference"/>
        </w:rPr>
        <w:footnoteRef/>
      </w:r>
      <w:r>
        <w:t xml:space="preserve"> </w:t>
      </w:r>
      <w:r w:rsidRPr="00D47805">
        <w:rPr>
          <w:rFonts w:asciiTheme="majorBidi" w:hAnsiTheme="majorBidi" w:cstheme="majorBidi"/>
        </w:rPr>
        <w:t xml:space="preserve">IOM Ethiopia: Migration Management Overview (May 2023), Relief web, 26 Jun 2023, link: </w:t>
      </w:r>
      <w:hyperlink r:id="rId5" w:history="1">
        <w:r w:rsidRPr="00D47805">
          <w:rPr>
            <w:rStyle w:val="Hyperlink"/>
            <w:rFonts w:asciiTheme="majorBidi" w:hAnsiTheme="majorBidi" w:cstheme="majorBidi"/>
          </w:rPr>
          <w:t>https://tinyl.io/BYeS</w:t>
        </w:r>
      </w:hyperlink>
    </w:p>
  </w:footnote>
  <w:footnote w:id="6">
    <w:p w14:paraId="5757CFBB" w14:textId="2838D947" w:rsidR="00F31A1A" w:rsidRDefault="00F31A1A">
      <w:pPr>
        <w:pStyle w:val="FootnoteText"/>
      </w:pPr>
      <w:r>
        <w:rPr>
          <w:rStyle w:val="FootnoteReference"/>
        </w:rPr>
        <w:footnoteRef/>
      </w:r>
      <w:r>
        <w:t xml:space="preserve"> </w:t>
      </w:r>
      <w:r w:rsidRPr="00D47805">
        <w:rPr>
          <w:rFonts w:asciiTheme="majorBidi" w:hAnsiTheme="majorBidi" w:cstheme="majorBidi"/>
        </w:rPr>
        <w:t xml:space="preserve">2023 Country Reports on Human Rights Practices: Saudi Arabia, Us department of state, link: </w:t>
      </w:r>
      <w:hyperlink r:id="rId6" w:history="1">
        <w:r w:rsidRPr="00D47805">
          <w:rPr>
            <w:rStyle w:val="Hyperlink"/>
            <w:rFonts w:asciiTheme="majorBidi" w:hAnsiTheme="majorBidi" w:cstheme="majorBidi"/>
          </w:rPr>
          <w:t>https://tinyl.io/BYgc</w:t>
        </w:r>
      </w:hyperlink>
    </w:p>
  </w:footnote>
  <w:footnote w:id="7">
    <w:p w14:paraId="34F327EB" w14:textId="18BFBDF1" w:rsidR="00E615DA" w:rsidRDefault="00E615DA" w:rsidP="00A7426B">
      <w:pPr>
        <w:pStyle w:val="FootnoteText"/>
      </w:pPr>
      <w:r>
        <w:rPr>
          <w:rStyle w:val="FootnoteReference"/>
        </w:rPr>
        <w:footnoteRef/>
      </w:r>
      <w:r>
        <w:t xml:space="preserve"> </w:t>
      </w:r>
      <w:r w:rsidR="00A7426B" w:rsidRPr="00A7426B">
        <w:rPr>
          <w:rFonts w:asciiTheme="majorBidi" w:hAnsiTheme="majorBidi" w:cstheme="majorBidi"/>
        </w:rPr>
        <w:t>Labor reforms in Saudi Arabia: An ambitious focus on foreign workers and unemployment, The Gulf Arab States Institute in Washington, March 17, 2021, Link:</w:t>
      </w:r>
      <w:r w:rsidRPr="00D47805">
        <w:rPr>
          <w:rFonts w:asciiTheme="majorBidi" w:hAnsiTheme="majorBidi" w:cstheme="majorBidi"/>
          <w:rtl/>
        </w:rPr>
        <w:t xml:space="preserve"> </w:t>
      </w:r>
      <w:hyperlink r:id="rId7" w:history="1">
        <w:r w:rsidRPr="00D47805">
          <w:rPr>
            <w:rStyle w:val="Hyperlink"/>
            <w:rFonts w:asciiTheme="majorBidi" w:hAnsiTheme="majorBidi" w:cstheme="majorBidi"/>
          </w:rPr>
          <w:t>https://tinyl.io/BZIN</w:t>
        </w:r>
      </w:hyperlink>
    </w:p>
  </w:footnote>
  <w:footnote w:id="8">
    <w:p w14:paraId="750D8D61" w14:textId="67459598" w:rsidR="004239B2" w:rsidRDefault="004239B2">
      <w:pPr>
        <w:pStyle w:val="FootnoteText"/>
      </w:pPr>
      <w:r>
        <w:rPr>
          <w:rStyle w:val="FootnoteReference"/>
        </w:rPr>
        <w:footnoteRef/>
      </w:r>
      <w:r>
        <w:t xml:space="preserve"> </w:t>
      </w:r>
      <w:r w:rsidRPr="00D47805">
        <w:rPr>
          <w:rFonts w:asciiTheme="majorBidi" w:hAnsiTheme="majorBidi" w:cstheme="majorBidi"/>
          <w:lang w:bidi="ar-EG"/>
        </w:rPr>
        <w:t>Ibid</w:t>
      </w:r>
    </w:p>
  </w:footnote>
  <w:footnote w:id="9">
    <w:p w14:paraId="48166453" w14:textId="26F0E819" w:rsidR="004239B2" w:rsidRDefault="004239B2">
      <w:pPr>
        <w:pStyle w:val="FootnoteText"/>
      </w:pPr>
      <w:r>
        <w:rPr>
          <w:rStyle w:val="FootnoteReference"/>
        </w:rPr>
        <w:footnoteRef/>
      </w:r>
      <w:r>
        <w:t xml:space="preserve"> “</w:t>
      </w:r>
      <w:proofErr w:type="spellStart"/>
      <w:r w:rsidRPr="004239B2">
        <w:t>Bedoun</w:t>
      </w:r>
      <w:proofErr w:type="spellEnd"/>
      <w:r w:rsidRPr="004239B2">
        <w:t xml:space="preserve"> "in Saudi Arabia after naturalization operations" Entertainment Authority ", News, April 12, 2024, link:</w:t>
      </w:r>
      <w:r w:rsidR="006F182C" w:rsidRPr="006F182C">
        <w:t xml:space="preserve"> </w:t>
      </w:r>
      <w:hyperlink r:id="rId8" w:history="1">
        <w:r w:rsidR="006F182C" w:rsidRPr="00D47805">
          <w:rPr>
            <w:rStyle w:val="Hyperlink"/>
            <w:rFonts w:asciiTheme="majorBidi" w:hAnsiTheme="majorBidi" w:cstheme="majorBidi"/>
          </w:rPr>
          <w:t>https://tinyl.io/BYn6</w:t>
        </w:r>
      </w:hyperlink>
    </w:p>
  </w:footnote>
  <w:footnote w:id="10">
    <w:p w14:paraId="65908449" w14:textId="6095C46E" w:rsidR="006F182C" w:rsidRDefault="006F182C">
      <w:pPr>
        <w:pStyle w:val="FootnoteText"/>
      </w:pPr>
      <w:r>
        <w:rPr>
          <w:rStyle w:val="FootnoteReference"/>
        </w:rPr>
        <w:footnoteRef/>
      </w:r>
      <w:r>
        <w:t xml:space="preserve"> </w:t>
      </w:r>
      <w:r w:rsidRPr="00D47805">
        <w:rPr>
          <w:rFonts w:asciiTheme="majorBidi" w:hAnsiTheme="majorBidi" w:cstheme="majorBidi"/>
        </w:rPr>
        <w:t xml:space="preserve">Saudi Arabia: Submission to the Committee on the Elimination of Discrimination against Women, Global Detention Project, 12 September 2024, link: </w:t>
      </w:r>
      <w:hyperlink r:id="rId9" w:history="1">
        <w:r w:rsidRPr="00D47805">
          <w:rPr>
            <w:rStyle w:val="Hyperlink"/>
            <w:rFonts w:asciiTheme="majorBidi" w:hAnsiTheme="majorBidi" w:cstheme="majorBidi"/>
          </w:rPr>
          <w:t>https://tinyl.io/BYtX</w:t>
        </w:r>
      </w:hyperlink>
    </w:p>
  </w:footnote>
  <w:footnote w:id="11">
    <w:p w14:paraId="6D05D71C" w14:textId="0F1C97F1" w:rsidR="006F182C" w:rsidRDefault="006F182C">
      <w:pPr>
        <w:pStyle w:val="FootnoteText"/>
      </w:pPr>
      <w:r>
        <w:rPr>
          <w:rStyle w:val="FootnoteReference"/>
        </w:rPr>
        <w:footnoteRef/>
      </w:r>
      <w:r>
        <w:t xml:space="preserve"> </w:t>
      </w:r>
      <w:r w:rsidRPr="00D47805">
        <w:rPr>
          <w:rFonts w:asciiTheme="majorBidi" w:hAnsiTheme="majorBidi" w:cstheme="majorBidi"/>
        </w:rPr>
        <w:t xml:space="preserve">Urgent action needed to protect ‘dying’ Kenyan domestic workers in Gulf, say rights groups, the guardian, 27 Jun 2023, link: </w:t>
      </w:r>
      <w:hyperlink r:id="rId10" w:history="1">
        <w:r w:rsidRPr="00D47805">
          <w:rPr>
            <w:rStyle w:val="Hyperlink"/>
            <w:rFonts w:asciiTheme="majorBidi" w:hAnsiTheme="majorBidi" w:cstheme="majorBidi"/>
          </w:rPr>
          <w:t>https://tinyl.io/AD7j</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E1E0A" w14:textId="1F2541DD" w:rsidR="00E02FE7" w:rsidRDefault="00E02FE7" w:rsidP="00961206">
    <w:pPr>
      <w:pStyle w:val="a"/>
      <w:bidi w:val="0"/>
    </w:pPr>
    <w:r w:rsidRPr="004C074D">
      <w:rPr>
        <w:noProof/>
      </w:rPr>
      <w:drawing>
        <wp:inline distT="0" distB="0" distL="0" distR="0" wp14:anchorId="735C6E4F" wp14:editId="3C00C14A">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Pr>
        <w:noProof/>
        <w:sz w:val="24"/>
        <w:szCs w:val="24"/>
      </w:rPr>
      <w:t xml:space="preserve">   </w:t>
    </w:r>
    <w: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2C311F9C"/>
    <w:multiLevelType w:val="hybridMultilevel"/>
    <w:tmpl w:val="ABC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05632"/>
    <w:multiLevelType w:val="hybridMultilevel"/>
    <w:tmpl w:val="0C06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B91409"/>
    <w:multiLevelType w:val="hybridMultilevel"/>
    <w:tmpl w:val="A3347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8F3F54"/>
    <w:multiLevelType w:val="hybridMultilevel"/>
    <w:tmpl w:val="7014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423E3C"/>
    <w:multiLevelType w:val="hybridMultilevel"/>
    <w:tmpl w:val="8AC6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A2199D"/>
    <w:multiLevelType w:val="hybridMultilevel"/>
    <w:tmpl w:val="6F8E2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4898998">
    <w:abstractNumId w:val="11"/>
  </w:num>
  <w:num w:numId="2" w16cid:durableId="1477837014">
    <w:abstractNumId w:val="10"/>
  </w:num>
  <w:num w:numId="3" w16cid:durableId="1909029354">
    <w:abstractNumId w:val="7"/>
  </w:num>
  <w:num w:numId="4" w16cid:durableId="1189026526">
    <w:abstractNumId w:val="6"/>
  </w:num>
  <w:num w:numId="5" w16cid:durableId="5450788">
    <w:abstractNumId w:val="2"/>
  </w:num>
  <w:num w:numId="6" w16cid:durableId="1806238554">
    <w:abstractNumId w:val="14"/>
  </w:num>
  <w:num w:numId="7" w16cid:durableId="689455846">
    <w:abstractNumId w:val="5"/>
  </w:num>
  <w:num w:numId="8" w16cid:durableId="27948412">
    <w:abstractNumId w:val="15"/>
  </w:num>
  <w:num w:numId="9" w16cid:durableId="1126699669">
    <w:abstractNumId w:val="13"/>
  </w:num>
  <w:num w:numId="10" w16cid:durableId="1357542567">
    <w:abstractNumId w:val="0"/>
  </w:num>
  <w:num w:numId="11" w16cid:durableId="1170604772">
    <w:abstractNumId w:val="3"/>
  </w:num>
  <w:num w:numId="12" w16cid:durableId="1396272338">
    <w:abstractNumId w:val="1"/>
  </w:num>
  <w:num w:numId="13" w16cid:durableId="747075582">
    <w:abstractNumId w:val="12"/>
  </w:num>
  <w:num w:numId="14" w16cid:durableId="1130711649">
    <w:abstractNumId w:val="8"/>
  </w:num>
  <w:num w:numId="15" w16cid:durableId="1685397182">
    <w:abstractNumId w:val="9"/>
  </w:num>
  <w:num w:numId="16" w16cid:durableId="20725388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108F2"/>
    <w:rsid w:val="0002639C"/>
    <w:rsid w:val="000269F3"/>
    <w:rsid w:val="000402AD"/>
    <w:rsid w:val="00041777"/>
    <w:rsid w:val="00041C4C"/>
    <w:rsid w:val="00050B50"/>
    <w:rsid w:val="000552D9"/>
    <w:rsid w:val="000642C9"/>
    <w:rsid w:val="000730E0"/>
    <w:rsid w:val="00094F61"/>
    <w:rsid w:val="000978D5"/>
    <w:rsid w:val="000A2523"/>
    <w:rsid w:val="000A7F20"/>
    <w:rsid w:val="000B05F8"/>
    <w:rsid w:val="000B1924"/>
    <w:rsid w:val="000E1BCD"/>
    <w:rsid w:val="000F4699"/>
    <w:rsid w:val="00101815"/>
    <w:rsid w:val="0010218E"/>
    <w:rsid w:val="00106234"/>
    <w:rsid w:val="00107081"/>
    <w:rsid w:val="00112664"/>
    <w:rsid w:val="001436B5"/>
    <w:rsid w:val="00145F87"/>
    <w:rsid w:val="001574EF"/>
    <w:rsid w:val="001623DB"/>
    <w:rsid w:val="00166A32"/>
    <w:rsid w:val="00176D8A"/>
    <w:rsid w:val="00184C87"/>
    <w:rsid w:val="001A50DF"/>
    <w:rsid w:val="001B3EBC"/>
    <w:rsid w:val="001B4DAB"/>
    <w:rsid w:val="001C11A7"/>
    <w:rsid w:val="001C5F7D"/>
    <w:rsid w:val="001C64AB"/>
    <w:rsid w:val="001D29E3"/>
    <w:rsid w:val="001D6815"/>
    <w:rsid w:val="001F28D8"/>
    <w:rsid w:val="001F647E"/>
    <w:rsid w:val="002106B7"/>
    <w:rsid w:val="00217274"/>
    <w:rsid w:val="00220204"/>
    <w:rsid w:val="002527B0"/>
    <w:rsid w:val="002549BB"/>
    <w:rsid w:val="002769A1"/>
    <w:rsid w:val="002B50C8"/>
    <w:rsid w:val="002C5018"/>
    <w:rsid w:val="002D1403"/>
    <w:rsid w:val="002E0F82"/>
    <w:rsid w:val="002E2E4A"/>
    <w:rsid w:val="002E3893"/>
    <w:rsid w:val="002E3FF3"/>
    <w:rsid w:val="002F0247"/>
    <w:rsid w:val="002F5524"/>
    <w:rsid w:val="003064CC"/>
    <w:rsid w:val="00324B15"/>
    <w:rsid w:val="003342F7"/>
    <w:rsid w:val="00362804"/>
    <w:rsid w:val="003866AB"/>
    <w:rsid w:val="00390585"/>
    <w:rsid w:val="003B03BD"/>
    <w:rsid w:val="003B299B"/>
    <w:rsid w:val="003E35C4"/>
    <w:rsid w:val="003E3C8F"/>
    <w:rsid w:val="003F09CF"/>
    <w:rsid w:val="003F3D81"/>
    <w:rsid w:val="003F665D"/>
    <w:rsid w:val="00404238"/>
    <w:rsid w:val="004239B2"/>
    <w:rsid w:val="00425DB8"/>
    <w:rsid w:val="004273EE"/>
    <w:rsid w:val="00432973"/>
    <w:rsid w:val="00436E3A"/>
    <w:rsid w:val="00437311"/>
    <w:rsid w:val="004374B8"/>
    <w:rsid w:val="00440038"/>
    <w:rsid w:val="00440E3B"/>
    <w:rsid w:val="00455B7A"/>
    <w:rsid w:val="00455FDF"/>
    <w:rsid w:val="004743F8"/>
    <w:rsid w:val="00480414"/>
    <w:rsid w:val="0048286A"/>
    <w:rsid w:val="004955C8"/>
    <w:rsid w:val="004A532F"/>
    <w:rsid w:val="004B17BD"/>
    <w:rsid w:val="004B4B2E"/>
    <w:rsid w:val="004B76E1"/>
    <w:rsid w:val="004E33FF"/>
    <w:rsid w:val="004F1F40"/>
    <w:rsid w:val="0050126C"/>
    <w:rsid w:val="00512DB7"/>
    <w:rsid w:val="00517683"/>
    <w:rsid w:val="005303EB"/>
    <w:rsid w:val="00537308"/>
    <w:rsid w:val="00544474"/>
    <w:rsid w:val="0054502C"/>
    <w:rsid w:val="00547E09"/>
    <w:rsid w:val="0056511B"/>
    <w:rsid w:val="00567D23"/>
    <w:rsid w:val="005709FF"/>
    <w:rsid w:val="0058748C"/>
    <w:rsid w:val="00592EBC"/>
    <w:rsid w:val="005A3F75"/>
    <w:rsid w:val="005C60E0"/>
    <w:rsid w:val="005D6553"/>
    <w:rsid w:val="005D79D6"/>
    <w:rsid w:val="005E081C"/>
    <w:rsid w:val="005F646D"/>
    <w:rsid w:val="005F7482"/>
    <w:rsid w:val="006042B5"/>
    <w:rsid w:val="00616E75"/>
    <w:rsid w:val="0062180F"/>
    <w:rsid w:val="00621DAA"/>
    <w:rsid w:val="0063737F"/>
    <w:rsid w:val="00665D42"/>
    <w:rsid w:val="00673789"/>
    <w:rsid w:val="00694C5A"/>
    <w:rsid w:val="006A54D1"/>
    <w:rsid w:val="006A7DF1"/>
    <w:rsid w:val="006C58D1"/>
    <w:rsid w:val="006C5F85"/>
    <w:rsid w:val="006D35CD"/>
    <w:rsid w:val="006E67C2"/>
    <w:rsid w:val="006F182C"/>
    <w:rsid w:val="00714094"/>
    <w:rsid w:val="00722FA1"/>
    <w:rsid w:val="00733B24"/>
    <w:rsid w:val="0074195F"/>
    <w:rsid w:val="00743448"/>
    <w:rsid w:val="007566A4"/>
    <w:rsid w:val="00757AA7"/>
    <w:rsid w:val="0076180A"/>
    <w:rsid w:val="007678ED"/>
    <w:rsid w:val="00775B7F"/>
    <w:rsid w:val="0078787A"/>
    <w:rsid w:val="0079338E"/>
    <w:rsid w:val="007B3A0F"/>
    <w:rsid w:val="007C0349"/>
    <w:rsid w:val="007C7D03"/>
    <w:rsid w:val="007D4BD4"/>
    <w:rsid w:val="007D724D"/>
    <w:rsid w:val="007E1249"/>
    <w:rsid w:val="007E19CB"/>
    <w:rsid w:val="00800762"/>
    <w:rsid w:val="00800B20"/>
    <w:rsid w:val="00802F41"/>
    <w:rsid w:val="00810AC5"/>
    <w:rsid w:val="00811DA8"/>
    <w:rsid w:val="00835A79"/>
    <w:rsid w:val="008546C4"/>
    <w:rsid w:val="00874685"/>
    <w:rsid w:val="00880D5C"/>
    <w:rsid w:val="008A14BA"/>
    <w:rsid w:val="008C4BC2"/>
    <w:rsid w:val="008E6262"/>
    <w:rsid w:val="008F16E2"/>
    <w:rsid w:val="008F25B7"/>
    <w:rsid w:val="009106B1"/>
    <w:rsid w:val="009209A8"/>
    <w:rsid w:val="00922AFE"/>
    <w:rsid w:val="0095372F"/>
    <w:rsid w:val="00961206"/>
    <w:rsid w:val="009844BD"/>
    <w:rsid w:val="009907BE"/>
    <w:rsid w:val="00991419"/>
    <w:rsid w:val="00992754"/>
    <w:rsid w:val="009B0A8A"/>
    <w:rsid w:val="009B6E68"/>
    <w:rsid w:val="009E13F3"/>
    <w:rsid w:val="009E2194"/>
    <w:rsid w:val="009E4B4B"/>
    <w:rsid w:val="009E4D11"/>
    <w:rsid w:val="009F669B"/>
    <w:rsid w:val="00A01246"/>
    <w:rsid w:val="00A2309E"/>
    <w:rsid w:val="00A36612"/>
    <w:rsid w:val="00A36A7F"/>
    <w:rsid w:val="00A46196"/>
    <w:rsid w:val="00A6641C"/>
    <w:rsid w:val="00A711C1"/>
    <w:rsid w:val="00A7426B"/>
    <w:rsid w:val="00A7639C"/>
    <w:rsid w:val="00A76D1C"/>
    <w:rsid w:val="00A97F74"/>
    <w:rsid w:val="00AA1D01"/>
    <w:rsid w:val="00AB138E"/>
    <w:rsid w:val="00AC414B"/>
    <w:rsid w:val="00AC4416"/>
    <w:rsid w:val="00AC7A72"/>
    <w:rsid w:val="00AD4150"/>
    <w:rsid w:val="00AE1997"/>
    <w:rsid w:val="00AE20E2"/>
    <w:rsid w:val="00B026C1"/>
    <w:rsid w:val="00B1075D"/>
    <w:rsid w:val="00B1114F"/>
    <w:rsid w:val="00B35444"/>
    <w:rsid w:val="00B478F5"/>
    <w:rsid w:val="00B57DD3"/>
    <w:rsid w:val="00B60CEB"/>
    <w:rsid w:val="00B6433C"/>
    <w:rsid w:val="00BA1579"/>
    <w:rsid w:val="00BB1530"/>
    <w:rsid w:val="00BB7C18"/>
    <w:rsid w:val="00BC0EAF"/>
    <w:rsid w:val="00BD06ED"/>
    <w:rsid w:val="00C014FB"/>
    <w:rsid w:val="00C04A3F"/>
    <w:rsid w:val="00C05380"/>
    <w:rsid w:val="00C06B6E"/>
    <w:rsid w:val="00C20F2C"/>
    <w:rsid w:val="00C66D57"/>
    <w:rsid w:val="00C711DA"/>
    <w:rsid w:val="00C769F0"/>
    <w:rsid w:val="00C91E97"/>
    <w:rsid w:val="00C9356A"/>
    <w:rsid w:val="00CA17E2"/>
    <w:rsid w:val="00CC2EE9"/>
    <w:rsid w:val="00CC3A75"/>
    <w:rsid w:val="00CC66BC"/>
    <w:rsid w:val="00CC76D7"/>
    <w:rsid w:val="00CD341F"/>
    <w:rsid w:val="00CE0CCF"/>
    <w:rsid w:val="00CE36AD"/>
    <w:rsid w:val="00CF60A1"/>
    <w:rsid w:val="00CF78E0"/>
    <w:rsid w:val="00D157B9"/>
    <w:rsid w:val="00D22885"/>
    <w:rsid w:val="00D3094A"/>
    <w:rsid w:val="00D33A6D"/>
    <w:rsid w:val="00D3460C"/>
    <w:rsid w:val="00D36472"/>
    <w:rsid w:val="00D4377F"/>
    <w:rsid w:val="00D51E1C"/>
    <w:rsid w:val="00D57A1D"/>
    <w:rsid w:val="00D60DB6"/>
    <w:rsid w:val="00D659D0"/>
    <w:rsid w:val="00D750C4"/>
    <w:rsid w:val="00D805FE"/>
    <w:rsid w:val="00D856F0"/>
    <w:rsid w:val="00D869E9"/>
    <w:rsid w:val="00D86EB3"/>
    <w:rsid w:val="00D941D7"/>
    <w:rsid w:val="00DA5A92"/>
    <w:rsid w:val="00DB0CAF"/>
    <w:rsid w:val="00DB2C5D"/>
    <w:rsid w:val="00DB60F4"/>
    <w:rsid w:val="00DB6C33"/>
    <w:rsid w:val="00DC3453"/>
    <w:rsid w:val="00DC50FD"/>
    <w:rsid w:val="00DD05DE"/>
    <w:rsid w:val="00DD2C33"/>
    <w:rsid w:val="00DD5FAB"/>
    <w:rsid w:val="00DE52E3"/>
    <w:rsid w:val="00DE79BA"/>
    <w:rsid w:val="00DF42F3"/>
    <w:rsid w:val="00E02FE7"/>
    <w:rsid w:val="00E115DB"/>
    <w:rsid w:val="00E128B3"/>
    <w:rsid w:val="00E26840"/>
    <w:rsid w:val="00E35060"/>
    <w:rsid w:val="00E45595"/>
    <w:rsid w:val="00E46063"/>
    <w:rsid w:val="00E46A3E"/>
    <w:rsid w:val="00E60471"/>
    <w:rsid w:val="00E615DA"/>
    <w:rsid w:val="00E66E37"/>
    <w:rsid w:val="00E77729"/>
    <w:rsid w:val="00E93E75"/>
    <w:rsid w:val="00ED1C5B"/>
    <w:rsid w:val="00EE0869"/>
    <w:rsid w:val="00EE4A73"/>
    <w:rsid w:val="00EE556E"/>
    <w:rsid w:val="00EE59BD"/>
    <w:rsid w:val="00EF6266"/>
    <w:rsid w:val="00F25704"/>
    <w:rsid w:val="00F2605B"/>
    <w:rsid w:val="00F268F7"/>
    <w:rsid w:val="00F31A1A"/>
    <w:rsid w:val="00F40D9B"/>
    <w:rsid w:val="00F515CB"/>
    <w:rsid w:val="00F64F2E"/>
    <w:rsid w:val="00F811AF"/>
    <w:rsid w:val="00F85392"/>
    <w:rsid w:val="00F97806"/>
    <w:rsid w:val="00FC0FAE"/>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0EAB2F1-8E06-45F5-8372-5C4542C2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EndnoteText">
    <w:name w:val="endnote text"/>
    <w:basedOn w:val="Normal"/>
    <w:link w:val="EndnoteTextChar"/>
    <w:uiPriority w:val="99"/>
    <w:semiHidden/>
    <w:unhideWhenUsed/>
    <w:rsid w:val="00DD05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5DE"/>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D05DE"/>
    <w:rPr>
      <w:vertAlign w:val="superscript"/>
    </w:rPr>
  </w:style>
  <w:style w:type="paragraph" w:styleId="FootnoteText">
    <w:name w:val="footnote text"/>
    <w:aliases w:val="5_G"/>
    <w:basedOn w:val="Normal"/>
    <w:link w:val="FootnoteTextChar"/>
    <w:uiPriority w:val="99"/>
    <w:unhideWhenUsed/>
    <w:qFormat/>
    <w:rsid w:val="007D4BD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7D4BD4"/>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D4BD4"/>
    <w:rPr>
      <w:vertAlign w:val="superscript"/>
    </w:rPr>
  </w:style>
  <w:style w:type="paragraph" w:styleId="NoSpacing">
    <w:name w:val="No Spacing"/>
    <w:link w:val="NoSpacingChar"/>
    <w:uiPriority w:val="1"/>
    <w:qFormat/>
    <w:rsid w:val="00D941D7"/>
    <w:pPr>
      <w:bidi/>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41D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inyl.io/BYn6" TargetMode="External"/><Relationship Id="rId3" Type="http://schemas.openxmlformats.org/officeDocument/2006/relationships/hyperlink" Target="https://tinyl.io/BYT6" TargetMode="External"/><Relationship Id="rId7" Type="http://schemas.openxmlformats.org/officeDocument/2006/relationships/hyperlink" Target="https://tinyl.io/BZIN" TargetMode="External"/><Relationship Id="rId2" Type="http://schemas.openxmlformats.org/officeDocument/2006/relationships/hyperlink" Target="https://tinyl.io/BYQV" TargetMode="External"/><Relationship Id="rId1" Type="http://schemas.openxmlformats.org/officeDocument/2006/relationships/hyperlink" Target="https://tinyl.io/BZKm" TargetMode="External"/><Relationship Id="rId6" Type="http://schemas.openxmlformats.org/officeDocument/2006/relationships/hyperlink" Target="https://tinyl.io/BYgc" TargetMode="External"/><Relationship Id="rId5" Type="http://schemas.openxmlformats.org/officeDocument/2006/relationships/hyperlink" Target="https://tinyl.io/BYeS" TargetMode="External"/><Relationship Id="rId10" Type="http://schemas.openxmlformats.org/officeDocument/2006/relationships/hyperlink" Target="https://tinyl.io/AD7j" TargetMode="External"/><Relationship Id="rId4" Type="http://schemas.openxmlformats.org/officeDocument/2006/relationships/hyperlink" Target="https://tinyl.io/BYcU" TargetMode="External"/><Relationship Id="rId9" Type="http://schemas.openxmlformats.org/officeDocument/2006/relationships/hyperlink" Target="https://tinyl.io/BYt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5C09B7-5E72-49C5-A3FC-206A6798895C}">
  <ds:schemaRefs>
    <ds:schemaRef ds:uri="http://schemas.openxmlformats.org/officeDocument/2006/bibliography"/>
  </ds:schemaRefs>
</ds:datastoreItem>
</file>

<file path=customXml/itemProps2.xml><?xml version="1.0" encoding="utf-8"?>
<ds:datastoreItem xmlns:ds="http://schemas.openxmlformats.org/officeDocument/2006/customXml" ds:itemID="{81C72FF4-9B01-476C-948D-5A9F59B7A6AA}"/>
</file>

<file path=customXml/itemProps3.xml><?xml version="1.0" encoding="utf-8"?>
<ds:datastoreItem xmlns:ds="http://schemas.openxmlformats.org/officeDocument/2006/customXml" ds:itemID="{47CA6439-F0E6-4DA4-BB13-1C57D79ED019}"/>
</file>

<file path=docProps/app.xml><?xml version="1.0" encoding="utf-8"?>
<Properties xmlns="http://schemas.openxmlformats.org/officeDocument/2006/extended-properties" xmlns:vt="http://schemas.openxmlformats.org/officeDocument/2006/docPropsVTypes">
  <Template>Temp</Template>
  <TotalTime>1193</TotalTime>
  <Pages>6</Pages>
  <Words>1884</Words>
  <Characters>10742</Characters>
  <Application>Microsoft Office Word</Application>
  <DocSecurity>0</DocSecurity>
  <Lines>89</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dc:description/>
  <cp:lastModifiedBy>merna shalash</cp:lastModifiedBy>
  <cp:revision>11</cp:revision>
  <cp:lastPrinted>2015-08-01T10:34:00Z</cp:lastPrinted>
  <dcterms:created xsi:type="dcterms:W3CDTF">2020-06-04T11:16:00Z</dcterms:created>
  <dcterms:modified xsi:type="dcterms:W3CDTF">2024-10-21T21:23:00Z</dcterms:modified>
</cp:coreProperties>
</file>