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1BD23" w14:textId="63A51905" w:rsidR="003C4E4F" w:rsidRPr="00426763" w:rsidRDefault="00CB4134" w:rsidP="008353CA">
      <w:pPr>
        <w:pStyle w:val="TextA"/>
        <w:tabs>
          <w:tab w:val="left" w:pos="3840"/>
        </w:tabs>
        <w:suppressAutoHyphens/>
        <w:spacing w:after="0" w:line="240" w:lineRule="auto"/>
        <w:ind w:left="708"/>
        <w:rPr>
          <w:rStyle w:val="dnA"/>
          <w:rFonts w:ascii="Century Gothic" w:hAnsi="Century Gothic"/>
          <w:b/>
          <w:bCs/>
          <w:sz w:val="24"/>
          <w:szCs w:val="24"/>
          <w:lang w:val="en-GB"/>
        </w:rPr>
      </w:pPr>
      <w:r w:rsidRPr="00426763">
        <w:rPr>
          <w:rFonts w:ascii="Century Gothic" w:eastAsia="Times New Roman" w:hAnsi="Century Gothic" w:cstheme="minorHAnsi"/>
          <w:b/>
          <w:noProof/>
          <w:sz w:val="24"/>
          <w:szCs w:val="24"/>
          <w:lang w:val="en-GB"/>
        </w:rPr>
        <w:drawing>
          <wp:anchor distT="0" distB="0" distL="114300" distR="114300" simplePos="0" relativeHeight="251659264" behindDoc="0" locked="0" layoutInCell="1" allowOverlap="1" wp14:anchorId="4F9814AA" wp14:editId="66DC3A5C">
            <wp:simplePos x="0" y="0"/>
            <wp:positionH relativeFrom="column">
              <wp:posOffset>-2540</wp:posOffset>
            </wp:positionH>
            <wp:positionV relativeFrom="paragraph">
              <wp:posOffset>0</wp:posOffset>
            </wp:positionV>
            <wp:extent cx="2616835" cy="1134110"/>
            <wp:effectExtent l="0" t="0" r="0" b="0"/>
            <wp:wrapThrough wrapText="bothSides">
              <wp:wrapPolygon edited="0">
                <wp:start x="0" y="0"/>
                <wp:lineTo x="0" y="21286"/>
                <wp:lineTo x="21490" y="21286"/>
                <wp:lineTo x="2149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b="52533"/>
                    <a:stretch/>
                  </pic:blipFill>
                  <pic:spPr bwMode="auto">
                    <a:xfrm>
                      <a:off x="0" y="0"/>
                      <a:ext cx="2616835" cy="11341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26763">
        <w:rPr>
          <w:rFonts w:ascii="Century Gothic" w:hAnsi="Century Gothic"/>
          <w:noProof/>
          <w:sz w:val="24"/>
          <w:szCs w:val="24"/>
          <w:lang w:val="en-GB"/>
        </w:rPr>
        <w:drawing>
          <wp:anchor distT="0" distB="0" distL="114300" distR="114300" simplePos="0" relativeHeight="251660288" behindDoc="0" locked="0" layoutInCell="1" allowOverlap="1" wp14:anchorId="6D9F7E0C" wp14:editId="064970E0">
            <wp:simplePos x="0" y="0"/>
            <wp:positionH relativeFrom="column">
              <wp:posOffset>2994660</wp:posOffset>
            </wp:positionH>
            <wp:positionV relativeFrom="paragraph">
              <wp:posOffset>424</wp:posOffset>
            </wp:positionV>
            <wp:extent cx="2522855" cy="1256665"/>
            <wp:effectExtent l="0" t="0" r="0" b="0"/>
            <wp:wrapThrough wrapText="bothSides">
              <wp:wrapPolygon edited="0">
                <wp:start x="979" y="2183"/>
                <wp:lineTo x="1414" y="6112"/>
                <wp:lineTo x="870" y="9605"/>
                <wp:lineTo x="652" y="12879"/>
                <wp:lineTo x="10765" y="13098"/>
                <wp:lineTo x="2175" y="14844"/>
                <wp:lineTo x="870" y="15280"/>
                <wp:lineTo x="870" y="18555"/>
                <wp:lineTo x="14897" y="19646"/>
                <wp:lineTo x="15766" y="19646"/>
                <wp:lineTo x="20442" y="18337"/>
                <wp:lineTo x="20768" y="17682"/>
                <wp:lineTo x="20116" y="16590"/>
                <wp:lineTo x="20877" y="16372"/>
                <wp:lineTo x="20225" y="15717"/>
                <wp:lineTo x="10765" y="13098"/>
                <wp:lineTo x="19790" y="13098"/>
                <wp:lineTo x="20986" y="12661"/>
                <wp:lineTo x="20659" y="9605"/>
                <wp:lineTo x="20116" y="6112"/>
                <wp:lineTo x="20551" y="2183"/>
                <wp:lineTo x="979" y="2183"/>
              </wp:wrapPolygon>
            </wp:wrapThrough>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orum logo.png"/>
                    <pic:cNvPicPr/>
                  </pic:nvPicPr>
                  <pic:blipFill>
                    <a:blip r:embed="rId9">
                      <a:extLst>
                        <a:ext uri="{28A0092B-C50C-407E-A947-70E740481C1C}">
                          <a14:useLocalDpi xmlns:a14="http://schemas.microsoft.com/office/drawing/2010/main" val="0"/>
                        </a:ext>
                      </a:extLst>
                    </a:blip>
                    <a:stretch>
                      <a:fillRect/>
                    </a:stretch>
                  </pic:blipFill>
                  <pic:spPr>
                    <a:xfrm>
                      <a:off x="0" y="0"/>
                      <a:ext cx="2522855" cy="1256665"/>
                    </a:xfrm>
                    <a:prstGeom prst="rect">
                      <a:avLst/>
                    </a:prstGeom>
                  </pic:spPr>
                </pic:pic>
              </a:graphicData>
            </a:graphic>
            <wp14:sizeRelH relativeFrom="page">
              <wp14:pctWidth>0</wp14:pctWidth>
            </wp14:sizeRelH>
            <wp14:sizeRelV relativeFrom="page">
              <wp14:pctHeight>0</wp14:pctHeight>
            </wp14:sizeRelV>
          </wp:anchor>
        </w:drawing>
      </w:r>
      <w:r w:rsidR="008353CA" w:rsidRPr="00426763">
        <w:rPr>
          <w:rStyle w:val="dnA"/>
          <w:rFonts w:ascii="Century Gothic" w:hAnsi="Century Gothic"/>
          <w:b/>
          <w:bCs/>
          <w:sz w:val="24"/>
          <w:szCs w:val="24"/>
          <w:lang w:val="en-GB"/>
        </w:rPr>
        <w:t xml:space="preserve">                </w:t>
      </w:r>
    </w:p>
    <w:p w14:paraId="0B45F653" w14:textId="7494EB79" w:rsidR="003C4E4F" w:rsidRPr="00426763" w:rsidRDefault="008353CA" w:rsidP="008353CA">
      <w:pPr>
        <w:pStyle w:val="TextA"/>
        <w:tabs>
          <w:tab w:val="left" w:pos="3840"/>
        </w:tabs>
        <w:suppressAutoHyphens/>
        <w:spacing w:after="0" w:line="240" w:lineRule="auto"/>
        <w:jc w:val="center"/>
        <w:rPr>
          <w:rFonts w:ascii="Century Gothic" w:hAnsi="Century Gothic"/>
          <w:sz w:val="24"/>
          <w:szCs w:val="24"/>
          <w:lang w:val="en-GB"/>
        </w:rPr>
      </w:pPr>
      <w:r w:rsidRPr="00426763">
        <w:rPr>
          <w:rStyle w:val="dnA"/>
          <w:rFonts w:ascii="Century Gothic" w:hAnsi="Century Gothic"/>
          <w:b/>
          <w:bCs/>
          <w:sz w:val="24"/>
          <w:szCs w:val="24"/>
          <w:lang w:val="en-GB"/>
        </w:rPr>
        <w:t xml:space="preserve"> </w:t>
      </w:r>
    </w:p>
    <w:p w14:paraId="160785D4" w14:textId="77777777" w:rsidR="003C4E4F" w:rsidRPr="00426763" w:rsidRDefault="003C4E4F">
      <w:pPr>
        <w:pStyle w:val="TextA"/>
        <w:suppressAutoHyphens/>
        <w:spacing w:after="0" w:line="240" w:lineRule="auto"/>
        <w:jc w:val="center"/>
        <w:rPr>
          <w:rFonts w:ascii="Century Gothic" w:hAnsi="Century Gothic"/>
          <w:sz w:val="24"/>
          <w:szCs w:val="24"/>
          <w:lang w:val="en-GB"/>
        </w:rPr>
      </w:pPr>
    </w:p>
    <w:p w14:paraId="39A5C7EB" w14:textId="77777777" w:rsidR="003C4E4F" w:rsidRPr="00426763" w:rsidRDefault="003C4E4F">
      <w:pPr>
        <w:pStyle w:val="TextA"/>
        <w:suppressAutoHyphens/>
        <w:spacing w:after="0" w:line="240" w:lineRule="auto"/>
        <w:jc w:val="center"/>
        <w:rPr>
          <w:rFonts w:ascii="Century Gothic" w:hAnsi="Century Gothic"/>
          <w:sz w:val="24"/>
          <w:szCs w:val="24"/>
          <w:lang w:val="en-GB"/>
        </w:rPr>
      </w:pPr>
    </w:p>
    <w:p w14:paraId="36E25BCA" w14:textId="77777777" w:rsidR="00CB4134" w:rsidRPr="00426763" w:rsidRDefault="00CB4134">
      <w:pPr>
        <w:pStyle w:val="TextA"/>
        <w:suppressAutoHyphens/>
        <w:spacing w:after="0" w:line="240" w:lineRule="auto"/>
        <w:jc w:val="center"/>
        <w:rPr>
          <w:rStyle w:val="dnA"/>
          <w:rFonts w:ascii="Century Gothic" w:hAnsi="Century Gothic"/>
          <w:b/>
          <w:bCs/>
          <w:sz w:val="24"/>
          <w:szCs w:val="24"/>
          <w:lang w:val="en-GB"/>
        </w:rPr>
      </w:pPr>
    </w:p>
    <w:p w14:paraId="79679C34" w14:textId="77777777" w:rsidR="00CB4134" w:rsidRPr="00426763" w:rsidRDefault="00CB4134">
      <w:pPr>
        <w:pStyle w:val="TextA"/>
        <w:suppressAutoHyphens/>
        <w:spacing w:after="0" w:line="240" w:lineRule="auto"/>
        <w:jc w:val="center"/>
        <w:rPr>
          <w:rStyle w:val="dnA"/>
          <w:rFonts w:ascii="Century Gothic" w:hAnsi="Century Gothic"/>
          <w:b/>
          <w:bCs/>
          <w:sz w:val="24"/>
          <w:szCs w:val="24"/>
          <w:lang w:val="en-GB"/>
        </w:rPr>
      </w:pPr>
    </w:p>
    <w:p w14:paraId="3D25DB61" w14:textId="77777777" w:rsidR="00CB4134" w:rsidRPr="00426763" w:rsidRDefault="00CB4134">
      <w:pPr>
        <w:pStyle w:val="TextA"/>
        <w:suppressAutoHyphens/>
        <w:spacing w:after="0" w:line="240" w:lineRule="auto"/>
        <w:jc w:val="center"/>
        <w:rPr>
          <w:rStyle w:val="dnA"/>
          <w:rFonts w:ascii="Century Gothic" w:hAnsi="Century Gothic"/>
          <w:b/>
          <w:bCs/>
          <w:sz w:val="24"/>
          <w:szCs w:val="24"/>
          <w:lang w:val="en-GB"/>
        </w:rPr>
      </w:pPr>
    </w:p>
    <w:p w14:paraId="5DE928C6" w14:textId="77777777" w:rsidR="00CB4134" w:rsidRPr="00426763" w:rsidRDefault="00CB4134">
      <w:pPr>
        <w:pStyle w:val="TextA"/>
        <w:suppressAutoHyphens/>
        <w:spacing w:after="0" w:line="240" w:lineRule="auto"/>
        <w:jc w:val="center"/>
        <w:rPr>
          <w:rStyle w:val="dnA"/>
          <w:rFonts w:ascii="Century Gothic" w:hAnsi="Century Gothic"/>
          <w:b/>
          <w:bCs/>
          <w:sz w:val="24"/>
          <w:szCs w:val="24"/>
          <w:lang w:val="en-GB"/>
        </w:rPr>
      </w:pPr>
    </w:p>
    <w:p w14:paraId="02BBF02B" w14:textId="77777777" w:rsidR="00CB4134" w:rsidRPr="009859E3" w:rsidRDefault="00CB4134">
      <w:pPr>
        <w:pStyle w:val="TextA"/>
        <w:suppressAutoHyphens/>
        <w:spacing w:after="0" w:line="240" w:lineRule="auto"/>
        <w:jc w:val="center"/>
        <w:rPr>
          <w:rStyle w:val="dnA"/>
          <w:rFonts w:ascii="Century Gothic" w:hAnsi="Century Gothic"/>
          <w:b/>
          <w:bCs/>
          <w:sz w:val="28"/>
          <w:szCs w:val="28"/>
          <w:lang w:val="en-GB"/>
        </w:rPr>
      </w:pPr>
    </w:p>
    <w:p w14:paraId="27F35B2A" w14:textId="7A8FADD3" w:rsidR="003C4E4F" w:rsidRPr="009859E3" w:rsidRDefault="008D7193" w:rsidP="00CB4134">
      <w:pPr>
        <w:pStyle w:val="TextA"/>
        <w:suppressAutoHyphens/>
        <w:spacing w:after="0" w:line="240" w:lineRule="auto"/>
        <w:jc w:val="center"/>
        <w:rPr>
          <w:rStyle w:val="dnA"/>
          <w:rFonts w:ascii="Century Gothic" w:hAnsi="Century Gothic"/>
          <w:b/>
          <w:bCs/>
          <w:sz w:val="28"/>
          <w:szCs w:val="28"/>
          <w:lang w:val="en-GB"/>
        </w:rPr>
      </w:pPr>
      <w:r w:rsidRPr="009859E3">
        <w:rPr>
          <w:rStyle w:val="dnA"/>
          <w:rFonts w:ascii="Century Gothic" w:hAnsi="Century Gothic"/>
          <w:b/>
          <w:bCs/>
          <w:sz w:val="28"/>
          <w:szCs w:val="28"/>
          <w:lang w:val="en-GB"/>
        </w:rPr>
        <w:t xml:space="preserve">NGOs information to the UN Committee </w:t>
      </w:r>
      <w:r w:rsidR="00164ACA" w:rsidRPr="009859E3">
        <w:rPr>
          <w:rStyle w:val="dnA"/>
          <w:rFonts w:ascii="Century Gothic" w:hAnsi="Century Gothic"/>
          <w:b/>
          <w:bCs/>
          <w:sz w:val="28"/>
          <w:szCs w:val="28"/>
          <w:lang w:val="en-GB"/>
        </w:rPr>
        <w:t>against Torture</w:t>
      </w:r>
    </w:p>
    <w:p w14:paraId="3DFD171A" w14:textId="77777777" w:rsidR="003C4E4F" w:rsidRPr="009859E3" w:rsidRDefault="003C4E4F">
      <w:pPr>
        <w:pStyle w:val="TextA"/>
        <w:suppressAutoHyphens/>
        <w:spacing w:after="0" w:line="240" w:lineRule="auto"/>
        <w:jc w:val="center"/>
        <w:rPr>
          <w:rFonts w:ascii="Century Gothic" w:eastAsia="Century Gothic" w:hAnsi="Century Gothic" w:cs="Century Gothic"/>
          <w:b/>
          <w:bCs/>
          <w:sz w:val="28"/>
          <w:szCs w:val="28"/>
          <w:lang w:val="en-GB"/>
        </w:rPr>
      </w:pPr>
    </w:p>
    <w:p w14:paraId="316C06CE" w14:textId="77777777" w:rsidR="003C4E4F" w:rsidRPr="009859E3" w:rsidRDefault="003C4E4F">
      <w:pPr>
        <w:pStyle w:val="TextA"/>
        <w:suppressAutoHyphens/>
        <w:spacing w:after="0" w:line="240" w:lineRule="auto"/>
        <w:jc w:val="center"/>
        <w:rPr>
          <w:rFonts w:ascii="Century Gothic" w:eastAsia="Century Gothic" w:hAnsi="Century Gothic" w:cs="Century Gothic"/>
          <w:b/>
          <w:bCs/>
          <w:sz w:val="28"/>
          <w:szCs w:val="28"/>
          <w:lang w:val="en-GB"/>
        </w:rPr>
      </w:pPr>
    </w:p>
    <w:p w14:paraId="184DD5D2" w14:textId="77777777" w:rsidR="003C4E4F" w:rsidRPr="009859E3" w:rsidRDefault="003C4E4F">
      <w:pPr>
        <w:pStyle w:val="TextA"/>
        <w:suppressAutoHyphens/>
        <w:spacing w:after="0" w:line="240" w:lineRule="auto"/>
        <w:jc w:val="center"/>
        <w:rPr>
          <w:rFonts w:ascii="Century Gothic" w:eastAsia="Century Gothic" w:hAnsi="Century Gothic" w:cs="Century Gothic"/>
          <w:b/>
          <w:bCs/>
          <w:sz w:val="28"/>
          <w:szCs w:val="28"/>
          <w:lang w:val="en-GB"/>
        </w:rPr>
      </w:pPr>
    </w:p>
    <w:p w14:paraId="7D10899D" w14:textId="6BB87217" w:rsidR="003C4E4F" w:rsidRPr="009859E3" w:rsidRDefault="008D7193">
      <w:pPr>
        <w:pStyle w:val="TextA"/>
        <w:suppressAutoHyphens/>
        <w:spacing w:after="0" w:line="240" w:lineRule="auto"/>
        <w:jc w:val="center"/>
        <w:rPr>
          <w:rStyle w:val="dnA"/>
          <w:rFonts w:ascii="Century Gothic" w:hAnsi="Century Gothic"/>
          <w:b/>
          <w:bCs/>
          <w:sz w:val="28"/>
          <w:szCs w:val="28"/>
          <w:lang w:val="en-GB"/>
        </w:rPr>
      </w:pPr>
      <w:r w:rsidRPr="009859E3">
        <w:rPr>
          <w:rStyle w:val="dnA"/>
          <w:rFonts w:ascii="Century Gothic" w:hAnsi="Century Gothic"/>
          <w:b/>
          <w:bCs/>
          <w:sz w:val="28"/>
          <w:szCs w:val="28"/>
          <w:lang w:val="en-GB"/>
        </w:rPr>
        <w:t xml:space="preserve">For consideration when </w:t>
      </w:r>
      <w:r w:rsidR="00231AA1" w:rsidRPr="009859E3">
        <w:rPr>
          <w:rStyle w:val="dnA"/>
          <w:rFonts w:ascii="Century Gothic" w:hAnsi="Century Gothic"/>
          <w:b/>
          <w:bCs/>
          <w:sz w:val="28"/>
          <w:szCs w:val="28"/>
          <w:lang w:val="en-GB"/>
        </w:rPr>
        <w:t xml:space="preserve">compiling the Concluding Observations on the </w:t>
      </w:r>
      <w:r w:rsidR="00243536" w:rsidRPr="009859E3">
        <w:rPr>
          <w:rStyle w:val="dnA"/>
          <w:rFonts w:ascii="Century Gothic" w:hAnsi="Century Gothic"/>
          <w:b/>
          <w:bCs/>
          <w:sz w:val="28"/>
          <w:szCs w:val="28"/>
          <w:lang w:val="en-GB"/>
        </w:rPr>
        <w:t>Fourth</w:t>
      </w:r>
      <w:r w:rsidR="00231AA1" w:rsidRPr="009859E3">
        <w:rPr>
          <w:rStyle w:val="dnA"/>
          <w:rFonts w:ascii="Century Gothic" w:hAnsi="Century Gothic"/>
          <w:b/>
          <w:bCs/>
          <w:sz w:val="28"/>
          <w:szCs w:val="28"/>
          <w:lang w:val="en-GB"/>
        </w:rPr>
        <w:t xml:space="preserve"> Periodic Report of the Slovak Republic under the </w:t>
      </w:r>
      <w:r w:rsidR="00164ACA" w:rsidRPr="009859E3">
        <w:rPr>
          <w:rStyle w:val="dnA"/>
          <w:rFonts w:ascii="Century Gothic" w:hAnsi="Century Gothic"/>
          <w:b/>
          <w:bCs/>
          <w:sz w:val="28"/>
          <w:szCs w:val="28"/>
          <w:lang w:val="en-GB"/>
        </w:rPr>
        <w:t>Convention against Torture and Other Cruel, Inhuman or Degrading Treatment or Punishment</w:t>
      </w:r>
    </w:p>
    <w:p w14:paraId="2A4EC1CF" w14:textId="77777777" w:rsidR="000C25FF" w:rsidRPr="00426763" w:rsidRDefault="000C25FF">
      <w:pPr>
        <w:pStyle w:val="TextA"/>
        <w:suppressAutoHyphens/>
        <w:spacing w:after="0" w:line="240" w:lineRule="auto"/>
        <w:jc w:val="center"/>
        <w:rPr>
          <w:rStyle w:val="dnA"/>
          <w:rFonts w:ascii="Century Gothic" w:eastAsia="Century Gothic" w:hAnsi="Century Gothic" w:cs="Century Gothic"/>
          <w:b/>
          <w:bCs/>
          <w:sz w:val="24"/>
          <w:szCs w:val="24"/>
          <w:lang w:val="en-GB"/>
        </w:rPr>
      </w:pPr>
    </w:p>
    <w:p w14:paraId="7E7C524E" w14:textId="77777777" w:rsidR="003C4E4F" w:rsidRPr="00426763" w:rsidRDefault="003C4E4F">
      <w:pPr>
        <w:pStyle w:val="TextA"/>
        <w:suppressAutoHyphens/>
        <w:spacing w:after="0" w:line="240" w:lineRule="auto"/>
        <w:jc w:val="center"/>
        <w:rPr>
          <w:rFonts w:ascii="Century Gothic" w:eastAsia="Century Gothic" w:hAnsi="Century Gothic" w:cs="Century Gothic"/>
          <w:b/>
          <w:bCs/>
          <w:sz w:val="24"/>
          <w:szCs w:val="24"/>
          <w:lang w:val="en-GB"/>
        </w:rPr>
      </w:pPr>
    </w:p>
    <w:p w14:paraId="026E675C" w14:textId="77777777" w:rsidR="003C4E4F" w:rsidRPr="00426763" w:rsidRDefault="003C4E4F">
      <w:pPr>
        <w:pStyle w:val="TextA"/>
        <w:suppressAutoHyphens/>
        <w:spacing w:after="0" w:line="240" w:lineRule="auto"/>
        <w:jc w:val="center"/>
        <w:rPr>
          <w:rFonts w:ascii="Century Gothic" w:eastAsia="Century Gothic" w:hAnsi="Century Gothic" w:cs="Century Gothic"/>
          <w:b/>
          <w:bCs/>
          <w:sz w:val="24"/>
          <w:szCs w:val="24"/>
          <w:lang w:val="en-GB"/>
        </w:rPr>
      </w:pPr>
    </w:p>
    <w:p w14:paraId="607FF2FC" w14:textId="77777777" w:rsidR="003C4E4F" w:rsidRPr="00426763" w:rsidRDefault="003C4E4F">
      <w:pPr>
        <w:pStyle w:val="TextA"/>
        <w:suppressAutoHyphens/>
        <w:spacing w:after="0" w:line="240" w:lineRule="auto"/>
        <w:jc w:val="center"/>
        <w:rPr>
          <w:rFonts w:ascii="Century Gothic" w:eastAsia="Century Gothic" w:hAnsi="Century Gothic" w:cs="Century Gothic"/>
          <w:b/>
          <w:bCs/>
          <w:sz w:val="24"/>
          <w:szCs w:val="24"/>
          <w:lang w:val="en-GB"/>
        </w:rPr>
      </w:pPr>
    </w:p>
    <w:p w14:paraId="2799A117" w14:textId="77777777" w:rsidR="003C4E4F" w:rsidRPr="00426763" w:rsidRDefault="008D7193">
      <w:pPr>
        <w:pStyle w:val="TextA"/>
        <w:suppressAutoHyphens/>
        <w:spacing w:after="0" w:line="240" w:lineRule="auto"/>
        <w:jc w:val="center"/>
        <w:rPr>
          <w:rStyle w:val="dnA"/>
          <w:rFonts w:ascii="Century Gothic" w:eastAsia="Century Gothic" w:hAnsi="Century Gothic" w:cs="Century Gothic"/>
          <w:b/>
          <w:bCs/>
          <w:sz w:val="24"/>
          <w:szCs w:val="24"/>
          <w:lang w:val="en-GB"/>
        </w:rPr>
      </w:pPr>
      <w:r w:rsidRPr="00426763">
        <w:rPr>
          <w:rStyle w:val="dnA"/>
          <w:rFonts w:ascii="Century Gothic" w:hAnsi="Century Gothic"/>
          <w:b/>
          <w:bCs/>
          <w:sz w:val="24"/>
          <w:szCs w:val="24"/>
          <w:lang w:val="en-GB"/>
        </w:rPr>
        <w:t>_______________________________________</w:t>
      </w:r>
    </w:p>
    <w:p w14:paraId="4BC5BD48" w14:textId="77777777" w:rsidR="003C4E4F" w:rsidRPr="00426763" w:rsidRDefault="003C4E4F">
      <w:pPr>
        <w:pStyle w:val="TextA"/>
        <w:suppressAutoHyphens/>
        <w:spacing w:after="0" w:line="240" w:lineRule="auto"/>
        <w:jc w:val="center"/>
        <w:rPr>
          <w:rFonts w:ascii="Century Gothic" w:eastAsia="Century Gothic" w:hAnsi="Century Gothic" w:cs="Century Gothic"/>
          <w:b/>
          <w:bCs/>
          <w:sz w:val="24"/>
          <w:szCs w:val="24"/>
          <w:lang w:val="en-GB"/>
        </w:rPr>
      </w:pPr>
    </w:p>
    <w:p w14:paraId="7BFB4965" w14:textId="77777777" w:rsidR="003C4E4F" w:rsidRPr="00426763" w:rsidRDefault="003C4E4F">
      <w:pPr>
        <w:pStyle w:val="TextA"/>
        <w:suppressAutoHyphens/>
        <w:spacing w:after="0" w:line="240" w:lineRule="auto"/>
        <w:jc w:val="center"/>
        <w:rPr>
          <w:rFonts w:ascii="Century Gothic" w:eastAsia="Century Gothic" w:hAnsi="Century Gothic" w:cs="Century Gothic"/>
          <w:b/>
          <w:bCs/>
          <w:sz w:val="24"/>
          <w:szCs w:val="24"/>
          <w:lang w:val="en-GB"/>
        </w:rPr>
      </w:pPr>
    </w:p>
    <w:p w14:paraId="723BAA83" w14:textId="77777777" w:rsidR="003C4E4F" w:rsidRPr="00426763" w:rsidRDefault="003C4E4F">
      <w:pPr>
        <w:pStyle w:val="TextA"/>
        <w:suppressAutoHyphens/>
        <w:spacing w:after="0" w:line="240" w:lineRule="auto"/>
        <w:jc w:val="center"/>
        <w:rPr>
          <w:rFonts w:ascii="Century Gothic" w:eastAsia="Century Gothic" w:hAnsi="Century Gothic" w:cs="Century Gothic"/>
          <w:b/>
          <w:bCs/>
          <w:sz w:val="24"/>
          <w:szCs w:val="24"/>
          <w:lang w:val="en-GB"/>
        </w:rPr>
      </w:pPr>
    </w:p>
    <w:p w14:paraId="7609697C" w14:textId="78B104B4" w:rsidR="003C4E4F" w:rsidRPr="00426763" w:rsidRDefault="008D7193">
      <w:pPr>
        <w:pStyle w:val="TextA"/>
        <w:suppressAutoHyphens/>
        <w:spacing w:after="0" w:line="240" w:lineRule="auto"/>
        <w:jc w:val="center"/>
        <w:rPr>
          <w:rStyle w:val="dnA"/>
          <w:rFonts w:ascii="Century Gothic" w:hAnsi="Century Gothic"/>
          <w:sz w:val="24"/>
          <w:szCs w:val="24"/>
          <w:lang w:val="en-GB"/>
        </w:rPr>
      </w:pPr>
      <w:r w:rsidRPr="00426763">
        <w:rPr>
          <w:rStyle w:val="dnA"/>
          <w:rFonts w:ascii="Century Gothic" w:hAnsi="Century Gothic"/>
          <w:sz w:val="24"/>
          <w:szCs w:val="24"/>
          <w:lang w:val="en-GB"/>
        </w:rPr>
        <w:t>Submitted by:</w:t>
      </w:r>
    </w:p>
    <w:p w14:paraId="3A0E541E" w14:textId="77777777" w:rsidR="00341FE8" w:rsidRPr="00426763" w:rsidRDefault="00341FE8">
      <w:pPr>
        <w:pStyle w:val="TextA"/>
        <w:suppressAutoHyphens/>
        <w:spacing w:after="0" w:line="240" w:lineRule="auto"/>
        <w:jc w:val="center"/>
        <w:rPr>
          <w:rStyle w:val="dnA"/>
          <w:rFonts w:ascii="Century Gothic" w:eastAsia="Arial Unicode MS" w:hAnsi="Century Gothic" w:cs="Arial Unicode MS"/>
          <w:sz w:val="24"/>
          <w:szCs w:val="24"/>
          <w:lang w:val="en-GB"/>
        </w:rPr>
      </w:pPr>
    </w:p>
    <w:p w14:paraId="6220AAAA" w14:textId="217E46C7" w:rsidR="003C4E4F" w:rsidRPr="00426763" w:rsidRDefault="008353CA" w:rsidP="008353CA">
      <w:pPr>
        <w:pStyle w:val="TextA"/>
        <w:suppressAutoHyphens/>
        <w:spacing w:after="0" w:line="240" w:lineRule="auto"/>
        <w:jc w:val="center"/>
        <w:rPr>
          <w:rFonts w:ascii="Century Gothic" w:eastAsia="Century Gothic" w:hAnsi="Century Gothic" w:cs="Century Gothic"/>
          <w:b/>
          <w:bCs/>
          <w:sz w:val="24"/>
          <w:szCs w:val="24"/>
          <w:lang w:val="en-GB"/>
        </w:rPr>
      </w:pPr>
      <w:r w:rsidRPr="00426763">
        <w:rPr>
          <w:rFonts w:ascii="Century Gothic" w:eastAsia="Century Gothic" w:hAnsi="Century Gothic" w:cs="Century Gothic"/>
          <w:b/>
          <w:bCs/>
          <w:sz w:val="24"/>
          <w:szCs w:val="24"/>
          <w:lang w:val="en-GB"/>
        </w:rPr>
        <w:t>Forum for Human Rights (FORUM)</w:t>
      </w:r>
    </w:p>
    <w:p w14:paraId="046E1291" w14:textId="4EB3D947" w:rsidR="008353CA" w:rsidRPr="00426763" w:rsidRDefault="00164ACA" w:rsidP="008353CA">
      <w:pPr>
        <w:pStyle w:val="TextA"/>
        <w:suppressAutoHyphens/>
        <w:spacing w:after="0" w:line="240" w:lineRule="auto"/>
        <w:jc w:val="center"/>
        <w:rPr>
          <w:rFonts w:ascii="Century Gothic" w:eastAsia="Century Gothic" w:hAnsi="Century Gothic" w:cs="Century Gothic"/>
          <w:b/>
          <w:bCs/>
          <w:sz w:val="24"/>
          <w:szCs w:val="24"/>
          <w:lang w:val="en-GB"/>
        </w:rPr>
      </w:pPr>
      <w:r w:rsidRPr="00426763">
        <w:rPr>
          <w:rFonts w:ascii="Century Gothic" w:eastAsia="Century Gothic" w:hAnsi="Century Gothic" w:cs="Century Gothic"/>
          <w:b/>
          <w:bCs/>
          <w:sz w:val="24"/>
          <w:szCs w:val="24"/>
          <w:lang w:val="en-GB"/>
        </w:rPr>
        <w:t>European Roma Rights Centre (ERRC)</w:t>
      </w:r>
    </w:p>
    <w:p w14:paraId="1A4015E6" w14:textId="002DE4FA" w:rsidR="003C4E4F" w:rsidRPr="00426763" w:rsidRDefault="003C4E4F">
      <w:pPr>
        <w:pStyle w:val="TextA"/>
        <w:suppressAutoHyphens/>
        <w:spacing w:after="0" w:line="240" w:lineRule="auto"/>
        <w:jc w:val="center"/>
        <w:rPr>
          <w:rFonts w:ascii="Century Gothic" w:eastAsia="Arial Unicode MS" w:hAnsi="Century Gothic" w:cs="Arial Unicode MS"/>
          <w:sz w:val="24"/>
          <w:szCs w:val="24"/>
          <w:highlight w:val="yellow"/>
          <w:lang w:val="en-GB"/>
        </w:rPr>
      </w:pPr>
    </w:p>
    <w:p w14:paraId="2794DFBD" w14:textId="77777777" w:rsidR="003C4E4F" w:rsidRPr="00426763" w:rsidRDefault="003C4E4F">
      <w:pPr>
        <w:pStyle w:val="TextA"/>
        <w:suppressAutoHyphens/>
        <w:spacing w:after="0" w:line="240" w:lineRule="auto"/>
        <w:rPr>
          <w:rFonts w:ascii="Century Gothic" w:eastAsia="Century Gothic" w:hAnsi="Century Gothic" w:cs="Century Gothic"/>
          <w:sz w:val="24"/>
          <w:szCs w:val="24"/>
          <w:lang w:val="en-GB"/>
        </w:rPr>
      </w:pPr>
    </w:p>
    <w:p w14:paraId="15581E91" w14:textId="7BB6C9E1" w:rsidR="003C4E4F" w:rsidRPr="00426763" w:rsidRDefault="00164ACA">
      <w:pPr>
        <w:pStyle w:val="TextA"/>
        <w:suppressAutoHyphens/>
        <w:spacing w:after="0" w:line="240" w:lineRule="auto"/>
        <w:jc w:val="center"/>
        <w:rPr>
          <w:rStyle w:val="dnA"/>
          <w:rFonts w:ascii="Century Gothic" w:eastAsia="Century Gothic" w:hAnsi="Century Gothic" w:cs="Century Gothic"/>
          <w:sz w:val="24"/>
          <w:szCs w:val="24"/>
          <w:shd w:val="clear" w:color="auto" w:fill="FFFFFF"/>
          <w:lang w:val="en-GB"/>
        </w:rPr>
      </w:pPr>
      <w:r w:rsidRPr="00426763">
        <w:rPr>
          <w:rStyle w:val="dnA"/>
          <w:rFonts w:ascii="Century Gothic" w:hAnsi="Century Gothic"/>
          <w:sz w:val="24"/>
          <w:szCs w:val="24"/>
          <w:shd w:val="clear" w:color="auto" w:fill="FFFFFF"/>
          <w:lang w:val="en-GB"/>
        </w:rPr>
        <w:t>2</w:t>
      </w:r>
      <w:r w:rsidR="00426763" w:rsidRPr="00426763">
        <w:rPr>
          <w:rStyle w:val="dnA"/>
          <w:rFonts w:ascii="Century Gothic" w:hAnsi="Century Gothic"/>
          <w:sz w:val="24"/>
          <w:szCs w:val="24"/>
          <w:shd w:val="clear" w:color="auto" w:fill="FFFFFF"/>
          <w:lang w:val="en-GB"/>
        </w:rPr>
        <w:t>0</w:t>
      </w:r>
      <w:r w:rsidR="00FC5B93" w:rsidRPr="00426763">
        <w:rPr>
          <w:rStyle w:val="dnA"/>
          <w:rFonts w:ascii="Century Gothic" w:hAnsi="Century Gothic"/>
          <w:sz w:val="24"/>
          <w:szCs w:val="24"/>
          <w:shd w:val="clear" w:color="auto" w:fill="FFFFFF"/>
          <w:lang w:val="en-GB"/>
        </w:rPr>
        <w:t xml:space="preserve"> </w:t>
      </w:r>
      <w:r w:rsidRPr="00426763">
        <w:rPr>
          <w:rStyle w:val="dnA"/>
          <w:rFonts w:ascii="Century Gothic" w:hAnsi="Century Gothic"/>
          <w:sz w:val="24"/>
          <w:szCs w:val="24"/>
          <w:shd w:val="clear" w:color="auto" w:fill="FFFFFF"/>
          <w:lang w:val="en-GB"/>
        </w:rPr>
        <w:t>March</w:t>
      </w:r>
      <w:r w:rsidR="008D7193" w:rsidRPr="00426763">
        <w:rPr>
          <w:rStyle w:val="dnA"/>
          <w:rFonts w:ascii="Century Gothic" w:hAnsi="Century Gothic"/>
          <w:sz w:val="24"/>
          <w:szCs w:val="24"/>
          <w:shd w:val="clear" w:color="auto" w:fill="FFFFFF"/>
          <w:lang w:val="en-GB"/>
        </w:rPr>
        <w:t xml:space="preserve"> 20</w:t>
      </w:r>
      <w:r w:rsidRPr="00426763">
        <w:rPr>
          <w:rStyle w:val="dnA"/>
          <w:rFonts w:ascii="Century Gothic" w:hAnsi="Century Gothic"/>
          <w:sz w:val="24"/>
          <w:szCs w:val="24"/>
          <w:shd w:val="clear" w:color="auto" w:fill="FFFFFF"/>
          <w:lang w:val="en-GB"/>
        </w:rPr>
        <w:t>23</w:t>
      </w:r>
    </w:p>
    <w:p w14:paraId="70997066" w14:textId="77777777" w:rsidR="003C4E4F" w:rsidRPr="00426763" w:rsidRDefault="008D7193">
      <w:pPr>
        <w:pStyle w:val="TextA"/>
        <w:spacing w:line="240" w:lineRule="auto"/>
        <w:rPr>
          <w:rFonts w:ascii="Century Gothic" w:hAnsi="Century Gothic"/>
          <w:sz w:val="24"/>
          <w:szCs w:val="24"/>
          <w:lang w:val="en-GB"/>
        </w:rPr>
      </w:pPr>
      <w:r w:rsidRPr="00426763">
        <w:rPr>
          <w:rStyle w:val="dnA"/>
          <w:rFonts w:ascii="Century Gothic" w:eastAsia="Arial Unicode MS" w:hAnsi="Century Gothic" w:cs="Arial Unicode MS"/>
          <w:sz w:val="24"/>
          <w:szCs w:val="24"/>
          <w:shd w:val="clear" w:color="auto" w:fill="FFFFFF"/>
          <w:lang w:val="en-GB"/>
        </w:rPr>
        <w:br w:type="page"/>
      </w:r>
    </w:p>
    <w:p w14:paraId="4979DD15" w14:textId="77777777" w:rsidR="003C4E4F" w:rsidRPr="00426763" w:rsidRDefault="008D7193" w:rsidP="0067205B">
      <w:pPr>
        <w:pStyle w:val="Nadpis1"/>
        <w:spacing w:line="276" w:lineRule="auto"/>
        <w:rPr>
          <w:rStyle w:val="dnA"/>
          <w:rFonts w:eastAsia="Century Gothic" w:cs="Century Gothic"/>
          <w:b w:val="0"/>
          <w:bCs w:val="0"/>
          <w:lang w:val="en-GB"/>
        </w:rPr>
      </w:pPr>
      <w:r w:rsidRPr="00426763">
        <w:rPr>
          <w:rStyle w:val="dnA"/>
          <w:lang w:val="en-GB"/>
        </w:rPr>
        <w:lastRenderedPageBreak/>
        <w:t>I. OVERVIEW</w:t>
      </w:r>
    </w:p>
    <w:p w14:paraId="63235B59" w14:textId="77777777" w:rsidR="003C4E4F" w:rsidRPr="00426763" w:rsidRDefault="003C4E4F" w:rsidP="0067205B">
      <w:pPr>
        <w:pStyle w:val="TextA"/>
        <w:suppressAutoHyphens/>
        <w:spacing w:after="0"/>
        <w:jc w:val="both"/>
        <w:rPr>
          <w:rFonts w:ascii="Century Gothic" w:eastAsia="Century Gothic" w:hAnsi="Century Gothic" w:cs="Century Gothic"/>
          <w:sz w:val="24"/>
          <w:szCs w:val="24"/>
          <w:lang w:val="en-GB"/>
        </w:rPr>
      </w:pPr>
    </w:p>
    <w:p w14:paraId="5E7454AD" w14:textId="720DE072" w:rsidR="003C4E4F" w:rsidRPr="00426763" w:rsidRDefault="008D7193" w:rsidP="0067205B">
      <w:pPr>
        <w:pStyle w:val="Nadpis3"/>
        <w:rPr>
          <w:rStyle w:val="dnA"/>
          <w:sz w:val="24"/>
          <w:lang w:val="en-GB"/>
        </w:rPr>
      </w:pPr>
      <w:r w:rsidRPr="00426763">
        <w:rPr>
          <w:rStyle w:val="dnA"/>
          <w:sz w:val="24"/>
          <w:lang w:val="en-GB"/>
        </w:rPr>
        <w:t xml:space="preserve">This written submission provides an outline of issues of concern with regard to the Slovak Republic’s compliance with the provisions of the </w:t>
      </w:r>
      <w:r w:rsidR="00C023E2" w:rsidRPr="00426763">
        <w:rPr>
          <w:sz w:val="24"/>
          <w:lang w:val="en-GB"/>
        </w:rPr>
        <w:t>Convention against Torture and Other Cruel, Inhuman or Degrading Treatment or Punishment</w:t>
      </w:r>
      <w:r w:rsidRPr="00426763">
        <w:rPr>
          <w:rStyle w:val="dnA"/>
          <w:sz w:val="24"/>
          <w:lang w:val="en-GB"/>
        </w:rPr>
        <w:t xml:space="preserve"> (</w:t>
      </w:r>
      <w:r w:rsidRPr="00426763">
        <w:rPr>
          <w:rStyle w:val="dnA"/>
          <w:i/>
          <w:iCs/>
          <w:sz w:val="24"/>
          <w:lang w:val="en-GB"/>
        </w:rPr>
        <w:t>hereinafter</w:t>
      </w:r>
      <w:r w:rsidRPr="00426763">
        <w:rPr>
          <w:rStyle w:val="dnA"/>
          <w:sz w:val="24"/>
          <w:lang w:val="en-GB"/>
        </w:rPr>
        <w:t xml:space="preserve"> “the </w:t>
      </w:r>
      <w:r w:rsidR="00C023E2" w:rsidRPr="00426763">
        <w:rPr>
          <w:rStyle w:val="dnA"/>
          <w:sz w:val="24"/>
          <w:lang w:val="en-GB"/>
        </w:rPr>
        <w:t>CAT</w:t>
      </w:r>
      <w:r w:rsidRPr="00426763">
        <w:rPr>
          <w:rStyle w:val="dnA"/>
          <w:sz w:val="24"/>
          <w:lang w:val="en-GB"/>
        </w:rPr>
        <w:t xml:space="preserve">”), with particular focus </w:t>
      </w:r>
      <w:r w:rsidRPr="00426763">
        <w:rPr>
          <w:rStyle w:val="dnA"/>
          <w:b/>
          <w:bCs/>
          <w:sz w:val="24"/>
          <w:lang w:val="en-GB"/>
        </w:rPr>
        <w:t>on</w:t>
      </w:r>
      <w:r w:rsidR="006654D3" w:rsidRPr="00426763">
        <w:rPr>
          <w:rStyle w:val="dnA"/>
          <w:b/>
          <w:bCs/>
          <w:sz w:val="24"/>
          <w:lang w:val="en-GB"/>
        </w:rPr>
        <w:t xml:space="preserve"> the police violence,</w:t>
      </w:r>
      <w:r w:rsidRPr="00426763">
        <w:rPr>
          <w:rStyle w:val="dnA"/>
          <w:b/>
          <w:bCs/>
          <w:sz w:val="24"/>
          <w:lang w:val="en-GB"/>
        </w:rPr>
        <w:t xml:space="preserve"> </w:t>
      </w:r>
      <w:r w:rsidR="003B1880" w:rsidRPr="00426763">
        <w:rPr>
          <w:rStyle w:val="dnA"/>
          <w:b/>
          <w:bCs/>
          <w:sz w:val="24"/>
          <w:lang w:val="en-GB"/>
        </w:rPr>
        <w:t xml:space="preserve">the </w:t>
      </w:r>
      <w:r w:rsidR="00D00473" w:rsidRPr="00426763">
        <w:rPr>
          <w:rStyle w:val="dnA"/>
          <w:b/>
          <w:bCs/>
          <w:sz w:val="24"/>
          <w:lang w:val="en-GB"/>
        </w:rPr>
        <w:t xml:space="preserve">right to water and </w:t>
      </w:r>
      <w:r w:rsidR="006654D3" w:rsidRPr="00426763">
        <w:rPr>
          <w:rStyle w:val="dnA"/>
          <w:b/>
          <w:bCs/>
          <w:sz w:val="24"/>
          <w:lang w:val="en-GB"/>
        </w:rPr>
        <w:t>access to waste management</w:t>
      </w:r>
      <w:r w:rsidR="00CA64C8" w:rsidRPr="00426763">
        <w:rPr>
          <w:rStyle w:val="dnA"/>
          <w:b/>
          <w:bCs/>
          <w:sz w:val="24"/>
          <w:lang w:val="en-GB"/>
        </w:rPr>
        <w:t xml:space="preserve"> in</w:t>
      </w:r>
      <w:r w:rsidR="00CA64C8" w:rsidRPr="00426763">
        <w:rPr>
          <w:b/>
          <w:bCs/>
          <w:sz w:val="24"/>
          <w:lang w:val="en-GB"/>
        </w:rPr>
        <w:t xml:space="preserve"> Romani communities</w:t>
      </w:r>
      <w:r w:rsidRPr="00426763">
        <w:rPr>
          <w:rStyle w:val="dnA"/>
          <w:sz w:val="24"/>
          <w:lang w:val="en-GB"/>
        </w:rPr>
        <w:t xml:space="preserve">. The purpose of the submission is to assist the UN Committee </w:t>
      </w:r>
      <w:r w:rsidR="00C023E2" w:rsidRPr="00426763">
        <w:rPr>
          <w:sz w:val="24"/>
          <w:lang w:val="en-GB"/>
        </w:rPr>
        <w:t xml:space="preserve">against Torture </w:t>
      </w:r>
      <w:r w:rsidRPr="00426763">
        <w:rPr>
          <w:rStyle w:val="dnA"/>
          <w:sz w:val="24"/>
          <w:lang w:val="en-GB"/>
        </w:rPr>
        <w:t>(hereinafter the “Committee”) with its consideration</w:t>
      </w:r>
      <w:r w:rsidR="00084761" w:rsidRPr="00426763">
        <w:rPr>
          <w:rStyle w:val="dnA"/>
          <w:sz w:val="24"/>
          <w:lang w:val="en-GB"/>
        </w:rPr>
        <w:t xml:space="preserve"> of </w:t>
      </w:r>
      <w:r w:rsidR="00426763" w:rsidRPr="00426763">
        <w:rPr>
          <w:rStyle w:val="dnA"/>
          <w:sz w:val="24"/>
          <w:lang w:val="en-GB"/>
        </w:rPr>
        <w:t xml:space="preserve">the </w:t>
      </w:r>
      <w:r w:rsidR="006654D3" w:rsidRPr="00426763">
        <w:rPr>
          <w:rStyle w:val="dnA"/>
          <w:sz w:val="24"/>
          <w:lang w:val="en-GB"/>
        </w:rPr>
        <w:t>Fourth</w:t>
      </w:r>
      <w:r w:rsidR="00084761" w:rsidRPr="00426763">
        <w:rPr>
          <w:rStyle w:val="dnA"/>
          <w:sz w:val="24"/>
          <w:lang w:val="en-GB"/>
        </w:rPr>
        <w:t xml:space="preserve"> Periodic Report of the Slovak Republic, and in adopting the Concluding Observation thereto</w:t>
      </w:r>
      <w:r w:rsidRPr="00426763">
        <w:rPr>
          <w:rStyle w:val="dnA"/>
          <w:sz w:val="24"/>
          <w:lang w:val="en-GB"/>
        </w:rPr>
        <w:t>.</w:t>
      </w:r>
    </w:p>
    <w:p w14:paraId="19686C1A" w14:textId="77777777" w:rsidR="00426763" w:rsidRPr="00426763" w:rsidRDefault="00426763" w:rsidP="00426763">
      <w:pPr>
        <w:rPr>
          <w:lang w:val="en-GB"/>
        </w:rPr>
      </w:pPr>
    </w:p>
    <w:p w14:paraId="7082590A" w14:textId="40B343C1" w:rsidR="003C4E4F" w:rsidRPr="00426763" w:rsidRDefault="008D7193" w:rsidP="0067205B">
      <w:pPr>
        <w:pStyle w:val="Nadpis3"/>
        <w:rPr>
          <w:rStyle w:val="dnA"/>
          <w:rFonts w:eastAsia="Century Gothic" w:cs="Century Gothic"/>
          <w:sz w:val="24"/>
          <w:lang w:val="en-GB"/>
        </w:rPr>
      </w:pPr>
      <w:r w:rsidRPr="00426763">
        <w:rPr>
          <w:rStyle w:val="dnA"/>
          <w:sz w:val="24"/>
          <w:lang w:val="en-GB"/>
        </w:rPr>
        <w:t xml:space="preserve">The </w:t>
      </w:r>
      <w:r w:rsidR="00426763" w:rsidRPr="00426763">
        <w:rPr>
          <w:rStyle w:val="dnA"/>
          <w:sz w:val="24"/>
          <w:lang w:val="en-GB"/>
        </w:rPr>
        <w:t>Forum for Human Rights (FORUM)</w:t>
      </w:r>
      <w:r w:rsidR="00426763">
        <w:rPr>
          <w:rStyle w:val="Znakapoznpodarou"/>
          <w:sz w:val="24"/>
          <w:lang w:val="en-GB"/>
        </w:rPr>
        <w:footnoteReference w:id="2"/>
      </w:r>
      <w:r w:rsidR="00426763" w:rsidRPr="00426763">
        <w:rPr>
          <w:rStyle w:val="dnA"/>
          <w:sz w:val="24"/>
          <w:lang w:val="en-GB"/>
        </w:rPr>
        <w:t xml:space="preserve"> and the European Roma Rights Centre (ERRC) have written the submission</w:t>
      </w:r>
      <w:r w:rsidR="00FC5B93" w:rsidRPr="00426763">
        <w:rPr>
          <w:rStyle w:val="dnA"/>
          <w:sz w:val="24"/>
          <w:lang w:val="en-GB"/>
        </w:rPr>
        <w:t>.</w:t>
      </w:r>
      <w:r w:rsidR="00FC5B93" w:rsidRPr="00426763">
        <w:rPr>
          <w:rStyle w:val="Znakapoznpodarou"/>
          <w:sz w:val="24"/>
          <w:lang w:val="en-GB"/>
        </w:rPr>
        <w:footnoteReference w:id="3"/>
      </w:r>
    </w:p>
    <w:p w14:paraId="0C78089A" w14:textId="77777777" w:rsidR="003C4E4F" w:rsidRPr="00426763" w:rsidRDefault="003C4E4F" w:rsidP="0067205B">
      <w:pPr>
        <w:pStyle w:val="TextA"/>
        <w:suppressAutoHyphens/>
        <w:spacing w:after="0"/>
        <w:jc w:val="both"/>
        <w:rPr>
          <w:rFonts w:ascii="Century Gothic" w:eastAsia="Century Gothic" w:hAnsi="Century Gothic" w:cs="Century Gothic"/>
          <w:sz w:val="24"/>
          <w:szCs w:val="24"/>
          <w:lang w:val="en-GB"/>
        </w:rPr>
      </w:pPr>
    </w:p>
    <w:p w14:paraId="73EEA2C1" w14:textId="77777777" w:rsidR="003C4E4F" w:rsidRPr="00426763" w:rsidRDefault="008D7193" w:rsidP="0067205B">
      <w:pPr>
        <w:pStyle w:val="Nadpis1"/>
        <w:spacing w:line="276" w:lineRule="auto"/>
        <w:rPr>
          <w:rStyle w:val="dnA"/>
          <w:rFonts w:eastAsia="Century Gothic" w:cs="Century Gothic"/>
          <w:b w:val="0"/>
          <w:bCs w:val="0"/>
          <w:lang w:val="en-GB"/>
        </w:rPr>
      </w:pPr>
      <w:r w:rsidRPr="00426763">
        <w:rPr>
          <w:rStyle w:val="dnA"/>
          <w:lang w:val="en-GB"/>
        </w:rPr>
        <w:t xml:space="preserve">II. SPECIFIC COMMENTS </w:t>
      </w:r>
    </w:p>
    <w:p w14:paraId="24E6C9C4" w14:textId="77777777" w:rsidR="003C4E4F" w:rsidRPr="00426763" w:rsidRDefault="003C4E4F" w:rsidP="0067205B">
      <w:pPr>
        <w:pStyle w:val="TextA"/>
        <w:suppressAutoHyphens/>
        <w:spacing w:after="0"/>
        <w:jc w:val="both"/>
        <w:rPr>
          <w:rFonts w:ascii="Century Gothic" w:eastAsia="Century Gothic" w:hAnsi="Century Gothic" w:cs="Century Gothic"/>
          <w:b/>
          <w:bCs/>
          <w:sz w:val="24"/>
          <w:szCs w:val="24"/>
          <w:lang w:val="en-GB"/>
        </w:rPr>
      </w:pPr>
    </w:p>
    <w:p w14:paraId="44D71D39" w14:textId="410620A6" w:rsidR="00084761" w:rsidRPr="00426763" w:rsidRDefault="00084761" w:rsidP="0067205B">
      <w:pPr>
        <w:pStyle w:val="Nadpis2"/>
        <w:spacing w:line="276" w:lineRule="auto"/>
        <w:rPr>
          <w:rStyle w:val="dnA"/>
          <w:lang w:val="en-GB"/>
        </w:rPr>
      </w:pPr>
      <w:r w:rsidRPr="00426763">
        <w:rPr>
          <w:rStyle w:val="dnA"/>
          <w:lang w:val="en-GB"/>
        </w:rPr>
        <w:t>(a)</w:t>
      </w:r>
      <w:r w:rsidR="00263EB2" w:rsidRPr="00426763">
        <w:rPr>
          <w:rStyle w:val="dnA"/>
          <w:lang w:val="en-GB"/>
        </w:rPr>
        <w:t xml:space="preserve"> </w:t>
      </w:r>
      <w:r w:rsidR="00F51E89" w:rsidRPr="00426763">
        <w:rPr>
          <w:rStyle w:val="dnA"/>
          <w:lang w:val="en-GB"/>
        </w:rPr>
        <w:t>Police violence</w:t>
      </w:r>
      <w:r w:rsidR="000A58D4" w:rsidRPr="00426763">
        <w:rPr>
          <w:rStyle w:val="dnA"/>
          <w:lang w:val="en-GB"/>
        </w:rPr>
        <w:t xml:space="preserve"> </w:t>
      </w:r>
      <w:r w:rsidR="000A58D4" w:rsidRPr="00426763">
        <w:rPr>
          <w:lang w:val="en-GB"/>
        </w:rPr>
        <w:t>in Romani communities</w:t>
      </w:r>
    </w:p>
    <w:p w14:paraId="0B88F651" w14:textId="77777777" w:rsidR="00413610" w:rsidRPr="00426763" w:rsidRDefault="00413610" w:rsidP="0067205B">
      <w:pPr>
        <w:spacing w:line="276" w:lineRule="auto"/>
        <w:ind w:left="426"/>
        <w:rPr>
          <w:lang w:val="en-GB"/>
        </w:rPr>
      </w:pPr>
    </w:p>
    <w:p w14:paraId="5D5C050A" w14:textId="77777777" w:rsidR="00426763" w:rsidRPr="00426763" w:rsidRDefault="00426763" w:rsidP="00426763">
      <w:pPr>
        <w:pStyle w:val="Nadpis3"/>
        <w:rPr>
          <w:sz w:val="24"/>
          <w:lang w:val="en-GB"/>
        </w:rPr>
      </w:pPr>
      <w:r w:rsidRPr="00426763">
        <w:rPr>
          <w:rFonts w:cs="Arial"/>
          <w:color w:val="auto"/>
          <w:kern w:val="2"/>
          <w:sz w:val="24"/>
          <w:bdr w:val="none" w:sz="0" w:space="0" w:color="auto"/>
          <w:lang w:val="en-GB" w:eastAsia="en-US"/>
          <w14:ligatures w14:val="standardContextual"/>
        </w:rPr>
        <w:t>In its 2020 report on Slovakia, the European Commission against Racism and Intolerance (ECRI) shared concerns about the reports of large-scale police violence against Roma and expressed its concern that despite “</w:t>
      </w:r>
      <w:r w:rsidRPr="00426763">
        <w:rPr>
          <w:rFonts w:cs="Arial"/>
          <w:i/>
          <w:iCs/>
          <w:color w:val="auto"/>
          <w:kern w:val="2"/>
          <w:sz w:val="24"/>
          <w:bdr w:val="none" w:sz="0" w:space="0" w:color="auto"/>
          <w:lang w:val="en-GB" w:eastAsia="en-US"/>
          <w14:ligatures w14:val="standardContextual"/>
        </w:rPr>
        <w:t>the substantial number of complaints relating to serious acts of violence committed by members of the police services against Roma</w:t>
      </w:r>
      <w:r w:rsidRPr="00426763">
        <w:rPr>
          <w:rFonts w:cs="Arial"/>
          <w:color w:val="auto"/>
          <w:kern w:val="2"/>
          <w:sz w:val="24"/>
          <w:bdr w:val="none" w:sz="0" w:space="0" w:color="auto"/>
          <w:lang w:val="en-GB" w:eastAsia="en-US"/>
          <w14:ligatures w14:val="standardContextual"/>
        </w:rPr>
        <w:t xml:space="preserve">”, none of the subsequent investigations of police interventions between 2013 and 2020 resulted in a conviction or disciplinary sanction against officers involved. The ECRI noted that some observers have pointed out that these shortcomings are mainly caused by the lack of independence of the Office of the Inspection Service of the Ministry of Interior which is in charge of these investigations. Victims of alleged abuse and violence by </w:t>
      </w:r>
      <w:r w:rsidRPr="00426763">
        <w:rPr>
          <w:rFonts w:cs="Arial"/>
          <w:color w:val="auto"/>
          <w:kern w:val="2"/>
          <w:sz w:val="24"/>
          <w:bdr w:val="none" w:sz="0" w:space="0" w:color="auto"/>
          <w:lang w:val="en-GB" w:eastAsia="en-US"/>
          <w14:ligatures w14:val="standardContextual"/>
        </w:rPr>
        <w:lastRenderedPageBreak/>
        <w:t>the police are reluctant to lodge complaints with institutions that cooperate closely and daily with the police.</w:t>
      </w:r>
      <w:r w:rsidRPr="00426763">
        <w:rPr>
          <w:sz w:val="24"/>
          <w:bdr w:val="none" w:sz="0" w:space="0" w:color="auto"/>
          <w:vertAlign w:val="superscript"/>
          <w:lang w:val="en-GB" w:eastAsia="en-US"/>
        </w:rPr>
        <w:footnoteReference w:id="4"/>
      </w:r>
    </w:p>
    <w:p w14:paraId="0A3F8154" w14:textId="77777777" w:rsidR="00426763" w:rsidRPr="00426763" w:rsidRDefault="00426763" w:rsidP="00426763">
      <w:pPr>
        <w:pStyle w:val="Nadpis3"/>
        <w:numPr>
          <w:ilvl w:val="0"/>
          <w:numId w:val="0"/>
        </w:numPr>
        <w:ind w:left="720"/>
        <w:rPr>
          <w:sz w:val="24"/>
          <w:lang w:val="en-GB"/>
        </w:rPr>
      </w:pPr>
    </w:p>
    <w:p w14:paraId="667C5065" w14:textId="77777777" w:rsidR="00426763" w:rsidRPr="00426763" w:rsidRDefault="00426763" w:rsidP="00426763">
      <w:pPr>
        <w:pStyle w:val="Nadpis3"/>
        <w:rPr>
          <w:sz w:val="24"/>
          <w:lang w:val="en-GB"/>
        </w:rPr>
      </w:pPr>
      <w:r w:rsidRPr="00426763">
        <w:rPr>
          <w:rFonts w:cs="Arial"/>
          <w:color w:val="auto"/>
          <w:kern w:val="2"/>
          <w:sz w:val="24"/>
          <w:bdr w:val="none" w:sz="0" w:space="0" w:color="auto"/>
          <w:lang w:val="en-GB" w:eastAsia="en-US"/>
          <w14:ligatures w14:val="standardContextual"/>
        </w:rPr>
        <w:t>In their most recent Concluding observations on Slovakia, the UN Committee on the Elimination of Racial Discrimination (UN CERD) expressed concerns “</w:t>
      </w:r>
      <w:r w:rsidRPr="00426763">
        <w:rPr>
          <w:rFonts w:cs="Arial"/>
          <w:i/>
          <w:iCs/>
          <w:color w:val="auto"/>
          <w:kern w:val="2"/>
          <w:sz w:val="24"/>
          <w:bdr w:val="none" w:sz="0" w:space="0" w:color="auto"/>
          <w:lang w:val="en-GB" w:eastAsia="en-US"/>
          <w14:ligatures w14:val="standardContextual"/>
        </w:rPr>
        <w:t xml:space="preserve">about reports of racial profiling and racially motivated excessive use of force by the police, particularly against Roma” </w:t>
      </w:r>
      <w:r w:rsidRPr="00426763">
        <w:rPr>
          <w:rFonts w:cs="Arial"/>
          <w:color w:val="auto"/>
          <w:kern w:val="2"/>
          <w:sz w:val="24"/>
          <w:bdr w:val="none" w:sz="0" w:space="0" w:color="auto"/>
          <w:lang w:val="en-GB" w:eastAsia="en-US"/>
          <w14:ligatures w14:val="standardContextual"/>
        </w:rPr>
        <w:t>and “</w:t>
      </w:r>
      <w:r w:rsidRPr="00426763">
        <w:rPr>
          <w:rFonts w:cs="Arial"/>
          <w:i/>
          <w:iCs/>
          <w:color w:val="auto"/>
          <w:kern w:val="2"/>
          <w:sz w:val="24"/>
          <w:bdr w:val="none" w:sz="0" w:space="0" w:color="auto"/>
          <w:lang w:val="en-GB" w:eastAsia="en-US"/>
          <w14:ligatures w14:val="standardContextual"/>
        </w:rPr>
        <w:t>the insufficient independence of the Bureau of the Inspection Service regarding the investigation of complaints about excessive use of force and racial discrimination by the police.</w:t>
      </w:r>
      <w:r w:rsidRPr="00426763">
        <w:rPr>
          <w:rFonts w:cs="Arial"/>
          <w:color w:val="auto"/>
          <w:kern w:val="2"/>
          <w:sz w:val="24"/>
          <w:bdr w:val="none" w:sz="0" w:space="0" w:color="auto"/>
          <w:lang w:val="en-GB" w:eastAsia="en-US"/>
          <w14:ligatures w14:val="standardContextual"/>
        </w:rPr>
        <w:t>” It noted</w:t>
      </w:r>
      <w:r w:rsidRPr="00426763">
        <w:rPr>
          <w:rFonts w:cs="Arial"/>
          <w:i/>
          <w:iCs/>
          <w:color w:val="auto"/>
          <w:kern w:val="2"/>
          <w:sz w:val="24"/>
          <w:bdr w:val="none" w:sz="0" w:space="0" w:color="auto"/>
          <w:lang w:val="en-GB" w:eastAsia="en-US"/>
          <w14:ligatures w14:val="standardContextual"/>
        </w:rPr>
        <w:t xml:space="preserve"> “the lack of information on measures taken to address the issue of racial profiling by law enforcement officials.”</w:t>
      </w:r>
      <w:r w:rsidRPr="00426763">
        <w:rPr>
          <w:rFonts w:cs="Arial"/>
          <w:color w:val="auto"/>
          <w:kern w:val="2"/>
          <w:sz w:val="24"/>
          <w:bdr w:val="none" w:sz="0" w:space="0" w:color="auto"/>
          <w:lang w:val="en-GB" w:eastAsia="en-US"/>
          <w14:ligatures w14:val="standardContextual"/>
        </w:rPr>
        <w:t xml:space="preserve"> The UN CERD recommended the following to the Slovak Government: “</w:t>
      </w:r>
      <w:r w:rsidRPr="00426763">
        <w:rPr>
          <w:rFonts w:cs="Arial"/>
          <w:i/>
          <w:iCs/>
          <w:color w:val="auto"/>
          <w:kern w:val="2"/>
          <w:sz w:val="24"/>
          <w:bdr w:val="none" w:sz="0" w:space="0" w:color="auto"/>
          <w:lang w:val="en-GB" w:eastAsia="en-US"/>
          <w14:ligatures w14:val="standardContextual"/>
        </w:rPr>
        <w:t>The Committee recommends that the State party establish an adequately resourced and fully independent monitoring mechanism responsible for investigating complaints about excessive use of force and racial discrimination by the police, and that this mechanism is made organizationally independent from the Ministry of the Interior. Furthermore, the Committee recommends that the State party develop and implement comprehensive measures to address the issue of racial profiling in accordance with its general recommendation No. 36 (2020) on preventing and combating racial profiling by law enforcement officials.</w:t>
      </w:r>
      <w:r w:rsidRPr="00426763">
        <w:rPr>
          <w:rFonts w:cs="Arial"/>
          <w:color w:val="auto"/>
          <w:kern w:val="2"/>
          <w:sz w:val="24"/>
          <w:bdr w:val="none" w:sz="0" w:space="0" w:color="auto"/>
          <w:lang w:val="en-GB" w:eastAsia="en-US"/>
          <w14:ligatures w14:val="standardContextual"/>
        </w:rPr>
        <w:t>“</w:t>
      </w:r>
      <w:r w:rsidRPr="00426763">
        <w:rPr>
          <w:sz w:val="24"/>
          <w:bdr w:val="none" w:sz="0" w:space="0" w:color="auto"/>
          <w:vertAlign w:val="superscript"/>
          <w:lang w:val="en-GB" w:eastAsia="en-US"/>
        </w:rPr>
        <w:footnoteReference w:id="5"/>
      </w:r>
    </w:p>
    <w:p w14:paraId="0E696086" w14:textId="77777777" w:rsidR="00426763" w:rsidRPr="00426763" w:rsidRDefault="00426763" w:rsidP="00426763">
      <w:pPr>
        <w:pStyle w:val="Nadpis3"/>
        <w:numPr>
          <w:ilvl w:val="0"/>
          <w:numId w:val="0"/>
        </w:numPr>
        <w:ind w:left="720"/>
        <w:rPr>
          <w:sz w:val="24"/>
          <w:lang w:val="en-GB"/>
        </w:rPr>
      </w:pPr>
    </w:p>
    <w:p w14:paraId="33D2F66B" w14:textId="77777777" w:rsidR="00426763" w:rsidRPr="00426763" w:rsidRDefault="00426763" w:rsidP="00426763">
      <w:pPr>
        <w:pStyle w:val="Nadpis3"/>
        <w:rPr>
          <w:sz w:val="24"/>
          <w:lang w:val="en-GB"/>
        </w:rPr>
      </w:pPr>
      <w:r w:rsidRPr="00426763">
        <w:rPr>
          <w:rFonts w:cs="Arial"/>
          <w:color w:val="auto"/>
          <w:kern w:val="2"/>
          <w:sz w:val="24"/>
          <w:bdr w:val="none" w:sz="0" w:space="0" w:color="auto"/>
          <w:lang w:val="en-GB" w:eastAsia="en-US"/>
          <w14:ligatures w14:val="standardContextual"/>
        </w:rPr>
        <w:t>In the last decade, the submitting NGOs have recorded several  instances of violent attacks against Roma in Slovakia and many of them involved police officers. Romani victims of the attacks usually ended up as applicants before the European Court of Human Rights (the “ECtHR”). In the vast majority of those cases, racial overtones have not been examined by the investigating authorities, although, the victims claimed that the attacks might have been racially motivated. Some Romani victims faced barriers to achieve justice in domestic criminal courts. The existing shortcomings can be illustrated by particular cases.</w:t>
      </w:r>
    </w:p>
    <w:p w14:paraId="367C4E6C" w14:textId="77777777" w:rsidR="00426763" w:rsidRPr="00426763" w:rsidRDefault="00426763" w:rsidP="00426763">
      <w:pPr>
        <w:pStyle w:val="Nadpis3"/>
        <w:numPr>
          <w:ilvl w:val="0"/>
          <w:numId w:val="0"/>
        </w:numPr>
        <w:ind w:left="720"/>
        <w:rPr>
          <w:sz w:val="24"/>
          <w:lang w:val="en-GB"/>
        </w:rPr>
      </w:pPr>
    </w:p>
    <w:p w14:paraId="677EB884" w14:textId="60594672" w:rsidR="00426763" w:rsidRPr="00426763" w:rsidRDefault="00426763" w:rsidP="00426763">
      <w:pPr>
        <w:pStyle w:val="Nadpis3"/>
        <w:rPr>
          <w:sz w:val="24"/>
          <w:lang w:val="en-GB"/>
        </w:rPr>
      </w:pPr>
      <w:r w:rsidRPr="00426763">
        <w:rPr>
          <w:rFonts w:cs="Arial"/>
          <w:color w:val="auto"/>
          <w:kern w:val="2"/>
          <w:sz w:val="24"/>
          <w:bdr w:val="none" w:sz="0" w:space="0" w:color="auto"/>
          <w:lang w:val="en-GB" w:eastAsia="en-US"/>
          <w14:ligatures w14:val="standardContextual"/>
        </w:rPr>
        <w:t xml:space="preserve">The police raid which took place in </w:t>
      </w:r>
      <w:proofErr w:type="spellStart"/>
      <w:r w:rsidRPr="00426763">
        <w:rPr>
          <w:rFonts w:cs="Arial"/>
          <w:color w:val="auto"/>
          <w:kern w:val="2"/>
          <w:sz w:val="24"/>
          <w:bdr w:val="none" w:sz="0" w:space="0" w:color="auto"/>
          <w:lang w:val="en-GB" w:eastAsia="en-US"/>
          <w14:ligatures w14:val="standardContextual"/>
        </w:rPr>
        <w:t>Moldava</w:t>
      </w:r>
      <w:proofErr w:type="spellEnd"/>
      <w:r w:rsidRPr="00426763">
        <w:rPr>
          <w:rFonts w:cs="Arial"/>
          <w:color w:val="auto"/>
          <w:kern w:val="2"/>
          <w:sz w:val="24"/>
          <w:bdr w:val="none" w:sz="0" w:space="0" w:color="auto"/>
          <w:lang w:val="en-GB" w:eastAsia="en-US"/>
          <w14:ligatures w14:val="standardContextual"/>
        </w:rPr>
        <w:t xml:space="preserve"> and </w:t>
      </w:r>
      <w:proofErr w:type="spellStart"/>
      <w:r w:rsidRPr="00426763">
        <w:rPr>
          <w:rFonts w:cs="Arial"/>
          <w:color w:val="auto"/>
          <w:kern w:val="2"/>
          <w:sz w:val="24"/>
          <w:bdr w:val="none" w:sz="0" w:space="0" w:color="auto"/>
          <w:lang w:val="en-GB" w:eastAsia="en-US"/>
          <w14:ligatures w14:val="standardContextual"/>
        </w:rPr>
        <w:t>Bodvou</w:t>
      </w:r>
      <w:proofErr w:type="spellEnd"/>
      <w:r w:rsidRPr="00426763">
        <w:rPr>
          <w:rFonts w:cs="Arial"/>
          <w:color w:val="auto"/>
          <w:kern w:val="2"/>
          <w:sz w:val="24"/>
          <w:bdr w:val="none" w:sz="0" w:space="0" w:color="auto"/>
          <w:lang w:val="en-GB" w:eastAsia="en-US"/>
          <w14:ligatures w14:val="standardContextual"/>
        </w:rPr>
        <w:t xml:space="preserve"> in 2013 is perhaps the most notorious case of police brutality against Roma in Slovakia. More than sixty police officers armed with batons and dogs </w:t>
      </w:r>
      <w:r w:rsidRPr="00426763">
        <w:rPr>
          <w:rFonts w:cs="Arial"/>
          <w:color w:val="auto"/>
          <w:kern w:val="2"/>
          <w:sz w:val="24"/>
          <w:bdr w:val="none" w:sz="0" w:space="0" w:color="auto"/>
          <w:lang w:val="en-GB" w:eastAsia="en-US"/>
          <w14:ligatures w14:val="standardContextual"/>
        </w:rPr>
        <w:lastRenderedPageBreak/>
        <w:t xml:space="preserve">raided a Romani community on </w:t>
      </w:r>
      <w:proofErr w:type="spellStart"/>
      <w:r w:rsidRPr="00426763">
        <w:rPr>
          <w:rFonts w:cs="Arial"/>
          <w:color w:val="auto"/>
          <w:kern w:val="2"/>
          <w:sz w:val="24"/>
          <w:bdr w:val="none" w:sz="0" w:space="0" w:color="auto"/>
          <w:lang w:val="en-GB" w:eastAsia="en-US"/>
          <w14:ligatures w14:val="standardContextual"/>
        </w:rPr>
        <w:t>Budulovská</w:t>
      </w:r>
      <w:proofErr w:type="spellEnd"/>
      <w:r w:rsidRPr="00426763">
        <w:rPr>
          <w:rFonts w:cs="Arial"/>
          <w:color w:val="auto"/>
          <w:kern w:val="2"/>
          <w:sz w:val="24"/>
          <w:bdr w:val="none" w:sz="0" w:space="0" w:color="auto"/>
          <w:lang w:val="en-GB" w:eastAsia="en-US"/>
          <w14:ligatures w14:val="standardContextual"/>
        </w:rPr>
        <w:t xml:space="preserve"> Street. During the investigation, some of the victims were labelled as suffering from "</w:t>
      </w:r>
      <w:r w:rsidRPr="00426763">
        <w:rPr>
          <w:rFonts w:cs="Arial"/>
          <w:i/>
          <w:iCs/>
          <w:color w:val="auto"/>
          <w:kern w:val="2"/>
          <w:sz w:val="24"/>
          <w:bdr w:val="none" w:sz="0" w:space="0" w:color="auto"/>
          <w:lang w:val="en-GB" w:eastAsia="en-US"/>
          <w14:ligatures w14:val="standardContextual"/>
        </w:rPr>
        <w:t>Roma mentality</w:t>
      </w:r>
      <w:r w:rsidRPr="00426763">
        <w:rPr>
          <w:rFonts w:cs="Arial"/>
          <w:color w:val="auto"/>
          <w:kern w:val="2"/>
          <w:sz w:val="24"/>
          <w:bdr w:val="none" w:sz="0" w:space="0" w:color="auto"/>
          <w:lang w:val="en-GB" w:eastAsia="en-US"/>
          <w14:ligatures w14:val="standardContextual"/>
        </w:rPr>
        <w:t>" which, according to the expert in the field of psychology and the investigating officer, is characterized by features as: a lack of self-discipline, neglect of commitments towards others, aggression, being asocial, and an inability to adapt to social standards. After the investigation was concluded, criminal charges of perjury were brought against some of the Romani people who were beaten by the police.</w:t>
      </w:r>
      <w:r w:rsidRPr="00426763">
        <w:rPr>
          <w:sz w:val="24"/>
          <w:bdr w:val="none" w:sz="0" w:space="0" w:color="auto"/>
          <w:vertAlign w:val="superscript"/>
          <w:lang w:val="en-GB" w:eastAsia="en-US"/>
        </w:rPr>
        <w:footnoteReference w:id="6"/>
      </w:r>
      <w:r w:rsidRPr="00426763">
        <w:rPr>
          <w:rFonts w:cs="Arial"/>
          <w:color w:val="auto"/>
          <w:kern w:val="2"/>
          <w:sz w:val="24"/>
          <w:bdr w:val="none" w:sz="0" w:space="0" w:color="auto"/>
          <w:lang w:val="en-GB" w:eastAsia="en-US"/>
          <w14:ligatures w14:val="standardContextual"/>
        </w:rPr>
        <w:t xml:space="preserve"> Eventually, altogether 10 applicants (victims of the raid) in the </w:t>
      </w:r>
      <w:r w:rsidRPr="00426763">
        <w:rPr>
          <w:rFonts w:cs="Arial"/>
          <w:i/>
          <w:iCs/>
          <w:color w:val="auto"/>
          <w:kern w:val="2"/>
          <w:sz w:val="24"/>
          <w:bdr w:val="none" w:sz="0" w:space="0" w:color="auto"/>
          <w:lang w:val="en-GB" w:eastAsia="en-US"/>
          <w14:ligatures w14:val="standardContextual"/>
        </w:rPr>
        <w:t>R.R. and R.D. v Slovakia</w:t>
      </w:r>
      <w:r w:rsidRPr="00426763">
        <w:rPr>
          <w:rFonts w:cs="Arial"/>
          <w:color w:val="auto"/>
          <w:kern w:val="2"/>
          <w:sz w:val="24"/>
          <w:bdr w:val="none" w:sz="0" w:space="0" w:color="auto"/>
          <w:lang w:val="en-GB" w:eastAsia="en-US"/>
          <w14:ligatures w14:val="standardContextual"/>
        </w:rPr>
        <w:t xml:space="preserve"> (application no. 20649/18) and </w:t>
      </w:r>
      <w:r w:rsidRPr="00426763">
        <w:rPr>
          <w:rFonts w:cs="Arial"/>
          <w:i/>
          <w:iCs/>
          <w:color w:val="auto"/>
          <w:kern w:val="2"/>
          <w:sz w:val="24"/>
          <w:bdr w:val="none" w:sz="0" w:space="0" w:color="auto"/>
          <w:lang w:val="en-GB" w:eastAsia="en-US"/>
          <w14:ligatures w14:val="standardContextual"/>
        </w:rPr>
        <w:t>M.H. and Others v Slovakia</w:t>
      </w:r>
      <w:r w:rsidRPr="00426763">
        <w:rPr>
          <w:rFonts w:cs="Arial"/>
          <w:color w:val="auto"/>
          <w:kern w:val="2"/>
          <w:sz w:val="24"/>
          <w:bdr w:val="none" w:sz="0" w:space="0" w:color="auto"/>
          <w:lang w:val="en-GB" w:eastAsia="en-US"/>
          <w14:ligatures w14:val="standardContextual"/>
        </w:rPr>
        <w:t xml:space="preserve"> (application no. 14099/18) ended up before the ECtHR complaining about ill-treatment they suffered during the raid and later at the police station and also about the ineffective investigation. The cases eventually ended with judgment (</w:t>
      </w:r>
      <w:r w:rsidRPr="00426763">
        <w:rPr>
          <w:rFonts w:cs="Arial"/>
          <w:i/>
          <w:iCs/>
          <w:color w:val="auto"/>
          <w:kern w:val="2"/>
          <w:sz w:val="24"/>
          <w:bdr w:val="none" w:sz="0" w:space="0" w:color="auto"/>
          <w:lang w:val="en-GB" w:eastAsia="en-US"/>
          <w14:ligatures w14:val="standardContextual"/>
        </w:rPr>
        <w:t>R.R. and R.D. v Slovakia,</w:t>
      </w:r>
      <w:r w:rsidRPr="00426763">
        <w:rPr>
          <w:rFonts w:cs="Arial"/>
          <w:color w:val="auto"/>
          <w:kern w:val="2"/>
          <w:sz w:val="24"/>
          <w:bdr w:val="none" w:sz="0" w:space="0" w:color="auto"/>
          <w:lang w:val="en-GB" w:eastAsia="en-US"/>
          <w14:ligatures w14:val="standardContextual"/>
        </w:rPr>
        <w:t xml:space="preserve"> application no. 20649/18) finding violations of the applicants´ rights and friendly settlement (</w:t>
      </w:r>
      <w:r w:rsidRPr="00426763">
        <w:rPr>
          <w:rFonts w:cs="Arial"/>
          <w:i/>
          <w:iCs/>
          <w:color w:val="auto"/>
          <w:kern w:val="2"/>
          <w:sz w:val="24"/>
          <w:bdr w:val="none" w:sz="0" w:space="0" w:color="auto"/>
          <w:lang w:val="en-GB" w:eastAsia="en-US"/>
          <w14:ligatures w14:val="standardContextual"/>
        </w:rPr>
        <w:t>M.H. and Others v Slovakia</w:t>
      </w:r>
      <w:r w:rsidRPr="00426763">
        <w:rPr>
          <w:rFonts w:cs="Arial"/>
          <w:color w:val="auto"/>
          <w:kern w:val="2"/>
          <w:sz w:val="24"/>
          <w:bdr w:val="none" w:sz="0" w:space="0" w:color="auto"/>
          <w:lang w:val="en-GB" w:eastAsia="en-US"/>
          <w14:ligatures w14:val="standardContextual"/>
        </w:rPr>
        <w:t xml:space="preserve">, application no. 14099/18), respectively. Those victims who were charged with perjury, were acquitted only recently after the </w:t>
      </w:r>
      <w:r w:rsidRPr="00426763">
        <w:rPr>
          <w:rFonts w:cs="Arial"/>
          <w:i/>
          <w:iCs/>
          <w:color w:val="auto"/>
          <w:kern w:val="2"/>
          <w:sz w:val="24"/>
          <w:bdr w:val="none" w:sz="0" w:space="0" w:color="auto"/>
          <w:lang w:val="en-GB" w:eastAsia="en-US"/>
          <w14:ligatures w14:val="standardContextual"/>
        </w:rPr>
        <w:t>R.R. and R.D. v Slovakia</w:t>
      </w:r>
      <w:r w:rsidRPr="00426763">
        <w:rPr>
          <w:rFonts w:cs="Arial"/>
          <w:color w:val="auto"/>
          <w:kern w:val="2"/>
          <w:sz w:val="24"/>
          <w:bdr w:val="none" w:sz="0" w:space="0" w:color="auto"/>
          <w:lang w:val="en-GB" w:eastAsia="en-US"/>
          <w14:ligatures w14:val="standardContextual"/>
        </w:rPr>
        <w:t xml:space="preserve"> judgment was issued.</w:t>
      </w:r>
    </w:p>
    <w:p w14:paraId="6905529A" w14:textId="77777777" w:rsidR="00426763" w:rsidRPr="00426763" w:rsidRDefault="00426763" w:rsidP="00426763">
      <w:pPr>
        <w:pStyle w:val="Nadpis3"/>
        <w:numPr>
          <w:ilvl w:val="0"/>
          <w:numId w:val="0"/>
        </w:numPr>
        <w:ind w:left="720"/>
        <w:rPr>
          <w:sz w:val="24"/>
          <w:lang w:val="en-GB"/>
        </w:rPr>
      </w:pPr>
    </w:p>
    <w:p w14:paraId="2DC6AE7E" w14:textId="77777777" w:rsidR="00426763" w:rsidRPr="00426763" w:rsidRDefault="00426763" w:rsidP="00426763">
      <w:pPr>
        <w:pStyle w:val="Nadpis3"/>
        <w:rPr>
          <w:sz w:val="24"/>
          <w:lang w:val="en-GB"/>
        </w:rPr>
      </w:pPr>
      <w:r w:rsidRPr="00426763">
        <w:rPr>
          <w:rFonts w:cs="Arial"/>
          <w:color w:val="auto"/>
          <w:kern w:val="2"/>
          <w:sz w:val="24"/>
          <w:bdr w:val="none" w:sz="0" w:space="0" w:color="auto"/>
          <w:lang w:val="en-GB" w:eastAsia="en-US"/>
          <w14:ligatures w14:val="standardContextual"/>
        </w:rPr>
        <w:t xml:space="preserve">Merely three days before the </w:t>
      </w:r>
      <w:proofErr w:type="spellStart"/>
      <w:r w:rsidRPr="00426763">
        <w:rPr>
          <w:rFonts w:cs="Arial"/>
          <w:color w:val="auto"/>
          <w:kern w:val="2"/>
          <w:sz w:val="24"/>
          <w:bdr w:val="none" w:sz="0" w:space="0" w:color="auto"/>
          <w:lang w:val="en-GB" w:eastAsia="en-US"/>
          <w14:ligatures w14:val="standardContextual"/>
        </w:rPr>
        <w:t>Moldava</w:t>
      </w:r>
      <w:proofErr w:type="spellEnd"/>
      <w:r w:rsidRPr="00426763">
        <w:rPr>
          <w:rFonts w:cs="Arial"/>
          <w:color w:val="auto"/>
          <w:kern w:val="2"/>
          <w:sz w:val="24"/>
          <w:bdr w:val="none" w:sz="0" w:space="0" w:color="auto"/>
          <w:lang w:val="en-GB" w:eastAsia="en-US"/>
          <w14:ligatures w14:val="standardContextual"/>
        </w:rPr>
        <w:t xml:space="preserve"> and </w:t>
      </w:r>
      <w:proofErr w:type="spellStart"/>
      <w:r w:rsidRPr="00426763">
        <w:rPr>
          <w:rFonts w:cs="Arial"/>
          <w:color w:val="auto"/>
          <w:kern w:val="2"/>
          <w:sz w:val="24"/>
          <w:bdr w:val="none" w:sz="0" w:space="0" w:color="auto"/>
          <w:lang w:val="en-GB" w:eastAsia="en-US"/>
          <w14:ligatures w14:val="standardContextual"/>
        </w:rPr>
        <w:t>Bodvou</w:t>
      </w:r>
      <w:proofErr w:type="spellEnd"/>
      <w:r w:rsidRPr="00426763">
        <w:rPr>
          <w:rFonts w:cs="Arial"/>
          <w:color w:val="auto"/>
          <w:kern w:val="2"/>
          <w:sz w:val="24"/>
          <w:bdr w:val="none" w:sz="0" w:space="0" w:color="auto"/>
          <w:lang w:val="en-GB" w:eastAsia="en-US"/>
          <w14:ligatures w14:val="standardContextual"/>
        </w:rPr>
        <w:t xml:space="preserve"> police raid, a young mentally handicapped Roma man from the local Roma community had been arrested and placed in pre-trial custody allegedly for throwing stones at the police car. Although the investigating authorities were aware of the fact that he cannot be held responsible for his actions due to his diagnosis, he was kept in custody for two and half months before he was released. In 2022, he was awarded by court the compensation of 4.000,- EUR for unlawful detention and related ill-treatment.</w:t>
      </w:r>
      <w:r w:rsidRPr="00426763">
        <w:rPr>
          <w:sz w:val="24"/>
          <w:bdr w:val="none" w:sz="0" w:space="0" w:color="auto"/>
          <w:vertAlign w:val="superscript"/>
          <w:lang w:val="en-GB" w:eastAsia="en-US"/>
        </w:rPr>
        <w:footnoteReference w:id="7"/>
      </w:r>
    </w:p>
    <w:p w14:paraId="1B83357D" w14:textId="77777777" w:rsidR="00426763" w:rsidRPr="00426763" w:rsidRDefault="00426763" w:rsidP="00426763">
      <w:pPr>
        <w:pStyle w:val="Nadpis3"/>
        <w:numPr>
          <w:ilvl w:val="0"/>
          <w:numId w:val="0"/>
        </w:numPr>
        <w:ind w:left="720"/>
        <w:rPr>
          <w:sz w:val="24"/>
          <w:lang w:val="en-GB"/>
        </w:rPr>
      </w:pPr>
    </w:p>
    <w:p w14:paraId="03AF7E61" w14:textId="77777777" w:rsidR="00426763" w:rsidRPr="00426763" w:rsidRDefault="00426763" w:rsidP="00426763">
      <w:pPr>
        <w:pStyle w:val="Nadpis3"/>
        <w:rPr>
          <w:sz w:val="24"/>
          <w:lang w:val="en-GB"/>
        </w:rPr>
      </w:pPr>
      <w:r w:rsidRPr="00426763">
        <w:rPr>
          <w:rFonts w:cs="Arial"/>
          <w:color w:val="auto"/>
          <w:kern w:val="2"/>
          <w:sz w:val="24"/>
          <w:bdr w:val="none" w:sz="0" w:space="0" w:color="auto"/>
          <w:lang w:val="en-GB" w:eastAsia="en-US"/>
          <w14:ligatures w14:val="standardContextual"/>
        </w:rPr>
        <w:t xml:space="preserve">Another high profile case was the ill-treatment of six Roma boys (aged 11-15) from </w:t>
      </w:r>
      <w:proofErr w:type="spellStart"/>
      <w:r w:rsidRPr="00426763">
        <w:rPr>
          <w:rFonts w:cs="Arial"/>
          <w:color w:val="auto"/>
          <w:kern w:val="2"/>
          <w:sz w:val="24"/>
          <w:bdr w:val="none" w:sz="0" w:space="0" w:color="auto"/>
          <w:lang w:val="en-GB" w:eastAsia="en-US"/>
          <w14:ligatures w14:val="standardContextual"/>
        </w:rPr>
        <w:t>Košice</w:t>
      </w:r>
      <w:proofErr w:type="spellEnd"/>
      <w:r w:rsidRPr="00426763">
        <w:rPr>
          <w:rFonts w:cs="Arial"/>
          <w:color w:val="auto"/>
          <w:kern w:val="2"/>
          <w:sz w:val="24"/>
          <w:bdr w:val="none" w:sz="0" w:space="0" w:color="auto"/>
          <w:lang w:val="en-GB" w:eastAsia="en-US"/>
          <w14:ligatures w14:val="standardContextual"/>
        </w:rPr>
        <w:t xml:space="preserve"> who were detained by police, ordered to strip and slap each other. Police officers threatened them with a loaded weapon. Although, the described events took place in 2009, the criminal case was closed only in November 2020, when he Regional Court in </w:t>
      </w:r>
      <w:proofErr w:type="spellStart"/>
      <w:r w:rsidRPr="00426763">
        <w:rPr>
          <w:rFonts w:cs="Arial"/>
          <w:color w:val="auto"/>
          <w:kern w:val="2"/>
          <w:sz w:val="24"/>
          <w:bdr w:val="none" w:sz="0" w:space="0" w:color="auto"/>
          <w:lang w:val="en-GB" w:eastAsia="en-US"/>
          <w14:ligatures w14:val="standardContextual"/>
        </w:rPr>
        <w:t>Košice</w:t>
      </w:r>
      <w:proofErr w:type="spellEnd"/>
      <w:r w:rsidRPr="00426763">
        <w:rPr>
          <w:rFonts w:cs="Arial"/>
          <w:color w:val="auto"/>
          <w:kern w:val="2"/>
          <w:sz w:val="24"/>
          <w:bdr w:val="none" w:sz="0" w:space="0" w:color="auto"/>
          <w:lang w:val="en-GB" w:eastAsia="en-US"/>
          <w14:ligatures w14:val="standardContextual"/>
        </w:rPr>
        <w:t xml:space="preserve"> dismissed the Prosecutor´s appeal against the acquittal judgment of the </w:t>
      </w:r>
      <w:r w:rsidRPr="00426763">
        <w:rPr>
          <w:rFonts w:cs="Arial"/>
          <w:color w:val="auto"/>
          <w:kern w:val="2"/>
          <w:sz w:val="24"/>
          <w:bdr w:val="none" w:sz="0" w:space="0" w:color="auto"/>
          <w:lang w:val="en-GB" w:eastAsia="en-US"/>
          <w14:ligatures w14:val="standardContextual"/>
        </w:rPr>
        <w:lastRenderedPageBreak/>
        <w:t xml:space="preserve">District Court </w:t>
      </w:r>
      <w:proofErr w:type="spellStart"/>
      <w:r w:rsidRPr="00426763">
        <w:rPr>
          <w:rFonts w:cs="Arial"/>
          <w:color w:val="auto"/>
          <w:kern w:val="2"/>
          <w:sz w:val="24"/>
          <w:bdr w:val="none" w:sz="0" w:space="0" w:color="auto"/>
          <w:lang w:val="en-GB" w:eastAsia="en-US"/>
          <w14:ligatures w14:val="standardContextual"/>
        </w:rPr>
        <w:t>Košice</w:t>
      </w:r>
      <w:proofErr w:type="spellEnd"/>
      <w:r w:rsidRPr="00426763">
        <w:rPr>
          <w:rFonts w:cs="Arial"/>
          <w:color w:val="auto"/>
          <w:kern w:val="2"/>
          <w:sz w:val="24"/>
          <w:bdr w:val="none" w:sz="0" w:space="0" w:color="auto"/>
          <w:lang w:val="en-GB" w:eastAsia="en-US"/>
          <w14:ligatures w14:val="standardContextual"/>
        </w:rPr>
        <w:t xml:space="preserve"> II of December 2019.</w:t>
      </w:r>
      <w:r w:rsidRPr="00426763">
        <w:rPr>
          <w:sz w:val="24"/>
          <w:bdr w:val="none" w:sz="0" w:space="0" w:color="auto"/>
          <w:vertAlign w:val="superscript"/>
          <w:lang w:val="en-GB" w:eastAsia="en-US"/>
        </w:rPr>
        <w:footnoteReference w:id="8"/>
      </w:r>
      <w:r w:rsidRPr="00426763">
        <w:rPr>
          <w:rFonts w:cs="Arial"/>
          <w:color w:val="auto"/>
          <w:kern w:val="2"/>
          <w:sz w:val="24"/>
          <w:bdr w:val="none" w:sz="0" w:space="0" w:color="auto"/>
          <w:lang w:val="en-GB" w:eastAsia="en-US"/>
          <w14:ligatures w14:val="standardContextual"/>
        </w:rPr>
        <w:t xml:space="preserve"> The victims filed two applications to the ECtHR (</w:t>
      </w:r>
      <w:r w:rsidRPr="00426763">
        <w:rPr>
          <w:rFonts w:cs="Arial"/>
          <w:i/>
          <w:iCs/>
          <w:color w:val="auto"/>
          <w:kern w:val="2"/>
          <w:sz w:val="24"/>
          <w:bdr w:val="none" w:sz="0" w:space="0" w:color="auto"/>
          <w:lang w:val="en-GB" w:eastAsia="en-US"/>
          <w14:ligatures w14:val="standardContextual"/>
        </w:rPr>
        <w:t>M.B. v Slovakia</w:t>
      </w:r>
      <w:r w:rsidRPr="00426763">
        <w:rPr>
          <w:rFonts w:cs="Arial"/>
          <w:color w:val="auto"/>
          <w:kern w:val="2"/>
          <w:sz w:val="24"/>
          <w:bdr w:val="none" w:sz="0" w:space="0" w:color="auto"/>
          <w:lang w:val="en-GB" w:eastAsia="en-US"/>
          <w14:ligatures w14:val="standardContextual"/>
        </w:rPr>
        <w:t xml:space="preserve">, application no. 45322/17; </w:t>
      </w:r>
      <w:r w:rsidRPr="00426763">
        <w:rPr>
          <w:rFonts w:cs="Arial"/>
          <w:i/>
          <w:iCs/>
          <w:color w:val="auto"/>
          <w:kern w:val="2"/>
          <w:sz w:val="24"/>
          <w:bdr w:val="none" w:sz="0" w:space="0" w:color="auto"/>
          <w:lang w:val="en-GB" w:eastAsia="en-US"/>
          <w14:ligatures w14:val="standardContextual"/>
        </w:rPr>
        <w:t>M.B. v Slovakia</w:t>
      </w:r>
      <w:r w:rsidRPr="00426763">
        <w:rPr>
          <w:rFonts w:cs="Arial"/>
          <w:color w:val="auto"/>
          <w:kern w:val="2"/>
          <w:sz w:val="24"/>
          <w:bdr w:val="none" w:sz="0" w:space="0" w:color="auto"/>
          <w:lang w:val="en-GB" w:eastAsia="en-US"/>
          <w14:ligatures w14:val="standardContextual"/>
        </w:rPr>
        <w:t>, application, no. 63962/19). In April 2021, and in February 2023, respectively, the ECtHR issued two judgments holding that the applicants´ rights under Article 3 of the Convention had been violated.</w:t>
      </w:r>
    </w:p>
    <w:p w14:paraId="77D3007C" w14:textId="77777777" w:rsidR="00426763" w:rsidRPr="00426763" w:rsidRDefault="00426763" w:rsidP="00426763">
      <w:pPr>
        <w:pStyle w:val="Nadpis3"/>
        <w:numPr>
          <w:ilvl w:val="0"/>
          <w:numId w:val="0"/>
        </w:numPr>
        <w:ind w:left="720"/>
        <w:rPr>
          <w:sz w:val="24"/>
          <w:lang w:val="en-GB"/>
        </w:rPr>
      </w:pPr>
    </w:p>
    <w:p w14:paraId="19740263" w14:textId="77777777" w:rsidR="00426763" w:rsidRPr="00426763" w:rsidRDefault="00426763" w:rsidP="00426763">
      <w:pPr>
        <w:pStyle w:val="Nadpis3"/>
        <w:rPr>
          <w:sz w:val="24"/>
          <w:lang w:val="en-GB"/>
        </w:rPr>
      </w:pPr>
      <w:r w:rsidRPr="00426763">
        <w:rPr>
          <w:rFonts w:cs="Arial"/>
          <w:color w:val="auto"/>
          <w:kern w:val="2"/>
          <w:sz w:val="24"/>
          <w:bdr w:val="none" w:sz="0" w:space="0" w:color="auto"/>
          <w:lang w:val="en-GB" w:eastAsia="en-US"/>
          <w14:ligatures w14:val="standardContextual"/>
        </w:rPr>
        <w:t>In the recent past, the ECtHR issued judgments in several other cases in which Romani applicants from Slovakia claimed to be victims of violations of their rights under Articles 2 or 3 of the Convention (</w:t>
      </w:r>
      <w:proofErr w:type="spellStart"/>
      <w:r w:rsidRPr="00426763">
        <w:rPr>
          <w:rFonts w:cs="Arial"/>
          <w:i/>
          <w:iCs/>
          <w:color w:val="auto"/>
          <w:kern w:val="2"/>
          <w:sz w:val="24"/>
          <w:bdr w:val="none" w:sz="0" w:space="0" w:color="auto"/>
          <w:lang w:val="en-GB" w:eastAsia="en-US"/>
          <w14:ligatures w14:val="standardContextual"/>
        </w:rPr>
        <w:t>Mižigárová</w:t>
      </w:r>
      <w:proofErr w:type="spellEnd"/>
      <w:r w:rsidRPr="00426763">
        <w:rPr>
          <w:rFonts w:cs="Arial"/>
          <w:i/>
          <w:iCs/>
          <w:color w:val="auto"/>
          <w:kern w:val="2"/>
          <w:sz w:val="24"/>
          <w:bdr w:val="none" w:sz="0" w:space="0" w:color="auto"/>
          <w:lang w:val="en-GB" w:eastAsia="en-US"/>
          <w14:ligatures w14:val="standardContextual"/>
        </w:rPr>
        <w:t xml:space="preserve"> v Slovakia</w:t>
      </w:r>
      <w:r w:rsidRPr="00426763">
        <w:rPr>
          <w:rFonts w:cs="Arial"/>
          <w:color w:val="auto"/>
          <w:kern w:val="2"/>
          <w:sz w:val="24"/>
          <w:bdr w:val="none" w:sz="0" w:space="0" w:color="auto"/>
          <w:lang w:val="en-GB" w:eastAsia="en-US"/>
          <w14:ligatures w14:val="standardContextual"/>
        </w:rPr>
        <w:t xml:space="preserve">, Application no. 74832/01, judgment of 14 December 2010; </w:t>
      </w:r>
      <w:proofErr w:type="spellStart"/>
      <w:r w:rsidRPr="00426763">
        <w:rPr>
          <w:rFonts w:cs="Arial"/>
          <w:i/>
          <w:iCs/>
          <w:color w:val="auto"/>
          <w:kern w:val="2"/>
          <w:sz w:val="24"/>
          <w:bdr w:val="none" w:sz="0" w:space="0" w:color="auto"/>
          <w:lang w:val="en-GB" w:eastAsia="en-US"/>
          <w14:ligatures w14:val="standardContextual"/>
        </w:rPr>
        <w:t>Koky</w:t>
      </w:r>
      <w:proofErr w:type="spellEnd"/>
      <w:r w:rsidRPr="00426763">
        <w:rPr>
          <w:rFonts w:cs="Arial"/>
          <w:i/>
          <w:iCs/>
          <w:color w:val="auto"/>
          <w:kern w:val="2"/>
          <w:sz w:val="24"/>
          <w:bdr w:val="none" w:sz="0" w:space="0" w:color="auto"/>
          <w:lang w:val="en-GB" w:eastAsia="en-US"/>
          <w14:ligatures w14:val="standardContextual"/>
        </w:rPr>
        <w:t xml:space="preserve"> and Others</w:t>
      </w:r>
      <w:r w:rsidRPr="00426763">
        <w:rPr>
          <w:rFonts w:cs="Arial"/>
          <w:color w:val="auto"/>
          <w:kern w:val="2"/>
          <w:sz w:val="24"/>
          <w:bdr w:val="none" w:sz="0" w:space="0" w:color="auto"/>
          <w:lang w:val="en-GB" w:eastAsia="en-US"/>
          <w14:ligatures w14:val="standardContextual"/>
        </w:rPr>
        <w:t xml:space="preserve"> </w:t>
      </w:r>
      <w:r w:rsidRPr="00426763">
        <w:rPr>
          <w:rFonts w:cs="Arial"/>
          <w:i/>
          <w:iCs/>
          <w:color w:val="auto"/>
          <w:kern w:val="2"/>
          <w:sz w:val="24"/>
          <w:bdr w:val="none" w:sz="0" w:space="0" w:color="auto"/>
          <w:lang w:val="en-GB" w:eastAsia="en-US"/>
          <w14:ligatures w14:val="standardContextual"/>
        </w:rPr>
        <w:t>v Slovakia</w:t>
      </w:r>
      <w:r w:rsidRPr="00426763">
        <w:rPr>
          <w:rFonts w:cs="Arial"/>
          <w:color w:val="auto"/>
          <w:kern w:val="2"/>
          <w:sz w:val="24"/>
          <w:bdr w:val="none" w:sz="0" w:space="0" w:color="auto"/>
          <w:lang w:val="en-GB" w:eastAsia="en-US"/>
          <w14:ligatures w14:val="standardContextual"/>
        </w:rPr>
        <w:t xml:space="preserve">, Application no. 13624/03, judgment of 12 June 2012; </w:t>
      </w:r>
      <w:r w:rsidRPr="00426763">
        <w:rPr>
          <w:rFonts w:cs="Arial"/>
          <w:i/>
          <w:iCs/>
          <w:color w:val="auto"/>
          <w:kern w:val="2"/>
          <w:sz w:val="24"/>
          <w:bdr w:val="none" w:sz="0" w:space="0" w:color="auto"/>
          <w:lang w:val="en-GB" w:eastAsia="en-US"/>
          <w14:ligatures w14:val="standardContextual"/>
        </w:rPr>
        <w:t>Adam v Slovakia</w:t>
      </w:r>
      <w:r w:rsidRPr="00426763">
        <w:rPr>
          <w:rFonts w:cs="Arial"/>
          <w:color w:val="auto"/>
          <w:kern w:val="2"/>
          <w:sz w:val="24"/>
          <w:bdr w:val="none" w:sz="0" w:space="0" w:color="auto"/>
          <w:lang w:val="en-GB" w:eastAsia="en-US"/>
          <w14:ligatures w14:val="standardContextual"/>
        </w:rPr>
        <w:t xml:space="preserve">, Application no. 68066/12, judgment of 26 July 2016; </w:t>
      </w:r>
      <w:proofErr w:type="spellStart"/>
      <w:r w:rsidRPr="00426763">
        <w:rPr>
          <w:rFonts w:eastAsia="Arial" w:cs="Arial"/>
          <w:i/>
          <w:iCs/>
          <w:color w:val="auto"/>
          <w:sz w:val="24"/>
          <w:bdr w:val="none" w:sz="0" w:space="0" w:color="auto"/>
          <w:lang w:val="en-GB" w:eastAsia="en-US"/>
        </w:rPr>
        <w:t>Lakatošová</w:t>
      </w:r>
      <w:proofErr w:type="spellEnd"/>
      <w:r w:rsidRPr="00426763">
        <w:rPr>
          <w:rFonts w:eastAsia="Arial" w:cs="Arial"/>
          <w:i/>
          <w:iCs/>
          <w:color w:val="auto"/>
          <w:sz w:val="24"/>
          <w:bdr w:val="none" w:sz="0" w:space="0" w:color="auto"/>
          <w:lang w:val="en-GB" w:eastAsia="en-US"/>
        </w:rPr>
        <w:t xml:space="preserve"> and </w:t>
      </w:r>
      <w:proofErr w:type="spellStart"/>
      <w:r w:rsidRPr="00426763">
        <w:rPr>
          <w:rFonts w:eastAsia="Arial" w:cs="Arial"/>
          <w:i/>
          <w:iCs/>
          <w:color w:val="auto"/>
          <w:sz w:val="24"/>
          <w:bdr w:val="none" w:sz="0" w:space="0" w:color="auto"/>
          <w:lang w:val="en-GB" w:eastAsia="en-US"/>
        </w:rPr>
        <w:t>Lakatoš</w:t>
      </w:r>
      <w:proofErr w:type="spellEnd"/>
      <w:r w:rsidRPr="00426763">
        <w:rPr>
          <w:rFonts w:eastAsia="Arial" w:cs="Arial"/>
          <w:i/>
          <w:iCs/>
          <w:color w:val="auto"/>
          <w:sz w:val="24"/>
          <w:bdr w:val="none" w:sz="0" w:space="0" w:color="auto"/>
          <w:lang w:val="en-GB" w:eastAsia="en-US"/>
        </w:rPr>
        <w:t xml:space="preserve"> v Slovakia</w:t>
      </w:r>
      <w:r w:rsidRPr="00426763">
        <w:rPr>
          <w:rFonts w:eastAsia="Arial" w:cs="Arial"/>
          <w:color w:val="auto"/>
          <w:sz w:val="24"/>
          <w:bdr w:val="none" w:sz="0" w:space="0" w:color="auto"/>
          <w:lang w:val="en-GB" w:eastAsia="en-US"/>
        </w:rPr>
        <w:t xml:space="preserve">, application no. 655/16, judgment of 11 December 2018; </w:t>
      </w:r>
      <w:r w:rsidRPr="00426763">
        <w:rPr>
          <w:rFonts w:cs="Arial"/>
          <w:color w:val="auto"/>
          <w:kern w:val="2"/>
          <w:sz w:val="24"/>
          <w:bdr w:val="none" w:sz="0" w:space="0" w:color="auto"/>
          <w:lang w:val="en-GB" w:eastAsia="en-US"/>
          <w14:ligatures w14:val="standardContextual"/>
        </w:rPr>
        <w:t xml:space="preserve"> </w:t>
      </w:r>
      <w:r w:rsidRPr="00426763">
        <w:rPr>
          <w:rFonts w:cs="Arial"/>
          <w:i/>
          <w:iCs/>
          <w:color w:val="auto"/>
          <w:kern w:val="2"/>
          <w:sz w:val="24"/>
          <w:bdr w:val="none" w:sz="0" w:space="0" w:color="auto"/>
          <w:lang w:val="en-GB" w:eastAsia="en-US"/>
          <w14:ligatures w14:val="standardContextual"/>
        </w:rPr>
        <w:t>A.P. v Slovakia</w:t>
      </w:r>
      <w:r w:rsidRPr="00426763">
        <w:rPr>
          <w:rFonts w:cs="Arial"/>
          <w:color w:val="auto"/>
          <w:kern w:val="2"/>
          <w:sz w:val="24"/>
          <w:bdr w:val="none" w:sz="0" w:space="0" w:color="auto"/>
          <w:lang w:val="en-GB" w:eastAsia="en-US"/>
          <w14:ligatures w14:val="standardContextual"/>
        </w:rPr>
        <w:t xml:space="preserve">, Application no. 10465/17, judgment of 28 January 2020, </w:t>
      </w:r>
      <w:r w:rsidRPr="00426763">
        <w:rPr>
          <w:rFonts w:cs="Arial"/>
          <w:i/>
          <w:iCs/>
          <w:color w:val="auto"/>
          <w:kern w:val="2"/>
          <w:sz w:val="24"/>
          <w:bdr w:val="none" w:sz="0" w:space="0" w:color="auto"/>
          <w:lang w:val="en-GB" w:eastAsia="en-US"/>
          <w14:ligatures w14:val="standardContextual"/>
        </w:rPr>
        <w:t xml:space="preserve">P.H. v Slovakia, </w:t>
      </w:r>
      <w:r w:rsidRPr="00426763">
        <w:rPr>
          <w:rFonts w:cs="Arial"/>
          <w:color w:val="auto"/>
          <w:kern w:val="2"/>
          <w:sz w:val="24"/>
          <w:bdr w:val="none" w:sz="0" w:space="0" w:color="auto"/>
          <w:lang w:val="en-GB" w:eastAsia="en-US"/>
          <w14:ligatures w14:val="standardContextual"/>
        </w:rPr>
        <w:t xml:space="preserve">Application no. 37574/20, judgment of 08 September 2022). The ECtHR held that rights of the applicants in those cases were, indeed, violated. The case of Miroslav </w:t>
      </w:r>
      <w:proofErr w:type="spellStart"/>
      <w:r w:rsidRPr="00426763">
        <w:rPr>
          <w:rFonts w:cs="Arial"/>
          <w:color w:val="auto"/>
          <w:kern w:val="2"/>
          <w:sz w:val="24"/>
          <w:bdr w:val="none" w:sz="0" w:space="0" w:color="auto"/>
          <w:lang w:val="en-GB" w:eastAsia="en-US"/>
          <w14:ligatures w14:val="standardContextual"/>
        </w:rPr>
        <w:t>Oračko</w:t>
      </w:r>
      <w:proofErr w:type="spellEnd"/>
      <w:r w:rsidRPr="00426763">
        <w:rPr>
          <w:rFonts w:cs="Arial"/>
          <w:color w:val="auto"/>
          <w:kern w:val="2"/>
          <w:sz w:val="24"/>
          <w:bdr w:val="none" w:sz="0" w:space="0" w:color="auto"/>
          <w:lang w:val="en-GB" w:eastAsia="en-US"/>
          <w14:ligatures w14:val="standardContextual"/>
        </w:rPr>
        <w:t xml:space="preserve"> et al. v Slovak Republic (Communication no. 70/2019) is currently pending before the UN CERD Committee.</w:t>
      </w:r>
    </w:p>
    <w:p w14:paraId="2C515D36" w14:textId="77777777" w:rsidR="00426763" w:rsidRPr="00426763" w:rsidRDefault="00426763" w:rsidP="00426763">
      <w:pPr>
        <w:pStyle w:val="Nadpis3"/>
        <w:numPr>
          <w:ilvl w:val="0"/>
          <w:numId w:val="0"/>
        </w:numPr>
        <w:ind w:left="720"/>
        <w:rPr>
          <w:sz w:val="24"/>
          <w:lang w:val="en-GB"/>
        </w:rPr>
      </w:pPr>
    </w:p>
    <w:p w14:paraId="492F59CD" w14:textId="77777777" w:rsidR="00426763" w:rsidRPr="00426763" w:rsidRDefault="00426763" w:rsidP="00426763">
      <w:pPr>
        <w:pStyle w:val="Nadpis3"/>
        <w:rPr>
          <w:sz w:val="24"/>
          <w:lang w:val="en-GB"/>
        </w:rPr>
      </w:pPr>
      <w:r w:rsidRPr="00426763">
        <w:rPr>
          <w:rFonts w:cs="Arial"/>
          <w:color w:val="auto"/>
          <w:kern w:val="2"/>
          <w:sz w:val="24"/>
          <w:bdr w:val="none" w:sz="0" w:space="0" w:color="auto"/>
          <w:lang w:val="en-GB" w:eastAsia="en-US"/>
          <w14:ligatures w14:val="standardContextual"/>
        </w:rPr>
        <w:t xml:space="preserve">Currently, there are other cases pending before the ECtHR challenging the ill-treatment of Roma by Slovak police.  In </w:t>
      </w:r>
      <w:r w:rsidRPr="00426763">
        <w:rPr>
          <w:rFonts w:cs="Arial"/>
          <w:i/>
          <w:iCs/>
          <w:color w:val="auto"/>
          <w:kern w:val="2"/>
          <w:sz w:val="24"/>
          <w:bdr w:val="none" w:sz="0" w:space="0" w:color="auto"/>
          <w:lang w:val="en-GB" w:eastAsia="en-US"/>
          <w14:ligatures w14:val="standardContextual"/>
        </w:rPr>
        <w:t>T.K. and Others v Slovakia</w:t>
      </w:r>
      <w:r w:rsidRPr="00426763">
        <w:rPr>
          <w:rFonts w:cs="Arial"/>
          <w:color w:val="auto"/>
          <w:kern w:val="2"/>
          <w:sz w:val="24"/>
          <w:bdr w:val="none" w:sz="0" w:space="0" w:color="auto"/>
          <w:lang w:val="en-GB" w:eastAsia="en-US"/>
          <w14:ligatures w14:val="standardContextual"/>
        </w:rPr>
        <w:t xml:space="preserve"> (application no. 57085/18) applicants claim that they were mistreated by police during police action that took place in a Roma community in </w:t>
      </w:r>
      <w:proofErr w:type="spellStart"/>
      <w:r w:rsidRPr="00426763">
        <w:rPr>
          <w:rFonts w:cs="Arial"/>
          <w:color w:val="auto"/>
          <w:kern w:val="2"/>
          <w:sz w:val="24"/>
          <w:bdr w:val="none" w:sz="0" w:space="0" w:color="auto"/>
          <w:lang w:val="en-GB" w:eastAsia="en-US"/>
          <w14:ligatures w14:val="standardContextual"/>
        </w:rPr>
        <w:t>Vrbnica</w:t>
      </w:r>
      <w:proofErr w:type="spellEnd"/>
      <w:r w:rsidRPr="00426763">
        <w:rPr>
          <w:rFonts w:cs="Arial"/>
          <w:color w:val="auto"/>
          <w:kern w:val="2"/>
          <w:sz w:val="24"/>
          <w:bdr w:val="none" w:sz="0" w:space="0" w:color="auto"/>
          <w:lang w:val="en-GB" w:eastAsia="en-US"/>
          <w14:ligatures w14:val="standardContextual"/>
        </w:rPr>
        <w:t xml:space="preserve"> on 02 April 2015. Similarly, the applicants in </w:t>
      </w:r>
      <w:proofErr w:type="spellStart"/>
      <w:r w:rsidRPr="00426763">
        <w:rPr>
          <w:rFonts w:cs="Arial"/>
          <w:i/>
          <w:iCs/>
          <w:color w:val="auto"/>
          <w:kern w:val="2"/>
          <w:sz w:val="24"/>
          <w:bdr w:val="none" w:sz="0" w:space="0" w:color="auto"/>
          <w:lang w:val="en-GB" w:eastAsia="en-US"/>
          <w14:ligatures w14:val="standardContextual"/>
        </w:rPr>
        <w:t>Kováčová</w:t>
      </w:r>
      <w:proofErr w:type="spellEnd"/>
      <w:r w:rsidRPr="00426763">
        <w:rPr>
          <w:rFonts w:cs="Arial"/>
          <w:i/>
          <w:iCs/>
          <w:color w:val="auto"/>
          <w:kern w:val="2"/>
          <w:sz w:val="24"/>
          <w:bdr w:val="none" w:sz="0" w:space="0" w:color="auto"/>
          <w:lang w:val="en-GB" w:eastAsia="en-US"/>
          <w14:ligatures w14:val="standardContextual"/>
        </w:rPr>
        <w:t xml:space="preserve"> and Others v Slovakia</w:t>
      </w:r>
      <w:r w:rsidRPr="00426763">
        <w:rPr>
          <w:rFonts w:cs="Arial"/>
          <w:color w:val="auto"/>
          <w:kern w:val="2"/>
          <w:sz w:val="24"/>
          <w:bdr w:val="none" w:sz="0" w:space="0" w:color="auto"/>
          <w:lang w:val="en-GB" w:eastAsia="en-US"/>
          <w14:ligatures w14:val="standardContextual"/>
        </w:rPr>
        <w:t xml:space="preserve"> (application no. 31975/19) claim to be victims of ill-treatment in the course of a police operation on 16 April 2017 in a Roma community in </w:t>
      </w:r>
      <w:proofErr w:type="spellStart"/>
      <w:r w:rsidRPr="00426763">
        <w:rPr>
          <w:rFonts w:cs="Arial"/>
          <w:color w:val="auto"/>
          <w:kern w:val="2"/>
          <w:sz w:val="24"/>
          <w:bdr w:val="none" w:sz="0" w:space="0" w:color="auto"/>
          <w:lang w:val="en-GB" w:eastAsia="en-US"/>
          <w14:ligatures w14:val="standardContextual"/>
        </w:rPr>
        <w:t>Zborov</w:t>
      </w:r>
      <w:proofErr w:type="spellEnd"/>
      <w:r w:rsidRPr="00426763">
        <w:rPr>
          <w:rFonts w:cs="Arial"/>
          <w:color w:val="auto"/>
          <w:kern w:val="2"/>
          <w:sz w:val="24"/>
          <w:bdr w:val="none" w:sz="0" w:space="0" w:color="auto"/>
          <w:lang w:val="en-GB" w:eastAsia="en-US"/>
          <w14:ligatures w14:val="standardContextual"/>
        </w:rPr>
        <w:t xml:space="preserve">. </w:t>
      </w:r>
      <w:proofErr w:type="spellStart"/>
      <w:r w:rsidRPr="00426763">
        <w:rPr>
          <w:rFonts w:cs="Arial"/>
          <w:i/>
          <w:iCs/>
          <w:color w:val="auto"/>
          <w:kern w:val="2"/>
          <w:sz w:val="24"/>
          <w:bdr w:val="none" w:sz="0" w:space="0" w:color="auto"/>
          <w:lang w:val="en-GB" w:eastAsia="en-US"/>
          <w14:ligatures w14:val="standardContextual"/>
        </w:rPr>
        <w:t>Bystrý</w:t>
      </w:r>
      <w:proofErr w:type="spellEnd"/>
      <w:r w:rsidRPr="00426763">
        <w:rPr>
          <w:rFonts w:cs="Arial"/>
          <w:i/>
          <w:iCs/>
          <w:color w:val="auto"/>
          <w:kern w:val="2"/>
          <w:sz w:val="24"/>
          <w:bdr w:val="none" w:sz="0" w:space="0" w:color="auto"/>
          <w:lang w:val="en-GB" w:eastAsia="en-US"/>
          <w14:ligatures w14:val="standardContextual"/>
        </w:rPr>
        <w:t xml:space="preserve"> v Slovakia</w:t>
      </w:r>
      <w:r w:rsidRPr="00426763">
        <w:rPr>
          <w:rFonts w:cs="Arial"/>
          <w:color w:val="auto"/>
          <w:kern w:val="2"/>
          <w:sz w:val="24"/>
          <w:bdr w:val="none" w:sz="0" w:space="0" w:color="auto"/>
          <w:lang w:val="en-GB" w:eastAsia="en-US"/>
          <w14:ligatures w14:val="standardContextual"/>
        </w:rPr>
        <w:t xml:space="preserve"> (application no. 46293/22) is a case concerning alleged disproportionate and unnecessary use of coercive measures by police against two Romani men – father and his son. </w:t>
      </w:r>
    </w:p>
    <w:p w14:paraId="43F9340B" w14:textId="77777777" w:rsidR="00426763" w:rsidRPr="00426763" w:rsidRDefault="00426763" w:rsidP="00426763">
      <w:pPr>
        <w:pStyle w:val="Nadpis3"/>
        <w:numPr>
          <w:ilvl w:val="0"/>
          <w:numId w:val="0"/>
        </w:numPr>
        <w:ind w:left="720"/>
        <w:rPr>
          <w:sz w:val="24"/>
          <w:lang w:val="en-GB"/>
        </w:rPr>
      </w:pPr>
    </w:p>
    <w:p w14:paraId="24FA8C10" w14:textId="77777777" w:rsidR="00426763" w:rsidRPr="00426763" w:rsidRDefault="00426763" w:rsidP="00426763">
      <w:pPr>
        <w:pStyle w:val="Nadpis3"/>
        <w:rPr>
          <w:sz w:val="24"/>
          <w:lang w:val="en-GB"/>
        </w:rPr>
      </w:pPr>
      <w:r w:rsidRPr="00426763">
        <w:rPr>
          <w:rFonts w:cs="Arial"/>
          <w:color w:val="auto"/>
          <w:kern w:val="2"/>
          <w:sz w:val="24"/>
          <w:bdr w:val="none" w:sz="0" w:space="0" w:color="auto"/>
          <w:lang w:val="en-GB" w:eastAsia="en-US"/>
          <w14:ligatures w14:val="standardContextual"/>
        </w:rPr>
        <w:t xml:space="preserve">The above-mentioned cases prove that Slovak investigating authorities have been systematically failing to comply with their obligations to effectively investigate possible racial motivation of violent acts against Roma. It is apparent that authorities have not properly investigated racial </w:t>
      </w:r>
      <w:r w:rsidRPr="00426763">
        <w:rPr>
          <w:rFonts w:cs="Arial"/>
          <w:color w:val="auto"/>
          <w:kern w:val="2"/>
          <w:sz w:val="24"/>
          <w:bdr w:val="none" w:sz="0" w:space="0" w:color="auto"/>
          <w:lang w:val="en-GB" w:eastAsia="en-US"/>
          <w14:ligatures w14:val="standardContextual"/>
        </w:rPr>
        <w:lastRenderedPageBreak/>
        <w:t>motivation in any of them, even though Romani applicants reasonably claimed it in criminal proceedings. Thus, the Romani victims of police harassment constantly end up before the international courts and bodies where they, in general, succeed.</w:t>
      </w:r>
    </w:p>
    <w:p w14:paraId="2837B1B0" w14:textId="77777777" w:rsidR="00426763" w:rsidRPr="00426763" w:rsidRDefault="00426763" w:rsidP="00426763">
      <w:pPr>
        <w:pStyle w:val="Nadpis3"/>
        <w:numPr>
          <w:ilvl w:val="0"/>
          <w:numId w:val="0"/>
        </w:numPr>
        <w:ind w:left="720"/>
        <w:rPr>
          <w:sz w:val="24"/>
          <w:lang w:val="en-GB"/>
        </w:rPr>
      </w:pPr>
    </w:p>
    <w:p w14:paraId="64DAEA2A" w14:textId="77777777" w:rsidR="00426763" w:rsidRPr="00426763" w:rsidRDefault="00426763" w:rsidP="00426763">
      <w:pPr>
        <w:pStyle w:val="Nadpis3"/>
        <w:rPr>
          <w:sz w:val="24"/>
          <w:lang w:val="en-GB"/>
        </w:rPr>
      </w:pPr>
      <w:r w:rsidRPr="00426763">
        <w:rPr>
          <w:rFonts w:cs="Arial"/>
          <w:color w:val="auto"/>
          <w:kern w:val="2"/>
          <w:sz w:val="24"/>
          <w:bdr w:val="none" w:sz="0" w:space="0" w:color="auto"/>
          <w:lang w:val="en-GB" w:eastAsia="en-US"/>
          <w14:ligatures w14:val="standardContextual"/>
        </w:rPr>
        <w:t>Complaints against ill-treatment by police are investigated by the Office of Inspection Service. In 2019, this body has changed its name – formerly it was called the Control and Inspection Service Section of the Ministry of Interior. However, this was only a cosmetic change since there is no real difference can be seen in practice between how it functions now as compared to before. According to Section 4a of the Act no. 171/1993 Coll. on Police Forces, the Office of Inspection Service is part of the Police Forces, i.e. the body that is investigated by them.</w:t>
      </w:r>
    </w:p>
    <w:p w14:paraId="30823516" w14:textId="77777777" w:rsidR="00426763" w:rsidRPr="00426763" w:rsidRDefault="00426763" w:rsidP="00426763">
      <w:pPr>
        <w:pStyle w:val="Nadpis3"/>
        <w:numPr>
          <w:ilvl w:val="0"/>
          <w:numId w:val="0"/>
        </w:numPr>
        <w:ind w:left="720"/>
        <w:rPr>
          <w:sz w:val="24"/>
          <w:lang w:val="en-GB"/>
        </w:rPr>
      </w:pPr>
    </w:p>
    <w:p w14:paraId="141ADBB9" w14:textId="0BE4427B" w:rsidR="00426763" w:rsidRDefault="00426763" w:rsidP="00426763">
      <w:pPr>
        <w:pStyle w:val="Nadpis3"/>
        <w:ind w:left="709"/>
        <w:rPr>
          <w:rFonts w:cs="Arial"/>
          <w:color w:val="auto"/>
          <w:kern w:val="2"/>
          <w:sz w:val="24"/>
          <w:bdr w:val="none" w:sz="0" w:space="0" w:color="auto"/>
          <w:lang w:val="en-GB" w:eastAsia="en-US"/>
          <w14:ligatures w14:val="standardContextual"/>
        </w:rPr>
      </w:pPr>
      <w:r w:rsidRPr="00426763">
        <w:rPr>
          <w:rFonts w:cs="Arial"/>
          <w:color w:val="auto"/>
          <w:kern w:val="2"/>
          <w:sz w:val="24"/>
          <w:bdr w:val="none" w:sz="0" w:space="0" w:color="auto"/>
          <w:lang w:val="en-GB" w:eastAsia="en-US"/>
          <w14:ligatures w14:val="standardContextual"/>
        </w:rPr>
        <w:t>Serious concerns arise regarding the independence and impartiality of this body. Both the Office of Inspection Service and the Police Forces fall within the same branch of government, i.e. under the Ministry of Interior. In some cases, the seat of the regional branch of the Office of Inspection Service is in the same building as the seat of the police. Investigations into the cases mentioned above have been significantly delayed, those claiming to be victims have often not been heard, and the evidence given by Roma claiming to be victims of police brutality have been given far less weight than that of the police officers they accused. In some cases, even the video evidence which was available was not deemed sufficient to punish the perpetrators. Examination of the potential racial motivation behind violent acts of police is neglected.</w:t>
      </w:r>
    </w:p>
    <w:p w14:paraId="4ED71BC9" w14:textId="2D51C337" w:rsidR="00426763" w:rsidRDefault="00426763" w:rsidP="00426763">
      <w:pPr>
        <w:rPr>
          <w:lang w:val="en-GB" w:eastAsia="en-US"/>
        </w:rPr>
      </w:pPr>
    </w:p>
    <w:p w14:paraId="18EF5ACF" w14:textId="77777777" w:rsidR="00426763" w:rsidRPr="00426763" w:rsidRDefault="00426763" w:rsidP="00426763">
      <w:pPr>
        <w:rPr>
          <w:b/>
          <w:bCs/>
          <w:lang w:val="en-GB" w:eastAsia="en-US"/>
        </w:rPr>
      </w:pPr>
      <w:r w:rsidRPr="00426763">
        <w:rPr>
          <w:b/>
          <w:bCs/>
          <w:lang w:val="en-GB" w:eastAsia="en-US"/>
        </w:rPr>
        <w:t>(b) Right to water in Romani communities</w:t>
      </w:r>
    </w:p>
    <w:p w14:paraId="63B74FD1" w14:textId="77777777" w:rsidR="00263EB2" w:rsidRPr="00426763" w:rsidRDefault="00263EB2" w:rsidP="0067205B">
      <w:pPr>
        <w:spacing w:line="276" w:lineRule="auto"/>
        <w:rPr>
          <w:lang w:val="en-GB"/>
        </w:rPr>
      </w:pPr>
    </w:p>
    <w:p w14:paraId="7F91CE03" w14:textId="1EFCE08E" w:rsidR="000E68DF" w:rsidRPr="00426763" w:rsidRDefault="00426763" w:rsidP="0023127E">
      <w:pPr>
        <w:pStyle w:val="Nadpis3"/>
        <w:rPr>
          <w:position w:val="6"/>
          <w:sz w:val="24"/>
          <w:bdr w:val="none" w:sz="0" w:space="0" w:color="auto"/>
          <w:lang w:val="en-GB"/>
        </w:rPr>
      </w:pPr>
      <w:r w:rsidRPr="00426763">
        <w:rPr>
          <w:position w:val="6"/>
          <w:sz w:val="24"/>
          <w:bdr w:val="none" w:sz="0" w:space="0" w:color="auto"/>
          <w:lang w:val="en-GB"/>
        </w:rPr>
        <w:t xml:space="preserve">The second issue concerns the precarious situation of Roma communities in relation to their housing and accommodation. In Slovakia, due to systemic discrimination and lasting segregation, Roma </w:t>
      </w:r>
      <w:r>
        <w:rPr>
          <w:position w:val="6"/>
          <w:sz w:val="24"/>
          <w:bdr w:val="none" w:sz="0" w:space="0" w:color="auto"/>
          <w:lang w:val="en-GB"/>
        </w:rPr>
        <w:t>face</w:t>
      </w:r>
      <w:r w:rsidRPr="00426763">
        <w:rPr>
          <w:position w:val="6"/>
          <w:sz w:val="24"/>
          <w:bdr w:val="none" w:sz="0" w:space="0" w:color="auto"/>
          <w:lang w:val="en-GB"/>
        </w:rPr>
        <w:t xml:space="preserve"> inhuman and degrading living conditions</w:t>
      </w:r>
      <w:r>
        <w:rPr>
          <w:position w:val="6"/>
          <w:sz w:val="24"/>
          <w:bdr w:val="none" w:sz="0" w:space="0" w:color="auto"/>
          <w:lang w:val="en-GB"/>
        </w:rPr>
        <w:t>, significantly affecting their lives and health.</w:t>
      </w:r>
    </w:p>
    <w:p w14:paraId="6D392407" w14:textId="77777777" w:rsidR="000E68DF" w:rsidRPr="00426763" w:rsidRDefault="000E68DF" w:rsidP="0067205B">
      <w:pPr>
        <w:spacing w:line="276" w:lineRule="auto"/>
        <w:rPr>
          <w:lang w:val="en-GB"/>
        </w:rPr>
      </w:pPr>
    </w:p>
    <w:p w14:paraId="4EA00545" w14:textId="69B23F9D" w:rsidR="00C441DF" w:rsidRPr="00426763" w:rsidRDefault="00C441DF" w:rsidP="0067205B">
      <w:pPr>
        <w:pStyle w:val="Nadpis3"/>
        <w:rPr>
          <w:sz w:val="24"/>
          <w:lang w:val="en-GB"/>
        </w:rPr>
      </w:pPr>
      <w:r w:rsidRPr="00426763">
        <w:rPr>
          <w:sz w:val="24"/>
          <w:lang w:val="en-GB"/>
        </w:rPr>
        <w:t xml:space="preserve">In 2013, the UN Development Programme published a comprehensive document called </w:t>
      </w:r>
      <w:r w:rsidRPr="00426763">
        <w:rPr>
          <w:i/>
          <w:iCs/>
          <w:sz w:val="24"/>
          <w:lang w:val="en-GB"/>
        </w:rPr>
        <w:t>Atlas of Romani Communities in Slovakia</w:t>
      </w:r>
      <w:r w:rsidRPr="00426763">
        <w:rPr>
          <w:rStyle w:val="Znakapoznpodarou"/>
          <w:sz w:val="24"/>
          <w:lang w:val="en-GB"/>
        </w:rPr>
        <w:footnoteReference w:id="9"/>
      </w:r>
      <w:r w:rsidRPr="00426763">
        <w:rPr>
          <w:sz w:val="24"/>
          <w:lang w:val="en-GB"/>
        </w:rPr>
        <w:t xml:space="preserve"> (</w:t>
      </w:r>
      <w:r w:rsidRPr="00426763">
        <w:rPr>
          <w:i/>
          <w:iCs/>
          <w:sz w:val="24"/>
          <w:lang w:val="en-GB"/>
        </w:rPr>
        <w:t>hereinafter</w:t>
      </w:r>
      <w:r w:rsidR="000E68DF" w:rsidRPr="00426763">
        <w:rPr>
          <w:i/>
          <w:iCs/>
          <w:sz w:val="24"/>
          <w:lang w:val="en-GB"/>
        </w:rPr>
        <w:t xml:space="preserve"> </w:t>
      </w:r>
      <w:r w:rsidRPr="00426763">
        <w:rPr>
          <w:sz w:val="24"/>
          <w:lang w:val="en-GB"/>
        </w:rPr>
        <w:t xml:space="preserve">“Atlas”). The access to water was one of the mapped issues. The </w:t>
      </w:r>
      <w:r w:rsidRPr="00426763">
        <w:rPr>
          <w:sz w:val="24"/>
          <w:lang w:val="en-GB"/>
        </w:rPr>
        <w:lastRenderedPageBreak/>
        <w:t xml:space="preserve">research included assessment of 801 Romani habitats and noted that while approximately 74,5% of habitats are fully equipped with public water supply, </w:t>
      </w:r>
      <w:r w:rsidRPr="00426763">
        <w:rPr>
          <w:b/>
          <w:bCs/>
          <w:sz w:val="24"/>
          <w:lang w:val="en-GB"/>
        </w:rPr>
        <w:t>as many as 23% lack any public water supply whatsoever</w:t>
      </w:r>
      <w:r w:rsidRPr="00426763">
        <w:rPr>
          <w:sz w:val="24"/>
          <w:lang w:val="en-GB"/>
        </w:rPr>
        <w:t>. Segregated Romani communities lack public water supply in particular and only 56,2% benefit therefrom.</w:t>
      </w:r>
      <w:r w:rsidRPr="00426763">
        <w:rPr>
          <w:rStyle w:val="Znakapoznpodarou"/>
          <w:sz w:val="24"/>
          <w:lang w:val="en-GB"/>
        </w:rPr>
        <w:footnoteReference w:id="10"/>
      </w:r>
      <w:r w:rsidRPr="00426763">
        <w:rPr>
          <w:sz w:val="24"/>
          <w:lang w:val="en-GB"/>
        </w:rPr>
        <w:t xml:space="preserve"> </w:t>
      </w:r>
      <w:r w:rsidRPr="00426763">
        <w:rPr>
          <w:b/>
          <w:bCs/>
          <w:sz w:val="24"/>
          <w:lang w:val="en-GB"/>
        </w:rPr>
        <w:t>Over 30% of segregated communities lack public water supply</w:t>
      </w:r>
      <w:r w:rsidRPr="00426763">
        <w:rPr>
          <w:sz w:val="24"/>
          <w:lang w:val="en-GB"/>
        </w:rPr>
        <w:t>, although it is available in the municipalities they officially belong to.</w:t>
      </w:r>
      <w:r w:rsidRPr="00426763">
        <w:rPr>
          <w:rStyle w:val="Znakapoznpodarou"/>
          <w:sz w:val="24"/>
          <w:lang w:val="en-GB"/>
        </w:rPr>
        <w:footnoteReference w:id="11"/>
      </w:r>
      <w:r w:rsidRPr="00426763">
        <w:rPr>
          <w:sz w:val="24"/>
          <w:lang w:val="en-GB"/>
        </w:rPr>
        <w:t xml:space="preserve"> Overall, 7,2% of all monitored Romani households do not have access to drinking water. When it comes to households in segregated communities, the rate is even higher – 11,1%.</w:t>
      </w:r>
      <w:r w:rsidRPr="00426763">
        <w:rPr>
          <w:rStyle w:val="Znakapoznpodarou"/>
          <w:sz w:val="24"/>
          <w:lang w:val="en-GB"/>
        </w:rPr>
        <w:footnoteReference w:id="12"/>
      </w:r>
    </w:p>
    <w:p w14:paraId="42CF470A" w14:textId="77777777" w:rsidR="00511E3D" w:rsidRPr="00426763" w:rsidRDefault="00511E3D" w:rsidP="0067205B">
      <w:pPr>
        <w:spacing w:line="276" w:lineRule="auto"/>
        <w:rPr>
          <w:lang w:val="en-GB"/>
        </w:rPr>
      </w:pPr>
    </w:p>
    <w:p w14:paraId="12D3AF72" w14:textId="3BF598C1" w:rsidR="00305155" w:rsidRPr="00426763" w:rsidRDefault="009859E3" w:rsidP="0067205B">
      <w:pPr>
        <w:pStyle w:val="Nadpis3"/>
        <w:rPr>
          <w:sz w:val="24"/>
          <w:lang w:val="en-GB"/>
        </w:rPr>
      </w:pPr>
      <w:r>
        <w:rPr>
          <w:sz w:val="24"/>
          <w:lang w:val="en-GB"/>
        </w:rPr>
        <w:t>T</w:t>
      </w:r>
      <w:r w:rsidR="00DD4339" w:rsidRPr="00426763">
        <w:rPr>
          <w:sz w:val="24"/>
          <w:lang w:val="en-GB"/>
        </w:rPr>
        <w:t>he latest data published in the Atlas (2019) highlights that as many as 202 Roma neighbourhoods and settlements were found to have no access to public water pipelines whatsoever (approximately 19%).</w:t>
      </w:r>
      <w:r w:rsidR="00DD4339" w:rsidRPr="00426763">
        <w:rPr>
          <w:rStyle w:val="Znakapoznpodarou"/>
          <w:sz w:val="24"/>
          <w:lang w:val="en-GB"/>
        </w:rPr>
        <w:footnoteReference w:id="13"/>
      </w:r>
      <w:r w:rsidR="00DD4339" w:rsidRPr="00426763">
        <w:rPr>
          <w:sz w:val="24"/>
          <w:lang w:val="en-GB"/>
        </w:rPr>
        <w:t xml:space="preserve"> This number is almost identical to the 2013 findings, according to which there were nearly 200 Roma settlements in Slovakia where no dwelling was connected to a public water supply.</w:t>
      </w:r>
      <w:r w:rsidR="00DD4339" w:rsidRPr="00426763">
        <w:rPr>
          <w:rStyle w:val="Znakapoznpodarou"/>
          <w:sz w:val="24"/>
          <w:lang w:val="en-GB"/>
        </w:rPr>
        <w:footnoteReference w:id="14"/>
      </w:r>
      <w:r w:rsidR="00DD4339" w:rsidRPr="00426763">
        <w:rPr>
          <w:sz w:val="24"/>
          <w:lang w:val="en-GB"/>
        </w:rPr>
        <w:t xml:space="preserve"> Apart from those totally segregated settlements that were not connected to any public utilities, there were approximately 70 Roma neighbourhoods without connection to a municipal water system, even though the non-Roma households in the area were fully connected.</w:t>
      </w:r>
      <w:r w:rsidR="008933AC" w:rsidRPr="00426763">
        <w:rPr>
          <w:rStyle w:val="Znakapoznpodarou"/>
          <w:sz w:val="24"/>
          <w:lang w:val="en-GB"/>
        </w:rPr>
        <w:footnoteReference w:id="15"/>
      </w:r>
      <w:r w:rsidR="00DD4339" w:rsidRPr="00426763">
        <w:rPr>
          <w:sz w:val="24"/>
          <w:lang w:val="en-GB"/>
        </w:rPr>
        <w:t xml:space="preserve"> Additionally, inhabitants of 109 settlements use water from private wells as their only source of water. Public wells and taps located in open areas are used as only source of water in 47 settlements, and in 24 settlements people were found to be 100% dependent on another irregular water source.</w:t>
      </w:r>
      <w:r w:rsidR="008933AC" w:rsidRPr="00426763">
        <w:rPr>
          <w:rStyle w:val="Znakapoznpodarou"/>
          <w:sz w:val="24"/>
          <w:lang w:val="en-GB"/>
        </w:rPr>
        <w:footnoteReference w:id="16"/>
      </w:r>
      <w:r w:rsidR="00DD4339" w:rsidRPr="00426763">
        <w:rPr>
          <w:sz w:val="24"/>
          <w:lang w:val="en-GB"/>
        </w:rPr>
        <w:t xml:space="preserve"> </w:t>
      </w:r>
      <w:r w:rsidR="00DD4339" w:rsidRPr="00426763">
        <w:rPr>
          <w:b/>
          <w:bCs/>
          <w:sz w:val="24"/>
          <w:lang w:val="en-GB"/>
        </w:rPr>
        <w:t xml:space="preserve">Considering these numbers, the situation concerns several dozens of thousands of Roma, including as many as 15 000 children, and perhaps even more. </w:t>
      </w:r>
      <w:r w:rsidR="00DD4339" w:rsidRPr="00426763">
        <w:rPr>
          <w:sz w:val="24"/>
          <w:lang w:val="en-GB"/>
        </w:rPr>
        <w:t xml:space="preserve">In these instances, the water supply does not reach the standard of sufficiency outlined by the World Health Organization and represents a failure on behalf of the State Party to ensure </w:t>
      </w:r>
      <w:r>
        <w:rPr>
          <w:sz w:val="24"/>
          <w:lang w:val="en-GB"/>
        </w:rPr>
        <w:t xml:space="preserve">– equally </w:t>
      </w:r>
      <w:r w:rsidRPr="009859E3">
        <w:rPr>
          <w:sz w:val="24"/>
          <w:lang w:val="en-GB"/>
        </w:rPr>
        <w:t xml:space="preserve">– </w:t>
      </w:r>
      <w:r>
        <w:rPr>
          <w:sz w:val="24"/>
          <w:lang w:val="en-GB"/>
        </w:rPr>
        <w:t>living conditions that are not inhuman and degrading</w:t>
      </w:r>
      <w:r w:rsidR="00DD4339" w:rsidRPr="00426763">
        <w:rPr>
          <w:sz w:val="24"/>
          <w:lang w:val="en-GB"/>
        </w:rPr>
        <w:t>.</w:t>
      </w:r>
    </w:p>
    <w:p w14:paraId="6E8F63C3" w14:textId="77777777" w:rsidR="00511E3D" w:rsidRPr="00426763" w:rsidRDefault="00511E3D" w:rsidP="0067205B">
      <w:pPr>
        <w:spacing w:line="276" w:lineRule="auto"/>
        <w:rPr>
          <w:lang w:val="en-GB"/>
        </w:rPr>
      </w:pPr>
    </w:p>
    <w:p w14:paraId="306C1085" w14:textId="45356392" w:rsidR="008D6349" w:rsidRPr="009859E3" w:rsidRDefault="001A1557" w:rsidP="00DF5ADC">
      <w:pPr>
        <w:pStyle w:val="Nadpis3"/>
        <w:rPr>
          <w:sz w:val="24"/>
          <w:lang w:val="en-GB"/>
        </w:rPr>
      </w:pPr>
      <w:r w:rsidRPr="009859E3">
        <w:rPr>
          <w:sz w:val="24"/>
          <w:lang w:val="en-GB"/>
        </w:rPr>
        <w:t xml:space="preserve">In 2016, another research was carried out by the Slovak Ombudsperson who noted the difficulties and failures of authorities to provide Romani </w:t>
      </w:r>
      <w:r w:rsidRPr="009859E3">
        <w:rPr>
          <w:sz w:val="24"/>
          <w:lang w:val="en-GB"/>
        </w:rPr>
        <w:lastRenderedPageBreak/>
        <w:t>communities with safe drinking water.</w:t>
      </w:r>
      <w:r w:rsidRPr="00426763">
        <w:rPr>
          <w:rStyle w:val="Znakapoznpodarou"/>
          <w:sz w:val="24"/>
          <w:lang w:val="en-GB"/>
        </w:rPr>
        <w:footnoteReference w:id="17"/>
      </w:r>
      <w:r w:rsidR="009859E3">
        <w:rPr>
          <w:sz w:val="24"/>
          <w:lang w:val="en-GB"/>
        </w:rPr>
        <w:t xml:space="preserve"> She discovered that</w:t>
      </w:r>
      <w:r w:rsidR="008D6349" w:rsidRPr="009859E3">
        <w:rPr>
          <w:sz w:val="24"/>
          <w:lang w:val="en-GB"/>
        </w:rPr>
        <w:t xml:space="preserve"> some communities do have drinking water sources with satisfactory chemical analysis available, but the water sources are not available for individual households, are out in the public, and Roma are forced to carry their water supply (up to several hundreds of meters in some cases) from public wells, taps, or natural quells to their homes.</w:t>
      </w:r>
      <w:r w:rsidR="008D6349" w:rsidRPr="00426763">
        <w:rPr>
          <w:rStyle w:val="Znakapoznpodarou"/>
          <w:sz w:val="24"/>
          <w:lang w:val="en-GB"/>
        </w:rPr>
        <w:footnoteReference w:id="18"/>
      </w:r>
      <w:r w:rsidR="008D6349" w:rsidRPr="009859E3">
        <w:rPr>
          <w:sz w:val="24"/>
          <w:lang w:val="en-GB"/>
        </w:rPr>
        <w:t xml:space="preserve"> In the municipalities where drinking water can be supplied for every household through pipelines individually, rarely all the inhabitants have access to such water. The reason is either that access to the public pipeline is not extended to the particular household, or the water supply to that household has been suspended due to non-payment of fees.</w:t>
      </w:r>
      <w:r w:rsidR="008D6349" w:rsidRPr="00426763">
        <w:rPr>
          <w:rStyle w:val="Znakapoznpodarou"/>
          <w:sz w:val="24"/>
          <w:lang w:val="en-GB"/>
        </w:rPr>
        <w:footnoteReference w:id="19"/>
      </w:r>
    </w:p>
    <w:p w14:paraId="34545072" w14:textId="77777777" w:rsidR="001A1557" w:rsidRPr="00426763" w:rsidRDefault="001A1557" w:rsidP="0067205B">
      <w:pPr>
        <w:spacing w:line="276" w:lineRule="auto"/>
        <w:rPr>
          <w:lang w:val="en-GB"/>
        </w:rPr>
      </w:pPr>
    </w:p>
    <w:p w14:paraId="1FEC7068" w14:textId="6FDA6B1F" w:rsidR="001A1557" w:rsidRPr="00426763" w:rsidRDefault="00E12DA2" w:rsidP="0067205B">
      <w:pPr>
        <w:pStyle w:val="Nadpis3"/>
        <w:rPr>
          <w:sz w:val="24"/>
          <w:lang w:val="en-GB"/>
        </w:rPr>
      </w:pPr>
      <w:r w:rsidRPr="00426763">
        <w:rPr>
          <w:sz w:val="24"/>
          <w:lang w:val="en-GB"/>
        </w:rPr>
        <w:t xml:space="preserve">In 2017, the European Roma Rights Centre (ERRC) carried out further research which confirmed the alarming situation and noted </w:t>
      </w:r>
      <w:r w:rsidRPr="00426763">
        <w:rPr>
          <w:b/>
          <w:bCs/>
          <w:sz w:val="24"/>
          <w:lang w:val="en-GB"/>
        </w:rPr>
        <w:t>that approximately 90% of visited Slovak Romani households reported they do not have tap water</w:t>
      </w:r>
      <w:r w:rsidRPr="00426763">
        <w:rPr>
          <w:sz w:val="24"/>
          <w:lang w:val="en-GB"/>
        </w:rPr>
        <w:t>.</w:t>
      </w:r>
      <w:r w:rsidRPr="00426763">
        <w:rPr>
          <w:rStyle w:val="Znakapoznpodarou"/>
          <w:sz w:val="24"/>
          <w:lang w:val="en-GB"/>
        </w:rPr>
        <w:footnoteReference w:id="20"/>
      </w:r>
    </w:p>
    <w:p w14:paraId="66D5EBA6" w14:textId="77777777" w:rsidR="00336590" w:rsidRPr="00426763" w:rsidRDefault="00336590" w:rsidP="0067205B">
      <w:pPr>
        <w:spacing w:line="276" w:lineRule="auto"/>
        <w:rPr>
          <w:lang w:val="en-GB"/>
        </w:rPr>
      </w:pPr>
    </w:p>
    <w:p w14:paraId="144A416F" w14:textId="1EC48F06" w:rsidR="00336590" w:rsidRPr="00426763" w:rsidRDefault="00336590" w:rsidP="0067205B">
      <w:pPr>
        <w:pStyle w:val="Nadpis3"/>
        <w:rPr>
          <w:sz w:val="24"/>
          <w:lang w:val="en-GB"/>
        </w:rPr>
      </w:pPr>
      <w:r w:rsidRPr="00426763">
        <w:rPr>
          <w:sz w:val="24"/>
          <w:lang w:val="en-GB"/>
        </w:rPr>
        <w:t>The right to water entails certain core obligations which are of immediate effect and not subject to progressive realisation. Namely, it is the obligation of the State Party to ensure the right of access to facilities and services on a non-discriminatory basis, for disadvantaged or marginalized groups, and obligation to provide sufficient number of water outlets that are at a reasonable distance from the household.</w:t>
      </w:r>
      <w:r w:rsidRPr="00426763">
        <w:rPr>
          <w:rStyle w:val="Znakapoznpodarou"/>
          <w:sz w:val="24"/>
          <w:lang w:val="en-GB"/>
        </w:rPr>
        <w:footnoteReference w:id="21"/>
      </w:r>
    </w:p>
    <w:p w14:paraId="7F87E308" w14:textId="77777777" w:rsidR="001A1557" w:rsidRPr="00426763" w:rsidRDefault="001A1557" w:rsidP="0067205B">
      <w:pPr>
        <w:spacing w:line="276" w:lineRule="auto"/>
        <w:rPr>
          <w:lang w:val="en-GB"/>
        </w:rPr>
      </w:pPr>
    </w:p>
    <w:p w14:paraId="737E7EDC" w14:textId="3F7357CD" w:rsidR="007A408F" w:rsidRPr="00426763" w:rsidRDefault="007A408F" w:rsidP="007A408F">
      <w:pPr>
        <w:pStyle w:val="Nadpis3"/>
        <w:rPr>
          <w:sz w:val="24"/>
          <w:lang w:val="en-GB"/>
        </w:rPr>
      </w:pPr>
      <w:r w:rsidRPr="00426763">
        <w:rPr>
          <w:sz w:val="24"/>
          <w:lang w:val="en-GB"/>
        </w:rPr>
        <w:t xml:space="preserve">The lack of access to water can cause severe </w:t>
      </w:r>
      <w:r w:rsidRPr="00426763">
        <w:rPr>
          <w:b/>
          <w:bCs/>
          <w:sz w:val="24"/>
          <w:lang w:val="en-GB"/>
        </w:rPr>
        <w:t>physical and mental suffering</w:t>
      </w:r>
      <w:r w:rsidRPr="00426763">
        <w:rPr>
          <w:sz w:val="24"/>
          <w:lang w:val="en-GB"/>
        </w:rPr>
        <w:t xml:space="preserve"> and can have serious health consequences. When people are deprived of water, they can experience dehydration, heat exhaustion, and other physical health problems that can be life-threatening in extreme cases. The lack of water can also cause psychological distress, as people are forced to endure thirst and the fear of not being able to access clean water.</w:t>
      </w:r>
    </w:p>
    <w:p w14:paraId="56D5C192" w14:textId="77777777" w:rsidR="007A408F" w:rsidRPr="00426763" w:rsidRDefault="007A408F" w:rsidP="007A408F">
      <w:pPr>
        <w:pStyle w:val="Nadpis3"/>
        <w:numPr>
          <w:ilvl w:val="0"/>
          <w:numId w:val="0"/>
        </w:numPr>
        <w:ind w:left="720"/>
        <w:rPr>
          <w:sz w:val="24"/>
          <w:lang w:val="sk-SK"/>
        </w:rPr>
      </w:pPr>
    </w:p>
    <w:p w14:paraId="7E6BFA06" w14:textId="236A1E9D" w:rsidR="009859E3" w:rsidRPr="009859E3" w:rsidRDefault="00ED301F" w:rsidP="009859E3">
      <w:pPr>
        <w:pStyle w:val="Nadpis3"/>
        <w:rPr>
          <w:sz w:val="24"/>
        </w:rPr>
      </w:pPr>
      <w:r w:rsidRPr="00426763">
        <w:rPr>
          <w:sz w:val="24"/>
          <w:lang w:val="en-GB"/>
        </w:rPr>
        <w:t xml:space="preserve">As we pointed out above, access to water is often limited or non-existent in Roma settlements. </w:t>
      </w:r>
      <w:r w:rsidRPr="00426763">
        <w:rPr>
          <w:sz w:val="24"/>
        </w:rPr>
        <w:t xml:space="preserve">The lack of water can constitute cruel, inhuman, or </w:t>
      </w:r>
      <w:r w:rsidRPr="00426763">
        <w:rPr>
          <w:sz w:val="24"/>
        </w:rPr>
        <w:lastRenderedPageBreak/>
        <w:t xml:space="preserve">degrading treatment, and in some cases, it could be considered </w:t>
      </w:r>
      <w:r w:rsidR="009859E3">
        <w:rPr>
          <w:sz w:val="24"/>
        </w:rPr>
        <w:t>systemic ill-treatment</w:t>
      </w:r>
      <w:r w:rsidRPr="00426763">
        <w:rPr>
          <w:sz w:val="24"/>
        </w:rPr>
        <w:t xml:space="preserve">, </w:t>
      </w:r>
      <w:r w:rsidR="00C55D0B" w:rsidRPr="00426763">
        <w:rPr>
          <w:sz w:val="24"/>
        </w:rPr>
        <w:t>especially if the water shortage is long-term and deliberately ignored by the State Party</w:t>
      </w:r>
      <w:r w:rsidR="009859E3">
        <w:rPr>
          <w:sz w:val="24"/>
        </w:rPr>
        <w:t xml:space="preserve"> and motivated by racist intentions, as in this particular case. </w:t>
      </w:r>
      <w:r w:rsidR="009859E3">
        <w:rPr>
          <w:b/>
          <w:bCs/>
          <w:sz w:val="24"/>
        </w:rPr>
        <w:t>T</w:t>
      </w:r>
      <w:r w:rsidR="009859E3" w:rsidRPr="009859E3">
        <w:rPr>
          <w:b/>
          <w:bCs/>
          <w:sz w:val="24"/>
        </w:rPr>
        <w:t>he denial of access to water</w:t>
      </w:r>
      <w:r w:rsidR="009859E3">
        <w:rPr>
          <w:b/>
          <w:bCs/>
          <w:sz w:val="24"/>
        </w:rPr>
        <w:t>, systematically to Roma,</w:t>
      </w:r>
      <w:r w:rsidR="009859E3" w:rsidRPr="009859E3">
        <w:rPr>
          <w:b/>
          <w:bCs/>
          <w:sz w:val="24"/>
        </w:rPr>
        <w:t xml:space="preserve"> can be seen as discriminat</w:t>
      </w:r>
      <w:r w:rsidR="009859E3">
        <w:rPr>
          <w:b/>
          <w:bCs/>
          <w:sz w:val="24"/>
        </w:rPr>
        <w:t>ory</w:t>
      </w:r>
      <w:r w:rsidR="009859E3" w:rsidRPr="009859E3">
        <w:rPr>
          <w:sz w:val="24"/>
        </w:rPr>
        <w:t xml:space="preserve"> that exacerbates their already vulnerable situation.</w:t>
      </w:r>
    </w:p>
    <w:p w14:paraId="16DB116E" w14:textId="77777777" w:rsidR="00705379" w:rsidRPr="00426763" w:rsidRDefault="00705379" w:rsidP="00705379"/>
    <w:p w14:paraId="6289C14C" w14:textId="07C69A80" w:rsidR="007A408F" w:rsidRPr="00426763" w:rsidRDefault="007A408F" w:rsidP="007A408F">
      <w:pPr>
        <w:pStyle w:val="Nadpis3"/>
        <w:rPr>
          <w:sz w:val="24"/>
          <w:lang w:val="en-GB"/>
        </w:rPr>
      </w:pPr>
      <w:r w:rsidRPr="00426763">
        <w:rPr>
          <w:sz w:val="24"/>
          <w:lang w:val="en-GB"/>
        </w:rPr>
        <w:t>According to Article 2 of the CAT each State Party shall take effective legislative, administrative, judicial or other measures to prevent acts of torture in any territory under its jurisdiction. Therefore it is the duty of the State Party to ensure such a basic right as the right to water for all the inhabitants.</w:t>
      </w:r>
    </w:p>
    <w:p w14:paraId="6EC380D9" w14:textId="77777777" w:rsidR="004007BF" w:rsidRPr="00426763" w:rsidRDefault="004007BF" w:rsidP="0067205B">
      <w:pPr>
        <w:spacing w:line="276" w:lineRule="auto"/>
        <w:rPr>
          <w:lang w:val="en-GB"/>
        </w:rPr>
      </w:pPr>
    </w:p>
    <w:p w14:paraId="31C8E682" w14:textId="0B3FA590" w:rsidR="0015385E" w:rsidRPr="00426763" w:rsidRDefault="00C81665" w:rsidP="0067205B">
      <w:pPr>
        <w:pStyle w:val="Nadpis2"/>
        <w:spacing w:line="276" w:lineRule="auto"/>
        <w:rPr>
          <w:lang w:val="en-GB"/>
        </w:rPr>
      </w:pPr>
      <w:r w:rsidRPr="00426763">
        <w:rPr>
          <w:lang w:val="en-GB"/>
        </w:rPr>
        <w:t xml:space="preserve">(c) </w:t>
      </w:r>
      <w:r w:rsidR="00F51E89" w:rsidRPr="00426763">
        <w:rPr>
          <w:lang w:val="en-GB"/>
        </w:rPr>
        <w:t>Access to waste management in Romani communities</w:t>
      </w:r>
    </w:p>
    <w:p w14:paraId="2534C0BC" w14:textId="77777777" w:rsidR="0067205B" w:rsidRPr="00426763" w:rsidRDefault="0067205B" w:rsidP="00902FBF">
      <w:pPr>
        <w:spacing w:line="276" w:lineRule="auto"/>
        <w:rPr>
          <w:lang w:val="en-GB"/>
        </w:rPr>
      </w:pPr>
    </w:p>
    <w:p w14:paraId="33492A9A" w14:textId="7535FDBF" w:rsidR="005C7FF3" w:rsidRPr="00426763" w:rsidRDefault="0067205B" w:rsidP="00902FBF">
      <w:pPr>
        <w:pStyle w:val="Nadpis3"/>
        <w:rPr>
          <w:sz w:val="24"/>
          <w:lang w:val="en-GB"/>
        </w:rPr>
      </w:pPr>
      <w:r w:rsidRPr="00426763">
        <w:rPr>
          <w:sz w:val="24"/>
          <w:lang w:val="en-GB"/>
        </w:rPr>
        <w:t>As with water, the ECSR has also recognized the importance of waste disposal in ensuring the right to adequate housing.</w:t>
      </w:r>
      <w:r w:rsidR="005C7FF3" w:rsidRPr="00426763">
        <w:rPr>
          <w:rStyle w:val="Znakapoznpodarou"/>
          <w:sz w:val="24"/>
          <w:lang w:val="en-GB"/>
        </w:rPr>
        <w:footnoteReference w:id="22"/>
      </w:r>
      <w:r w:rsidRPr="00426763">
        <w:rPr>
          <w:sz w:val="24"/>
          <w:lang w:val="en-GB"/>
        </w:rPr>
        <w:t xml:space="preserve"> This position is consistent with international authorities; waste management has been cited </w:t>
      </w:r>
      <w:r w:rsidR="005C7FF3" w:rsidRPr="00426763">
        <w:rPr>
          <w:sz w:val="24"/>
          <w:lang w:val="en-GB"/>
        </w:rPr>
        <w:t>as an integral element to both the right to health and the right to housing under the ICESCR, specifically through articles 11 and 12, which guarantee “an adequate standard of living” and “the enjoyment of the highest attainable standard of physical and mental health.” The UN CESCR Committee also notes that “states are also required to adopt measures against environmental and occupational health hazards and against any other threat as demonstrated by epidemiological data” and “should formulate and implement national policies aimed at reducing and eliminating pollution of air, water and soil,” inclusive of waste collection and disposal and harmful exposure to dumpsites or landfills.</w:t>
      </w:r>
      <w:r w:rsidR="005C7FF3" w:rsidRPr="00426763">
        <w:rPr>
          <w:rStyle w:val="Znakapoznpodarou"/>
          <w:sz w:val="24"/>
          <w:lang w:val="en-GB"/>
        </w:rPr>
        <w:footnoteReference w:id="23"/>
      </w:r>
      <w:r w:rsidR="005C7FF3" w:rsidRPr="00426763">
        <w:rPr>
          <w:sz w:val="24"/>
          <w:lang w:val="en-GB"/>
        </w:rPr>
        <w:t xml:space="preserve"> </w:t>
      </w:r>
    </w:p>
    <w:p w14:paraId="678BED35" w14:textId="77777777" w:rsidR="005C7FF3" w:rsidRPr="00426763" w:rsidRDefault="005C7FF3" w:rsidP="00902FBF">
      <w:pPr>
        <w:spacing w:line="276" w:lineRule="auto"/>
        <w:rPr>
          <w:lang w:val="en-GB"/>
        </w:rPr>
      </w:pPr>
    </w:p>
    <w:p w14:paraId="5B9FE1E5" w14:textId="4A2FF9B9" w:rsidR="0056127C" w:rsidRPr="00426763" w:rsidRDefault="0056127C" w:rsidP="00902FBF">
      <w:pPr>
        <w:pStyle w:val="Nadpis3"/>
        <w:rPr>
          <w:sz w:val="24"/>
          <w:lang w:val="en-GB"/>
        </w:rPr>
      </w:pPr>
      <w:r w:rsidRPr="00426763">
        <w:rPr>
          <w:sz w:val="24"/>
          <w:lang w:val="en-GB"/>
        </w:rPr>
        <w:t>The UN CESCR committee has emphasized waste disposal in both the “Availability of services, materials, facilities and infrastructure” and “habitability” requirements of the right to housing, noting that it includes “sustainable access” to “refuse disposal” among others such as safe drinking water and sanitation facilities.</w:t>
      </w:r>
      <w:r w:rsidRPr="00426763">
        <w:rPr>
          <w:rStyle w:val="Znakapoznpodarou"/>
          <w:sz w:val="24"/>
          <w:lang w:val="en-GB"/>
        </w:rPr>
        <w:footnoteReference w:id="24"/>
      </w:r>
      <w:r w:rsidRPr="00426763">
        <w:rPr>
          <w:sz w:val="24"/>
          <w:lang w:val="en-GB"/>
        </w:rPr>
        <w:t xml:space="preserve"> Moreover, the UN CESCR committee notes in the context of location that “housing should not be built on polluted sites nor in immediate proximity to pollution sources that threaten the right to health of the inhabitants.”</w:t>
      </w:r>
      <w:r w:rsidRPr="00426763">
        <w:rPr>
          <w:rStyle w:val="Znakapoznpodarou"/>
          <w:sz w:val="24"/>
          <w:lang w:val="en-GB"/>
        </w:rPr>
        <w:footnoteReference w:id="25"/>
      </w:r>
      <w:r w:rsidRPr="00426763">
        <w:rPr>
          <w:sz w:val="24"/>
          <w:lang w:val="en-GB"/>
        </w:rPr>
        <w:t xml:space="preserve"> In the context of children, the UN CRC Committee has highlighted that in the context of </w:t>
      </w:r>
      <w:r w:rsidRPr="00426763">
        <w:rPr>
          <w:sz w:val="24"/>
          <w:lang w:val="en-GB"/>
        </w:rPr>
        <w:lastRenderedPageBreak/>
        <w:t>article 24 of the CRC (right to health) states should takes measures to address environmental pollution, including the “effective management of waste and the disposal of litter from living quarters and the immediate surroundings.”</w:t>
      </w:r>
      <w:r w:rsidRPr="00426763">
        <w:rPr>
          <w:rStyle w:val="Znakapoznpodarou"/>
          <w:sz w:val="24"/>
          <w:lang w:val="en-GB"/>
        </w:rPr>
        <w:footnoteReference w:id="26"/>
      </w:r>
    </w:p>
    <w:p w14:paraId="131C85E0" w14:textId="77777777" w:rsidR="0056127C" w:rsidRPr="00426763" w:rsidRDefault="0056127C" w:rsidP="00902FBF">
      <w:pPr>
        <w:spacing w:line="276" w:lineRule="auto"/>
        <w:rPr>
          <w:noProof/>
          <w:lang w:val="en-GB"/>
        </w:rPr>
      </w:pPr>
    </w:p>
    <w:p w14:paraId="4D156169" w14:textId="121D839E" w:rsidR="0056127C" w:rsidRPr="00426763" w:rsidRDefault="0056127C" w:rsidP="00902FBF">
      <w:pPr>
        <w:pStyle w:val="Nadpis3"/>
        <w:rPr>
          <w:noProof/>
          <w:sz w:val="24"/>
          <w:lang w:val="sk-SK"/>
        </w:rPr>
      </w:pPr>
      <w:r w:rsidRPr="00426763">
        <w:rPr>
          <w:noProof/>
          <w:sz w:val="24"/>
          <w:lang w:val="sk-SK"/>
        </w:rPr>
        <w:t xml:space="preserve">These obligations have been reflected in regional case law. In </w:t>
      </w:r>
      <w:r w:rsidRPr="00426763">
        <w:rPr>
          <w:i/>
          <w:iCs/>
          <w:noProof/>
          <w:sz w:val="24"/>
          <w:lang w:val="sk-SK"/>
        </w:rPr>
        <w:t>O</w:t>
      </w:r>
      <w:r w:rsidRPr="00426763">
        <w:rPr>
          <w:rFonts w:ascii="Arial" w:hAnsi="Arial" w:cs="Arial"/>
          <w:i/>
          <w:iCs/>
          <w:noProof/>
          <w:sz w:val="24"/>
          <w:lang w:val="sk-SK"/>
        </w:rPr>
        <w:t>̈</w:t>
      </w:r>
      <w:r w:rsidRPr="00426763">
        <w:rPr>
          <w:i/>
          <w:iCs/>
          <w:noProof/>
          <w:sz w:val="24"/>
          <w:lang w:val="sk-SK"/>
        </w:rPr>
        <w:t>neryildiz v. Turkey</w:t>
      </w:r>
      <w:r w:rsidRPr="00426763">
        <w:rPr>
          <w:noProof/>
          <w:sz w:val="24"/>
          <w:lang w:val="sk-SK"/>
        </w:rPr>
        <w:t>, where a poor community was devasted by the explosion on a landfill in proximity to the community, the European Court of Human Rights held that waste disposal, and its impacts on health, were intricately related to the right to life, and that in the context of waste collection and dumping there is “positive obligation on States to take appropriate steps to safeguard the lives of those within their jurisdiction.”</w:t>
      </w:r>
      <w:r w:rsidRPr="00426763">
        <w:rPr>
          <w:rStyle w:val="Znakapoznpodarou"/>
          <w:noProof/>
          <w:sz w:val="24"/>
          <w:lang w:val="sk-SK"/>
        </w:rPr>
        <w:footnoteReference w:id="27"/>
      </w:r>
      <w:r w:rsidRPr="00426763">
        <w:rPr>
          <w:noProof/>
          <w:sz w:val="24"/>
          <w:lang w:val="sk-SK"/>
        </w:rPr>
        <w:t xml:space="preserve"> Per the UN treaty bodies and other regional authorities, waste management, both through the form of waste collection, but also the level of exposure to waste in the context of living conditions, is integral to the right to health. </w:t>
      </w:r>
    </w:p>
    <w:p w14:paraId="062B4CE5" w14:textId="77777777" w:rsidR="0056127C" w:rsidRPr="00426763" w:rsidRDefault="0056127C" w:rsidP="00902FBF">
      <w:pPr>
        <w:spacing w:line="276" w:lineRule="auto"/>
        <w:rPr>
          <w:noProof/>
          <w:lang w:val="sk-SK"/>
        </w:rPr>
      </w:pPr>
    </w:p>
    <w:p w14:paraId="2C59CE49" w14:textId="4ADEC045" w:rsidR="0056127C" w:rsidRPr="00426763" w:rsidRDefault="0056127C" w:rsidP="00902FBF">
      <w:pPr>
        <w:pStyle w:val="Nadpis3"/>
        <w:rPr>
          <w:noProof/>
          <w:sz w:val="24"/>
          <w:lang w:val="sk-SK"/>
        </w:rPr>
      </w:pPr>
      <w:r w:rsidRPr="00426763">
        <w:rPr>
          <w:noProof/>
          <w:sz w:val="24"/>
          <w:lang w:val="sk-SK"/>
        </w:rPr>
        <w:t xml:space="preserve">In Slovakia, data from the ATLAS has identified three areas of concern with regards to adequate waste disposal: a high number of Roma settlements existing: 1) without waste collection 2) within and in proximity to informal landfills, and 3) in proximity to large formal landfills.  </w:t>
      </w:r>
    </w:p>
    <w:p w14:paraId="639BC1F8" w14:textId="77777777" w:rsidR="0056127C" w:rsidRPr="00426763" w:rsidRDefault="0056127C" w:rsidP="00902FBF">
      <w:pPr>
        <w:spacing w:line="276" w:lineRule="auto"/>
        <w:rPr>
          <w:lang w:val="sk-SK"/>
        </w:rPr>
      </w:pPr>
    </w:p>
    <w:p w14:paraId="657D2CF0" w14:textId="7325F87F" w:rsidR="0056127C" w:rsidRPr="00426763" w:rsidRDefault="0056127C" w:rsidP="00902FBF">
      <w:pPr>
        <w:pStyle w:val="Nadpis3"/>
        <w:rPr>
          <w:noProof/>
          <w:sz w:val="24"/>
          <w:lang w:val="sk-SK"/>
        </w:rPr>
      </w:pPr>
      <w:r w:rsidRPr="00426763">
        <w:rPr>
          <w:noProof/>
          <w:sz w:val="24"/>
          <w:lang w:val="sk-SK"/>
        </w:rPr>
        <w:t>In the context of the first scenario, the research identified that there are 28 Roma settlements in 24 municipalities (3285 inhabitants) in Slovakia where no waste collection is provided, either by household waste bins or large capacity containers. The data also indicated that that if the group of settlements at increased risk were to include municipalities where only a maximum of 10% of households have waste collection, the list of households at risk would almost double to 738, or 4949 inhabitants. While 28 settlements had no waste collection at all, of the 50 municipalities included in the ATLAS, less than 50% of the households in those municipalities had any kind of waste collection, affecting a further total of 8119 inhabitants.</w:t>
      </w:r>
      <w:r w:rsidRPr="00426763">
        <w:rPr>
          <w:rStyle w:val="Znakapoznpodarou"/>
          <w:noProof/>
          <w:sz w:val="24"/>
          <w:lang w:val="sk-SK"/>
        </w:rPr>
        <w:footnoteReference w:id="28"/>
      </w:r>
      <w:r w:rsidRPr="00426763">
        <w:rPr>
          <w:noProof/>
          <w:sz w:val="24"/>
          <w:lang w:val="sk-SK"/>
        </w:rPr>
        <w:t xml:space="preserve"> </w:t>
      </w:r>
    </w:p>
    <w:p w14:paraId="507D4B93" w14:textId="77777777" w:rsidR="0056127C" w:rsidRPr="00426763" w:rsidRDefault="0056127C" w:rsidP="00902FBF">
      <w:pPr>
        <w:spacing w:line="276" w:lineRule="auto"/>
        <w:rPr>
          <w:lang w:val="sk-SK"/>
        </w:rPr>
      </w:pPr>
    </w:p>
    <w:p w14:paraId="3414B7A6" w14:textId="3843720F" w:rsidR="0056127C" w:rsidRPr="00426763" w:rsidRDefault="0056127C" w:rsidP="00902FBF">
      <w:pPr>
        <w:pStyle w:val="Nadpis3"/>
        <w:rPr>
          <w:noProof/>
          <w:sz w:val="24"/>
          <w:lang w:val="sk-SK"/>
        </w:rPr>
      </w:pPr>
      <w:r w:rsidRPr="00426763">
        <w:rPr>
          <w:noProof/>
          <w:sz w:val="24"/>
          <w:lang w:val="sk-SK"/>
        </w:rPr>
        <w:t xml:space="preserve">With regards to the second situation, or municipalities living with informal landfills (where waste is informally dumped), </w:t>
      </w:r>
      <w:r w:rsidRPr="00426763">
        <w:rPr>
          <w:b/>
          <w:bCs/>
          <w:noProof/>
          <w:sz w:val="24"/>
          <w:lang w:val="sk-SK"/>
        </w:rPr>
        <w:t xml:space="preserve">the research identified that 295 municipalities, with a total of 393 settlements (and over 124, 865 inhabitants) have been located in the presence of municipal waste </w:t>
      </w:r>
      <w:r w:rsidRPr="00426763">
        <w:rPr>
          <w:b/>
          <w:bCs/>
          <w:noProof/>
          <w:sz w:val="24"/>
          <w:lang w:val="sk-SK"/>
        </w:rPr>
        <w:lastRenderedPageBreak/>
        <w:t xml:space="preserve">landfills. </w:t>
      </w:r>
      <w:r w:rsidRPr="00426763">
        <w:rPr>
          <w:noProof/>
          <w:sz w:val="24"/>
          <w:lang w:val="sk-SK"/>
        </w:rPr>
        <w:t>The communities must at risk from the presence of landfills included: Trebis</w:t>
      </w:r>
      <w:r w:rsidRPr="00426763">
        <w:rPr>
          <w:rFonts w:ascii="Arial" w:hAnsi="Arial" w:cs="Arial"/>
          <w:noProof/>
          <w:sz w:val="24"/>
          <w:lang w:val="sk-SK"/>
        </w:rPr>
        <w:t>̌</w:t>
      </w:r>
      <w:r w:rsidRPr="00426763">
        <w:rPr>
          <w:noProof/>
          <w:sz w:val="24"/>
          <w:lang w:val="sk-SK"/>
        </w:rPr>
        <w:t>ov (6685 inhabitants), Jarovnice (6022), Richnava (2458), Chminianske Jakubovany (2249), and the following villages, all of which have more than 1000 inhabitants each: Ve</w:t>
      </w:r>
      <w:r w:rsidR="00C55D0B" w:rsidRPr="00426763">
        <w:rPr>
          <w:noProof/>
          <w:sz w:val="24"/>
          <w:lang w:val="sk-SK"/>
        </w:rPr>
        <w:t>ľ</w:t>
      </w:r>
      <w:r w:rsidRPr="00426763">
        <w:rPr>
          <w:noProof/>
          <w:sz w:val="24"/>
          <w:lang w:val="sk-SK"/>
        </w:rPr>
        <w:t>ká Lomnica, Stráne pod Tatrami, Ostrovany, Jasov, Se</w:t>
      </w:r>
      <w:r w:rsidR="00C55D0B" w:rsidRPr="00426763">
        <w:rPr>
          <w:noProof/>
          <w:sz w:val="24"/>
          <w:lang w:val="sk-SK"/>
        </w:rPr>
        <w:t>č</w:t>
      </w:r>
      <w:r w:rsidRPr="00426763">
        <w:rPr>
          <w:noProof/>
          <w:sz w:val="24"/>
          <w:lang w:val="sk-SK"/>
        </w:rPr>
        <w:t>ovce, So</w:t>
      </w:r>
      <w:r w:rsidR="00C55D0B" w:rsidRPr="00426763">
        <w:rPr>
          <w:noProof/>
          <w:sz w:val="24"/>
          <w:lang w:val="sk-SK"/>
        </w:rPr>
        <w:t>ľ</w:t>
      </w:r>
      <w:r w:rsidRPr="00426763">
        <w:rPr>
          <w:noProof/>
          <w:sz w:val="24"/>
          <w:lang w:val="sk-SK"/>
        </w:rPr>
        <w:t>, Ve</w:t>
      </w:r>
      <w:r w:rsidR="00C55D0B" w:rsidRPr="00426763">
        <w:rPr>
          <w:noProof/>
          <w:sz w:val="24"/>
          <w:lang w:val="sk-SK"/>
        </w:rPr>
        <w:t>ľ</w:t>
      </w:r>
      <w:r w:rsidRPr="00426763">
        <w:rPr>
          <w:noProof/>
          <w:sz w:val="24"/>
          <w:lang w:val="sk-SK"/>
        </w:rPr>
        <w:t>ká Ida, Michalovce, Krí</w:t>
      </w:r>
      <w:r w:rsidR="00C55D0B" w:rsidRPr="00426763">
        <w:rPr>
          <w:noProof/>
          <w:sz w:val="24"/>
          <w:lang w:val="sk-SK"/>
        </w:rPr>
        <w:t>ž</w:t>
      </w:r>
      <w:r w:rsidRPr="00426763">
        <w:rPr>
          <w:noProof/>
          <w:sz w:val="24"/>
          <w:lang w:val="sk-SK"/>
        </w:rPr>
        <w:t xml:space="preserve">ová Ves, Medzev, </w:t>
      </w:r>
      <w:r w:rsidR="00C55D0B" w:rsidRPr="00426763">
        <w:rPr>
          <w:noProof/>
          <w:sz w:val="24"/>
          <w:lang w:val="sk-SK"/>
        </w:rPr>
        <w:t>Č</w:t>
      </w:r>
      <w:r w:rsidRPr="00426763">
        <w:rPr>
          <w:noProof/>
          <w:sz w:val="24"/>
          <w:lang w:val="sk-SK"/>
        </w:rPr>
        <w:t>aklov, Ro</w:t>
      </w:r>
      <w:r w:rsidR="00C55D0B" w:rsidRPr="00426763">
        <w:rPr>
          <w:noProof/>
          <w:sz w:val="24"/>
          <w:lang w:val="sk-SK"/>
        </w:rPr>
        <w:t>žň</w:t>
      </w:r>
      <w:r w:rsidRPr="00426763">
        <w:rPr>
          <w:noProof/>
          <w:sz w:val="24"/>
          <w:lang w:val="sk-SK"/>
        </w:rPr>
        <w:t>ava, Spi</w:t>
      </w:r>
      <w:r w:rsidR="00C55D0B" w:rsidRPr="00426763">
        <w:rPr>
          <w:noProof/>
          <w:sz w:val="24"/>
          <w:lang w:val="sk-SK"/>
        </w:rPr>
        <w:t>š</w:t>
      </w:r>
      <w:r w:rsidRPr="00426763">
        <w:rPr>
          <w:noProof/>
          <w:sz w:val="24"/>
          <w:lang w:val="sk-SK"/>
        </w:rPr>
        <w:t xml:space="preserve">ský </w:t>
      </w:r>
      <w:r w:rsidR="00C55D0B" w:rsidRPr="00426763">
        <w:rPr>
          <w:noProof/>
          <w:sz w:val="24"/>
          <w:lang w:val="sk-SK"/>
        </w:rPr>
        <w:t>Š</w:t>
      </w:r>
      <w:r w:rsidRPr="00426763">
        <w:rPr>
          <w:noProof/>
          <w:sz w:val="24"/>
          <w:lang w:val="sk-SK"/>
        </w:rPr>
        <w:t>tiavnik, Huncovce, Spi</w:t>
      </w:r>
      <w:r w:rsidR="00C55D0B" w:rsidRPr="00426763">
        <w:rPr>
          <w:noProof/>
          <w:sz w:val="24"/>
          <w:lang w:val="sk-SK"/>
        </w:rPr>
        <w:t>š</w:t>
      </w:r>
      <w:r w:rsidRPr="00426763">
        <w:rPr>
          <w:noProof/>
          <w:sz w:val="24"/>
          <w:lang w:val="sk-SK"/>
        </w:rPr>
        <w:t xml:space="preserve">ská Nová Ves, </w:t>
      </w:r>
      <w:r w:rsidR="00C55D0B" w:rsidRPr="00426763">
        <w:rPr>
          <w:noProof/>
          <w:sz w:val="24"/>
          <w:lang w:val="sk-SK"/>
        </w:rPr>
        <w:t>Ž</w:t>
      </w:r>
      <w:r w:rsidRPr="00426763">
        <w:rPr>
          <w:noProof/>
          <w:sz w:val="24"/>
          <w:lang w:val="sk-SK"/>
        </w:rPr>
        <w:t xml:space="preserve">ehra, Svinia, Krásnohorské Podhradie, and Jakubany. Overall, </w:t>
      </w:r>
      <w:r w:rsidRPr="00426763">
        <w:rPr>
          <w:b/>
          <w:bCs/>
          <w:noProof/>
          <w:sz w:val="24"/>
          <w:lang w:val="sk-SK"/>
        </w:rPr>
        <w:t>a total of 36,414 people were identified as at risk due to the presence of municapal waste landfills in their communities</w:t>
      </w:r>
      <w:r w:rsidRPr="00426763">
        <w:rPr>
          <w:noProof/>
          <w:sz w:val="24"/>
          <w:lang w:val="sk-SK"/>
        </w:rPr>
        <w:t>. The biggest threats exist in the form of water contamination and flooding, which can pollute surrounding areas.</w:t>
      </w:r>
      <w:r w:rsidRPr="00426763">
        <w:rPr>
          <w:rStyle w:val="Znakapoznpodarou"/>
          <w:noProof/>
          <w:sz w:val="24"/>
          <w:lang w:val="sk-SK"/>
        </w:rPr>
        <w:footnoteReference w:id="29"/>
      </w:r>
      <w:r w:rsidRPr="00426763">
        <w:rPr>
          <w:noProof/>
          <w:sz w:val="24"/>
          <w:lang w:val="sk-SK"/>
        </w:rPr>
        <w:t xml:space="preserve"> </w:t>
      </w:r>
    </w:p>
    <w:p w14:paraId="589999E6" w14:textId="77777777" w:rsidR="0056127C" w:rsidRPr="00426763" w:rsidRDefault="0056127C" w:rsidP="00902FBF">
      <w:pPr>
        <w:spacing w:line="276" w:lineRule="auto"/>
        <w:rPr>
          <w:lang w:val="sk-SK"/>
        </w:rPr>
      </w:pPr>
    </w:p>
    <w:p w14:paraId="2C224622" w14:textId="77777777" w:rsidR="00D25057" w:rsidRPr="00426763" w:rsidRDefault="00902FBF" w:rsidP="000A2447">
      <w:pPr>
        <w:pStyle w:val="Nadpis3"/>
        <w:rPr>
          <w:noProof/>
          <w:sz w:val="24"/>
          <w:lang w:val="sk-SK"/>
        </w:rPr>
      </w:pPr>
      <w:r w:rsidRPr="00426763">
        <w:rPr>
          <w:noProof/>
          <w:sz w:val="24"/>
          <w:lang w:val="sk-SK"/>
        </w:rPr>
        <w:t>Finally, many marginalized Roma communities live beside formal landfills, posing serious health concerns. Research has identified 3 problematic regions in particular: Kos</w:t>
      </w:r>
      <w:r w:rsidRPr="00426763">
        <w:rPr>
          <w:rFonts w:ascii="Arial" w:hAnsi="Arial" w:cs="Arial"/>
          <w:noProof/>
          <w:sz w:val="24"/>
          <w:lang w:val="sk-SK"/>
        </w:rPr>
        <w:t>̌</w:t>
      </w:r>
      <w:r w:rsidRPr="00426763">
        <w:rPr>
          <w:noProof/>
          <w:sz w:val="24"/>
          <w:lang w:val="sk-SK"/>
        </w:rPr>
        <w:t>ice Myslava (affecting 320 inhabitants from marginalized Roma communities), Bambusky (with 285 marginalised Roma community inhabitants) and Svinia (with 1135 marginalized Roma community inhabitants).</w:t>
      </w:r>
      <w:r w:rsidRPr="00426763">
        <w:rPr>
          <w:rStyle w:val="Znakapoznpodarou"/>
          <w:noProof/>
          <w:sz w:val="24"/>
          <w:lang w:val="sk-SK"/>
        </w:rPr>
        <w:footnoteReference w:id="30"/>
      </w:r>
      <w:r w:rsidRPr="00426763">
        <w:rPr>
          <w:noProof/>
          <w:sz w:val="24"/>
          <w:lang w:val="sk-SK"/>
        </w:rPr>
        <w:t xml:space="preserve"> These findings demonstrate the failure of the Slovak Central government to ensure adequate waste management for marginalized Roma communities in Slovakia. </w:t>
      </w:r>
    </w:p>
    <w:p w14:paraId="476FBCBE" w14:textId="77777777" w:rsidR="00D25057" w:rsidRPr="00426763" w:rsidRDefault="00D25057" w:rsidP="00D25057">
      <w:pPr>
        <w:pStyle w:val="Nadpis3"/>
        <w:numPr>
          <w:ilvl w:val="0"/>
          <w:numId w:val="0"/>
        </w:numPr>
        <w:ind w:left="720"/>
        <w:rPr>
          <w:noProof/>
          <w:sz w:val="24"/>
          <w:lang w:val="sk-SK"/>
        </w:rPr>
      </w:pPr>
    </w:p>
    <w:p w14:paraId="11B58256" w14:textId="77777777" w:rsidR="00D25057" w:rsidRPr="00426763" w:rsidRDefault="00D25057" w:rsidP="00D25057">
      <w:pPr>
        <w:rPr>
          <w:lang w:val="en-GB"/>
        </w:rPr>
      </w:pPr>
    </w:p>
    <w:p w14:paraId="05098C4D" w14:textId="77777777" w:rsidR="00D25057" w:rsidRPr="00426763" w:rsidRDefault="00D25057" w:rsidP="00D25057">
      <w:pPr>
        <w:pStyle w:val="Nadpis3"/>
        <w:numPr>
          <w:ilvl w:val="0"/>
          <w:numId w:val="0"/>
        </w:numPr>
        <w:ind w:left="720" w:hanging="360"/>
        <w:rPr>
          <w:rStyle w:val="dnA"/>
          <w:sz w:val="24"/>
          <w:lang w:val="en-GB"/>
        </w:rPr>
      </w:pPr>
    </w:p>
    <w:p w14:paraId="54A2F146" w14:textId="13B0E9E4" w:rsidR="003C4E4F" w:rsidRPr="00426763" w:rsidRDefault="008D7193" w:rsidP="009859E3">
      <w:pPr>
        <w:pStyle w:val="Nadpis3"/>
        <w:numPr>
          <w:ilvl w:val="0"/>
          <w:numId w:val="0"/>
        </w:numPr>
        <w:ind w:left="720" w:hanging="360"/>
        <w:rPr>
          <w:rStyle w:val="dnA"/>
          <w:noProof/>
          <w:sz w:val="24"/>
          <w:lang w:val="sk-SK"/>
        </w:rPr>
      </w:pPr>
      <w:r w:rsidRPr="00426763">
        <w:rPr>
          <w:rStyle w:val="dnA"/>
          <w:sz w:val="24"/>
          <w:lang w:val="en-GB"/>
        </w:rPr>
        <w:t xml:space="preserve">List of representatives: </w:t>
      </w:r>
    </w:p>
    <w:p w14:paraId="0A0EECBD" w14:textId="77777777" w:rsidR="003C4E4F" w:rsidRPr="00426763" w:rsidRDefault="003C4E4F" w:rsidP="000A2447">
      <w:pPr>
        <w:rPr>
          <w:highlight w:val="yellow"/>
          <w:lang w:val="en-GB"/>
        </w:rPr>
      </w:pPr>
    </w:p>
    <w:p w14:paraId="799CCE1F" w14:textId="2E1EA8DF" w:rsidR="003C4E4F" w:rsidRPr="00426763" w:rsidRDefault="003B1880" w:rsidP="00DB337E">
      <w:pPr>
        <w:tabs>
          <w:tab w:val="center" w:pos="6237"/>
        </w:tabs>
        <w:rPr>
          <w:rStyle w:val="Hyperlink6"/>
          <w:lang w:val="en-GB"/>
        </w:rPr>
      </w:pPr>
      <w:r w:rsidRPr="00426763">
        <w:rPr>
          <w:rStyle w:val="dnA"/>
          <w:lang w:val="en-GB"/>
        </w:rPr>
        <w:t>Mr Maroš Matiaško</w:t>
      </w:r>
      <w:r w:rsidR="008D7193" w:rsidRPr="00426763">
        <w:rPr>
          <w:rStyle w:val="dnA"/>
          <w:lang w:val="en-GB"/>
        </w:rPr>
        <w:t>,</w:t>
      </w:r>
      <w:r w:rsidR="008D7193" w:rsidRPr="00DB337E">
        <w:rPr>
          <w:rStyle w:val="dnA"/>
          <w:color w:val="auto"/>
          <w:u w:val="single"/>
          <w:lang w:val="en-GB"/>
        </w:rPr>
        <w:t xml:space="preserve"> </w:t>
      </w:r>
      <w:hyperlink r:id="rId10" w:history="1">
        <w:r w:rsidR="008D7193" w:rsidRPr="00DB337E">
          <w:rPr>
            <w:rStyle w:val="Hyperlink6"/>
            <w:color w:val="auto"/>
            <w:lang w:val="en-GB"/>
          </w:rPr>
          <w:t>forum@forumhr.eu</w:t>
        </w:r>
      </w:hyperlink>
    </w:p>
    <w:p w14:paraId="64793E77" w14:textId="694134A6" w:rsidR="003C4E4F" w:rsidRPr="00426763" w:rsidRDefault="009859E3" w:rsidP="00DB337E">
      <w:pPr>
        <w:tabs>
          <w:tab w:val="center" w:pos="6237"/>
        </w:tabs>
        <w:rPr>
          <w:rStyle w:val="dnA"/>
          <w:b/>
          <w:bCs/>
          <w:lang w:val="en-GB"/>
        </w:rPr>
      </w:pPr>
      <w:r>
        <w:rPr>
          <w:rStyle w:val="dnA"/>
          <w:lang w:val="en-GB"/>
        </w:rPr>
        <w:t>Senior Legal Counsel</w:t>
      </w:r>
      <w:r w:rsidR="008D7193" w:rsidRPr="00426763">
        <w:rPr>
          <w:rStyle w:val="dnA"/>
          <w:lang w:val="en-GB"/>
        </w:rPr>
        <w:t xml:space="preserve">, </w:t>
      </w:r>
      <w:r w:rsidR="008D7193" w:rsidRPr="00426763">
        <w:rPr>
          <w:rStyle w:val="dnA"/>
          <w:b/>
          <w:bCs/>
          <w:lang w:val="en-GB"/>
        </w:rPr>
        <w:t>FORUM</w:t>
      </w:r>
    </w:p>
    <w:p w14:paraId="3FA7A604" w14:textId="6BB530E7" w:rsidR="006B14F5" w:rsidRPr="00426763" w:rsidRDefault="006B14F5" w:rsidP="00DB337E">
      <w:pPr>
        <w:tabs>
          <w:tab w:val="center" w:pos="6237"/>
        </w:tabs>
        <w:rPr>
          <w:rFonts w:eastAsia="Century Gothic" w:cs="Century Gothic"/>
          <w:lang w:val="en-GB"/>
        </w:rPr>
      </w:pPr>
    </w:p>
    <w:p w14:paraId="6DB20C45" w14:textId="058DA2A5" w:rsidR="00DB337E" w:rsidRDefault="00DB337E" w:rsidP="00DB337E">
      <w:pPr>
        <w:tabs>
          <w:tab w:val="center" w:pos="6237"/>
        </w:tabs>
        <w:rPr>
          <w:rFonts w:eastAsia="Century Gothic" w:cs="Century Gothic"/>
          <w:lang w:val="cs-CZ"/>
        </w:rPr>
      </w:pPr>
      <w:r>
        <w:rPr>
          <w:rFonts w:eastAsia="Century Gothic" w:cs="Century Gothic"/>
          <w:lang w:val="en-GB"/>
        </w:rPr>
        <w:t xml:space="preserve">Mr </w:t>
      </w:r>
      <w:r w:rsidRPr="00DB337E">
        <w:rPr>
          <w:rFonts w:eastAsia="Century Gothic" w:cs="Century Gothic"/>
          <w:lang w:val="cs-CZ"/>
        </w:rPr>
        <w:t xml:space="preserve">Bernard </w:t>
      </w:r>
      <w:proofErr w:type="spellStart"/>
      <w:r w:rsidRPr="00DB337E">
        <w:rPr>
          <w:rFonts w:eastAsia="Century Gothic" w:cs="Century Gothic"/>
          <w:lang w:val="cs-CZ"/>
        </w:rPr>
        <w:t>Rorke</w:t>
      </w:r>
      <w:proofErr w:type="spellEnd"/>
      <w:r>
        <w:rPr>
          <w:rFonts w:eastAsia="Century Gothic" w:cs="Century Gothic"/>
          <w:lang w:val="cs-CZ"/>
        </w:rPr>
        <w:t xml:space="preserve">, </w:t>
      </w:r>
      <w:hyperlink r:id="rId11" w:history="1">
        <w:r w:rsidRPr="00492C9F">
          <w:rPr>
            <w:rStyle w:val="Hypertextovodkaz"/>
            <w:rFonts w:eastAsia="Century Gothic" w:cs="Century Gothic"/>
            <w:lang w:val="cs-CZ"/>
          </w:rPr>
          <w:t>bernard.rorke@errc.org</w:t>
        </w:r>
      </w:hyperlink>
      <w:r>
        <w:rPr>
          <w:rFonts w:eastAsia="Century Gothic" w:cs="Century Gothic"/>
          <w:lang w:val="cs-CZ"/>
        </w:rPr>
        <w:t xml:space="preserve"> </w:t>
      </w:r>
    </w:p>
    <w:p w14:paraId="4D5FD825" w14:textId="1C6779F0" w:rsidR="006B14F5" w:rsidRPr="00DB337E" w:rsidRDefault="00DB337E" w:rsidP="00DB337E">
      <w:pPr>
        <w:tabs>
          <w:tab w:val="center" w:pos="6237"/>
        </w:tabs>
        <w:rPr>
          <w:rFonts w:eastAsia="Century Gothic" w:cs="Century Gothic"/>
          <w:lang w:val="cs-CZ"/>
        </w:rPr>
      </w:pPr>
      <w:proofErr w:type="spellStart"/>
      <w:r w:rsidRPr="00DB337E">
        <w:rPr>
          <w:rFonts w:eastAsia="Century Gothic" w:cs="Century Gothic"/>
          <w:lang w:val="cs-CZ"/>
        </w:rPr>
        <w:t>Advocacy</w:t>
      </w:r>
      <w:proofErr w:type="spellEnd"/>
      <w:r w:rsidRPr="00DB337E">
        <w:rPr>
          <w:rFonts w:eastAsia="Century Gothic" w:cs="Century Gothic"/>
          <w:lang w:val="cs-CZ"/>
        </w:rPr>
        <w:t xml:space="preserve"> and </w:t>
      </w:r>
      <w:proofErr w:type="spellStart"/>
      <w:r w:rsidRPr="00DB337E">
        <w:rPr>
          <w:rFonts w:eastAsia="Century Gothic" w:cs="Century Gothic"/>
          <w:lang w:val="cs-CZ"/>
        </w:rPr>
        <w:t>Policy</w:t>
      </w:r>
      <w:proofErr w:type="spellEnd"/>
      <w:r w:rsidRPr="00DB337E">
        <w:rPr>
          <w:rFonts w:eastAsia="Century Gothic" w:cs="Century Gothic"/>
          <w:lang w:val="cs-CZ"/>
        </w:rPr>
        <w:t xml:space="preserve"> Manager</w:t>
      </w:r>
      <w:r w:rsidR="006B14F5" w:rsidRPr="00426763">
        <w:rPr>
          <w:rFonts w:eastAsia="Century Gothic" w:cs="Century Gothic"/>
          <w:lang w:val="en-GB"/>
        </w:rPr>
        <w:t xml:space="preserve">, </w:t>
      </w:r>
      <w:r w:rsidR="005A6304" w:rsidRPr="00426763">
        <w:rPr>
          <w:rFonts w:eastAsia="Century Gothic" w:cs="Century Gothic"/>
          <w:b/>
          <w:bCs/>
          <w:lang w:val="en-GB"/>
        </w:rPr>
        <w:t>European Roma Rights Centre</w:t>
      </w:r>
    </w:p>
    <w:p w14:paraId="08A5EEC6" w14:textId="77777777" w:rsidR="002518B7" w:rsidRPr="00426763" w:rsidRDefault="002518B7" w:rsidP="00200985">
      <w:pPr>
        <w:tabs>
          <w:tab w:val="center" w:pos="6237"/>
        </w:tabs>
        <w:rPr>
          <w:rFonts w:eastAsia="Century Gothic" w:cs="Century Gothic"/>
          <w:b/>
          <w:bCs/>
          <w:lang w:val="en-GB"/>
        </w:rPr>
      </w:pPr>
    </w:p>
    <w:p w14:paraId="20E0BC37" w14:textId="77777777" w:rsidR="002518B7" w:rsidRPr="00426763" w:rsidRDefault="002518B7" w:rsidP="00200985">
      <w:pPr>
        <w:tabs>
          <w:tab w:val="center" w:pos="6237"/>
        </w:tabs>
        <w:rPr>
          <w:rFonts w:eastAsia="Century Gothic" w:cs="Century Gothic"/>
          <w:b/>
          <w:bCs/>
          <w:lang w:val="en-GB"/>
        </w:rPr>
      </w:pPr>
    </w:p>
    <w:p w14:paraId="109696F3" w14:textId="01887D3F" w:rsidR="002518B7" w:rsidRPr="00426763" w:rsidRDefault="002518B7" w:rsidP="00200985">
      <w:pPr>
        <w:tabs>
          <w:tab w:val="center" w:pos="6237"/>
        </w:tabs>
        <w:rPr>
          <w:rFonts w:eastAsia="Century Gothic" w:cs="Century Gothic"/>
          <w:bCs/>
          <w:lang w:val="sk-SK"/>
        </w:rPr>
      </w:pPr>
    </w:p>
    <w:sectPr w:rsidR="002518B7" w:rsidRPr="00426763" w:rsidSect="00FE4A01">
      <w:pgSz w:w="11900" w:h="16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FF58F" w14:textId="77777777" w:rsidR="004F45CB" w:rsidRDefault="004F45CB" w:rsidP="00413610">
      <w:r>
        <w:separator/>
      </w:r>
    </w:p>
  </w:endnote>
  <w:endnote w:type="continuationSeparator" w:id="0">
    <w:p w14:paraId="3C070D9A" w14:textId="77777777" w:rsidR="004F45CB" w:rsidRDefault="004F45CB" w:rsidP="004136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Helvetica">
    <w:panose1 w:val="020B0604020202020204"/>
    <w:charset w:val="00"/>
    <w:family w:val="auto"/>
    <w:pitch w:val="variable"/>
    <w:sig w:usb0="E0002EFF" w:usb1="D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BF42F" w14:textId="77777777" w:rsidR="004F45CB" w:rsidRDefault="004F45CB" w:rsidP="00413610">
      <w:r>
        <w:separator/>
      </w:r>
    </w:p>
  </w:footnote>
  <w:footnote w:type="continuationSeparator" w:id="0">
    <w:p w14:paraId="54D32246" w14:textId="77777777" w:rsidR="004F45CB" w:rsidRDefault="004F45CB" w:rsidP="00413610">
      <w:r>
        <w:continuationSeparator/>
      </w:r>
    </w:p>
  </w:footnote>
  <w:footnote w:type="continuationNotice" w:id="1">
    <w:p w14:paraId="416423BD" w14:textId="77777777" w:rsidR="004F45CB" w:rsidRDefault="004F45CB" w:rsidP="00413610"/>
  </w:footnote>
  <w:footnote w:id="2">
    <w:p w14:paraId="383B2BA4" w14:textId="186E069F" w:rsidR="00426763" w:rsidRPr="00426763" w:rsidRDefault="00426763" w:rsidP="00426763">
      <w:pPr>
        <w:pStyle w:val="Textpoznpodarou"/>
        <w:jc w:val="both"/>
        <w:rPr>
          <w:rFonts w:ascii="Century Gothic" w:hAnsi="Century Gothic"/>
          <w:sz w:val="18"/>
          <w:szCs w:val="18"/>
        </w:rPr>
      </w:pPr>
      <w:r w:rsidRPr="00426763">
        <w:rPr>
          <w:rStyle w:val="Znakapoznpodarou"/>
          <w:rFonts w:ascii="Century Gothic" w:hAnsi="Century Gothic"/>
          <w:sz w:val="18"/>
          <w:szCs w:val="18"/>
        </w:rPr>
        <w:footnoteRef/>
      </w:r>
      <w:r w:rsidRPr="00426763">
        <w:rPr>
          <w:rFonts w:ascii="Century Gothic" w:hAnsi="Century Gothic"/>
          <w:sz w:val="18"/>
          <w:szCs w:val="18"/>
        </w:rPr>
        <w:t xml:space="preserve"> </w:t>
      </w:r>
      <w:r w:rsidRPr="00426763">
        <w:rPr>
          <w:rStyle w:val="dnA"/>
          <w:rFonts w:ascii="Century Gothic" w:hAnsi="Century Gothic"/>
          <w:b/>
          <w:bCs/>
          <w:sz w:val="18"/>
          <w:szCs w:val="18"/>
          <w:lang w:val="en-GB"/>
        </w:rPr>
        <w:t>FORUM</w:t>
      </w:r>
      <w:r w:rsidRPr="00426763">
        <w:rPr>
          <w:rStyle w:val="dnA"/>
          <w:rFonts w:ascii="Century Gothic" w:hAnsi="Century Gothic"/>
          <w:sz w:val="18"/>
          <w:szCs w:val="18"/>
          <w:lang w:val="en-GB"/>
        </w:rPr>
        <w:t xml:space="preserve"> is an international human rights organisation active in the Central European region. It supports domestic and international human rights organisations in advocacy and litigation and leads domestic and international litigation activities. FORUM has been supporting a number of cases pending before domestic judicial authorities and before the European Court of Human Rights. FORUM has authored and co-authored a number of reports and has provided information to UN and Council of Europe bodies on the situation in the Central European region, especially in Slovakia and the Czech Republic. For more information, please visit </w:t>
      </w:r>
      <w:hyperlink r:id="rId1" w:history="1">
        <w:r w:rsidRPr="00426763">
          <w:rPr>
            <w:rStyle w:val="Hyperlink0"/>
            <w:sz w:val="18"/>
            <w:szCs w:val="18"/>
            <w:lang w:val="en-GB"/>
          </w:rPr>
          <w:t>www.forumhr.eu</w:t>
        </w:r>
      </w:hyperlink>
      <w:r w:rsidRPr="00426763">
        <w:rPr>
          <w:rStyle w:val="dnA"/>
          <w:rFonts w:ascii="Century Gothic" w:hAnsi="Century Gothic"/>
          <w:sz w:val="18"/>
          <w:szCs w:val="18"/>
          <w:lang w:val="en-GB"/>
        </w:rPr>
        <w:t>.</w:t>
      </w:r>
    </w:p>
  </w:footnote>
  <w:footnote w:id="3">
    <w:p w14:paraId="0B22A949" w14:textId="2A02A751" w:rsidR="005B6F8B" w:rsidRPr="00BD6567" w:rsidRDefault="005B6F8B" w:rsidP="00BD6567">
      <w:pPr>
        <w:pStyle w:val="Textpoznpodarou"/>
        <w:jc w:val="both"/>
        <w:rPr>
          <w:rFonts w:ascii="Century Gothic" w:hAnsi="Century Gothic"/>
          <w:sz w:val="18"/>
          <w:szCs w:val="18"/>
          <w:lang w:val="en-GB"/>
        </w:rPr>
      </w:pPr>
      <w:r w:rsidRPr="00BD6567">
        <w:rPr>
          <w:rStyle w:val="Znakapoznpodarou"/>
          <w:rFonts w:ascii="Century Gothic" w:hAnsi="Century Gothic"/>
          <w:sz w:val="18"/>
          <w:szCs w:val="18"/>
          <w:lang w:val="en-GB"/>
        </w:rPr>
        <w:footnoteRef/>
      </w:r>
      <w:r w:rsidRPr="00BD6567">
        <w:rPr>
          <w:rFonts w:ascii="Century Gothic" w:hAnsi="Century Gothic"/>
          <w:sz w:val="18"/>
          <w:szCs w:val="18"/>
          <w:lang w:val="en-GB"/>
        </w:rPr>
        <w:t xml:space="preserve"> </w:t>
      </w:r>
      <w:r w:rsidR="000C25FF" w:rsidRPr="00BD6567">
        <w:rPr>
          <w:rFonts w:ascii="Century Gothic" w:hAnsi="Century Gothic"/>
          <w:b/>
          <w:bCs/>
          <w:sz w:val="18"/>
          <w:szCs w:val="18"/>
          <w:lang w:val="en-GB"/>
        </w:rPr>
        <w:t>ERRC</w:t>
      </w:r>
      <w:r w:rsidR="000C25FF" w:rsidRPr="00BD6567">
        <w:rPr>
          <w:rFonts w:ascii="Century Gothic" w:hAnsi="Century Gothic"/>
          <w:sz w:val="18"/>
          <w:szCs w:val="18"/>
          <w:lang w:val="en-GB"/>
        </w:rPr>
        <w:t xml:space="preserve"> is an international public interest law organisation working to combat anti-Romani racism and human rights abuse of Roma through strategic litigation, research and policy development, advocacy and human rights education. Since its establishment in 1996, the ERRC has endeavoured to provide Roma with the tools necessary to combat discrimination and achieve equal access to justice, education, housing, health care and public services. The ERRC has consultative status with the Council of Europe, as well as with the Economic and Social Council of the United Nations. For more information, please visit </w:t>
      </w:r>
      <w:hyperlink r:id="rId2" w:history="1">
        <w:r w:rsidR="000C25FF" w:rsidRPr="00BD6567">
          <w:rPr>
            <w:rStyle w:val="Hypertextovodkaz"/>
            <w:rFonts w:ascii="Century Gothic" w:hAnsi="Century Gothic"/>
            <w:sz w:val="18"/>
            <w:szCs w:val="18"/>
            <w:lang w:val="en-GB"/>
          </w:rPr>
          <w:t>www.errc.org</w:t>
        </w:r>
      </w:hyperlink>
      <w:r w:rsidR="000C25FF" w:rsidRPr="00BD6567">
        <w:rPr>
          <w:rFonts w:ascii="Century Gothic" w:hAnsi="Century Gothic"/>
          <w:sz w:val="18"/>
          <w:szCs w:val="18"/>
          <w:lang w:val="en-GB"/>
        </w:rPr>
        <w:t xml:space="preserve">. </w:t>
      </w:r>
    </w:p>
  </w:footnote>
  <w:footnote w:id="4">
    <w:p w14:paraId="1173D4DE" w14:textId="77777777" w:rsidR="00426763" w:rsidRPr="00AD6459" w:rsidRDefault="00426763" w:rsidP="00426763">
      <w:pPr>
        <w:pStyle w:val="Textpoznpodarou"/>
        <w:rPr>
          <w:sz w:val="18"/>
          <w:szCs w:val="18"/>
        </w:rPr>
      </w:pPr>
      <w:r w:rsidRPr="00AD6459">
        <w:rPr>
          <w:rStyle w:val="Znakapoznpodarou"/>
          <w:sz w:val="18"/>
          <w:szCs w:val="18"/>
        </w:rPr>
        <w:footnoteRef/>
      </w:r>
      <w:r w:rsidRPr="00AD6459">
        <w:rPr>
          <w:sz w:val="18"/>
          <w:szCs w:val="18"/>
        </w:rPr>
        <w:t xml:space="preserve"> ECRI, Report on </w:t>
      </w:r>
      <w:proofErr w:type="spellStart"/>
      <w:r w:rsidRPr="00AD6459">
        <w:rPr>
          <w:sz w:val="18"/>
          <w:szCs w:val="18"/>
        </w:rPr>
        <w:t>the</w:t>
      </w:r>
      <w:proofErr w:type="spellEnd"/>
      <w:r w:rsidRPr="00AD6459">
        <w:rPr>
          <w:sz w:val="18"/>
          <w:szCs w:val="18"/>
        </w:rPr>
        <w:t xml:space="preserve"> Slovak </w:t>
      </w:r>
      <w:proofErr w:type="spellStart"/>
      <w:r w:rsidRPr="00AD6459">
        <w:rPr>
          <w:sz w:val="18"/>
          <w:szCs w:val="18"/>
        </w:rPr>
        <w:t>Republic</w:t>
      </w:r>
      <w:proofErr w:type="spellEnd"/>
      <w:r w:rsidRPr="00AD6459">
        <w:rPr>
          <w:sz w:val="18"/>
          <w:szCs w:val="18"/>
        </w:rPr>
        <w:t xml:space="preserve"> (</w:t>
      </w:r>
      <w:proofErr w:type="spellStart"/>
      <w:r w:rsidRPr="00AD6459">
        <w:rPr>
          <w:sz w:val="18"/>
          <w:szCs w:val="18"/>
        </w:rPr>
        <w:t>sixth</w:t>
      </w:r>
      <w:proofErr w:type="spellEnd"/>
      <w:r w:rsidRPr="00AD6459">
        <w:rPr>
          <w:sz w:val="18"/>
          <w:szCs w:val="18"/>
        </w:rPr>
        <w:t xml:space="preserve"> monitoring </w:t>
      </w:r>
      <w:proofErr w:type="spellStart"/>
      <w:r w:rsidRPr="00AD6459">
        <w:rPr>
          <w:sz w:val="18"/>
          <w:szCs w:val="18"/>
        </w:rPr>
        <w:t>cycle</w:t>
      </w:r>
      <w:proofErr w:type="spellEnd"/>
      <w:r w:rsidRPr="00AD6459">
        <w:rPr>
          <w:sz w:val="18"/>
          <w:szCs w:val="18"/>
        </w:rPr>
        <w:t xml:space="preserve">). </w:t>
      </w:r>
      <w:proofErr w:type="spellStart"/>
      <w:r w:rsidRPr="00AD6459">
        <w:rPr>
          <w:sz w:val="18"/>
          <w:szCs w:val="18"/>
        </w:rPr>
        <w:t>Published</w:t>
      </w:r>
      <w:proofErr w:type="spellEnd"/>
      <w:r w:rsidRPr="00AD6459">
        <w:rPr>
          <w:sz w:val="18"/>
          <w:szCs w:val="18"/>
        </w:rPr>
        <w:t xml:space="preserve"> on 8 December 2020. </w:t>
      </w:r>
      <w:proofErr w:type="spellStart"/>
      <w:r w:rsidRPr="00AD6459">
        <w:rPr>
          <w:sz w:val="18"/>
          <w:szCs w:val="18"/>
        </w:rPr>
        <w:t>Available</w:t>
      </w:r>
      <w:proofErr w:type="spellEnd"/>
      <w:r w:rsidRPr="00AD6459">
        <w:rPr>
          <w:sz w:val="18"/>
          <w:szCs w:val="18"/>
        </w:rPr>
        <w:t xml:space="preserve"> at: </w:t>
      </w:r>
      <w:hyperlink r:id="rId3" w:history="1">
        <w:r w:rsidRPr="00AD6459">
          <w:rPr>
            <w:rStyle w:val="Hypertextovodkaz"/>
            <w:sz w:val="18"/>
            <w:szCs w:val="18"/>
          </w:rPr>
          <w:t>https://rm.coe.int/ecri-6threport-on-the-slovak-republic/1680a0a088</w:t>
        </w:r>
      </w:hyperlink>
      <w:r w:rsidRPr="00AD6459">
        <w:rPr>
          <w:sz w:val="18"/>
          <w:szCs w:val="18"/>
        </w:rPr>
        <w:t xml:space="preserve"> </w:t>
      </w:r>
    </w:p>
  </w:footnote>
  <w:footnote w:id="5">
    <w:p w14:paraId="23B9FAED" w14:textId="77777777" w:rsidR="00426763" w:rsidRPr="00917514" w:rsidRDefault="00426763" w:rsidP="00426763">
      <w:pPr>
        <w:pStyle w:val="Textpoznpodarou"/>
      </w:pPr>
      <w:r>
        <w:rPr>
          <w:rStyle w:val="Znakapoznpodarou"/>
        </w:rPr>
        <w:footnoteRef/>
      </w:r>
      <w:r>
        <w:t xml:space="preserve"> UN CERD, </w:t>
      </w:r>
      <w:r w:rsidRPr="00A14720">
        <w:rPr>
          <w:rFonts w:ascii="Times New Roman" w:eastAsia="SimSun" w:hAnsi="Times New Roman" w:cs="Times New Roman"/>
          <w:lang w:val="en-GB"/>
        </w:rPr>
        <w:t>Concluding observations on the thirteenth periodic report of Slovakia</w:t>
      </w:r>
      <w:r>
        <w:rPr>
          <w:rFonts w:ascii="Times New Roman" w:eastAsia="SimSun" w:hAnsi="Times New Roman" w:cs="Times New Roman"/>
          <w:lang w:val="en-GB"/>
        </w:rPr>
        <w:t xml:space="preserve"> of 16 September 2022, </w:t>
      </w:r>
      <w:r w:rsidRPr="008D7897">
        <w:rPr>
          <w:rFonts w:ascii="Times New Roman" w:eastAsia="SimSun" w:hAnsi="Times New Roman" w:cs="Times New Roman"/>
          <w:lang w:val="en-GB"/>
        </w:rPr>
        <w:t>CERD/C/SVK/CO/13</w:t>
      </w:r>
      <w:r>
        <w:rPr>
          <w:rFonts w:ascii="Times New Roman" w:eastAsia="SimSun" w:hAnsi="Times New Roman" w:cs="Times New Roman"/>
          <w:lang w:val="en-GB"/>
        </w:rPr>
        <w:t xml:space="preserve">, para. 20-21. Available at: </w:t>
      </w:r>
      <w:r w:rsidRPr="0043605E">
        <w:rPr>
          <w:rFonts w:ascii="Times New Roman" w:eastAsia="SimSun" w:hAnsi="Times New Roman" w:cs="Times New Roman"/>
          <w:lang w:val="en-GB"/>
        </w:rPr>
        <w:t>https://tbinternet.ohchr.org/_layouts/15/treatybodyexternal/Download.aspx?symbolno=CERD%2FC%2FSVK%2FCO%2F13&amp;Lang=en</w:t>
      </w:r>
    </w:p>
  </w:footnote>
  <w:footnote w:id="6">
    <w:p w14:paraId="30DC2B5E" w14:textId="77777777" w:rsidR="00426763" w:rsidRPr="00AD6459" w:rsidRDefault="00426763" w:rsidP="00426763">
      <w:pPr>
        <w:pStyle w:val="Textpoznpodarou"/>
        <w:rPr>
          <w:sz w:val="18"/>
          <w:szCs w:val="18"/>
          <w:lang w:val="en-GB"/>
        </w:rPr>
      </w:pPr>
      <w:r w:rsidRPr="00AD6459">
        <w:rPr>
          <w:rStyle w:val="Znakapoznpodarou"/>
          <w:sz w:val="18"/>
          <w:szCs w:val="18"/>
        </w:rPr>
        <w:footnoteRef/>
      </w:r>
      <w:r w:rsidRPr="00AD6459">
        <w:rPr>
          <w:sz w:val="18"/>
          <w:szCs w:val="18"/>
        </w:rPr>
        <w:t xml:space="preserve"> ERRC: SLOVAK GOVERNMENT TO PAY DAMAGES TO ROMA FROM MOLDAVA NAD BODVOU POLICE RAID, 02 </w:t>
      </w:r>
      <w:proofErr w:type="spellStart"/>
      <w:r w:rsidRPr="00AD6459">
        <w:rPr>
          <w:sz w:val="18"/>
          <w:szCs w:val="18"/>
        </w:rPr>
        <w:t>June</w:t>
      </w:r>
      <w:proofErr w:type="spellEnd"/>
      <w:r w:rsidRPr="00AD6459">
        <w:rPr>
          <w:sz w:val="18"/>
          <w:szCs w:val="18"/>
        </w:rPr>
        <w:t xml:space="preserve"> 2022, </w:t>
      </w:r>
      <w:proofErr w:type="spellStart"/>
      <w:r w:rsidRPr="00AD6459">
        <w:rPr>
          <w:sz w:val="18"/>
          <w:szCs w:val="18"/>
        </w:rPr>
        <w:t>available</w:t>
      </w:r>
      <w:proofErr w:type="spellEnd"/>
      <w:r w:rsidRPr="00AD6459">
        <w:rPr>
          <w:sz w:val="18"/>
          <w:szCs w:val="18"/>
        </w:rPr>
        <w:t xml:space="preserve"> at: </w:t>
      </w:r>
      <w:hyperlink r:id="rId4" w:history="1">
        <w:r w:rsidRPr="00AD6459">
          <w:rPr>
            <w:rStyle w:val="Hypertextovodkaz"/>
            <w:sz w:val="18"/>
            <w:szCs w:val="18"/>
          </w:rPr>
          <w:t>http://www.errc.org/press-releases/slovak-government-to-pay-damages-to-roma-from-moldava-nad-bodvou-police-raid</w:t>
        </w:r>
      </w:hyperlink>
      <w:r w:rsidRPr="00AD6459">
        <w:rPr>
          <w:sz w:val="18"/>
          <w:szCs w:val="18"/>
        </w:rPr>
        <w:t xml:space="preserve"> </w:t>
      </w:r>
    </w:p>
  </w:footnote>
  <w:footnote w:id="7">
    <w:p w14:paraId="097883C0" w14:textId="77777777" w:rsidR="00426763" w:rsidRPr="00AD6459" w:rsidRDefault="00426763" w:rsidP="00426763">
      <w:pPr>
        <w:pStyle w:val="Textpoznpodarou"/>
        <w:rPr>
          <w:sz w:val="18"/>
          <w:szCs w:val="18"/>
          <w:lang w:val="en-GB"/>
        </w:rPr>
      </w:pPr>
      <w:r w:rsidRPr="00AD6459">
        <w:rPr>
          <w:rStyle w:val="Znakapoznpodarou"/>
          <w:sz w:val="18"/>
          <w:szCs w:val="18"/>
        </w:rPr>
        <w:footnoteRef/>
      </w:r>
      <w:r w:rsidRPr="00AD6459">
        <w:rPr>
          <w:sz w:val="18"/>
          <w:szCs w:val="18"/>
        </w:rPr>
        <w:t xml:space="preserve"> </w:t>
      </w:r>
      <w:r w:rsidRPr="00AD6459">
        <w:rPr>
          <w:sz w:val="18"/>
          <w:szCs w:val="18"/>
          <w:lang w:val="en-GB"/>
        </w:rPr>
        <w:t xml:space="preserve">ERRC: ROMANI MAN WINS UNLAWFUL DETENTION CASE AGAINST SLOVAK POLICE, 05 May 2022, available at: </w:t>
      </w:r>
      <w:hyperlink r:id="rId5" w:history="1">
        <w:r w:rsidRPr="00AD6459">
          <w:rPr>
            <w:rStyle w:val="Hypertextovodkaz"/>
            <w:sz w:val="18"/>
            <w:szCs w:val="18"/>
            <w:lang w:val="en-GB"/>
          </w:rPr>
          <w:t>http://www.errc.org/press-releases/romani-man-wins-unlawful-detention-case-against-slovak-police</w:t>
        </w:r>
      </w:hyperlink>
      <w:r w:rsidRPr="00AD6459">
        <w:rPr>
          <w:sz w:val="18"/>
          <w:szCs w:val="18"/>
          <w:lang w:val="en-GB"/>
        </w:rPr>
        <w:t xml:space="preserve"> </w:t>
      </w:r>
    </w:p>
  </w:footnote>
  <w:footnote w:id="8">
    <w:p w14:paraId="6F6324FA" w14:textId="77777777" w:rsidR="00426763" w:rsidRPr="009F4584" w:rsidRDefault="00426763" w:rsidP="00426763">
      <w:pPr>
        <w:pStyle w:val="Textpoznpodarou"/>
        <w:rPr>
          <w:lang w:val="en-GB"/>
        </w:rPr>
      </w:pPr>
      <w:r>
        <w:rPr>
          <w:rStyle w:val="Znakapoznpodarou"/>
        </w:rPr>
        <w:footnoteRef/>
      </w:r>
      <w:r>
        <w:t xml:space="preserve"> </w:t>
      </w:r>
      <w:proofErr w:type="spellStart"/>
      <w:r>
        <w:rPr>
          <w:lang w:val="en-GB"/>
        </w:rPr>
        <w:t>Poradňa</w:t>
      </w:r>
      <w:proofErr w:type="spellEnd"/>
      <w:r>
        <w:rPr>
          <w:lang w:val="en-GB"/>
        </w:rPr>
        <w:t xml:space="preserve"> pre </w:t>
      </w:r>
      <w:proofErr w:type="spellStart"/>
      <w:r>
        <w:rPr>
          <w:lang w:val="en-GB"/>
        </w:rPr>
        <w:t>občianske</w:t>
      </w:r>
      <w:proofErr w:type="spellEnd"/>
      <w:r>
        <w:rPr>
          <w:lang w:val="en-GB"/>
        </w:rPr>
        <w:t xml:space="preserve"> a </w:t>
      </w:r>
      <w:proofErr w:type="spellStart"/>
      <w:r>
        <w:rPr>
          <w:lang w:val="en-GB"/>
        </w:rPr>
        <w:t>ľudské</w:t>
      </w:r>
      <w:proofErr w:type="spellEnd"/>
      <w:r>
        <w:rPr>
          <w:lang w:val="en-GB"/>
        </w:rPr>
        <w:t xml:space="preserve"> </w:t>
      </w:r>
      <w:proofErr w:type="spellStart"/>
      <w:r>
        <w:rPr>
          <w:lang w:val="en-GB"/>
        </w:rPr>
        <w:t>práva</w:t>
      </w:r>
      <w:proofErr w:type="spellEnd"/>
      <w:r>
        <w:rPr>
          <w:lang w:val="en-GB"/>
        </w:rPr>
        <w:t xml:space="preserve">: </w:t>
      </w:r>
      <w:r w:rsidRPr="004B4702">
        <w:rPr>
          <w:lang w:val="en-GB"/>
        </w:rPr>
        <w:t xml:space="preserve">The police officers accused of abusing Roma boys at a police station in </w:t>
      </w:r>
      <w:proofErr w:type="spellStart"/>
      <w:r w:rsidRPr="004B4702">
        <w:rPr>
          <w:lang w:val="en-GB"/>
        </w:rPr>
        <w:t>Košice</w:t>
      </w:r>
      <w:proofErr w:type="spellEnd"/>
      <w:r w:rsidRPr="004B4702">
        <w:rPr>
          <w:lang w:val="en-GB"/>
        </w:rPr>
        <w:t xml:space="preserve"> are innocent – it was confirmed today by the appeal court, which dismissed the appeal of the prosecutor against the acquittal judgment</w:t>
      </w:r>
      <w:r>
        <w:rPr>
          <w:lang w:val="en-GB"/>
        </w:rPr>
        <w:t xml:space="preserve">, available at: </w:t>
      </w:r>
      <w:hyperlink r:id="rId6" w:history="1">
        <w:r w:rsidRPr="00B83F76">
          <w:rPr>
            <w:rStyle w:val="Hypertextovodkaz"/>
            <w:lang w:val="en-GB"/>
          </w:rPr>
          <w:t>https://poradna-prava.sk/en/news/the-police-officers-accused-of-abusing-roma-boys-at-a-police-station-in-kosice-are-innocent-it-was-confirmed-today-by-the-appeal-court-which-dismissed-the-appeal-of-the-prosecutor-against-the-acqui/</w:t>
        </w:r>
      </w:hyperlink>
    </w:p>
  </w:footnote>
  <w:footnote w:id="9">
    <w:p w14:paraId="1C661418" w14:textId="77777777" w:rsidR="00C441DF" w:rsidRPr="00BD6567" w:rsidRDefault="00C441DF" w:rsidP="00BD6567">
      <w:pPr>
        <w:rPr>
          <w:sz w:val="18"/>
          <w:szCs w:val="18"/>
          <w:lang w:val="en-GB"/>
        </w:rPr>
      </w:pPr>
      <w:r w:rsidRPr="00BD6567">
        <w:rPr>
          <w:rStyle w:val="Znakapoznpodarou"/>
          <w:sz w:val="18"/>
          <w:szCs w:val="18"/>
          <w:lang w:val="en-GB"/>
        </w:rPr>
        <w:footnoteRef/>
      </w:r>
      <w:r w:rsidRPr="00BD6567">
        <w:rPr>
          <w:sz w:val="18"/>
          <w:szCs w:val="18"/>
          <w:lang w:val="en-GB"/>
        </w:rPr>
        <w:t xml:space="preserve"> UNDP, </w:t>
      </w:r>
      <w:r w:rsidRPr="00BD6567">
        <w:rPr>
          <w:i/>
          <w:sz w:val="18"/>
          <w:szCs w:val="18"/>
          <w:lang w:val="en-GB"/>
        </w:rPr>
        <w:t xml:space="preserve">Atlas of Roma Communities in Slovakia 2013, </w:t>
      </w:r>
      <w:r w:rsidRPr="00BD6567">
        <w:rPr>
          <w:sz w:val="18"/>
          <w:szCs w:val="18"/>
          <w:lang w:val="en-GB"/>
        </w:rPr>
        <w:t>published 2014, ISBN 978-80-89263-18-9, available in Slovak at:</w:t>
      </w:r>
    </w:p>
    <w:p w14:paraId="131DA03B" w14:textId="77777777" w:rsidR="00C441DF" w:rsidRPr="00BD6567" w:rsidRDefault="00000000" w:rsidP="00BD6567">
      <w:pPr>
        <w:rPr>
          <w:sz w:val="18"/>
          <w:szCs w:val="18"/>
          <w:lang w:val="en-GB"/>
        </w:rPr>
      </w:pPr>
      <w:hyperlink r:id="rId7" w:history="1">
        <w:r w:rsidR="00C441DF" w:rsidRPr="00BD6567">
          <w:rPr>
            <w:rStyle w:val="Hypertextovodkaz"/>
            <w:sz w:val="18"/>
            <w:szCs w:val="18"/>
            <w:lang w:val="en-GB"/>
          </w:rPr>
          <w:t>https://www.employment.gov.sk/files/slovensky/rodina-socialna-pomoc/socialne-sluzby/atlas_rom-kom.pdf</w:t>
        </w:r>
      </w:hyperlink>
    </w:p>
  </w:footnote>
  <w:footnote w:id="10">
    <w:p w14:paraId="7298C428" w14:textId="77777777" w:rsidR="00C441DF" w:rsidRPr="00BD6567" w:rsidRDefault="00C441DF" w:rsidP="00BD6567">
      <w:pPr>
        <w:rPr>
          <w:sz w:val="18"/>
          <w:szCs w:val="18"/>
          <w:lang w:val="en-GB"/>
        </w:rPr>
      </w:pPr>
      <w:r w:rsidRPr="00BD6567">
        <w:rPr>
          <w:rStyle w:val="Znakapoznpodarou"/>
          <w:sz w:val="18"/>
          <w:szCs w:val="18"/>
          <w:lang w:val="en-GB"/>
        </w:rPr>
        <w:footnoteRef/>
      </w:r>
      <w:r w:rsidRPr="00BD6567">
        <w:rPr>
          <w:sz w:val="18"/>
          <w:szCs w:val="18"/>
          <w:lang w:val="en-GB"/>
        </w:rPr>
        <w:t xml:space="preserve"> 2013 Atlas, p. 20.</w:t>
      </w:r>
    </w:p>
  </w:footnote>
  <w:footnote w:id="11">
    <w:p w14:paraId="69AA32BB" w14:textId="77777777" w:rsidR="00C441DF" w:rsidRPr="00BD6567" w:rsidRDefault="00C441DF" w:rsidP="00BD6567">
      <w:pPr>
        <w:rPr>
          <w:sz w:val="18"/>
          <w:szCs w:val="18"/>
          <w:lang w:val="en-GB"/>
        </w:rPr>
      </w:pPr>
      <w:r w:rsidRPr="00BD6567">
        <w:rPr>
          <w:rStyle w:val="Znakapoznpodarou"/>
          <w:sz w:val="18"/>
          <w:szCs w:val="18"/>
          <w:lang w:val="en-GB"/>
        </w:rPr>
        <w:footnoteRef/>
      </w:r>
      <w:r w:rsidRPr="00BD6567">
        <w:rPr>
          <w:sz w:val="18"/>
          <w:szCs w:val="18"/>
          <w:lang w:val="en-GB"/>
        </w:rPr>
        <w:t xml:space="preserve"> 2013 Atlas, p. 21.</w:t>
      </w:r>
    </w:p>
  </w:footnote>
  <w:footnote w:id="12">
    <w:p w14:paraId="4169280B" w14:textId="77777777" w:rsidR="00C441DF" w:rsidRPr="00BD6567" w:rsidRDefault="00C441DF" w:rsidP="00BD6567">
      <w:pPr>
        <w:rPr>
          <w:sz w:val="18"/>
          <w:szCs w:val="18"/>
          <w:lang w:val="en-GB"/>
        </w:rPr>
      </w:pPr>
      <w:r w:rsidRPr="00BD6567">
        <w:rPr>
          <w:rStyle w:val="Znakapoznpodarou"/>
          <w:sz w:val="18"/>
          <w:szCs w:val="18"/>
          <w:lang w:val="en-GB"/>
        </w:rPr>
        <w:footnoteRef/>
      </w:r>
      <w:r w:rsidRPr="00BD6567">
        <w:rPr>
          <w:sz w:val="18"/>
          <w:szCs w:val="18"/>
          <w:lang w:val="en-GB"/>
        </w:rPr>
        <w:t xml:space="preserve"> 2013 Atlas, p. 26.</w:t>
      </w:r>
    </w:p>
  </w:footnote>
  <w:footnote w:id="13">
    <w:p w14:paraId="21F8BF43" w14:textId="36DFC42F" w:rsidR="00DD4339" w:rsidRPr="00BD6567" w:rsidRDefault="00DD4339" w:rsidP="00BD6567">
      <w:pPr>
        <w:pStyle w:val="Normlnweb"/>
        <w:rPr>
          <w:rFonts w:ascii="Century Gothic" w:eastAsia="Times New Roman" w:hAnsi="Century Gothic"/>
          <w:color w:val="auto"/>
          <w:sz w:val="18"/>
          <w:szCs w:val="18"/>
          <w:bdr w:val="none" w:sz="0" w:space="0" w:color="auto"/>
          <w:lang w:val="sk-SK"/>
        </w:rPr>
      </w:pPr>
      <w:r w:rsidRPr="00BD6567">
        <w:rPr>
          <w:rStyle w:val="Znakapoznpodarou"/>
          <w:rFonts w:ascii="Century Gothic" w:hAnsi="Century Gothic"/>
          <w:sz w:val="18"/>
          <w:szCs w:val="18"/>
          <w:lang w:val="en-GB"/>
        </w:rPr>
        <w:footnoteRef/>
      </w:r>
      <w:r w:rsidRPr="00BD6567">
        <w:rPr>
          <w:rFonts w:ascii="Century Gothic" w:hAnsi="Century Gothic"/>
          <w:sz w:val="18"/>
          <w:szCs w:val="18"/>
          <w:lang w:val="en-GB"/>
        </w:rPr>
        <w:t xml:space="preserve"> The Atlas represents the most accurate and comprehensive sociographic territorial mapping of Roma settlements. The data is collected under the auspices of the Ministry of Interior, currently there 2019 version is available in Slovak</w:t>
      </w:r>
      <w:r w:rsidRPr="00BD6567">
        <w:rPr>
          <w:rFonts w:ascii="Century Gothic" w:hAnsi="Century Gothic"/>
          <w:sz w:val="18"/>
          <w:szCs w:val="18"/>
        </w:rPr>
        <w:t xml:space="preserve"> online: </w:t>
      </w:r>
      <w:r w:rsidRPr="00BD6567">
        <w:rPr>
          <w:rFonts w:ascii="Century Gothic" w:eastAsia="Times New Roman" w:hAnsi="Century Gothic"/>
          <w:color w:val="0000FF"/>
          <w:sz w:val="18"/>
          <w:szCs w:val="18"/>
          <w:bdr w:val="none" w:sz="0" w:space="0" w:color="auto"/>
          <w:lang w:val="sk-SK"/>
        </w:rPr>
        <w:t xml:space="preserve">https://www.minv.sk/?atlas-romskych-komunit-2019 </w:t>
      </w:r>
    </w:p>
  </w:footnote>
  <w:footnote w:id="14">
    <w:p w14:paraId="11534DAC" w14:textId="2E65C5F3" w:rsidR="00DD4339" w:rsidRPr="00BD6567" w:rsidRDefault="00DD4339" w:rsidP="00BD6567">
      <w:pPr>
        <w:pStyle w:val="Textpoznpodarou"/>
        <w:jc w:val="both"/>
        <w:rPr>
          <w:rFonts w:ascii="Century Gothic" w:hAnsi="Century Gothic"/>
          <w:sz w:val="18"/>
          <w:szCs w:val="18"/>
        </w:rPr>
      </w:pPr>
      <w:r w:rsidRPr="00BD6567">
        <w:rPr>
          <w:rStyle w:val="Znakapoznpodarou"/>
          <w:rFonts w:ascii="Century Gothic" w:hAnsi="Century Gothic"/>
          <w:sz w:val="18"/>
          <w:szCs w:val="18"/>
        </w:rPr>
        <w:footnoteRef/>
      </w:r>
      <w:r w:rsidRPr="00BD6567">
        <w:rPr>
          <w:rFonts w:ascii="Century Gothic" w:hAnsi="Century Gothic"/>
          <w:sz w:val="18"/>
          <w:szCs w:val="18"/>
        </w:rPr>
        <w:t xml:space="preserve"> </w:t>
      </w:r>
      <w:proofErr w:type="spellStart"/>
      <w:r w:rsidR="008933AC" w:rsidRPr="00BD6567">
        <w:rPr>
          <w:rFonts w:ascii="Century Gothic" w:hAnsi="Century Gothic"/>
          <w:sz w:val="18"/>
          <w:szCs w:val="18"/>
        </w:rPr>
        <w:t>Ibid</w:t>
      </w:r>
      <w:proofErr w:type="spellEnd"/>
      <w:r w:rsidR="008933AC" w:rsidRPr="00BD6567">
        <w:rPr>
          <w:rFonts w:ascii="Century Gothic" w:hAnsi="Century Gothic"/>
          <w:sz w:val="18"/>
          <w:szCs w:val="18"/>
        </w:rPr>
        <w:t>.</w:t>
      </w:r>
    </w:p>
  </w:footnote>
  <w:footnote w:id="15">
    <w:p w14:paraId="19E8603A" w14:textId="505B1C38" w:rsidR="008933AC" w:rsidRPr="00BD6567" w:rsidRDefault="008933AC" w:rsidP="00BD6567">
      <w:pPr>
        <w:pStyle w:val="Textpoznpodarou"/>
        <w:jc w:val="both"/>
        <w:rPr>
          <w:rFonts w:ascii="Century Gothic" w:hAnsi="Century Gothic"/>
          <w:sz w:val="18"/>
          <w:szCs w:val="18"/>
        </w:rPr>
      </w:pPr>
      <w:r w:rsidRPr="00BD6567">
        <w:rPr>
          <w:rStyle w:val="Znakapoznpodarou"/>
          <w:rFonts w:ascii="Century Gothic" w:hAnsi="Century Gothic"/>
          <w:sz w:val="18"/>
          <w:szCs w:val="18"/>
        </w:rPr>
        <w:footnoteRef/>
      </w:r>
      <w:r w:rsidRPr="00BD6567">
        <w:rPr>
          <w:rFonts w:ascii="Century Gothic" w:hAnsi="Century Gothic"/>
          <w:sz w:val="18"/>
          <w:szCs w:val="18"/>
        </w:rPr>
        <w:t xml:space="preserve"> </w:t>
      </w:r>
      <w:proofErr w:type="spellStart"/>
      <w:r w:rsidRPr="00BD6567">
        <w:rPr>
          <w:rFonts w:ascii="Century Gothic" w:hAnsi="Century Gothic"/>
          <w:sz w:val="18"/>
          <w:szCs w:val="18"/>
        </w:rPr>
        <w:t>Ibid</w:t>
      </w:r>
      <w:proofErr w:type="spellEnd"/>
      <w:r w:rsidRPr="00BD6567">
        <w:rPr>
          <w:rFonts w:ascii="Century Gothic" w:hAnsi="Century Gothic"/>
          <w:sz w:val="18"/>
          <w:szCs w:val="18"/>
        </w:rPr>
        <w:t>.</w:t>
      </w:r>
    </w:p>
  </w:footnote>
  <w:footnote w:id="16">
    <w:p w14:paraId="54689C57" w14:textId="3C5C1D53" w:rsidR="008933AC" w:rsidRPr="00BD6567" w:rsidRDefault="008933AC" w:rsidP="00BD6567">
      <w:pPr>
        <w:pStyle w:val="Textpoznpodarou"/>
        <w:jc w:val="both"/>
        <w:rPr>
          <w:rFonts w:ascii="Century Gothic" w:hAnsi="Century Gothic"/>
          <w:sz w:val="18"/>
          <w:szCs w:val="18"/>
        </w:rPr>
      </w:pPr>
      <w:r w:rsidRPr="00BD6567">
        <w:rPr>
          <w:rStyle w:val="Znakapoznpodarou"/>
          <w:rFonts w:ascii="Century Gothic" w:hAnsi="Century Gothic"/>
          <w:sz w:val="18"/>
          <w:szCs w:val="18"/>
        </w:rPr>
        <w:footnoteRef/>
      </w:r>
      <w:r w:rsidRPr="00BD6567">
        <w:rPr>
          <w:rFonts w:ascii="Century Gothic" w:hAnsi="Century Gothic"/>
          <w:sz w:val="18"/>
          <w:szCs w:val="18"/>
        </w:rPr>
        <w:t xml:space="preserve"> </w:t>
      </w:r>
      <w:proofErr w:type="spellStart"/>
      <w:r w:rsidRPr="00BD6567">
        <w:rPr>
          <w:rFonts w:ascii="Century Gothic" w:hAnsi="Century Gothic"/>
          <w:sz w:val="18"/>
          <w:szCs w:val="18"/>
        </w:rPr>
        <w:t>Ibid</w:t>
      </w:r>
      <w:proofErr w:type="spellEnd"/>
      <w:r w:rsidRPr="00BD6567">
        <w:rPr>
          <w:rFonts w:ascii="Century Gothic" w:hAnsi="Century Gothic"/>
          <w:sz w:val="18"/>
          <w:szCs w:val="18"/>
        </w:rPr>
        <w:t>.</w:t>
      </w:r>
    </w:p>
  </w:footnote>
  <w:footnote w:id="17">
    <w:p w14:paraId="2B196DF9" w14:textId="34DDC308" w:rsidR="001A1557" w:rsidRPr="00BD6567" w:rsidRDefault="001A1557" w:rsidP="00BD6567">
      <w:pPr>
        <w:rPr>
          <w:rFonts w:eastAsia="Times New Roman" w:cs="Times New Roman"/>
          <w:color w:val="auto"/>
          <w:sz w:val="18"/>
          <w:szCs w:val="18"/>
          <w:lang w:val="en-GB"/>
        </w:rPr>
      </w:pPr>
      <w:r w:rsidRPr="00BD6567">
        <w:rPr>
          <w:rStyle w:val="Znakapoznpodarou"/>
          <w:sz w:val="18"/>
          <w:szCs w:val="18"/>
          <w:lang w:val="en-GB"/>
        </w:rPr>
        <w:footnoteRef/>
      </w:r>
      <w:r w:rsidR="008933AC" w:rsidRPr="00BD6567">
        <w:rPr>
          <w:sz w:val="18"/>
          <w:szCs w:val="18"/>
          <w:lang w:val="en-GB"/>
        </w:rPr>
        <w:t xml:space="preserve"> </w:t>
      </w:r>
      <w:r w:rsidRPr="00BD6567">
        <w:rPr>
          <w:sz w:val="18"/>
          <w:szCs w:val="18"/>
          <w:lang w:val="en-GB"/>
        </w:rPr>
        <w:t xml:space="preserve">Office of the Public Defender of Rights, </w:t>
      </w:r>
      <w:r w:rsidRPr="00BD6567">
        <w:rPr>
          <w:i/>
          <w:sz w:val="18"/>
          <w:szCs w:val="18"/>
          <w:lang w:val="en-GB"/>
        </w:rPr>
        <w:t xml:space="preserve">The Access to Drinking Water and Information about Fire Safety in Roma Settlements </w:t>
      </w:r>
      <w:r w:rsidRPr="00BD6567">
        <w:rPr>
          <w:sz w:val="18"/>
          <w:szCs w:val="18"/>
          <w:lang w:val="en-GB"/>
        </w:rPr>
        <w:t>(</w:t>
      </w:r>
      <w:proofErr w:type="spellStart"/>
      <w:r w:rsidRPr="00BD6567">
        <w:rPr>
          <w:sz w:val="18"/>
          <w:szCs w:val="18"/>
          <w:lang w:val="en-GB"/>
        </w:rPr>
        <w:t>Prístup</w:t>
      </w:r>
      <w:proofErr w:type="spellEnd"/>
      <w:r w:rsidRPr="00BD6567">
        <w:rPr>
          <w:sz w:val="18"/>
          <w:szCs w:val="18"/>
          <w:lang w:val="en-GB"/>
        </w:rPr>
        <w:t xml:space="preserve"> k </w:t>
      </w:r>
      <w:proofErr w:type="spellStart"/>
      <w:r w:rsidRPr="00BD6567">
        <w:rPr>
          <w:sz w:val="18"/>
          <w:szCs w:val="18"/>
          <w:lang w:val="en-GB"/>
        </w:rPr>
        <w:t>pitnej</w:t>
      </w:r>
      <w:proofErr w:type="spellEnd"/>
      <w:r w:rsidRPr="00BD6567">
        <w:rPr>
          <w:sz w:val="18"/>
          <w:szCs w:val="18"/>
          <w:lang w:val="en-GB"/>
        </w:rPr>
        <w:t xml:space="preserve"> </w:t>
      </w:r>
      <w:proofErr w:type="spellStart"/>
      <w:r w:rsidRPr="00BD6567">
        <w:rPr>
          <w:sz w:val="18"/>
          <w:szCs w:val="18"/>
          <w:lang w:val="en-GB"/>
        </w:rPr>
        <w:t>vode</w:t>
      </w:r>
      <w:proofErr w:type="spellEnd"/>
      <w:r w:rsidRPr="00BD6567">
        <w:rPr>
          <w:sz w:val="18"/>
          <w:szCs w:val="18"/>
          <w:lang w:val="en-GB"/>
        </w:rPr>
        <w:t xml:space="preserve"> a </w:t>
      </w:r>
      <w:proofErr w:type="spellStart"/>
      <w:r w:rsidRPr="00BD6567">
        <w:rPr>
          <w:sz w:val="18"/>
          <w:szCs w:val="18"/>
          <w:lang w:val="en-GB"/>
        </w:rPr>
        <w:t>informácia</w:t>
      </w:r>
      <w:proofErr w:type="spellEnd"/>
      <w:r w:rsidRPr="00BD6567">
        <w:rPr>
          <w:sz w:val="18"/>
          <w:szCs w:val="18"/>
          <w:lang w:val="en-GB"/>
        </w:rPr>
        <w:t xml:space="preserve"> o </w:t>
      </w:r>
      <w:proofErr w:type="spellStart"/>
      <w:r w:rsidRPr="00BD6567">
        <w:rPr>
          <w:sz w:val="18"/>
          <w:szCs w:val="18"/>
          <w:lang w:val="en-GB"/>
        </w:rPr>
        <w:t>zabezpečení</w:t>
      </w:r>
      <w:proofErr w:type="spellEnd"/>
      <w:r w:rsidRPr="00BD6567">
        <w:rPr>
          <w:sz w:val="18"/>
          <w:szCs w:val="18"/>
          <w:lang w:val="en-GB"/>
        </w:rPr>
        <w:t xml:space="preserve"> </w:t>
      </w:r>
      <w:proofErr w:type="spellStart"/>
      <w:r w:rsidRPr="00BD6567">
        <w:rPr>
          <w:sz w:val="18"/>
          <w:szCs w:val="18"/>
          <w:lang w:val="en-GB"/>
        </w:rPr>
        <w:t>protipožiarnej</w:t>
      </w:r>
      <w:proofErr w:type="spellEnd"/>
      <w:r w:rsidRPr="00BD6567">
        <w:rPr>
          <w:sz w:val="18"/>
          <w:szCs w:val="18"/>
          <w:lang w:val="en-GB"/>
        </w:rPr>
        <w:t xml:space="preserve"> </w:t>
      </w:r>
      <w:proofErr w:type="spellStart"/>
      <w:r w:rsidRPr="00BD6567">
        <w:rPr>
          <w:sz w:val="18"/>
          <w:szCs w:val="18"/>
          <w:lang w:val="en-GB"/>
        </w:rPr>
        <w:t>ochrany</w:t>
      </w:r>
      <w:proofErr w:type="spellEnd"/>
      <w:r w:rsidRPr="00BD6567">
        <w:rPr>
          <w:sz w:val="18"/>
          <w:szCs w:val="18"/>
          <w:lang w:val="en-GB"/>
        </w:rPr>
        <w:t xml:space="preserve"> v </w:t>
      </w:r>
      <w:proofErr w:type="spellStart"/>
      <w:r w:rsidRPr="00BD6567">
        <w:rPr>
          <w:sz w:val="18"/>
          <w:szCs w:val="18"/>
          <w:lang w:val="en-GB"/>
        </w:rPr>
        <w:t>rómskychosadách</w:t>
      </w:r>
      <w:proofErr w:type="spellEnd"/>
      <w:r w:rsidRPr="00BD6567">
        <w:rPr>
          <w:sz w:val="18"/>
          <w:szCs w:val="18"/>
          <w:lang w:val="en-GB"/>
        </w:rPr>
        <w:t xml:space="preserve">), 2016, available in Slovak at: </w:t>
      </w:r>
      <w:hyperlink r:id="rId8" w:history="1">
        <w:r w:rsidRPr="00BD6567">
          <w:rPr>
            <w:rStyle w:val="Hypertextovodkaz"/>
            <w:sz w:val="18"/>
            <w:szCs w:val="18"/>
            <w:lang w:val="en-GB"/>
          </w:rPr>
          <w:t>http://www.vop.gov.sk/files/Pristup_k_vode.pdf</w:t>
        </w:r>
      </w:hyperlink>
    </w:p>
  </w:footnote>
  <w:footnote w:id="18">
    <w:p w14:paraId="1039EFDA" w14:textId="77777777" w:rsidR="008D6349" w:rsidRPr="00BD6567" w:rsidRDefault="008D6349" w:rsidP="00BD6567">
      <w:pPr>
        <w:rPr>
          <w:sz w:val="18"/>
          <w:szCs w:val="18"/>
          <w:lang w:val="en-GB"/>
        </w:rPr>
      </w:pPr>
      <w:r w:rsidRPr="00BD6567">
        <w:rPr>
          <w:rStyle w:val="Znakapoznpodarou"/>
          <w:sz w:val="18"/>
          <w:szCs w:val="18"/>
          <w:lang w:val="en-GB"/>
        </w:rPr>
        <w:footnoteRef/>
      </w:r>
      <w:r w:rsidRPr="00BD6567">
        <w:rPr>
          <w:sz w:val="18"/>
          <w:szCs w:val="18"/>
          <w:lang w:val="en-GB"/>
        </w:rPr>
        <w:t xml:space="preserve"> E. g. </w:t>
      </w:r>
      <w:proofErr w:type="spellStart"/>
      <w:r w:rsidRPr="00BD6567">
        <w:rPr>
          <w:sz w:val="18"/>
          <w:szCs w:val="18"/>
          <w:lang w:val="en-GB"/>
        </w:rPr>
        <w:t>HornáLehota</w:t>
      </w:r>
      <w:proofErr w:type="spellEnd"/>
      <w:r w:rsidRPr="00BD6567">
        <w:rPr>
          <w:sz w:val="18"/>
          <w:szCs w:val="18"/>
          <w:lang w:val="en-GB"/>
        </w:rPr>
        <w:t xml:space="preserve"> municipality, p. 13 of the Report.</w:t>
      </w:r>
    </w:p>
  </w:footnote>
  <w:footnote w:id="19">
    <w:p w14:paraId="1B8C970F" w14:textId="77777777" w:rsidR="008D6349" w:rsidRPr="00BD6567" w:rsidRDefault="008D6349" w:rsidP="00BD6567">
      <w:pPr>
        <w:rPr>
          <w:sz w:val="18"/>
          <w:szCs w:val="18"/>
          <w:lang w:val="en-GB"/>
        </w:rPr>
      </w:pPr>
      <w:r w:rsidRPr="00BD6567">
        <w:rPr>
          <w:rStyle w:val="Znakapoznpodarou"/>
          <w:sz w:val="18"/>
          <w:szCs w:val="18"/>
          <w:lang w:val="en-GB"/>
        </w:rPr>
        <w:footnoteRef/>
      </w:r>
      <w:r w:rsidRPr="00BD6567">
        <w:rPr>
          <w:sz w:val="18"/>
          <w:szCs w:val="18"/>
          <w:lang w:val="en-GB"/>
        </w:rPr>
        <w:t xml:space="preserve"> See, p. 15 of the Report. FORUM recently documented situation in </w:t>
      </w:r>
      <w:proofErr w:type="spellStart"/>
      <w:r w:rsidRPr="00BD6567">
        <w:rPr>
          <w:sz w:val="18"/>
          <w:szCs w:val="18"/>
          <w:lang w:val="en-GB"/>
        </w:rPr>
        <w:t>Hnúšťa</w:t>
      </w:r>
      <w:proofErr w:type="spellEnd"/>
      <w:r w:rsidRPr="00BD6567">
        <w:rPr>
          <w:sz w:val="18"/>
          <w:szCs w:val="18"/>
          <w:lang w:val="en-GB"/>
        </w:rPr>
        <w:t xml:space="preserve"> where local municipality provided Romani families with the family house however disconnected the access to water.</w:t>
      </w:r>
    </w:p>
  </w:footnote>
  <w:footnote w:id="20">
    <w:p w14:paraId="2F99436E" w14:textId="77777777" w:rsidR="00E12DA2" w:rsidRPr="00BD6567" w:rsidRDefault="00E12DA2" w:rsidP="00BD6567">
      <w:pPr>
        <w:rPr>
          <w:sz w:val="18"/>
          <w:szCs w:val="18"/>
          <w:lang w:val="en-GB"/>
        </w:rPr>
      </w:pPr>
      <w:r w:rsidRPr="00BD6567">
        <w:rPr>
          <w:rStyle w:val="Znakapoznpodarou"/>
          <w:sz w:val="18"/>
          <w:szCs w:val="18"/>
          <w:lang w:val="en-GB"/>
        </w:rPr>
        <w:footnoteRef/>
      </w:r>
      <w:r w:rsidRPr="00BD6567">
        <w:rPr>
          <w:sz w:val="18"/>
          <w:szCs w:val="18"/>
          <w:lang w:val="en-GB"/>
        </w:rPr>
        <w:t xml:space="preserve"> European Roma Rights Centre, </w:t>
      </w:r>
      <w:r w:rsidRPr="00BD6567">
        <w:rPr>
          <w:i/>
          <w:sz w:val="18"/>
          <w:szCs w:val="18"/>
          <w:lang w:val="en-GB"/>
        </w:rPr>
        <w:t xml:space="preserve">Thirsting for Justice, Europe’s Roma Denied Access to Clean Water and Sanitation, </w:t>
      </w:r>
      <w:r w:rsidRPr="00BD6567">
        <w:rPr>
          <w:sz w:val="18"/>
          <w:szCs w:val="18"/>
          <w:lang w:val="en-GB"/>
        </w:rPr>
        <w:t>2017, p. 30.</w:t>
      </w:r>
    </w:p>
  </w:footnote>
  <w:footnote w:id="21">
    <w:p w14:paraId="6BE22601" w14:textId="77777777" w:rsidR="00336590" w:rsidRPr="00BD6567" w:rsidRDefault="00336590" w:rsidP="00BD6567">
      <w:pPr>
        <w:rPr>
          <w:sz w:val="18"/>
          <w:szCs w:val="18"/>
          <w:lang w:val="en-GB"/>
        </w:rPr>
      </w:pPr>
      <w:r w:rsidRPr="00BD6567">
        <w:rPr>
          <w:rStyle w:val="Znakapoznpodarou"/>
          <w:sz w:val="18"/>
          <w:szCs w:val="18"/>
          <w:lang w:val="en-GB"/>
        </w:rPr>
        <w:footnoteRef/>
      </w:r>
      <w:r w:rsidRPr="00BD6567">
        <w:rPr>
          <w:sz w:val="18"/>
          <w:szCs w:val="18"/>
          <w:lang w:val="en-GB"/>
        </w:rPr>
        <w:t xml:space="preserve"> UN CESCR, General Comment no. 15, E/C.12/2002/11, 20 January 2003, para. 37.</w:t>
      </w:r>
    </w:p>
  </w:footnote>
  <w:footnote w:id="22">
    <w:p w14:paraId="722FA51E" w14:textId="5FDD7DF7" w:rsidR="005C7FF3" w:rsidRPr="00BD6567" w:rsidRDefault="005C7FF3" w:rsidP="00BD6567">
      <w:pPr>
        <w:pStyle w:val="Textpoznpodarou"/>
        <w:jc w:val="both"/>
        <w:rPr>
          <w:rFonts w:ascii="Century Gothic" w:hAnsi="Century Gothic"/>
          <w:sz w:val="18"/>
          <w:szCs w:val="18"/>
        </w:rPr>
      </w:pPr>
      <w:r w:rsidRPr="00BD6567">
        <w:rPr>
          <w:rStyle w:val="Znakapoznpodarou"/>
          <w:rFonts w:ascii="Century Gothic" w:hAnsi="Century Gothic"/>
          <w:sz w:val="18"/>
          <w:szCs w:val="18"/>
        </w:rPr>
        <w:footnoteRef/>
      </w:r>
      <w:r w:rsidRPr="00BD6567">
        <w:rPr>
          <w:rFonts w:ascii="Century Gothic" w:hAnsi="Century Gothic"/>
          <w:sz w:val="18"/>
          <w:szCs w:val="18"/>
        </w:rPr>
        <w:t xml:space="preserve"> </w:t>
      </w:r>
      <w:proofErr w:type="spellStart"/>
      <w:r w:rsidRPr="00BD6567">
        <w:rPr>
          <w:rFonts w:ascii="Century Gothic" w:hAnsi="Century Gothic"/>
          <w:sz w:val="18"/>
          <w:szCs w:val="18"/>
        </w:rPr>
        <w:t>Conclusions</w:t>
      </w:r>
      <w:proofErr w:type="spellEnd"/>
      <w:r w:rsidRPr="00BD6567">
        <w:rPr>
          <w:rFonts w:ascii="Century Gothic" w:hAnsi="Century Gothic"/>
          <w:sz w:val="18"/>
          <w:szCs w:val="18"/>
        </w:rPr>
        <w:t xml:space="preserve"> 2003, </w:t>
      </w:r>
      <w:proofErr w:type="spellStart"/>
      <w:r w:rsidRPr="00BD6567">
        <w:rPr>
          <w:rFonts w:ascii="Century Gothic" w:hAnsi="Century Gothic"/>
          <w:sz w:val="18"/>
          <w:szCs w:val="18"/>
        </w:rPr>
        <w:t>France</w:t>
      </w:r>
      <w:proofErr w:type="spellEnd"/>
      <w:r w:rsidRPr="00BD6567">
        <w:rPr>
          <w:rFonts w:ascii="Century Gothic" w:hAnsi="Century Gothic"/>
          <w:sz w:val="18"/>
          <w:szCs w:val="18"/>
        </w:rPr>
        <w:t xml:space="preserve">, </w:t>
      </w:r>
      <w:proofErr w:type="spellStart"/>
      <w:r w:rsidRPr="00BD6567">
        <w:rPr>
          <w:rFonts w:ascii="Century Gothic" w:hAnsi="Century Gothic"/>
          <w:sz w:val="18"/>
          <w:szCs w:val="18"/>
        </w:rPr>
        <w:t>Article</w:t>
      </w:r>
      <w:proofErr w:type="spellEnd"/>
      <w:r w:rsidRPr="00BD6567">
        <w:rPr>
          <w:rFonts w:ascii="Century Gothic" w:hAnsi="Century Gothic"/>
          <w:sz w:val="18"/>
          <w:szCs w:val="18"/>
        </w:rPr>
        <w:t xml:space="preserve"> 31-1, para. 1.</w:t>
      </w:r>
    </w:p>
  </w:footnote>
  <w:footnote w:id="23">
    <w:p w14:paraId="5D8C869E" w14:textId="25423902" w:rsidR="005C7FF3" w:rsidRPr="00BD6567" w:rsidRDefault="005C7FF3" w:rsidP="00BD6567">
      <w:pPr>
        <w:pStyle w:val="Textpoznpodarou"/>
        <w:jc w:val="both"/>
        <w:rPr>
          <w:rFonts w:ascii="Century Gothic" w:hAnsi="Century Gothic"/>
          <w:sz w:val="18"/>
          <w:szCs w:val="18"/>
        </w:rPr>
      </w:pPr>
      <w:r w:rsidRPr="00BD6567">
        <w:rPr>
          <w:rStyle w:val="Znakapoznpodarou"/>
          <w:rFonts w:ascii="Century Gothic" w:hAnsi="Century Gothic"/>
          <w:sz w:val="18"/>
          <w:szCs w:val="18"/>
        </w:rPr>
        <w:footnoteRef/>
      </w:r>
      <w:r w:rsidRPr="00BD6567">
        <w:rPr>
          <w:rFonts w:ascii="Century Gothic" w:hAnsi="Century Gothic"/>
          <w:sz w:val="18"/>
          <w:szCs w:val="18"/>
        </w:rPr>
        <w:t xml:space="preserve"> E/C.12/2000/4, para. 36.</w:t>
      </w:r>
    </w:p>
  </w:footnote>
  <w:footnote w:id="24">
    <w:p w14:paraId="2B363C3F" w14:textId="7D824787" w:rsidR="0056127C" w:rsidRPr="00BD6567" w:rsidRDefault="0056127C" w:rsidP="00BD6567">
      <w:pPr>
        <w:pStyle w:val="Textpoznpodarou"/>
        <w:jc w:val="both"/>
        <w:rPr>
          <w:rFonts w:ascii="Century Gothic" w:hAnsi="Century Gothic"/>
          <w:sz w:val="18"/>
          <w:szCs w:val="18"/>
        </w:rPr>
      </w:pPr>
      <w:r w:rsidRPr="00BD6567">
        <w:rPr>
          <w:rStyle w:val="Znakapoznpodarou"/>
          <w:rFonts w:ascii="Century Gothic" w:hAnsi="Century Gothic"/>
          <w:sz w:val="18"/>
          <w:szCs w:val="18"/>
        </w:rPr>
        <w:footnoteRef/>
      </w:r>
      <w:r w:rsidRPr="00BD6567">
        <w:rPr>
          <w:rFonts w:ascii="Century Gothic" w:hAnsi="Century Gothic"/>
          <w:sz w:val="18"/>
          <w:szCs w:val="18"/>
        </w:rPr>
        <w:t xml:space="preserve"> E/1992/23, para. 8.</w:t>
      </w:r>
    </w:p>
  </w:footnote>
  <w:footnote w:id="25">
    <w:p w14:paraId="31233DFA" w14:textId="71682895" w:rsidR="0056127C" w:rsidRPr="00BD6567" w:rsidRDefault="0056127C" w:rsidP="00BD6567">
      <w:pPr>
        <w:pStyle w:val="Textpoznpodarou"/>
        <w:jc w:val="both"/>
        <w:rPr>
          <w:rFonts w:ascii="Century Gothic" w:hAnsi="Century Gothic"/>
          <w:sz w:val="18"/>
          <w:szCs w:val="18"/>
        </w:rPr>
      </w:pPr>
      <w:r w:rsidRPr="00BD6567">
        <w:rPr>
          <w:rStyle w:val="Znakapoznpodarou"/>
          <w:rFonts w:ascii="Century Gothic" w:hAnsi="Century Gothic"/>
          <w:sz w:val="18"/>
          <w:szCs w:val="18"/>
        </w:rPr>
        <w:footnoteRef/>
      </w:r>
      <w:r w:rsidRPr="00BD6567">
        <w:rPr>
          <w:rFonts w:ascii="Century Gothic" w:hAnsi="Century Gothic"/>
          <w:sz w:val="18"/>
          <w:szCs w:val="18"/>
        </w:rPr>
        <w:t xml:space="preserve"> </w:t>
      </w:r>
      <w:proofErr w:type="spellStart"/>
      <w:r w:rsidRPr="00BD6567">
        <w:rPr>
          <w:rFonts w:ascii="Century Gothic" w:hAnsi="Century Gothic"/>
          <w:sz w:val="18"/>
          <w:szCs w:val="18"/>
        </w:rPr>
        <w:t>Ibid</w:t>
      </w:r>
      <w:proofErr w:type="spellEnd"/>
      <w:r w:rsidRPr="00BD6567">
        <w:rPr>
          <w:rFonts w:ascii="Century Gothic" w:hAnsi="Century Gothic"/>
          <w:sz w:val="18"/>
          <w:szCs w:val="18"/>
        </w:rPr>
        <w:t>.</w:t>
      </w:r>
    </w:p>
  </w:footnote>
  <w:footnote w:id="26">
    <w:p w14:paraId="2D8C1B9B" w14:textId="3F7D19E6" w:rsidR="0056127C" w:rsidRPr="00BD6567" w:rsidRDefault="0056127C" w:rsidP="00BD6567">
      <w:pPr>
        <w:pStyle w:val="Textpoznpodarou"/>
        <w:jc w:val="both"/>
        <w:rPr>
          <w:rFonts w:ascii="Century Gothic" w:hAnsi="Century Gothic"/>
          <w:sz w:val="18"/>
          <w:szCs w:val="18"/>
        </w:rPr>
      </w:pPr>
      <w:r w:rsidRPr="00BD6567">
        <w:rPr>
          <w:rStyle w:val="Znakapoznpodarou"/>
          <w:rFonts w:ascii="Century Gothic" w:hAnsi="Century Gothic"/>
          <w:sz w:val="18"/>
          <w:szCs w:val="18"/>
        </w:rPr>
        <w:footnoteRef/>
      </w:r>
      <w:r w:rsidRPr="00BD6567">
        <w:rPr>
          <w:rFonts w:ascii="Century Gothic" w:hAnsi="Century Gothic"/>
          <w:sz w:val="18"/>
          <w:szCs w:val="18"/>
        </w:rPr>
        <w:t xml:space="preserve"> CRC/C/GC/15, </w:t>
      </w:r>
      <w:proofErr w:type="spellStart"/>
      <w:r w:rsidRPr="00BD6567">
        <w:rPr>
          <w:rFonts w:ascii="Century Gothic" w:hAnsi="Century Gothic"/>
          <w:sz w:val="18"/>
          <w:szCs w:val="18"/>
        </w:rPr>
        <w:t>pg</w:t>
      </w:r>
      <w:proofErr w:type="spellEnd"/>
      <w:r w:rsidRPr="00BD6567">
        <w:rPr>
          <w:rFonts w:ascii="Century Gothic" w:hAnsi="Century Gothic"/>
          <w:sz w:val="18"/>
          <w:szCs w:val="18"/>
        </w:rPr>
        <w:t>. 6.</w:t>
      </w:r>
    </w:p>
  </w:footnote>
  <w:footnote w:id="27">
    <w:p w14:paraId="114F11A7" w14:textId="1E1A0BDB" w:rsidR="0056127C" w:rsidRPr="00BD6567" w:rsidRDefault="0056127C" w:rsidP="00BD6567">
      <w:pPr>
        <w:pStyle w:val="Textpoznpodarou"/>
        <w:jc w:val="both"/>
        <w:rPr>
          <w:rFonts w:ascii="Century Gothic" w:hAnsi="Century Gothic"/>
          <w:sz w:val="18"/>
          <w:szCs w:val="18"/>
        </w:rPr>
      </w:pPr>
      <w:r w:rsidRPr="00BD6567">
        <w:rPr>
          <w:rStyle w:val="Znakapoznpodarou"/>
          <w:rFonts w:ascii="Century Gothic" w:hAnsi="Century Gothic"/>
          <w:sz w:val="18"/>
          <w:szCs w:val="18"/>
        </w:rPr>
        <w:footnoteRef/>
      </w:r>
      <w:r w:rsidRPr="00BD6567">
        <w:rPr>
          <w:rFonts w:ascii="Century Gothic" w:hAnsi="Century Gothic"/>
          <w:sz w:val="18"/>
          <w:szCs w:val="18"/>
        </w:rPr>
        <w:t xml:space="preserve"> </w:t>
      </w:r>
      <w:proofErr w:type="spellStart"/>
      <w:r w:rsidRPr="00BD6567">
        <w:rPr>
          <w:rFonts w:ascii="Century Gothic" w:hAnsi="Century Gothic"/>
          <w:sz w:val="18"/>
          <w:szCs w:val="18"/>
        </w:rPr>
        <w:t>The</w:t>
      </w:r>
      <w:proofErr w:type="spellEnd"/>
      <w:r w:rsidRPr="00BD6567">
        <w:rPr>
          <w:rFonts w:ascii="Century Gothic" w:hAnsi="Century Gothic"/>
          <w:sz w:val="18"/>
          <w:szCs w:val="18"/>
        </w:rPr>
        <w:t xml:space="preserve"> </w:t>
      </w:r>
      <w:proofErr w:type="spellStart"/>
      <w:r w:rsidRPr="00BD6567">
        <w:rPr>
          <w:rFonts w:ascii="Century Gothic" w:hAnsi="Century Gothic"/>
          <w:sz w:val="18"/>
          <w:szCs w:val="18"/>
        </w:rPr>
        <w:t>European</w:t>
      </w:r>
      <w:proofErr w:type="spellEnd"/>
      <w:r w:rsidRPr="00BD6567">
        <w:rPr>
          <w:rFonts w:ascii="Century Gothic" w:hAnsi="Century Gothic"/>
          <w:sz w:val="18"/>
          <w:szCs w:val="18"/>
        </w:rPr>
        <w:t xml:space="preserve"> </w:t>
      </w:r>
      <w:proofErr w:type="spellStart"/>
      <w:r w:rsidRPr="00BD6567">
        <w:rPr>
          <w:rFonts w:ascii="Century Gothic" w:hAnsi="Century Gothic"/>
          <w:sz w:val="18"/>
          <w:szCs w:val="18"/>
        </w:rPr>
        <w:t>Court</w:t>
      </w:r>
      <w:proofErr w:type="spellEnd"/>
      <w:r w:rsidRPr="00BD6567">
        <w:rPr>
          <w:rFonts w:ascii="Century Gothic" w:hAnsi="Century Gothic"/>
          <w:sz w:val="18"/>
          <w:szCs w:val="18"/>
        </w:rPr>
        <w:t xml:space="preserve"> of </w:t>
      </w:r>
      <w:proofErr w:type="spellStart"/>
      <w:r w:rsidRPr="00BD6567">
        <w:rPr>
          <w:rFonts w:ascii="Century Gothic" w:hAnsi="Century Gothic"/>
          <w:sz w:val="18"/>
          <w:szCs w:val="18"/>
        </w:rPr>
        <w:t>Human</w:t>
      </w:r>
      <w:proofErr w:type="spellEnd"/>
      <w:r w:rsidRPr="00BD6567">
        <w:rPr>
          <w:rFonts w:ascii="Century Gothic" w:hAnsi="Century Gothic"/>
          <w:sz w:val="18"/>
          <w:szCs w:val="18"/>
        </w:rPr>
        <w:t xml:space="preserve"> </w:t>
      </w:r>
      <w:proofErr w:type="spellStart"/>
      <w:r w:rsidRPr="00BD6567">
        <w:rPr>
          <w:rFonts w:ascii="Century Gothic" w:hAnsi="Century Gothic"/>
          <w:sz w:val="18"/>
          <w:szCs w:val="18"/>
        </w:rPr>
        <w:t>Rights</w:t>
      </w:r>
      <w:proofErr w:type="spellEnd"/>
      <w:r w:rsidRPr="00BD6567">
        <w:rPr>
          <w:rFonts w:ascii="Century Gothic" w:hAnsi="Century Gothic"/>
          <w:sz w:val="18"/>
          <w:szCs w:val="18"/>
        </w:rPr>
        <w:t xml:space="preserve">, </w:t>
      </w:r>
      <w:proofErr w:type="spellStart"/>
      <w:r w:rsidRPr="00BD6567">
        <w:rPr>
          <w:rFonts w:ascii="Century Gothic" w:hAnsi="Century Gothic"/>
          <w:sz w:val="18"/>
          <w:szCs w:val="18"/>
        </w:rPr>
        <w:t>Öneryildiz</w:t>
      </w:r>
      <w:proofErr w:type="spellEnd"/>
      <w:r w:rsidRPr="00BD6567">
        <w:rPr>
          <w:rFonts w:ascii="Century Gothic" w:hAnsi="Century Gothic"/>
          <w:sz w:val="18"/>
          <w:szCs w:val="18"/>
        </w:rPr>
        <w:t xml:space="preserve"> v. </w:t>
      </w:r>
      <w:proofErr w:type="spellStart"/>
      <w:r w:rsidRPr="00BD6567">
        <w:rPr>
          <w:rFonts w:ascii="Century Gothic" w:hAnsi="Century Gothic"/>
          <w:sz w:val="18"/>
          <w:szCs w:val="18"/>
        </w:rPr>
        <w:t>Turkey</w:t>
      </w:r>
      <w:proofErr w:type="spellEnd"/>
      <w:r w:rsidRPr="00BD6567">
        <w:rPr>
          <w:rFonts w:ascii="Century Gothic" w:hAnsi="Century Gothic"/>
          <w:sz w:val="18"/>
          <w:szCs w:val="18"/>
        </w:rPr>
        <w:t xml:space="preserve">, </w:t>
      </w:r>
      <w:proofErr w:type="spellStart"/>
      <w:r w:rsidRPr="00BD6567">
        <w:rPr>
          <w:rFonts w:ascii="Century Gothic" w:hAnsi="Century Gothic"/>
          <w:sz w:val="18"/>
          <w:szCs w:val="18"/>
        </w:rPr>
        <w:t>Judgment</w:t>
      </w:r>
      <w:proofErr w:type="spellEnd"/>
      <w:r w:rsidRPr="00BD6567">
        <w:rPr>
          <w:rFonts w:ascii="Century Gothic" w:hAnsi="Century Gothic"/>
          <w:sz w:val="18"/>
          <w:szCs w:val="18"/>
        </w:rPr>
        <w:t xml:space="preserve"> of November 30, 2004, para. 65.</w:t>
      </w:r>
    </w:p>
  </w:footnote>
  <w:footnote w:id="28">
    <w:p w14:paraId="12BB1A20" w14:textId="607D8B3E" w:rsidR="0056127C" w:rsidRPr="00BD6567" w:rsidRDefault="0056127C" w:rsidP="00BD6567">
      <w:pPr>
        <w:pStyle w:val="Textpoznpodarou"/>
        <w:jc w:val="both"/>
        <w:rPr>
          <w:rFonts w:ascii="Century Gothic" w:hAnsi="Century Gothic"/>
          <w:sz w:val="18"/>
          <w:szCs w:val="18"/>
        </w:rPr>
      </w:pPr>
      <w:r w:rsidRPr="00BD6567">
        <w:rPr>
          <w:rStyle w:val="Znakapoznpodarou"/>
          <w:rFonts w:ascii="Century Gothic" w:hAnsi="Century Gothic"/>
          <w:sz w:val="18"/>
          <w:szCs w:val="18"/>
        </w:rPr>
        <w:footnoteRef/>
      </w:r>
      <w:r w:rsidRPr="00BD6567">
        <w:rPr>
          <w:rFonts w:ascii="Century Gothic" w:hAnsi="Century Gothic"/>
          <w:sz w:val="18"/>
          <w:szCs w:val="18"/>
        </w:rPr>
        <w:t xml:space="preserve"> 2018 ATLAS</w:t>
      </w:r>
    </w:p>
  </w:footnote>
  <w:footnote w:id="29">
    <w:p w14:paraId="31A81777" w14:textId="0BC5335A" w:rsidR="0056127C" w:rsidRPr="00BD6567" w:rsidRDefault="0056127C" w:rsidP="00BD6567">
      <w:pPr>
        <w:pStyle w:val="Textpoznpodarou"/>
        <w:jc w:val="both"/>
        <w:rPr>
          <w:rFonts w:ascii="Century Gothic" w:hAnsi="Century Gothic"/>
          <w:sz w:val="18"/>
          <w:szCs w:val="18"/>
        </w:rPr>
      </w:pPr>
      <w:r w:rsidRPr="00BD6567">
        <w:rPr>
          <w:rStyle w:val="Znakapoznpodarou"/>
          <w:rFonts w:ascii="Century Gothic" w:hAnsi="Century Gothic"/>
          <w:sz w:val="18"/>
          <w:szCs w:val="18"/>
        </w:rPr>
        <w:footnoteRef/>
      </w:r>
      <w:r w:rsidRPr="00BD6567">
        <w:rPr>
          <w:rFonts w:ascii="Century Gothic" w:hAnsi="Century Gothic"/>
          <w:sz w:val="18"/>
          <w:szCs w:val="18"/>
        </w:rPr>
        <w:t xml:space="preserve"> </w:t>
      </w:r>
      <w:proofErr w:type="spellStart"/>
      <w:r w:rsidRPr="00BD6567">
        <w:rPr>
          <w:rFonts w:ascii="Century Gothic" w:hAnsi="Century Gothic"/>
          <w:sz w:val="18"/>
          <w:szCs w:val="18"/>
        </w:rPr>
        <w:t>Ibid</w:t>
      </w:r>
      <w:proofErr w:type="spellEnd"/>
      <w:r w:rsidRPr="00BD6567">
        <w:rPr>
          <w:rFonts w:ascii="Century Gothic" w:hAnsi="Century Gothic"/>
          <w:sz w:val="18"/>
          <w:szCs w:val="18"/>
        </w:rPr>
        <w:t>.</w:t>
      </w:r>
    </w:p>
  </w:footnote>
  <w:footnote w:id="30">
    <w:p w14:paraId="0C66BC94" w14:textId="29A64529" w:rsidR="00902FBF" w:rsidRPr="00BD6567" w:rsidRDefault="00902FBF" w:rsidP="00BD6567">
      <w:pPr>
        <w:pStyle w:val="Textpoznpodarou"/>
        <w:jc w:val="both"/>
        <w:rPr>
          <w:rFonts w:ascii="Century Gothic" w:hAnsi="Century Gothic"/>
          <w:sz w:val="18"/>
          <w:szCs w:val="18"/>
        </w:rPr>
      </w:pPr>
      <w:r w:rsidRPr="00BD6567">
        <w:rPr>
          <w:rStyle w:val="Znakapoznpodarou"/>
          <w:rFonts w:ascii="Century Gothic" w:hAnsi="Century Gothic"/>
          <w:sz w:val="18"/>
          <w:szCs w:val="18"/>
        </w:rPr>
        <w:footnoteRef/>
      </w:r>
      <w:r w:rsidRPr="00BD6567">
        <w:rPr>
          <w:rFonts w:ascii="Century Gothic" w:hAnsi="Century Gothic"/>
          <w:sz w:val="18"/>
          <w:szCs w:val="18"/>
        </w:rPr>
        <w:t xml:space="preserve"> </w:t>
      </w:r>
      <w:proofErr w:type="spellStart"/>
      <w:r w:rsidRPr="00BD6567">
        <w:rPr>
          <w:rFonts w:ascii="Century Gothic" w:hAnsi="Century Gothic"/>
          <w:sz w:val="18"/>
          <w:szCs w:val="18"/>
        </w:rPr>
        <w:t>Ibid</w:t>
      </w:r>
      <w:proofErr w:type="spellEnd"/>
      <w:r w:rsidRPr="00BD6567">
        <w:rPr>
          <w:rFonts w:ascii="Century Gothic" w:hAnsi="Century Gothic"/>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E7DD9"/>
    <w:multiLevelType w:val="hybridMultilevel"/>
    <w:tmpl w:val="92A8C31E"/>
    <w:styleLink w:val="Importovanstyl1"/>
    <w:lvl w:ilvl="0" w:tplc="CBEE08AE">
      <w:start w:val="1"/>
      <w:numFmt w:val="decimal"/>
      <w:lvlText w:val="%1."/>
      <w:lvlJc w:val="left"/>
      <w:pPr>
        <w:ind w:left="42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BC6222E">
      <w:start w:val="1"/>
      <w:numFmt w:val="lowerLetter"/>
      <w:lvlText w:val="%2."/>
      <w:lvlJc w:val="left"/>
      <w:pPr>
        <w:tabs>
          <w:tab w:val="left" w:pos="426"/>
        </w:tabs>
        <w:ind w:left="114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A8A450">
      <w:start w:val="1"/>
      <w:numFmt w:val="lowerRoman"/>
      <w:lvlText w:val="%3."/>
      <w:lvlJc w:val="left"/>
      <w:pPr>
        <w:tabs>
          <w:tab w:val="left" w:pos="426"/>
        </w:tabs>
        <w:ind w:left="1866"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2B673D4">
      <w:start w:val="1"/>
      <w:numFmt w:val="decimal"/>
      <w:lvlText w:val="%4."/>
      <w:lvlJc w:val="left"/>
      <w:pPr>
        <w:tabs>
          <w:tab w:val="left" w:pos="426"/>
        </w:tabs>
        <w:ind w:left="258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3DC677C">
      <w:start w:val="1"/>
      <w:numFmt w:val="lowerLetter"/>
      <w:lvlText w:val="%5."/>
      <w:lvlJc w:val="left"/>
      <w:pPr>
        <w:tabs>
          <w:tab w:val="left" w:pos="426"/>
        </w:tabs>
        <w:ind w:left="330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67AC898">
      <w:start w:val="1"/>
      <w:numFmt w:val="lowerRoman"/>
      <w:lvlText w:val="%6."/>
      <w:lvlJc w:val="left"/>
      <w:pPr>
        <w:tabs>
          <w:tab w:val="left" w:pos="426"/>
        </w:tabs>
        <w:ind w:left="4026"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ED65DA6">
      <w:start w:val="1"/>
      <w:numFmt w:val="decimal"/>
      <w:lvlText w:val="%7."/>
      <w:lvlJc w:val="left"/>
      <w:pPr>
        <w:tabs>
          <w:tab w:val="left" w:pos="426"/>
        </w:tabs>
        <w:ind w:left="474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E92B700">
      <w:start w:val="1"/>
      <w:numFmt w:val="lowerLetter"/>
      <w:lvlText w:val="%8."/>
      <w:lvlJc w:val="left"/>
      <w:pPr>
        <w:tabs>
          <w:tab w:val="left" w:pos="426"/>
        </w:tabs>
        <w:ind w:left="546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85E18B6">
      <w:start w:val="1"/>
      <w:numFmt w:val="lowerRoman"/>
      <w:lvlText w:val="%9."/>
      <w:lvlJc w:val="left"/>
      <w:pPr>
        <w:tabs>
          <w:tab w:val="left" w:pos="426"/>
        </w:tabs>
        <w:ind w:left="6186"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17431654"/>
    <w:multiLevelType w:val="hybridMultilevel"/>
    <w:tmpl w:val="92A8C31E"/>
    <w:numStyleLink w:val="Importovanstyl1"/>
  </w:abstractNum>
  <w:abstractNum w:abstractNumId="2" w15:restartNumberingAfterBreak="0">
    <w:nsid w:val="2AE264AB"/>
    <w:multiLevelType w:val="multilevel"/>
    <w:tmpl w:val="A5A41FA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F60C8E"/>
    <w:multiLevelType w:val="multilevel"/>
    <w:tmpl w:val="974EFAC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1DD02F5"/>
    <w:multiLevelType w:val="multilevel"/>
    <w:tmpl w:val="296A44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6637929"/>
    <w:multiLevelType w:val="multilevel"/>
    <w:tmpl w:val="FBFA31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BC17C32"/>
    <w:multiLevelType w:val="hybridMultilevel"/>
    <w:tmpl w:val="A6A21062"/>
    <w:lvl w:ilvl="0" w:tplc="F62CB1BC">
      <w:start w:val="1"/>
      <w:numFmt w:val="decimal"/>
      <w:lvlText w:val="%1."/>
      <w:lvlJc w:val="left"/>
      <w:pPr>
        <w:ind w:left="360" w:hanging="360"/>
      </w:pPr>
      <w:rPr>
        <w:rFonts w:ascii="Arial" w:eastAsia="Arial" w:hAnsi="Arial" w:cs="Arial" w:hint="default"/>
        <w:spacing w:val="-33"/>
        <w:w w:val="99"/>
        <w:sz w:val="24"/>
        <w:szCs w:val="24"/>
        <w:lang w:val="en-GB" w:eastAsia="en-US" w:bidi="ar-SA"/>
      </w:rPr>
    </w:lvl>
    <w:lvl w:ilvl="1" w:tplc="3DCE7104">
      <w:numFmt w:val="bullet"/>
      <w:lvlText w:val=""/>
      <w:lvlJc w:val="left"/>
      <w:pPr>
        <w:ind w:left="1080" w:hanging="360"/>
      </w:pPr>
      <w:rPr>
        <w:rFonts w:ascii="Symbol" w:eastAsia="Symbol" w:hAnsi="Symbol" w:cs="Symbol" w:hint="default"/>
        <w:w w:val="100"/>
        <w:sz w:val="24"/>
        <w:szCs w:val="24"/>
        <w:lang w:val="en-US" w:eastAsia="en-US" w:bidi="ar-SA"/>
      </w:rPr>
    </w:lvl>
    <w:lvl w:ilvl="2" w:tplc="276A601A">
      <w:numFmt w:val="bullet"/>
      <w:lvlText w:val="•"/>
      <w:lvlJc w:val="left"/>
      <w:pPr>
        <w:ind w:left="1940" w:hanging="360"/>
      </w:pPr>
      <w:rPr>
        <w:rFonts w:hint="default"/>
        <w:lang w:val="en-US" w:eastAsia="en-US" w:bidi="ar-SA"/>
      </w:rPr>
    </w:lvl>
    <w:lvl w:ilvl="3" w:tplc="50AE924A">
      <w:numFmt w:val="bullet"/>
      <w:lvlText w:val="•"/>
      <w:lvlJc w:val="left"/>
      <w:pPr>
        <w:ind w:left="2805" w:hanging="360"/>
      </w:pPr>
      <w:rPr>
        <w:rFonts w:hint="default"/>
        <w:lang w:val="en-US" w:eastAsia="en-US" w:bidi="ar-SA"/>
      </w:rPr>
    </w:lvl>
    <w:lvl w:ilvl="4" w:tplc="CCBE53AC">
      <w:numFmt w:val="bullet"/>
      <w:lvlText w:val="•"/>
      <w:lvlJc w:val="left"/>
      <w:pPr>
        <w:ind w:left="3670" w:hanging="360"/>
      </w:pPr>
      <w:rPr>
        <w:rFonts w:hint="default"/>
        <w:lang w:val="en-US" w:eastAsia="en-US" w:bidi="ar-SA"/>
      </w:rPr>
    </w:lvl>
    <w:lvl w:ilvl="5" w:tplc="5C42B750">
      <w:numFmt w:val="bullet"/>
      <w:lvlText w:val="•"/>
      <w:lvlJc w:val="left"/>
      <w:pPr>
        <w:ind w:left="4535" w:hanging="360"/>
      </w:pPr>
      <w:rPr>
        <w:rFonts w:hint="default"/>
        <w:lang w:val="en-US" w:eastAsia="en-US" w:bidi="ar-SA"/>
      </w:rPr>
    </w:lvl>
    <w:lvl w:ilvl="6" w:tplc="FBA8107E">
      <w:numFmt w:val="bullet"/>
      <w:lvlText w:val="•"/>
      <w:lvlJc w:val="left"/>
      <w:pPr>
        <w:ind w:left="5400" w:hanging="360"/>
      </w:pPr>
      <w:rPr>
        <w:rFonts w:hint="default"/>
        <w:lang w:val="en-US" w:eastAsia="en-US" w:bidi="ar-SA"/>
      </w:rPr>
    </w:lvl>
    <w:lvl w:ilvl="7" w:tplc="FAE01AEE">
      <w:numFmt w:val="bullet"/>
      <w:lvlText w:val="•"/>
      <w:lvlJc w:val="left"/>
      <w:pPr>
        <w:ind w:left="6265" w:hanging="360"/>
      </w:pPr>
      <w:rPr>
        <w:rFonts w:hint="default"/>
        <w:lang w:val="en-US" w:eastAsia="en-US" w:bidi="ar-SA"/>
      </w:rPr>
    </w:lvl>
    <w:lvl w:ilvl="8" w:tplc="6BE24D68">
      <w:numFmt w:val="bullet"/>
      <w:lvlText w:val="•"/>
      <w:lvlJc w:val="left"/>
      <w:pPr>
        <w:ind w:left="7131" w:hanging="360"/>
      </w:pPr>
      <w:rPr>
        <w:rFonts w:hint="default"/>
        <w:lang w:val="en-US" w:eastAsia="en-US" w:bidi="ar-SA"/>
      </w:rPr>
    </w:lvl>
  </w:abstractNum>
  <w:abstractNum w:abstractNumId="7" w15:restartNumberingAfterBreak="0">
    <w:nsid w:val="504A691F"/>
    <w:multiLevelType w:val="hybridMultilevel"/>
    <w:tmpl w:val="1F4E5B24"/>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8" w15:restartNumberingAfterBreak="0">
    <w:nsid w:val="72545DEE"/>
    <w:multiLevelType w:val="multilevel"/>
    <w:tmpl w:val="A14C5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E2E0B76"/>
    <w:multiLevelType w:val="hybridMultilevel"/>
    <w:tmpl w:val="0DE6B642"/>
    <w:lvl w:ilvl="0" w:tplc="75967C06">
      <w:start w:val="1"/>
      <w:numFmt w:val="decimal"/>
      <w:pStyle w:val="Nadpis3"/>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077829015">
    <w:abstractNumId w:val="0"/>
  </w:num>
  <w:num w:numId="2" w16cid:durableId="180366067">
    <w:abstractNumId w:val="1"/>
  </w:num>
  <w:num w:numId="3" w16cid:durableId="125008387">
    <w:abstractNumId w:val="1"/>
    <w:lvlOverride w:ilvl="0">
      <w:lvl w:ilvl="0" w:tplc="3D0E91EE">
        <w:start w:val="1"/>
        <w:numFmt w:val="decimal"/>
        <w:lvlText w:val="%1."/>
        <w:lvlJc w:val="left"/>
        <w:pPr>
          <w:tabs>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40C2DBE">
        <w:start w:val="1"/>
        <w:numFmt w:val="lowerLetter"/>
        <w:lvlText w:val="%2."/>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88CDBB8">
        <w:start w:val="1"/>
        <w:numFmt w:val="lowerRoman"/>
        <w:lvlText w:val="%3."/>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1866" w:hanging="2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D7A741E">
        <w:start w:val="1"/>
        <w:numFmt w:val="decimal"/>
        <w:lvlText w:val="%4."/>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3DE3806">
        <w:start w:val="1"/>
        <w:numFmt w:val="lowerLetter"/>
        <w:lvlText w:val="%5."/>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AB28BE2E">
        <w:start w:val="1"/>
        <w:numFmt w:val="lowerRoman"/>
        <w:lvlText w:val="%6."/>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4026" w:hanging="2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9AEC2A8">
        <w:start w:val="1"/>
        <w:numFmt w:val="decimal"/>
        <w:lvlText w:val="%7."/>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BA80350">
        <w:start w:val="1"/>
        <w:numFmt w:val="lowerLetter"/>
        <w:lvlText w:val="%8."/>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24434FA">
        <w:start w:val="1"/>
        <w:numFmt w:val="lowerRoman"/>
        <w:lvlText w:val="%9."/>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6186" w:hanging="28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16cid:durableId="866063877">
    <w:abstractNumId w:val="9"/>
  </w:num>
  <w:num w:numId="5" w16cid:durableId="1482691681">
    <w:abstractNumId w:val="7"/>
  </w:num>
  <w:num w:numId="6" w16cid:durableId="337200583">
    <w:abstractNumId w:val="8"/>
  </w:num>
  <w:num w:numId="7" w16cid:durableId="1254124325">
    <w:abstractNumId w:val="9"/>
    <w:lvlOverride w:ilvl="0">
      <w:startOverride w:val="1"/>
    </w:lvlOverride>
  </w:num>
  <w:num w:numId="8" w16cid:durableId="154339528">
    <w:abstractNumId w:val="5"/>
  </w:num>
  <w:num w:numId="9" w16cid:durableId="1470128993">
    <w:abstractNumId w:val="4"/>
  </w:num>
  <w:num w:numId="10" w16cid:durableId="1379282999">
    <w:abstractNumId w:val="2"/>
  </w:num>
  <w:num w:numId="11" w16cid:durableId="978069166">
    <w:abstractNumId w:val="3"/>
  </w:num>
  <w:num w:numId="12" w16cid:durableId="1302929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08"/>
  <w:hyphenationZone w:val="425"/>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E4F"/>
    <w:rsid w:val="00006CC1"/>
    <w:rsid w:val="00077955"/>
    <w:rsid w:val="00084761"/>
    <w:rsid w:val="000A2447"/>
    <w:rsid w:val="000A58D4"/>
    <w:rsid w:val="000A5E42"/>
    <w:rsid w:val="000C25FF"/>
    <w:rsid w:val="000E68DF"/>
    <w:rsid w:val="00116E91"/>
    <w:rsid w:val="00121CD4"/>
    <w:rsid w:val="00124676"/>
    <w:rsid w:val="00132DF8"/>
    <w:rsid w:val="0013631C"/>
    <w:rsid w:val="00137D1A"/>
    <w:rsid w:val="0015385E"/>
    <w:rsid w:val="00164ACA"/>
    <w:rsid w:val="001753D5"/>
    <w:rsid w:val="00186375"/>
    <w:rsid w:val="00186ECD"/>
    <w:rsid w:val="00196EDD"/>
    <w:rsid w:val="001A000B"/>
    <w:rsid w:val="001A1557"/>
    <w:rsid w:val="001B5F1C"/>
    <w:rsid w:val="001D7E52"/>
    <w:rsid w:val="001F310E"/>
    <w:rsid w:val="00200985"/>
    <w:rsid w:val="00202689"/>
    <w:rsid w:val="00207330"/>
    <w:rsid w:val="00231AA1"/>
    <w:rsid w:val="00234570"/>
    <w:rsid w:val="00235F22"/>
    <w:rsid w:val="00243536"/>
    <w:rsid w:val="00247049"/>
    <w:rsid w:val="002518B7"/>
    <w:rsid w:val="00263EB2"/>
    <w:rsid w:val="00305155"/>
    <w:rsid w:val="003139E4"/>
    <w:rsid w:val="0032498F"/>
    <w:rsid w:val="00334EFE"/>
    <w:rsid w:val="00336590"/>
    <w:rsid w:val="00341FE8"/>
    <w:rsid w:val="00355870"/>
    <w:rsid w:val="00357D37"/>
    <w:rsid w:val="003B1880"/>
    <w:rsid w:val="003C27DA"/>
    <w:rsid w:val="003C3CE5"/>
    <w:rsid w:val="003C4E4F"/>
    <w:rsid w:val="003D04EC"/>
    <w:rsid w:val="004007BF"/>
    <w:rsid w:val="0040516D"/>
    <w:rsid w:val="004062F6"/>
    <w:rsid w:val="0041169E"/>
    <w:rsid w:val="00413610"/>
    <w:rsid w:val="00413A42"/>
    <w:rsid w:val="00426763"/>
    <w:rsid w:val="004403F8"/>
    <w:rsid w:val="004B105D"/>
    <w:rsid w:val="004B5663"/>
    <w:rsid w:val="004D2771"/>
    <w:rsid w:val="004F45CB"/>
    <w:rsid w:val="00511E3D"/>
    <w:rsid w:val="005257E3"/>
    <w:rsid w:val="005426AC"/>
    <w:rsid w:val="00550951"/>
    <w:rsid w:val="00554C0B"/>
    <w:rsid w:val="00557FCC"/>
    <w:rsid w:val="00560748"/>
    <w:rsid w:val="0056127C"/>
    <w:rsid w:val="00574C51"/>
    <w:rsid w:val="00584F3F"/>
    <w:rsid w:val="005A6304"/>
    <w:rsid w:val="005B6F8B"/>
    <w:rsid w:val="005C7FF3"/>
    <w:rsid w:val="006653FE"/>
    <w:rsid w:val="006654D3"/>
    <w:rsid w:val="00667124"/>
    <w:rsid w:val="0067205B"/>
    <w:rsid w:val="00680D3C"/>
    <w:rsid w:val="006843CA"/>
    <w:rsid w:val="00692458"/>
    <w:rsid w:val="006953E7"/>
    <w:rsid w:val="006A1B28"/>
    <w:rsid w:val="006B14F5"/>
    <w:rsid w:val="006C1C08"/>
    <w:rsid w:val="006F38DC"/>
    <w:rsid w:val="006F7BAC"/>
    <w:rsid w:val="007034FD"/>
    <w:rsid w:val="00705379"/>
    <w:rsid w:val="00752CF8"/>
    <w:rsid w:val="0077727C"/>
    <w:rsid w:val="00790FA8"/>
    <w:rsid w:val="007A408F"/>
    <w:rsid w:val="007F4CB4"/>
    <w:rsid w:val="00807C72"/>
    <w:rsid w:val="008353CA"/>
    <w:rsid w:val="0085694A"/>
    <w:rsid w:val="00870034"/>
    <w:rsid w:val="00887A2B"/>
    <w:rsid w:val="008933AC"/>
    <w:rsid w:val="008A7F43"/>
    <w:rsid w:val="008B1563"/>
    <w:rsid w:val="008B32F2"/>
    <w:rsid w:val="008D371B"/>
    <w:rsid w:val="008D6349"/>
    <w:rsid w:val="008D7193"/>
    <w:rsid w:val="008E405A"/>
    <w:rsid w:val="00902FBF"/>
    <w:rsid w:val="0091738A"/>
    <w:rsid w:val="00917544"/>
    <w:rsid w:val="00917898"/>
    <w:rsid w:val="009222BB"/>
    <w:rsid w:val="009279EB"/>
    <w:rsid w:val="0094175C"/>
    <w:rsid w:val="00953712"/>
    <w:rsid w:val="00957200"/>
    <w:rsid w:val="009748C7"/>
    <w:rsid w:val="009859E3"/>
    <w:rsid w:val="009A26EF"/>
    <w:rsid w:val="009A7B43"/>
    <w:rsid w:val="009B7012"/>
    <w:rsid w:val="009E47A5"/>
    <w:rsid w:val="009F504C"/>
    <w:rsid w:val="009F50DA"/>
    <w:rsid w:val="009F7E05"/>
    <w:rsid w:val="00A02961"/>
    <w:rsid w:val="00A51469"/>
    <w:rsid w:val="00A803F2"/>
    <w:rsid w:val="00AA3086"/>
    <w:rsid w:val="00AB0C38"/>
    <w:rsid w:val="00AD591C"/>
    <w:rsid w:val="00AE05C8"/>
    <w:rsid w:val="00B05CCB"/>
    <w:rsid w:val="00B313D1"/>
    <w:rsid w:val="00B47090"/>
    <w:rsid w:val="00B47901"/>
    <w:rsid w:val="00B8513C"/>
    <w:rsid w:val="00BD6567"/>
    <w:rsid w:val="00BF5D26"/>
    <w:rsid w:val="00C023E2"/>
    <w:rsid w:val="00C06742"/>
    <w:rsid w:val="00C30A71"/>
    <w:rsid w:val="00C43B5A"/>
    <w:rsid w:val="00C441DF"/>
    <w:rsid w:val="00C45676"/>
    <w:rsid w:val="00C55D0B"/>
    <w:rsid w:val="00C64B3D"/>
    <w:rsid w:val="00C72D92"/>
    <w:rsid w:val="00C81665"/>
    <w:rsid w:val="00CA27DC"/>
    <w:rsid w:val="00CA64C8"/>
    <w:rsid w:val="00CB4134"/>
    <w:rsid w:val="00D00473"/>
    <w:rsid w:val="00D020B6"/>
    <w:rsid w:val="00D14A8B"/>
    <w:rsid w:val="00D22C8D"/>
    <w:rsid w:val="00D25057"/>
    <w:rsid w:val="00D30785"/>
    <w:rsid w:val="00D3101E"/>
    <w:rsid w:val="00D72CF9"/>
    <w:rsid w:val="00D8520D"/>
    <w:rsid w:val="00DB337E"/>
    <w:rsid w:val="00DB3806"/>
    <w:rsid w:val="00DC03FC"/>
    <w:rsid w:val="00DD4339"/>
    <w:rsid w:val="00DD5990"/>
    <w:rsid w:val="00DD63DC"/>
    <w:rsid w:val="00E034E2"/>
    <w:rsid w:val="00E12DA2"/>
    <w:rsid w:val="00E15A81"/>
    <w:rsid w:val="00E5223F"/>
    <w:rsid w:val="00E53BF6"/>
    <w:rsid w:val="00E73C0F"/>
    <w:rsid w:val="00EA1894"/>
    <w:rsid w:val="00EC4453"/>
    <w:rsid w:val="00ED301F"/>
    <w:rsid w:val="00EF4140"/>
    <w:rsid w:val="00F3268C"/>
    <w:rsid w:val="00F47ECB"/>
    <w:rsid w:val="00F51E89"/>
    <w:rsid w:val="00F55C36"/>
    <w:rsid w:val="00F665E7"/>
    <w:rsid w:val="00F763BE"/>
    <w:rsid w:val="00F94B50"/>
    <w:rsid w:val="00F9595A"/>
    <w:rsid w:val="00FB09C8"/>
    <w:rsid w:val="00FC5B93"/>
    <w:rsid w:val="00FE4A01"/>
    <w:rsid w:val="00FF7563"/>
    <w:rsid w:val="00FF7A6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6218B"/>
  <w15:docId w15:val="{37220A7E-3E28-C848-B7BB-4F3536921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sk-SK" w:eastAsia="sk-SK"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584F3F"/>
    <w:pPr>
      <w:suppressAutoHyphens/>
      <w:jc w:val="both"/>
    </w:pPr>
    <w:rPr>
      <w:rFonts w:ascii="Century Gothic" w:eastAsia="Calibri" w:hAnsi="Century Gothic" w:cs="Calibri"/>
      <w:color w:val="000000"/>
      <w:sz w:val="24"/>
      <w:szCs w:val="24"/>
      <w:u w:color="000000"/>
      <w:lang w:val="en-US"/>
    </w:rPr>
  </w:style>
  <w:style w:type="paragraph" w:styleId="Nadpis1">
    <w:name w:val="heading 1"/>
    <w:basedOn w:val="TextA"/>
    <w:next w:val="Normln"/>
    <w:link w:val="Nadpis1Char"/>
    <w:uiPriority w:val="9"/>
    <w:qFormat/>
    <w:rsid w:val="00084761"/>
    <w:pPr>
      <w:suppressAutoHyphens/>
      <w:spacing w:after="0" w:line="240" w:lineRule="auto"/>
      <w:jc w:val="both"/>
      <w:outlineLvl w:val="0"/>
    </w:pPr>
    <w:rPr>
      <w:rFonts w:ascii="Century Gothic" w:hAnsi="Century Gothic"/>
      <w:b/>
      <w:bCs/>
      <w:sz w:val="24"/>
      <w:szCs w:val="24"/>
      <w:lang w:val="en-US"/>
    </w:rPr>
  </w:style>
  <w:style w:type="paragraph" w:styleId="Nadpis2">
    <w:name w:val="heading 2"/>
    <w:basedOn w:val="TextA"/>
    <w:next w:val="Normln"/>
    <w:link w:val="Nadpis2Char"/>
    <w:uiPriority w:val="9"/>
    <w:unhideWhenUsed/>
    <w:qFormat/>
    <w:rsid w:val="00084761"/>
    <w:pPr>
      <w:suppressAutoHyphens/>
      <w:spacing w:after="0" w:line="240" w:lineRule="auto"/>
      <w:outlineLvl w:val="1"/>
    </w:pPr>
    <w:rPr>
      <w:rFonts w:ascii="Century Gothic" w:hAnsi="Century Gothic"/>
      <w:b/>
      <w:bCs/>
      <w:sz w:val="24"/>
      <w:szCs w:val="24"/>
      <w:lang w:val="en-US"/>
    </w:rPr>
  </w:style>
  <w:style w:type="paragraph" w:styleId="Nadpis3">
    <w:name w:val="heading 3"/>
    <w:aliases w:val="Číslovaný"/>
    <w:basedOn w:val="Odstavecseseznamem"/>
    <w:next w:val="Normln"/>
    <w:link w:val="Nadpis3Char"/>
    <w:uiPriority w:val="9"/>
    <w:unhideWhenUsed/>
    <w:qFormat/>
    <w:rsid w:val="008E405A"/>
    <w:pPr>
      <w:numPr>
        <w:numId w:val="4"/>
      </w:numPr>
      <w:spacing w:after="0"/>
      <w:jc w:val="both"/>
      <w:outlineLvl w:val="2"/>
    </w:pPr>
    <w:rPr>
      <w:rFonts w:ascii="Century Gothic" w:hAnsi="Century Gothic"/>
      <w:szCs w:val="24"/>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sid w:val="00FE4A01"/>
    <w:rPr>
      <w:u w:val="single"/>
    </w:rPr>
  </w:style>
  <w:style w:type="table" w:customStyle="1" w:styleId="TableNormal1">
    <w:name w:val="Table Normal1"/>
    <w:rsid w:val="00FE4A01"/>
    <w:tblPr>
      <w:tblInd w:w="0" w:type="dxa"/>
      <w:tblCellMar>
        <w:top w:w="0" w:type="dxa"/>
        <w:left w:w="0" w:type="dxa"/>
        <w:bottom w:w="0" w:type="dxa"/>
        <w:right w:w="0" w:type="dxa"/>
      </w:tblCellMar>
    </w:tblPr>
  </w:style>
  <w:style w:type="paragraph" w:customStyle="1" w:styleId="Zhlavazpat">
    <w:name w:val="Záhlaví a zápatí"/>
    <w:rsid w:val="00FE4A01"/>
    <w:pPr>
      <w:tabs>
        <w:tab w:val="right" w:pos="9020"/>
      </w:tabs>
    </w:pPr>
    <w:rPr>
      <w:rFonts w:ascii="Helvetica" w:hAnsi="Helvetica" w:cs="Arial Unicode MS"/>
      <w:color w:val="000000"/>
      <w:sz w:val="24"/>
      <w:szCs w:val="24"/>
    </w:rPr>
  </w:style>
  <w:style w:type="paragraph" w:customStyle="1" w:styleId="TextA">
    <w:name w:val="Text A"/>
    <w:rsid w:val="00FE4A01"/>
    <w:pPr>
      <w:spacing w:after="200" w:line="276" w:lineRule="auto"/>
    </w:pPr>
    <w:rPr>
      <w:rFonts w:ascii="Calibri" w:eastAsia="Calibri" w:hAnsi="Calibri" w:cs="Calibri"/>
      <w:color w:val="000000"/>
      <w:sz w:val="22"/>
      <w:szCs w:val="22"/>
      <w:u w:color="000000"/>
    </w:rPr>
  </w:style>
  <w:style w:type="character" w:customStyle="1" w:styleId="dnA">
    <w:name w:val="Žádný A"/>
    <w:rsid w:val="00FE4A01"/>
  </w:style>
  <w:style w:type="numbering" w:customStyle="1" w:styleId="Importovanstyl1">
    <w:name w:val="Importovaný styl 1"/>
    <w:rsid w:val="00FE4A01"/>
    <w:pPr>
      <w:numPr>
        <w:numId w:val="1"/>
      </w:numPr>
    </w:pPr>
  </w:style>
  <w:style w:type="paragraph" w:styleId="Textpoznpodarou">
    <w:name w:val="footnote text"/>
    <w:rsid w:val="00FE4A01"/>
    <w:rPr>
      <w:rFonts w:ascii="Calibri" w:eastAsia="Calibri" w:hAnsi="Calibri" w:cs="Calibri"/>
      <w:color w:val="000000"/>
      <w:u w:color="000000"/>
    </w:rPr>
  </w:style>
  <w:style w:type="character" w:customStyle="1" w:styleId="Hyperlink0">
    <w:name w:val="Hyperlink.0"/>
    <w:basedOn w:val="dnA"/>
    <w:rsid w:val="00FE4A01"/>
    <w:rPr>
      <w:rFonts w:ascii="Century Gothic" w:eastAsia="Century Gothic" w:hAnsi="Century Gothic" w:cs="Century Gothic"/>
      <w:color w:val="0000FF"/>
      <w:u w:val="single" w:color="0000FF"/>
      <w:lang w:val="en-US"/>
    </w:rPr>
  </w:style>
  <w:style w:type="character" w:customStyle="1" w:styleId="Hyperlink1">
    <w:name w:val="Hyperlink.1"/>
    <w:basedOn w:val="dnA"/>
    <w:rsid w:val="00FE4A01"/>
    <w:rPr>
      <w:rFonts w:ascii="Century Gothic" w:eastAsia="Century Gothic" w:hAnsi="Century Gothic" w:cs="Century Gothic"/>
      <w:color w:val="0000FF"/>
      <w:u w:val="single" w:color="0000FF"/>
      <w:shd w:val="clear" w:color="auto" w:fill="FFFFFF"/>
      <w:lang w:val="en-US"/>
    </w:rPr>
  </w:style>
  <w:style w:type="character" w:customStyle="1" w:styleId="Hyperlink2">
    <w:name w:val="Hyperlink.2"/>
    <w:basedOn w:val="dnA"/>
    <w:rsid w:val="00FE4A01"/>
    <w:rPr>
      <w:rFonts w:ascii="Century Gothic" w:eastAsia="Century Gothic" w:hAnsi="Century Gothic" w:cs="Century Gothic"/>
      <w:i/>
      <w:iCs/>
      <w:color w:val="0000FF"/>
      <w:u w:val="single" w:color="0000FF"/>
      <w:lang w:val="en-US"/>
    </w:rPr>
  </w:style>
  <w:style w:type="paragraph" w:styleId="Bezmezer">
    <w:name w:val="No Spacing"/>
    <w:rsid w:val="00FE4A01"/>
    <w:rPr>
      <w:rFonts w:ascii="Calibri" w:eastAsia="Calibri" w:hAnsi="Calibri" w:cs="Calibri"/>
      <w:color w:val="000000"/>
      <w:sz w:val="22"/>
      <w:szCs w:val="22"/>
      <w:u w:color="000000"/>
    </w:rPr>
  </w:style>
  <w:style w:type="character" w:customStyle="1" w:styleId="Hyperlink3">
    <w:name w:val="Hyperlink.3"/>
    <w:basedOn w:val="dnA"/>
    <w:rsid w:val="00FE4A01"/>
    <w:rPr>
      <w:rFonts w:ascii="Century Gothic" w:eastAsia="Century Gothic" w:hAnsi="Century Gothic" w:cs="Century Gothic"/>
      <w:color w:val="0000FF"/>
      <w:sz w:val="20"/>
      <w:szCs w:val="20"/>
      <w:u w:val="single" w:color="0000FF"/>
      <w:lang w:val="en-US"/>
    </w:rPr>
  </w:style>
  <w:style w:type="character" w:customStyle="1" w:styleId="Hyperlink4">
    <w:name w:val="Hyperlink.4"/>
    <w:basedOn w:val="dnA"/>
    <w:rsid w:val="00FE4A01"/>
    <w:rPr>
      <w:rFonts w:ascii="Century Gothic" w:eastAsia="Century Gothic" w:hAnsi="Century Gothic" w:cs="Century Gothic"/>
      <w:color w:val="0000FF"/>
      <w:sz w:val="20"/>
      <w:szCs w:val="20"/>
      <w:u w:val="single" w:color="0000FF"/>
    </w:rPr>
  </w:style>
  <w:style w:type="character" w:customStyle="1" w:styleId="Hyperlink5">
    <w:name w:val="Hyperlink.5"/>
    <w:basedOn w:val="dnA"/>
    <w:rsid w:val="00FE4A01"/>
    <w:rPr>
      <w:rFonts w:ascii="Century Gothic" w:eastAsia="Century Gothic" w:hAnsi="Century Gothic" w:cs="Century Gothic"/>
      <w:color w:val="0000FF"/>
      <w:u w:val="single" w:color="0000FF"/>
    </w:rPr>
  </w:style>
  <w:style w:type="paragraph" w:styleId="Odstavecseseznamem">
    <w:name w:val="List Paragraph"/>
    <w:rsid w:val="00FE4A01"/>
    <w:pPr>
      <w:spacing w:after="200" w:line="276" w:lineRule="auto"/>
      <w:ind w:left="720"/>
    </w:pPr>
    <w:rPr>
      <w:rFonts w:ascii="Calibri" w:eastAsia="Calibri" w:hAnsi="Calibri" w:cs="Calibri"/>
      <w:color w:val="000000"/>
      <w:sz w:val="22"/>
      <w:szCs w:val="22"/>
      <w:u w:color="000000"/>
      <w:lang w:val="en-US"/>
    </w:rPr>
  </w:style>
  <w:style w:type="character" w:styleId="Znakapoznpodarou">
    <w:name w:val="footnote reference"/>
    <w:aliases w:val="Texto de nota al pie Char Char,Footnote number Char Char,Footnote Reference Char3 Char Char,Footnote Reference Char1 Char Char Char,Char Char Car Char Car Char Car Char Car Char Car Char Char Char1 Char Char Char"/>
    <w:basedOn w:val="dnA"/>
    <w:link w:val="TextodenotaalpieChar"/>
    <w:uiPriority w:val="99"/>
    <w:qFormat/>
    <w:rsid w:val="00FE4A01"/>
    <w:rPr>
      <w:vertAlign w:val="superscript"/>
    </w:rPr>
  </w:style>
  <w:style w:type="character" w:customStyle="1" w:styleId="Hyperlink6">
    <w:name w:val="Hyperlink.6"/>
    <w:basedOn w:val="dnA"/>
    <w:rsid w:val="00FE4A01"/>
    <w:rPr>
      <w:rFonts w:ascii="Century Gothic" w:eastAsia="Century Gothic" w:hAnsi="Century Gothic" w:cs="Century Gothic"/>
      <w:color w:val="0000FF"/>
      <w:sz w:val="24"/>
      <w:szCs w:val="24"/>
      <w:u w:val="single" w:color="0000FF"/>
      <w:lang w:val="en-US"/>
    </w:rPr>
  </w:style>
  <w:style w:type="character" w:customStyle="1" w:styleId="Nadpis1Char">
    <w:name w:val="Nadpis 1 Char"/>
    <w:basedOn w:val="Standardnpsmoodstavce"/>
    <w:link w:val="Nadpis1"/>
    <w:uiPriority w:val="9"/>
    <w:rsid w:val="00084761"/>
    <w:rPr>
      <w:rFonts w:ascii="Century Gothic" w:eastAsia="Calibri" w:hAnsi="Century Gothic" w:cs="Calibri"/>
      <w:b/>
      <w:bCs/>
      <w:color w:val="000000"/>
      <w:sz w:val="24"/>
      <w:szCs w:val="24"/>
      <w:u w:color="000000"/>
      <w:lang w:val="en-US"/>
    </w:rPr>
  </w:style>
  <w:style w:type="paragraph" w:styleId="Revize">
    <w:name w:val="Revision"/>
    <w:hidden/>
    <w:uiPriority w:val="99"/>
    <w:semiHidden/>
    <w:rsid w:val="00084761"/>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paragraph" w:styleId="Textbubliny">
    <w:name w:val="Balloon Text"/>
    <w:basedOn w:val="Normln"/>
    <w:link w:val="TextbublinyChar"/>
    <w:uiPriority w:val="99"/>
    <w:semiHidden/>
    <w:unhideWhenUsed/>
    <w:rsid w:val="00084761"/>
    <w:rPr>
      <w:sz w:val="18"/>
      <w:szCs w:val="18"/>
    </w:rPr>
  </w:style>
  <w:style w:type="character" w:customStyle="1" w:styleId="TextbublinyChar">
    <w:name w:val="Text bubliny Char"/>
    <w:basedOn w:val="Standardnpsmoodstavce"/>
    <w:link w:val="Textbubliny"/>
    <w:uiPriority w:val="99"/>
    <w:semiHidden/>
    <w:rsid w:val="00084761"/>
    <w:rPr>
      <w:sz w:val="18"/>
      <w:szCs w:val="18"/>
      <w:lang w:val="en-US" w:eastAsia="en-US"/>
    </w:rPr>
  </w:style>
  <w:style w:type="character" w:customStyle="1" w:styleId="Nadpis2Char">
    <w:name w:val="Nadpis 2 Char"/>
    <w:basedOn w:val="Standardnpsmoodstavce"/>
    <w:link w:val="Nadpis2"/>
    <w:uiPriority w:val="9"/>
    <w:rsid w:val="00084761"/>
    <w:rPr>
      <w:rFonts w:ascii="Century Gothic" w:eastAsia="Calibri" w:hAnsi="Century Gothic" w:cs="Calibri"/>
      <w:b/>
      <w:bCs/>
      <w:color w:val="000000"/>
      <w:sz w:val="24"/>
      <w:szCs w:val="24"/>
      <w:u w:color="000000"/>
      <w:lang w:val="en-US"/>
    </w:rPr>
  </w:style>
  <w:style w:type="paragraph" w:styleId="Podnadpis">
    <w:name w:val="Subtitle"/>
    <w:aliases w:val="Proposed recommendation"/>
    <w:basedOn w:val="Normln"/>
    <w:next w:val="Normln"/>
    <w:link w:val="PodnadpisChar"/>
    <w:uiPriority w:val="11"/>
    <w:qFormat/>
    <w:rsid w:val="00413610"/>
    <w:pPr>
      <w:ind w:left="426"/>
    </w:pPr>
    <w:rPr>
      <w:i/>
    </w:rPr>
  </w:style>
  <w:style w:type="character" w:customStyle="1" w:styleId="PodnadpisChar">
    <w:name w:val="Podnadpis Char"/>
    <w:aliases w:val="Proposed recommendation Char"/>
    <w:basedOn w:val="Standardnpsmoodstavce"/>
    <w:link w:val="Podnadpis"/>
    <w:uiPriority w:val="11"/>
    <w:rsid w:val="00413610"/>
    <w:rPr>
      <w:rFonts w:ascii="Century Gothic" w:eastAsia="Calibri" w:hAnsi="Century Gothic" w:cs="Calibri"/>
      <w:i/>
      <w:color w:val="000000"/>
      <w:sz w:val="24"/>
      <w:szCs w:val="24"/>
      <w:u w:color="000000"/>
      <w:lang w:val="en-US"/>
    </w:rPr>
  </w:style>
  <w:style w:type="paragraph" w:styleId="Nzev">
    <w:name w:val="Title"/>
    <w:aliases w:val="Proposal"/>
    <w:basedOn w:val="Podnadpis"/>
    <w:next w:val="Normln"/>
    <w:link w:val="NzevChar"/>
    <w:uiPriority w:val="10"/>
    <w:qFormat/>
    <w:rsid w:val="00413610"/>
    <w:pPr>
      <w:ind w:left="1134"/>
    </w:pPr>
    <w:rPr>
      <w:b/>
      <w:i w:val="0"/>
    </w:rPr>
  </w:style>
  <w:style w:type="character" w:customStyle="1" w:styleId="NzevChar">
    <w:name w:val="Název Char"/>
    <w:aliases w:val="Proposal Char"/>
    <w:basedOn w:val="Standardnpsmoodstavce"/>
    <w:link w:val="Nzev"/>
    <w:uiPriority w:val="10"/>
    <w:rsid w:val="00413610"/>
    <w:rPr>
      <w:rFonts w:ascii="Century Gothic" w:eastAsia="Calibri" w:hAnsi="Century Gothic" w:cs="Calibri"/>
      <w:b/>
      <w:color w:val="000000"/>
      <w:sz w:val="24"/>
      <w:szCs w:val="24"/>
      <w:u w:color="000000"/>
      <w:lang w:val="en-US"/>
    </w:rPr>
  </w:style>
  <w:style w:type="character" w:styleId="Sledovanodkaz">
    <w:name w:val="FollowedHyperlink"/>
    <w:basedOn w:val="Standardnpsmoodstavce"/>
    <w:uiPriority w:val="99"/>
    <w:semiHidden/>
    <w:unhideWhenUsed/>
    <w:rsid w:val="00584F3F"/>
    <w:rPr>
      <w:color w:val="FF00FF" w:themeColor="followedHyperlink"/>
      <w:u w:val="single"/>
    </w:rPr>
  </w:style>
  <w:style w:type="character" w:customStyle="1" w:styleId="Nadpis3Char">
    <w:name w:val="Nadpis 3 Char"/>
    <w:aliases w:val="Číslovaný Char"/>
    <w:basedOn w:val="Standardnpsmoodstavce"/>
    <w:link w:val="Nadpis3"/>
    <w:uiPriority w:val="9"/>
    <w:rsid w:val="008E405A"/>
    <w:rPr>
      <w:rFonts w:ascii="Century Gothic" w:eastAsia="Calibri" w:hAnsi="Century Gothic" w:cs="Calibri"/>
      <w:color w:val="000000"/>
      <w:sz w:val="22"/>
      <w:szCs w:val="24"/>
      <w:u w:color="000000"/>
      <w:lang w:val="en-US"/>
    </w:rPr>
  </w:style>
  <w:style w:type="character" w:customStyle="1" w:styleId="Nevyrieenzmienka1">
    <w:name w:val="Nevyriešená zmienka1"/>
    <w:basedOn w:val="Standardnpsmoodstavce"/>
    <w:uiPriority w:val="99"/>
    <w:semiHidden/>
    <w:unhideWhenUsed/>
    <w:rsid w:val="00202689"/>
    <w:rPr>
      <w:color w:val="605E5C"/>
      <w:shd w:val="clear" w:color="auto" w:fill="E1DFDD"/>
    </w:rPr>
  </w:style>
  <w:style w:type="paragraph" w:styleId="Zhlav">
    <w:name w:val="header"/>
    <w:basedOn w:val="Normln"/>
    <w:link w:val="ZhlavChar"/>
    <w:uiPriority w:val="99"/>
    <w:unhideWhenUsed/>
    <w:rsid w:val="001B5F1C"/>
    <w:pPr>
      <w:tabs>
        <w:tab w:val="center" w:pos="4536"/>
        <w:tab w:val="right" w:pos="9072"/>
      </w:tabs>
    </w:pPr>
  </w:style>
  <w:style w:type="character" w:customStyle="1" w:styleId="ZhlavChar">
    <w:name w:val="Záhlaví Char"/>
    <w:basedOn w:val="Standardnpsmoodstavce"/>
    <w:link w:val="Zhlav"/>
    <w:uiPriority w:val="99"/>
    <w:rsid w:val="001B5F1C"/>
    <w:rPr>
      <w:rFonts w:ascii="Century Gothic" w:eastAsia="Calibri" w:hAnsi="Century Gothic" w:cs="Calibri"/>
      <w:color w:val="000000"/>
      <w:sz w:val="24"/>
      <w:szCs w:val="24"/>
      <w:u w:color="000000"/>
      <w:lang w:val="en-US"/>
    </w:rPr>
  </w:style>
  <w:style w:type="paragraph" w:styleId="Zpat">
    <w:name w:val="footer"/>
    <w:basedOn w:val="Normln"/>
    <w:link w:val="ZpatChar"/>
    <w:uiPriority w:val="99"/>
    <w:unhideWhenUsed/>
    <w:rsid w:val="001B5F1C"/>
    <w:pPr>
      <w:tabs>
        <w:tab w:val="center" w:pos="4536"/>
        <w:tab w:val="right" w:pos="9072"/>
      </w:tabs>
    </w:pPr>
  </w:style>
  <w:style w:type="character" w:customStyle="1" w:styleId="ZpatChar">
    <w:name w:val="Zápatí Char"/>
    <w:basedOn w:val="Standardnpsmoodstavce"/>
    <w:link w:val="Zpat"/>
    <w:uiPriority w:val="99"/>
    <w:rsid w:val="001B5F1C"/>
    <w:rPr>
      <w:rFonts w:ascii="Century Gothic" w:eastAsia="Calibri" w:hAnsi="Century Gothic" w:cs="Calibri"/>
      <w:color w:val="000000"/>
      <w:sz w:val="24"/>
      <w:szCs w:val="24"/>
      <w:u w:color="000000"/>
      <w:lang w:val="en-US"/>
    </w:rPr>
  </w:style>
  <w:style w:type="character" w:styleId="Odkaznakoment">
    <w:name w:val="annotation reference"/>
    <w:basedOn w:val="Standardnpsmoodstavce"/>
    <w:uiPriority w:val="99"/>
    <w:semiHidden/>
    <w:unhideWhenUsed/>
    <w:rsid w:val="0085694A"/>
    <w:rPr>
      <w:sz w:val="16"/>
      <w:szCs w:val="16"/>
    </w:rPr>
  </w:style>
  <w:style w:type="paragraph" w:styleId="Textkomente">
    <w:name w:val="annotation text"/>
    <w:basedOn w:val="Normln"/>
    <w:link w:val="TextkomenteChar"/>
    <w:uiPriority w:val="99"/>
    <w:semiHidden/>
    <w:unhideWhenUsed/>
    <w:rsid w:val="0085694A"/>
    <w:rPr>
      <w:sz w:val="20"/>
      <w:szCs w:val="20"/>
    </w:rPr>
  </w:style>
  <w:style w:type="character" w:customStyle="1" w:styleId="TextkomenteChar">
    <w:name w:val="Text komentáře Char"/>
    <w:basedOn w:val="Standardnpsmoodstavce"/>
    <w:link w:val="Textkomente"/>
    <w:uiPriority w:val="99"/>
    <w:semiHidden/>
    <w:rsid w:val="0085694A"/>
    <w:rPr>
      <w:rFonts w:ascii="Century Gothic" w:eastAsia="Calibri" w:hAnsi="Century Gothic" w:cs="Calibri"/>
      <w:color w:val="000000"/>
      <w:u w:color="000000"/>
      <w:lang w:val="en-US"/>
    </w:rPr>
  </w:style>
  <w:style w:type="paragraph" w:styleId="Pedmtkomente">
    <w:name w:val="annotation subject"/>
    <w:basedOn w:val="Textkomente"/>
    <w:next w:val="Textkomente"/>
    <w:link w:val="PedmtkomenteChar"/>
    <w:uiPriority w:val="99"/>
    <w:semiHidden/>
    <w:unhideWhenUsed/>
    <w:rsid w:val="0085694A"/>
    <w:rPr>
      <w:b/>
      <w:bCs/>
    </w:rPr>
  </w:style>
  <w:style w:type="character" w:customStyle="1" w:styleId="PedmtkomenteChar">
    <w:name w:val="Předmět komentáře Char"/>
    <w:basedOn w:val="TextkomenteChar"/>
    <w:link w:val="Pedmtkomente"/>
    <w:uiPriority w:val="99"/>
    <w:semiHidden/>
    <w:rsid w:val="0085694A"/>
    <w:rPr>
      <w:rFonts w:ascii="Century Gothic" w:eastAsia="Calibri" w:hAnsi="Century Gothic" w:cs="Calibri"/>
      <w:b/>
      <w:bCs/>
      <w:color w:val="000000"/>
      <w:u w:color="000000"/>
      <w:lang w:val="en-US"/>
    </w:rPr>
  </w:style>
  <w:style w:type="character" w:styleId="Nevyeenzmnka">
    <w:name w:val="Unresolved Mention"/>
    <w:basedOn w:val="Standardnpsmoodstavce"/>
    <w:uiPriority w:val="99"/>
    <w:semiHidden/>
    <w:unhideWhenUsed/>
    <w:rsid w:val="009222BB"/>
    <w:rPr>
      <w:color w:val="605E5C"/>
      <w:shd w:val="clear" w:color="auto" w:fill="E1DFDD"/>
    </w:rPr>
  </w:style>
  <w:style w:type="paragraph" w:styleId="Normlnweb">
    <w:name w:val="Normal (Web)"/>
    <w:basedOn w:val="Normln"/>
    <w:uiPriority w:val="99"/>
    <w:unhideWhenUsed/>
    <w:rsid w:val="000C25FF"/>
    <w:rPr>
      <w:rFonts w:ascii="Times New Roman" w:hAnsi="Times New Roman" w:cs="Times New Roman"/>
    </w:rPr>
  </w:style>
  <w:style w:type="paragraph" w:customStyle="1" w:styleId="TextodenotaalpieChar">
    <w:name w:val="Texto de nota al pie Char"/>
    <w:aliases w:val="Footnote number Char,Footnote Reference Char3 Char,Footnote Reference Char1 Char Char,Char Char Car Char Car Char Car Char Car Char Car Char Char Char1 Char Char,Footnote Reference Char Char Char Char"/>
    <w:basedOn w:val="Normln"/>
    <w:link w:val="Znakapoznpodarou"/>
    <w:uiPriority w:val="99"/>
    <w:rsid w:val="00426763"/>
    <w:p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160" w:line="240" w:lineRule="exact"/>
      <w:jc w:val="left"/>
    </w:pPr>
    <w:rPr>
      <w:rFonts w:ascii="Times New Roman" w:eastAsia="Arial Unicode MS" w:hAnsi="Times New Roman" w:cs="Times New Roman"/>
      <w:color w:val="auto"/>
      <w:sz w:val="20"/>
      <w:szCs w:val="20"/>
      <w:vertAlign w:val="superscript"/>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61632">
      <w:bodyDiv w:val="1"/>
      <w:marLeft w:val="0"/>
      <w:marRight w:val="0"/>
      <w:marTop w:val="0"/>
      <w:marBottom w:val="0"/>
      <w:divBdr>
        <w:top w:val="none" w:sz="0" w:space="0" w:color="auto"/>
        <w:left w:val="none" w:sz="0" w:space="0" w:color="auto"/>
        <w:bottom w:val="none" w:sz="0" w:space="0" w:color="auto"/>
        <w:right w:val="none" w:sz="0" w:space="0" w:color="auto"/>
      </w:divBdr>
      <w:divsChild>
        <w:div w:id="632904684">
          <w:marLeft w:val="0"/>
          <w:marRight w:val="0"/>
          <w:marTop w:val="0"/>
          <w:marBottom w:val="0"/>
          <w:divBdr>
            <w:top w:val="none" w:sz="0" w:space="0" w:color="auto"/>
            <w:left w:val="none" w:sz="0" w:space="0" w:color="auto"/>
            <w:bottom w:val="none" w:sz="0" w:space="0" w:color="auto"/>
            <w:right w:val="none" w:sz="0" w:space="0" w:color="auto"/>
          </w:divBdr>
          <w:divsChild>
            <w:div w:id="39717366">
              <w:marLeft w:val="0"/>
              <w:marRight w:val="0"/>
              <w:marTop w:val="0"/>
              <w:marBottom w:val="0"/>
              <w:divBdr>
                <w:top w:val="none" w:sz="0" w:space="0" w:color="auto"/>
                <w:left w:val="none" w:sz="0" w:space="0" w:color="auto"/>
                <w:bottom w:val="none" w:sz="0" w:space="0" w:color="auto"/>
                <w:right w:val="none" w:sz="0" w:space="0" w:color="auto"/>
              </w:divBdr>
              <w:divsChild>
                <w:div w:id="1149712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07258">
      <w:bodyDiv w:val="1"/>
      <w:marLeft w:val="0"/>
      <w:marRight w:val="0"/>
      <w:marTop w:val="0"/>
      <w:marBottom w:val="0"/>
      <w:divBdr>
        <w:top w:val="none" w:sz="0" w:space="0" w:color="auto"/>
        <w:left w:val="none" w:sz="0" w:space="0" w:color="auto"/>
        <w:bottom w:val="none" w:sz="0" w:space="0" w:color="auto"/>
        <w:right w:val="none" w:sz="0" w:space="0" w:color="auto"/>
      </w:divBdr>
      <w:divsChild>
        <w:div w:id="1558978108">
          <w:marLeft w:val="0"/>
          <w:marRight w:val="0"/>
          <w:marTop w:val="0"/>
          <w:marBottom w:val="0"/>
          <w:divBdr>
            <w:top w:val="none" w:sz="0" w:space="0" w:color="auto"/>
            <w:left w:val="none" w:sz="0" w:space="0" w:color="auto"/>
            <w:bottom w:val="none" w:sz="0" w:space="0" w:color="auto"/>
            <w:right w:val="none" w:sz="0" w:space="0" w:color="auto"/>
          </w:divBdr>
          <w:divsChild>
            <w:div w:id="1952082757">
              <w:marLeft w:val="0"/>
              <w:marRight w:val="0"/>
              <w:marTop w:val="0"/>
              <w:marBottom w:val="0"/>
              <w:divBdr>
                <w:top w:val="none" w:sz="0" w:space="0" w:color="auto"/>
                <w:left w:val="none" w:sz="0" w:space="0" w:color="auto"/>
                <w:bottom w:val="none" w:sz="0" w:space="0" w:color="auto"/>
                <w:right w:val="none" w:sz="0" w:space="0" w:color="auto"/>
              </w:divBdr>
              <w:divsChild>
                <w:div w:id="89026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90295">
      <w:bodyDiv w:val="1"/>
      <w:marLeft w:val="0"/>
      <w:marRight w:val="0"/>
      <w:marTop w:val="0"/>
      <w:marBottom w:val="0"/>
      <w:divBdr>
        <w:top w:val="none" w:sz="0" w:space="0" w:color="auto"/>
        <w:left w:val="none" w:sz="0" w:space="0" w:color="auto"/>
        <w:bottom w:val="none" w:sz="0" w:space="0" w:color="auto"/>
        <w:right w:val="none" w:sz="0" w:space="0" w:color="auto"/>
      </w:divBdr>
      <w:divsChild>
        <w:div w:id="1097479849">
          <w:marLeft w:val="0"/>
          <w:marRight w:val="0"/>
          <w:marTop w:val="0"/>
          <w:marBottom w:val="0"/>
          <w:divBdr>
            <w:top w:val="none" w:sz="0" w:space="0" w:color="auto"/>
            <w:left w:val="none" w:sz="0" w:space="0" w:color="auto"/>
            <w:bottom w:val="none" w:sz="0" w:space="0" w:color="auto"/>
            <w:right w:val="none" w:sz="0" w:space="0" w:color="auto"/>
          </w:divBdr>
        </w:div>
        <w:div w:id="2029870418">
          <w:marLeft w:val="0"/>
          <w:marRight w:val="0"/>
          <w:marTop w:val="0"/>
          <w:marBottom w:val="0"/>
          <w:divBdr>
            <w:top w:val="none" w:sz="0" w:space="0" w:color="auto"/>
            <w:left w:val="none" w:sz="0" w:space="0" w:color="auto"/>
            <w:bottom w:val="none" w:sz="0" w:space="0" w:color="auto"/>
            <w:right w:val="none" w:sz="0" w:space="0" w:color="auto"/>
          </w:divBdr>
        </w:div>
        <w:div w:id="1106849095">
          <w:marLeft w:val="0"/>
          <w:marRight w:val="0"/>
          <w:marTop w:val="0"/>
          <w:marBottom w:val="0"/>
          <w:divBdr>
            <w:top w:val="none" w:sz="0" w:space="0" w:color="auto"/>
            <w:left w:val="none" w:sz="0" w:space="0" w:color="auto"/>
            <w:bottom w:val="none" w:sz="0" w:space="0" w:color="auto"/>
            <w:right w:val="none" w:sz="0" w:space="0" w:color="auto"/>
          </w:divBdr>
        </w:div>
      </w:divsChild>
    </w:div>
    <w:div w:id="36702611">
      <w:bodyDiv w:val="1"/>
      <w:marLeft w:val="0"/>
      <w:marRight w:val="0"/>
      <w:marTop w:val="0"/>
      <w:marBottom w:val="0"/>
      <w:divBdr>
        <w:top w:val="none" w:sz="0" w:space="0" w:color="auto"/>
        <w:left w:val="none" w:sz="0" w:space="0" w:color="auto"/>
        <w:bottom w:val="none" w:sz="0" w:space="0" w:color="auto"/>
        <w:right w:val="none" w:sz="0" w:space="0" w:color="auto"/>
      </w:divBdr>
      <w:divsChild>
        <w:div w:id="1617248604">
          <w:marLeft w:val="0"/>
          <w:marRight w:val="0"/>
          <w:marTop w:val="0"/>
          <w:marBottom w:val="0"/>
          <w:divBdr>
            <w:top w:val="none" w:sz="0" w:space="0" w:color="auto"/>
            <w:left w:val="none" w:sz="0" w:space="0" w:color="auto"/>
            <w:bottom w:val="none" w:sz="0" w:space="0" w:color="auto"/>
            <w:right w:val="none" w:sz="0" w:space="0" w:color="auto"/>
          </w:divBdr>
          <w:divsChild>
            <w:div w:id="2103381099">
              <w:marLeft w:val="0"/>
              <w:marRight w:val="0"/>
              <w:marTop w:val="0"/>
              <w:marBottom w:val="0"/>
              <w:divBdr>
                <w:top w:val="none" w:sz="0" w:space="0" w:color="auto"/>
                <w:left w:val="none" w:sz="0" w:space="0" w:color="auto"/>
                <w:bottom w:val="none" w:sz="0" w:space="0" w:color="auto"/>
                <w:right w:val="none" w:sz="0" w:space="0" w:color="auto"/>
              </w:divBdr>
              <w:divsChild>
                <w:div w:id="169476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11260">
      <w:bodyDiv w:val="1"/>
      <w:marLeft w:val="0"/>
      <w:marRight w:val="0"/>
      <w:marTop w:val="0"/>
      <w:marBottom w:val="0"/>
      <w:divBdr>
        <w:top w:val="none" w:sz="0" w:space="0" w:color="auto"/>
        <w:left w:val="none" w:sz="0" w:space="0" w:color="auto"/>
        <w:bottom w:val="none" w:sz="0" w:space="0" w:color="auto"/>
        <w:right w:val="none" w:sz="0" w:space="0" w:color="auto"/>
      </w:divBdr>
      <w:divsChild>
        <w:div w:id="1680310027">
          <w:marLeft w:val="0"/>
          <w:marRight w:val="0"/>
          <w:marTop w:val="0"/>
          <w:marBottom w:val="0"/>
          <w:divBdr>
            <w:top w:val="none" w:sz="0" w:space="0" w:color="auto"/>
            <w:left w:val="none" w:sz="0" w:space="0" w:color="auto"/>
            <w:bottom w:val="none" w:sz="0" w:space="0" w:color="auto"/>
            <w:right w:val="none" w:sz="0" w:space="0" w:color="auto"/>
          </w:divBdr>
          <w:divsChild>
            <w:div w:id="807669457">
              <w:marLeft w:val="0"/>
              <w:marRight w:val="0"/>
              <w:marTop w:val="0"/>
              <w:marBottom w:val="0"/>
              <w:divBdr>
                <w:top w:val="none" w:sz="0" w:space="0" w:color="auto"/>
                <w:left w:val="none" w:sz="0" w:space="0" w:color="auto"/>
                <w:bottom w:val="none" w:sz="0" w:space="0" w:color="auto"/>
                <w:right w:val="none" w:sz="0" w:space="0" w:color="auto"/>
              </w:divBdr>
              <w:divsChild>
                <w:div w:id="20487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25574">
      <w:bodyDiv w:val="1"/>
      <w:marLeft w:val="0"/>
      <w:marRight w:val="0"/>
      <w:marTop w:val="0"/>
      <w:marBottom w:val="0"/>
      <w:divBdr>
        <w:top w:val="none" w:sz="0" w:space="0" w:color="auto"/>
        <w:left w:val="none" w:sz="0" w:space="0" w:color="auto"/>
        <w:bottom w:val="none" w:sz="0" w:space="0" w:color="auto"/>
        <w:right w:val="none" w:sz="0" w:space="0" w:color="auto"/>
      </w:divBdr>
      <w:divsChild>
        <w:div w:id="1691569908">
          <w:marLeft w:val="0"/>
          <w:marRight w:val="0"/>
          <w:marTop w:val="0"/>
          <w:marBottom w:val="0"/>
          <w:divBdr>
            <w:top w:val="none" w:sz="0" w:space="0" w:color="auto"/>
            <w:left w:val="none" w:sz="0" w:space="0" w:color="auto"/>
            <w:bottom w:val="none" w:sz="0" w:space="0" w:color="auto"/>
            <w:right w:val="none" w:sz="0" w:space="0" w:color="auto"/>
          </w:divBdr>
          <w:divsChild>
            <w:div w:id="1487280242">
              <w:marLeft w:val="0"/>
              <w:marRight w:val="0"/>
              <w:marTop w:val="0"/>
              <w:marBottom w:val="0"/>
              <w:divBdr>
                <w:top w:val="none" w:sz="0" w:space="0" w:color="auto"/>
                <w:left w:val="none" w:sz="0" w:space="0" w:color="auto"/>
                <w:bottom w:val="none" w:sz="0" w:space="0" w:color="auto"/>
                <w:right w:val="none" w:sz="0" w:space="0" w:color="auto"/>
              </w:divBdr>
              <w:divsChild>
                <w:div w:id="35678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209763">
      <w:bodyDiv w:val="1"/>
      <w:marLeft w:val="0"/>
      <w:marRight w:val="0"/>
      <w:marTop w:val="0"/>
      <w:marBottom w:val="0"/>
      <w:divBdr>
        <w:top w:val="none" w:sz="0" w:space="0" w:color="auto"/>
        <w:left w:val="none" w:sz="0" w:space="0" w:color="auto"/>
        <w:bottom w:val="none" w:sz="0" w:space="0" w:color="auto"/>
        <w:right w:val="none" w:sz="0" w:space="0" w:color="auto"/>
      </w:divBdr>
      <w:divsChild>
        <w:div w:id="1035471089">
          <w:marLeft w:val="0"/>
          <w:marRight w:val="0"/>
          <w:marTop w:val="0"/>
          <w:marBottom w:val="0"/>
          <w:divBdr>
            <w:top w:val="none" w:sz="0" w:space="0" w:color="auto"/>
            <w:left w:val="none" w:sz="0" w:space="0" w:color="auto"/>
            <w:bottom w:val="none" w:sz="0" w:space="0" w:color="auto"/>
            <w:right w:val="none" w:sz="0" w:space="0" w:color="auto"/>
          </w:divBdr>
          <w:divsChild>
            <w:div w:id="1276330507">
              <w:marLeft w:val="0"/>
              <w:marRight w:val="0"/>
              <w:marTop w:val="0"/>
              <w:marBottom w:val="0"/>
              <w:divBdr>
                <w:top w:val="none" w:sz="0" w:space="0" w:color="auto"/>
                <w:left w:val="none" w:sz="0" w:space="0" w:color="auto"/>
                <w:bottom w:val="none" w:sz="0" w:space="0" w:color="auto"/>
                <w:right w:val="none" w:sz="0" w:space="0" w:color="auto"/>
              </w:divBdr>
              <w:divsChild>
                <w:div w:id="118320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296978">
      <w:bodyDiv w:val="1"/>
      <w:marLeft w:val="0"/>
      <w:marRight w:val="0"/>
      <w:marTop w:val="0"/>
      <w:marBottom w:val="0"/>
      <w:divBdr>
        <w:top w:val="none" w:sz="0" w:space="0" w:color="auto"/>
        <w:left w:val="none" w:sz="0" w:space="0" w:color="auto"/>
        <w:bottom w:val="none" w:sz="0" w:space="0" w:color="auto"/>
        <w:right w:val="none" w:sz="0" w:space="0" w:color="auto"/>
      </w:divBdr>
      <w:divsChild>
        <w:div w:id="2038697378">
          <w:marLeft w:val="0"/>
          <w:marRight w:val="0"/>
          <w:marTop w:val="0"/>
          <w:marBottom w:val="0"/>
          <w:divBdr>
            <w:top w:val="none" w:sz="0" w:space="0" w:color="auto"/>
            <w:left w:val="none" w:sz="0" w:space="0" w:color="auto"/>
            <w:bottom w:val="none" w:sz="0" w:space="0" w:color="auto"/>
            <w:right w:val="none" w:sz="0" w:space="0" w:color="auto"/>
          </w:divBdr>
          <w:divsChild>
            <w:div w:id="98763779">
              <w:marLeft w:val="0"/>
              <w:marRight w:val="0"/>
              <w:marTop w:val="0"/>
              <w:marBottom w:val="0"/>
              <w:divBdr>
                <w:top w:val="none" w:sz="0" w:space="0" w:color="auto"/>
                <w:left w:val="none" w:sz="0" w:space="0" w:color="auto"/>
                <w:bottom w:val="none" w:sz="0" w:space="0" w:color="auto"/>
                <w:right w:val="none" w:sz="0" w:space="0" w:color="auto"/>
              </w:divBdr>
              <w:divsChild>
                <w:div w:id="732234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641120">
      <w:bodyDiv w:val="1"/>
      <w:marLeft w:val="0"/>
      <w:marRight w:val="0"/>
      <w:marTop w:val="0"/>
      <w:marBottom w:val="0"/>
      <w:divBdr>
        <w:top w:val="none" w:sz="0" w:space="0" w:color="auto"/>
        <w:left w:val="none" w:sz="0" w:space="0" w:color="auto"/>
        <w:bottom w:val="none" w:sz="0" w:space="0" w:color="auto"/>
        <w:right w:val="none" w:sz="0" w:space="0" w:color="auto"/>
      </w:divBdr>
    </w:div>
    <w:div w:id="367997366">
      <w:bodyDiv w:val="1"/>
      <w:marLeft w:val="0"/>
      <w:marRight w:val="0"/>
      <w:marTop w:val="0"/>
      <w:marBottom w:val="0"/>
      <w:divBdr>
        <w:top w:val="none" w:sz="0" w:space="0" w:color="auto"/>
        <w:left w:val="none" w:sz="0" w:space="0" w:color="auto"/>
        <w:bottom w:val="none" w:sz="0" w:space="0" w:color="auto"/>
        <w:right w:val="none" w:sz="0" w:space="0" w:color="auto"/>
      </w:divBdr>
    </w:div>
    <w:div w:id="442268223">
      <w:bodyDiv w:val="1"/>
      <w:marLeft w:val="0"/>
      <w:marRight w:val="0"/>
      <w:marTop w:val="0"/>
      <w:marBottom w:val="0"/>
      <w:divBdr>
        <w:top w:val="none" w:sz="0" w:space="0" w:color="auto"/>
        <w:left w:val="none" w:sz="0" w:space="0" w:color="auto"/>
        <w:bottom w:val="none" w:sz="0" w:space="0" w:color="auto"/>
        <w:right w:val="none" w:sz="0" w:space="0" w:color="auto"/>
      </w:divBdr>
      <w:divsChild>
        <w:div w:id="1857619232">
          <w:marLeft w:val="0"/>
          <w:marRight w:val="0"/>
          <w:marTop w:val="0"/>
          <w:marBottom w:val="0"/>
          <w:divBdr>
            <w:top w:val="none" w:sz="0" w:space="0" w:color="auto"/>
            <w:left w:val="none" w:sz="0" w:space="0" w:color="auto"/>
            <w:bottom w:val="none" w:sz="0" w:space="0" w:color="auto"/>
            <w:right w:val="none" w:sz="0" w:space="0" w:color="auto"/>
          </w:divBdr>
          <w:divsChild>
            <w:div w:id="1699163349">
              <w:marLeft w:val="0"/>
              <w:marRight w:val="0"/>
              <w:marTop w:val="0"/>
              <w:marBottom w:val="0"/>
              <w:divBdr>
                <w:top w:val="none" w:sz="0" w:space="0" w:color="auto"/>
                <w:left w:val="none" w:sz="0" w:space="0" w:color="auto"/>
                <w:bottom w:val="none" w:sz="0" w:space="0" w:color="auto"/>
                <w:right w:val="none" w:sz="0" w:space="0" w:color="auto"/>
              </w:divBdr>
              <w:divsChild>
                <w:div w:id="157477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291134">
      <w:bodyDiv w:val="1"/>
      <w:marLeft w:val="0"/>
      <w:marRight w:val="0"/>
      <w:marTop w:val="0"/>
      <w:marBottom w:val="0"/>
      <w:divBdr>
        <w:top w:val="none" w:sz="0" w:space="0" w:color="auto"/>
        <w:left w:val="none" w:sz="0" w:space="0" w:color="auto"/>
        <w:bottom w:val="none" w:sz="0" w:space="0" w:color="auto"/>
        <w:right w:val="none" w:sz="0" w:space="0" w:color="auto"/>
      </w:divBdr>
      <w:divsChild>
        <w:div w:id="727194053">
          <w:marLeft w:val="0"/>
          <w:marRight w:val="0"/>
          <w:marTop w:val="0"/>
          <w:marBottom w:val="0"/>
          <w:divBdr>
            <w:top w:val="none" w:sz="0" w:space="0" w:color="auto"/>
            <w:left w:val="none" w:sz="0" w:space="0" w:color="auto"/>
            <w:bottom w:val="none" w:sz="0" w:space="0" w:color="auto"/>
            <w:right w:val="none" w:sz="0" w:space="0" w:color="auto"/>
          </w:divBdr>
          <w:divsChild>
            <w:div w:id="1139347648">
              <w:marLeft w:val="0"/>
              <w:marRight w:val="0"/>
              <w:marTop w:val="0"/>
              <w:marBottom w:val="0"/>
              <w:divBdr>
                <w:top w:val="none" w:sz="0" w:space="0" w:color="auto"/>
                <w:left w:val="none" w:sz="0" w:space="0" w:color="auto"/>
                <w:bottom w:val="none" w:sz="0" w:space="0" w:color="auto"/>
                <w:right w:val="none" w:sz="0" w:space="0" w:color="auto"/>
              </w:divBdr>
              <w:divsChild>
                <w:div w:id="207149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577946">
      <w:bodyDiv w:val="1"/>
      <w:marLeft w:val="0"/>
      <w:marRight w:val="0"/>
      <w:marTop w:val="0"/>
      <w:marBottom w:val="0"/>
      <w:divBdr>
        <w:top w:val="none" w:sz="0" w:space="0" w:color="auto"/>
        <w:left w:val="none" w:sz="0" w:space="0" w:color="auto"/>
        <w:bottom w:val="none" w:sz="0" w:space="0" w:color="auto"/>
        <w:right w:val="none" w:sz="0" w:space="0" w:color="auto"/>
      </w:divBdr>
      <w:divsChild>
        <w:div w:id="440614447">
          <w:marLeft w:val="0"/>
          <w:marRight w:val="0"/>
          <w:marTop w:val="0"/>
          <w:marBottom w:val="0"/>
          <w:divBdr>
            <w:top w:val="none" w:sz="0" w:space="0" w:color="auto"/>
            <w:left w:val="none" w:sz="0" w:space="0" w:color="auto"/>
            <w:bottom w:val="none" w:sz="0" w:space="0" w:color="auto"/>
            <w:right w:val="none" w:sz="0" w:space="0" w:color="auto"/>
          </w:divBdr>
          <w:divsChild>
            <w:div w:id="424765248">
              <w:marLeft w:val="0"/>
              <w:marRight w:val="0"/>
              <w:marTop w:val="0"/>
              <w:marBottom w:val="0"/>
              <w:divBdr>
                <w:top w:val="none" w:sz="0" w:space="0" w:color="auto"/>
                <w:left w:val="none" w:sz="0" w:space="0" w:color="auto"/>
                <w:bottom w:val="none" w:sz="0" w:space="0" w:color="auto"/>
                <w:right w:val="none" w:sz="0" w:space="0" w:color="auto"/>
              </w:divBdr>
              <w:divsChild>
                <w:div w:id="1633561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839831">
      <w:bodyDiv w:val="1"/>
      <w:marLeft w:val="0"/>
      <w:marRight w:val="0"/>
      <w:marTop w:val="0"/>
      <w:marBottom w:val="0"/>
      <w:divBdr>
        <w:top w:val="none" w:sz="0" w:space="0" w:color="auto"/>
        <w:left w:val="none" w:sz="0" w:space="0" w:color="auto"/>
        <w:bottom w:val="none" w:sz="0" w:space="0" w:color="auto"/>
        <w:right w:val="none" w:sz="0" w:space="0" w:color="auto"/>
      </w:divBdr>
      <w:divsChild>
        <w:div w:id="1280185760">
          <w:marLeft w:val="0"/>
          <w:marRight w:val="0"/>
          <w:marTop w:val="0"/>
          <w:marBottom w:val="0"/>
          <w:divBdr>
            <w:top w:val="none" w:sz="0" w:space="0" w:color="auto"/>
            <w:left w:val="none" w:sz="0" w:space="0" w:color="auto"/>
            <w:bottom w:val="none" w:sz="0" w:space="0" w:color="auto"/>
            <w:right w:val="none" w:sz="0" w:space="0" w:color="auto"/>
          </w:divBdr>
          <w:divsChild>
            <w:div w:id="167252922">
              <w:marLeft w:val="0"/>
              <w:marRight w:val="0"/>
              <w:marTop w:val="0"/>
              <w:marBottom w:val="0"/>
              <w:divBdr>
                <w:top w:val="none" w:sz="0" w:space="0" w:color="auto"/>
                <w:left w:val="none" w:sz="0" w:space="0" w:color="auto"/>
                <w:bottom w:val="none" w:sz="0" w:space="0" w:color="auto"/>
                <w:right w:val="none" w:sz="0" w:space="0" w:color="auto"/>
              </w:divBdr>
              <w:divsChild>
                <w:div w:id="156072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131868">
      <w:bodyDiv w:val="1"/>
      <w:marLeft w:val="0"/>
      <w:marRight w:val="0"/>
      <w:marTop w:val="0"/>
      <w:marBottom w:val="0"/>
      <w:divBdr>
        <w:top w:val="none" w:sz="0" w:space="0" w:color="auto"/>
        <w:left w:val="none" w:sz="0" w:space="0" w:color="auto"/>
        <w:bottom w:val="none" w:sz="0" w:space="0" w:color="auto"/>
        <w:right w:val="none" w:sz="0" w:space="0" w:color="auto"/>
      </w:divBdr>
      <w:divsChild>
        <w:div w:id="1765110793">
          <w:marLeft w:val="0"/>
          <w:marRight w:val="0"/>
          <w:marTop w:val="0"/>
          <w:marBottom w:val="0"/>
          <w:divBdr>
            <w:top w:val="none" w:sz="0" w:space="0" w:color="auto"/>
            <w:left w:val="none" w:sz="0" w:space="0" w:color="auto"/>
            <w:bottom w:val="none" w:sz="0" w:space="0" w:color="auto"/>
            <w:right w:val="none" w:sz="0" w:space="0" w:color="auto"/>
          </w:divBdr>
          <w:divsChild>
            <w:div w:id="580717111">
              <w:marLeft w:val="0"/>
              <w:marRight w:val="0"/>
              <w:marTop w:val="0"/>
              <w:marBottom w:val="0"/>
              <w:divBdr>
                <w:top w:val="none" w:sz="0" w:space="0" w:color="auto"/>
                <w:left w:val="none" w:sz="0" w:space="0" w:color="auto"/>
                <w:bottom w:val="none" w:sz="0" w:space="0" w:color="auto"/>
                <w:right w:val="none" w:sz="0" w:space="0" w:color="auto"/>
              </w:divBdr>
              <w:divsChild>
                <w:div w:id="86647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090043">
      <w:bodyDiv w:val="1"/>
      <w:marLeft w:val="0"/>
      <w:marRight w:val="0"/>
      <w:marTop w:val="0"/>
      <w:marBottom w:val="0"/>
      <w:divBdr>
        <w:top w:val="none" w:sz="0" w:space="0" w:color="auto"/>
        <w:left w:val="none" w:sz="0" w:space="0" w:color="auto"/>
        <w:bottom w:val="none" w:sz="0" w:space="0" w:color="auto"/>
        <w:right w:val="none" w:sz="0" w:space="0" w:color="auto"/>
      </w:divBdr>
    </w:div>
    <w:div w:id="631861847">
      <w:bodyDiv w:val="1"/>
      <w:marLeft w:val="0"/>
      <w:marRight w:val="0"/>
      <w:marTop w:val="0"/>
      <w:marBottom w:val="0"/>
      <w:divBdr>
        <w:top w:val="none" w:sz="0" w:space="0" w:color="auto"/>
        <w:left w:val="none" w:sz="0" w:space="0" w:color="auto"/>
        <w:bottom w:val="none" w:sz="0" w:space="0" w:color="auto"/>
        <w:right w:val="none" w:sz="0" w:space="0" w:color="auto"/>
      </w:divBdr>
      <w:divsChild>
        <w:div w:id="197204541">
          <w:marLeft w:val="0"/>
          <w:marRight w:val="0"/>
          <w:marTop w:val="0"/>
          <w:marBottom w:val="0"/>
          <w:divBdr>
            <w:top w:val="none" w:sz="0" w:space="0" w:color="auto"/>
            <w:left w:val="none" w:sz="0" w:space="0" w:color="auto"/>
            <w:bottom w:val="none" w:sz="0" w:space="0" w:color="auto"/>
            <w:right w:val="none" w:sz="0" w:space="0" w:color="auto"/>
          </w:divBdr>
          <w:divsChild>
            <w:div w:id="848908841">
              <w:marLeft w:val="0"/>
              <w:marRight w:val="0"/>
              <w:marTop w:val="0"/>
              <w:marBottom w:val="0"/>
              <w:divBdr>
                <w:top w:val="none" w:sz="0" w:space="0" w:color="auto"/>
                <w:left w:val="none" w:sz="0" w:space="0" w:color="auto"/>
                <w:bottom w:val="none" w:sz="0" w:space="0" w:color="auto"/>
                <w:right w:val="none" w:sz="0" w:space="0" w:color="auto"/>
              </w:divBdr>
              <w:divsChild>
                <w:div w:id="7382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821626">
      <w:bodyDiv w:val="1"/>
      <w:marLeft w:val="0"/>
      <w:marRight w:val="0"/>
      <w:marTop w:val="0"/>
      <w:marBottom w:val="0"/>
      <w:divBdr>
        <w:top w:val="none" w:sz="0" w:space="0" w:color="auto"/>
        <w:left w:val="none" w:sz="0" w:space="0" w:color="auto"/>
        <w:bottom w:val="none" w:sz="0" w:space="0" w:color="auto"/>
        <w:right w:val="none" w:sz="0" w:space="0" w:color="auto"/>
      </w:divBdr>
      <w:divsChild>
        <w:div w:id="1728263102">
          <w:marLeft w:val="0"/>
          <w:marRight w:val="0"/>
          <w:marTop w:val="0"/>
          <w:marBottom w:val="0"/>
          <w:divBdr>
            <w:top w:val="none" w:sz="0" w:space="0" w:color="auto"/>
            <w:left w:val="none" w:sz="0" w:space="0" w:color="auto"/>
            <w:bottom w:val="none" w:sz="0" w:space="0" w:color="auto"/>
            <w:right w:val="none" w:sz="0" w:space="0" w:color="auto"/>
          </w:divBdr>
          <w:divsChild>
            <w:div w:id="1470241273">
              <w:marLeft w:val="0"/>
              <w:marRight w:val="0"/>
              <w:marTop w:val="0"/>
              <w:marBottom w:val="0"/>
              <w:divBdr>
                <w:top w:val="none" w:sz="0" w:space="0" w:color="auto"/>
                <w:left w:val="none" w:sz="0" w:space="0" w:color="auto"/>
                <w:bottom w:val="none" w:sz="0" w:space="0" w:color="auto"/>
                <w:right w:val="none" w:sz="0" w:space="0" w:color="auto"/>
              </w:divBdr>
              <w:divsChild>
                <w:div w:id="207855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957738">
      <w:bodyDiv w:val="1"/>
      <w:marLeft w:val="0"/>
      <w:marRight w:val="0"/>
      <w:marTop w:val="0"/>
      <w:marBottom w:val="0"/>
      <w:divBdr>
        <w:top w:val="none" w:sz="0" w:space="0" w:color="auto"/>
        <w:left w:val="none" w:sz="0" w:space="0" w:color="auto"/>
        <w:bottom w:val="none" w:sz="0" w:space="0" w:color="auto"/>
        <w:right w:val="none" w:sz="0" w:space="0" w:color="auto"/>
      </w:divBdr>
      <w:divsChild>
        <w:div w:id="631180233">
          <w:marLeft w:val="0"/>
          <w:marRight w:val="0"/>
          <w:marTop w:val="0"/>
          <w:marBottom w:val="0"/>
          <w:divBdr>
            <w:top w:val="none" w:sz="0" w:space="0" w:color="auto"/>
            <w:left w:val="none" w:sz="0" w:space="0" w:color="auto"/>
            <w:bottom w:val="none" w:sz="0" w:space="0" w:color="auto"/>
            <w:right w:val="none" w:sz="0" w:space="0" w:color="auto"/>
          </w:divBdr>
          <w:divsChild>
            <w:div w:id="967734638">
              <w:marLeft w:val="0"/>
              <w:marRight w:val="0"/>
              <w:marTop w:val="0"/>
              <w:marBottom w:val="0"/>
              <w:divBdr>
                <w:top w:val="none" w:sz="0" w:space="0" w:color="auto"/>
                <w:left w:val="none" w:sz="0" w:space="0" w:color="auto"/>
                <w:bottom w:val="none" w:sz="0" w:space="0" w:color="auto"/>
                <w:right w:val="none" w:sz="0" w:space="0" w:color="auto"/>
              </w:divBdr>
              <w:divsChild>
                <w:div w:id="86575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505285">
      <w:bodyDiv w:val="1"/>
      <w:marLeft w:val="0"/>
      <w:marRight w:val="0"/>
      <w:marTop w:val="0"/>
      <w:marBottom w:val="0"/>
      <w:divBdr>
        <w:top w:val="none" w:sz="0" w:space="0" w:color="auto"/>
        <w:left w:val="none" w:sz="0" w:space="0" w:color="auto"/>
        <w:bottom w:val="none" w:sz="0" w:space="0" w:color="auto"/>
        <w:right w:val="none" w:sz="0" w:space="0" w:color="auto"/>
      </w:divBdr>
      <w:divsChild>
        <w:div w:id="418867145">
          <w:marLeft w:val="0"/>
          <w:marRight w:val="0"/>
          <w:marTop w:val="0"/>
          <w:marBottom w:val="0"/>
          <w:divBdr>
            <w:top w:val="none" w:sz="0" w:space="0" w:color="auto"/>
            <w:left w:val="none" w:sz="0" w:space="0" w:color="auto"/>
            <w:bottom w:val="none" w:sz="0" w:space="0" w:color="auto"/>
            <w:right w:val="none" w:sz="0" w:space="0" w:color="auto"/>
          </w:divBdr>
          <w:divsChild>
            <w:div w:id="1855457658">
              <w:marLeft w:val="0"/>
              <w:marRight w:val="0"/>
              <w:marTop w:val="0"/>
              <w:marBottom w:val="0"/>
              <w:divBdr>
                <w:top w:val="none" w:sz="0" w:space="0" w:color="auto"/>
                <w:left w:val="none" w:sz="0" w:space="0" w:color="auto"/>
                <w:bottom w:val="none" w:sz="0" w:space="0" w:color="auto"/>
                <w:right w:val="none" w:sz="0" w:space="0" w:color="auto"/>
              </w:divBdr>
              <w:divsChild>
                <w:div w:id="55234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946913">
      <w:bodyDiv w:val="1"/>
      <w:marLeft w:val="0"/>
      <w:marRight w:val="0"/>
      <w:marTop w:val="0"/>
      <w:marBottom w:val="0"/>
      <w:divBdr>
        <w:top w:val="none" w:sz="0" w:space="0" w:color="auto"/>
        <w:left w:val="none" w:sz="0" w:space="0" w:color="auto"/>
        <w:bottom w:val="none" w:sz="0" w:space="0" w:color="auto"/>
        <w:right w:val="none" w:sz="0" w:space="0" w:color="auto"/>
      </w:divBdr>
      <w:divsChild>
        <w:div w:id="2017996100">
          <w:marLeft w:val="0"/>
          <w:marRight w:val="0"/>
          <w:marTop w:val="0"/>
          <w:marBottom w:val="0"/>
          <w:divBdr>
            <w:top w:val="none" w:sz="0" w:space="0" w:color="auto"/>
            <w:left w:val="none" w:sz="0" w:space="0" w:color="auto"/>
            <w:bottom w:val="none" w:sz="0" w:space="0" w:color="auto"/>
            <w:right w:val="none" w:sz="0" w:space="0" w:color="auto"/>
          </w:divBdr>
          <w:divsChild>
            <w:div w:id="599606663">
              <w:marLeft w:val="0"/>
              <w:marRight w:val="0"/>
              <w:marTop w:val="0"/>
              <w:marBottom w:val="0"/>
              <w:divBdr>
                <w:top w:val="none" w:sz="0" w:space="0" w:color="auto"/>
                <w:left w:val="none" w:sz="0" w:space="0" w:color="auto"/>
                <w:bottom w:val="none" w:sz="0" w:space="0" w:color="auto"/>
                <w:right w:val="none" w:sz="0" w:space="0" w:color="auto"/>
              </w:divBdr>
              <w:divsChild>
                <w:div w:id="23737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269855">
      <w:bodyDiv w:val="1"/>
      <w:marLeft w:val="0"/>
      <w:marRight w:val="0"/>
      <w:marTop w:val="0"/>
      <w:marBottom w:val="0"/>
      <w:divBdr>
        <w:top w:val="none" w:sz="0" w:space="0" w:color="auto"/>
        <w:left w:val="none" w:sz="0" w:space="0" w:color="auto"/>
        <w:bottom w:val="none" w:sz="0" w:space="0" w:color="auto"/>
        <w:right w:val="none" w:sz="0" w:space="0" w:color="auto"/>
      </w:divBdr>
      <w:divsChild>
        <w:div w:id="1613895326">
          <w:marLeft w:val="0"/>
          <w:marRight w:val="0"/>
          <w:marTop w:val="0"/>
          <w:marBottom w:val="0"/>
          <w:divBdr>
            <w:top w:val="none" w:sz="0" w:space="0" w:color="auto"/>
            <w:left w:val="none" w:sz="0" w:space="0" w:color="auto"/>
            <w:bottom w:val="none" w:sz="0" w:space="0" w:color="auto"/>
            <w:right w:val="none" w:sz="0" w:space="0" w:color="auto"/>
          </w:divBdr>
          <w:divsChild>
            <w:div w:id="318315287">
              <w:marLeft w:val="0"/>
              <w:marRight w:val="0"/>
              <w:marTop w:val="0"/>
              <w:marBottom w:val="0"/>
              <w:divBdr>
                <w:top w:val="none" w:sz="0" w:space="0" w:color="auto"/>
                <w:left w:val="none" w:sz="0" w:space="0" w:color="auto"/>
                <w:bottom w:val="none" w:sz="0" w:space="0" w:color="auto"/>
                <w:right w:val="none" w:sz="0" w:space="0" w:color="auto"/>
              </w:divBdr>
              <w:divsChild>
                <w:div w:id="87419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318616">
      <w:bodyDiv w:val="1"/>
      <w:marLeft w:val="0"/>
      <w:marRight w:val="0"/>
      <w:marTop w:val="0"/>
      <w:marBottom w:val="0"/>
      <w:divBdr>
        <w:top w:val="none" w:sz="0" w:space="0" w:color="auto"/>
        <w:left w:val="none" w:sz="0" w:space="0" w:color="auto"/>
        <w:bottom w:val="none" w:sz="0" w:space="0" w:color="auto"/>
        <w:right w:val="none" w:sz="0" w:space="0" w:color="auto"/>
      </w:divBdr>
      <w:divsChild>
        <w:div w:id="549532920">
          <w:marLeft w:val="0"/>
          <w:marRight w:val="0"/>
          <w:marTop w:val="0"/>
          <w:marBottom w:val="0"/>
          <w:divBdr>
            <w:top w:val="none" w:sz="0" w:space="0" w:color="auto"/>
            <w:left w:val="none" w:sz="0" w:space="0" w:color="auto"/>
            <w:bottom w:val="none" w:sz="0" w:space="0" w:color="auto"/>
            <w:right w:val="none" w:sz="0" w:space="0" w:color="auto"/>
          </w:divBdr>
          <w:divsChild>
            <w:div w:id="15616930">
              <w:marLeft w:val="0"/>
              <w:marRight w:val="0"/>
              <w:marTop w:val="0"/>
              <w:marBottom w:val="0"/>
              <w:divBdr>
                <w:top w:val="none" w:sz="0" w:space="0" w:color="auto"/>
                <w:left w:val="none" w:sz="0" w:space="0" w:color="auto"/>
                <w:bottom w:val="none" w:sz="0" w:space="0" w:color="auto"/>
                <w:right w:val="none" w:sz="0" w:space="0" w:color="auto"/>
              </w:divBdr>
              <w:divsChild>
                <w:div w:id="202455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792535">
      <w:bodyDiv w:val="1"/>
      <w:marLeft w:val="0"/>
      <w:marRight w:val="0"/>
      <w:marTop w:val="0"/>
      <w:marBottom w:val="0"/>
      <w:divBdr>
        <w:top w:val="none" w:sz="0" w:space="0" w:color="auto"/>
        <w:left w:val="none" w:sz="0" w:space="0" w:color="auto"/>
        <w:bottom w:val="none" w:sz="0" w:space="0" w:color="auto"/>
        <w:right w:val="none" w:sz="0" w:space="0" w:color="auto"/>
      </w:divBdr>
      <w:divsChild>
        <w:div w:id="1282692600">
          <w:marLeft w:val="0"/>
          <w:marRight w:val="0"/>
          <w:marTop w:val="0"/>
          <w:marBottom w:val="0"/>
          <w:divBdr>
            <w:top w:val="none" w:sz="0" w:space="0" w:color="auto"/>
            <w:left w:val="none" w:sz="0" w:space="0" w:color="auto"/>
            <w:bottom w:val="none" w:sz="0" w:space="0" w:color="auto"/>
            <w:right w:val="none" w:sz="0" w:space="0" w:color="auto"/>
          </w:divBdr>
          <w:divsChild>
            <w:div w:id="1692027314">
              <w:marLeft w:val="0"/>
              <w:marRight w:val="0"/>
              <w:marTop w:val="0"/>
              <w:marBottom w:val="0"/>
              <w:divBdr>
                <w:top w:val="none" w:sz="0" w:space="0" w:color="auto"/>
                <w:left w:val="none" w:sz="0" w:space="0" w:color="auto"/>
                <w:bottom w:val="none" w:sz="0" w:space="0" w:color="auto"/>
                <w:right w:val="none" w:sz="0" w:space="0" w:color="auto"/>
              </w:divBdr>
              <w:divsChild>
                <w:div w:id="32802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896242">
      <w:bodyDiv w:val="1"/>
      <w:marLeft w:val="0"/>
      <w:marRight w:val="0"/>
      <w:marTop w:val="0"/>
      <w:marBottom w:val="0"/>
      <w:divBdr>
        <w:top w:val="none" w:sz="0" w:space="0" w:color="auto"/>
        <w:left w:val="none" w:sz="0" w:space="0" w:color="auto"/>
        <w:bottom w:val="none" w:sz="0" w:space="0" w:color="auto"/>
        <w:right w:val="none" w:sz="0" w:space="0" w:color="auto"/>
      </w:divBdr>
      <w:divsChild>
        <w:div w:id="14119735">
          <w:marLeft w:val="0"/>
          <w:marRight w:val="0"/>
          <w:marTop w:val="0"/>
          <w:marBottom w:val="0"/>
          <w:divBdr>
            <w:top w:val="none" w:sz="0" w:space="0" w:color="auto"/>
            <w:left w:val="none" w:sz="0" w:space="0" w:color="auto"/>
            <w:bottom w:val="none" w:sz="0" w:space="0" w:color="auto"/>
            <w:right w:val="none" w:sz="0" w:space="0" w:color="auto"/>
          </w:divBdr>
          <w:divsChild>
            <w:div w:id="1268848598">
              <w:marLeft w:val="0"/>
              <w:marRight w:val="0"/>
              <w:marTop w:val="0"/>
              <w:marBottom w:val="0"/>
              <w:divBdr>
                <w:top w:val="none" w:sz="0" w:space="0" w:color="auto"/>
                <w:left w:val="none" w:sz="0" w:space="0" w:color="auto"/>
                <w:bottom w:val="none" w:sz="0" w:space="0" w:color="auto"/>
                <w:right w:val="none" w:sz="0" w:space="0" w:color="auto"/>
              </w:divBdr>
              <w:divsChild>
                <w:div w:id="49846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497690">
      <w:bodyDiv w:val="1"/>
      <w:marLeft w:val="0"/>
      <w:marRight w:val="0"/>
      <w:marTop w:val="0"/>
      <w:marBottom w:val="0"/>
      <w:divBdr>
        <w:top w:val="none" w:sz="0" w:space="0" w:color="auto"/>
        <w:left w:val="none" w:sz="0" w:space="0" w:color="auto"/>
        <w:bottom w:val="none" w:sz="0" w:space="0" w:color="auto"/>
        <w:right w:val="none" w:sz="0" w:space="0" w:color="auto"/>
      </w:divBdr>
      <w:divsChild>
        <w:div w:id="1783838642">
          <w:marLeft w:val="0"/>
          <w:marRight w:val="0"/>
          <w:marTop w:val="0"/>
          <w:marBottom w:val="0"/>
          <w:divBdr>
            <w:top w:val="none" w:sz="0" w:space="0" w:color="auto"/>
            <w:left w:val="none" w:sz="0" w:space="0" w:color="auto"/>
            <w:bottom w:val="none" w:sz="0" w:space="0" w:color="auto"/>
            <w:right w:val="none" w:sz="0" w:space="0" w:color="auto"/>
          </w:divBdr>
          <w:divsChild>
            <w:div w:id="906036407">
              <w:marLeft w:val="0"/>
              <w:marRight w:val="0"/>
              <w:marTop w:val="0"/>
              <w:marBottom w:val="0"/>
              <w:divBdr>
                <w:top w:val="none" w:sz="0" w:space="0" w:color="auto"/>
                <w:left w:val="none" w:sz="0" w:space="0" w:color="auto"/>
                <w:bottom w:val="none" w:sz="0" w:space="0" w:color="auto"/>
                <w:right w:val="none" w:sz="0" w:space="0" w:color="auto"/>
              </w:divBdr>
              <w:divsChild>
                <w:div w:id="117133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112533">
      <w:bodyDiv w:val="1"/>
      <w:marLeft w:val="0"/>
      <w:marRight w:val="0"/>
      <w:marTop w:val="0"/>
      <w:marBottom w:val="0"/>
      <w:divBdr>
        <w:top w:val="none" w:sz="0" w:space="0" w:color="auto"/>
        <w:left w:val="none" w:sz="0" w:space="0" w:color="auto"/>
        <w:bottom w:val="none" w:sz="0" w:space="0" w:color="auto"/>
        <w:right w:val="none" w:sz="0" w:space="0" w:color="auto"/>
      </w:divBdr>
    </w:div>
    <w:div w:id="908539686">
      <w:bodyDiv w:val="1"/>
      <w:marLeft w:val="0"/>
      <w:marRight w:val="0"/>
      <w:marTop w:val="0"/>
      <w:marBottom w:val="0"/>
      <w:divBdr>
        <w:top w:val="none" w:sz="0" w:space="0" w:color="auto"/>
        <w:left w:val="none" w:sz="0" w:space="0" w:color="auto"/>
        <w:bottom w:val="none" w:sz="0" w:space="0" w:color="auto"/>
        <w:right w:val="none" w:sz="0" w:space="0" w:color="auto"/>
      </w:divBdr>
      <w:divsChild>
        <w:div w:id="113715641">
          <w:marLeft w:val="0"/>
          <w:marRight w:val="0"/>
          <w:marTop w:val="0"/>
          <w:marBottom w:val="0"/>
          <w:divBdr>
            <w:top w:val="none" w:sz="0" w:space="0" w:color="auto"/>
            <w:left w:val="none" w:sz="0" w:space="0" w:color="auto"/>
            <w:bottom w:val="none" w:sz="0" w:space="0" w:color="auto"/>
            <w:right w:val="none" w:sz="0" w:space="0" w:color="auto"/>
          </w:divBdr>
          <w:divsChild>
            <w:div w:id="2053268193">
              <w:marLeft w:val="0"/>
              <w:marRight w:val="0"/>
              <w:marTop w:val="0"/>
              <w:marBottom w:val="0"/>
              <w:divBdr>
                <w:top w:val="none" w:sz="0" w:space="0" w:color="auto"/>
                <w:left w:val="none" w:sz="0" w:space="0" w:color="auto"/>
                <w:bottom w:val="none" w:sz="0" w:space="0" w:color="auto"/>
                <w:right w:val="none" w:sz="0" w:space="0" w:color="auto"/>
              </w:divBdr>
              <w:divsChild>
                <w:div w:id="39513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457449">
      <w:bodyDiv w:val="1"/>
      <w:marLeft w:val="0"/>
      <w:marRight w:val="0"/>
      <w:marTop w:val="0"/>
      <w:marBottom w:val="0"/>
      <w:divBdr>
        <w:top w:val="none" w:sz="0" w:space="0" w:color="auto"/>
        <w:left w:val="none" w:sz="0" w:space="0" w:color="auto"/>
        <w:bottom w:val="none" w:sz="0" w:space="0" w:color="auto"/>
        <w:right w:val="none" w:sz="0" w:space="0" w:color="auto"/>
      </w:divBdr>
      <w:divsChild>
        <w:div w:id="848569875">
          <w:marLeft w:val="0"/>
          <w:marRight w:val="0"/>
          <w:marTop w:val="0"/>
          <w:marBottom w:val="0"/>
          <w:divBdr>
            <w:top w:val="none" w:sz="0" w:space="0" w:color="auto"/>
            <w:left w:val="none" w:sz="0" w:space="0" w:color="auto"/>
            <w:bottom w:val="none" w:sz="0" w:space="0" w:color="auto"/>
            <w:right w:val="none" w:sz="0" w:space="0" w:color="auto"/>
          </w:divBdr>
          <w:divsChild>
            <w:div w:id="1627200955">
              <w:marLeft w:val="0"/>
              <w:marRight w:val="0"/>
              <w:marTop w:val="0"/>
              <w:marBottom w:val="0"/>
              <w:divBdr>
                <w:top w:val="none" w:sz="0" w:space="0" w:color="auto"/>
                <w:left w:val="none" w:sz="0" w:space="0" w:color="auto"/>
                <w:bottom w:val="none" w:sz="0" w:space="0" w:color="auto"/>
                <w:right w:val="none" w:sz="0" w:space="0" w:color="auto"/>
              </w:divBdr>
              <w:divsChild>
                <w:div w:id="3835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201279">
      <w:bodyDiv w:val="1"/>
      <w:marLeft w:val="0"/>
      <w:marRight w:val="0"/>
      <w:marTop w:val="0"/>
      <w:marBottom w:val="0"/>
      <w:divBdr>
        <w:top w:val="none" w:sz="0" w:space="0" w:color="auto"/>
        <w:left w:val="none" w:sz="0" w:space="0" w:color="auto"/>
        <w:bottom w:val="none" w:sz="0" w:space="0" w:color="auto"/>
        <w:right w:val="none" w:sz="0" w:space="0" w:color="auto"/>
      </w:divBdr>
      <w:divsChild>
        <w:div w:id="783427518">
          <w:marLeft w:val="0"/>
          <w:marRight w:val="0"/>
          <w:marTop w:val="0"/>
          <w:marBottom w:val="0"/>
          <w:divBdr>
            <w:top w:val="none" w:sz="0" w:space="0" w:color="auto"/>
            <w:left w:val="none" w:sz="0" w:space="0" w:color="auto"/>
            <w:bottom w:val="none" w:sz="0" w:space="0" w:color="auto"/>
            <w:right w:val="none" w:sz="0" w:space="0" w:color="auto"/>
          </w:divBdr>
          <w:divsChild>
            <w:div w:id="1483810726">
              <w:marLeft w:val="0"/>
              <w:marRight w:val="0"/>
              <w:marTop w:val="0"/>
              <w:marBottom w:val="0"/>
              <w:divBdr>
                <w:top w:val="none" w:sz="0" w:space="0" w:color="auto"/>
                <w:left w:val="none" w:sz="0" w:space="0" w:color="auto"/>
                <w:bottom w:val="none" w:sz="0" w:space="0" w:color="auto"/>
                <w:right w:val="none" w:sz="0" w:space="0" w:color="auto"/>
              </w:divBdr>
              <w:divsChild>
                <w:div w:id="137122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576090">
      <w:bodyDiv w:val="1"/>
      <w:marLeft w:val="0"/>
      <w:marRight w:val="0"/>
      <w:marTop w:val="0"/>
      <w:marBottom w:val="0"/>
      <w:divBdr>
        <w:top w:val="none" w:sz="0" w:space="0" w:color="auto"/>
        <w:left w:val="none" w:sz="0" w:space="0" w:color="auto"/>
        <w:bottom w:val="none" w:sz="0" w:space="0" w:color="auto"/>
        <w:right w:val="none" w:sz="0" w:space="0" w:color="auto"/>
      </w:divBdr>
    </w:div>
    <w:div w:id="1063337501">
      <w:bodyDiv w:val="1"/>
      <w:marLeft w:val="0"/>
      <w:marRight w:val="0"/>
      <w:marTop w:val="0"/>
      <w:marBottom w:val="0"/>
      <w:divBdr>
        <w:top w:val="none" w:sz="0" w:space="0" w:color="auto"/>
        <w:left w:val="none" w:sz="0" w:space="0" w:color="auto"/>
        <w:bottom w:val="none" w:sz="0" w:space="0" w:color="auto"/>
        <w:right w:val="none" w:sz="0" w:space="0" w:color="auto"/>
      </w:divBdr>
      <w:divsChild>
        <w:div w:id="469833734">
          <w:marLeft w:val="0"/>
          <w:marRight w:val="0"/>
          <w:marTop w:val="0"/>
          <w:marBottom w:val="0"/>
          <w:divBdr>
            <w:top w:val="none" w:sz="0" w:space="0" w:color="auto"/>
            <w:left w:val="none" w:sz="0" w:space="0" w:color="auto"/>
            <w:bottom w:val="none" w:sz="0" w:space="0" w:color="auto"/>
            <w:right w:val="none" w:sz="0" w:space="0" w:color="auto"/>
          </w:divBdr>
          <w:divsChild>
            <w:div w:id="405080709">
              <w:marLeft w:val="0"/>
              <w:marRight w:val="0"/>
              <w:marTop w:val="0"/>
              <w:marBottom w:val="0"/>
              <w:divBdr>
                <w:top w:val="none" w:sz="0" w:space="0" w:color="auto"/>
                <w:left w:val="none" w:sz="0" w:space="0" w:color="auto"/>
                <w:bottom w:val="none" w:sz="0" w:space="0" w:color="auto"/>
                <w:right w:val="none" w:sz="0" w:space="0" w:color="auto"/>
              </w:divBdr>
              <w:divsChild>
                <w:div w:id="33214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165968">
      <w:bodyDiv w:val="1"/>
      <w:marLeft w:val="0"/>
      <w:marRight w:val="0"/>
      <w:marTop w:val="0"/>
      <w:marBottom w:val="0"/>
      <w:divBdr>
        <w:top w:val="none" w:sz="0" w:space="0" w:color="auto"/>
        <w:left w:val="none" w:sz="0" w:space="0" w:color="auto"/>
        <w:bottom w:val="none" w:sz="0" w:space="0" w:color="auto"/>
        <w:right w:val="none" w:sz="0" w:space="0" w:color="auto"/>
      </w:divBdr>
      <w:divsChild>
        <w:div w:id="1211720886">
          <w:marLeft w:val="0"/>
          <w:marRight w:val="0"/>
          <w:marTop w:val="0"/>
          <w:marBottom w:val="0"/>
          <w:divBdr>
            <w:top w:val="none" w:sz="0" w:space="0" w:color="auto"/>
            <w:left w:val="none" w:sz="0" w:space="0" w:color="auto"/>
            <w:bottom w:val="none" w:sz="0" w:space="0" w:color="auto"/>
            <w:right w:val="none" w:sz="0" w:space="0" w:color="auto"/>
          </w:divBdr>
          <w:divsChild>
            <w:div w:id="865366409">
              <w:marLeft w:val="0"/>
              <w:marRight w:val="0"/>
              <w:marTop w:val="0"/>
              <w:marBottom w:val="0"/>
              <w:divBdr>
                <w:top w:val="none" w:sz="0" w:space="0" w:color="auto"/>
                <w:left w:val="none" w:sz="0" w:space="0" w:color="auto"/>
                <w:bottom w:val="none" w:sz="0" w:space="0" w:color="auto"/>
                <w:right w:val="none" w:sz="0" w:space="0" w:color="auto"/>
              </w:divBdr>
              <w:divsChild>
                <w:div w:id="834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333280">
      <w:bodyDiv w:val="1"/>
      <w:marLeft w:val="0"/>
      <w:marRight w:val="0"/>
      <w:marTop w:val="0"/>
      <w:marBottom w:val="0"/>
      <w:divBdr>
        <w:top w:val="none" w:sz="0" w:space="0" w:color="auto"/>
        <w:left w:val="none" w:sz="0" w:space="0" w:color="auto"/>
        <w:bottom w:val="none" w:sz="0" w:space="0" w:color="auto"/>
        <w:right w:val="none" w:sz="0" w:space="0" w:color="auto"/>
      </w:divBdr>
      <w:divsChild>
        <w:div w:id="1756706478">
          <w:marLeft w:val="0"/>
          <w:marRight w:val="0"/>
          <w:marTop w:val="0"/>
          <w:marBottom w:val="0"/>
          <w:divBdr>
            <w:top w:val="none" w:sz="0" w:space="0" w:color="auto"/>
            <w:left w:val="none" w:sz="0" w:space="0" w:color="auto"/>
            <w:bottom w:val="none" w:sz="0" w:space="0" w:color="auto"/>
            <w:right w:val="none" w:sz="0" w:space="0" w:color="auto"/>
          </w:divBdr>
          <w:divsChild>
            <w:div w:id="1847284661">
              <w:marLeft w:val="0"/>
              <w:marRight w:val="0"/>
              <w:marTop w:val="0"/>
              <w:marBottom w:val="0"/>
              <w:divBdr>
                <w:top w:val="none" w:sz="0" w:space="0" w:color="auto"/>
                <w:left w:val="none" w:sz="0" w:space="0" w:color="auto"/>
                <w:bottom w:val="none" w:sz="0" w:space="0" w:color="auto"/>
                <w:right w:val="none" w:sz="0" w:space="0" w:color="auto"/>
              </w:divBdr>
              <w:divsChild>
                <w:div w:id="40673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636080">
      <w:bodyDiv w:val="1"/>
      <w:marLeft w:val="0"/>
      <w:marRight w:val="0"/>
      <w:marTop w:val="0"/>
      <w:marBottom w:val="0"/>
      <w:divBdr>
        <w:top w:val="none" w:sz="0" w:space="0" w:color="auto"/>
        <w:left w:val="none" w:sz="0" w:space="0" w:color="auto"/>
        <w:bottom w:val="none" w:sz="0" w:space="0" w:color="auto"/>
        <w:right w:val="none" w:sz="0" w:space="0" w:color="auto"/>
      </w:divBdr>
      <w:divsChild>
        <w:div w:id="974337593">
          <w:marLeft w:val="0"/>
          <w:marRight w:val="0"/>
          <w:marTop w:val="0"/>
          <w:marBottom w:val="0"/>
          <w:divBdr>
            <w:top w:val="none" w:sz="0" w:space="0" w:color="auto"/>
            <w:left w:val="none" w:sz="0" w:space="0" w:color="auto"/>
            <w:bottom w:val="none" w:sz="0" w:space="0" w:color="auto"/>
            <w:right w:val="none" w:sz="0" w:space="0" w:color="auto"/>
          </w:divBdr>
          <w:divsChild>
            <w:div w:id="60642458">
              <w:marLeft w:val="0"/>
              <w:marRight w:val="0"/>
              <w:marTop w:val="0"/>
              <w:marBottom w:val="0"/>
              <w:divBdr>
                <w:top w:val="none" w:sz="0" w:space="0" w:color="auto"/>
                <w:left w:val="none" w:sz="0" w:space="0" w:color="auto"/>
                <w:bottom w:val="none" w:sz="0" w:space="0" w:color="auto"/>
                <w:right w:val="none" w:sz="0" w:space="0" w:color="auto"/>
              </w:divBdr>
              <w:divsChild>
                <w:div w:id="65045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333359">
      <w:bodyDiv w:val="1"/>
      <w:marLeft w:val="0"/>
      <w:marRight w:val="0"/>
      <w:marTop w:val="0"/>
      <w:marBottom w:val="0"/>
      <w:divBdr>
        <w:top w:val="none" w:sz="0" w:space="0" w:color="auto"/>
        <w:left w:val="none" w:sz="0" w:space="0" w:color="auto"/>
        <w:bottom w:val="none" w:sz="0" w:space="0" w:color="auto"/>
        <w:right w:val="none" w:sz="0" w:space="0" w:color="auto"/>
      </w:divBdr>
      <w:divsChild>
        <w:div w:id="426006349">
          <w:marLeft w:val="0"/>
          <w:marRight w:val="0"/>
          <w:marTop w:val="0"/>
          <w:marBottom w:val="0"/>
          <w:divBdr>
            <w:top w:val="none" w:sz="0" w:space="0" w:color="auto"/>
            <w:left w:val="none" w:sz="0" w:space="0" w:color="auto"/>
            <w:bottom w:val="none" w:sz="0" w:space="0" w:color="auto"/>
            <w:right w:val="none" w:sz="0" w:space="0" w:color="auto"/>
          </w:divBdr>
          <w:divsChild>
            <w:div w:id="1234926671">
              <w:marLeft w:val="0"/>
              <w:marRight w:val="0"/>
              <w:marTop w:val="0"/>
              <w:marBottom w:val="0"/>
              <w:divBdr>
                <w:top w:val="none" w:sz="0" w:space="0" w:color="auto"/>
                <w:left w:val="none" w:sz="0" w:space="0" w:color="auto"/>
                <w:bottom w:val="none" w:sz="0" w:space="0" w:color="auto"/>
                <w:right w:val="none" w:sz="0" w:space="0" w:color="auto"/>
              </w:divBdr>
              <w:divsChild>
                <w:div w:id="9258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777464">
      <w:bodyDiv w:val="1"/>
      <w:marLeft w:val="0"/>
      <w:marRight w:val="0"/>
      <w:marTop w:val="0"/>
      <w:marBottom w:val="0"/>
      <w:divBdr>
        <w:top w:val="none" w:sz="0" w:space="0" w:color="auto"/>
        <w:left w:val="none" w:sz="0" w:space="0" w:color="auto"/>
        <w:bottom w:val="none" w:sz="0" w:space="0" w:color="auto"/>
        <w:right w:val="none" w:sz="0" w:space="0" w:color="auto"/>
      </w:divBdr>
    </w:div>
    <w:div w:id="1262569298">
      <w:bodyDiv w:val="1"/>
      <w:marLeft w:val="0"/>
      <w:marRight w:val="0"/>
      <w:marTop w:val="0"/>
      <w:marBottom w:val="0"/>
      <w:divBdr>
        <w:top w:val="none" w:sz="0" w:space="0" w:color="auto"/>
        <w:left w:val="none" w:sz="0" w:space="0" w:color="auto"/>
        <w:bottom w:val="none" w:sz="0" w:space="0" w:color="auto"/>
        <w:right w:val="none" w:sz="0" w:space="0" w:color="auto"/>
      </w:divBdr>
      <w:divsChild>
        <w:div w:id="202836774">
          <w:marLeft w:val="0"/>
          <w:marRight w:val="0"/>
          <w:marTop w:val="0"/>
          <w:marBottom w:val="0"/>
          <w:divBdr>
            <w:top w:val="none" w:sz="0" w:space="0" w:color="auto"/>
            <w:left w:val="none" w:sz="0" w:space="0" w:color="auto"/>
            <w:bottom w:val="none" w:sz="0" w:space="0" w:color="auto"/>
            <w:right w:val="none" w:sz="0" w:space="0" w:color="auto"/>
          </w:divBdr>
          <w:divsChild>
            <w:div w:id="131992927">
              <w:marLeft w:val="0"/>
              <w:marRight w:val="0"/>
              <w:marTop w:val="0"/>
              <w:marBottom w:val="0"/>
              <w:divBdr>
                <w:top w:val="none" w:sz="0" w:space="0" w:color="auto"/>
                <w:left w:val="none" w:sz="0" w:space="0" w:color="auto"/>
                <w:bottom w:val="none" w:sz="0" w:space="0" w:color="auto"/>
                <w:right w:val="none" w:sz="0" w:space="0" w:color="auto"/>
              </w:divBdr>
              <w:divsChild>
                <w:div w:id="105226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682070">
      <w:bodyDiv w:val="1"/>
      <w:marLeft w:val="0"/>
      <w:marRight w:val="0"/>
      <w:marTop w:val="0"/>
      <w:marBottom w:val="0"/>
      <w:divBdr>
        <w:top w:val="none" w:sz="0" w:space="0" w:color="auto"/>
        <w:left w:val="none" w:sz="0" w:space="0" w:color="auto"/>
        <w:bottom w:val="none" w:sz="0" w:space="0" w:color="auto"/>
        <w:right w:val="none" w:sz="0" w:space="0" w:color="auto"/>
      </w:divBdr>
    </w:div>
    <w:div w:id="1347174490">
      <w:bodyDiv w:val="1"/>
      <w:marLeft w:val="0"/>
      <w:marRight w:val="0"/>
      <w:marTop w:val="0"/>
      <w:marBottom w:val="0"/>
      <w:divBdr>
        <w:top w:val="none" w:sz="0" w:space="0" w:color="auto"/>
        <w:left w:val="none" w:sz="0" w:space="0" w:color="auto"/>
        <w:bottom w:val="none" w:sz="0" w:space="0" w:color="auto"/>
        <w:right w:val="none" w:sz="0" w:space="0" w:color="auto"/>
      </w:divBdr>
      <w:divsChild>
        <w:div w:id="584344912">
          <w:marLeft w:val="0"/>
          <w:marRight w:val="0"/>
          <w:marTop w:val="0"/>
          <w:marBottom w:val="0"/>
          <w:divBdr>
            <w:top w:val="none" w:sz="0" w:space="0" w:color="auto"/>
            <w:left w:val="none" w:sz="0" w:space="0" w:color="auto"/>
            <w:bottom w:val="none" w:sz="0" w:space="0" w:color="auto"/>
            <w:right w:val="none" w:sz="0" w:space="0" w:color="auto"/>
          </w:divBdr>
          <w:divsChild>
            <w:div w:id="1358461838">
              <w:marLeft w:val="0"/>
              <w:marRight w:val="0"/>
              <w:marTop w:val="0"/>
              <w:marBottom w:val="0"/>
              <w:divBdr>
                <w:top w:val="none" w:sz="0" w:space="0" w:color="auto"/>
                <w:left w:val="none" w:sz="0" w:space="0" w:color="auto"/>
                <w:bottom w:val="none" w:sz="0" w:space="0" w:color="auto"/>
                <w:right w:val="none" w:sz="0" w:space="0" w:color="auto"/>
              </w:divBdr>
              <w:divsChild>
                <w:div w:id="8658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820666">
      <w:bodyDiv w:val="1"/>
      <w:marLeft w:val="0"/>
      <w:marRight w:val="0"/>
      <w:marTop w:val="0"/>
      <w:marBottom w:val="0"/>
      <w:divBdr>
        <w:top w:val="none" w:sz="0" w:space="0" w:color="auto"/>
        <w:left w:val="none" w:sz="0" w:space="0" w:color="auto"/>
        <w:bottom w:val="none" w:sz="0" w:space="0" w:color="auto"/>
        <w:right w:val="none" w:sz="0" w:space="0" w:color="auto"/>
      </w:divBdr>
      <w:divsChild>
        <w:div w:id="2111274011">
          <w:marLeft w:val="0"/>
          <w:marRight w:val="0"/>
          <w:marTop w:val="0"/>
          <w:marBottom w:val="0"/>
          <w:divBdr>
            <w:top w:val="none" w:sz="0" w:space="0" w:color="auto"/>
            <w:left w:val="none" w:sz="0" w:space="0" w:color="auto"/>
            <w:bottom w:val="none" w:sz="0" w:space="0" w:color="auto"/>
            <w:right w:val="none" w:sz="0" w:space="0" w:color="auto"/>
          </w:divBdr>
          <w:divsChild>
            <w:div w:id="1189180397">
              <w:marLeft w:val="0"/>
              <w:marRight w:val="0"/>
              <w:marTop w:val="0"/>
              <w:marBottom w:val="0"/>
              <w:divBdr>
                <w:top w:val="none" w:sz="0" w:space="0" w:color="auto"/>
                <w:left w:val="none" w:sz="0" w:space="0" w:color="auto"/>
                <w:bottom w:val="none" w:sz="0" w:space="0" w:color="auto"/>
                <w:right w:val="none" w:sz="0" w:space="0" w:color="auto"/>
              </w:divBdr>
              <w:divsChild>
                <w:div w:id="190926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014446">
      <w:bodyDiv w:val="1"/>
      <w:marLeft w:val="0"/>
      <w:marRight w:val="0"/>
      <w:marTop w:val="0"/>
      <w:marBottom w:val="0"/>
      <w:divBdr>
        <w:top w:val="none" w:sz="0" w:space="0" w:color="auto"/>
        <w:left w:val="none" w:sz="0" w:space="0" w:color="auto"/>
        <w:bottom w:val="none" w:sz="0" w:space="0" w:color="auto"/>
        <w:right w:val="none" w:sz="0" w:space="0" w:color="auto"/>
      </w:divBdr>
      <w:divsChild>
        <w:div w:id="884173917">
          <w:marLeft w:val="0"/>
          <w:marRight w:val="0"/>
          <w:marTop w:val="0"/>
          <w:marBottom w:val="0"/>
          <w:divBdr>
            <w:top w:val="none" w:sz="0" w:space="0" w:color="auto"/>
            <w:left w:val="none" w:sz="0" w:space="0" w:color="auto"/>
            <w:bottom w:val="none" w:sz="0" w:space="0" w:color="auto"/>
            <w:right w:val="none" w:sz="0" w:space="0" w:color="auto"/>
          </w:divBdr>
          <w:divsChild>
            <w:div w:id="1016616434">
              <w:marLeft w:val="0"/>
              <w:marRight w:val="0"/>
              <w:marTop w:val="0"/>
              <w:marBottom w:val="0"/>
              <w:divBdr>
                <w:top w:val="none" w:sz="0" w:space="0" w:color="auto"/>
                <w:left w:val="none" w:sz="0" w:space="0" w:color="auto"/>
                <w:bottom w:val="none" w:sz="0" w:space="0" w:color="auto"/>
                <w:right w:val="none" w:sz="0" w:space="0" w:color="auto"/>
              </w:divBdr>
              <w:divsChild>
                <w:div w:id="95586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394048">
      <w:bodyDiv w:val="1"/>
      <w:marLeft w:val="0"/>
      <w:marRight w:val="0"/>
      <w:marTop w:val="0"/>
      <w:marBottom w:val="0"/>
      <w:divBdr>
        <w:top w:val="none" w:sz="0" w:space="0" w:color="auto"/>
        <w:left w:val="none" w:sz="0" w:space="0" w:color="auto"/>
        <w:bottom w:val="none" w:sz="0" w:space="0" w:color="auto"/>
        <w:right w:val="none" w:sz="0" w:space="0" w:color="auto"/>
      </w:divBdr>
      <w:divsChild>
        <w:div w:id="2073428874">
          <w:marLeft w:val="0"/>
          <w:marRight w:val="0"/>
          <w:marTop w:val="0"/>
          <w:marBottom w:val="0"/>
          <w:divBdr>
            <w:top w:val="none" w:sz="0" w:space="0" w:color="auto"/>
            <w:left w:val="none" w:sz="0" w:space="0" w:color="auto"/>
            <w:bottom w:val="none" w:sz="0" w:space="0" w:color="auto"/>
            <w:right w:val="none" w:sz="0" w:space="0" w:color="auto"/>
          </w:divBdr>
          <w:divsChild>
            <w:div w:id="945846217">
              <w:marLeft w:val="0"/>
              <w:marRight w:val="0"/>
              <w:marTop w:val="0"/>
              <w:marBottom w:val="0"/>
              <w:divBdr>
                <w:top w:val="none" w:sz="0" w:space="0" w:color="auto"/>
                <w:left w:val="none" w:sz="0" w:space="0" w:color="auto"/>
                <w:bottom w:val="none" w:sz="0" w:space="0" w:color="auto"/>
                <w:right w:val="none" w:sz="0" w:space="0" w:color="auto"/>
              </w:divBdr>
              <w:divsChild>
                <w:div w:id="20244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262768">
      <w:bodyDiv w:val="1"/>
      <w:marLeft w:val="0"/>
      <w:marRight w:val="0"/>
      <w:marTop w:val="0"/>
      <w:marBottom w:val="0"/>
      <w:divBdr>
        <w:top w:val="none" w:sz="0" w:space="0" w:color="auto"/>
        <w:left w:val="none" w:sz="0" w:space="0" w:color="auto"/>
        <w:bottom w:val="none" w:sz="0" w:space="0" w:color="auto"/>
        <w:right w:val="none" w:sz="0" w:space="0" w:color="auto"/>
      </w:divBdr>
    </w:div>
    <w:div w:id="1430155246">
      <w:bodyDiv w:val="1"/>
      <w:marLeft w:val="0"/>
      <w:marRight w:val="0"/>
      <w:marTop w:val="0"/>
      <w:marBottom w:val="0"/>
      <w:divBdr>
        <w:top w:val="none" w:sz="0" w:space="0" w:color="auto"/>
        <w:left w:val="none" w:sz="0" w:space="0" w:color="auto"/>
        <w:bottom w:val="none" w:sz="0" w:space="0" w:color="auto"/>
        <w:right w:val="none" w:sz="0" w:space="0" w:color="auto"/>
      </w:divBdr>
      <w:divsChild>
        <w:div w:id="1485468649">
          <w:marLeft w:val="0"/>
          <w:marRight w:val="0"/>
          <w:marTop w:val="0"/>
          <w:marBottom w:val="0"/>
          <w:divBdr>
            <w:top w:val="none" w:sz="0" w:space="0" w:color="auto"/>
            <w:left w:val="none" w:sz="0" w:space="0" w:color="auto"/>
            <w:bottom w:val="none" w:sz="0" w:space="0" w:color="auto"/>
            <w:right w:val="none" w:sz="0" w:space="0" w:color="auto"/>
          </w:divBdr>
          <w:divsChild>
            <w:div w:id="1997875765">
              <w:marLeft w:val="0"/>
              <w:marRight w:val="0"/>
              <w:marTop w:val="0"/>
              <w:marBottom w:val="0"/>
              <w:divBdr>
                <w:top w:val="none" w:sz="0" w:space="0" w:color="auto"/>
                <w:left w:val="none" w:sz="0" w:space="0" w:color="auto"/>
                <w:bottom w:val="none" w:sz="0" w:space="0" w:color="auto"/>
                <w:right w:val="none" w:sz="0" w:space="0" w:color="auto"/>
              </w:divBdr>
              <w:divsChild>
                <w:div w:id="136737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105506">
      <w:bodyDiv w:val="1"/>
      <w:marLeft w:val="0"/>
      <w:marRight w:val="0"/>
      <w:marTop w:val="0"/>
      <w:marBottom w:val="0"/>
      <w:divBdr>
        <w:top w:val="none" w:sz="0" w:space="0" w:color="auto"/>
        <w:left w:val="none" w:sz="0" w:space="0" w:color="auto"/>
        <w:bottom w:val="none" w:sz="0" w:space="0" w:color="auto"/>
        <w:right w:val="none" w:sz="0" w:space="0" w:color="auto"/>
      </w:divBdr>
      <w:divsChild>
        <w:div w:id="1999571227">
          <w:marLeft w:val="0"/>
          <w:marRight w:val="0"/>
          <w:marTop w:val="0"/>
          <w:marBottom w:val="0"/>
          <w:divBdr>
            <w:top w:val="none" w:sz="0" w:space="0" w:color="auto"/>
            <w:left w:val="none" w:sz="0" w:space="0" w:color="auto"/>
            <w:bottom w:val="none" w:sz="0" w:space="0" w:color="auto"/>
            <w:right w:val="none" w:sz="0" w:space="0" w:color="auto"/>
          </w:divBdr>
          <w:divsChild>
            <w:div w:id="1887180131">
              <w:marLeft w:val="0"/>
              <w:marRight w:val="0"/>
              <w:marTop w:val="0"/>
              <w:marBottom w:val="0"/>
              <w:divBdr>
                <w:top w:val="none" w:sz="0" w:space="0" w:color="auto"/>
                <w:left w:val="none" w:sz="0" w:space="0" w:color="auto"/>
                <w:bottom w:val="none" w:sz="0" w:space="0" w:color="auto"/>
                <w:right w:val="none" w:sz="0" w:space="0" w:color="auto"/>
              </w:divBdr>
              <w:divsChild>
                <w:div w:id="169537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384338">
      <w:bodyDiv w:val="1"/>
      <w:marLeft w:val="0"/>
      <w:marRight w:val="0"/>
      <w:marTop w:val="0"/>
      <w:marBottom w:val="0"/>
      <w:divBdr>
        <w:top w:val="none" w:sz="0" w:space="0" w:color="auto"/>
        <w:left w:val="none" w:sz="0" w:space="0" w:color="auto"/>
        <w:bottom w:val="none" w:sz="0" w:space="0" w:color="auto"/>
        <w:right w:val="none" w:sz="0" w:space="0" w:color="auto"/>
      </w:divBdr>
      <w:divsChild>
        <w:div w:id="934091303">
          <w:marLeft w:val="0"/>
          <w:marRight w:val="0"/>
          <w:marTop w:val="0"/>
          <w:marBottom w:val="0"/>
          <w:divBdr>
            <w:top w:val="none" w:sz="0" w:space="0" w:color="auto"/>
            <w:left w:val="none" w:sz="0" w:space="0" w:color="auto"/>
            <w:bottom w:val="none" w:sz="0" w:space="0" w:color="auto"/>
            <w:right w:val="none" w:sz="0" w:space="0" w:color="auto"/>
          </w:divBdr>
          <w:divsChild>
            <w:div w:id="766997070">
              <w:marLeft w:val="0"/>
              <w:marRight w:val="0"/>
              <w:marTop w:val="0"/>
              <w:marBottom w:val="0"/>
              <w:divBdr>
                <w:top w:val="none" w:sz="0" w:space="0" w:color="auto"/>
                <w:left w:val="none" w:sz="0" w:space="0" w:color="auto"/>
                <w:bottom w:val="none" w:sz="0" w:space="0" w:color="auto"/>
                <w:right w:val="none" w:sz="0" w:space="0" w:color="auto"/>
              </w:divBdr>
              <w:divsChild>
                <w:div w:id="65872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298677">
      <w:bodyDiv w:val="1"/>
      <w:marLeft w:val="0"/>
      <w:marRight w:val="0"/>
      <w:marTop w:val="0"/>
      <w:marBottom w:val="0"/>
      <w:divBdr>
        <w:top w:val="none" w:sz="0" w:space="0" w:color="auto"/>
        <w:left w:val="none" w:sz="0" w:space="0" w:color="auto"/>
        <w:bottom w:val="none" w:sz="0" w:space="0" w:color="auto"/>
        <w:right w:val="none" w:sz="0" w:space="0" w:color="auto"/>
      </w:divBdr>
      <w:divsChild>
        <w:div w:id="562452021">
          <w:marLeft w:val="0"/>
          <w:marRight w:val="0"/>
          <w:marTop w:val="0"/>
          <w:marBottom w:val="0"/>
          <w:divBdr>
            <w:top w:val="none" w:sz="0" w:space="0" w:color="auto"/>
            <w:left w:val="none" w:sz="0" w:space="0" w:color="auto"/>
            <w:bottom w:val="none" w:sz="0" w:space="0" w:color="auto"/>
            <w:right w:val="none" w:sz="0" w:space="0" w:color="auto"/>
          </w:divBdr>
          <w:divsChild>
            <w:div w:id="309402673">
              <w:marLeft w:val="0"/>
              <w:marRight w:val="0"/>
              <w:marTop w:val="0"/>
              <w:marBottom w:val="0"/>
              <w:divBdr>
                <w:top w:val="none" w:sz="0" w:space="0" w:color="auto"/>
                <w:left w:val="none" w:sz="0" w:space="0" w:color="auto"/>
                <w:bottom w:val="none" w:sz="0" w:space="0" w:color="auto"/>
                <w:right w:val="none" w:sz="0" w:space="0" w:color="auto"/>
              </w:divBdr>
              <w:divsChild>
                <w:div w:id="1944336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145386">
      <w:bodyDiv w:val="1"/>
      <w:marLeft w:val="0"/>
      <w:marRight w:val="0"/>
      <w:marTop w:val="0"/>
      <w:marBottom w:val="0"/>
      <w:divBdr>
        <w:top w:val="none" w:sz="0" w:space="0" w:color="auto"/>
        <w:left w:val="none" w:sz="0" w:space="0" w:color="auto"/>
        <w:bottom w:val="none" w:sz="0" w:space="0" w:color="auto"/>
        <w:right w:val="none" w:sz="0" w:space="0" w:color="auto"/>
      </w:divBdr>
      <w:divsChild>
        <w:div w:id="420221519">
          <w:marLeft w:val="0"/>
          <w:marRight w:val="0"/>
          <w:marTop w:val="0"/>
          <w:marBottom w:val="0"/>
          <w:divBdr>
            <w:top w:val="none" w:sz="0" w:space="0" w:color="auto"/>
            <w:left w:val="none" w:sz="0" w:space="0" w:color="auto"/>
            <w:bottom w:val="none" w:sz="0" w:space="0" w:color="auto"/>
            <w:right w:val="none" w:sz="0" w:space="0" w:color="auto"/>
          </w:divBdr>
          <w:divsChild>
            <w:div w:id="1145511535">
              <w:marLeft w:val="0"/>
              <w:marRight w:val="0"/>
              <w:marTop w:val="0"/>
              <w:marBottom w:val="0"/>
              <w:divBdr>
                <w:top w:val="none" w:sz="0" w:space="0" w:color="auto"/>
                <w:left w:val="none" w:sz="0" w:space="0" w:color="auto"/>
                <w:bottom w:val="none" w:sz="0" w:space="0" w:color="auto"/>
                <w:right w:val="none" w:sz="0" w:space="0" w:color="auto"/>
              </w:divBdr>
              <w:divsChild>
                <w:div w:id="172282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436113">
      <w:bodyDiv w:val="1"/>
      <w:marLeft w:val="0"/>
      <w:marRight w:val="0"/>
      <w:marTop w:val="0"/>
      <w:marBottom w:val="0"/>
      <w:divBdr>
        <w:top w:val="none" w:sz="0" w:space="0" w:color="auto"/>
        <w:left w:val="none" w:sz="0" w:space="0" w:color="auto"/>
        <w:bottom w:val="none" w:sz="0" w:space="0" w:color="auto"/>
        <w:right w:val="none" w:sz="0" w:space="0" w:color="auto"/>
      </w:divBdr>
      <w:divsChild>
        <w:div w:id="1247954324">
          <w:marLeft w:val="0"/>
          <w:marRight w:val="0"/>
          <w:marTop w:val="0"/>
          <w:marBottom w:val="0"/>
          <w:divBdr>
            <w:top w:val="none" w:sz="0" w:space="0" w:color="auto"/>
            <w:left w:val="none" w:sz="0" w:space="0" w:color="auto"/>
            <w:bottom w:val="none" w:sz="0" w:space="0" w:color="auto"/>
            <w:right w:val="none" w:sz="0" w:space="0" w:color="auto"/>
          </w:divBdr>
          <w:divsChild>
            <w:div w:id="1746758579">
              <w:marLeft w:val="0"/>
              <w:marRight w:val="0"/>
              <w:marTop w:val="0"/>
              <w:marBottom w:val="0"/>
              <w:divBdr>
                <w:top w:val="none" w:sz="0" w:space="0" w:color="auto"/>
                <w:left w:val="none" w:sz="0" w:space="0" w:color="auto"/>
                <w:bottom w:val="none" w:sz="0" w:space="0" w:color="auto"/>
                <w:right w:val="none" w:sz="0" w:space="0" w:color="auto"/>
              </w:divBdr>
              <w:divsChild>
                <w:div w:id="30731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170176">
      <w:bodyDiv w:val="1"/>
      <w:marLeft w:val="0"/>
      <w:marRight w:val="0"/>
      <w:marTop w:val="0"/>
      <w:marBottom w:val="0"/>
      <w:divBdr>
        <w:top w:val="none" w:sz="0" w:space="0" w:color="auto"/>
        <w:left w:val="none" w:sz="0" w:space="0" w:color="auto"/>
        <w:bottom w:val="none" w:sz="0" w:space="0" w:color="auto"/>
        <w:right w:val="none" w:sz="0" w:space="0" w:color="auto"/>
      </w:divBdr>
      <w:divsChild>
        <w:div w:id="1012535219">
          <w:marLeft w:val="0"/>
          <w:marRight w:val="0"/>
          <w:marTop w:val="0"/>
          <w:marBottom w:val="0"/>
          <w:divBdr>
            <w:top w:val="none" w:sz="0" w:space="0" w:color="auto"/>
            <w:left w:val="none" w:sz="0" w:space="0" w:color="auto"/>
            <w:bottom w:val="none" w:sz="0" w:space="0" w:color="auto"/>
            <w:right w:val="none" w:sz="0" w:space="0" w:color="auto"/>
          </w:divBdr>
          <w:divsChild>
            <w:div w:id="910236061">
              <w:marLeft w:val="0"/>
              <w:marRight w:val="0"/>
              <w:marTop w:val="0"/>
              <w:marBottom w:val="0"/>
              <w:divBdr>
                <w:top w:val="none" w:sz="0" w:space="0" w:color="auto"/>
                <w:left w:val="none" w:sz="0" w:space="0" w:color="auto"/>
                <w:bottom w:val="none" w:sz="0" w:space="0" w:color="auto"/>
                <w:right w:val="none" w:sz="0" w:space="0" w:color="auto"/>
              </w:divBdr>
              <w:divsChild>
                <w:div w:id="131079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989692">
      <w:bodyDiv w:val="1"/>
      <w:marLeft w:val="0"/>
      <w:marRight w:val="0"/>
      <w:marTop w:val="0"/>
      <w:marBottom w:val="0"/>
      <w:divBdr>
        <w:top w:val="none" w:sz="0" w:space="0" w:color="auto"/>
        <w:left w:val="none" w:sz="0" w:space="0" w:color="auto"/>
        <w:bottom w:val="none" w:sz="0" w:space="0" w:color="auto"/>
        <w:right w:val="none" w:sz="0" w:space="0" w:color="auto"/>
      </w:divBdr>
      <w:divsChild>
        <w:div w:id="1387334602">
          <w:marLeft w:val="0"/>
          <w:marRight w:val="0"/>
          <w:marTop w:val="0"/>
          <w:marBottom w:val="0"/>
          <w:divBdr>
            <w:top w:val="none" w:sz="0" w:space="0" w:color="auto"/>
            <w:left w:val="none" w:sz="0" w:space="0" w:color="auto"/>
            <w:bottom w:val="none" w:sz="0" w:space="0" w:color="auto"/>
            <w:right w:val="none" w:sz="0" w:space="0" w:color="auto"/>
          </w:divBdr>
          <w:divsChild>
            <w:div w:id="1489594901">
              <w:marLeft w:val="0"/>
              <w:marRight w:val="0"/>
              <w:marTop w:val="0"/>
              <w:marBottom w:val="0"/>
              <w:divBdr>
                <w:top w:val="none" w:sz="0" w:space="0" w:color="auto"/>
                <w:left w:val="none" w:sz="0" w:space="0" w:color="auto"/>
                <w:bottom w:val="none" w:sz="0" w:space="0" w:color="auto"/>
                <w:right w:val="none" w:sz="0" w:space="0" w:color="auto"/>
              </w:divBdr>
              <w:divsChild>
                <w:div w:id="37088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897250">
      <w:bodyDiv w:val="1"/>
      <w:marLeft w:val="0"/>
      <w:marRight w:val="0"/>
      <w:marTop w:val="0"/>
      <w:marBottom w:val="0"/>
      <w:divBdr>
        <w:top w:val="none" w:sz="0" w:space="0" w:color="auto"/>
        <w:left w:val="none" w:sz="0" w:space="0" w:color="auto"/>
        <w:bottom w:val="none" w:sz="0" w:space="0" w:color="auto"/>
        <w:right w:val="none" w:sz="0" w:space="0" w:color="auto"/>
      </w:divBdr>
      <w:divsChild>
        <w:div w:id="919410095">
          <w:marLeft w:val="0"/>
          <w:marRight w:val="0"/>
          <w:marTop w:val="0"/>
          <w:marBottom w:val="0"/>
          <w:divBdr>
            <w:top w:val="none" w:sz="0" w:space="0" w:color="auto"/>
            <w:left w:val="none" w:sz="0" w:space="0" w:color="auto"/>
            <w:bottom w:val="none" w:sz="0" w:space="0" w:color="auto"/>
            <w:right w:val="none" w:sz="0" w:space="0" w:color="auto"/>
          </w:divBdr>
          <w:divsChild>
            <w:div w:id="1127622960">
              <w:marLeft w:val="0"/>
              <w:marRight w:val="0"/>
              <w:marTop w:val="0"/>
              <w:marBottom w:val="0"/>
              <w:divBdr>
                <w:top w:val="none" w:sz="0" w:space="0" w:color="auto"/>
                <w:left w:val="none" w:sz="0" w:space="0" w:color="auto"/>
                <w:bottom w:val="none" w:sz="0" w:space="0" w:color="auto"/>
                <w:right w:val="none" w:sz="0" w:space="0" w:color="auto"/>
              </w:divBdr>
              <w:divsChild>
                <w:div w:id="1931429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870685">
      <w:bodyDiv w:val="1"/>
      <w:marLeft w:val="0"/>
      <w:marRight w:val="0"/>
      <w:marTop w:val="0"/>
      <w:marBottom w:val="0"/>
      <w:divBdr>
        <w:top w:val="none" w:sz="0" w:space="0" w:color="auto"/>
        <w:left w:val="none" w:sz="0" w:space="0" w:color="auto"/>
        <w:bottom w:val="none" w:sz="0" w:space="0" w:color="auto"/>
        <w:right w:val="none" w:sz="0" w:space="0" w:color="auto"/>
      </w:divBdr>
      <w:divsChild>
        <w:div w:id="612636366">
          <w:marLeft w:val="0"/>
          <w:marRight w:val="0"/>
          <w:marTop w:val="0"/>
          <w:marBottom w:val="0"/>
          <w:divBdr>
            <w:top w:val="none" w:sz="0" w:space="0" w:color="auto"/>
            <w:left w:val="none" w:sz="0" w:space="0" w:color="auto"/>
            <w:bottom w:val="none" w:sz="0" w:space="0" w:color="auto"/>
            <w:right w:val="none" w:sz="0" w:space="0" w:color="auto"/>
          </w:divBdr>
          <w:divsChild>
            <w:div w:id="1317034368">
              <w:marLeft w:val="0"/>
              <w:marRight w:val="0"/>
              <w:marTop w:val="0"/>
              <w:marBottom w:val="0"/>
              <w:divBdr>
                <w:top w:val="none" w:sz="0" w:space="0" w:color="auto"/>
                <w:left w:val="none" w:sz="0" w:space="0" w:color="auto"/>
                <w:bottom w:val="none" w:sz="0" w:space="0" w:color="auto"/>
                <w:right w:val="none" w:sz="0" w:space="0" w:color="auto"/>
              </w:divBdr>
              <w:divsChild>
                <w:div w:id="144665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042379">
      <w:bodyDiv w:val="1"/>
      <w:marLeft w:val="0"/>
      <w:marRight w:val="0"/>
      <w:marTop w:val="0"/>
      <w:marBottom w:val="0"/>
      <w:divBdr>
        <w:top w:val="none" w:sz="0" w:space="0" w:color="auto"/>
        <w:left w:val="none" w:sz="0" w:space="0" w:color="auto"/>
        <w:bottom w:val="none" w:sz="0" w:space="0" w:color="auto"/>
        <w:right w:val="none" w:sz="0" w:space="0" w:color="auto"/>
      </w:divBdr>
    </w:div>
    <w:div w:id="1611159447">
      <w:bodyDiv w:val="1"/>
      <w:marLeft w:val="0"/>
      <w:marRight w:val="0"/>
      <w:marTop w:val="0"/>
      <w:marBottom w:val="0"/>
      <w:divBdr>
        <w:top w:val="none" w:sz="0" w:space="0" w:color="auto"/>
        <w:left w:val="none" w:sz="0" w:space="0" w:color="auto"/>
        <w:bottom w:val="none" w:sz="0" w:space="0" w:color="auto"/>
        <w:right w:val="none" w:sz="0" w:space="0" w:color="auto"/>
      </w:divBdr>
    </w:div>
    <w:div w:id="1621112387">
      <w:bodyDiv w:val="1"/>
      <w:marLeft w:val="0"/>
      <w:marRight w:val="0"/>
      <w:marTop w:val="0"/>
      <w:marBottom w:val="0"/>
      <w:divBdr>
        <w:top w:val="none" w:sz="0" w:space="0" w:color="auto"/>
        <w:left w:val="none" w:sz="0" w:space="0" w:color="auto"/>
        <w:bottom w:val="none" w:sz="0" w:space="0" w:color="auto"/>
        <w:right w:val="none" w:sz="0" w:space="0" w:color="auto"/>
      </w:divBdr>
      <w:divsChild>
        <w:div w:id="1138106913">
          <w:marLeft w:val="0"/>
          <w:marRight w:val="0"/>
          <w:marTop w:val="0"/>
          <w:marBottom w:val="0"/>
          <w:divBdr>
            <w:top w:val="none" w:sz="0" w:space="0" w:color="auto"/>
            <w:left w:val="none" w:sz="0" w:space="0" w:color="auto"/>
            <w:bottom w:val="none" w:sz="0" w:space="0" w:color="auto"/>
            <w:right w:val="none" w:sz="0" w:space="0" w:color="auto"/>
          </w:divBdr>
          <w:divsChild>
            <w:div w:id="1733573611">
              <w:marLeft w:val="0"/>
              <w:marRight w:val="0"/>
              <w:marTop w:val="0"/>
              <w:marBottom w:val="0"/>
              <w:divBdr>
                <w:top w:val="none" w:sz="0" w:space="0" w:color="auto"/>
                <w:left w:val="none" w:sz="0" w:space="0" w:color="auto"/>
                <w:bottom w:val="none" w:sz="0" w:space="0" w:color="auto"/>
                <w:right w:val="none" w:sz="0" w:space="0" w:color="auto"/>
              </w:divBdr>
              <w:divsChild>
                <w:div w:id="103110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281065">
      <w:bodyDiv w:val="1"/>
      <w:marLeft w:val="0"/>
      <w:marRight w:val="0"/>
      <w:marTop w:val="0"/>
      <w:marBottom w:val="0"/>
      <w:divBdr>
        <w:top w:val="none" w:sz="0" w:space="0" w:color="auto"/>
        <w:left w:val="none" w:sz="0" w:space="0" w:color="auto"/>
        <w:bottom w:val="none" w:sz="0" w:space="0" w:color="auto"/>
        <w:right w:val="none" w:sz="0" w:space="0" w:color="auto"/>
      </w:divBdr>
      <w:divsChild>
        <w:div w:id="1592739390">
          <w:marLeft w:val="0"/>
          <w:marRight w:val="0"/>
          <w:marTop w:val="0"/>
          <w:marBottom w:val="0"/>
          <w:divBdr>
            <w:top w:val="none" w:sz="0" w:space="0" w:color="auto"/>
            <w:left w:val="none" w:sz="0" w:space="0" w:color="auto"/>
            <w:bottom w:val="none" w:sz="0" w:space="0" w:color="auto"/>
            <w:right w:val="none" w:sz="0" w:space="0" w:color="auto"/>
          </w:divBdr>
          <w:divsChild>
            <w:div w:id="117454027">
              <w:marLeft w:val="0"/>
              <w:marRight w:val="0"/>
              <w:marTop w:val="0"/>
              <w:marBottom w:val="0"/>
              <w:divBdr>
                <w:top w:val="none" w:sz="0" w:space="0" w:color="auto"/>
                <w:left w:val="none" w:sz="0" w:space="0" w:color="auto"/>
                <w:bottom w:val="none" w:sz="0" w:space="0" w:color="auto"/>
                <w:right w:val="none" w:sz="0" w:space="0" w:color="auto"/>
              </w:divBdr>
              <w:divsChild>
                <w:div w:id="210430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145416">
      <w:bodyDiv w:val="1"/>
      <w:marLeft w:val="0"/>
      <w:marRight w:val="0"/>
      <w:marTop w:val="0"/>
      <w:marBottom w:val="0"/>
      <w:divBdr>
        <w:top w:val="none" w:sz="0" w:space="0" w:color="auto"/>
        <w:left w:val="none" w:sz="0" w:space="0" w:color="auto"/>
        <w:bottom w:val="none" w:sz="0" w:space="0" w:color="auto"/>
        <w:right w:val="none" w:sz="0" w:space="0" w:color="auto"/>
      </w:divBdr>
      <w:divsChild>
        <w:div w:id="823280971">
          <w:marLeft w:val="0"/>
          <w:marRight w:val="0"/>
          <w:marTop w:val="0"/>
          <w:marBottom w:val="0"/>
          <w:divBdr>
            <w:top w:val="none" w:sz="0" w:space="0" w:color="auto"/>
            <w:left w:val="none" w:sz="0" w:space="0" w:color="auto"/>
            <w:bottom w:val="none" w:sz="0" w:space="0" w:color="auto"/>
            <w:right w:val="none" w:sz="0" w:space="0" w:color="auto"/>
          </w:divBdr>
          <w:divsChild>
            <w:div w:id="886723357">
              <w:marLeft w:val="0"/>
              <w:marRight w:val="0"/>
              <w:marTop w:val="0"/>
              <w:marBottom w:val="0"/>
              <w:divBdr>
                <w:top w:val="none" w:sz="0" w:space="0" w:color="auto"/>
                <w:left w:val="none" w:sz="0" w:space="0" w:color="auto"/>
                <w:bottom w:val="none" w:sz="0" w:space="0" w:color="auto"/>
                <w:right w:val="none" w:sz="0" w:space="0" w:color="auto"/>
              </w:divBdr>
              <w:divsChild>
                <w:div w:id="60006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482065">
      <w:bodyDiv w:val="1"/>
      <w:marLeft w:val="0"/>
      <w:marRight w:val="0"/>
      <w:marTop w:val="0"/>
      <w:marBottom w:val="0"/>
      <w:divBdr>
        <w:top w:val="none" w:sz="0" w:space="0" w:color="auto"/>
        <w:left w:val="none" w:sz="0" w:space="0" w:color="auto"/>
        <w:bottom w:val="none" w:sz="0" w:space="0" w:color="auto"/>
        <w:right w:val="none" w:sz="0" w:space="0" w:color="auto"/>
      </w:divBdr>
      <w:divsChild>
        <w:div w:id="855730112">
          <w:marLeft w:val="0"/>
          <w:marRight w:val="0"/>
          <w:marTop w:val="0"/>
          <w:marBottom w:val="0"/>
          <w:divBdr>
            <w:top w:val="none" w:sz="0" w:space="0" w:color="auto"/>
            <w:left w:val="none" w:sz="0" w:space="0" w:color="auto"/>
            <w:bottom w:val="none" w:sz="0" w:space="0" w:color="auto"/>
            <w:right w:val="none" w:sz="0" w:space="0" w:color="auto"/>
          </w:divBdr>
          <w:divsChild>
            <w:div w:id="978805138">
              <w:marLeft w:val="0"/>
              <w:marRight w:val="0"/>
              <w:marTop w:val="0"/>
              <w:marBottom w:val="0"/>
              <w:divBdr>
                <w:top w:val="none" w:sz="0" w:space="0" w:color="auto"/>
                <w:left w:val="none" w:sz="0" w:space="0" w:color="auto"/>
                <w:bottom w:val="none" w:sz="0" w:space="0" w:color="auto"/>
                <w:right w:val="none" w:sz="0" w:space="0" w:color="auto"/>
              </w:divBdr>
              <w:divsChild>
                <w:div w:id="197309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640273">
      <w:bodyDiv w:val="1"/>
      <w:marLeft w:val="0"/>
      <w:marRight w:val="0"/>
      <w:marTop w:val="0"/>
      <w:marBottom w:val="0"/>
      <w:divBdr>
        <w:top w:val="none" w:sz="0" w:space="0" w:color="auto"/>
        <w:left w:val="none" w:sz="0" w:space="0" w:color="auto"/>
        <w:bottom w:val="none" w:sz="0" w:space="0" w:color="auto"/>
        <w:right w:val="none" w:sz="0" w:space="0" w:color="auto"/>
      </w:divBdr>
      <w:divsChild>
        <w:div w:id="2132625989">
          <w:marLeft w:val="0"/>
          <w:marRight w:val="0"/>
          <w:marTop w:val="0"/>
          <w:marBottom w:val="0"/>
          <w:divBdr>
            <w:top w:val="none" w:sz="0" w:space="0" w:color="auto"/>
            <w:left w:val="none" w:sz="0" w:space="0" w:color="auto"/>
            <w:bottom w:val="none" w:sz="0" w:space="0" w:color="auto"/>
            <w:right w:val="none" w:sz="0" w:space="0" w:color="auto"/>
          </w:divBdr>
          <w:divsChild>
            <w:div w:id="1343236969">
              <w:marLeft w:val="0"/>
              <w:marRight w:val="0"/>
              <w:marTop w:val="0"/>
              <w:marBottom w:val="0"/>
              <w:divBdr>
                <w:top w:val="none" w:sz="0" w:space="0" w:color="auto"/>
                <w:left w:val="none" w:sz="0" w:space="0" w:color="auto"/>
                <w:bottom w:val="none" w:sz="0" w:space="0" w:color="auto"/>
                <w:right w:val="none" w:sz="0" w:space="0" w:color="auto"/>
              </w:divBdr>
              <w:divsChild>
                <w:div w:id="145235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231090">
      <w:bodyDiv w:val="1"/>
      <w:marLeft w:val="0"/>
      <w:marRight w:val="0"/>
      <w:marTop w:val="0"/>
      <w:marBottom w:val="0"/>
      <w:divBdr>
        <w:top w:val="none" w:sz="0" w:space="0" w:color="auto"/>
        <w:left w:val="none" w:sz="0" w:space="0" w:color="auto"/>
        <w:bottom w:val="none" w:sz="0" w:space="0" w:color="auto"/>
        <w:right w:val="none" w:sz="0" w:space="0" w:color="auto"/>
      </w:divBdr>
      <w:divsChild>
        <w:div w:id="1900900042">
          <w:marLeft w:val="0"/>
          <w:marRight w:val="0"/>
          <w:marTop w:val="0"/>
          <w:marBottom w:val="0"/>
          <w:divBdr>
            <w:top w:val="none" w:sz="0" w:space="0" w:color="auto"/>
            <w:left w:val="none" w:sz="0" w:space="0" w:color="auto"/>
            <w:bottom w:val="none" w:sz="0" w:space="0" w:color="auto"/>
            <w:right w:val="none" w:sz="0" w:space="0" w:color="auto"/>
          </w:divBdr>
          <w:divsChild>
            <w:div w:id="1973710945">
              <w:marLeft w:val="0"/>
              <w:marRight w:val="0"/>
              <w:marTop w:val="0"/>
              <w:marBottom w:val="0"/>
              <w:divBdr>
                <w:top w:val="none" w:sz="0" w:space="0" w:color="auto"/>
                <w:left w:val="none" w:sz="0" w:space="0" w:color="auto"/>
                <w:bottom w:val="none" w:sz="0" w:space="0" w:color="auto"/>
                <w:right w:val="none" w:sz="0" w:space="0" w:color="auto"/>
              </w:divBdr>
              <w:divsChild>
                <w:div w:id="2023313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020031">
      <w:bodyDiv w:val="1"/>
      <w:marLeft w:val="0"/>
      <w:marRight w:val="0"/>
      <w:marTop w:val="0"/>
      <w:marBottom w:val="0"/>
      <w:divBdr>
        <w:top w:val="none" w:sz="0" w:space="0" w:color="auto"/>
        <w:left w:val="none" w:sz="0" w:space="0" w:color="auto"/>
        <w:bottom w:val="none" w:sz="0" w:space="0" w:color="auto"/>
        <w:right w:val="none" w:sz="0" w:space="0" w:color="auto"/>
      </w:divBdr>
    </w:div>
    <w:div w:id="1732190433">
      <w:bodyDiv w:val="1"/>
      <w:marLeft w:val="0"/>
      <w:marRight w:val="0"/>
      <w:marTop w:val="0"/>
      <w:marBottom w:val="0"/>
      <w:divBdr>
        <w:top w:val="none" w:sz="0" w:space="0" w:color="auto"/>
        <w:left w:val="none" w:sz="0" w:space="0" w:color="auto"/>
        <w:bottom w:val="none" w:sz="0" w:space="0" w:color="auto"/>
        <w:right w:val="none" w:sz="0" w:space="0" w:color="auto"/>
      </w:divBdr>
      <w:divsChild>
        <w:div w:id="477770915">
          <w:marLeft w:val="0"/>
          <w:marRight w:val="0"/>
          <w:marTop w:val="0"/>
          <w:marBottom w:val="0"/>
          <w:divBdr>
            <w:top w:val="none" w:sz="0" w:space="0" w:color="auto"/>
            <w:left w:val="none" w:sz="0" w:space="0" w:color="auto"/>
            <w:bottom w:val="none" w:sz="0" w:space="0" w:color="auto"/>
            <w:right w:val="none" w:sz="0" w:space="0" w:color="auto"/>
          </w:divBdr>
          <w:divsChild>
            <w:div w:id="418871926">
              <w:marLeft w:val="0"/>
              <w:marRight w:val="0"/>
              <w:marTop w:val="0"/>
              <w:marBottom w:val="0"/>
              <w:divBdr>
                <w:top w:val="none" w:sz="0" w:space="0" w:color="auto"/>
                <w:left w:val="none" w:sz="0" w:space="0" w:color="auto"/>
                <w:bottom w:val="none" w:sz="0" w:space="0" w:color="auto"/>
                <w:right w:val="none" w:sz="0" w:space="0" w:color="auto"/>
              </w:divBdr>
              <w:divsChild>
                <w:div w:id="200154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137867">
      <w:bodyDiv w:val="1"/>
      <w:marLeft w:val="0"/>
      <w:marRight w:val="0"/>
      <w:marTop w:val="0"/>
      <w:marBottom w:val="0"/>
      <w:divBdr>
        <w:top w:val="none" w:sz="0" w:space="0" w:color="auto"/>
        <w:left w:val="none" w:sz="0" w:space="0" w:color="auto"/>
        <w:bottom w:val="none" w:sz="0" w:space="0" w:color="auto"/>
        <w:right w:val="none" w:sz="0" w:space="0" w:color="auto"/>
      </w:divBdr>
    </w:div>
    <w:div w:id="1799640549">
      <w:bodyDiv w:val="1"/>
      <w:marLeft w:val="0"/>
      <w:marRight w:val="0"/>
      <w:marTop w:val="0"/>
      <w:marBottom w:val="0"/>
      <w:divBdr>
        <w:top w:val="none" w:sz="0" w:space="0" w:color="auto"/>
        <w:left w:val="none" w:sz="0" w:space="0" w:color="auto"/>
        <w:bottom w:val="none" w:sz="0" w:space="0" w:color="auto"/>
        <w:right w:val="none" w:sz="0" w:space="0" w:color="auto"/>
      </w:divBdr>
    </w:div>
    <w:div w:id="1815487588">
      <w:bodyDiv w:val="1"/>
      <w:marLeft w:val="0"/>
      <w:marRight w:val="0"/>
      <w:marTop w:val="0"/>
      <w:marBottom w:val="0"/>
      <w:divBdr>
        <w:top w:val="none" w:sz="0" w:space="0" w:color="auto"/>
        <w:left w:val="none" w:sz="0" w:space="0" w:color="auto"/>
        <w:bottom w:val="none" w:sz="0" w:space="0" w:color="auto"/>
        <w:right w:val="none" w:sz="0" w:space="0" w:color="auto"/>
      </w:divBdr>
      <w:divsChild>
        <w:div w:id="1429734903">
          <w:marLeft w:val="0"/>
          <w:marRight w:val="0"/>
          <w:marTop w:val="0"/>
          <w:marBottom w:val="0"/>
          <w:divBdr>
            <w:top w:val="none" w:sz="0" w:space="0" w:color="auto"/>
            <w:left w:val="none" w:sz="0" w:space="0" w:color="auto"/>
            <w:bottom w:val="none" w:sz="0" w:space="0" w:color="auto"/>
            <w:right w:val="none" w:sz="0" w:space="0" w:color="auto"/>
          </w:divBdr>
          <w:divsChild>
            <w:div w:id="1939828736">
              <w:marLeft w:val="0"/>
              <w:marRight w:val="0"/>
              <w:marTop w:val="0"/>
              <w:marBottom w:val="0"/>
              <w:divBdr>
                <w:top w:val="none" w:sz="0" w:space="0" w:color="auto"/>
                <w:left w:val="none" w:sz="0" w:space="0" w:color="auto"/>
                <w:bottom w:val="none" w:sz="0" w:space="0" w:color="auto"/>
                <w:right w:val="none" w:sz="0" w:space="0" w:color="auto"/>
              </w:divBdr>
              <w:divsChild>
                <w:div w:id="171804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050845">
      <w:bodyDiv w:val="1"/>
      <w:marLeft w:val="0"/>
      <w:marRight w:val="0"/>
      <w:marTop w:val="0"/>
      <w:marBottom w:val="0"/>
      <w:divBdr>
        <w:top w:val="none" w:sz="0" w:space="0" w:color="auto"/>
        <w:left w:val="none" w:sz="0" w:space="0" w:color="auto"/>
        <w:bottom w:val="none" w:sz="0" w:space="0" w:color="auto"/>
        <w:right w:val="none" w:sz="0" w:space="0" w:color="auto"/>
      </w:divBdr>
      <w:divsChild>
        <w:div w:id="388117450">
          <w:marLeft w:val="0"/>
          <w:marRight w:val="0"/>
          <w:marTop w:val="0"/>
          <w:marBottom w:val="0"/>
          <w:divBdr>
            <w:top w:val="none" w:sz="0" w:space="0" w:color="auto"/>
            <w:left w:val="none" w:sz="0" w:space="0" w:color="auto"/>
            <w:bottom w:val="none" w:sz="0" w:space="0" w:color="auto"/>
            <w:right w:val="none" w:sz="0" w:space="0" w:color="auto"/>
          </w:divBdr>
          <w:divsChild>
            <w:div w:id="925844939">
              <w:marLeft w:val="0"/>
              <w:marRight w:val="0"/>
              <w:marTop w:val="0"/>
              <w:marBottom w:val="0"/>
              <w:divBdr>
                <w:top w:val="none" w:sz="0" w:space="0" w:color="auto"/>
                <w:left w:val="none" w:sz="0" w:space="0" w:color="auto"/>
                <w:bottom w:val="none" w:sz="0" w:space="0" w:color="auto"/>
                <w:right w:val="none" w:sz="0" w:space="0" w:color="auto"/>
              </w:divBdr>
              <w:divsChild>
                <w:div w:id="84019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710299">
      <w:bodyDiv w:val="1"/>
      <w:marLeft w:val="0"/>
      <w:marRight w:val="0"/>
      <w:marTop w:val="0"/>
      <w:marBottom w:val="0"/>
      <w:divBdr>
        <w:top w:val="none" w:sz="0" w:space="0" w:color="auto"/>
        <w:left w:val="none" w:sz="0" w:space="0" w:color="auto"/>
        <w:bottom w:val="none" w:sz="0" w:space="0" w:color="auto"/>
        <w:right w:val="none" w:sz="0" w:space="0" w:color="auto"/>
      </w:divBdr>
      <w:divsChild>
        <w:div w:id="1016275580">
          <w:marLeft w:val="0"/>
          <w:marRight w:val="0"/>
          <w:marTop w:val="0"/>
          <w:marBottom w:val="0"/>
          <w:divBdr>
            <w:top w:val="none" w:sz="0" w:space="0" w:color="auto"/>
            <w:left w:val="none" w:sz="0" w:space="0" w:color="auto"/>
            <w:bottom w:val="none" w:sz="0" w:space="0" w:color="auto"/>
            <w:right w:val="none" w:sz="0" w:space="0" w:color="auto"/>
          </w:divBdr>
          <w:divsChild>
            <w:div w:id="265038689">
              <w:marLeft w:val="0"/>
              <w:marRight w:val="0"/>
              <w:marTop w:val="0"/>
              <w:marBottom w:val="0"/>
              <w:divBdr>
                <w:top w:val="none" w:sz="0" w:space="0" w:color="auto"/>
                <w:left w:val="none" w:sz="0" w:space="0" w:color="auto"/>
                <w:bottom w:val="none" w:sz="0" w:space="0" w:color="auto"/>
                <w:right w:val="none" w:sz="0" w:space="0" w:color="auto"/>
              </w:divBdr>
              <w:divsChild>
                <w:div w:id="67184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476348">
      <w:bodyDiv w:val="1"/>
      <w:marLeft w:val="0"/>
      <w:marRight w:val="0"/>
      <w:marTop w:val="0"/>
      <w:marBottom w:val="0"/>
      <w:divBdr>
        <w:top w:val="none" w:sz="0" w:space="0" w:color="auto"/>
        <w:left w:val="none" w:sz="0" w:space="0" w:color="auto"/>
        <w:bottom w:val="none" w:sz="0" w:space="0" w:color="auto"/>
        <w:right w:val="none" w:sz="0" w:space="0" w:color="auto"/>
      </w:divBdr>
    </w:div>
    <w:div w:id="1955595859">
      <w:bodyDiv w:val="1"/>
      <w:marLeft w:val="0"/>
      <w:marRight w:val="0"/>
      <w:marTop w:val="0"/>
      <w:marBottom w:val="0"/>
      <w:divBdr>
        <w:top w:val="none" w:sz="0" w:space="0" w:color="auto"/>
        <w:left w:val="none" w:sz="0" w:space="0" w:color="auto"/>
        <w:bottom w:val="none" w:sz="0" w:space="0" w:color="auto"/>
        <w:right w:val="none" w:sz="0" w:space="0" w:color="auto"/>
      </w:divBdr>
      <w:divsChild>
        <w:div w:id="682708797">
          <w:marLeft w:val="0"/>
          <w:marRight w:val="0"/>
          <w:marTop w:val="0"/>
          <w:marBottom w:val="0"/>
          <w:divBdr>
            <w:top w:val="none" w:sz="0" w:space="0" w:color="auto"/>
            <w:left w:val="none" w:sz="0" w:space="0" w:color="auto"/>
            <w:bottom w:val="none" w:sz="0" w:space="0" w:color="auto"/>
            <w:right w:val="none" w:sz="0" w:space="0" w:color="auto"/>
          </w:divBdr>
          <w:divsChild>
            <w:div w:id="539436329">
              <w:marLeft w:val="0"/>
              <w:marRight w:val="0"/>
              <w:marTop w:val="0"/>
              <w:marBottom w:val="0"/>
              <w:divBdr>
                <w:top w:val="none" w:sz="0" w:space="0" w:color="auto"/>
                <w:left w:val="none" w:sz="0" w:space="0" w:color="auto"/>
                <w:bottom w:val="none" w:sz="0" w:space="0" w:color="auto"/>
                <w:right w:val="none" w:sz="0" w:space="0" w:color="auto"/>
              </w:divBdr>
              <w:divsChild>
                <w:div w:id="168709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861423">
      <w:bodyDiv w:val="1"/>
      <w:marLeft w:val="0"/>
      <w:marRight w:val="0"/>
      <w:marTop w:val="0"/>
      <w:marBottom w:val="0"/>
      <w:divBdr>
        <w:top w:val="none" w:sz="0" w:space="0" w:color="auto"/>
        <w:left w:val="none" w:sz="0" w:space="0" w:color="auto"/>
        <w:bottom w:val="none" w:sz="0" w:space="0" w:color="auto"/>
        <w:right w:val="none" w:sz="0" w:space="0" w:color="auto"/>
      </w:divBdr>
      <w:divsChild>
        <w:div w:id="255213415">
          <w:marLeft w:val="0"/>
          <w:marRight w:val="0"/>
          <w:marTop w:val="0"/>
          <w:marBottom w:val="0"/>
          <w:divBdr>
            <w:top w:val="none" w:sz="0" w:space="0" w:color="auto"/>
            <w:left w:val="none" w:sz="0" w:space="0" w:color="auto"/>
            <w:bottom w:val="none" w:sz="0" w:space="0" w:color="auto"/>
            <w:right w:val="none" w:sz="0" w:space="0" w:color="auto"/>
          </w:divBdr>
          <w:divsChild>
            <w:div w:id="1026103778">
              <w:marLeft w:val="0"/>
              <w:marRight w:val="0"/>
              <w:marTop w:val="0"/>
              <w:marBottom w:val="0"/>
              <w:divBdr>
                <w:top w:val="none" w:sz="0" w:space="0" w:color="auto"/>
                <w:left w:val="none" w:sz="0" w:space="0" w:color="auto"/>
                <w:bottom w:val="none" w:sz="0" w:space="0" w:color="auto"/>
                <w:right w:val="none" w:sz="0" w:space="0" w:color="auto"/>
              </w:divBdr>
              <w:divsChild>
                <w:div w:id="170578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874143">
      <w:bodyDiv w:val="1"/>
      <w:marLeft w:val="0"/>
      <w:marRight w:val="0"/>
      <w:marTop w:val="0"/>
      <w:marBottom w:val="0"/>
      <w:divBdr>
        <w:top w:val="none" w:sz="0" w:space="0" w:color="auto"/>
        <w:left w:val="none" w:sz="0" w:space="0" w:color="auto"/>
        <w:bottom w:val="none" w:sz="0" w:space="0" w:color="auto"/>
        <w:right w:val="none" w:sz="0" w:space="0" w:color="auto"/>
      </w:divBdr>
      <w:divsChild>
        <w:div w:id="510991722">
          <w:marLeft w:val="0"/>
          <w:marRight w:val="0"/>
          <w:marTop w:val="0"/>
          <w:marBottom w:val="0"/>
          <w:divBdr>
            <w:top w:val="none" w:sz="0" w:space="0" w:color="auto"/>
            <w:left w:val="none" w:sz="0" w:space="0" w:color="auto"/>
            <w:bottom w:val="none" w:sz="0" w:space="0" w:color="auto"/>
            <w:right w:val="none" w:sz="0" w:space="0" w:color="auto"/>
          </w:divBdr>
          <w:divsChild>
            <w:div w:id="1233616702">
              <w:marLeft w:val="0"/>
              <w:marRight w:val="0"/>
              <w:marTop w:val="0"/>
              <w:marBottom w:val="0"/>
              <w:divBdr>
                <w:top w:val="none" w:sz="0" w:space="0" w:color="auto"/>
                <w:left w:val="none" w:sz="0" w:space="0" w:color="auto"/>
                <w:bottom w:val="none" w:sz="0" w:space="0" w:color="auto"/>
                <w:right w:val="none" w:sz="0" w:space="0" w:color="auto"/>
              </w:divBdr>
              <w:divsChild>
                <w:div w:id="1167475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629941">
      <w:bodyDiv w:val="1"/>
      <w:marLeft w:val="0"/>
      <w:marRight w:val="0"/>
      <w:marTop w:val="0"/>
      <w:marBottom w:val="0"/>
      <w:divBdr>
        <w:top w:val="none" w:sz="0" w:space="0" w:color="auto"/>
        <w:left w:val="none" w:sz="0" w:space="0" w:color="auto"/>
        <w:bottom w:val="none" w:sz="0" w:space="0" w:color="auto"/>
        <w:right w:val="none" w:sz="0" w:space="0" w:color="auto"/>
      </w:divBdr>
      <w:divsChild>
        <w:div w:id="794367821">
          <w:marLeft w:val="0"/>
          <w:marRight w:val="0"/>
          <w:marTop w:val="0"/>
          <w:marBottom w:val="0"/>
          <w:divBdr>
            <w:top w:val="none" w:sz="0" w:space="0" w:color="auto"/>
            <w:left w:val="none" w:sz="0" w:space="0" w:color="auto"/>
            <w:bottom w:val="none" w:sz="0" w:space="0" w:color="auto"/>
            <w:right w:val="none" w:sz="0" w:space="0" w:color="auto"/>
          </w:divBdr>
          <w:divsChild>
            <w:div w:id="1072895122">
              <w:marLeft w:val="0"/>
              <w:marRight w:val="0"/>
              <w:marTop w:val="0"/>
              <w:marBottom w:val="0"/>
              <w:divBdr>
                <w:top w:val="none" w:sz="0" w:space="0" w:color="auto"/>
                <w:left w:val="none" w:sz="0" w:space="0" w:color="auto"/>
                <w:bottom w:val="none" w:sz="0" w:space="0" w:color="auto"/>
                <w:right w:val="none" w:sz="0" w:space="0" w:color="auto"/>
              </w:divBdr>
              <w:divsChild>
                <w:div w:id="160098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475946">
      <w:bodyDiv w:val="1"/>
      <w:marLeft w:val="0"/>
      <w:marRight w:val="0"/>
      <w:marTop w:val="0"/>
      <w:marBottom w:val="0"/>
      <w:divBdr>
        <w:top w:val="none" w:sz="0" w:space="0" w:color="auto"/>
        <w:left w:val="none" w:sz="0" w:space="0" w:color="auto"/>
        <w:bottom w:val="none" w:sz="0" w:space="0" w:color="auto"/>
        <w:right w:val="none" w:sz="0" w:space="0" w:color="auto"/>
      </w:divBdr>
      <w:divsChild>
        <w:div w:id="587882319">
          <w:marLeft w:val="0"/>
          <w:marRight w:val="0"/>
          <w:marTop w:val="0"/>
          <w:marBottom w:val="0"/>
          <w:divBdr>
            <w:top w:val="none" w:sz="0" w:space="0" w:color="auto"/>
            <w:left w:val="none" w:sz="0" w:space="0" w:color="auto"/>
            <w:bottom w:val="none" w:sz="0" w:space="0" w:color="auto"/>
            <w:right w:val="none" w:sz="0" w:space="0" w:color="auto"/>
          </w:divBdr>
          <w:divsChild>
            <w:div w:id="1394893204">
              <w:marLeft w:val="0"/>
              <w:marRight w:val="0"/>
              <w:marTop w:val="0"/>
              <w:marBottom w:val="0"/>
              <w:divBdr>
                <w:top w:val="none" w:sz="0" w:space="0" w:color="auto"/>
                <w:left w:val="none" w:sz="0" w:space="0" w:color="auto"/>
                <w:bottom w:val="none" w:sz="0" w:space="0" w:color="auto"/>
                <w:right w:val="none" w:sz="0" w:space="0" w:color="auto"/>
              </w:divBdr>
              <w:divsChild>
                <w:div w:id="24950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816036">
      <w:bodyDiv w:val="1"/>
      <w:marLeft w:val="0"/>
      <w:marRight w:val="0"/>
      <w:marTop w:val="0"/>
      <w:marBottom w:val="0"/>
      <w:divBdr>
        <w:top w:val="none" w:sz="0" w:space="0" w:color="auto"/>
        <w:left w:val="none" w:sz="0" w:space="0" w:color="auto"/>
        <w:bottom w:val="none" w:sz="0" w:space="0" w:color="auto"/>
        <w:right w:val="none" w:sz="0" w:space="0" w:color="auto"/>
      </w:divBdr>
      <w:divsChild>
        <w:div w:id="238560161">
          <w:marLeft w:val="0"/>
          <w:marRight w:val="0"/>
          <w:marTop w:val="0"/>
          <w:marBottom w:val="0"/>
          <w:divBdr>
            <w:top w:val="none" w:sz="0" w:space="0" w:color="auto"/>
            <w:left w:val="none" w:sz="0" w:space="0" w:color="auto"/>
            <w:bottom w:val="none" w:sz="0" w:space="0" w:color="auto"/>
            <w:right w:val="none" w:sz="0" w:space="0" w:color="auto"/>
          </w:divBdr>
          <w:divsChild>
            <w:div w:id="1401440985">
              <w:marLeft w:val="0"/>
              <w:marRight w:val="0"/>
              <w:marTop w:val="0"/>
              <w:marBottom w:val="0"/>
              <w:divBdr>
                <w:top w:val="none" w:sz="0" w:space="0" w:color="auto"/>
                <w:left w:val="none" w:sz="0" w:space="0" w:color="auto"/>
                <w:bottom w:val="none" w:sz="0" w:space="0" w:color="auto"/>
                <w:right w:val="none" w:sz="0" w:space="0" w:color="auto"/>
              </w:divBdr>
              <w:divsChild>
                <w:div w:id="1395280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405196">
      <w:bodyDiv w:val="1"/>
      <w:marLeft w:val="0"/>
      <w:marRight w:val="0"/>
      <w:marTop w:val="0"/>
      <w:marBottom w:val="0"/>
      <w:divBdr>
        <w:top w:val="none" w:sz="0" w:space="0" w:color="auto"/>
        <w:left w:val="none" w:sz="0" w:space="0" w:color="auto"/>
        <w:bottom w:val="none" w:sz="0" w:space="0" w:color="auto"/>
        <w:right w:val="none" w:sz="0" w:space="0" w:color="auto"/>
      </w:divBdr>
      <w:divsChild>
        <w:div w:id="1776901493">
          <w:marLeft w:val="0"/>
          <w:marRight w:val="0"/>
          <w:marTop w:val="0"/>
          <w:marBottom w:val="0"/>
          <w:divBdr>
            <w:top w:val="none" w:sz="0" w:space="0" w:color="auto"/>
            <w:left w:val="none" w:sz="0" w:space="0" w:color="auto"/>
            <w:bottom w:val="none" w:sz="0" w:space="0" w:color="auto"/>
            <w:right w:val="none" w:sz="0" w:space="0" w:color="auto"/>
          </w:divBdr>
          <w:divsChild>
            <w:div w:id="919212473">
              <w:marLeft w:val="0"/>
              <w:marRight w:val="0"/>
              <w:marTop w:val="0"/>
              <w:marBottom w:val="0"/>
              <w:divBdr>
                <w:top w:val="none" w:sz="0" w:space="0" w:color="auto"/>
                <w:left w:val="none" w:sz="0" w:space="0" w:color="auto"/>
                <w:bottom w:val="none" w:sz="0" w:space="0" w:color="auto"/>
                <w:right w:val="none" w:sz="0" w:space="0" w:color="auto"/>
              </w:divBdr>
              <w:divsChild>
                <w:div w:id="85736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936405">
      <w:bodyDiv w:val="1"/>
      <w:marLeft w:val="0"/>
      <w:marRight w:val="0"/>
      <w:marTop w:val="0"/>
      <w:marBottom w:val="0"/>
      <w:divBdr>
        <w:top w:val="none" w:sz="0" w:space="0" w:color="auto"/>
        <w:left w:val="none" w:sz="0" w:space="0" w:color="auto"/>
        <w:bottom w:val="none" w:sz="0" w:space="0" w:color="auto"/>
        <w:right w:val="none" w:sz="0" w:space="0" w:color="auto"/>
      </w:divBdr>
      <w:divsChild>
        <w:div w:id="890388144">
          <w:marLeft w:val="0"/>
          <w:marRight w:val="0"/>
          <w:marTop w:val="0"/>
          <w:marBottom w:val="0"/>
          <w:divBdr>
            <w:top w:val="none" w:sz="0" w:space="0" w:color="auto"/>
            <w:left w:val="none" w:sz="0" w:space="0" w:color="auto"/>
            <w:bottom w:val="none" w:sz="0" w:space="0" w:color="auto"/>
            <w:right w:val="none" w:sz="0" w:space="0" w:color="auto"/>
          </w:divBdr>
          <w:divsChild>
            <w:div w:id="52239003">
              <w:marLeft w:val="0"/>
              <w:marRight w:val="0"/>
              <w:marTop w:val="0"/>
              <w:marBottom w:val="0"/>
              <w:divBdr>
                <w:top w:val="none" w:sz="0" w:space="0" w:color="auto"/>
                <w:left w:val="none" w:sz="0" w:space="0" w:color="auto"/>
                <w:bottom w:val="none" w:sz="0" w:space="0" w:color="auto"/>
                <w:right w:val="none" w:sz="0" w:space="0" w:color="auto"/>
              </w:divBdr>
              <w:divsChild>
                <w:div w:id="62569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768879">
      <w:bodyDiv w:val="1"/>
      <w:marLeft w:val="0"/>
      <w:marRight w:val="0"/>
      <w:marTop w:val="0"/>
      <w:marBottom w:val="0"/>
      <w:divBdr>
        <w:top w:val="none" w:sz="0" w:space="0" w:color="auto"/>
        <w:left w:val="none" w:sz="0" w:space="0" w:color="auto"/>
        <w:bottom w:val="none" w:sz="0" w:space="0" w:color="auto"/>
        <w:right w:val="none" w:sz="0" w:space="0" w:color="auto"/>
      </w:divBdr>
      <w:divsChild>
        <w:div w:id="938295354">
          <w:marLeft w:val="0"/>
          <w:marRight w:val="0"/>
          <w:marTop w:val="0"/>
          <w:marBottom w:val="0"/>
          <w:divBdr>
            <w:top w:val="none" w:sz="0" w:space="0" w:color="auto"/>
            <w:left w:val="none" w:sz="0" w:space="0" w:color="auto"/>
            <w:bottom w:val="none" w:sz="0" w:space="0" w:color="auto"/>
            <w:right w:val="none" w:sz="0" w:space="0" w:color="auto"/>
          </w:divBdr>
          <w:divsChild>
            <w:div w:id="1931770696">
              <w:marLeft w:val="0"/>
              <w:marRight w:val="0"/>
              <w:marTop w:val="0"/>
              <w:marBottom w:val="0"/>
              <w:divBdr>
                <w:top w:val="none" w:sz="0" w:space="0" w:color="auto"/>
                <w:left w:val="none" w:sz="0" w:space="0" w:color="auto"/>
                <w:bottom w:val="none" w:sz="0" w:space="0" w:color="auto"/>
                <w:right w:val="none" w:sz="0" w:space="0" w:color="auto"/>
              </w:divBdr>
              <w:divsChild>
                <w:div w:id="139319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524624">
      <w:bodyDiv w:val="1"/>
      <w:marLeft w:val="0"/>
      <w:marRight w:val="0"/>
      <w:marTop w:val="0"/>
      <w:marBottom w:val="0"/>
      <w:divBdr>
        <w:top w:val="none" w:sz="0" w:space="0" w:color="auto"/>
        <w:left w:val="none" w:sz="0" w:space="0" w:color="auto"/>
        <w:bottom w:val="none" w:sz="0" w:space="0" w:color="auto"/>
        <w:right w:val="none" w:sz="0" w:space="0" w:color="auto"/>
      </w:divBdr>
      <w:divsChild>
        <w:div w:id="1979067198">
          <w:marLeft w:val="0"/>
          <w:marRight w:val="0"/>
          <w:marTop w:val="0"/>
          <w:marBottom w:val="0"/>
          <w:divBdr>
            <w:top w:val="none" w:sz="0" w:space="0" w:color="auto"/>
            <w:left w:val="none" w:sz="0" w:space="0" w:color="auto"/>
            <w:bottom w:val="none" w:sz="0" w:space="0" w:color="auto"/>
            <w:right w:val="none" w:sz="0" w:space="0" w:color="auto"/>
          </w:divBdr>
          <w:divsChild>
            <w:div w:id="334039067">
              <w:marLeft w:val="0"/>
              <w:marRight w:val="0"/>
              <w:marTop w:val="0"/>
              <w:marBottom w:val="0"/>
              <w:divBdr>
                <w:top w:val="none" w:sz="0" w:space="0" w:color="auto"/>
                <w:left w:val="none" w:sz="0" w:space="0" w:color="auto"/>
                <w:bottom w:val="none" w:sz="0" w:space="0" w:color="auto"/>
                <w:right w:val="none" w:sz="0" w:space="0" w:color="auto"/>
              </w:divBdr>
              <w:divsChild>
                <w:div w:id="90629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959298">
      <w:bodyDiv w:val="1"/>
      <w:marLeft w:val="0"/>
      <w:marRight w:val="0"/>
      <w:marTop w:val="0"/>
      <w:marBottom w:val="0"/>
      <w:divBdr>
        <w:top w:val="none" w:sz="0" w:space="0" w:color="auto"/>
        <w:left w:val="none" w:sz="0" w:space="0" w:color="auto"/>
        <w:bottom w:val="none" w:sz="0" w:space="0" w:color="auto"/>
        <w:right w:val="none" w:sz="0" w:space="0" w:color="auto"/>
      </w:divBdr>
      <w:divsChild>
        <w:div w:id="158231386">
          <w:marLeft w:val="0"/>
          <w:marRight w:val="0"/>
          <w:marTop w:val="0"/>
          <w:marBottom w:val="0"/>
          <w:divBdr>
            <w:top w:val="none" w:sz="0" w:space="0" w:color="auto"/>
            <w:left w:val="none" w:sz="0" w:space="0" w:color="auto"/>
            <w:bottom w:val="none" w:sz="0" w:space="0" w:color="auto"/>
            <w:right w:val="none" w:sz="0" w:space="0" w:color="auto"/>
          </w:divBdr>
          <w:divsChild>
            <w:div w:id="1529492857">
              <w:marLeft w:val="0"/>
              <w:marRight w:val="0"/>
              <w:marTop w:val="0"/>
              <w:marBottom w:val="0"/>
              <w:divBdr>
                <w:top w:val="none" w:sz="0" w:space="0" w:color="auto"/>
                <w:left w:val="none" w:sz="0" w:space="0" w:color="auto"/>
                <w:bottom w:val="none" w:sz="0" w:space="0" w:color="auto"/>
                <w:right w:val="none" w:sz="0" w:space="0" w:color="auto"/>
              </w:divBdr>
              <w:divsChild>
                <w:div w:id="172814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ernard.rorke@errc.org" TargetMode="External"/><Relationship Id="rId5" Type="http://schemas.openxmlformats.org/officeDocument/2006/relationships/webSettings" Target="webSettings.xml"/><Relationship Id="rId10" Type="http://schemas.openxmlformats.org/officeDocument/2006/relationships/hyperlink" Target="mailto:forum@forumhr.eu" TargetMode="Externa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vop.gov.sk/files/Pristup_k_vode.pdf" TargetMode="External"/><Relationship Id="rId3" Type="http://schemas.openxmlformats.org/officeDocument/2006/relationships/hyperlink" Target="https://rm.coe.int/ecri-6threport-on-the-slovak-republic/1680a0a088" TargetMode="External"/><Relationship Id="rId7" Type="http://schemas.openxmlformats.org/officeDocument/2006/relationships/hyperlink" Target="https://www.employment.gov.sk/files/slovensky/rodina-socialna-pomoc/socialne-sluzby/atlas_rom-kom.pdf" TargetMode="External"/><Relationship Id="rId2" Type="http://schemas.openxmlformats.org/officeDocument/2006/relationships/hyperlink" Target="http://www.errc.org" TargetMode="External"/><Relationship Id="rId1" Type="http://schemas.openxmlformats.org/officeDocument/2006/relationships/hyperlink" Target="http://www.forumhr.eu" TargetMode="External"/><Relationship Id="rId6" Type="http://schemas.openxmlformats.org/officeDocument/2006/relationships/hyperlink" Target="https://poradna-prava.sk/en/news/the-police-officers-accused-of-abusing-roma-boys-at-a-police-station-in-kosice-are-innocent-it-was-confirmed-today-by-the-appeal-court-which-dismissed-the-appeal-of-the-prosecutor-against-the-acqui/" TargetMode="External"/><Relationship Id="rId5" Type="http://schemas.openxmlformats.org/officeDocument/2006/relationships/hyperlink" Target="http://www.errc.org/press-releases/romani-man-wins-unlawful-detention-case-against-slovak-police" TargetMode="External"/><Relationship Id="rId4" Type="http://schemas.openxmlformats.org/officeDocument/2006/relationships/hyperlink" Target="http://www.errc.org/press-releases/slovak-government-to-pay-damages-to-roma-from-moldava-nad-bodvou-police-raid" TargetMode="Externa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A8ECF4-789A-7A4D-A6AD-9959A7E81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3053</Words>
  <Characters>18045</Characters>
  <Application>Microsoft Office Word</Application>
  <DocSecurity>0</DocSecurity>
  <Lines>265</Lines>
  <Paragraphs>31</Paragraphs>
  <ScaleCrop>false</ScaleCrop>
  <HeadingPairs>
    <vt:vector size="6" baseType="variant">
      <vt:variant>
        <vt:lpstr>Název</vt:lpstr>
      </vt:variant>
      <vt:variant>
        <vt:i4>1</vt:i4>
      </vt:variant>
      <vt:variant>
        <vt:lpstr>Názov</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 Zálešák</dc:creator>
  <cp:lastModifiedBy>Maroš Matiaško</cp:lastModifiedBy>
  <cp:revision>2</cp:revision>
  <dcterms:created xsi:type="dcterms:W3CDTF">2023-03-20T19:09:00Z</dcterms:created>
  <dcterms:modified xsi:type="dcterms:W3CDTF">2023-03-20T19:09:00Z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bd4f252956fb104e4314316c92a062052367dedd359a433776a2a00243a3e30e</vt:lpwstr>
  </property>
</Properties>
</file>