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85BF9" w14:textId="77777777" w:rsidR="00CC2C1D" w:rsidRPr="001B23E4" w:rsidRDefault="00CC2C1D" w:rsidP="001B23E4">
      <w:pPr>
        <w:spacing w:line="360" w:lineRule="auto"/>
        <w:ind w:left="720" w:hanging="720"/>
        <w:jc w:val="center"/>
        <w:rPr>
          <w:b/>
          <w:lang w:val="es-ES"/>
        </w:rPr>
      </w:pPr>
    </w:p>
    <w:p w14:paraId="5C5D2A75" w14:textId="77777777" w:rsidR="00CC2C1D" w:rsidRPr="001B23E4" w:rsidRDefault="00CC2C1D" w:rsidP="00612DF0">
      <w:pPr>
        <w:spacing w:line="360" w:lineRule="auto"/>
        <w:jc w:val="both"/>
        <w:rPr>
          <w:b/>
          <w:lang w:val="es-ES"/>
        </w:rPr>
      </w:pPr>
    </w:p>
    <w:p w14:paraId="7D32C3E2" w14:textId="77777777" w:rsidR="00047FC8" w:rsidRPr="001B23E4" w:rsidRDefault="00047FC8" w:rsidP="001B23E4">
      <w:pPr>
        <w:spacing w:line="360" w:lineRule="auto"/>
        <w:rPr>
          <w:b/>
          <w:lang w:val="es-ES"/>
        </w:rPr>
      </w:pPr>
    </w:p>
    <w:p w14:paraId="1F91BF32" w14:textId="77777777" w:rsidR="00997B8E" w:rsidRPr="001B23E4" w:rsidRDefault="00997B8E" w:rsidP="001B23E4">
      <w:pPr>
        <w:spacing w:line="360" w:lineRule="auto"/>
        <w:rPr>
          <w:b/>
          <w:lang w:val="es-ES"/>
        </w:rPr>
      </w:pPr>
    </w:p>
    <w:p w14:paraId="3560B203" w14:textId="77777777" w:rsidR="00997B8E" w:rsidRPr="001B23E4" w:rsidRDefault="003501C3" w:rsidP="001B23E4">
      <w:pPr>
        <w:tabs>
          <w:tab w:val="left" w:pos="6600"/>
        </w:tabs>
        <w:spacing w:line="360" w:lineRule="auto"/>
        <w:rPr>
          <w:b/>
          <w:lang w:val="es-ES"/>
        </w:rPr>
      </w:pPr>
      <w:r w:rsidRPr="001B23E4">
        <w:rPr>
          <w:b/>
          <w:lang w:val="es-ES"/>
        </w:rPr>
        <w:tab/>
      </w:r>
    </w:p>
    <w:p w14:paraId="1537124A" w14:textId="77777777" w:rsidR="007E4275" w:rsidRPr="001B23E4" w:rsidRDefault="007E4275" w:rsidP="001B23E4">
      <w:pPr>
        <w:spacing w:line="360" w:lineRule="auto"/>
        <w:rPr>
          <w:b/>
          <w:lang w:val="es-ES"/>
        </w:rPr>
      </w:pPr>
    </w:p>
    <w:p w14:paraId="7CC56D3C" w14:textId="77777777" w:rsidR="00CC2C1D" w:rsidRPr="001B23E4" w:rsidRDefault="00CC2C1D" w:rsidP="001B23E4">
      <w:pPr>
        <w:spacing w:line="360" w:lineRule="auto"/>
        <w:jc w:val="center"/>
        <w:rPr>
          <w:b/>
          <w:lang w:val="es-ES"/>
        </w:rPr>
      </w:pPr>
    </w:p>
    <w:p w14:paraId="3CFC8B29" w14:textId="77777777" w:rsidR="00CC2C1D" w:rsidRPr="001B23E4" w:rsidRDefault="00CC2C1D" w:rsidP="001B23E4">
      <w:pPr>
        <w:spacing w:line="360" w:lineRule="auto"/>
        <w:jc w:val="center"/>
        <w:rPr>
          <w:b/>
          <w:lang w:val="es-ES"/>
        </w:rPr>
      </w:pPr>
      <w:r w:rsidRPr="001B23E4">
        <w:rPr>
          <w:b/>
          <w:lang w:val="es-ES"/>
        </w:rPr>
        <w:t xml:space="preserve">Defensoría del Pueblo de Ecuador </w:t>
      </w:r>
    </w:p>
    <w:p w14:paraId="3F73812E" w14:textId="77777777" w:rsidR="00306693" w:rsidRPr="001B23E4" w:rsidRDefault="00306693" w:rsidP="001B23E4">
      <w:pPr>
        <w:spacing w:line="360" w:lineRule="auto"/>
        <w:jc w:val="center"/>
        <w:rPr>
          <w:b/>
          <w:lang w:val="es-ES"/>
        </w:rPr>
      </w:pPr>
    </w:p>
    <w:p w14:paraId="4D2FA105" w14:textId="77777777" w:rsidR="00CC2C1D" w:rsidRPr="001B23E4" w:rsidRDefault="00CC2C1D" w:rsidP="001B23E4">
      <w:pPr>
        <w:spacing w:line="360" w:lineRule="auto"/>
        <w:jc w:val="center"/>
        <w:rPr>
          <w:lang w:val="es-ES"/>
        </w:rPr>
      </w:pPr>
      <w:r w:rsidRPr="001B23E4">
        <w:rPr>
          <w:lang w:val="es-ES"/>
        </w:rPr>
        <w:t>Dirección Nacional de Investigación en Derechos Humanos y de la Naturaleza</w:t>
      </w:r>
    </w:p>
    <w:p w14:paraId="37411874" w14:textId="77777777" w:rsidR="00CC2C1D" w:rsidRPr="001B23E4" w:rsidRDefault="00CC2C1D" w:rsidP="001B23E4">
      <w:pPr>
        <w:spacing w:line="360" w:lineRule="auto"/>
        <w:rPr>
          <w:lang w:val="es-ES"/>
        </w:rPr>
      </w:pPr>
    </w:p>
    <w:p w14:paraId="5753F999" w14:textId="77777777" w:rsidR="00CC2C1D" w:rsidRPr="001B23E4" w:rsidRDefault="00CC2C1D" w:rsidP="001B23E4">
      <w:pPr>
        <w:spacing w:line="360" w:lineRule="auto"/>
        <w:rPr>
          <w:lang w:val="es-ES"/>
        </w:rPr>
      </w:pPr>
    </w:p>
    <w:p w14:paraId="4B9B4C28" w14:textId="77777777" w:rsidR="00047FC8" w:rsidRPr="001B23E4" w:rsidRDefault="00047FC8" w:rsidP="001B23E4">
      <w:pPr>
        <w:spacing w:line="360" w:lineRule="auto"/>
        <w:rPr>
          <w:lang w:val="es-ES"/>
        </w:rPr>
      </w:pPr>
    </w:p>
    <w:p w14:paraId="1FC571C0" w14:textId="77777777" w:rsidR="00047FC8" w:rsidRPr="001B23E4" w:rsidRDefault="00047FC8" w:rsidP="001B23E4">
      <w:pPr>
        <w:spacing w:line="360" w:lineRule="auto"/>
        <w:rPr>
          <w:lang w:val="es-ES"/>
        </w:rPr>
      </w:pPr>
    </w:p>
    <w:p w14:paraId="74A996B5" w14:textId="77777777" w:rsidR="00BB2CA5" w:rsidRPr="001B23E4" w:rsidRDefault="00BB2CA5" w:rsidP="001B23E4">
      <w:pPr>
        <w:spacing w:line="360" w:lineRule="auto"/>
        <w:rPr>
          <w:lang w:val="es-ES"/>
        </w:rPr>
      </w:pPr>
    </w:p>
    <w:p w14:paraId="2907944B" w14:textId="77777777" w:rsidR="00BB2CA5" w:rsidRPr="001B23E4" w:rsidRDefault="00BB2CA5" w:rsidP="001B23E4">
      <w:pPr>
        <w:spacing w:line="360" w:lineRule="auto"/>
        <w:rPr>
          <w:lang w:val="es-ES"/>
        </w:rPr>
      </w:pPr>
    </w:p>
    <w:p w14:paraId="14A914A2" w14:textId="77777777" w:rsidR="00BB2CA5" w:rsidRPr="001B23E4" w:rsidRDefault="00BB2CA5" w:rsidP="001B23E4">
      <w:pPr>
        <w:spacing w:line="360" w:lineRule="auto"/>
        <w:rPr>
          <w:lang w:val="es-ES"/>
        </w:rPr>
      </w:pPr>
    </w:p>
    <w:p w14:paraId="3589370F" w14:textId="77777777" w:rsidR="00047FC8" w:rsidRPr="001B23E4" w:rsidRDefault="00047FC8" w:rsidP="001B23E4">
      <w:pPr>
        <w:spacing w:line="360" w:lineRule="auto"/>
        <w:rPr>
          <w:lang w:val="es-ES"/>
        </w:rPr>
      </w:pPr>
    </w:p>
    <w:p w14:paraId="514136FF" w14:textId="77777777" w:rsidR="00BD5224" w:rsidRPr="00BD5224" w:rsidRDefault="00BD5224" w:rsidP="00BD5224">
      <w:pPr>
        <w:jc w:val="center"/>
        <w:rPr>
          <w:sz w:val="28"/>
          <w:lang w:val="es-EC" w:eastAsia="es-EC"/>
        </w:rPr>
      </w:pPr>
      <w:r w:rsidRPr="00BD5224">
        <w:rPr>
          <w:szCs w:val="22"/>
        </w:rPr>
        <w:t>Contribución escrita para la revisión de Ecuador por el Comité contra las Desapariciones Forzadas</w:t>
      </w:r>
    </w:p>
    <w:p w14:paraId="0D986170" w14:textId="4DE7C34E" w:rsidR="00CC2C1D" w:rsidRPr="001B23E4" w:rsidRDefault="00CC2C1D" w:rsidP="00612DF0">
      <w:pPr>
        <w:spacing w:line="360" w:lineRule="auto"/>
        <w:jc w:val="center"/>
        <w:rPr>
          <w:b/>
          <w:lang w:val="es-ES"/>
        </w:rPr>
      </w:pPr>
    </w:p>
    <w:p w14:paraId="29DEAF93" w14:textId="77777777" w:rsidR="00CC2C1D" w:rsidRPr="001B23E4" w:rsidRDefault="00CC2C1D" w:rsidP="001B23E4">
      <w:pPr>
        <w:spacing w:line="360" w:lineRule="auto"/>
        <w:rPr>
          <w:lang w:val="es-ES"/>
        </w:rPr>
      </w:pPr>
    </w:p>
    <w:p w14:paraId="5F02627B" w14:textId="77777777" w:rsidR="00CC2C1D" w:rsidRPr="001B23E4" w:rsidRDefault="00CC2C1D" w:rsidP="001B23E4">
      <w:pPr>
        <w:spacing w:line="360" w:lineRule="auto"/>
        <w:rPr>
          <w:lang w:val="es-ES"/>
        </w:rPr>
      </w:pPr>
    </w:p>
    <w:p w14:paraId="7988FED8" w14:textId="77777777" w:rsidR="00997B8E" w:rsidRPr="001B23E4" w:rsidRDefault="00997B8E" w:rsidP="001B23E4">
      <w:pPr>
        <w:spacing w:line="360" w:lineRule="auto"/>
        <w:rPr>
          <w:lang w:val="es-ES"/>
        </w:rPr>
      </w:pPr>
    </w:p>
    <w:p w14:paraId="17A58F78" w14:textId="77777777" w:rsidR="00997B8E" w:rsidRPr="001B23E4" w:rsidRDefault="00997B8E" w:rsidP="001B23E4">
      <w:pPr>
        <w:spacing w:line="360" w:lineRule="auto"/>
        <w:rPr>
          <w:lang w:val="es-ES"/>
        </w:rPr>
      </w:pPr>
    </w:p>
    <w:p w14:paraId="457DB0C1" w14:textId="77777777" w:rsidR="00BB2CA5" w:rsidRPr="001B23E4" w:rsidRDefault="00BB2CA5" w:rsidP="001B23E4">
      <w:pPr>
        <w:spacing w:line="360" w:lineRule="auto"/>
        <w:rPr>
          <w:lang w:val="es-ES"/>
        </w:rPr>
      </w:pPr>
    </w:p>
    <w:p w14:paraId="01F2C4DE" w14:textId="77777777" w:rsidR="00BB2CA5" w:rsidRPr="001B23E4" w:rsidRDefault="00BB2CA5" w:rsidP="001B23E4">
      <w:pPr>
        <w:spacing w:line="360" w:lineRule="auto"/>
        <w:rPr>
          <w:lang w:val="es-ES"/>
        </w:rPr>
      </w:pPr>
    </w:p>
    <w:p w14:paraId="59772993" w14:textId="77777777" w:rsidR="00306693" w:rsidRPr="001B23E4" w:rsidRDefault="00306693" w:rsidP="001B23E4">
      <w:pPr>
        <w:spacing w:line="360" w:lineRule="auto"/>
        <w:rPr>
          <w:lang w:val="es-ES"/>
        </w:rPr>
      </w:pPr>
    </w:p>
    <w:p w14:paraId="4B82DDB2" w14:textId="62AC1250" w:rsidR="00306693" w:rsidRPr="001B23E4" w:rsidRDefault="00BD5224" w:rsidP="00BD5224">
      <w:pPr>
        <w:numPr>
          <w:ilvl w:val="12"/>
          <w:numId w:val="0"/>
        </w:numPr>
        <w:spacing w:line="360" w:lineRule="auto"/>
        <w:jc w:val="both"/>
        <w:rPr>
          <w:lang w:val="es-ES"/>
        </w:rPr>
      </w:pPr>
      <w:r w:rsidRPr="00BD5224">
        <w:rPr>
          <w:b/>
          <w:lang w:val="es-ES"/>
        </w:rPr>
        <w:t>Organismo solicitant</w:t>
      </w:r>
      <w:r>
        <w:rPr>
          <w:lang w:val="es-ES"/>
        </w:rPr>
        <w:t xml:space="preserve">e: </w:t>
      </w:r>
      <w:r w:rsidRPr="00BD5224">
        <w:rPr>
          <w:lang w:val="es-ES"/>
        </w:rPr>
        <w:t>Comité contra la Desaparición Forzada</w:t>
      </w:r>
    </w:p>
    <w:p w14:paraId="767FD8B7" w14:textId="4F995B9C" w:rsidR="00CC2C1D" w:rsidRPr="001B23E4" w:rsidRDefault="00CC2C1D" w:rsidP="00BD5224">
      <w:pPr>
        <w:spacing w:line="360" w:lineRule="auto"/>
        <w:rPr>
          <w:lang w:val="es-ES"/>
        </w:rPr>
      </w:pPr>
      <w:r w:rsidRPr="001B23E4">
        <w:rPr>
          <w:b/>
          <w:lang w:val="es-ES"/>
        </w:rPr>
        <w:t>Fecha de envío:</w:t>
      </w:r>
      <w:r w:rsidRPr="001B23E4">
        <w:rPr>
          <w:lang w:val="es-ES"/>
        </w:rPr>
        <w:t xml:space="preserve"> </w:t>
      </w:r>
      <w:r w:rsidR="00730B8F">
        <w:rPr>
          <w:lang w:val="es-ES"/>
        </w:rPr>
        <w:t>j</w:t>
      </w:r>
      <w:r w:rsidR="00BD5224">
        <w:rPr>
          <w:lang w:val="es-ES"/>
        </w:rPr>
        <w:t xml:space="preserve">unio </w:t>
      </w:r>
      <w:r w:rsidR="00612DF0">
        <w:rPr>
          <w:lang w:val="es-ES"/>
        </w:rPr>
        <w:t>2025</w:t>
      </w:r>
    </w:p>
    <w:p w14:paraId="29C979EF" w14:textId="77777777" w:rsidR="00BB2CA5" w:rsidRDefault="00BB2CA5" w:rsidP="001B23E4">
      <w:pPr>
        <w:spacing w:line="360" w:lineRule="auto"/>
        <w:rPr>
          <w:lang w:val="es-ES"/>
        </w:rPr>
      </w:pPr>
    </w:p>
    <w:p w14:paraId="64631EBD" w14:textId="77777777" w:rsidR="00612DF0" w:rsidRPr="001B23E4" w:rsidRDefault="00612DF0" w:rsidP="001B23E4">
      <w:pPr>
        <w:spacing w:line="360" w:lineRule="auto"/>
        <w:rPr>
          <w:lang w:val="es-ES"/>
        </w:rPr>
      </w:pPr>
    </w:p>
    <w:p w14:paraId="3157824B" w14:textId="07C22BE9" w:rsidR="009D61BA" w:rsidRPr="001B23E4" w:rsidRDefault="009D61BA" w:rsidP="001B23E4">
      <w:r w:rsidRPr="001B23E4">
        <w:lastRenderedPageBreak/>
        <w:t xml:space="preserve">César Marcel Córdova Valverde </w:t>
      </w:r>
    </w:p>
    <w:p w14:paraId="052E4121" w14:textId="77777777" w:rsidR="00CC2C1D" w:rsidRPr="001B23E4" w:rsidRDefault="00CC2C1D" w:rsidP="001B23E4">
      <w:pPr>
        <w:rPr>
          <w:b/>
          <w:lang w:val="es-ES"/>
        </w:rPr>
      </w:pPr>
      <w:r w:rsidRPr="001B23E4">
        <w:rPr>
          <w:b/>
          <w:lang w:val="es-ES"/>
        </w:rPr>
        <w:t>Defensor</w:t>
      </w:r>
      <w:r w:rsidR="00E35F32" w:rsidRPr="001B23E4">
        <w:rPr>
          <w:b/>
          <w:lang w:val="es-ES"/>
        </w:rPr>
        <w:t xml:space="preserve"> del Pueblo de Ecuador </w:t>
      </w:r>
    </w:p>
    <w:p w14:paraId="5A854636" w14:textId="77777777" w:rsidR="00CC2C1D" w:rsidRPr="001B23E4" w:rsidRDefault="00CC2C1D" w:rsidP="001B23E4">
      <w:pPr>
        <w:rPr>
          <w:lang w:val="es-ES"/>
        </w:rPr>
      </w:pPr>
    </w:p>
    <w:p w14:paraId="45E35A70" w14:textId="6150698B" w:rsidR="009D61BA" w:rsidRPr="001B23E4" w:rsidRDefault="00BD5224" w:rsidP="001B23E4">
      <w:r>
        <w:t>Rodrigo Fernando Varela Torres</w:t>
      </w:r>
    </w:p>
    <w:p w14:paraId="3E1145D7" w14:textId="77777777" w:rsidR="00CC2C1D" w:rsidRPr="001B23E4" w:rsidRDefault="00CC2C1D" w:rsidP="001B23E4">
      <w:pPr>
        <w:rPr>
          <w:b/>
          <w:lang w:val="es-ES"/>
        </w:rPr>
      </w:pPr>
      <w:r w:rsidRPr="001B23E4">
        <w:rPr>
          <w:b/>
          <w:lang w:val="es-ES"/>
        </w:rPr>
        <w:t xml:space="preserve">Secretario </w:t>
      </w:r>
      <w:r w:rsidR="00A96F58" w:rsidRPr="001B23E4">
        <w:rPr>
          <w:b/>
          <w:lang w:val="es-ES"/>
        </w:rPr>
        <w:t>g</w:t>
      </w:r>
      <w:r w:rsidRPr="001B23E4">
        <w:rPr>
          <w:b/>
          <w:lang w:val="es-ES"/>
        </w:rPr>
        <w:t xml:space="preserve">eneral Misional </w:t>
      </w:r>
    </w:p>
    <w:p w14:paraId="37B12A10" w14:textId="77777777" w:rsidR="00CC2C1D" w:rsidRPr="001B23E4" w:rsidRDefault="00CC2C1D" w:rsidP="001B23E4">
      <w:pPr>
        <w:rPr>
          <w:lang w:val="es-ES"/>
        </w:rPr>
      </w:pPr>
    </w:p>
    <w:p w14:paraId="22A7834D" w14:textId="3BF38A50" w:rsidR="009D61BA" w:rsidRPr="001B23E4" w:rsidRDefault="00BD5224" w:rsidP="001B23E4">
      <w:r>
        <w:t>Miguel Ángel Chimborazo Gaón</w:t>
      </w:r>
      <w:r w:rsidR="009D61BA" w:rsidRPr="001B23E4">
        <w:t xml:space="preserve"> </w:t>
      </w:r>
    </w:p>
    <w:p w14:paraId="0F64F27F" w14:textId="77777777" w:rsidR="00CC2C1D" w:rsidRPr="001B23E4" w:rsidRDefault="00435169" w:rsidP="001B23E4">
      <w:pPr>
        <w:rPr>
          <w:b/>
          <w:lang w:val="es-ES"/>
        </w:rPr>
      </w:pPr>
      <w:r w:rsidRPr="001B23E4">
        <w:rPr>
          <w:b/>
          <w:lang w:val="es-ES"/>
        </w:rPr>
        <w:t>Coordinador</w:t>
      </w:r>
      <w:r w:rsidR="00A96F58" w:rsidRPr="001B23E4">
        <w:rPr>
          <w:b/>
          <w:lang w:val="es-ES"/>
        </w:rPr>
        <w:t xml:space="preserve"> g</w:t>
      </w:r>
      <w:r w:rsidR="00CC2C1D" w:rsidRPr="001B23E4">
        <w:rPr>
          <w:b/>
          <w:lang w:val="es-ES"/>
        </w:rPr>
        <w:t>eneral de Pro</w:t>
      </w:r>
      <w:r w:rsidR="009D61BA" w:rsidRPr="001B23E4">
        <w:rPr>
          <w:b/>
          <w:lang w:val="es-ES"/>
        </w:rPr>
        <w:t>tección de Derechos Humanos y de la Naturaleza</w:t>
      </w:r>
    </w:p>
    <w:p w14:paraId="2EB7BD97" w14:textId="77777777" w:rsidR="00CC2C1D" w:rsidRPr="001B23E4" w:rsidRDefault="00CC2C1D" w:rsidP="001B23E4">
      <w:pPr>
        <w:rPr>
          <w:b/>
          <w:lang w:val="es-ES"/>
        </w:rPr>
      </w:pPr>
    </w:p>
    <w:p w14:paraId="59F12052" w14:textId="77777777" w:rsidR="0094224A" w:rsidRPr="001B23E4" w:rsidRDefault="0094224A" w:rsidP="001B23E4">
      <w:r w:rsidRPr="001B23E4">
        <w:t xml:space="preserve">Elvis Fernando Paz Morales </w:t>
      </w:r>
    </w:p>
    <w:p w14:paraId="1271DB29" w14:textId="77777777" w:rsidR="0094224A" w:rsidRPr="001B23E4" w:rsidRDefault="00435169" w:rsidP="001B23E4">
      <w:pPr>
        <w:rPr>
          <w:b/>
          <w:lang w:val="es-ES"/>
        </w:rPr>
      </w:pPr>
      <w:r w:rsidRPr="001B23E4">
        <w:rPr>
          <w:b/>
          <w:bCs/>
          <w:color w:val="000000"/>
          <w:lang w:val="es-EC" w:eastAsia="es-EC"/>
        </w:rPr>
        <w:t>Coordinador</w:t>
      </w:r>
      <w:r w:rsidR="0094224A" w:rsidRPr="001B23E4">
        <w:rPr>
          <w:b/>
          <w:bCs/>
          <w:color w:val="000000"/>
          <w:lang w:val="es-EC" w:eastAsia="es-EC"/>
        </w:rPr>
        <w:t xml:space="preserve"> general de Prevención y Promoción de Derecho Humanos </w:t>
      </w:r>
    </w:p>
    <w:p w14:paraId="34F1608E" w14:textId="77777777" w:rsidR="0094224A" w:rsidRPr="001B23E4" w:rsidRDefault="0094224A" w:rsidP="001B23E4">
      <w:pPr>
        <w:rPr>
          <w:b/>
          <w:lang w:val="es-ES"/>
        </w:rPr>
      </w:pPr>
    </w:p>
    <w:p w14:paraId="2B11E4F4" w14:textId="77777777" w:rsidR="009D61BA" w:rsidRPr="001B23E4" w:rsidRDefault="009D61BA" w:rsidP="001B23E4">
      <w:pPr>
        <w:autoSpaceDE w:val="0"/>
        <w:autoSpaceDN w:val="0"/>
        <w:adjustRightInd w:val="0"/>
        <w:rPr>
          <w:color w:val="000000"/>
          <w:lang w:val="es-EC" w:eastAsia="es-EC"/>
        </w:rPr>
      </w:pPr>
      <w:r w:rsidRPr="001B23E4">
        <w:rPr>
          <w:color w:val="000000"/>
          <w:lang w:val="es-EC" w:eastAsia="es-EC"/>
        </w:rPr>
        <w:t xml:space="preserve">Galo </w:t>
      </w:r>
      <w:r w:rsidR="0094224A" w:rsidRPr="001B23E4">
        <w:rPr>
          <w:color w:val="000000"/>
          <w:lang w:val="es-EC" w:eastAsia="es-EC"/>
        </w:rPr>
        <w:t xml:space="preserve">Hernán Rodríguez Caicedo </w:t>
      </w:r>
    </w:p>
    <w:p w14:paraId="68893569" w14:textId="77777777" w:rsidR="009D61BA" w:rsidRPr="001B23E4" w:rsidRDefault="00435169" w:rsidP="001B23E4">
      <w:pPr>
        <w:rPr>
          <w:b/>
          <w:lang w:val="es-ES"/>
        </w:rPr>
      </w:pPr>
      <w:r w:rsidRPr="001B23E4">
        <w:rPr>
          <w:b/>
          <w:bCs/>
          <w:color w:val="000000"/>
          <w:lang w:val="es-EC" w:eastAsia="es-EC"/>
        </w:rPr>
        <w:t>Coordinador</w:t>
      </w:r>
      <w:r w:rsidR="009D61BA" w:rsidRPr="001B23E4">
        <w:rPr>
          <w:b/>
          <w:bCs/>
          <w:color w:val="000000"/>
          <w:lang w:val="es-EC" w:eastAsia="es-EC"/>
        </w:rPr>
        <w:t xml:space="preserve"> </w:t>
      </w:r>
      <w:r w:rsidR="0094224A" w:rsidRPr="001B23E4">
        <w:rPr>
          <w:b/>
          <w:bCs/>
          <w:color w:val="000000"/>
          <w:lang w:val="es-EC" w:eastAsia="es-EC"/>
        </w:rPr>
        <w:t>g</w:t>
      </w:r>
      <w:r w:rsidR="009D61BA" w:rsidRPr="001B23E4">
        <w:rPr>
          <w:b/>
          <w:bCs/>
          <w:color w:val="000000"/>
          <w:lang w:val="es-EC" w:eastAsia="es-EC"/>
        </w:rPr>
        <w:t>eneral de Producción Especializada de Gestión del Conocimiento e Investigación</w:t>
      </w:r>
    </w:p>
    <w:p w14:paraId="72D2F600" w14:textId="77777777" w:rsidR="009D61BA" w:rsidRPr="001B23E4" w:rsidRDefault="009D61BA" w:rsidP="001B23E4">
      <w:pPr>
        <w:spacing w:line="360" w:lineRule="auto"/>
        <w:rPr>
          <w:b/>
          <w:lang w:val="es-ES"/>
        </w:rPr>
      </w:pPr>
    </w:p>
    <w:p w14:paraId="6D34138C" w14:textId="01DEC84A" w:rsidR="0064494D" w:rsidRPr="001B23E4" w:rsidRDefault="00CC2C1D" w:rsidP="001B23E4">
      <w:pPr>
        <w:rPr>
          <w:b/>
          <w:lang w:val="es-ES"/>
        </w:rPr>
      </w:pPr>
      <w:r w:rsidRPr="001B23E4">
        <w:rPr>
          <w:b/>
          <w:lang w:val="es-ES"/>
        </w:rPr>
        <w:t>Revisión</w:t>
      </w:r>
    </w:p>
    <w:p w14:paraId="4DFAA378" w14:textId="77777777" w:rsidR="009D61BA" w:rsidRPr="001B23E4" w:rsidRDefault="009D61BA" w:rsidP="001B23E4">
      <w:r w:rsidRPr="001B23E4">
        <w:t>Ricardo Alonso Durán Jaramillo</w:t>
      </w:r>
    </w:p>
    <w:p w14:paraId="5AB67E0C" w14:textId="30D4E03B" w:rsidR="0064494D" w:rsidRPr="001B23E4" w:rsidRDefault="0064494D" w:rsidP="001B23E4">
      <w:r w:rsidRPr="001B23E4">
        <w:t xml:space="preserve">David </w:t>
      </w:r>
      <w:r w:rsidR="00C53B32">
        <w:t xml:space="preserve">Santiago </w:t>
      </w:r>
      <w:r w:rsidRPr="001B23E4">
        <w:t>Rivadeneira</w:t>
      </w:r>
      <w:r w:rsidR="00C53B32">
        <w:t xml:space="preserve"> Revelo</w:t>
      </w:r>
    </w:p>
    <w:p w14:paraId="31163F92" w14:textId="223B1106" w:rsidR="00CC2C1D" w:rsidRPr="001B23E4" w:rsidRDefault="00A96F58" w:rsidP="001B23E4">
      <w:pPr>
        <w:rPr>
          <w:b/>
          <w:lang w:val="es-ES"/>
        </w:rPr>
      </w:pPr>
      <w:r w:rsidRPr="001B23E4">
        <w:rPr>
          <w:b/>
          <w:lang w:val="es-ES"/>
        </w:rPr>
        <w:t>Dirección n</w:t>
      </w:r>
      <w:r w:rsidR="00CC2C1D" w:rsidRPr="001B23E4">
        <w:rPr>
          <w:b/>
          <w:lang w:val="es-ES"/>
        </w:rPr>
        <w:t>acional de Investigación en</w:t>
      </w:r>
      <w:r w:rsidR="00CC2C1D" w:rsidRPr="001B23E4">
        <w:rPr>
          <w:lang w:val="es-ES"/>
        </w:rPr>
        <w:t xml:space="preserve"> </w:t>
      </w:r>
      <w:r w:rsidR="00CC2C1D" w:rsidRPr="001B23E4">
        <w:rPr>
          <w:b/>
          <w:lang w:val="es-ES"/>
        </w:rPr>
        <w:t>Derechos Humanos y de la Naturaleza</w:t>
      </w:r>
    </w:p>
    <w:p w14:paraId="3D9186CD" w14:textId="77777777" w:rsidR="00CC2C1D" w:rsidRPr="001B23E4" w:rsidRDefault="00CC2C1D" w:rsidP="001B23E4">
      <w:pPr>
        <w:rPr>
          <w:b/>
          <w:lang w:val="es-ES"/>
        </w:rPr>
      </w:pPr>
    </w:p>
    <w:p w14:paraId="12ED3A3F" w14:textId="77777777" w:rsidR="00CC2C1D" w:rsidRPr="001B23E4" w:rsidRDefault="00CC2C1D" w:rsidP="001B23E4">
      <w:pPr>
        <w:rPr>
          <w:b/>
          <w:lang w:val="es-ES"/>
        </w:rPr>
      </w:pPr>
      <w:r w:rsidRPr="001B23E4">
        <w:rPr>
          <w:b/>
          <w:lang w:val="es-ES"/>
        </w:rPr>
        <w:t>Elaboración</w:t>
      </w:r>
    </w:p>
    <w:p w14:paraId="67F2DC50" w14:textId="760E716F" w:rsidR="004557B7" w:rsidRDefault="00BD5224" w:rsidP="001B23E4">
      <w:pPr>
        <w:rPr>
          <w:lang w:val="es-ES"/>
        </w:rPr>
      </w:pPr>
      <w:r>
        <w:rPr>
          <w:lang w:val="es-ES"/>
        </w:rPr>
        <w:t>Alba Lorena Jalón Garcés</w:t>
      </w:r>
    </w:p>
    <w:p w14:paraId="3644727C" w14:textId="2BA7AF17" w:rsidR="00C6080E" w:rsidRDefault="00C6080E" w:rsidP="001B23E4">
      <w:pPr>
        <w:rPr>
          <w:b/>
          <w:lang w:val="es-ES"/>
        </w:rPr>
      </w:pPr>
      <w:r w:rsidRPr="00C6080E">
        <w:rPr>
          <w:b/>
          <w:lang w:val="es-ES"/>
        </w:rPr>
        <w:t>Directora Nacional del Mecanismo de Protección de Personas Desaparecidas y Reparación a Víctimas Documentadas por la Comisión de la Verdad</w:t>
      </w:r>
    </w:p>
    <w:p w14:paraId="4AA87093" w14:textId="77777777" w:rsidR="00C6080E" w:rsidRPr="00C6080E" w:rsidRDefault="00C6080E" w:rsidP="001B23E4">
      <w:pPr>
        <w:rPr>
          <w:b/>
          <w:lang w:val="es-ES"/>
        </w:rPr>
      </w:pPr>
    </w:p>
    <w:p w14:paraId="2322A03E" w14:textId="6643D477" w:rsidR="00BD5224" w:rsidRPr="00612DF0" w:rsidRDefault="00BD5224" w:rsidP="001B23E4">
      <w:pPr>
        <w:rPr>
          <w:lang w:val="es-ES"/>
        </w:rPr>
      </w:pPr>
      <w:r>
        <w:rPr>
          <w:lang w:val="es-ES"/>
        </w:rPr>
        <w:t>Diego Alejandro Rodríguez Mayorga</w:t>
      </w:r>
    </w:p>
    <w:p w14:paraId="47D4B55C" w14:textId="7FA1CD24" w:rsidR="00C6080E" w:rsidRPr="00C6080E" w:rsidRDefault="00C6080E" w:rsidP="00C6080E">
      <w:pPr>
        <w:rPr>
          <w:b/>
          <w:lang w:val="es-ES"/>
        </w:rPr>
      </w:pPr>
      <w:r>
        <w:rPr>
          <w:b/>
          <w:lang w:val="es-ES"/>
        </w:rPr>
        <w:t xml:space="preserve">Especialista de la </w:t>
      </w:r>
      <w:r w:rsidRPr="00C6080E">
        <w:rPr>
          <w:b/>
          <w:lang w:val="es-ES"/>
        </w:rPr>
        <w:t>Direc</w:t>
      </w:r>
      <w:r>
        <w:rPr>
          <w:b/>
          <w:lang w:val="es-ES"/>
        </w:rPr>
        <w:t>ción</w:t>
      </w:r>
      <w:r w:rsidRPr="00C6080E">
        <w:rPr>
          <w:b/>
          <w:lang w:val="es-ES"/>
        </w:rPr>
        <w:t xml:space="preserve"> Nacional del Mecanismo de Protección de Personas Desaparecidas y Reparación a Víctimas Documentadas por la Comisión de la Verdad</w:t>
      </w:r>
    </w:p>
    <w:p w14:paraId="61F36360" w14:textId="77777777" w:rsidR="00B17DD2" w:rsidRPr="001B23E4" w:rsidRDefault="00B17DD2" w:rsidP="001B23E4">
      <w:pPr>
        <w:rPr>
          <w:b/>
          <w:lang w:val="es-ES"/>
        </w:rPr>
      </w:pPr>
    </w:p>
    <w:p w14:paraId="5391FA57" w14:textId="77777777" w:rsidR="00B17DD2" w:rsidRPr="001B23E4" w:rsidRDefault="00B17DD2" w:rsidP="001B23E4">
      <w:pPr>
        <w:rPr>
          <w:b/>
          <w:lang w:val="es-ES"/>
        </w:rPr>
      </w:pPr>
    </w:p>
    <w:p w14:paraId="17F11B63" w14:textId="7DD4284B" w:rsidR="0094224A" w:rsidRPr="001B23E4" w:rsidRDefault="0094224A" w:rsidP="001B23E4">
      <w:r w:rsidRPr="001B23E4">
        <w:t xml:space="preserve">Av. 12 de </w:t>
      </w:r>
      <w:r w:rsidR="006B7026">
        <w:t>o</w:t>
      </w:r>
      <w:r w:rsidRPr="001B23E4">
        <w:t xml:space="preserve">ctubre 16-114 y Pasaje Nicolás Jiménez </w:t>
      </w:r>
    </w:p>
    <w:p w14:paraId="17B470CC" w14:textId="77777777" w:rsidR="00CC2C1D" w:rsidRPr="001B23E4" w:rsidRDefault="00CC2C1D" w:rsidP="001B23E4">
      <w:pPr>
        <w:rPr>
          <w:lang w:val="es-ES"/>
        </w:rPr>
      </w:pPr>
      <w:r w:rsidRPr="001B23E4">
        <w:rPr>
          <w:lang w:val="es-ES"/>
        </w:rPr>
        <w:t>Quito, Ecuador.</w:t>
      </w:r>
    </w:p>
    <w:p w14:paraId="0057EEB2" w14:textId="11D94D07" w:rsidR="00CC2C1D" w:rsidRPr="001B23E4" w:rsidRDefault="00B93283" w:rsidP="001B23E4">
      <w:pPr>
        <w:rPr>
          <w:lang w:val="es-ES"/>
        </w:rPr>
      </w:pPr>
      <w:r w:rsidRPr="001B23E4">
        <w:rPr>
          <w:lang w:val="es-ES"/>
        </w:rPr>
        <w:t>Telf.</w:t>
      </w:r>
      <w:r w:rsidR="00CC2C1D" w:rsidRPr="001B23E4">
        <w:rPr>
          <w:lang w:val="es-ES"/>
        </w:rPr>
        <w:t xml:space="preserve">: +593 2 330 1112 </w:t>
      </w:r>
    </w:p>
    <w:p w14:paraId="486CD910" w14:textId="77777777" w:rsidR="00CC2C1D" w:rsidRPr="001B23E4" w:rsidRDefault="00CC2C1D" w:rsidP="001B23E4">
      <w:pPr>
        <w:rPr>
          <w:lang w:val="es-ES"/>
        </w:rPr>
      </w:pPr>
      <w:hyperlink r:id="rId11" w:history="1">
        <w:r w:rsidRPr="001B23E4">
          <w:rPr>
            <w:rStyle w:val="Hyperlink"/>
            <w:lang w:val="es-ES"/>
          </w:rPr>
          <w:t>www.dpe.gob.ec</w:t>
        </w:r>
      </w:hyperlink>
    </w:p>
    <w:p w14:paraId="12D00FB6" w14:textId="77777777" w:rsidR="00997B8E" w:rsidRPr="001B23E4" w:rsidRDefault="00997B8E" w:rsidP="001B23E4">
      <w:pPr>
        <w:spacing w:line="360" w:lineRule="auto"/>
        <w:rPr>
          <w:lang w:val="es-ES"/>
        </w:rPr>
      </w:pPr>
    </w:p>
    <w:p w14:paraId="10AD27DF" w14:textId="77777777" w:rsidR="004B3C90" w:rsidRDefault="004B3C90" w:rsidP="001B23E4">
      <w:pPr>
        <w:spacing w:line="360" w:lineRule="auto"/>
        <w:rPr>
          <w:lang w:val="es-ES"/>
        </w:rPr>
      </w:pPr>
    </w:p>
    <w:p w14:paraId="1B7B4882" w14:textId="77777777" w:rsidR="00182057" w:rsidRDefault="00182057" w:rsidP="001B23E4">
      <w:pPr>
        <w:spacing w:line="360" w:lineRule="auto"/>
        <w:rPr>
          <w:lang w:val="es-ES"/>
        </w:rPr>
      </w:pPr>
    </w:p>
    <w:p w14:paraId="63996037" w14:textId="77777777" w:rsidR="00182057" w:rsidRDefault="00182057" w:rsidP="001B23E4">
      <w:pPr>
        <w:spacing w:line="360" w:lineRule="auto"/>
        <w:rPr>
          <w:lang w:val="es-ES"/>
        </w:rPr>
      </w:pPr>
    </w:p>
    <w:p w14:paraId="0E0D18A4" w14:textId="77777777" w:rsidR="00182057" w:rsidRDefault="00182057" w:rsidP="001B23E4">
      <w:pPr>
        <w:spacing w:line="360" w:lineRule="auto"/>
        <w:rPr>
          <w:lang w:val="es-ES"/>
        </w:rPr>
      </w:pPr>
    </w:p>
    <w:p w14:paraId="27770C51" w14:textId="77777777" w:rsidR="00182057" w:rsidRDefault="00182057" w:rsidP="001B23E4">
      <w:pPr>
        <w:spacing w:line="360" w:lineRule="auto"/>
        <w:rPr>
          <w:lang w:val="es-ES"/>
        </w:rPr>
      </w:pPr>
    </w:p>
    <w:p w14:paraId="0295FBC9" w14:textId="77777777" w:rsidR="00C53B32" w:rsidRDefault="00C53B32" w:rsidP="001B23E4">
      <w:pPr>
        <w:spacing w:line="360" w:lineRule="auto"/>
        <w:rPr>
          <w:lang w:val="es-ES"/>
        </w:rPr>
      </w:pPr>
    </w:p>
    <w:p w14:paraId="1D2056DF" w14:textId="77777777" w:rsidR="00182057" w:rsidRDefault="00182057" w:rsidP="001B23E4">
      <w:pPr>
        <w:spacing w:line="360" w:lineRule="auto"/>
        <w:rPr>
          <w:lang w:val="es-ES"/>
        </w:rPr>
      </w:pPr>
    </w:p>
    <w:p w14:paraId="71AAF4F2" w14:textId="77777777" w:rsidR="00C53B32" w:rsidRDefault="00C53B32" w:rsidP="001B23E4">
      <w:pPr>
        <w:spacing w:line="360" w:lineRule="auto"/>
        <w:rPr>
          <w:lang w:val="es-ES"/>
        </w:rPr>
      </w:pPr>
    </w:p>
    <w:p w14:paraId="4683ECFD" w14:textId="77777777" w:rsidR="00C53B32" w:rsidRDefault="00C53B32" w:rsidP="001B23E4">
      <w:pPr>
        <w:spacing w:line="360" w:lineRule="auto"/>
        <w:rPr>
          <w:lang w:val="es-ES"/>
        </w:rPr>
      </w:pPr>
    </w:p>
    <w:p w14:paraId="33985FAB" w14:textId="77777777" w:rsidR="00C53B32" w:rsidRPr="00C53B32" w:rsidRDefault="00C53B32" w:rsidP="00C53B32">
      <w:pPr>
        <w:spacing w:line="360" w:lineRule="auto"/>
        <w:rPr>
          <w:b/>
          <w:lang w:val="es-ES"/>
        </w:rPr>
      </w:pPr>
      <w:r w:rsidRPr="00C53B32">
        <w:rPr>
          <w:b/>
          <w:lang w:val="es-ES"/>
        </w:rPr>
        <w:t>Introducción</w:t>
      </w:r>
    </w:p>
    <w:p w14:paraId="779B0187" w14:textId="77777777" w:rsidR="00C53B32" w:rsidRPr="00C53B32" w:rsidRDefault="00C53B32" w:rsidP="00C53B32">
      <w:pPr>
        <w:spacing w:line="360" w:lineRule="auto"/>
        <w:jc w:val="both"/>
        <w:rPr>
          <w:lang w:val="es-ES"/>
        </w:rPr>
      </w:pPr>
    </w:p>
    <w:p w14:paraId="3D36ED2C" w14:textId="46AA721F" w:rsidR="0028524E" w:rsidRPr="00D1368C" w:rsidRDefault="00C53B32" w:rsidP="00D1368C">
      <w:pPr>
        <w:spacing w:line="360" w:lineRule="auto"/>
        <w:jc w:val="both"/>
        <w:rPr>
          <w:lang w:val="es-ES"/>
        </w:rPr>
      </w:pPr>
      <w:r>
        <w:rPr>
          <w:lang w:val="es-ES"/>
        </w:rPr>
        <w:tab/>
      </w:r>
      <w:r w:rsidRPr="00C53B32">
        <w:rPr>
          <w:lang w:val="es-ES"/>
        </w:rPr>
        <w:t xml:space="preserve">La Defensoría del Pueblo de Ecuador, en el marco de sus competencias, remite el presente documento en respuesta a la solicitud de información enviada por </w:t>
      </w:r>
      <w:r>
        <w:rPr>
          <w:lang w:val="es-ES"/>
        </w:rPr>
        <w:t xml:space="preserve">el </w:t>
      </w:r>
      <w:r w:rsidRPr="00BD5224">
        <w:rPr>
          <w:lang w:val="es-ES"/>
        </w:rPr>
        <w:t>Comité contra la Desaparición Forzada</w:t>
      </w:r>
      <w:r>
        <w:rPr>
          <w:lang w:val="es-ES"/>
        </w:rPr>
        <w:t xml:space="preserve"> de la Organización de</w:t>
      </w:r>
      <w:r w:rsidRPr="00C53B32">
        <w:rPr>
          <w:lang w:val="es-ES"/>
        </w:rPr>
        <w:t xml:space="preserve"> Naciones Unidas </w:t>
      </w:r>
      <w:r w:rsidR="00587228">
        <w:rPr>
          <w:lang w:val="es-ES"/>
        </w:rPr>
        <w:t>respecto a la solicitud de c</w:t>
      </w:r>
      <w:r w:rsidRPr="00C53B32">
        <w:rPr>
          <w:lang w:val="es-ES"/>
        </w:rPr>
        <w:t>ontribución escrita para la revisión de Ecuador por el Comité contra las Desapariciones Forzadas</w:t>
      </w:r>
      <w:r w:rsidR="00587228">
        <w:rPr>
          <w:lang w:val="es-ES"/>
        </w:rPr>
        <w:t xml:space="preserve">, instancia que </w:t>
      </w:r>
      <w:r w:rsidRPr="00C53B32">
        <w:rPr>
          <w:lang w:val="es-ES"/>
        </w:rPr>
        <w:t>revisará el informe complementario del Ecuador durante su 29ª sesión,</w:t>
      </w:r>
      <w:r>
        <w:rPr>
          <w:lang w:val="es-ES"/>
        </w:rPr>
        <w:t xml:space="preserve"> misma que está</w:t>
      </w:r>
      <w:r w:rsidRPr="00C53B32">
        <w:rPr>
          <w:lang w:val="es-ES"/>
        </w:rPr>
        <w:t xml:space="preserve"> prevista </w:t>
      </w:r>
      <w:r>
        <w:rPr>
          <w:lang w:val="es-ES"/>
        </w:rPr>
        <w:t>entre el</w:t>
      </w:r>
      <w:r w:rsidRPr="00C53B32">
        <w:rPr>
          <w:lang w:val="es-ES"/>
        </w:rPr>
        <w:t xml:space="preserve"> 20 de septiembre </w:t>
      </w:r>
      <w:r>
        <w:rPr>
          <w:lang w:val="es-ES"/>
        </w:rPr>
        <w:t>y el</w:t>
      </w:r>
      <w:r w:rsidRPr="00C53B32">
        <w:rPr>
          <w:lang w:val="es-ES"/>
        </w:rPr>
        <w:t xml:space="preserve"> 3 de octubre de 2025</w:t>
      </w:r>
      <w:r w:rsidR="00C01CA6">
        <w:rPr>
          <w:lang w:val="es-ES"/>
        </w:rPr>
        <w:t>.</w:t>
      </w:r>
    </w:p>
    <w:p w14:paraId="73EDA914" w14:textId="77777777" w:rsidR="0028524E" w:rsidRPr="0028524E" w:rsidRDefault="0028524E" w:rsidP="00C53B32">
      <w:pPr>
        <w:spacing w:line="360" w:lineRule="auto"/>
        <w:jc w:val="both"/>
      </w:pPr>
    </w:p>
    <w:p w14:paraId="4E27702A" w14:textId="23A862F8" w:rsidR="00C53B32" w:rsidRDefault="00C53B32" w:rsidP="00C53B32">
      <w:pPr>
        <w:spacing w:line="360" w:lineRule="auto"/>
        <w:jc w:val="both"/>
        <w:rPr>
          <w:lang w:val="es-ES"/>
        </w:rPr>
      </w:pPr>
      <w:r>
        <w:rPr>
          <w:lang w:val="es-ES"/>
        </w:rPr>
        <w:tab/>
      </w:r>
      <w:r w:rsidRPr="00C53B32">
        <w:rPr>
          <w:lang w:val="es-ES"/>
        </w:rPr>
        <w:t>En caso de necesitar más información, por favor, tomar contacto con la</w:t>
      </w:r>
      <w:r w:rsidR="00D1368C">
        <w:rPr>
          <w:lang w:val="es-ES"/>
        </w:rPr>
        <w:t xml:space="preserve"> Secretaria General Misional</w:t>
      </w:r>
      <w:r w:rsidRPr="00C53B32">
        <w:rPr>
          <w:lang w:val="es-ES"/>
        </w:rPr>
        <w:t xml:space="preserve">, al correo </w:t>
      </w:r>
      <w:r w:rsidR="00D1368C">
        <w:rPr>
          <w:lang w:val="es-ES"/>
        </w:rPr>
        <w:t>rodrigo.varela</w:t>
      </w:r>
      <w:r w:rsidRPr="00C53B32">
        <w:rPr>
          <w:lang w:val="es-ES"/>
        </w:rPr>
        <w:t>@dpe.gob.ec</w:t>
      </w:r>
      <w:r w:rsidR="00D1368C">
        <w:rPr>
          <w:lang w:val="es-ES"/>
        </w:rPr>
        <w:t>.</w:t>
      </w:r>
    </w:p>
    <w:p w14:paraId="7CB15B83" w14:textId="77777777" w:rsidR="00182057" w:rsidRPr="001B23E4" w:rsidRDefault="00182057" w:rsidP="00C53B32">
      <w:pPr>
        <w:spacing w:line="360" w:lineRule="auto"/>
        <w:jc w:val="both"/>
        <w:rPr>
          <w:lang w:val="es-ES"/>
        </w:rPr>
      </w:pPr>
    </w:p>
    <w:p w14:paraId="5991B7E7" w14:textId="77777777" w:rsidR="004B3C90" w:rsidRDefault="004B3C90" w:rsidP="00C53B32">
      <w:pPr>
        <w:spacing w:line="360" w:lineRule="auto"/>
        <w:jc w:val="both"/>
        <w:rPr>
          <w:lang w:val="es-ES"/>
        </w:rPr>
      </w:pPr>
    </w:p>
    <w:p w14:paraId="0F9AFBED" w14:textId="77777777" w:rsidR="00C53B32" w:rsidRDefault="00C53B32" w:rsidP="00C53B32">
      <w:pPr>
        <w:spacing w:line="360" w:lineRule="auto"/>
        <w:jc w:val="both"/>
        <w:rPr>
          <w:lang w:val="es-ES"/>
        </w:rPr>
      </w:pPr>
    </w:p>
    <w:p w14:paraId="47BF7C27" w14:textId="77777777" w:rsidR="00C53B32" w:rsidRDefault="00C53B32" w:rsidP="00C53B32">
      <w:pPr>
        <w:spacing w:line="360" w:lineRule="auto"/>
        <w:jc w:val="both"/>
        <w:rPr>
          <w:lang w:val="es-ES"/>
        </w:rPr>
      </w:pPr>
    </w:p>
    <w:p w14:paraId="180AC1D5" w14:textId="77777777" w:rsidR="00C53B32" w:rsidRDefault="00C53B32" w:rsidP="00C53B32">
      <w:pPr>
        <w:spacing w:line="360" w:lineRule="auto"/>
        <w:jc w:val="both"/>
        <w:rPr>
          <w:lang w:val="es-ES"/>
        </w:rPr>
      </w:pPr>
    </w:p>
    <w:p w14:paraId="6FBABDCD" w14:textId="77777777" w:rsidR="00C53B32" w:rsidRDefault="00C53B32" w:rsidP="00C53B32">
      <w:pPr>
        <w:spacing w:line="360" w:lineRule="auto"/>
        <w:jc w:val="both"/>
        <w:rPr>
          <w:lang w:val="es-ES"/>
        </w:rPr>
      </w:pPr>
    </w:p>
    <w:p w14:paraId="6A104EDE" w14:textId="77777777" w:rsidR="00C53B32" w:rsidRDefault="00C53B32" w:rsidP="00C53B32">
      <w:pPr>
        <w:spacing w:line="360" w:lineRule="auto"/>
        <w:jc w:val="both"/>
        <w:rPr>
          <w:lang w:val="es-ES"/>
        </w:rPr>
      </w:pPr>
    </w:p>
    <w:p w14:paraId="0EAE7BFC" w14:textId="77777777" w:rsidR="00C53B32" w:rsidRDefault="00C53B32" w:rsidP="00C53B32">
      <w:pPr>
        <w:spacing w:line="360" w:lineRule="auto"/>
        <w:jc w:val="both"/>
        <w:rPr>
          <w:lang w:val="es-ES"/>
        </w:rPr>
      </w:pPr>
    </w:p>
    <w:p w14:paraId="56D72426" w14:textId="77777777" w:rsidR="00C53B32" w:rsidRDefault="00C53B32" w:rsidP="00C53B32">
      <w:pPr>
        <w:spacing w:line="360" w:lineRule="auto"/>
        <w:jc w:val="both"/>
        <w:rPr>
          <w:lang w:val="es-ES"/>
        </w:rPr>
      </w:pPr>
    </w:p>
    <w:p w14:paraId="1692A916" w14:textId="77777777" w:rsidR="00C53B32" w:rsidRDefault="00C53B32" w:rsidP="00C53B32">
      <w:pPr>
        <w:spacing w:line="360" w:lineRule="auto"/>
        <w:jc w:val="both"/>
        <w:rPr>
          <w:lang w:val="es-ES"/>
        </w:rPr>
      </w:pPr>
    </w:p>
    <w:p w14:paraId="136D7E52" w14:textId="77777777" w:rsidR="00C53B32" w:rsidRDefault="00C53B32" w:rsidP="00C53B32">
      <w:pPr>
        <w:spacing w:line="360" w:lineRule="auto"/>
        <w:jc w:val="both"/>
        <w:rPr>
          <w:lang w:val="es-ES"/>
        </w:rPr>
      </w:pPr>
    </w:p>
    <w:p w14:paraId="6A93D4A5" w14:textId="77777777" w:rsidR="00C53B32" w:rsidRDefault="00C53B32" w:rsidP="00C53B32">
      <w:pPr>
        <w:spacing w:line="360" w:lineRule="auto"/>
        <w:jc w:val="both"/>
        <w:rPr>
          <w:lang w:val="es-ES"/>
        </w:rPr>
      </w:pPr>
    </w:p>
    <w:p w14:paraId="4451BB5F" w14:textId="77777777" w:rsidR="00C53B32" w:rsidRDefault="00C53B32" w:rsidP="00C53B32">
      <w:pPr>
        <w:spacing w:line="360" w:lineRule="auto"/>
        <w:jc w:val="both"/>
        <w:rPr>
          <w:lang w:val="es-ES"/>
        </w:rPr>
      </w:pPr>
    </w:p>
    <w:p w14:paraId="0E8E07E7" w14:textId="77777777" w:rsidR="00C53B32" w:rsidRDefault="00C53B32" w:rsidP="00C53B32">
      <w:pPr>
        <w:spacing w:line="360" w:lineRule="auto"/>
        <w:jc w:val="both"/>
        <w:rPr>
          <w:lang w:val="es-ES"/>
        </w:rPr>
      </w:pPr>
    </w:p>
    <w:p w14:paraId="79D1DAF8" w14:textId="77777777" w:rsidR="00C53B32" w:rsidRDefault="00C53B32" w:rsidP="00C53B32">
      <w:pPr>
        <w:spacing w:line="360" w:lineRule="auto"/>
        <w:jc w:val="both"/>
        <w:rPr>
          <w:lang w:val="es-ES"/>
        </w:rPr>
      </w:pPr>
    </w:p>
    <w:p w14:paraId="02CA42D3" w14:textId="77777777" w:rsidR="00C53B32" w:rsidRDefault="00C53B32" w:rsidP="00C53B32">
      <w:pPr>
        <w:spacing w:line="360" w:lineRule="auto"/>
        <w:jc w:val="both"/>
        <w:rPr>
          <w:lang w:val="es-ES"/>
        </w:rPr>
      </w:pPr>
    </w:p>
    <w:p w14:paraId="24724D54" w14:textId="77777777" w:rsidR="00C53B32" w:rsidRDefault="00C53B32" w:rsidP="00C53B32">
      <w:pPr>
        <w:spacing w:line="360" w:lineRule="auto"/>
        <w:jc w:val="both"/>
        <w:rPr>
          <w:lang w:val="es-ES"/>
        </w:rPr>
      </w:pPr>
    </w:p>
    <w:p w14:paraId="500D5D98" w14:textId="77777777" w:rsidR="00C53B32" w:rsidRDefault="00C53B32" w:rsidP="00C53B32">
      <w:pPr>
        <w:spacing w:line="360" w:lineRule="auto"/>
        <w:jc w:val="both"/>
        <w:rPr>
          <w:lang w:val="es-ES"/>
        </w:rPr>
      </w:pPr>
    </w:p>
    <w:p w14:paraId="3135A024" w14:textId="77777777" w:rsidR="00C53B32" w:rsidRPr="00284917" w:rsidRDefault="00C53B32" w:rsidP="00C53B32">
      <w:pPr>
        <w:spacing w:line="360" w:lineRule="auto"/>
        <w:jc w:val="both"/>
        <w:rPr>
          <w:b/>
          <w:bCs/>
          <w:lang w:val="es-ES"/>
        </w:rPr>
      </w:pPr>
      <w:r w:rsidRPr="00284917">
        <w:rPr>
          <w:b/>
          <w:bCs/>
          <w:lang w:val="es-ES"/>
        </w:rPr>
        <w:t>Contribuciones</w:t>
      </w:r>
      <w:r w:rsidRPr="00284917">
        <w:rPr>
          <w:b/>
          <w:bCs/>
        </w:rPr>
        <w:t xml:space="preserve"> sobre el seguimiento de las observaciones finales del Comité </w:t>
      </w:r>
      <w:r w:rsidRPr="00C53B32">
        <w:rPr>
          <w:b/>
          <w:bCs/>
        </w:rPr>
        <w:t>(</w:t>
      </w:r>
      <w:hyperlink r:id="rId12" w:history="1">
        <w:r w:rsidRPr="00C53B32">
          <w:rPr>
            <w:rStyle w:val="Hyperlink"/>
            <w:b/>
            <w:bCs/>
            <w:color w:val="auto"/>
          </w:rPr>
          <w:t>CED/C/ECU/CO/1</w:t>
        </w:r>
      </w:hyperlink>
      <w:r w:rsidRPr="00C53B32">
        <w:rPr>
          <w:b/>
          <w:bCs/>
        </w:rPr>
        <w:t>)</w:t>
      </w:r>
    </w:p>
    <w:p w14:paraId="714D52A0" w14:textId="4EC1D42F" w:rsidR="00C53B32" w:rsidRPr="00284917" w:rsidRDefault="00C53B32" w:rsidP="00C53B32">
      <w:pPr>
        <w:spacing w:line="360" w:lineRule="auto"/>
        <w:jc w:val="both"/>
        <w:rPr>
          <w:lang w:val="es-ES"/>
        </w:rPr>
      </w:pPr>
      <w:r w:rsidRPr="00284917">
        <w:rPr>
          <w:lang w:val="es-ES"/>
        </w:rPr>
        <w:t xml:space="preserve">Análisis </w:t>
      </w:r>
      <w:r>
        <w:rPr>
          <w:lang w:val="es-ES"/>
        </w:rPr>
        <w:t xml:space="preserve">realizado por la </w:t>
      </w:r>
      <w:r w:rsidRPr="00C53B32">
        <w:rPr>
          <w:lang w:val="es-ES"/>
        </w:rPr>
        <w:t>Dirección Nacional del Mecanismo de Protección de Personas Desaparecidas y Reparación a Víctimas Documentadas por la Comisión de la Verdad</w:t>
      </w:r>
      <w:r w:rsidRPr="00284917">
        <w:rPr>
          <w:lang w:val="es-ES"/>
        </w:rPr>
        <w:t xml:space="preserve"> a </w:t>
      </w:r>
      <w:r w:rsidR="00587228">
        <w:rPr>
          <w:lang w:val="es-ES"/>
        </w:rPr>
        <w:t>a</w:t>
      </w:r>
      <w:r w:rsidRPr="00284917">
        <w:rPr>
          <w:lang w:val="es-ES"/>
        </w:rPr>
        <w:t>bril 2025</w:t>
      </w:r>
      <w:r w:rsidR="00CE5707">
        <w:rPr>
          <w:lang w:val="es-ES"/>
        </w:rPr>
        <w:t>.</w:t>
      </w:r>
    </w:p>
    <w:p w14:paraId="3E67C441" w14:textId="77777777" w:rsidR="00C53B32" w:rsidRPr="00284917" w:rsidRDefault="00C53B32" w:rsidP="00C53B32">
      <w:pPr>
        <w:spacing w:before="100" w:beforeAutospacing="1" w:after="100" w:afterAutospacing="1" w:line="360" w:lineRule="auto"/>
        <w:jc w:val="both"/>
        <w:outlineLvl w:val="2"/>
        <w:rPr>
          <w:b/>
          <w:bCs/>
          <w:lang w:eastAsia="es-EC"/>
        </w:rPr>
      </w:pPr>
      <w:r w:rsidRPr="00284917">
        <w:rPr>
          <w:b/>
          <w:bCs/>
          <w:lang w:eastAsia="es-EC"/>
        </w:rPr>
        <w:t>1. Compromisos internacionales y marco legal</w:t>
      </w:r>
    </w:p>
    <w:p w14:paraId="2DE0BC78" w14:textId="77777777"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Ecuador ratificó la Convención el 20 de octubre de 2009, comprometiéndose a prevenir y sancionar las desapariciones forzadas. En cumplimiento del artículo 29 de la Convención, presentó su primer informe en 2015, el cual fue evaluado por el Comité contra las Desapariciones Forzadas en marzo de 2017. El segundo informe estaba programado para ser entregado en marzo de 2023.</w:t>
      </w:r>
    </w:p>
    <w:p w14:paraId="21AB0CAE" w14:textId="77777777" w:rsidR="00C53B32" w:rsidRPr="00284917" w:rsidRDefault="00C53B32" w:rsidP="00C53B32">
      <w:pPr>
        <w:spacing w:line="360" w:lineRule="auto"/>
        <w:jc w:val="both"/>
        <w:rPr>
          <w:lang w:eastAsia="es-EC"/>
        </w:rPr>
      </w:pPr>
      <w:r>
        <w:rPr>
          <w:lang w:eastAsia="es-EC"/>
        </w:rPr>
        <w:tab/>
      </w:r>
      <w:r w:rsidRPr="00284917">
        <w:rPr>
          <w:lang w:eastAsia="es-EC"/>
        </w:rPr>
        <w:t>En sus observaciones finales de 2017, el Comité reconoció los esfuerzos de Ecuador en la implementación de la Convención. Sin embargo, expresó preocupación por la falta de tipificación adecuada del delito de desaparición forzada en la legislación nacional y por la necesidad de garantizar investigaciones independientes y exhaustivas.</w:t>
      </w:r>
    </w:p>
    <w:p w14:paraId="3A1234D2" w14:textId="77777777" w:rsidR="00C53B32" w:rsidRPr="003517BD" w:rsidRDefault="00C53B32" w:rsidP="00C53B32">
      <w:pPr>
        <w:spacing w:before="100" w:beforeAutospacing="1" w:after="100" w:afterAutospacing="1" w:line="360" w:lineRule="auto"/>
        <w:outlineLvl w:val="2"/>
        <w:rPr>
          <w:b/>
          <w:bCs/>
          <w:lang w:eastAsia="es-EC"/>
        </w:rPr>
      </w:pPr>
      <w:r w:rsidRPr="003517BD">
        <w:rPr>
          <w:b/>
          <w:bCs/>
          <w:lang w:eastAsia="es-EC"/>
        </w:rPr>
        <w:t>Recomendaciones y desafíos</w:t>
      </w:r>
    </w:p>
    <w:p w14:paraId="67812C4F" w14:textId="67EF80E2" w:rsidR="00C53B32" w:rsidRPr="00284917" w:rsidRDefault="00C53B32" w:rsidP="00ED3C20">
      <w:pPr>
        <w:numPr>
          <w:ilvl w:val="0"/>
          <w:numId w:val="7"/>
        </w:numPr>
        <w:spacing w:before="100" w:beforeAutospacing="1" w:after="100" w:afterAutospacing="1" w:line="360" w:lineRule="auto"/>
        <w:jc w:val="both"/>
        <w:rPr>
          <w:lang w:eastAsia="es-EC"/>
        </w:rPr>
      </w:pPr>
      <w:r w:rsidRPr="00284917">
        <w:rPr>
          <w:lang w:eastAsia="es-EC"/>
        </w:rPr>
        <w:t xml:space="preserve">Tipificación del </w:t>
      </w:r>
      <w:r w:rsidR="005120FD" w:rsidRPr="00284917">
        <w:rPr>
          <w:lang w:eastAsia="es-EC"/>
        </w:rPr>
        <w:t>delito</w:t>
      </w:r>
      <w:r w:rsidR="005120FD">
        <w:rPr>
          <w:lang w:eastAsia="es-EC"/>
        </w:rPr>
        <w:t>. E</w:t>
      </w:r>
      <w:r w:rsidRPr="00284917">
        <w:rPr>
          <w:lang w:eastAsia="es-EC"/>
        </w:rPr>
        <w:t>s urgente que Ecuador incorpore en su legislación penal una definición clara y adecuada de desaparición forzada, conforme a la Convención.</w:t>
      </w:r>
    </w:p>
    <w:p w14:paraId="618DD29A" w14:textId="5BD29130" w:rsidR="00C53B32" w:rsidRPr="00284917" w:rsidRDefault="00C53B32" w:rsidP="00ED3C20">
      <w:pPr>
        <w:numPr>
          <w:ilvl w:val="0"/>
          <w:numId w:val="7"/>
        </w:numPr>
        <w:spacing w:before="100" w:beforeAutospacing="1" w:after="100" w:afterAutospacing="1" w:line="360" w:lineRule="auto"/>
        <w:jc w:val="both"/>
        <w:rPr>
          <w:lang w:eastAsia="es-EC"/>
        </w:rPr>
      </w:pPr>
      <w:r w:rsidRPr="00284917">
        <w:rPr>
          <w:lang w:eastAsia="es-EC"/>
        </w:rPr>
        <w:t xml:space="preserve">Investigaciones </w:t>
      </w:r>
      <w:r w:rsidR="005120FD" w:rsidRPr="00284917">
        <w:rPr>
          <w:lang w:eastAsia="es-EC"/>
        </w:rPr>
        <w:t>independientes</w:t>
      </w:r>
      <w:r w:rsidR="005120FD">
        <w:rPr>
          <w:lang w:eastAsia="es-EC"/>
        </w:rPr>
        <w:t>. S</w:t>
      </w:r>
      <w:r w:rsidRPr="00284917">
        <w:rPr>
          <w:lang w:eastAsia="es-EC"/>
        </w:rPr>
        <w:t xml:space="preserve">e deben garantizar investigaciones imparciales y exhaustivas, especialmente en casos donde se señala la participación de fuerzas del orden; siendo necesario precisar que le corresponde a Fiscalía General del Estado, esta garantía en la investigación. </w:t>
      </w:r>
    </w:p>
    <w:p w14:paraId="18D53A1C" w14:textId="31E6F32E" w:rsidR="00C53B32" w:rsidRPr="00284917" w:rsidRDefault="00C53B32" w:rsidP="00ED3C20">
      <w:pPr>
        <w:numPr>
          <w:ilvl w:val="0"/>
          <w:numId w:val="7"/>
        </w:numPr>
        <w:spacing w:before="100" w:beforeAutospacing="1" w:after="100" w:afterAutospacing="1" w:line="360" w:lineRule="auto"/>
        <w:jc w:val="both"/>
        <w:rPr>
          <w:lang w:eastAsia="es-EC"/>
        </w:rPr>
      </w:pPr>
      <w:r w:rsidRPr="00284917">
        <w:rPr>
          <w:lang w:eastAsia="es-EC"/>
        </w:rPr>
        <w:t xml:space="preserve">Protección a víctimas y </w:t>
      </w:r>
      <w:r w:rsidR="005120FD" w:rsidRPr="00284917">
        <w:rPr>
          <w:lang w:eastAsia="es-EC"/>
        </w:rPr>
        <w:t>familiares</w:t>
      </w:r>
      <w:r w:rsidR="005120FD">
        <w:rPr>
          <w:lang w:eastAsia="es-EC"/>
        </w:rPr>
        <w:t>. I</w:t>
      </w:r>
      <w:r w:rsidRPr="00284917">
        <w:rPr>
          <w:lang w:eastAsia="es-EC"/>
        </w:rPr>
        <w:t>mplementar medidas de protección y apoyo a las víctimas y sus familias, asegurando su acceso a la justicia y a la verdad.</w:t>
      </w:r>
    </w:p>
    <w:p w14:paraId="472307AF" w14:textId="4E5EF10B" w:rsidR="00C53B32" w:rsidRPr="00284917" w:rsidRDefault="00C53B32" w:rsidP="00ED3C20">
      <w:pPr>
        <w:numPr>
          <w:ilvl w:val="0"/>
          <w:numId w:val="7"/>
        </w:numPr>
        <w:spacing w:before="100" w:beforeAutospacing="1" w:after="100" w:afterAutospacing="1" w:line="360" w:lineRule="auto"/>
        <w:jc w:val="both"/>
        <w:rPr>
          <w:lang w:eastAsia="es-EC"/>
        </w:rPr>
      </w:pPr>
      <w:r w:rsidRPr="00284917">
        <w:rPr>
          <w:lang w:eastAsia="es-EC"/>
        </w:rPr>
        <w:t>Colaboración con organismos internacionales</w:t>
      </w:r>
      <w:r>
        <w:rPr>
          <w:lang w:eastAsia="es-EC"/>
        </w:rPr>
        <w:t>.</w:t>
      </w:r>
      <w:r w:rsidR="005120FD">
        <w:rPr>
          <w:lang w:eastAsia="es-EC"/>
        </w:rPr>
        <w:t xml:space="preserve"> Fo</w:t>
      </w:r>
      <w:r w:rsidRPr="00284917">
        <w:rPr>
          <w:lang w:eastAsia="es-EC"/>
        </w:rPr>
        <w:t>rtalecer la cooperación con el Comité contra las Desapariciones Forzadas y otros mecanismos internacionales para mejorar la respuesta del Estado ante estos casos.</w:t>
      </w:r>
    </w:p>
    <w:p w14:paraId="25EA914D" w14:textId="77777777" w:rsidR="00C53B32" w:rsidRPr="00284917" w:rsidRDefault="00C53B32" w:rsidP="00ED3C20">
      <w:pPr>
        <w:pStyle w:val="ListParagraph"/>
        <w:numPr>
          <w:ilvl w:val="0"/>
          <w:numId w:val="6"/>
        </w:numPr>
        <w:spacing w:after="160" w:line="360" w:lineRule="auto"/>
        <w:rPr>
          <w:b/>
          <w:bCs/>
          <w:lang w:val="es-ES"/>
        </w:rPr>
      </w:pPr>
      <w:r w:rsidRPr="00284917">
        <w:rPr>
          <w:b/>
          <w:bCs/>
        </w:rPr>
        <w:t>Recomendación formulada en el párrafo 9</w:t>
      </w:r>
    </w:p>
    <w:p w14:paraId="32D510D0" w14:textId="77777777" w:rsidR="00C53B32" w:rsidRPr="00284917" w:rsidRDefault="00C53B32" w:rsidP="00C53B32">
      <w:pPr>
        <w:spacing w:before="100" w:beforeAutospacing="1" w:after="100" w:afterAutospacing="1" w:line="360" w:lineRule="auto"/>
        <w:outlineLvl w:val="1"/>
        <w:rPr>
          <w:b/>
          <w:bCs/>
          <w:lang w:eastAsia="es-EC"/>
        </w:rPr>
      </w:pPr>
      <w:r w:rsidRPr="00284917">
        <w:rPr>
          <w:b/>
          <w:bCs/>
          <w:lang w:eastAsia="es-EC"/>
        </w:rPr>
        <w:lastRenderedPageBreak/>
        <w:t>1. Tipificación del delito de desaparición forzada</w:t>
      </w:r>
    </w:p>
    <w:p w14:paraId="32F2CD3C" w14:textId="04D27747"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Recomendación</w:t>
      </w:r>
      <w:r w:rsidR="005120FD">
        <w:rPr>
          <w:lang w:eastAsia="es-EC"/>
        </w:rPr>
        <w:t>: I</w:t>
      </w:r>
      <w:r w:rsidRPr="00284917">
        <w:rPr>
          <w:lang w:eastAsia="es-EC"/>
        </w:rPr>
        <w:t>ncorporar en la legislación penal ecuatoriana una definición precisa y autónoma del delito de desaparición forzada, conforme a los estándares internacionales.</w:t>
      </w:r>
    </w:p>
    <w:p w14:paraId="27B85030" w14:textId="126B2B8A"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Situación actual</w:t>
      </w:r>
      <w:r w:rsidR="005120FD">
        <w:rPr>
          <w:lang w:eastAsia="es-EC"/>
        </w:rPr>
        <w:t xml:space="preserve">: </w:t>
      </w:r>
      <w:r>
        <w:rPr>
          <w:lang w:eastAsia="es-EC"/>
        </w:rPr>
        <w:t>E</w:t>
      </w:r>
      <w:r w:rsidRPr="00284917">
        <w:rPr>
          <w:lang w:eastAsia="es-EC"/>
        </w:rPr>
        <w:t>cuador ha avanzado en la elaboración de una ley orgánica sobre desapariciones forzadas. Sin embargo, persisten desafíos en la implementación efectiva de esta legislación y en la tipificación adecuada del delito en el Código Orgánico Integral Penal.</w:t>
      </w:r>
    </w:p>
    <w:p w14:paraId="64E90FA9" w14:textId="0138C116"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 xml:space="preserve">Sin embargo, persisten desafíos en la implementación efectiva de esta legislación. Uno de los principales retos es la tipificación adecuada del delito de desaparición forzada en el Código Orgánico Integral Penal (COIP). Aunque el COIP reconoce la imprescriptibilidad de este delito, la definición actual no </w:t>
      </w:r>
      <w:r w:rsidR="00D9104D">
        <w:rPr>
          <w:lang w:eastAsia="es-EC"/>
        </w:rPr>
        <w:t>está</w:t>
      </w:r>
      <w:r w:rsidR="00D9104D" w:rsidRPr="00284917">
        <w:rPr>
          <w:lang w:eastAsia="es-EC"/>
        </w:rPr>
        <w:t xml:space="preserve"> </w:t>
      </w:r>
      <w:r w:rsidRPr="00284917">
        <w:rPr>
          <w:lang w:eastAsia="es-EC"/>
        </w:rPr>
        <w:t>alinea</w:t>
      </w:r>
      <w:r w:rsidR="00D9104D">
        <w:rPr>
          <w:lang w:eastAsia="es-EC"/>
        </w:rPr>
        <w:t>da</w:t>
      </w:r>
      <w:r w:rsidRPr="00284917">
        <w:rPr>
          <w:lang w:eastAsia="es-EC"/>
        </w:rPr>
        <w:t xml:space="preserve"> completamente con los estándares internacionales, lo que dificulta su aplicación y la sanción efectiva de los responsables. </w:t>
      </w:r>
    </w:p>
    <w:p w14:paraId="5C0AB882" w14:textId="77777777"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Desde una perspectiva de derechos humanos, es crucial que la legislación y su implementación consideren enfoques de género y diferenciados. Las mujeres, niñas, niños y adolescentes, así como personas en situación de vulnerabilidad, enfrentan riesgos particulares en contextos de desaparición forzada. La Ley Orgánica Integral para Prevenir y Erradicar la Violencia contra las Mujeres establece principios como la centralidad de la víctima, la no revictimización y la transversalidad de género, los cuales deben integrarse en las políticas y procedimientos relacionados con la desaparición forzada; además la importancia de adoptar medidas específicas para proteger a mujeres, niñas, niños y adolescentes, quienes son desproporcionadamente afectados por este delito.</w:t>
      </w:r>
    </w:p>
    <w:p w14:paraId="22554592" w14:textId="77777777" w:rsidR="00C53B32" w:rsidRPr="00284917" w:rsidRDefault="00C53B32" w:rsidP="00C53B32">
      <w:pPr>
        <w:spacing w:before="100" w:beforeAutospacing="1" w:after="100" w:afterAutospacing="1" w:line="360" w:lineRule="auto"/>
        <w:outlineLvl w:val="1"/>
        <w:rPr>
          <w:b/>
          <w:bCs/>
          <w:lang w:eastAsia="es-EC"/>
        </w:rPr>
      </w:pPr>
      <w:r w:rsidRPr="00284917">
        <w:rPr>
          <w:b/>
          <w:bCs/>
          <w:lang w:eastAsia="es-EC"/>
        </w:rPr>
        <w:t>2. Investigación y sanción de desapariciones forzadas</w:t>
      </w:r>
    </w:p>
    <w:p w14:paraId="3C5AAC8F" w14:textId="3D4636C3"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Recomendación</w:t>
      </w:r>
      <w:r w:rsidR="005120FD">
        <w:rPr>
          <w:lang w:eastAsia="es-EC"/>
        </w:rPr>
        <w:t>:</w:t>
      </w:r>
      <w:r>
        <w:rPr>
          <w:lang w:eastAsia="es-EC"/>
        </w:rPr>
        <w:t xml:space="preserve"> g</w:t>
      </w:r>
      <w:r w:rsidRPr="00284917">
        <w:rPr>
          <w:lang w:eastAsia="es-EC"/>
        </w:rPr>
        <w:t>arantizar investigaciones imparciales, exhaustivas y diligentes sobre todas las denuncias de desapariciones forzadas, asegurando la sanción de los responsables.</w:t>
      </w:r>
    </w:p>
    <w:p w14:paraId="7D9ABE77" w14:textId="3ADEEEEE" w:rsidR="00C53B32" w:rsidRPr="00284917" w:rsidRDefault="00C53B32" w:rsidP="00C53B32">
      <w:pPr>
        <w:spacing w:before="100" w:beforeAutospacing="1" w:after="100" w:afterAutospacing="1" w:line="360" w:lineRule="auto"/>
        <w:jc w:val="both"/>
        <w:rPr>
          <w:lang w:eastAsia="es-EC"/>
        </w:rPr>
      </w:pPr>
      <w:r>
        <w:rPr>
          <w:lang w:eastAsia="es-EC"/>
        </w:rPr>
        <w:tab/>
      </w:r>
      <w:r w:rsidRPr="00CD78AF">
        <w:rPr>
          <w:lang w:eastAsia="es-EC"/>
        </w:rPr>
        <w:t xml:space="preserve">Situación </w:t>
      </w:r>
      <w:r w:rsidR="009D35B6" w:rsidRPr="00CD78AF">
        <w:rPr>
          <w:lang w:eastAsia="es-EC"/>
        </w:rPr>
        <w:t>actual</w:t>
      </w:r>
      <w:r w:rsidR="005120FD">
        <w:rPr>
          <w:lang w:eastAsia="es-EC"/>
        </w:rPr>
        <w:t xml:space="preserve">: </w:t>
      </w:r>
      <w:r w:rsidR="00187151" w:rsidRPr="00CD78AF">
        <w:rPr>
          <w:lang w:eastAsia="es-EC"/>
        </w:rPr>
        <w:t xml:space="preserve">A partir del año 2024, se han presentado </w:t>
      </w:r>
      <w:r w:rsidR="001353BB" w:rsidRPr="00CD78AF">
        <w:rPr>
          <w:lang w:eastAsia="es-EC"/>
        </w:rPr>
        <w:t>21</w:t>
      </w:r>
      <w:r w:rsidR="0066524B" w:rsidRPr="00CD78AF">
        <w:rPr>
          <w:lang w:eastAsia="es-EC"/>
        </w:rPr>
        <w:t xml:space="preserve"> casos de presunta desaparición forzada </w:t>
      </w:r>
      <w:r w:rsidR="002E2975" w:rsidRPr="00CD78AF">
        <w:rPr>
          <w:lang w:eastAsia="es-EC"/>
        </w:rPr>
        <w:t>que tienen</w:t>
      </w:r>
      <w:r w:rsidR="0066524B" w:rsidRPr="00CD78AF">
        <w:rPr>
          <w:lang w:eastAsia="es-EC"/>
        </w:rPr>
        <w:t xml:space="preserve"> acciones </w:t>
      </w:r>
      <w:r w:rsidR="002E2975" w:rsidRPr="00CD78AF">
        <w:rPr>
          <w:lang w:eastAsia="es-EC"/>
        </w:rPr>
        <w:t>urgente</w:t>
      </w:r>
      <w:r w:rsidR="00D76541" w:rsidRPr="00CD78AF">
        <w:rPr>
          <w:lang w:eastAsia="es-EC"/>
        </w:rPr>
        <w:t>s</w:t>
      </w:r>
      <w:r w:rsidR="004F6CDE" w:rsidRPr="00CD78AF">
        <w:rPr>
          <w:lang w:eastAsia="es-EC"/>
        </w:rPr>
        <w:t xml:space="preserve"> </w:t>
      </w:r>
      <w:r w:rsidR="00D76541" w:rsidRPr="00CD78AF">
        <w:rPr>
          <w:lang w:eastAsia="es-EC"/>
        </w:rPr>
        <w:t xml:space="preserve">emitidas por el </w:t>
      </w:r>
      <w:r w:rsidR="002E2975" w:rsidRPr="00CD78AF">
        <w:rPr>
          <w:lang w:eastAsia="es-EC"/>
        </w:rPr>
        <w:t>comité contra la desaparición forzada</w:t>
      </w:r>
      <w:r w:rsidR="00D76541" w:rsidRPr="00CD78AF">
        <w:rPr>
          <w:lang w:eastAsia="es-EC"/>
        </w:rPr>
        <w:t>. Uno de ell</w:t>
      </w:r>
      <w:r w:rsidR="00BC102C" w:rsidRPr="00CD78AF">
        <w:rPr>
          <w:lang w:eastAsia="es-EC"/>
        </w:rPr>
        <w:t xml:space="preserve">os se refiere al caso de 3 adolescentes y un </w:t>
      </w:r>
      <w:r w:rsidR="00CD78AF" w:rsidRPr="00CD78AF">
        <w:rPr>
          <w:lang w:eastAsia="es-EC"/>
        </w:rPr>
        <w:t>niño desaparecido</w:t>
      </w:r>
      <w:r w:rsidRPr="00CD78AF">
        <w:rPr>
          <w:lang w:eastAsia="es-EC"/>
        </w:rPr>
        <w:t xml:space="preserve"> en Guayaquil en </w:t>
      </w:r>
      <w:r w:rsidRPr="00CD78AF">
        <w:rPr>
          <w:lang w:eastAsia="es-EC"/>
        </w:rPr>
        <w:lastRenderedPageBreak/>
        <w:t>diciembre de 2024</w:t>
      </w:r>
      <w:r w:rsidR="00BC102C" w:rsidRPr="00CD78AF">
        <w:rPr>
          <w:lang w:eastAsia="es-EC"/>
        </w:rPr>
        <w:t>; el mismo, evidenció</w:t>
      </w:r>
      <w:r w:rsidRPr="00CD78AF">
        <w:rPr>
          <w:lang w:eastAsia="es-EC"/>
        </w:rPr>
        <w:t xml:space="preserve"> deficiencias en las investigaciones iniciales. Aunque posteriormente se identificó la </w:t>
      </w:r>
      <w:r w:rsidR="008814C2" w:rsidRPr="00CD78AF">
        <w:rPr>
          <w:lang w:eastAsia="es-EC"/>
        </w:rPr>
        <w:t xml:space="preserve">presunta </w:t>
      </w:r>
      <w:r w:rsidRPr="00CD78AF">
        <w:rPr>
          <w:lang w:eastAsia="es-EC"/>
        </w:rPr>
        <w:t>implicación de miembros de las Fuerzas Armadas y se formularon cargos contra 17 militares, el proceso reveló la necesidad de fortalecer los mecanismos de investigación y sanción, además de:</w:t>
      </w:r>
      <w:r w:rsidRPr="00284917">
        <w:rPr>
          <w:lang w:eastAsia="es-EC"/>
        </w:rPr>
        <w:t xml:space="preserve"> </w:t>
      </w:r>
    </w:p>
    <w:p w14:paraId="27130A51" w14:textId="3EE0683B" w:rsidR="00C53B32" w:rsidRPr="00284917" w:rsidRDefault="00C53B32" w:rsidP="00ED3C20">
      <w:pPr>
        <w:pStyle w:val="ListParagraph"/>
        <w:numPr>
          <w:ilvl w:val="0"/>
          <w:numId w:val="7"/>
        </w:numPr>
        <w:spacing w:before="100" w:beforeAutospacing="1" w:after="100" w:afterAutospacing="1" w:line="360" w:lineRule="auto"/>
        <w:jc w:val="both"/>
        <w:rPr>
          <w:lang w:eastAsia="es-EC"/>
        </w:rPr>
      </w:pPr>
      <w:r w:rsidRPr="00284917">
        <w:rPr>
          <w:lang w:eastAsia="es-EC"/>
        </w:rPr>
        <w:t xml:space="preserve">Implementar mecanismos de formación y sensibilización para operadores de justicia y fuerzas de seguridad, con énfasis en enfoques de </w:t>
      </w:r>
      <w:r w:rsidR="00CD78AF" w:rsidRPr="00284917">
        <w:rPr>
          <w:lang w:eastAsia="es-EC"/>
        </w:rPr>
        <w:t>género</w:t>
      </w:r>
      <w:r w:rsidR="00CD78AF">
        <w:rPr>
          <w:lang w:eastAsia="es-EC"/>
        </w:rPr>
        <w:t xml:space="preserve">, </w:t>
      </w:r>
      <w:r w:rsidR="00CD78AF" w:rsidRPr="00284917">
        <w:rPr>
          <w:lang w:eastAsia="es-EC"/>
        </w:rPr>
        <w:t>derechos</w:t>
      </w:r>
      <w:r w:rsidRPr="00284917">
        <w:rPr>
          <w:lang w:eastAsia="es-EC"/>
        </w:rPr>
        <w:t xml:space="preserve"> humanos</w:t>
      </w:r>
      <w:r w:rsidR="00CD78AF">
        <w:rPr>
          <w:lang w:eastAsia="es-EC"/>
        </w:rPr>
        <w:t xml:space="preserve"> y doctrina de protección integral.</w:t>
      </w:r>
    </w:p>
    <w:p w14:paraId="207F8006" w14:textId="77777777" w:rsidR="00C53B32" w:rsidRPr="00284917" w:rsidRDefault="00C53B32" w:rsidP="00ED3C20">
      <w:pPr>
        <w:pStyle w:val="ListParagraph"/>
        <w:numPr>
          <w:ilvl w:val="0"/>
          <w:numId w:val="7"/>
        </w:numPr>
        <w:spacing w:before="100" w:beforeAutospacing="1" w:after="100" w:afterAutospacing="1" w:line="360" w:lineRule="auto"/>
        <w:jc w:val="both"/>
        <w:rPr>
          <w:lang w:eastAsia="es-EC"/>
        </w:rPr>
      </w:pPr>
      <w:r w:rsidRPr="00284917">
        <w:rPr>
          <w:lang w:eastAsia="es-EC"/>
        </w:rPr>
        <w:t>Fortalecer la participación de las víctimas y sus familias en los procesos de búsqueda, investigación y reparación, garantizando su protección y apoyo integral.</w:t>
      </w:r>
    </w:p>
    <w:p w14:paraId="565F1B4E" w14:textId="77777777" w:rsidR="00C53B32" w:rsidRPr="00284917" w:rsidRDefault="00C53B32" w:rsidP="00ED3C20">
      <w:pPr>
        <w:pStyle w:val="ListParagraph"/>
        <w:numPr>
          <w:ilvl w:val="0"/>
          <w:numId w:val="7"/>
        </w:numPr>
        <w:spacing w:before="100" w:beforeAutospacing="1" w:after="100" w:afterAutospacing="1" w:line="360" w:lineRule="auto"/>
        <w:jc w:val="both"/>
        <w:rPr>
          <w:lang w:eastAsia="es-EC"/>
        </w:rPr>
      </w:pPr>
      <w:r w:rsidRPr="00284917">
        <w:rPr>
          <w:lang w:eastAsia="es-EC"/>
        </w:rPr>
        <w:t>Establecer sistemas de recopilación y análisis de datos desagregados por género, edad y otros factores relevantes, para informar políticas públicas efectivas y focalizadas.</w:t>
      </w:r>
    </w:p>
    <w:p w14:paraId="19A750DC" w14:textId="77777777" w:rsidR="00C53B32" w:rsidRPr="00284917" w:rsidRDefault="00C53B32" w:rsidP="00C53B32">
      <w:pPr>
        <w:spacing w:before="100" w:beforeAutospacing="1" w:after="100" w:afterAutospacing="1" w:line="360" w:lineRule="auto"/>
        <w:outlineLvl w:val="1"/>
        <w:rPr>
          <w:b/>
          <w:bCs/>
          <w:lang w:eastAsia="es-EC"/>
        </w:rPr>
      </w:pPr>
      <w:r w:rsidRPr="00284917">
        <w:rPr>
          <w:b/>
          <w:bCs/>
          <w:lang w:eastAsia="es-EC"/>
        </w:rPr>
        <w:t>3. Protección de víctimas y sus familiares</w:t>
      </w:r>
    </w:p>
    <w:p w14:paraId="42D5D360" w14:textId="77777777"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Recomendación: Adoptar medidas efectivas para proteger a las víctimas de desapariciones forzadas y a sus familiares, incluyendo su participación en las investigaciones y el acceso a la justicia.</w:t>
      </w:r>
    </w:p>
    <w:p w14:paraId="201AE058" w14:textId="3ADD1E58"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 xml:space="preserve">Situación actual: En el contexto del caso de los niños desaparecidos, el Comité de la ONU solicitó a Ecuador que garantice la protección de los familiares y preserve la integridad de las pruebas. Sin embargo, </w:t>
      </w:r>
      <w:r w:rsidR="009D35B6">
        <w:rPr>
          <w:lang w:eastAsia="es-EC"/>
        </w:rPr>
        <w:t>pues los familiares han expresado</w:t>
      </w:r>
      <w:r w:rsidRPr="00284917">
        <w:rPr>
          <w:lang w:eastAsia="es-EC"/>
        </w:rPr>
        <w:t xml:space="preserve"> preocupaciones sobre </w:t>
      </w:r>
      <w:r w:rsidR="00BB7102">
        <w:rPr>
          <w:lang w:eastAsia="es-EC"/>
        </w:rPr>
        <w:t>su</w:t>
      </w:r>
      <w:r w:rsidRPr="00284917">
        <w:rPr>
          <w:lang w:eastAsia="es-EC"/>
        </w:rPr>
        <w:t xml:space="preserve"> seguridad de y la transparencia en el manejo de la información. </w:t>
      </w:r>
    </w:p>
    <w:p w14:paraId="421D5AF9" w14:textId="77777777" w:rsidR="00C53B32" w:rsidRPr="00284917" w:rsidRDefault="00C53B32" w:rsidP="00C53B32">
      <w:pPr>
        <w:spacing w:before="100" w:beforeAutospacing="1" w:after="100" w:afterAutospacing="1" w:line="360" w:lineRule="auto"/>
        <w:outlineLvl w:val="1"/>
        <w:rPr>
          <w:b/>
          <w:bCs/>
          <w:lang w:eastAsia="es-EC"/>
        </w:rPr>
      </w:pPr>
      <w:r w:rsidRPr="00284917">
        <w:rPr>
          <w:b/>
          <w:bCs/>
          <w:lang w:eastAsia="es-EC"/>
        </w:rPr>
        <w:t>4. Cooperación con mecanismos internacionales</w:t>
      </w:r>
    </w:p>
    <w:p w14:paraId="7B37D579" w14:textId="2D1ADC75"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Recomendació</w:t>
      </w:r>
      <w:r w:rsidR="005120FD">
        <w:rPr>
          <w:lang w:eastAsia="es-EC"/>
        </w:rPr>
        <w:t>n: C</w:t>
      </w:r>
      <w:r w:rsidRPr="00284917">
        <w:rPr>
          <w:lang w:eastAsia="es-EC"/>
        </w:rPr>
        <w:t xml:space="preserve">olaborar plenamente con los mecanismos internacionales de derechos humanos, incluyendo la presentación de informes periódicos y el seguimiento de recomendaciones. </w:t>
      </w:r>
    </w:p>
    <w:p w14:paraId="28058D0D" w14:textId="76B54CB7"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Situación actual</w:t>
      </w:r>
      <w:r w:rsidR="005120FD">
        <w:rPr>
          <w:lang w:eastAsia="es-EC"/>
        </w:rPr>
        <w:t xml:space="preserve">: </w:t>
      </w:r>
      <w:r>
        <w:rPr>
          <w:lang w:eastAsia="es-EC"/>
        </w:rPr>
        <w:t>E</w:t>
      </w:r>
      <w:r w:rsidRPr="00284917">
        <w:rPr>
          <w:lang w:eastAsia="es-EC"/>
        </w:rPr>
        <w:t xml:space="preserve">cuador ha participado en procesos de revisión y ha presentado informes ante el Comité contra las Desapariciones Forzadas. No obstante, la implementación de las </w:t>
      </w:r>
      <w:r w:rsidRPr="00284917">
        <w:rPr>
          <w:lang w:eastAsia="es-EC"/>
        </w:rPr>
        <w:lastRenderedPageBreak/>
        <w:t>recomendaciones y la cooperación efectiva con los mecanismos internacionales requieren fortalecimiento.</w:t>
      </w:r>
    </w:p>
    <w:p w14:paraId="7800FC91" w14:textId="77777777" w:rsidR="00C53B32" w:rsidRPr="00284917" w:rsidRDefault="00C53B32" w:rsidP="00C53B32">
      <w:pPr>
        <w:spacing w:before="100" w:beforeAutospacing="1" w:after="100" w:afterAutospacing="1" w:line="360" w:lineRule="auto"/>
        <w:outlineLvl w:val="1"/>
        <w:rPr>
          <w:b/>
          <w:bCs/>
          <w:lang w:eastAsia="es-EC"/>
        </w:rPr>
      </w:pPr>
      <w:r w:rsidRPr="00284917">
        <w:rPr>
          <w:b/>
          <w:bCs/>
          <w:lang w:eastAsia="es-EC"/>
        </w:rPr>
        <w:t>5. Implementación de un mecanismo nacional de seguimiento</w:t>
      </w:r>
    </w:p>
    <w:p w14:paraId="58E64681" w14:textId="1C04D324"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Recomendación</w:t>
      </w:r>
      <w:r w:rsidR="005120FD">
        <w:rPr>
          <w:lang w:eastAsia="es-EC"/>
        </w:rPr>
        <w:t>: E</w:t>
      </w:r>
      <w:r w:rsidRPr="00284917">
        <w:rPr>
          <w:lang w:eastAsia="es-EC"/>
        </w:rPr>
        <w:t xml:space="preserve">stablecer un mecanismo nacional para coordinar la implementación y seguimiento de las recomendaciones de derechos humanos. </w:t>
      </w:r>
    </w:p>
    <w:p w14:paraId="152B9836" w14:textId="240B8494" w:rsidR="00C53B32" w:rsidRPr="00F87D71" w:rsidRDefault="00C53B32" w:rsidP="00C53B32">
      <w:pPr>
        <w:spacing w:before="100" w:beforeAutospacing="1" w:after="100" w:afterAutospacing="1" w:line="360" w:lineRule="auto"/>
        <w:jc w:val="both"/>
        <w:rPr>
          <w:lang w:eastAsia="es-EC"/>
        </w:rPr>
      </w:pPr>
      <w:r>
        <w:rPr>
          <w:lang w:eastAsia="es-EC"/>
        </w:rPr>
        <w:tab/>
      </w:r>
      <w:r w:rsidRPr="00284917">
        <w:rPr>
          <w:lang w:eastAsia="es-EC"/>
        </w:rPr>
        <w:t>Situación actual</w:t>
      </w:r>
      <w:r w:rsidR="005120FD">
        <w:rPr>
          <w:lang w:eastAsia="es-EC"/>
        </w:rPr>
        <w:t>: E</w:t>
      </w:r>
      <w:r w:rsidRPr="00284917">
        <w:rPr>
          <w:lang w:eastAsia="es-EC"/>
        </w:rPr>
        <w:t>l Ministerio de la Mujer y Derechos Humanos ha avanzado en la planificación de un Mecanismo Nacional de Coordinación para la Implementación y Seguimiento de Recomendaciones de Derechos Humanos (MNCDH). Sin embargo, su implementación efectiva aún está en proces</w:t>
      </w:r>
      <w:r w:rsidR="00D971B7">
        <w:rPr>
          <w:lang w:eastAsia="es-EC"/>
        </w:rPr>
        <w:t xml:space="preserve">o, </w:t>
      </w:r>
      <w:r w:rsidR="00F87D71">
        <w:rPr>
          <w:lang w:eastAsia="es-EC"/>
        </w:rPr>
        <w:t>la cual se fortalecerá a través de los aportes</w:t>
      </w:r>
      <w:r w:rsidR="00F87D71" w:rsidRPr="00F87D71">
        <w:rPr>
          <w:lang w:eastAsia="es-EC"/>
        </w:rPr>
        <w:t xml:space="preserve"> </w:t>
      </w:r>
      <w:r w:rsidR="00A50229">
        <w:rPr>
          <w:lang w:eastAsia="es-EC"/>
        </w:rPr>
        <w:t>que ha realizado la Defensoría del Pueblo de Ecu</w:t>
      </w:r>
      <w:r w:rsidR="006B7026">
        <w:rPr>
          <w:lang w:eastAsia="es-EC"/>
        </w:rPr>
        <w:t>a</w:t>
      </w:r>
      <w:r w:rsidR="00A50229">
        <w:rPr>
          <w:lang w:eastAsia="es-EC"/>
        </w:rPr>
        <w:t xml:space="preserve">dor en el marco de la construcción del </w:t>
      </w:r>
      <w:r w:rsidR="00F87D71" w:rsidRPr="00F87D71">
        <w:rPr>
          <w:lang w:eastAsia="es-EC"/>
        </w:rPr>
        <w:t>plan nacional de desarrollo</w:t>
      </w:r>
      <w:r w:rsidR="00A50229">
        <w:rPr>
          <w:lang w:eastAsia="es-EC"/>
        </w:rPr>
        <w:t xml:space="preserve"> 2025-2029,</w:t>
      </w:r>
      <w:r w:rsidR="00F87D71" w:rsidRPr="00F87D71">
        <w:rPr>
          <w:lang w:eastAsia="es-EC"/>
        </w:rPr>
        <w:t xml:space="preserve"> </w:t>
      </w:r>
      <w:r w:rsidR="00A50229">
        <w:rPr>
          <w:lang w:eastAsia="es-EC"/>
        </w:rPr>
        <w:t xml:space="preserve">los cuales permitirán </w:t>
      </w:r>
      <w:r w:rsidR="00F87D71" w:rsidRPr="00F87D71">
        <w:rPr>
          <w:lang w:eastAsia="es-EC"/>
        </w:rPr>
        <w:t xml:space="preserve">medir el avance y realizar seguimiento a la implementación de las recomendaciones de ONU </w:t>
      </w:r>
      <w:r w:rsidR="00A50229">
        <w:rPr>
          <w:lang w:eastAsia="es-EC"/>
        </w:rPr>
        <w:t xml:space="preserve">realizadas al estado ecuatoriano </w:t>
      </w:r>
      <w:r w:rsidR="00F87D71" w:rsidRPr="00F87D71">
        <w:rPr>
          <w:lang w:eastAsia="es-EC"/>
        </w:rPr>
        <w:t xml:space="preserve">en temas de derechos humanos. </w:t>
      </w:r>
    </w:p>
    <w:p w14:paraId="447AFED2" w14:textId="5AB98C94" w:rsidR="00C53B32" w:rsidRDefault="00C53B32" w:rsidP="00C53B32">
      <w:pPr>
        <w:spacing w:line="360" w:lineRule="auto"/>
        <w:jc w:val="both"/>
        <w:rPr>
          <w:b/>
          <w:bCs/>
          <w:lang w:eastAsia="es-EC"/>
        </w:rPr>
      </w:pPr>
      <w:r w:rsidRPr="00284917">
        <w:rPr>
          <w:b/>
          <w:bCs/>
          <w:lang w:eastAsia="es-EC"/>
        </w:rPr>
        <w:t xml:space="preserve">6. Procedimientos judiciales por desaparición forzada (RECOMENDACIÓN FORMULADA EN EL PÁRRAFO 10A) </w:t>
      </w:r>
    </w:p>
    <w:p w14:paraId="1B52E987" w14:textId="77777777" w:rsidR="006B7026" w:rsidRPr="00284917" w:rsidRDefault="006B7026" w:rsidP="00C53B32">
      <w:pPr>
        <w:spacing w:line="360" w:lineRule="auto"/>
        <w:jc w:val="both"/>
        <w:rPr>
          <w:b/>
          <w:bCs/>
          <w:lang w:eastAsia="es-EC"/>
        </w:rPr>
      </w:pPr>
    </w:p>
    <w:p w14:paraId="3D8EA8C3" w14:textId="4149D873" w:rsidR="00C53B32" w:rsidRDefault="00C53B32" w:rsidP="00C53B32">
      <w:pPr>
        <w:spacing w:line="360" w:lineRule="auto"/>
        <w:jc w:val="both"/>
        <w:rPr>
          <w:lang w:eastAsia="es-EC"/>
        </w:rPr>
      </w:pPr>
      <w:r>
        <w:rPr>
          <w:lang w:eastAsia="es-EC"/>
        </w:rPr>
        <w:tab/>
      </w:r>
      <w:r w:rsidRPr="00284917">
        <w:rPr>
          <w:lang w:eastAsia="es-EC"/>
        </w:rPr>
        <w:t>Recomendación</w:t>
      </w:r>
      <w:r w:rsidR="005120FD">
        <w:rPr>
          <w:lang w:eastAsia="es-EC"/>
        </w:rPr>
        <w:t>:</w:t>
      </w:r>
      <w:r>
        <w:rPr>
          <w:lang w:eastAsia="es-EC"/>
        </w:rPr>
        <w:t xml:space="preserve"> </w:t>
      </w:r>
      <w:r w:rsidR="005120FD">
        <w:rPr>
          <w:lang w:eastAsia="es-EC"/>
        </w:rPr>
        <w:t>A</w:t>
      </w:r>
      <w:r w:rsidRPr="00284917">
        <w:rPr>
          <w:lang w:eastAsia="es-EC"/>
        </w:rPr>
        <w:t>doptar las medidas necesarias para agilizar los procedimientos judiciales por desaparición forzada del período 1984-2008 que se encuentren en curso.</w:t>
      </w:r>
    </w:p>
    <w:p w14:paraId="49017EA1" w14:textId="77777777" w:rsidR="005120FD" w:rsidRPr="00284917" w:rsidRDefault="005120FD" w:rsidP="00C53B32">
      <w:pPr>
        <w:spacing w:line="360" w:lineRule="auto"/>
        <w:jc w:val="both"/>
        <w:rPr>
          <w:lang w:eastAsia="es-EC"/>
        </w:rPr>
      </w:pPr>
    </w:p>
    <w:p w14:paraId="24ED1EF4" w14:textId="4A8B347D" w:rsidR="00C53B32" w:rsidRPr="00284917" w:rsidRDefault="00C53B32" w:rsidP="00C53B32">
      <w:pPr>
        <w:spacing w:line="360" w:lineRule="auto"/>
        <w:jc w:val="both"/>
        <w:rPr>
          <w:lang w:eastAsia="es-EC"/>
        </w:rPr>
      </w:pPr>
      <w:r>
        <w:rPr>
          <w:lang w:eastAsia="es-EC"/>
        </w:rPr>
        <w:tab/>
      </w:r>
      <w:r w:rsidRPr="00284917">
        <w:rPr>
          <w:lang w:eastAsia="es-EC"/>
        </w:rPr>
        <w:t>Situación actual</w:t>
      </w:r>
      <w:r w:rsidR="005120FD">
        <w:rPr>
          <w:lang w:eastAsia="es-EC"/>
        </w:rPr>
        <w:t>: C</w:t>
      </w:r>
      <w:r w:rsidRPr="00284917">
        <w:rPr>
          <w:lang w:eastAsia="es-EC"/>
        </w:rPr>
        <w:t>onsiderando el informe final de la Comisión de la Verdad, la Fiscalía General del Estado es la institución responsable de llevar adelante la judicialización de los casos documentados en el texto; según información remitida a la Defensoría del Pueblo, en el año 2020 (último año de reporte de datos), la Fiscalía General del Estado creó una dirección especializada para el efecto, sensibilizando y capacitando agentes fiscales en la materia; dicha unidad, reportó 230 casos asignados y que son investigados; de los que 157 pertenecen al informe de la C</w:t>
      </w:r>
      <w:r w:rsidR="00076E68">
        <w:rPr>
          <w:lang w:eastAsia="es-EC"/>
        </w:rPr>
        <w:t>omisión de la Verdad</w:t>
      </w:r>
      <w:r w:rsidRPr="00284917">
        <w:rPr>
          <w:lang w:eastAsia="es-EC"/>
        </w:rPr>
        <w:t>; siendo estos, 119 desarrollados en el informe final calificados como documentados, 2 casos especiales y 36 casos documentales. La información señala que la Fiscalía General del Estado considera judicializados los que no se encuentran en fase pre procesal; es decir, que hayan superado la etapa de formulación de cargos; es así como, el texto refleja un número de 18 casos.</w:t>
      </w:r>
    </w:p>
    <w:p w14:paraId="37C92F83" w14:textId="5B525DEF" w:rsidR="00C53B32" w:rsidRPr="00284917" w:rsidRDefault="00C53B32" w:rsidP="00C53B32">
      <w:pPr>
        <w:spacing w:line="360" w:lineRule="auto"/>
        <w:jc w:val="both"/>
        <w:rPr>
          <w:lang w:eastAsia="es-EC"/>
        </w:rPr>
      </w:pPr>
      <w:r>
        <w:rPr>
          <w:lang w:eastAsia="es-EC"/>
        </w:rPr>
        <w:lastRenderedPageBreak/>
        <w:tab/>
      </w:r>
      <w:r w:rsidRPr="00284917">
        <w:rPr>
          <w:lang w:eastAsia="es-EC"/>
        </w:rPr>
        <w:t>En lo que respecta a los 17 casos determinados como desaparición forzada en el Informe de la Comisión de la Verdad</w:t>
      </w:r>
      <w:r w:rsidR="006B7026">
        <w:rPr>
          <w:rStyle w:val="FootnoteReference"/>
          <w:lang w:eastAsia="es-EC"/>
        </w:rPr>
        <w:footnoteReference w:id="1"/>
      </w:r>
      <w:r w:rsidRPr="00284917">
        <w:rPr>
          <w:lang w:eastAsia="es-EC"/>
        </w:rPr>
        <w:t>, debemos informar lo siguiente sobre los procesos de judicialización de los casos:</w:t>
      </w:r>
    </w:p>
    <w:p w14:paraId="3C308942" w14:textId="77777777" w:rsidR="00C53B32" w:rsidRPr="00284917" w:rsidRDefault="00C53B32" w:rsidP="00ED3C20">
      <w:pPr>
        <w:pStyle w:val="ListParagraph"/>
        <w:numPr>
          <w:ilvl w:val="0"/>
          <w:numId w:val="14"/>
        </w:numPr>
        <w:spacing w:after="160" w:line="360" w:lineRule="auto"/>
        <w:jc w:val="both"/>
        <w:rPr>
          <w:lang w:eastAsia="es-EC"/>
        </w:rPr>
      </w:pPr>
      <w:r w:rsidRPr="00284917">
        <w:rPr>
          <w:lang w:eastAsia="es-EC"/>
        </w:rPr>
        <w:t>Los casos de Francisco Javier Jarrín Sánchez (vivo) y Luis Alberto Vaca Jácome (+), se encuentran en proceso en el sistema judicial ecuatoriano por delitos de Lesa Humanidad, en contra de exmiembros militares y policiales, el proceso se ha dilatado por años, siendo la última actuación procesal el diferimiento de la Audiencia de Juzgamiento, que hasta la presente no se ha efectuado.</w:t>
      </w:r>
    </w:p>
    <w:p w14:paraId="22330CCA" w14:textId="77777777" w:rsidR="00C53B32" w:rsidRPr="00284917" w:rsidRDefault="00C53B32" w:rsidP="00ED3C20">
      <w:pPr>
        <w:pStyle w:val="ListParagraph"/>
        <w:numPr>
          <w:ilvl w:val="0"/>
          <w:numId w:val="14"/>
        </w:numPr>
        <w:spacing w:after="160" w:line="360" w:lineRule="auto"/>
        <w:jc w:val="both"/>
        <w:rPr>
          <w:lang w:eastAsia="es-EC"/>
        </w:rPr>
      </w:pPr>
      <w:r w:rsidRPr="00284917">
        <w:rPr>
          <w:lang w:eastAsia="es-EC"/>
        </w:rPr>
        <w:t xml:space="preserve">El caso de Erwin Daniel Vivar Palma, </w:t>
      </w:r>
      <w:proofErr w:type="spellStart"/>
      <w:r w:rsidRPr="00284917">
        <w:rPr>
          <w:lang w:eastAsia="es-EC"/>
        </w:rPr>
        <w:t>Jhonny</w:t>
      </w:r>
      <w:proofErr w:type="spellEnd"/>
      <w:r w:rsidRPr="00284917">
        <w:rPr>
          <w:lang w:eastAsia="es-EC"/>
        </w:rPr>
        <w:t xml:space="preserve"> Elías Gómez Balda y César Augusto Mata Valenzuela, el 11 de septiembre de 2024, la Sala Penal de la Corte Nacional de Justicia condenó a 26 años de prisión a cuatro exagentes de la Policía Nacional por su participación en la desaparición forzada de los mencionados; además, se impuso una multa de 800 salarios básicos unificados (equivalente a USD 368,000) y se ordenó al Estado ecuatoriano ofrecer disculpas públicas, así como establecer una unidad especializada en derechos humanos dentro de la Policía Nacional. A pesar de las condenas mencionadas, algunos responsables permanecen prófugos, la Fiscalía General del Estado ha indicado que continúa la búsqueda y procesamiento de los implicados que aún no han sido juzgados. (Caso Gonzales y Otros - </w:t>
      </w:r>
      <w:proofErr w:type="spellStart"/>
      <w:r w:rsidRPr="00284917">
        <w:rPr>
          <w:lang w:eastAsia="es-EC"/>
        </w:rPr>
        <w:t>Fybeca</w:t>
      </w:r>
      <w:proofErr w:type="spellEnd"/>
      <w:r w:rsidRPr="00284917">
        <w:rPr>
          <w:lang w:eastAsia="es-EC"/>
        </w:rPr>
        <w:t>)</w:t>
      </w:r>
    </w:p>
    <w:p w14:paraId="1B7E55C3" w14:textId="77777777" w:rsidR="00C53B32" w:rsidRPr="00284917" w:rsidRDefault="00C53B32" w:rsidP="00ED3C20">
      <w:pPr>
        <w:pStyle w:val="ListParagraph"/>
        <w:numPr>
          <w:ilvl w:val="0"/>
          <w:numId w:val="14"/>
        </w:numPr>
        <w:spacing w:after="160" w:line="360" w:lineRule="auto"/>
        <w:jc w:val="both"/>
        <w:rPr>
          <w:lang w:eastAsia="es-EC"/>
        </w:rPr>
      </w:pPr>
      <w:r w:rsidRPr="00284917">
        <w:rPr>
          <w:lang w:eastAsia="es-EC"/>
        </w:rPr>
        <w:t>En el caso de David Alberto Troya Castro, quien se encuentra vivo, su caso aún no ha sido judicializado y se encuentra en investigación previa.</w:t>
      </w:r>
    </w:p>
    <w:p w14:paraId="58ACCC0A" w14:textId="77777777" w:rsidR="00C53B32" w:rsidRPr="00284917" w:rsidRDefault="00C53B32" w:rsidP="00ED3C20">
      <w:pPr>
        <w:pStyle w:val="ListParagraph"/>
        <w:numPr>
          <w:ilvl w:val="0"/>
          <w:numId w:val="14"/>
        </w:numPr>
        <w:spacing w:after="160" w:line="360" w:lineRule="auto"/>
        <w:jc w:val="both"/>
        <w:rPr>
          <w:lang w:eastAsia="es-EC"/>
        </w:rPr>
      </w:pPr>
      <w:r w:rsidRPr="00284917">
        <w:rPr>
          <w:lang w:eastAsia="es-EC"/>
        </w:rPr>
        <w:t xml:space="preserve">En el caso de Pedro Andrés y Carlos Santiago Restrepo </w:t>
      </w:r>
      <w:proofErr w:type="spellStart"/>
      <w:r w:rsidRPr="00284917">
        <w:rPr>
          <w:lang w:eastAsia="es-EC"/>
        </w:rPr>
        <w:t>Arismendy</w:t>
      </w:r>
      <w:proofErr w:type="spellEnd"/>
      <w:r w:rsidRPr="00284917">
        <w:rPr>
          <w:lang w:eastAsia="es-EC"/>
        </w:rPr>
        <w:t xml:space="preserve"> llegaron un acuerdo de solución amistosa con el Estado ecuatoriano por su desaparición.</w:t>
      </w:r>
    </w:p>
    <w:p w14:paraId="781C904B" w14:textId="77777777" w:rsidR="00C53B32" w:rsidRPr="00284917" w:rsidRDefault="00C53B32" w:rsidP="00ED3C20">
      <w:pPr>
        <w:pStyle w:val="ListParagraph"/>
        <w:numPr>
          <w:ilvl w:val="0"/>
          <w:numId w:val="14"/>
        </w:numPr>
        <w:spacing w:after="160" w:line="360" w:lineRule="auto"/>
        <w:jc w:val="both"/>
        <w:rPr>
          <w:lang w:eastAsia="es-EC"/>
        </w:rPr>
      </w:pPr>
      <w:r w:rsidRPr="00284917">
        <w:rPr>
          <w:lang w:eastAsia="es-EC"/>
        </w:rPr>
        <w:t>En el caso de Jorge Vásquez Durant, de nacionalidad peruana, obtuvieron sentencia de Corte Interamericana de Derechos Humanos el 15 de febrero de 2017; en sede nacional, continua en investigación previa.</w:t>
      </w:r>
    </w:p>
    <w:p w14:paraId="7AD88654" w14:textId="77777777" w:rsidR="00C53B32" w:rsidRPr="00284917" w:rsidRDefault="00C53B32" w:rsidP="00ED3C20">
      <w:pPr>
        <w:pStyle w:val="ListParagraph"/>
        <w:numPr>
          <w:ilvl w:val="0"/>
          <w:numId w:val="14"/>
        </w:numPr>
        <w:spacing w:after="160" w:line="360" w:lineRule="auto"/>
        <w:jc w:val="both"/>
        <w:rPr>
          <w:lang w:eastAsia="es-EC"/>
        </w:rPr>
      </w:pPr>
      <w:r w:rsidRPr="00284917">
        <w:rPr>
          <w:lang w:eastAsia="es-EC"/>
        </w:rPr>
        <w:t>En el caso de Enrique Roberto Duchicela Hernández, el proceso se encuentra en el Sistema Interamericano de Derechos Humanos.</w:t>
      </w:r>
    </w:p>
    <w:p w14:paraId="5FA632BC" w14:textId="77777777" w:rsidR="00C53B32" w:rsidRPr="00284917" w:rsidRDefault="00C53B32" w:rsidP="00ED3C20">
      <w:pPr>
        <w:pStyle w:val="ListParagraph"/>
        <w:numPr>
          <w:ilvl w:val="0"/>
          <w:numId w:val="14"/>
        </w:numPr>
        <w:spacing w:after="160" w:line="360" w:lineRule="auto"/>
        <w:jc w:val="both"/>
        <w:rPr>
          <w:lang w:eastAsia="es-EC"/>
        </w:rPr>
      </w:pPr>
      <w:r w:rsidRPr="00284917">
        <w:rPr>
          <w:lang w:eastAsia="es-EC"/>
        </w:rPr>
        <w:lastRenderedPageBreak/>
        <w:t>En el caso de César Gustavo Garzón Guzmán, obtuvieron sentencia de Corte Interamericana de Derechos Humanos el 01 de septiembre de 2021; en sede nacional, continua en investigación previa.</w:t>
      </w:r>
    </w:p>
    <w:p w14:paraId="2B63F375" w14:textId="3A94E4A8" w:rsidR="00C53B32" w:rsidRPr="00284917" w:rsidRDefault="00C53B32" w:rsidP="00ED3C20">
      <w:pPr>
        <w:pStyle w:val="ListParagraph"/>
        <w:numPr>
          <w:ilvl w:val="0"/>
          <w:numId w:val="14"/>
        </w:numPr>
        <w:spacing w:after="160" w:line="360" w:lineRule="auto"/>
        <w:jc w:val="both"/>
        <w:rPr>
          <w:lang w:eastAsia="es-EC"/>
        </w:rPr>
      </w:pPr>
      <w:r w:rsidRPr="00284917">
        <w:rPr>
          <w:lang w:eastAsia="es-EC"/>
        </w:rPr>
        <w:t xml:space="preserve">En el caso de Elías </w:t>
      </w:r>
      <w:proofErr w:type="spellStart"/>
      <w:r w:rsidRPr="00284917">
        <w:rPr>
          <w:lang w:eastAsia="es-EC"/>
        </w:rPr>
        <w:t>Elint</w:t>
      </w:r>
      <w:proofErr w:type="spellEnd"/>
      <w:r w:rsidRPr="00284917">
        <w:rPr>
          <w:lang w:eastAsia="es-EC"/>
        </w:rPr>
        <w:t xml:space="preserve"> López Pita, el proceso se encuentra en el Sistema Interamericano de Derechos Humanos.</w:t>
      </w:r>
    </w:p>
    <w:p w14:paraId="347F8C6C" w14:textId="372F9E0C" w:rsidR="00C53B32" w:rsidRDefault="00C53B32" w:rsidP="00ED3C20">
      <w:pPr>
        <w:pStyle w:val="ListParagraph"/>
        <w:numPr>
          <w:ilvl w:val="0"/>
          <w:numId w:val="14"/>
        </w:numPr>
        <w:spacing w:after="160" w:line="360" w:lineRule="auto"/>
        <w:jc w:val="both"/>
        <w:rPr>
          <w:lang w:eastAsia="es-EC"/>
        </w:rPr>
      </w:pPr>
      <w:r w:rsidRPr="00284917">
        <w:rPr>
          <w:lang w:eastAsia="es-EC"/>
        </w:rPr>
        <w:t xml:space="preserve">En los casos de Manuel Stalin Bolaños Quiñónez, Jaime Alberto Otavalo Infante, Sabando Véliz Luis Alberto, Luis Alberto </w:t>
      </w:r>
      <w:proofErr w:type="spellStart"/>
      <w:r w:rsidRPr="00284917">
        <w:rPr>
          <w:lang w:eastAsia="es-EC"/>
        </w:rPr>
        <w:t>Shinín</w:t>
      </w:r>
      <w:proofErr w:type="spellEnd"/>
      <w:r w:rsidRPr="00284917">
        <w:rPr>
          <w:lang w:eastAsia="es-EC"/>
        </w:rPr>
        <w:t xml:space="preserve"> Lazo y María Rosa Cajas Lara, se desconoce la situación legal sobre las acciones emprendidas por sus familiares; sin embargo, al ser parte de los casos de la Comisión de la Verdad se encuentran en investigación previa.</w:t>
      </w:r>
    </w:p>
    <w:p w14:paraId="1C3AD890" w14:textId="77777777" w:rsidR="00C53B32" w:rsidRDefault="00C53B32" w:rsidP="00C53B32">
      <w:pPr>
        <w:pStyle w:val="ListParagraph"/>
        <w:rPr>
          <w:lang w:eastAsia="es-EC"/>
        </w:rPr>
      </w:pPr>
    </w:p>
    <w:p w14:paraId="1892D12D" w14:textId="77777777" w:rsidR="00C53B32" w:rsidRPr="00284917" w:rsidRDefault="00C53B32" w:rsidP="00C53B32">
      <w:pPr>
        <w:pStyle w:val="ListParagraph"/>
        <w:spacing w:line="360" w:lineRule="auto"/>
        <w:jc w:val="both"/>
        <w:rPr>
          <w:lang w:eastAsia="es-EC"/>
        </w:rPr>
      </w:pPr>
    </w:p>
    <w:p w14:paraId="536F5C0D" w14:textId="77777777" w:rsidR="00C53B32" w:rsidRPr="00284917" w:rsidRDefault="00C53B32" w:rsidP="00C53B32">
      <w:pPr>
        <w:pStyle w:val="ListParagraph"/>
        <w:spacing w:line="360" w:lineRule="auto"/>
        <w:ind w:left="0"/>
        <w:jc w:val="both"/>
      </w:pPr>
      <w:r w:rsidRPr="00284917">
        <w:t>C.</w:t>
      </w:r>
      <w:r w:rsidRPr="00284917">
        <w:tab/>
      </w:r>
      <w:r w:rsidRPr="00284917">
        <w:rPr>
          <w:b/>
          <w:bCs/>
        </w:rPr>
        <w:t>Recomendaci</w:t>
      </w:r>
      <w:r>
        <w:rPr>
          <w:b/>
          <w:bCs/>
        </w:rPr>
        <w:t>ón formulada en el párrafo 10 b</w:t>
      </w:r>
    </w:p>
    <w:p w14:paraId="722B3B1B" w14:textId="77777777" w:rsidR="00C53B32" w:rsidRPr="00284917" w:rsidRDefault="00C53B32" w:rsidP="00C53B32">
      <w:pPr>
        <w:pStyle w:val="ListParagraph"/>
        <w:spacing w:line="360" w:lineRule="auto"/>
        <w:jc w:val="both"/>
      </w:pPr>
    </w:p>
    <w:p w14:paraId="7F877995" w14:textId="7E1C815B" w:rsidR="00C53B32" w:rsidRPr="00785514" w:rsidRDefault="00C53B32" w:rsidP="00ED3C20">
      <w:pPr>
        <w:pStyle w:val="ListParagraph"/>
        <w:numPr>
          <w:ilvl w:val="0"/>
          <w:numId w:val="8"/>
        </w:numPr>
        <w:spacing w:before="100" w:beforeAutospacing="1" w:after="100" w:afterAutospacing="1" w:line="360" w:lineRule="auto"/>
        <w:jc w:val="both"/>
        <w:outlineLvl w:val="2"/>
        <w:rPr>
          <w:b/>
          <w:bCs/>
          <w:lang w:eastAsia="es-EC"/>
        </w:rPr>
      </w:pPr>
      <w:r w:rsidRPr="00284917">
        <w:rPr>
          <w:b/>
          <w:bCs/>
          <w:lang w:eastAsia="es-EC"/>
        </w:rPr>
        <w:t>Investigación bajo el principio de presunción de vida</w:t>
      </w:r>
      <w:r w:rsidR="005120FD">
        <w:rPr>
          <w:b/>
          <w:bCs/>
          <w:lang w:eastAsia="es-EC"/>
        </w:rPr>
        <w:t>:</w:t>
      </w:r>
      <w:r>
        <w:rPr>
          <w:b/>
          <w:bCs/>
          <w:lang w:eastAsia="es-EC"/>
        </w:rPr>
        <w:t xml:space="preserve"> </w:t>
      </w:r>
      <w:r w:rsidR="005120FD" w:rsidRPr="005120FD">
        <w:rPr>
          <w:bCs/>
          <w:lang w:eastAsia="es-EC"/>
        </w:rPr>
        <w:t>L</w:t>
      </w:r>
      <w:r w:rsidRPr="00284917">
        <w:rPr>
          <w:lang w:eastAsia="es-EC"/>
        </w:rPr>
        <w:t xml:space="preserve">a Fiscalía General del Estado (FGE) ha priorizado la investigación del paradero o la suerte de las personas desaparecidas, aplicando el principio de presunción de vida. </w:t>
      </w:r>
    </w:p>
    <w:p w14:paraId="0B505639" w14:textId="77777777" w:rsidR="00C53B32" w:rsidRPr="00284917" w:rsidRDefault="00C53B32" w:rsidP="00C53B32">
      <w:pPr>
        <w:pStyle w:val="ListParagraph"/>
        <w:spacing w:before="100" w:beforeAutospacing="1" w:after="100" w:afterAutospacing="1" w:line="360" w:lineRule="auto"/>
        <w:jc w:val="both"/>
        <w:outlineLvl w:val="2"/>
        <w:rPr>
          <w:b/>
          <w:bCs/>
          <w:lang w:eastAsia="es-EC"/>
        </w:rPr>
      </w:pPr>
      <w:r>
        <w:rPr>
          <w:b/>
          <w:bCs/>
          <w:lang w:eastAsia="es-EC"/>
        </w:rPr>
        <w:tab/>
      </w:r>
      <w:r w:rsidRPr="00284917">
        <w:rPr>
          <w:lang w:eastAsia="es-EC"/>
        </w:rPr>
        <w:t>Para ello, se han ejecutado:</w:t>
      </w:r>
    </w:p>
    <w:p w14:paraId="24087D62" w14:textId="77777777" w:rsidR="00C53B32" w:rsidRPr="00284917" w:rsidRDefault="00C53B32" w:rsidP="00ED3C20">
      <w:pPr>
        <w:numPr>
          <w:ilvl w:val="0"/>
          <w:numId w:val="11"/>
        </w:numPr>
        <w:spacing w:before="100" w:beforeAutospacing="1" w:after="100" w:afterAutospacing="1" w:line="360" w:lineRule="auto"/>
        <w:rPr>
          <w:lang w:eastAsia="es-EC"/>
        </w:rPr>
      </w:pPr>
      <w:r w:rsidRPr="00284917">
        <w:rPr>
          <w:lang w:eastAsia="es-EC"/>
        </w:rPr>
        <w:t>Allanamientos a instituciones públicas para recuperar información reservada.</w:t>
      </w:r>
    </w:p>
    <w:p w14:paraId="74BEE6AD" w14:textId="77777777" w:rsidR="00C53B32" w:rsidRPr="00284917" w:rsidRDefault="00C53B32" w:rsidP="00ED3C20">
      <w:pPr>
        <w:numPr>
          <w:ilvl w:val="0"/>
          <w:numId w:val="11"/>
        </w:numPr>
        <w:spacing w:before="100" w:beforeAutospacing="1" w:after="100" w:afterAutospacing="1" w:line="360" w:lineRule="auto"/>
        <w:rPr>
          <w:lang w:eastAsia="es-EC"/>
        </w:rPr>
      </w:pPr>
      <w:r w:rsidRPr="00284917">
        <w:rPr>
          <w:lang w:eastAsia="es-EC"/>
        </w:rPr>
        <w:t>Solicitudes de desclasificación de archivos protegidos por el Estado.</w:t>
      </w:r>
    </w:p>
    <w:p w14:paraId="5AA45F07" w14:textId="77777777" w:rsidR="00C53B32" w:rsidRPr="00284917" w:rsidRDefault="00C53B32" w:rsidP="00ED3C20">
      <w:pPr>
        <w:numPr>
          <w:ilvl w:val="0"/>
          <w:numId w:val="11"/>
        </w:numPr>
        <w:spacing w:before="100" w:beforeAutospacing="1" w:after="100" w:afterAutospacing="1" w:line="360" w:lineRule="auto"/>
        <w:rPr>
          <w:lang w:eastAsia="es-EC"/>
        </w:rPr>
      </w:pPr>
      <w:r w:rsidRPr="00284917">
        <w:rPr>
          <w:lang w:eastAsia="es-EC"/>
        </w:rPr>
        <w:t>Fortalecimiento a equipos técnicos en derechos humanos.</w:t>
      </w:r>
    </w:p>
    <w:p w14:paraId="6EDE63D6" w14:textId="77777777" w:rsidR="00C53B32" w:rsidRPr="00284917" w:rsidRDefault="00C53B32" w:rsidP="00ED3C20">
      <w:pPr>
        <w:numPr>
          <w:ilvl w:val="0"/>
          <w:numId w:val="11"/>
        </w:numPr>
        <w:spacing w:before="100" w:beforeAutospacing="1" w:after="100" w:afterAutospacing="1" w:line="360" w:lineRule="auto"/>
        <w:outlineLvl w:val="2"/>
        <w:rPr>
          <w:b/>
          <w:bCs/>
          <w:lang w:eastAsia="es-EC"/>
        </w:rPr>
      </w:pPr>
      <w:r w:rsidRPr="00284917">
        <w:rPr>
          <w:lang w:eastAsia="es-EC"/>
        </w:rPr>
        <w:t xml:space="preserve">Iniciativas para generar que las investigaciones sean diligentes y no revictimizantes. </w:t>
      </w:r>
    </w:p>
    <w:p w14:paraId="64A8EFD7" w14:textId="1CFAA81D" w:rsidR="00C53B32" w:rsidRPr="00284917" w:rsidRDefault="00C53B32" w:rsidP="00ED3C20">
      <w:pPr>
        <w:pStyle w:val="ListParagraph"/>
        <w:numPr>
          <w:ilvl w:val="0"/>
          <w:numId w:val="8"/>
        </w:numPr>
        <w:spacing w:before="100" w:beforeAutospacing="1" w:after="100" w:afterAutospacing="1" w:line="360" w:lineRule="auto"/>
        <w:jc w:val="both"/>
        <w:rPr>
          <w:lang w:eastAsia="es-EC"/>
        </w:rPr>
      </w:pPr>
      <w:r w:rsidRPr="00284917">
        <w:rPr>
          <w:b/>
          <w:bCs/>
          <w:lang w:eastAsia="es-EC"/>
        </w:rPr>
        <w:t>Aplicación de estándares internacionales y sentencias interamericanas</w:t>
      </w:r>
      <w:r w:rsidR="005120FD">
        <w:rPr>
          <w:b/>
          <w:bCs/>
          <w:lang w:eastAsia="es-EC"/>
        </w:rPr>
        <w:t xml:space="preserve">: </w:t>
      </w:r>
      <w:r w:rsidR="005120FD" w:rsidRPr="005120FD">
        <w:rPr>
          <w:bCs/>
          <w:lang w:eastAsia="es-EC"/>
        </w:rPr>
        <w:t>La</w:t>
      </w:r>
      <w:r w:rsidRPr="00284917">
        <w:rPr>
          <w:lang w:eastAsia="es-EC"/>
        </w:rPr>
        <w:t xml:space="preserve"> FGE ha socializado y aplicado los criterios jurídicos de la Corte Interamericana de Derechos Humanos en los casos </w:t>
      </w:r>
      <w:proofErr w:type="spellStart"/>
      <w:r w:rsidRPr="00284917">
        <w:rPr>
          <w:lang w:eastAsia="es-EC"/>
        </w:rPr>
        <w:t>Guachalá</w:t>
      </w:r>
      <w:proofErr w:type="spellEnd"/>
      <w:r w:rsidRPr="00284917">
        <w:rPr>
          <w:lang w:eastAsia="es-EC"/>
        </w:rPr>
        <w:t xml:space="preserve"> Chimbo y otros vs. Ecuador y Garzón Guzmán y otros vs. Ecuador. Esto ha promovido la incorporación de estándares internacionales de debida diligencia y enfoque diferenciado en la actuación fiscal.</w:t>
      </w:r>
    </w:p>
    <w:p w14:paraId="400608E9" w14:textId="176255A0" w:rsidR="00C53B32" w:rsidRPr="00284917" w:rsidRDefault="00C53B32" w:rsidP="00ED3C20">
      <w:pPr>
        <w:pStyle w:val="Heading3"/>
        <w:keepNext/>
        <w:keepLines/>
        <w:numPr>
          <w:ilvl w:val="0"/>
          <w:numId w:val="8"/>
        </w:numPr>
        <w:spacing w:before="160" w:after="80" w:line="360" w:lineRule="auto"/>
        <w:rPr>
          <w:lang w:eastAsia="es-EC"/>
        </w:rPr>
      </w:pPr>
      <w:r w:rsidRPr="00284917">
        <w:rPr>
          <w:b w:val="0"/>
          <w:bCs/>
          <w:lang w:eastAsia="es-EC"/>
        </w:rPr>
        <w:lastRenderedPageBreak/>
        <w:t>Protocolo de actuación en centros de salud</w:t>
      </w:r>
      <w:r w:rsidR="005120FD">
        <w:rPr>
          <w:b w:val="0"/>
          <w:bCs/>
          <w:lang w:eastAsia="es-EC"/>
        </w:rPr>
        <w:t xml:space="preserve">: </w:t>
      </w:r>
      <w:r w:rsidR="005120FD" w:rsidRPr="005120FD">
        <w:rPr>
          <w:b w:val="0"/>
          <w:bCs/>
          <w:lang w:eastAsia="es-EC"/>
        </w:rPr>
        <w:t>E</w:t>
      </w:r>
      <w:r w:rsidRPr="005120FD">
        <w:rPr>
          <w:b w:val="0"/>
          <w:lang w:eastAsia="es-EC"/>
        </w:rPr>
        <w:t xml:space="preserve">n cumplimiento de la sentencia </w:t>
      </w:r>
      <w:proofErr w:type="spellStart"/>
      <w:r w:rsidRPr="005120FD">
        <w:rPr>
          <w:b w:val="0"/>
          <w:lang w:eastAsia="es-EC"/>
        </w:rPr>
        <w:t>Guachalá</w:t>
      </w:r>
      <w:proofErr w:type="spellEnd"/>
      <w:r w:rsidRPr="005120FD">
        <w:rPr>
          <w:b w:val="0"/>
          <w:lang w:eastAsia="es-EC"/>
        </w:rPr>
        <w:t xml:space="preserve"> Chimbo, se elaboró un protocolo nacional para casos de desapariciones en establecimientos de salud, integrando medidas de</w:t>
      </w:r>
      <w:r w:rsidRPr="00284917">
        <w:rPr>
          <w:lang w:eastAsia="es-EC"/>
        </w:rPr>
        <w:t>:</w:t>
      </w:r>
    </w:p>
    <w:p w14:paraId="4290AB82" w14:textId="77777777" w:rsidR="00C53B32" w:rsidRPr="00284917" w:rsidRDefault="00C53B32" w:rsidP="00ED3C20">
      <w:pPr>
        <w:numPr>
          <w:ilvl w:val="0"/>
          <w:numId w:val="9"/>
        </w:numPr>
        <w:spacing w:before="100" w:beforeAutospacing="1" w:after="100" w:afterAutospacing="1" w:line="360" w:lineRule="auto"/>
        <w:jc w:val="both"/>
        <w:rPr>
          <w:lang w:eastAsia="es-EC"/>
        </w:rPr>
      </w:pPr>
      <w:r w:rsidRPr="00284917">
        <w:rPr>
          <w:lang w:eastAsia="es-EC"/>
        </w:rPr>
        <w:t>Prevención y actuación temprana por parte del personal médico.</w:t>
      </w:r>
    </w:p>
    <w:p w14:paraId="43108466" w14:textId="77777777" w:rsidR="00C53B32" w:rsidRPr="00284917" w:rsidRDefault="00C53B32" w:rsidP="00ED3C20">
      <w:pPr>
        <w:numPr>
          <w:ilvl w:val="0"/>
          <w:numId w:val="9"/>
        </w:numPr>
        <w:spacing w:before="100" w:beforeAutospacing="1" w:after="100" w:afterAutospacing="1" w:line="360" w:lineRule="auto"/>
        <w:jc w:val="both"/>
        <w:rPr>
          <w:lang w:eastAsia="es-EC"/>
        </w:rPr>
      </w:pPr>
      <w:r w:rsidRPr="00284917">
        <w:rPr>
          <w:lang w:eastAsia="es-EC"/>
        </w:rPr>
        <w:t>Investigación especializada cuando se presume participación estatal o negligencia institucional.</w:t>
      </w:r>
    </w:p>
    <w:p w14:paraId="6BB425A7" w14:textId="77777777" w:rsidR="00C53B32" w:rsidRPr="00284917" w:rsidRDefault="00C53B32" w:rsidP="00ED3C20">
      <w:pPr>
        <w:numPr>
          <w:ilvl w:val="0"/>
          <w:numId w:val="9"/>
        </w:numPr>
        <w:spacing w:before="100" w:beforeAutospacing="1" w:after="100" w:afterAutospacing="1" w:line="360" w:lineRule="auto"/>
        <w:jc w:val="both"/>
        <w:rPr>
          <w:lang w:eastAsia="es-EC"/>
        </w:rPr>
      </w:pPr>
      <w:r w:rsidRPr="00284917">
        <w:rPr>
          <w:lang w:eastAsia="es-EC"/>
        </w:rPr>
        <w:t>Atención con enfoque de género y protección de personas con discapacidad o trastornos mentales.</w:t>
      </w:r>
    </w:p>
    <w:p w14:paraId="79156762" w14:textId="4C6BA19C" w:rsidR="00C53B32" w:rsidRPr="00C53B32" w:rsidRDefault="00C53B32" w:rsidP="00ED3C20">
      <w:pPr>
        <w:pStyle w:val="Heading3"/>
        <w:keepNext/>
        <w:keepLines/>
        <w:numPr>
          <w:ilvl w:val="0"/>
          <w:numId w:val="8"/>
        </w:numPr>
        <w:spacing w:before="160" w:after="80" w:line="360" w:lineRule="auto"/>
        <w:rPr>
          <w:b w:val="0"/>
          <w:lang w:eastAsia="es-EC"/>
        </w:rPr>
      </w:pPr>
      <w:r w:rsidRPr="00C53B32">
        <w:rPr>
          <w:b w:val="0"/>
          <w:bCs/>
          <w:lang w:eastAsia="es-EC"/>
        </w:rPr>
        <w:t>Colaboración de la Policía Nacional en investigaciones</w:t>
      </w:r>
      <w:r w:rsidR="005120FD">
        <w:rPr>
          <w:b w:val="0"/>
          <w:bCs/>
          <w:lang w:eastAsia="es-EC"/>
        </w:rPr>
        <w:t>:  A</w:t>
      </w:r>
      <w:r w:rsidRPr="00C53B32">
        <w:rPr>
          <w:b w:val="0"/>
          <w:lang w:eastAsia="es-EC"/>
        </w:rPr>
        <w:t>unque el Protocolo de Minnesota recomienda evitar que cuerpos policiales investiguen posibles desapariciones forzadas cometidas por sus propios miembros, en Ecuador la Policía Nacional actúa como auxiliar de la FGE, bajo requerimientos judiciales. Sin embargo, aún falta que se adopten medidas para garantizar la independencia de las investigaciones; Aplicación efectiva del “Protocolo de actuación para personas desaparecidas” y evitar la participación limitada a actividades técnicas (levantamiento de información, peritajes, etc.).</w:t>
      </w:r>
    </w:p>
    <w:p w14:paraId="452C1436" w14:textId="16F0EABC" w:rsidR="00C53B32" w:rsidRPr="00C53B32" w:rsidRDefault="00C53B32" w:rsidP="00ED3C20">
      <w:pPr>
        <w:pStyle w:val="Heading3"/>
        <w:keepNext/>
        <w:keepLines/>
        <w:numPr>
          <w:ilvl w:val="0"/>
          <w:numId w:val="8"/>
        </w:numPr>
        <w:spacing w:before="160" w:after="80" w:line="360" w:lineRule="auto"/>
        <w:rPr>
          <w:b w:val="0"/>
          <w:lang w:eastAsia="es-EC"/>
        </w:rPr>
      </w:pPr>
      <w:r w:rsidRPr="00C53B32">
        <w:rPr>
          <w:b w:val="0"/>
          <w:bCs/>
          <w:lang w:eastAsia="es-EC"/>
        </w:rPr>
        <w:t>Del Marco normativo y Sistema Nacional de Búsqueda</w:t>
      </w:r>
      <w:r w:rsidR="005120FD">
        <w:rPr>
          <w:b w:val="0"/>
          <w:bCs/>
          <w:lang w:eastAsia="es-EC"/>
        </w:rPr>
        <w:t>: C</w:t>
      </w:r>
      <w:r w:rsidRPr="00C53B32">
        <w:rPr>
          <w:b w:val="0"/>
          <w:lang w:eastAsia="es-EC"/>
        </w:rPr>
        <w:t>on la aprobación de la Ley Orgánica de Actuación en Casos de Personas Desaparecidas y Extraviadas (2020) se estableció un marco legal que reconoce derechos de víctimas directas e indirectas; crea el Sistema Nacional de Búsqueda con participación multisectorial, el cual necesita ser fortalecido en cuanto a su rol y competencias; e impulsa políticas públicas sostenidas con enfoque interinstitucional.</w:t>
      </w:r>
    </w:p>
    <w:p w14:paraId="47102DF7" w14:textId="23D2A287" w:rsidR="00C53B32" w:rsidRPr="00C53B32" w:rsidRDefault="00C53B32" w:rsidP="00ED3C20">
      <w:pPr>
        <w:pStyle w:val="Heading3"/>
        <w:keepNext/>
        <w:keepLines/>
        <w:numPr>
          <w:ilvl w:val="0"/>
          <w:numId w:val="8"/>
        </w:numPr>
        <w:spacing w:before="100" w:beforeAutospacing="1" w:after="100" w:afterAutospacing="1" w:line="360" w:lineRule="auto"/>
        <w:rPr>
          <w:b w:val="0"/>
          <w:lang w:eastAsia="es-EC"/>
        </w:rPr>
      </w:pPr>
      <w:r w:rsidRPr="00C53B32">
        <w:rPr>
          <w:b w:val="0"/>
          <w:bCs/>
          <w:lang w:eastAsia="es-EC"/>
        </w:rPr>
        <w:t>Herramientas tecnológicas e institucionales</w:t>
      </w:r>
      <w:r w:rsidR="005120FD">
        <w:rPr>
          <w:b w:val="0"/>
          <w:bCs/>
          <w:lang w:eastAsia="es-EC"/>
        </w:rPr>
        <w:t>: S</w:t>
      </w:r>
      <w:r w:rsidRPr="00C53B32">
        <w:rPr>
          <w:b w:val="0"/>
          <w:lang w:eastAsia="es-EC"/>
        </w:rPr>
        <w:t xml:space="preserve">e requiere asignar recursos para implementar de manera efectiva en lo determinado en el manual de gestión de investigación de personas desaparecidas, el protocolo interinstitucional para registro, localización y cierre de casos y dinamizar la plataforma web oficial </w:t>
      </w:r>
      <w:hyperlink r:id="rId13" w:tgtFrame="_new" w:history="1">
        <w:r w:rsidRPr="00C53B32">
          <w:rPr>
            <w:b w:val="0"/>
            <w:lang w:eastAsia="es-EC"/>
          </w:rPr>
          <w:t>www.desaparecidosecuador.gob.ec</w:t>
        </w:r>
      </w:hyperlink>
      <w:r w:rsidRPr="00C53B32">
        <w:rPr>
          <w:b w:val="0"/>
          <w:lang w:eastAsia="es-EC"/>
        </w:rPr>
        <w:t xml:space="preserve"> para seguimiento y difusión nacional e internacional.</w:t>
      </w:r>
    </w:p>
    <w:p w14:paraId="52C0281C" w14:textId="77777777"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Ecuador ha logrado importantes avances en el fortalecimiento del marco legal, institucional y técnico para enfrentar la desaparición forzada, pero persisten desafíos estructurales, tales como:</w:t>
      </w:r>
    </w:p>
    <w:p w14:paraId="30CF89AC" w14:textId="77777777" w:rsidR="00C53B32" w:rsidRPr="00284917" w:rsidRDefault="00C53B32" w:rsidP="00ED3C20">
      <w:pPr>
        <w:numPr>
          <w:ilvl w:val="0"/>
          <w:numId w:val="12"/>
        </w:numPr>
        <w:spacing w:before="100" w:beforeAutospacing="1" w:after="100" w:afterAutospacing="1" w:line="360" w:lineRule="auto"/>
        <w:rPr>
          <w:lang w:eastAsia="es-EC"/>
        </w:rPr>
      </w:pPr>
      <w:r w:rsidRPr="00284917">
        <w:rPr>
          <w:lang w:eastAsia="es-EC"/>
        </w:rPr>
        <w:lastRenderedPageBreak/>
        <w:t>Acceso pleno a información clasificada.</w:t>
      </w:r>
    </w:p>
    <w:p w14:paraId="24E15A9C" w14:textId="77777777" w:rsidR="00C53B32" w:rsidRPr="00284917" w:rsidRDefault="00C53B32" w:rsidP="00ED3C20">
      <w:pPr>
        <w:numPr>
          <w:ilvl w:val="0"/>
          <w:numId w:val="12"/>
        </w:numPr>
        <w:spacing w:before="100" w:beforeAutospacing="1" w:after="100" w:afterAutospacing="1" w:line="360" w:lineRule="auto"/>
        <w:rPr>
          <w:lang w:eastAsia="es-EC"/>
        </w:rPr>
      </w:pPr>
      <w:r w:rsidRPr="00284917">
        <w:rPr>
          <w:lang w:eastAsia="es-EC"/>
        </w:rPr>
        <w:t>Reparación integral a víctimas.</w:t>
      </w:r>
    </w:p>
    <w:p w14:paraId="745DE551" w14:textId="77777777" w:rsidR="00C53B32" w:rsidRPr="00284917" w:rsidRDefault="00C53B32" w:rsidP="00ED3C20">
      <w:pPr>
        <w:numPr>
          <w:ilvl w:val="0"/>
          <w:numId w:val="12"/>
        </w:numPr>
        <w:spacing w:before="100" w:beforeAutospacing="1" w:after="100" w:afterAutospacing="1" w:line="360" w:lineRule="auto"/>
        <w:rPr>
          <w:lang w:eastAsia="es-EC"/>
        </w:rPr>
      </w:pPr>
      <w:r w:rsidRPr="00284917">
        <w:rPr>
          <w:lang w:eastAsia="es-EC"/>
        </w:rPr>
        <w:t>Coordinación efectiva entre instituciones y sociedad civil.</w:t>
      </w:r>
    </w:p>
    <w:p w14:paraId="51333BAD" w14:textId="77777777" w:rsidR="00C53B32" w:rsidRPr="00284917" w:rsidRDefault="00C53B32" w:rsidP="00ED3C20">
      <w:pPr>
        <w:numPr>
          <w:ilvl w:val="0"/>
          <w:numId w:val="12"/>
        </w:numPr>
        <w:spacing w:before="100" w:beforeAutospacing="1" w:after="100" w:afterAutospacing="1" w:line="360" w:lineRule="auto"/>
        <w:rPr>
          <w:lang w:eastAsia="es-EC"/>
        </w:rPr>
      </w:pPr>
      <w:r w:rsidRPr="00284917">
        <w:rPr>
          <w:lang w:eastAsia="es-EC"/>
        </w:rPr>
        <w:t>Incorporación sistemática de enfoques diferenciales (niñez, pueblos indígenas, mujeres, personas con discapacidad).</w:t>
      </w:r>
    </w:p>
    <w:p w14:paraId="35854160" w14:textId="77777777" w:rsidR="00C53B32" w:rsidRPr="00284917" w:rsidRDefault="00C53B32" w:rsidP="00C53B32">
      <w:pPr>
        <w:spacing w:before="100" w:beforeAutospacing="1" w:after="100" w:afterAutospacing="1" w:line="360" w:lineRule="auto"/>
        <w:jc w:val="both"/>
        <w:rPr>
          <w:lang w:eastAsia="es-EC"/>
        </w:rPr>
      </w:pPr>
      <w:r w:rsidRPr="00284917">
        <w:rPr>
          <w:lang w:eastAsia="es-EC"/>
        </w:rPr>
        <w:t>La implementación efectiva de los estándares internacionales y la consolidación del Sistema Nacional de Búsqueda constituyen retos clave para garantizar verdad, justicia y no repetición.</w:t>
      </w:r>
    </w:p>
    <w:p w14:paraId="5429DE6F" w14:textId="77777777" w:rsidR="00C53B32" w:rsidRPr="00785514" w:rsidRDefault="00C53B32" w:rsidP="00ED3C20">
      <w:pPr>
        <w:pStyle w:val="ListParagraph"/>
        <w:numPr>
          <w:ilvl w:val="1"/>
          <w:numId w:val="10"/>
        </w:numPr>
        <w:spacing w:after="160" w:line="360" w:lineRule="auto"/>
        <w:ind w:left="1440"/>
        <w:jc w:val="both"/>
        <w:rPr>
          <w:lang w:eastAsia="es-EC"/>
        </w:rPr>
      </w:pPr>
      <w:r w:rsidRPr="00284917">
        <w:t>Recomendación formulada en el párrafo 10 c)</w:t>
      </w:r>
    </w:p>
    <w:p w14:paraId="65472B01" w14:textId="43DAAE78" w:rsidR="00C53B32" w:rsidRPr="00284917" w:rsidRDefault="00C53B32" w:rsidP="00C53B32">
      <w:pPr>
        <w:spacing w:before="100" w:beforeAutospacing="1" w:after="100" w:afterAutospacing="1" w:line="360" w:lineRule="auto"/>
        <w:jc w:val="both"/>
        <w:outlineLvl w:val="2"/>
        <w:rPr>
          <w:lang w:eastAsia="es-EC"/>
        </w:rPr>
      </w:pPr>
      <w:r w:rsidRPr="00284917">
        <w:rPr>
          <w:b/>
          <w:bCs/>
          <w:lang w:eastAsia="es-EC"/>
        </w:rPr>
        <w:t>1.</w:t>
      </w:r>
      <w:r>
        <w:rPr>
          <w:b/>
          <w:bCs/>
          <w:lang w:eastAsia="es-EC"/>
        </w:rPr>
        <w:t xml:space="preserve">  </w:t>
      </w:r>
      <w:r w:rsidRPr="00284917">
        <w:rPr>
          <w:b/>
          <w:bCs/>
          <w:lang w:eastAsia="es-EC"/>
        </w:rPr>
        <w:t>Creación e institucionalización de una Dirección especializada</w:t>
      </w:r>
      <w:r w:rsidR="005120FD">
        <w:rPr>
          <w:b/>
          <w:bCs/>
          <w:lang w:eastAsia="es-EC"/>
        </w:rPr>
        <w:t xml:space="preserve">: </w:t>
      </w:r>
      <w:r w:rsidR="005120FD" w:rsidRPr="005120FD">
        <w:rPr>
          <w:bCs/>
          <w:lang w:eastAsia="es-EC"/>
        </w:rPr>
        <w:t>E</w:t>
      </w:r>
      <w:r w:rsidRPr="00284917">
        <w:rPr>
          <w:lang w:eastAsia="es-EC"/>
        </w:rPr>
        <w:t>n cumplimiento del mandato contenido en la Ley de Reparación a Víctimas y derivado de las recomendaciones de la Comisión de la Verdad, la Defensoría del Pueblo creó la: Dirección Nacional del Mecanismo de Protección de Personas Desaparecidas y Reparación a Víctimas Documentadas por la Comisión de la Verdad</w:t>
      </w:r>
      <w:r w:rsidR="00330E56">
        <w:rPr>
          <w:lang w:eastAsia="es-EC"/>
        </w:rPr>
        <w:t xml:space="preserve"> (</w:t>
      </w:r>
      <w:r w:rsidRPr="00284917">
        <w:rPr>
          <w:lang w:eastAsia="es-EC"/>
        </w:rPr>
        <w:t>DNMPPDRVDCV). Esta instancia tiene competencia para coordinar acciones con entidades públicas y promover medidas de reparación inmaterial, tanto individuales como colectivas, en favor de las víctimas documentadas por la Comisión de la Verdad.</w:t>
      </w:r>
    </w:p>
    <w:p w14:paraId="7649A7AB" w14:textId="77777777" w:rsidR="00C53B32" w:rsidRPr="00284917" w:rsidRDefault="00C53B32" w:rsidP="00C53B32">
      <w:pPr>
        <w:spacing w:before="100" w:beforeAutospacing="1" w:after="100" w:afterAutospacing="1" w:line="360" w:lineRule="auto"/>
        <w:jc w:val="both"/>
        <w:outlineLvl w:val="2"/>
        <w:rPr>
          <w:lang w:eastAsia="es-EC"/>
        </w:rPr>
      </w:pPr>
      <w:r>
        <w:rPr>
          <w:lang w:eastAsia="es-EC"/>
        </w:rPr>
        <w:tab/>
      </w:r>
      <w:r w:rsidRPr="00284917">
        <w:rPr>
          <w:lang w:eastAsia="es-EC"/>
        </w:rPr>
        <w:t>La Defensoría ha asumido el rol articulador entre víctimas, instituciones del Estado y sociedad civil para garantizar la implementación efectiva de medidas de satisfacción, rehabilitación, restitución y garantías de no repetición; así como el seguimiento del cumplimiento por parte de las entidades competentes (Fiscalía, Policía, Ministerio de Salud, Ministerio de Educación, etc.).</w:t>
      </w:r>
    </w:p>
    <w:p w14:paraId="02B230F4" w14:textId="77777777"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 xml:space="preserve">Respecto del Enfoque ampliado de víctimas y casos, es importante señalar que, aunque inicialmente se trabajó con las víctimas reconocidas por la Comisión de la Verdad, ha extendido sus esfuerzos a los casos recientes de desaparición forzada o presunta desaparición, en lo que le compete que es la vigilancia del debido proceso, presentación de amicus curiae o activación de acciones urgentes. </w:t>
      </w:r>
    </w:p>
    <w:p w14:paraId="090CAE6D" w14:textId="656A2511"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 xml:space="preserve">La Defensoría del Pueblo </w:t>
      </w:r>
      <w:r w:rsidR="005120FD">
        <w:rPr>
          <w:lang w:eastAsia="es-EC"/>
        </w:rPr>
        <w:t>cumple</w:t>
      </w:r>
      <w:r w:rsidRPr="00284917">
        <w:rPr>
          <w:lang w:eastAsia="es-EC"/>
        </w:rPr>
        <w:t xml:space="preserve"> un rol activo en el desarrollo de medidas de reparación integral, en especial aquellas de carácter inmaterial, simbólico y estructural, cumpliendo con los </w:t>
      </w:r>
      <w:r w:rsidRPr="00284917">
        <w:rPr>
          <w:lang w:eastAsia="es-EC"/>
        </w:rPr>
        <w:lastRenderedPageBreak/>
        <w:t>principios de centralidad de las víctimas y no revictimización. Sin embargo, la reparación integral plena requiere una coordinación más sólida entre todas las instituciones competentes, especialmente en las dimensiones de rehabilitación psicosocial, compensación económica y restitución de derechos, las cuales escapan de la competencia directa de la DPE.</w:t>
      </w:r>
    </w:p>
    <w:p w14:paraId="468C3E67" w14:textId="77777777" w:rsidR="00C53B32" w:rsidRPr="00284917" w:rsidRDefault="00C53B32" w:rsidP="00C53B32">
      <w:pPr>
        <w:spacing w:before="100" w:beforeAutospacing="1" w:after="100" w:afterAutospacing="1" w:line="360" w:lineRule="auto"/>
        <w:jc w:val="both"/>
        <w:rPr>
          <w:lang w:eastAsia="es-EC"/>
        </w:rPr>
      </w:pPr>
      <w:r w:rsidRPr="00284917">
        <w:rPr>
          <w:lang w:eastAsia="es-EC"/>
        </w:rPr>
        <w:t>Es fundamental fortalecer la institucionalidad del Sistema Nacional de Reparación, garantizar el acceso a la justicia y la verdad, y consolidar políticas públicas de memoria, verdad y justicia que reconozcan de forma digna a las víctimas.</w:t>
      </w:r>
    </w:p>
    <w:p w14:paraId="0D42C5BC" w14:textId="77777777" w:rsidR="00C53B32" w:rsidRPr="00284917" w:rsidRDefault="00C53B32" w:rsidP="00ED3C20">
      <w:pPr>
        <w:pStyle w:val="ListParagraph"/>
        <w:numPr>
          <w:ilvl w:val="1"/>
          <w:numId w:val="10"/>
        </w:numPr>
        <w:spacing w:before="100" w:beforeAutospacing="1" w:after="100" w:afterAutospacing="1" w:line="360" w:lineRule="auto"/>
        <w:jc w:val="both"/>
        <w:rPr>
          <w:b/>
          <w:bCs/>
          <w:lang w:eastAsia="es-EC"/>
        </w:rPr>
      </w:pPr>
      <w:r w:rsidRPr="00284917">
        <w:rPr>
          <w:b/>
          <w:bCs/>
        </w:rPr>
        <w:t xml:space="preserve">Recomendación formulada en los párrafos 11 y 12 </w:t>
      </w:r>
    </w:p>
    <w:p w14:paraId="55A87D0F" w14:textId="055E8B4A"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Recomendación</w:t>
      </w:r>
      <w:r w:rsidR="005120FD">
        <w:rPr>
          <w:lang w:eastAsia="es-EC"/>
        </w:rPr>
        <w:t>: S</w:t>
      </w:r>
      <w:r w:rsidRPr="00284917">
        <w:rPr>
          <w:lang w:eastAsia="es-EC"/>
        </w:rPr>
        <w:t>obre el carácter continuo e imprescriptible del delito de desaparición forzada misma que podría aplicarse a desapariciones forzadas que se hubiesen iniciado con anterioridad a la entrada en vigor del artículo pero que no hubiesen cesado con posterioridad a la misma; tal es el caso González y Otros (</w:t>
      </w:r>
      <w:proofErr w:type="spellStart"/>
      <w:r w:rsidRPr="00284917">
        <w:rPr>
          <w:lang w:eastAsia="es-EC"/>
        </w:rPr>
        <w:t>Fybeca</w:t>
      </w:r>
      <w:proofErr w:type="spellEnd"/>
      <w:r w:rsidRPr="00284917">
        <w:rPr>
          <w:lang w:eastAsia="es-EC"/>
        </w:rPr>
        <w:t>)</w:t>
      </w:r>
    </w:p>
    <w:p w14:paraId="3BD29865" w14:textId="60508CB2"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Situación</w:t>
      </w:r>
      <w:r w:rsidR="005120FD">
        <w:rPr>
          <w:lang w:eastAsia="es-EC"/>
        </w:rPr>
        <w:t>: E</w:t>
      </w:r>
      <w:r w:rsidRPr="00284917">
        <w:rPr>
          <w:lang w:eastAsia="es-EC"/>
        </w:rPr>
        <w:t>l caso tuvo sentencia el 11 de septiembre de 2024; en ella se declara la responsabilidad penal de cuatro agentes policiales por considerarlos coautores del delito tipificado en el artículo 84 del Código Orgánico Integral Penal; es decir, desaparición forzada de personas, con una pena de 26 años de privación de libertad.</w:t>
      </w:r>
    </w:p>
    <w:p w14:paraId="192D1C68" w14:textId="77777777"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Es necesario señalar que, en el país, no existe otra experiencia similar o análoga a casos que haya ocurrido con anterioridad a la norma señalada; puesto que, como se señaló en líneas anteriores, no hay una taza de judicialización elevada.</w:t>
      </w:r>
    </w:p>
    <w:p w14:paraId="72A780B8" w14:textId="77777777" w:rsidR="00C53B32" w:rsidRPr="00284917" w:rsidRDefault="00C53B32" w:rsidP="00ED3C20">
      <w:pPr>
        <w:pStyle w:val="ListParagraph"/>
        <w:numPr>
          <w:ilvl w:val="1"/>
          <w:numId w:val="10"/>
        </w:numPr>
        <w:spacing w:after="160" w:line="360" w:lineRule="auto"/>
        <w:jc w:val="both"/>
        <w:rPr>
          <w:b/>
          <w:bCs/>
          <w:lang w:eastAsia="es-EC"/>
        </w:rPr>
      </w:pPr>
      <w:r w:rsidRPr="00284917">
        <w:rPr>
          <w:b/>
          <w:bCs/>
        </w:rPr>
        <w:t>Recomendación formulada en los párrafos 13 y 14</w:t>
      </w:r>
    </w:p>
    <w:p w14:paraId="1F0202DD" w14:textId="5FAEE9E0" w:rsidR="00C53B32" w:rsidRPr="00284917" w:rsidRDefault="00C53B32" w:rsidP="006B7026">
      <w:pPr>
        <w:spacing w:before="100" w:beforeAutospacing="1" w:after="100" w:afterAutospacing="1" w:line="360" w:lineRule="auto"/>
        <w:jc w:val="both"/>
        <w:outlineLvl w:val="2"/>
        <w:rPr>
          <w:lang w:eastAsia="es-EC"/>
        </w:rPr>
      </w:pPr>
      <w:r>
        <w:rPr>
          <w:lang w:eastAsia="es-EC"/>
        </w:rPr>
        <w:tab/>
      </w:r>
      <w:r w:rsidRPr="00284917">
        <w:rPr>
          <w:lang w:eastAsia="es-EC"/>
        </w:rPr>
        <w:t>Avances en Ecuador</w:t>
      </w:r>
      <w:r w:rsidR="005120FD">
        <w:rPr>
          <w:lang w:eastAsia="es-EC"/>
        </w:rPr>
        <w:t>: Prevención</w:t>
      </w:r>
      <w:r w:rsidRPr="00284917">
        <w:rPr>
          <w:lang w:eastAsia="es-EC"/>
        </w:rPr>
        <w:t xml:space="preserve"> y </w:t>
      </w:r>
      <w:r>
        <w:rPr>
          <w:lang w:eastAsia="es-EC"/>
        </w:rPr>
        <w:t>s</w:t>
      </w:r>
      <w:r w:rsidRPr="00284917">
        <w:rPr>
          <w:lang w:eastAsia="es-EC"/>
        </w:rPr>
        <w:t xml:space="preserve">anción de </w:t>
      </w:r>
      <w:r>
        <w:rPr>
          <w:lang w:eastAsia="es-EC"/>
        </w:rPr>
        <w:t>obstaculización de i</w:t>
      </w:r>
      <w:r w:rsidRPr="00284917">
        <w:rPr>
          <w:lang w:eastAsia="es-EC"/>
        </w:rPr>
        <w:t>nvestigaciones</w:t>
      </w:r>
      <w:r w:rsidRPr="00284917">
        <w:rPr>
          <w:lang w:eastAsia="es-EC"/>
        </w:rPr>
        <w:br/>
        <w:t>Siendo la Fiscalía General del Estado (FGE) la entidad competente para dirigir de oficio o a petición de parte la acción penal pública en casos de infracciones, incluyendo desapariciones forzadas. Esto supone que, garantiza la independencia funcional del ente investigador, un elemento clave para asegurar el esclarecimiento de los hechos y evitar la impunidad.</w:t>
      </w:r>
    </w:p>
    <w:p w14:paraId="2B34A10B" w14:textId="77777777" w:rsidR="00C53B32" w:rsidRPr="00284917" w:rsidRDefault="00C53B32" w:rsidP="00C53B32">
      <w:pPr>
        <w:spacing w:before="100" w:beforeAutospacing="1" w:after="100" w:afterAutospacing="1" w:line="360" w:lineRule="auto"/>
        <w:jc w:val="both"/>
        <w:rPr>
          <w:lang w:eastAsia="es-EC"/>
        </w:rPr>
      </w:pPr>
      <w:r>
        <w:rPr>
          <w:lang w:eastAsia="es-EC"/>
        </w:rPr>
        <w:lastRenderedPageBreak/>
        <w:tab/>
      </w:r>
      <w:r w:rsidRPr="00284917">
        <w:rPr>
          <w:lang w:eastAsia="es-EC"/>
        </w:rPr>
        <w:t xml:space="preserve">Por lo que, uno de los avances es la sanción de servidores que obstaculicen investigaciones:  El Código Orgánico de Entidades de Seguridad Ciudadana y Orden Público (COESCOP) regula el régimen disciplinario de la Policía Nacional, permitiendo sancionar a servidores que incurran en faltas que puedan interferir con las investigaciones, esto es: suspensión de funciones y medida especial administrativa. </w:t>
      </w:r>
    </w:p>
    <w:p w14:paraId="1D12E4C9" w14:textId="77777777" w:rsidR="00C53B32" w:rsidRDefault="00C53B32" w:rsidP="00C53B32">
      <w:pPr>
        <w:spacing w:before="100" w:beforeAutospacing="1" w:after="100" w:afterAutospacing="1" w:line="360" w:lineRule="auto"/>
        <w:jc w:val="both"/>
        <w:outlineLvl w:val="2"/>
        <w:rPr>
          <w:lang w:eastAsia="es-EC"/>
        </w:rPr>
      </w:pPr>
      <w:r>
        <w:rPr>
          <w:lang w:eastAsia="es-EC"/>
        </w:rPr>
        <w:tab/>
      </w:r>
      <w:r w:rsidRPr="00284917">
        <w:rPr>
          <w:lang w:eastAsia="es-EC"/>
        </w:rPr>
        <w:t>Análisis desde el enfoque de derechos humanos</w:t>
      </w:r>
      <w:r w:rsidRPr="00284917">
        <w:t xml:space="preserve">: </w:t>
      </w:r>
      <w:r w:rsidRPr="00284917">
        <w:rPr>
          <w:lang w:eastAsia="es-EC"/>
        </w:rPr>
        <w:t>La existencia de mecanismos administrativos y judiciales para sancionar obstrucciones a la justicia representa un paso importante hacia la garantía de no repetición y la lucha contra la impunidad, principios fundamentales del sistema internacional de derechos humanos.</w:t>
      </w:r>
      <w:r>
        <w:rPr>
          <w:lang w:eastAsia="es-EC"/>
        </w:rPr>
        <w:t xml:space="preserve"> </w:t>
      </w:r>
      <w:r w:rsidRPr="00284917">
        <w:rPr>
          <w:lang w:eastAsia="es-EC"/>
        </w:rPr>
        <w:t>Sin embargo, se requiere un seguimiento riguroso y transparente de la aplicación práctica de estas sanciones, así como el acceso efectivo de las víctimas a la información, como parte de su derecho a la verdad y la justicia.</w:t>
      </w:r>
    </w:p>
    <w:p w14:paraId="78DFB8ED" w14:textId="77777777" w:rsidR="00C53B32" w:rsidRPr="00785514" w:rsidRDefault="00C53B32" w:rsidP="00C53B32">
      <w:pPr>
        <w:spacing w:before="100" w:beforeAutospacing="1" w:after="100" w:afterAutospacing="1" w:line="360" w:lineRule="auto"/>
        <w:jc w:val="both"/>
        <w:outlineLvl w:val="2"/>
        <w:rPr>
          <w:lang w:eastAsia="es-EC"/>
        </w:rPr>
      </w:pPr>
      <w:r>
        <w:rPr>
          <w:lang w:eastAsia="es-EC"/>
        </w:rPr>
        <w:tab/>
      </w:r>
      <w:r w:rsidRPr="00284917">
        <w:rPr>
          <w:lang w:eastAsia="es-EC"/>
        </w:rPr>
        <w:t>Es clave también garantizar que las sanciones administrativas no sustituyan indebidamente las responsabilidades penales, especialmente en casos donde funcionarios del Estado puedan estar involucrados en desapariciones forzadas o en el encubrimiento de estos crímenes.</w:t>
      </w:r>
    </w:p>
    <w:p w14:paraId="39C647FF" w14:textId="77777777" w:rsidR="00C53B32" w:rsidRPr="00284917" w:rsidRDefault="00C53B32" w:rsidP="00C53B32">
      <w:pPr>
        <w:spacing w:before="100" w:beforeAutospacing="1" w:after="100" w:afterAutospacing="1" w:line="360" w:lineRule="auto"/>
        <w:jc w:val="both"/>
        <w:rPr>
          <w:lang w:eastAsia="es-EC"/>
        </w:rPr>
      </w:pPr>
      <w:r>
        <w:rPr>
          <w:lang w:eastAsia="es-EC"/>
        </w:rPr>
        <w:tab/>
      </w:r>
      <w:r w:rsidRPr="00284917">
        <w:rPr>
          <w:lang w:eastAsia="es-EC"/>
        </w:rPr>
        <w:t xml:space="preserve">Los principales nudos críticos en la prevención y sanción de actos que obstaculizan las investigaciones por desaparición forzada en Ecuador: </w:t>
      </w:r>
    </w:p>
    <w:p w14:paraId="06C4CAB2" w14:textId="77777777" w:rsidR="00C53B32" w:rsidRPr="00284917" w:rsidRDefault="00C53B32" w:rsidP="00ED3C20">
      <w:pPr>
        <w:pStyle w:val="ListParagraph"/>
        <w:numPr>
          <w:ilvl w:val="0"/>
          <w:numId w:val="29"/>
        </w:numPr>
        <w:spacing w:before="100" w:beforeAutospacing="1" w:after="100" w:afterAutospacing="1" w:line="360" w:lineRule="auto"/>
        <w:jc w:val="both"/>
        <w:outlineLvl w:val="2"/>
        <w:rPr>
          <w:lang w:eastAsia="es-EC"/>
        </w:rPr>
      </w:pPr>
      <w:r w:rsidRPr="00284917">
        <w:rPr>
          <w:lang w:eastAsia="es-EC"/>
        </w:rPr>
        <w:t xml:space="preserve">Falta de independencia estructural de la Policía Nacional en casos donde sus propios miembros están implicados, lo cual es crítico porque, como auxiliar de la Fiscalía, puede participar en investigaciones donde sus agentes son sospechosos. Esto plantea conflictos de interés y vulnera el principio de independencia e imparcialidad. </w:t>
      </w:r>
    </w:p>
    <w:p w14:paraId="46A0C5F6" w14:textId="77777777" w:rsidR="00C53B32" w:rsidRDefault="00C53B32" w:rsidP="00ED3C20">
      <w:pPr>
        <w:pStyle w:val="ListParagraph"/>
        <w:numPr>
          <w:ilvl w:val="0"/>
          <w:numId w:val="29"/>
        </w:numPr>
        <w:spacing w:before="100" w:beforeAutospacing="1" w:after="100" w:afterAutospacing="1" w:line="360" w:lineRule="auto"/>
        <w:jc w:val="both"/>
        <w:outlineLvl w:val="2"/>
        <w:rPr>
          <w:lang w:eastAsia="es-EC"/>
        </w:rPr>
      </w:pPr>
      <w:r w:rsidRPr="00284917">
        <w:rPr>
          <w:lang w:eastAsia="es-EC"/>
        </w:rPr>
        <w:t>Debilidad en la aplicación efectiva del régimen disciplinario policial porque las sanciones administrativas como la suspensión de funciones, no siempre se aplican con celeridad ni con enfoque preventivo, y frecuentemente no se traducen en responsabilidades penales.</w:t>
      </w:r>
    </w:p>
    <w:p w14:paraId="20D74A28" w14:textId="77777777" w:rsidR="00C53B32" w:rsidRPr="001223FE" w:rsidRDefault="00C53B32" w:rsidP="00C53B32">
      <w:pPr>
        <w:pStyle w:val="ListParagraph"/>
        <w:spacing w:before="100" w:beforeAutospacing="1" w:after="100" w:afterAutospacing="1" w:line="360" w:lineRule="auto"/>
        <w:ind w:left="1080"/>
        <w:jc w:val="both"/>
        <w:outlineLvl w:val="2"/>
        <w:rPr>
          <w:lang w:eastAsia="es-EC"/>
        </w:rPr>
      </w:pPr>
    </w:p>
    <w:p w14:paraId="7E44A78F" w14:textId="77777777" w:rsidR="00C53B32" w:rsidRPr="00284917" w:rsidRDefault="00C53B32" w:rsidP="00ED3C20">
      <w:pPr>
        <w:pStyle w:val="ListParagraph"/>
        <w:numPr>
          <w:ilvl w:val="1"/>
          <w:numId w:val="10"/>
        </w:numPr>
        <w:spacing w:after="160" w:line="360" w:lineRule="auto"/>
        <w:jc w:val="both"/>
        <w:rPr>
          <w:b/>
          <w:bCs/>
          <w:lang w:eastAsia="es-EC"/>
        </w:rPr>
      </w:pPr>
      <w:r w:rsidRPr="00284917">
        <w:t xml:space="preserve">Recomendación formulada en los párrafos 17 y 18 </w:t>
      </w:r>
    </w:p>
    <w:p w14:paraId="78FFB635" w14:textId="77777777" w:rsidR="005120FD" w:rsidRDefault="005120FD" w:rsidP="00C53B32">
      <w:pPr>
        <w:spacing w:line="360" w:lineRule="auto"/>
        <w:jc w:val="both"/>
        <w:rPr>
          <w:b/>
          <w:bCs/>
          <w:lang w:eastAsia="es-EC"/>
        </w:rPr>
      </w:pPr>
    </w:p>
    <w:p w14:paraId="227B63A1" w14:textId="77777777" w:rsidR="005120FD" w:rsidRDefault="005120FD" w:rsidP="00C53B32">
      <w:pPr>
        <w:spacing w:line="360" w:lineRule="auto"/>
        <w:jc w:val="both"/>
        <w:rPr>
          <w:b/>
          <w:bCs/>
          <w:lang w:eastAsia="es-EC"/>
        </w:rPr>
      </w:pPr>
    </w:p>
    <w:p w14:paraId="2ADD20A5" w14:textId="04FE1514" w:rsidR="00C53B32" w:rsidRPr="00284917" w:rsidRDefault="00C53B32" w:rsidP="00C53B32">
      <w:pPr>
        <w:spacing w:line="360" w:lineRule="auto"/>
        <w:jc w:val="both"/>
        <w:rPr>
          <w:b/>
          <w:bCs/>
          <w:lang w:eastAsia="es-EC"/>
        </w:rPr>
      </w:pPr>
      <w:r w:rsidRPr="00284917">
        <w:rPr>
          <w:b/>
          <w:bCs/>
          <w:lang w:eastAsia="es-EC"/>
        </w:rPr>
        <w:lastRenderedPageBreak/>
        <w:t>Mecanismo Nacional de Prevención de la Tortura</w:t>
      </w:r>
    </w:p>
    <w:p w14:paraId="003A31FD" w14:textId="77777777" w:rsidR="00C53B32" w:rsidRPr="00284917" w:rsidRDefault="00C53B32" w:rsidP="00C53B32">
      <w:pPr>
        <w:spacing w:line="360" w:lineRule="auto"/>
        <w:jc w:val="both"/>
        <w:rPr>
          <w:lang w:eastAsia="es-EC"/>
        </w:rPr>
      </w:pPr>
      <w:r>
        <w:rPr>
          <w:lang w:eastAsia="es-EC"/>
        </w:rPr>
        <w:tab/>
      </w:r>
      <w:r w:rsidRPr="00284917">
        <w:rPr>
          <w:lang w:eastAsia="es-EC"/>
        </w:rPr>
        <w:t xml:space="preserve">El Ecuador ha suscrito y ratificado la Convención contra la Tortura y otros Tratos o Penas Crueles, Inhumanos o Degradantes y el Protocolo Facultativo a dicha Convención (PFCCT), por lo que es deber del Estado velar por el cumplimiento de estos instrumentos internacionales de derechos humanos. </w:t>
      </w:r>
    </w:p>
    <w:p w14:paraId="539C546E" w14:textId="77777777" w:rsidR="00C53B32" w:rsidRPr="00284917" w:rsidRDefault="00C53B32" w:rsidP="00C53B32">
      <w:pPr>
        <w:spacing w:line="360" w:lineRule="auto"/>
        <w:jc w:val="both"/>
        <w:rPr>
          <w:lang w:eastAsia="es-EC"/>
        </w:rPr>
      </w:pPr>
      <w:r>
        <w:rPr>
          <w:lang w:eastAsia="es-EC"/>
        </w:rPr>
        <w:tab/>
        <w:t>L</w:t>
      </w:r>
      <w:r w:rsidRPr="00284917">
        <w:rPr>
          <w:lang w:eastAsia="es-EC"/>
        </w:rPr>
        <w:t>a Defensoría del Pueblo asumió las funciones del Mecanismo Nacional de Prevención de la Tortura (MNPT) producto de su propia iniciativa y sin concesión de recursos adicionales, mediante la Resolución Defensorial número 111-DPE-2011 de 8 de noviembre de 2011, sobre la base del mandato de prevención de la tortura que le confiere la Constitución de la República (Art. 215).</w:t>
      </w:r>
    </w:p>
    <w:p w14:paraId="2F5FEF88" w14:textId="38CEFEDD" w:rsidR="00C53B32" w:rsidRPr="00284917" w:rsidRDefault="00C53B32" w:rsidP="00C53B32">
      <w:pPr>
        <w:spacing w:line="360" w:lineRule="auto"/>
        <w:jc w:val="both"/>
        <w:rPr>
          <w:lang w:eastAsia="es-EC"/>
        </w:rPr>
      </w:pPr>
      <w:r>
        <w:rPr>
          <w:lang w:eastAsia="es-EC"/>
        </w:rPr>
        <w:tab/>
      </w:r>
      <w:r w:rsidRPr="00284917">
        <w:rPr>
          <w:lang w:eastAsia="es-EC"/>
        </w:rPr>
        <w:t xml:space="preserve">Para efectos de cumplir con este rol, en 2013 la Defensoría del Pueblo creo dentro de su Estatuto Orgánico Funcional una Dirección Nacional especializada, encargada de ejecutar las atribuciones contempladas para los MNPT en el PFCCT. A la par se </w:t>
      </w:r>
      <w:r w:rsidR="00330E56">
        <w:rPr>
          <w:lang w:eastAsia="es-EC"/>
        </w:rPr>
        <w:t xml:space="preserve">prevé </w:t>
      </w:r>
      <w:r w:rsidRPr="00284917">
        <w:rPr>
          <w:lang w:eastAsia="es-EC"/>
        </w:rPr>
        <w:t>incluir en el Proyecto de nueva Ley Orgánica de la Defensoría del Pueblo, un capítulo que desarrollara estas competencias.</w:t>
      </w:r>
    </w:p>
    <w:p w14:paraId="0E750808" w14:textId="77777777" w:rsidR="00C53B32" w:rsidRPr="00284917" w:rsidRDefault="00C53B32" w:rsidP="00C53B32">
      <w:pPr>
        <w:spacing w:line="360" w:lineRule="auto"/>
        <w:jc w:val="both"/>
        <w:rPr>
          <w:lang w:eastAsia="es-EC"/>
        </w:rPr>
      </w:pPr>
      <w:r>
        <w:rPr>
          <w:lang w:eastAsia="es-EC"/>
        </w:rPr>
        <w:tab/>
      </w:r>
      <w:r w:rsidRPr="00284917">
        <w:rPr>
          <w:lang w:eastAsia="es-EC"/>
        </w:rPr>
        <w:t>Finalmente, el mencionado Proyecto de Ley no fue aprobado por la Asamblea Nacional, presentándose otro Proyecto distinto, que fue aprobado el 23 de abril de 2019 y publicado en el Registro Oficial Suplemento 481 de 06 de mayo de 2019; en el mismo si bien se menciona al MNPT, no se desarrollan disposiciones relativas a su funcionamiento y competencias. Al momento se encuentra presentado un proyecto de inversión ante el OPCAT que permita generar la propuesta normativa que desarrolle el marco normativo del MNPT.</w:t>
      </w:r>
    </w:p>
    <w:p w14:paraId="3AC1C34B" w14:textId="316133E8" w:rsidR="00C53B32" w:rsidRPr="00284917" w:rsidRDefault="00C53B32" w:rsidP="00BC47CF">
      <w:pPr>
        <w:spacing w:line="360" w:lineRule="auto"/>
        <w:jc w:val="both"/>
        <w:rPr>
          <w:lang w:eastAsia="es-EC"/>
        </w:rPr>
      </w:pPr>
      <w:r>
        <w:rPr>
          <w:lang w:eastAsia="es-EC"/>
        </w:rPr>
        <w:tab/>
      </w:r>
      <w:r w:rsidR="00330E56">
        <w:rPr>
          <w:lang w:eastAsia="es-EC"/>
        </w:rPr>
        <w:t>Con</w:t>
      </w:r>
      <w:r w:rsidRPr="00284917">
        <w:rPr>
          <w:lang w:eastAsia="es-EC"/>
        </w:rPr>
        <w:t xml:space="preserve"> base </w:t>
      </w:r>
      <w:r w:rsidR="00330E56">
        <w:rPr>
          <w:lang w:eastAsia="es-EC"/>
        </w:rPr>
        <w:t>en</w:t>
      </w:r>
      <w:r w:rsidRPr="00284917">
        <w:rPr>
          <w:lang w:eastAsia="es-EC"/>
        </w:rPr>
        <w:t xml:space="preserve"> la nueva Ley Orgánica de la Defensoría del Pueblo, se ha modificado el Estatuto Orgánico de la Institución, cuya última versión vigente fue expedida mediante Resolución No. 037-DPE-CGAJ-2024, del 02 de julio de 2024, se determina el marco de atribuciones del MNPT</w:t>
      </w:r>
      <w:r w:rsidR="00BC47CF">
        <w:rPr>
          <w:lang w:eastAsia="es-EC"/>
        </w:rPr>
        <w:t>;</w:t>
      </w:r>
      <w:r w:rsidRPr="00284917">
        <w:rPr>
          <w:lang w:eastAsia="es-EC"/>
        </w:rPr>
        <w:t xml:space="preserve"> además</w:t>
      </w:r>
      <w:r w:rsidR="00BC47CF">
        <w:rPr>
          <w:lang w:eastAsia="es-EC"/>
        </w:rPr>
        <w:t>,</w:t>
      </w:r>
      <w:r w:rsidRPr="00284917">
        <w:rPr>
          <w:lang w:eastAsia="es-EC"/>
        </w:rPr>
        <w:t xml:space="preserve"> </w:t>
      </w:r>
      <w:r w:rsidR="0032705E">
        <w:rPr>
          <w:lang w:eastAsia="es-EC"/>
        </w:rPr>
        <w:t xml:space="preserve">observando las </w:t>
      </w:r>
      <w:r w:rsidR="00BC47CF">
        <w:rPr>
          <w:lang w:eastAsia="es-EC"/>
        </w:rPr>
        <w:t>disposiciones legales establecidas en el Protocolo Facultativo a la Convención contra la Tortura y otros Tratos o Penas Crueles, Inhumanos o Degradantes adoptado por la Organización de las Naciones Unidas – ONU; y, a las recomendaciones del Subcomité para la Prevención de la Tortura (</w:t>
      </w:r>
      <w:r w:rsidR="00816BAB" w:rsidRPr="00816BAB">
        <w:rPr>
          <w:lang w:eastAsia="es-EC"/>
        </w:rPr>
        <w:t>CAT/OP/ECU/R.2</w:t>
      </w:r>
      <w:r w:rsidR="00816BAB">
        <w:rPr>
          <w:lang w:eastAsia="es-EC"/>
        </w:rPr>
        <w:t xml:space="preserve"> </w:t>
      </w:r>
      <w:r w:rsidR="00BC47CF">
        <w:rPr>
          <w:lang w:eastAsia="es-EC"/>
        </w:rPr>
        <w:t xml:space="preserve">recomendación #40), se reestructuró orgánicamente a la Defensoría del Pueblo con el objeto de fortalecer </w:t>
      </w:r>
      <w:r w:rsidR="00BC47CF" w:rsidRPr="007B7DFB">
        <w:rPr>
          <w:lang w:eastAsia="es-EC"/>
        </w:rPr>
        <w:t>la autonomía administrativa y presupuestaria del mecanismo</w:t>
      </w:r>
      <w:r w:rsidR="00BC47CF">
        <w:rPr>
          <w:lang w:eastAsia="es-EC"/>
        </w:rPr>
        <w:t>. E</w:t>
      </w:r>
      <w:r w:rsidRPr="00284917">
        <w:rPr>
          <w:lang w:eastAsia="es-EC"/>
        </w:rPr>
        <w:t xml:space="preserve">n cuanto a las visitas a lugares de privación de libertad para </w:t>
      </w:r>
      <w:r w:rsidRPr="00284917">
        <w:rPr>
          <w:lang w:eastAsia="es-EC"/>
        </w:rPr>
        <w:lastRenderedPageBreak/>
        <w:t xml:space="preserve">examinar las condiciones de estos espacios, también corresponde a las delegaciones provinciales de la DPE. </w:t>
      </w:r>
    </w:p>
    <w:p w14:paraId="366DEA6A" w14:textId="553A63AD" w:rsidR="00C53B32" w:rsidRPr="00284917" w:rsidRDefault="00C53B32" w:rsidP="00C53B32">
      <w:pPr>
        <w:spacing w:line="360" w:lineRule="auto"/>
        <w:jc w:val="both"/>
        <w:rPr>
          <w:lang w:eastAsia="es-EC"/>
        </w:rPr>
      </w:pPr>
      <w:r>
        <w:rPr>
          <w:lang w:eastAsia="es-EC"/>
        </w:rPr>
        <w:tab/>
      </w:r>
      <w:r w:rsidRPr="00284917">
        <w:rPr>
          <w:lang w:eastAsia="es-EC"/>
        </w:rPr>
        <w:t xml:space="preserve">De esta forma, varias de las observaciones expresadas por el Comité contra la Tortura acerca del precario marco normativo del MNPT (CAT/C/ECU/CO/7, párr. 15), </w:t>
      </w:r>
      <w:r w:rsidR="00816BAB" w:rsidRPr="00284917">
        <w:rPr>
          <w:lang w:eastAsia="es-EC"/>
        </w:rPr>
        <w:t>aún</w:t>
      </w:r>
      <w:r w:rsidRPr="00284917">
        <w:rPr>
          <w:lang w:eastAsia="es-EC"/>
        </w:rPr>
        <w:t xml:space="preserve"> no han sido solventadas. En el mismo sentido, aspectos como la asignación de recursos humanos, financieros y técnicos adecuados, para el desempeño de las atribuciones de MNPT, son temas aún pendientes de parte del Estado Ecuatoriano, que inclusive dada la crisis financiera e institucional por la que ha atravesado los últimos años, han ido reduciéndose paulatinamente; dificultando significativamente la ejecución de las funciones y competencias de la DPE en este rol. </w:t>
      </w:r>
    </w:p>
    <w:p w14:paraId="31C6BA01" w14:textId="77777777" w:rsidR="00C53B32" w:rsidRPr="00284917" w:rsidRDefault="00C53B32" w:rsidP="00C53B32">
      <w:pPr>
        <w:spacing w:line="360" w:lineRule="auto"/>
        <w:jc w:val="both"/>
        <w:rPr>
          <w:lang w:eastAsia="es-EC"/>
        </w:rPr>
      </w:pPr>
      <w:r>
        <w:rPr>
          <w:lang w:eastAsia="es-EC"/>
        </w:rPr>
        <w:tab/>
      </w:r>
      <w:r w:rsidRPr="00284917">
        <w:rPr>
          <w:lang w:eastAsia="es-EC"/>
        </w:rPr>
        <w:t xml:space="preserve">Bajo estas preocupaciones, y por el grave deterioro de las condiciones del sistema de rehabilitación social ecuatoriano, que incluyó desde 2019 varias masacres carcelarias, el Ecuador recibió la visita del Subcomité para la Prevención de la Tortura y Otros Tratos o Penas Crueles, Inhumanos o Degradantes del 25 septiembre al 1 de octubre de 2022, además de otros organismos internacionales de derechos humanos; en las cuales, entre otros aspectos, se verificó el estado de funcionamiento del MNPT y las múltiples problemáticas que enfrenta para cumplir su rol, de acuerdo a lo dispuesto en el PFCCT. Cabe mencionar que el informe respecto a esta visita del Subcomité, aún se encuentra pendiente de publicación por parte del Ecuador. </w:t>
      </w:r>
    </w:p>
    <w:p w14:paraId="2FDA7582" w14:textId="77777777" w:rsidR="00C53B32" w:rsidRPr="00284917" w:rsidRDefault="00C53B32" w:rsidP="00C53B32">
      <w:pPr>
        <w:spacing w:line="360" w:lineRule="auto"/>
        <w:jc w:val="both"/>
        <w:rPr>
          <w:bCs/>
          <w:lang w:eastAsia="es-EC"/>
        </w:rPr>
      </w:pPr>
      <w:r>
        <w:rPr>
          <w:b/>
          <w:bCs/>
          <w:lang w:eastAsia="es-EC"/>
        </w:rPr>
        <w:tab/>
      </w:r>
      <w:r w:rsidRPr="00284917">
        <w:rPr>
          <w:bCs/>
          <w:lang w:eastAsia="es-EC"/>
        </w:rPr>
        <w:t>Así, algunos de los principales desafíos que aún persisten en cuanto al funcionamiento del MNPT del Ecuador son:</w:t>
      </w:r>
    </w:p>
    <w:p w14:paraId="6ADAB818" w14:textId="77777777" w:rsidR="00C53B32" w:rsidRPr="00284917" w:rsidRDefault="00C53B32" w:rsidP="00ED3C20">
      <w:pPr>
        <w:pStyle w:val="ListParagraph"/>
        <w:numPr>
          <w:ilvl w:val="0"/>
          <w:numId w:val="28"/>
        </w:numPr>
        <w:spacing w:after="160" w:line="360" w:lineRule="auto"/>
        <w:jc w:val="both"/>
        <w:rPr>
          <w:lang w:eastAsia="es-EC"/>
        </w:rPr>
      </w:pPr>
      <w:r w:rsidRPr="00284917">
        <w:rPr>
          <w:lang w:eastAsia="es-EC"/>
        </w:rPr>
        <w:t xml:space="preserve">Falta de normativa legal que desarrolle las funciones y competencias del MNPT, de conformidad a lo establecido en el PFCCT. </w:t>
      </w:r>
    </w:p>
    <w:p w14:paraId="63D54F93" w14:textId="77777777" w:rsidR="00C53B32" w:rsidRDefault="00C53B32" w:rsidP="00ED3C20">
      <w:pPr>
        <w:pStyle w:val="ListParagraph"/>
        <w:numPr>
          <w:ilvl w:val="0"/>
          <w:numId w:val="28"/>
        </w:numPr>
        <w:spacing w:after="160" w:line="360" w:lineRule="auto"/>
        <w:jc w:val="both"/>
        <w:rPr>
          <w:lang w:eastAsia="es-EC"/>
        </w:rPr>
      </w:pPr>
      <w:r w:rsidRPr="00284917">
        <w:rPr>
          <w:lang w:eastAsia="es-EC"/>
        </w:rPr>
        <w:t xml:space="preserve">Que el MNPT cuente con los recursos humanos, financieros y técnicos adecuados, para el desempeño pleno de sus funciones; ya sea como Unidad interna de la Defensoría del Pueblo, o como organismo autónomo, en el caso que el desarrollo normativo del Ecuador, así lo considere.   </w:t>
      </w:r>
    </w:p>
    <w:p w14:paraId="095AB91C" w14:textId="77777777" w:rsidR="00C53B32" w:rsidRPr="00284917" w:rsidRDefault="00C53B32" w:rsidP="00C53B32">
      <w:pPr>
        <w:pStyle w:val="ListParagraph"/>
        <w:spacing w:line="360" w:lineRule="auto"/>
        <w:ind w:left="900"/>
        <w:jc w:val="both"/>
        <w:rPr>
          <w:lang w:eastAsia="es-EC"/>
        </w:rPr>
      </w:pPr>
    </w:p>
    <w:p w14:paraId="787C2090" w14:textId="77777777" w:rsidR="00C53B32" w:rsidRPr="00284917" w:rsidRDefault="00C53B32" w:rsidP="00ED3C20">
      <w:pPr>
        <w:pStyle w:val="ListParagraph"/>
        <w:numPr>
          <w:ilvl w:val="1"/>
          <w:numId w:val="10"/>
        </w:numPr>
        <w:spacing w:after="160" w:line="360" w:lineRule="auto"/>
        <w:jc w:val="both"/>
        <w:rPr>
          <w:b/>
          <w:bCs/>
          <w:lang w:eastAsia="es-EC"/>
        </w:rPr>
      </w:pPr>
      <w:r w:rsidRPr="00284917">
        <w:t>Recomendaciones párrafo 21 y 22</w:t>
      </w:r>
    </w:p>
    <w:p w14:paraId="4CFA39C2" w14:textId="77777777" w:rsidR="00C53B32" w:rsidRPr="00284917" w:rsidRDefault="00C53B32" w:rsidP="00C53B32">
      <w:pPr>
        <w:pStyle w:val="NormalWeb"/>
        <w:spacing w:line="360" w:lineRule="auto"/>
        <w:jc w:val="both"/>
        <w:rPr>
          <w:b/>
          <w:bCs/>
        </w:rPr>
      </w:pPr>
      <w:r w:rsidRPr="00284917">
        <w:rPr>
          <w:b/>
          <w:bCs/>
        </w:rPr>
        <w:t>Situación legal de la persona desaparecida cuya suerte no haya sido esclarecida y de sus allegados</w:t>
      </w:r>
    </w:p>
    <w:p w14:paraId="3686B4A6" w14:textId="77777777" w:rsidR="00C53B32" w:rsidRPr="00284917" w:rsidRDefault="00C53B32" w:rsidP="00C53B32">
      <w:pPr>
        <w:spacing w:before="100" w:beforeAutospacing="1" w:after="100" w:afterAutospacing="1" w:line="360" w:lineRule="auto"/>
        <w:jc w:val="both"/>
        <w:rPr>
          <w:lang w:eastAsia="es-EC"/>
        </w:rPr>
      </w:pPr>
      <w:r>
        <w:rPr>
          <w:lang w:eastAsia="es-EC"/>
        </w:rPr>
        <w:lastRenderedPageBreak/>
        <w:tab/>
      </w:r>
      <w:r w:rsidRPr="00284917">
        <w:rPr>
          <w:lang w:eastAsia="es-EC"/>
        </w:rPr>
        <w:t>En cumplimiento de los compromisos asumidos con relación a la garantía de los derechos de las personas desaparecidas y sus allegados, el Estado ecuatoriano ha incorporado en su marco constitucional disposiciones que obligan a las instituciones con potestad normativa a adecuar sus leyes conforme a los derechos establecidos en la Constitución y en los tratados internacionales de derechos humanos (Art. 84). Asimismo, se ha reconocido la obligación estatal de garantizar la seguridad humana mediante políticas integrales que aseguren la convivencia pacífica, prevengan la violencia y promuevan una cultura de paz (Art. 393).</w:t>
      </w:r>
    </w:p>
    <w:p w14:paraId="68CD10BB" w14:textId="77777777" w:rsidR="00C53B32" w:rsidRPr="00284917" w:rsidRDefault="00C53B32" w:rsidP="00C53B32">
      <w:pPr>
        <w:spacing w:before="100" w:beforeAutospacing="1" w:after="100" w:afterAutospacing="1" w:line="360" w:lineRule="auto"/>
        <w:jc w:val="both"/>
        <w:outlineLvl w:val="2"/>
        <w:rPr>
          <w:lang w:eastAsia="es-EC"/>
        </w:rPr>
      </w:pPr>
      <w:r>
        <w:rPr>
          <w:lang w:eastAsia="es-EC"/>
        </w:rPr>
        <w:tab/>
      </w:r>
      <w:r w:rsidRPr="00284917">
        <w:rPr>
          <w:lang w:eastAsia="es-EC"/>
        </w:rPr>
        <w:t>Estas disposiciones constitucionales sientan las bases para el desarrollo normativo e institucional necesario a fin de reconocer y proteger la situación legal de las personas desaparecidas cuya suerte no ha sido esclarecida, así como los derechos de sus familiares. No obstante, se requiere avanzar en la implementación práctica de estos principios mediante mecanismos específicos que reconozcan la continuidad de la personalidad jurídica de la persona desaparecida y garanticen acceso a medidas de reparación, asistencia legal, social y psicológica para sus allegados.</w:t>
      </w:r>
    </w:p>
    <w:p w14:paraId="1E07BA44" w14:textId="77777777" w:rsidR="00C53B32" w:rsidRPr="00284917" w:rsidRDefault="00C53B32" w:rsidP="00C53B32">
      <w:pPr>
        <w:spacing w:before="100" w:beforeAutospacing="1" w:after="100" w:afterAutospacing="1" w:line="360" w:lineRule="auto"/>
        <w:jc w:val="both"/>
        <w:outlineLvl w:val="2"/>
        <w:rPr>
          <w:lang w:eastAsia="es-EC"/>
        </w:rPr>
      </w:pPr>
      <w:r>
        <w:rPr>
          <w:lang w:eastAsia="es-EC"/>
        </w:rPr>
        <w:tab/>
      </w:r>
      <w:r w:rsidRPr="00284917">
        <w:rPr>
          <w:lang w:eastAsia="es-EC"/>
        </w:rPr>
        <w:t xml:space="preserve">El marco normativo ecuatoriano reconoce obligaciones claras en materia de derechos humanos, particularmente en lo relativo a la desaparición forzada. El </w:t>
      </w:r>
      <w:r w:rsidRPr="00284917">
        <w:rPr>
          <w:bCs/>
          <w:lang w:eastAsia="es-EC"/>
        </w:rPr>
        <w:t>Artículo 84 de la Constitución de la República del Ecuador</w:t>
      </w:r>
      <w:r w:rsidRPr="00284917">
        <w:rPr>
          <w:lang w:eastAsia="es-EC"/>
        </w:rPr>
        <w:t xml:space="preserve"> impone a los órganos legislativos la obligación de adecuar las normas internas a los derechos previstos en la Constitución y en los tratados internacionales. Asimismo, el </w:t>
      </w:r>
      <w:r w:rsidRPr="00284917">
        <w:rPr>
          <w:bCs/>
          <w:lang w:eastAsia="es-EC"/>
        </w:rPr>
        <w:t>Artículo 393</w:t>
      </w:r>
      <w:r w:rsidRPr="00284917">
        <w:rPr>
          <w:lang w:eastAsia="es-EC"/>
        </w:rPr>
        <w:t xml:space="preserve"> establece que el Estado garantizará la seguridad humana mediante políticas integrales orientadas a la prevención de la violencia y al fortalecimiento de la convivencia pacífica.</w:t>
      </w:r>
    </w:p>
    <w:p w14:paraId="29817E7F" w14:textId="77777777" w:rsidR="00C53B32" w:rsidRPr="00284917" w:rsidRDefault="00C53B32" w:rsidP="00C53B32">
      <w:pPr>
        <w:spacing w:before="100" w:beforeAutospacing="1" w:after="100" w:afterAutospacing="1" w:line="360" w:lineRule="auto"/>
        <w:jc w:val="both"/>
        <w:outlineLvl w:val="2"/>
        <w:rPr>
          <w:lang w:eastAsia="es-EC"/>
        </w:rPr>
      </w:pPr>
      <w:r w:rsidRPr="00284917">
        <w:rPr>
          <w:lang w:eastAsia="es-EC"/>
        </w:rPr>
        <w:tab/>
        <w:t xml:space="preserve">En el plano internacional, el Estado ecuatoriano ha ratificado la </w:t>
      </w:r>
      <w:r w:rsidRPr="00284917">
        <w:rPr>
          <w:bCs/>
          <w:lang w:eastAsia="es-EC"/>
        </w:rPr>
        <w:t>Convención Internacional para la Protección de Todas las Personas contra las Desapariciones Forzadas</w:t>
      </w:r>
      <w:r w:rsidRPr="00284917">
        <w:rPr>
          <w:lang w:eastAsia="es-EC"/>
        </w:rPr>
        <w:t xml:space="preserve">, comprometiéndose, en virtud de su </w:t>
      </w:r>
      <w:r w:rsidRPr="00284917">
        <w:rPr>
          <w:bCs/>
          <w:lang w:eastAsia="es-EC"/>
        </w:rPr>
        <w:t>Artículo 3</w:t>
      </w:r>
      <w:r w:rsidRPr="00284917">
        <w:rPr>
          <w:lang w:eastAsia="es-EC"/>
        </w:rPr>
        <w:t>, a investigar y sancionar toda conducta de desaparición forzada, incluso cuando sea cometida por actores no estatales o sin el consentimiento del Estado.</w:t>
      </w:r>
    </w:p>
    <w:p w14:paraId="67DEA607" w14:textId="77777777" w:rsidR="00C53B32" w:rsidRPr="00284917" w:rsidRDefault="00C53B32" w:rsidP="00C53B32">
      <w:pPr>
        <w:spacing w:before="100" w:beforeAutospacing="1" w:after="100" w:afterAutospacing="1" w:line="360" w:lineRule="auto"/>
        <w:jc w:val="both"/>
        <w:outlineLvl w:val="2"/>
        <w:rPr>
          <w:lang w:eastAsia="es-EC"/>
        </w:rPr>
      </w:pPr>
      <w:r w:rsidRPr="00284917">
        <w:rPr>
          <w:lang w:eastAsia="es-EC"/>
        </w:rPr>
        <w:tab/>
        <w:t xml:space="preserve">Como desarrollo normativo específico, el Ecuador promulgó la </w:t>
      </w:r>
      <w:r w:rsidRPr="00284917">
        <w:rPr>
          <w:bCs/>
          <w:lang w:eastAsia="es-EC"/>
        </w:rPr>
        <w:t>Ley Orgánica de Actuación en Casos de Personas Desaparecidas y Extraviadas</w:t>
      </w:r>
      <w:r w:rsidRPr="00284917">
        <w:rPr>
          <w:lang w:eastAsia="es-EC"/>
        </w:rPr>
        <w:t xml:space="preserve"> (Registro Oficial, 28 de enero de 2020), que constituye un instrumento jurídico relevante para la regulación del procedimiento de búsqueda y la protección de derechos de las personas desaparecidas y sus familiares. Esta ley incorpora </w:t>
      </w:r>
      <w:r w:rsidRPr="00284917">
        <w:rPr>
          <w:lang w:eastAsia="es-EC"/>
        </w:rPr>
        <w:lastRenderedPageBreak/>
        <w:t>principios como la búsqueda inmediata, el enfoque diferencial, la coordinación interinstitucional y la participación activa de los allegados.</w:t>
      </w:r>
    </w:p>
    <w:p w14:paraId="639436DA" w14:textId="77777777" w:rsidR="00C53B32" w:rsidRPr="00284917" w:rsidRDefault="00C53B32" w:rsidP="00C53B32">
      <w:pPr>
        <w:pStyle w:val="NormalWeb"/>
        <w:spacing w:line="360" w:lineRule="auto"/>
      </w:pPr>
      <w:r>
        <w:rPr>
          <w:b/>
          <w:bCs/>
        </w:rPr>
        <w:tab/>
      </w:r>
      <w:r w:rsidRPr="00284917">
        <w:rPr>
          <w:bCs/>
        </w:rPr>
        <w:t>No obstante, persisten desafíos significativos</w:t>
      </w:r>
      <w:r>
        <w:rPr>
          <w:bCs/>
        </w:rPr>
        <w:t xml:space="preserve"> como</w:t>
      </w:r>
      <w:r w:rsidRPr="00284917">
        <w:rPr>
          <w:bCs/>
        </w:rPr>
        <w:t>:</w:t>
      </w:r>
    </w:p>
    <w:p w14:paraId="48094101" w14:textId="3CCE0943" w:rsidR="00C53B32" w:rsidRPr="00284917" w:rsidRDefault="00C53B32" w:rsidP="00ED3C20">
      <w:pPr>
        <w:pStyle w:val="ListParagraph"/>
        <w:numPr>
          <w:ilvl w:val="0"/>
          <w:numId w:val="27"/>
        </w:numPr>
        <w:spacing w:before="100" w:beforeAutospacing="1" w:after="100" w:afterAutospacing="1" w:line="360" w:lineRule="auto"/>
        <w:jc w:val="both"/>
        <w:outlineLvl w:val="2"/>
        <w:rPr>
          <w:lang w:eastAsia="es-EC"/>
        </w:rPr>
      </w:pPr>
      <w:r w:rsidRPr="00284917">
        <w:rPr>
          <w:bCs/>
          <w:lang w:eastAsia="es-EC"/>
        </w:rPr>
        <w:t>Reconocimiento legal de la personalidad jurídica de la persona desaparecida</w:t>
      </w:r>
      <w:r w:rsidR="005120FD">
        <w:rPr>
          <w:bCs/>
          <w:lang w:eastAsia="es-EC"/>
        </w:rPr>
        <w:t>: A</w:t>
      </w:r>
      <w:r w:rsidRPr="00284917">
        <w:rPr>
          <w:lang w:eastAsia="es-EC"/>
        </w:rPr>
        <w:t>ún se requiere un desarrollo normativo que regule expresamente la situación legal de la persona desaparecida cuya suerte no ha sido esclarecida, especialmente en lo que respecta a derechos patrimoniales, civiles y sociales, tanto para la persona desaparecida como para sus familiares.</w:t>
      </w:r>
    </w:p>
    <w:p w14:paraId="260FAE37" w14:textId="2A13151A" w:rsidR="00C53B32" w:rsidRPr="00284917" w:rsidRDefault="00C53B32" w:rsidP="00ED3C20">
      <w:pPr>
        <w:pStyle w:val="ListParagraph"/>
        <w:numPr>
          <w:ilvl w:val="0"/>
          <w:numId w:val="27"/>
        </w:numPr>
        <w:spacing w:before="100" w:beforeAutospacing="1" w:after="100" w:afterAutospacing="1" w:line="360" w:lineRule="auto"/>
        <w:jc w:val="both"/>
        <w:outlineLvl w:val="2"/>
        <w:rPr>
          <w:lang w:eastAsia="es-EC"/>
        </w:rPr>
      </w:pPr>
      <w:r w:rsidRPr="00284917">
        <w:rPr>
          <w:bCs/>
          <w:lang w:eastAsia="es-EC"/>
        </w:rPr>
        <w:t>Implementación efectiva de la Ley Orgánica</w:t>
      </w:r>
      <w:r w:rsidR="005120FD">
        <w:rPr>
          <w:bCs/>
          <w:lang w:eastAsia="es-EC"/>
        </w:rPr>
        <w:t>:</w:t>
      </w:r>
      <w:r>
        <w:rPr>
          <w:bCs/>
          <w:lang w:eastAsia="es-EC"/>
        </w:rPr>
        <w:t xml:space="preserve"> </w:t>
      </w:r>
      <w:r w:rsidR="005120FD">
        <w:rPr>
          <w:bCs/>
          <w:lang w:eastAsia="es-EC"/>
        </w:rPr>
        <w:t>A</w:t>
      </w:r>
      <w:r w:rsidRPr="00284917">
        <w:rPr>
          <w:lang w:eastAsia="es-EC"/>
        </w:rPr>
        <w:t xml:space="preserve">unque la ley existe, su aplicación enfrenta obstáculos relacionados con falta de presupuesto, capacitación técnica, y articulación operativa entre las instituciones encargadas de la búsqueda y la investigación; así como la asignación de recursos económicos. </w:t>
      </w:r>
    </w:p>
    <w:p w14:paraId="429B2835" w14:textId="4BA3EE25" w:rsidR="00C53B32" w:rsidRPr="00284917" w:rsidRDefault="00C53B32" w:rsidP="00ED3C20">
      <w:pPr>
        <w:pStyle w:val="ListParagraph"/>
        <w:numPr>
          <w:ilvl w:val="0"/>
          <w:numId w:val="27"/>
        </w:numPr>
        <w:spacing w:before="100" w:beforeAutospacing="1" w:after="100" w:afterAutospacing="1" w:line="360" w:lineRule="auto"/>
        <w:jc w:val="both"/>
        <w:outlineLvl w:val="2"/>
        <w:rPr>
          <w:lang w:eastAsia="es-EC"/>
        </w:rPr>
      </w:pPr>
      <w:r w:rsidRPr="00284917">
        <w:rPr>
          <w:bCs/>
          <w:lang w:eastAsia="es-EC"/>
        </w:rPr>
        <w:t>Acceso a justicia y reparación integral</w:t>
      </w:r>
      <w:r w:rsidR="005120FD">
        <w:rPr>
          <w:bCs/>
          <w:lang w:eastAsia="es-EC"/>
        </w:rPr>
        <w:t>:</w:t>
      </w:r>
      <w:r>
        <w:rPr>
          <w:bCs/>
          <w:lang w:eastAsia="es-EC"/>
        </w:rPr>
        <w:t xml:space="preserve"> </w:t>
      </w:r>
      <w:r w:rsidR="005120FD">
        <w:rPr>
          <w:bCs/>
          <w:lang w:eastAsia="es-EC"/>
        </w:rPr>
        <w:t>L</w:t>
      </w:r>
      <w:r>
        <w:rPr>
          <w:bCs/>
          <w:lang w:eastAsia="es-EC"/>
        </w:rPr>
        <w:t>a</w:t>
      </w:r>
      <w:r w:rsidRPr="00284917">
        <w:rPr>
          <w:lang w:eastAsia="es-EC"/>
        </w:rPr>
        <w:t>s víctimas indirectas enfrentan dificultades en el acceso a mecanismos efectivos de justicia, acompañamiento psicosocial y medidas de reparación, lo cual limita la garantía plena de sus derechos.</w:t>
      </w:r>
    </w:p>
    <w:p w14:paraId="556243E2" w14:textId="5F15BAF6" w:rsidR="00C53B32" w:rsidRPr="00284917" w:rsidRDefault="00C53B32" w:rsidP="00ED3C20">
      <w:pPr>
        <w:pStyle w:val="ListParagraph"/>
        <w:numPr>
          <w:ilvl w:val="0"/>
          <w:numId w:val="27"/>
        </w:numPr>
        <w:spacing w:before="100" w:beforeAutospacing="1" w:after="100" w:afterAutospacing="1" w:line="360" w:lineRule="auto"/>
        <w:jc w:val="both"/>
        <w:outlineLvl w:val="2"/>
        <w:rPr>
          <w:bCs/>
          <w:lang w:eastAsia="es-EC"/>
        </w:rPr>
      </w:pPr>
      <w:r w:rsidRPr="00284917">
        <w:rPr>
          <w:lang w:eastAsia="es-EC"/>
        </w:rPr>
        <w:t>Ausencia de un registro oficial, de fácil acceso y actualizado de personas desaparecidas</w:t>
      </w:r>
      <w:r w:rsidR="005120FD">
        <w:rPr>
          <w:lang w:eastAsia="es-EC"/>
        </w:rPr>
        <w:t>:</w:t>
      </w:r>
      <w:r>
        <w:rPr>
          <w:lang w:eastAsia="es-EC"/>
        </w:rPr>
        <w:t xml:space="preserve"> </w:t>
      </w:r>
      <w:r w:rsidR="005120FD">
        <w:rPr>
          <w:lang w:eastAsia="es-EC"/>
        </w:rPr>
        <w:t>L</w:t>
      </w:r>
      <w:r w:rsidRPr="00284917">
        <w:rPr>
          <w:bCs/>
          <w:lang w:eastAsia="es-EC"/>
        </w:rPr>
        <w:t>o que compromete la efectividad del seguimiento y la trazabilidad de los casos.</w:t>
      </w:r>
    </w:p>
    <w:p w14:paraId="35D30BA5" w14:textId="77777777" w:rsidR="00C53B32" w:rsidRPr="00284917" w:rsidRDefault="00C53B32" w:rsidP="00C53B32">
      <w:pPr>
        <w:spacing w:before="100" w:beforeAutospacing="1" w:after="100" w:afterAutospacing="1" w:line="360" w:lineRule="auto"/>
        <w:jc w:val="both"/>
        <w:outlineLvl w:val="2"/>
        <w:rPr>
          <w:lang w:eastAsia="es-EC"/>
        </w:rPr>
      </w:pPr>
      <w:r>
        <w:rPr>
          <w:lang w:eastAsia="es-EC"/>
        </w:rPr>
        <w:tab/>
      </w:r>
      <w:r w:rsidRPr="00284917">
        <w:rPr>
          <w:lang w:eastAsia="es-EC"/>
        </w:rPr>
        <w:t>El avance jurídico logrado sienta una base normativa sólida, pero se requiere fortalecimiento institucional sostenido para su efectiva implementación y para cerrar las brechas entre el derecho formal y la protección real de los derechos de las personas desaparecidas y sus allegados.</w:t>
      </w:r>
    </w:p>
    <w:p w14:paraId="7C728AE9" w14:textId="77777777" w:rsidR="00C53B32" w:rsidRPr="00284917" w:rsidRDefault="00C53B32" w:rsidP="00C53B32">
      <w:pPr>
        <w:pStyle w:val="SingleTxtG"/>
        <w:spacing w:line="360" w:lineRule="auto"/>
        <w:ind w:left="0"/>
        <w:rPr>
          <w:b/>
          <w:sz w:val="24"/>
          <w:szCs w:val="24"/>
          <w:lang w:val="es-EC" w:eastAsia="es-EC"/>
        </w:rPr>
      </w:pPr>
      <w:r w:rsidRPr="00284917">
        <w:rPr>
          <w:b/>
          <w:sz w:val="24"/>
          <w:szCs w:val="24"/>
          <w:lang w:val="es-EC" w:eastAsia="es-EC"/>
        </w:rPr>
        <w:t xml:space="preserve">Recomendaciones específicas en el cuerpo legal </w:t>
      </w:r>
    </w:p>
    <w:p w14:paraId="514801E8" w14:textId="77777777" w:rsidR="00C53B32" w:rsidRPr="00284917" w:rsidRDefault="00C53B32" w:rsidP="00C53B32">
      <w:pPr>
        <w:spacing w:before="100" w:beforeAutospacing="1" w:after="100" w:afterAutospacing="1" w:line="360" w:lineRule="auto"/>
        <w:jc w:val="both"/>
        <w:outlineLvl w:val="2"/>
        <w:rPr>
          <w:bCs/>
          <w:lang w:eastAsia="es-EC"/>
        </w:rPr>
      </w:pPr>
      <w:r>
        <w:rPr>
          <w:bCs/>
          <w:lang w:eastAsia="es-EC"/>
        </w:rPr>
        <w:tab/>
      </w:r>
      <w:r w:rsidRPr="00284917">
        <w:rPr>
          <w:bCs/>
          <w:lang w:eastAsia="es-EC"/>
        </w:rPr>
        <w:t>Recomendaciones específicas sobre la implementación del Art. 1 de la Ley Orgánica de Actuación en Casos de Personas Desaparecidas y Extraviadas</w:t>
      </w:r>
    </w:p>
    <w:p w14:paraId="527E0576" w14:textId="77777777" w:rsidR="00C53B32" w:rsidRPr="00284917" w:rsidRDefault="00C53B32" w:rsidP="00ED3C20">
      <w:pPr>
        <w:pStyle w:val="ListParagraph"/>
        <w:numPr>
          <w:ilvl w:val="0"/>
          <w:numId w:val="13"/>
        </w:numPr>
        <w:spacing w:before="100" w:beforeAutospacing="1" w:after="100" w:afterAutospacing="1" w:line="360" w:lineRule="auto"/>
        <w:jc w:val="both"/>
        <w:outlineLvl w:val="2"/>
        <w:rPr>
          <w:bCs/>
          <w:lang w:eastAsia="es-EC"/>
        </w:rPr>
      </w:pPr>
      <w:r w:rsidRPr="00284917">
        <w:rPr>
          <w:bCs/>
          <w:lang w:eastAsia="es-EC"/>
        </w:rPr>
        <w:t>Coordinación estatal para la búsqueda y localización con enfoque humanitario</w:t>
      </w:r>
    </w:p>
    <w:p w14:paraId="47A45416" w14:textId="77777777" w:rsidR="00C53B32" w:rsidRPr="00284917" w:rsidRDefault="00C53B32" w:rsidP="00C53B32">
      <w:pPr>
        <w:pStyle w:val="ListParagraph"/>
        <w:tabs>
          <w:tab w:val="num" w:pos="720"/>
        </w:tabs>
        <w:spacing w:before="100" w:beforeAutospacing="1" w:after="100" w:afterAutospacing="1" w:line="360" w:lineRule="auto"/>
        <w:jc w:val="both"/>
        <w:outlineLvl w:val="2"/>
        <w:rPr>
          <w:b/>
          <w:bCs/>
          <w:lang w:eastAsia="es-EC"/>
        </w:rPr>
      </w:pPr>
    </w:p>
    <w:p w14:paraId="063AB021" w14:textId="77777777" w:rsidR="00C53B32" w:rsidRPr="00284917" w:rsidRDefault="00C53B32" w:rsidP="00ED3C20">
      <w:pPr>
        <w:pStyle w:val="ListParagraph"/>
        <w:numPr>
          <w:ilvl w:val="0"/>
          <w:numId w:val="15"/>
        </w:numPr>
        <w:spacing w:before="100" w:beforeAutospacing="1" w:after="100" w:afterAutospacing="1" w:line="360" w:lineRule="auto"/>
        <w:jc w:val="both"/>
        <w:outlineLvl w:val="2"/>
        <w:rPr>
          <w:lang w:eastAsia="es-EC"/>
        </w:rPr>
      </w:pPr>
      <w:r w:rsidRPr="00284917">
        <w:rPr>
          <w:lang w:eastAsia="es-EC"/>
        </w:rPr>
        <w:lastRenderedPageBreak/>
        <w:t>Fortalecer los protocolos interinstitucionales de búsqueda inmediata, asegurando la actuación rápida y articulada entre la Fiscalía, la Policía Nacional, el Ministerio de Gobierno y otras entidades competentes.</w:t>
      </w:r>
    </w:p>
    <w:p w14:paraId="14839731" w14:textId="77777777" w:rsidR="00C53B32" w:rsidRPr="00284917" w:rsidRDefault="00C53B32" w:rsidP="00ED3C20">
      <w:pPr>
        <w:pStyle w:val="ListParagraph"/>
        <w:numPr>
          <w:ilvl w:val="0"/>
          <w:numId w:val="15"/>
        </w:numPr>
        <w:spacing w:before="100" w:beforeAutospacing="1" w:after="100" w:afterAutospacing="1" w:line="360" w:lineRule="auto"/>
        <w:jc w:val="both"/>
        <w:outlineLvl w:val="2"/>
        <w:rPr>
          <w:lang w:eastAsia="es-EC"/>
        </w:rPr>
      </w:pPr>
      <w:r w:rsidRPr="00284917">
        <w:rPr>
          <w:lang w:eastAsia="es-EC"/>
        </w:rPr>
        <w:t>Crear un sistema único de información nacional sobre personas desaparecidas, interoperable entre instituciones, que permita el acceso oportuno y actualizado a los datos necesarios para la búsqueda.</w:t>
      </w:r>
    </w:p>
    <w:p w14:paraId="174BE4EE" w14:textId="77777777" w:rsidR="00C53B32" w:rsidRPr="00284917" w:rsidRDefault="00C53B32" w:rsidP="00ED3C20">
      <w:pPr>
        <w:pStyle w:val="ListParagraph"/>
        <w:numPr>
          <w:ilvl w:val="0"/>
          <w:numId w:val="15"/>
        </w:numPr>
        <w:spacing w:before="100" w:beforeAutospacing="1" w:after="100" w:afterAutospacing="1" w:line="360" w:lineRule="auto"/>
        <w:jc w:val="both"/>
        <w:outlineLvl w:val="2"/>
        <w:rPr>
          <w:lang w:eastAsia="es-EC"/>
        </w:rPr>
      </w:pPr>
      <w:r w:rsidRPr="00284917">
        <w:rPr>
          <w:lang w:eastAsia="es-EC"/>
        </w:rPr>
        <w:t>Designar personal especializado y capacitado en cada provincia para liderar y dar seguimiento a los casos con enfoque humanitario.</w:t>
      </w:r>
    </w:p>
    <w:p w14:paraId="559A45CB" w14:textId="77777777" w:rsidR="00C53B32" w:rsidRPr="00284917" w:rsidRDefault="00C53B32" w:rsidP="00C53B32">
      <w:pPr>
        <w:pStyle w:val="ListParagraph"/>
        <w:spacing w:before="100" w:beforeAutospacing="1" w:after="100" w:afterAutospacing="1" w:line="360" w:lineRule="auto"/>
        <w:jc w:val="both"/>
        <w:outlineLvl w:val="2"/>
        <w:rPr>
          <w:b/>
          <w:bCs/>
          <w:lang w:eastAsia="es-EC"/>
        </w:rPr>
      </w:pPr>
    </w:p>
    <w:p w14:paraId="1A745397" w14:textId="77777777" w:rsidR="00C53B32" w:rsidRPr="00284917" w:rsidRDefault="00C53B32" w:rsidP="00ED3C20">
      <w:pPr>
        <w:pStyle w:val="ListParagraph"/>
        <w:numPr>
          <w:ilvl w:val="0"/>
          <w:numId w:val="13"/>
        </w:numPr>
        <w:spacing w:before="100" w:beforeAutospacing="1" w:after="100" w:afterAutospacing="1" w:line="360" w:lineRule="auto"/>
        <w:jc w:val="both"/>
        <w:outlineLvl w:val="2"/>
        <w:rPr>
          <w:b/>
          <w:bCs/>
          <w:lang w:eastAsia="es-EC"/>
        </w:rPr>
      </w:pPr>
      <w:r w:rsidRPr="00284917">
        <w:rPr>
          <w:b/>
          <w:bCs/>
          <w:lang w:eastAsia="es-EC"/>
        </w:rPr>
        <w:t>Determinación del contexto de la desaparición</w:t>
      </w:r>
    </w:p>
    <w:p w14:paraId="7BB78F55" w14:textId="77777777" w:rsidR="00C53B32" w:rsidRPr="00284917" w:rsidRDefault="00C53B32" w:rsidP="00C53B32">
      <w:pPr>
        <w:pStyle w:val="ListParagraph"/>
        <w:spacing w:before="100" w:beforeAutospacing="1" w:after="100" w:afterAutospacing="1" w:line="360" w:lineRule="auto"/>
        <w:jc w:val="both"/>
        <w:outlineLvl w:val="2"/>
        <w:rPr>
          <w:lang w:eastAsia="es-EC"/>
        </w:rPr>
      </w:pPr>
    </w:p>
    <w:p w14:paraId="4C02BB05" w14:textId="77777777" w:rsidR="00C53B32" w:rsidRPr="00284917" w:rsidRDefault="00C53B32" w:rsidP="00ED3C20">
      <w:pPr>
        <w:pStyle w:val="ListParagraph"/>
        <w:numPr>
          <w:ilvl w:val="0"/>
          <w:numId w:val="16"/>
        </w:numPr>
        <w:spacing w:before="100" w:beforeAutospacing="1" w:after="100" w:afterAutospacing="1" w:line="360" w:lineRule="auto"/>
        <w:jc w:val="both"/>
        <w:outlineLvl w:val="2"/>
        <w:rPr>
          <w:lang w:eastAsia="es-EC"/>
        </w:rPr>
      </w:pPr>
      <w:r w:rsidRPr="00284917">
        <w:rPr>
          <w:lang w:eastAsia="es-EC"/>
        </w:rPr>
        <w:t>Incorporar herramientas de análisis criminal y contextos de riesgo sociopolítico (conflictos territoriales, violencia de género, trata, migración) como parte del proceso investigativo.</w:t>
      </w:r>
    </w:p>
    <w:p w14:paraId="1FCD947F" w14:textId="77777777" w:rsidR="00C53B32" w:rsidRPr="00284917" w:rsidRDefault="00C53B32" w:rsidP="00ED3C20">
      <w:pPr>
        <w:pStyle w:val="ListParagraph"/>
        <w:numPr>
          <w:ilvl w:val="0"/>
          <w:numId w:val="16"/>
        </w:numPr>
        <w:spacing w:before="100" w:beforeAutospacing="1" w:after="100" w:afterAutospacing="1" w:line="360" w:lineRule="auto"/>
        <w:jc w:val="both"/>
        <w:outlineLvl w:val="2"/>
        <w:rPr>
          <w:lang w:eastAsia="es-EC"/>
        </w:rPr>
      </w:pPr>
      <w:r w:rsidRPr="00284917">
        <w:rPr>
          <w:lang w:eastAsia="es-EC"/>
        </w:rPr>
        <w:t>Establecer unidades multidisciplinarias con capacidad para realizar análisis de contexto como parte integral de los procesos de búsqueda e investigación.</w:t>
      </w:r>
    </w:p>
    <w:p w14:paraId="2CC69245" w14:textId="77777777" w:rsidR="00C53B32" w:rsidRPr="00284917" w:rsidRDefault="00C53B32" w:rsidP="00C53B32">
      <w:pPr>
        <w:pStyle w:val="ListParagraph"/>
        <w:spacing w:before="100" w:beforeAutospacing="1" w:after="100" w:afterAutospacing="1" w:line="360" w:lineRule="auto"/>
        <w:jc w:val="both"/>
        <w:outlineLvl w:val="2"/>
        <w:rPr>
          <w:lang w:eastAsia="es-EC"/>
        </w:rPr>
      </w:pPr>
    </w:p>
    <w:p w14:paraId="58E63B81" w14:textId="77777777" w:rsidR="00C53B32" w:rsidRPr="00284917" w:rsidRDefault="00C53B32" w:rsidP="00ED3C20">
      <w:pPr>
        <w:pStyle w:val="ListParagraph"/>
        <w:numPr>
          <w:ilvl w:val="0"/>
          <w:numId w:val="13"/>
        </w:numPr>
        <w:spacing w:before="100" w:beforeAutospacing="1" w:after="100" w:afterAutospacing="1" w:line="360" w:lineRule="auto"/>
        <w:jc w:val="both"/>
        <w:outlineLvl w:val="2"/>
        <w:rPr>
          <w:b/>
          <w:bCs/>
          <w:lang w:eastAsia="es-EC"/>
        </w:rPr>
      </w:pPr>
      <w:r w:rsidRPr="00284917">
        <w:rPr>
          <w:b/>
          <w:bCs/>
          <w:lang w:eastAsia="es-EC"/>
        </w:rPr>
        <w:t>Protección de los derechos de la persona desaparecida</w:t>
      </w:r>
    </w:p>
    <w:p w14:paraId="1385A6EC" w14:textId="77777777" w:rsidR="00C53B32" w:rsidRPr="00284917" w:rsidRDefault="00C53B32" w:rsidP="00C53B32">
      <w:pPr>
        <w:pStyle w:val="ListParagraph"/>
        <w:spacing w:before="100" w:beforeAutospacing="1" w:after="100" w:afterAutospacing="1" w:line="360" w:lineRule="auto"/>
        <w:jc w:val="both"/>
        <w:outlineLvl w:val="2"/>
        <w:rPr>
          <w:b/>
          <w:bCs/>
          <w:lang w:eastAsia="es-EC"/>
        </w:rPr>
      </w:pPr>
    </w:p>
    <w:p w14:paraId="09616429" w14:textId="77777777" w:rsidR="00C53B32" w:rsidRPr="00284917" w:rsidRDefault="00C53B32" w:rsidP="00ED3C20">
      <w:pPr>
        <w:pStyle w:val="ListParagraph"/>
        <w:numPr>
          <w:ilvl w:val="0"/>
          <w:numId w:val="18"/>
        </w:numPr>
        <w:spacing w:before="100" w:beforeAutospacing="1" w:after="100" w:afterAutospacing="1" w:line="360" w:lineRule="auto"/>
        <w:jc w:val="both"/>
        <w:outlineLvl w:val="2"/>
        <w:rPr>
          <w:lang w:eastAsia="es-EC"/>
        </w:rPr>
      </w:pPr>
      <w:r w:rsidRPr="00284917">
        <w:rPr>
          <w:lang w:eastAsia="es-EC"/>
        </w:rPr>
        <w:t>Regular mediante norma secundaria o protocolo técnico la figura de la presunción de continuidad de la personalidad jurídica de la persona desaparecida hasta que se determine su paradero, para salvaguardar sus derechos patrimoniales, contractuales y civiles.</w:t>
      </w:r>
    </w:p>
    <w:p w14:paraId="784C23C0" w14:textId="77777777" w:rsidR="00C53B32" w:rsidRPr="00284917" w:rsidRDefault="00C53B32" w:rsidP="00ED3C20">
      <w:pPr>
        <w:pStyle w:val="ListParagraph"/>
        <w:numPr>
          <w:ilvl w:val="0"/>
          <w:numId w:val="18"/>
        </w:numPr>
        <w:spacing w:before="100" w:beforeAutospacing="1" w:after="100" w:afterAutospacing="1" w:line="360" w:lineRule="auto"/>
        <w:jc w:val="both"/>
        <w:outlineLvl w:val="2"/>
        <w:rPr>
          <w:lang w:eastAsia="es-EC"/>
        </w:rPr>
      </w:pPr>
      <w:r w:rsidRPr="00284917">
        <w:rPr>
          <w:lang w:eastAsia="es-EC"/>
        </w:rPr>
        <w:t>Asegurar medidas cautelares específicas para la protección de bienes, relaciones contractuales y obligaciones legales de la persona desaparecida.</w:t>
      </w:r>
    </w:p>
    <w:p w14:paraId="1C04790F" w14:textId="77777777" w:rsidR="00C53B32" w:rsidRPr="00284917" w:rsidRDefault="00C53B32" w:rsidP="00C53B32">
      <w:pPr>
        <w:pStyle w:val="ListParagraph"/>
        <w:spacing w:before="100" w:beforeAutospacing="1" w:after="100" w:afterAutospacing="1" w:line="360" w:lineRule="auto"/>
        <w:jc w:val="both"/>
        <w:outlineLvl w:val="2"/>
        <w:rPr>
          <w:lang w:eastAsia="es-EC"/>
        </w:rPr>
      </w:pPr>
    </w:p>
    <w:p w14:paraId="72A4F51C" w14:textId="77777777" w:rsidR="00C53B32" w:rsidRPr="00284917" w:rsidRDefault="00C53B32" w:rsidP="005120FD">
      <w:pPr>
        <w:pStyle w:val="ListParagraph"/>
        <w:numPr>
          <w:ilvl w:val="1"/>
          <w:numId w:val="18"/>
        </w:numPr>
        <w:spacing w:before="100" w:beforeAutospacing="1" w:after="100" w:afterAutospacing="1" w:line="360" w:lineRule="auto"/>
        <w:jc w:val="both"/>
        <w:outlineLvl w:val="2"/>
        <w:rPr>
          <w:b/>
          <w:bCs/>
          <w:lang w:eastAsia="es-EC"/>
        </w:rPr>
      </w:pPr>
      <w:r w:rsidRPr="00284917">
        <w:rPr>
          <w:b/>
          <w:bCs/>
          <w:lang w:eastAsia="es-EC"/>
        </w:rPr>
        <w:t>Prevención de la desaparición</w:t>
      </w:r>
    </w:p>
    <w:p w14:paraId="3D5C2A02" w14:textId="77777777" w:rsidR="00C53B32" w:rsidRPr="00284917" w:rsidRDefault="00C53B32" w:rsidP="00C53B32">
      <w:pPr>
        <w:pStyle w:val="ListParagraph"/>
        <w:spacing w:before="100" w:beforeAutospacing="1" w:after="100" w:afterAutospacing="1" w:line="360" w:lineRule="auto"/>
        <w:jc w:val="both"/>
        <w:outlineLvl w:val="2"/>
        <w:rPr>
          <w:b/>
          <w:bCs/>
          <w:lang w:eastAsia="es-EC"/>
        </w:rPr>
      </w:pPr>
    </w:p>
    <w:p w14:paraId="13C46BDE" w14:textId="77777777" w:rsidR="00C53B32" w:rsidRPr="00284917" w:rsidRDefault="00C53B32" w:rsidP="00ED3C20">
      <w:pPr>
        <w:pStyle w:val="ListParagraph"/>
        <w:numPr>
          <w:ilvl w:val="0"/>
          <w:numId w:val="18"/>
        </w:numPr>
        <w:spacing w:before="100" w:beforeAutospacing="1" w:after="100" w:afterAutospacing="1" w:line="360" w:lineRule="auto"/>
        <w:jc w:val="both"/>
        <w:outlineLvl w:val="2"/>
        <w:rPr>
          <w:lang w:eastAsia="es-EC"/>
        </w:rPr>
      </w:pPr>
      <w:r w:rsidRPr="00284917">
        <w:rPr>
          <w:lang w:eastAsia="es-EC"/>
        </w:rPr>
        <w:t>Diseñar e implementar una política pública nacional de prevención de desapariciones, con énfasis en poblaciones en situación de vulnerabilidad (mujeres, niños/as, adolescentes, migrantes, personas indígenas y personas con discapacidad).</w:t>
      </w:r>
    </w:p>
    <w:p w14:paraId="716ACEA8" w14:textId="77777777" w:rsidR="00C53B32" w:rsidRPr="00284917" w:rsidRDefault="00C53B32" w:rsidP="00ED3C20">
      <w:pPr>
        <w:pStyle w:val="ListParagraph"/>
        <w:numPr>
          <w:ilvl w:val="0"/>
          <w:numId w:val="18"/>
        </w:numPr>
        <w:spacing w:before="100" w:beforeAutospacing="1" w:after="100" w:afterAutospacing="1" w:line="360" w:lineRule="auto"/>
        <w:jc w:val="both"/>
        <w:outlineLvl w:val="2"/>
        <w:rPr>
          <w:lang w:eastAsia="es-EC"/>
        </w:rPr>
      </w:pPr>
      <w:r w:rsidRPr="00284917">
        <w:rPr>
          <w:lang w:eastAsia="es-EC"/>
        </w:rPr>
        <w:t>Incorporar campañas permanentes de sensibilización ciudadana y educación en derechos humanos a nivel comunitario y en el sistema educativo.</w:t>
      </w:r>
    </w:p>
    <w:p w14:paraId="2986E6EA" w14:textId="77777777" w:rsidR="00C53B32" w:rsidRPr="00284917" w:rsidRDefault="00C53B32" w:rsidP="00C53B32">
      <w:pPr>
        <w:pStyle w:val="ListParagraph"/>
        <w:spacing w:before="100" w:beforeAutospacing="1" w:after="100" w:afterAutospacing="1" w:line="360" w:lineRule="auto"/>
        <w:jc w:val="both"/>
        <w:outlineLvl w:val="2"/>
        <w:rPr>
          <w:lang w:eastAsia="es-EC"/>
        </w:rPr>
      </w:pPr>
    </w:p>
    <w:p w14:paraId="3755576E" w14:textId="77777777" w:rsidR="00C53B32" w:rsidRPr="00284917" w:rsidRDefault="00C53B32" w:rsidP="00ED3C20">
      <w:pPr>
        <w:pStyle w:val="ListParagraph"/>
        <w:numPr>
          <w:ilvl w:val="0"/>
          <w:numId w:val="13"/>
        </w:numPr>
        <w:spacing w:before="100" w:beforeAutospacing="1" w:after="100" w:afterAutospacing="1" w:line="360" w:lineRule="auto"/>
        <w:jc w:val="both"/>
        <w:outlineLvl w:val="2"/>
        <w:rPr>
          <w:b/>
          <w:bCs/>
          <w:lang w:eastAsia="es-EC"/>
        </w:rPr>
      </w:pPr>
      <w:r w:rsidRPr="00284917">
        <w:rPr>
          <w:b/>
          <w:bCs/>
          <w:lang w:eastAsia="es-EC"/>
        </w:rPr>
        <w:t>Atención, asistencia y protección de víctimas indirectas</w:t>
      </w:r>
    </w:p>
    <w:p w14:paraId="6007E82E" w14:textId="77777777" w:rsidR="00C53B32" w:rsidRPr="00284917" w:rsidRDefault="00C53B32" w:rsidP="00C53B32">
      <w:pPr>
        <w:pStyle w:val="ListParagraph"/>
        <w:spacing w:before="100" w:beforeAutospacing="1" w:after="100" w:afterAutospacing="1" w:line="360" w:lineRule="auto"/>
        <w:jc w:val="both"/>
        <w:outlineLvl w:val="2"/>
        <w:rPr>
          <w:b/>
          <w:bCs/>
          <w:lang w:eastAsia="es-EC"/>
        </w:rPr>
      </w:pPr>
    </w:p>
    <w:p w14:paraId="2A632905" w14:textId="77777777" w:rsidR="00C53B32" w:rsidRPr="00284917" w:rsidRDefault="00C53B32" w:rsidP="00ED3C20">
      <w:pPr>
        <w:pStyle w:val="ListParagraph"/>
        <w:numPr>
          <w:ilvl w:val="0"/>
          <w:numId w:val="21"/>
        </w:numPr>
        <w:spacing w:before="100" w:beforeAutospacing="1" w:after="100" w:afterAutospacing="1" w:line="360" w:lineRule="auto"/>
        <w:jc w:val="both"/>
        <w:outlineLvl w:val="2"/>
        <w:rPr>
          <w:lang w:eastAsia="es-EC"/>
        </w:rPr>
      </w:pPr>
      <w:r w:rsidRPr="00284917">
        <w:rPr>
          <w:lang w:eastAsia="es-EC"/>
        </w:rPr>
        <w:t>Crear un sistema de atención integral que garantice a familiares acceso gratuito y permanente a apoyo psicológico, asesoría legal y acompañamiento social, con enfoque diferencial.</w:t>
      </w:r>
    </w:p>
    <w:p w14:paraId="39296568" w14:textId="77777777" w:rsidR="00C53B32" w:rsidRPr="00284917" w:rsidRDefault="00C53B32" w:rsidP="00ED3C20">
      <w:pPr>
        <w:pStyle w:val="ListParagraph"/>
        <w:numPr>
          <w:ilvl w:val="0"/>
          <w:numId w:val="21"/>
        </w:numPr>
        <w:spacing w:before="100" w:beforeAutospacing="1" w:after="100" w:afterAutospacing="1" w:line="360" w:lineRule="auto"/>
        <w:jc w:val="both"/>
        <w:outlineLvl w:val="2"/>
        <w:rPr>
          <w:lang w:eastAsia="es-EC"/>
        </w:rPr>
      </w:pPr>
      <w:r w:rsidRPr="00284917">
        <w:rPr>
          <w:lang w:eastAsia="es-EC"/>
        </w:rPr>
        <w:t>Establecer mecanismos de participación de familiares en el proceso de búsqueda e investigación garantizando su derecho a la verdad y la información.</w:t>
      </w:r>
    </w:p>
    <w:p w14:paraId="0424104A" w14:textId="77777777" w:rsidR="00C53B32" w:rsidRPr="00284917" w:rsidRDefault="00C53B32" w:rsidP="00C53B32">
      <w:pPr>
        <w:pStyle w:val="ListParagraph"/>
        <w:spacing w:before="100" w:beforeAutospacing="1" w:after="100" w:afterAutospacing="1" w:line="360" w:lineRule="auto"/>
        <w:jc w:val="both"/>
        <w:outlineLvl w:val="2"/>
        <w:rPr>
          <w:lang w:eastAsia="es-EC"/>
        </w:rPr>
      </w:pPr>
    </w:p>
    <w:p w14:paraId="7691A1A0" w14:textId="77777777" w:rsidR="00C53B32" w:rsidRPr="00284917" w:rsidRDefault="00C53B32" w:rsidP="00ED3C20">
      <w:pPr>
        <w:pStyle w:val="ListParagraph"/>
        <w:numPr>
          <w:ilvl w:val="0"/>
          <w:numId w:val="13"/>
        </w:numPr>
        <w:spacing w:before="100" w:beforeAutospacing="1" w:after="100" w:afterAutospacing="1" w:line="360" w:lineRule="auto"/>
        <w:jc w:val="both"/>
        <w:outlineLvl w:val="2"/>
        <w:rPr>
          <w:b/>
          <w:bCs/>
          <w:lang w:eastAsia="es-EC"/>
        </w:rPr>
      </w:pPr>
      <w:r w:rsidRPr="00284917">
        <w:rPr>
          <w:b/>
          <w:bCs/>
          <w:lang w:eastAsia="es-EC"/>
        </w:rPr>
        <w:t>Cooperación internacional</w:t>
      </w:r>
    </w:p>
    <w:p w14:paraId="4BF2608C" w14:textId="77777777" w:rsidR="00C53B32" w:rsidRPr="00284917" w:rsidRDefault="00C53B32" w:rsidP="00C53B32">
      <w:pPr>
        <w:pStyle w:val="ListParagraph"/>
        <w:spacing w:before="100" w:beforeAutospacing="1" w:after="100" w:afterAutospacing="1" w:line="360" w:lineRule="auto"/>
        <w:jc w:val="both"/>
        <w:outlineLvl w:val="2"/>
        <w:rPr>
          <w:b/>
          <w:bCs/>
          <w:lang w:eastAsia="es-EC"/>
        </w:rPr>
      </w:pPr>
    </w:p>
    <w:p w14:paraId="2C6ECA94" w14:textId="77777777" w:rsidR="00C53B32" w:rsidRPr="00284917" w:rsidRDefault="00C53B32" w:rsidP="00ED3C20">
      <w:pPr>
        <w:pStyle w:val="ListParagraph"/>
        <w:numPr>
          <w:ilvl w:val="0"/>
          <w:numId w:val="17"/>
        </w:numPr>
        <w:spacing w:before="100" w:beforeAutospacing="1" w:after="100" w:afterAutospacing="1" w:line="360" w:lineRule="auto"/>
        <w:jc w:val="both"/>
        <w:outlineLvl w:val="2"/>
        <w:rPr>
          <w:lang w:eastAsia="es-EC"/>
        </w:rPr>
      </w:pPr>
      <w:r w:rsidRPr="00284917">
        <w:rPr>
          <w:lang w:eastAsia="es-EC"/>
        </w:rPr>
        <w:t>Fortalecer los canales diplomáticos y de asistencia consular para atender casos de ecuatorianos desaparecidos en el extranjero, estableciendo puntos de contacto y coordinación entre cancillerías y autoridades de búsqueda.</w:t>
      </w:r>
    </w:p>
    <w:p w14:paraId="315E62F0" w14:textId="77777777" w:rsidR="00C53B32" w:rsidRPr="00284917" w:rsidRDefault="00C53B32" w:rsidP="00ED3C20">
      <w:pPr>
        <w:pStyle w:val="ListParagraph"/>
        <w:numPr>
          <w:ilvl w:val="0"/>
          <w:numId w:val="17"/>
        </w:numPr>
        <w:spacing w:before="100" w:beforeAutospacing="1" w:after="100" w:afterAutospacing="1" w:line="360" w:lineRule="auto"/>
        <w:jc w:val="both"/>
        <w:outlineLvl w:val="2"/>
        <w:rPr>
          <w:lang w:eastAsia="es-EC"/>
        </w:rPr>
      </w:pPr>
      <w:r w:rsidRPr="00284917">
        <w:rPr>
          <w:lang w:eastAsia="es-EC"/>
        </w:rPr>
        <w:t>Promover acuerdos bilaterales o multilaterales específicos con países de mayor incidencia de desapariciones de personas ecuatorianas migrantes.</w:t>
      </w:r>
    </w:p>
    <w:p w14:paraId="0D065C7E" w14:textId="77777777" w:rsidR="00C53B32" w:rsidRPr="00284917" w:rsidRDefault="00C53B32" w:rsidP="00C53B32">
      <w:pPr>
        <w:pStyle w:val="ListParagraph"/>
        <w:spacing w:line="360" w:lineRule="auto"/>
        <w:jc w:val="both"/>
        <w:rPr>
          <w:b/>
          <w:bCs/>
          <w:lang w:eastAsia="es-EC"/>
        </w:rPr>
      </w:pPr>
    </w:p>
    <w:p w14:paraId="4817164E" w14:textId="77777777" w:rsidR="00C53B32" w:rsidRPr="00785514" w:rsidRDefault="00C53B32" w:rsidP="00ED3C20">
      <w:pPr>
        <w:pStyle w:val="ListParagraph"/>
        <w:numPr>
          <w:ilvl w:val="1"/>
          <w:numId w:val="10"/>
        </w:numPr>
        <w:spacing w:after="160" w:line="360" w:lineRule="auto"/>
        <w:jc w:val="both"/>
        <w:rPr>
          <w:b/>
        </w:rPr>
      </w:pPr>
      <w:r w:rsidRPr="00785514">
        <w:rPr>
          <w:b/>
        </w:rPr>
        <w:t>Recomendación formulada en el párrafo 23</w:t>
      </w:r>
    </w:p>
    <w:p w14:paraId="38BF8195" w14:textId="77777777" w:rsidR="00C53B32" w:rsidRPr="00284917" w:rsidRDefault="00C53B32" w:rsidP="00C53B32">
      <w:pPr>
        <w:spacing w:before="100" w:beforeAutospacing="1" w:after="100" w:afterAutospacing="1" w:line="360" w:lineRule="auto"/>
        <w:jc w:val="both"/>
        <w:outlineLvl w:val="2"/>
        <w:rPr>
          <w:b/>
          <w:bCs/>
          <w:lang w:eastAsia="es-EC"/>
        </w:rPr>
      </w:pPr>
      <w:r w:rsidRPr="00284917">
        <w:rPr>
          <w:b/>
          <w:bCs/>
          <w:lang w:eastAsia="es-EC"/>
        </w:rPr>
        <w:t>Sugerencias y desafíos para la implementación efectiva de la Alerta Emilia</w:t>
      </w:r>
    </w:p>
    <w:p w14:paraId="25DB0367" w14:textId="77777777" w:rsidR="00C53B32" w:rsidRPr="00284917" w:rsidRDefault="00C53B32" w:rsidP="00C53B32">
      <w:pPr>
        <w:spacing w:before="100" w:beforeAutospacing="1" w:after="100" w:afterAutospacing="1" w:line="360" w:lineRule="auto"/>
        <w:outlineLvl w:val="3"/>
        <w:rPr>
          <w:b/>
          <w:bCs/>
          <w:lang w:eastAsia="es-EC"/>
        </w:rPr>
      </w:pPr>
      <w:r w:rsidRPr="00284917">
        <w:rPr>
          <w:b/>
          <w:bCs/>
          <w:lang w:eastAsia="es-EC"/>
        </w:rPr>
        <w:t>1. Fortalecimiento del marco operativo</w:t>
      </w:r>
    </w:p>
    <w:p w14:paraId="5E1E4AD3" w14:textId="48F9C7FF" w:rsidR="00C53B32" w:rsidRPr="00284917" w:rsidRDefault="00C53B32" w:rsidP="006B7026">
      <w:pPr>
        <w:pStyle w:val="ListParagraph"/>
        <w:numPr>
          <w:ilvl w:val="0"/>
          <w:numId w:val="19"/>
        </w:numPr>
        <w:spacing w:before="100" w:beforeAutospacing="1" w:after="100" w:afterAutospacing="1" w:line="360" w:lineRule="auto"/>
        <w:jc w:val="both"/>
        <w:outlineLvl w:val="2"/>
        <w:rPr>
          <w:lang w:eastAsia="es-EC"/>
        </w:rPr>
      </w:pPr>
      <w:r w:rsidRPr="00284917">
        <w:rPr>
          <w:lang w:eastAsia="es-EC"/>
        </w:rPr>
        <w:t>Sugerencia</w:t>
      </w:r>
      <w:r w:rsidR="005120FD">
        <w:rPr>
          <w:lang w:eastAsia="es-EC"/>
        </w:rPr>
        <w:t>:</w:t>
      </w:r>
      <w:r>
        <w:rPr>
          <w:lang w:eastAsia="es-EC"/>
        </w:rPr>
        <w:t xml:space="preserve"> </w:t>
      </w:r>
      <w:r w:rsidR="005120FD">
        <w:rPr>
          <w:lang w:eastAsia="es-EC"/>
        </w:rPr>
        <w:t>E</w:t>
      </w:r>
      <w:r w:rsidRPr="00284917">
        <w:rPr>
          <w:lang w:eastAsia="es-EC"/>
        </w:rPr>
        <w:t>stablecer protocolos claros y estandarizados para la activación, difusión, seguimiento y cierre de la Alerta Emilia, con tiempos máximos definidos y roles precisos de cada institución interviniente.</w:t>
      </w:r>
    </w:p>
    <w:p w14:paraId="4B297AA3" w14:textId="0DE6EE13" w:rsidR="00C53B32" w:rsidRPr="00284917" w:rsidRDefault="00C53B32" w:rsidP="006B7026">
      <w:pPr>
        <w:numPr>
          <w:ilvl w:val="0"/>
          <w:numId w:val="19"/>
        </w:numPr>
        <w:spacing w:before="100" w:beforeAutospacing="1" w:after="100" w:afterAutospacing="1" w:line="360" w:lineRule="auto"/>
        <w:jc w:val="both"/>
        <w:rPr>
          <w:lang w:eastAsia="es-EC"/>
        </w:rPr>
      </w:pPr>
      <w:r w:rsidRPr="00284917">
        <w:rPr>
          <w:lang w:eastAsia="es-EC"/>
        </w:rPr>
        <w:t>Desafío</w:t>
      </w:r>
      <w:r w:rsidR="005120FD">
        <w:rPr>
          <w:lang w:eastAsia="es-EC"/>
        </w:rPr>
        <w:t>:</w:t>
      </w:r>
      <w:r>
        <w:rPr>
          <w:lang w:eastAsia="es-EC"/>
        </w:rPr>
        <w:t xml:space="preserve"> </w:t>
      </w:r>
      <w:r w:rsidR="005120FD">
        <w:rPr>
          <w:lang w:eastAsia="es-EC"/>
        </w:rPr>
        <w:t>I</w:t>
      </w:r>
      <w:r w:rsidRPr="00284917">
        <w:rPr>
          <w:lang w:eastAsia="es-EC"/>
        </w:rPr>
        <w:t>mplementar capacitación continua sobre los procedimientos por parte de operadores policiales, judiciales o administrativos para evitar demoras en la activación o restarle efectividad.</w:t>
      </w:r>
    </w:p>
    <w:p w14:paraId="11528DF8" w14:textId="77777777" w:rsidR="00C53B32" w:rsidRPr="00284917" w:rsidRDefault="00C53B32" w:rsidP="00C53B32">
      <w:pPr>
        <w:spacing w:before="100" w:beforeAutospacing="1" w:after="100" w:afterAutospacing="1" w:line="360" w:lineRule="auto"/>
        <w:outlineLvl w:val="3"/>
        <w:rPr>
          <w:b/>
          <w:bCs/>
          <w:lang w:eastAsia="es-EC"/>
        </w:rPr>
      </w:pPr>
      <w:r w:rsidRPr="00284917">
        <w:rPr>
          <w:b/>
          <w:bCs/>
          <w:lang w:eastAsia="es-EC"/>
        </w:rPr>
        <w:t>2. Coordinación interinstitucional eficiente</w:t>
      </w:r>
    </w:p>
    <w:p w14:paraId="271D12E6" w14:textId="7EC37825" w:rsidR="00C53B32" w:rsidRPr="00284917" w:rsidRDefault="00C53B32" w:rsidP="00ED3C20">
      <w:pPr>
        <w:pStyle w:val="ListParagraph"/>
        <w:numPr>
          <w:ilvl w:val="0"/>
          <w:numId w:val="20"/>
        </w:numPr>
        <w:spacing w:before="100" w:beforeAutospacing="1" w:after="100" w:afterAutospacing="1" w:line="360" w:lineRule="auto"/>
        <w:jc w:val="both"/>
        <w:outlineLvl w:val="2"/>
        <w:rPr>
          <w:lang w:eastAsia="es-EC"/>
        </w:rPr>
      </w:pPr>
      <w:r w:rsidRPr="00284917">
        <w:rPr>
          <w:lang w:eastAsia="es-EC"/>
        </w:rPr>
        <w:lastRenderedPageBreak/>
        <w:t>Sugerencia</w:t>
      </w:r>
      <w:r w:rsidR="005120FD">
        <w:rPr>
          <w:lang w:eastAsia="es-EC"/>
        </w:rPr>
        <w:t>: C</w:t>
      </w:r>
      <w:r w:rsidRPr="00284917">
        <w:rPr>
          <w:lang w:eastAsia="es-EC"/>
        </w:rPr>
        <w:t>rear un comité técnico permanente interinstitucional (Fiscalía, Policía, Ministerio de Gobierno, MIES, Ministerio de Educación, entre otros) encargado de evaluar y mejorar la operatividad de la alerta.</w:t>
      </w:r>
    </w:p>
    <w:p w14:paraId="216AD70D" w14:textId="672AA1C9" w:rsidR="00C53B32" w:rsidRPr="00284917" w:rsidRDefault="00C53B32" w:rsidP="00ED3C20">
      <w:pPr>
        <w:pStyle w:val="ListParagraph"/>
        <w:numPr>
          <w:ilvl w:val="0"/>
          <w:numId w:val="20"/>
        </w:numPr>
        <w:spacing w:before="100" w:beforeAutospacing="1" w:after="100" w:afterAutospacing="1" w:line="360" w:lineRule="auto"/>
        <w:jc w:val="both"/>
        <w:outlineLvl w:val="2"/>
        <w:rPr>
          <w:lang w:eastAsia="es-EC"/>
        </w:rPr>
      </w:pPr>
      <w:r w:rsidRPr="00284917">
        <w:rPr>
          <w:lang w:eastAsia="es-EC"/>
        </w:rPr>
        <w:t>Desafío</w:t>
      </w:r>
      <w:r w:rsidR="005120FD">
        <w:rPr>
          <w:lang w:eastAsia="es-EC"/>
        </w:rPr>
        <w:t>: L</w:t>
      </w:r>
      <w:r w:rsidRPr="00284917">
        <w:rPr>
          <w:lang w:eastAsia="es-EC"/>
        </w:rPr>
        <w:t>a fragmentación institucional y la falta de interoperabilidad entre bases de datos pueden generar duplicidad, omisiones o demoras en la respuesta.</w:t>
      </w:r>
    </w:p>
    <w:p w14:paraId="1AC8CADE" w14:textId="77777777" w:rsidR="00C53B32" w:rsidRPr="00284917" w:rsidRDefault="00C53B32" w:rsidP="00C53B32">
      <w:pPr>
        <w:spacing w:before="100" w:beforeAutospacing="1" w:after="100" w:afterAutospacing="1" w:line="360" w:lineRule="auto"/>
        <w:outlineLvl w:val="3"/>
        <w:rPr>
          <w:b/>
          <w:bCs/>
          <w:lang w:eastAsia="es-EC"/>
        </w:rPr>
      </w:pPr>
      <w:r w:rsidRPr="00284917">
        <w:rPr>
          <w:b/>
          <w:bCs/>
          <w:lang w:eastAsia="es-EC"/>
        </w:rPr>
        <w:t>3. Capacitación y sensibilización del personal</w:t>
      </w:r>
    </w:p>
    <w:p w14:paraId="241B6285" w14:textId="4E9CF5DF" w:rsidR="00C53B32" w:rsidRPr="00284917" w:rsidRDefault="00C53B32" w:rsidP="00ED3C20">
      <w:pPr>
        <w:pStyle w:val="ListParagraph"/>
        <w:numPr>
          <w:ilvl w:val="0"/>
          <w:numId w:val="22"/>
        </w:numPr>
        <w:spacing w:before="100" w:beforeAutospacing="1" w:after="100" w:afterAutospacing="1" w:line="360" w:lineRule="auto"/>
        <w:jc w:val="both"/>
        <w:outlineLvl w:val="2"/>
        <w:rPr>
          <w:lang w:eastAsia="es-EC"/>
        </w:rPr>
      </w:pPr>
      <w:r w:rsidRPr="00284917">
        <w:rPr>
          <w:lang w:eastAsia="es-EC"/>
        </w:rPr>
        <w:t>Sugerencia</w:t>
      </w:r>
      <w:r w:rsidR="005120FD">
        <w:rPr>
          <w:lang w:eastAsia="es-EC"/>
        </w:rPr>
        <w:t>: Im</w:t>
      </w:r>
      <w:r w:rsidRPr="00284917">
        <w:rPr>
          <w:lang w:eastAsia="es-EC"/>
        </w:rPr>
        <w:t>plementar procesos permanentes de capacitación en enfoque de niñez, género y derechos humanos para el personal responsable de activar y difundir la alerta.</w:t>
      </w:r>
    </w:p>
    <w:p w14:paraId="499F40D0" w14:textId="1B618AC3" w:rsidR="00C53B32" w:rsidRPr="00284917" w:rsidRDefault="00C53B32" w:rsidP="00ED3C20">
      <w:pPr>
        <w:pStyle w:val="ListParagraph"/>
        <w:numPr>
          <w:ilvl w:val="0"/>
          <w:numId w:val="22"/>
        </w:numPr>
        <w:spacing w:before="100" w:beforeAutospacing="1" w:after="100" w:afterAutospacing="1" w:line="360" w:lineRule="auto"/>
        <w:jc w:val="both"/>
        <w:outlineLvl w:val="2"/>
        <w:rPr>
          <w:lang w:eastAsia="es-EC"/>
        </w:rPr>
      </w:pPr>
      <w:r w:rsidRPr="00284917">
        <w:rPr>
          <w:lang w:eastAsia="es-EC"/>
        </w:rPr>
        <w:t>Desafío</w:t>
      </w:r>
      <w:r w:rsidR="005120FD">
        <w:rPr>
          <w:lang w:eastAsia="es-EC"/>
        </w:rPr>
        <w:t>: A</w:t>
      </w:r>
      <w:r w:rsidRPr="00284917">
        <w:rPr>
          <w:lang w:eastAsia="es-EC"/>
        </w:rPr>
        <w:t>lta rotación de personal o ausencia de formación específica en derechos de la infancia y adolescencia.</w:t>
      </w:r>
    </w:p>
    <w:p w14:paraId="7D8643C0" w14:textId="77777777" w:rsidR="00C53B32" w:rsidRPr="00284917" w:rsidRDefault="00C53B32" w:rsidP="00C53B32">
      <w:pPr>
        <w:spacing w:before="100" w:beforeAutospacing="1" w:after="100" w:afterAutospacing="1" w:line="360" w:lineRule="auto"/>
        <w:outlineLvl w:val="3"/>
        <w:rPr>
          <w:b/>
          <w:bCs/>
          <w:lang w:eastAsia="es-EC"/>
        </w:rPr>
      </w:pPr>
      <w:r w:rsidRPr="00284917">
        <w:rPr>
          <w:b/>
          <w:bCs/>
          <w:lang w:eastAsia="es-EC"/>
        </w:rPr>
        <w:t>4. Difusión rápida y efectiva</w:t>
      </w:r>
    </w:p>
    <w:p w14:paraId="22E214F0" w14:textId="35B84EAB" w:rsidR="00C53B32" w:rsidRPr="00284917" w:rsidRDefault="00C53B32" w:rsidP="00ED3C20">
      <w:pPr>
        <w:pStyle w:val="ListParagraph"/>
        <w:numPr>
          <w:ilvl w:val="0"/>
          <w:numId w:val="23"/>
        </w:numPr>
        <w:spacing w:before="100" w:beforeAutospacing="1" w:after="100" w:afterAutospacing="1" w:line="360" w:lineRule="auto"/>
        <w:jc w:val="both"/>
        <w:outlineLvl w:val="2"/>
        <w:rPr>
          <w:lang w:eastAsia="es-EC"/>
        </w:rPr>
      </w:pPr>
      <w:r w:rsidRPr="00284917">
        <w:rPr>
          <w:lang w:eastAsia="es-EC"/>
        </w:rPr>
        <w:t>Sugerencia</w:t>
      </w:r>
      <w:r w:rsidR="005120FD">
        <w:rPr>
          <w:lang w:eastAsia="es-EC"/>
        </w:rPr>
        <w:t>: E</w:t>
      </w:r>
      <w:r w:rsidRPr="00284917">
        <w:rPr>
          <w:lang w:eastAsia="es-EC"/>
        </w:rPr>
        <w:t>stablecer alianzas con medios de comunicación tradicionales, plataformas digitales y operadores de telefonía para asegurar una difusión masiva e inmediata en todo el territorio nacional.</w:t>
      </w:r>
    </w:p>
    <w:p w14:paraId="5649FC26" w14:textId="395BA2ED" w:rsidR="00C53B32" w:rsidRPr="00284917" w:rsidRDefault="00C53B32" w:rsidP="00ED3C20">
      <w:pPr>
        <w:pStyle w:val="ListParagraph"/>
        <w:numPr>
          <w:ilvl w:val="0"/>
          <w:numId w:val="23"/>
        </w:numPr>
        <w:spacing w:before="100" w:beforeAutospacing="1" w:after="100" w:afterAutospacing="1" w:line="360" w:lineRule="auto"/>
        <w:jc w:val="both"/>
        <w:outlineLvl w:val="2"/>
        <w:rPr>
          <w:lang w:eastAsia="es-EC"/>
        </w:rPr>
      </w:pPr>
      <w:r w:rsidRPr="00284917">
        <w:rPr>
          <w:lang w:eastAsia="es-EC"/>
        </w:rPr>
        <w:t>Desafío</w:t>
      </w:r>
      <w:r w:rsidR="005120FD">
        <w:rPr>
          <w:lang w:eastAsia="es-EC"/>
        </w:rPr>
        <w:t>: L</w:t>
      </w:r>
      <w:r w:rsidRPr="00284917">
        <w:rPr>
          <w:lang w:eastAsia="es-EC"/>
        </w:rPr>
        <w:t>a cobertura desigual en zonas rurales y la limitada penetración digital pueden afectar el alcance de la alerta, especialmente en comunidades alejadas o con barreras lingüísticas.</w:t>
      </w:r>
    </w:p>
    <w:p w14:paraId="6F5B2A26" w14:textId="77777777" w:rsidR="00C53B32" w:rsidRPr="00284917" w:rsidRDefault="00C53B32" w:rsidP="00C53B32">
      <w:pPr>
        <w:spacing w:before="100" w:beforeAutospacing="1" w:after="100" w:afterAutospacing="1" w:line="360" w:lineRule="auto"/>
        <w:outlineLvl w:val="3"/>
        <w:rPr>
          <w:b/>
          <w:bCs/>
          <w:lang w:eastAsia="es-EC"/>
        </w:rPr>
      </w:pPr>
      <w:r w:rsidRPr="00284917">
        <w:rPr>
          <w:b/>
          <w:bCs/>
          <w:lang w:eastAsia="es-EC"/>
        </w:rPr>
        <w:t>5. Evaluación de impacto y mejora continua</w:t>
      </w:r>
    </w:p>
    <w:p w14:paraId="176CE6AC" w14:textId="0710CFD5" w:rsidR="00C53B32" w:rsidRPr="00284917" w:rsidRDefault="00C53B32" w:rsidP="00ED3C20">
      <w:pPr>
        <w:pStyle w:val="ListParagraph"/>
        <w:numPr>
          <w:ilvl w:val="0"/>
          <w:numId w:val="24"/>
        </w:numPr>
        <w:spacing w:before="100" w:beforeAutospacing="1" w:after="100" w:afterAutospacing="1" w:line="360" w:lineRule="auto"/>
        <w:jc w:val="both"/>
        <w:outlineLvl w:val="2"/>
        <w:rPr>
          <w:lang w:eastAsia="es-EC"/>
        </w:rPr>
      </w:pPr>
      <w:r w:rsidRPr="00284917">
        <w:rPr>
          <w:lang w:eastAsia="es-EC"/>
        </w:rPr>
        <w:t>Sugerencia</w:t>
      </w:r>
      <w:r w:rsidR="005120FD">
        <w:rPr>
          <w:lang w:eastAsia="es-EC"/>
        </w:rPr>
        <w:t>: I</w:t>
      </w:r>
      <w:r w:rsidRPr="00284917">
        <w:rPr>
          <w:lang w:eastAsia="es-EC"/>
        </w:rPr>
        <w:t>ncorporar mecanismos de evaluación periódica de la eficacia de la alerta (número de activaciones, tiempo promedio de respuesta, tasa de localización), con participación de la sociedad civil y familiares de víctimas.</w:t>
      </w:r>
    </w:p>
    <w:p w14:paraId="47DA197E" w14:textId="4004C00A" w:rsidR="00C53B32" w:rsidRPr="00284917" w:rsidRDefault="00C53B32" w:rsidP="00ED3C20">
      <w:pPr>
        <w:pStyle w:val="ListParagraph"/>
        <w:numPr>
          <w:ilvl w:val="0"/>
          <w:numId w:val="24"/>
        </w:numPr>
        <w:spacing w:before="100" w:beforeAutospacing="1" w:after="100" w:afterAutospacing="1" w:line="360" w:lineRule="auto"/>
        <w:jc w:val="both"/>
        <w:outlineLvl w:val="2"/>
        <w:rPr>
          <w:lang w:eastAsia="es-EC"/>
        </w:rPr>
      </w:pPr>
      <w:r w:rsidRPr="00284917">
        <w:rPr>
          <w:lang w:eastAsia="es-EC"/>
        </w:rPr>
        <w:t>Desafío</w:t>
      </w:r>
      <w:r w:rsidR="005120FD">
        <w:rPr>
          <w:lang w:eastAsia="es-EC"/>
        </w:rPr>
        <w:t>: L</w:t>
      </w:r>
      <w:r w:rsidRPr="00284917">
        <w:rPr>
          <w:lang w:eastAsia="es-EC"/>
        </w:rPr>
        <w:t>a ausencia de indicadores específicos y sistemas de seguimiento puede dificultar la mejora continua y la rendición de cuentas.</w:t>
      </w:r>
    </w:p>
    <w:p w14:paraId="1510DBC8" w14:textId="77777777" w:rsidR="00C53B32" w:rsidRPr="00284917" w:rsidRDefault="00C53B32" w:rsidP="00C53B32">
      <w:pPr>
        <w:spacing w:before="100" w:beforeAutospacing="1" w:after="100" w:afterAutospacing="1" w:line="360" w:lineRule="auto"/>
        <w:outlineLvl w:val="3"/>
        <w:rPr>
          <w:b/>
          <w:bCs/>
          <w:lang w:eastAsia="es-EC"/>
        </w:rPr>
      </w:pPr>
      <w:r w:rsidRPr="00284917">
        <w:rPr>
          <w:b/>
          <w:bCs/>
          <w:lang w:eastAsia="es-EC"/>
        </w:rPr>
        <w:t>6. Participación de la sociedad civil y familias</w:t>
      </w:r>
    </w:p>
    <w:p w14:paraId="42CC3570" w14:textId="70FA3226" w:rsidR="00C53B32" w:rsidRPr="00284917" w:rsidRDefault="00C53B32" w:rsidP="00ED3C20">
      <w:pPr>
        <w:pStyle w:val="ListParagraph"/>
        <w:numPr>
          <w:ilvl w:val="0"/>
          <w:numId w:val="25"/>
        </w:numPr>
        <w:spacing w:before="100" w:beforeAutospacing="1" w:after="100" w:afterAutospacing="1" w:line="360" w:lineRule="auto"/>
        <w:jc w:val="both"/>
        <w:outlineLvl w:val="2"/>
        <w:rPr>
          <w:lang w:eastAsia="es-EC"/>
        </w:rPr>
      </w:pPr>
      <w:r w:rsidRPr="00284917">
        <w:rPr>
          <w:lang w:eastAsia="es-EC"/>
        </w:rPr>
        <w:lastRenderedPageBreak/>
        <w:t>Sugerencia</w:t>
      </w:r>
      <w:r w:rsidR="005120FD">
        <w:rPr>
          <w:lang w:eastAsia="es-EC"/>
        </w:rPr>
        <w:t>: I</w:t>
      </w:r>
      <w:r w:rsidRPr="00284917">
        <w:rPr>
          <w:lang w:eastAsia="es-EC"/>
        </w:rPr>
        <w:t>ncluir a organizaciones de familiares y colectivos de derechos humanos en los espacios de monitoreo, evaluación y formación sobre la Alerta Emilia.</w:t>
      </w:r>
    </w:p>
    <w:p w14:paraId="2F2AE2DB" w14:textId="35F0C8BB" w:rsidR="00C53B32" w:rsidRPr="00284917" w:rsidRDefault="00C53B32" w:rsidP="00ED3C20">
      <w:pPr>
        <w:pStyle w:val="ListParagraph"/>
        <w:numPr>
          <w:ilvl w:val="0"/>
          <w:numId w:val="25"/>
        </w:numPr>
        <w:spacing w:before="100" w:beforeAutospacing="1" w:after="100" w:afterAutospacing="1" w:line="360" w:lineRule="auto"/>
        <w:jc w:val="both"/>
        <w:outlineLvl w:val="2"/>
        <w:rPr>
          <w:lang w:eastAsia="es-EC"/>
        </w:rPr>
      </w:pPr>
      <w:r w:rsidRPr="00284917">
        <w:rPr>
          <w:lang w:eastAsia="es-EC"/>
        </w:rPr>
        <w:t>Desafío</w:t>
      </w:r>
      <w:r w:rsidR="005120FD">
        <w:rPr>
          <w:lang w:eastAsia="es-EC"/>
        </w:rPr>
        <w:t>: E</w:t>
      </w:r>
      <w:r w:rsidRPr="00284917">
        <w:rPr>
          <w:lang w:eastAsia="es-EC"/>
        </w:rPr>
        <w:t>scasa articulación entre el Estado y la sociedad civil para el diseño y vigilancia de políticas públicas en torno a desapariciones.</w:t>
      </w:r>
    </w:p>
    <w:p w14:paraId="1B4DA4E2" w14:textId="77777777" w:rsidR="00C53B32" w:rsidRPr="00284917" w:rsidRDefault="00C53B32" w:rsidP="00C53B32">
      <w:pPr>
        <w:spacing w:before="100" w:beforeAutospacing="1" w:after="100" w:afterAutospacing="1" w:line="360" w:lineRule="auto"/>
        <w:outlineLvl w:val="3"/>
        <w:rPr>
          <w:b/>
          <w:bCs/>
          <w:lang w:eastAsia="es-EC"/>
        </w:rPr>
      </w:pPr>
      <w:r w:rsidRPr="00284917">
        <w:rPr>
          <w:b/>
          <w:bCs/>
          <w:lang w:eastAsia="es-EC"/>
        </w:rPr>
        <w:t>7. Articulación con sistemas de protección infantil</w:t>
      </w:r>
    </w:p>
    <w:p w14:paraId="0CBB23DB" w14:textId="5C8106F4" w:rsidR="00C53B32" w:rsidRPr="00284917" w:rsidRDefault="00C53B32" w:rsidP="00ED3C20">
      <w:pPr>
        <w:pStyle w:val="ListParagraph"/>
        <w:numPr>
          <w:ilvl w:val="0"/>
          <w:numId w:val="26"/>
        </w:numPr>
        <w:spacing w:before="100" w:beforeAutospacing="1" w:after="100" w:afterAutospacing="1" w:line="360" w:lineRule="auto"/>
        <w:jc w:val="both"/>
        <w:outlineLvl w:val="2"/>
        <w:rPr>
          <w:lang w:eastAsia="es-EC"/>
        </w:rPr>
      </w:pPr>
      <w:r w:rsidRPr="00284917">
        <w:rPr>
          <w:lang w:eastAsia="es-EC"/>
        </w:rPr>
        <w:t>Sugerencia</w:t>
      </w:r>
      <w:r w:rsidR="005120FD">
        <w:rPr>
          <w:lang w:eastAsia="es-EC"/>
        </w:rPr>
        <w:t>: In</w:t>
      </w:r>
      <w:r w:rsidRPr="00284917">
        <w:rPr>
          <w:lang w:eastAsia="es-EC"/>
        </w:rPr>
        <w:t>tegrar el sistema de alerta con el Sistema Nacional Descentralizado de Protección Integral de Niñez y Adolescencia para garantizar respuestas coordinadas y centradas en el interés superior del niño.</w:t>
      </w:r>
    </w:p>
    <w:p w14:paraId="025B536B" w14:textId="2DE16499" w:rsidR="00C53B32" w:rsidRPr="00284917" w:rsidRDefault="00C53B32" w:rsidP="00ED3C20">
      <w:pPr>
        <w:pStyle w:val="ListParagraph"/>
        <w:numPr>
          <w:ilvl w:val="0"/>
          <w:numId w:val="26"/>
        </w:numPr>
        <w:spacing w:before="100" w:beforeAutospacing="1" w:after="100" w:afterAutospacing="1" w:line="360" w:lineRule="auto"/>
        <w:jc w:val="both"/>
        <w:outlineLvl w:val="2"/>
        <w:rPr>
          <w:lang w:eastAsia="es-EC"/>
        </w:rPr>
      </w:pPr>
      <w:r w:rsidRPr="00284917">
        <w:rPr>
          <w:lang w:eastAsia="es-EC"/>
        </w:rPr>
        <w:t>Desafío</w:t>
      </w:r>
      <w:r w:rsidR="005120FD">
        <w:rPr>
          <w:lang w:eastAsia="es-EC"/>
        </w:rPr>
        <w:t>: L</w:t>
      </w:r>
      <w:r w:rsidRPr="00284917">
        <w:rPr>
          <w:lang w:eastAsia="es-EC"/>
        </w:rPr>
        <w:t>imitada capacidad técnica y recursos en los niveles locales para dar seguimiento integral a los casos tras la activación de la alerta.</w:t>
      </w:r>
    </w:p>
    <w:p w14:paraId="049BCE98" w14:textId="77777777" w:rsidR="00C53B32" w:rsidRPr="00284917" w:rsidRDefault="00C53B32" w:rsidP="00C53B32">
      <w:pPr>
        <w:pStyle w:val="ListParagraph"/>
        <w:spacing w:line="360" w:lineRule="auto"/>
        <w:jc w:val="both"/>
      </w:pPr>
    </w:p>
    <w:p w14:paraId="33642EFA" w14:textId="77777777" w:rsidR="00C53B32" w:rsidRPr="001B23E4" w:rsidRDefault="00C53B32" w:rsidP="00C53B32">
      <w:pPr>
        <w:spacing w:line="360" w:lineRule="auto"/>
        <w:jc w:val="both"/>
        <w:rPr>
          <w:lang w:val="es-ES"/>
        </w:rPr>
      </w:pPr>
    </w:p>
    <w:sectPr w:rsidR="00C53B32" w:rsidRPr="001B23E4" w:rsidSect="0080333A">
      <w:headerReference w:type="even" r:id="rId14"/>
      <w:headerReference w:type="default" r:id="rId15"/>
      <w:footerReference w:type="default" r:id="rId16"/>
      <w:pgSz w:w="12242" w:h="15842" w:code="1"/>
      <w:pgMar w:top="1440" w:right="1440" w:bottom="1440" w:left="1440" w:header="709" w:footer="6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5C073" w14:textId="77777777" w:rsidR="00337B13" w:rsidRDefault="00337B13">
      <w:r>
        <w:separator/>
      </w:r>
    </w:p>
    <w:p w14:paraId="6824E067" w14:textId="77777777" w:rsidR="00337B13" w:rsidRDefault="00337B13"/>
    <w:p w14:paraId="69C1CD72" w14:textId="77777777" w:rsidR="00337B13" w:rsidRDefault="00337B13"/>
  </w:endnote>
  <w:endnote w:type="continuationSeparator" w:id="0">
    <w:p w14:paraId="79EFF4E2" w14:textId="77777777" w:rsidR="00337B13" w:rsidRDefault="00337B13">
      <w:r>
        <w:continuationSeparator/>
      </w:r>
    </w:p>
    <w:p w14:paraId="05926BD4" w14:textId="77777777" w:rsidR="00337B13" w:rsidRDefault="00337B13"/>
    <w:p w14:paraId="5D3F62E1" w14:textId="77777777" w:rsidR="00337B13" w:rsidRDefault="00337B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jaVu Sans">
    <w:altName w:val="Arial"/>
    <w:charset w:val="00"/>
    <w:family w:val="swiss"/>
    <w:pitch w:val="variable"/>
    <w:sig w:usb0="E7000EFF" w:usb1="5200F5FF" w:usb2="0A042021" w:usb3="00000000" w:csb0="000001BF" w:csb1="00000000"/>
  </w:font>
  <w:font w:name="Lohit Hindi">
    <w:altName w:val="Times New Roman"/>
    <w:panose1 w:val="00000000000000000000"/>
    <w:charset w:val="00"/>
    <w:family w:val="roman"/>
    <w:notTrueType/>
    <w:pitch w:val="default"/>
  </w:font>
  <w:font w:name="font292">
    <w:altName w:val="Arial Unicode MS"/>
    <w:charset w:val="00"/>
    <w:family w:val="auto"/>
    <w:pitch w:val="default"/>
    <w:sig w:usb0="00000000" w:usb1="00000000" w:usb2="00000000" w:usb3="00000000" w:csb0="0004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Liberation Serif">
    <w:altName w:val="Times New Roman"/>
    <w:charset w:val="80"/>
    <w:family w:val="roman"/>
    <w:pitch w:val="variable"/>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0498040"/>
      <w:docPartObj>
        <w:docPartGallery w:val="Page Numbers (Bottom of Page)"/>
        <w:docPartUnique/>
      </w:docPartObj>
    </w:sdtPr>
    <w:sdtEndPr/>
    <w:sdtContent>
      <w:p w14:paraId="2F883334" w14:textId="116EC39F" w:rsidR="00314F9B" w:rsidRDefault="00314F9B">
        <w:pPr>
          <w:pStyle w:val="Footer"/>
          <w:jc w:val="right"/>
        </w:pPr>
        <w:r>
          <w:fldChar w:fldCharType="begin"/>
        </w:r>
        <w:r>
          <w:instrText>PAGE   \* MERGEFORMAT</w:instrText>
        </w:r>
        <w:r>
          <w:fldChar w:fldCharType="separate"/>
        </w:r>
        <w:r w:rsidR="00CE5707" w:rsidRPr="00CE5707">
          <w:rPr>
            <w:noProof/>
            <w:lang w:val="es-ES"/>
          </w:rPr>
          <w:t>5</w:t>
        </w:r>
        <w:r>
          <w:fldChar w:fldCharType="end"/>
        </w:r>
      </w:p>
    </w:sdtContent>
  </w:sdt>
  <w:p w14:paraId="04F96A60" w14:textId="77777777" w:rsidR="00314F9B" w:rsidRDefault="00314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FF6DA" w14:textId="77777777" w:rsidR="00337B13" w:rsidRDefault="00337B13">
      <w:r>
        <w:separator/>
      </w:r>
    </w:p>
    <w:p w14:paraId="690DDED6" w14:textId="77777777" w:rsidR="00337B13" w:rsidRDefault="00337B13"/>
    <w:p w14:paraId="542AA92F" w14:textId="77777777" w:rsidR="00337B13" w:rsidRDefault="00337B13"/>
  </w:footnote>
  <w:footnote w:type="continuationSeparator" w:id="0">
    <w:p w14:paraId="108B276D" w14:textId="77777777" w:rsidR="00337B13" w:rsidRDefault="00337B13">
      <w:r>
        <w:continuationSeparator/>
      </w:r>
    </w:p>
    <w:p w14:paraId="45742B62" w14:textId="77777777" w:rsidR="00337B13" w:rsidRDefault="00337B13"/>
    <w:p w14:paraId="14B11D94" w14:textId="77777777" w:rsidR="00337B13" w:rsidRDefault="00337B13"/>
  </w:footnote>
  <w:footnote w:id="1">
    <w:p w14:paraId="01EA85A6" w14:textId="7C8AD6C3" w:rsidR="006B7026" w:rsidRDefault="006B7026" w:rsidP="006B7026">
      <w:pPr>
        <w:pStyle w:val="FootnoteText"/>
        <w:jc w:val="both"/>
      </w:pPr>
      <w:r>
        <w:rPr>
          <w:rStyle w:val="FootnoteReference"/>
        </w:rPr>
        <w:footnoteRef/>
      </w:r>
      <w:r>
        <w:t xml:space="preserve"> En esta sección se mencionan nombres de las personas víctimas debido a que los nombres son públicos y se encuentran documentados en el informe de la Comisión de la Verdad.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41C3B" w14:textId="77777777" w:rsidR="00705AA5" w:rsidRDefault="00705AA5" w:rsidP="00D6661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3C044F" w14:textId="77777777" w:rsidR="00705AA5" w:rsidRDefault="00705AA5" w:rsidP="00755F52">
    <w:pPr>
      <w:spacing w:line="34" w:lineRule="auto"/>
      <w:ind w:right="360"/>
      <w:jc w:val="center"/>
    </w:pPr>
  </w:p>
  <w:p w14:paraId="607E34B9" w14:textId="77777777" w:rsidR="00705AA5" w:rsidRDefault="00705AA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B577B" w14:textId="190A1E17" w:rsidR="00705AA5" w:rsidRPr="006D5F04" w:rsidRDefault="00705AA5" w:rsidP="00D2275C">
    <w:pPr>
      <w:tabs>
        <w:tab w:val="center" w:pos="4419"/>
        <w:tab w:val="right" w:pos="8838"/>
      </w:tabs>
      <w:ind w:right="-149"/>
      <w:jc w:val="right"/>
      <w:rPr>
        <w:sz w:val="20"/>
        <w:szCs w:val="20"/>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6D6"/>
    <w:multiLevelType w:val="hybridMultilevel"/>
    <w:tmpl w:val="BB9A9D6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 w15:restartNumberingAfterBreak="0">
    <w:nsid w:val="01A00934"/>
    <w:multiLevelType w:val="multilevel"/>
    <w:tmpl w:val="9E66576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 w15:restartNumberingAfterBreak="0">
    <w:nsid w:val="0BA85722"/>
    <w:multiLevelType w:val="multilevel"/>
    <w:tmpl w:val="97C262A0"/>
    <w:lvl w:ilvl="0">
      <w:start w:val="1"/>
      <w:numFmt w:val="bullet"/>
      <w:lvlText w:val=""/>
      <w:lvlJc w:val="left"/>
      <w:pPr>
        <w:tabs>
          <w:tab w:val="num" w:pos="720"/>
        </w:tabs>
        <w:ind w:left="720" w:hanging="360"/>
      </w:pPr>
      <w:rPr>
        <w:rFonts w:ascii="Symbol" w:hAnsi="Symbol" w:hint="default"/>
        <w:sz w:val="20"/>
      </w:rPr>
    </w:lvl>
    <w:lvl w:ilvl="1">
      <w:start w:val="4"/>
      <w:numFmt w:val="upperLetter"/>
      <w:lvlText w:val="%2."/>
      <w:lvlJc w:val="left"/>
      <w:pPr>
        <w:ind w:left="1353" w:hanging="360"/>
      </w:pPr>
      <w:rPr>
        <w:rFonts w:ascii="Times New Roman" w:eastAsia="Aptos" w:hAnsi="Times New Roman" w:cs="Times New Roman" w:hint="default"/>
        <w:b w:val="0"/>
        <w:sz w:val="24"/>
        <w:szCs w:val="24"/>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D1456B"/>
    <w:multiLevelType w:val="hybridMultilevel"/>
    <w:tmpl w:val="9F4C9724"/>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4" w15:restartNumberingAfterBreak="0">
    <w:nsid w:val="1FAA7B4C"/>
    <w:multiLevelType w:val="hybridMultilevel"/>
    <w:tmpl w:val="5860F45C"/>
    <w:lvl w:ilvl="0" w:tplc="EEF00F12">
      <w:start w:val="1"/>
      <w:numFmt w:val="upperRoman"/>
      <w:pStyle w:val="Heading1"/>
      <w:lvlText w:val="%1."/>
      <w:lvlJc w:val="left"/>
      <w:pPr>
        <w:ind w:left="1080" w:hanging="72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1E62695"/>
    <w:multiLevelType w:val="hybridMultilevel"/>
    <w:tmpl w:val="A7CA6C08"/>
    <w:lvl w:ilvl="0" w:tplc="C7F24C88">
      <w:numFmt w:val="bullet"/>
      <w:pStyle w:val="Redaccin"/>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6721576"/>
    <w:multiLevelType w:val="hybridMultilevel"/>
    <w:tmpl w:val="1CCE6D94"/>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7" w15:restartNumberingAfterBreak="0">
    <w:nsid w:val="28AE5C94"/>
    <w:multiLevelType w:val="multilevel"/>
    <w:tmpl w:val="88FA81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CA48A2"/>
    <w:multiLevelType w:val="hybridMultilevel"/>
    <w:tmpl w:val="49AA85AC"/>
    <w:lvl w:ilvl="0" w:tplc="300A0017">
      <w:start w:val="1"/>
      <w:numFmt w:val="lowerLetter"/>
      <w:pStyle w:val="TOCHeading"/>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 w15:restartNumberingAfterBreak="0">
    <w:nsid w:val="31542AB3"/>
    <w:multiLevelType w:val="hybridMultilevel"/>
    <w:tmpl w:val="BF86EAF2"/>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 w15:restartNumberingAfterBreak="0">
    <w:nsid w:val="381243B4"/>
    <w:multiLevelType w:val="hybridMultilevel"/>
    <w:tmpl w:val="00FAD0D2"/>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11" w15:restartNumberingAfterBreak="0">
    <w:nsid w:val="3A342890"/>
    <w:multiLevelType w:val="hybridMultilevel"/>
    <w:tmpl w:val="BBFEAB34"/>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12" w15:restartNumberingAfterBreak="0">
    <w:nsid w:val="3AE64EA7"/>
    <w:multiLevelType w:val="hybridMultilevel"/>
    <w:tmpl w:val="44F0170E"/>
    <w:lvl w:ilvl="0" w:tplc="300A0001">
      <w:start w:val="1"/>
      <w:numFmt w:val="bullet"/>
      <w:lvlText w:val=""/>
      <w:lvlJc w:val="left"/>
      <w:pPr>
        <w:ind w:left="1260" w:hanging="360"/>
      </w:pPr>
      <w:rPr>
        <w:rFonts w:ascii="Symbol" w:hAnsi="Symbol" w:hint="default"/>
      </w:rPr>
    </w:lvl>
    <w:lvl w:ilvl="1" w:tplc="300A0003" w:tentative="1">
      <w:start w:val="1"/>
      <w:numFmt w:val="bullet"/>
      <w:lvlText w:val="o"/>
      <w:lvlJc w:val="left"/>
      <w:pPr>
        <w:ind w:left="1980" w:hanging="360"/>
      </w:pPr>
      <w:rPr>
        <w:rFonts w:ascii="Courier New" w:hAnsi="Courier New" w:cs="Courier New" w:hint="default"/>
      </w:rPr>
    </w:lvl>
    <w:lvl w:ilvl="2" w:tplc="300A0005" w:tentative="1">
      <w:start w:val="1"/>
      <w:numFmt w:val="bullet"/>
      <w:lvlText w:val=""/>
      <w:lvlJc w:val="left"/>
      <w:pPr>
        <w:ind w:left="2700" w:hanging="360"/>
      </w:pPr>
      <w:rPr>
        <w:rFonts w:ascii="Wingdings" w:hAnsi="Wingdings" w:hint="default"/>
      </w:rPr>
    </w:lvl>
    <w:lvl w:ilvl="3" w:tplc="300A0001" w:tentative="1">
      <w:start w:val="1"/>
      <w:numFmt w:val="bullet"/>
      <w:lvlText w:val=""/>
      <w:lvlJc w:val="left"/>
      <w:pPr>
        <w:ind w:left="3420" w:hanging="360"/>
      </w:pPr>
      <w:rPr>
        <w:rFonts w:ascii="Symbol" w:hAnsi="Symbol" w:hint="default"/>
      </w:rPr>
    </w:lvl>
    <w:lvl w:ilvl="4" w:tplc="300A0003" w:tentative="1">
      <w:start w:val="1"/>
      <w:numFmt w:val="bullet"/>
      <w:lvlText w:val="o"/>
      <w:lvlJc w:val="left"/>
      <w:pPr>
        <w:ind w:left="4140" w:hanging="360"/>
      </w:pPr>
      <w:rPr>
        <w:rFonts w:ascii="Courier New" w:hAnsi="Courier New" w:cs="Courier New" w:hint="default"/>
      </w:rPr>
    </w:lvl>
    <w:lvl w:ilvl="5" w:tplc="300A0005" w:tentative="1">
      <w:start w:val="1"/>
      <w:numFmt w:val="bullet"/>
      <w:lvlText w:val=""/>
      <w:lvlJc w:val="left"/>
      <w:pPr>
        <w:ind w:left="4860" w:hanging="360"/>
      </w:pPr>
      <w:rPr>
        <w:rFonts w:ascii="Wingdings" w:hAnsi="Wingdings" w:hint="default"/>
      </w:rPr>
    </w:lvl>
    <w:lvl w:ilvl="6" w:tplc="300A0001" w:tentative="1">
      <w:start w:val="1"/>
      <w:numFmt w:val="bullet"/>
      <w:lvlText w:val=""/>
      <w:lvlJc w:val="left"/>
      <w:pPr>
        <w:ind w:left="5580" w:hanging="360"/>
      </w:pPr>
      <w:rPr>
        <w:rFonts w:ascii="Symbol" w:hAnsi="Symbol" w:hint="default"/>
      </w:rPr>
    </w:lvl>
    <w:lvl w:ilvl="7" w:tplc="300A0003" w:tentative="1">
      <w:start w:val="1"/>
      <w:numFmt w:val="bullet"/>
      <w:lvlText w:val="o"/>
      <w:lvlJc w:val="left"/>
      <w:pPr>
        <w:ind w:left="6300" w:hanging="360"/>
      </w:pPr>
      <w:rPr>
        <w:rFonts w:ascii="Courier New" w:hAnsi="Courier New" w:cs="Courier New" w:hint="default"/>
      </w:rPr>
    </w:lvl>
    <w:lvl w:ilvl="8" w:tplc="300A0005" w:tentative="1">
      <w:start w:val="1"/>
      <w:numFmt w:val="bullet"/>
      <w:lvlText w:val=""/>
      <w:lvlJc w:val="left"/>
      <w:pPr>
        <w:ind w:left="7020" w:hanging="360"/>
      </w:pPr>
      <w:rPr>
        <w:rFonts w:ascii="Wingdings" w:hAnsi="Wingdings" w:hint="default"/>
      </w:rPr>
    </w:lvl>
  </w:abstractNum>
  <w:abstractNum w:abstractNumId="13" w15:restartNumberingAfterBreak="0">
    <w:nsid w:val="46CB2744"/>
    <w:multiLevelType w:val="hybridMultilevel"/>
    <w:tmpl w:val="0972AD4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 w15:restartNumberingAfterBreak="0">
    <w:nsid w:val="481A427A"/>
    <w:multiLevelType w:val="hybridMultilevel"/>
    <w:tmpl w:val="0D1E8AB0"/>
    <w:lvl w:ilvl="0" w:tplc="28767E8A">
      <w:start w:val="1"/>
      <w:numFmt w:val="decimal"/>
      <w:lvlText w:val="%1."/>
      <w:lvlJc w:val="left"/>
      <w:pPr>
        <w:ind w:left="720" w:hanging="360"/>
      </w:pPr>
      <w:rPr>
        <w:rFonts w:ascii="Times New Roman" w:hAnsi="Times New Roman" w:cs="Times New Roman" w:hint="default"/>
        <w:b/>
        <w:bCs/>
        <w:sz w:val="18"/>
        <w:szCs w:val="18"/>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15:restartNumberingAfterBreak="0">
    <w:nsid w:val="49120A50"/>
    <w:multiLevelType w:val="multilevel"/>
    <w:tmpl w:val="7BA6F5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9126A2E"/>
    <w:multiLevelType w:val="hybridMultilevel"/>
    <w:tmpl w:val="8D56B076"/>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17" w15:restartNumberingAfterBreak="0">
    <w:nsid w:val="4D38329E"/>
    <w:multiLevelType w:val="multilevel"/>
    <w:tmpl w:val="29AA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D01580"/>
    <w:multiLevelType w:val="hybridMultilevel"/>
    <w:tmpl w:val="FE8AAAB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9" w15:restartNumberingAfterBreak="0">
    <w:nsid w:val="54896051"/>
    <w:multiLevelType w:val="hybridMultilevel"/>
    <w:tmpl w:val="9E301A4A"/>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20" w15:restartNumberingAfterBreak="0">
    <w:nsid w:val="5AED1045"/>
    <w:multiLevelType w:val="hybridMultilevel"/>
    <w:tmpl w:val="32E8727C"/>
    <w:lvl w:ilvl="0" w:tplc="94FC21E6">
      <w:start w:val="1"/>
      <w:numFmt w:val="decimal"/>
      <w:pStyle w:val="Recomendaciones"/>
      <w:lvlText w:val="%1)"/>
      <w:lvlJc w:val="left"/>
      <w:pPr>
        <w:ind w:left="1428" w:hanging="360"/>
      </w:pPr>
    </w:lvl>
    <w:lvl w:ilvl="1" w:tplc="300A0019" w:tentative="1">
      <w:start w:val="1"/>
      <w:numFmt w:val="lowerLetter"/>
      <w:lvlText w:val="%2."/>
      <w:lvlJc w:val="left"/>
      <w:pPr>
        <w:ind w:left="2148" w:hanging="360"/>
      </w:pPr>
    </w:lvl>
    <w:lvl w:ilvl="2" w:tplc="300A001B" w:tentative="1">
      <w:start w:val="1"/>
      <w:numFmt w:val="lowerRoman"/>
      <w:lvlText w:val="%3."/>
      <w:lvlJc w:val="right"/>
      <w:pPr>
        <w:ind w:left="2868" w:hanging="180"/>
      </w:pPr>
    </w:lvl>
    <w:lvl w:ilvl="3" w:tplc="300A000F" w:tentative="1">
      <w:start w:val="1"/>
      <w:numFmt w:val="decimal"/>
      <w:lvlText w:val="%4."/>
      <w:lvlJc w:val="left"/>
      <w:pPr>
        <w:ind w:left="3588" w:hanging="360"/>
      </w:pPr>
    </w:lvl>
    <w:lvl w:ilvl="4" w:tplc="300A0019" w:tentative="1">
      <w:start w:val="1"/>
      <w:numFmt w:val="lowerLetter"/>
      <w:lvlText w:val="%5."/>
      <w:lvlJc w:val="left"/>
      <w:pPr>
        <w:ind w:left="4308" w:hanging="360"/>
      </w:pPr>
    </w:lvl>
    <w:lvl w:ilvl="5" w:tplc="300A001B" w:tentative="1">
      <w:start w:val="1"/>
      <w:numFmt w:val="lowerRoman"/>
      <w:lvlText w:val="%6."/>
      <w:lvlJc w:val="right"/>
      <w:pPr>
        <w:ind w:left="5028" w:hanging="180"/>
      </w:pPr>
    </w:lvl>
    <w:lvl w:ilvl="6" w:tplc="300A000F" w:tentative="1">
      <w:start w:val="1"/>
      <w:numFmt w:val="decimal"/>
      <w:lvlText w:val="%7."/>
      <w:lvlJc w:val="left"/>
      <w:pPr>
        <w:ind w:left="5748" w:hanging="360"/>
      </w:pPr>
    </w:lvl>
    <w:lvl w:ilvl="7" w:tplc="300A0019" w:tentative="1">
      <w:start w:val="1"/>
      <w:numFmt w:val="lowerLetter"/>
      <w:lvlText w:val="%8."/>
      <w:lvlJc w:val="left"/>
      <w:pPr>
        <w:ind w:left="6468" w:hanging="360"/>
      </w:pPr>
    </w:lvl>
    <w:lvl w:ilvl="8" w:tplc="300A001B" w:tentative="1">
      <w:start w:val="1"/>
      <w:numFmt w:val="lowerRoman"/>
      <w:lvlText w:val="%9."/>
      <w:lvlJc w:val="right"/>
      <w:pPr>
        <w:ind w:left="7188" w:hanging="180"/>
      </w:pPr>
    </w:lvl>
  </w:abstractNum>
  <w:abstractNum w:abstractNumId="21" w15:restartNumberingAfterBreak="0">
    <w:nsid w:val="5C53154B"/>
    <w:multiLevelType w:val="hybridMultilevel"/>
    <w:tmpl w:val="F4A8970A"/>
    <w:lvl w:ilvl="0" w:tplc="300A0015">
      <w:start w:val="1"/>
      <w:numFmt w:val="upp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15:restartNumberingAfterBreak="0">
    <w:nsid w:val="60695F62"/>
    <w:multiLevelType w:val="hybridMultilevel"/>
    <w:tmpl w:val="02562076"/>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23" w15:restartNumberingAfterBreak="0">
    <w:nsid w:val="69FC321D"/>
    <w:multiLevelType w:val="hybridMultilevel"/>
    <w:tmpl w:val="A4641A54"/>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5D403D"/>
    <w:multiLevelType w:val="hybridMultilevel"/>
    <w:tmpl w:val="2506DBEC"/>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26" w15:restartNumberingAfterBreak="0">
    <w:nsid w:val="761A0CA4"/>
    <w:multiLevelType w:val="hybridMultilevel"/>
    <w:tmpl w:val="32207142"/>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27" w15:restartNumberingAfterBreak="0">
    <w:nsid w:val="770A0C87"/>
    <w:multiLevelType w:val="multilevel"/>
    <w:tmpl w:val="3B08FDFC"/>
    <w:lvl w:ilvl="0">
      <w:start w:val="1"/>
      <w:numFmt w:val="bullet"/>
      <w:lvlText w:val=""/>
      <w:lvlJc w:val="left"/>
      <w:pPr>
        <w:tabs>
          <w:tab w:val="num" w:pos="720"/>
        </w:tabs>
        <w:ind w:left="720" w:hanging="360"/>
      </w:pPr>
      <w:rPr>
        <w:rFonts w:ascii="Wingdings" w:hAnsi="Wingdings" w:hint="default"/>
        <w:sz w:val="20"/>
      </w:rPr>
    </w:lvl>
    <w:lvl w:ilvl="1">
      <w:start w:val="4"/>
      <w:numFmt w:val="upperLetter"/>
      <w:lvlText w:val="%2."/>
      <w:lvlJc w:val="left"/>
      <w:pPr>
        <w:ind w:left="1440" w:hanging="360"/>
      </w:pPr>
      <w:rPr>
        <w:rFonts w:ascii="Aptos" w:eastAsia="Aptos" w:hAnsi="Aptos" w:cs="Times New Roman" w:hint="default"/>
        <w:sz w:val="22"/>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967DA4"/>
    <w:multiLevelType w:val="hybridMultilevel"/>
    <w:tmpl w:val="B90C97E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num w:numId="1" w16cid:durableId="665787337">
    <w:abstractNumId w:val="5"/>
  </w:num>
  <w:num w:numId="2" w16cid:durableId="1366172094">
    <w:abstractNumId w:val="24"/>
  </w:num>
  <w:num w:numId="3" w16cid:durableId="1401751577">
    <w:abstractNumId w:val="20"/>
  </w:num>
  <w:num w:numId="4" w16cid:durableId="1612710660">
    <w:abstractNumId w:val="4"/>
  </w:num>
  <w:num w:numId="5" w16cid:durableId="742264324">
    <w:abstractNumId w:val="8"/>
  </w:num>
  <w:num w:numId="6" w16cid:durableId="274748500">
    <w:abstractNumId w:val="21"/>
  </w:num>
  <w:num w:numId="7" w16cid:durableId="1007168838">
    <w:abstractNumId w:val="17"/>
  </w:num>
  <w:num w:numId="8" w16cid:durableId="1640652040">
    <w:abstractNumId w:val="14"/>
  </w:num>
  <w:num w:numId="9" w16cid:durableId="1683818882">
    <w:abstractNumId w:val="1"/>
  </w:num>
  <w:num w:numId="10" w16cid:durableId="1897469096">
    <w:abstractNumId w:val="2"/>
  </w:num>
  <w:num w:numId="11" w16cid:durableId="1286740703">
    <w:abstractNumId w:val="7"/>
  </w:num>
  <w:num w:numId="12" w16cid:durableId="1368876553">
    <w:abstractNumId w:val="27"/>
  </w:num>
  <w:num w:numId="13" w16cid:durableId="1006052439">
    <w:abstractNumId w:val="15"/>
  </w:num>
  <w:num w:numId="14" w16cid:durableId="710494805">
    <w:abstractNumId w:val="0"/>
  </w:num>
  <w:num w:numId="15" w16cid:durableId="1940018079">
    <w:abstractNumId w:val="28"/>
  </w:num>
  <w:num w:numId="16" w16cid:durableId="583686054">
    <w:abstractNumId w:val="13"/>
  </w:num>
  <w:num w:numId="17" w16cid:durableId="704909416">
    <w:abstractNumId w:val="22"/>
  </w:num>
  <w:num w:numId="18" w16cid:durableId="1977098134">
    <w:abstractNumId w:val="9"/>
  </w:num>
  <w:num w:numId="19" w16cid:durableId="891846367">
    <w:abstractNumId w:val="25"/>
  </w:num>
  <w:num w:numId="20" w16cid:durableId="423453725">
    <w:abstractNumId w:val="16"/>
  </w:num>
  <w:num w:numId="21" w16cid:durableId="1169561032">
    <w:abstractNumId w:val="6"/>
  </w:num>
  <w:num w:numId="22" w16cid:durableId="1146899964">
    <w:abstractNumId w:val="3"/>
  </w:num>
  <w:num w:numId="23" w16cid:durableId="542064793">
    <w:abstractNumId w:val="19"/>
  </w:num>
  <w:num w:numId="24" w16cid:durableId="459030719">
    <w:abstractNumId w:val="23"/>
  </w:num>
  <w:num w:numId="25" w16cid:durableId="1967278282">
    <w:abstractNumId w:val="10"/>
  </w:num>
  <w:num w:numId="26" w16cid:durableId="250089269">
    <w:abstractNumId w:val="18"/>
  </w:num>
  <w:num w:numId="27" w16cid:durableId="2076201942">
    <w:abstractNumId w:val="11"/>
  </w:num>
  <w:num w:numId="28" w16cid:durableId="1549151099">
    <w:abstractNumId w:val="12"/>
  </w:num>
  <w:num w:numId="29" w16cid:durableId="31491728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187"/>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A05"/>
    <w:rsid w:val="0000126E"/>
    <w:rsid w:val="0001397F"/>
    <w:rsid w:val="00014A3E"/>
    <w:rsid w:val="000166A9"/>
    <w:rsid w:val="00021702"/>
    <w:rsid w:val="000225E9"/>
    <w:rsid w:val="00027ECC"/>
    <w:rsid w:val="0003270C"/>
    <w:rsid w:val="0003494B"/>
    <w:rsid w:val="00035ABC"/>
    <w:rsid w:val="00041722"/>
    <w:rsid w:val="00047FC8"/>
    <w:rsid w:val="00050706"/>
    <w:rsid w:val="000550C8"/>
    <w:rsid w:val="00056D39"/>
    <w:rsid w:val="00057004"/>
    <w:rsid w:val="00064371"/>
    <w:rsid w:val="00064C6D"/>
    <w:rsid w:val="00064E3F"/>
    <w:rsid w:val="00066AE9"/>
    <w:rsid w:val="00070C4B"/>
    <w:rsid w:val="00073443"/>
    <w:rsid w:val="0007516C"/>
    <w:rsid w:val="000753B6"/>
    <w:rsid w:val="000759BA"/>
    <w:rsid w:val="00076A95"/>
    <w:rsid w:val="00076E68"/>
    <w:rsid w:val="000808F4"/>
    <w:rsid w:val="00086423"/>
    <w:rsid w:val="00092E09"/>
    <w:rsid w:val="00092F3A"/>
    <w:rsid w:val="0009777C"/>
    <w:rsid w:val="000A0045"/>
    <w:rsid w:val="000B18B3"/>
    <w:rsid w:val="000B45F3"/>
    <w:rsid w:val="000B5C42"/>
    <w:rsid w:val="000B7AF9"/>
    <w:rsid w:val="000C2561"/>
    <w:rsid w:val="000C5406"/>
    <w:rsid w:val="000C5F56"/>
    <w:rsid w:val="000D24D7"/>
    <w:rsid w:val="000D5960"/>
    <w:rsid w:val="000D63B2"/>
    <w:rsid w:val="000E1571"/>
    <w:rsid w:val="000F1076"/>
    <w:rsid w:val="000F3E52"/>
    <w:rsid w:val="00101B11"/>
    <w:rsid w:val="0010217F"/>
    <w:rsid w:val="00103A8B"/>
    <w:rsid w:val="00104E14"/>
    <w:rsid w:val="00104F16"/>
    <w:rsid w:val="00112604"/>
    <w:rsid w:val="00115E5D"/>
    <w:rsid w:val="00122028"/>
    <w:rsid w:val="00122BA4"/>
    <w:rsid w:val="00126372"/>
    <w:rsid w:val="001272C7"/>
    <w:rsid w:val="0013165A"/>
    <w:rsid w:val="0013324E"/>
    <w:rsid w:val="001342F8"/>
    <w:rsid w:val="00134B1E"/>
    <w:rsid w:val="00134D32"/>
    <w:rsid w:val="001353BB"/>
    <w:rsid w:val="00142CDC"/>
    <w:rsid w:val="00144082"/>
    <w:rsid w:val="00144CD5"/>
    <w:rsid w:val="001450E7"/>
    <w:rsid w:val="00147BA5"/>
    <w:rsid w:val="001559E3"/>
    <w:rsid w:val="00156067"/>
    <w:rsid w:val="0015692C"/>
    <w:rsid w:val="001575BD"/>
    <w:rsid w:val="00157EDA"/>
    <w:rsid w:val="00160644"/>
    <w:rsid w:val="001616B4"/>
    <w:rsid w:val="00162A01"/>
    <w:rsid w:val="00166E92"/>
    <w:rsid w:val="00176F0C"/>
    <w:rsid w:val="00182057"/>
    <w:rsid w:val="0018416F"/>
    <w:rsid w:val="001854FB"/>
    <w:rsid w:val="00187151"/>
    <w:rsid w:val="00191CAD"/>
    <w:rsid w:val="00192DD9"/>
    <w:rsid w:val="00193642"/>
    <w:rsid w:val="00193764"/>
    <w:rsid w:val="00193ADB"/>
    <w:rsid w:val="001961D3"/>
    <w:rsid w:val="001A1330"/>
    <w:rsid w:val="001A157E"/>
    <w:rsid w:val="001A2F70"/>
    <w:rsid w:val="001A629C"/>
    <w:rsid w:val="001A7320"/>
    <w:rsid w:val="001B23E4"/>
    <w:rsid w:val="001B341F"/>
    <w:rsid w:val="001B53EB"/>
    <w:rsid w:val="001C2DA7"/>
    <w:rsid w:val="001C39F6"/>
    <w:rsid w:val="001C5B6A"/>
    <w:rsid w:val="001C66FE"/>
    <w:rsid w:val="001C77B1"/>
    <w:rsid w:val="001D533B"/>
    <w:rsid w:val="001D6904"/>
    <w:rsid w:val="001D7E59"/>
    <w:rsid w:val="001F1126"/>
    <w:rsid w:val="001F3288"/>
    <w:rsid w:val="001F3D59"/>
    <w:rsid w:val="001F58E5"/>
    <w:rsid w:val="001F68F6"/>
    <w:rsid w:val="00200277"/>
    <w:rsid w:val="00203ED5"/>
    <w:rsid w:val="002069FB"/>
    <w:rsid w:val="00213684"/>
    <w:rsid w:val="002152E8"/>
    <w:rsid w:val="00221EBD"/>
    <w:rsid w:val="00223DE8"/>
    <w:rsid w:val="0022729F"/>
    <w:rsid w:val="00232164"/>
    <w:rsid w:val="00236E6D"/>
    <w:rsid w:val="00241B06"/>
    <w:rsid w:val="002429E5"/>
    <w:rsid w:val="00244655"/>
    <w:rsid w:val="00244C7A"/>
    <w:rsid w:val="0025783F"/>
    <w:rsid w:val="002612E9"/>
    <w:rsid w:val="00261FA1"/>
    <w:rsid w:val="00263AAD"/>
    <w:rsid w:val="002667C5"/>
    <w:rsid w:val="00270A64"/>
    <w:rsid w:val="002715D4"/>
    <w:rsid w:val="002754A0"/>
    <w:rsid w:val="00276DAD"/>
    <w:rsid w:val="00280CEF"/>
    <w:rsid w:val="002811FB"/>
    <w:rsid w:val="00282BE1"/>
    <w:rsid w:val="00282F87"/>
    <w:rsid w:val="0028319F"/>
    <w:rsid w:val="002845BE"/>
    <w:rsid w:val="00284BDC"/>
    <w:rsid w:val="002850BD"/>
    <w:rsid w:val="0028524E"/>
    <w:rsid w:val="0028757A"/>
    <w:rsid w:val="00287C4D"/>
    <w:rsid w:val="00290C33"/>
    <w:rsid w:val="002912B2"/>
    <w:rsid w:val="00294918"/>
    <w:rsid w:val="00296069"/>
    <w:rsid w:val="00296C59"/>
    <w:rsid w:val="002A1F8A"/>
    <w:rsid w:val="002A6723"/>
    <w:rsid w:val="002A6946"/>
    <w:rsid w:val="002A74F1"/>
    <w:rsid w:val="002A7818"/>
    <w:rsid w:val="002B01A2"/>
    <w:rsid w:val="002B05BF"/>
    <w:rsid w:val="002C213A"/>
    <w:rsid w:val="002C57F1"/>
    <w:rsid w:val="002C7144"/>
    <w:rsid w:val="002D33F9"/>
    <w:rsid w:val="002D449B"/>
    <w:rsid w:val="002E0A65"/>
    <w:rsid w:val="002E13BC"/>
    <w:rsid w:val="002E2412"/>
    <w:rsid w:val="002E2492"/>
    <w:rsid w:val="002E2975"/>
    <w:rsid w:val="002F18FD"/>
    <w:rsid w:val="002F3DAB"/>
    <w:rsid w:val="002F3DCA"/>
    <w:rsid w:val="002F666A"/>
    <w:rsid w:val="002F6F7C"/>
    <w:rsid w:val="0030468B"/>
    <w:rsid w:val="00304BD0"/>
    <w:rsid w:val="00305CCA"/>
    <w:rsid w:val="00306693"/>
    <w:rsid w:val="00307D77"/>
    <w:rsid w:val="00311311"/>
    <w:rsid w:val="00313E9E"/>
    <w:rsid w:val="00314230"/>
    <w:rsid w:val="00314F9B"/>
    <w:rsid w:val="003150D5"/>
    <w:rsid w:val="003151C7"/>
    <w:rsid w:val="00316A79"/>
    <w:rsid w:val="00320F78"/>
    <w:rsid w:val="003210D2"/>
    <w:rsid w:val="003231EE"/>
    <w:rsid w:val="003245E1"/>
    <w:rsid w:val="0032705E"/>
    <w:rsid w:val="00330E56"/>
    <w:rsid w:val="00331ABE"/>
    <w:rsid w:val="003349D5"/>
    <w:rsid w:val="00335642"/>
    <w:rsid w:val="00337B13"/>
    <w:rsid w:val="00346990"/>
    <w:rsid w:val="0034726C"/>
    <w:rsid w:val="00347573"/>
    <w:rsid w:val="003501C3"/>
    <w:rsid w:val="00350BD5"/>
    <w:rsid w:val="00351BB9"/>
    <w:rsid w:val="00354A8D"/>
    <w:rsid w:val="003561B0"/>
    <w:rsid w:val="0035768F"/>
    <w:rsid w:val="00366C02"/>
    <w:rsid w:val="00373857"/>
    <w:rsid w:val="00377B3D"/>
    <w:rsid w:val="0038002B"/>
    <w:rsid w:val="003814B0"/>
    <w:rsid w:val="0038177C"/>
    <w:rsid w:val="00384F5F"/>
    <w:rsid w:val="00386468"/>
    <w:rsid w:val="00387024"/>
    <w:rsid w:val="00390DF2"/>
    <w:rsid w:val="00395877"/>
    <w:rsid w:val="00396EEC"/>
    <w:rsid w:val="003A110C"/>
    <w:rsid w:val="003A62CF"/>
    <w:rsid w:val="003B2D19"/>
    <w:rsid w:val="003B3792"/>
    <w:rsid w:val="003B4AC2"/>
    <w:rsid w:val="003B4FEE"/>
    <w:rsid w:val="003C1575"/>
    <w:rsid w:val="003C2926"/>
    <w:rsid w:val="003D040A"/>
    <w:rsid w:val="003D25E7"/>
    <w:rsid w:val="003D2EFA"/>
    <w:rsid w:val="003D4A64"/>
    <w:rsid w:val="003D5275"/>
    <w:rsid w:val="003D56F6"/>
    <w:rsid w:val="003D589C"/>
    <w:rsid w:val="003D63DF"/>
    <w:rsid w:val="003D737F"/>
    <w:rsid w:val="003D77D6"/>
    <w:rsid w:val="003E0070"/>
    <w:rsid w:val="003E4011"/>
    <w:rsid w:val="003E5C74"/>
    <w:rsid w:val="003F2CAE"/>
    <w:rsid w:val="003F7156"/>
    <w:rsid w:val="003F7474"/>
    <w:rsid w:val="004043C3"/>
    <w:rsid w:val="00404616"/>
    <w:rsid w:val="00407B6A"/>
    <w:rsid w:val="00413A83"/>
    <w:rsid w:val="00414400"/>
    <w:rsid w:val="00415B55"/>
    <w:rsid w:val="004216EB"/>
    <w:rsid w:val="0042190F"/>
    <w:rsid w:val="00432DCA"/>
    <w:rsid w:val="004332EB"/>
    <w:rsid w:val="00434BA9"/>
    <w:rsid w:val="00435169"/>
    <w:rsid w:val="00436322"/>
    <w:rsid w:val="0044196E"/>
    <w:rsid w:val="004435EC"/>
    <w:rsid w:val="00453945"/>
    <w:rsid w:val="004557B7"/>
    <w:rsid w:val="00464068"/>
    <w:rsid w:val="00466CE6"/>
    <w:rsid w:val="00470674"/>
    <w:rsid w:val="004710FA"/>
    <w:rsid w:val="00474210"/>
    <w:rsid w:val="0047622B"/>
    <w:rsid w:val="00476ABD"/>
    <w:rsid w:val="00480B96"/>
    <w:rsid w:val="00481EE6"/>
    <w:rsid w:val="004826FB"/>
    <w:rsid w:val="0048303E"/>
    <w:rsid w:val="004851F0"/>
    <w:rsid w:val="00485681"/>
    <w:rsid w:val="004919DA"/>
    <w:rsid w:val="004920F6"/>
    <w:rsid w:val="00493B87"/>
    <w:rsid w:val="004A1117"/>
    <w:rsid w:val="004A11CC"/>
    <w:rsid w:val="004A1C67"/>
    <w:rsid w:val="004A637C"/>
    <w:rsid w:val="004A67E8"/>
    <w:rsid w:val="004B3C90"/>
    <w:rsid w:val="004C31AD"/>
    <w:rsid w:val="004C3D65"/>
    <w:rsid w:val="004C4153"/>
    <w:rsid w:val="004C6D29"/>
    <w:rsid w:val="004D232A"/>
    <w:rsid w:val="004D2C87"/>
    <w:rsid w:val="004D3D65"/>
    <w:rsid w:val="004D4838"/>
    <w:rsid w:val="004D5392"/>
    <w:rsid w:val="004D6472"/>
    <w:rsid w:val="004E01D4"/>
    <w:rsid w:val="004E081F"/>
    <w:rsid w:val="004E2D03"/>
    <w:rsid w:val="004E3C13"/>
    <w:rsid w:val="004E3C23"/>
    <w:rsid w:val="004E5935"/>
    <w:rsid w:val="004E5A20"/>
    <w:rsid w:val="004F0488"/>
    <w:rsid w:val="004F0863"/>
    <w:rsid w:val="004F3D20"/>
    <w:rsid w:val="004F6CDE"/>
    <w:rsid w:val="004F6D7B"/>
    <w:rsid w:val="00503147"/>
    <w:rsid w:val="005033F5"/>
    <w:rsid w:val="005120FD"/>
    <w:rsid w:val="005124B0"/>
    <w:rsid w:val="0051363F"/>
    <w:rsid w:val="005166AA"/>
    <w:rsid w:val="00520221"/>
    <w:rsid w:val="00521398"/>
    <w:rsid w:val="0052204A"/>
    <w:rsid w:val="0053349E"/>
    <w:rsid w:val="00534DB6"/>
    <w:rsid w:val="005352E0"/>
    <w:rsid w:val="00542275"/>
    <w:rsid w:val="00546119"/>
    <w:rsid w:val="00546133"/>
    <w:rsid w:val="00552852"/>
    <w:rsid w:val="00553DB9"/>
    <w:rsid w:val="005558BE"/>
    <w:rsid w:val="00557327"/>
    <w:rsid w:val="00561ACE"/>
    <w:rsid w:val="005624E0"/>
    <w:rsid w:val="005641F2"/>
    <w:rsid w:val="00565135"/>
    <w:rsid w:val="00572822"/>
    <w:rsid w:val="00575B06"/>
    <w:rsid w:val="0058015D"/>
    <w:rsid w:val="00586663"/>
    <w:rsid w:val="00586DEC"/>
    <w:rsid w:val="00587228"/>
    <w:rsid w:val="00597D3F"/>
    <w:rsid w:val="005A334B"/>
    <w:rsid w:val="005B2970"/>
    <w:rsid w:val="005B2F09"/>
    <w:rsid w:val="005B3452"/>
    <w:rsid w:val="005B5CEB"/>
    <w:rsid w:val="005B7883"/>
    <w:rsid w:val="005B79E9"/>
    <w:rsid w:val="005C3AA6"/>
    <w:rsid w:val="005C45EE"/>
    <w:rsid w:val="005C5D7C"/>
    <w:rsid w:val="005C7981"/>
    <w:rsid w:val="005D06A8"/>
    <w:rsid w:val="005D119B"/>
    <w:rsid w:val="005D236C"/>
    <w:rsid w:val="005E47FA"/>
    <w:rsid w:val="005E4912"/>
    <w:rsid w:val="005E6F1F"/>
    <w:rsid w:val="005F2EE7"/>
    <w:rsid w:val="005F44D1"/>
    <w:rsid w:val="005F536A"/>
    <w:rsid w:val="00606230"/>
    <w:rsid w:val="00610BDA"/>
    <w:rsid w:val="00612DF0"/>
    <w:rsid w:val="00612F41"/>
    <w:rsid w:val="00613033"/>
    <w:rsid w:val="00616D5D"/>
    <w:rsid w:val="006177F6"/>
    <w:rsid w:val="00621129"/>
    <w:rsid w:val="00621C8F"/>
    <w:rsid w:val="00622FE2"/>
    <w:rsid w:val="00627AED"/>
    <w:rsid w:val="00633916"/>
    <w:rsid w:val="0063760A"/>
    <w:rsid w:val="00640CCA"/>
    <w:rsid w:val="00640D14"/>
    <w:rsid w:val="00641D2B"/>
    <w:rsid w:val="0064494D"/>
    <w:rsid w:val="0064561C"/>
    <w:rsid w:val="00646178"/>
    <w:rsid w:val="00646BB6"/>
    <w:rsid w:val="00655B7B"/>
    <w:rsid w:val="006604B7"/>
    <w:rsid w:val="00660842"/>
    <w:rsid w:val="00660DB9"/>
    <w:rsid w:val="00662D3E"/>
    <w:rsid w:val="0066483F"/>
    <w:rsid w:val="00664D13"/>
    <w:rsid w:val="0066523F"/>
    <w:rsid w:val="0066524B"/>
    <w:rsid w:val="006672D3"/>
    <w:rsid w:val="00672DDD"/>
    <w:rsid w:val="00673A13"/>
    <w:rsid w:val="00674D58"/>
    <w:rsid w:val="00676C91"/>
    <w:rsid w:val="00680095"/>
    <w:rsid w:val="00680562"/>
    <w:rsid w:val="006847F8"/>
    <w:rsid w:val="006851D1"/>
    <w:rsid w:val="006855CA"/>
    <w:rsid w:val="00690B77"/>
    <w:rsid w:val="00694602"/>
    <w:rsid w:val="00697C41"/>
    <w:rsid w:val="006A1216"/>
    <w:rsid w:val="006A6BCD"/>
    <w:rsid w:val="006B1E74"/>
    <w:rsid w:val="006B3E1B"/>
    <w:rsid w:val="006B6B2D"/>
    <w:rsid w:val="006B7026"/>
    <w:rsid w:val="006C1660"/>
    <w:rsid w:val="006C304A"/>
    <w:rsid w:val="006C3E11"/>
    <w:rsid w:val="006C4000"/>
    <w:rsid w:val="006C5911"/>
    <w:rsid w:val="006C742E"/>
    <w:rsid w:val="006D04D7"/>
    <w:rsid w:val="006D5F04"/>
    <w:rsid w:val="006E4DE4"/>
    <w:rsid w:val="006E56E8"/>
    <w:rsid w:val="006E7B20"/>
    <w:rsid w:val="006F4A58"/>
    <w:rsid w:val="006F528A"/>
    <w:rsid w:val="007038F6"/>
    <w:rsid w:val="00704195"/>
    <w:rsid w:val="00705AA5"/>
    <w:rsid w:val="00707877"/>
    <w:rsid w:val="007103DD"/>
    <w:rsid w:val="00710933"/>
    <w:rsid w:val="00711200"/>
    <w:rsid w:val="0071237C"/>
    <w:rsid w:val="00712E6D"/>
    <w:rsid w:val="007134DB"/>
    <w:rsid w:val="00714DE4"/>
    <w:rsid w:val="00722871"/>
    <w:rsid w:val="00723256"/>
    <w:rsid w:val="0072397F"/>
    <w:rsid w:val="007258B9"/>
    <w:rsid w:val="00725E1F"/>
    <w:rsid w:val="00727FCE"/>
    <w:rsid w:val="00730B8F"/>
    <w:rsid w:val="00731922"/>
    <w:rsid w:val="00731ACB"/>
    <w:rsid w:val="007325F1"/>
    <w:rsid w:val="0073394E"/>
    <w:rsid w:val="007368AD"/>
    <w:rsid w:val="0074133D"/>
    <w:rsid w:val="0074619A"/>
    <w:rsid w:val="0075196D"/>
    <w:rsid w:val="0075558C"/>
    <w:rsid w:val="00755F52"/>
    <w:rsid w:val="00761EFA"/>
    <w:rsid w:val="00762A93"/>
    <w:rsid w:val="00764873"/>
    <w:rsid w:val="0076556B"/>
    <w:rsid w:val="00766A5B"/>
    <w:rsid w:val="00767064"/>
    <w:rsid w:val="00771D31"/>
    <w:rsid w:val="0077376B"/>
    <w:rsid w:val="00775AE5"/>
    <w:rsid w:val="007778DD"/>
    <w:rsid w:val="007853D9"/>
    <w:rsid w:val="00790458"/>
    <w:rsid w:val="00791261"/>
    <w:rsid w:val="007918FE"/>
    <w:rsid w:val="00791CC6"/>
    <w:rsid w:val="00793C8F"/>
    <w:rsid w:val="00796693"/>
    <w:rsid w:val="00797357"/>
    <w:rsid w:val="007A04F9"/>
    <w:rsid w:val="007A31CA"/>
    <w:rsid w:val="007B7967"/>
    <w:rsid w:val="007B7DFB"/>
    <w:rsid w:val="007C5E6E"/>
    <w:rsid w:val="007C7591"/>
    <w:rsid w:val="007C7DA6"/>
    <w:rsid w:val="007D14E6"/>
    <w:rsid w:val="007D5CD5"/>
    <w:rsid w:val="007D6FC8"/>
    <w:rsid w:val="007E4275"/>
    <w:rsid w:val="007E715A"/>
    <w:rsid w:val="007F4ADB"/>
    <w:rsid w:val="007F6AE9"/>
    <w:rsid w:val="008008A6"/>
    <w:rsid w:val="00801731"/>
    <w:rsid w:val="00801929"/>
    <w:rsid w:val="0080333A"/>
    <w:rsid w:val="008039E1"/>
    <w:rsid w:val="0080462A"/>
    <w:rsid w:val="0080571C"/>
    <w:rsid w:val="00807854"/>
    <w:rsid w:val="0081030A"/>
    <w:rsid w:val="008140D1"/>
    <w:rsid w:val="00816BAB"/>
    <w:rsid w:val="00817A14"/>
    <w:rsid w:val="00822CF6"/>
    <w:rsid w:val="0082378F"/>
    <w:rsid w:val="00827F46"/>
    <w:rsid w:val="00835D93"/>
    <w:rsid w:val="00836F89"/>
    <w:rsid w:val="00844014"/>
    <w:rsid w:val="00845F66"/>
    <w:rsid w:val="00846021"/>
    <w:rsid w:val="00846459"/>
    <w:rsid w:val="00846A14"/>
    <w:rsid w:val="00847D5F"/>
    <w:rsid w:val="00854D34"/>
    <w:rsid w:val="00854E16"/>
    <w:rsid w:val="008565AE"/>
    <w:rsid w:val="00856B07"/>
    <w:rsid w:val="008572C4"/>
    <w:rsid w:val="00860A44"/>
    <w:rsid w:val="008616F0"/>
    <w:rsid w:val="00863435"/>
    <w:rsid w:val="00867983"/>
    <w:rsid w:val="00872827"/>
    <w:rsid w:val="0087349A"/>
    <w:rsid w:val="00875E12"/>
    <w:rsid w:val="00875E6E"/>
    <w:rsid w:val="008814C2"/>
    <w:rsid w:val="00883869"/>
    <w:rsid w:val="008861A0"/>
    <w:rsid w:val="0088728B"/>
    <w:rsid w:val="00887F26"/>
    <w:rsid w:val="00893F51"/>
    <w:rsid w:val="00894D8C"/>
    <w:rsid w:val="00895DF4"/>
    <w:rsid w:val="00896B63"/>
    <w:rsid w:val="008A042C"/>
    <w:rsid w:val="008A1BA2"/>
    <w:rsid w:val="008A300F"/>
    <w:rsid w:val="008A7422"/>
    <w:rsid w:val="008A7890"/>
    <w:rsid w:val="008B08B8"/>
    <w:rsid w:val="008B118E"/>
    <w:rsid w:val="008B1A4D"/>
    <w:rsid w:val="008B3683"/>
    <w:rsid w:val="008B4983"/>
    <w:rsid w:val="008B4F86"/>
    <w:rsid w:val="008B5C14"/>
    <w:rsid w:val="008B5F8A"/>
    <w:rsid w:val="008C000A"/>
    <w:rsid w:val="008C406C"/>
    <w:rsid w:val="008C5263"/>
    <w:rsid w:val="008C633D"/>
    <w:rsid w:val="008D5712"/>
    <w:rsid w:val="008D589C"/>
    <w:rsid w:val="008D6762"/>
    <w:rsid w:val="008E1AF8"/>
    <w:rsid w:val="008E586F"/>
    <w:rsid w:val="008E7085"/>
    <w:rsid w:val="008E71CE"/>
    <w:rsid w:val="008F1439"/>
    <w:rsid w:val="008F1777"/>
    <w:rsid w:val="008F60C3"/>
    <w:rsid w:val="008F6746"/>
    <w:rsid w:val="00903196"/>
    <w:rsid w:val="00907968"/>
    <w:rsid w:val="00910AE4"/>
    <w:rsid w:val="00911B2E"/>
    <w:rsid w:val="0091262E"/>
    <w:rsid w:val="00917F99"/>
    <w:rsid w:val="009215BC"/>
    <w:rsid w:val="00922000"/>
    <w:rsid w:val="00923202"/>
    <w:rsid w:val="00925514"/>
    <w:rsid w:val="00926476"/>
    <w:rsid w:val="0093163E"/>
    <w:rsid w:val="00935E1E"/>
    <w:rsid w:val="00936436"/>
    <w:rsid w:val="009377DD"/>
    <w:rsid w:val="0094224A"/>
    <w:rsid w:val="00944CB7"/>
    <w:rsid w:val="00945DDE"/>
    <w:rsid w:val="00952616"/>
    <w:rsid w:val="009564A6"/>
    <w:rsid w:val="0096205E"/>
    <w:rsid w:val="00965E3E"/>
    <w:rsid w:val="00966BAC"/>
    <w:rsid w:val="0097004F"/>
    <w:rsid w:val="00970EB2"/>
    <w:rsid w:val="009733CF"/>
    <w:rsid w:val="009743CB"/>
    <w:rsid w:val="00981F8F"/>
    <w:rsid w:val="00983756"/>
    <w:rsid w:val="00986C09"/>
    <w:rsid w:val="009934F2"/>
    <w:rsid w:val="0099355C"/>
    <w:rsid w:val="00996A58"/>
    <w:rsid w:val="00997B8E"/>
    <w:rsid w:val="009A2455"/>
    <w:rsid w:val="009A2ABE"/>
    <w:rsid w:val="009A2C89"/>
    <w:rsid w:val="009A3DF3"/>
    <w:rsid w:val="009A6A2F"/>
    <w:rsid w:val="009B224D"/>
    <w:rsid w:val="009B465E"/>
    <w:rsid w:val="009B6508"/>
    <w:rsid w:val="009B69AD"/>
    <w:rsid w:val="009C3E3E"/>
    <w:rsid w:val="009C6B31"/>
    <w:rsid w:val="009C755C"/>
    <w:rsid w:val="009C780F"/>
    <w:rsid w:val="009D041C"/>
    <w:rsid w:val="009D35B6"/>
    <w:rsid w:val="009D61BA"/>
    <w:rsid w:val="009E05CA"/>
    <w:rsid w:val="009E0A9E"/>
    <w:rsid w:val="009E0DAA"/>
    <w:rsid w:val="009E1A69"/>
    <w:rsid w:val="009E3427"/>
    <w:rsid w:val="009F04C3"/>
    <w:rsid w:val="009F3C82"/>
    <w:rsid w:val="009F43CB"/>
    <w:rsid w:val="009F554A"/>
    <w:rsid w:val="009F58BB"/>
    <w:rsid w:val="009F6EE4"/>
    <w:rsid w:val="00A10A09"/>
    <w:rsid w:val="00A10C53"/>
    <w:rsid w:val="00A119CE"/>
    <w:rsid w:val="00A14246"/>
    <w:rsid w:val="00A1563B"/>
    <w:rsid w:val="00A2295D"/>
    <w:rsid w:val="00A22EFC"/>
    <w:rsid w:val="00A2331C"/>
    <w:rsid w:val="00A263D5"/>
    <w:rsid w:val="00A27EC0"/>
    <w:rsid w:val="00A307D8"/>
    <w:rsid w:val="00A30FBF"/>
    <w:rsid w:val="00A34E64"/>
    <w:rsid w:val="00A34F5F"/>
    <w:rsid w:val="00A43F71"/>
    <w:rsid w:val="00A46A68"/>
    <w:rsid w:val="00A5012F"/>
    <w:rsid w:val="00A50229"/>
    <w:rsid w:val="00A50379"/>
    <w:rsid w:val="00A506E3"/>
    <w:rsid w:val="00A50EE9"/>
    <w:rsid w:val="00A55067"/>
    <w:rsid w:val="00A64167"/>
    <w:rsid w:val="00A64DEE"/>
    <w:rsid w:val="00A667D4"/>
    <w:rsid w:val="00A711A2"/>
    <w:rsid w:val="00A72E6A"/>
    <w:rsid w:val="00A81135"/>
    <w:rsid w:val="00A84933"/>
    <w:rsid w:val="00A85266"/>
    <w:rsid w:val="00A86093"/>
    <w:rsid w:val="00A86F48"/>
    <w:rsid w:val="00A90F11"/>
    <w:rsid w:val="00A936D3"/>
    <w:rsid w:val="00A96F58"/>
    <w:rsid w:val="00A97A96"/>
    <w:rsid w:val="00A97D23"/>
    <w:rsid w:val="00AA2CAB"/>
    <w:rsid w:val="00AA2E71"/>
    <w:rsid w:val="00AB35BB"/>
    <w:rsid w:val="00AB3636"/>
    <w:rsid w:val="00AB5460"/>
    <w:rsid w:val="00AB5F40"/>
    <w:rsid w:val="00AC38CA"/>
    <w:rsid w:val="00AC3F0B"/>
    <w:rsid w:val="00AD0A33"/>
    <w:rsid w:val="00AD23F7"/>
    <w:rsid w:val="00AD5B8F"/>
    <w:rsid w:val="00AD5D2D"/>
    <w:rsid w:val="00AD73C6"/>
    <w:rsid w:val="00AE277E"/>
    <w:rsid w:val="00AE76B4"/>
    <w:rsid w:val="00AF1AF1"/>
    <w:rsid w:val="00AF7078"/>
    <w:rsid w:val="00AF7D05"/>
    <w:rsid w:val="00B07524"/>
    <w:rsid w:val="00B100F8"/>
    <w:rsid w:val="00B129B6"/>
    <w:rsid w:val="00B12A25"/>
    <w:rsid w:val="00B12EF3"/>
    <w:rsid w:val="00B17D95"/>
    <w:rsid w:val="00B17DD2"/>
    <w:rsid w:val="00B24AC8"/>
    <w:rsid w:val="00B31CB6"/>
    <w:rsid w:val="00B33BC6"/>
    <w:rsid w:val="00B35B7C"/>
    <w:rsid w:val="00B35F16"/>
    <w:rsid w:val="00B42D8B"/>
    <w:rsid w:val="00B45106"/>
    <w:rsid w:val="00B53C15"/>
    <w:rsid w:val="00B54160"/>
    <w:rsid w:val="00B57F97"/>
    <w:rsid w:val="00B608D8"/>
    <w:rsid w:val="00B61642"/>
    <w:rsid w:val="00B616BF"/>
    <w:rsid w:val="00B62B3B"/>
    <w:rsid w:val="00B63393"/>
    <w:rsid w:val="00B6429B"/>
    <w:rsid w:val="00B64B50"/>
    <w:rsid w:val="00B71139"/>
    <w:rsid w:val="00B72F36"/>
    <w:rsid w:val="00B73B16"/>
    <w:rsid w:val="00B74679"/>
    <w:rsid w:val="00B81BB1"/>
    <w:rsid w:val="00B93283"/>
    <w:rsid w:val="00B945EC"/>
    <w:rsid w:val="00B96D42"/>
    <w:rsid w:val="00BA2F6F"/>
    <w:rsid w:val="00BA3792"/>
    <w:rsid w:val="00BA3C11"/>
    <w:rsid w:val="00BA5F5F"/>
    <w:rsid w:val="00BB0169"/>
    <w:rsid w:val="00BB2CA5"/>
    <w:rsid w:val="00BB3180"/>
    <w:rsid w:val="00BB3B3F"/>
    <w:rsid w:val="00BB7102"/>
    <w:rsid w:val="00BC102C"/>
    <w:rsid w:val="00BC1F9A"/>
    <w:rsid w:val="00BC3FF4"/>
    <w:rsid w:val="00BC47CF"/>
    <w:rsid w:val="00BC66B3"/>
    <w:rsid w:val="00BC6861"/>
    <w:rsid w:val="00BD01E0"/>
    <w:rsid w:val="00BD05E1"/>
    <w:rsid w:val="00BD3522"/>
    <w:rsid w:val="00BD43E6"/>
    <w:rsid w:val="00BD5224"/>
    <w:rsid w:val="00BE3F05"/>
    <w:rsid w:val="00BE486F"/>
    <w:rsid w:val="00BE50B8"/>
    <w:rsid w:val="00BF0305"/>
    <w:rsid w:val="00BF523A"/>
    <w:rsid w:val="00BF562D"/>
    <w:rsid w:val="00BF5A48"/>
    <w:rsid w:val="00C00EF4"/>
    <w:rsid w:val="00C01CA6"/>
    <w:rsid w:val="00C0339B"/>
    <w:rsid w:val="00C040FC"/>
    <w:rsid w:val="00C0799A"/>
    <w:rsid w:val="00C10875"/>
    <w:rsid w:val="00C11D0D"/>
    <w:rsid w:val="00C203B6"/>
    <w:rsid w:val="00C42408"/>
    <w:rsid w:val="00C46FF8"/>
    <w:rsid w:val="00C50546"/>
    <w:rsid w:val="00C509C3"/>
    <w:rsid w:val="00C53B32"/>
    <w:rsid w:val="00C6080E"/>
    <w:rsid w:val="00C62680"/>
    <w:rsid w:val="00C62E8B"/>
    <w:rsid w:val="00C630B9"/>
    <w:rsid w:val="00C6356E"/>
    <w:rsid w:val="00C65461"/>
    <w:rsid w:val="00C6634E"/>
    <w:rsid w:val="00C70EAE"/>
    <w:rsid w:val="00C83B65"/>
    <w:rsid w:val="00C84094"/>
    <w:rsid w:val="00C84530"/>
    <w:rsid w:val="00C87E40"/>
    <w:rsid w:val="00C91DF9"/>
    <w:rsid w:val="00C9219B"/>
    <w:rsid w:val="00C93A9F"/>
    <w:rsid w:val="00C95439"/>
    <w:rsid w:val="00CA085F"/>
    <w:rsid w:val="00CA12BC"/>
    <w:rsid w:val="00CA38EB"/>
    <w:rsid w:val="00CA4FE6"/>
    <w:rsid w:val="00CA58AA"/>
    <w:rsid w:val="00CA58BB"/>
    <w:rsid w:val="00CA624A"/>
    <w:rsid w:val="00CB0898"/>
    <w:rsid w:val="00CB0996"/>
    <w:rsid w:val="00CB1E5D"/>
    <w:rsid w:val="00CB244D"/>
    <w:rsid w:val="00CB7FF7"/>
    <w:rsid w:val="00CC2C1D"/>
    <w:rsid w:val="00CC7ACD"/>
    <w:rsid w:val="00CD484A"/>
    <w:rsid w:val="00CD50B5"/>
    <w:rsid w:val="00CD73A9"/>
    <w:rsid w:val="00CD78AF"/>
    <w:rsid w:val="00CE20AB"/>
    <w:rsid w:val="00CE3736"/>
    <w:rsid w:val="00CE3923"/>
    <w:rsid w:val="00CE3B91"/>
    <w:rsid w:val="00CE4608"/>
    <w:rsid w:val="00CE5707"/>
    <w:rsid w:val="00CE5FFF"/>
    <w:rsid w:val="00CE6153"/>
    <w:rsid w:val="00CF1C40"/>
    <w:rsid w:val="00CF5585"/>
    <w:rsid w:val="00D0309C"/>
    <w:rsid w:val="00D05EC5"/>
    <w:rsid w:val="00D067C3"/>
    <w:rsid w:val="00D06B4A"/>
    <w:rsid w:val="00D06F12"/>
    <w:rsid w:val="00D07400"/>
    <w:rsid w:val="00D074F1"/>
    <w:rsid w:val="00D11D3F"/>
    <w:rsid w:val="00D1368C"/>
    <w:rsid w:val="00D14C46"/>
    <w:rsid w:val="00D21EF3"/>
    <w:rsid w:val="00D2275C"/>
    <w:rsid w:val="00D22828"/>
    <w:rsid w:val="00D240C9"/>
    <w:rsid w:val="00D26226"/>
    <w:rsid w:val="00D411C1"/>
    <w:rsid w:val="00D43954"/>
    <w:rsid w:val="00D43957"/>
    <w:rsid w:val="00D45694"/>
    <w:rsid w:val="00D46790"/>
    <w:rsid w:val="00D51842"/>
    <w:rsid w:val="00D52080"/>
    <w:rsid w:val="00D55C42"/>
    <w:rsid w:val="00D62420"/>
    <w:rsid w:val="00D63A7E"/>
    <w:rsid w:val="00D6661F"/>
    <w:rsid w:val="00D7466F"/>
    <w:rsid w:val="00D76541"/>
    <w:rsid w:val="00D804E6"/>
    <w:rsid w:val="00D90D26"/>
    <w:rsid w:val="00D9104D"/>
    <w:rsid w:val="00D91C27"/>
    <w:rsid w:val="00D92FE6"/>
    <w:rsid w:val="00D9347E"/>
    <w:rsid w:val="00D971B7"/>
    <w:rsid w:val="00D97FB4"/>
    <w:rsid w:val="00DA116C"/>
    <w:rsid w:val="00DA21E8"/>
    <w:rsid w:val="00DA3708"/>
    <w:rsid w:val="00DB10C5"/>
    <w:rsid w:val="00DB1EA2"/>
    <w:rsid w:val="00DB2B85"/>
    <w:rsid w:val="00DB4BD3"/>
    <w:rsid w:val="00DB5CE9"/>
    <w:rsid w:val="00DB6296"/>
    <w:rsid w:val="00DC5925"/>
    <w:rsid w:val="00DC5991"/>
    <w:rsid w:val="00DC60FA"/>
    <w:rsid w:val="00DC6B86"/>
    <w:rsid w:val="00DD129F"/>
    <w:rsid w:val="00DD179B"/>
    <w:rsid w:val="00DD24F6"/>
    <w:rsid w:val="00DD39DC"/>
    <w:rsid w:val="00DD58B4"/>
    <w:rsid w:val="00DE16FA"/>
    <w:rsid w:val="00DE23AF"/>
    <w:rsid w:val="00DE4A3F"/>
    <w:rsid w:val="00DF11B0"/>
    <w:rsid w:val="00DF2923"/>
    <w:rsid w:val="00DF37E0"/>
    <w:rsid w:val="00DF3A1A"/>
    <w:rsid w:val="00DF4CBC"/>
    <w:rsid w:val="00E01765"/>
    <w:rsid w:val="00E0191B"/>
    <w:rsid w:val="00E0536B"/>
    <w:rsid w:val="00E14598"/>
    <w:rsid w:val="00E168DB"/>
    <w:rsid w:val="00E17018"/>
    <w:rsid w:val="00E17598"/>
    <w:rsid w:val="00E231EA"/>
    <w:rsid w:val="00E248E5"/>
    <w:rsid w:val="00E31B84"/>
    <w:rsid w:val="00E353C5"/>
    <w:rsid w:val="00E35F32"/>
    <w:rsid w:val="00E4291D"/>
    <w:rsid w:val="00E42F90"/>
    <w:rsid w:val="00E46FC9"/>
    <w:rsid w:val="00E51563"/>
    <w:rsid w:val="00E52758"/>
    <w:rsid w:val="00E54D98"/>
    <w:rsid w:val="00E603D9"/>
    <w:rsid w:val="00E6576D"/>
    <w:rsid w:val="00E76DE8"/>
    <w:rsid w:val="00E84BE1"/>
    <w:rsid w:val="00E86428"/>
    <w:rsid w:val="00E87A65"/>
    <w:rsid w:val="00E963EA"/>
    <w:rsid w:val="00E96C08"/>
    <w:rsid w:val="00EA192B"/>
    <w:rsid w:val="00EA2FE9"/>
    <w:rsid w:val="00EA5199"/>
    <w:rsid w:val="00EB1434"/>
    <w:rsid w:val="00EB44DF"/>
    <w:rsid w:val="00EB45B9"/>
    <w:rsid w:val="00EC4763"/>
    <w:rsid w:val="00EC57F4"/>
    <w:rsid w:val="00EC6462"/>
    <w:rsid w:val="00EC694C"/>
    <w:rsid w:val="00ED3C20"/>
    <w:rsid w:val="00ED7A05"/>
    <w:rsid w:val="00EE334C"/>
    <w:rsid w:val="00EE3934"/>
    <w:rsid w:val="00EE5473"/>
    <w:rsid w:val="00EE592F"/>
    <w:rsid w:val="00EE5ECD"/>
    <w:rsid w:val="00EE6495"/>
    <w:rsid w:val="00EF255A"/>
    <w:rsid w:val="00EF328B"/>
    <w:rsid w:val="00EF350C"/>
    <w:rsid w:val="00F02153"/>
    <w:rsid w:val="00F05535"/>
    <w:rsid w:val="00F150FF"/>
    <w:rsid w:val="00F15675"/>
    <w:rsid w:val="00F158CC"/>
    <w:rsid w:val="00F21250"/>
    <w:rsid w:val="00F23220"/>
    <w:rsid w:val="00F2398D"/>
    <w:rsid w:val="00F309EB"/>
    <w:rsid w:val="00F32EEF"/>
    <w:rsid w:val="00F360AF"/>
    <w:rsid w:val="00F367C6"/>
    <w:rsid w:val="00F439B6"/>
    <w:rsid w:val="00F45E05"/>
    <w:rsid w:val="00F4737D"/>
    <w:rsid w:val="00F60558"/>
    <w:rsid w:val="00F629D5"/>
    <w:rsid w:val="00F634A3"/>
    <w:rsid w:val="00F667F6"/>
    <w:rsid w:val="00F710F9"/>
    <w:rsid w:val="00F730EE"/>
    <w:rsid w:val="00F76DF2"/>
    <w:rsid w:val="00F800D1"/>
    <w:rsid w:val="00F87D71"/>
    <w:rsid w:val="00F87F40"/>
    <w:rsid w:val="00F920F6"/>
    <w:rsid w:val="00F928EE"/>
    <w:rsid w:val="00F94EED"/>
    <w:rsid w:val="00FA0AE4"/>
    <w:rsid w:val="00FA303A"/>
    <w:rsid w:val="00FB4DBA"/>
    <w:rsid w:val="00FB667E"/>
    <w:rsid w:val="00FD501D"/>
    <w:rsid w:val="00FD5136"/>
    <w:rsid w:val="00FE552D"/>
    <w:rsid w:val="00FE59C1"/>
    <w:rsid w:val="00FF195C"/>
  </w:rsids>
  <m:mathPr>
    <m:mathFont m:val="Cambria Math"/>
    <m:brkBin m:val="before"/>
    <m:brkBinSub m:val="--"/>
    <m:smallFrac m:val="0"/>
    <m:dispDef/>
    <m:lMargin m:val="0"/>
    <m:rMargin m:val="0"/>
    <m:defJc m:val="centerGroup"/>
    <m:wrapIndent m:val="1440"/>
    <m:intLim m:val="subSup"/>
    <m:naryLim m:val="undOvr"/>
  </m:mathPr>
  <w:themeFontLang w:val="es-EC"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D1F0548"/>
  <w15:docId w15:val="{AFA6A585-D082-4EFC-BF14-91406A3FF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C" w:eastAsia="es-EC"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2E09"/>
    <w:rPr>
      <w:sz w:val="24"/>
      <w:szCs w:val="24"/>
      <w:lang w:val="es-CO" w:eastAsia="es-ES_tradnl"/>
    </w:rPr>
  </w:style>
  <w:style w:type="paragraph" w:styleId="Heading1">
    <w:name w:val="heading 1"/>
    <w:basedOn w:val="Normal"/>
    <w:next w:val="Normal"/>
    <w:link w:val="Heading1Char"/>
    <w:autoRedefine/>
    <w:uiPriority w:val="9"/>
    <w:qFormat/>
    <w:rsid w:val="00F60558"/>
    <w:pPr>
      <w:numPr>
        <w:numId w:val="4"/>
      </w:numPr>
      <w:autoSpaceDE w:val="0"/>
      <w:autoSpaceDN w:val="0"/>
      <w:adjustRightInd w:val="0"/>
      <w:jc w:val="both"/>
      <w:outlineLvl w:val="0"/>
    </w:pPr>
    <w:rPr>
      <w:b/>
      <w:bCs/>
      <w:lang w:val="es-ES"/>
    </w:rPr>
  </w:style>
  <w:style w:type="paragraph" w:styleId="Heading2">
    <w:name w:val="heading 2"/>
    <w:basedOn w:val="Normal"/>
    <w:next w:val="Normal"/>
    <w:link w:val="Heading2Char"/>
    <w:autoRedefine/>
    <w:uiPriority w:val="9"/>
    <w:qFormat/>
    <w:rsid w:val="00D45694"/>
    <w:pPr>
      <w:keepNext/>
      <w:ind w:firstLine="360"/>
      <w:outlineLvl w:val="1"/>
    </w:pPr>
    <w:rPr>
      <w:rFonts w:cs="Arial"/>
      <w:b/>
      <w:bCs/>
      <w:iCs/>
      <w:szCs w:val="28"/>
      <w:lang w:val="es-ES"/>
    </w:rPr>
  </w:style>
  <w:style w:type="paragraph" w:styleId="Heading3">
    <w:name w:val="heading 3"/>
    <w:basedOn w:val="Normal"/>
    <w:next w:val="Normal"/>
    <w:autoRedefine/>
    <w:qFormat/>
    <w:rsid w:val="00640CCA"/>
    <w:pPr>
      <w:spacing w:line="276" w:lineRule="auto"/>
      <w:ind w:firstLine="426"/>
      <w:jc w:val="both"/>
      <w:outlineLvl w:val="2"/>
    </w:pPr>
    <w:rPr>
      <w:b/>
    </w:rPr>
  </w:style>
  <w:style w:type="paragraph" w:styleId="Heading4">
    <w:name w:val="heading 4"/>
    <w:basedOn w:val="Normal"/>
    <w:next w:val="Normal"/>
    <w:link w:val="Heading4Char"/>
    <w:unhideWhenUsed/>
    <w:qFormat/>
    <w:rsid w:val="00A64167"/>
    <w:pPr>
      <w:keepNext/>
      <w:spacing w:before="240" w:after="60"/>
      <w:outlineLvl w:val="3"/>
    </w:pPr>
    <w:rPr>
      <w:b/>
      <w:bCs/>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customStyle="1" w:styleId="Level1">
    <w:name w:val="Level 1"/>
    <w:pPr>
      <w:autoSpaceDE w:val="0"/>
      <w:autoSpaceDN w:val="0"/>
      <w:adjustRightInd w:val="0"/>
      <w:spacing w:line="360" w:lineRule="auto"/>
      <w:ind w:left="720" w:firstLine="720"/>
    </w:pPr>
    <w:rPr>
      <w:sz w:val="24"/>
      <w:szCs w:val="24"/>
      <w:lang w:val="en-US" w:eastAsia="en-US"/>
    </w:rPr>
  </w:style>
  <w:style w:type="character" w:customStyle="1" w:styleId="SYSHYPERTEXT">
    <w:name w:val="SYS_HYPERTEXT"/>
    <w:rPr>
      <w:noProof/>
      <w:color w:val="0000FF"/>
      <w:u w:val="single"/>
    </w:rPr>
  </w:style>
  <w:style w:type="character" w:customStyle="1" w:styleId="QuickFormat2">
    <w:name w:val="QuickFormat2"/>
    <w:rPr>
      <w:rFonts w:ascii="Arial" w:hAnsi="Arial" w:cs="Arial"/>
    </w:rPr>
  </w:style>
  <w:style w:type="character" w:customStyle="1" w:styleId="QuickFormat3">
    <w:name w:val="QuickFormat3"/>
    <w:rPr>
      <w:rFonts w:ascii="Arial" w:hAnsi="Arial" w:cs="Arial"/>
      <w:b/>
      <w:bCs/>
      <w:i/>
      <w:iCs/>
    </w:rPr>
  </w:style>
  <w:style w:type="paragraph" w:styleId="Title">
    <w:name w:val="Title"/>
    <w:basedOn w:val="Normal"/>
    <w:qFormat/>
    <w:pPr>
      <w:autoSpaceDE w:val="0"/>
      <w:autoSpaceDN w:val="0"/>
      <w:adjustRightInd w:val="0"/>
      <w:jc w:val="center"/>
    </w:pPr>
    <w:rPr>
      <w:sz w:val="28"/>
      <w:szCs w:val="28"/>
    </w:rPr>
  </w:style>
  <w:style w:type="paragraph" w:styleId="BodyText">
    <w:name w:val="Body Text"/>
    <w:basedOn w:val="Normal"/>
    <w:link w:val="BodyTextChar"/>
    <w:pPr>
      <w:autoSpaceDE w:val="0"/>
      <w:autoSpaceDN w:val="0"/>
      <w:adjustRightInd w:val="0"/>
    </w:pPr>
    <w:rPr>
      <w:sz w:val="22"/>
      <w:szCs w:val="22"/>
    </w:rPr>
  </w:style>
  <w:style w:type="paragraph" w:styleId="Subtitle">
    <w:name w:val="Subtitle"/>
    <w:basedOn w:val="Normal"/>
    <w:link w:val="SubtitleChar"/>
    <w:uiPriority w:val="11"/>
    <w:qFormat/>
    <w:pPr>
      <w:autoSpaceDE w:val="0"/>
      <w:autoSpaceDN w:val="0"/>
      <w:adjustRightInd w:val="0"/>
    </w:pPr>
    <w:rPr>
      <w:b/>
      <w:bCs/>
    </w:rPr>
  </w:style>
  <w:style w:type="paragraph" w:styleId="BodyTextIndent">
    <w:name w:val="Body Text Indent"/>
    <w:basedOn w:val="Normal"/>
    <w:link w:val="BodyTextIndentChar"/>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pPr>
    <w:rPr>
      <w:sz w:val="32"/>
      <w:szCs w:val="32"/>
    </w:rPr>
  </w:style>
  <w:style w:type="paragraph" w:customStyle="1" w:styleId="QuickFormat6">
    <w:name w:val="QuickFormat6"/>
    <w:pPr>
      <w:autoSpaceDE w:val="0"/>
      <w:autoSpaceDN w:val="0"/>
      <w:adjustRightInd w:val="0"/>
      <w:spacing w:line="360" w:lineRule="auto"/>
      <w:ind w:firstLine="720"/>
    </w:pPr>
    <w:rPr>
      <w:rFonts w:ascii="Arial" w:hAnsi="Arial" w:cs="Arial"/>
      <w:sz w:val="24"/>
      <w:szCs w:val="24"/>
      <w:lang w:val="en-US" w:eastAsia="en-US"/>
    </w:rPr>
  </w:style>
  <w:style w:type="character" w:styleId="PageNumber">
    <w:name w:val="page number"/>
    <w:basedOn w:val="DefaultParagraphFont"/>
  </w:style>
  <w:style w:type="paragraph" w:styleId="BodyText2">
    <w:name w:val="Body Text 2"/>
    <w:basedOn w:val="Normal"/>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firstLine="720"/>
    </w:pPr>
    <w:rPr>
      <w:rFonts w:ascii="Arial" w:hAnsi="Arial" w:cs="Arial"/>
      <w:noProof/>
    </w:rPr>
  </w:style>
  <w:style w:type="paragraph" w:styleId="BodyTextIndent2">
    <w:name w:val="Body Text Indent 2"/>
    <w:basedOn w:val="Normal"/>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firstLine="720"/>
    </w:pPr>
    <w:rPr>
      <w:rFonts w:ascii="Arial" w:hAnsi="Arial" w:cs="Arial"/>
      <w:sz w:val="17"/>
      <w:szCs w:val="17"/>
    </w:rPr>
  </w:style>
  <w:style w:type="paragraph" w:styleId="BodyTextIndent3">
    <w:name w:val="Body Text Indent 3"/>
    <w:basedOn w:val="Normal"/>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1440" w:right="630" w:firstLine="720"/>
    </w:pPr>
    <w:rPr>
      <w:noProof/>
      <w:sz w:val="18"/>
      <w:szCs w:val="18"/>
    </w:rPr>
  </w:style>
  <w:style w:type="paragraph" w:customStyle="1" w:styleId="Epgrafe1">
    <w:name w:val="Epígrafe1"/>
    <w:basedOn w:val="Normal"/>
    <w:next w:val="Normal"/>
    <w:autoRedefine/>
    <w:uiPriority w:val="35"/>
    <w:qFormat/>
    <w:rsid w:val="006855CA"/>
    <w:pPr>
      <w:spacing w:before="120" w:after="120"/>
    </w:pPr>
    <w:rPr>
      <w:bCs/>
      <w:i/>
      <w:szCs w:val="20"/>
    </w:rPr>
  </w:style>
  <w:style w:type="paragraph" w:styleId="TableofFigures">
    <w:name w:val="table of figures"/>
    <w:basedOn w:val="Normal"/>
    <w:next w:val="Normal"/>
    <w:semiHidden/>
    <w:pPr>
      <w:ind w:left="480" w:hanging="480"/>
    </w:pPr>
  </w:style>
  <w:style w:type="character" w:styleId="Hyperlink">
    <w:name w:val="Hyperlink"/>
    <w:uiPriority w:val="99"/>
    <w:rPr>
      <w:color w:val="0000FF"/>
      <w:u w:val="single"/>
    </w:rPr>
  </w:style>
  <w:style w:type="paragraph" w:styleId="TOC1">
    <w:name w:val="toc 1"/>
    <w:basedOn w:val="Normal"/>
    <w:next w:val="Normal"/>
    <w:autoRedefine/>
    <w:uiPriority w:val="39"/>
    <w:rsid w:val="00BB2CA5"/>
    <w:pPr>
      <w:tabs>
        <w:tab w:val="left" w:pos="480"/>
        <w:tab w:val="right" w:leader="dot" w:pos="9352"/>
      </w:tabs>
    </w:pPr>
  </w:style>
  <w:style w:type="paragraph" w:styleId="TOC2">
    <w:name w:val="toc 2"/>
    <w:basedOn w:val="Normal"/>
    <w:next w:val="Normal"/>
    <w:autoRedefine/>
    <w:uiPriority w:val="39"/>
    <w:rsid w:val="00A96F58"/>
    <w:pPr>
      <w:tabs>
        <w:tab w:val="right" w:leader="dot" w:pos="9352"/>
      </w:tabs>
      <w:spacing w:line="276" w:lineRule="auto"/>
      <w:ind w:left="240"/>
      <w:jc w:val="both"/>
    </w:pPr>
  </w:style>
  <w:style w:type="paragraph" w:styleId="TOC3">
    <w:name w:val="toc 3"/>
    <w:basedOn w:val="Normal"/>
    <w:next w:val="Normal"/>
    <w:autoRedefine/>
    <w:uiPriority w:val="39"/>
    <w:rsid w:val="00D2275C"/>
    <w:pPr>
      <w:tabs>
        <w:tab w:val="right" w:leader="dot" w:pos="9352"/>
      </w:tabs>
      <w:spacing w:line="276" w:lineRule="auto"/>
      <w:ind w:left="480"/>
      <w:jc w:val="both"/>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hesistext">
    <w:name w:val="thesis text"/>
    <w:basedOn w:val="Normal"/>
    <w:autoRedefine/>
    <w:rsid w:val="00EE3934"/>
    <w:pPr>
      <w:spacing w:after="240"/>
      <w:ind w:firstLine="540"/>
    </w:pPr>
    <w:rPr>
      <w:lang w:eastAsia="es-ES"/>
    </w:rPr>
  </w:style>
  <w:style w:type="paragraph" w:customStyle="1" w:styleId="StyleCaptionCentered">
    <w:name w:val="Style Caption + Centered"/>
    <w:basedOn w:val="Epgrafe1"/>
    <w:autoRedefine/>
    <w:rsid w:val="000B7AF9"/>
    <w:rPr>
      <w:b/>
      <w:i w:val="0"/>
    </w:rPr>
  </w:style>
  <w:style w:type="character" w:customStyle="1" w:styleId="Heading1Char">
    <w:name w:val="Heading 1 Char"/>
    <w:link w:val="Heading1"/>
    <w:uiPriority w:val="9"/>
    <w:rsid w:val="00F60558"/>
    <w:rPr>
      <w:b/>
      <w:bCs/>
      <w:sz w:val="24"/>
      <w:szCs w:val="24"/>
      <w:lang w:val="es-ES" w:eastAsia="es-ES_tradnl"/>
    </w:rPr>
  </w:style>
  <w:style w:type="character" w:customStyle="1" w:styleId="Heading4Char">
    <w:name w:val="Heading 4 Char"/>
    <w:link w:val="Heading4"/>
    <w:rsid w:val="00A64167"/>
    <w:rPr>
      <w:b/>
      <w:bCs/>
      <w:i/>
      <w:sz w:val="24"/>
      <w:szCs w:val="28"/>
      <w:lang w:val="en-US" w:eastAsia="en-US"/>
    </w:rPr>
  </w:style>
  <w:style w:type="character" w:customStyle="1" w:styleId="BodyTextChar">
    <w:name w:val="Body Text Char"/>
    <w:link w:val="BodyText"/>
    <w:rsid w:val="00707877"/>
    <w:rPr>
      <w:sz w:val="22"/>
      <w:szCs w:val="22"/>
    </w:rPr>
  </w:style>
  <w:style w:type="character" w:customStyle="1" w:styleId="BodyTextIndentChar">
    <w:name w:val="Body Text Indent Char"/>
    <w:link w:val="BodyTextIndent"/>
    <w:rsid w:val="00707877"/>
    <w:rPr>
      <w:sz w:val="32"/>
      <w:szCs w:val="32"/>
    </w:rPr>
  </w:style>
  <w:style w:type="paragraph" w:customStyle="1" w:styleId="TtulodeTDC1">
    <w:name w:val="Título de TDC1"/>
    <w:basedOn w:val="Heading1"/>
    <w:next w:val="Normal"/>
    <w:uiPriority w:val="39"/>
    <w:unhideWhenUsed/>
    <w:qFormat/>
    <w:rsid w:val="008572C4"/>
    <w:pPr>
      <w:keepNext/>
      <w:keepLines/>
      <w:autoSpaceDE/>
      <w:autoSpaceDN/>
      <w:adjustRightInd/>
      <w:spacing w:before="480" w:line="276" w:lineRule="auto"/>
      <w:outlineLvl w:val="9"/>
    </w:pPr>
    <w:rPr>
      <w:rFonts w:ascii="Cambria" w:hAnsi="Cambria"/>
      <w:color w:val="365F91"/>
      <w:sz w:val="28"/>
      <w:szCs w:val="28"/>
      <w:lang w:val="es-CO" w:eastAsia="es-CO"/>
    </w:rPr>
  </w:style>
  <w:style w:type="paragraph" w:customStyle="1" w:styleId="Piedeimagen">
    <w:name w:val="Pie de imagen"/>
    <w:basedOn w:val="Epgrafe1"/>
    <w:qFormat/>
    <w:rsid w:val="00EE3934"/>
    <w:pPr>
      <w:spacing w:before="0" w:after="0"/>
      <w:ind w:firstLine="454"/>
    </w:pPr>
    <w:rPr>
      <w:rFonts w:eastAsia="Calibri"/>
      <w:sz w:val="20"/>
      <w:szCs w:val="24"/>
    </w:rPr>
  </w:style>
  <w:style w:type="paragraph" w:customStyle="1" w:styleId="Titulotabla">
    <w:name w:val="Titulo tabla"/>
    <w:basedOn w:val="Normal"/>
    <w:qFormat/>
    <w:rsid w:val="00160644"/>
    <w:pPr>
      <w:spacing w:line="276" w:lineRule="auto"/>
    </w:pPr>
    <w:rPr>
      <w:rFonts w:eastAsia="Calibri"/>
      <w:i/>
    </w:rPr>
  </w:style>
  <w:style w:type="paragraph" w:styleId="BalloonText">
    <w:name w:val="Balloon Text"/>
    <w:basedOn w:val="Normal"/>
    <w:link w:val="BalloonTextChar"/>
    <w:uiPriority w:val="99"/>
    <w:rsid w:val="00485681"/>
    <w:rPr>
      <w:sz w:val="18"/>
      <w:szCs w:val="18"/>
    </w:rPr>
  </w:style>
  <w:style w:type="character" w:customStyle="1" w:styleId="BalloonTextChar">
    <w:name w:val="Balloon Text Char"/>
    <w:link w:val="BalloonText"/>
    <w:uiPriority w:val="99"/>
    <w:rsid w:val="00485681"/>
    <w:rPr>
      <w:sz w:val="18"/>
      <w:szCs w:val="18"/>
      <w:lang w:val="en-US" w:eastAsia="en-US"/>
    </w:rPr>
  </w:style>
  <w:style w:type="character" w:customStyle="1" w:styleId="HeaderChar">
    <w:name w:val="Header Char"/>
    <w:link w:val="Header"/>
    <w:uiPriority w:val="99"/>
    <w:rsid w:val="00485681"/>
    <w:rPr>
      <w:sz w:val="24"/>
      <w:szCs w:val="24"/>
      <w:lang w:val="en-US" w:eastAsia="en-US"/>
    </w:rPr>
  </w:style>
  <w:style w:type="paragraph" w:customStyle="1" w:styleId="Default">
    <w:name w:val="Default"/>
    <w:rsid w:val="00CC2C1D"/>
    <w:pPr>
      <w:autoSpaceDE w:val="0"/>
      <w:autoSpaceDN w:val="0"/>
      <w:adjustRightInd w:val="0"/>
      <w:spacing w:line="360" w:lineRule="auto"/>
      <w:ind w:firstLine="720"/>
    </w:pPr>
    <w:rPr>
      <w:rFonts w:eastAsia="Calibri"/>
      <w:color w:val="000000"/>
      <w:sz w:val="24"/>
      <w:szCs w:val="24"/>
      <w:lang w:eastAsia="en-US"/>
    </w:rPr>
  </w:style>
  <w:style w:type="character" w:styleId="Strong">
    <w:name w:val="Strong"/>
    <w:uiPriority w:val="22"/>
    <w:qFormat/>
    <w:rsid w:val="001616B4"/>
    <w:rPr>
      <w:b/>
      <w:bCs/>
    </w:rPr>
  </w:style>
  <w:style w:type="paragraph" w:styleId="ListParagraph">
    <w:name w:val="List Paragraph"/>
    <w:basedOn w:val="Normal"/>
    <w:link w:val="ListParagraphChar"/>
    <w:uiPriority w:val="34"/>
    <w:qFormat/>
    <w:rsid w:val="00DF4CBC"/>
    <w:pPr>
      <w:ind w:left="720"/>
      <w:contextualSpacing/>
    </w:p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f"/>
    <w:basedOn w:val="Normal"/>
    <w:link w:val="FootnoteTextChar"/>
    <w:unhideWhenUsed/>
    <w:qFormat/>
    <w:rsid w:val="00DF4CBC"/>
    <w:rPr>
      <w:rFonts w:ascii="Calibri" w:eastAsia="Calibri" w:hAnsi="Calibri"/>
      <w:sz w:val="20"/>
      <w:szCs w:val="20"/>
      <w:lang w:val="es-ES"/>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DF4CBC"/>
    <w:rPr>
      <w:rFonts w:ascii="Calibri" w:eastAsia="Calibri" w:hAnsi="Calibri"/>
      <w:lang w:val="es-ES" w:eastAsia="en-US"/>
    </w:rPr>
  </w:style>
  <w:style w:type="character" w:styleId="FootnoteReference">
    <w:name w:val="footnote reference"/>
    <w:aliases w:val="4_G,ftref,BVI fnr,16 Point,Superscript 6 Point,Footnote,Footnote symbol,Footnote Refernece,Texto de nota al pie,Fußnotenzeichen_Raxen,4_G Char,4_G Char Char,4_G Char Char Char,ftref Char Char Char Char,Footnotes refss,Fus note,Ref"/>
    <w:unhideWhenUsed/>
    <w:qFormat/>
    <w:rsid w:val="00DF4CBC"/>
    <w:rPr>
      <w:vertAlign w:val="superscript"/>
    </w:rPr>
  </w:style>
  <w:style w:type="paragraph" w:customStyle="1" w:styleId="SingleTxtG">
    <w:name w:val="_ Single Txt_G"/>
    <w:basedOn w:val="Normal"/>
    <w:link w:val="SingleTxtGChar"/>
    <w:qFormat/>
    <w:rsid w:val="003C2926"/>
    <w:pPr>
      <w:spacing w:after="120" w:line="240" w:lineRule="atLeast"/>
      <w:ind w:left="1134" w:right="1134"/>
    </w:pPr>
    <w:rPr>
      <w:sz w:val="20"/>
      <w:szCs w:val="20"/>
      <w:lang w:val="es-ES" w:eastAsia="es-ES"/>
    </w:rPr>
  </w:style>
  <w:style w:type="character" w:customStyle="1" w:styleId="SingleTxtGChar">
    <w:name w:val="_ Single Txt_G Char"/>
    <w:link w:val="SingleTxtG"/>
    <w:rsid w:val="003C2926"/>
    <w:rPr>
      <w:lang w:val="es-ES" w:eastAsia="es-ES"/>
    </w:rPr>
  </w:style>
  <w:style w:type="paragraph" w:styleId="CommentText">
    <w:name w:val="annotation text"/>
    <w:basedOn w:val="Normal"/>
    <w:link w:val="CommentTextChar"/>
    <w:uiPriority w:val="99"/>
    <w:unhideWhenUsed/>
    <w:rsid w:val="00200277"/>
    <w:pPr>
      <w:spacing w:after="200" w:line="276" w:lineRule="auto"/>
    </w:pPr>
    <w:rPr>
      <w:rFonts w:ascii="Calibri" w:eastAsia="Calibri" w:hAnsi="Calibri"/>
      <w:sz w:val="20"/>
      <w:szCs w:val="20"/>
      <w:lang w:val="es-EC"/>
    </w:rPr>
  </w:style>
  <w:style w:type="character" w:customStyle="1" w:styleId="CommentTextChar">
    <w:name w:val="Comment Text Char"/>
    <w:link w:val="CommentText"/>
    <w:uiPriority w:val="99"/>
    <w:rsid w:val="00200277"/>
    <w:rPr>
      <w:rFonts w:ascii="Calibri" w:eastAsia="Calibri" w:hAnsi="Calibri"/>
      <w:lang w:val="es-EC" w:eastAsia="en-US"/>
    </w:rPr>
  </w:style>
  <w:style w:type="table" w:styleId="TableGrid">
    <w:name w:val="Table Grid"/>
    <w:basedOn w:val="TableNormal"/>
    <w:uiPriority w:val="39"/>
    <w:rsid w:val="00AC38CA"/>
    <w:rPr>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eNormal"/>
    <w:next w:val="TableGrid"/>
    <w:uiPriority w:val="39"/>
    <w:rsid w:val="00817A14"/>
    <w:rPr>
      <w:rFonts w:ascii="Calibri" w:eastAsia="Calibri" w:hAnsi="Calibri"/>
      <w:sz w:val="22"/>
      <w:szCs w:val="22"/>
      <w:lang w:val="uz-Cyrl-UZ"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idodelatabla">
    <w:name w:val="Contenido de la tabla"/>
    <w:basedOn w:val="Normal"/>
    <w:rsid w:val="00521398"/>
    <w:pPr>
      <w:widowControl w:val="0"/>
      <w:suppressLineNumbers/>
      <w:suppressAutoHyphens/>
    </w:pPr>
    <w:rPr>
      <w:rFonts w:eastAsia="DejaVu Sans" w:cs="Lohit Hindi"/>
      <w:kern w:val="1"/>
      <w:lang w:val="es-ES" w:eastAsia="zh-CN" w:bidi="hi-IN"/>
    </w:rPr>
  </w:style>
  <w:style w:type="character" w:customStyle="1" w:styleId="FooterChar">
    <w:name w:val="Footer Char"/>
    <w:link w:val="Footer"/>
    <w:uiPriority w:val="99"/>
    <w:rsid w:val="00F360AF"/>
    <w:rPr>
      <w:sz w:val="24"/>
      <w:szCs w:val="24"/>
      <w:lang w:val="en-US" w:eastAsia="en-US"/>
    </w:rPr>
  </w:style>
  <w:style w:type="character" w:customStyle="1" w:styleId="NoSpacingChar">
    <w:name w:val="No Spacing Char"/>
    <w:link w:val="NoSpacing"/>
    <w:uiPriority w:val="99"/>
    <w:rsid w:val="00F360AF"/>
    <w:rPr>
      <w:sz w:val="22"/>
      <w:szCs w:val="22"/>
      <w:lang w:val="en-GB" w:eastAsia="zh-CN"/>
    </w:rPr>
  </w:style>
  <w:style w:type="character" w:customStyle="1" w:styleId="TextonotapieCar1">
    <w:name w:val="Texto nota pie Car1"/>
    <w:uiPriority w:val="99"/>
    <w:semiHidden/>
    <w:rsid w:val="00F360AF"/>
    <w:rPr>
      <w:lang w:eastAsia="en-US"/>
    </w:rPr>
  </w:style>
  <w:style w:type="paragraph" w:customStyle="1" w:styleId="Sinespaciado1">
    <w:name w:val="Sin espaciado1"/>
    <w:basedOn w:val="Normal"/>
    <w:rsid w:val="00F360AF"/>
    <w:pPr>
      <w:suppressAutoHyphens/>
    </w:pPr>
    <w:rPr>
      <w:rFonts w:ascii="Calibri" w:hAnsi="Calibri" w:cs="font292"/>
      <w:lang w:val="es-EC" w:eastAsia="es-EC"/>
    </w:rPr>
  </w:style>
  <w:style w:type="paragraph" w:styleId="NoSpacing">
    <w:name w:val="No Spacing"/>
    <w:link w:val="NoSpacingChar"/>
    <w:uiPriority w:val="99"/>
    <w:qFormat/>
    <w:rsid w:val="00F360AF"/>
    <w:pPr>
      <w:spacing w:line="360" w:lineRule="auto"/>
      <w:ind w:firstLine="720"/>
    </w:pPr>
    <w:rPr>
      <w:sz w:val="22"/>
      <w:szCs w:val="22"/>
      <w:lang w:val="en-GB" w:eastAsia="zh-CN"/>
    </w:rPr>
  </w:style>
  <w:style w:type="character" w:styleId="CommentReference">
    <w:name w:val="annotation reference"/>
    <w:uiPriority w:val="99"/>
    <w:semiHidden/>
    <w:unhideWhenUsed/>
    <w:rsid w:val="00F360AF"/>
    <w:rPr>
      <w:sz w:val="16"/>
      <w:szCs w:val="16"/>
    </w:rPr>
  </w:style>
  <w:style w:type="paragraph" w:styleId="CommentSubject">
    <w:name w:val="annotation subject"/>
    <w:basedOn w:val="CommentText"/>
    <w:next w:val="CommentText"/>
    <w:link w:val="CommentSubjectChar"/>
    <w:uiPriority w:val="99"/>
    <w:semiHidden/>
    <w:unhideWhenUsed/>
    <w:rsid w:val="00F360AF"/>
    <w:pPr>
      <w:spacing w:after="160" w:line="259" w:lineRule="auto"/>
    </w:pPr>
    <w:rPr>
      <w:b/>
      <w:bCs/>
      <w:lang w:val="x-none"/>
    </w:rPr>
  </w:style>
  <w:style w:type="character" w:customStyle="1" w:styleId="CommentSubjectChar">
    <w:name w:val="Comment Subject Char"/>
    <w:link w:val="CommentSubject"/>
    <w:uiPriority w:val="99"/>
    <w:semiHidden/>
    <w:rsid w:val="00F360AF"/>
    <w:rPr>
      <w:rFonts w:ascii="Calibri" w:eastAsia="Calibri" w:hAnsi="Calibri"/>
      <w:b/>
      <w:bCs/>
      <w:lang w:val="x-none" w:eastAsia="en-US"/>
    </w:rPr>
  </w:style>
  <w:style w:type="paragraph" w:styleId="Revision">
    <w:name w:val="Revision"/>
    <w:hidden/>
    <w:uiPriority w:val="99"/>
    <w:semiHidden/>
    <w:rsid w:val="00F360AF"/>
    <w:pPr>
      <w:spacing w:line="360" w:lineRule="auto"/>
      <w:ind w:firstLine="720"/>
    </w:pPr>
    <w:rPr>
      <w:rFonts w:ascii="Calibri" w:eastAsia="Calibri" w:hAnsi="Calibri"/>
      <w:sz w:val="22"/>
      <w:szCs w:val="22"/>
      <w:lang w:eastAsia="en-US"/>
    </w:rPr>
  </w:style>
  <w:style w:type="paragraph" w:styleId="NormalWeb">
    <w:name w:val="Normal (Web)"/>
    <w:basedOn w:val="Normal"/>
    <w:uiPriority w:val="99"/>
    <w:unhideWhenUsed/>
    <w:rsid w:val="00F360AF"/>
    <w:pPr>
      <w:spacing w:before="100" w:beforeAutospacing="1" w:after="100" w:afterAutospacing="1"/>
    </w:pPr>
    <w:rPr>
      <w:lang w:val="es-EC" w:eastAsia="es-EC"/>
    </w:rPr>
  </w:style>
  <w:style w:type="character" w:customStyle="1" w:styleId="st">
    <w:name w:val="st"/>
    <w:rsid w:val="00F360AF"/>
  </w:style>
  <w:style w:type="character" w:customStyle="1" w:styleId="fontstyle01">
    <w:name w:val="fontstyle01"/>
    <w:rsid w:val="00F360AF"/>
    <w:rPr>
      <w:rFonts w:ascii="Times-Roman" w:hAnsi="Times-Roman" w:hint="default"/>
      <w:b w:val="0"/>
      <w:bCs w:val="0"/>
      <w:i w:val="0"/>
      <w:iCs w:val="0"/>
      <w:color w:val="000000"/>
      <w:sz w:val="18"/>
      <w:szCs w:val="18"/>
    </w:rPr>
  </w:style>
  <w:style w:type="character" w:customStyle="1" w:styleId="hit">
    <w:name w:val="hit"/>
    <w:rsid w:val="00F360AF"/>
  </w:style>
  <w:style w:type="paragraph" w:customStyle="1" w:styleId="LO-normal1">
    <w:name w:val="LO-normal1"/>
    <w:rsid w:val="00F360AF"/>
    <w:pPr>
      <w:suppressAutoHyphens/>
      <w:spacing w:line="276" w:lineRule="auto"/>
      <w:ind w:firstLine="720"/>
    </w:pPr>
    <w:rPr>
      <w:rFonts w:ascii="Arial" w:eastAsia="Arial" w:hAnsi="Arial" w:cs="Arial"/>
      <w:color w:val="000000"/>
      <w:kern w:val="1"/>
      <w:sz w:val="22"/>
      <w:lang w:val="es-ES" w:eastAsia="zh-CN"/>
    </w:rPr>
  </w:style>
  <w:style w:type="paragraph" w:customStyle="1" w:styleId="Standard">
    <w:name w:val="Standard"/>
    <w:rsid w:val="004E2D03"/>
    <w:pPr>
      <w:suppressAutoHyphens/>
      <w:autoSpaceDN w:val="0"/>
      <w:spacing w:line="360" w:lineRule="auto"/>
      <w:ind w:firstLine="720"/>
      <w:textAlignment w:val="baseline"/>
    </w:pPr>
    <w:rPr>
      <w:rFonts w:ascii="Liberation Serif" w:eastAsia="SimSun" w:hAnsi="Liberation Serif" w:cs="Arial"/>
      <w:kern w:val="3"/>
      <w:sz w:val="24"/>
      <w:szCs w:val="24"/>
      <w:lang w:eastAsia="zh-CN" w:bidi="hi-IN"/>
    </w:rPr>
  </w:style>
  <w:style w:type="character" w:styleId="FollowedHyperlink">
    <w:name w:val="FollowedHyperlink"/>
    <w:semiHidden/>
    <w:unhideWhenUsed/>
    <w:rsid w:val="00EE6495"/>
    <w:rPr>
      <w:color w:val="800080"/>
      <w:u w:val="single"/>
    </w:rPr>
  </w:style>
  <w:style w:type="table" w:customStyle="1" w:styleId="Tablaconcuadrcula2">
    <w:name w:val="Tabla con cuadrícula2"/>
    <w:basedOn w:val="TableNormal"/>
    <w:next w:val="TableGrid"/>
    <w:uiPriority w:val="59"/>
    <w:rsid w:val="006F52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eNormal"/>
    <w:next w:val="TableGrid"/>
    <w:uiPriority w:val="59"/>
    <w:rsid w:val="006F52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282BE1"/>
    <w:rPr>
      <w:color w:val="605E5C"/>
      <w:shd w:val="clear" w:color="auto" w:fill="E1DFDD"/>
    </w:rPr>
  </w:style>
  <w:style w:type="paragraph" w:styleId="Bibliography">
    <w:name w:val="Bibliography"/>
    <w:basedOn w:val="Normal"/>
    <w:next w:val="Normal"/>
    <w:uiPriority w:val="37"/>
    <w:unhideWhenUsed/>
    <w:rsid w:val="00436322"/>
    <w:pPr>
      <w:spacing w:after="200" w:line="276" w:lineRule="auto"/>
    </w:pPr>
    <w:rPr>
      <w:rFonts w:ascii="Calibri" w:eastAsia="Calibri" w:hAnsi="Calibri"/>
      <w:sz w:val="22"/>
      <w:szCs w:val="22"/>
      <w:lang w:val="es-EC"/>
    </w:rPr>
  </w:style>
  <w:style w:type="numbering" w:customStyle="1" w:styleId="Sinlista1">
    <w:name w:val="Sin lista1"/>
    <w:next w:val="NoList"/>
    <w:uiPriority w:val="99"/>
    <w:semiHidden/>
    <w:unhideWhenUsed/>
    <w:rsid w:val="00122BA4"/>
  </w:style>
  <w:style w:type="paragraph" w:customStyle="1" w:styleId="Predeterminado">
    <w:name w:val="Predeterminado"/>
    <w:rsid w:val="00122BA4"/>
    <w:pPr>
      <w:suppressAutoHyphens/>
      <w:spacing w:line="100" w:lineRule="atLeast"/>
    </w:pPr>
    <w:rPr>
      <w:color w:val="00000A"/>
      <w:sz w:val="24"/>
      <w:szCs w:val="24"/>
      <w:lang w:val="es-ES" w:eastAsia="zh-CN"/>
    </w:rPr>
  </w:style>
  <w:style w:type="character" w:customStyle="1" w:styleId="SubtitleChar">
    <w:name w:val="Subtitle Char"/>
    <w:link w:val="Subtitle"/>
    <w:uiPriority w:val="11"/>
    <w:rsid w:val="00122BA4"/>
    <w:rPr>
      <w:b/>
      <w:bCs/>
      <w:sz w:val="24"/>
      <w:szCs w:val="24"/>
      <w:lang w:val="en-US" w:eastAsia="en-US"/>
    </w:rPr>
  </w:style>
  <w:style w:type="paragraph" w:customStyle="1" w:styleId="Redaccin">
    <w:name w:val="Redacción"/>
    <w:basedOn w:val="ListParagraph"/>
    <w:link w:val="RedaccinCar"/>
    <w:qFormat/>
    <w:rsid w:val="00122BA4"/>
    <w:pPr>
      <w:numPr>
        <w:numId w:val="1"/>
      </w:numPr>
      <w:spacing w:before="120" w:after="120" w:line="276" w:lineRule="auto"/>
      <w:jc w:val="both"/>
    </w:pPr>
    <w:rPr>
      <w:rFonts w:eastAsia="Calibri"/>
      <w:lang w:val="es-ES"/>
    </w:rPr>
  </w:style>
  <w:style w:type="paragraph" w:customStyle="1" w:styleId="Citas">
    <w:name w:val="Citas"/>
    <w:basedOn w:val="Redaccin"/>
    <w:link w:val="CitasCar"/>
    <w:qFormat/>
    <w:rsid w:val="00122BA4"/>
    <w:pPr>
      <w:numPr>
        <w:numId w:val="0"/>
      </w:numPr>
      <w:spacing w:line="240" w:lineRule="auto"/>
      <w:ind w:left="709"/>
      <w:contextualSpacing w:val="0"/>
    </w:pPr>
    <w:rPr>
      <w:sz w:val="22"/>
      <w:szCs w:val="22"/>
    </w:rPr>
  </w:style>
  <w:style w:type="character" w:customStyle="1" w:styleId="ListParagraphChar">
    <w:name w:val="List Paragraph Char"/>
    <w:link w:val="ListParagraph"/>
    <w:rsid w:val="00122BA4"/>
    <w:rPr>
      <w:sz w:val="24"/>
      <w:szCs w:val="24"/>
      <w:lang w:val="en-US" w:eastAsia="en-US"/>
    </w:rPr>
  </w:style>
  <w:style w:type="character" w:customStyle="1" w:styleId="RedaccinCar">
    <w:name w:val="Redacción Car"/>
    <w:link w:val="Redaccin"/>
    <w:qFormat/>
    <w:rsid w:val="00122BA4"/>
    <w:rPr>
      <w:rFonts w:eastAsia="Calibri"/>
      <w:sz w:val="24"/>
      <w:szCs w:val="24"/>
      <w:lang w:val="es-ES" w:eastAsia="es-ES_tradnl"/>
    </w:rPr>
  </w:style>
  <w:style w:type="paragraph" w:customStyle="1" w:styleId="Intro">
    <w:name w:val="Intro"/>
    <w:basedOn w:val="Redaccin"/>
    <w:link w:val="IntroCar"/>
    <w:rsid w:val="00122BA4"/>
    <w:pPr>
      <w:numPr>
        <w:numId w:val="0"/>
      </w:numPr>
      <w:ind w:left="36"/>
    </w:pPr>
  </w:style>
  <w:style w:type="character" w:customStyle="1" w:styleId="CitasCar">
    <w:name w:val="Citas Car"/>
    <w:link w:val="Citas"/>
    <w:rsid w:val="00122BA4"/>
    <w:rPr>
      <w:rFonts w:eastAsia="Calibri"/>
      <w:sz w:val="22"/>
      <w:szCs w:val="22"/>
      <w:lang w:val="es-ES" w:eastAsia="en-US"/>
    </w:rPr>
  </w:style>
  <w:style w:type="paragraph" w:customStyle="1" w:styleId="Instituciones">
    <w:name w:val="Instituciones"/>
    <w:basedOn w:val="Intro"/>
    <w:link w:val="InstitucionesCar"/>
    <w:qFormat/>
    <w:rsid w:val="00122BA4"/>
    <w:rPr>
      <w:u w:val="single"/>
    </w:rPr>
  </w:style>
  <w:style w:type="character" w:customStyle="1" w:styleId="IntroCar">
    <w:name w:val="Intro Car"/>
    <w:link w:val="Intro"/>
    <w:rsid w:val="00122BA4"/>
    <w:rPr>
      <w:rFonts w:eastAsia="Calibri"/>
      <w:sz w:val="24"/>
      <w:szCs w:val="24"/>
      <w:lang w:val="es-ES" w:eastAsia="en-US"/>
    </w:rPr>
  </w:style>
  <w:style w:type="paragraph" w:customStyle="1" w:styleId="Recomendaciones">
    <w:name w:val="Recomendaciones"/>
    <w:basedOn w:val="Introduccin"/>
    <w:link w:val="RecomendacionesCar"/>
    <w:qFormat/>
    <w:rsid w:val="00122BA4"/>
    <w:pPr>
      <w:numPr>
        <w:numId w:val="3"/>
      </w:numPr>
    </w:pPr>
    <w:rPr>
      <w:u w:val="single"/>
    </w:rPr>
  </w:style>
  <w:style w:type="character" w:customStyle="1" w:styleId="InstitucionesCar">
    <w:name w:val="Instituciones Car"/>
    <w:link w:val="Instituciones"/>
    <w:rsid w:val="00122BA4"/>
    <w:rPr>
      <w:rFonts w:eastAsia="Calibri"/>
      <w:sz w:val="24"/>
      <w:szCs w:val="24"/>
      <w:u w:val="single"/>
      <w:lang w:val="es-ES" w:eastAsia="en-US"/>
    </w:rPr>
  </w:style>
  <w:style w:type="paragraph" w:customStyle="1" w:styleId="Estilo9">
    <w:name w:val="Estilo9"/>
    <w:basedOn w:val="Normal"/>
    <w:link w:val="Estilo9Car"/>
    <w:rsid w:val="00122BA4"/>
    <w:pPr>
      <w:widowControl w:val="0"/>
      <w:suppressAutoHyphens/>
      <w:spacing w:before="120" w:after="120"/>
      <w:ind w:firstLine="567"/>
      <w:jc w:val="both"/>
    </w:pPr>
    <w:rPr>
      <w:rFonts w:eastAsia="DejaVu Sans"/>
      <w:lang w:val="es-VE" w:eastAsia="es-EC"/>
    </w:rPr>
  </w:style>
  <w:style w:type="character" w:customStyle="1" w:styleId="RecomendacionesCar">
    <w:name w:val="Recomendaciones Car"/>
    <w:link w:val="Recomendaciones"/>
    <w:rsid w:val="00122BA4"/>
    <w:rPr>
      <w:rFonts w:eastAsia="DejaVu Sans" w:cs="Lohit Hindi"/>
      <w:sz w:val="24"/>
      <w:szCs w:val="24"/>
      <w:u w:val="single"/>
      <w:lang w:val="es-VE"/>
    </w:rPr>
  </w:style>
  <w:style w:type="character" w:customStyle="1" w:styleId="Estilo9Car">
    <w:name w:val="Estilo9 Car"/>
    <w:link w:val="Estilo9"/>
    <w:rsid w:val="00122BA4"/>
    <w:rPr>
      <w:rFonts w:eastAsia="DejaVu Sans"/>
      <w:sz w:val="24"/>
      <w:szCs w:val="24"/>
      <w:lang w:val="es-VE" w:eastAsia="es-EC"/>
    </w:rPr>
  </w:style>
  <w:style w:type="paragraph" w:customStyle="1" w:styleId="Introduccin">
    <w:name w:val="Introducción"/>
    <w:basedOn w:val="Redaccin"/>
    <w:link w:val="IntroduccinCar"/>
    <w:qFormat/>
    <w:rsid w:val="00122BA4"/>
    <w:pPr>
      <w:widowControl w:val="0"/>
      <w:numPr>
        <w:numId w:val="0"/>
      </w:numPr>
      <w:suppressAutoHyphens/>
      <w:ind w:firstLine="708"/>
      <w:contextualSpacing w:val="0"/>
    </w:pPr>
    <w:rPr>
      <w:rFonts w:eastAsia="DejaVu Sans" w:cs="Lohit Hindi"/>
      <w:lang w:val="es-VE" w:eastAsia="es-EC"/>
    </w:rPr>
  </w:style>
  <w:style w:type="character" w:customStyle="1" w:styleId="IntroduccinCar">
    <w:name w:val="Introducción Car"/>
    <w:link w:val="Introduccin"/>
    <w:qFormat/>
    <w:rsid w:val="00122BA4"/>
    <w:rPr>
      <w:rFonts w:eastAsia="DejaVu Sans" w:cs="Lohit Hindi"/>
      <w:sz w:val="24"/>
      <w:szCs w:val="24"/>
      <w:lang w:val="es-VE" w:eastAsia="es-EC"/>
    </w:rPr>
  </w:style>
  <w:style w:type="character" w:customStyle="1" w:styleId="WW8Num3z3">
    <w:name w:val="WW8Num3z3"/>
    <w:rsid w:val="00122BA4"/>
  </w:style>
  <w:style w:type="paragraph" w:customStyle="1" w:styleId="Estilodos">
    <w:name w:val="Estilo dos"/>
    <w:basedOn w:val="Normal"/>
    <w:link w:val="EstilodosCar"/>
    <w:autoRedefine/>
    <w:rsid w:val="00122BA4"/>
    <w:pPr>
      <w:widowControl w:val="0"/>
      <w:suppressAutoHyphens/>
      <w:spacing w:before="120" w:after="120"/>
      <w:jc w:val="both"/>
    </w:pPr>
    <w:rPr>
      <w:rFonts w:eastAsia="DejaVu Sans" w:cs="Lohit Hindi"/>
      <w:b/>
      <w:lang w:val="es-VE" w:eastAsia="es-EC"/>
    </w:rPr>
  </w:style>
  <w:style w:type="character" w:customStyle="1" w:styleId="EstilodosCar">
    <w:name w:val="Estilo dos Car"/>
    <w:link w:val="Estilodos"/>
    <w:rsid w:val="00122BA4"/>
    <w:rPr>
      <w:rFonts w:eastAsia="DejaVu Sans" w:cs="Lohit Hindi"/>
      <w:b/>
      <w:sz w:val="24"/>
      <w:szCs w:val="24"/>
      <w:lang w:val="es-VE" w:eastAsia="es-EC"/>
    </w:rPr>
  </w:style>
  <w:style w:type="paragraph" w:customStyle="1" w:styleId="Tabla">
    <w:name w:val="Tabla"/>
    <w:basedOn w:val="Normal"/>
    <w:link w:val="TablaCar"/>
    <w:qFormat/>
    <w:rsid w:val="00122BA4"/>
    <w:rPr>
      <w:rFonts w:eastAsia="Calibri"/>
      <w:lang w:val="es-ES"/>
    </w:rPr>
  </w:style>
  <w:style w:type="paragraph" w:customStyle="1" w:styleId="ttulotabla">
    <w:name w:val="título tabla"/>
    <w:basedOn w:val="Normal"/>
    <w:link w:val="ttulotablaCar"/>
    <w:qFormat/>
    <w:rsid w:val="00122BA4"/>
    <w:pPr>
      <w:spacing w:after="160" w:line="259" w:lineRule="auto"/>
    </w:pPr>
    <w:rPr>
      <w:rFonts w:eastAsia="Calibri"/>
      <w:i/>
      <w:lang w:val="es-ES"/>
    </w:rPr>
  </w:style>
  <w:style w:type="character" w:customStyle="1" w:styleId="TablaCar">
    <w:name w:val="Tabla Car"/>
    <w:link w:val="Tabla"/>
    <w:rsid w:val="00122BA4"/>
    <w:rPr>
      <w:rFonts w:eastAsia="Calibri"/>
      <w:sz w:val="24"/>
      <w:szCs w:val="24"/>
      <w:lang w:val="es-ES" w:eastAsia="en-US"/>
    </w:rPr>
  </w:style>
  <w:style w:type="paragraph" w:customStyle="1" w:styleId="Notas">
    <w:name w:val="Notas"/>
    <w:basedOn w:val="Normal"/>
    <w:link w:val="NotasCar"/>
    <w:rsid w:val="00122BA4"/>
    <w:pPr>
      <w:spacing w:before="240" w:after="160" w:line="259" w:lineRule="auto"/>
      <w:ind w:left="1276"/>
      <w:contextualSpacing/>
    </w:pPr>
    <w:rPr>
      <w:rFonts w:eastAsia="Calibri"/>
      <w:sz w:val="20"/>
      <w:szCs w:val="20"/>
      <w:lang w:val="es-ES"/>
    </w:rPr>
  </w:style>
  <w:style w:type="character" w:customStyle="1" w:styleId="ttulotablaCar">
    <w:name w:val="título tabla Car"/>
    <w:link w:val="ttulotabla"/>
    <w:rsid w:val="00122BA4"/>
    <w:rPr>
      <w:rFonts w:eastAsia="Calibri"/>
      <w:i/>
      <w:sz w:val="24"/>
      <w:szCs w:val="24"/>
      <w:lang w:val="es-ES" w:eastAsia="en-US"/>
    </w:rPr>
  </w:style>
  <w:style w:type="character" w:customStyle="1" w:styleId="NotasCar">
    <w:name w:val="Notas Car"/>
    <w:link w:val="Notas"/>
    <w:rsid w:val="00122BA4"/>
    <w:rPr>
      <w:rFonts w:eastAsia="Calibri"/>
      <w:lang w:val="es-ES" w:eastAsia="en-US"/>
    </w:rPr>
  </w:style>
  <w:style w:type="character" w:customStyle="1" w:styleId="Heading2Char">
    <w:name w:val="Heading 2 Char"/>
    <w:link w:val="Heading2"/>
    <w:uiPriority w:val="9"/>
    <w:rsid w:val="00D45694"/>
    <w:rPr>
      <w:rFonts w:cs="Arial"/>
      <w:b/>
      <w:bCs/>
      <w:iCs/>
      <w:sz w:val="24"/>
      <w:szCs w:val="28"/>
      <w:lang w:val="es-ES" w:eastAsia="en-US"/>
    </w:rPr>
  </w:style>
  <w:style w:type="paragraph" w:customStyle="1" w:styleId="Estilo1">
    <w:name w:val="Estilo1"/>
    <w:basedOn w:val="Redaccin"/>
    <w:link w:val="Estilo1Car"/>
    <w:rsid w:val="00122BA4"/>
    <w:pPr>
      <w:numPr>
        <w:numId w:val="0"/>
      </w:numPr>
      <w:ind w:left="36"/>
    </w:pPr>
    <w:rPr>
      <w:i/>
      <w:color w:val="A6A6A6"/>
    </w:rPr>
  </w:style>
  <w:style w:type="character" w:customStyle="1" w:styleId="Estilo1Car">
    <w:name w:val="Estilo1 Car"/>
    <w:link w:val="Estilo1"/>
    <w:rsid w:val="00122BA4"/>
    <w:rPr>
      <w:rFonts w:eastAsia="Calibri"/>
      <w:i/>
      <w:color w:val="A6A6A6"/>
      <w:sz w:val="24"/>
      <w:szCs w:val="24"/>
      <w:lang w:val="es-ES" w:eastAsia="en-US"/>
    </w:rPr>
  </w:style>
  <w:style w:type="character" w:customStyle="1" w:styleId="A5">
    <w:name w:val="A5"/>
    <w:uiPriority w:val="99"/>
    <w:rsid w:val="00122BA4"/>
    <w:rPr>
      <w:color w:val="000000"/>
      <w:sz w:val="22"/>
      <w:szCs w:val="22"/>
    </w:rPr>
  </w:style>
  <w:style w:type="paragraph" w:customStyle="1" w:styleId="Bullet1G">
    <w:name w:val="_Bullet 1_G"/>
    <w:basedOn w:val="Normal"/>
    <w:rsid w:val="00122BA4"/>
    <w:pPr>
      <w:numPr>
        <w:numId w:val="2"/>
      </w:numPr>
      <w:spacing w:after="120" w:line="240" w:lineRule="atLeast"/>
      <w:ind w:right="1134"/>
      <w:jc w:val="both"/>
    </w:pPr>
    <w:rPr>
      <w:sz w:val="20"/>
      <w:szCs w:val="20"/>
      <w:lang w:val="es-ES"/>
    </w:rPr>
  </w:style>
  <w:style w:type="table" w:customStyle="1" w:styleId="Tablaconcuadrcula4">
    <w:name w:val="Tabla con cuadrícula4"/>
    <w:basedOn w:val="TableNormal"/>
    <w:next w:val="TableGrid"/>
    <w:uiPriority w:val="39"/>
    <w:rsid w:val="00122BA4"/>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omendacin">
    <w:name w:val="Recomendación"/>
    <w:basedOn w:val="Recomendaciones"/>
    <w:link w:val="RecomendacinCar"/>
    <w:rsid w:val="00122BA4"/>
  </w:style>
  <w:style w:type="character" w:customStyle="1" w:styleId="RecomendacinCar">
    <w:name w:val="Recomendación Car"/>
    <w:link w:val="Recomendacin"/>
    <w:rsid w:val="00122BA4"/>
    <w:rPr>
      <w:rFonts w:eastAsia="DejaVu Sans" w:cs="Lohit Hindi"/>
      <w:sz w:val="24"/>
      <w:szCs w:val="24"/>
      <w:u w:val="single"/>
      <w:lang w:val="es-VE"/>
    </w:rPr>
  </w:style>
  <w:style w:type="paragraph" w:customStyle="1" w:styleId="Consideracionesyconclusiones">
    <w:name w:val="Consideraciones y conclusiones"/>
    <w:basedOn w:val="Redaccin"/>
    <w:link w:val="ConsideracionesyconclusionesCar"/>
    <w:qFormat/>
    <w:rsid w:val="00122BA4"/>
    <w:pPr>
      <w:numPr>
        <w:numId w:val="0"/>
      </w:numPr>
      <w:ind w:left="425" w:hanging="425"/>
      <w:contextualSpacing w:val="0"/>
    </w:pPr>
  </w:style>
  <w:style w:type="character" w:customStyle="1" w:styleId="ConsideracionesyconclusionesCar">
    <w:name w:val="Consideraciones y conclusiones Car"/>
    <w:link w:val="Consideracionesyconclusiones"/>
    <w:rsid w:val="00122BA4"/>
    <w:rPr>
      <w:rFonts w:eastAsia="Calibri"/>
      <w:sz w:val="24"/>
      <w:szCs w:val="24"/>
      <w:lang w:val="es-ES" w:eastAsia="en-US"/>
    </w:rPr>
  </w:style>
  <w:style w:type="paragraph" w:customStyle="1" w:styleId="Redaccin1">
    <w:name w:val="Redacción 1"/>
    <w:basedOn w:val="Redaccin"/>
    <w:link w:val="Redaccin1Car"/>
    <w:rsid w:val="00122BA4"/>
    <w:pPr>
      <w:widowControl w:val="0"/>
      <w:numPr>
        <w:numId w:val="0"/>
      </w:numPr>
      <w:suppressAutoHyphens/>
      <w:ind w:firstLine="567"/>
      <w:contextualSpacing w:val="0"/>
    </w:pPr>
    <w:rPr>
      <w:rFonts w:eastAsia="DejaVu Sans" w:cs="Lohit Hindi"/>
      <w:lang w:val="es-VE" w:eastAsia="es-EC"/>
    </w:rPr>
  </w:style>
  <w:style w:type="character" w:customStyle="1" w:styleId="Redaccin1Car">
    <w:name w:val="Redacción 1 Car"/>
    <w:link w:val="Redaccin1"/>
    <w:rsid w:val="00122BA4"/>
    <w:rPr>
      <w:rFonts w:eastAsia="DejaVu Sans" w:cs="Lohit Hindi"/>
      <w:sz w:val="24"/>
      <w:szCs w:val="24"/>
      <w:lang w:val="es-VE" w:eastAsia="es-EC"/>
    </w:rPr>
  </w:style>
  <w:style w:type="paragraph" w:customStyle="1" w:styleId="Textbody">
    <w:name w:val="Text body"/>
    <w:basedOn w:val="Standard"/>
    <w:rsid w:val="00122BA4"/>
    <w:pPr>
      <w:spacing w:after="140" w:line="276" w:lineRule="auto"/>
      <w:ind w:firstLine="0"/>
    </w:pPr>
  </w:style>
  <w:style w:type="character" w:customStyle="1" w:styleId="highlight">
    <w:name w:val="highlight"/>
    <w:basedOn w:val="DefaultParagraphFont"/>
    <w:rsid w:val="00122BA4"/>
  </w:style>
  <w:style w:type="table" w:customStyle="1" w:styleId="Tabladecuadrcula4-nfasis51">
    <w:name w:val="Tabla de cuadrícula 4 - Énfasis 51"/>
    <w:basedOn w:val="TableNormal"/>
    <w:uiPriority w:val="49"/>
    <w:rsid w:val="00122BA4"/>
    <w:rPr>
      <w:rFonts w:ascii="Calibri" w:eastAsia="Calibri" w:hAnsi="Calibri"/>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HTMLPreformatted">
    <w:name w:val="HTML Preformatted"/>
    <w:basedOn w:val="Normal"/>
    <w:link w:val="HTMLPreformattedChar"/>
    <w:uiPriority w:val="99"/>
    <w:unhideWhenUsed/>
    <w:rsid w:val="00122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C" w:eastAsia="es-EC"/>
    </w:rPr>
  </w:style>
  <w:style w:type="character" w:customStyle="1" w:styleId="HTMLPreformattedChar">
    <w:name w:val="HTML Preformatted Char"/>
    <w:link w:val="HTMLPreformatted"/>
    <w:uiPriority w:val="99"/>
    <w:rsid w:val="00122BA4"/>
    <w:rPr>
      <w:rFonts w:ascii="Courier New" w:hAnsi="Courier New" w:cs="Courier New"/>
      <w:lang w:val="es-EC" w:eastAsia="es-EC"/>
    </w:rPr>
  </w:style>
  <w:style w:type="character" w:customStyle="1" w:styleId="object">
    <w:name w:val="object"/>
    <w:basedOn w:val="DefaultParagraphFont"/>
    <w:rsid w:val="00122BA4"/>
  </w:style>
  <w:style w:type="character" w:customStyle="1" w:styleId="StrongEmphasis">
    <w:name w:val="Strong Emphasis"/>
    <w:rsid w:val="00122BA4"/>
    <w:rPr>
      <w:b/>
      <w:bCs/>
    </w:rPr>
  </w:style>
  <w:style w:type="character" w:customStyle="1" w:styleId="nfasisintenso1">
    <w:name w:val="Énfasis intenso1"/>
    <w:uiPriority w:val="21"/>
    <w:qFormat/>
    <w:rsid w:val="00122BA4"/>
    <w:rPr>
      <w:b/>
      <w:bCs/>
      <w:i/>
      <w:iCs/>
      <w:color w:val="5B9BD5"/>
    </w:rPr>
  </w:style>
  <w:style w:type="character" w:styleId="IntenseEmphasis">
    <w:name w:val="Intense Emphasis"/>
    <w:uiPriority w:val="21"/>
    <w:qFormat/>
    <w:rsid w:val="00122BA4"/>
    <w:rPr>
      <w:i/>
      <w:iCs/>
      <w:color w:val="4F81BD"/>
    </w:rPr>
  </w:style>
  <w:style w:type="character" w:customStyle="1" w:styleId="NotaCar">
    <w:name w:val="Nota Car"/>
    <w:link w:val="Nota"/>
    <w:qFormat/>
    <w:rsid w:val="00351BB9"/>
    <w:rPr>
      <w:i/>
    </w:rPr>
  </w:style>
  <w:style w:type="paragraph" w:customStyle="1" w:styleId="Nota">
    <w:name w:val="Nota"/>
    <w:basedOn w:val="Normal"/>
    <w:link w:val="NotaCar"/>
    <w:qFormat/>
    <w:rsid w:val="00351BB9"/>
    <w:pPr>
      <w:spacing w:line="259" w:lineRule="auto"/>
      <w:ind w:right="141"/>
    </w:pPr>
    <w:rPr>
      <w:i/>
      <w:sz w:val="20"/>
      <w:szCs w:val="20"/>
    </w:rPr>
  </w:style>
  <w:style w:type="paragraph" w:styleId="TOCHeading">
    <w:name w:val="TOC Heading"/>
    <w:basedOn w:val="Heading1"/>
    <w:next w:val="Normal"/>
    <w:uiPriority w:val="39"/>
    <w:unhideWhenUsed/>
    <w:qFormat/>
    <w:rsid w:val="009E0A9E"/>
    <w:pPr>
      <w:keepNext/>
      <w:keepLines/>
      <w:numPr>
        <w:numId w:val="5"/>
      </w:numPr>
      <w:autoSpaceDE/>
      <w:autoSpaceDN/>
      <w:adjustRightInd/>
      <w:spacing w:before="480" w:line="276" w:lineRule="auto"/>
      <w:outlineLvl w:val="9"/>
    </w:pPr>
    <w:rPr>
      <w:rFonts w:ascii="Cambria" w:hAnsi="Cambria"/>
      <w:color w:val="365F91"/>
      <w:sz w:val="28"/>
      <w:szCs w:val="28"/>
      <w:lang w:val="es-CO" w:eastAsia="es-CO"/>
    </w:rPr>
  </w:style>
  <w:style w:type="character" w:customStyle="1" w:styleId="Mencinsinresolver2">
    <w:name w:val="Mención sin resolver2"/>
    <w:uiPriority w:val="99"/>
    <w:semiHidden/>
    <w:unhideWhenUsed/>
    <w:rsid w:val="009E0A9E"/>
    <w:rPr>
      <w:color w:val="605E5C"/>
      <w:shd w:val="clear" w:color="auto" w:fill="E1DFDD"/>
    </w:rPr>
  </w:style>
  <w:style w:type="paragraph" w:customStyle="1" w:styleId="xelementtoproof">
    <w:name w:val="x_elementtoproof"/>
    <w:basedOn w:val="Normal"/>
    <w:rsid w:val="009E0A9E"/>
    <w:pPr>
      <w:spacing w:before="100" w:beforeAutospacing="1" w:after="100" w:afterAutospacing="1"/>
    </w:pPr>
    <w:rPr>
      <w:lang w:val="es-MX" w:eastAsia="es-MX"/>
    </w:rPr>
  </w:style>
  <w:style w:type="character" w:customStyle="1" w:styleId="Mencinsinresolver3">
    <w:name w:val="Mención sin resolver3"/>
    <w:basedOn w:val="DefaultParagraphFont"/>
    <w:uiPriority w:val="99"/>
    <w:semiHidden/>
    <w:unhideWhenUsed/>
    <w:rsid w:val="00B62B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765860">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865602149">
      <w:bodyDiv w:val="1"/>
      <w:marLeft w:val="0"/>
      <w:marRight w:val="0"/>
      <w:marTop w:val="0"/>
      <w:marBottom w:val="0"/>
      <w:divBdr>
        <w:top w:val="none" w:sz="0" w:space="0" w:color="auto"/>
        <w:left w:val="none" w:sz="0" w:space="0" w:color="auto"/>
        <w:bottom w:val="none" w:sz="0" w:space="0" w:color="auto"/>
        <w:right w:val="none" w:sz="0" w:space="0" w:color="auto"/>
      </w:divBdr>
    </w:div>
    <w:div w:id="1441534065">
      <w:bodyDiv w:val="1"/>
      <w:marLeft w:val="0"/>
      <w:marRight w:val="0"/>
      <w:marTop w:val="0"/>
      <w:marBottom w:val="0"/>
      <w:divBdr>
        <w:top w:val="none" w:sz="0" w:space="0" w:color="auto"/>
        <w:left w:val="none" w:sz="0" w:space="0" w:color="auto"/>
        <w:bottom w:val="none" w:sz="0" w:space="0" w:color="auto"/>
        <w:right w:val="none" w:sz="0" w:space="0" w:color="auto"/>
      </w:divBdr>
    </w:div>
    <w:div w:id="1667199298">
      <w:bodyDiv w:val="1"/>
      <w:marLeft w:val="0"/>
      <w:marRight w:val="0"/>
      <w:marTop w:val="0"/>
      <w:marBottom w:val="0"/>
      <w:divBdr>
        <w:top w:val="none" w:sz="0" w:space="0" w:color="auto"/>
        <w:left w:val="none" w:sz="0" w:space="0" w:color="auto"/>
        <w:bottom w:val="none" w:sz="0" w:space="0" w:color="auto"/>
        <w:right w:val="none" w:sz="0" w:space="0" w:color="auto"/>
      </w:divBdr>
    </w:div>
    <w:div w:id="1811365001">
      <w:bodyDiv w:val="1"/>
      <w:marLeft w:val="0"/>
      <w:marRight w:val="0"/>
      <w:marTop w:val="0"/>
      <w:marBottom w:val="0"/>
      <w:divBdr>
        <w:top w:val="none" w:sz="0" w:space="0" w:color="auto"/>
        <w:left w:val="none" w:sz="0" w:space="0" w:color="auto"/>
        <w:bottom w:val="none" w:sz="0" w:space="0" w:color="auto"/>
        <w:right w:val="none" w:sz="0" w:space="0" w:color="auto"/>
      </w:divBdr>
      <w:divsChild>
        <w:div w:id="704789775">
          <w:marLeft w:val="0"/>
          <w:marRight w:val="0"/>
          <w:marTop w:val="0"/>
          <w:marBottom w:val="0"/>
          <w:divBdr>
            <w:top w:val="none" w:sz="0" w:space="0" w:color="auto"/>
            <w:left w:val="none" w:sz="0" w:space="0" w:color="auto"/>
            <w:bottom w:val="none" w:sz="0" w:space="0" w:color="auto"/>
            <w:right w:val="none" w:sz="0" w:space="0" w:color="auto"/>
          </w:divBdr>
        </w:div>
        <w:div w:id="1989551523">
          <w:marLeft w:val="0"/>
          <w:marRight w:val="0"/>
          <w:marTop w:val="0"/>
          <w:marBottom w:val="0"/>
          <w:divBdr>
            <w:top w:val="none" w:sz="0" w:space="0" w:color="auto"/>
            <w:left w:val="none" w:sz="0" w:space="0" w:color="auto"/>
            <w:bottom w:val="none" w:sz="0" w:space="0" w:color="auto"/>
            <w:right w:val="none" w:sz="0" w:space="0" w:color="auto"/>
          </w:divBdr>
        </w:div>
        <w:div w:id="47651901">
          <w:marLeft w:val="0"/>
          <w:marRight w:val="0"/>
          <w:marTop w:val="0"/>
          <w:marBottom w:val="0"/>
          <w:divBdr>
            <w:top w:val="none" w:sz="0" w:space="0" w:color="auto"/>
            <w:left w:val="none" w:sz="0" w:space="0" w:color="auto"/>
            <w:bottom w:val="none" w:sz="0" w:space="0" w:color="auto"/>
            <w:right w:val="none" w:sz="0" w:space="0" w:color="auto"/>
          </w:divBdr>
        </w:div>
      </w:divsChild>
    </w:div>
    <w:div w:id="1820268627">
      <w:bodyDiv w:val="1"/>
      <w:marLeft w:val="0"/>
      <w:marRight w:val="0"/>
      <w:marTop w:val="0"/>
      <w:marBottom w:val="0"/>
      <w:divBdr>
        <w:top w:val="none" w:sz="0" w:space="0" w:color="auto"/>
        <w:left w:val="none" w:sz="0" w:space="0" w:color="auto"/>
        <w:bottom w:val="none" w:sz="0" w:space="0" w:color="auto"/>
        <w:right w:val="none" w:sz="0" w:space="0" w:color="auto"/>
      </w:divBdr>
    </w:div>
    <w:div w:id="1837837343">
      <w:bodyDiv w:val="1"/>
      <w:marLeft w:val="0"/>
      <w:marRight w:val="0"/>
      <w:marTop w:val="0"/>
      <w:marBottom w:val="0"/>
      <w:divBdr>
        <w:top w:val="none" w:sz="0" w:space="0" w:color="auto"/>
        <w:left w:val="none" w:sz="0" w:space="0" w:color="auto"/>
        <w:bottom w:val="none" w:sz="0" w:space="0" w:color="auto"/>
        <w:right w:val="none" w:sz="0" w:space="0" w:color="auto"/>
      </w:divBdr>
    </w:div>
    <w:div w:id="201637707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esaparecidosecuador.gob.ec"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sp/CED/C/ECU/CO/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pe.gob.ec"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2025-06-23T09:39:47+00:00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XSL" StyleName="APA">
  <b:Source>
    <b:Tag>Pla19</b:Tag>
    <b:SourceType>Book</b:SourceType>
    <b:Guid>{46D36B0C-AB2D-4620-A436-B207F954197D}</b:Guid>
    <b:Author>
      <b:Author>
        <b:NameList>
          <b:Person>
            <b:Last>PACTA</b:Last>
          </b:Person>
        </b:NameList>
      </b:Author>
    </b:Author>
    <b:Year>2019</b:Year>
    <b:City>Quito</b:City>
    <b:Publisher>Ministerio de Gobierno</b:Publisher>
    <b:Title>Plan de Acción contra la Trata de personas 2019-2030</b:Title>
    <b:RefOrder>1</b:RefOrder>
  </b:Source>
  <b:Source>
    <b:Tag>TIP20</b:Tag>
    <b:SourceType>Book</b:SourceType>
    <b:Guid>{E72D4E8D-57C5-4898-B91D-52BBA6A1478A}</b:Guid>
    <b:Author>
      <b:Author>
        <b:NameList>
          <b:Person>
            <b:Last>Report</b:Last>
            <b:First>TIP</b:First>
          </b:Person>
        </b:NameList>
      </b:Author>
    </b:Author>
    <b:Title>Traffickingin Persons Report 20th Edition</b:Title>
    <b:Year>2020</b:Year>
    <b:City>Washington</b:City>
    <b:Publisher>Department of State</b:Publisher>
    <b:RefOrder>2</b:RefOrder>
  </b:Source>
  <b:Source>
    <b:Tag>RO917</b:Tag>
    <b:SourceType>Book</b:SourceType>
    <b:Guid>{BDAF64B8-FA23-4574-BFF1-9B276E431459}</b:Guid>
    <b:Title>Suplemento Registro  Oficial No. 938</b:Title>
    <b:Year>2017</b:Year>
    <b:Author>
      <b:Author>
        <b:NameList>
          <b:Person>
            <b:Last>R.O.938</b:Last>
          </b:Person>
        </b:NameList>
      </b:Author>
    </b:Author>
    <b:City>Quito</b:City>
    <b:Publisher>Editorial Nacional</b:Publisher>
    <b:RefOrder>3</b:RefOrder>
  </b:Source>
  <b:Source>
    <b:Tag>RO5171</b:Tag>
    <b:SourceType>Book</b:SourceType>
    <b:Guid>{C242B001-CDC4-40B7-9098-E95D4CEBBE6C}</b:Guid>
    <b:Author>
      <b:Author>
        <b:NameList>
          <b:Person>
            <b:Last>R.O.55</b:Last>
          </b:Person>
        </b:NameList>
      </b:Author>
    </b:Author>
    <b:Title>Suplemento Registro Oficial No. 55</b:Title>
    <b:Year>2017</b:Year>
    <b:City>Quito</b:City>
    <b:Publisher>Editorial Nacional</b:Publisher>
    <b:RefOrder>4</b:RefOrder>
  </b:Source>
  <b:Source>
    <b:Tag>Med18</b:Tag>
    <b:SourceType>Case</b:SourceType>
    <b:Guid>{83D9A1B6-A65E-4890-ADFA-040D9495BC38}</b:Guid>
    <b:Title>Medida Cautelar</b:Title>
    <b:Year>2018</b:Year>
    <b:CaseNumber>17203201807971</b:CaseNumber>
    <b:Court>Unidad Judicial Tercera de la Familia, Mujere, Niiñez y Adolescencia del Cantón Quito </b:Court>
    <b:Month>Agosto</b:Month>
    <b:Day>17</b:Day>
    <b:RefOrder>5</b:RefOrder>
  </b:Source>
  <b:Source>
    <b:Tag>Acc19</b:Tag>
    <b:SourceType>Case</b:SourceType>
    <b:Guid>{F53F3889-BDF6-4B57-98CE-519E468DE5EE}</b:Guid>
    <b:Title>Acción de Protección </b:Title>
    <b:CaseNumber>04243-2019-00001</b:CaseNumber>
    <b:Court>Tribunal de Garantías Penales con sede en el CAntón Tulcán</b:Court>
    <b:Year>2019</b:Year>
    <b:Month>Febrero</b:Month>
    <b:RefOrder>6</b:RefOrder>
  </b:Source>
  <b:Source>
    <b:Tag>Acc191</b:Tag>
    <b:SourceType>Case</b:SourceType>
    <b:Guid>{5CAF663E-F25C-4C5E-9036-5472BEB11211}</b:Guid>
    <b:Title>Acción de Protección y Medida Cautelar</b:Title>
    <b:CaseNumber>04333-2019-00190</b:CaseNumber>
    <b:Court>Unidad Judicial con Sede en el Cantón Tulcán</b:Court>
    <b:Year>2019</b:Year>
    <b:Month>Marzo</b:Month>
    <b:RefOrder>7</b:RefOrder>
  </b:Source>
  <b:Source>
    <b:Tag>AHR18</b:Tag>
    <b:SourceType>Book</b:SourceType>
    <b:Guid>{8F80B4B9-F17D-47E7-9E65-3094E05B9383}</b:Guid>
    <b:Title>Informe del Relator Especial sobre tortura y otros tratos o penas crueles, inhumanos o degradantes</b:Title>
    <b:Year>2018</b:Year>
    <b:Author>
      <b:Author>
        <b:NameList>
          <b:Person>
            <b:Last>A/HRC/37/50</b:Last>
          </b:Person>
        </b:NameList>
      </b:Author>
    </b:Author>
    <b:Publisher>Asamblea General Naciones Unidas. Parr. </b:Publisher>
    <b:RefOrder>8</b:RefOrder>
  </b:Source>
  <b:Source>
    <b:Tag>CID17</b:Tag>
    <b:SourceType>Book</b:SourceType>
    <b:Guid>{B02AFFA2-A3DA-4998-94A1-62734EA1DA1B}</b:Guid>
    <b:Title>OEA/Ser*L/V/II</b:Title>
    <b:Year>2017</b:Year>
    <b:Author>
      <b:Author>
        <b:NameList>
          <b:Person>
            <b:Last>CIDH</b:Last>
          </b:Person>
        </b:NameList>
      </b:Author>
    </b:Author>
    <b:City>Washington</b:City>
    <b:Publisher>Comisión Interamericana de Derechos Humanos</b:Publisher>
    <b:RefOrder>9</b:RefOrder>
  </b:Source>
  <b:Source>
    <b:Tag>Opi14</b:Tag>
    <b:SourceType>Book</b:SourceType>
    <b:Guid>{E1BB32B7-444F-455F-879E-392DD425F508}</b:Guid>
    <b:Author>
      <b:Author>
        <b:NameList>
          <b:Person>
            <b:Last>OC-21/14</b:Last>
            <b:First>Opinió</b:First>
            <b:Middle>Consultiva</b:Middle>
          </b:Person>
        </b:NameList>
      </b:Author>
    </b:Author>
    <b:Title>Derechos y Garantias de Niños y Niñas en el Contexto de la Migración y/o en Necesidad de Protección Internacional</b:Title>
    <b:Year>2014</b:Year>
    <b:City>San José</b:City>
    <b:Publisher>Corte Interamericana de Derechos Humanos</b:Publisher>
    <b:RefOrder>10</b:RefOrder>
  </b:Source>
  <b:Source>
    <b:Tag>OIM19</b:Tag>
    <b:SourceType>Report</b:SourceType>
    <b:Guid>{1575F201-8C07-4549-A6B4-A425EA7DB587}</b:Guid>
    <b:Title>Monitoreo de Flujo de Población Venezonala</b:Title>
    <b:Year>2019</b:Year>
    <b:City>Quito</b:City>
    <b:Publisher>Organización Internacional para las Migraciones</b:Publisher>
    <b:Author>
      <b:Author>
        <b:NameList>
          <b:Person>
            <b:Last>OIM</b:Last>
            <b:First>DTM</b:First>
          </b:Person>
        </b:NameList>
      </b:Author>
    </b:Author>
    <b:RefOrder>1</b:RefOrder>
  </b:Source>
  <b:Source>
    <b:Tag>MarcadorDePosición1</b:Tag>
    <b:SourceType>Case</b:SourceType>
    <b:Guid>{6AB361AF-0D85-499F-9160-C3FF7A07F90A}</b:Guid>
    <b:Title>Medida Cautelar</b:Title>
    <b:Year>2018</b:Year>
    <b:CaseNumber>17203-2018-07971</b:CaseNumber>
    <b:Court>Unidad Judicial de la Familia Mujer, Niñez y Adolescencia del Distrito Metropolitano de Quito </b:Court>
    <b:Month>Agosto</b:Month>
    <b:Day>17</b:Day>
    <b:RefOrder>2</b:RefOrder>
  </b:Source>
  <b:Source>
    <b:Tag>DPE18</b:Tag>
    <b:SourceType>Report</b:SourceType>
    <b:Guid>{65418447-3E6C-4C93-BA05-C5FAE05C0F0E}</b:Guid>
    <b:Author>
      <b:Author>
        <b:NameList>
          <b:Person>
            <b:Last>DPE</b:Last>
          </b:Person>
        </b:NameList>
      </b:Author>
    </b:Author>
    <b:Title>Desafios en la Protección de los derechos de la Población Venezolana en Movilidad Humana</b:Title>
    <b:Year>2018</b:Year>
    <b:Publisher>Defensoria del Pueblo del Ecuador, documento digital</b:Publisher>
    <b:City>Quito</b:City>
    <b:RefOrder>3</b:RefOrder>
  </b:Source>
  <b:Source>
    <b:Tag>RON03</b:Tag>
    <b:SourceType>Book</b:SourceType>
    <b:Guid>{4247FC22-09D9-42C1-AE0B-484564DCFBEF}</b:Guid>
    <b:Title>Convención internacional sobre la proteccion de los derechos de todos los trabajadores migratorios y sus familias</b:Title>
    <b:Year>2003</b:Year>
    <b:City>Quito</b:City>
    <b:Author>
      <b:Author>
        <b:NameList>
          <b:Person>
            <b:Last>R.O.No.133</b:Last>
          </b:Person>
        </b:NameList>
      </b:Author>
    </b:Author>
    <b:RefOrder>4</b:RefOrder>
  </b:Source>
  <b:Source>
    <b:Tag>Acc192</b:Tag>
    <b:SourceType>Case</b:SourceType>
    <b:Guid>{3B945258-49D7-4A94-94FA-CF574990312E}</b:Guid>
    <b:Title>Acción de Protección y Medida Cautelar</b:Title>
    <b:Year>2019</b:Year>
    <b:CaseNumber>04333-2019-00190</b:CaseNumber>
    <b:Court>Unidad Judicial Civil, con sede en el Canton Tulcán</b:Court>
    <b:Month>marzo</b:Month>
    <b:Day>15</b:Day>
    <b:RefOrder>5</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5FA8FC-B086-44EE-B06C-4E0CCBBEC2C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9D8324-7F59-4621-823E-85B55D58A0F5}">
  <ds:schemaRefs>
    <ds:schemaRef ds:uri="http://schemas.openxmlformats.org/officeDocument/2006/bibliography"/>
  </ds:schemaRefs>
</ds:datastoreItem>
</file>

<file path=customXml/itemProps3.xml><?xml version="1.0" encoding="utf-8"?>
<ds:datastoreItem xmlns:ds="http://schemas.openxmlformats.org/officeDocument/2006/customXml" ds:itemID="{EAD186E8-82BD-467E-B9C5-A2ADA7CB43DF}">
  <ds:schemaRefs>
    <ds:schemaRef ds:uri="http://schemas.microsoft.com/sharepoint/v3/contenttype/forms"/>
  </ds:schemaRefs>
</ds:datastoreItem>
</file>

<file path=customXml/itemProps4.xml><?xml version="1.0" encoding="utf-8"?>
<ds:datastoreItem xmlns:ds="http://schemas.openxmlformats.org/officeDocument/2006/customXml" ds:itemID="{F8363A0C-0CE6-4AC9-B9FD-0E799C4E0DE8}"/>
</file>

<file path=docProps/app.xml><?xml version="1.0" encoding="utf-8"?>
<Properties xmlns="http://schemas.openxmlformats.org/officeDocument/2006/extended-properties" xmlns:vt="http://schemas.openxmlformats.org/officeDocument/2006/docPropsVTypes">
  <Template>Normal</Template>
  <TotalTime>0</TotalTime>
  <Pages>21</Pages>
  <Words>5293</Words>
  <Characters>31342</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36562</CharactersWithSpaces>
  <SharedDoc>false</SharedDoc>
  <HLinks>
    <vt:vector size="660" baseType="variant">
      <vt:variant>
        <vt:i4>2424864</vt:i4>
      </vt:variant>
      <vt:variant>
        <vt:i4>411</vt:i4>
      </vt:variant>
      <vt:variant>
        <vt:i4>0</vt:i4>
      </vt:variant>
      <vt:variant>
        <vt:i4>5</vt:i4>
      </vt:variant>
      <vt:variant>
        <vt:lpwstr>http://www.ninasnomadres.org/alza-la-voz/wp-content/uploads/2020/07/fact-sheet-el-golpe.pdf</vt:lpwstr>
      </vt:variant>
      <vt:variant>
        <vt:lpwstr/>
      </vt:variant>
      <vt:variant>
        <vt:i4>3145769</vt:i4>
      </vt:variant>
      <vt:variant>
        <vt:i4>408</vt:i4>
      </vt:variant>
      <vt:variant>
        <vt:i4>0</vt:i4>
      </vt:variant>
      <vt:variant>
        <vt:i4>5</vt:i4>
      </vt:variant>
      <vt:variant>
        <vt:lpwstr>https://www.salud.gob.ec/3-regulacion-control-y-sancion-a-establecimientos/</vt:lpwstr>
      </vt:variant>
      <vt:variant>
        <vt:lpwstr/>
      </vt:variant>
      <vt:variant>
        <vt:i4>2424864</vt:i4>
      </vt:variant>
      <vt:variant>
        <vt:i4>405</vt:i4>
      </vt:variant>
      <vt:variant>
        <vt:i4>0</vt:i4>
      </vt:variant>
      <vt:variant>
        <vt:i4>5</vt:i4>
      </vt:variant>
      <vt:variant>
        <vt:lpwstr>http://www.ninasnomadres.org/alza-la-voz/wp-content/uploads/2020/07/fact-sheet-el-golpe.pdf</vt:lpwstr>
      </vt:variant>
      <vt:variant>
        <vt:lpwstr/>
      </vt:variant>
      <vt:variant>
        <vt:i4>2293815</vt:i4>
      </vt:variant>
      <vt:variant>
        <vt:i4>402</vt:i4>
      </vt:variant>
      <vt:variant>
        <vt:i4>0</vt:i4>
      </vt:variant>
      <vt:variant>
        <vt:i4>5</vt:i4>
      </vt:variant>
      <vt:variant>
        <vt:lpwstr>https://drive.google.com/file/d/1KQa1CQOtVzDlwfByzgXodSwd9sJmYPzB/view</vt:lpwstr>
      </vt:variant>
      <vt:variant>
        <vt:lpwstr/>
      </vt:variant>
      <vt:variant>
        <vt:i4>6225940</vt:i4>
      </vt:variant>
      <vt:variant>
        <vt:i4>399</vt:i4>
      </vt:variant>
      <vt:variant>
        <vt:i4>0</vt:i4>
      </vt:variant>
      <vt:variant>
        <vt:i4>5</vt:i4>
      </vt:variant>
      <vt:variant>
        <vt:lpwstr>https://www.vistazo.com/seccion/pais/actualidad-nacional/en-el-encierro-tambien-nos-matan</vt:lpwstr>
      </vt:variant>
      <vt:variant>
        <vt:lpwstr/>
      </vt:variant>
      <vt:variant>
        <vt:i4>7798895</vt:i4>
      </vt:variant>
      <vt:variant>
        <vt:i4>396</vt:i4>
      </vt:variant>
      <vt:variant>
        <vt:i4>0</vt:i4>
      </vt:variant>
      <vt:variant>
        <vt:i4>5</vt:i4>
      </vt:variant>
      <vt:variant>
        <vt:lpwstr>https://www.redinnovacion.org/articulo/se-reconsidera-la-ley-en-contra-de-la-violencia-de-g%C3%A9nero-propuesta-en-ecuador</vt:lpwstr>
      </vt:variant>
      <vt:variant>
        <vt:lpwstr/>
      </vt:variant>
      <vt:variant>
        <vt:i4>6160462</vt:i4>
      </vt:variant>
      <vt:variant>
        <vt:i4>393</vt:i4>
      </vt:variant>
      <vt:variant>
        <vt:i4>0</vt:i4>
      </vt:variant>
      <vt:variant>
        <vt:i4>5</vt:i4>
      </vt:variant>
      <vt:variant>
        <vt:lpwstr>https://www.ninasnomadres.org/alza-la-voz/wp-content/uploads/2020/07/fact-sheet-el-golpe.pdf</vt:lpwstr>
      </vt:variant>
      <vt:variant>
        <vt:lpwstr/>
      </vt:variant>
      <vt:variant>
        <vt:i4>3211316</vt:i4>
      </vt:variant>
      <vt:variant>
        <vt:i4>390</vt:i4>
      </vt:variant>
      <vt:variant>
        <vt:i4>0</vt:i4>
      </vt:variant>
      <vt:variant>
        <vt:i4>5</vt:i4>
      </vt:variant>
      <vt:variant>
        <vt:lpwstr>https://www.ninasnomadres.org/</vt:lpwstr>
      </vt:variant>
      <vt:variant>
        <vt:lpwstr/>
      </vt:variant>
      <vt:variant>
        <vt:i4>1441807</vt:i4>
      </vt:variant>
      <vt:variant>
        <vt:i4>387</vt:i4>
      </vt:variant>
      <vt:variant>
        <vt:i4>0</vt:i4>
      </vt:variant>
      <vt:variant>
        <vt:i4>5</vt:i4>
      </vt:variant>
      <vt:variant>
        <vt:lpwstr>https://www.lahora.com.ec/quito/noticia/1102124891/ecuador-ejecutivo-veta-parcialmente-ley-de-violencia-contra-mujer</vt:lpwstr>
      </vt:variant>
      <vt:variant>
        <vt:lpwstr/>
      </vt:variant>
      <vt:variant>
        <vt:i4>6750316</vt:i4>
      </vt:variant>
      <vt:variant>
        <vt:i4>384</vt:i4>
      </vt:variant>
      <vt:variant>
        <vt:i4>0</vt:i4>
      </vt:variant>
      <vt:variant>
        <vt:i4>5</vt:i4>
      </vt:variant>
      <vt:variant>
        <vt:lpwstr>https://www.fiscalia.gob.ec/conformacion-del-subcomite-tecnico-de-validacion-de-femicidios/</vt:lpwstr>
      </vt:variant>
      <vt:variant>
        <vt:lpwstr/>
      </vt:variant>
      <vt:variant>
        <vt:i4>6750316</vt:i4>
      </vt:variant>
      <vt:variant>
        <vt:i4>381</vt:i4>
      </vt:variant>
      <vt:variant>
        <vt:i4>0</vt:i4>
      </vt:variant>
      <vt:variant>
        <vt:i4>5</vt:i4>
      </vt:variant>
      <vt:variant>
        <vt:lpwstr>https://www.fiscalia.gob.ec/conformacion-del-subcomite-tecnico-de-validacion-de-femicidios/</vt:lpwstr>
      </vt:variant>
      <vt:variant>
        <vt:lpwstr/>
      </vt:variant>
      <vt:variant>
        <vt:i4>2162806</vt:i4>
      </vt:variant>
      <vt:variant>
        <vt:i4>378</vt:i4>
      </vt:variant>
      <vt:variant>
        <vt:i4>0</vt:i4>
      </vt:variant>
      <vt:variant>
        <vt:i4>5</vt:i4>
      </vt:variant>
      <vt:variant>
        <vt:lpwstr>https://www.finanzas.gob.ec/wp-content/uploads/downloads/2018/07/DIRECTRICES-PARA-LA-ELABORACION-DE-LA-PROFORMA-DEL-PGE.compressed.pdf</vt:lpwstr>
      </vt:variant>
      <vt:variant>
        <vt:lpwstr/>
      </vt:variant>
      <vt:variant>
        <vt:i4>7864367</vt:i4>
      </vt:variant>
      <vt:variant>
        <vt:i4>375</vt:i4>
      </vt:variant>
      <vt:variant>
        <vt:i4>0</vt:i4>
      </vt:variant>
      <vt:variant>
        <vt:i4>5</vt:i4>
      </vt:variant>
      <vt:variant>
        <vt:lpwstr>https://www.finanzas.gob.ec/wp-content/uploads/downloads/2019/07/Directrices-Proforma-2020-y-PPC-2020-2023-V10-15-7-2019-public.-1.pdf</vt:lpwstr>
      </vt:variant>
      <vt:variant>
        <vt:lpwstr/>
      </vt:variant>
      <vt:variant>
        <vt:i4>7667761</vt:i4>
      </vt:variant>
      <vt:variant>
        <vt:i4>372</vt:i4>
      </vt:variant>
      <vt:variant>
        <vt:i4>0</vt:i4>
      </vt:variant>
      <vt:variant>
        <vt:i4>5</vt:i4>
      </vt:variant>
      <vt:variant>
        <vt:lpwstr>https://www.eluniverso.com/noticias/2020/01/13/nota/7688340/servicio-victimas-violencia-se-queda-mitad-personal</vt:lpwstr>
      </vt:variant>
      <vt:variant>
        <vt:lpwstr/>
      </vt:variant>
      <vt:variant>
        <vt:i4>13</vt:i4>
      </vt:variant>
      <vt:variant>
        <vt:i4>369</vt:i4>
      </vt:variant>
      <vt:variant>
        <vt:i4>0</vt:i4>
      </vt:variant>
      <vt:variant>
        <vt:i4>5</vt:i4>
      </vt:variant>
      <vt:variant>
        <vt:lpwstr>https://www.eltelegrafo.com.ec/noticias/judicial/12/pandemia-violencia-genero</vt:lpwstr>
      </vt:variant>
      <vt:variant>
        <vt:lpwstr/>
      </vt:variant>
      <vt:variant>
        <vt:i4>7536760</vt:i4>
      </vt:variant>
      <vt:variant>
        <vt:i4>366</vt:i4>
      </vt:variant>
      <vt:variant>
        <vt:i4>0</vt:i4>
      </vt:variant>
      <vt:variant>
        <vt:i4>5</vt:i4>
      </vt:variant>
      <vt:variant>
        <vt:lpwstr>https://www.elcomercio.com/tendencias/polemica-cambios-ley-violencia-mujer.html</vt:lpwstr>
      </vt:variant>
      <vt:variant>
        <vt:lpwstr/>
      </vt:variant>
      <vt:variant>
        <vt:i4>3276842</vt:i4>
      </vt:variant>
      <vt:variant>
        <vt:i4>363</vt:i4>
      </vt:variant>
      <vt:variant>
        <vt:i4>0</vt:i4>
      </vt:variant>
      <vt:variant>
        <vt:i4>5</vt:i4>
      </vt:variant>
      <vt:variant>
        <vt:lpwstr>https://www.elcomercio.com/actualidad/delitos-sexuales-denunciados-aislamiento-coronavirus.html</vt:lpwstr>
      </vt:variant>
      <vt:variant>
        <vt:lpwstr/>
      </vt:variant>
      <vt:variant>
        <vt:i4>5374030</vt:i4>
      </vt:variant>
      <vt:variant>
        <vt:i4>360</vt:i4>
      </vt:variant>
      <vt:variant>
        <vt:i4>0</vt:i4>
      </vt:variant>
      <vt:variant>
        <vt:i4>5</vt:i4>
      </vt:variant>
      <vt:variant>
        <vt:lpwstr>https://twitter.com/DerechosQuito/status/1254131099267223552</vt:lpwstr>
      </vt:variant>
      <vt:variant>
        <vt:lpwstr/>
      </vt:variant>
      <vt:variant>
        <vt:i4>524355</vt:i4>
      </vt:variant>
      <vt:variant>
        <vt:i4>357</vt:i4>
      </vt:variant>
      <vt:variant>
        <vt:i4>0</vt:i4>
      </vt:variant>
      <vt:variant>
        <vt:i4>5</vt:i4>
      </vt:variant>
      <vt:variant>
        <vt:lpwstr>https://twitter.com/CorteConstEcu/status/1199780434416218113/photo/1</vt:lpwstr>
      </vt:variant>
      <vt:variant>
        <vt:lpwstr/>
      </vt:variant>
      <vt:variant>
        <vt:i4>458823</vt:i4>
      </vt:variant>
      <vt:variant>
        <vt:i4>354</vt:i4>
      </vt:variant>
      <vt:variant>
        <vt:i4>0</vt:i4>
      </vt:variant>
      <vt:variant>
        <vt:i4>5</vt:i4>
      </vt:variant>
      <vt:variant>
        <vt:lpwstr>https://www.funcionjudicial.gob.ec/index.php/es/saladeprensa/noticias/item/8975-2469-casos-de-violencia-contra-la-mujer-fueron-atendidos-en-las-unidades-judiciales-desde-el-16-de- marzo-al-15-de-mayo-de-2020.html</vt:lpwstr>
      </vt:variant>
      <vt:variant>
        <vt:lpwstr/>
      </vt:variant>
      <vt:variant>
        <vt:i4>2752627</vt:i4>
      </vt:variant>
      <vt:variant>
        <vt:i4>351</vt:i4>
      </vt:variant>
      <vt:variant>
        <vt:i4>0</vt:i4>
      </vt:variant>
      <vt:variant>
        <vt:i4>5</vt:i4>
      </vt:variant>
      <vt:variant>
        <vt:lpwstr>https://m.facebook.com/NinaWarmiEC/photos/a.484211278700954/962792200842857/?type=3&amp;source</vt:lpwstr>
      </vt:variant>
      <vt:variant>
        <vt:lpwstr/>
      </vt:variant>
      <vt:variant>
        <vt:i4>2424864</vt:i4>
      </vt:variant>
      <vt:variant>
        <vt:i4>348</vt:i4>
      </vt:variant>
      <vt:variant>
        <vt:i4>0</vt:i4>
      </vt:variant>
      <vt:variant>
        <vt:i4>5</vt:i4>
      </vt:variant>
      <vt:variant>
        <vt:lpwstr>http://www.ninasnomadres.org/alza-la-voz/wp-content/uploads/2020/07/fact-sheet-el-golpe.pdf</vt:lpwstr>
      </vt:variant>
      <vt:variant>
        <vt:lpwstr/>
      </vt:variant>
      <vt:variant>
        <vt:i4>2490488</vt:i4>
      </vt:variant>
      <vt:variant>
        <vt:i4>345</vt:i4>
      </vt:variant>
      <vt:variant>
        <vt:i4>0</vt:i4>
      </vt:variant>
      <vt:variant>
        <vt:i4>5</vt:i4>
      </vt:variant>
      <vt:variant>
        <vt:lpwstr>http://www.fundacionaldea.org/noticias-aldea/39gd9x9btdt76zmtzgm7zlgmlkrjze</vt:lpwstr>
      </vt:variant>
      <vt:variant>
        <vt:lpwstr/>
      </vt:variant>
      <vt:variant>
        <vt:i4>5570631</vt:i4>
      </vt:variant>
      <vt:variant>
        <vt:i4>342</vt:i4>
      </vt:variant>
      <vt:variant>
        <vt:i4>0</vt:i4>
      </vt:variant>
      <vt:variant>
        <vt:i4>5</vt:i4>
      </vt:variant>
      <vt:variant>
        <vt:lpwstr>https://cepamgye.org/es/</vt:lpwstr>
      </vt:variant>
      <vt:variant>
        <vt:lpwstr/>
      </vt:variant>
      <vt:variant>
        <vt:i4>6160394</vt:i4>
      </vt:variant>
      <vt:variant>
        <vt:i4>339</vt:i4>
      </vt:variant>
      <vt:variant>
        <vt:i4>0</vt:i4>
      </vt:variant>
      <vt:variant>
        <vt:i4>5</vt:i4>
      </vt:variant>
      <vt:variant>
        <vt:lpwstr>http://surkuna.org/sitio/</vt:lpwstr>
      </vt:variant>
      <vt:variant>
        <vt:lpwstr/>
      </vt:variant>
      <vt:variant>
        <vt:i4>5374024</vt:i4>
      </vt:variant>
      <vt:variant>
        <vt:i4>336</vt:i4>
      </vt:variant>
      <vt:variant>
        <vt:i4>0</vt:i4>
      </vt:variant>
      <vt:variant>
        <vt:i4>5</vt:i4>
      </vt:variant>
      <vt:variant>
        <vt:lpwstr>http://sacc.corteconstitucional.gob.ec/storage/api/v1/10_DWL_FL/e2NhcnBldGE6J2VzY3JpdG8nLCB1dWlkOicwOWE2NTBkMi03NGFmLTRlOGYtYjIwMy0yOWNhODE2MTYwNTgucGRmJ30=</vt:lpwstr>
      </vt:variant>
      <vt:variant>
        <vt:lpwstr/>
      </vt:variant>
      <vt:variant>
        <vt:i4>5505100</vt:i4>
      </vt:variant>
      <vt:variant>
        <vt:i4>333</vt:i4>
      </vt:variant>
      <vt:variant>
        <vt:i4>0</vt:i4>
      </vt:variant>
      <vt:variant>
        <vt:i4>5</vt:i4>
      </vt:variant>
      <vt:variant>
        <vt:lpwstr>http://proteccionderechosquito.gob.ec/2020/04/25/8780706/</vt:lpwstr>
      </vt:variant>
      <vt:variant>
        <vt:lpwstr/>
      </vt:variant>
      <vt:variant>
        <vt:i4>4259923</vt:i4>
      </vt:variant>
      <vt:variant>
        <vt:i4>330</vt:i4>
      </vt:variant>
      <vt:variant>
        <vt:i4>0</vt:i4>
      </vt:variant>
      <vt:variant>
        <vt:i4>5</vt:i4>
      </vt:variant>
      <vt:variant>
        <vt:lpwstr>http://doc.corteconstitucional.gob.ec:8080/alfresco/d/d/workspace/SpacesStore/5cca69d2-b5d0-4dd5-9ac3-dbeb25ca7faf/0034-19-in.pdf?guest=true</vt:lpwstr>
      </vt:variant>
      <vt:variant>
        <vt:lpwstr/>
      </vt:variant>
      <vt:variant>
        <vt:i4>4587628</vt:i4>
      </vt:variant>
      <vt:variant>
        <vt:i4>327</vt:i4>
      </vt:variant>
      <vt:variant>
        <vt:i4>0</vt:i4>
      </vt:variant>
      <vt:variant>
        <vt:i4>5</vt:i4>
      </vt:variant>
      <vt:variant>
        <vt:lpwstr>http://doc.corteconstitucional.gob.ec:8080/alfresco/d/d/workspace/SpacesStore/5a66bc12-ce3a-403c-8e6a-131fe3652138/demanda_0034-19-in.pdf?guest=true</vt:lpwstr>
      </vt:variant>
      <vt:variant>
        <vt:lpwstr/>
      </vt:variant>
      <vt:variant>
        <vt:i4>4194306</vt:i4>
      </vt:variant>
      <vt:variant>
        <vt:i4>324</vt:i4>
      </vt:variant>
      <vt:variant>
        <vt:i4>0</vt:i4>
      </vt:variant>
      <vt:variant>
        <vt:i4>5</vt:i4>
      </vt:variant>
      <vt:variant>
        <vt:lpwstr>http://mujerymujer.org/wp-content/uploads/2020/07/Reporte-Mujer-Mujer-FPAL-2020-1.pdf</vt:lpwstr>
      </vt:variant>
      <vt:variant>
        <vt:lpwstr/>
      </vt:variant>
      <vt:variant>
        <vt:i4>5570635</vt:i4>
      </vt:variant>
      <vt:variant>
        <vt:i4>321</vt:i4>
      </vt:variant>
      <vt:variant>
        <vt:i4>0</vt:i4>
      </vt:variant>
      <vt:variant>
        <vt:i4>5</vt:i4>
      </vt:variant>
      <vt:variant>
        <vt:lpwstr>https://www.eltelegrafo.com.ec/noticias/judicial/12/216-clinicas-adiccion-regularizacion</vt:lpwstr>
      </vt:variant>
      <vt:variant>
        <vt:lpwstr/>
      </vt:variant>
      <vt:variant>
        <vt:i4>5898320</vt:i4>
      </vt:variant>
      <vt:variant>
        <vt:i4>318</vt:i4>
      </vt:variant>
      <vt:variant>
        <vt:i4>0</vt:i4>
      </vt:variant>
      <vt:variant>
        <vt:i4>5</vt:i4>
      </vt:variant>
      <vt:variant>
        <vt:lpwstr>http://www.calidadsalud.gob.ec/clausuran-establecimiento-ilegal-con-mas-de-30-personas-con-adicciones-en-hacinamiento-en-flor-de-bastion/</vt:lpwstr>
      </vt:variant>
      <vt:variant>
        <vt:lpwstr/>
      </vt:variant>
      <vt:variant>
        <vt:i4>2228348</vt:i4>
      </vt:variant>
      <vt:variant>
        <vt:i4>315</vt:i4>
      </vt:variant>
      <vt:variant>
        <vt:i4>0</vt:i4>
      </vt:variant>
      <vt:variant>
        <vt:i4>5</vt:i4>
      </vt:variant>
      <vt:variant>
        <vt:lpwstr>https://www.aldia.com.ec/presidiario-fue-asesinado-por-una-deuda-de-30-00-en-sucumbios/</vt:lpwstr>
      </vt:variant>
      <vt:variant>
        <vt:lpwstr/>
      </vt:variant>
      <vt:variant>
        <vt:i4>2031616</vt:i4>
      </vt:variant>
      <vt:variant>
        <vt:i4>312</vt:i4>
      </vt:variant>
      <vt:variant>
        <vt:i4>0</vt:i4>
      </vt:variant>
      <vt:variant>
        <vt:i4>5</vt:i4>
      </vt:variant>
      <vt:variant>
        <vt:lpwstr>https://www.eltelegrafo.com.ec/noticias/judicial/12/pabellon-maximaseguridad-privadolibertad</vt:lpwstr>
      </vt:variant>
      <vt:variant>
        <vt:lpwstr/>
      </vt:variant>
      <vt:variant>
        <vt:i4>7536762</vt:i4>
      </vt:variant>
      <vt:variant>
        <vt:i4>309</vt:i4>
      </vt:variant>
      <vt:variant>
        <vt:i4>0</vt:i4>
      </vt:variant>
      <vt:variant>
        <vt:i4>5</vt:i4>
      </vt:variant>
      <vt:variant>
        <vt:lpwstr>https://www.lahora.com.ec/noticia/1102214650/presunto-suicidio-en-la-carcel-de-el-inca-causa-conmocion</vt:lpwstr>
      </vt:variant>
      <vt:variant>
        <vt:lpwstr/>
      </vt:variant>
      <vt:variant>
        <vt:i4>6357039</vt:i4>
      </vt:variant>
      <vt:variant>
        <vt:i4>306</vt:i4>
      </vt:variant>
      <vt:variant>
        <vt:i4>0</vt:i4>
      </vt:variant>
      <vt:variant>
        <vt:i4>5</vt:i4>
      </vt:variant>
      <vt:variant>
        <vt:lpwstr>https://www.extra.ec/actualidad/fallecido-centro-rehabilitacion-latacunga-muerte-XL2629707</vt:lpwstr>
      </vt:variant>
      <vt:variant>
        <vt:lpwstr/>
      </vt:variant>
      <vt:variant>
        <vt:i4>9</vt:i4>
      </vt:variant>
      <vt:variant>
        <vt:i4>303</vt:i4>
      </vt:variant>
      <vt:variant>
        <vt:i4>0</vt:i4>
      </vt:variant>
      <vt:variant>
        <vt:i4>5</vt:i4>
      </vt:variant>
      <vt:variant>
        <vt:lpwstr>https://www.eltelegrafo.com.ec/noticias/judicial/12/muerteviolenta-crs-latacunga</vt:lpwstr>
      </vt:variant>
      <vt:variant>
        <vt:lpwstr/>
      </vt:variant>
      <vt:variant>
        <vt:i4>3801122</vt:i4>
      </vt:variant>
      <vt:variant>
        <vt:i4>300</vt:i4>
      </vt:variant>
      <vt:variant>
        <vt:i4>0</vt:i4>
      </vt:variant>
      <vt:variant>
        <vt:i4>5</vt:i4>
      </vt:variant>
      <vt:variant>
        <vt:lpwstr>https://www.eltelegrafo.com.ec/noticias/judicial/12/enfrentamiento-carcel-guayaquil</vt:lpwstr>
      </vt:variant>
      <vt:variant>
        <vt:lpwstr/>
      </vt:variant>
      <vt:variant>
        <vt:i4>7143521</vt:i4>
      </vt:variant>
      <vt:variant>
        <vt:i4>297</vt:i4>
      </vt:variant>
      <vt:variant>
        <vt:i4>0</vt:i4>
      </vt:variant>
      <vt:variant>
        <vt:i4>5</vt:i4>
      </vt:variant>
      <vt:variant>
        <vt:lpwstr>https://www.eluniverso.com/noticias/2019/05/08/nota/7321157/asesinato-reo-carcel-latacunga-fue-planificado-segun-comandante</vt:lpwstr>
      </vt:variant>
      <vt:variant>
        <vt:lpwstr/>
      </vt:variant>
      <vt:variant>
        <vt:i4>3866662</vt:i4>
      </vt:variant>
      <vt:variant>
        <vt:i4>294</vt:i4>
      </vt:variant>
      <vt:variant>
        <vt:i4>0</vt:i4>
      </vt:variant>
      <vt:variant>
        <vt:i4>5</vt:i4>
      </vt:variant>
      <vt:variant>
        <vt:lpwstr>https://www.ecuavisa.com/articulo/noticias/nacional/488601-31-reos-asesinados-carceles-ecuador-16-mesesNoticia en progreso de ecuavisa</vt:lpwstr>
      </vt:variant>
      <vt:variant>
        <vt:lpwstr/>
      </vt:variant>
      <vt:variant>
        <vt:i4>6422629</vt:i4>
      </vt:variant>
      <vt:variant>
        <vt:i4>291</vt:i4>
      </vt:variant>
      <vt:variant>
        <vt:i4>0</vt:i4>
      </vt:variant>
      <vt:variant>
        <vt:i4>5</vt:i4>
      </vt:variant>
      <vt:variant>
        <vt:lpwstr>https://www.elcomercio.com/actualidad/turba-lincha-prisionero-penitenciaria-guayaquil.html</vt:lpwstr>
      </vt:variant>
      <vt:variant>
        <vt:lpwstr/>
      </vt:variant>
      <vt:variant>
        <vt:i4>6881388</vt:i4>
      </vt:variant>
      <vt:variant>
        <vt:i4>288</vt:i4>
      </vt:variant>
      <vt:variant>
        <vt:i4>0</vt:i4>
      </vt:variant>
      <vt:variant>
        <vt:i4>5</vt:i4>
      </vt:variant>
      <vt:variant>
        <vt:lpwstr>https://www.metroecuador.com.ec/ec/noticias/2019/05/30/cuatro-fallecidos-amotinamiento-la-penitenciaria-guayaquil.html</vt:lpwstr>
      </vt:variant>
      <vt:variant>
        <vt:lpwstr/>
      </vt:variant>
      <vt:variant>
        <vt:i4>1900636</vt:i4>
      </vt:variant>
      <vt:variant>
        <vt:i4>285</vt:i4>
      </vt:variant>
      <vt:variant>
        <vt:i4>0</vt:i4>
      </vt:variant>
      <vt:variant>
        <vt:i4>5</vt:i4>
      </vt:variant>
      <vt:variant>
        <vt:lpwstr>https://www.eluniverso.com/noticias/2019/06/12/nota/7374132/asi-asesinaron-alias-cubano-centro-privacion-regional</vt:lpwstr>
      </vt:variant>
      <vt:variant>
        <vt:lpwstr/>
      </vt:variant>
      <vt:variant>
        <vt:i4>7405689</vt:i4>
      </vt:variant>
      <vt:variant>
        <vt:i4>282</vt:i4>
      </vt:variant>
      <vt:variant>
        <vt:i4>0</vt:i4>
      </vt:variant>
      <vt:variant>
        <vt:i4>5</vt:i4>
      </vt:variant>
      <vt:variant>
        <vt:lpwstr>https://www.extra.ec/actualidad/carcelregional-violencia-asesinatos-muerte-emergencia-EH2911226</vt:lpwstr>
      </vt:variant>
      <vt:variant>
        <vt:lpwstr/>
      </vt:variant>
      <vt:variant>
        <vt:i4>1966088</vt:i4>
      </vt:variant>
      <vt:variant>
        <vt:i4>279</vt:i4>
      </vt:variant>
      <vt:variant>
        <vt:i4>0</vt:i4>
      </vt:variant>
      <vt:variant>
        <vt:i4>5</vt:i4>
      </vt:variant>
      <vt:variant>
        <vt:lpwstr>https://www.vistazo.com/seccion/pais/actualidad-nacional/nuevo-incidente-en-penitenciaria-del-litoral-deja-un-muerto</vt:lpwstr>
      </vt:variant>
      <vt:variant>
        <vt:lpwstr/>
      </vt:variant>
      <vt:variant>
        <vt:i4>5308497</vt:i4>
      </vt:variant>
      <vt:variant>
        <vt:i4>276</vt:i4>
      </vt:variant>
      <vt:variant>
        <vt:i4>0</vt:i4>
      </vt:variant>
      <vt:variant>
        <vt:i4>5</vt:i4>
      </vt:variant>
      <vt:variant>
        <vt:lpwstr>https://www.eluniverso.com/tema/penitenciaria-litoral</vt:lpwstr>
      </vt:variant>
      <vt:variant>
        <vt:lpwstr/>
      </vt:variant>
      <vt:variant>
        <vt:i4>2293884</vt:i4>
      </vt:variant>
      <vt:variant>
        <vt:i4>273</vt:i4>
      </vt:variant>
      <vt:variant>
        <vt:i4>0</vt:i4>
      </vt:variant>
      <vt:variant>
        <vt:i4>5</vt:i4>
      </vt:variant>
      <vt:variant>
        <vt:lpwstr>https://www.eluniverso.com/noticias/2019/01/21/nota/7149659/chapo-guzman-su-nexo-ecuador-saltan-juicio</vt:lpwstr>
      </vt:variant>
      <vt:variant>
        <vt:lpwstr/>
      </vt:variant>
      <vt:variant>
        <vt:i4>2293852</vt:i4>
      </vt:variant>
      <vt:variant>
        <vt:i4>243</vt:i4>
      </vt:variant>
      <vt:variant>
        <vt:i4>0</vt:i4>
      </vt:variant>
      <vt:variant>
        <vt:i4>5</vt:i4>
      </vt:variant>
      <vt:variant>
        <vt:lpwstr>mailto:dniipp@dpe.gob.ec</vt:lpwstr>
      </vt:variant>
      <vt:variant>
        <vt:lpwstr/>
      </vt:variant>
      <vt:variant>
        <vt:i4>1245235</vt:i4>
      </vt:variant>
      <vt:variant>
        <vt:i4>233</vt:i4>
      </vt:variant>
      <vt:variant>
        <vt:i4>0</vt:i4>
      </vt:variant>
      <vt:variant>
        <vt:i4>5</vt:i4>
      </vt:variant>
      <vt:variant>
        <vt:lpwstr/>
      </vt:variant>
      <vt:variant>
        <vt:lpwstr>_Toc50130770</vt:lpwstr>
      </vt:variant>
      <vt:variant>
        <vt:i4>1703986</vt:i4>
      </vt:variant>
      <vt:variant>
        <vt:i4>227</vt:i4>
      </vt:variant>
      <vt:variant>
        <vt:i4>0</vt:i4>
      </vt:variant>
      <vt:variant>
        <vt:i4>5</vt:i4>
      </vt:variant>
      <vt:variant>
        <vt:lpwstr/>
      </vt:variant>
      <vt:variant>
        <vt:lpwstr>_Toc50130769</vt:lpwstr>
      </vt:variant>
      <vt:variant>
        <vt:i4>1769522</vt:i4>
      </vt:variant>
      <vt:variant>
        <vt:i4>221</vt:i4>
      </vt:variant>
      <vt:variant>
        <vt:i4>0</vt:i4>
      </vt:variant>
      <vt:variant>
        <vt:i4>5</vt:i4>
      </vt:variant>
      <vt:variant>
        <vt:lpwstr/>
      </vt:variant>
      <vt:variant>
        <vt:lpwstr>_Toc50130768</vt:lpwstr>
      </vt:variant>
      <vt:variant>
        <vt:i4>1310770</vt:i4>
      </vt:variant>
      <vt:variant>
        <vt:i4>215</vt:i4>
      </vt:variant>
      <vt:variant>
        <vt:i4>0</vt:i4>
      </vt:variant>
      <vt:variant>
        <vt:i4>5</vt:i4>
      </vt:variant>
      <vt:variant>
        <vt:lpwstr/>
      </vt:variant>
      <vt:variant>
        <vt:lpwstr>_Toc50130767</vt:lpwstr>
      </vt:variant>
      <vt:variant>
        <vt:i4>1376306</vt:i4>
      </vt:variant>
      <vt:variant>
        <vt:i4>209</vt:i4>
      </vt:variant>
      <vt:variant>
        <vt:i4>0</vt:i4>
      </vt:variant>
      <vt:variant>
        <vt:i4>5</vt:i4>
      </vt:variant>
      <vt:variant>
        <vt:lpwstr/>
      </vt:variant>
      <vt:variant>
        <vt:lpwstr>_Toc50130766</vt:lpwstr>
      </vt:variant>
      <vt:variant>
        <vt:i4>1441842</vt:i4>
      </vt:variant>
      <vt:variant>
        <vt:i4>203</vt:i4>
      </vt:variant>
      <vt:variant>
        <vt:i4>0</vt:i4>
      </vt:variant>
      <vt:variant>
        <vt:i4>5</vt:i4>
      </vt:variant>
      <vt:variant>
        <vt:lpwstr/>
      </vt:variant>
      <vt:variant>
        <vt:lpwstr>_Toc50130765</vt:lpwstr>
      </vt:variant>
      <vt:variant>
        <vt:i4>1507378</vt:i4>
      </vt:variant>
      <vt:variant>
        <vt:i4>197</vt:i4>
      </vt:variant>
      <vt:variant>
        <vt:i4>0</vt:i4>
      </vt:variant>
      <vt:variant>
        <vt:i4>5</vt:i4>
      </vt:variant>
      <vt:variant>
        <vt:lpwstr/>
      </vt:variant>
      <vt:variant>
        <vt:lpwstr>_Toc50130764</vt:lpwstr>
      </vt:variant>
      <vt:variant>
        <vt:i4>1048626</vt:i4>
      </vt:variant>
      <vt:variant>
        <vt:i4>191</vt:i4>
      </vt:variant>
      <vt:variant>
        <vt:i4>0</vt:i4>
      </vt:variant>
      <vt:variant>
        <vt:i4>5</vt:i4>
      </vt:variant>
      <vt:variant>
        <vt:lpwstr/>
      </vt:variant>
      <vt:variant>
        <vt:lpwstr>_Toc50130763</vt:lpwstr>
      </vt:variant>
      <vt:variant>
        <vt:i4>1114162</vt:i4>
      </vt:variant>
      <vt:variant>
        <vt:i4>185</vt:i4>
      </vt:variant>
      <vt:variant>
        <vt:i4>0</vt:i4>
      </vt:variant>
      <vt:variant>
        <vt:i4>5</vt:i4>
      </vt:variant>
      <vt:variant>
        <vt:lpwstr/>
      </vt:variant>
      <vt:variant>
        <vt:lpwstr>_Toc50130762</vt:lpwstr>
      </vt:variant>
      <vt:variant>
        <vt:i4>1179698</vt:i4>
      </vt:variant>
      <vt:variant>
        <vt:i4>179</vt:i4>
      </vt:variant>
      <vt:variant>
        <vt:i4>0</vt:i4>
      </vt:variant>
      <vt:variant>
        <vt:i4>5</vt:i4>
      </vt:variant>
      <vt:variant>
        <vt:lpwstr/>
      </vt:variant>
      <vt:variant>
        <vt:lpwstr>_Toc50130761</vt:lpwstr>
      </vt:variant>
      <vt:variant>
        <vt:i4>1245234</vt:i4>
      </vt:variant>
      <vt:variant>
        <vt:i4>173</vt:i4>
      </vt:variant>
      <vt:variant>
        <vt:i4>0</vt:i4>
      </vt:variant>
      <vt:variant>
        <vt:i4>5</vt:i4>
      </vt:variant>
      <vt:variant>
        <vt:lpwstr/>
      </vt:variant>
      <vt:variant>
        <vt:lpwstr>_Toc50130760</vt:lpwstr>
      </vt:variant>
      <vt:variant>
        <vt:i4>1703985</vt:i4>
      </vt:variant>
      <vt:variant>
        <vt:i4>167</vt:i4>
      </vt:variant>
      <vt:variant>
        <vt:i4>0</vt:i4>
      </vt:variant>
      <vt:variant>
        <vt:i4>5</vt:i4>
      </vt:variant>
      <vt:variant>
        <vt:lpwstr/>
      </vt:variant>
      <vt:variant>
        <vt:lpwstr>_Toc50130759</vt:lpwstr>
      </vt:variant>
      <vt:variant>
        <vt:i4>1769521</vt:i4>
      </vt:variant>
      <vt:variant>
        <vt:i4>161</vt:i4>
      </vt:variant>
      <vt:variant>
        <vt:i4>0</vt:i4>
      </vt:variant>
      <vt:variant>
        <vt:i4>5</vt:i4>
      </vt:variant>
      <vt:variant>
        <vt:lpwstr/>
      </vt:variant>
      <vt:variant>
        <vt:lpwstr>_Toc50130758</vt:lpwstr>
      </vt:variant>
      <vt:variant>
        <vt:i4>1310769</vt:i4>
      </vt:variant>
      <vt:variant>
        <vt:i4>155</vt:i4>
      </vt:variant>
      <vt:variant>
        <vt:i4>0</vt:i4>
      </vt:variant>
      <vt:variant>
        <vt:i4>5</vt:i4>
      </vt:variant>
      <vt:variant>
        <vt:lpwstr/>
      </vt:variant>
      <vt:variant>
        <vt:lpwstr>_Toc50130757</vt:lpwstr>
      </vt:variant>
      <vt:variant>
        <vt:i4>1376305</vt:i4>
      </vt:variant>
      <vt:variant>
        <vt:i4>149</vt:i4>
      </vt:variant>
      <vt:variant>
        <vt:i4>0</vt:i4>
      </vt:variant>
      <vt:variant>
        <vt:i4>5</vt:i4>
      </vt:variant>
      <vt:variant>
        <vt:lpwstr/>
      </vt:variant>
      <vt:variant>
        <vt:lpwstr>_Toc50130756</vt:lpwstr>
      </vt:variant>
      <vt:variant>
        <vt:i4>1441841</vt:i4>
      </vt:variant>
      <vt:variant>
        <vt:i4>143</vt:i4>
      </vt:variant>
      <vt:variant>
        <vt:i4>0</vt:i4>
      </vt:variant>
      <vt:variant>
        <vt:i4>5</vt:i4>
      </vt:variant>
      <vt:variant>
        <vt:lpwstr/>
      </vt:variant>
      <vt:variant>
        <vt:lpwstr>_Toc50130755</vt:lpwstr>
      </vt:variant>
      <vt:variant>
        <vt:i4>1507377</vt:i4>
      </vt:variant>
      <vt:variant>
        <vt:i4>137</vt:i4>
      </vt:variant>
      <vt:variant>
        <vt:i4>0</vt:i4>
      </vt:variant>
      <vt:variant>
        <vt:i4>5</vt:i4>
      </vt:variant>
      <vt:variant>
        <vt:lpwstr/>
      </vt:variant>
      <vt:variant>
        <vt:lpwstr>_Toc50130754</vt:lpwstr>
      </vt:variant>
      <vt:variant>
        <vt:i4>1048625</vt:i4>
      </vt:variant>
      <vt:variant>
        <vt:i4>131</vt:i4>
      </vt:variant>
      <vt:variant>
        <vt:i4>0</vt:i4>
      </vt:variant>
      <vt:variant>
        <vt:i4>5</vt:i4>
      </vt:variant>
      <vt:variant>
        <vt:lpwstr/>
      </vt:variant>
      <vt:variant>
        <vt:lpwstr>_Toc50130753</vt:lpwstr>
      </vt:variant>
      <vt:variant>
        <vt:i4>1114161</vt:i4>
      </vt:variant>
      <vt:variant>
        <vt:i4>125</vt:i4>
      </vt:variant>
      <vt:variant>
        <vt:i4>0</vt:i4>
      </vt:variant>
      <vt:variant>
        <vt:i4>5</vt:i4>
      </vt:variant>
      <vt:variant>
        <vt:lpwstr/>
      </vt:variant>
      <vt:variant>
        <vt:lpwstr>_Toc50130752</vt:lpwstr>
      </vt:variant>
      <vt:variant>
        <vt:i4>1179697</vt:i4>
      </vt:variant>
      <vt:variant>
        <vt:i4>119</vt:i4>
      </vt:variant>
      <vt:variant>
        <vt:i4>0</vt:i4>
      </vt:variant>
      <vt:variant>
        <vt:i4>5</vt:i4>
      </vt:variant>
      <vt:variant>
        <vt:lpwstr/>
      </vt:variant>
      <vt:variant>
        <vt:lpwstr>_Toc50130751</vt:lpwstr>
      </vt:variant>
      <vt:variant>
        <vt:i4>1245233</vt:i4>
      </vt:variant>
      <vt:variant>
        <vt:i4>113</vt:i4>
      </vt:variant>
      <vt:variant>
        <vt:i4>0</vt:i4>
      </vt:variant>
      <vt:variant>
        <vt:i4>5</vt:i4>
      </vt:variant>
      <vt:variant>
        <vt:lpwstr/>
      </vt:variant>
      <vt:variant>
        <vt:lpwstr>_Toc50130750</vt:lpwstr>
      </vt:variant>
      <vt:variant>
        <vt:i4>1703984</vt:i4>
      </vt:variant>
      <vt:variant>
        <vt:i4>107</vt:i4>
      </vt:variant>
      <vt:variant>
        <vt:i4>0</vt:i4>
      </vt:variant>
      <vt:variant>
        <vt:i4>5</vt:i4>
      </vt:variant>
      <vt:variant>
        <vt:lpwstr/>
      </vt:variant>
      <vt:variant>
        <vt:lpwstr>_Toc50130749</vt:lpwstr>
      </vt:variant>
      <vt:variant>
        <vt:i4>1769520</vt:i4>
      </vt:variant>
      <vt:variant>
        <vt:i4>101</vt:i4>
      </vt:variant>
      <vt:variant>
        <vt:i4>0</vt:i4>
      </vt:variant>
      <vt:variant>
        <vt:i4>5</vt:i4>
      </vt:variant>
      <vt:variant>
        <vt:lpwstr/>
      </vt:variant>
      <vt:variant>
        <vt:lpwstr>_Toc50130748</vt:lpwstr>
      </vt:variant>
      <vt:variant>
        <vt:i4>1310768</vt:i4>
      </vt:variant>
      <vt:variant>
        <vt:i4>95</vt:i4>
      </vt:variant>
      <vt:variant>
        <vt:i4>0</vt:i4>
      </vt:variant>
      <vt:variant>
        <vt:i4>5</vt:i4>
      </vt:variant>
      <vt:variant>
        <vt:lpwstr/>
      </vt:variant>
      <vt:variant>
        <vt:lpwstr>_Toc50130747</vt:lpwstr>
      </vt:variant>
      <vt:variant>
        <vt:i4>1376304</vt:i4>
      </vt:variant>
      <vt:variant>
        <vt:i4>89</vt:i4>
      </vt:variant>
      <vt:variant>
        <vt:i4>0</vt:i4>
      </vt:variant>
      <vt:variant>
        <vt:i4>5</vt:i4>
      </vt:variant>
      <vt:variant>
        <vt:lpwstr/>
      </vt:variant>
      <vt:variant>
        <vt:lpwstr>_Toc50130746</vt:lpwstr>
      </vt:variant>
      <vt:variant>
        <vt:i4>1441840</vt:i4>
      </vt:variant>
      <vt:variant>
        <vt:i4>83</vt:i4>
      </vt:variant>
      <vt:variant>
        <vt:i4>0</vt:i4>
      </vt:variant>
      <vt:variant>
        <vt:i4>5</vt:i4>
      </vt:variant>
      <vt:variant>
        <vt:lpwstr/>
      </vt:variant>
      <vt:variant>
        <vt:lpwstr>_Toc50130745</vt:lpwstr>
      </vt:variant>
      <vt:variant>
        <vt:i4>1507376</vt:i4>
      </vt:variant>
      <vt:variant>
        <vt:i4>77</vt:i4>
      </vt:variant>
      <vt:variant>
        <vt:i4>0</vt:i4>
      </vt:variant>
      <vt:variant>
        <vt:i4>5</vt:i4>
      </vt:variant>
      <vt:variant>
        <vt:lpwstr/>
      </vt:variant>
      <vt:variant>
        <vt:lpwstr>_Toc50130744</vt:lpwstr>
      </vt:variant>
      <vt:variant>
        <vt:i4>1048624</vt:i4>
      </vt:variant>
      <vt:variant>
        <vt:i4>71</vt:i4>
      </vt:variant>
      <vt:variant>
        <vt:i4>0</vt:i4>
      </vt:variant>
      <vt:variant>
        <vt:i4>5</vt:i4>
      </vt:variant>
      <vt:variant>
        <vt:lpwstr/>
      </vt:variant>
      <vt:variant>
        <vt:lpwstr>_Toc50130743</vt:lpwstr>
      </vt:variant>
      <vt:variant>
        <vt:i4>1114160</vt:i4>
      </vt:variant>
      <vt:variant>
        <vt:i4>65</vt:i4>
      </vt:variant>
      <vt:variant>
        <vt:i4>0</vt:i4>
      </vt:variant>
      <vt:variant>
        <vt:i4>5</vt:i4>
      </vt:variant>
      <vt:variant>
        <vt:lpwstr/>
      </vt:variant>
      <vt:variant>
        <vt:lpwstr>_Toc50130742</vt:lpwstr>
      </vt:variant>
      <vt:variant>
        <vt:i4>1179696</vt:i4>
      </vt:variant>
      <vt:variant>
        <vt:i4>59</vt:i4>
      </vt:variant>
      <vt:variant>
        <vt:i4>0</vt:i4>
      </vt:variant>
      <vt:variant>
        <vt:i4>5</vt:i4>
      </vt:variant>
      <vt:variant>
        <vt:lpwstr/>
      </vt:variant>
      <vt:variant>
        <vt:lpwstr>_Toc50130741</vt:lpwstr>
      </vt:variant>
      <vt:variant>
        <vt:i4>1245232</vt:i4>
      </vt:variant>
      <vt:variant>
        <vt:i4>53</vt:i4>
      </vt:variant>
      <vt:variant>
        <vt:i4>0</vt:i4>
      </vt:variant>
      <vt:variant>
        <vt:i4>5</vt:i4>
      </vt:variant>
      <vt:variant>
        <vt:lpwstr/>
      </vt:variant>
      <vt:variant>
        <vt:lpwstr>_Toc50130740</vt:lpwstr>
      </vt:variant>
      <vt:variant>
        <vt:i4>1703991</vt:i4>
      </vt:variant>
      <vt:variant>
        <vt:i4>47</vt:i4>
      </vt:variant>
      <vt:variant>
        <vt:i4>0</vt:i4>
      </vt:variant>
      <vt:variant>
        <vt:i4>5</vt:i4>
      </vt:variant>
      <vt:variant>
        <vt:lpwstr/>
      </vt:variant>
      <vt:variant>
        <vt:lpwstr>_Toc50130739</vt:lpwstr>
      </vt:variant>
      <vt:variant>
        <vt:i4>1769527</vt:i4>
      </vt:variant>
      <vt:variant>
        <vt:i4>41</vt:i4>
      </vt:variant>
      <vt:variant>
        <vt:i4>0</vt:i4>
      </vt:variant>
      <vt:variant>
        <vt:i4>5</vt:i4>
      </vt:variant>
      <vt:variant>
        <vt:lpwstr/>
      </vt:variant>
      <vt:variant>
        <vt:lpwstr>_Toc50130738</vt:lpwstr>
      </vt:variant>
      <vt:variant>
        <vt:i4>1310775</vt:i4>
      </vt:variant>
      <vt:variant>
        <vt:i4>35</vt:i4>
      </vt:variant>
      <vt:variant>
        <vt:i4>0</vt:i4>
      </vt:variant>
      <vt:variant>
        <vt:i4>5</vt:i4>
      </vt:variant>
      <vt:variant>
        <vt:lpwstr/>
      </vt:variant>
      <vt:variant>
        <vt:lpwstr>_Toc50130737</vt:lpwstr>
      </vt:variant>
      <vt:variant>
        <vt:i4>1376311</vt:i4>
      </vt:variant>
      <vt:variant>
        <vt:i4>29</vt:i4>
      </vt:variant>
      <vt:variant>
        <vt:i4>0</vt:i4>
      </vt:variant>
      <vt:variant>
        <vt:i4>5</vt:i4>
      </vt:variant>
      <vt:variant>
        <vt:lpwstr/>
      </vt:variant>
      <vt:variant>
        <vt:lpwstr>_Toc50130736</vt:lpwstr>
      </vt:variant>
      <vt:variant>
        <vt:i4>1441847</vt:i4>
      </vt:variant>
      <vt:variant>
        <vt:i4>23</vt:i4>
      </vt:variant>
      <vt:variant>
        <vt:i4>0</vt:i4>
      </vt:variant>
      <vt:variant>
        <vt:i4>5</vt:i4>
      </vt:variant>
      <vt:variant>
        <vt:lpwstr/>
      </vt:variant>
      <vt:variant>
        <vt:lpwstr>_Toc50130735</vt:lpwstr>
      </vt:variant>
      <vt:variant>
        <vt:i4>1507383</vt:i4>
      </vt:variant>
      <vt:variant>
        <vt:i4>17</vt:i4>
      </vt:variant>
      <vt:variant>
        <vt:i4>0</vt:i4>
      </vt:variant>
      <vt:variant>
        <vt:i4>5</vt:i4>
      </vt:variant>
      <vt:variant>
        <vt:lpwstr/>
      </vt:variant>
      <vt:variant>
        <vt:lpwstr>_Toc50130734</vt:lpwstr>
      </vt:variant>
      <vt:variant>
        <vt:i4>1048631</vt:i4>
      </vt:variant>
      <vt:variant>
        <vt:i4>11</vt:i4>
      </vt:variant>
      <vt:variant>
        <vt:i4>0</vt:i4>
      </vt:variant>
      <vt:variant>
        <vt:i4>5</vt:i4>
      </vt:variant>
      <vt:variant>
        <vt:lpwstr/>
      </vt:variant>
      <vt:variant>
        <vt:lpwstr>_Toc50130733</vt:lpwstr>
      </vt:variant>
      <vt:variant>
        <vt:i4>1114167</vt:i4>
      </vt:variant>
      <vt:variant>
        <vt:i4>5</vt:i4>
      </vt:variant>
      <vt:variant>
        <vt:i4>0</vt:i4>
      </vt:variant>
      <vt:variant>
        <vt:i4>5</vt:i4>
      </vt:variant>
      <vt:variant>
        <vt:lpwstr/>
      </vt:variant>
      <vt:variant>
        <vt:lpwstr>_Toc50130732</vt:lpwstr>
      </vt:variant>
      <vt:variant>
        <vt:i4>6619180</vt:i4>
      </vt:variant>
      <vt:variant>
        <vt:i4>0</vt:i4>
      </vt:variant>
      <vt:variant>
        <vt:i4>0</vt:i4>
      </vt:variant>
      <vt:variant>
        <vt:i4>5</vt:i4>
      </vt:variant>
      <vt:variant>
        <vt:lpwstr>http://www.dpe.gob.ec/</vt:lpwstr>
      </vt:variant>
      <vt:variant>
        <vt:lpwstr/>
      </vt:variant>
      <vt:variant>
        <vt:i4>3932224</vt:i4>
      </vt:variant>
      <vt:variant>
        <vt:i4>63</vt:i4>
      </vt:variant>
      <vt:variant>
        <vt:i4>0</vt:i4>
      </vt:variant>
      <vt:variant>
        <vt:i4>5</vt:i4>
      </vt:variant>
      <vt:variant>
        <vt:lpwstr>https://www.apt.ch/detention-focus/es/detention_issues/6/</vt:lpwstr>
      </vt:variant>
      <vt:variant>
        <vt:lpwstr/>
      </vt:variant>
      <vt:variant>
        <vt:i4>6160462</vt:i4>
      </vt:variant>
      <vt:variant>
        <vt:i4>60</vt:i4>
      </vt:variant>
      <vt:variant>
        <vt:i4>0</vt:i4>
      </vt:variant>
      <vt:variant>
        <vt:i4>5</vt:i4>
      </vt:variant>
      <vt:variant>
        <vt:lpwstr>https://www.ninasnomadres.org/alza-la-voz/wp-content/uploads/2020/07/fact-sheet-el-golpe.pdf</vt:lpwstr>
      </vt:variant>
      <vt:variant>
        <vt:lpwstr/>
      </vt:variant>
      <vt:variant>
        <vt:i4>2424864</vt:i4>
      </vt:variant>
      <vt:variant>
        <vt:i4>57</vt:i4>
      </vt:variant>
      <vt:variant>
        <vt:i4>0</vt:i4>
      </vt:variant>
      <vt:variant>
        <vt:i4>5</vt:i4>
      </vt:variant>
      <vt:variant>
        <vt:lpwstr>http://www.ninasnomadres.org/alza-la-voz/wp-content/uploads/2020/07/fact-sheet-el-golpe.pdf</vt:lpwstr>
      </vt:variant>
      <vt:variant>
        <vt:lpwstr/>
      </vt:variant>
      <vt:variant>
        <vt:i4>3211316</vt:i4>
      </vt:variant>
      <vt:variant>
        <vt:i4>54</vt:i4>
      </vt:variant>
      <vt:variant>
        <vt:i4>0</vt:i4>
      </vt:variant>
      <vt:variant>
        <vt:i4>5</vt:i4>
      </vt:variant>
      <vt:variant>
        <vt:lpwstr>https://www.ninasnomadres.org/</vt:lpwstr>
      </vt:variant>
      <vt:variant>
        <vt:lpwstr/>
      </vt:variant>
      <vt:variant>
        <vt:i4>5374024</vt:i4>
      </vt:variant>
      <vt:variant>
        <vt:i4>51</vt:i4>
      </vt:variant>
      <vt:variant>
        <vt:i4>0</vt:i4>
      </vt:variant>
      <vt:variant>
        <vt:i4>5</vt:i4>
      </vt:variant>
      <vt:variant>
        <vt:lpwstr>http://sacc.corteconstitucional.gob.ec/storage/api/v1/10_DWL_FL/e2NhcnBldGE6J2VzY3JpdG8nLCB1dWlkOicwOWE2NTBkMi03NGFmLTRlOGYtYjIwMy0yOWNhODE2MTYwNTgucGRmJ30=</vt:lpwstr>
      </vt:variant>
      <vt:variant>
        <vt:lpwstr/>
      </vt:variant>
      <vt:variant>
        <vt:i4>4259923</vt:i4>
      </vt:variant>
      <vt:variant>
        <vt:i4>48</vt:i4>
      </vt:variant>
      <vt:variant>
        <vt:i4>0</vt:i4>
      </vt:variant>
      <vt:variant>
        <vt:i4>5</vt:i4>
      </vt:variant>
      <vt:variant>
        <vt:lpwstr>http://doc.corteconstitucional.gob.ec:8080/alfresco/d/d/workspace/SpacesStore/5cca69d2-b5d0-4dd5-9ac3-dbeb25ca7faf/0034-19-in.pdf?guest=true</vt:lpwstr>
      </vt:variant>
      <vt:variant>
        <vt:lpwstr/>
      </vt:variant>
      <vt:variant>
        <vt:i4>4587628</vt:i4>
      </vt:variant>
      <vt:variant>
        <vt:i4>45</vt:i4>
      </vt:variant>
      <vt:variant>
        <vt:i4>0</vt:i4>
      </vt:variant>
      <vt:variant>
        <vt:i4>5</vt:i4>
      </vt:variant>
      <vt:variant>
        <vt:lpwstr>http://doc.corteconstitucional.gob.ec:8080/alfresco/d/d/workspace/SpacesStore/5a66bc12-ce3a-403c-8e6a-131fe3652138/demanda_0034-19-in.pdf?guest=true</vt:lpwstr>
      </vt:variant>
      <vt:variant>
        <vt:lpwstr/>
      </vt:variant>
      <vt:variant>
        <vt:i4>524355</vt:i4>
      </vt:variant>
      <vt:variant>
        <vt:i4>42</vt:i4>
      </vt:variant>
      <vt:variant>
        <vt:i4>0</vt:i4>
      </vt:variant>
      <vt:variant>
        <vt:i4>5</vt:i4>
      </vt:variant>
      <vt:variant>
        <vt:lpwstr>https://twitter.com/CorteConstEcu/status/1199780434416218113/photo/1</vt:lpwstr>
      </vt:variant>
      <vt:variant>
        <vt:lpwstr/>
      </vt:variant>
      <vt:variant>
        <vt:i4>2424864</vt:i4>
      </vt:variant>
      <vt:variant>
        <vt:i4>39</vt:i4>
      </vt:variant>
      <vt:variant>
        <vt:i4>0</vt:i4>
      </vt:variant>
      <vt:variant>
        <vt:i4>5</vt:i4>
      </vt:variant>
      <vt:variant>
        <vt:lpwstr>http://www.ninasnomadres.org/alza-la-voz/wp-content/uploads/2020/07/fact-sheet-el-golpe.pdf</vt:lpwstr>
      </vt:variant>
      <vt:variant>
        <vt:lpwstr/>
      </vt:variant>
      <vt:variant>
        <vt:i4>2424864</vt:i4>
      </vt:variant>
      <vt:variant>
        <vt:i4>36</vt:i4>
      </vt:variant>
      <vt:variant>
        <vt:i4>0</vt:i4>
      </vt:variant>
      <vt:variant>
        <vt:i4>5</vt:i4>
      </vt:variant>
      <vt:variant>
        <vt:lpwstr>http://www.ninasnomadres.org/alza-la-voz/wp-content/uploads/2020/07/fact-sheet-el-golpe.pdf</vt:lpwstr>
      </vt:variant>
      <vt:variant>
        <vt:lpwstr/>
      </vt:variant>
      <vt:variant>
        <vt:i4>6422626</vt:i4>
      </vt:variant>
      <vt:variant>
        <vt:i4>33</vt:i4>
      </vt:variant>
      <vt:variant>
        <vt:i4>0</vt:i4>
      </vt:variant>
      <vt:variant>
        <vt:i4>5</vt:i4>
      </vt:variant>
      <vt:variant>
        <vt:lpwstr>https://www.dpe.gob.ec/tenemos-una-deuda-con-las-mujeres-de-este-pais-sobre-su-derecho-a-decidir-es-momento-de-tomar-acciones-que-beneficien-todos-y-todas-gina-benavides-durante-comparecencia-ante-pleno/</vt:lpwstr>
      </vt:variant>
      <vt:variant>
        <vt:lpwstr/>
      </vt:variant>
      <vt:variant>
        <vt:i4>5308426</vt:i4>
      </vt:variant>
      <vt:variant>
        <vt:i4>30</vt:i4>
      </vt:variant>
      <vt:variant>
        <vt:i4>0</vt:i4>
      </vt:variant>
      <vt:variant>
        <vt:i4>5</vt:i4>
      </vt:variant>
      <vt:variant>
        <vt:lpwstr>https://www.youtube.com/watch?v=v1u1ZwssmQw&amp;list=PLO1bXdXR3sQIszdhk0SxwuDNIDNTUTW15&amp;index=15</vt:lpwstr>
      </vt:variant>
      <vt:variant>
        <vt:lpwstr/>
      </vt:variant>
      <vt:variant>
        <vt:i4>5832787</vt:i4>
      </vt:variant>
      <vt:variant>
        <vt:i4>27</vt:i4>
      </vt:variant>
      <vt:variant>
        <vt:i4>0</vt:i4>
      </vt:variant>
      <vt:variant>
        <vt:i4>5</vt:i4>
      </vt:variant>
      <vt:variant>
        <vt:lpwstr>https://youtu.be/Mfv9skHEwvo</vt:lpwstr>
      </vt:variant>
      <vt:variant>
        <vt:lpwstr/>
      </vt:variant>
      <vt:variant>
        <vt:i4>5439578</vt:i4>
      </vt:variant>
      <vt:variant>
        <vt:i4>24</vt:i4>
      </vt:variant>
      <vt:variant>
        <vt:i4>0</vt:i4>
      </vt:variant>
      <vt:variant>
        <vt:i4>5</vt:i4>
      </vt:variant>
      <vt:variant>
        <vt:lpwstr>http://www.pichinchacomunicaciones.com.ec/mujeres-defensoras-de-la-naturaleza-exigen-agilidad-en-la-investigacion-sobre-las-amenazas-de-muerte-recibidas/</vt:lpwstr>
      </vt:variant>
      <vt:variant>
        <vt:lpwstr/>
      </vt:variant>
      <vt:variant>
        <vt:i4>5177434</vt:i4>
      </vt:variant>
      <vt:variant>
        <vt:i4>21</vt:i4>
      </vt:variant>
      <vt:variant>
        <vt:i4>0</vt:i4>
      </vt:variant>
      <vt:variant>
        <vt:i4>5</vt:i4>
      </vt:variant>
      <vt:variant>
        <vt:lpwstr>http://repositorio.dpe.gob.ec/bitstream/39000/2342/1/PT-DPE-007-2019.pdf</vt:lpwstr>
      </vt:variant>
      <vt:variant>
        <vt:lpwstr/>
      </vt:variant>
      <vt:variant>
        <vt:i4>5832787</vt:i4>
      </vt:variant>
      <vt:variant>
        <vt:i4>18</vt:i4>
      </vt:variant>
      <vt:variant>
        <vt:i4>0</vt:i4>
      </vt:variant>
      <vt:variant>
        <vt:i4>5</vt:i4>
      </vt:variant>
      <vt:variant>
        <vt:lpwstr>https://youtu.be/Mfv9skHEwvo</vt:lpwstr>
      </vt:variant>
      <vt:variant>
        <vt:lpwstr/>
      </vt:variant>
      <vt:variant>
        <vt:i4>4784190</vt:i4>
      </vt:variant>
      <vt:variant>
        <vt:i4>15</vt:i4>
      </vt:variant>
      <vt:variant>
        <vt:i4>0</vt:i4>
      </vt:variant>
      <vt:variant>
        <vt:i4>5</vt:i4>
      </vt:variant>
      <vt:variant>
        <vt:lpwstr>https://www.planv.com.ec/sites/default/files/mandato_de_las_mujeres_amazonicas_.pdf</vt:lpwstr>
      </vt:variant>
      <vt:variant>
        <vt:lpwstr/>
      </vt:variant>
      <vt:variant>
        <vt:i4>8061054</vt:i4>
      </vt:variant>
      <vt:variant>
        <vt:i4>12</vt:i4>
      </vt:variant>
      <vt:variant>
        <vt:i4>0</vt:i4>
      </vt:variant>
      <vt:variant>
        <vt:i4>5</vt:i4>
      </vt:variant>
      <vt:variant>
        <vt:lpwstr>http://www.pichinchacomunicaciones.com.ec/mujeres-amazonicas-exigen-que-cese-la-persecucion-y-amenazas-contra-las-defensoras-de-la-naturaleza/</vt:lpwstr>
      </vt:variant>
      <vt:variant>
        <vt:lpwstr/>
      </vt:variant>
      <vt:variant>
        <vt:i4>2162806</vt:i4>
      </vt:variant>
      <vt:variant>
        <vt:i4>9</vt:i4>
      </vt:variant>
      <vt:variant>
        <vt:i4>0</vt:i4>
      </vt:variant>
      <vt:variant>
        <vt:i4>5</vt:i4>
      </vt:variant>
      <vt:variant>
        <vt:lpwstr>https://www.finanzas.gob.ec/wp-content/uploads/downloads/2018/07/DIRECTRICES-PARA-LA-ELABORACION-DE-LA-PROFORMA-DEL-PGE.compressed.pdf</vt:lpwstr>
      </vt:variant>
      <vt:variant>
        <vt:lpwstr/>
      </vt:variant>
      <vt:variant>
        <vt:i4>7864367</vt:i4>
      </vt:variant>
      <vt:variant>
        <vt:i4>6</vt:i4>
      </vt:variant>
      <vt:variant>
        <vt:i4>0</vt:i4>
      </vt:variant>
      <vt:variant>
        <vt:i4>5</vt:i4>
      </vt:variant>
      <vt:variant>
        <vt:lpwstr>https://www.finanzas.gob.ec/wp-content/uploads/downloads/2019/07/Directrices-Proforma-2020-y-PPC-2020-2023-V10-15-7-2019-public.-1.pdf</vt:lpwstr>
      </vt:variant>
      <vt:variant>
        <vt:lpwstr/>
      </vt:variant>
      <vt:variant>
        <vt:i4>7798895</vt:i4>
      </vt:variant>
      <vt:variant>
        <vt:i4>3</vt:i4>
      </vt:variant>
      <vt:variant>
        <vt:i4>0</vt:i4>
      </vt:variant>
      <vt:variant>
        <vt:i4>5</vt:i4>
      </vt:variant>
      <vt:variant>
        <vt:lpwstr>https://www.redinnovacion.org/articulo/se-reconsidera-la-ley-en-contra-de-la-violencia-de-g%C3%A9nero-propuesta-en-ecuador</vt:lpwstr>
      </vt:variant>
      <vt:variant>
        <vt:lpwstr/>
      </vt:variant>
      <vt:variant>
        <vt:i4>7536760</vt:i4>
      </vt:variant>
      <vt:variant>
        <vt:i4>0</vt:i4>
      </vt:variant>
      <vt:variant>
        <vt:i4>0</vt:i4>
      </vt:variant>
      <vt:variant>
        <vt:i4>5</vt:i4>
      </vt:variant>
      <vt:variant>
        <vt:lpwstr>https://www.elcomercio.com/tendencias/polemica-cambios-ley-violencia-mujer.html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Galo Hernán Rodríguez Caicedo</dc:creator>
  <cp:lastModifiedBy>Perrine Deja</cp:lastModifiedBy>
  <cp:revision>2</cp:revision>
  <dcterms:created xsi:type="dcterms:W3CDTF">2025-06-23T09:39:00Z</dcterms:created>
  <dcterms:modified xsi:type="dcterms:W3CDTF">2025-06-23T09:39:00Z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