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235F" w14:textId="77777777" w:rsidR="00957869" w:rsidRDefault="00F476D7" w:rsidP="0063656D">
      <w:pPr>
        <w:jc w:val="center"/>
        <w:rPr>
          <w:rFonts w:ascii="Poppins" w:eastAsia="Poppins" w:hAnsi="Poppins" w:cs="Poppins"/>
          <w:b/>
          <w:color w:val="000000"/>
          <w:sz w:val="32"/>
          <w:szCs w:val="32"/>
        </w:rPr>
      </w:pPr>
      <w:r>
        <w:rPr>
          <w:rFonts w:ascii="Poppins" w:eastAsia="Poppins" w:hAnsi="Poppins" w:cs="Poppins"/>
          <w:b/>
          <w:color w:val="000000"/>
          <w:sz w:val="32"/>
          <w:szCs w:val="32"/>
        </w:rPr>
        <w:t>Alternative Report on the Implementation of CEDAW</w:t>
      </w:r>
    </w:p>
    <w:p w14:paraId="3A9EC795" w14:textId="77777777" w:rsidR="00957869" w:rsidRDefault="00F476D7" w:rsidP="0063656D">
      <w:pPr>
        <w:jc w:val="center"/>
        <w:rPr>
          <w:rFonts w:ascii="Arial" w:eastAsia="Arial" w:hAnsi="Arial" w:cs="Arial"/>
          <w:color w:val="000000"/>
        </w:rPr>
      </w:pPr>
      <w:r>
        <w:rPr>
          <w:rFonts w:ascii="Arial" w:eastAsia="Arial" w:hAnsi="Arial" w:cs="Arial"/>
          <w:color w:val="000000"/>
        </w:rPr>
        <w:t>submitted to the CEDAW Committee by Plan International Thailand to provide an independent perspective on a state's compliance with the Convention on the Elimination of All Forms of Discrimination against Women (CEDAW)</w:t>
      </w:r>
    </w:p>
    <w:p w14:paraId="785B7152" w14:textId="77777777" w:rsidR="00957869" w:rsidRDefault="00F476D7" w:rsidP="0063656D">
      <w:pPr>
        <w:jc w:val="center"/>
        <w:rPr>
          <w:rFonts w:ascii="Arial" w:eastAsia="Arial" w:hAnsi="Arial" w:cs="Arial"/>
          <w:color w:val="000000"/>
        </w:rPr>
      </w:pPr>
      <w:r>
        <w:rPr>
          <w:rFonts w:ascii="Arial" w:eastAsia="Arial" w:hAnsi="Arial" w:cs="Arial"/>
          <w:color w:val="000000"/>
        </w:rPr>
        <w:t>19 May 2025</w:t>
      </w:r>
    </w:p>
    <w:p w14:paraId="671760F4" w14:textId="77777777" w:rsidR="00957869" w:rsidRDefault="00957869" w:rsidP="0063656D">
      <w:pPr>
        <w:jc w:val="thaiDistribute"/>
        <w:rPr>
          <w:rFonts w:ascii="Arial" w:eastAsia="Arial" w:hAnsi="Arial" w:cs="Arial"/>
          <w:color w:val="000000"/>
        </w:rPr>
      </w:pPr>
    </w:p>
    <w:p w14:paraId="06EF6EC0" w14:textId="77777777" w:rsidR="00957869" w:rsidRDefault="00F476D7" w:rsidP="0063656D">
      <w:pPr>
        <w:spacing w:after="120"/>
        <w:jc w:val="thaiDistribute"/>
        <w:rPr>
          <w:rFonts w:ascii="Arial" w:eastAsia="Arial" w:hAnsi="Arial" w:cs="Arial"/>
          <w:b/>
          <w:color w:val="000000"/>
        </w:rPr>
      </w:pPr>
      <w:r>
        <w:rPr>
          <w:rFonts w:ascii="Arial" w:eastAsia="Arial" w:hAnsi="Arial" w:cs="Arial"/>
          <w:b/>
          <w:color w:val="000000"/>
        </w:rPr>
        <w:t>Introduction:</w:t>
      </w:r>
    </w:p>
    <w:p w14:paraId="2A7863C3" w14:textId="652308C6" w:rsidR="00957869" w:rsidRDefault="00F476D7" w:rsidP="0063656D">
      <w:pPr>
        <w:spacing w:after="120"/>
        <w:jc w:val="thaiDistribute"/>
        <w:rPr>
          <w:rFonts w:ascii="Arial" w:eastAsia="Arial" w:hAnsi="Arial" w:cs="Arial"/>
        </w:rPr>
      </w:pPr>
      <w:r>
        <w:rPr>
          <w:rFonts w:ascii="Arial" w:eastAsia="Arial" w:hAnsi="Arial" w:cs="Arial"/>
        </w:rPr>
        <w:t xml:space="preserve">Plan International Thailand, a child rights and humanitarian organization operating since 1981, works to advance gender equality and children’s rights in alignment with international frameworks. In collaboration with communities, government agencies, and partners, </w:t>
      </w:r>
      <w:r w:rsidR="005568C1">
        <w:rPr>
          <w:rFonts w:ascii="Arial" w:eastAsia="Arial" w:hAnsi="Arial" w:cs="Arial"/>
        </w:rPr>
        <w:t>to enhance</w:t>
      </w:r>
      <w:r>
        <w:rPr>
          <w:rFonts w:ascii="Arial" w:eastAsia="Arial" w:hAnsi="Arial" w:cs="Arial"/>
        </w:rPr>
        <w:t xml:space="preserve"> </w:t>
      </w:r>
      <w:r w:rsidR="005568C1">
        <w:rPr>
          <w:rFonts w:ascii="Arial" w:eastAsia="Arial" w:hAnsi="Arial" w:cs="Arial"/>
        </w:rPr>
        <w:t xml:space="preserve">inclusivity of </w:t>
      </w:r>
      <w:r>
        <w:rPr>
          <w:rFonts w:ascii="Arial" w:eastAsia="Arial" w:hAnsi="Arial" w:cs="Arial"/>
        </w:rPr>
        <w:t xml:space="preserve">gender-sensitive environments where all children - especially girls - can learn, lead, decide, and thrive. </w:t>
      </w:r>
    </w:p>
    <w:p w14:paraId="67980987" w14:textId="3DA217F9" w:rsidR="00957869" w:rsidRDefault="00F476D7" w:rsidP="0063656D">
      <w:pPr>
        <w:spacing w:after="120"/>
        <w:jc w:val="thaiDistribute"/>
        <w:rPr>
          <w:rFonts w:ascii="Arial" w:eastAsia="Arial" w:hAnsi="Arial" w:cs="Arial"/>
        </w:rPr>
      </w:pPr>
      <w:r>
        <w:rPr>
          <w:rFonts w:ascii="Arial" w:eastAsia="Arial" w:hAnsi="Arial" w:cs="Arial"/>
        </w:rPr>
        <w:t>This CEDAW submission offers evidence-based recommendations and identifies key gaps in Thailand’s gender equality efforts, with a focus on marginalized groups facing gender-based violence, child marriage, educational barriers, and climate-related vulnerabilities.</w:t>
      </w:r>
    </w:p>
    <w:p w14:paraId="2D9EC8B6" w14:textId="325C38C0" w:rsidR="00957869" w:rsidRDefault="00F476D7" w:rsidP="0063656D">
      <w:pPr>
        <w:spacing w:after="120"/>
        <w:jc w:val="thaiDistribute"/>
        <w:rPr>
          <w:rFonts w:ascii="Arial" w:eastAsia="Arial" w:hAnsi="Arial" w:cs="Arial"/>
        </w:rPr>
      </w:pPr>
      <w:r>
        <w:rPr>
          <w:rFonts w:ascii="Arial" w:eastAsia="Arial" w:hAnsi="Arial" w:cs="Arial"/>
        </w:rPr>
        <w:t xml:space="preserve">Plan International Thailand welcomes the opportunity to contribute to Thailand’s CEDAW review. As part of the global Plan International network, it has promoted children’s rights and gender equality in Thailand since 1981, working with communities, civil society, and government agencies. This submission </w:t>
      </w:r>
      <w:r w:rsidR="00111388">
        <w:rPr>
          <w:rFonts w:ascii="Arial" w:eastAsia="Arial" w:hAnsi="Arial" w:cs="Arial"/>
        </w:rPr>
        <w:t xml:space="preserve">addresses </w:t>
      </w:r>
      <w:r>
        <w:rPr>
          <w:rFonts w:ascii="Arial" w:eastAsia="Arial" w:hAnsi="Arial" w:cs="Arial"/>
        </w:rPr>
        <w:t>gender equality</w:t>
      </w:r>
      <w:r w:rsidR="00111388">
        <w:rPr>
          <w:rFonts w:ascii="Arial" w:eastAsia="Arial" w:hAnsi="Arial" w:cs="Arial"/>
        </w:rPr>
        <w:t xml:space="preserve"> issues, </w:t>
      </w:r>
      <w:r>
        <w:rPr>
          <w:rFonts w:ascii="Arial" w:eastAsia="Arial" w:hAnsi="Arial" w:cs="Arial"/>
        </w:rPr>
        <w:t>including gender-based violence, child marriage, unequal access to education and health, digital safety, and climate risks</w:t>
      </w:r>
      <w:r w:rsidR="00111388">
        <w:rPr>
          <w:rFonts w:ascii="Arial" w:eastAsia="Arial" w:hAnsi="Arial" w:cs="Arial"/>
        </w:rPr>
        <w:t>.</w:t>
      </w:r>
    </w:p>
    <w:p w14:paraId="16F9F498" w14:textId="77777777" w:rsidR="00016F1E" w:rsidRDefault="00016F1E" w:rsidP="0063656D">
      <w:pPr>
        <w:spacing w:after="120"/>
        <w:jc w:val="thaiDistribute"/>
        <w:rPr>
          <w:rFonts w:ascii="Arial" w:eastAsia="Arial" w:hAnsi="Arial" w:cs="Arial"/>
        </w:rPr>
      </w:pPr>
    </w:p>
    <w:p w14:paraId="3F86BB98" w14:textId="77777777" w:rsidR="00957869" w:rsidRDefault="00F476D7" w:rsidP="0063656D">
      <w:pPr>
        <w:spacing w:after="120"/>
        <w:jc w:val="thaiDistribute"/>
        <w:rPr>
          <w:rFonts w:ascii="Arial" w:eastAsia="Arial" w:hAnsi="Arial" w:cs="Arial"/>
          <w:b/>
          <w:color w:val="000000"/>
        </w:rPr>
      </w:pPr>
      <w:r>
        <w:rPr>
          <w:rFonts w:ascii="Arial" w:eastAsia="Arial" w:hAnsi="Arial" w:cs="Arial"/>
          <w:b/>
          <w:color w:val="000000"/>
        </w:rPr>
        <w:t>Content of Alternative Report:</w:t>
      </w:r>
    </w:p>
    <w:p w14:paraId="2ED78904" w14:textId="77777777" w:rsidR="00957869" w:rsidRDefault="00F476D7" w:rsidP="0063656D">
      <w:pPr>
        <w:spacing w:after="120"/>
        <w:jc w:val="thaiDistribute"/>
        <w:rPr>
          <w:rFonts w:ascii="Arial" w:eastAsia="Arial" w:hAnsi="Arial" w:cs="Arial"/>
          <w:b/>
          <w:color w:val="000000"/>
          <w:u w:val="single"/>
        </w:rPr>
      </w:pPr>
      <w:r>
        <w:rPr>
          <w:rFonts w:ascii="Arial" w:eastAsia="Arial" w:hAnsi="Arial" w:cs="Arial"/>
          <w:b/>
          <w:color w:val="000000"/>
          <w:u w:val="single"/>
        </w:rPr>
        <w:t>ARTICLE 1: Definition of Discrimination against Women and Girls</w:t>
      </w:r>
    </w:p>
    <w:p w14:paraId="1DB02D48" w14:textId="77777777" w:rsidR="00957869" w:rsidRDefault="00F476D7" w:rsidP="0063656D">
      <w:pPr>
        <w:pBdr>
          <w:top w:val="nil"/>
          <w:left w:val="nil"/>
          <w:bottom w:val="nil"/>
          <w:right w:val="nil"/>
          <w:between w:val="nil"/>
        </w:pBdr>
        <w:spacing w:after="120"/>
        <w:jc w:val="thaiDistribute"/>
        <w:rPr>
          <w:rFonts w:ascii="Arial" w:eastAsia="Arial" w:hAnsi="Arial" w:cs="Arial"/>
        </w:rPr>
      </w:pPr>
      <w:r>
        <w:rPr>
          <w:rFonts w:ascii="Arial" w:eastAsia="Arial" w:hAnsi="Arial" w:cs="Arial"/>
        </w:rPr>
        <w:t>Women and girls perceive higher online risks than men due to persistent gender discrimination and violence, such as cyberbullying. Societal beauty standards also disadvantage many girls, favoring tall, thin, light-skinned appearances over others.</w:t>
      </w:r>
    </w:p>
    <w:p w14:paraId="0AC5D9EF" w14:textId="77777777" w:rsidR="00957869" w:rsidRDefault="00F476D7" w:rsidP="0063656D">
      <w:pPr>
        <w:numPr>
          <w:ilvl w:val="0"/>
          <w:numId w:val="12"/>
        </w:numPr>
        <w:pBdr>
          <w:top w:val="nil"/>
          <w:left w:val="nil"/>
          <w:bottom w:val="nil"/>
          <w:right w:val="nil"/>
          <w:between w:val="nil"/>
        </w:pBdr>
        <w:jc w:val="thaiDistribute"/>
        <w:rPr>
          <w:rFonts w:ascii="Arial" w:eastAsia="Arial" w:hAnsi="Arial" w:cs="Arial"/>
        </w:rPr>
      </w:pPr>
      <w:r>
        <w:rPr>
          <w:rFonts w:ascii="Arial" w:eastAsia="Arial" w:hAnsi="Arial" w:cs="Arial"/>
          <w:b/>
        </w:rPr>
        <w:t>Supporting Data/ Evidence:</w:t>
      </w:r>
      <w:r>
        <w:rPr>
          <w:rFonts w:ascii="Arial" w:eastAsia="Arial" w:hAnsi="Arial" w:cs="Arial"/>
        </w:rPr>
        <w:t xml:space="preserve"> </w:t>
      </w:r>
    </w:p>
    <w:p w14:paraId="634650D5" w14:textId="0E2932B4" w:rsidR="00957869" w:rsidRDefault="00F476D7" w:rsidP="0063656D">
      <w:pPr>
        <w:numPr>
          <w:ilvl w:val="1"/>
          <w:numId w:val="12"/>
        </w:numPr>
        <w:pBdr>
          <w:top w:val="nil"/>
          <w:left w:val="nil"/>
          <w:bottom w:val="nil"/>
          <w:right w:val="nil"/>
          <w:between w:val="nil"/>
        </w:pBdr>
        <w:jc w:val="thaiDistribute"/>
        <w:rPr>
          <w:rFonts w:ascii="Arial" w:eastAsia="Arial" w:hAnsi="Arial" w:cs="Arial"/>
        </w:rPr>
      </w:pPr>
      <w:r>
        <w:rPr>
          <w:rFonts w:ascii="Arial" w:eastAsia="Arial" w:hAnsi="Arial" w:cs="Arial"/>
        </w:rPr>
        <w:t>Baseline Evaluation Report 2024 – GIRLS Without Fear Project, Plan International Thailand</w:t>
      </w:r>
      <w:r w:rsidR="00016F1E">
        <w:rPr>
          <w:rStyle w:val="FootnoteReference"/>
          <w:rFonts w:ascii="Arial" w:eastAsia="Arial" w:hAnsi="Arial" w:cs="Arial"/>
        </w:rPr>
        <w:footnoteReference w:id="1"/>
      </w:r>
    </w:p>
    <w:p w14:paraId="1B97DF43" w14:textId="77777777" w:rsidR="00957869" w:rsidRDefault="00F476D7" w:rsidP="0063656D">
      <w:pPr>
        <w:numPr>
          <w:ilvl w:val="0"/>
          <w:numId w:val="12"/>
        </w:numPr>
        <w:pBdr>
          <w:top w:val="nil"/>
          <w:left w:val="nil"/>
          <w:bottom w:val="nil"/>
          <w:right w:val="nil"/>
          <w:between w:val="nil"/>
        </w:pBdr>
        <w:jc w:val="thaiDistribute"/>
        <w:rPr>
          <w:rFonts w:ascii="Arial" w:eastAsia="Arial" w:hAnsi="Arial" w:cs="Arial"/>
        </w:rPr>
      </w:pPr>
      <w:r>
        <w:rPr>
          <w:rFonts w:ascii="Arial" w:eastAsia="Arial" w:hAnsi="Arial" w:cs="Arial"/>
          <w:b/>
        </w:rPr>
        <w:t>Gap Identified:</w:t>
      </w:r>
      <w:r>
        <w:rPr>
          <w:rFonts w:ascii="Arial" w:eastAsia="Arial" w:hAnsi="Arial" w:cs="Arial"/>
        </w:rPr>
        <w:t xml:space="preserve"> </w:t>
      </w:r>
    </w:p>
    <w:p w14:paraId="2C5CC5B0" w14:textId="77777777" w:rsidR="00957869" w:rsidRDefault="00F476D7" w:rsidP="0063656D">
      <w:pPr>
        <w:numPr>
          <w:ilvl w:val="1"/>
          <w:numId w:val="12"/>
        </w:numPr>
        <w:pBdr>
          <w:top w:val="nil"/>
          <w:left w:val="nil"/>
          <w:bottom w:val="nil"/>
          <w:right w:val="nil"/>
          <w:between w:val="nil"/>
        </w:pBdr>
        <w:jc w:val="thaiDistribute"/>
        <w:rPr>
          <w:rFonts w:ascii="Arial" w:eastAsia="Arial" w:hAnsi="Arial" w:cs="Arial"/>
        </w:rPr>
      </w:pPr>
      <w:r>
        <w:rPr>
          <w:rFonts w:ascii="Arial" w:eastAsia="Arial" w:hAnsi="Arial" w:cs="Arial"/>
        </w:rPr>
        <w:t>Gender discrimination is deeply rooted in Thai society, requiring stronger actions like gender equity education to challenge and eliminate harmful norms.</w:t>
      </w:r>
    </w:p>
    <w:p w14:paraId="7E18BB30"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15D220DE" w14:textId="77777777" w:rsidR="00957869" w:rsidRDefault="00F476D7" w:rsidP="0063656D">
      <w:pPr>
        <w:numPr>
          <w:ilvl w:val="0"/>
          <w:numId w:val="6"/>
        </w:numPr>
        <w:spacing w:before="120"/>
        <w:jc w:val="thaiDistribute"/>
        <w:rPr>
          <w:rFonts w:ascii="Arial" w:eastAsia="Arial" w:hAnsi="Arial" w:cs="Arial"/>
          <w:b/>
        </w:rPr>
      </w:pPr>
      <w:r>
        <w:rPr>
          <w:rFonts w:ascii="Arial" w:eastAsia="Arial" w:hAnsi="Arial" w:cs="Arial"/>
        </w:rPr>
        <w:t>Integrate intersectional, age-appropriate gender content into curricula nationwide.</w:t>
      </w:r>
    </w:p>
    <w:p w14:paraId="3943A503" w14:textId="77777777" w:rsidR="00957869" w:rsidRDefault="00F476D7" w:rsidP="0063656D">
      <w:pPr>
        <w:numPr>
          <w:ilvl w:val="0"/>
          <w:numId w:val="6"/>
        </w:numPr>
        <w:jc w:val="thaiDistribute"/>
        <w:rPr>
          <w:rFonts w:ascii="Arial" w:eastAsia="Arial" w:hAnsi="Arial" w:cs="Arial"/>
          <w:b/>
        </w:rPr>
      </w:pPr>
      <w:r>
        <w:rPr>
          <w:rFonts w:ascii="Arial" w:eastAsia="Arial" w:hAnsi="Arial" w:cs="Arial"/>
        </w:rPr>
        <w:lastRenderedPageBreak/>
        <w:t>Require training on gender equality and inclusive teaching, with resources co-developed by experts and educators.</w:t>
      </w:r>
    </w:p>
    <w:p w14:paraId="731E3F0D" w14:textId="77777777" w:rsidR="00957869" w:rsidRDefault="00F476D7" w:rsidP="0063656D">
      <w:pPr>
        <w:numPr>
          <w:ilvl w:val="0"/>
          <w:numId w:val="6"/>
        </w:numPr>
        <w:jc w:val="thaiDistribute"/>
        <w:rPr>
          <w:rFonts w:ascii="Arial" w:eastAsia="Arial" w:hAnsi="Arial" w:cs="Arial"/>
          <w:b/>
        </w:rPr>
      </w:pPr>
      <w:r>
        <w:rPr>
          <w:rFonts w:ascii="Arial" w:eastAsia="Arial" w:hAnsi="Arial" w:cs="Arial"/>
        </w:rPr>
        <w:t>Use media and influencers to challenge gender norms and highlight real-life equity champions.</w:t>
      </w:r>
    </w:p>
    <w:p w14:paraId="6A65C331" w14:textId="77777777" w:rsidR="00957869" w:rsidRDefault="00F476D7" w:rsidP="0063656D">
      <w:pPr>
        <w:numPr>
          <w:ilvl w:val="0"/>
          <w:numId w:val="6"/>
        </w:numPr>
        <w:jc w:val="thaiDistribute"/>
        <w:rPr>
          <w:rFonts w:ascii="Arial" w:eastAsia="Arial" w:hAnsi="Arial" w:cs="Arial"/>
          <w:b/>
        </w:rPr>
      </w:pPr>
      <w:r>
        <w:rPr>
          <w:rFonts w:ascii="Arial" w:eastAsia="Arial" w:hAnsi="Arial" w:cs="Arial"/>
        </w:rPr>
        <w:t>Create measurable indicators, with regular reporting and youth-led evaluations.</w:t>
      </w:r>
    </w:p>
    <w:p w14:paraId="5CFE172D" w14:textId="77777777" w:rsidR="00957869" w:rsidRDefault="00F476D7" w:rsidP="0063656D">
      <w:pPr>
        <w:numPr>
          <w:ilvl w:val="0"/>
          <w:numId w:val="6"/>
        </w:numPr>
        <w:spacing w:after="120"/>
        <w:jc w:val="thaiDistribute"/>
        <w:rPr>
          <w:rFonts w:ascii="Arial" w:eastAsia="Arial" w:hAnsi="Arial" w:cs="Arial"/>
          <w:b/>
        </w:rPr>
      </w:pPr>
      <w:r>
        <w:rPr>
          <w:rFonts w:ascii="Arial" w:eastAsia="Arial" w:hAnsi="Arial" w:cs="Arial"/>
        </w:rPr>
        <w:t>Fund CSOs and involve youth in co-designing and reviewing gender-transformative education efforts.</w:t>
      </w:r>
    </w:p>
    <w:p w14:paraId="1ACBF42A" w14:textId="454FB722" w:rsidR="00957869" w:rsidRDefault="00F476D7" w:rsidP="0063656D">
      <w:pPr>
        <w:spacing w:before="120" w:after="120"/>
        <w:jc w:val="thaiDistribute"/>
        <w:rPr>
          <w:rFonts w:ascii="Arial" w:eastAsia="Arial" w:hAnsi="Arial" w:cs="Arial"/>
        </w:rPr>
      </w:pPr>
      <w:r>
        <w:rPr>
          <w:rFonts w:ascii="Arial" w:eastAsia="Arial" w:hAnsi="Arial" w:cs="Arial"/>
          <w:b/>
          <w:color w:val="000000"/>
        </w:rPr>
        <w:t xml:space="preserve">Rationale: </w:t>
      </w:r>
      <w:r>
        <w:rPr>
          <w:rFonts w:ascii="Arial" w:eastAsia="Arial" w:hAnsi="Arial" w:cs="Arial"/>
        </w:rPr>
        <w:t>Addressing gender discrimination in Thailand requires challenging deep-rooted cultural norms. Prioritizing this will help Thailand fulfill its obligations under CEDAW and promote a society that upholds the rights and dignity of all genders</w:t>
      </w:r>
    </w:p>
    <w:p w14:paraId="1D62A86E" w14:textId="77777777" w:rsidR="00957869" w:rsidRDefault="00F476D7" w:rsidP="0063656D">
      <w:pPr>
        <w:spacing w:before="120" w:after="120"/>
        <w:jc w:val="thaiDistribute"/>
        <w:rPr>
          <w:rFonts w:ascii="Arial" w:eastAsia="Arial" w:hAnsi="Arial" w:cs="Arial"/>
          <w:b/>
          <w:color w:val="000000"/>
          <w:u w:val="single"/>
        </w:rPr>
      </w:pPr>
      <w:r>
        <w:rPr>
          <w:rFonts w:ascii="Arial" w:eastAsia="Arial" w:hAnsi="Arial" w:cs="Arial"/>
          <w:b/>
          <w:color w:val="000000"/>
          <w:u w:val="single"/>
        </w:rPr>
        <w:t>ARTICLE 5: Gender Stereotypes</w:t>
      </w:r>
    </w:p>
    <w:p w14:paraId="6CE44E23" w14:textId="77777777" w:rsidR="00957869" w:rsidRDefault="00F476D7" w:rsidP="0063656D">
      <w:pPr>
        <w:spacing w:after="120"/>
        <w:jc w:val="thaiDistribute"/>
        <w:rPr>
          <w:rFonts w:ascii="Arial" w:eastAsia="Arial" w:hAnsi="Arial" w:cs="Arial"/>
          <w:color w:val="000000"/>
        </w:rPr>
      </w:pPr>
      <w:r>
        <w:rPr>
          <w:rFonts w:ascii="Arial" w:eastAsia="Arial" w:hAnsi="Arial" w:cs="Arial"/>
        </w:rPr>
        <w:t>In rural, disaster-prone Northern Thailand, ethnic minority women and girls suffer disproportionate impacts from climate hazards and exclusion from decision-making. A Karen woman in Chiang Rai recounted flash floods destroying her home and blocking her daughter’s school access. UN Women found adolescent girls miss school due to caregiving and unsafe evacuation centers, underscoring compounded vulnerabilities from gender and ethnic marginalization in climate disasters.</w:t>
      </w:r>
    </w:p>
    <w:p w14:paraId="0D968E2D" w14:textId="77777777" w:rsidR="00957869" w:rsidRDefault="00F476D7" w:rsidP="0063656D">
      <w:pPr>
        <w:numPr>
          <w:ilvl w:val="0"/>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b/>
          <w:color w:val="000000"/>
        </w:rPr>
        <w:t>Supporting Data / Evidence:</w:t>
      </w:r>
    </w:p>
    <w:p w14:paraId="63D918C1" w14:textId="77777777" w:rsidR="00957869" w:rsidRDefault="00F476D7" w:rsidP="0063656D">
      <w:pPr>
        <w:numPr>
          <w:ilvl w:val="1"/>
          <w:numId w:val="11"/>
        </w:numPr>
        <w:pBdr>
          <w:top w:val="nil"/>
          <w:left w:val="nil"/>
          <w:bottom w:val="nil"/>
          <w:right w:val="nil"/>
          <w:between w:val="nil"/>
        </w:pBdr>
        <w:jc w:val="thaiDistribute"/>
        <w:rPr>
          <w:rFonts w:ascii="Arial" w:eastAsia="Arial" w:hAnsi="Arial" w:cs="Arial"/>
          <w:b/>
          <w:color w:val="000000"/>
        </w:rPr>
      </w:pPr>
      <w:r>
        <w:rPr>
          <w:rFonts w:ascii="Arial" w:eastAsia="Arial" w:hAnsi="Arial" w:cs="Arial"/>
          <w:color w:val="000000"/>
        </w:rPr>
        <w:t>United Nations Development Programme (UNDP). (2013). Gender and Disaster Risk Reduction</w:t>
      </w:r>
      <w:r>
        <w:rPr>
          <w:rFonts w:ascii="Arial" w:eastAsia="Arial" w:hAnsi="Arial" w:cs="Arial"/>
          <w:color w:val="000000"/>
          <w:vertAlign w:val="superscript"/>
        </w:rPr>
        <w:footnoteReference w:id="2"/>
      </w:r>
      <w:r>
        <w:rPr>
          <w:rFonts w:ascii="Arial" w:eastAsia="Arial" w:hAnsi="Arial" w:cs="Arial"/>
          <w:color w:val="000000"/>
        </w:rPr>
        <w:t xml:space="preserve"> </w:t>
      </w:r>
    </w:p>
    <w:p w14:paraId="1A979E19" w14:textId="77777777" w:rsidR="00957869" w:rsidRDefault="00F476D7" w:rsidP="0063656D">
      <w:pPr>
        <w:numPr>
          <w:ilvl w:val="1"/>
          <w:numId w:val="11"/>
        </w:numPr>
        <w:pBdr>
          <w:top w:val="nil"/>
          <w:left w:val="nil"/>
          <w:bottom w:val="nil"/>
          <w:right w:val="nil"/>
          <w:between w:val="nil"/>
        </w:pBdr>
        <w:jc w:val="thaiDistribute"/>
        <w:rPr>
          <w:rFonts w:ascii="Arial" w:eastAsia="Arial" w:hAnsi="Arial" w:cs="Arial"/>
          <w:b/>
          <w:color w:val="000000"/>
        </w:rPr>
      </w:pPr>
      <w:proofErr w:type="spellStart"/>
      <w:r>
        <w:rPr>
          <w:rFonts w:ascii="Arial" w:eastAsia="Arial" w:hAnsi="Arial" w:cs="Arial"/>
          <w:color w:val="000000"/>
        </w:rPr>
        <w:t>Supriya</w:t>
      </w:r>
      <w:proofErr w:type="spellEnd"/>
      <w:r>
        <w:rPr>
          <w:rFonts w:ascii="Arial" w:eastAsia="Arial" w:hAnsi="Arial" w:cs="Arial"/>
          <w:color w:val="000000"/>
        </w:rPr>
        <w:t xml:space="preserve"> </w:t>
      </w:r>
      <w:proofErr w:type="spellStart"/>
      <w:r>
        <w:rPr>
          <w:rFonts w:ascii="Arial" w:eastAsia="Arial" w:hAnsi="Arial" w:cs="Arial"/>
          <w:color w:val="000000"/>
        </w:rPr>
        <w:t>Akerkar</w:t>
      </w:r>
      <w:proofErr w:type="spellEnd"/>
      <w:r>
        <w:rPr>
          <w:rFonts w:ascii="Arial" w:eastAsia="Arial" w:hAnsi="Arial" w:cs="Arial"/>
          <w:color w:val="000000"/>
        </w:rPr>
        <w:t>. (2022). Disaster Risk Reduction and Furthering Women's Rights</w:t>
      </w:r>
      <w:r>
        <w:rPr>
          <w:rFonts w:ascii="Arial" w:eastAsia="Arial" w:hAnsi="Arial" w:cs="Arial"/>
          <w:color w:val="000000"/>
          <w:vertAlign w:val="superscript"/>
        </w:rPr>
        <w:footnoteReference w:id="3"/>
      </w:r>
    </w:p>
    <w:p w14:paraId="4598F3D5" w14:textId="77777777" w:rsidR="00957869" w:rsidRDefault="00F476D7" w:rsidP="0063656D">
      <w:pPr>
        <w:numPr>
          <w:ilvl w:val="1"/>
          <w:numId w:val="11"/>
        </w:numPr>
        <w:pBdr>
          <w:top w:val="nil"/>
          <w:left w:val="nil"/>
          <w:bottom w:val="nil"/>
          <w:right w:val="nil"/>
          <w:between w:val="nil"/>
        </w:pBdr>
        <w:jc w:val="thaiDistribute"/>
        <w:rPr>
          <w:rFonts w:ascii="Arial" w:eastAsia="Arial" w:hAnsi="Arial" w:cs="Arial"/>
          <w:b/>
          <w:color w:val="000000"/>
        </w:rPr>
      </w:pPr>
      <w:r>
        <w:rPr>
          <w:rFonts w:ascii="Arial" w:eastAsia="Arial" w:hAnsi="Arial" w:cs="Arial"/>
          <w:color w:val="000000"/>
        </w:rPr>
        <w:t xml:space="preserve">Rajendra P. </w:t>
      </w:r>
      <w:proofErr w:type="spellStart"/>
      <w:r>
        <w:rPr>
          <w:rFonts w:ascii="Arial" w:eastAsia="Arial" w:hAnsi="Arial" w:cs="Arial"/>
          <w:color w:val="000000"/>
        </w:rPr>
        <w:t>Shresthe</w:t>
      </w:r>
      <w:proofErr w:type="spellEnd"/>
      <w:r>
        <w:rPr>
          <w:rFonts w:ascii="Arial" w:eastAsia="Arial" w:hAnsi="Arial" w:cs="Arial"/>
          <w:color w:val="000000"/>
        </w:rPr>
        <w:t xml:space="preserve">, </w:t>
      </w:r>
      <w:proofErr w:type="spellStart"/>
      <w:r>
        <w:rPr>
          <w:rFonts w:ascii="Arial" w:eastAsia="Arial" w:hAnsi="Arial" w:cs="Arial"/>
          <w:color w:val="000000"/>
        </w:rPr>
        <w:t>Nuanwan</w:t>
      </w:r>
      <w:proofErr w:type="spellEnd"/>
      <w:r>
        <w:rPr>
          <w:rFonts w:ascii="Arial" w:eastAsia="Arial" w:hAnsi="Arial" w:cs="Arial"/>
          <w:color w:val="000000"/>
        </w:rPr>
        <w:t xml:space="preserve"> </w:t>
      </w:r>
      <w:proofErr w:type="spellStart"/>
      <w:r>
        <w:rPr>
          <w:rFonts w:ascii="Arial" w:eastAsia="Arial" w:hAnsi="Arial" w:cs="Arial"/>
          <w:color w:val="000000"/>
        </w:rPr>
        <w:t>Chaweewan</w:t>
      </w:r>
      <w:proofErr w:type="spellEnd"/>
      <w:r>
        <w:rPr>
          <w:rFonts w:ascii="Arial" w:eastAsia="Arial" w:hAnsi="Arial" w:cs="Arial"/>
          <w:color w:val="000000"/>
        </w:rPr>
        <w:t xml:space="preserve">, and </w:t>
      </w:r>
      <w:proofErr w:type="spellStart"/>
      <w:r>
        <w:rPr>
          <w:rFonts w:ascii="Arial" w:eastAsia="Arial" w:hAnsi="Arial" w:cs="Arial"/>
          <w:color w:val="000000"/>
        </w:rPr>
        <w:t>Susanee</w:t>
      </w:r>
      <w:proofErr w:type="spellEnd"/>
      <w:r>
        <w:rPr>
          <w:rFonts w:ascii="Arial" w:eastAsia="Arial" w:hAnsi="Arial" w:cs="Arial"/>
          <w:color w:val="000000"/>
        </w:rPr>
        <w:t xml:space="preserve"> </w:t>
      </w:r>
      <w:proofErr w:type="spellStart"/>
      <w:r>
        <w:rPr>
          <w:rFonts w:ascii="Arial" w:eastAsia="Arial" w:hAnsi="Arial" w:cs="Arial"/>
          <w:color w:val="000000"/>
        </w:rPr>
        <w:t>Arunyawat</w:t>
      </w:r>
      <w:proofErr w:type="spellEnd"/>
      <w:r>
        <w:rPr>
          <w:rFonts w:ascii="Arial" w:eastAsia="Arial" w:hAnsi="Arial" w:cs="Arial"/>
          <w:color w:val="000000"/>
        </w:rPr>
        <w:t>. (2017). Adaptation to Climate Change by Rural Ethnic Communities of Northern Thailand</w:t>
      </w:r>
      <w:r>
        <w:rPr>
          <w:rFonts w:ascii="Arial" w:eastAsia="Arial" w:hAnsi="Arial" w:cs="Arial"/>
          <w:color w:val="000000"/>
          <w:vertAlign w:val="superscript"/>
        </w:rPr>
        <w:footnoteReference w:id="4"/>
      </w:r>
      <w:r>
        <w:rPr>
          <w:rFonts w:ascii="Arial" w:eastAsia="Arial" w:hAnsi="Arial" w:cs="Arial"/>
          <w:color w:val="000000"/>
        </w:rPr>
        <w:t xml:space="preserve"> </w:t>
      </w:r>
    </w:p>
    <w:p w14:paraId="17CF088D" w14:textId="77777777" w:rsidR="00957869" w:rsidRDefault="00F476D7" w:rsidP="0063656D">
      <w:pPr>
        <w:numPr>
          <w:ilvl w:val="1"/>
          <w:numId w:val="11"/>
        </w:numPr>
        <w:pBdr>
          <w:top w:val="nil"/>
          <w:left w:val="nil"/>
          <w:bottom w:val="nil"/>
          <w:right w:val="nil"/>
          <w:between w:val="nil"/>
        </w:pBdr>
        <w:jc w:val="thaiDistribute"/>
        <w:rPr>
          <w:rFonts w:ascii="Arial" w:eastAsia="Arial" w:hAnsi="Arial" w:cs="Arial"/>
          <w:b/>
          <w:color w:val="000000"/>
        </w:rPr>
      </w:pPr>
      <w:proofErr w:type="spellStart"/>
      <w:r>
        <w:rPr>
          <w:rFonts w:ascii="Arial" w:eastAsia="Arial" w:hAnsi="Arial" w:cs="Arial"/>
          <w:color w:val="000000"/>
        </w:rPr>
        <w:t>Neebir</w:t>
      </w:r>
      <w:proofErr w:type="spellEnd"/>
      <w:r>
        <w:rPr>
          <w:rFonts w:ascii="Arial" w:eastAsia="Arial" w:hAnsi="Arial" w:cs="Arial"/>
          <w:color w:val="000000"/>
        </w:rPr>
        <w:t xml:space="preserve"> Banerjee. (2020). Climate Justice Concerns Amongst Ethnic Communities in Northern Thailand</w:t>
      </w:r>
      <w:r>
        <w:rPr>
          <w:rFonts w:ascii="Arial" w:eastAsia="Arial" w:hAnsi="Arial" w:cs="Arial"/>
          <w:color w:val="000000"/>
          <w:vertAlign w:val="superscript"/>
        </w:rPr>
        <w:footnoteReference w:id="5"/>
      </w:r>
      <w:r>
        <w:rPr>
          <w:rFonts w:ascii="Arial" w:eastAsia="Arial" w:hAnsi="Arial" w:cs="Arial"/>
          <w:color w:val="000000"/>
        </w:rPr>
        <w:t xml:space="preserve"> </w:t>
      </w:r>
    </w:p>
    <w:p w14:paraId="7C87B859" w14:textId="77777777" w:rsidR="00957869" w:rsidRDefault="00F476D7" w:rsidP="0063656D">
      <w:pPr>
        <w:numPr>
          <w:ilvl w:val="1"/>
          <w:numId w:val="11"/>
        </w:numPr>
        <w:pBdr>
          <w:top w:val="nil"/>
          <w:left w:val="nil"/>
          <w:bottom w:val="nil"/>
          <w:right w:val="nil"/>
          <w:between w:val="nil"/>
        </w:pBdr>
        <w:jc w:val="thaiDistribute"/>
        <w:rPr>
          <w:rFonts w:ascii="Arial" w:eastAsia="Arial" w:hAnsi="Arial" w:cs="Arial"/>
          <w:b/>
          <w:color w:val="000000"/>
        </w:rPr>
      </w:pPr>
      <w:r>
        <w:rPr>
          <w:rFonts w:ascii="Arial" w:eastAsia="Arial" w:hAnsi="Arial" w:cs="Arial"/>
          <w:color w:val="000000"/>
        </w:rPr>
        <w:t>UN Women Asia and the Pacific. (2022). Gender and Age Inequality of Disaster Risk in ASEAN</w:t>
      </w:r>
      <w:r>
        <w:rPr>
          <w:rFonts w:ascii="Arial" w:eastAsia="Arial" w:hAnsi="Arial" w:cs="Arial"/>
          <w:color w:val="000000"/>
          <w:vertAlign w:val="superscript"/>
        </w:rPr>
        <w:footnoteReference w:id="6"/>
      </w:r>
    </w:p>
    <w:p w14:paraId="7DB83832"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lastRenderedPageBreak/>
        <w:t>Gaps Identified:</w:t>
      </w:r>
    </w:p>
    <w:p w14:paraId="1F50DEC3" w14:textId="7777777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 xml:space="preserve">Thailand’s disaster risk reduction and climate adaptation policies lack gender-transformative approaches, often excluding women, girls, and ethnic minorities. These top-down frameworks rarely use gender-disaggregated data or community input. School safety and climate resilience policies also miss gender- and age-responsive strategies, leaving marginalized girls vulnerable to educational disruption and protection risks. </w:t>
      </w:r>
    </w:p>
    <w:p w14:paraId="7C7E9768"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r>
        <w:rPr>
          <w:rFonts w:ascii="Arial" w:eastAsia="Arial" w:hAnsi="Arial" w:cs="Arial"/>
        </w:rPr>
        <w:t xml:space="preserve">: </w:t>
      </w:r>
    </w:p>
    <w:p w14:paraId="1F83764E" w14:textId="77777777" w:rsidR="00957869" w:rsidRDefault="00F476D7" w:rsidP="0063656D">
      <w:pPr>
        <w:numPr>
          <w:ilvl w:val="0"/>
          <w:numId w:val="1"/>
        </w:numPr>
        <w:pBdr>
          <w:top w:val="nil"/>
          <w:left w:val="nil"/>
          <w:bottom w:val="nil"/>
          <w:right w:val="nil"/>
          <w:between w:val="nil"/>
        </w:pBdr>
        <w:jc w:val="thaiDistribute"/>
        <w:rPr>
          <w:rFonts w:ascii="Arial" w:eastAsia="Arial" w:hAnsi="Arial" w:cs="Arial"/>
        </w:rPr>
      </w:pPr>
      <w:r>
        <w:rPr>
          <w:rFonts w:ascii="Arial" w:eastAsia="Arial" w:hAnsi="Arial" w:cs="Arial"/>
        </w:rPr>
        <w:t>Mandatory inclusion of gender and ethnic perspectives in school safety plans and climate adaptation policies.</w:t>
      </w:r>
    </w:p>
    <w:p w14:paraId="115E5C31" w14:textId="77777777" w:rsidR="00957869" w:rsidRDefault="00F476D7" w:rsidP="0063656D">
      <w:pPr>
        <w:numPr>
          <w:ilvl w:val="0"/>
          <w:numId w:val="1"/>
        </w:numPr>
        <w:pBdr>
          <w:top w:val="nil"/>
          <w:left w:val="nil"/>
          <w:bottom w:val="nil"/>
          <w:right w:val="nil"/>
          <w:between w:val="nil"/>
        </w:pBdr>
        <w:jc w:val="thaiDistribute"/>
        <w:rPr>
          <w:rFonts w:ascii="Arial" w:eastAsia="Arial" w:hAnsi="Arial" w:cs="Arial"/>
        </w:rPr>
      </w:pPr>
      <w:r>
        <w:rPr>
          <w:rFonts w:ascii="Arial" w:eastAsia="Arial" w:hAnsi="Arial" w:cs="Arial"/>
        </w:rPr>
        <w:t>Capacity building for teachers, school management, and local authorities on gender and climate justice.</w:t>
      </w:r>
    </w:p>
    <w:p w14:paraId="6C036CB6" w14:textId="77777777" w:rsidR="00957869" w:rsidRDefault="00F476D7" w:rsidP="0063656D">
      <w:pPr>
        <w:numPr>
          <w:ilvl w:val="0"/>
          <w:numId w:val="1"/>
        </w:numPr>
        <w:pBdr>
          <w:top w:val="nil"/>
          <w:left w:val="nil"/>
          <w:bottom w:val="nil"/>
          <w:right w:val="nil"/>
          <w:between w:val="nil"/>
        </w:pBdr>
        <w:jc w:val="thaiDistribute"/>
        <w:rPr>
          <w:rFonts w:ascii="Arial" w:eastAsia="Arial" w:hAnsi="Arial" w:cs="Arial"/>
        </w:rPr>
      </w:pPr>
      <w:r>
        <w:rPr>
          <w:rFonts w:ascii="Arial" w:eastAsia="Arial" w:hAnsi="Arial" w:cs="Arial"/>
        </w:rPr>
        <w:t>Establishment of safe, inclusive evacuation and learning spaces for girls and vulnerable groups during emergencies.</w:t>
      </w:r>
    </w:p>
    <w:p w14:paraId="5A6E62B3" w14:textId="77777777" w:rsidR="00957869" w:rsidRDefault="00F476D7" w:rsidP="0063656D">
      <w:pPr>
        <w:numPr>
          <w:ilvl w:val="0"/>
          <w:numId w:val="1"/>
        </w:numPr>
        <w:pBdr>
          <w:top w:val="nil"/>
          <w:left w:val="nil"/>
          <w:bottom w:val="nil"/>
          <w:right w:val="nil"/>
          <w:between w:val="nil"/>
        </w:pBdr>
        <w:jc w:val="thaiDistribute"/>
        <w:rPr>
          <w:rFonts w:ascii="Arial" w:eastAsia="Arial" w:hAnsi="Arial" w:cs="Arial"/>
        </w:rPr>
      </w:pPr>
      <w:r>
        <w:rPr>
          <w:rFonts w:ascii="Arial" w:eastAsia="Arial" w:hAnsi="Arial" w:cs="Arial"/>
        </w:rPr>
        <w:t>Participation of adolescent girls and ethnic community representatives in DRR planning and decision-making at school and local levels.</w:t>
      </w:r>
    </w:p>
    <w:p w14:paraId="57CD4C1C" w14:textId="77777777" w:rsidR="00957869" w:rsidRDefault="00F476D7" w:rsidP="0063656D">
      <w:pPr>
        <w:numPr>
          <w:ilvl w:val="0"/>
          <w:numId w:val="1"/>
        </w:numPr>
        <w:pBdr>
          <w:top w:val="nil"/>
          <w:left w:val="nil"/>
          <w:bottom w:val="nil"/>
          <w:right w:val="nil"/>
          <w:between w:val="nil"/>
        </w:pBdr>
        <w:jc w:val="thaiDistribute"/>
        <w:rPr>
          <w:rFonts w:ascii="Arial" w:eastAsia="Arial" w:hAnsi="Arial" w:cs="Arial"/>
        </w:rPr>
      </w:pPr>
      <w:r>
        <w:rPr>
          <w:rFonts w:ascii="Arial" w:eastAsia="Arial" w:hAnsi="Arial" w:cs="Arial"/>
        </w:rPr>
        <w:t>Integration of gender-disaggregated data in all climate and DRR monitoring systems.</w:t>
      </w:r>
    </w:p>
    <w:p w14:paraId="79EDBB44" w14:textId="77777777" w:rsidR="00957869" w:rsidRDefault="00957869" w:rsidP="0063656D">
      <w:pPr>
        <w:pBdr>
          <w:top w:val="nil"/>
          <w:left w:val="nil"/>
          <w:bottom w:val="nil"/>
          <w:right w:val="nil"/>
          <w:between w:val="nil"/>
        </w:pBdr>
        <w:jc w:val="thaiDistribute"/>
        <w:rPr>
          <w:rFonts w:ascii="Arial" w:eastAsia="Arial" w:hAnsi="Arial" w:cs="Arial"/>
        </w:rPr>
      </w:pPr>
    </w:p>
    <w:p w14:paraId="30360B87" w14:textId="3B7F714A" w:rsidR="00957869" w:rsidRDefault="00F476D7" w:rsidP="0063656D">
      <w:pPr>
        <w:pBdr>
          <w:top w:val="nil"/>
          <w:left w:val="nil"/>
          <w:bottom w:val="nil"/>
          <w:right w:val="nil"/>
          <w:between w:val="nil"/>
        </w:pBdr>
        <w:jc w:val="thaiDistribute"/>
        <w:rPr>
          <w:rFonts w:ascii="Arial" w:eastAsia="Arial" w:hAnsi="Arial" w:cs="Arial"/>
        </w:rPr>
      </w:pPr>
      <w:r>
        <w:rPr>
          <w:rFonts w:ascii="Arial" w:eastAsia="Arial" w:hAnsi="Arial" w:cs="Arial"/>
        </w:rPr>
        <w:t>This approach aligns with the Sendai Framework, CEDAW, and SDGs 5 and 13</w:t>
      </w:r>
      <w:r w:rsidR="00C8217E">
        <w:rPr>
          <w:rFonts w:ascii="Arial" w:eastAsia="Arial" w:hAnsi="Arial" w:cs="Arial"/>
        </w:rPr>
        <w:t>.</w:t>
      </w:r>
    </w:p>
    <w:p w14:paraId="2464FC35" w14:textId="77777777" w:rsidR="00957869" w:rsidRDefault="00F476D7" w:rsidP="0063656D">
      <w:pPr>
        <w:spacing w:before="280" w:after="280"/>
        <w:jc w:val="thaiDistribute"/>
        <w:rPr>
          <w:rFonts w:ascii="Arial" w:eastAsia="Arial" w:hAnsi="Arial" w:cs="Arial"/>
          <w:b/>
          <w:color w:val="000000"/>
          <w:u w:val="single"/>
        </w:rPr>
      </w:pPr>
      <w:r>
        <w:rPr>
          <w:rFonts w:ascii="Arial" w:eastAsia="Arial" w:hAnsi="Arial" w:cs="Arial"/>
          <w:b/>
          <w:color w:val="000000"/>
          <w:u w:val="single"/>
        </w:rPr>
        <w:t>ARTICLE 6: Trafficking and Exploitation of Prostitution</w:t>
      </w:r>
    </w:p>
    <w:p w14:paraId="512C3FA4" w14:textId="77777777" w:rsidR="00957869" w:rsidRDefault="00F476D7" w:rsidP="0063656D">
      <w:pPr>
        <w:spacing w:before="280" w:after="280"/>
        <w:jc w:val="thaiDistribute"/>
        <w:rPr>
          <w:rFonts w:ascii="Arial" w:eastAsia="Arial" w:hAnsi="Arial" w:cs="Arial"/>
        </w:rPr>
      </w:pPr>
      <w:r>
        <w:rPr>
          <w:rFonts w:ascii="Arial" w:eastAsia="Arial" w:hAnsi="Arial" w:cs="Arial"/>
        </w:rPr>
        <w:t>The GIRLS Without Fear project reveals the rise of online sexual exploitation of girls in Thailand. Digital platforms tempt to grooming, harassment, and child sexual abuse material, often leading to trafficking and forced prostitution. Weak regulations, low digital literacy, and normalized hyper-sexualized content heighten risks. Poor age verification and unclear consent definitions worsen vulnerabilities. Urgent action is needed to strengthen laws, enforcement, and digital protections, fulfilling Thailand’s obligations under CEDAW Article 6.</w:t>
      </w:r>
    </w:p>
    <w:p w14:paraId="29924DDF" w14:textId="77777777" w:rsidR="00957869" w:rsidRDefault="00F476D7" w:rsidP="0063656D">
      <w:pPr>
        <w:numPr>
          <w:ilvl w:val="0"/>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b/>
          <w:color w:val="000000"/>
        </w:rPr>
        <w:t>Supporting Data / Evidence:</w:t>
      </w:r>
    </w:p>
    <w:p w14:paraId="6CC22EF0"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Baseline Evaluation Report 2024 - GIRLS without Fear Project by Plan International Thailand</w:t>
      </w:r>
      <w:r>
        <w:rPr>
          <w:rFonts w:ascii="Arial" w:eastAsia="Arial" w:hAnsi="Arial" w:cs="Arial"/>
          <w:color w:val="000000"/>
          <w:vertAlign w:val="superscript"/>
        </w:rPr>
        <w:footnoteReference w:id="7"/>
      </w:r>
      <w:r>
        <w:rPr>
          <w:rFonts w:ascii="Arial" w:eastAsia="Arial" w:hAnsi="Arial" w:cs="Arial"/>
          <w:color w:val="000000"/>
        </w:rPr>
        <w:t xml:space="preserve"> </w:t>
      </w:r>
    </w:p>
    <w:p w14:paraId="708F9F9A"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Identified:</w:t>
      </w:r>
    </w:p>
    <w:p w14:paraId="50EABEDF" w14:textId="7777777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color w:val="000000"/>
        </w:rPr>
        <w:t xml:space="preserve">Prostitution in </w:t>
      </w:r>
      <w:r>
        <w:rPr>
          <w:rFonts w:ascii="Arial" w:eastAsia="Arial" w:hAnsi="Arial" w:cs="Arial"/>
        </w:rPr>
        <w:t>Tourist</w:t>
      </w:r>
      <w:r>
        <w:rPr>
          <w:rFonts w:ascii="Arial" w:eastAsia="Arial" w:hAnsi="Arial" w:cs="Arial"/>
          <w:color w:val="000000"/>
        </w:rPr>
        <w:t xml:space="preserve"> areas such as Phuket can be seen. Even worse, the demand for child pornography (&lt;18 years old) in Thailand is high. Online platforms such as </w:t>
      </w:r>
      <w:proofErr w:type="spellStart"/>
      <w:r>
        <w:rPr>
          <w:rFonts w:ascii="Arial" w:eastAsia="Arial" w:hAnsi="Arial" w:cs="Arial"/>
          <w:color w:val="000000"/>
        </w:rPr>
        <w:t>OnlyFans</w:t>
      </w:r>
      <w:proofErr w:type="spellEnd"/>
      <w:r>
        <w:rPr>
          <w:rFonts w:ascii="Arial" w:eastAsia="Arial" w:hAnsi="Arial" w:cs="Arial"/>
          <w:color w:val="000000"/>
        </w:rPr>
        <w:t xml:space="preserve">, </w:t>
      </w:r>
      <w:proofErr w:type="spellStart"/>
      <w:r>
        <w:rPr>
          <w:rFonts w:ascii="Arial" w:eastAsia="Arial" w:hAnsi="Arial" w:cs="Arial"/>
          <w:color w:val="000000"/>
        </w:rPr>
        <w:t>Bigo</w:t>
      </w:r>
      <w:proofErr w:type="spellEnd"/>
      <w:r>
        <w:rPr>
          <w:rFonts w:ascii="Arial" w:eastAsia="Arial" w:hAnsi="Arial" w:cs="Arial"/>
          <w:color w:val="000000"/>
        </w:rPr>
        <w:t xml:space="preserve"> Live, </w:t>
      </w:r>
      <w:proofErr w:type="spellStart"/>
      <w:r>
        <w:rPr>
          <w:rFonts w:ascii="Arial" w:eastAsia="Arial" w:hAnsi="Arial" w:cs="Arial"/>
          <w:color w:val="000000"/>
        </w:rPr>
        <w:t>MLive</w:t>
      </w:r>
      <w:proofErr w:type="spellEnd"/>
      <w:r>
        <w:rPr>
          <w:rFonts w:ascii="Arial" w:eastAsia="Arial" w:hAnsi="Arial" w:cs="Arial"/>
          <w:color w:val="000000"/>
        </w:rPr>
        <w:t xml:space="preserve"> etc. are the places where </w:t>
      </w:r>
      <w:r>
        <w:rPr>
          <w:rFonts w:ascii="Arial" w:eastAsia="Arial" w:hAnsi="Arial" w:cs="Arial"/>
          <w:color w:val="000000"/>
        </w:rPr>
        <w:lastRenderedPageBreak/>
        <w:t>girls and women can be used for child pornography, and we never know if they are forced to do it or not.</w:t>
      </w:r>
    </w:p>
    <w:p w14:paraId="58A94874"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714D6301" w14:textId="77777777" w:rsidR="00957869" w:rsidRDefault="00F476D7" w:rsidP="0063656D">
      <w:pPr>
        <w:numPr>
          <w:ilvl w:val="0"/>
          <w:numId w:val="3"/>
        </w:numPr>
        <w:pBdr>
          <w:top w:val="nil"/>
          <w:left w:val="nil"/>
          <w:bottom w:val="nil"/>
          <w:right w:val="nil"/>
          <w:between w:val="nil"/>
        </w:pBdr>
        <w:jc w:val="thaiDistribute"/>
        <w:rPr>
          <w:rFonts w:ascii="Arial" w:eastAsia="Arial" w:hAnsi="Arial" w:cs="Arial"/>
        </w:rPr>
      </w:pPr>
      <w:r>
        <w:rPr>
          <w:rFonts w:ascii="Arial" w:eastAsia="Arial" w:hAnsi="Arial" w:cs="Arial"/>
        </w:rPr>
        <w:t xml:space="preserve">Amending laws to include livestreams and platforms like </w:t>
      </w:r>
      <w:proofErr w:type="spellStart"/>
      <w:r>
        <w:rPr>
          <w:rFonts w:ascii="Arial" w:eastAsia="Arial" w:hAnsi="Arial" w:cs="Arial"/>
        </w:rPr>
        <w:t>OnlyFans</w:t>
      </w:r>
      <w:proofErr w:type="spellEnd"/>
      <w:r>
        <w:rPr>
          <w:rFonts w:ascii="Arial" w:eastAsia="Arial" w:hAnsi="Arial" w:cs="Arial"/>
        </w:rPr>
        <w:t>, ensuring protection for all under-18s per UNCRC/CEDAW.</w:t>
      </w:r>
    </w:p>
    <w:p w14:paraId="40DC0789" w14:textId="77777777" w:rsidR="00957869" w:rsidRDefault="00F476D7" w:rsidP="0063656D">
      <w:pPr>
        <w:numPr>
          <w:ilvl w:val="0"/>
          <w:numId w:val="3"/>
        </w:numPr>
        <w:pBdr>
          <w:top w:val="nil"/>
          <w:left w:val="nil"/>
          <w:bottom w:val="nil"/>
          <w:right w:val="nil"/>
          <w:between w:val="nil"/>
        </w:pBdr>
        <w:jc w:val="thaiDistribute"/>
        <w:rPr>
          <w:rFonts w:ascii="Arial" w:eastAsia="Arial" w:hAnsi="Arial" w:cs="Arial"/>
        </w:rPr>
      </w:pPr>
      <w:r>
        <w:rPr>
          <w:rFonts w:ascii="Arial" w:eastAsia="Arial" w:hAnsi="Arial" w:cs="Arial"/>
        </w:rPr>
        <w:t>Creating and equipping a dedicated task force for child cyber protection, working with tech firms to track and remove content.</w:t>
      </w:r>
    </w:p>
    <w:p w14:paraId="5419FB72" w14:textId="77777777" w:rsidR="00957869" w:rsidRDefault="00F476D7" w:rsidP="0063656D">
      <w:pPr>
        <w:numPr>
          <w:ilvl w:val="0"/>
          <w:numId w:val="3"/>
        </w:numPr>
        <w:pBdr>
          <w:top w:val="nil"/>
          <w:left w:val="nil"/>
          <w:bottom w:val="nil"/>
          <w:right w:val="nil"/>
          <w:between w:val="nil"/>
        </w:pBdr>
        <w:jc w:val="thaiDistribute"/>
        <w:rPr>
          <w:rFonts w:ascii="Arial" w:eastAsia="Arial" w:hAnsi="Arial" w:cs="Arial"/>
        </w:rPr>
      </w:pPr>
      <w:r>
        <w:rPr>
          <w:rFonts w:ascii="Arial" w:eastAsia="Arial" w:hAnsi="Arial" w:cs="Arial"/>
        </w:rPr>
        <w:t>Establishing victim ID protocols and providing trauma-informed, gender-sensitive care and legal aid.</w:t>
      </w:r>
    </w:p>
    <w:p w14:paraId="03D014BE" w14:textId="77777777" w:rsidR="00957869" w:rsidRDefault="00F476D7" w:rsidP="0063656D">
      <w:pPr>
        <w:numPr>
          <w:ilvl w:val="0"/>
          <w:numId w:val="3"/>
        </w:numPr>
        <w:pBdr>
          <w:top w:val="nil"/>
          <w:left w:val="nil"/>
          <w:bottom w:val="nil"/>
          <w:right w:val="nil"/>
          <w:between w:val="nil"/>
        </w:pBdr>
        <w:jc w:val="thaiDistribute"/>
        <w:rPr>
          <w:rFonts w:ascii="Arial" w:eastAsia="Arial" w:hAnsi="Arial" w:cs="Arial"/>
        </w:rPr>
      </w:pPr>
      <w:r>
        <w:rPr>
          <w:rFonts w:ascii="Arial" w:eastAsia="Arial" w:hAnsi="Arial" w:cs="Arial"/>
        </w:rPr>
        <w:t>Running campaigns, enforcing penalties on buyers/users, and strengthening international cooperation.</w:t>
      </w:r>
    </w:p>
    <w:p w14:paraId="60B865B5" w14:textId="77777777" w:rsidR="00957869" w:rsidRDefault="00F476D7" w:rsidP="0063656D">
      <w:pPr>
        <w:numPr>
          <w:ilvl w:val="0"/>
          <w:numId w:val="3"/>
        </w:numPr>
        <w:pBdr>
          <w:top w:val="nil"/>
          <w:left w:val="nil"/>
          <w:bottom w:val="nil"/>
          <w:right w:val="nil"/>
          <w:between w:val="nil"/>
        </w:pBdr>
        <w:jc w:val="thaiDistribute"/>
        <w:rPr>
          <w:rFonts w:ascii="Arial" w:eastAsia="Arial" w:hAnsi="Arial" w:cs="Arial"/>
        </w:rPr>
      </w:pPr>
      <w:r>
        <w:rPr>
          <w:rFonts w:ascii="Arial" w:eastAsia="Arial" w:hAnsi="Arial" w:cs="Arial"/>
        </w:rPr>
        <w:t>Teaching online safety in schools and improving opportunities in high-risk regions.</w:t>
      </w:r>
    </w:p>
    <w:p w14:paraId="1D22C2CC" w14:textId="77777777" w:rsidR="00957869" w:rsidRDefault="00F476D7" w:rsidP="0063656D">
      <w:pPr>
        <w:numPr>
          <w:ilvl w:val="0"/>
          <w:numId w:val="3"/>
        </w:numPr>
        <w:pBdr>
          <w:top w:val="nil"/>
          <w:left w:val="nil"/>
          <w:bottom w:val="nil"/>
          <w:right w:val="nil"/>
          <w:between w:val="nil"/>
        </w:pBdr>
        <w:spacing w:after="120"/>
        <w:jc w:val="thaiDistribute"/>
        <w:rPr>
          <w:rFonts w:ascii="Arial" w:eastAsia="Arial" w:hAnsi="Arial" w:cs="Arial"/>
        </w:rPr>
      </w:pPr>
      <w:r>
        <w:rPr>
          <w:rFonts w:ascii="Arial" w:eastAsia="Arial" w:hAnsi="Arial" w:cs="Arial"/>
        </w:rPr>
        <w:t>Supporting age checks, content moderation, and audits for all platforms operating in Thailand.</w:t>
      </w:r>
    </w:p>
    <w:p w14:paraId="5997D11E" w14:textId="77777777" w:rsidR="00957869" w:rsidRDefault="00F476D7" w:rsidP="0063656D">
      <w:pPr>
        <w:spacing w:after="120"/>
        <w:jc w:val="thaiDistribute"/>
        <w:rPr>
          <w:rFonts w:ascii="Arial" w:eastAsia="Arial" w:hAnsi="Arial" w:cs="Arial"/>
          <w:b/>
          <w:u w:val="single"/>
        </w:rPr>
      </w:pPr>
      <w:r>
        <w:rPr>
          <w:rFonts w:ascii="Arial" w:eastAsia="Arial" w:hAnsi="Arial" w:cs="Arial"/>
          <w:b/>
          <w:u w:val="single"/>
        </w:rPr>
        <w:t>ARTICLE 8: Participation at the International Level</w:t>
      </w:r>
    </w:p>
    <w:p w14:paraId="2F46E37C" w14:textId="77777777" w:rsidR="00B61AD8" w:rsidRDefault="00F476D7" w:rsidP="00B61AD8">
      <w:pPr>
        <w:spacing w:after="120"/>
        <w:jc w:val="thaiDistribute"/>
        <w:rPr>
          <w:rFonts w:ascii="Arial" w:eastAsia="Arial" w:hAnsi="Arial" w:cs="Arial"/>
        </w:rPr>
      </w:pPr>
      <w:r>
        <w:rPr>
          <w:rFonts w:ascii="Arial" w:eastAsia="Arial" w:hAnsi="Arial" w:cs="Arial"/>
        </w:rPr>
        <w:t>Despite Thailand’s commitment to gender equality, young women and girls</w:t>
      </w:r>
      <w:r w:rsidR="00111388">
        <w:rPr>
          <w:rFonts w:ascii="Arial" w:eastAsia="Arial" w:hAnsi="Arial" w:cs="Arial"/>
        </w:rPr>
        <w:t xml:space="preserve"> – </w:t>
      </w:r>
      <w:r>
        <w:rPr>
          <w:rFonts w:ascii="Arial" w:eastAsia="Arial" w:hAnsi="Arial" w:cs="Arial"/>
        </w:rPr>
        <w:t>especially from grassroots, rural, and marginalized communities</w:t>
      </w:r>
      <w:r w:rsidR="00111388">
        <w:rPr>
          <w:rFonts w:ascii="Arial" w:eastAsia="Arial" w:hAnsi="Arial" w:cs="Arial"/>
        </w:rPr>
        <w:t xml:space="preserve"> – </w:t>
      </w:r>
      <w:r>
        <w:rPr>
          <w:rFonts w:ascii="Arial" w:eastAsia="Arial" w:hAnsi="Arial" w:cs="Arial"/>
        </w:rPr>
        <w:t>face significant barriers to participating in international policy platforms. Youth from Gen-Forum 2024 and UN-supported networks report these spaces favor those with urban privilege</w:t>
      </w:r>
      <w:r w:rsidR="00B61AD8">
        <w:rPr>
          <w:rFonts w:ascii="Arial" w:eastAsia="Arial" w:hAnsi="Arial" w:cs="Browallia New"/>
          <w:szCs w:val="30"/>
        </w:rPr>
        <w:t xml:space="preserve">. </w:t>
      </w:r>
      <w:r>
        <w:rPr>
          <w:rFonts w:ascii="Arial" w:eastAsia="Arial" w:hAnsi="Arial" w:cs="Arial"/>
        </w:rPr>
        <w:t>A Safe School Project youth leader said, “We are invited to speak on panels, but rarely included in decision-making,” showing structural inequalities and limited support</w:t>
      </w:r>
      <w:r w:rsidR="00B61AD8">
        <w:rPr>
          <w:rFonts w:ascii="Arial" w:eastAsia="Arial" w:hAnsi="Arial" w:cs="Arial"/>
        </w:rPr>
        <w:t>.</w:t>
      </w:r>
    </w:p>
    <w:p w14:paraId="61B28210" w14:textId="3E11907B" w:rsidR="00957869" w:rsidRPr="00B61AD8" w:rsidRDefault="00F476D7" w:rsidP="00B61AD8">
      <w:pPr>
        <w:pStyle w:val="ListParagraph"/>
        <w:numPr>
          <w:ilvl w:val="0"/>
          <w:numId w:val="15"/>
        </w:numPr>
        <w:spacing w:after="120"/>
        <w:jc w:val="thaiDistribute"/>
        <w:rPr>
          <w:rFonts w:ascii="Arial" w:eastAsia="Arial" w:hAnsi="Arial" w:cs="Arial"/>
          <w:b/>
          <w:color w:val="000000"/>
        </w:rPr>
      </w:pPr>
      <w:r w:rsidRPr="00B61AD8">
        <w:rPr>
          <w:rFonts w:ascii="Arial" w:eastAsia="Arial" w:hAnsi="Arial" w:cs="Arial"/>
          <w:b/>
          <w:color w:val="000000"/>
        </w:rPr>
        <w:t>Supporting Data / Evidence:</w:t>
      </w:r>
    </w:p>
    <w:p w14:paraId="183478FB" w14:textId="77777777" w:rsidR="00957869" w:rsidRDefault="00F476D7" w:rsidP="0063656D">
      <w:pPr>
        <w:numPr>
          <w:ilvl w:val="1"/>
          <w:numId w:val="14"/>
        </w:numPr>
        <w:jc w:val="thaiDistribute"/>
        <w:rPr>
          <w:rFonts w:ascii="Arial" w:eastAsia="Arial" w:hAnsi="Arial" w:cs="Arial"/>
          <w:b/>
          <w:color w:val="000000"/>
        </w:rPr>
      </w:pPr>
      <w:r>
        <w:rPr>
          <w:rFonts w:ascii="Arial" w:eastAsia="Arial" w:hAnsi="Arial" w:cs="Arial"/>
          <w:color w:val="000000"/>
        </w:rPr>
        <w:t>UN Women. (2025). Review of Thailand's Implementation of the Beijing Declaration and Platform for Action</w:t>
      </w:r>
      <w:r>
        <w:rPr>
          <w:rFonts w:ascii="Arial" w:eastAsia="Arial" w:hAnsi="Arial" w:cs="Arial"/>
          <w:color w:val="000000"/>
          <w:vertAlign w:val="superscript"/>
        </w:rPr>
        <w:footnoteReference w:id="8"/>
      </w:r>
    </w:p>
    <w:p w14:paraId="3011EE81" w14:textId="77777777" w:rsidR="00957869" w:rsidRDefault="00F476D7" w:rsidP="0063656D">
      <w:pPr>
        <w:numPr>
          <w:ilvl w:val="1"/>
          <w:numId w:val="14"/>
        </w:numPr>
        <w:jc w:val="thaiDistribute"/>
        <w:rPr>
          <w:rFonts w:ascii="Arial" w:eastAsia="Arial" w:hAnsi="Arial" w:cs="Arial"/>
          <w:b/>
          <w:color w:val="000000"/>
        </w:rPr>
      </w:pPr>
      <w:r>
        <w:rPr>
          <w:rFonts w:ascii="Arial" w:eastAsia="Arial" w:hAnsi="Arial" w:cs="Arial"/>
          <w:color w:val="000000"/>
        </w:rPr>
        <w:t>UN Women Asia and the Pacific. (2025). Women's Leadership and Political Participation in Thailand</w:t>
      </w:r>
      <w:r>
        <w:rPr>
          <w:rFonts w:ascii="Arial" w:eastAsia="Arial" w:hAnsi="Arial" w:cs="Arial"/>
          <w:color w:val="000000"/>
          <w:vertAlign w:val="superscript"/>
        </w:rPr>
        <w:footnoteReference w:id="9"/>
      </w:r>
    </w:p>
    <w:p w14:paraId="3AF7A2FB" w14:textId="77777777" w:rsidR="00957869" w:rsidRDefault="00F476D7" w:rsidP="0063656D">
      <w:pPr>
        <w:numPr>
          <w:ilvl w:val="1"/>
          <w:numId w:val="14"/>
        </w:numPr>
        <w:jc w:val="thaiDistribute"/>
        <w:rPr>
          <w:rFonts w:ascii="Arial" w:eastAsia="Arial" w:hAnsi="Arial" w:cs="Arial"/>
          <w:b/>
          <w:color w:val="000000"/>
        </w:rPr>
      </w:pPr>
      <w:r>
        <w:rPr>
          <w:rFonts w:ascii="Arial" w:eastAsia="Arial" w:hAnsi="Arial" w:cs="Arial"/>
          <w:color w:val="000000"/>
        </w:rPr>
        <w:t>UN Women Asia and the Pacific. (2024). Gen-Forum 2024: Young Leaders for Women, Peace, and Security in Asia-Pacific</w:t>
      </w:r>
      <w:r>
        <w:rPr>
          <w:rFonts w:ascii="Arial" w:eastAsia="Arial" w:hAnsi="Arial" w:cs="Arial"/>
          <w:color w:val="000000"/>
          <w:vertAlign w:val="superscript"/>
        </w:rPr>
        <w:footnoteReference w:id="10"/>
      </w:r>
    </w:p>
    <w:p w14:paraId="49344209" w14:textId="77777777" w:rsidR="00957869" w:rsidRDefault="00F476D7" w:rsidP="0063656D">
      <w:pPr>
        <w:numPr>
          <w:ilvl w:val="1"/>
          <w:numId w:val="14"/>
        </w:numPr>
        <w:jc w:val="thaiDistribute"/>
        <w:rPr>
          <w:rFonts w:ascii="Arial" w:eastAsia="Arial" w:hAnsi="Arial" w:cs="Arial"/>
          <w:b/>
          <w:color w:val="000000"/>
        </w:rPr>
      </w:pPr>
      <w:r>
        <w:rPr>
          <w:rFonts w:ascii="Arial" w:eastAsia="Arial" w:hAnsi="Arial" w:cs="Arial"/>
          <w:color w:val="000000"/>
        </w:rPr>
        <w:t>Asia Pacific Forum on Women, Law and Development (APWLD)</w:t>
      </w:r>
      <w:r>
        <w:rPr>
          <w:rFonts w:ascii="Arial" w:eastAsia="Arial" w:hAnsi="Arial" w:cs="Arial"/>
          <w:color w:val="000000"/>
          <w:vertAlign w:val="superscript"/>
        </w:rPr>
        <w:footnoteReference w:id="11"/>
      </w:r>
    </w:p>
    <w:p w14:paraId="74D63EB7" w14:textId="77777777" w:rsidR="00957869" w:rsidRDefault="00F476D7" w:rsidP="0063656D">
      <w:pPr>
        <w:numPr>
          <w:ilvl w:val="1"/>
          <w:numId w:val="14"/>
        </w:numPr>
        <w:jc w:val="thaiDistribute"/>
        <w:rPr>
          <w:rFonts w:ascii="Arial" w:eastAsia="Arial" w:hAnsi="Arial" w:cs="Arial"/>
          <w:b/>
          <w:color w:val="000000"/>
        </w:rPr>
      </w:pPr>
      <w:r>
        <w:rPr>
          <w:rFonts w:ascii="Arial" w:eastAsia="Arial" w:hAnsi="Arial" w:cs="Arial"/>
          <w:color w:val="000000"/>
        </w:rPr>
        <w:t xml:space="preserve">United Nations Major Group for Children and Youth (UN MGCY) </w:t>
      </w:r>
      <w:r>
        <w:rPr>
          <w:rFonts w:ascii="Arial" w:eastAsia="Arial" w:hAnsi="Arial" w:cs="Arial"/>
          <w:color w:val="000000"/>
          <w:vertAlign w:val="superscript"/>
        </w:rPr>
        <w:footnoteReference w:id="12"/>
      </w:r>
    </w:p>
    <w:p w14:paraId="5A30DE73"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Identified:</w:t>
      </w:r>
    </w:p>
    <w:p w14:paraId="1FD2D83E" w14:textId="7777777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lastRenderedPageBreak/>
        <w:t>Thailand’s commitments to women’s and youth participation under the Beijing Declaration, CEDAW, and SDG 5 contrast with limited support for meaningful inclusion. Representation of girls, women, and youth in international forums is often tokenistic, underfunded, and inaccessible, with fragmented or absent mechanisms for preparation, resourcing, and follow-up.</w:t>
      </w:r>
    </w:p>
    <w:p w14:paraId="76BE7CAA"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04C1842A" w14:textId="7777777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color w:val="000000"/>
        </w:rPr>
        <w:t>The Royal Thai Government should establish a national framework for inclusive, sustained participation of women and youth—especially girls and marginalized groups—in international policy-making and advocacy. Key actions should include:</w:t>
      </w:r>
    </w:p>
    <w:p w14:paraId="0EF80339" w14:textId="77777777" w:rsidR="00957869" w:rsidRDefault="00F476D7" w:rsidP="0063656D">
      <w:pPr>
        <w:numPr>
          <w:ilvl w:val="0"/>
          <w:numId w:val="4"/>
        </w:numPr>
        <w:pBdr>
          <w:top w:val="nil"/>
          <w:left w:val="nil"/>
          <w:bottom w:val="nil"/>
          <w:right w:val="nil"/>
          <w:between w:val="nil"/>
        </w:pBdr>
        <w:jc w:val="thaiDistribute"/>
        <w:rPr>
          <w:rFonts w:ascii="Arial" w:eastAsia="Arial" w:hAnsi="Arial" w:cs="Arial"/>
          <w:color w:val="000000"/>
        </w:rPr>
      </w:pPr>
      <w:r>
        <w:rPr>
          <w:rFonts w:ascii="Arial" w:eastAsia="Arial" w:hAnsi="Arial" w:cs="Arial"/>
          <w:color w:val="000000"/>
        </w:rPr>
        <w:t>Institutionaliz</w:t>
      </w:r>
      <w:r>
        <w:rPr>
          <w:rFonts w:ascii="Arial" w:eastAsia="Arial" w:hAnsi="Arial" w:cs="Arial"/>
        </w:rPr>
        <w:t>ing</w:t>
      </w:r>
      <w:r>
        <w:rPr>
          <w:rFonts w:ascii="Arial" w:eastAsia="Arial" w:hAnsi="Arial" w:cs="Arial"/>
          <w:color w:val="000000"/>
        </w:rPr>
        <w:t xml:space="preserve"> inclusive representation by creating a national delegation selection process that mandates the meaningful participation of young women and grassroots leaders in international forums (e.g., CSW, COP, ECOSOC).</w:t>
      </w:r>
    </w:p>
    <w:p w14:paraId="5BA04B84" w14:textId="77777777" w:rsidR="00957869" w:rsidRDefault="00F476D7" w:rsidP="0063656D">
      <w:pPr>
        <w:numPr>
          <w:ilvl w:val="0"/>
          <w:numId w:val="4"/>
        </w:numPr>
        <w:pBdr>
          <w:top w:val="nil"/>
          <w:left w:val="nil"/>
          <w:bottom w:val="nil"/>
          <w:right w:val="nil"/>
          <w:between w:val="nil"/>
        </w:pBdr>
        <w:jc w:val="thaiDistribute"/>
        <w:rPr>
          <w:rFonts w:ascii="Arial" w:eastAsia="Arial" w:hAnsi="Arial" w:cs="Arial"/>
          <w:color w:val="000000"/>
        </w:rPr>
      </w:pPr>
      <w:r>
        <w:rPr>
          <w:rFonts w:ascii="Arial" w:eastAsia="Arial" w:hAnsi="Arial" w:cs="Arial"/>
          <w:color w:val="000000"/>
        </w:rPr>
        <w:t>Provid</w:t>
      </w:r>
      <w:r>
        <w:rPr>
          <w:rFonts w:ascii="Arial" w:eastAsia="Arial" w:hAnsi="Arial" w:cs="Arial"/>
        </w:rPr>
        <w:t>ing</w:t>
      </w:r>
      <w:r>
        <w:rPr>
          <w:rFonts w:ascii="Arial" w:eastAsia="Arial" w:hAnsi="Arial" w:cs="Arial"/>
          <w:color w:val="000000"/>
        </w:rPr>
        <w:t xml:space="preserve"> capacity-building and funding support to empower young women and girls to engage confidently and equitably in UN processes and global decision-making.</w:t>
      </w:r>
    </w:p>
    <w:p w14:paraId="2F7DEE6E" w14:textId="77777777" w:rsidR="00957869" w:rsidRDefault="00F476D7" w:rsidP="0063656D">
      <w:pPr>
        <w:numPr>
          <w:ilvl w:val="0"/>
          <w:numId w:val="4"/>
        </w:numPr>
        <w:pBdr>
          <w:top w:val="nil"/>
          <w:left w:val="nil"/>
          <w:bottom w:val="nil"/>
          <w:right w:val="nil"/>
          <w:between w:val="nil"/>
        </w:pBdr>
        <w:jc w:val="thaiDistribute"/>
        <w:rPr>
          <w:rFonts w:ascii="Arial" w:eastAsia="Arial" w:hAnsi="Arial" w:cs="Arial"/>
          <w:color w:val="000000"/>
        </w:rPr>
      </w:pPr>
      <w:r>
        <w:rPr>
          <w:rFonts w:ascii="Arial" w:eastAsia="Arial" w:hAnsi="Arial" w:cs="Arial"/>
        </w:rPr>
        <w:t>Being a partner</w:t>
      </w:r>
      <w:r>
        <w:rPr>
          <w:rFonts w:ascii="Arial" w:eastAsia="Arial" w:hAnsi="Arial" w:cs="Arial"/>
          <w:color w:val="000000"/>
        </w:rPr>
        <w:t xml:space="preserve"> with civil society and networks like APWLD and UN MGCY to co-create participatory mechanisms and ensure feedback loops</w:t>
      </w:r>
      <w:r>
        <w:rPr>
          <w:rFonts w:ascii="Arial" w:eastAsia="Arial" w:hAnsi="Arial" w:cs="Arial"/>
        </w:rPr>
        <w:t>.</w:t>
      </w:r>
    </w:p>
    <w:p w14:paraId="0D30C5E2" w14:textId="77777777" w:rsidR="00957869" w:rsidRDefault="00F476D7" w:rsidP="0063656D">
      <w:pPr>
        <w:numPr>
          <w:ilvl w:val="0"/>
          <w:numId w:val="4"/>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color w:val="000000"/>
        </w:rPr>
        <w:t xml:space="preserve">Monitoring and </w:t>
      </w:r>
      <w:r>
        <w:rPr>
          <w:rFonts w:ascii="Arial" w:eastAsia="Arial" w:hAnsi="Arial" w:cs="Arial"/>
        </w:rPr>
        <w:t>evaluating</w:t>
      </w:r>
      <w:r>
        <w:rPr>
          <w:rFonts w:ascii="Arial" w:eastAsia="Arial" w:hAnsi="Arial" w:cs="Arial"/>
          <w:color w:val="000000"/>
        </w:rPr>
        <w:t xml:space="preserve"> gender and youth participation in foreign affairs and international development dialogues, with regular public reporting.</w:t>
      </w:r>
    </w:p>
    <w:p w14:paraId="2324335D" w14:textId="77777777" w:rsidR="00957869" w:rsidRDefault="00F476D7" w:rsidP="0063656D">
      <w:p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color w:val="000000"/>
        </w:rPr>
        <w:t>This recommendation supports Thailand’s obligations under CEDAW Articles 7 and 8, and aligns with the Beijing Platform for Action’s priority area on women in power and decision-making.</w:t>
      </w:r>
    </w:p>
    <w:p w14:paraId="3ED33C78" w14:textId="77777777" w:rsidR="00957869" w:rsidRDefault="00F476D7" w:rsidP="0063656D">
      <w:pPr>
        <w:pBdr>
          <w:top w:val="nil"/>
          <w:left w:val="nil"/>
          <w:bottom w:val="nil"/>
          <w:right w:val="nil"/>
          <w:between w:val="nil"/>
        </w:pBdr>
        <w:spacing w:after="120"/>
        <w:jc w:val="thaiDistribute"/>
        <w:rPr>
          <w:rFonts w:ascii="Arial" w:eastAsia="Arial" w:hAnsi="Arial" w:cs="Arial"/>
          <w:color w:val="000000"/>
          <w:u w:val="single"/>
        </w:rPr>
      </w:pPr>
      <w:r>
        <w:rPr>
          <w:rFonts w:ascii="Arial" w:eastAsia="Arial" w:hAnsi="Arial" w:cs="Arial"/>
          <w:b/>
          <w:color w:val="000000"/>
          <w:u w:val="single"/>
        </w:rPr>
        <w:t>ARTICLE 9: Nationality</w:t>
      </w:r>
    </w:p>
    <w:p w14:paraId="48C39E96" w14:textId="2F594455" w:rsidR="00957869" w:rsidRDefault="00F476D7" w:rsidP="0063656D">
      <w:pPr>
        <w:spacing w:after="120"/>
        <w:jc w:val="thaiDistribute"/>
        <w:rPr>
          <w:rFonts w:ascii="Arial" w:eastAsia="Arial" w:hAnsi="Arial" w:cs="Arial"/>
        </w:rPr>
      </w:pPr>
      <w:r>
        <w:rPr>
          <w:rFonts w:ascii="Arial" w:eastAsia="Arial" w:hAnsi="Arial" w:cs="Arial"/>
        </w:rPr>
        <w:t>Girls and women with disabilities in Thailand face compounded discrimination - especially those without legal nationality,</w:t>
      </w:r>
      <w:r w:rsidR="00111388">
        <w:rPr>
          <w:rFonts w:ascii="Arial" w:eastAsia="Arial" w:hAnsi="Arial" w:cs="Arial"/>
        </w:rPr>
        <w:t xml:space="preserve"> being unable</w:t>
      </w:r>
      <w:r>
        <w:rPr>
          <w:rFonts w:ascii="Arial" w:eastAsia="Arial" w:hAnsi="Arial" w:cs="Arial"/>
        </w:rPr>
        <w:t xml:space="preserve"> to access disability ID cards or essential services. Separating the Persons with Disabilities Empowerment Act from the Child Protection Act risks fragmented protections, service gaps, and exclusion from mainstream child protection.</w:t>
      </w:r>
    </w:p>
    <w:p w14:paraId="13A7B5EA"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23FA882F"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Report on the Findings of the 2022 Disability Survey)</w:t>
      </w:r>
      <w:r>
        <w:rPr>
          <w:rFonts w:ascii="Arial" w:eastAsia="Arial" w:hAnsi="Arial" w:cs="Arial"/>
          <w:color w:val="000000"/>
          <w:vertAlign w:val="superscript"/>
        </w:rPr>
        <w:footnoteReference w:id="13"/>
      </w:r>
    </w:p>
    <w:p w14:paraId="5D473310"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The Disabilities Empowerment Act Still Lacks a Human Perspective</w:t>
      </w:r>
      <w:r>
        <w:rPr>
          <w:rFonts w:ascii="Arial" w:eastAsia="Arial" w:hAnsi="Arial" w:cs="Arial"/>
          <w:color w:val="000000"/>
          <w:vertAlign w:val="superscript"/>
        </w:rPr>
        <w:footnoteReference w:id="14"/>
      </w:r>
    </w:p>
    <w:p w14:paraId="0F7ECB4D"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lastRenderedPageBreak/>
        <w:t>Gaps Identified</w:t>
      </w:r>
    </w:p>
    <w:p w14:paraId="0E49FE53" w14:textId="68BD4F6C" w:rsidR="00957869" w:rsidRDefault="002C6B9C"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 xml:space="preserve">There’re still </w:t>
      </w:r>
      <w:r w:rsidR="00F476D7">
        <w:rPr>
          <w:rFonts w:ascii="Arial" w:eastAsia="Arial" w:hAnsi="Arial" w:cs="Arial"/>
        </w:rPr>
        <w:t xml:space="preserve">gap persists </w:t>
      </w:r>
      <w:r>
        <w:rPr>
          <w:rFonts w:ascii="Arial" w:eastAsia="Arial" w:hAnsi="Arial" w:cs="Arial"/>
        </w:rPr>
        <w:t xml:space="preserve">of the CRPD and CEDAW, especially </w:t>
      </w:r>
      <w:r w:rsidR="00F476D7">
        <w:rPr>
          <w:rFonts w:ascii="Arial" w:eastAsia="Arial" w:hAnsi="Arial" w:cs="Arial"/>
        </w:rPr>
        <w:t>gender-sensitive protection for girls and women with disabilities. Separating the Persons with Disabilities Act from the Child Protection Act risks fragmented services and exclusion from child protection systems, increasing vulnerability to gender-based violence and neglect, among stateless and marginalized groups - without intersectional approach</w:t>
      </w:r>
      <w:r w:rsidR="007B56BE">
        <w:rPr>
          <w:rFonts w:ascii="Arial" w:eastAsia="Arial" w:hAnsi="Arial" w:cs="Arial"/>
        </w:rPr>
        <w:t xml:space="preserve">. </w:t>
      </w:r>
    </w:p>
    <w:p w14:paraId="47AE7637"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0AFA0170" w14:textId="77777777" w:rsidR="00957869" w:rsidRDefault="00F476D7" w:rsidP="0063656D">
      <w:pPr>
        <w:numPr>
          <w:ilvl w:val="0"/>
          <w:numId w:val="13"/>
        </w:numPr>
        <w:jc w:val="thaiDistribute"/>
        <w:rPr>
          <w:rFonts w:ascii="Arial" w:eastAsia="Arial" w:hAnsi="Arial" w:cs="Arial"/>
          <w:color w:val="000000"/>
        </w:rPr>
      </w:pPr>
      <w:r>
        <w:rPr>
          <w:rFonts w:ascii="Arial" w:eastAsia="Arial" w:hAnsi="Arial" w:cs="Arial"/>
        </w:rPr>
        <w:t>Strengthen the Child Protection Act with gender and disability-inclusive measures rather than separating disability laws, ensuring girls with disabilities are recognized as children first.</w:t>
      </w:r>
    </w:p>
    <w:p w14:paraId="3415D6EB" w14:textId="77777777" w:rsidR="00957869" w:rsidRDefault="00F476D7" w:rsidP="0063656D">
      <w:pPr>
        <w:numPr>
          <w:ilvl w:val="0"/>
          <w:numId w:val="13"/>
        </w:numPr>
        <w:jc w:val="thaiDistribute"/>
        <w:rPr>
          <w:rFonts w:ascii="Arial" w:eastAsia="Arial" w:hAnsi="Arial" w:cs="Arial"/>
          <w:color w:val="000000"/>
        </w:rPr>
      </w:pPr>
      <w:r>
        <w:rPr>
          <w:rFonts w:ascii="Arial" w:eastAsia="Arial" w:hAnsi="Arial" w:cs="Arial"/>
        </w:rPr>
        <w:t>Enable stateless girls and women with disabilities to register for ID cards and access services, supported by legal aid and outreach in underserved areas.</w:t>
      </w:r>
    </w:p>
    <w:p w14:paraId="44E2B5CF" w14:textId="77777777" w:rsidR="00957869" w:rsidRDefault="00F476D7" w:rsidP="0063656D">
      <w:pPr>
        <w:numPr>
          <w:ilvl w:val="0"/>
          <w:numId w:val="13"/>
        </w:numPr>
        <w:jc w:val="thaiDistribute"/>
        <w:rPr>
          <w:rFonts w:ascii="Arial" w:eastAsia="Arial" w:hAnsi="Arial" w:cs="Arial"/>
          <w:color w:val="000000"/>
        </w:rPr>
      </w:pPr>
      <w:r>
        <w:rPr>
          <w:rFonts w:ascii="Arial" w:eastAsia="Arial" w:hAnsi="Arial" w:cs="Arial"/>
        </w:rPr>
        <w:t>Improve cross-sectoral service delivery and fund community-based care to ensure access to education, health, and protection for girls and women with disabilities.</w:t>
      </w:r>
    </w:p>
    <w:p w14:paraId="4865A821" w14:textId="77777777" w:rsidR="00957869" w:rsidRDefault="00F476D7" w:rsidP="0063656D">
      <w:pPr>
        <w:numPr>
          <w:ilvl w:val="0"/>
          <w:numId w:val="13"/>
        </w:numPr>
        <w:jc w:val="thaiDistribute"/>
        <w:rPr>
          <w:rFonts w:ascii="Arial" w:eastAsia="Arial" w:hAnsi="Arial" w:cs="Arial"/>
          <w:color w:val="000000"/>
        </w:rPr>
      </w:pPr>
      <w:r>
        <w:rPr>
          <w:rFonts w:ascii="Arial" w:eastAsia="Arial" w:hAnsi="Arial" w:cs="Arial"/>
        </w:rPr>
        <w:t>Run national campaigns to challenge stereotypes and make schools and healthcare settings inclusive and safe.</w:t>
      </w:r>
    </w:p>
    <w:p w14:paraId="7EEFE355" w14:textId="77777777" w:rsidR="00957869" w:rsidRDefault="00F476D7" w:rsidP="0063656D">
      <w:pPr>
        <w:numPr>
          <w:ilvl w:val="0"/>
          <w:numId w:val="13"/>
        </w:numPr>
        <w:spacing w:after="120"/>
        <w:jc w:val="thaiDistribute"/>
        <w:rPr>
          <w:rFonts w:ascii="Arial" w:eastAsia="Arial" w:hAnsi="Arial" w:cs="Arial"/>
          <w:color w:val="000000"/>
        </w:rPr>
      </w:pPr>
      <w:r>
        <w:rPr>
          <w:rFonts w:ascii="Arial" w:eastAsia="Arial" w:hAnsi="Arial" w:cs="Arial"/>
        </w:rPr>
        <w:t>Collect intersectional data to guide inclusive policies and fulfill obligations under CEDAW, CRPD, and CRC.</w:t>
      </w:r>
    </w:p>
    <w:p w14:paraId="53F142EB" w14:textId="77777777" w:rsidR="00957869" w:rsidRDefault="00F476D7" w:rsidP="0063656D">
      <w:pPr>
        <w:spacing w:after="120"/>
        <w:jc w:val="thaiDistribute"/>
        <w:rPr>
          <w:rFonts w:ascii="Arial" w:eastAsia="Arial" w:hAnsi="Arial" w:cs="Arial"/>
          <w:b/>
          <w:color w:val="000000"/>
          <w:u w:val="single"/>
        </w:rPr>
      </w:pPr>
      <w:r>
        <w:rPr>
          <w:rFonts w:ascii="Arial" w:eastAsia="Arial" w:hAnsi="Arial" w:cs="Arial"/>
          <w:b/>
          <w:color w:val="000000"/>
          <w:u w:val="single"/>
        </w:rPr>
        <w:t>ARTICLE 10: Education</w:t>
      </w:r>
    </w:p>
    <w:p w14:paraId="0916C989" w14:textId="7E586A48" w:rsidR="00B61AD8" w:rsidRDefault="00F476D7" w:rsidP="00B61AD8">
      <w:pPr>
        <w:spacing w:after="120"/>
        <w:jc w:val="thaiDistribute"/>
        <w:rPr>
          <w:rFonts w:ascii="Arial" w:eastAsia="Arial" w:hAnsi="Arial" w:cs="Arial"/>
        </w:rPr>
      </w:pPr>
      <w:r>
        <w:rPr>
          <w:rFonts w:ascii="Arial" w:eastAsia="Arial" w:hAnsi="Arial" w:cs="Arial"/>
        </w:rPr>
        <w:t>Girls and women with disabilities in Thailand face multiple layers of discrimination linked to gender, age, and disability. Assistive devices often fail to meet their needs—wheelchairs are heavy, and deaf girls lack suitable hearing aids—hindering communication, education, and safety. The state’s lack of caregiver funding forces mothers to quit jobs, deepening poverty, while the 800–</w:t>
      </w:r>
      <w:proofErr w:type="gramStart"/>
      <w:r>
        <w:rPr>
          <w:rFonts w:ascii="Arial" w:eastAsia="Arial" w:hAnsi="Arial" w:cs="Arial"/>
        </w:rPr>
        <w:t>1,000</w:t>
      </w:r>
      <w:r w:rsidR="005568C1">
        <w:rPr>
          <w:rFonts w:ascii="Arial" w:eastAsia="Arial" w:hAnsi="Arial" w:cs="Arial"/>
        </w:rPr>
        <w:t xml:space="preserve"> </w:t>
      </w:r>
      <w:r>
        <w:rPr>
          <w:rFonts w:ascii="Arial" w:eastAsia="Arial" w:hAnsi="Arial" w:cs="Arial"/>
        </w:rPr>
        <w:t>baht</w:t>
      </w:r>
      <w:proofErr w:type="gramEnd"/>
      <w:r>
        <w:rPr>
          <w:rFonts w:ascii="Arial" w:eastAsia="Arial" w:hAnsi="Arial" w:cs="Arial"/>
        </w:rPr>
        <w:t xml:space="preserve"> allowance is inadequate for special needs. Public infrastructure and schools remain largely inaccessible, with limited sign language access</w:t>
      </w:r>
      <w:r w:rsidR="00B61AD8">
        <w:rPr>
          <w:rFonts w:ascii="Arial" w:eastAsia="Arial" w:hAnsi="Arial" w:cs="Arial"/>
        </w:rPr>
        <w:t xml:space="preserve">. </w:t>
      </w:r>
    </w:p>
    <w:p w14:paraId="60CDB895" w14:textId="45D92D88" w:rsidR="00957869" w:rsidRPr="00B61AD8" w:rsidRDefault="00F476D7" w:rsidP="00B61AD8">
      <w:pPr>
        <w:pStyle w:val="ListParagraph"/>
        <w:numPr>
          <w:ilvl w:val="0"/>
          <w:numId w:val="15"/>
        </w:numPr>
        <w:spacing w:after="120"/>
        <w:jc w:val="thaiDistribute"/>
        <w:rPr>
          <w:rFonts w:ascii="Arial" w:eastAsia="Arial" w:hAnsi="Arial" w:cs="Arial"/>
          <w:b/>
          <w:color w:val="000000"/>
        </w:rPr>
      </w:pPr>
      <w:r w:rsidRPr="00B61AD8">
        <w:rPr>
          <w:rFonts w:ascii="Arial" w:eastAsia="Arial" w:hAnsi="Arial" w:cs="Arial"/>
          <w:b/>
          <w:color w:val="000000"/>
        </w:rPr>
        <w:t>Supporting Data / Evidence</w:t>
      </w:r>
    </w:p>
    <w:p w14:paraId="4F2F1A0C"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UN Women. (2025). Asia Pacific Declaration of Women and Girls with Disabilities: Beijing +30</w:t>
      </w:r>
      <w:r>
        <w:rPr>
          <w:rFonts w:ascii="Arial" w:eastAsia="Arial" w:hAnsi="Arial" w:cs="Arial"/>
          <w:color w:val="000000"/>
          <w:vertAlign w:val="superscript"/>
        </w:rPr>
        <w:footnoteReference w:id="15"/>
      </w:r>
    </w:p>
    <w:p w14:paraId="5D072A1B"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w:t>
      </w:r>
      <w:r>
        <w:rPr>
          <w:rFonts w:ascii="Arial" w:eastAsia="Arial" w:hAnsi="Arial" w:cs="Arial"/>
          <w:b/>
        </w:rPr>
        <w:t xml:space="preserve">d: </w:t>
      </w:r>
    </w:p>
    <w:p w14:paraId="76E72F4A" w14:textId="2C34989E"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 xml:space="preserve">Despite Thailand’s commitments under CEDAW, CRPD, and SDG 4, there is no coordinated, gender-sensitive framework to support girls and young women with disabilities. Critical state provisions are underfunded or fail to address gender-specific needs. The lack of targeted support for caregivers (mostly women), inaccessible learning environments, and insufficient </w:t>
      </w:r>
      <w:r>
        <w:rPr>
          <w:rFonts w:ascii="Arial" w:eastAsia="Arial" w:hAnsi="Arial" w:cs="Arial"/>
        </w:rPr>
        <w:lastRenderedPageBreak/>
        <w:t>dissemination of information in accessible formats disproportionately deny girls and women with disabilities equal access</w:t>
      </w:r>
      <w:r w:rsidR="00B61AD8">
        <w:rPr>
          <w:rFonts w:ascii="Arial" w:eastAsia="Arial" w:hAnsi="Arial" w:cs="Arial"/>
        </w:rPr>
        <w:t xml:space="preserve">. </w:t>
      </w:r>
    </w:p>
    <w:p w14:paraId="1E0E0FCA"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1C806D0F" w14:textId="77777777" w:rsidR="00957869" w:rsidRDefault="00F476D7" w:rsidP="0063656D">
      <w:pPr>
        <w:numPr>
          <w:ilvl w:val="0"/>
          <w:numId w:val="5"/>
        </w:numPr>
        <w:pBdr>
          <w:top w:val="nil"/>
          <w:left w:val="nil"/>
          <w:bottom w:val="nil"/>
          <w:right w:val="nil"/>
          <w:between w:val="nil"/>
        </w:pBdr>
        <w:jc w:val="thaiDistribute"/>
        <w:rPr>
          <w:rFonts w:ascii="Arial" w:eastAsia="Arial" w:hAnsi="Arial" w:cs="Arial"/>
          <w:color w:val="000000"/>
        </w:rPr>
      </w:pPr>
      <w:r>
        <w:rPr>
          <w:rFonts w:ascii="Arial" w:eastAsia="Arial" w:hAnsi="Arial" w:cs="Arial"/>
        </w:rPr>
        <w:t>Fund tailored assistive devices for girls and women with disabilities, involving users and experts in design and distribution.</w:t>
      </w:r>
    </w:p>
    <w:p w14:paraId="05E4A687" w14:textId="77777777" w:rsidR="00957869" w:rsidRDefault="00F476D7" w:rsidP="0063656D">
      <w:pPr>
        <w:numPr>
          <w:ilvl w:val="0"/>
          <w:numId w:val="5"/>
        </w:numPr>
        <w:pBdr>
          <w:top w:val="nil"/>
          <w:left w:val="nil"/>
          <w:bottom w:val="nil"/>
          <w:right w:val="nil"/>
          <w:between w:val="nil"/>
        </w:pBdr>
        <w:jc w:val="thaiDistribute"/>
        <w:rPr>
          <w:rFonts w:ascii="Arial" w:eastAsia="Arial" w:hAnsi="Arial" w:cs="Arial"/>
          <w:color w:val="000000"/>
        </w:rPr>
      </w:pPr>
      <w:r>
        <w:rPr>
          <w:rFonts w:ascii="Arial" w:eastAsia="Arial" w:hAnsi="Arial" w:cs="Arial"/>
        </w:rPr>
        <w:t>Provide financial aid and caregiver subsidies, especially for low-income, female-led households, and invest in community-based care systems.</w:t>
      </w:r>
    </w:p>
    <w:p w14:paraId="2FD546DC" w14:textId="77777777" w:rsidR="00957869" w:rsidRDefault="00F476D7" w:rsidP="0063656D">
      <w:pPr>
        <w:numPr>
          <w:ilvl w:val="0"/>
          <w:numId w:val="5"/>
        </w:numPr>
        <w:pBdr>
          <w:top w:val="nil"/>
          <w:left w:val="nil"/>
          <w:bottom w:val="nil"/>
          <w:right w:val="nil"/>
          <w:between w:val="nil"/>
        </w:pBdr>
        <w:jc w:val="thaiDistribute"/>
        <w:rPr>
          <w:rFonts w:ascii="Arial" w:eastAsia="Arial" w:hAnsi="Arial" w:cs="Arial"/>
          <w:color w:val="000000"/>
        </w:rPr>
      </w:pPr>
      <w:r>
        <w:rPr>
          <w:rFonts w:ascii="Arial" w:eastAsia="Arial" w:hAnsi="Arial" w:cs="Arial"/>
        </w:rPr>
        <w:t>Enforce universal design in schools and public spaces; implement inclusive education with trained teachers and accessible learning tools.</w:t>
      </w:r>
    </w:p>
    <w:p w14:paraId="240C3A25" w14:textId="77777777" w:rsidR="00957869" w:rsidRDefault="00F476D7" w:rsidP="0063656D">
      <w:pPr>
        <w:numPr>
          <w:ilvl w:val="0"/>
          <w:numId w:val="5"/>
        </w:numPr>
        <w:pBdr>
          <w:top w:val="nil"/>
          <w:left w:val="nil"/>
          <w:bottom w:val="nil"/>
          <w:right w:val="nil"/>
          <w:between w:val="nil"/>
        </w:pBdr>
        <w:jc w:val="thaiDistribute"/>
        <w:rPr>
          <w:rFonts w:ascii="Arial" w:eastAsia="Arial" w:hAnsi="Arial" w:cs="Arial"/>
          <w:color w:val="000000"/>
        </w:rPr>
      </w:pPr>
      <w:r>
        <w:rPr>
          <w:rFonts w:ascii="Arial" w:eastAsia="Arial" w:hAnsi="Arial" w:cs="Arial"/>
        </w:rPr>
        <w:t>Launch inclusive rights-awareness campaigns using accessible formats and train local officials to support disabled girls, especially in remote areas.</w:t>
      </w:r>
    </w:p>
    <w:p w14:paraId="041F5737" w14:textId="77777777" w:rsidR="00957869" w:rsidRDefault="00F476D7" w:rsidP="0063656D">
      <w:pPr>
        <w:numPr>
          <w:ilvl w:val="0"/>
          <w:numId w:val="5"/>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Collect gender-, age-, and disability-specific data to guide policy and track inclusive progress.</w:t>
      </w:r>
    </w:p>
    <w:p w14:paraId="41618E2E" w14:textId="77777777" w:rsidR="00957869" w:rsidRDefault="00F476D7" w:rsidP="0063656D">
      <w:pPr>
        <w:spacing w:after="120"/>
        <w:jc w:val="thaiDistribute"/>
        <w:rPr>
          <w:rFonts w:ascii="Arial" w:eastAsia="Arial" w:hAnsi="Arial" w:cs="Arial"/>
          <w:b/>
          <w:u w:val="single"/>
        </w:rPr>
      </w:pPr>
      <w:r>
        <w:rPr>
          <w:rFonts w:ascii="Arial" w:eastAsia="Arial" w:hAnsi="Arial" w:cs="Arial"/>
          <w:b/>
          <w:u w:val="single"/>
        </w:rPr>
        <w:t>ARTICLE 11: Employment</w:t>
      </w:r>
    </w:p>
    <w:p w14:paraId="56985333" w14:textId="58223DCE" w:rsidR="00957869" w:rsidRDefault="00F476D7" w:rsidP="0063656D">
      <w:pPr>
        <w:spacing w:after="120"/>
        <w:jc w:val="thaiDistribute"/>
        <w:rPr>
          <w:rFonts w:ascii="Arial" w:eastAsia="Arial" w:hAnsi="Arial" w:cs="Arial"/>
        </w:rPr>
      </w:pPr>
      <w:r>
        <w:rPr>
          <w:rFonts w:ascii="Arial" w:eastAsia="Arial" w:hAnsi="Arial" w:cs="Arial"/>
        </w:rPr>
        <w:t>Plan International Thailand’s Career Development for Youth (CDY) project highlights that incarcerated youth in Juvenile Vocational Training Centers face severe employment discrimination post-release, especially girls and young mothers, who face compounded stigma. The project provided life skills, vocational, and gender equity training, and formally handed over gender-sensitive guidelines to the Department of Juvenile Vocational Training Centers</w:t>
      </w:r>
      <w:r w:rsidR="001971C6">
        <w:rPr>
          <w:rFonts w:ascii="Arial" w:eastAsia="Arial" w:hAnsi="Arial" w:cs="Arial"/>
        </w:rPr>
        <w:t>, being</w:t>
      </w:r>
      <w:r>
        <w:rPr>
          <w:rFonts w:ascii="Arial" w:eastAsia="Arial" w:hAnsi="Arial" w:cs="Arial"/>
        </w:rPr>
        <w:t xml:space="preserve"> need for Thailand to strengthen inclusive post-detention employment policies aligned with CEDAW Article 11.</w:t>
      </w:r>
    </w:p>
    <w:p w14:paraId="2CBCB939"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5F1A968C"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rPr>
        <w:t>City Foundation, in collaboration with Plan International Thailand, handed over the “Career Development for Youth (CDY) Project Manual” to the Department of Juvenile Observation and Protection</w:t>
      </w:r>
      <w:r>
        <w:rPr>
          <w:rFonts w:ascii="Arial" w:eastAsia="Arial" w:hAnsi="Arial" w:cs="Arial"/>
          <w:vertAlign w:val="superscript"/>
        </w:rPr>
        <w:footnoteReference w:id="16"/>
      </w:r>
      <w:r>
        <w:rPr>
          <w:rFonts w:ascii="Arial" w:eastAsia="Arial" w:hAnsi="Arial" w:cs="Arial"/>
        </w:rPr>
        <w:t>.</w:t>
      </w:r>
    </w:p>
    <w:p w14:paraId="1A0E66B5"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Identified</w:t>
      </w:r>
    </w:p>
    <w:p w14:paraId="3586EC2C" w14:textId="7777777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Thailand’s reintegration and employment frameworks for incarcerated youth lack a gender-sensitive, rights-based approach, especially for girls in juvenile centers. Despite existing training, enforceable policies ensuring equitable job opportunities are absent. Pregnant girls face discrimination, workplace bias persists, and gender equity training remains unstandardized, unmonitored, and poorly integrated nationally.</w:t>
      </w:r>
    </w:p>
    <w:p w14:paraId="141F133A" w14:textId="77777777" w:rsidR="00957869" w:rsidRDefault="00F476D7" w:rsidP="0063656D">
      <w:pPr>
        <w:numPr>
          <w:ilvl w:val="0"/>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Policy Recommendations</w:t>
      </w:r>
    </w:p>
    <w:p w14:paraId="0731573D" w14:textId="7AFCDF47" w:rsidR="00957869" w:rsidRDefault="00F476D7" w:rsidP="0063656D">
      <w:pPr>
        <w:numPr>
          <w:ilvl w:val="1"/>
          <w:numId w:val="7"/>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 xml:space="preserve">The Thai government, via the Departments of Juvenile Observation and Protection and </w:t>
      </w:r>
      <w:r w:rsidR="005568C1">
        <w:rPr>
          <w:rFonts w:ascii="Arial" w:eastAsia="Arial" w:hAnsi="Arial" w:cs="Arial"/>
        </w:rPr>
        <w:t>Labor</w:t>
      </w:r>
      <w:r>
        <w:rPr>
          <w:rFonts w:ascii="Arial" w:eastAsia="Arial" w:hAnsi="Arial" w:cs="Arial"/>
        </w:rPr>
        <w:t xml:space="preserve">, should adopt a gender-responsive national policy for reintegrating and employing incarcerated youth. This policy must prohibit discrimination based on detention history, gender, or pregnancy, and promote inclusive hiring by private employers. Mandatory gender equity and </w:t>
      </w:r>
      <w:r>
        <w:rPr>
          <w:rFonts w:ascii="Arial" w:eastAsia="Arial" w:hAnsi="Arial" w:cs="Arial"/>
        </w:rPr>
        <w:lastRenderedPageBreak/>
        <w:t>anti-stigma training should be provided in juvenile vocational centers with input from civil society and the private sector. Post-release services—job placement, legal aid, and psychosocial support—must be accessible, with tailored support for pregnant and parenting girls, in line with CEDAW Articles 10–12.</w:t>
      </w:r>
    </w:p>
    <w:p w14:paraId="0AEC775C" w14:textId="77777777" w:rsidR="00957869" w:rsidRDefault="00F476D7" w:rsidP="0063656D">
      <w:pPr>
        <w:spacing w:after="120"/>
        <w:jc w:val="thaiDistribute"/>
        <w:rPr>
          <w:rFonts w:ascii="Arial" w:eastAsia="Arial" w:hAnsi="Arial" w:cs="Arial"/>
          <w:b/>
          <w:u w:val="single"/>
        </w:rPr>
      </w:pPr>
      <w:r>
        <w:rPr>
          <w:rFonts w:ascii="Arial" w:eastAsia="Arial" w:hAnsi="Arial" w:cs="Arial"/>
          <w:b/>
          <w:u w:val="single"/>
        </w:rPr>
        <w:t>ARTICLE 12: Health Care and Family Planning</w:t>
      </w:r>
    </w:p>
    <w:p w14:paraId="2CABC0BE" w14:textId="77777777" w:rsidR="00957869" w:rsidRDefault="00F476D7" w:rsidP="0063656D">
      <w:pPr>
        <w:spacing w:after="120"/>
        <w:jc w:val="thaiDistribute"/>
        <w:rPr>
          <w:rFonts w:ascii="Arial" w:eastAsia="Arial" w:hAnsi="Arial" w:cs="Arial"/>
          <w:b/>
        </w:rPr>
      </w:pPr>
      <w:r>
        <w:rPr>
          <w:rFonts w:ascii="Arial" w:eastAsia="Arial" w:hAnsi="Arial" w:cs="Arial"/>
          <w:b/>
        </w:rPr>
        <w:t>Issues of Youth-Friendly Health Service Assessment:</w:t>
      </w:r>
    </w:p>
    <w:p w14:paraId="540DF4F7" w14:textId="55679BDF" w:rsidR="00957869" w:rsidRDefault="00F476D7" w:rsidP="0063656D">
      <w:pPr>
        <w:spacing w:after="120"/>
        <w:jc w:val="thaiDistribute"/>
        <w:rPr>
          <w:rFonts w:ascii="Arial" w:eastAsia="Arial" w:hAnsi="Arial" w:cs="Arial"/>
        </w:rPr>
      </w:pPr>
      <w:r>
        <w:rPr>
          <w:rFonts w:ascii="Arial" w:eastAsia="Arial" w:hAnsi="Arial" w:cs="Arial"/>
        </w:rPr>
        <w:t xml:space="preserve">Thailand is facing growing public health challenges that disproportionately impact girls and adolescent young women. Childhood obesity is rising, partly due to gender-targeted junk food marketing, while undernutrition persists among marginalized girls excluded from school meal programs. Despite available Youth-Friendly Health Services, many girls lack awareness, and service quality remains substandard. Confidential care for menstrual health, contraception, and mental health is limited. Overcrowded school infirmaries </w:t>
      </w:r>
      <w:r w:rsidR="0063656D">
        <w:rPr>
          <w:rFonts w:ascii="Arial" w:eastAsia="Arial" w:hAnsi="Arial" w:cs="Arial"/>
        </w:rPr>
        <w:t xml:space="preserve">often lack privacy, while better-equipped local health </w:t>
      </w:r>
      <w:r w:rsidR="005568C1">
        <w:rPr>
          <w:rFonts w:ascii="Arial" w:eastAsia="Arial" w:hAnsi="Arial" w:cs="Arial"/>
        </w:rPr>
        <w:t>centers</w:t>
      </w:r>
      <w:r w:rsidR="0063656D">
        <w:rPr>
          <w:rFonts w:ascii="Arial" w:eastAsia="Arial" w:hAnsi="Arial" w:cs="Arial"/>
        </w:rPr>
        <w:t xml:space="preserve"> remain </w:t>
      </w:r>
      <w:r w:rsidR="005568C1">
        <w:rPr>
          <w:rFonts w:ascii="Arial" w:eastAsia="Arial" w:hAnsi="Arial" w:cs="Arial"/>
        </w:rPr>
        <w:t>underutilized</w:t>
      </w:r>
      <w:r>
        <w:rPr>
          <w:rFonts w:ascii="Arial" w:eastAsia="Arial" w:hAnsi="Arial" w:cs="Arial"/>
        </w:rPr>
        <w:t xml:space="preserve"> due to low awareness and limited accessibility.</w:t>
      </w:r>
    </w:p>
    <w:p w14:paraId="367B8D8F" w14:textId="77777777" w:rsidR="00957869" w:rsidRDefault="00957869" w:rsidP="0063656D">
      <w:pPr>
        <w:spacing w:after="120"/>
        <w:jc w:val="thaiDistribute"/>
        <w:rPr>
          <w:rFonts w:ascii="Arial" w:eastAsia="Arial" w:hAnsi="Arial" w:cs="Arial"/>
          <w:sz w:val="2"/>
          <w:szCs w:val="2"/>
        </w:rPr>
      </w:pPr>
    </w:p>
    <w:p w14:paraId="3CF27B05"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3D664103"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Youth-Friendly Health Services (YFHS) Evaluation – WHO and MOPH Thailand</w:t>
      </w:r>
      <w:r>
        <w:rPr>
          <w:rFonts w:ascii="Arial" w:eastAsia="Arial" w:hAnsi="Arial" w:cs="Arial"/>
          <w:color w:val="000000"/>
          <w:vertAlign w:val="superscript"/>
        </w:rPr>
        <w:footnoteReference w:id="17"/>
      </w:r>
    </w:p>
    <w:p w14:paraId="16D8F3E6"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UNHCR – Statelessness in Thailand – Access to Rights for Stateless Girls</w:t>
      </w:r>
      <w:r>
        <w:rPr>
          <w:rFonts w:ascii="Arial" w:eastAsia="Arial" w:hAnsi="Arial" w:cs="Arial"/>
          <w:color w:val="000000"/>
          <w:vertAlign w:val="superscript"/>
        </w:rPr>
        <w:footnoteReference w:id="18"/>
      </w:r>
    </w:p>
    <w:p w14:paraId="1C116FEF"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Young Health Programme Thailand Score-carding Assessment Report</w:t>
      </w:r>
      <w:r>
        <w:rPr>
          <w:rFonts w:ascii="Arial" w:eastAsia="Arial" w:hAnsi="Arial" w:cs="Arial"/>
          <w:color w:val="000000"/>
          <w:vertAlign w:val="superscript"/>
        </w:rPr>
        <w:footnoteReference w:id="19"/>
      </w:r>
    </w:p>
    <w:p w14:paraId="63FFF233" w14:textId="77777777" w:rsidR="00957869" w:rsidRDefault="00F476D7" w:rsidP="0063656D">
      <w:pPr>
        <w:numPr>
          <w:ilvl w:val="0"/>
          <w:numId w:val="11"/>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Identified</w:t>
      </w:r>
    </w:p>
    <w:p w14:paraId="6CFB6837" w14:textId="0CD9E118"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Thailand’s healthcare policy fails to guarantee equitable nutrition and health services for all girls and adolescent young women, especially those from stateless, migrant, or remote communities. Non-Thai girls lack legal access to state welfare and school meal programs despite high food insecurity. Adolescent health services are often inaccessible, under-publicized, and lack gender sensitivity, with many facilities missing trained staff. These gaps hinder Thailand</w:t>
      </w:r>
      <w:r w:rsidR="005568C1">
        <w:rPr>
          <w:rFonts w:ascii="Arial" w:eastAsia="Arial" w:hAnsi="Arial" w:cs="Arial"/>
        </w:rPr>
        <w:t>’</w:t>
      </w:r>
      <w:r>
        <w:rPr>
          <w:rFonts w:ascii="Arial" w:eastAsia="Arial" w:hAnsi="Arial" w:cs="Arial"/>
        </w:rPr>
        <w:t>s compliance with CEDAW Articles 10 and 12, and General Recommendation 24.</w:t>
      </w:r>
    </w:p>
    <w:p w14:paraId="03D9F015" w14:textId="77777777" w:rsidR="00957869" w:rsidRDefault="00F476D7" w:rsidP="0063656D">
      <w:pPr>
        <w:numPr>
          <w:ilvl w:val="0"/>
          <w:numId w:val="7"/>
        </w:numPr>
        <w:pBdr>
          <w:top w:val="nil"/>
          <w:left w:val="nil"/>
          <w:bottom w:val="nil"/>
          <w:right w:val="nil"/>
          <w:between w:val="nil"/>
        </w:pBdr>
        <w:jc w:val="thaiDistribute"/>
        <w:rPr>
          <w:rFonts w:ascii="Arial" w:eastAsia="Arial" w:hAnsi="Arial" w:cs="Arial"/>
          <w:color w:val="000000"/>
        </w:rPr>
      </w:pPr>
      <w:r>
        <w:rPr>
          <w:rFonts w:ascii="Arial" w:eastAsia="Arial" w:hAnsi="Arial" w:cs="Arial"/>
          <w:b/>
          <w:color w:val="000000"/>
        </w:rPr>
        <w:t>Policy Recommendations</w:t>
      </w:r>
    </w:p>
    <w:p w14:paraId="5ADC10E5" w14:textId="77777777" w:rsidR="00957869" w:rsidRDefault="00F476D7" w:rsidP="0063656D">
      <w:pPr>
        <w:numPr>
          <w:ilvl w:val="0"/>
          <w:numId w:val="2"/>
        </w:numPr>
        <w:jc w:val="thaiDistribute"/>
        <w:rPr>
          <w:rFonts w:ascii="Arial" w:eastAsia="Arial" w:hAnsi="Arial" w:cs="Arial"/>
        </w:rPr>
      </w:pPr>
      <w:r>
        <w:rPr>
          <w:rFonts w:ascii="Arial" w:eastAsia="Arial" w:hAnsi="Arial" w:cs="Arial"/>
        </w:rPr>
        <w:t>Enforce regulations on marketing unhealthy food and beverages to children to reduce exposure and promote healthy behaviors early on.</w:t>
      </w:r>
    </w:p>
    <w:p w14:paraId="47811508" w14:textId="77777777" w:rsidR="00957869" w:rsidRDefault="00F476D7" w:rsidP="0063656D">
      <w:pPr>
        <w:numPr>
          <w:ilvl w:val="0"/>
          <w:numId w:val="2"/>
        </w:numPr>
        <w:jc w:val="thaiDistribute"/>
        <w:rPr>
          <w:rFonts w:ascii="Arial" w:eastAsia="Arial" w:hAnsi="Arial" w:cs="Arial"/>
        </w:rPr>
      </w:pPr>
      <w:r>
        <w:rPr>
          <w:rFonts w:ascii="Arial" w:eastAsia="Arial" w:hAnsi="Arial" w:cs="Arial"/>
        </w:rPr>
        <w:t>Facilitate multi-sector collaboration to provide nutritious food and nutrition education, engaging schools, families, communities, and stakeholders.</w:t>
      </w:r>
    </w:p>
    <w:p w14:paraId="3E10A6B4" w14:textId="77777777" w:rsidR="00957869" w:rsidRDefault="00F476D7" w:rsidP="0063656D">
      <w:pPr>
        <w:numPr>
          <w:ilvl w:val="0"/>
          <w:numId w:val="2"/>
        </w:numPr>
        <w:jc w:val="thaiDistribute"/>
        <w:rPr>
          <w:rFonts w:ascii="Arial" w:eastAsia="Arial" w:hAnsi="Arial" w:cs="Arial"/>
        </w:rPr>
      </w:pPr>
      <w:r>
        <w:rPr>
          <w:rFonts w:ascii="Arial" w:eastAsia="Arial" w:hAnsi="Arial" w:cs="Arial"/>
        </w:rPr>
        <w:lastRenderedPageBreak/>
        <w:t>Ensure schools and child centers provide nutritionally adequate meals with regular monitoring to guarantee food quality and safety.</w:t>
      </w:r>
    </w:p>
    <w:p w14:paraId="1FD81638" w14:textId="77777777" w:rsidR="00957869" w:rsidRDefault="00F476D7" w:rsidP="0063656D">
      <w:pPr>
        <w:numPr>
          <w:ilvl w:val="0"/>
          <w:numId w:val="2"/>
        </w:numPr>
        <w:jc w:val="thaiDistribute"/>
        <w:rPr>
          <w:rFonts w:ascii="Arial" w:eastAsia="Arial" w:hAnsi="Arial" w:cs="Arial"/>
        </w:rPr>
      </w:pPr>
      <w:r>
        <w:rPr>
          <w:rFonts w:ascii="Arial" w:eastAsia="Arial" w:hAnsi="Arial" w:cs="Arial"/>
        </w:rPr>
        <w:t>Expand youth clinics to community health centers, offering comprehensive adolescent services beyond reproductive health, including mental health support.</w:t>
      </w:r>
    </w:p>
    <w:p w14:paraId="3FD9191E" w14:textId="77777777" w:rsidR="00957869" w:rsidRDefault="00F476D7" w:rsidP="0063656D">
      <w:pPr>
        <w:numPr>
          <w:ilvl w:val="0"/>
          <w:numId w:val="2"/>
        </w:numPr>
        <w:jc w:val="thaiDistribute"/>
        <w:rPr>
          <w:rFonts w:ascii="Arial" w:eastAsia="Arial" w:hAnsi="Arial" w:cs="Arial"/>
        </w:rPr>
      </w:pPr>
      <w:r>
        <w:rPr>
          <w:rFonts w:ascii="Arial" w:eastAsia="Arial" w:hAnsi="Arial" w:cs="Arial"/>
        </w:rPr>
        <w:t>Improve Youth-Friendly Health Services (YFHS) quality and accessibility, promoting health literacy with multilingual, user-friendly information for diverse youth groups.</w:t>
      </w:r>
    </w:p>
    <w:p w14:paraId="06A56546" w14:textId="77777777" w:rsidR="00957869" w:rsidRDefault="00F476D7" w:rsidP="0063656D">
      <w:pPr>
        <w:numPr>
          <w:ilvl w:val="0"/>
          <w:numId w:val="2"/>
        </w:numPr>
        <w:jc w:val="thaiDistribute"/>
        <w:rPr>
          <w:rFonts w:ascii="Arial" w:eastAsia="Arial" w:hAnsi="Arial" w:cs="Arial"/>
        </w:rPr>
      </w:pPr>
      <w:r>
        <w:rPr>
          <w:rFonts w:ascii="Arial" w:eastAsia="Arial" w:hAnsi="Arial" w:cs="Arial"/>
        </w:rPr>
        <w:t>Establish programs to engage parents and communities in supporting YFHS access and train providers in respectful, confidential adolescent care.</w:t>
      </w:r>
    </w:p>
    <w:p w14:paraId="122AEBF3" w14:textId="77777777" w:rsidR="00957869" w:rsidRDefault="00F476D7" w:rsidP="0063656D">
      <w:pPr>
        <w:numPr>
          <w:ilvl w:val="0"/>
          <w:numId w:val="2"/>
        </w:numPr>
        <w:spacing w:after="120"/>
        <w:jc w:val="thaiDistribute"/>
        <w:rPr>
          <w:rFonts w:ascii="Arial" w:eastAsia="Arial" w:hAnsi="Arial" w:cs="Arial"/>
        </w:rPr>
      </w:pPr>
      <w:r>
        <w:rPr>
          <w:rFonts w:ascii="Arial" w:eastAsia="Arial" w:hAnsi="Arial" w:cs="Arial"/>
        </w:rPr>
        <w:t>Upgrade service facilities to offer off-hours access and ensure inclusive, equitable care for all adolescents.</w:t>
      </w:r>
    </w:p>
    <w:p w14:paraId="13AA81A0" w14:textId="77777777" w:rsidR="00957869" w:rsidRDefault="00F476D7" w:rsidP="0063656D">
      <w:pPr>
        <w:spacing w:after="120"/>
        <w:jc w:val="thaiDistribute"/>
        <w:rPr>
          <w:rFonts w:ascii="Arial" w:eastAsia="Arial" w:hAnsi="Arial" w:cs="Arial"/>
          <w:b/>
          <w:u w:val="single"/>
        </w:rPr>
      </w:pPr>
      <w:r>
        <w:rPr>
          <w:rFonts w:ascii="Arial" w:eastAsia="Arial" w:hAnsi="Arial" w:cs="Arial"/>
          <w:b/>
          <w:u w:val="single"/>
        </w:rPr>
        <w:t>Issues of Climate Change and Air Pollution:</w:t>
      </w:r>
    </w:p>
    <w:p w14:paraId="0F3BA162" w14:textId="77777777" w:rsidR="00957869" w:rsidRDefault="00F476D7" w:rsidP="0063656D">
      <w:pPr>
        <w:spacing w:after="120"/>
        <w:jc w:val="thaiDistribute"/>
        <w:rPr>
          <w:rFonts w:ascii="Arial" w:eastAsia="Arial" w:hAnsi="Arial" w:cs="Arial"/>
        </w:rPr>
      </w:pPr>
      <w:r>
        <w:rPr>
          <w:rFonts w:ascii="Arial" w:eastAsia="Arial" w:hAnsi="Arial" w:cs="Arial"/>
        </w:rPr>
        <w:t>Thailand faces severe air pollution, with PM2.5 levels triple the WHO limit, mainly from polluting fuels used by 33% of the population. Bangkok’s emissions are mostly fuel-based. Girls and women suffer most due to caregiving roles and indoor pollution exposure. School closures worsen gender inequality by increasing girls’ domestic burdens and dropout risks.</w:t>
      </w:r>
    </w:p>
    <w:p w14:paraId="7DAAE04C" w14:textId="77777777" w:rsidR="00957869" w:rsidRDefault="00957869" w:rsidP="0063656D">
      <w:pPr>
        <w:spacing w:after="120"/>
        <w:jc w:val="thaiDistribute"/>
        <w:rPr>
          <w:rFonts w:ascii="Arial" w:eastAsia="Arial" w:hAnsi="Arial" w:cs="Arial"/>
          <w:sz w:val="2"/>
          <w:szCs w:val="2"/>
        </w:rPr>
      </w:pPr>
    </w:p>
    <w:p w14:paraId="1F6BD08D"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062C7E54"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Prevention and Control of Noncommunicable Diseases in Thailand</w:t>
      </w:r>
      <w:r>
        <w:rPr>
          <w:rFonts w:ascii="Arial" w:eastAsia="Arial" w:hAnsi="Arial" w:cs="Arial"/>
          <w:color w:val="000000"/>
          <w:vertAlign w:val="superscript"/>
        </w:rPr>
        <w:footnoteReference w:id="20"/>
      </w:r>
    </w:p>
    <w:p w14:paraId="73F70C78"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Respiratory Illnesses in Thailand</w:t>
      </w:r>
      <w:r>
        <w:rPr>
          <w:rFonts w:ascii="Arial" w:eastAsia="Arial" w:hAnsi="Arial" w:cs="Arial"/>
          <w:color w:val="000000"/>
          <w:vertAlign w:val="superscript"/>
        </w:rPr>
        <w:footnoteReference w:id="21"/>
      </w:r>
    </w:p>
    <w:p w14:paraId="67A63B06" w14:textId="77777777" w:rsidR="00957869" w:rsidRDefault="00957869" w:rsidP="0063656D">
      <w:pPr>
        <w:spacing w:after="120"/>
        <w:jc w:val="thaiDistribute"/>
        <w:rPr>
          <w:rFonts w:ascii="Arial" w:eastAsia="Arial" w:hAnsi="Arial" w:cs="Arial"/>
          <w:sz w:val="2"/>
          <w:szCs w:val="2"/>
        </w:rPr>
      </w:pPr>
    </w:p>
    <w:p w14:paraId="6F333084" w14:textId="77777777" w:rsidR="00957869" w:rsidRDefault="00F476D7" w:rsidP="0063656D">
      <w:pPr>
        <w:numPr>
          <w:ilvl w:val="0"/>
          <w:numId w:val="11"/>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b/>
          <w:color w:val="000000"/>
        </w:rPr>
        <w:t>Gaps Identifie</w:t>
      </w:r>
      <w:r>
        <w:rPr>
          <w:rFonts w:ascii="Arial" w:eastAsia="Arial" w:hAnsi="Arial" w:cs="Arial"/>
          <w:b/>
        </w:rPr>
        <w:t>d:</w:t>
      </w:r>
    </w:p>
    <w:p w14:paraId="19D921E8"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color w:val="000000"/>
        </w:rPr>
      </w:pPr>
      <w:r>
        <w:rPr>
          <w:rFonts w:ascii="Arial" w:eastAsia="Arial" w:hAnsi="Arial" w:cs="Arial"/>
        </w:rPr>
        <w:t>Despite national climate and air quality strategies, Thailand lacks gender-responsive environmental policies that address the disproportionate impacts of air pollution on girls and women. Gender-disaggregated data is rarely integrated into pollution response planning, and there is limited investment in clean energy for female-headed households or communities where women are primary fuel users. Education continuity plans during environmental disruptions by overlooking gender-specific barriers to remote learning or school return. Without targeted action, climate policies risk reinforcing gender inequalities and undermining the rights and development of women and girls.</w:t>
      </w:r>
    </w:p>
    <w:p w14:paraId="39F66EC3" w14:textId="77777777" w:rsidR="00957869" w:rsidRDefault="00F476D7" w:rsidP="0063656D">
      <w:pPr>
        <w:numPr>
          <w:ilvl w:val="0"/>
          <w:numId w:val="7"/>
        </w:numPr>
        <w:pBdr>
          <w:top w:val="nil"/>
          <w:left w:val="nil"/>
          <w:bottom w:val="nil"/>
          <w:right w:val="nil"/>
          <w:between w:val="nil"/>
        </w:pBdr>
        <w:jc w:val="thaiDistribute"/>
        <w:rPr>
          <w:rFonts w:ascii="Arial" w:eastAsia="Arial" w:hAnsi="Arial" w:cs="Arial"/>
          <w:color w:val="000000"/>
        </w:rPr>
      </w:pPr>
      <w:r>
        <w:rPr>
          <w:rFonts w:ascii="Arial" w:eastAsia="Arial" w:hAnsi="Arial" w:cs="Arial"/>
          <w:b/>
          <w:color w:val="000000"/>
        </w:rPr>
        <w:t>Policy Recommendations</w:t>
      </w:r>
    </w:p>
    <w:p w14:paraId="3E04127F" w14:textId="77777777" w:rsidR="00957869" w:rsidRPr="0063656D" w:rsidRDefault="00957869" w:rsidP="0063656D">
      <w:pPr>
        <w:pBdr>
          <w:top w:val="nil"/>
          <w:left w:val="nil"/>
          <w:bottom w:val="nil"/>
          <w:right w:val="nil"/>
          <w:between w:val="nil"/>
        </w:pBdr>
        <w:ind w:left="720"/>
        <w:jc w:val="thaiDistribute"/>
        <w:rPr>
          <w:rFonts w:ascii="Arial" w:eastAsia="Arial" w:hAnsi="Arial" w:cs="Arial"/>
          <w:color w:val="000000"/>
          <w:sz w:val="20"/>
          <w:szCs w:val="20"/>
        </w:rPr>
      </w:pPr>
    </w:p>
    <w:p w14:paraId="3D465BF1" w14:textId="77777777" w:rsidR="00957869" w:rsidRDefault="00F476D7" w:rsidP="0063656D">
      <w:pPr>
        <w:numPr>
          <w:ilvl w:val="0"/>
          <w:numId w:val="8"/>
        </w:numPr>
        <w:pBdr>
          <w:top w:val="nil"/>
          <w:left w:val="nil"/>
          <w:bottom w:val="nil"/>
          <w:right w:val="nil"/>
          <w:between w:val="nil"/>
        </w:pBdr>
        <w:spacing w:after="120"/>
        <w:ind w:left="1080"/>
        <w:jc w:val="thaiDistribute"/>
        <w:rPr>
          <w:rFonts w:ascii="Arial" w:eastAsia="Arial" w:hAnsi="Arial" w:cs="Arial"/>
          <w:color w:val="000000"/>
        </w:rPr>
      </w:pPr>
      <w:r>
        <w:rPr>
          <w:rFonts w:ascii="Arial" w:eastAsia="Arial" w:hAnsi="Arial" w:cs="Arial"/>
        </w:rPr>
        <w:t xml:space="preserve">The Draft Clean Air Act must be passed and rigorously enforced, with improved environmental laws including clear penalties for excessive emissions. </w:t>
      </w:r>
    </w:p>
    <w:p w14:paraId="4F42032B" w14:textId="77777777" w:rsidR="00957869" w:rsidRDefault="00F476D7" w:rsidP="0063656D">
      <w:pPr>
        <w:numPr>
          <w:ilvl w:val="0"/>
          <w:numId w:val="8"/>
        </w:numPr>
        <w:pBdr>
          <w:top w:val="nil"/>
          <w:left w:val="nil"/>
          <w:bottom w:val="nil"/>
          <w:right w:val="nil"/>
          <w:between w:val="nil"/>
        </w:pBdr>
        <w:spacing w:after="120"/>
        <w:ind w:left="1080"/>
        <w:jc w:val="thaiDistribute"/>
        <w:rPr>
          <w:rFonts w:ascii="Arial" w:eastAsia="Arial" w:hAnsi="Arial" w:cs="Arial"/>
          <w:color w:val="000000"/>
        </w:rPr>
      </w:pPr>
      <w:r>
        <w:rPr>
          <w:rFonts w:ascii="Arial" w:eastAsia="Arial" w:hAnsi="Arial" w:cs="Arial"/>
        </w:rPr>
        <w:lastRenderedPageBreak/>
        <w:t xml:space="preserve">The National Strategic Plan should set explicit air pollution reduction targets. </w:t>
      </w:r>
    </w:p>
    <w:p w14:paraId="32806190" w14:textId="77777777" w:rsidR="00957869" w:rsidRDefault="00F476D7" w:rsidP="0063656D">
      <w:pPr>
        <w:numPr>
          <w:ilvl w:val="0"/>
          <w:numId w:val="8"/>
        </w:numPr>
        <w:pBdr>
          <w:top w:val="nil"/>
          <w:left w:val="nil"/>
          <w:bottom w:val="nil"/>
          <w:right w:val="nil"/>
          <w:between w:val="nil"/>
        </w:pBdr>
        <w:spacing w:after="120"/>
        <w:ind w:left="1080"/>
        <w:jc w:val="thaiDistribute"/>
        <w:rPr>
          <w:rFonts w:ascii="Arial" w:eastAsia="Arial" w:hAnsi="Arial" w:cs="Arial"/>
          <w:color w:val="000000"/>
        </w:rPr>
      </w:pPr>
      <w:r>
        <w:rPr>
          <w:rFonts w:ascii="Arial" w:eastAsia="Arial" w:hAnsi="Arial" w:cs="Arial"/>
        </w:rPr>
        <w:t xml:space="preserve">Promotion of clean technologies, such as solar, wind, and biomass, alongside encouraging factories to adopt low-emission methods and expanding electric vehicle use, is essential. </w:t>
      </w:r>
    </w:p>
    <w:p w14:paraId="022B9C18" w14:textId="77777777" w:rsidR="00957869" w:rsidRDefault="00F476D7" w:rsidP="0063656D">
      <w:pPr>
        <w:numPr>
          <w:ilvl w:val="0"/>
          <w:numId w:val="8"/>
        </w:numPr>
        <w:pBdr>
          <w:top w:val="nil"/>
          <w:left w:val="nil"/>
          <w:bottom w:val="nil"/>
          <w:right w:val="nil"/>
          <w:between w:val="nil"/>
        </w:pBdr>
        <w:spacing w:after="120"/>
        <w:ind w:left="1080"/>
        <w:jc w:val="thaiDistribute"/>
        <w:rPr>
          <w:rFonts w:ascii="Arial" w:eastAsia="Arial" w:hAnsi="Arial" w:cs="Arial"/>
          <w:color w:val="000000"/>
        </w:rPr>
      </w:pPr>
      <w:r>
        <w:rPr>
          <w:rFonts w:ascii="Arial" w:eastAsia="Arial" w:hAnsi="Arial" w:cs="Arial"/>
        </w:rPr>
        <w:t xml:space="preserve">Agricultural pollution must be managed by banning open burning and promoting sustainable farming practices. </w:t>
      </w:r>
    </w:p>
    <w:p w14:paraId="5E1002D5" w14:textId="77777777" w:rsidR="00957869" w:rsidRDefault="00F476D7" w:rsidP="0063656D">
      <w:pPr>
        <w:numPr>
          <w:ilvl w:val="0"/>
          <w:numId w:val="8"/>
        </w:numPr>
        <w:pBdr>
          <w:top w:val="nil"/>
          <w:left w:val="nil"/>
          <w:bottom w:val="nil"/>
          <w:right w:val="nil"/>
          <w:between w:val="nil"/>
        </w:pBdr>
        <w:spacing w:after="120"/>
        <w:ind w:left="1080"/>
        <w:jc w:val="thaiDistribute"/>
        <w:rPr>
          <w:rFonts w:ascii="Arial" w:eastAsia="Arial" w:hAnsi="Arial" w:cs="Arial"/>
          <w:color w:val="000000"/>
        </w:rPr>
      </w:pPr>
      <w:r>
        <w:rPr>
          <w:rFonts w:ascii="Arial" w:eastAsia="Arial" w:hAnsi="Arial" w:cs="Arial"/>
        </w:rPr>
        <w:t>Nationwide air quality monitoring with public data access and enhanced regional cooperation to control transboundary pollution are also crucial.</w:t>
      </w:r>
    </w:p>
    <w:p w14:paraId="2749957A" w14:textId="77777777" w:rsidR="00957869" w:rsidRDefault="00F476D7" w:rsidP="0063656D">
      <w:pPr>
        <w:spacing w:after="120"/>
        <w:jc w:val="thaiDistribute"/>
        <w:rPr>
          <w:rFonts w:ascii="Arial" w:eastAsia="Arial" w:hAnsi="Arial" w:cs="Arial"/>
          <w:b/>
          <w:u w:val="single"/>
        </w:rPr>
      </w:pPr>
      <w:r>
        <w:rPr>
          <w:rFonts w:ascii="Arial" w:eastAsia="Arial" w:hAnsi="Arial" w:cs="Arial"/>
          <w:b/>
          <w:u w:val="single"/>
        </w:rPr>
        <w:t>Issues of Drugs and Narcotics:</w:t>
      </w:r>
    </w:p>
    <w:p w14:paraId="4CF8299C" w14:textId="77777777" w:rsidR="00957869" w:rsidRDefault="00F476D7" w:rsidP="0063656D">
      <w:pPr>
        <w:spacing w:after="120"/>
        <w:jc w:val="thaiDistribute"/>
        <w:rPr>
          <w:rFonts w:ascii="Arial" w:eastAsia="Arial" w:hAnsi="Arial" w:cs="Arial"/>
        </w:rPr>
      </w:pPr>
      <w:r>
        <w:rPr>
          <w:rFonts w:ascii="Arial" w:eastAsia="Arial" w:hAnsi="Arial" w:cs="Arial"/>
        </w:rPr>
        <w:t>Thailand faces a growing substance abuse crisis among children and youth involving methamphetamine, e-cigarettes, cannabis, and kratom. In 2021, methamphetamine led youth drug offenses, followed by crystal meth. Despite illegality, e-cigarette use surged among ages 15–24 from 2021 to 2022. Girls and young women face stigma, discrimination, and limited harm reduction access. Cannabis legalization in 2022 increased adolescent use and accidental ingestion, raising concerns for girls’ cognitive and reproductive health. Kratom decriminalization also raised youth use, with young women at unique risk of exploitation and violence.</w:t>
      </w:r>
    </w:p>
    <w:p w14:paraId="676119AA"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1322805A"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Number and Percentage of Children and Youth Involved in Drug-Related Offenses</w:t>
      </w:r>
      <w:r>
        <w:rPr>
          <w:rFonts w:ascii="Arial" w:eastAsia="Arial" w:hAnsi="Arial" w:cs="Arial"/>
          <w:color w:val="000000"/>
          <w:vertAlign w:val="superscript"/>
        </w:rPr>
        <w:footnoteReference w:id="22"/>
      </w:r>
      <w:r>
        <w:rPr>
          <w:rFonts w:ascii="Arial" w:eastAsia="Arial" w:hAnsi="Arial" w:cs="Arial"/>
          <w:color w:val="000000"/>
        </w:rPr>
        <w:t xml:space="preserve"> </w:t>
      </w:r>
    </w:p>
    <w:p w14:paraId="2DA2BE42"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E-cigarette Use in Thailand Surges Tenfold in One Year</w:t>
      </w:r>
      <w:r>
        <w:rPr>
          <w:rFonts w:ascii="Arial" w:eastAsia="Arial" w:hAnsi="Arial" w:cs="Arial"/>
          <w:color w:val="000000"/>
          <w:vertAlign w:val="superscript"/>
        </w:rPr>
        <w:footnoteReference w:id="23"/>
      </w:r>
      <w:r>
        <w:rPr>
          <w:rFonts w:ascii="Arial" w:eastAsia="Arial" w:hAnsi="Arial" w:cs="Arial"/>
          <w:color w:val="000000"/>
        </w:rPr>
        <w:t xml:space="preserve"> </w:t>
      </w:r>
    </w:p>
    <w:p w14:paraId="5769C158" w14:textId="77777777" w:rsidR="00957869" w:rsidRDefault="00F476D7" w:rsidP="00D03E54">
      <w:pPr>
        <w:numPr>
          <w:ilvl w:val="0"/>
          <w:numId w:val="7"/>
        </w:numPr>
        <w:pBdr>
          <w:top w:val="nil"/>
          <w:left w:val="nil"/>
          <w:bottom w:val="nil"/>
          <w:right w:val="nil"/>
          <w:between w:val="nil"/>
        </w:pBdr>
        <w:spacing w:before="240" w:after="120"/>
        <w:jc w:val="thaiDistribute"/>
        <w:rPr>
          <w:rFonts w:ascii="Arial" w:eastAsia="Arial" w:hAnsi="Arial" w:cs="Arial"/>
          <w:color w:val="000000"/>
        </w:rPr>
      </w:pPr>
      <w:r>
        <w:rPr>
          <w:rFonts w:ascii="Arial" w:eastAsia="Arial" w:hAnsi="Arial" w:cs="Arial"/>
          <w:b/>
          <w:color w:val="000000"/>
        </w:rPr>
        <w:t>Gaps Identified</w:t>
      </w:r>
    </w:p>
    <w:p w14:paraId="0F2B1EDE" w14:textId="77777777" w:rsidR="00957869" w:rsidRDefault="00F476D7" w:rsidP="00D03E54">
      <w:pPr>
        <w:numPr>
          <w:ilvl w:val="1"/>
          <w:numId w:val="7"/>
        </w:numPr>
        <w:pBdr>
          <w:top w:val="nil"/>
          <w:left w:val="nil"/>
          <w:bottom w:val="nil"/>
          <w:right w:val="nil"/>
          <w:between w:val="nil"/>
        </w:pBdr>
        <w:spacing w:before="120" w:after="280"/>
        <w:jc w:val="thaiDistribute"/>
        <w:rPr>
          <w:rFonts w:ascii="Arial" w:eastAsia="Arial" w:hAnsi="Arial" w:cs="Arial"/>
          <w:color w:val="000000"/>
        </w:rPr>
      </w:pPr>
      <w:r>
        <w:rPr>
          <w:rFonts w:ascii="Arial" w:eastAsia="Arial" w:hAnsi="Arial" w:cs="Arial"/>
        </w:rPr>
        <w:t>Thailand’s drug policies lack a gender-responsive approach addressing girls’ and young women’s unique needs in prevention and rehabilitation. Current legal and health services are mostly gender-neutral, overlooking intersections with gender-based violence, reproductive health risks, and stigma. Gender-sensitive education, tailored early interventions, and women-focused rehabilitation support are urgently needed. Without such policies, substance abuse efforts risk reinforcing inequality and marginalization among girls and women, leaving critical gaps in effective, inclusive responses.</w:t>
      </w:r>
    </w:p>
    <w:p w14:paraId="044BF295" w14:textId="77777777" w:rsidR="00957869" w:rsidRDefault="00F476D7" w:rsidP="0063656D">
      <w:pPr>
        <w:numPr>
          <w:ilvl w:val="0"/>
          <w:numId w:val="7"/>
        </w:numPr>
        <w:pBdr>
          <w:top w:val="nil"/>
          <w:left w:val="nil"/>
          <w:bottom w:val="nil"/>
          <w:right w:val="nil"/>
          <w:between w:val="nil"/>
        </w:pBdr>
        <w:jc w:val="thaiDistribute"/>
        <w:rPr>
          <w:rFonts w:ascii="Arial" w:eastAsia="Arial" w:hAnsi="Arial" w:cs="Arial"/>
          <w:color w:val="000000"/>
        </w:rPr>
      </w:pPr>
      <w:r>
        <w:rPr>
          <w:rFonts w:ascii="Arial" w:eastAsia="Arial" w:hAnsi="Arial" w:cs="Arial"/>
          <w:b/>
          <w:color w:val="000000"/>
        </w:rPr>
        <w:t>Policy Recommendations</w:t>
      </w:r>
    </w:p>
    <w:p w14:paraId="70A5FFFD" w14:textId="77777777" w:rsidR="00957869" w:rsidRPr="00D03E54" w:rsidRDefault="00957869" w:rsidP="0063656D">
      <w:pPr>
        <w:pBdr>
          <w:top w:val="nil"/>
          <w:left w:val="nil"/>
          <w:bottom w:val="nil"/>
          <w:right w:val="nil"/>
          <w:between w:val="nil"/>
        </w:pBdr>
        <w:ind w:left="720"/>
        <w:jc w:val="thaiDistribute"/>
        <w:rPr>
          <w:rFonts w:ascii="Arial" w:eastAsia="Arial" w:hAnsi="Arial" w:cs="Arial"/>
          <w:color w:val="000000"/>
          <w:sz w:val="8"/>
          <w:szCs w:val="8"/>
        </w:rPr>
      </w:pPr>
    </w:p>
    <w:p w14:paraId="2B5A8027" w14:textId="77777777" w:rsidR="00957869" w:rsidRDefault="00F476D7" w:rsidP="0063656D">
      <w:pPr>
        <w:numPr>
          <w:ilvl w:val="0"/>
          <w:numId w:val="9"/>
        </w:numPr>
        <w:pBdr>
          <w:top w:val="nil"/>
          <w:left w:val="nil"/>
          <w:bottom w:val="nil"/>
          <w:right w:val="nil"/>
          <w:between w:val="nil"/>
        </w:pBdr>
        <w:ind w:left="1080"/>
        <w:jc w:val="thaiDistribute"/>
        <w:rPr>
          <w:rFonts w:ascii="Arial" w:eastAsia="Arial" w:hAnsi="Arial" w:cs="Arial"/>
          <w:color w:val="000000"/>
        </w:rPr>
      </w:pPr>
      <w:r>
        <w:rPr>
          <w:rFonts w:ascii="Arial" w:eastAsia="Arial" w:hAnsi="Arial" w:cs="Arial"/>
          <w:color w:val="000000"/>
        </w:rPr>
        <w:t>The government and relevant agencies should work together to encourage stakeholders</w:t>
      </w:r>
      <w:r>
        <w:rPr>
          <w:rFonts w:ascii="Arial" w:eastAsia="Arial" w:hAnsi="Arial" w:cs="Arial"/>
        </w:rPr>
        <w:t xml:space="preserve">, </w:t>
      </w:r>
      <w:r>
        <w:rPr>
          <w:rFonts w:ascii="Arial" w:eastAsia="Arial" w:hAnsi="Arial" w:cs="Arial"/>
          <w:color w:val="000000"/>
        </w:rPr>
        <w:t xml:space="preserve">complying with policies and laws, and establishing systems </w:t>
      </w:r>
      <w:r>
        <w:rPr>
          <w:rFonts w:ascii="Arial" w:eastAsia="Arial" w:hAnsi="Arial" w:cs="Arial"/>
        </w:rPr>
        <w:t xml:space="preserve">or </w:t>
      </w:r>
      <w:r>
        <w:rPr>
          <w:rFonts w:ascii="Arial" w:eastAsia="Arial" w:hAnsi="Arial" w:cs="Arial"/>
          <w:color w:val="000000"/>
        </w:rPr>
        <w:t>mechanisms for initiating, monitoring, enforcing, and ensuring compliance</w:t>
      </w:r>
      <w:r>
        <w:rPr>
          <w:rFonts w:ascii="Arial" w:eastAsia="Arial" w:hAnsi="Arial" w:cs="Arial"/>
        </w:rPr>
        <w:t xml:space="preserve"> - </w:t>
      </w:r>
      <w:r>
        <w:rPr>
          <w:rFonts w:ascii="Arial" w:eastAsia="Arial" w:hAnsi="Arial" w:cs="Arial"/>
          <w:color w:val="000000"/>
        </w:rPr>
        <w:t xml:space="preserve">to </w:t>
      </w:r>
      <w:r>
        <w:rPr>
          <w:rFonts w:ascii="Arial" w:eastAsia="Arial" w:hAnsi="Arial" w:cs="Arial"/>
          <w:color w:val="000000"/>
        </w:rPr>
        <w:lastRenderedPageBreak/>
        <w:t>promote knowledge, attitudes, and awareness among personnel working with children and youth.</w:t>
      </w:r>
    </w:p>
    <w:p w14:paraId="49F319BB" w14:textId="77777777" w:rsidR="00957869" w:rsidRDefault="00F476D7" w:rsidP="0063656D">
      <w:pPr>
        <w:numPr>
          <w:ilvl w:val="0"/>
          <w:numId w:val="9"/>
        </w:numPr>
        <w:pBdr>
          <w:top w:val="nil"/>
          <w:left w:val="nil"/>
          <w:bottom w:val="nil"/>
          <w:right w:val="nil"/>
          <w:between w:val="nil"/>
        </w:pBdr>
        <w:spacing w:after="280"/>
        <w:ind w:left="1080"/>
        <w:jc w:val="thaiDistribute"/>
        <w:rPr>
          <w:rFonts w:ascii="Arial" w:eastAsia="Arial" w:hAnsi="Arial" w:cs="Arial"/>
          <w:color w:val="000000"/>
        </w:rPr>
      </w:pPr>
      <w:r>
        <w:rPr>
          <w:rFonts w:ascii="Arial" w:eastAsia="Arial" w:hAnsi="Arial" w:cs="Arial"/>
          <w:color w:val="000000"/>
        </w:rPr>
        <w:t>The state must implement a strategic approach to harm reduction related to substance use among children and youth, through collaboration between the Ministry of Public Health and the Ministry of Education, along with community participation, to raise awareness and develop effective response measures.</w:t>
      </w:r>
    </w:p>
    <w:p w14:paraId="0E2EF24E" w14:textId="77777777" w:rsidR="00957869" w:rsidRDefault="00F476D7" w:rsidP="0063656D">
      <w:pPr>
        <w:spacing w:before="280" w:after="280"/>
        <w:jc w:val="thaiDistribute"/>
        <w:rPr>
          <w:rFonts w:ascii="Arial" w:eastAsia="Arial" w:hAnsi="Arial" w:cs="Arial"/>
          <w:b/>
          <w:color w:val="000000"/>
          <w:u w:val="single"/>
        </w:rPr>
      </w:pPr>
      <w:r>
        <w:rPr>
          <w:rFonts w:ascii="Arial" w:eastAsia="Arial" w:hAnsi="Arial" w:cs="Arial"/>
          <w:b/>
          <w:color w:val="000000"/>
          <w:u w:val="single"/>
        </w:rPr>
        <w:t>ARTICLE 16: Marriage and Family Life</w:t>
      </w:r>
    </w:p>
    <w:p w14:paraId="3A1245DF" w14:textId="5F46C495" w:rsidR="00957869" w:rsidRDefault="00F476D7" w:rsidP="0063656D">
      <w:pPr>
        <w:spacing w:before="280" w:after="280"/>
        <w:jc w:val="thaiDistribute"/>
        <w:rPr>
          <w:rFonts w:ascii="Arial" w:eastAsia="Arial" w:hAnsi="Arial" w:cs="Arial"/>
          <w:color w:val="000000"/>
        </w:rPr>
      </w:pPr>
      <w:r>
        <w:rPr>
          <w:rFonts w:ascii="Arial" w:eastAsia="Arial" w:hAnsi="Arial" w:cs="Arial"/>
        </w:rPr>
        <w:t xml:space="preserve">Child and early forced marriage </w:t>
      </w:r>
      <w:r w:rsidR="0063656D">
        <w:rPr>
          <w:rFonts w:ascii="Arial" w:eastAsia="Arial" w:hAnsi="Arial" w:cs="Arial"/>
        </w:rPr>
        <w:t>remain</w:t>
      </w:r>
      <w:r>
        <w:rPr>
          <w:rFonts w:ascii="Arial" w:eastAsia="Arial" w:hAnsi="Arial" w:cs="Arial"/>
        </w:rPr>
        <w:t xml:space="preserve"> a major concern in Thailand, disproportionately impacting marginalized girls. Despite economic gains, 17% of girls marry before 18, and 6% before 15. This is prevalent in rural, poor areas where early marriage is seen as financial relief or tradition. Ethnic minorities like Hmong and Malay Muslims are especially vulnerable due to limited education and protections. Early marriage causes </w:t>
      </w:r>
      <w:r w:rsidR="005568C1">
        <w:rPr>
          <w:rFonts w:ascii="Arial" w:eastAsia="Arial" w:hAnsi="Arial" w:cs="Arial"/>
        </w:rPr>
        <w:t xml:space="preserve">various vulnerabilities, </w:t>
      </w:r>
      <w:r>
        <w:rPr>
          <w:rFonts w:ascii="Arial" w:eastAsia="Arial" w:hAnsi="Arial" w:cs="Arial"/>
        </w:rPr>
        <w:t>hindering development and perpetuating poverty and gender inequality.</w:t>
      </w:r>
    </w:p>
    <w:p w14:paraId="6A0F43F1" w14:textId="77777777" w:rsidR="00957869" w:rsidRDefault="00F476D7" w:rsidP="0063656D">
      <w:pPr>
        <w:numPr>
          <w:ilvl w:val="0"/>
          <w:numId w:val="11"/>
        </w:numPr>
        <w:pBdr>
          <w:top w:val="nil"/>
          <w:left w:val="nil"/>
          <w:bottom w:val="nil"/>
          <w:right w:val="nil"/>
          <w:between w:val="nil"/>
        </w:pBdr>
        <w:spacing w:after="120"/>
        <w:ind w:left="714" w:hanging="357"/>
        <w:jc w:val="thaiDistribute"/>
        <w:rPr>
          <w:rFonts w:ascii="Arial" w:eastAsia="Arial" w:hAnsi="Arial" w:cs="Arial"/>
          <w:b/>
          <w:color w:val="000000"/>
        </w:rPr>
      </w:pPr>
      <w:r>
        <w:rPr>
          <w:rFonts w:ascii="Arial" w:eastAsia="Arial" w:hAnsi="Arial" w:cs="Arial"/>
          <w:b/>
          <w:color w:val="000000"/>
        </w:rPr>
        <w:t>Supporting Data / Evidence</w:t>
      </w:r>
    </w:p>
    <w:p w14:paraId="66AE5CC6"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Thailand Girls Not Bride</w:t>
      </w:r>
      <w:r>
        <w:rPr>
          <w:rFonts w:ascii="Arial" w:eastAsia="Arial" w:hAnsi="Arial" w:cs="Arial"/>
          <w:color w:val="000000"/>
          <w:vertAlign w:val="superscript"/>
        </w:rPr>
        <w:footnoteReference w:id="24"/>
      </w:r>
    </w:p>
    <w:p w14:paraId="4A2A0B2B" w14:textId="77777777" w:rsidR="00957869" w:rsidRDefault="00F476D7" w:rsidP="0063656D">
      <w:pPr>
        <w:numPr>
          <w:ilvl w:val="1"/>
          <w:numId w:val="11"/>
        </w:numPr>
        <w:pBdr>
          <w:top w:val="nil"/>
          <w:left w:val="nil"/>
          <w:bottom w:val="nil"/>
          <w:right w:val="nil"/>
          <w:between w:val="nil"/>
        </w:pBdr>
        <w:spacing w:after="120"/>
        <w:jc w:val="thaiDistribute"/>
        <w:rPr>
          <w:rFonts w:ascii="Arial" w:eastAsia="Arial" w:hAnsi="Arial" w:cs="Arial"/>
          <w:b/>
          <w:color w:val="000000"/>
        </w:rPr>
      </w:pPr>
      <w:r>
        <w:rPr>
          <w:rFonts w:ascii="Arial" w:eastAsia="Arial" w:hAnsi="Arial" w:cs="Arial"/>
          <w:color w:val="000000"/>
        </w:rPr>
        <w:t>Thailand Child Marriage Data Portal</w:t>
      </w:r>
      <w:r>
        <w:rPr>
          <w:rFonts w:ascii="Arial" w:eastAsia="Arial" w:hAnsi="Arial" w:cs="Arial"/>
          <w:color w:val="000000"/>
          <w:vertAlign w:val="superscript"/>
        </w:rPr>
        <w:footnoteReference w:id="25"/>
      </w:r>
    </w:p>
    <w:p w14:paraId="49FB5866" w14:textId="77777777" w:rsidR="00957869" w:rsidRDefault="00F476D7" w:rsidP="00D03E54">
      <w:pPr>
        <w:numPr>
          <w:ilvl w:val="0"/>
          <w:numId w:val="7"/>
        </w:numPr>
        <w:pBdr>
          <w:top w:val="nil"/>
          <w:left w:val="nil"/>
          <w:bottom w:val="nil"/>
          <w:right w:val="nil"/>
          <w:between w:val="nil"/>
        </w:pBdr>
        <w:spacing w:before="120" w:after="120"/>
        <w:jc w:val="thaiDistribute"/>
        <w:rPr>
          <w:rFonts w:ascii="Arial" w:eastAsia="Arial" w:hAnsi="Arial" w:cs="Arial"/>
          <w:color w:val="000000"/>
        </w:rPr>
      </w:pPr>
      <w:r>
        <w:rPr>
          <w:rFonts w:ascii="Arial" w:eastAsia="Arial" w:hAnsi="Arial" w:cs="Arial"/>
          <w:b/>
          <w:color w:val="000000"/>
        </w:rPr>
        <w:t>Gaps Identified</w:t>
      </w:r>
    </w:p>
    <w:p w14:paraId="4A7B0A7C" w14:textId="77777777" w:rsidR="00957869" w:rsidRDefault="00F476D7" w:rsidP="00D03E54">
      <w:pPr>
        <w:numPr>
          <w:ilvl w:val="1"/>
          <w:numId w:val="7"/>
        </w:numPr>
        <w:pBdr>
          <w:top w:val="nil"/>
          <w:left w:val="nil"/>
          <w:bottom w:val="nil"/>
          <w:right w:val="nil"/>
          <w:between w:val="nil"/>
        </w:pBdr>
        <w:spacing w:before="120" w:after="120"/>
        <w:jc w:val="thaiDistribute"/>
        <w:rPr>
          <w:rFonts w:ascii="Arial" w:eastAsia="Arial" w:hAnsi="Arial" w:cs="Arial"/>
          <w:color w:val="000000"/>
        </w:rPr>
      </w:pPr>
      <w:r>
        <w:rPr>
          <w:rFonts w:ascii="Arial" w:eastAsia="Arial" w:hAnsi="Arial" w:cs="Arial"/>
          <w:color w:val="000000"/>
        </w:rPr>
        <w:t>Thailand lacks a comprehensive national strategy to combat child and early forced marriage. While the legal minimum age for marriage is set at 17, exceptions exist with parental or judicial consent, creating loopholes that allow the practice to persist. There is an absence of coordinated efforts across government agencies to address the root causes, such as poverty, lack of education, and cultural norms. Moreover, data collection on child marriage is insufficient</w:t>
      </w:r>
      <w:r>
        <w:rPr>
          <w:rFonts w:ascii="Arial" w:eastAsia="Arial" w:hAnsi="Arial" w:cs="Arial"/>
        </w:rPr>
        <w:t>.</w:t>
      </w:r>
    </w:p>
    <w:p w14:paraId="6D4E112F" w14:textId="77777777" w:rsidR="00957869" w:rsidRDefault="00F476D7" w:rsidP="00D03E54">
      <w:pPr>
        <w:spacing w:before="120" w:after="120"/>
        <w:jc w:val="thaiDistribute"/>
        <w:rPr>
          <w:rFonts w:ascii="Arial" w:eastAsia="Arial" w:hAnsi="Arial" w:cs="Arial"/>
          <w:color w:val="000000"/>
        </w:rPr>
      </w:pPr>
      <w:r>
        <w:rPr>
          <w:rFonts w:ascii="Arial" w:eastAsia="Arial" w:hAnsi="Arial" w:cs="Arial"/>
          <w:b/>
          <w:color w:val="000000"/>
        </w:rPr>
        <w:t>Policy Recommendations</w:t>
      </w:r>
    </w:p>
    <w:p w14:paraId="66F6259E" w14:textId="14AD578E" w:rsidR="00957869" w:rsidRDefault="00F476D7" w:rsidP="0063656D">
      <w:pPr>
        <w:numPr>
          <w:ilvl w:val="0"/>
          <w:numId w:val="10"/>
        </w:numPr>
        <w:spacing w:before="280"/>
        <w:ind w:left="1080"/>
        <w:jc w:val="thaiDistribute"/>
        <w:rPr>
          <w:rFonts w:ascii="Arial" w:eastAsia="Arial" w:hAnsi="Arial" w:cs="Arial"/>
        </w:rPr>
      </w:pPr>
      <w:r>
        <w:rPr>
          <w:rFonts w:ascii="Arial" w:eastAsia="Arial" w:hAnsi="Arial" w:cs="Arial"/>
          <w:color w:val="000000"/>
        </w:rPr>
        <w:t>Develop and implement a comprehensive strategy to prevent child marriage, involving stakeholders from government, civil society, and affected communities.</w:t>
      </w:r>
    </w:p>
    <w:p w14:paraId="0C0E0DD2" w14:textId="0B01762E" w:rsidR="00957869" w:rsidRDefault="00F476D7" w:rsidP="0063656D">
      <w:pPr>
        <w:numPr>
          <w:ilvl w:val="0"/>
          <w:numId w:val="10"/>
        </w:numPr>
        <w:ind w:left="1080"/>
        <w:jc w:val="thaiDistribute"/>
        <w:rPr>
          <w:rFonts w:ascii="Arial" w:eastAsia="Arial" w:hAnsi="Arial" w:cs="Arial"/>
        </w:rPr>
      </w:pPr>
      <w:r>
        <w:rPr>
          <w:rFonts w:ascii="Arial" w:eastAsia="Arial" w:hAnsi="Arial" w:cs="Arial"/>
          <w:color w:val="000000"/>
        </w:rPr>
        <w:t>Amend existing laws to eliminate exceptions that allow marriage under 18, ensuring alignment with international human rights standards.</w:t>
      </w:r>
    </w:p>
    <w:p w14:paraId="1234E897" w14:textId="436E1874" w:rsidR="00957869" w:rsidRDefault="00F476D7" w:rsidP="0063656D">
      <w:pPr>
        <w:numPr>
          <w:ilvl w:val="0"/>
          <w:numId w:val="10"/>
        </w:numPr>
        <w:ind w:left="1080"/>
        <w:jc w:val="thaiDistribute"/>
        <w:rPr>
          <w:rFonts w:ascii="Arial" w:eastAsia="Arial" w:hAnsi="Arial" w:cs="Arial"/>
        </w:rPr>
      </w:pPr>
      <w:r>
        <w:rPr>
          <w:rFonts w:ascii="Arial" w:eastAsia="Arial" w:hAnsi="Arial" w:cs="Arial"/>
          <w:color w:val="000000"/>
        </w:rPr>
        <w:t>Invest in educational initiatives targeting girls in high-risk areas, providing scholarships and community support to encourage school attendance.</w:t>
      </w:r>
    </w:p>
    <w:p w14:paraId="12CB9E48" w14:textId="75291D23" w:rsidR="00957869" w:rsidRDefault="00F476D7" w:rsidP="0063656D">
      <w:pPr>
        <w:numPr>
          <w:ilvl w:val="0"/>
          <w:numId w:val="10"/>
        </w:numPr>
        <w:ind w:left="1080"/>
        <w:jc w:val="thaiDistribute"/>
        <w:rPr>
          <w:rFonts w:ascii="Arial" w:eastAsia="Arial" w:hAnsi="Arial" w:cs="Arial"/>
        </w:rPr>
      </w:pPr>
      <w:r>
        <w:rPr>
          <w:rFonts w:ascii="Arial" w:eastAsia="Arial" w:hAnsi="Arial" w:cs="Arial"/>
          <w:color w:val="000000"/>
        </w:rPr>
        <w:t>Conduct awareness campaigns to challenge cultural norms supporting child marriage, involving local leaders and influencers to advocate for change.</w:t>
      </w:r>
    </w:p>
    <w:p w14:paraId="2883F731" w14:textId="2BA1ECDF" w:rsidR="00957869" w:rsidRDefault="00F476D7" w:rsidP="0063656D">
      <w:pPr>
        <w:numPr>
          <w:ilvl w:val="0"/>
          <w:numId w:val="10"/>
        </w:numPr>
        <w:spacing w:after="280"/>
        <w:ind w:left="1080"/>
        <w:jc w:val="thaiDistribute"/>
        <w:rPr>
          <w:rFonts w:ascii="Arial" w:eastAsia="Arial" w:hAnsi="Arial" w:cs="Arial"/>
        </w:rPr>
      </w:pPr>
      <w:r>
        <w:rPr>
          <w:rFonts w:ascii="Arial" w:eastAsia="Arial" w:hAnsi="Arial" w:cs="Arial"/>
          <w:color w:val="000000"/>
        </w:rPr>
        <w:lastRenderedPageBreak/>
        <w:t>Enhance data gathering on child marriage incidences to inform policy decisions and track progress over time.</w:t>
      </w:r>
    </w:p>
    <w:p w14:paraId="69AECDC4" w14:textId="77777777" w:rsidR="00957869" w:rsidRDefault="00F476D7" w:rsidP="0063656D">
      <w:pPr>
        <w:spacing w:before="280" w:after="280"/>
        <w:jc w:val="thaiDistribute"/>
        <w:rPr>
          <w:rFonts w:ascii="Arial" w:eastAsia="Arial" w:hAnsi="Arial" w:cs="Arial"/>
          <w:color w:val="000000"/>
        </w:rPr>
      </w:pPr>
      <w:r>
        <w:rPr>
          <w:rFonts w:ascii="Arial" w:eastAsia="Arial" w:hAnsi="Arial" w:cs="Arial"/>
          <w:color w:val="000000"/>
        </w:rPr>
        <w:t>Plan International Thailand urges the CEDAW Committee to recommend that the Government of Thailand adopt a gender-transformative and inclusive health policy framework that guarantees equitable access to nutrition, youth-friendly health services, and health education for all girls—particularly those from stateless, migrant, and underserved communities. The State must be held accountable to align with Articles 12 and 24 of the Convention, and General Recommendation No. 24, to ensure every girl can exercise her right to the highest attainable standard of physical and mental health, free from discrimination.</w:t>
      </w:r>
    </w:p>
    <w:p w14:paraId="7218D688" w14:textId="77777777" w:rsidR="00957869" w:rsidRDefault="00F476D7" w:rsidP="0063656D">
      <w:pPr>
        <w:spacing w:before="280" w:after="280"/>
        <w:jc w:val="thaiDistribute"/>
        <w:rPr>
          <w:rFonts w:ascii="Arial" w:eastAsia="Arial" w:hAnsi="Arial" w:cs="Arial"/>
          <w:b/>
          <w:color w:val="000000"/>
        </w:rPr>
      </w:pPr>
      <w:r>
        <w:rPr>
          <w:rFonts w:ascii="Arial" w:eastAsia="Arial" w:hAnsi="Arial" w:cs="Arial"/>
          <w:b/>
          <w:color w:val="000000"/>
        </w:rPr>
        <w:t>For more information:</w:t>
      </w:r>
    </w:p>
    <w:p w14:paraId="2D4874D4" w14:textId="54B84DC0" w:rsidR="00957869" w:rsidRPr="00D03E54" w:rsidRDefault="00F476D7" w:rsidP="0063656D">
      <w:pPr>
        <w:numPr>
          <w:ilvl w:val="0"/>
          <w:numId w:val="7"/>
        </w:numPr>
        <w:pBdr>
          <w:top w:val="nil"/>
          <w:left w:val="nil"/>
          <w:bottom w:val="nil"/>
          <w:right w:val="nil"/>
          <w:between w:val="nil"/>
        </w:pBdr>
        <w:spacing w:before="280"/>
        <w:jc w:val="thaiDistribute"/>
        <w:rPr>
          <w:rFonts w:ascii="Arial" w:eastAsia="Arial" w:hAnsi="Arial" w:cs="Arial"/>
          <w:color w:val="000000"/>
        </w:rPr>
      </w:pPr>
      <w:r>
        <w:rPr>
          <w:rFonts w:ascii="Arial" w:eastAsia="Arial" w:hAnsi="Arial" w:cs="Arial"/>
          <w:color w:val="000000"/>
        </w:rPr>
        <w:t xml:space="preserve">Tel: +66 (0) 2 259 8284-7 email: </w:t>
      </w:r>
      <w:hyperlink r:id="rId9">
        <w:r>
          <w:rPr>
            <w:rFonts w:ascii="Arial" w:eastAsia="Arial" w:hAnsi="Arial" w:cs="Arial"/>
            <w:color w:val="000000"/>
            <w:u w:val="single"/>
          </w:rPr>
          <w:t>Thailand.CO@plan-international.org</w:t>
        </w:r>
      </w:hyperlink>
    </w:p>
    <w:sectPr w:rsidR="00957869" w:rsidRPr="00D03E54">
      <w:headerReference w:type="default" r:id="rId10"/>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2263" w14:textId="77777777" w:rsidR="00CC4953" w:rsidRDefault="00CC4953">
      <w:r>
        <w:separator/>
      </w:r>
    </w:p>
  </w:endnote>
  <w:endnote w:type="continuationSeparator" w:id="0">
    <w:p w14:paraId="4B57DBD9" w14:textId="77777777" w:rsidR="00CC4953" w:rsidRDefault="00CC4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Poppins">
    <w:panose1 w:val="00000800000000000000"/>
    <w:charset w:val="00"/>
    <w:family w:val="auto"/>
    <w:pitch w:val="variable"/>
    <w:sig w:usb0="00008007" w:usb1="00000000" w:usb2="00000000" w:usb3="00000000" w:csb0="00000093" w:csb1="00000000"/>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692C9" w14:textId="77777777" w:rsidR="00CC4953" w:rsidRDefault="00CC4953">
      <w:r>
        <w:separator/>
      </w:r>
    </w:p>
  </w:footnote>
  <w:footnote w:type="continuationSeparator" w:id="0">
    <w:p w14:paraId="00992759" w14:textId="77777777" w:rsidR="00CC4953" w:rsidRDefault="00CC4953">
      <w:r>
        <w:continuationSeparator/>
      </w:r>
    </w:p>
  </w:footnote>
  <w:footnote w:id="1">
    <w:p w14:paraId="5D8AE1CE" w14:textId="1F67B4C1" w:rsidR="00016F1E" w:rsidRPr="002C2EA4" w:rsidRDefault="00016F1E">
      <w:pPr>
        <w:pStyle w:val="FootnoteText"/>
        <w:rPr>
          <w:rFonts w:ascii="Arial" w:hAnsi="Arial" w:cs="Arial"/>
        </w:rPr>
      </w:pPr>
      <w:r w:rsidRPr="002C2EA4">
        <w:rPr>
          <w:rStyle w:val="FootnoteReference"/>
          <w:rFonts w:ascii="Arial" w:hAnsi="Arial" w:cs="Arial"/>
        </w:rPr>
        <w:footnoteRef/>
      </w:r>
      <w:r w:rsidRPr="002C2EA4">
        <w:rPr>
          <w:rFonts w:ascii="Arial" w:hAnsi="Arial" w:cs="Arial"/>
        </w:rPr>
        <w:t xml:space="preserve"> </w:t>
      </w:r>
      <w:hyperlink r:id="rId1" w:history="1">
        <w:r w:rsidR="002C2EA4" w:rsidRPr="00D34587">
          <w:rPr>
            <w:rStyle w:val="Hyperlink"/>
            <w:rFonts w:ascii="Arial" w:hAnsi="Arial" w:cs="Arial"/>
          </w:rPr>
          <w:t>https://drive.google.com/file/d/1Wvl-pYw27J5_cO1ecgYIpUgxtnXSSJjo/view</w:t>
        </w:r>
      </w:hyperlink>
      <w:r w:rsidR="002C2EA4">
        <w:rPr>
          <w:rFonts w:ascii="Arial" w:hAnsi="Arial" w:cs="Arial"/>
        </w:rPr>
        <w:t xml:space="preserve"> </w:t>
      </w:r>
    </w:p>
  </w:footnote>
  <w:footnote w:id="2">
    <w:p w14:paraId="508E0881"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
        <w:r>
          <w:rPr>
            <w:rFonts w:ascii="Arial" w:eastAsia="Arial" w:hAnsi="Arial" w:cs="Arial"/>
            <w:color w:val="0000FF"/>
            <w:sz w:val="20"/>
            <w:szCs w:val="20"/>
            <w:u w:val="single"/>
          </w:rPr>
          <w:t>https://www.undp.org/sites/g/files/zskgke326/files/publications/PB3-AP-Gender-and-disaster-risk-reduction.pdf</w:t>
        </w:r>
      </w:hyperlink>
      <w:r>
        <w:rPr>
          <w:rFonts w:ascii="Arial" w:eastAsia="Arial" w:hAnsi="Arial" w:cs="Arial"/>
          <w:color w:val="000000"/>
          <w:sz w:val="20"/>
          <w:szCs w:val="20"/>
        </w:rPr>
        <w:t xml:space="preserve"> </w:t>
      </w:r>
    </w:p>
  </w:footnote>
  <w:footnote w:id="3">
    <w:p w14:paraId="73E9277C"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3">
        <w:r>
          <w:rPr>
            <w:rFonts w:ascii="Arial" w:eastAsia="Arial" w:hAnsi="Arial" w:cs="Arial"/>
            <w:color w:val="0000FF"/>
            <w:sz w:val="20"/>
            <w:szCs w:val="20"/>
            <w:u w:val="single"/>
          </w:rPr>
          <w:t>https://www.researchgate.net/publication/365038067_Disaster_Risk_Reduction_and_Furthering_Women's_Rights</w:t>
        </w:r>
      </w:hyperlink>
      <w:r>
        <w:rPr>
          <w:rFonts w:ascii="Arial" w:eastAsia="Arial" w:hAnsi="Arial" w:cs="Arial"/>
          <w:color w:val="000000"/>
          <w:sz w:val="20"/>
          <w:szCs w:val="20"/>
        </w:rPr>
        <w:t xml:space="preserve"> </w:t>
      </w:r>
    </w:p>
  </w:footnote>
  <w:footnote w:id="4">
    <w:p w14:paraId="529CAC18"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4">
        <w:r>
          <w:rPr>
            <w:rFonts w:ascii="Arial" w:eastAsia="Arial" w:hAnsi="Arial" w:cs="Arial"/>
            <w:color w:val="0000FF"/>
            <w:sz w:val="20"/>
            <w:szCs w:val="20"/>
            <w:u w:val="single"/>
          </w:rPr>
          <w:t>https://www.researchgate.net/publication/318717979_Adaptation_to_Climate_Change_by_Rural_Ethnic_Communities_of_Northern_Thailand</w:t>
        </w:r>
      </w:hyperlink>
      <w:r>
        <w:rPr>
          <w:rFonts w:ascii="Arial" w:eastAsia="Arial" w:hAnsi="Arial" w:cs="Arial"/>
          <w:color w:val="000000"/>
          <w:sz w:val="20"/>
          <w:szCs w:val="20"/>
        </w:rPr>
        <w:t xml:space="preserve"> </w:t>
      </w:r>
    </w:p>
  </w:footnote>
  <w:footnote w:id="5">
    <w:p w14:paraId="5F82EBDC"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5">
        <w:r>
          <w:rPr>
            <w:rFonts w:ascii="Arial" w:eastAsia="Arial" w:hAnsi="Arial" w:cs="Arial"/>
            <w:color w:val="0000FF"/>
            <w:sz w:val="20"/>
            <w:szCs w:val="20"/>
            <w:u w:val="single"/>
          </w:rPr>
          <w:t>https://www.climatescorecard.org/2020/09/climate-justice-concerns-amongst-ethnic-communities-in-northern-thailand/</w:t>
        </w:r>
      </w:hyperlink>
      <w:r>
        <w:rPr>
          <w:rFonts w:ascii="Arial" w:eastAsia="Arial" w:hAnsi="Arial" w:cs="Arial"/>
          <w:color w:val="000000"/>
          <w:sz w:val="20"/>
          <w:szCs w:val="20"/>
        </w:rPr>
        <w:t xml:space="preserve"> </w:t>
      </w:r>
    </w:p>
  </w:footnote>
  <w:footnote w:id="6">
    <w:p w14:paraId="3C9F3A47" w14:textId="77777777" w:rsidR="00957869" w:rsidRDefault="00F476D7">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hyperlink r:id="rId6">
        <w:r>
          <w:rPr>
            <w:rFonts w:ascii="Arial" w:eastAsia="Arial" w:hAnsi="Arial" w:cs="Arial"/>
            <w:color w:val="0000FF"/>
            <w:sz w:val="20"/>
            <w:szCs w:val="20"/>
            <w:u w:val="single"/>
          </w:rPr>
          <w:t>https://asiapacific.unwomen.org/sites/default/files/2022-03/ap-220316-UNWOMEN-gender-and-age-inequality-of-disaster-risk-ASEAN.pdf</w:t>
        </w:r>
      </w:hyperlink>
      <w:r>
        <w:rPr>
          <w:color w:val="000000"/>
          <w:sz w:val="20"/>
          <w:szCs w:val="20"/>
        </w:rPr>
        <w:t xml:space="preserve"> </w:t>
      </w:r>
    </w:p>
  </w:footnote>
  <w:footnote w:id="7">
    <w:p w14:paraId="438B8A16"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7">
        <w:r>
          <w:rPr>
            <w:rFonts w:ascii="Arial" w:eastAsia="Arial" w:hAnsi="Arial" w:cs="Arial"/>
            <w:color w:val="0000FF"/>
            <w:sz w:val="20"/>
            <w:szCs w:val="20"/>
            <w:u w:val="single"/>
          </w:rPr>
          <w:t>https://drive.google.com/file/d/1Wvl-pYw27J5_cO1ecgYIpUgxtnXSSJjo/view</w:t>
        </w:r>
      </w:hyperlink>
      <w:r>
        <w:rPr>
          <w:rFonts w:ascii="Arial" w:eastAsia="Arial" w:hAnsi="Arial" w:cs="Arial"/>
          <w:color w:val="000000"/>
          <w:sz w:val="20"/>
          <w:szCs w:val="20"/>
        </w:rPr>
        <w:t xml:space="preserve"> </w:t>
      </w:r>
    </w:p>
  </w:footnote>
  <w:footnote w:id="8">
    <w:p w14:paraId="5B3D5518"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8">
        <w:r>
          <w:rPr>
            <w:rFonts w:ascii="Arial" w:eastAsia="Arial" w:hAnsi="Arial" w:cs="Arial"/>
            <w:color w:val="0000FF"/>
            <w:sz w:val="20"/>
            <w:szCs w:val="20"/>
            <w:u w:val="single"/>
          </w:rPr>
          <w:t>https://www.unwomen.org/sites/default/files/2025-03/b30_report_thailand_en.pdfUN%20Women%20Asia-Pacific+4Facebook+4UN%20Women+4UN%20Women+1ESCAP+1</w:t>
        </w:r>
      </w:hyperlink>
      <w:r>
        <w:rPr>
          <w:rFonts w:ascii="Arial" w:eastAsia="Arial" w:hAnsi="Arial" w:cs="Arial"/>
          <w:color w:val="000000"/>
          <w:sz w:val="20"/>
          <w:szCs w:val="20"/>
        </w:rPr>
        <w:t xml:space="preserve"> </w:t>
      </w:r>
    </w:p>
  </w:footnote>
  <w:footnote w:id="9">
    <w:p w14:paraId="5AF65129"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9">
        <w:r>
          <w:rPr>
            <w:rFonts w:ascii="Arial" w:eastAsia="Arial" w:hAnsi="Arial" w:cs="Arial"/>
            <w:color w:val="0000FF"/>
            <w:sz w:val="20"/>
            <w:szCs w:val="20"/>
            <w:u w:val="single"/>
          </w:rPr>
          <w:t>https://asiapacific.unwomen.org/en/countries/thailand/promoting-womens-leadership-and-participation-in-decision-making%20Wikipedia</w:t>
        </w:r>
      </w:hyperlink>
      <w:r>
        <w:rPr>
          <w:rFonts w:ascii="Arial" w:eastAsia="Arial" w:hAnsi="Arial" w:cs="Arial"/>
          <w:color w:val="000000"/>
          <w:sz w:val="20"/>
          <w:szCs w:val="20"/>
        </w:rPr>
        <w:t xml:space="preserve"> </w:t>
      </w:r>
    </w:p>
  </w:footnote>
  <w:footnote w:id="10">
    <w:p w14:paraId="36946AC3"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10">
        <w:r>
          <w:rPr>
            <w:rFonts w:ascii="Arial" w:eastAsia="Arial" w:hAnsi="Arial" w:cs="Arial"/>
            <w:color w:val="0000FF"/>
            <w:sz w:val="20"/>
            <w:szCs w:val="20"/>
            <w:u w:val="single"/>
          </w:rPr>
          <w:t>https://asiapacific.unwomen.org/en/news-and-events/events/2024/04/gen-forum-2024-young-leaders-for-women-peace-and-securityUN%20Women%20Asia-Pacific+1Wikipedia+1</w:t>
        </w:r>
      </w:hyperlink>
      <w:r>
        <w:rPr>
          <w:rFonts w:ascii="Arial" w:eastAsia="Arial" w:hAnsi="Arial" w:cs="Arial"/>
          <w:color w:val="000000"/>
          <w:sz w:val="20"/>
          <w:szCs w:val="20"/>
        </w:rPr>
        <w:t xml:space="preserve"> </w:t>
      </w:r>
    </w:p>
  </w:footnote>
  <w:footnote w:id="11">
    <w:p w14:paraId="76D07EA6"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11">
        <w:r>
          <w:rPr>
            <w:rFonts w:ascii="Arial" w:eastAsia="Arial" w:hAnsi="Arial" w:cs="Arial"/>
            <w:color w:val="0000FF"/>
            <w:sz w:val="20"/>
            <w:szCs w:val="20"/>
            <w:u w:val="single"/>
          </w:rPr>
          <w:t>https://apwld.org/</w:t>
        </w:r>
      </w:hyperlink>
      <w:r>
        <w:rPr>
          <w:rFonts w:ascii="Arial" w:eastAsia="Arial" w:hAnsi="Arial" w:cs="Arial"/>
          <w:color w:val="000000"/>
          <w:sz w:val="20"/>
          <w:szCs w:val="20"/>
        </w:rPr>
        <w:t xml:space="preserve"> </w:t>
      </w:r>
    </w:p>
  </w:footnote>
  <w:footnote w:id="12">
    <w:p w14:paraId="37978EE8" w14:textId="77777777" w:rsidR="00957869" w:rsidRDefault="00F476D7">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hyperlink r:id="rId12">
        <w:r>
          <w:rPr>
            <w:rFonts w:ascii="Arial" w:eastAsia="Arial" w:hAnsi="Arial" w:cs="Arial"/>
            <w:color w:val="0000FF"/>
            <w:sz w:val="20"/>
            <w:szCs w:val="20"/>
            <w:u w:val="single"/>
          </w:rPr>
          <w:t>https://en.wikipedia.org/wiki/United_Nations_Major_Group_for_Children_and_Yout</w:t>
        </w:r>
      </w:hyperlink>
      <w:r>
        <w:rPr>
          <w:color w:val="000000"/>
          <w:sz w:val="20"/>
          <w:szCs w:val="20"/>
        </w:rPr>
        <w:t xml:space="preserve"> </w:t>
      </w:r>
    </w:p>
  </w:footnote>
  <w:footnote w:id="13">
    <w:p w14:paraId="4C5223A3"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13">
        <w:r>
          <w:rPr>
            <w:rFonts w:ascii="Arial" w:eastAsia="Arial" w:hAnsi="Arial" w:cs="Arial"/>
            <w:color w:val="0000FF"/>
            <w:sz w:val="20"/>
            <w:szCs w:val="20"/>
            <w:u w:val="single"/>
          </w:rPr>
          <w:t>https://www.unicef.org/thailand/th/press-releases/</w:t>
        </w:r>
      </w:hyperlink>
      <w:hyperlink r:id="rId14">
        <w:r>
          <w:rPr>
            <w:rFonts w:ascii="Browallia New" w:eastAsia="Browallia New" w:hAnsi="Browallia New" w:cs="Browallia New"/>
            <w:color w:val="0000FF"/>
            <w:sz w:val="20"/>
            <w:szCs w:val="20"/>
            <w:u w:val="single"/>
          </w:rPr>
          <w:t>การแถลงผลการสำรวจความพิการ</w:t>
        </w:r>
      </w:hyperlink>
      <w:hyperlink r:id="rId15">
        <w:r>
          <w:rPr>
            <w:rFonts w:ascii="Arial" w:eastAsia="Arial" w:hAnsi="Arial" w:cs="Arial"/>
            <w:color w:val="0000FF"/>
            <w:sz w:val="20"/>
            <w:szCs w:val="20"/>
            <w:u w:val="single"/>
          </w:rPr>
          <w:t>-</w:t>
        </w:r>
      </w:hyperlink>
      <w:hyperlink r:id="rId16">
        <w:r>
          <w:rPr>
            <w:rFonts w:ascii="Browallia New" w:eastAsia="Browallia New" w:hAnsi="Browallia New" w:cs="Browallia New"/>
            <w:color w:val="0000FF"/>
            <w:sz w:val="20"/>
            <w:szCs w:val="20"/>
            <w:u w:val="single"/>
          </w:rPr>
          <w:t>พศ</w:t>
        </w:r>
      </w:hyperlink>
      <w:hyperlink r:id="rId17">
        <w:r>
          <w:rPr>
            <w:rFonts w:ascii="Arial" w:eastAsia="Arial" w:hAnsi="Arial" w:cs="Arial"/>
            <w:color w:val="0000FF"/>
            <w:sz w:val="20"/>
            <w:szCs w:val="20"/>
            <w:u w:val="single"/>
          </w:rPr>
          <w:t>-2565</w:t>
        </w:r>
      </w:hyperlink>
      <w:r>
        <w:rPr>
          <w:rFonts w:ascii="Arial" w:eastAsia="Arial" w:hAnsi="Arial" w:cs="Arial"/>
          <w:color w:val="000000"/>
          <w:sz w:val="20"/>
          <w:szCs w:val="20"/>
        </w:rPr>
        <w:t xml:space="preserve"> </w:t>
      </w:r>
    </w:p>
  </w:footnote>
  <w:footnote w:id="14">
    <w:p w14:paraId="062DF764" w14:textId="77777777" w:rsidR="00957869" w:rsidRDefault="00F476D7">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hyperlink r:id="rId18">
        <w:r>
          <w:rPr>
            <w:rFonts w:ascii="Arial" w:eastAsia="Arial" w:hAnsi="Arial" w:cs="Arial"/>
            <w:color w:val="0000FF"/>
            <w:sz w:val="20"/>
            <w:szCs w:val="20"/>
            <w:u w:val="single"/>
          </w:rPr>
          <w:t>https://www.youtube.com/watch?v=42gTC4yujOw</w:t>
        </w:r>
      </w:hyperlink>
      <w:r>
        <w:rPr>
          <w:color w:val="000000"/>
          <w:sz w:val="20"/>
          <w:szCs w:val="20"/>
        </w:rPr>
        <w:t xml:space="preserve"> </w:t>
      </w:r>
    </w:p>
  </w:footnote>
  <w:footnote w:id="15">
    <w:p w14:paraId="2C785C45" w14:textId="77777777" w:rsidR="00957869" w:rsidRDefault="00F476D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19">
        <w:r>
          <w:rPr>
            <w:rFonts w:ascii="Arial" w:eastAsia="Arial" w:hAnsi="Arial" w:cs="Arial"/>
            <w:color w:val="0000FF"/>
            <w:sz w:val="20"/>
            <w:szCs w:val="20"/>
            <w:u w:val="single"/>
          </w:rPr>
          <w:t>https://www.unwomen.org</w:t>
        </w:r>
      </w:hyperlink>
      <w:r>
        <w:rPr>
          <w:rFonts w:ascii="Arial" w:eastAsia="Arial" w:hAnsi="Arial" w:cs="Arial"/>
          <w:color w:val="000000"/>
          <w:sz w:val="20"/>
          <w:szCs w:val="20"/>
        </w:rPr>
        <w:t xml:space="preserve"> </w:t>
      </w:r>
    </w:p>
  </w:footnote>
  <w:footnote w:id="16">
    <w:p w14:paraId="20788B99" w14:textId="77777777" w:rsidR="00957869" w:rsidRDefault="00F476D7">
      <w:pPr>
        <w:pBdr>
          <w:top w:val="nil"/>
          <w:left w:val="nil"/>
          <w:bottom w:val="nil"/>
          <w:right w:val="nil"/>
          <w:between w:val="nil"/>
        </w:pBdr>
        <w:rPr>
          <w:color w:val="000000"/>
          <w:sz w:val="20"/>
          <w:szCs w:val="20"/>
        </w:rPr>
      </w:pPr>
      <w:r>
        <w:rPr>
          <w:rStyle w:val="FootnoteReference"/>
        </w:rPr>
        <w:footnoteRef/>
      </w:r>
      <w:r>
        <w:rPr>
          <w:color w:val="000000"/>
          <w:sz w:val="20"/>
          <w:szCs w:val="20"/>
        </w:rPr>
        <w:t xml:space="preserve"> </w:t>
      </w:r>
      <w:hyperlink r:id="rId20">
        <w:r>
          <w:rPr>
            <w:rFonts w:ascii="Arial" w:eastAsia="Arial" w:hAnsi="Arial" w:cs="Arial"/>
            <w:color w:val="0000FF"/>
            <w:sz w:val="20"/>
            <w:szCs w:val="20"/>
            <w:u w:val="single"/>
          </w:rPr>
          <w:t>https://www.thailandplus.tv/archives/712454</w:t>
        </w:r>
      </w:hyperlink>
      <w:r>
        <w:rPr>
          <w:rFonts w:ascii="Arial" w:eastAsia="Arial" w:hAnsi="Arial" w:cs="Arial"/>
          <w:color w:val="000000"/>
          <w:sz w:val="20"/>
          <w:szCs w:val="20"/>
        </w:rPr>
        <w:t xml:space="preserve"> </w:t>
      </w:r>
    </w:p>
  </w:footnote>
  <w:footnote w:id="17">
    <w:p w14:paraId="4B903FD4"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1">
        <w:r>
          <w:rPr>
            <w:rFonts w:ascii="Arial" w:eastAsia="Arial" w:hAnsi="Arial" w:cs="Arial"/>
            <w:color w:val="0000FF"/>
            <w:sz w:val="20"/>
            <w:szCs w:val="20"/>
            <w:u w:val="single"/>
          </w:rPr>
          <w:t>https://iris.who.int/handle/10665/255416</w:t>
        </w:r>
      </w:hyperlink>
      <w:r>
        <w:rPr>
          <w:rFonts w:ascii="Arial" w:eastAsia="Arial" w:hAnsi="Arial" w:cs="Arial"/>
          <w:color w:val="000000"/>
          <w:sz w:val="20"/>
          <w:szCs w:val="20"/>
        </w:rPr>
        <w:t xml:space="preserve"> </w:t>
      </w:r>
    </w:p>
  </w:footnote>
  <w:footnote w:id="18">
    <w:p w14:paraId="77ED7A49"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2">
        <w:r>
          <w:rPr>
            <w:rFonts w:ascii="Arial" w:eastAsia="Arial" w:hAnsi="Arial" w:cs="Arial"/>
            <w:color w:val="0000FF"/>
            <w:sz w:val="20"/>
            <w:szCs w:val="20"/>
            <w:u w:val="single"/>
          </w:rPr>
          <w:t>https://www.unhcr.org/th/en/statelessness</w:t>
        </w:r>
      </w:hyperlink>
      <w:r>
        <w:rPr>
          <w:rFonts w:ascii="Arial" w:eastAsia="Arial" w:hAnsi="Arial" w:cs="Arial"/>
          <w:color w:val="000000"/>
          <w:sz w:val="20"/>
          <w:szCs w:val="20"/>
        </w:rPr>
        <w:t xml:space="preserve"> </w:t>
      </w:r>
    </w:p>
  </w:footnote>
  <w:footnote w:id="19">
    <w:p w14:paraId="6C792D4A"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3">
        <w:r>
          <w:rPr>
            <w:rFonts w:ascii="Arial" w:eastAsia="Arial" w:hAnsi="Arial" w:cs="Arial"/>
            <w:color w:val="0000FF"/>
            <w:sz w:val="20"/>
            <w:szCs w:val="20"/>
            <w:u w:val="single"/>
          </w:rPr>
          <w:t>https://drive.google.com/drive/folders/1tpulGrpHndIy9IA2pFPV3buelGa8HG-2?usp=sharing</w:t>
        </w:r>
      </w:hyperlink>
      <w:r>
        <w:rPr>
          <w:rFonts w:ascii="Arial" w:eastAsia="Arial" w:hAnsi="Arial" w:cs="Arial"/>
          <w:color w:val="000000"/>
          <w:sz w:val="20"/>
          <w:szCs w:val="20"/>
        </w:rPr>
        <w:t xml:space="preserve"> </w:t>
      </w:r>
    </w:p>
  </w:footnote>
  <w:footnote w:id="20">
    <w:p w14:paraId="7FCB69F0"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4">
        <w:r>
          <w:rPr>
            <w:rFonts w:ascii="Arial" w:eastAsia="Arial" w:hAnsi="Arial" w:cs="Arial"/>
            <w:color w:val="0000FF"/>
            <w:sz w:val="20"/>
            <w:szCs w:val="20"/>
            <w:u w:val="single"/>
          </w:rPr>
          <w:t>https://www.who.int/thailand/activities/NCDs_Investment_Case_Report</w:t>
        </w:r>
      </w:hyperlink>
      <w:r>
        <w:rPr>
          <w:rFonts w:ascii="Arial" w:eastAsia="Arial" w:hAnsi="Arial" w:cs="Arial"/>
          <w:color w:val="000000"/>
          <w:sz w:val="20"/>
          <w:szCs w:val="20"/>
        </w:rPr>
        <w:t xml:space="preserve">  </w:t>
      </w:r>
    </w:p>
  </w:footnote>
  <w:footnote w:id="21">
    <w:p w14:paraId="39AC1858"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5">
        <w:r>
          <w:rPr>
            <w:rFonts w:ascii="Arial" w:eastAsia="Arial" w:hAnsi="Arial" w:cs="Arial"/>
            <w:color w:val="0000FF"/>
            <w:sz w:val="20"/>
            <w:szCs w:val="20"/>
            <w:u w:val="single"/>
          </w:rPr>
          <w:t>https://tinyurl.com/ywezfuar</w:t>
        </w:r>
      </w:hyperlink>
      <w:r>
        <w:rPr>
          <w:rFonts w:ascii="Arial" w:eastAsia="Arial" w:hAnsi="Arial" w:cs="Arial"/>
          <w:color w:val="000000"/>
          <w:sz w:val="20"/>
          <w:szCs w:val="20"/>
        </w:rPr>
        <w:t xml:space="preserve"> </w:t>
      </w:r>
    </w:p>
  </w:footnote>
  <w:footnote w:id="22">
    <w:p w14:paraId="1A2EC110"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6">
        <w:r>
          <w:rPr>
            <w:rFonts w:ascii="Arial" w:eastAsia="Arial" w:hAnsi="Arial" w:cs="Arial"/>
            <w:color w:val="0000FF"/>
            <w:sz w:val="20"/>
            <w:szCs w:val="20"/>
            <w:u w:val="single"/>
          </w:rPr>
          <w:t>https://www.dcy.go.th</w:t>
        </w:r>
      </w:hyperlink>
      <w:r>
        <w:rPr>
          <w:rFonts w:ascii="Arial" w:eastAsia="Arial" w:hAnsi="Arial" w:cs="Arial"/>
          <w:color w:val="000000"/>
          <w:sz w:val="20"/>
          <w:szCs w:val="20"/>
        </w:rPr>
        <w:t xml:space="preserve"> </w:t>
      </w:r>
    </w:p>
  </w:footnote>
  <w:footnote w:id="23">
    <w:p w14:paraId="0EB1352B" w14:textId="77777777" w:rsidR="00957869" w:rsidRDefault="00F476D7">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hyperlink r:id="rId27">
        <w:r>
          <w:rPr>
            <w:rFonts w:ascii="Arial" w:eastAsia="Arial" w:hAnsi="Arial" w:cs="Arial"/>
            <w:color w:val="0000FF"/>
            <w:sz w:val="20"/>
            <w:szCs w:val="20"/>
            <w:u w:val="single"/>
          </w:rPr>
          <w:t>https://www.trc.or.th</w:t>
        </w:r>
      </w:hyperlink>
      <w:r>
        <w:rPr>
          <w:color w:val="000000"/>
          <w:sz w:val="20"/>
          <w:szCs w:val="20"/>
        </w:rPr>
        <w:t xml:space="preserve"> </w:t>
      </w:r>
    </w:p>
  </w:footnote>
  <w:footnote w:id="24">
    <w:p w14:paraId="3F51687F" w14:textId="77777777" w:rsidR="00957869" w:rsidRDefault="00F476D7">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w:t>
      </w:r>
      <w:hyperlink r:id="rId28">
        <w:r>
          <w:rPr>
            <w:rFonts w:ascii="Arial" w:eastAsia="Arial" w:hAnsi="Arial" w:cs="Arial"/>
            <w:color w:val="0000FF"/>
            <w:sz w:val="20"/>
            <w:szCs w:val="20"/>
            <w:u w:val="single"/>
          </w:rPr>
          <w:t>https://www.girlsnotbrides.org/learning-resources/child-marriage-atlas/regions-and-countries/thailand/</w:t>
        </w:r>
      </w:hyperlink>
      <w:r>
        <w:rPr>
          <w:rFonts w:ascii="Arial" w:eastAsia="Arial" w:hAnsi="Arial" w:cs="Arial"/>
          <w:color w:val="000000"/>
          <w:sz w:val="20"/>
          <w:szCs w:val="20"/>
        </w:rPr>
        <w:t xml:space="preserve"> </w:t>
      </w:r>
    </w:p>
  </w:footnote>
  <w:footnote w:id="25">
    <w:p w14:paraId="31229A9E" w14:textId="77777777" w:rsidR="00957869" w:rsidRDefault="00F476D7">
      <w:pPr>
        <w:pBdr>
          <w:top w:val="nil"/>
          <w:left w:val="nil"/>
          <w:bottom w:val="nil"/>
          <w:right w:val="nil"/>
          <w:between w:val="nil"/>
        </w:pBdr>
        <w:rPr>
          <w:color w:val="000000"/>
          <w:sz w:val="20"/>
          <w:szCs w:val="20"/>
        </w:rPr>
      </w:pPr>
      <w:r>
        <w:rPr>
          <w:rStyle w:val="FootnoteReference"/>
        </w:rPr>
        <w:footnoteRef/>
      </w:r>
      <w:r>
        <w:rPr>
          <w:rFonts w:ascii="Arial" w:eastAsia="Arial" w:hAnsi="Arial" w:cs="Arial"/>
          <w:color w:val="000000"/>
          <w:sz w:val="20"/>
          <w:szCs w:val="20"/>
        </w:rPr>
        <w:t xml:space="preserve"> </w:t>
      </w:r>
      <w:hyperlink r:id="rId29">
        <w:r>
          <w:rPr>
            <w:rFonts w:ascii="Arial" w:eastAsia="Arial" w:hAnsi="Arial" w:cs="Arial"/>
            <w:color w:val="0000FF"/>
            <w:sz w:val="20"/>
            <w:szCs w:val="20"/>
            <w:u w:val="single"/>
          </w:rPr>
          <w:t>https://childmarriagedata.org/country-profiles/thailand/</w:t>
        </w:r>
      </w:hyperlink>
      <w:r>
        <w:rPr>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8A0D" w14:textId="77777777" w:rsidR="00957869" w:rsidRDefault="00F476D7">
    <w:pPr>
      <w:pBdr>
        <w:top w:val="nil"/>
        <w:left w:val="nil"/>
        <w:bottom w:val="nil"/>
        <w:right w:val="nil"/>
        <w:between w:val="nil"/>
      </w:pBdr>
      <w:tabs>
        <w:tab w:val="center" w:pos="4680"/>
        <w:tab w:val="right" w:pos="9360"/>
      </w:tabs>
      <w:jc w:val="center"/>
      <w:rPr>
        <w:color w:val="000000"/>
      </w:rPr>
    </w:pPr>
    <w:r>
      <w:rPr>
        <w:noProof/>
        <w:color w:val="000000"/>
      </w:rPr>
      <w:drawing>
        <wp:inline distT="0" distB="0" distL="0" distR="0" wp14:anchorId="71A8D9CF" wp14:editId="75B8E09E">
          <wp:extent cx="1084262" cy="756000"/>
          <wp:effectExtent l="0" t="0" r="0" b="0"/>
          <wp:docPr id="205841472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15595" b="14678"/>
                  <a:stretch>
                    <a:fillRect/>
                  </a:stretch>
                </pic:blipFill>
                <pic:spPr>
                  <a:xfrm>
                    <a:off x="0" y="0"/>
                    <a:ext cx="1084262" cy="756000"/>
                  </a:xfrm>
                  <a:prstGeom prst="rect">
                    <a:avLst/>
                  </a:prstGeom>
                  <a:ln/>
                </pic:spPr>
              </pic:pic>
            </a:graphicData>
          </a:graphic>
        </wp:inline>
      </w:drawing>
    </w:r>
  </w:p>
  <w:p w14:paraId="09E9D8E9" w14:textId="77777777" w:rsidR="00957869" w:rsidRDefault="00957869">
    <w:pPr>
      <w:pBdr>
        <w:top w:val="nil"/>
        <w:left w:val="nil"/>
        <w:bottom w:val="nil"/>
        <w:right w:val="nil"/>
        <w:between w:val="nil"/>
      </w:pBdr>
      <w:tabs>
        <w:tab w:val="center" w:pos="4680"/>
        <w:tab w:val="right" w:pos="9360"/>
      </w:tabs>
      <w:jc w:val="center"/>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7148E"/>
    <w:multiLevelType w:val="multilevel"/>
    <w:tmpl w:val="8BEC50DE"/>
    <w:lvl w:ilvl="0">
      <w:start w:val="1"/>
      <w:numFmt w:val="decimal"/>
      <w:lvlText w:val="%1."/>
      <w:lvlJc w:val="left"/>
      <w:pPr>
        <w:ind w:left="1440" w:hanging="360"/>
      </w:pPr>
      <w:rPr>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1" w15:restartNumberingAfterBreak="0">
    <w:nsid w:val="14344FBB"/>
    <w:multiLevelType w:val="multilevel"/>
    <w:tmpl w:val="FDF2B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0AE6DF3"/>
    <w:multiLevelType w:val="multilevel"/>
    <w:tmpl w:val="8B3E350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9D9143E"/>
    <w:multiLevelType w:val="multilevel"/>
    <w:tmpl w:val="A6FE10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175B57"/>
    <w:multiLevelType w:val="multilevel"/>
    <w:tmpl w:val="A8D8FD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C386211"/>
    <w:multiLevelType w:val="multilevel"/>
    <w:tmpl w:val="C72091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3DC20700"/>
    <w:multiLevelType w:val="multilevel"/>
    <w:tmpl w:val="98E039C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7" w15:restartNumberingAfterBreak="0">
    <w:nsid w:val="42E03CE5"/>
    <w:multiLevelType w:val="hybridMultilevel"/>
    <w:tmpl w:val="722ED9E0"/>
    <w:lvl w:ilvl="0" w:tplc="32E2959E">
      <w:numFmt w:val="bullet"/>
      <w:lvlText w:val=""/>
      <w:lvlJc w:val="left"/>
      <w:pPr>
        <w:ind w:left="720" w:hanging="360"/>
      </w:pPr>
      <w:rPr>
        <w:rFonts w:ascii="Symbol" w:eastAsia="Arial" w:hAnsi="Symbol" w:cs="Arial"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1A43ED"/>
    <w:multiLevelType w:val="multilevel"/>
    <w:tmpl w:val="37588FE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 w15:restartNumberingAfterBreak="0">
    <w:nsid w:val="57CE4242"/>
    <w:multiLevelType w:val="multilevel"/>
    <w:tmpl w:val="28EE775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58BA0DA5"/>
    <w:multiLevelType w:val="multilevel"/>
    <w:tmpl w:val="5918616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58CC5D79"/>
    <w:multiLevelType w:val="multilevel"/>
    <w:tmpl w:val="533EF91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2" w15:restartNumberingAfterBreak="0">
    <w:nsid w:val="5BAB73CA"/>
    <w:multiLevelType w:val="multilevel"/>
    <w:tmpl w:val="C5AAC238"/>
    <w:lvl w:ilvl="0">
      <w:start w:val="1"/>
      <w:numFmt w:val="decimal"/>
      <w:lvlText w:val="%1."/>
      <w:lvlJc w:val="left"/>
      <w:pPr>
        <w:ind w:left="2160" w:hanging="360"/>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13" w15:restartNumberingAfterBreak="0">
    <w:nsid w:val="60A555E8"/>
    <w:multiLevelType w:val="multilevel"/>
    <w:tmpl w:val="CA34CA52"/>
    <w:lvl w:ilvl="0">
      <w:start w:val="1"/>
      <w:numFmt w:val="decimal"/>
      <w:lvlText w:val="%1."/>
      <w:lvlJc w:val="left"/>
      <w:pPr>
        <w:ind w:left="1440" w:hanging="360"/>
      </w:pPr>
      <w:rPr>
        <w:sz w:val="20"/>
        <w:szCs w:val="20"/>
      </w:rPr>
    </w:lvl>
    <w:lvl w:ilvl="1">
      <w:start w:val="1"/>
      <w:numFmt w:val="bullet"/>
      <w:lvlText w:val="o"/>
      <w:lvlJc w:val="left"/>
      <w:pPr>
        <w:ind w:left="2160" w:hanging="360"/>
      </w:pPr>
      <w:rPr>
        <w:rFonts w:ascii="Courier New" w:eastAsia="Courier New" w:hAnsi="Courier New" w:cs="Courier New"/>
        <w:sz w:val="20"/>
        <w:szCs w:val="20"/>
      </w:rPr>
    </w:lvl>
    <w:lvl w:ilvl="2">
      <w:start w:val="1"/>
      <w:numFmt w:val="bullet"/>
      <w:lvlText w:val="▪"/>
      <w:lvlJc w:val="left"/>
      <w:pPr>
        <w:ind w:left="2880" w:hanging="360"/>
      </w:pPr>
      <w:rPr>
        <w:rFonts w:ascii="Noto Sans Symbols" w:eastAsia="Noto Sans Symbols" w:hAnsi="Noto Sans Symbols" w:cs="Noto Sans Symbols"/>
        <w:sz w:val="20"/>
        <w:szCs w:val="20"/>
      </w:rPr>
    </w:lvl>
    <w:lvl w:ilvl="3">
      <w:start w:val="1"/>
      <w:numFmt w:val="bullet"/>
      <w:lvlText w:val="▪"/>
      <w:lvlJc w:val="left"/>
      <w:pPr>
        <w:ind w:left="3600" w:hanging="360"/>
      </w:pPr>
      <w:rPr>
        <w:rFonts w:ascii="Noto Sans Symbols" w:eastAsia="Noto Sans Symbols" w:hAnsi="Noto Sans Symbols" w:cs="Noto Sans Symbols"/>
        <w:sz w:val="20"/>
        <w:szCs w:val="20"/>
      </w:rPr>
    </w:lvl>
    <w:lvl w:ilvl="4">
      <w:start w:val="1"/>
      <w:numFmt w:val="bullet"/>
      <w:lvlText w:val="▪"/>
      <w:lvlJc w:val="left"/>
      <w:pPr>
        <w:ind w:left="4320" w:hanging="360"/>
      </w:pPr>
      <w:rPr>
        <w:rFonts w:ascii="Noto Sans Symbols" w:eastAsia="Noto Sans Symbols" w:hAnsi="Noto Sans Symbols" w:cs="Noto Sans Symbols"/>
        <w:sz w:val="20"/>
        <w:szCs w:val="20"/>
      </w:rPr>
    </w:lvl>
    <w:lvl w:ilvl="5">
      <w:start w:val="1"/>
      <w:numFmt w:val="bullet"/>
      <w:lvlText w:val="▪"/>
      <w:lvlJc w:val="left"/>
      <w:pPr>
        <w:ind w:left="5040" w:hanging="360"/>
      </w:pPr>
      <w:rPr>
        <w:rFonts w:ascii="Noto Sans Symbols" w:eastAsia="Noto Sans Symbols" w:hAnsi="Noto Sans Symbols" w:cs="Noto Sans Symbols"/>
        <w:sz w:val="20"/>
        <w:szCs w:val="20"/>
      </w:rPr>
    </w:lvl>
    <w:lvl w:ilvl="6">
      <w:start w:val="1"/>
      <w:numFmt w:val="bullet"/>
      <w:lvlText w:val="▪"/>
      <w:lvlJc w:val="left"/>
      <w:pPr>
        <w:ind w:left="5760" w:hanging="360"/>
      </w:pPr>
      <w:rPr>
        <w:rFonts w:ascii="Noto Sans Symbols" w:eastAsia="Noto Sans Symbols" w:hAnsi="Noto Sans Symbols" w:cs="Noto Sans Symbols"/>
        <w:sz w:val="20"/>
        <w:szCs w:val="20"/>
      </w:rPr>
    </w:lvl>
    <w:lvl w:ilvl="7">
      <w:start w:val="1"/>
      <w:numFmt w:val="bullet"/>
      <w:lvlText w:val="▪"/>
      <w:lvlJc w:val="left"/>
      <w:pPr>
        <w:ind w:left="6480" w:hanging="360"/>
      </w:pPr>
      <w:rPr>
        <w:rFonts w:ascii="Noto Sans Symbols" w:eastAsia="Noto Sans Symbols" w:hAnsi="Noto Sans Symbols" w:cs="Noto Sans Symbols"/>
        <w:sz w:val="20"/>
        <w:szCs w:val="20"/>
      </w:rPr>
    </w:lvl>
    <w:lvl w:ilvl="8">
      <w:start w:val="1"/>
      <w:numFmt w:val="bullet"/>
      <w:lvlText w:val="▪"/>
      <w:lvlJc w:val="left"/>
      <w:pPr>
        <w:ind w:left="7200" w:hanging="360"/>
      </w:pPr>
      <w:rPr>
        <w:rFonts w:ascii="Noto Sans Symbols" w:eastAsia="Noto Sans Symbols" w:hAnsi="Noto Sans Symbols" w:cs="Noto Sans Symbols"/>
        <w:sz w:val="20"/>
        <w:szCs w:val="20"/>
      </w:rPr>
    </w:lvl>
  </w:abstractNum>
  <w:abstractNum w:abstractNumId="14" w15:restartNumberingAfterBreak="0">
    <w:nsid w:val="7ED0372B"/>
    <w:multiLevelType w:val="multilevel"/>
    <w:tmpl w:val="6BD4038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10"/>
  </w:num>
  <w:num w:numId="2">
    <w:abstractNumId w:val="5"/>
  </w:num>
  <w:num w:numId="3">
    <w:abstractNumId w:val="11"/>
  </w:num>
  <w:num w:numId="4">
    <w:abstractNumId w:val="12"/>
  </w:num>
  <w:num w:numId="5">
    <w:abstractNumId w:val="6"/>
  </w:num>
  <w:num w:numId="6">
    <w:abstractNumId w:val="9"/>
  </w:num>
  <w:num w:numId="7">
    <w:abstractNumId w:val="1"/>
  </w:num>
  <w:num w:numId="8">
    <w:abstractNumId w:val="8"/>
  </w:num>
  <w:num w:numId="9">
    <w:abstractNumId w:val="0"/>
  </w:num>
  <w:num w:numId="10">
    <w:abstractNumId w:val="13"/>
  </w:num>
  <w:num w:numId="11">
    <w:abstractNumId w:val="2"/>
  </w:num>
  <w:num w:numId="12">
    <w:abstractNumId w:val="3"/>
  </w:num>
  <w:num w:numId="13">
    <w:abstractNumId w:val="14"/>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869"/>
    <w:rsid w:val="00016F1E"/>
    <w:rsid w:val="00111388"/>
    <w:rsid w:val="001971C6"/>
    <w:rsid w:val="002C2EA4"/>
    <w:rsid w:val="002C6B9C"/>
    <w:rsid w:val="005568C1"/>
    <w:rsid w:val="0063656D"/>
    <w:rsid w:val="007B56BE"/>
    <w:rsid w:val="00957869"/>
    <w:rsid w:val="00B61AD8"/>
    <w:rsid w:val="00C8217E"/>
    <w:rsid w:val="00CC4953"/>
    <w:rsid w:val="00D03E54"/>
    <w:rsid w:val="00E20BF6"/>
    <w:rsid w:val="00F476D7"/>
    <w:rsid w:val="00FA5BDA"/>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97A3EB"/>
  <w15:docId w15:val="{640B5D7C-C410-4031-A700-17D099649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th-TH"/>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D72"/>
  </w:style>
  <w:style w:type="paragraph" w:styleId="Heading1">
    <w:name w:val="heading 1"/>
    <w:basedOn w:val="Normal"/>
    <w:next w:val="Normal"/>
    <w:link w:val="Heading1Char"/>
    <w:uiPriority w:val="9"/>
    <w:qFormat/>
    <w:rsid w:val="00C26AB8"/>
    <w:pPr>
      <w:keepNext/>
      <w:keepLines/>
      <w:spacing w:before="360" w:after="80"/>
      <w:outlineLvl w:val="0"/>
    </w:pPr>
    <w:rPr>
      <w:rFonts w:asciiTheme="majorHAnsi" w:eastAsiaTheme="majorEastAsia" w:hAnsiTheme="majorHAnsi" w:cstheme="majorBidi"/>
      <w:color w:val="2F5496" w:themeColor="accent1" w:themeShade="BF"/>
      <w:sz w:val="40"/>
      <w:szCs w:val="50"/>
    </w:rPr>
  </w:style>
  <w:style w:type="paragraph" w:styleId="Heading2">
    <w:name w:val="heading 2"/>
    <w:basedOn w:val="Normal"/>
    <w:next w:val="Normal"/>
    <w:link w:val="Heading2Char"/>
    <w:uiPriority w:val="9"/>
    <w:semiHidden/>
    <w:unhideWhenUsed/>
    <w:qFormat/>
    <w:rsid w:val="00C26AB8"/>
    <w:pPr>
      <w:keepNext/>
      <w:keepLines/>
      <w:spacing w:before="160" w:after="80"/>
      <w:outlineLvl w:val="1"/>
    </w:pPr>
    <w:rPr>
      <w:rFonts w:asciiTheme="majorHAnsi" w:eastAsiaTheme="majorEastAsia" w:hAnsiTheme="majorHAnsi" w:cstheme="majorBidi"/>
      <w:color w:val="2F5496" w:themeColor="accent1" w:themeShade="BF"/>
      <w:sz w:val="32"/>
      <w:szCs w:val="40"/>
    </w:rPr>
  </w:style>
  <w:style w:type="paragraph" w:styleId="Heading3">
    <w:name w:val="heading 3"/>
    <w:basedOn w:val="Normal"/>
    <w:next w:val="Normal"/>
    <w:link w:val="Heading3Char"/>
    <w:uiPriority w:val="9"/>
    <w:semiHidden/>
    <w:unhideWhenUsed/>
    <w:qFormat/>
    <w:rsid w:val="00C26AB8"/>
    <w:pPr>
      <w:keepNext/>
      <w:keepLines/>
      <w:spacing w:before="160" w:after="80"/>
      <w:outlineLvl w:val="2"/>
    </w:pPr>
    <w:rPr>
      <w:rFonts w:eastAsiaTheme="majorEastAsia"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C26AB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6AB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6A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6A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6A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6A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26AB8"/>
    <w:pPr>
      <w:spacing w:after="80"/>
      <w:contextualSpacing/>
    </w:pPr>
    <w:rPr>
      <w:rFonts w:asciiTheme="majorHAnsi" w:eastAsiaTheme="majorEastAsia" w:hAnsiTheme="majorHAnsi" w:cstheme="majorBidi"/>
      <w:spacing w:val="-10"/>
      <w:kern w:val="28"/>
      <w:sz w:val="56"/>
      <w:szCs w:val="71"/>
    </w:rPr>
  </w:style>
  <w:style w:type="character" w:customStyle="1" w:styleId="Heading1Char">
    <w:name w:val="Heading 1 Char"/>
    <w:basedOn w:val="DefaultParagraphFont"/>
    <w:link w:val="Heading1"/>
    <w:uiPriority w:val="9"/>
    <w:rsid w:val="00C26AB8"/>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semiHidden/>
    <w:rsid w:val="00C26AB8"/>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C26AB8"/>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C26AB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6AB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6A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6A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6A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6AB8"/>
    <w:rPr>
      <w:rFonts w:eastAsiaTheme="majorEastAsia" w:cstheme="majorBidi"/>
      <w:color w:val="272727" w:themeColor="text1" w:themeTint="D8"/>
    </w:rPr>
  </w:style>
  <w:style w:type="character" w:customStyle="1" w:styleId="TitleChar">
    <w:name w:val="Title Char"/>
    <w:basedOn w:val="DefaultParagraphFont"/>
    <w:link w:val="Title"/>
    <w:uiPriority w:val="10"/>
    <w:rsid w:val="00C26AB8"/>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C26AB8"/>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C26AB8"/>
    <w:pPr>
      <w:spacing w:before="160"/>
      <w:jc w:val="center"/>
    </w:pPr>
    <w:rPr>
      <w:i/>
      <w:iCs/>
      <w:color w:val="404040" w:themeColor="text1" w:themeTint="BF"/>
    </w:rPr>
  </w:style>
  <w:style w:type="character" w:customStyle="1" w:styleId="QuoteChar">
    <w:name w:val="Quote Char"/>
    <w:basedOn w:val="DefaultParagraphFont"/>
    <w:link w:val="Quote"/>
    <w:uiPriority w:val="29"/>
    <w:rsid w:val="00C26AB8"/>
    <w:rPr>
      <w:rFonts w:cs="Angsana New"/>
      <w:i/>
      <w:iCs/>
      <w:color w:val="404040" w:themeColor="text1" w:themeTint="BF"/>
    </w:rPr>
  </w:style>
  <w:style w:type="paragraph" w:styleId="ListParagraph">
    <w:name w:val="List Paragraph"/>
    <w:basedOn w:val="Normal"/>
    <w:uiPriority w:val="34"/>
    <w:qFormat/>
    <w:rsid w:val="00C26AB8"/>
    <w:pPr>
      <w:ind w:left="720"/>
      <w:contextualSpacing/>
    </w:pPr>
  </w:style>
  <w:style w:type="character" w:styleId="IntenseEmphasis">
    <w:name w:val="Intense Emphasis"/>
    <w:basedOn w:val="DefaultParagraphFont"/>
    <w:uiPriority w:val="21"/>
    <w:qFormat/>
    <w:rsid w:val="00C26AB8"/>
    <w:rPr>
      <w:i/>
      <w:iCs/>
      <w:color w:val="2F5496" w:themeColor="accent1" w:themeShade="BF"/>
    </w:rPr>
  </w:style>
  <w:style w:type="paragraph" w:styleId="IntenseQuote">
    <w:name w:val="Intense Quote"/>
    <w:basedOn w:val="Normal"/>
    <w:next w:val="Normal"/>
    <w:link w:val="IntenseQuoteChar"/>
    <w:uiPriority w:val="30"/>
    <w:qFormat/>
    <w:rsid w:val="00C26A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6AB8"/>
    <w:rPr>
      <w:rFonts w:cs="Angsana New"/>
      <w:i/>
      <w:iCs/>
      <w:color w:val="2F5496" w:themeColor="accent1" w:themeShade="BF"/>
    </w:rPr>
  </w:style>
  <w:style w:type="character" w:styleId="IntenseReference">
    <w:name w:val="Intense Reference"/>
    <w:basedOn w:val="DefaultParagraphFont"/>
    <w:uiPriority w:val="32"/>
    <w:qFormat/>
    <w:rsid w:val="00C26AB8"/>
    <w:rPr>
      <w:b/>
      <w:bCs/>
      <w:smallCaps/>
      <w:color w:val="2F5496" w:themeColor="accent1" w:themeShade="BF"/>
      <w:spacing w:val="5"/>
    </w:rPr>
  </w:style>
  <w:style w:type="character" w:customStyle="1" w:styleId="oypena">
    <w:name w:val="oypena"/>
    <w:basedOn w:val="DefaultParagraphFont"/>
    <w:rsid w:val="00C26AB8"/>
  </w:style>
  <w:style w:type="paragraph" w:styleId="Header">
    <w:name w:val="header"/>
    <w:basedOn w:val="Normal"/>
    <w:link w:val="HeaderChar"/>
    <w:uiPriority w:val="99"/>
    <w:unhideWhenUsed/>
    <w:rsid w:val="00C26AB8"/>
    <w:pPr>
      <w:tabs>
        <w:tab w:val="center" w:pos="4680"/>
        <w:tab w:val="right" w:pos="9360"/>
      </w:tabs>
    </w:pPr>
  </w:style>
  <w:style w:type="character" w:customStyle="1" w:styleId="HeaderChar">
    <w:name w:val="Header Char"/>
    <w:basedOn w:val="DefaultParagraphFont"/>
    <w:link w:val="Header"/>
    <w:uiPriority w:val="99"/>
    <w:rsid w:val="00C26AB8"/>
    <w:rPr>
      <w:rFonts w:cs="Angsana New"/>
    </w:rPr>
  </w:style>
  <w:style w:type="paragraph" w:styleId="Footer">
    <w:name w:val="footer"/>
    <w:basedOn w:val="Normal"/>
    <w:link w:val="FooterChar"/>
    <w:uiPriority w:val="99"/>
    <w:unhideWhenUsed/>
    <w:rsid w:val="00C26AB8"/>
    <w:pPr>
      <w:tabs>
        <w:tab w:val="center" w:pos="4680"/>
        <w:tab w:val="right" w:pos="9360"/>
      </w:tabs>
    </w:pPr>
  </w:style>
  <w:style w:type="character" w:customStyle="1" w:styleId="FooterChar">
    <w:name w:val="Footer Char"/>
    <w:basedOn w:val="DefaultParagraphFont"/>
    <w:link w:val="Footer"/>
    <w:uiPriority w:val="99"/>
    <w:rsid w:val="00C26AB8"/>
    <w:rPr>
      <w:rFonts w:cs="Angsana New"/>
    </w:rPr>
  </w:style>
  <w:style w:type="paragraph" w:customStyle="1" w:styleId="cvgsua">
    <w:name w:val="cvgsua"/>
    <w:basedOn w:val="Normal"/>
    <w:rsid w:val="00C26AB8"/>
    <w:pPr>
      <w:spacing w:before="100" w:beforeAutospacing="1" w:after="100" w:afterAutospacing="1"/>
    </w:pPr>
  </w:style>
  <w:style w:type="character" w:styleId="Hyperlink">
    <w:name w:val="Hyperlink"/>
    <w:basedOn w:val="DefaultParagraphFont"/>
    <w:uiPriority w:val="99"/>
    <w:unhideWhenUsed/>
    <w:rsid w:val="009340DC"/>
    <w:rPr>
      <w:color w:val="0000FF"/>
      <w:u w:val="single"/>
    </w:rPr>
  </w:style>
  <w:style w:type="paragraph" w:styleId="FootnoteText">
    <w:name w:val="footnote text"/>
    <w:basedOn w:val="Normal"/>
    <w:link w:val="FootnoteTextChar"/>
    <w:uiPriority w:val="99"/>
    <w:semiHidden/>
    <w:unhideWhenUsed/>
    <w:rsid w:val="009340DC"/>
    <w:rPr>
      <w:sz w:val="20"/>
      <w:szCs w:val="25"/>
    </w:rPr>
  </w:style>
  <w:style w:type="character" w:customStyle="1" w:styleId="FootnoteTextChar">
    <w:name w:val="Footnote Text Char"/>
    <w:basedOn w:val="DefaultParagraphFont"/>
    <w:link w:val="FootnoteText"/>
    <w:uiPriority w:val="99"/>
    <w:semiHidden/>
    <w:rsid w:val="009340DC"/>
    <w:rPr>
      <w:rFonts w:cs="Angsana New"/>
      <w:sz w:val="20"/>
      <w:szCs w:val="25"/>
    </w:rPr>
  </w:style>
  <w:style w:type="character" w:styleId="FootnoteReference">
    <w:name w:val="footnote reference"/>
    <w:basedOn w:val="DefaultParagraphFont"/>
    <w:uiPriority w:val="99"/>
    <w:semiHidden/>
    <w:unhideWhenUsed/>
    <w:rsid w:val="009340DC"/>
    <w:rPr>
      <w:vertAlign w:val="superscript"/>
    </w:rPr>
  </w:style>
  <w:style w:type="character" w:styleId="UnresolvedMention">
    <w:name w:val="Unresolved Mention"/>
    <w:basedOn w:val="DefaultParagraphFont"/>
    <w:uiPriority w:val="99"/>
    <w:semiHidden/>
    <w:unhideWhenUsed/>
    <w:rsid w:val="009340DC"/>
    <w:rPr>
      <w:color w:val="605E5C"/>
      <w:shd w:val="clear" w:color="auto" w:fill="E1DFDD"/>
    </w:rPr>
  </w:style>
  <w:style w:type="character" w:styleId="FollowedHyperlink">
    <w:name w:val="FollowedHyperlink"/>
    <w:basedOn w:val="DefaultParagraphFont"/>
    <w:uiPriority w:val="99"/>
    <w:semiHidden/>
    <w:unhideWhenUsed/>
    <w:rsid w:val="001870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hailand.CO@plan-international.org" TargetMode="Externa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unwomen.org/sites/default/files/2025-03/b30_report_thailand_en.pdfUN%20Women%20Asia-Pacific+4Facebook+4UN%20Women+4UN%20Women+1ESCAP+1" TargetMode="External"/><Relationship Id="rId13" Type="http://schemas.openxmlformats.org/officeDocument/2006/relationships/hyperlink" Target="https://www.unicef.org/thailand/th/press-releases/%E0%B8%81%E0%B8%B2%E0%B8%A3%E0%B9%81%E0%B8%96%E0%B8%A5%E0%B8%87%E0%B8%9C%E0%B8%A5%E0%B8%81%E0%B8%B2%E0%B8%A3%E0%B8%AA%E0%B8%B3%E0%B8%A3%E0%B8%A7%E0%B8%88%E0%B8%84%E0%B8%A7%E0%B8%B2%E0%B8%A1%E0%B8%9E%E0%B8%B4%E0%B8%81%E0%B8%B2%E0%B8%A3-%E0%B8%9E%E0%B8%A8-2565" TargetMode="External"/><Relationship Id="rId18" Type="http://schemas.openxmlformats.org/officeDocument/2006/relationships/hyperlink" Target="https://www.youtube.com/watch?v=42gTC4yujOw" TargetMode="External"/><Relationship Id="rId26" Type="http://schemas.openxmlformats.org/officeDocument/2006/relationships/hyperlink" Target="https://www.dcy.go.th" TargetMode="External"/><Relationship Id="rId3" Type="http://schemas.openxmlformats.org/officeDocument/2006/relationships/hyperlink" Target="https://www.researchgate.net/publication/365038067_Disaster_Risk_Reduction_and_Furthering_Women's_Rights" TargetMode="External"/><Relationship Id="rId21" Type="http://schemas.openxmlformats.org/officeDocument/2006/relationships/hyperlink" Target="https://iris.who.int/handle/10665/255416" TargetMode="External"/><Relationship Id="rId7" Type="http://schemas.openxmlformats.org/officeDocument/2006/relationships/hyperlink" Target="https://drive.google.com/file/d/1Wvl-pYw27J5_cO1ecgYIpUgxtnXSSJjo/view" TargetMode="External"/><Relationship Id="rId12" Type="http://schemas.openxmlformats.org/officeDocument/2006/relationships/hyperlink" Target="https://en.wikipedia.org/wiki/United_Nations_Major_Group_for_Children_and_Yout" TargetMode="External"/><Relationship Id="rId17" Type="http://schemas.openxmlformats.org/officeDocument/2006/relationships/hyperlink" Target="https://www.unicef.org/thailand/th/press-releases/%E0%B8%81%E0%B8%B2%E0%B8%A3%E0%B9%81%E0%B8%96%E0%B8%A5%E0%B8%87%E0%B8%9C%E0%B8%A5%E0%B8%81%E0%B8%B2%E0%B8%A3%E0%B8%AA%E0%B8%B3%E0%B8%A3%E0%B8%A7%E0%B8%88%E0%B8%84%E0%B8%A7%E0%B8%B2%E0%B8%A1%E0%B8%9E%E0%B8%B4%E0%B8%81%E0%B8%B2%E0%B8%A3-%E0%B8%9E%E0%B8%A8-2565" TargetMode="External"/><Relationship Id="rId25" Type="http://schemas.openxmlformats.org/officeDocument/2006/relationships/hyperlink" Target="https://tinyurl.com/ywezfuar" TargetMode="External"/><Relationship Id="rId2" Type="http://schemas.openxmlformats.org/officeDocument/2006/relationships/hyperlink" Target="https://www.undp.org/sites/g/files/zskgke326/files/publications/PB3-AP-Gender-and-disaster-risk-reduction.pdf" TargetMode="External"/><Relationship Id="rId16" Type="http://schemas.openxmlformats.org/officeDocument/2006/relationships/hyperlink" Target="https://www.unicef.org/thailand/th/press-releases/%E0%B8%81%E0%B8%B2%E0%B8%A3%E0%B9%81%E0%B8%96%E0%B8%A5%E0%B8%87%E0%B8%9C%E0%B8%A5%E0%B8%81%E0%B8%B2%E0%B8%A3%E0%B8%AA%E0%B8%B3%E0%B8%A3%E0%B8%A7%E0%B8%88%E0%B8%84%E0%B8%A7%E0%B8%B2%E0%B8%A1%E0%B8%9E%E0%B8%B4%E0%B8%81%E0%B8%B2%E0%B8%A3-%E0%B8%9E%E0%B8%A8-2565" TargetMode="External"/><Relationship Id="rId20" Type="http://schemas.openxmlformats.org/officeDocument/2006/relationships/hyperlink" Target="https://www.thailandplus.tv/archives/712454" TargetMode="External"/><Relationship Id="rId29" Type="http://schemas.openxmlformats.org/officeDocument/2006/relationships/hyperlink" Target="https://childmarriagedata.org/country-profiles/thailand/" TargetMode="External"/><Relationship Id="rId1" Type="http://schemas.openxmlformats.org/officeDocument/2006/relationships/hyperlink" Target="https://drive.google.com/file/d/1Wvl-pYw27J5_cO1ecgYIpUgxtnXSSJjo/view" TargetMode="External"/><Relationship Id="rId6" Type="http://schemas.openxmlformats.org/officeDocument/2006/relationships/hyperlink" Target="https://asiapacific.unwomen.org/sites/default/files/2022-03/ap-220316-UNWOMEN-gender-and-age-inequality-of-disaster-risk-ASEAN.pdf" TargetMode="External"/><Relationship Id="rId11" Type="http://schemas.openxmlformats.org/officeDocument/2006/relationships/hyperlink" Target="https://apwld.org/" TargetMode="External"/><Relationship Id="rId24" Type="http://schemas.openxmlformats.org/officeDocument/2006/relationships/hyperlink" Target="https://www.who.int/thailand/activities/NCDs_Investment_Case_Report" TargetMode="External"/><Relationship Id="rId5" Type="http://schemas.openxmlformats.org/officeDocument/2006/relationships/hyperlink" Target="https://www.climatescorecard.org/2020/09/climate-justice-concerns-amongst-ethnic-communities-in-northern-thailand/" TargetMode="External"/><Relationship Id="rId15" Type="http://schemas.openxmlformats.org/officeDocument/2006/relationships/hyperlink" Target="https://www.unicef.org/thailand/th/press-releases/%E0%B8%81%E0%B8%B2%E0%B8%A3%E0%B9%81%E0%B8%96%E0%B8%A5%E0%B8%87%E0%B8%9C%E0%B8%A5%E0%B8%81%E0%B8%B2%E0%B8%A3%E0%B8%AA%E0%B8%B3%E0%B8%A3%E0%B8%A7%E0%B8%88%E0%B8%84%E0%B8%A7%E0%B8%B2%E0%B8%A1%E0%B8%9E%E0%B8%B4%E0%B8%81%E0%B8%B2%E0%B8%A3-%E0%B8%9E%E0%B8%A8-2565" TargetMode="External"/><Relationship Id="rId23" Type="http://schemas.openxmlformats.org/officeDocument/2006/relationships/hyperlink" Target="https://drive.google.com/drive/folders/1tpulGrpHndIy9IA2pFPV3buelGa8HG-2?usp=sharing" TargetMode="External"/><Relationship Id="rId28" Type="http://schemas.openxmlformats.org/officeDocument/2006/relationships/hyperlink" Target="https://www.girlsnotbrides.org/learning-resources/child-marriage-atlas/regions-and-countries/thailand/" TargetMode="External"/><Relationship Id="rId10" Type="http://schemas.openxmlformats.org/officeDocument/2006/relationships/hyperlink" Target="https://asiapacific.unwomen.org/en/news-and-events/events/2024/04/gen-forum-2024-young-leaders-for-women-peace-and-securityUN%20Women%20Asia-Pacific+1Wikipedia+1" TargetMode="External"/><Relationship Id="rId19" Type="http://schemas.openxmlformats.org/officeDocument/2006/relationships/hyperlink" Target="https://www.unwomen.org" TargetMode="External"/><Relationship Id="rId4" Type="http://schemas.openxmlformats.org/officeDocument/2006/relationships/hyperlink" Target="https://www.researchgate.net/publication/318717979_Adaptation_to_Climate_Change_by_Rural_Ethnic_Communities_of_Northern_Thailand" TargetMode="External"/><Relationship Id="rId9" Type="http://schemas.openxmlformats.org/officeDocument/2006/relationships/hyperlink" Target="https://asiapacific.unwomen.org/en/countries/thailand/promoting-womens-leadership-and-participation-in-decision-making%20Wikipedia" TargetMode="External"/><Relationship Id="rId14" Type="http://schemas.openxmlformats.org/officeDocument/2006/relationships/hyperlink" Target="https://www.unicef.org/thailand/th/press-releases/%E0%B8%81%E0%B8%B2%E0%B8%A3%E0%B9%81%E0%B8%96%E0%B8%A5%E0%B8%87%E0%B8%9C%E0%B8%A5%E0%B8%81%E0%B8%B2%E0%B8%A3%E0%B8%AA%E0%B8%B3%E0%B8%A3%E0%B8%A7%E0%B8%88%E0%B8%84%E0%B8%A7%E0%B8%B2%E0%B8%A1%E0%B8%9E%E0%B8%B4%E0%B8%81%E0%B8%B2%E0%B8%A3-%E0%B8%9E%E0%B8%A8-2565" TargetMode="External"/><Relationship Id="rId22" Type="http://schemas.openxmlformats.org/officeDocument/2006/relationships/hyperlink" Target="https://www.unhcr.org/th/en/statelessness" TargetMode="External"/><Relationship Id="rId27" Type="http://schemas.openxmlformats.org/officeDocument/2006/relationships/hyperlink" Target="https://www.trc.or.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SNAEi1GFwO6x0gAoklTY8KMmmzQ==">CgMxLjA4AHIhMWRoSXdBeWZtclM0YVVidEwxWHpURDNZRHFCUF9SMjlK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EEDE0155BF98E408001164538201F63" ma:contentTypeVersion="18" ma:contentTypeDescription="Create a new document." ma:contentTypeScope="" ma:versionID="0f6fc542336ef89e589c33467710f00a">
  <xsd:schema xmlns:xsd="http://www.w3.org/2001/XMLSchema" xmlns:xs="http://www.w3.org/2001/XMLSchema" xmlns:p="http://schemas.microsoft.com/office/2006/metadata/properties" xmlns:ns2="55314ff2-c1d9-4689-8d16-5f012eca2468" xmlns:ns3="d3b1baba-5af7-4523-87a3-9ec2c8fad536" targetNamespace="http://schemas.microsoft.com/office/2006/metadata/properties" ma:root="true" ma:fieldsID="95d985ada4728e1ee9fada98f9545c93" ns2:_="" ns3:_="">
    <xsd:import namespace="55314ff2-c1d9-4689-8d16-5f012eca2468"/>
    <xsd:import namespace="d3b1baba-5af7-4523-87a3-9ec2c8fad536"/>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DateTaken" minOccurs="0"/>
                <xsd:element ref="ns2:MediaServiceOCR"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314ff2-c1d9-4689-8d16-5f012eca24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0109c95-c5a9-46e1-a049-74d4c705e36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3b1baba-5af7-4523-87a3-9ec2c8fad53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62fb1f6-8497-4230-a050-b3de54825994}" ma:internalName="TaxCatchAll" ma:showField="CatchAllData" ma:web="d3b1baba-5af7-4523-87a3-9ec2c8fad5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TaxCatchAll xmlns="d3b1baba-5af7-4523-87a3-9ec2c8fad536" xsi:nil="true"/>
    <lcf76f155ced4ddcb4097134ff3c332f xmlns="55314ff2-c1d9-4689-8d16-5f012eca246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AE54EE8-C186-4B52-9C70-0841A974DAA6}">
  <ds:schemaRefs>
    <ds:schemaRef ds:uri="http://schemas.openxmlformats.org/officeDocument/2006/bibliography"/>
  </ds:schemaRefs>
</ds:datastoreItem>
</file>

<file path=customXml/itemProps3.xml><?xml version="1.0" encoding="utf-8"?>
<ds:datastoreItem xmlns:ds="http://schemas.openxmlformats.org/officeDocument/2006/customXml" ds:itemID="{B8B9C7F7-8587-4CFA-83EA-872707407D85}"/>
</file>

<file path=customXml/itemProps4.xml><?xml version="1.0" encoding="utf-8"?>
<ds:datastoreItem xmlns:ds="http://schemas.openxmlformats.org/officeDocument/2006/customXml" ds:itemID="{EE96E219-23E0-4AF8-8889-FF40343B92EA}"/>
</file>

<file path=customXml/itemProps5.xml><?xml version="1.0" encoding="utf-8"?>
<ds:datastoreItem xmlns:ds="http://schemas.openxmlformats.org/officeDocument/2006/customXml" ds:itemID="{A38261D5-9813-4712-9C63-F359770630B6}"/>
</file>

<file path=docProps/app.xml><?xml version="1.0" encoding="utf-8"?>
<Properties xmlns="http://schemas.openxmlformats.org/officeDocument/2006/extended-properties" xmlns:vt="http://schemas.openxmlformats.org/officeDocument/2006/docPropsVTypes">
  <Template>Normal</Template>
  <TotalTime>63</TotalTime>
  <Pages>12</Pages>
  <Words>3263</Words>
  <Characters>20596</Characters>
  <Application>Microsoft Office Word</Application>
  <DocSecurity>0</DocSecurity>
  <Lines>403</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Krisda Tuprung</dc:creator>
  <cp:lastModifiedBy>Krisda Tuprung</cp:lastModifiedBy>
  <cp:revision>10</cp:revision>
  <dcterms:created xsi:type="dcterms:W3CDTF">2025-05-26T09:12:00Z</dcterms:created>
  <dcterms:modified xsi:type="dcterms:W3CDTF">2025-05-29T04:04:00Z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52caa749-bf84-4a3a-bbe7-c6c17aec7d86</vt:lpwstr>
  </property>
  <property fmtid="{D5CDD505-2E9C-101B-9397-08002B2CF9AE}" pid="3" name="ContentTypeId">
    <vt:lpwstr>0x0101005EEDE0155BF98E408001164538201F63</vt:lpwstr>
  </property>
</Properties>
</file>