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664AAB" w14:textId="56C4A92B" w:rsidR="00B32A5E" w:rsidRPr="00B32A5E" w:rsidRDefault="00B32A5E" w:rsidP="00091C42">
      <w:pPr>
        <w:jc w:val="both"/>
        <w:rPr>
          <w:lang w:val="en-GB"/>
        </w:rPr>
      </w:pPr>
      <w:bookmarkStart w:id="0" w:name="_GoBack"/>
      <w:bookmarkEnd w:id="0"/>
    </w:p>
    <w:p w14:paraId="16283777" w14:textId="5685C83B" w:rsidR="00815E45" w:rsidRPr="00E12B03" w:rsidRDefault="00815E45" w:rsidP="00091C42">
      <w:pPr>
        <w:jc w:val="both"/>
        <w:rPr>
          <w:lang w:val="en-GB"/>
        </w:rPr>
      </w:pPr>
    </w:p>
    <w:p w14:paraId="58E32579" w14:textId="03C4E4F7" w:rsidR="00B32A5E" w:rsidRPr="00B32A5E" w:rsidRDefault="00B32A5E" w:rsidP="00091C42">
      <w:pPr>
        <w:jc w:val="both"/>
        <w:rPr>
          <w:lang w:val="en-GB"/>
        </w:rPr>
      </w:pPr>
    </w:p>
    <w:p w14:paraId="1D217873" w14:textId="4109E802" w:rsidR="00B32A5E" w:rsidRPr="00B32A5E" w:rsidRDefault="00E12B03" w:rsidP="00091C42">
      <w:pPr>
        <w:rPr>
          <w:lang w:val="en-GB"/>
        </w:rPr>
      </w:pPr>
      <w:r>
        <w:t xml:space="preserve">WRITTEN SUBMISSION </w:t>
      </w:r>
      <w:r w:rsidR="00B32A5E" w:rsidRPr="00B32A5E">
        <w:rPr>
          <w:lang w:val="en-GB"/>
        </w:rPr>
        <w:t xml:space="preserve">BY THE EUROPEAN ROMA RIGHTS CENTRE CONCERNING HUNGARY </w:t>
      </w:r>
    </w:p>
    <w:p w14:paraId="33908A75" w14:textId="1FE2D795" w:rsidR="00E12B03" w:rsidRPr="00E12B03" w:rsidRDefault="00E12B03" w:rsidP="00091C42">
      <w:pPr>
        <w:rPr>
          <w:lang w:val="en-GB"/>
        </w:rPr>
      </w:pPr>
      <w:r>
        <w:t>(</w:t>
      </w:r>
      <w:r w:rsidRPr="00E12B03">
        <w:rPr>
          <w:lang w:val="en-GB"/>
        </w:rPr>
        <w:t>Additional submission between the PSWG and the session</w:t>
      </w:r>
      <w:r>
        <w:t>)</w:t>
      </w:r>
    </w:p>
    <w:p w14:paraId="4A3EDCE6" w14:textId="6B84290A" w:rsidR="007D1549" w:rsidRPr="007D1549" w:rsidRDefault="00B32A5E" w:rsidP="00091C42">
      <w:r w:rsidRPr="00B32A5E">
        <w:rPr>
          <w:lang w:val="en-GB"/>
        </w:rPr>
        <w:t xml:space="preserve">For Consideration by the Committee on the Rights of the Child at </w:t>
      </w:r>
      <w:r w:rsidR="007D1549" w:rsidRPr="007D1549">
        <w:t>83 Session (20 Jan 2020 - 07 Feb 2020)</w:t>
      </w:r>
    </w:p>
    <w:p w14:paraId="2816A72D" w14:textId="63C033CB" w:rsidR="00B32A5E" w:rsidRPr="00B32A5E" w:rsidRDefault="00B32A5E" w:rsidP="00091C42">
      <w:pPr>
        <w:jc w:val="both"/>
        <w:rPr>
          <w:lang w:val="en-GB"/>
        </w:rPr>
      </w:pPr>
      <w:r w:rsidRPr="00B32A5E">
        <w:rPr>
          <w:lang w:val="en-GB"/>
        </w:rPr>
        <w:t xml:space="preserve"> </w:t>
      </w:r>
    </w:p>
    <w:p w14:paraId="655F58AC" w14:textId="63061C2B" w:rsidR="00B32A5E" w:rsidRPr="00E12B03" w:rsidRDefault="00B32A5E" w:rsidP="00091C42">
      <w:pPr>
        <w:jc w:val="both"/>
        <w:rPr>
          <w:lang w:val="en-GB"/>
        </w:rPr>
      </w:pPr>
    </w:p>
    <w:p w14:paraId="7C738B63" w14:textId="77B75923" w:rsidR="00FF3499" w:rsidRPr="00E12B03" w:rsidRDefault="00FF3499" w:rsidP="00091C42">
      <w:pPr>
        <w:jc w:val="both"/>
        <w:rPr>
          <w:lang w:val="en-GB"/>
        </w:rPr>
      </w:pPr>
      <w:r w:rsidRPr="00E12B03">
        <w:rPr>
          <w:lang w:val="en-GB"/>
        </w:rPr>
        <w:br w:type="page"/>
      </w:r>
    </w:p>
    <w:p w14:paraId="4FE37D70" w14:textId="77777777" w:rsidR="00FF3499" w:rsidRPr="00E12B03" w:rsidRDefault="00FF3499" w:rsidP="00091C42">
      <w:pPr>
        <w:jc w:val="both"/>
        <w:rPr>
          <w:lang w:val="en-GB"/>
        </w:rPr>
      </w:pPr>
    </w:p>
    <w:p w14:paraId="7FF71DBB" w14:textId="77777777" w:rsidR="00FF3499" w:rsidRPr="00FF3499" w:rsidRDefault="00FF3499" w:rsidP="00091C42">
      <w:pPr>
        <w:jc w:val="both"/>
        <w:rPr>
          <w:lang w:val="en-GB"/>
        </w:rPr>
      </w:pPr>
      <w:r w:rsidRPr="00FF3499">
        <w:rPr>
          <w:lang w:val="en-GB"/>
        </w:rPr>
        <w:t xml:space="preserve">INTRODUCTION </w:t>
      </w:r>
    </w:p>
    <w:p w14:paraId="6E1DC674" w14:textId="77777777" w:rsidR="00E12B03" w:rsidRDefault="00E12B03" w:rsidP="00091C42">
      <w:pPr>
        <w:jc w:val="both"/>
      </w:pPr>
    </w:p>
    <w:p w14:paraId="463C8F23" w14:textId="579F29FF" w:rsidR="00FF3499" w:rsidRPr="00FF3499" w:rsidRDefault="00FF3499" w:rsidP="00091C42">
      <w:pPr>
        <w:jc w:val="both"/>
      </w:pPr>
      <w:r w:rsidRPr="00FF3499">
        <w:rPr>
          <w:lang w:val="en-GB"/>
        </w:rPr>
        <w:t>The European Roma Rights Centre (hereinafter also referred to as the “ERRC”) hereby submit</w:t>
      </w:r>
      <w:r w:rsidR="00E12B03">
        <w:t>s</w:t>
      </w:r>
      <w:r w:rsidRPr="00FF3499">
        <w:rPr>
          <w:lang w:val="en-GB"/>
        </w:rPr>
        <w:t xml:space="preserve"> this </w:t>
      </w:r>
      <w:r w:rsidR="00E12B03">
        <w:t>‘additional submission between the</w:t>
      </w:r>
      <w:r w:rsidR="00E12B03" w:rsidRPr="00E12B03">
        <w:t xml:space="preserve"> </w:t>
      </w:r>
      <w:r w:rsidR="00E12B03" w:rsidRPr="00E12B03">
        <w:rPr>
          <w:lang w:val="en-GB"/>
        </w:rPr>
        <w:t>PSWG and the session</w:t>
      </w:r>
      <w:r w:rsidR="00E12B03">
        <w:t>’</w:t>
      </w:r>
      <w:r w:rsidR="00E12B03" w:rsidRPr="00FF3499">
        <w:t xml:space="preserve"> </w:t>
      </w:r>
      <w:r w:rsidRPr="00FF3499">
        <w:rPr>
          <w:lang w:val="en-GB"/>
        </w:rPr>
        <w:t>concerning Hungary to the United Nations Committee on the Rights of the Child (hereinafter also referred to as “Committee”) for the consider</w:t>
      </w:r>
      <w:r w:rsidR="00E12B03">
        <w:t>a</w:t>
      </w:r>
      <w:r w:rsidRPr="00FF3499">
        <w:rPr>
          <w:lang w:val="en-GB"/>
        </w:rPr>
        <w:t xml:space="preserve">tion of the Committee on </w:t>
      </w:r>
      <w:r w:rsidR="007D1549" w:rsidRPr="00B32A5E">
        <w:rPr>
          <w:lang w:val="en-GB"/>
        </w:rPr>
        <w:t xml:space="preserve">Consideration by the Committee on the Rights of the Child at </w:t>
      </w:r>
      <w:r w:rsidR="007D1549" w:rsidRPr="007D1549">
        <w:t>83 Session (20 Jan 2020 - 07 Feb 2020)</w:t>
      </w:r>
      <w:r w:rsidRPr="00FF3499">
        <w:rPr>
          <w:lang w:val="en-GB"/>
        </w:rPr>
        <w:t xml:space="preserve">. The submission focuses on the situation of Romani children in Hungary, in particular on their overrepresentation in state care, segregation in education, and their vulnerability to trafficking. </w:t>
      </w:r>
      <w:r w:rsidR="00AD7D0D">
        <w:rPr>
          <w:rStyle w:val="FootnoteReference"/>
          <w:lang w:val="en-GB"/>
        </w:rPr>
        <w:footnoteReference w:id="1"/>
      </w:r>
    </w:p>
    <w:p w14:paraId="3244F0F7" w14:textId="77777777" w:rsidR="00E12B03" w:rsidRDefault="00E12B03" w:rsidP="00091C42">
      <w:pPr>
        <w:jc w:val="both"/>
      </w:pPr>
    </w:p>
    <w:p w14:paraId="4C539A45" w14:textId="77777777" w:rsidR="00E12B03" w:rsidRDefault="00E12B03" w:rsidP="00091C42">
      <w:pPr>
        <w:jc w:val="both"/>
      </w:pPr>
    </w:p>
    <w:p w14:paraId="1C4C0377" w14:textId="19DCF299" w:rsidR="00FF3499" w:rsidRPr="00FF3499" w:rsidRDefault="00FF3499" w:rsidP="00091C42">
      <w:pPr>
        <w:jc w:val="both"/>
        <w:rPr>
          <w:lang w:val="en-GB"/>
        </w:rPr>
      </w:pPr>
      <w:r w:rsidRPr="00FF3499">
        <w:rPr>
          <w:lang w:val="en-GB"/>
        </w:rPr>
        <w:t xml:space="preserve">GENERAL MEASURES OF IMPLEMENTATION (ARTS. 4, 42 AND 44 (6) OF THE CONVENTION) </w:t>
      </w:r>
    </w:p>
    <w:p w14:paraId="4310FA6A" w14:textId="77777777" w:rsidR="007D1549" w:rsidRDefault="007D1549" w:rsidP="00091C42">
      <w:pPr>
        <w:jc w:val="both"/>
        <w:rPr>
          <w:lang w:val="en-GB"/>
        </w:rPr>
      </w:pPr>
    </w:p>
    <w:p w14:paraId="2B2DA63A" w14:textId="6AE089BD" w:rsidR="00FF3499" w:rsidRPr="00FF3499" w:rsidRDefault="00FF3499" w:rsidP="00091C42">
      <w:pPr>
        <w:jc w:val="both"/>
        <w:rPr>
          <w:lang w:val="en-GB"/>
        </w:rPr>
      </w:pPr>
      <w:r w:rsidRPr="00FF3499">
        <w:rPr>
          <w:lang w:val="en-GB"/>
        </w:rPr>
        <w:t xml:space="preserve">COMPREHENSIVE POLICY AND STRATEGY </w:t>
      </w:r>
    </w:p>
    <w:p w14:paraId="2066A6ED" w14:textId="77777777" w:rsidR="00E12B03" w:rsidRDefault="00E12B03" w:rsidP="00091C42">
      <w:pPr>
        <w:jc w:val="both"/>
      </w:pPr>
    </w:p>
    <w:p w14:paraId="7F0E50A4" w14:textId="17C696D4" w:rsidR="003A156A" w:rsidRDefault="003A156A" w:rsidP="00091C42">
      <w:pPr>
        <w:jc w:val="both"/>
        <w:rPr>
          <w:lang w:val="en-GB"/>
        </w:rPr>
      </w:pPr>
      <w:r w:rsidRPr="003A156A">
        <w:rPr>
          <w:lang w:val="en-GB"/>
        </w:rPr>
        <w:t>An estimated 36.1% of children aged 0-17 years old are at risk of poverty and social exclusion</w:t>
      </w:r>
      <w:r w:rsidRPr="003A156A">
        <w:rPr>
          <w:vertAlign w:val="superscript"/>
          <w:lang w:val="en-GB"/>
        </w:rPr>
        <w:footnoteReference w:id="2"/>
      </w:r>
      <w:r w:rsidRPr="003A156A">
        <w:rPr>
          <w:lang w:val="en-GB"/>
        </w:rPr>
        <w:t xml:space="preserve"> and 30% of at-risk children are separated from their families for financial reasons. As the coalition </w:t>
      </w:r>
      <w:r w:rsidRPr="003A156A">
        <w:rPr>
          <w:i/>
          <w:iCs/>
          <w:lang w:val="en-GB"/>
        </w:rPr>
        <w:t>Opening Doors for Europe’s Children</w:t>
      </w:r>
      <w:r w:rsidRPr="003A156A">
        <w:rPr>
          <w:lang w:val="en-GB"/>
        </w:rPr>
        <w:t xml:space="preserve"> stated, support services in the community remain severely under-resourced and are often non-existent, especially in rural, remote and poor areas where needs are the highest. Local authorities tend to refer clients to institutional care – under the financial authority of national Government – rather than invest in community-based services. In many instances, staff in the care homes are “underqualified, staff numbers fluctuate, supervision of staff is needed and the burnout rate is high. Given the low standard of care, children often run away. The prevalence of violence and substance abuse are also widespread.”</w:t>
      </w:r>
      <w:r w:rsidRPr="003A156A">
        <w:rPr>
          <w:vertAlign w:val="superscript"/>
          <w:lang w:val="en-GB"/>
        </w:rPr>
        <w:footnoteReference w:id="3"/>
      </w:r>
    </w:p>
    <w:p w14:paraId="3894F239" w14:textId="451D38D1" w:rsidR="005C27E8" w:rsidRDefault="005C27E8" w:rsidP="00091C42">
      <w:pPr>
        <w:jc w:val="both"/>
        <w:rPr>
          <w:lang w:val="en-GB"/>
        </w:rPr>
      </w:pPr>
    </w:p>
    <w:p w14:paraId="65548664" w14:textId="77777777" w:rsidR="005C27E8" w:rsidRDefault="005C27E8" w:rsidP="00091C42">
      <w:pPr>
        <w:jc w:val="both"/>
        <w:rPr>
          <w:lang w:val="en-GB"/>
        </w:rPr>
      </w:pPr>
      <w:r w:rsidRPr="005C27E8">
        <w:rPr>
          <w:lang w:val="en-GB"/>
        </w:rPr>
        <w:t>It</w:t>
      </w:r>
      <w:r>
        <w:rPr>
          <w:lang w:val="en-GB"/>
        </w:rPr>
        <w:t xml:space="preserve"> is</w:t>
      </w:r>
      <w:r w:rsidRPr="005C27E8">
        <w:rPr>
          <w:lang w:val="en-GB"/>
        </w:rPr>
        <w:t xml:space="preserve"> clear from the date produced by the Fundamental Rights Agency that disproportionate numbers of Romani children are among the very poor. </w:t>
      </w:r>
      <w:r w:rsidR="00162BAF" w:rsidRPr="00162BAF">
        <w:rPr>
          <w:lang w:val="en-GB"/>
        </w:rPr>
        <w:t>An overwhelming proportion of Roma – on average, 80 % in the nine Member States surveyed in 2016 – still live at risk of poverty. Moreover, an average of 27 % of Roma live in households where at least one person had to go to bed hungry at least once in the previous month; in some Member States, this proportion is even higher.</w:t>
      </w:r>
      <w:r>
        <w:rPr>
          <w:lang w:val="en-GB"/>
        </w:rPr>
        <w:t xml:space="preserve"> </w:t>
      </w:r>
      <w:r w:rsidR="00162BAF" w:rsidRPr="00162BAF">
        <w:rPr>
          <w:lang w:val="en-GB"/>
        </w:rPr>
        <w:t>A third of the Roma surveyed continue to live in housing that has no tap water inside the house; 38 % do not have a toilet, shower or bathroom inside their home – in stark contrast to the general population average recorded by Eurostat</w:t>
      </w:r>
      <w:r>
        <w:rPr>
          <w:lang w:val="en-GB"/>
        </w:rPr>
        <w:t xml:space="preserve">. </w:t>
      </w:r>
    </w:p>
    <w:p w14:paraId="0647D6E9" w14:textId="77777777" w:rsidR="005C27E8" w:rsidRDefault="005C27E8" w:rsidP="00091C42">
      <w:pPr>
        <w:jc w:val="both"/>
        <w:rPr>
          <w:lang w:val="en-GB"/>
        </w:rPr>
      </w:pPr>
    </w:p>
    <w:p w14:paraId="36EA8A65" w14:textId="41A17F6C" w:rsidR="00284923" w:rsidRDefault="005C27E8" w:rsidP="00091C42">
      <w:pPr>
        <w:jc w:val="both"/>
        <w:rPr>
          <w:lang w:val="en-GB"/>
        </w:rPr>
      </w:pPr>
      <w:r>
        <w:rPr>
          <w:lang w:val="en-GB"/>
        </w:rPr>
        <w:t>For Hungary, the rates of h</w:t>
      </w:r>
      <w:r w:rsidRPr="00284923">
        <w:rPr>
          <w:lang w:val="en-GB"/>
        </w:rPr>
        <w:t>ousehold members at risk of poverty</w:t>
      </w:r>
      <w:r>
        <w:rPr>
          <w:lang w:val="en-GB"/>
        </w:rPr>
        <w:t xml:space="preserve"> were 15% for non-Roma and 75% for Roma.</w:t>
      </w:r>
      <w:r w:rsidRPr="00284923">
        <w:rPr>
          <w:lang w:val="en-GB"/>
        </w:rPr>
        <w:t xml:space="preserve"> </w:t>
      </w:r>
      <w:r>
        <w:rPr>
          <w:lang w:val="en-GB"/>
        </w:rPr>
        <w:t>A</w:t>
      </w:r>
      <w:r w:rsidRPr="00284923">
        <w:rPr>
          <w:lang w:val="en-GB"/>
        </w:rPr>
        <w:t xml:space="preserve"> disturbingly high share of the Roma population still </w:t>
      </w:r>
      <w:r>
        <w:rPr>
          <w:lang w:val="en-GB"/>
        </w:rPr>
        <w:t>lack</w:t>
      </w:r>
      <w:r w:rsidR="007D1549">
        <w:rPr>
          <w:lang w:val="en-GB"/>
        </w:rPr>
        <w:t>s</w:t>
      </w:r>
      <w:r w:rsidRPr="00284923">
        <w:rPr>
          <w:lang w:val="en-GB"/>
        </w:rPr>
        <w:t xml:space="preserve"> tap water in their dwellings. Although </w:t>
      </w:r>
      <w:r>
        <w:rPr>
          <w:lang w:val="en-GB"/>
        </w:rPr>
        <w:t>some progress was</w:t>
      </w:r>
      <w:r w:rsidRPr="00284923">
        <w:rPr>
          <w:lang w:val="en-GB"/>
        </w:rPr>
        <w:t xml:space="preserve"> registered</w:t>
      </w:r>
      <w:r w:rsidR="007D1549">
        <w:rPr>
          <w:lang w:val="en-GB"/>
        </w:rPr>
        <w:t xml:space="preserve"> since 2011</w:t>
      </w:r>
      <w:r w:rsidRPr="00284923">
        <w:rPr>
          <w:lang w:val="en-GB"/>
        </w:rPr>
        <w:t>, the gap between Roma and the general population remained</w:t>
      </w:r>
      <w:r>
        <w:rPr>
          <w:lang w:val="en-GB"/>
        </w:rPr>
        <w:t>: Non-Roma</w:t>
      </w:r>
      <w:r w:rsidRPr="00BB4AE4">
        <w:rPr>
          <w:lang w:val="en-GB"/>
        </w:rPr>
        <w:t xml:space="preserve"> 0%</w:t>
      </w:r>
      <w:r>
        <w:rPr>
          <w:lang w:val="en-GB"/>
        </w:rPr>
        <w:t xml:space="preserve">; Roma </w:t>
      </w:r>
      <w:r w:rsidRPr="00BB4AE4">
        <w:rPr>
          <w:lang w:val="en-GB"/>
        </w:rPr>
        <w:t>33%</w:t>
      </w:r>
      <w:r>
        <w:rPr>
          <w:lang w:val="en-GB"/>
        </w:rPr>
        <w:t>. As for the highly-correlated rate of p</w:t>
      </w:r>
      <w:r w:rsidRPr="00284923">
        <w:rPr>
          <w:lang w:val="en-GB"/>
        </w:rPr>
        <w:t>eople living without toilet, shower, or bathroom inside the dwelling</w:t>
      </w:r>
      <w:r>
        <w:rPr>
          <w:lang w:val="en-GB"/>
        </w:rPr>
        <w:t xml:space="preserve">, the figures were </w:t>
      </w:r>
      <w:r w:rsidRPr="005C27E8">
        <w:rPr>
          <w:lang w:val="en-GB"/>
        </w:rPr>
        <w:t xml:space="preserve">3% </w:t>
      </w:r>
      <w:r>
        <w:rPr>
          <w:lang w:val="en-GB"/>
        </w:rPr>
        <w:t xml:space="preserve">for the </w:t>
      </w:r>
      <w:r w:rsidRPr="005C27E8">
        <w:rPr>
          <w:lang w:val="en-GB"/>
        </w:rPr>
        <w:t>general population</w:t>
      </w:r>
      <w:r>
        <w:rPr>
          <w:lang w:val="en-GB"/>
        </w:rPr>
        <w:t>; and</w:t>
      </w:r>
      <w:r w:rsidRPr="005C27E8">
        <w:rPr>
          <w:lang w:val="en-GB"/>
        </w:rPr>
        <w:t xml:space="preserve"> 38% </w:t>
      </w:r>
      <w:r>
        <w:rPr>
          <w:lang w:val="en-GB"/>
        </w:rPr>
        <w:t>for</w:t>
      </w:r>
      <w:r w:rsidRPr="005C27E8">
        <w:rPr>
          <w:lang w:val="en-GB"/>
        </w:rPr>
        <w:t xml:space="preserve"> Roma.</w:t>
      </w:r>
      <w:r>
        <w:rPr>
          <w:lang w:val="en-GB"/>
        </w:rPr>
        <w:t xml:space="preserve"> Other indicative data</w:t>
      </w:r>
      <w:r w:rsidR="007D1549">
        <w:rPr>
          <w:lang w:val="en-GB"/>
        </w:rPr>
        <w:t xml:space="preserve"> concerning the situation of </w:t>
      </w:r>
      <w:r w:rsidR="007D1549">
        <w:rPr>
          <w:lang w:val="en-GB"/>
        </w:rPr>
        <w:lastRenderedPageBreak/>
        <w:t xml:space="preserve">young </w:t>
      </w:r>
      <w:r w:rsidR="008435E3">
        <w:rPr>
          <w:lang w:val="en-GB"/>
        </w:rPr>
        <w:t>Roma</w:t>
      </w:r>
      <w:r w:rsidR="007D1549">
        <w:rPr>
          <w:lang w:val="en-GB"/>
        </w:rPr>
        <w:t xml:space="preserve"> in Hungary,</w:t>
      </w:r>
      <w:r>
        <w:rPr>
          <w:lang w:val="en-GB"/>
        </w:rPr>
        <w:t xml:space="preserve"> included the prevalence of verbal harassment of Romani children while in </w:t>
      </w:r>
      <w:r w:rsidR="00162BAF" w:rsidRPr="00BB4AE4">
        <w:rPr>
          <w:lang w:val="en-GB"/>
        </w:rPr>
        <w:t>school in the past 12 months</w:t>
      </w:r>
      <w:r>
        <w:rPr>
          <w:lang w:val="en-GB"/>
        </w:rPr>
        <w:t xml:space="preserve"> </w:t>
      </w:r>
      <w:r w:rsidR="007D1549">
        <w:rPr>
          <w:lang w:val="en-GB"/>
        </w:rPr>
        <w:t xml:space="preserve">which </w:t>
      </w:r>
      <w:r>
        <w:rPr>
          <w:lang w:val="en-GB"/>
        </w:rPr>
        <w:t xml:space="preserve">was 24%; the rates for young persons </w:t>
      </w:r>
      <w:r w:rsidR="00AD7D0D">
        <w:rPr>
          <w:lang w:val="en-GB"/>
        </w:rPr>
        <w:t xml:space="preserve">being </w:t>
      </w:r>
      <w:r w:rsidRPr="00284923">
        <w:rPr>
          <w:lang w:val="en-GB"/>
        </w:rPr>
        <w:t>neither in employment nor in education or training</w:t>
      </w:r>
      <w:r>
        <w:rPr>
          <w:lang w:val="en-GB"/>
        </w:rPr>
        <w:t xml:space="preserve"> (NEET)</w:t>
      </w:r>
      <w:r w:rsidR="007D1549">
        <w:rPr>
          <w:lang w:val="en-GB"/>
        </w:rPr>
        <w:t xml:space="preserve"> were 11% for the general population and 51% for Roma. When FRA put these figures in a global context, the NEET rate for young Roma in Hungary is higher than </w:t>
      </w:r>
      <w:r w:rsidR="00284923" w:rsidRPr="00BB4AE4">
        <w:rPr>
          <w:lang w:val="en-GB"/>
        </w:rPr>
        <w:t xml:space="preserve">Palestine </w:t>
      </w:r>
      <w:r w:rsidR="007D1549">
        <w:rPr>
          <w:lang w:val="en-GB"/>
        </w:rPr>
        <w:t>(</w:t>
      </w:r>
      <w:r w:rsidR="00284923" w:rsidRPr="00BB4AE4">
        <w:rPr>
          <w:lang w:val="en-GB"/>
        </w:rPr>
        <w:t>31.6 %</w:t>
      </w:r>
      <w:r w:rsidR="007D1549">
        <w:rPr>
          <w:lang w:val="en-GB"/>
        </w:rPr>
        <w:t>)</w:t>
      </w:r>
      <w:r w:rsidR="00284923" w:rsidRPr="00BB4AE4">
        <w:rPr>
          <w:lang w:val="en-GB"/>
        </w:rPr>
        <w:t xml:space="preserve">; Bangladesh </w:t>
      </w:r>
      <w:r w:rsidR="007D1549">
        <w:rPr>
          <w:lang w:val="en-GB"/>
        </w:rPr>
        <w:t>(</w:t>
      </w:r>
      <w:r w:rsidR="00284923" w:rsidRPr="00BB4AE4">
        <w:rPr>
          <w:lang w:val="en-GB"/>
        </w:rPr>
        <w:t>28.9%</w:t>
      </w:r>
      <w:r w:rsidR="007D1549">
        <w:rPr>
          <w:lang w:val="en-GB"/>
        </w:rPr>
        <w:t>); and</w:t>
      </w:r>
      <w:r w:rsidR="00284923" w:rsidRPr="00BB4AE4">
        <w:rPr>
          <w:lang w:val="en-GB"/>
        </w:rPr>
        <w:t xml:space="preserve"> Yemen </w:t>
      </w:r>
      <w:r w:rsidR="007D1549">
        <w:rPr>
          <w:lang w:val="en-GB"/>
        </w:rPr>
        <w:t>(</w:t>
      </w:r>
      <w:r w:rsidR="00284923" w:rsidRPr="00BB4AE4">
        <w:rPr>
          <w:lang w:val="en-GB"/>
        </w:rPr>
        <w:t>44.8%</w:t>
      </w:r>
      <w:r w:rsidR="007D1549">
        <w:rPr>
          <w:lang w:val="en-GB"/>
        </w:rPr>
        <w:t>).</w:t>
      </w:r>
      <w:r w:rsidR="007D1549">
        <w:rPr>
          <w:rStyle w:val="FootnoteReference"/>
          <w:lang w:val="en-GB"/>
        </w:rPr>
        <w:footnoteReference w:id="4"/>
      </w:r>
    </w:p>
    <w:p w14:paraId="4AA86936" w14:textId="39D92478" w:rsidR="00AD7D0D" w:rsidRDefault="00AD7D0D" w:rsidP="00091C42">
      <w:pPr>
        <w:jc w:val="both"/>
        <w:rPr>
          <w:lang w:val="en-GB"/>
        </w:rPr>
      </w:pPr>
    </w:p>
    <w:p w14:paraId="04C6AC52" w14:textId="77777777" w:rsidR="00113D9F" w:rsidRDefault="00AD7D0D" w:rsidP="00091C42">
      <w:pPr>
        <w:jc w:val="both"/>
        <w:rPr>
          <w:lang w:val="en-GB"/>
        </w:rPr>
      </w:pPr>
      <w:r w:rsidRPr="00AD7D0D">
        <w:rPr>
          <w:lang w:val="en-GB"/>
        </w:rPr>
        <w:t>The most vulnerable children are those who live in families with parents of low level education, unemployment, single parent families and families with more children.</w:t>
      </w:r>
      <w:r>
        <w:rPr>
          <w:rStyle w:val="FootnoteReference"/>
          <w:lang w:val="en-GB"/>
        </w:rPr>
        <w:footnoteReference w:id="5"/>
      </w:r>
      <w:r w:rsidRPr="00AD7D0D">
        <w:rPr>
          <w:lang w:val="en-GB"/>
        </w:rPr>
        <w:t xml:space="preserve"> The poverty risk of Romani children is extremely high, as poverty risk factors (such as severe unemployment, low education, large families, and place of residence) are seriously concentrated in the Romani population in Hungary. Other studies confirm that Romani children are disproportionately affected by extreme poverty, and are at high risk of intergenerational transmission of poverty, which is strongly related to their weak opportunities in the educational system</w:t>
      </w:r>
      <w:r>
        <w:rPr>
          <w:lang w:val="en-GB"/>
        </w:rPr>
        <w:t>.</w:t>
      </w:r>
      <w:r>
        <w:rPr>
          <w:rStyle w:val="FootnoteReference"/>
          <w:lang w:val="en-GB"/>
        </w:rPr>
        <w:footnoteReference w:id="6"/>
      </w:r>
      <w:r w:rsidRPr="00AD7D0D">
        <w:rPr>
          <w:lang w:val="en-GB"/>
        </w:rPr>
        <w:t xml:space="preserve"> </w:t>
      </w:r>
    </w:p>
    <w:p w14:paraId="68A3C388" w14:textId="77777777" w:rsidR="00113D9F" w:rsidRDefault="00113D9F" w:rsidP="00091C42">
      <w:pPr>
        <w:jc w:val="both"/>
        <w:rPr>
          <w:lang w:val="en-GB"/>
        </w:rPr>
      </w:pPr>
    </w:p>
    <w:p w14:paraId="4CAE277C" w14:textId="5EBAC87F" w:rsidR="00113D9F" w:rsidRPr="00113D9F" w:rsidRDefault="00113D9F" w:rsidP="00091C42">
      <w:pPr>
        <w:jc w:val="both"/>
        <w:rPr>
          <w:lang w:val="en-GB"/>
        </w:rPr>
      </w:pPr>
      <w:r w:rsidRPr="00113D9F">
        <w:rPr>
          <w:lang w:val="en-GB"/>
        </w:rPr>
        <w:t>No data disaggregated by ethnicity is collected in Hungary which hinders the effective</w:t>
      </w:r>
      <w:r>
        <w:rPr>
          <w:lang w:val="en-GB"/>
        </w:rPr>
        <w:t xml:space="preserve"> </w:t>
      </w:r>
      <w:r w:rsidRPr="00113D9F">
        <w:rPr>
          <w:lang w:val="en-GB"/>
        </w:rPr>
        <w:t xml:space="preserve">protection of rights of Romani children and the development of targeted policy measures. Data disaggregated by ethnicity, gender </w:t>
      </w:r>
      <w:r w:rsidRPr="00FF3499">
        <w:rPr>
          <w:lang w:val="en-GB"/>
        </w:rPr>
        <w:t xml:space="preserve">and other identities to disclose multiple and/or intersectional discrimination is missing preventing protection children with multiple and/or intersecting identities against discrimination. Limited efforts have been undertaken to collect data disaggregated by ethnicity in the field of education due to obligations to comply with the implementation of the European Court of Human Rights’ </w:t>
      </w:r>
      <w:r w:rsidRPr="00FF3499">
        <w:rPr>
          <w:i/>
          <w:iCs/>
          <w:lang w:val="en-GB"/>
        </w:rPr>
        <w:t>Horváth and Kiss v. Hungary</w:t>
      </w:r>
      <w:r w:rsidRPr="00FF3499">
        <w:rPr>
          <w:lang w:val="en-GB"/>
        </w:rPr>
        <w:t xml:space="preserve"> judgment.</w:t>
      </w:r>
      <w:r>
        <w:rPr>
          <w:rStyle w:val="FootnoteReference"/>
          <w:lang w:val="en-GB"/>
        </w:rPr>
        <w:footnoteReference w:id="7"/>
      </w:r>
      <w:r w:rsidRPr="00FF3499">
        <w:rPr>
          <w:lang w:val="en-GB"/>
        </w:rPr>
        <w:t xml:space="preserve"> The Hungarian National Public Education Act was amended to enable the registration of data on ethnic origin subject to parental consent in the Integrated Follow-up System that holds data on children with special education needs. However, the system does not in practice collect ethnic data.</w:t>
      </w:r>
      <w:r>
        <w:rPr>
          <w:rStyle w:val="FootnoteReference"/>
          <w:lang w:val="en-GB"/>
        </w:rPr>
        <w:footnoteReference w:id="8"/>
      </w:r>
      <w:r w:rsidRPr="00FF3499">
        <w:rPr>
          <w:lang w:val="en-GB"/>
        </w:rPr>
        <w:t xml:space="preserve"> A proxy used for Roma in education policy, the multiply disadvantaged status (</w:t>
      </w:r>
      <w:r w:rsidRPr="00FF3499">
        <w:rPr>
          <w:i/>
          <w:iCs/>
          <w:lang w:val="en-GB"/>
        </w:rPr>
        <w:t>halmozottan hátrányos helyzet</w:t>
      </w:r>
      <w:r w:rsidRPr="00FF3499">
        <w:rPr>
          <w:lang w:val="en-GB"/>
        </w:rPr>
        <w:t xml:space="preserve">) </w:t>
      </w:r>
      <w:r>
        <w:rPr>
          <w:lang w:val="en-GB"/>
        </w:rPr>
        <w:t>was</w:t>
      </w:r>
      <w:r w:rsidRPr="00FF3499">
        <w:rPr>
          <w:lang w:val="en-GB"/>
        </w:rPr>
        <w:t xml:space="preserve"> significantly modified in 2013. </w:t>
      </w:r>
    </w:p>
    <w:p w14:paraId="502D9E4E" w14:textId="77777777" w:rsidR="00113D9F" w:rsidRPr="00113D9F" w:rsidRDefault="00113D9F" w:rsidP="00091C42">
      <w:pPr>
        <w:jc w:val="both"/>
        <w:rPr>
          <w:lang w:val="en-GB"/>
        </w:rPr>
      </w:pPr>
    </w:p>
    <w:p w14:paraId="011F0383" w14:textId="4CAA9293" w:rsidR="00113D9F" w:rsidRDefault="00113D9F" w:rsidP="00091C42">
      <w:pPr>
        <w:jc w:val="both"/>
        <w:rPr>
          <w:lang w:val="en-GB"/>
        </w:rPr>
      </w:pPr>
      <w:r w:rsidRPr="00113D9F">
        <w:rPr>
          <w:lang w:val="en-GB"/>
        </w:rPr>
        <w:t>In 2013</w:t>
      </w:r>
      <w:r w:rsidR="00357302">
        <w:rPr>
          <w:lang w:val="en-GB"/>
        </w:rPr>
        <w:t>,</w:t>
      </w:r>
      <w:r w:rsidRPr="00113D9F">
        <w:rPr>
          <w:lang w:val="en-GB"/>
        </w:rPr>
        <w:t xml:space="preserve"> the definition of multiply disadvantaged children in the Child Protection Act was modified, and were added further conditions to the eligibility criteria (unemployed status of the parents, or inappropriate living conditions e.g. in segregated settlement) While NGOs and experts on the field have warned the Government that “it is highly possible that many Roma will fall out of the scope of allowances, and/or many will be reclassified from the category of multiply disadvantaged into the category of disadvantaged; the scope of services available will therefore be narrowed”, their concerns were disregarded. Ever since the amendment, the number of children in Hungary qualifying for the multiply disadvantaged status ha</w:t>
      </w:r>
      <w:r>
        <w:rPr>
          <w:lang w:val="en-GB"/>
        </w:rPr>
        <w:t>s</w:t>
      </w:r>
      <w:r w:rsidRPr="00113D9F">
        <w:rPr>
          <w:lang w:val="en-GB"/>
        </w:rPr>
        <w:t xml:space="preserve"> significantly dropped, while integration policies are still targeting them. As a consequence</w:t>
      </w:r>
      <w:r>
        <w:rPr>
          <w:lang w:val="en-GB"/>
        </w:rPr>
        <w:t>,</w:t>
      </w:r>
      <w:r w:rsidRPr="00113D9F">
        <w:rPr>
          <w:lang w:val="en-GB"/>
        </w:rPr>
        <w:t xml:space="preserve"> the amendment created an obstacle for efficient and accountable implementation of the integrated education programmes and hindered assessment of continuously increasing segregation in the Hungarian public education system. </w:t>
      </w:r>
    </w:p>
    <w:p w14:paraId="378DB167" w14:textId="51DB8493" w:rsidR="008435E3" w:rsidRDefault="008435E3" w:rsidP="00091C42">
      <w:pPr>
        <w:jc w:val="both"/>
        <w:rPr>
          <w:lang w:val="en-GB"/>
        </w:rPr>
      </w:pPr>
    </w:p>
    <w:p w14:paraId="7580A27F" w14:textId="77777777" w:rsidR="008435E3" w:rsidRPr="008435E3" w:rsidRDefault="008435E3" w:rsidP="00091C42">
      <w:pPr>
        <w:jc w:val="both"/>
        <w:rPr>
          <w:lang w:val="en-GB"/>
        </w:rPr>
      </w:pPr>
      <w:r w:rsidRPr="008435E3">
        <w:rPr>
          <w:lang w:val="en-GB"/>
        </w:rPr>
        <w:t xml:space="preserve">Although the government strategy (NSIS II) in 2014 again acknowledged the need for the employment of full-time professionals in schools to provide social work and socio-pedagogical services to prevent drop-out and the risk of victimization of vulnerable children, these professional capacities have not been created in schools. </w:t>
      </w:r>
    </w:p>
    <w:p w14:paraId="155BD907" w14:textId="77777777" w:rsidR="00357302" w:rsidRDefault="00357302" w:rsidP="00091C42">
      <w:pPr>
        <w:jc w:val="both"/>
        <w:rPr>
          <w:lang w:val="en-GB"/>
        </w:rPr>
      </w:pPr>
    </w:p>
    <w:p w14:paraId="2BF22173" w14:textId="2730C755" w:rsidR="00FF3499" w:rsidRPr="00FF3499" w:rsidRDefault="00FF3499" w:rsidP="00091C42">
      <w:pPr>
        <w:jc w:val="both"/>
        <w:rPr>
          <w:lang w:val="en-GB"/>
        </w:rPr>
      </w:pPr>
      <w:r w:rsidRPr="00FF3499">
        <w:rPr>
          <w:lang w:val="en-GB"/>
        </w:rPr>
        <w:t xml:space="preserve">GENERAL PRINCIPLES (ARTS 2,3, 6 AND 12 OF THE CONVENTION) </w:t>
      </w:r>
    </w:p>
    <w:p w14:paraId="02F9F40D" w14:textId="77777777" w:rsidR="00FF3499" w:rsidRPr="00FF3499" w:rsidRDefault="00FF3499" w:rsidP="00091C42">
      <w:pPr>
        <w:jc w:val="both"/>
        <w:rPr>
          <w:lang w:val="en-GB"/>
        </w:rPr>
      </w:pPr>
      <w:r w:rsidRPr="00FF3499">
        <w:rPr>
          <w:lang w:val="en-GB"/>
        </w:rPr>
        <w:t xml:space="preserve">DISCRIMINATION OF ROMANI CHILDREN </w:t>
      </w:r>
    </w:p>
    <w:p w14:paraId="33AA6681" w14:textId="77777777" w:rsidR="00357302" w:rsidRDefault="00357302" w:rsidP="00091C42">
      <w:pPr>
        <w:jc w:val="both"/>
        <w:rPr>
          <w:lang w:val="en-GB"/>
        </w:rPr>
      </w:pPr>
    </w:p>
    <w:p w14:paraId="4A143DD6" w14:textId="2B2B3510" w:rsidR="00FF3499" w:rsidRPr="00FF3499" w:rsidRDefault="00FF3499" w:rsidP="00091C42">
      <w:pPr>
        <w:jc w:val="both"/>
        <w:rPr>
          <w:lang w:val="en-GB"/>
        </w:rPr>
      </w:pPr>
      <w:r w:rsidRPr="00FF3499">
        <w:rPr>
          <w:lang w:val="en-GB"/>
        </w:rPr>
        <w:t xml:space="preserve">In its Concluding observations on the combined third, fourth and fifth periodic reports of Hungary (2014) para. 19., the Committee on the Rights of the Child expressed its concern “about the still-prevalent discriminatory attitude of the public against </w:t>
      </w:r>
      <w:r w:rsidRPr="00FF3499">
        <w:rPr>
          <w:i/>
          <w:iCs/>
          <w:lang w:val="en-GB"/>
        </w:rPr>
        <w:t xml:space="preserve">children in marginalized and disadvantaged situations </w:t>
      </w:r>
      <w:r w:rsidRPr="00FF3499">
        <w:rPr>
          <w:lang w:val="en-GB"/>
        </w:rPr>
        <w:t>— such as [...] children belonging to ethnic or religious minorities [...] — which has been exacerbated by the economic crisis and poverty.” Romani children continue to be discriminated in all spheres of life: they continue to be living in social and economic exclusion, in segregated and inadequate housing, they attend segregated schools, are often victims of misdiagnosis and channe</w:t>
      </w:r>
      <w:r w:rsidR="00357302">
        <w:rPr>
          <w:lang w:val="en-GB"/>
        </w:rPr>
        <w:t>l</w:t>
      </w:r>
      <w:r w:rsidRPr="00FF3499">
        <w:rPr>
          <w:lang w:val="en-GB"/>
        </w:rPr>
        <w:t xml:space="preserve">led into special education, and are overrepresented amongst children in state care due to widespread discrimination and stereotypes against Roma. Romani girls are often face multiple and /or intersectional forms of discrimination, in particular in the field of education and sexual and reproductive healthcare. Romani girls are also overrepresented among victims of human trafficking. </w:t>
      </w:r>
    </w:p>
    <w:p w14:paraId="63EA0F33" w14:textId="77777777" w:rsidR="00357302" w:rsidRDefault="00357302" w:rsidP="00091C42">
      <w:pPr>
        <w:jc w:val="both"/>
        <w:rPr>
          <w:lang w:val="en-GB"/>
        </w:rPr>
      </w:pPr>
    </w:p>
    <w:p w14:paraId="05950D8B" w14:textId="7350200A" w:rsidR="00FF3499" w:rsidRPr="00FF3499" w:rsidRDefault="00FF3499" w:rsidP="00091C42">
      <w:pPr>
        <w:jc w:val="both"/>
        <w:rPr>
          <w:lang w:val="en-GB"/>
        </w:rPr>
      </w:pPr>
      <w:r w:rsidRPr="00FF3499">
        <w:rPr>
          <w:lang w:val="en-GB"/>
        </w:rPr>
        <w:t xml:space="preserve">While the Hungarian government is aware of all of the above, there are no targeted policy measures taken against the discrimination of Romani children. The mainstream measures that aim to promote social inclusion lack any targeted focus on Roma and mainly consist of positive (affirmative) measures that fail to challenge the systematic nature of social exclusion and discrimination. </w:t>
      </w:r>
    </w:p>
    <w:p w14:paraId="6FC5960A" w14:textId="77777777" w:rsidR="00357302" w:rsidRDefault="00357302" w:rsidP="00091C42">
      <w:pPr>
        <w:jc w:val="both"/>
        <w:rPr>
          <w:lang w:val="en-GB"/>
        </w:rPr>
      </w:pPr>
    </w:p>
    <w:p w14:paraId="42354CF6" w14:textId="0A19E7A9" w:rsidR="00FF3499" w:rsidRDefault="00FF3499" w:rsidP="00091C42">
      <w:pPr>
        <w:jc w:val="both"/>
        <w:rPr>
          <w:lang w:val="en-GB"/>
        </w:rPr>
      </w:pPr>
      <w:r w:rsidRPr="00FF3499">
        <w:rPr>
          <w:lang w:val="en-GB"/>
        </w:rPr>
        <w:t xml:space="preserve">For those mainstream measures introduced under the auspices of the National Social Inclusion Strategy, the lack of impact assessment and monitoring makes it impossible to track and to measure their impact on Roma. </w:t>
      </w:r>
    </w:p>
    <w:p w14:paraId="1ED8F2C6" w14:textId="03E64823" w:rsidR="00357302" w:rsidRDefault="00357302" w:rsidP="00091C42">
      <w:pPr>
        <w:jc w:val="both"/>
        <w:rPr>
          <w:lang w:val="en-GB"/>
        </w:rPr>
      </w:pPr>
    </w:p>
    <w:p w14:paraId="346A0EA7" w14:textId="63C0EF63" w:rsidR="00357302" w:rsidRDefault="00357302" w:rsidP="00091C42">
      <w:pPr>
        <w:jc w:val="both"/>
        <w:rPr>
          <w:lang w:val="en-GB"/>
        </w:rPr>
      </w:pPr>
    </w:p>
    <w:p w14:paraId="7BAC972E" w14:textId="77777777" w:rsidR="00357302" w:rsidRPr="00FF3499" w:rsidRDefault="00357302" w:rsidP="00091C42">
      <w:pPr>
        <w:jc w:val="both"/>
        <w:rPr>
          <w:lang w:val="en-GB"/>
        </w:rPr>
      </w:pPr>
    </w:p>
    <w:p w14:paraId="7F647283" w14:textId="393756B9" w:rsidR="00FF3499" w:rsidRPr="00FF3499" w:rsidRDefault="00FF3499" w:rsidP="00091C42">
      <w:pPr>
        <w:jc w:val="both"/>
        <w:rPr>
          <w:lang w:val="en-GB"/>
        </w:rPr>
      </w:pPr>
      <w:r w:rsidRPr="00FF3499">
        <w:rPr>
          <w:lang w:val="en-GB"/>
        </w:rPr>
        <w:t xml:space="preserve">FAMILY ENVIRONMENT AND ALTERNATIVE CARE (ARTS. 5, 9–11, 18 (1 AND 2), 20, 21, 25 AND 27 (4) OF THE CONVENTION) </w:t>
      </w:r>
    </w:p>
    <w:p w14:paraId="4B8A0D97" w14:textId="77777777" w:rsidR="00FF3499" w:rsidRPr="00FF3499" w:rsidRDefault="00FF3499" w:rsidP="00091C42">
      <w:pPr>
        <w:jc w:val="both"/>
        <w:rPr>
          <w:lang w:val="en-GB"/>
        </w:rPr>
      </w:pPr>
      <w:r w:rsidRPr="00FF3499">
        <w:rPr>
          <w:lang w:val="en-GB"/>
        </w:rPr>
        <w:t xml:space="preserve">SEPARATION FROM PARENTS - ROMANI CHILDREN IN STATE CARE </w:t>
      </w:r>
    </w:p>
    <w:p w14:paraId="21B484D3" w14:textId="77777777" w:rsidR="00B94FA9" w:rsidRDefault="00B94FA9" w:rsidP="00091C42">
      <w:pPr>
        <w:jc w:val="both"/>
        <w:rPr>
          <w:lang w:val="en-GB"/>
        </w:rPr>
      </w:pPr>
    </w:p>
    <w:p w14:paraId="0A383965" w14:textId="29FB5A6E" w:rsidR="00FF3499" w:rsidRPr="00FF3499" w:rsidRDefault="00FF3499" w:rsidP="00091C42">
      <w:pPr>
        <w:jc w:val="both"/>
        <w:rPr>
          <w:lang w:val="en-GB"/>
        </w:rPr>
      </w:pPr>
      <w:r w:rsidRPr="00FF3499">
        <w:rPr>
          <w:lang w:val="en-GB"/>
        </w:rPr>
        <w:t>While for the last 30 years deinstitutionalisation has been part of the Hungarian child welfare and protection policy, children in Hungary are still entering too often to institutional care due to poverty and lack of community</w:t>
      </w:r>
      <w:r w:rsidR="00B94FA9">
        <w:rPr>
          <w:lang w:val="en-GB"/>
        </w:rPr>
        <w:t>-</w:t>
      </w:r>
      <w:r w:rsidRPr="00FF3499">
        <w:rPr>
          <w:lang w:val="en-GB"/>
        </w:rPr>
        <w:t>based prevention and early intervention services. Kinship care is not supported properly, foster parents are not supervised and both foster carers and small group homes are frequently located in isolated communities. Staff are still following the old institutional culture, children are not heard and there is no adequate access to schools or services in accordance to children’s diverse needs.</w:t>
      </w:r>
      <w:r w:rsidR="00B94FA9">
        <w:rPr>
          <w:rStyle w:val="FootnoteReference"/>
          <w:lang w:val="en-GB"/>
        </w:rPr>
        <w:footnoteReference w:id="9"/>
      </w:r>
      <w:r w:rsidRPr="00FF3499">
        <w:rPr>
          <w:lang w:val="en-GB"/>
        </w:rPr>
        <w:t xml:space="preserve"> </w:t>
      </w:r>
    </w:p>
    <w:p w14:paraId="700632E4" w14:textId="77777777" w:rsidR="00113D9F" w:rsidRDefault="00113D9F" w:rsidP="00091C42">
      <w:pPr>
        <w:jc w:val="both"/>
        <w:rPr>
          <w:lang w:val="en-GB"/>
        </w:rPr>
      </w:pPr>
    </w:p>
    <w:p w14:paraId="29FE7B82" w14:textId="6B1148F3" w:rsidR="00FF3499" w:rsidRPr="00FF3499" w:rsidRDefault="00FF3499" w:rsidP="00091C42">
      <w:pPr>
        <w:jc w:val="both"/>
        <w:rPr>
          <w:lang w:val="en-GB"/>
        </w:rPr>
      </w:pPr>
      <w:r w:rsidRPr="00FF3499">
        <w:rPr>
          <w:lang w:val="en-GB"/>
        </w:rPr>
        <w:t>The overrepresentation of Romani children in institutional care continues to be alarming and appears to be the result of indirect discrimination against Romani families, a lack of clear guidance in the child protection law and policy on family separation and various shortcomings in the operation of the child protection system, which disproportionately impact Romani families. Poverty-related material conditions remain one of the major rea- sons for the removal of Romani children from their home environment, despite an explicit ban on such actions in the Hungarian Child Protection Act</w:t>
      </w:r>
      <w:r w:rsidR="00357302">
        <w:rPr>
          <w:lang w:val="en-GB"/>
        </w:rPr>
        <w:t>.</w:t>
      </w:r>
      <w:r w:rsidRPr="00FF3499">
        <w:rPr>
          <w:lang w:val="en-GB"/>
        </w:rPr>
        <w:t xml:space="preserve"> The perception that Romani families “deviate” from societal norms, compounded with negative stereotypes among some child welfare workers, also increases Romani children’s chances of institutionalisation. The cumulative effects of poverty and marginalisation are often insurmountable barriers to the return of Romani children to their families once in state care. </w:t>
      </w:r>
    </w:p>
    <w:p w14:paraId="509C2E30" w14:textId="77777777" w:rsidR="00113D9F" w:rsidRDefault="00113D9F" w:rsidP="00091C42">
      <w:pPr>
        <w:jc w:val="both"/>
        <w:rPr>
          <w:lang w:val="en-GB"/>
        </w:rPr>
      </w:pPr>
    </w:p>
    <w:p w14:paraId="22D4FD53" w14:textId="7FE5064B" w:rsidR="00FF3499" w:rsidRPr="00FF3499" w:rsidRDefault="00B94FA9" w:rsidP="00091C42">
      <w:pPr>
        <w:jc w:val="both"/>
        <w:rPr>
          <w:lang w:val="en-GB"/>
        </w:rPr>
      </w:pPr>
      <w:r>
        <w:rPr>
          <w:lang w:val="en-GB"/>
        </w:rPr>
        <w:t>R</w:t>
      </w:r>
      <w:r w:rsidR="00FF3499" w:rsidRPr="00FF3499">
        <w:rPr>
          <w:lang w:val="en-GB"/>
        </w:rPr>
        <w:t>esearch conducted for the ERRC by The Chance for Children Public Benefit Association (</w:t>
      </w:r>
      <w:r w:rsidR="00FF3499" w:rsidRPr="00FF3499">
        <w:rPr>
          <w:i/>
          <w:iCs/>
          <w:lang w:val="en-GB"/>
        </w:rPr>
        <w:t>Gyerekesély Közhasznú Egyesület</w:t>
      </w:r>
      <w:r w:rsidR="00FF3499" w:rsidRPr="00FF3499">
        <w:rPr>
          <w:lang w:val="en-GB"/>
        </w:rPr>
        <w:t>) in Nógrád County, Hungary once again confirmed that Romani children are vastly overrepresented in the care system.</w:t>
      </w:r>
      <w:r w:rsidR="00357302">
        <w:rPr>
          <w:rStyle w:val="FootnoteReference"/>
          <w:lang w:val="en-GB"/>
        </w:rPr>
        <w:footnoteReference w:id="10"/>
      </w:r>
      <w:r w:rsidR="00FF3499" w:rsidRPr="00FF3499">
        <w:rPr>
          <w:lang w:val="en-GB"/>
        </w:rPr>
        <w:t xml:space="preserve"> The study also found that in most cases, taking children into care does not seem to have been justified. Interviews with key actors also revealed that prejudice plays a key role in making such decisions. </w:t>
      </w:r>
    </w:p>
    <w:p w14:paraId="5715E143" w14:textId="77777777" w:rsidR="00113D9F" w:rsidRDefault="00113D9F" w:rsidP="00091C42">
      <w:pPr>
        <w:jc w:val="both"/>
        <w:rPr>
          <w:lang w:val="en-GB"/>
        </w:rPr>
      </w:pPr>
    </w:p>
    <w:p w14:paraId="60071D7C" w14:textId="45376A0C" w:rsidR="00FF3499" w:rsidRDefault="00FF3499" w:rsidP="00091C42">
      <w:pPr>
        <w:jc w:val="both"/>
        <w:rPr>
          <w:lang w:val="en-GB"/>
        </w:rPr>
      </w:pPr>
      <w:r w:rsidRPr="00FF3499">
        <w:rPr>
          <w:lang w:val="en-GB"/>
        </w:rPr>
        <w:t xml:space="preserve">Key findings of the research include the following: </w:t>
      </w:r>
    </w:p>
    <w:p w14:paraId="79EC1C22" w14:textId="77777777" w:rsidR="00B94FA9" w:rsidRPr="00FF3499" w:rsidRDefault="00B94FA9" w:rsidP="00091C42">
      <w:pPr>
        <w:jc w:val="both"/>
        <w:rPr>
          <w:lang w:val="en-GB"/>
        </w:rPr>
      </w:pPr>
    </w:p>
    <w:p w14:paraId="0C031111" w14:textId="428F24F4" w:rsidR="00FF3499" w:rsidRPr="00B94FA9" w:rsidRDefault="00FF3499" w:rsidP="00091C42">
      <w:pPr>
        <w:pStyle w:val="ListParagraph"/>
        <w:numPr>
          <w:ilvl w:val="0"/>
          <w:numId w:val="6"/>
        </w:numPr>
        <w:jc w:val="both"/>
        <w:rPr>
          <w:sz w:val="20"/>
          <w:szCs w:val="20"/>
          <w:lang w:val="en-GB"/>
        </w:rPr>
      </w:pPr>
      <w:r w:rsidRPr="00B94FA9">
        <w:rPr>
          <w:sz w:val="20"/>
          <w:szCs w:val="20"/>
          <w:lang w:val="en-GB"/>
        </w:rPr>
        <w:t xml:space="preserve">Although they make up under 20% of Nógrád county’s population, Romani children make up over 80% of those in care. The data gathered in the research showed a strong correlation between deep poverty, severe deprivation, and the entry of children into the care system. </w:t>
      </w:r>
    </w:p>
    <w:p w14:paraId="47CC017F" w14:textId="76B4EA62" w:rsidR="00113D9F" w:rsidRPr="00091C42" w:rsidRDefault="00FF3499" w:rsidP="00091C42">
      <w:pPr>
        <w:pStyle w:val="ListParagraph"/>
        <w:numPr>
          <w:ilvl w:val="0"/>
          <w:numId w:val="6"/>
        </w:numPr>
        <w:jc w:val="both"/>
        <w:rPr>
          <w:sz w:val="20"/>
          <w:szCs w:val="20"/>
          <w:lang w:val="en-GB"/>
        </w:rPr>
      </w:pPr>
      <w:r w:rsidRPr="00B94FA9">
        <w:rPr>
          <w:sz w:val="20"/>
          <w:szCs w:val="20"/>
          <w:lang w:val="en-GB"/>
        </w:rPr>
        <w:t>Even though, in line with the basic principles of Hungary’s Child Protection Act, children cannot be removed from their family solely for material reasons, the poverty of the affected families was clearly a significant reason for most removals. In many cases, removal could have been prevented by providing comprehensive support and appropriate services to impoverished families.</w:t>
      </w:r>
    </w:p>
    <w:p w14:paraId="434229AD" w14:textId="621649FA" w:rsidR="00FF3499" w:rsidRPr="00091C42" w:rsidRDefault="00FF3499" w:rsidP="00091C42">
      <w:pPr>
        <w:pStyle w:val="ListParagraph"/>
        <w:numPr>
          <w:ilvl w:val="0"/>
          <w:numId w:val="6"/>
        </w:numPr>
        <w:jc w:val="both"/>
        <w:rPr>
          <w:lang w:val="en-GB"/>
        </w:rPr>
      </w:pPr>
      <w:r w:rsidRPr="00091C42">
        <w:rPr>
          <w:sz w:val="20"/>
          <w:szCs w:val="20"/>
          <w:lang w:val="en-GB"/>
        </w:rPr>
        <w:t xml:space="preserve">The characteristics of the affected families, in terms of ethnic origin and number of children, also indicate that deep poverty and severe material deprivation strongly correlate with the placement of children in State care. The children of Romani families are at an extremely high risk of poverty and are strongly overrepresented within the county’s professional child protection service. Two thirds of the families have at least one of the examined “social problems” and one fifth of the families are “severely deprived”. </w:t>
      </w:r>
    </w:p>
    <w:p w14:paraId="434AE68D" w14:textId="77777777" w:rsidR="00113D9F" w:rsidRPr="00B94FA9" w:rsidRDefault="00113D9F" w:rsidP="00091C42">
      <w:pPr>
        <w:jc w:val="both"/>
        <w:rPr>
          <w:sz w:val="20"/>
          <w:szCs w:val="20"/>
          <w:lang w:val="en-GB"/>
        </w:rPr>
      </w:pPr>
    </w:p>
    <w:p w14:paraId="7F43BA85" w14:textId="239D75EB" w:rsidR="00113D9F" w:rsidRPr="00091C42" w:rsidRDefault="00FF3499" w:rsidP="00091C42">
      <w:pPr>
        <w:pStyle w:val="ListParagraph"/>
        <w:numPr>
          <w:ilvl w:val="0"/>
          <w:numId w:val="7"/>
        </w:numPr>
        <w:jc w:val="both"/>
        <w:rPr>
          <w:sz w:val="20"/>
          <w:szCs w:val="20"/>
          <w:lang w:val="en-GB"/>
        </w:rPr>
      </w:pPr>
      <w:r w:rsidRPr="00B94FA9">
        <w:rPr>
          <w:sz w:val="20"/>
          <w:szCs w:val="20"/>
          <w:lang w:val="en-GB"/>
        </w:rPr>
        <w:t>The main justifications given for removing Romani children from their families were neglect, endangerment, and “parental unsuitability”. The vast majority of children in care – most of whom maintain strong contact with their parents – never return home. Thus</w:t>
      </w:r>
      <w:r w:rsidR="00983A19">
        <w:rPr>
          <w:sz w:val="20"/>
          <w:szCs w:val="20"/>
          <w:lang w:val="en-GB"/>
        </w:rPr>
        <w:t>,</w:t>
      </w:r>
      <w:r w:rsidRPr="00B94FA9">
        <w:rPr>
          <w:sz w:val="20"/>
          <w:szCs w:val="20"/>
          <w:lang w:val="en-GB"/>
        </w:rPr>
        <w:t xml:space="preserve"> the main issue is not bad relationships between parents and children, but rather environmental circumstances (insufficient income, lack of employment, un- suitable housing conditions, and lack of services) that cannot be mitigated by the families’ efforts alone. </w:t>
      </w:r>
    </w:p>
    <w:p w14:paraId="75BBE8EB" w14:textId="0A35588F" w:rsidR="00FF3499" w:rsidRPr="00B94FA9" w:rsidRDefault="00FF3499" w:rsidP="00091C42">
      <w:pPr>
        <w:pStyle w:val="ListParagraph"/>
        <w:numPr>
          <w:ilvl w:val="0"/>
          <w:numId w:val="7"/>
        </w:numPr>
        <w:jc w:val="both"/>
        <w:rPr>
          <w:sz w:val="20"/>
          <w:szCs w:val="20"/>
          <w:lang w:val="en-GB"/>
        </w:rPr>
      </w:pPr>
      <w:r w:rsidRPr="00B94FA9">
        <w:rPr>
          <w:sz w:val="20"/>
          <w:szCs w:val="20"/>
          <w:lang w:val="en-GB"/>
        </w:rPr>
        <w:t>The system is officially colour</w:t>
      </w:r>
      <w:r w:rsidR="00E8731E">
        <w:rPr>
          <w:sz w:val="20"/>
          <w:szCs w:val="20"/>
          <w:lang w:val="en-GB"/>
        </w:rPr>
        <w:t>-</w:t>
      </w:r>
      <w:r w:rsidRPr="00B94FA9">
        <w:rPr>
          <w:sz w:val="20"/>
          <w:szCs w:val="20"/>
          <w:lang w:val="en-GB"/>
        </w:rPr>
        <w:t xml:space="preserve">blind, and professionals do not believe there is any need for official recognition of the child’s ethnic identity. Yet in interviews, they frequently attributed the removal of children to reasons they see as connected with the children’s “Romani origin”, such as lack of understanding, distrust, non-cooperative behaviour of parents. It is clear that ethnicity plays a massive role, with significant consequences for many of the county’s Romani families. </w:t>
      </w:r>
    </w:p>
    <w:p w14:paraId="1BBA4085" w14:textId="77777777" w:rsidR="00B94FA9" w:rsidRDefault="00B94FA9" w:rsidP="00091C42">
      <w:pPr>
        <w:jc w:val="both"/>
        <w:rPr>
          <w:lang w:val="en-GB"/>
        </w:rPr>
      </w:pPr>
    </w:p>
    <w:p w14:paraId="6D10EEC6" w14:textId="77777777" w:rsidR="00B94FA9" w:rsidRDefault="00B94FA9" w:rsidP="00091C42">
      <w:pPr>
        <w:jc w:val="both"/>
        <w:rPr>
          <w:b/>
          <w:bCs/>
          <w:lang w:val="en-GB"/>
        </w:rPr>
      </w:pPr>
    </w:p>
    <w:p w14:paraId="02634C61" w14:textId="77777777" w:rsidR="00B94FA9" w:rsidRDefault="00B94FA9" w:rsidP="00091C42">
      <w:pPr>
        <w:jc w:val="both"/>
        <w:rPr>
          <w:b/>
          <w:bCs/>
          <w:lang w:val="en-GB"/>
        </w:rPr>
      </w:pPr>
    </w:p>
    <w:p w14:paraId="115C28EC" w14:textId="0334EFD8" w:rsidR="00FF3499" w:rsidRPr="00FF3499" w:rsidRDefault="00FF3499" w:rsidP="00091C42">
      <w:pPr>
        <w:jc w:val="both"/>
        <w:rPr>
          <w:lang w:val="en-GB"/>
        </w:rPr>
      </w:pPr>
      <w:r w:rsidRPr="00FF3499">
        <w:rPr>
          <w:lang w:val="en-GB"/>
        </w:rPr>
        <w:t xml:space="preserve">VIOLENCE AGAINST CHILDREN (ARTS. 19, 24 (3), 28 (2), 34, 37 (A) AND 39 OF THE CONVENTION) </w:t>
      </w:r>
    </w:p>
    <w:p w14:paraId="179A9099" w14:textId="77777777" w:rsidR="00FF3499" w:rsidRPr="00FF3499" w:rsidRDefault="00FF3499" w:rsidP="00091C42">
      <w:pPr>
        <w:jc w:val="both"/>
        <w:rPr>
          <w:lang w:val="en-GB"/>
        </w:rPr>
      </w:pPr>
      <w:r w:rsidRPr="00FF3499">
        <w:rPr>
          <w:lang w:val="en-GB"/>
        </w:rPr>
        <w:t xml:space="preserve">TRAFFICKING OF ROMANI CHILDREN </w:t>
      </w:r>
    </w:p>
    <w:p w14:paraId="2FE038A5" w14:textId="77777777" w:rsidR="00A81BFB" w:rsidRDefault="00A81BFB" w:rsidP="00091C42">
      <w:pPr>
        <w:jc w:val="both"/>
        <w:rPr>
          <w:lang w:val="en-GB"/>
        </w:rPr>
      </w:pPr>
    </w:p>
    <w:p w14:paraId="2D898494" w14:textId="298710D6" w:rsidR="00A81BFB" w:rsidRPr="00A81BFB" w:rsidRDefault="00A81BFB" w:rsidP="00091C42">
      <w:pPr>
        <w:jc w:val="both"/>
        <w:rPr>
          <w:lang w:val="en-GB"/>
        </w:rPr>
      </w:pPr>
      <w:r>
        <w:rPr>
          <w:lang w:val="en-GB"/>
        </w:rPr>
        <w:t>As in other countries, d</w:t>
      </w:r>
      <w:r w:rsidRPr="00A81BFB">
        <w:rPr>
          <w:lang w:val="en-GB"/>
        </w:rPr>
        <w:t xml:space="preserve">ata on trafficking in human beings is marred by several deficiencies, challenging significantly any discussion based on quantitative empirical knowledge. The </w:t>
      </w:r>
      <w:r>
        <w:rPr>
          <w:lang w:val="en-GB"/>
        </w:rPr>
        <w:t xml:space="preserve">report </w:t>
      </w:r>
      <w:r w:rsidRPr="00A81BFB">
        <w:rPr>
          <w:i/>
          <w:iCs/>
          <w:lang w:val="en-GB"/>
        </w:rPr>
        <w:t>Child Trafficking among Vulnerable Roma Communities</w:t>
      </w:r>
      <w:r>
        <w:rPr>
          <w:lang w:val="en-GB"/>
        </w:rPr>
        <w:t xml:space="preserve">, identified the </w:t>
      </w:r>
      <w:r w:rsidRPr="00A81BFB">
        <w:rPr>
          <w:lang w:val="en-GB"/>
        </w:rPr>
        <w:t>most significant shortcoming of official data on child trafficking is that it reflects only cases of registered victims, as typically provided through the registry of victims identified in criminal proceedings. Th</w:t>
      </w:r>
      <w:r w:rsidR="00E8731E">
        <w:rPr>
          <w:lang w:val="en-GB"/>
        </w:rPr>
        <w:t>e report described such</w:t>
      </w:r>
      <w:r w:rsidRPr="00A81BFB">
        <w:rPr>
          <w:lang w:val="en-GB"/>
        </w:rPr>
        <w:t xml:space="preserve"> data </w:t>
      </w:r>
      <w:r w:rsidR="00E8731E">
        <w:rPr>
          <w:lang w:val="en-GB"/>
        </w:rPr>
        <w:t>a</w:t>
      </w:r>
      <w:r w:rsidRPr="00A81BFB">
        <w:rPr>
          <w:lang w:val="en-GB"/>
        </w:rPr>
        <w:t xml:space="preserve">s not only uninformative, </w:t>
      </w:r>
      <w:r w:rsidR="00E8731E">
        <w:rPr>
          <w:lang w:val="en-GB"/>
        </w:rPr>
        <w:t xml:space="preserve">but </w:t>
      </w:r>
      <w:r w:rsidRPr="00A81BFB">
        <w:rPr>
          <w:lang w:val="en-GB"/>
        </w:rPr>
        <w:t>also misleading in terms of reflecting the actual size of the phenomenon</w:t>
      </w:r>
      <w:r w:rsidR="00E8731E">
        <w:rPr>
          <w:lang w:val="en-GB"/>
        </w:rPr>
        <w:t>:</w:t>
      </w:r>
      <w:r w:rsidRPr="00A81BFB">
        <w:rPr>
          <w:lang w:val="en-GB"/>
        </w:rPr>
        <w:t xml:space="preserve"> </w:t>
      </w:r>
      <w:r w:rsidR="00E8731E">
        <w:rPr>
          <w:lang w:val="en-GB"/>
        </w:rPr>
        <w:t>“</w:t>
      </w:r>
      <w:r w:rsidRPr="00A81BFB">
        <w:rPr>
          <w:lang w:val="en-GB"/>
        </w:rPr>
        <w:t>Where it is available, the difference between identified and presumed victims is alarming of the numbers of children who may have not accessed assistance.”</w:t>
      </w:r>
      <w:r>
        <w:rPr>
          <w:rStyle w:val="FootnoteReference"/>
          <w:lang w:val="en-GB"/>
        </w:rPr>
        <w:footnoteReference w:id="11"/>
      </w:r>
      <w:r w:rsidRPr="00A81BFB">
        <w:rPr>
          <w:lang w:val="en-GB"/>
        </w:rPr>
        <w:t xml:space="preserve"> As the ERRC </w:t>
      </w:r>
      <w:r>
        <w:rPr>
          <w:lang w:val="en-GB"/>
        </w:rPr>
        <w:t>stated</w:t>
      </w:r>
      <w:r w:rsidRPr="00A81BFB">
        <w:rPr>
          <w:lang w:val="en-GB"/>
        </w:rPr>
        <w:t xml:space="preserve"> in its 2011 report:</w:t>
      </w:r>
    </w:p>
    <w:p w14:paraId="0BF458DC" w14:textId="77777777" w:rsidR="00A81BFB" w:rsidRPr="00A81BFB" w:rsidRDefault="00A81BFB" w:rsidP="00091C42">
      <w:pPr>
        <w:jc w:val="both"/>
        <w:rPr>
          <w:lang w:val="en-GB"/>
        </w:rPr>
      </w:pPr>
    </w:p>
    <w:p w14:paraId="22A8BA90" w14:textId="6FA4B3B7" w:rsidR="00A81BFB" w:rsidRPr="00A81BFB" w:rsidRDefault="00A81BFB" w:rsidP="00091C42">
      <w:pPr>
        <w:jc w:val="both"/>
        <w:rPr>
          <w:lang w:val="en-GB"/>
        </w:rPr>
      </w:pPr>
      <w:r w:rsidRPr="00A81BFB">
        <w:rPr>
          <w:lang w:val="en-GB"/>
        </w:rPr>
        <w:t>“</w:t>
      </w:r>
      <w:r w:rsidRPr="00A81BFB">
        <w:rPr>
          <w:i/>
          <w:iCs/>
          <w:lang w:val="en-GB"/>
        </w:rPr>
        <w:t>The failure to collect data disaggregated by ethnicity in the field of anti-trafficking constitutes a major barrier to tracing this human rights violation and consequently to developing appropriate policies on prevention and victim assistance</w:t>
      </w:r>
      <w:r>
        <w:rPr>
          <w:i/>
          <w:iCs/>
          <w:lang w:val="en-GB"/>
        </w:rPr>
        <w:t>.</w:t>
      </w:r>
      <w:r w:rsidRPr="00A81BFB">
        <w:rPr>
          <w:i/>
          <w:iCs/>
          <w:lang w:val="en-GB"/>
        </w:rPr>
        <w:t>”</w:t>
      </w:r>
      <w:r>
        <w:rPr>
          <w:rStyle w:val="FootnoteReference"/>
          <w:i/>
          <w:iCs/>
          <w:lang w:val="en-GB"/>
        </w:rPr>
        <w:footnoteReference w:id="12"/>
      </w:r>
    </w:p>
    <w:p w14:paraId="002B48EF" w14:textId="77777777" w:rsidR="00A81BFB" w:rsidRPr="00A81BFB" w:rsidRDefault="00A81BFB" w:rsidP="00091C42">
      <w:pPr>
        <w:jc w:val="both"/>
        <w:rPr>
          <w:lang w:val="en-GB"/>
        </w:rPr>
      </w:pPr>
    </w:p>
    <w:p w14:paraId="1A9EB993" w14:textId="266ECA3A" w:rsidR="00E8731E" w:rsidRPr="00A42138" w:rsidRDefault="00FF3499" w:rsidP="00091C42">
      <w:pPr>
        <w:jc w:val="both"/>
        <w:rPr>
          <w:lang w:val="en-GB"/>
        </w:rPr>
      </w:pPr>
      <w:r w:rsidRPr="00FF3499">
        <w:rPr>
          <w:lang w:val="en-GB"/>
        </w:rPr>
        <w:t xml:space="preserve">While data on trafficking in human beings are not disaggregated by ethnicity, Roma are overrepresented amongst victims of trafficking in Hungary. </w:t>
      </w:r>
      <w:r w:rsidR="00424DB0" w:rsidRPr="00424DB0">
        <w:rPr>
          <w:lang w:val="en-GB"/>
        </w:rPr>
        <w:t>A complex of inter-dependant socio-economic factors makes Roma especially vulnerable</w:t>
      </w:r>
      <w:r w:rsidR="00E8731E">
        <w:rPr>
          <w:lang w:val="en-GB"/>
        </w:rPr>
        <w:t>. O</w:t>
      </w:r>
      <w:r w:rsidR="00E8731E" w:rsidRPr="00E8731E">
        <w:rPr>
          <w:lang w:val="en-GB"/>
        </w:rPr>
        <w:t xml:space="preserve">ther factors </w:t>
      </w:r>
      <w:r w:rsidR="00E8731E" w:rsidRPr="00A42138">
        <w:rPr>
          <w:lang w:val="en-GB"/>
        </w:rPr>
        <w:t xml:space="preserve">such as history of physical and sexual abuse and previous involvement in prostitution, growing up in state institutions and dysfunctional family background also increase the chance of children falling prey to trafficking exploitation. </w:t>
      </w:r>
    </w:p>
    <w:p w14:paraId="56420EF9" w14:textId="77777777" w:rsidR="00E8731E" w:rsidRPr="00E8731E" w:rsidRDefault="00E8731E" w:rsidP="00091C42">
      <w:pPr>
        <w:jc w:val="both"/>
        <w:rPr>
          <w:lang w:val="en-GB"/>
        </w:rPr>
      </w:pPr>
    </w:p>
    <w:p w14:paraId="7D9AA23C" w14:textId="0350C726" w:rsidR="00122888" w:rsidRDefault="00424DB0" w:rsidP="00091C42">
      <w:pPr>
        <w:jc w:val="both"/>
        <w:rPr>
          <w:lang w:val="en-GB"/>
        </w:rPr>
      </w:pPr>
      <w:r>
        <w:rPr>
          <w:lang w:val="en-GB"/>
        </w:rPr>
        <w:t xml:space="preserve">The </w:t>
      </w:r>
      <w:r w:rsidRPr="00424DB0">
        <w:rPr>
          <w:i/>
          <w:iCs/>
          <w:lang w:val="en-GB"/>
        </w:rPr>
        <w:t>Child Trafficking</w:t>
      </w:r>
      <w:r>
        <w:rPr>
          <w:lang w:val="en-GB"/>
        </w:rPr>
        <w:t xml:space="preserve"> report </w:t>
      </w:r>
      <w:r w:rsidRPr="00424DB0">
        <w:rPr>
          <w:lang w:val="en-GB"/>
        </w:rPr>
        <w:t xml:space="preserve">found that a significant </w:t>
      </w:r>
      <w:r w:rsidRPr="00E8731E">
        <w:rPr>
          <w:lang w:val="en-GB"/>
        </w:rPr>
        <w:t>factor of vulnerability</w:t>
      </w:r>
      <w:r w:rsidRPr="00424DB0">
        <w:rPr>
          <w:b/>
          <w:bCs/>
          <w:lang w:val="en-GB"/>
        </w:rPr>
        <w:t xml:space="preserve"> </w:t>
      </w:r>
      <w:r w:rsidRPr="00424DB0">
        <w:rPr>
          <w:lang w:val="en-GB"/>
        </w:rPr>
        <w:t xml:space="preserve">to sexual exploitation of boys detected in all countries of origin is </w:t>
      </w:r>
      <w:r w:rsidRPr="00E8731E">
        <w:rPr>
          <w:lang w:val="en-GB"/>
        </w:rPr>
        <w:t>growing up in state care.</w:t>
      </w:r>
      <w:r w:rsidRPr="00424DB0">
        <w:rPr>
          <w:lang w:val="en-GB"/>
        </w:rPr>
        <w:t xml:space="preserve"> The lack of adequate care and attention toward children growing up in so called “institutions” or “orphanages” leads to development of high</w:t>
      </w:r>
      <w:r w:rsidR="00E8731E">
        <w:rPr>
          <w:lang w:val="en-GB"/>
        </w:rPr>
        <w:t>-</w:t>
      </w:r>
      <w:r w:rsidRPr="00424DB0">
        <w:rPr>
          <w:lang w:val="en-GB"/>
        </w:rPr>
        <w:t xml:space="preserve">risk behaviour at an early age: </w:t>
      </w:r>
    </w:p>
    <w:p w14:paraId="58B92CAA" w14:textId="77777777" w:rsidR="00122888" w:rsidRDefault="00122888" w:rsidP="00091C42">
      <w:pPr>
        <w:jc w:val="both"/>
        <w:rPr>
          <w:lang w:val="en-GB"/>
        </w:rPr>
      </w:pPr>
    </w:p>
    <w:p w14:paraId="50C05537" w14:textId="304EC3C5" w:rsidR="00424DB0" w:rsidRPr="00122888" w:rsidRDefault="00122888" w:rsidP="00091C42">
      <w:pPr>
        <w:jc w:val="both"/>
        <w:rPr>
          <w:i/>
          <w:iCs/>
          <w:lang w:val="en-GB"/>
        </w:rPr>
      </w:pPr>
      <w:r w:rsidRPr="00122888">
        <w:rPr>
          <w:i/>
          <w:iCs/>
          <w:lang w:val="en-GB"/>
        </w:rPr>
        <w:t>“</w:t>
      </w:r>
      <w:r w:rsidR="00424DB0" w:rsidRPr="00122888">
        <w:rPr>
          <w:i/>
          <w:iCs/>
          <w:lang w:val="en-GB"/>
        </w:rPr>
        <w:t xml:space="preserve">Physical and sexual abuse corrode any self-protection mechanisms that a child needs to develop in order to avoid exploitation. Children are thus lured into prostitution and many cases of abuse of children living in state care by paedophiles have been recorded.” </w:t>
      </w:r>
    </w:p>
    <w:p w14:paraId="5C4146BE" w14:textId="77777777" w:rsidR="00122888" w:rsidRDefault="00424DB0" w:rsidP="00091C42">
      <w:pPr>
        <w:jc w:val="both"/>
        <w:rPr>
          <w:lang w:val="en-GB"/>
        </w:rPr>
      </w:pPr>
      <w:r>
        <w:rPr>
          <w:lang w:val="en-GB"/>
        </w:rPr>
        <w:t xml:space="preserve"> </w:t>
      </w:r>
    </w:p>
    <w:p w14:paraId="292256C3" w14:textId="1CFF0062" w:rsidR="00424DB0" w:rsidRDefault="00122888" w:rsidP="00091C42">
      <w:pPr>
        <w:jc w:val="both"/>
        <w:rPr>
          <w:lang w:val="en-GB"/>
        </w:rPr>
      </w:pPr>
      <w:r>
        <w:rPr>
          <w:lang w:val="en-GB"/>
        </w:rPr>
        <w:t xml:space="preserve">The report </w:t>
      </w:r>
      <w:r w:rsidR="00424DB0">
        <w:rPr>
          <w:lang w:val="en-GB"/>
        </w:rPr>
        <w:t xml:space="preserve">identified some key features </w:t>
      </w:r>
      <w:r>
        <w:rPr>
          <w:lang w:val="en-GB"/>
        </w:rPr>
        <w:t>concerning</w:t>
      </w:r>
      <w:r w:rsidR="00424DB0">
        <w:rPr>
          <w:lang w:val="en-GB"/>
        </w:rPr>
        <w:t xml:space="preserve"> Hungary: </w:t>
      </w:r>
    </w:p>
    <w:p w14:paraId="0608067A" w14:textId="77777777" w:rsidR="00424DB0" w:rsidRDefault="00424DB0" w:rsidP="00091C42">
      <w:pPr>
        <w:jc w:val="both"/>
        <w:rPr>
          <w:lang w:val="en-GB"/>
        </w:rPr>
      </w:pPr>
    </w:p>
    <w:p w14:paraId="46C3F326" w14:textId="4FEEFE4F" w:rsidR="00424DB0" w:rsidRPr="00E8731E" w:rsidRDefault="00424DB0" w:rsidP="00091C42">
      <w:pPr>
        <w:pStyle w:val="ListParagraph"/>
        <w:numPr>
          <w:ilvl w:val="0"/>
          <w:numId w:val="9"/>
        </w:numPr>
        <w:jc w:val="both"/>
        <w:rPr>
          <w:sz w:val="20"/>
          <w:szCs w:val="20"/>
          <w:lang w:val="en-GB"/>
        </w:rPr>
      </w:pPr>
      <w:r w:rsidRPr="00E8731E">
        <w:rPr>
          <w:sz w:val="20"/>
          <w:szCs w:val="20"/>
          <w:lang w:val="en-GB"/>
        </w:rPr>
        <w:t xml:space="preserve">The majority of child victims of trafficking, especially for purpose of sexual exploitation, come from institutions, because the high rates of runaways that put children at high risk of abuse, exploitation and trafficking. </w:t>
      </w:r>
    </w:p>
    <w:p w14:paraId="19868F4D" w14:textId="5A34340B" w:rsidR="00424DB0" w:rsidRPr="00E8731E" w:rsidRDefault="00424DB0" w:rsidP="00091C42">
      <w:pPr>
        <w:jc w:val="both"/>
        <w:rPr>
          <w:sz w:val="20"/>
          <w:szCs w:val="20"/>
          <w:lang w:val="en-GB"/>
        </w:rPr>
      </w:pPr>
    </w:p>
    <w:p w14:paraId="1FBD773E" w14:textId="3B7E661F" w:rsidR="00424DB0" w:rsidRPr="00E8731E" w:rsidRDefault="00424DB0" w:rsidP="00091C42">
      <w:pPr>
        <w:pStyle w:val="ListParagraph"/>
        <w:numPr>
          <w:ilvl w:val="0"/>
          <w:numId w:val="9"/>
        </w:numPr>
        <w:jc w:val="both"/>
        <w:rPr>
          <w:sz w:val="20"/>
          <w:szCs w:val="20"/>
          <w:lang w:val="en-GB"/>
        </w:rPr>
      </w:pPr>
      <w:r w:rsidRPr="00E8731E">
        <w:rPr>
          <w:sz w:val="20"/>
          <w:szCs w:val="20"/>
          <w:lang w:val="en-GB"/>
        </w:rPr>
        <w:t>In Hungary, “hidden prostitution” of underage males is reported as increasing the risk of child trafficking. Young boys and girls are used for prostitution and they are taken directly to clients by their pimps, thus avoiding the visibility of street prostitution.</w:t>
      </w:r>
    </w:p>
    <w:p w14:paraId="29A6FD92" w14:textId="77777777" w:rsidR="00122888" w:rsidRPr="00E8731E" w:rsidRDefault="00122888" w:rsidP="00091C42">
      <w:pPr>
        <w:pStyle w:val="ListParagraph"/>
        <w:jc w:val="both"/>
        <w:rPr>
          <w:sz w:val="20"/>
          <w:szCs w:val="20"/>
          <w:lang w:val="en-GB"/>
        </w:rPr>
      </w:pPr>
    </w:p>
    <w:p w14:paraId="1A2D3992" w14:textId="362365E2" w:rsidR="00424DB0" w:rsidRPr="00E8731E" w:rsidRDefault="00122888" w:rsidP="00091C42">
      <w:pPr>
        <w:pStyle w:val="ListParagraph"/>
        <w:numPr>
          <w:ilvl w:val="0"/>
          <w:numId w:val="9"/>
        </w:numPr>
        <w:jc w:val="both"/>
        <w:rPr>
          <w:sz w:val="20"/>
          <w:szCs w:val="20"/>
          <w:lang w:val="en-GB"/>
        </w:rPr>
      </w:pPr>
      <w:r w:rsidRPr="00E8731E">
        <w:rPr>
          <w:sz w:val="20"/>
          <w:szCs w:val="20"/>
          <w:lang w:val="en-GB"/>
        </w:rPr>
        <w:t>S</w:t>
      </w:r>
      <w:r w:rsidRPr="00122888">
        <w:rPr>
          <w:sz w:val="20"/>
          <w:szCs w:val="20"/>
          <w:lang w:val="en-GB"/>
        </w:rPr>
        <w:t xml:space="preserve">ubstance abuse </w:t>
      </w:r>
      <w:r w:rsidRPr="00E8731E">
        <w:rPr>
          <w:sz w:val="20"/>
          <w:szCs w:val="20"/>
          <w:lang w:val="en-GB"/>
        </w:rPr>
        <w:t>was</w:t>
      </w:r>
      <w:r w:rsidRPr="00122888">
        <w:rPr>
          <w:sz w:val="20"/>
          <w:szCs w:val="20"/>
          <w:lang w:val="en-GB"/>
        </w:rPr>
        <w:t xml:space="preserve"> found to be closely related to vulnerability to sexual exploitation. The Hungarian research team found evidence </w:t>
      </w:r>
      <w:r w:rsidRPr="00E8731E">
        <w:rPr>
          <w:sz w:val="20"/>
          <w:szCs w:val="20"/>
          <w:lang w:val="en-GB"/>
        </w:rPr>
        <w:t>of widespread</w:t>
      </w:r>
      <w:r w:rsidRPr="00122888">
        <w:rPr>
          <w:sz w:val="20"/>
          <w:szCs w:val="20"/>
          <w:lang w:val="en-GB"/>
        </w:rPr>
        <w:t xml:space="preserve"> drug</w:t>
      </w:r>
      <w:r w:rsidRPr="00E8731E">
        <w:rPr>
          <w:sz w:val="20"/>
          <w:szCs w:val="20"/>
          <w:lang w:val="en-GB"/>
        </w:rPr>
        <w:t xml:space="preserve"> use</w:t>
      </w:r>
      <w:r w:rsidRPr="00122888">
        <w:rPr>
          <w:sz w:val="20"/>
          <w:szCs w:val="20"/>
          <w:lang w:val="en-GB"/>
        </w:rPr>
        <w:t xml:space="preserve"> in all kinds of exploitation and child trafficking, as a cause, or as a consequence: </w:t>
      </w:r>
      <w:r w:rsidRPr="00E8731E">
        <w:rPr>
          <w:sz w:val="20"/>
          <w:szCs w:val="20"/>
          <w:lang w:val="en-GB"/>
        </w:rPr>
        <w:t>“</w:t>
      </w:r>
      <w:r w:rsidRPr="00122888">
        <w:rPr>
          <w:sz w:val="20"/>
          <w:szCs w:val="20"/>
          <w:lang w:val="en-GB"/>
        </w:rPr>
        <w:t>children fall victim for they are drug users and need their daily dose, or they are forced to take drugs while being exploited and trafficked.</w:t>
      </w:r>
      <w:r w:rsidRPr="00E8731E">
        <w:rPr>
          <w:sz w:val="20"/>
          <w:szCs w:val="20"/>
          <w:lang w:val="en-GB"/>
        </w:rPr>
        <w:t>”</w:t>
      </w:r>
      <w:r w:rsidRPr="00122888">
        <w:rPr>
          <w:sz w:val="20"/>
          <w:szCs w:val="20"/>
          <w:lang w:val="en-GB"/>
        </w:rPr>
        <w:t xml:space="preserve"> </w:t>
      </w:r>
    </w:p>
    <w:p w14:paraId="67BA6237" w14:textId="77777777" w:rsidR="00122888" w:rsidRPr="00E8731E" w:rsidRDefault="00122888" w:rsidP="00091C42">
      <w:pPr>
        <w:pStyle w:val="ListParagraph"/>
        <w:jc w:val="both"/>
        <w:rPr>
          <w:sz w:val="20"/>
          <w:szCs w:val="20"/>
          <w:lang w:val="en-GB"/>
        </w:rPr>
      </w:pPr>
    </w:p>
    <w:p w14:paraId="5C0F08D9" w14:textId="77777777" w:rsidR="00122888" w:rsidRPr="00122888" w:rsidRDefault="00122888" w:rsidP="00091C42">
      <w:pPr>
        <w:pStyle w:val="ListParagraph"/>
        <w:numPr>
          <w:ilvl w:val="0"/>
          <w:numId w:val="9"/>
        </w:numPr>
        <w:jc w:val="both"/>
        <w:rPr>
          <w:sz w:val="20"/>
          <w:szCs w:val="20"/>
          <w:lang w:val="en-GB"/>
        </w:rPr>
      </w:pPr>
      <w:r w:rsidRPr="00122888">
        <w:rPr>
          <w:sz w:val="20"/>
          <w:szCs w:val="20"/>
          <w:lang w:val="en-GB"/>
        </w:rPr>
        <w:t xml:space="preserve">In addition, research in Slovakia and Hungary revealed that boys offering sexual services often suffer from various mental health disorders which are caused by a combination of factors such as unexplained and mainly undiagnosed mental health conditions, poor parenting, child abuse, sexual exploitation and other factors including abject poverty and gross material deprivation. </w:t>
      </w:r>
    </w:p>
    <w:p w14:paraId="07086293" w14:textId="77777777" w:rsidR="00122888" w:rsidRPr="00424DB0" w:rsidRDefault="00122888" w:rsidP="00091C42">
      <w:pPr>
        <w:pStyle w:val="ListParagraph"/>
        <w:jc w:val="both"/>
        <w:rPr>
          <w:lang w:val="en-GB"/>
        </w:rPr>
      </w:pPr>
    </w:p>
    <w:p w14:paraId="14AE8B8B" w14:textId="77777777" w:rsidR="00424DB0" w:rsidRDefault="00424DB0" w:rsidP="00091C42">
      <w:pPr>
        <w:jc w:val="both"/>
        <w:rPr>
          <w:lang w:val="en-GB"/>
        </w:rPr>
      </w:pPr>
    </w:p>
    <w:p w14:paraId="46D9F80E" w14:textId="77777777" w:rsidR="00960FA9" w:rsidRDefault="00960FA9" w:rsidP="00091C42">
      <w:pPr>
        <w:jc w:val="both"/>
        <w:rPr>
          <w:sz w:val="16"/>
          <w:szCs w:val="16"/>
          <w:lang w:val="en-GB"/>
        </w:rPr>
      </w:pPr>
    </w:p>
    <w:p w14:paraId="3E724480" w14:textId="77777777" w:rsidR="00960FA9" w:rsidRDefault="00960FA9" w:rsidP="00091C42">
      <w:pPr>
        <w:jc w:val="both"/>
        <w:rPr>
          <w:sz w:val="16"/>
          <w:szCs w:val="16"/>
          <w:lang w:val="en-GB"/>
        </w:rPr>
      </w:pPr>
    </w:p>
    <w:p w14:paraId="56BE4871" w14:textId="77777777" w:rsidR="00960FA9" w:rsidRDefault="00960FA9" w:rsidP="00091C42">
      <w:pPr>
        <w:jc w:val="both"/>
        <w:rPr>
          <w:sz w:val="16"/>
          <w:szCs w:val="16"/>
          <w:lang w:val="en-GB"/>
        </w:rPr>
      </w:pPr>
    </w:p>
    <w:p w14:paraId="2EFD0F7A" w14:textId="77777777" w:rsidR="00960FA9" w:rsidRDefault="00960FA9" w:rsidP="00091C42">
      <w:pPr>
        <w:jc w:val="both"/>
        <w:rPr>
          <w:sz w:val="16"/>
          <w:szCs w:val="16"/>
          <w:lang w:val="en-GB"/>
        </w:rPr>
      </w:pPr>
    </w:p>
    <w:p w14:paraId="51C355FA" w14:textId="5CEDEF2A" w:rsidR="00FF3499" w:rsidRPr="00960FA9" w:rsidRDefault="00FF3499" w:rsidP="00091C42">
      <w:pPr>
        <w:jc w:val="both"/>
        <w:rPr>
          <w:sz w:val="16"/>
          <w:szCs w:val="16"/>
          <w:lang w:val="en-GB"/>
        </w:rPr>
      </w:pPr>
      <w:r w:rsidRPr="00FF3499">
        <w:rPr>
          <w:lang w:val="en-GB"/>
        </w:rPr>
        <w:t xml:space="preserve">EDUCATION, LEISURE AND CULTURAL ACTIVITIES (ARTS. 28 AND 29 OF THE CONVENTION) </w:t>
      </w:r>
    </w:p>
    <w:p w14:paraId="4DC64AE9" w14:textId="77777777" w:rsidR="00FF3499" w:rsidRPr="00FF3499" w:rsidRDefault="00FF3499" w:rsidP="00091C42">
      <w:pPr>
        <w:jc w:val="both"/>
        <w:rPr>
          <w:lang w:val="en-GB"/>
        </w:rPr>
      </w:pPr>
      <w:r w:rsidRPr="00FF3499">
        <w:rPr>
          <w:lang w:val="en-GB"/>
        </w:rPr>
        <w:t xml:space="preserve">SCHOOL SEGREGATION OF ROMANI PUPILS </w:t>
      </w:r>
    </w:p>
    <w:p w14:paraId="18373A42" w14:textId="77777777" w:rsidR="00E8731E" w:rsidRDefault="00E8731E" w:rsidP="00091C42">
      <w:pPr>
        <w:jc w:val="both"/>
        <w:rPr>
          <w:lang w:val="en-GB"/>
        </w:rPr>
      </w:pPr>
    </w:p>
    <w:p w14:paraId="097CE401" w14:textId="22E51D72" w:rsidR="00FF5905" w:rsidRDefault="00FF3499" w:rsidP="00091C42">
      <w:pPr>
        <w:jc w:val="both"/>
        <w:rPr>
          <w:lang w:val="en-GB"/>
        </w:rPr>
      </w:pPr>
      <w:r w:rsidRPr="00FF3499">
        <w:rPr>
          <w:lang w:val="en-GB"/>
        </w:rPr>
        <w:t>School segregation of Romani children shows no signs of abating, and approximately 45% of Roma children attend schools or classes in Hungary where all or the majority of their classmates are also Roma. In 2014, 381 primary and secondary schools have been officially reported to have 50% or more Roma among their students.</w:t>
      </w:r>
      <w:r w:rsidR="00FF5905">
        <w:rPr>
          <w:rStyle w:val="FootnoteReference"/>
          <w:lang w:val="en-GB"/>
        </w:rPr>
        <w:footnoteReference w:id="13"/>
      </w:r>
      <w:r w:rsidRPr="00FF3499">
        <w:rPr>
          <w:lang w:val="en-GB"/>
        </w:rPr>
        <w:t xml:space="preserve"> According to the Roma inclusion index of 2015, “While literacy is not a problem and preschool inclusion has been significantly improved, the situation of Roma in education in all areas is worsening. Gaps are increasing and percentages of Roma not completing different levels of education are very high. At the same time school segregation is increasing and the only available data for special education indicate overrepresentation of Roma.</w:t>
      </w:r>
      <w:r w:rsidR="00FF5905">
        <w:rPr>
          <w:lang w:val="en-GB"/>
        </w:rPr>
        <w:t>”</w:t>
      </w:r>
      <w:r w:rsidR="00FF5905">
        <w:rPr>
          <w:rStyle w:val="FootnoteReference"/>
          <w:lang w:val="en-GB"/>
        </w:rPr>
        <w:footnoteReference w:id="14"/>
      </w:r>
    </w:p>
    <w:p w14:paraId="1990ACDE" w14:textId="77777777" w:rsidR="00FF5905" w:rsidRDefault="00FF5905" w:rsidP="00091C42">
      <w:pPr>
        <w:jc w:val="both"/>
        <w:rPr>
          <w:lang w:val="en-GB"/>
        </w:rPr>
      </w:pPr>
    </w:p>
    <w:p w14:paraId="4B34A67C" w14:textId="1743A7FF" w:rsidR="00FF3499" w:rsidRPr="00FF3499" w:rsidRDefault="00FF3499" w:rsidP="00091C42">
      <w:pPr>
        <w:jc w:val="both"/>
        <w:rPr>
          <w:lang w:val="en-GB"/>
        </w:rPr>
      </w:pPr>
      <w:r w:rsidRPr="00FF3499">
        <w:rPr>
          <w:lang w:val="en-GB"/>
        </w:rPr>
        <w:t xml:space="preserve">No specific measure had been adopted to decrease segregation of Romani children based on these strategies; combating racial segregation is neither a priority nor a long-term goal for the Hungarian government. Mainstream education policies adopted since 2010 however have significantly worsened the opportunities of Roma children in education and increased the gap between Roma and non-Roma children (see in particular the decrease of the compulsory school age) Rather the central authority responsible for schools since 2013 expressed its position towards integration in a lawsuit on segregation of Romani children, maintaining that it is not its duty to promote integration in a proactive manner and to monitor segregation in schools. </w:t>
      </w:r>
    </w:p>
    <w:p w14:paraId="601D22F4" w14:textId="77777777" w:rsidR="00E8731E" w:rsidRDefault="00E8731E" w:rsidP="00091C42">
      <w:pPr>
        <w:jc w:val="both"/>
        <w:rPr>
          <w:lang w:val="en-GB"/>
        </w:rPr>
      </w:pPr>
    </w:p>
    <w:p w14:paraId="46F453A4" w14:textId="5DDA53C2" w:rsidR="00FF5905" w:rsidRDefault="00FF3499" w:rsidP="00091C42">
      <w:pPr>
        <w:jc w:val="both"/>
        <w:rPr>
          <w:lang w:val="en-GB"/>
        </w:rPr>
      </w:pPr>
      <w:r w:rsidRPr="00FF3499">
        <w:rPr>
          <w:lang w:val="en-GB"/>
        </w:rPr>
        <w:t xml:space="preserve">While there is no comprehensive analysis available on how private schools (including church schools) can contribute to or trigger segregated education, experience gathered from studies conducted in a particular region and of NGOs indicate that the level of segregation has gained momentum, particularly due to the rising numbers of church schools. On places where </w:t>
      </w:r>
      <w:r w:rsidR="00E8731E">
        <w:rPr>
          <w:lang w:val="en-GB"/>
        </w:rPr>
        <w:t>“</w:t>
      </w:r>
      <w:r w:rsidRPr="00FF3499">
        <w:rPr>
          <w:i/>
          <w:iCs/>
          <w:lang w:val="en-GB"/>
        </w:rPr>
        <w:t>white flight</w:t>
      </w:r>
      <w:r w:rsidR="00E8731E">
        <w:rPr>
          <w:lang w:val="en-GB"/>
        </w:rPr>
        <w:t>”</w:t>
      </w:r>
      <w:r w:rsidRPr="00FF3499">
        <w:rPr>
          <w:lang w:val="en-GB"/>
        </w:rPr>
        <w:t xml:space="preserve"> was perceived earlier, that is middle-class families take their children to schools with lower number of </w:t>
      </w:r>
      <w:r w:rsidR="00E8731E">
        <w:rPr>
          <w:lang w:val="en-GB"/>
        </w:rPr>
        <w:t>“</w:t>
      </w:r>
      <w:r w:rsidRPr="00FF3499">
        <w:rPr>
          <w:lang w:val="en-GB"/>
        </w:rPr>
        <w:t>problematic</w:t>
      </w:r>
      <w:r w:rsidR="00E8731E">
        <w:rPr>
          <w:lang w:val="en-GB"/>
        </w:rPr>
        <w:t>”</w:t>
      </w:r>
      <w:r w:rsidRPr="00FF3499">
        <w:rPr>
          <w:lang w:val="en-GB"/>
        </w:rPr>
        <w:t>/Roma students, a newly</w:t>
      </w:r>
      <w:r w:rsidR="00E8731E">
        <w:rPr>
          <w:lang w:val="en-GB"/>
        </w:rPr>
        <w:t>-</w:t>
      </w:r>
      <w:r w:rsidRPr="00FF3499">
        <w:rPr>
          <w:lang w:val="en-GB"/>
        </w:rPr>
        <w:t xml:space="preserve">founded church school becomes the place where these families aim to enrol their children. </w:t>
      </w:r>
    </w:p>
    <w:p w14:paraId="0A6CD9A2" w14:textId="77777777" w:rsidR="00FF5905" w:rsidRDefault="00FF5905" w:rsidP="00091C42">
      <w:pPr>
        <w:jc w:val="both"/>
        <w:rPr>
          <w:lang w:val="en-GB"/>
        </w:rPr>
      </w:pPr>
    </w:p>
    <w:p w14:paraId="31269944" w14:textId="654831AD" w:rsidR="00FF5905" w:rsidRPr="00FF3499" w:rsidRDefault="00FF3499" w:rsidP="00091C42">
      <w:pPr>
        <w:jc w:val="both"/>
        <w:rPr>
          <w:lang w:val="en-GB"/>
        </w:rPr>
      </w:pPr>
      <w:r w:rsidRPr="00FF3499">
        <w:rPr>
          <w:lang w:val="en-GB"/>
        </w:rPr>
        <w:t>According to the law,</w:t>
      </w:r>
      <w:r w:rsidR="00FF5905">
        <w:rPr>
          <w:lang w:val="en-GB"/>
        </w:rPr>
        <w:t xml:space="preserve"> </w:t>
      </w:r>
      <w:r w:rsidRPr="00FF3499">
        <w:rPr>
          <w:lang w:val="en-GB"/>
        </w:rPr>
        <w:t xml:space="preserve">church schools are exempt from compulsory enrolling students who reside within the district of the local kindergarten/school. As a result, they can pick and choose students, </w:t>
      </w:r>
      <w:r w:rsidRPr="00FF3499">
        <w:rPr>
          <w:i/>
          <w:iCs/>
          <w:lang w:val="en-GB"/>
        </w:rPr>
        <w:t xml:space="preserve">e.g. </w:t>
      </w:r>
      <w:r w:rsidRPr="00FF3499">
        <w:rPr>
          <w:lang w:val="en-GB"/>
        </w:rPr>
        <w:t xml:space="preserve">based on “commitment to a church or denomination”, whereas state run schools cannot. Since church schools receive three times more funding from the state than state schools and these schools enjoy greater flexibility in designing own curriculum and education program, they are very attractive to middle </w:t>
      </w:r>
      <w:r w:rsidR="00FF5905" w:rsidRPr="00FF3499">
        <w:rPr>
          <w:lang w:val="en-GB"/>
        </w:rPr>
        <w:t xml:space="preserve">class parents. This also contributes greatly to the extreme selectivity of the Hungarian public education, that is schools (and kindergartens with better reputation) drain students of families with higher status. </w:t>
      </w:r>
    </w:p>
    <w:p w14:paraId="1DB2B3A0" w14:textId="77777777" w:rsidR="00FF5905" w:rsidRDefault="00FF5905" w:rsidP="00091C42">
      <w:pPr>
        <w:jc w:val="both"/>
        <w:rPr>
          <w:lang w:val="en-GB"/>
        </w:rPr>
      </w:pPr>
    </w:p>
    <w:p w14:paraId="18532683" w14:textId="1503D1E0" w:rsidR="00DC26B0" w:rsidRDefault="00022353" w:rsidP="00091C42">
      <w:pPr>
        <w:jc w:val="both"/>
        <w:rPr>
          <w:lang w:val="en-GB"/>
        </w:rPr>
      </w:pPr>
      <w:r w:rsidRPr="00DC26B0">
        <w:rPr>
          <w:lang w:val="en-GB"/>
        </w:rPr>
        <w:t>Taking advantage of the legal status that exempt</w:t>
      </w:r>
      <w:r w:rsidR="00DC26B0">
        <w:rPr>
          <w:lang w:val="en-GB"/>
        </w:rPr>
        <w:t>ed</w:t>
      </w:r>
      <w:r w:rsidRPr="00DC26B0">
        <w:rPr>
          <w:lang w:val="en-GB"/>
        </w:rPr>
        <w:t xml:space="preserve"> them from the law, the church</w:t>
      </w:r>
      <w:r w:rsidR="00DC26B0">
        <w:rPr>
          <w:lang w:val="en-GB"/>
        </w:rPr>
        <w:t>-</w:t>
      </w:r>
      <w:r w:rsidRPr="00DC26B0">
        <w:rPr>
          <w:lang w:val="en-GB"/>
        </w:rPr>
        <w:t xml:space="preserve">maintained school segregation of Roma students in several cases, and these cases ended in lengthy lawsuits. However, a modification of the </w:t>
      </w:r>
      <w:r w:rsidR="00DC26B0">
        <w:rPr>
          <w:lang w:val="en-GB"/>
        </w:rPr>
        <w:t>law</w:t>
      </w:r>
      <w:r w:rsidRPr="00DC26B0">
        <w:rPr>
          <w:lang w:val="en-GB"/>
        </w:rPr>
        <w:t xml:space="preserve"> came into force in July 2017, as by then enrolment to schools for the 2017-2018 school year was finished, so it can only have an impact as of 2018-19 school year; stating that “The organisation of education based on religious or other ideological conviction according to the definition of Article (2) may not lead to unlawful segregation based on features set out in §8 points b)-e).” </w:t>
      </w:r>
    </w:p>
    <w:p w14:paraId="1BF92FDD" w14:textId="77777777" w:rsidR="00DC26B0" w:rsidRDefault="00DC26B0" w:rsidP="00091C42">
      <w:pPr>
        <w:jc w:val="both"/>
        <w:rPr>
          <w:lang w:val="en-GB"/>
        </w:rPr>
      </w:pPr>
    </w:p>
    <w:p w14:paraId="59D2E211" w14:textId="77777777" w:rsidR="00DC26B0" w:rsidRDefault="00022353" w:rsidP="00091C42">
      <w:pPr>
        <w:jc w:val="both"/>
        <w:rPr>
          <w:i/>
          <w:iCs/>
          <w:sz w:val="20"/>
          <w:szCs w:val="20"/>
          <w:lang w:val="en-GB"/>
        </w:rPr>
      </w:pPr>
      <w:r w:rsidRPr="00DC26B0">
        <w:rPr>
          <w:lang w:val="en-GB"/>
        </w:rPr>
        <w:t xml:space="preserve">The modification is a step forward in the fight against school segregation. However, it remains an open question how the church, having maintained schools that have been exempt from the law for so long and </w:t>
      </w:r>
      <w:r w:rsidR="00DC26B0">
        <w:rPr>
          <w:lang w:val="en-GB"/>
        </w:rPr>
        <w:t>proven very adept</w:t>
      </w:r>
      <w:r w:rsidRPr="00DC26B0">
        <w:rPr>
          <w:lang w:val="en-GB"/>
        </w:rPr>
        <w:t xml:space="preserve"> in segregati</w:t>
      </w:r>
      <w:r w:rsidR="00DC26B0">
        <w:rPr>
          <w:lang w:val="en-GB"/>
        </w:rPr>
        <w:t xml:space="preserve">ng </w:t>
      </w:r>
      <w:r w:rsidRPr="00DC26B0">
        <w:rPr>
          <w:lang w:val="en-GB"/>
        </w:rPr>
        <w:t>Roma children</w:t>
      </w:r>
      <w:r w:rsidR="00DC26B0">
        <w:rPr>
          <w:lang w:val="en-GB"/>
        </w:rPr>
        <w:t>,</w:t>
      </w:r>
      <w:r w:rsidRPr="00DC26B0">
        <w:rPr>
          <w:lang w:val="en-GB"/>
        </w:rPr>
        <w:t xml:space="preserve"> will meet the requirement of the modified law, whether they keep up segregation on the grounds of some other privilege, or they will show willingness to implement effective desegregation measures. </w:t>
      </w:r>
      <w:r w:rsidR="00DC26B0" w:rsidRPr="00DC26B0">
        <w:rPr>
          <w:lang w:val="en-GB"/>
        </w:rPr>
        <w:t>The Civil Monitor concluded</w:t>
      </w:r>
      <w:r w:rsidR="00DC26B0" w:rsidRPr="00DC26B0">
        <w:rPr>
          <w:i/>
          <w:iCs/>
          <w:sz w:val="20"/>
          <w:szCs w:val="20"/>
          <w:lang w:val="en-GB"/>
        </w:rPr>
        <w:t xml:space="preserve">: </w:t>
      </w:r>
    </w:p>
    <w:p w14:paraId="0D9E91FC" w14:textId="77777777" w:rsidR="00DC26B0" w:rsidRDefault="00DC26B0" w:rsidP="00091C42">
      <w:pPr>
        <w:jc w:val="both"/>
        <w:rPr>
          <w:i/>
          <w:iCs/>
          <w:sz w:val="20"/>
          <w:szCs w:val="20"/>
          <w:lang w:val="en-GB"/>
        </w:rPr>
      </w:pPr>
    </w:p>
    <w:p w14:paraId="7C59B6A4" w14:textId="5DDFB512" w:rsidR="00022353" w:rsidRPr="00DC26B0" w:rsidRDefault="00DC26B0" w:rsidP="00091C42">
      <w:pPr>
        <w:jc w:val="both"/>
        <w:rPr>
          <w:lang w:val="en-GB"/>
        </w:rPr>
      </w:pPr>
      <w:r>
        <w:rPr>
          <w:i/>
          <w:iCs/>
          <w:sz w:val="20"/>
          <w:szCs w:val="20"/>
          <w:lang w:val="en-GB"/>
        </w:rPr>
        <w:t>“</w:t>
      </w:r>
      <w:r w:rsidR="00022353" w:rsidRPr="00DC26B0">
        <w:rPr>
          <w:i/>
          <w:iCs/>
          <w:sz w:val="20"/>
          <w:szCs w:val="20"/>
          <w:lang w:val="en-GB"/>
        </w:rPr>
        <w:t>While individual education programmes towards eliminating disadvantages – like tanoda projects, e-learning and tutoring activities, afternoon clubs, other extracurricular education programmes – are very important and well-regarded, they are not able to mitigate the social damages caused by the selection mechanisms of the education system. Segregation practices/mechanisms in the education system will exist until the central government’s education system implements complex and targeted policies to eliminate segregation in the whole education system (irrespective of the school maintaining organisations: state, church or foundation).</w:t>
      </w:r>
      <w:r>
        <w:rPr>
          <w:i/>
          <w:iCs/>
          <w:sz w:val="20"/>
          <w:szCs w:val="20"/>
          <w:lang w:val="en-GB"/>
        </w:rPr>
        <w:t>”</w:t>
      </w:r>
      <w:r w:rsidRPr="00FA02FB">
        <w:rPr>
          <w:rStyle w:val="FootnoteReference"/>
          <w:sz w:val="20"/>
          <w:szCs w:val="20"/>
          <w:lang w:val="en-GB"/>
        </w:rPr>
        <w:footnoteReference w:id="15"/>
      </w:r>
      <w:r w:rsidR="00022353" w:rsidRPr="00FA02FB">
        <w:rPr>
          <w:sz w:val="20"/>
          <w:szCs w:val="20"/>
          <w:lang w:val="en-GB"/>
        </w:rPr>
        <w:t xml:space="preserve"> </w:t>
      </w:r>
    </w:p>
    <w:p w14:paraId="20E0CADE" w14:textId="57C75CAA" w:rsidR="00022353" w:rsidRDefault="00022353" w:rsidP="00091C42">
      <w:pPr>
        <w:jc w:val="both"/>
        <w:rPr>
          <w:lang w:val="en-GB"/>
        </w:rPr>
      </w:pPr>
    </w:p>
    <w:p w14:paraId="52238460" w14:textId="77777777" w:rsidR="00091C42" w:rsidRDefault="00DC26B0" w:rsidP="00091C42">
      <w:pPr>
        <w:jc w:val="both"/>
        <w:rPr>
          <w:lang w:val="en-GB"/>
        </w:rPr>
      </w:pPr>
      <w:r w:rsidRPr="00DC26B0">
        <w:rPr>
          <w:lang w:val="en-GB"/>
        </w:rPr>
        <w:t>Despite the ruling of the European Court of Human Rights in Horváth and Kiss v. Hungary in 2013, Romani children continue to be channelled to special schools in Hungary. The Hungarian government has failed to date to implement the Court’s judgment.</w:t>
      </w:r>
      <w:r w:rsidRPr="00DC26B0">
        <w:rPr>
          <w:vertAlign w:val="superscript"/>
          <w:lang w:val="en-GB"/>
        </w:rPr>
        <w:footnoteReference w:id="16"/>
      </w:r>
      <w:r w:rsidRPr="00DC26B0">
        <w:rPr>
          <w:lang w:val="en-GB"/>
        </w:rPr>
        <w:t xml:space="preserve"> </w:t>
      </w:r>
      <w:r w:rsidR="00FA02FB">
        <w:rPr>
          <w:lang w:val="en-GB"/>
        </w:rPr>
        <w:t xml:space="preserve">The extent of local litigation challenging segregation practices, the constant appeals against court judgments and the foot-dragging by the authorities clearly demonstrate the depths of resistance from the </w:t>
      </w:r>
      <w:r w:rsidR="00476C3D">
        <w:rPr>
          <w:lang w:val="en-GB"/>
        </w:rPr>
        <w:t>government</w:t>
      </w:r>
      <w:r w:rsidR="00FA02FB">
        <w:rPr>
          <w:lang w:val="en-GB"/>
        </w:rPr>
        <w:t xml:space="preserve"> to meet </w:t>
      </w:r>
      <w:r w:rsidR="00476C3D">
        <w:rPr>
          <w:lang w:val="en-GB"/>
        </w:rPr>
        <w:t>its</w:t>
      </w:r>
      <w:r w:rsidR="00FA02FB">
        <w:rPr>
          <w:lang w:val="en-GB"/>
        </w:rPr>
        <w:t xml:space="preserve"> ‘positive obligation to undo a history of segregation’ as stipulated in the Horváth and Kiss judgment.</w:t>
      </w:r>
      <w:r w:rsidR="00FA02FB">
        <w:rPr>
          <w:rStyle w:val="FootnoteReference"/>
          <w:lang w:val="en-GB"/>
        </w:rPr>
        <w:footnoteReference w:id="17"/>
      </w:r>
      <w:r w:rsidR="00FA02FB">
        <w:rPr>
          <w:lang w:val="en-GB"/>
        </w:rPr>
        <w:t xml:space="preserve"> </w:t>
      </w:r>
    </w:p>
    <w:p w14:paraId="32BB9D9A" w14:textId="77777777" w:rsidR="00091C42" w:rsidRDefault="00091C42" w:rsidP="00091C42">
      <w:pPr>
        <w:jc w:val="both"/>
        <w:rPr>
          <w:lang w:val="en-GB"/>
        </w:rPr>
      </w:pPr>
    </w:p>
    <w:p w14:paraId="082D0086" w14:textId="64F986D1" w:rsidR="00091C42" w:rsidRPr="00091C42" w:rsidRDefault="00091C42" w:rsidP="00091C42">
      <w:pPr>
        <w:jc w:val="both"/>
        <w:rPr>
          <w:lang w:val="en-GB"/>
        </w:rPr>
      </w:pPr>
      <w:r w:rsidRPr="00091C42">
        <w:rPr>
          <w:lang w:val="en-GB"/>
        </w:rPr>
        <w:t xml:space="preserve">In a recent case, </w:t>
      </w:r>
      <w:r w:rsidR="00AA3868" w:rsidRPr="00091C42">
        <w:rPr>
          <w:lang w:val="en-GB"/>
        </w:rPr>
        <w:t>Romani families in the town of Gyöngyöspata whose children were forced to learn in segregated settings between 2004 and 2014 won a decisive victory that puts a price tag on segregation. On 18 September, 2019, the Debrecen Court of Appeal upheld the first instance judgement of Eger Regional Court and concluded that the Hungarian state is required to pay compensation to Roma children who have been segregated from their peers for years in school. </w:t>
      </w:r>
      <w:r w:rsidRPr="00091C42">
        <w:rPr>
          <w:lang w:val="en-GB"/>
        </w:rPr>
        <w:t>Romani children were not allowed to visit the first floor of their school, and instead were forced to stay on the ground floor where facilities such as toilets were worse or absent</w:t>
      </w:r>
      <w:r>
        <w:rPr>
          <w:lang w:val="en-GB"/>
        </w:rPr>
        <w:t>.</w:t>
      </w:r>
      <w:r>
        <w:rPr>
          <w:rStyle w:val="FootnoteReference"/>
          <w:lang w:val="en-GB"/>
        </w:rPr>
        <w:footnoteReference w:id="18"/>
      </w:r>
    </w:p>
    <w:p w14:paraId="0C705855" w14:textId="26E3ACF8" w:rsidR="00AA3868" w:rsidRPr="00091C42" w:rsidRDefault="00AA3868" w:rsidP="00091C42">
      <w:pPr>
        <w:jc w:val="both"/>
        <w:rPr>
          <w:lang w:val="en-GB"/>
        </w:rPr>
      </w:pPr>
    </w:p>
    <w:p w14:paraId="043A2608" w14:textId="6D720714" w:rsidR="00D810CB" w:rsidRDefault="00D810CB" w:rsidP="00091C42">
      <w:pPr>
        <w:jc w:val="both"/>
        <w:rPr>
          <w:lang w:val="en-GB"/>
        </w:rPr>
      </w:pPr>
      <w:r>
        <w:rPr>
          <w:lang w:val="en-GB"/>
        </w:rPr>
        <w:t xml:space="preserve">The </w:t>
      </w:r>
      <w:r w:rsidR="00476C3D">
        <w:rPr>
          <w:lang w:val="en-GB"/>
        </w:rPr>
        <w:t xml:space="preserve">widening inequality and persistence of segregation in education is </w:t>
      </w:r>
      <w:r w:rsidR="00FA02FB">
        <w:rPr>
          <w:lang w:val="en-GB"/>
        </w:rPr>
        <w:t>summ</w:t>
      </w:r>
      <w:r w:rsidR="00476C3D">
        <w:rPr>
          <w:lang w:val="en-GB"/>
        </w:rPr>
        <w:t>ed up in this</w:t>
      </w:r>
      <w:r w:rsidR="00FA02FB">
        <w:rPr>
          <w:lang w:val="en-GB"/>
        </w:rPr>
        <w:t xml:space="preserve"> assessment from the </w:t>
      </w:r>
      <w:r w:rsidR="00476C3D">
        <w:rPr>
          <w:lang w:val="en-GB"/>
        </w:rPr>
        <w:t xml:space="preserve">latest </w:t>
      </w:r>
      <w:r w:rsidR="00FA02FB">
        <w:rPr>
          <w:lang w:val="en-GB"/>
        </w:rPr>
        <w:t>2019 Roma Civil Monitor</w:t>
      </w:r>
      <w:r w:rsidR="00476C3D">
        <w:rPr>
          <w:lang w:val="en-GB"/>
        </w:rPr>
        <w:t>:</w:t>
      </w:r>
      <w:r w:rsidR="00FA02FB">
        <w:rPr>
          <w:lang w:val="en-GB"/>
        </w:rPr>
        <w:t xml:space="preserve"> </w:t>
      </w:r>
      <w:r>
        <w:rPr>
          <w:lang w:val="en-GB"/>
        </w:rPr>
        <w:t xml:space="preserve"> </w:t>
      </w:r>
    </w:p>
    <w:p w14:paraId="4EF519C6" w14:textId="2BEAAFC0" w:rsidR="00D810CB" w:rsidRDefault="00D810CB" w:rsidP="00091C42">
      <w:pPr>
        <w:jc w:val="both"/>
        <w:rPr>
          <w:lang w:val="en-GB"/>
        </w:rPr>
      </w:pPr>
    </w:p>
    <w:p w14:paraId="1EB9522A" w14:textId="2A692165" w:rsidR="00D810CB" w:rsidRDefault="00D810CB" w:rsidP="00091C42">
      <w:pPr>
        <w:jc w:val="both"/>
        <w:rPr>
          <w:sz w:val="20"/>
          <w:szCs w:val="20"/>
          <w:lang w:val="en-GB"/>
        </w:rPr>
      </w:pPr>
      <w:r w:rsidRPr="00D810CB">
        <w:rPr>
          <w:sz w:val="20"/>
          <w:szCs w:val="20"/>
          <w:lang w:val="en-GB"/>
        </w:rPr>
        <w:t xml:space="preserve">The Hungarian educational system today is not only not able to compensate for the disadvantages arising from a child’s social background, but it is actually reinforcing them through the selection and segregation mechanisms present at all levels of public education. The latest research results on ethnic segregation show that the level of segregation in schools is primarily determined by student mobility and the proportion of Roma students. It is an important correlation to note that with a given proportion of Roma residents and a given education policy environment the greater mobility of higher status students coincides with even higher rates of segregation in school. </w:t>
      </w:r>
    </w:p>
    <w:p w14:paraId="290388A0" w14:textId="77777777" w:rsidR="00091C42" w:rsidRDefault="00091C42" w:rsidP="00091C42">
      <w:pPr>
        <w:jc w:val="both"/>
        <w:rPr>
          <w:sz w:val="20"/>
          <w:szCs w:val="20"/>
          <w:lang w:val="en-GB"/>
        </w:rPr>
      </w:pPr>
    </w:p>
    <w:p w14:paraId="35B70AFB" w14:textId="040AAFB6" w:rsidR="00AA3868" w:rsidRPr="00AA3868" w:rsidRDefault="00AA3868" w:rsidP="00091C42">
      <w:pPr>
        <w:jc w:val="both"/>
        <w:rPr>
          <w:sz w:val="20"/>
          <w:szCs w:val="20"/>
          <w:lang w:val="en-GB"/>
        </w:rPr>
      </w:pPr>
      <w:r w:rsidRPr="00AA3868">
        <w:rPr>
          <w:sz w:val="20"/>
          <w:szCs w:val="20"/>
          <w:lang w:val="en-GB"/>
        </w:rPr>
        <w:t xml:space="preserve">Having had no assigned compulsory school districts, church-maintained primary schools have previously contributed to heightening segregation in education. The role of church-maintained schools in heightening segregation has increased significantly (thanks to the increase in the ratio of church-maintained schools – the ratio of church-maintained schools increased by 68 per cent between 2010 and 2014 – as well as to the government’s measures that favour church-maintained institutions) </w:t>
      </w:r>
    </w:p>
    <w:p w14:paraId="313E3C03" w14:textId="77777777" w:rsidR="00091C42" w:rsidRDefault="00091C42" w:rsidP="00091C42">
      <w:pPr>
        <w:jc w:val="both"/>
        <w:rPr>
          <w:sz w:val="20"/>
          <w:szCs w:val="20"/>
          <w:lang w:val="en-GB"/>
        </w:rPr>
      </w:pPr>
    </w:p>
    <w:p w14:paraId="2025B042" w14:textId="079D1BC0" w:rsidR="00476C3D" w:rsidRPr="00D810CB" w:rsidRDefault="00FA02FB" w:rsidP="00091C42">
      <w:pPr>
        <w:jc w:val="both"/>
        <w:rPr>
          <w:sz w:val="20"/>
          <w:szCs w:val="20"/>
          <w:lang w:val="en-GB"/>
        </w:rPr>
      </w:pPr>
      <w:r w:rsidRPr="00476C3D">
        <w:rPr>
          <w:sz w:val="20"/>
          <w:szCs w:val="20"/>
          <w:lang w:val="en-GB"/>
        </w:rPr>
        <w:t>I</w:t>
      </w:r>
      <w:r w:rsidR="00D810CB" w:rsidRPr="00D810CB">
        <w:rPr>
          <w:sz w:val="20"/>
          <w:szCs w:val="20"/>
          <w:lang w:val="en-GB"/>
        </w:rPr>
        <w:t>n 2016, the proportion of Roma students in every 7th</w:t>
      </w:r>
      <w:r w:rsidRPr="00476C3D">
        <w:rPr>
          <w:sz w:val="20"/>
          <w:szCs w:val="20"/>
          <w:lang w:val="en-GB"/>
        </w:rPr>
        <w:t xml:space="preserve"> </w:t>
      </w:r>
      <w:r w:rsidR="00D810CB" w:rsidRPr="00D810CB">
        <w:rPr>
          <w:sz w:val="20"/>
          <w:szCs w:val="20"/>
          <w:lang w:val="en-GB"/>
        </w:rPr>
        <w:t xml:space="preserve">primary school site was above 50 per cent, while in another 9.7 per cent of schools the proportion of Roma students was 30-50 per cent. </w:t>
      </w:r>
      <w:r w:rsidR="00476C3D" w:rsidRPr="00D810CB">
        <w:rPr>
          <w:sz w:val="20"/>
          <w:szCs w:val="20"/>
          <w:lang w:val="en-GB"/>
        </w:rPr>
        <w:t>The latest research results show that the gap between Roma and non-Roma society is growing dramatically as a result of segregated education.</w:t>
      </w:r>
      <w:r w:rsidR="00476C3D">
        <w:rPr>
          <w:rStyle w:val="FootnoteReference"/>
          <w:sz w:val="20"/>
          <w:szCs w:val="20"/>
          <w:lang w:val="en-GB"/>
        </w:rPr>
        <w:footnoteReference w:id="19"/>
      </w:r>
      <w:r w:rsidR="00476C3D" w:rsidRPr="00D810CB">
        <w:rPr>
          <w:sz w:val="20"/>
          <w:szCs w:val="20"/>
          <w:lang w:val="en-GB"/>
        </w:rPr>
        <w:t xml:space="preserve"> </w:t>
      </w:r>
    </w:p>
    <w:p w14:paraId="60E7AA24" w14:textId="77777777" w:rsidR="00476C3D" w:rsidRPr="00476C3D" w:rsidRDefault="00476C3D" w:rsidP="00091C42">
      <w:pPr>
        <w:jc w:val="both"/>
        <w:rPr>
          <w:sz w:val="20"/>
          <w:szCs w:val="20"/>
          <w:lang w:val="en-GB"/>
        </w:rPr>
      </w:pPr>
    </w:p>
    <w:p w14:paraId="4B8C8A07" w14:textId="0CA82E53" w:rsidR="00D810CB" w:rsidRPr="00D810CB" w:rsidRDefault="00D810CB" w:rsidP="00091C42">
      <w:pPr>
        <w:jc w:val="both"/>
        <w:rPr>
          <w:sz w:val="20"/>
          <w:szCs w:val="20"/>
          <w:lang w:val="en-GB"/>
        </w:rPr>
      </w:pPr>
    </w:p>
    <w:p w14:paraId="69980B3A" w14:textId="38D04EBB" w:rsidR="00D810CB" w:rsidRPr="00D810CB" w:rsidRDefault="00D810CB" w:rsidP="00091C42">
      <w:pPr>
        <w:jc w:val="both"/>
        <w:rPr>
          <w:sz w:val="20"/>
          <w:szCs w:val="20"/>
          <w:lang w:val="en-GB"/>
        </w:rPr>
      </w:pPr>
    </w:p>
    <w:p w14:paraId="3B462B0C" w14:textId="77777777" w:rsidR="00DC26B0" w:rsidRPr="00476C3D" w:rsidRDefault="00DC26B0" w:rsidP="00091C42">
      <w:pPr>
        <w:jc w:val="both"/>
        <w:rPr>
          <w:sz w:val="20"/>
          <w:szCs w:val="20"/>
          <w:lang w:val="en-GB"/>
        </w:rPr>
      </w:pPr>
    </w:p>
    <w:p w14:paraId="25539213" w14:textId="77777777" w:rsidR="008435E3" w:rsidRPr="00E12B03" w:rsidRDefault="008435E3" w:rsidP="00091C42">
      <w:pPr>
        <w:jc w:val="both"/>
        <w:rPr>
          <w:lang w:val="en-GB"/>
        </w:rPr>
      </w:pPr>
    </w:p>
    <w:sectPr w:rsidR="008435E3" w:rsidRPr="00E12B03" w:rsidSect="00436DE6">
      <w:footerReference w:type="even" r:id="rId7"/>
      <w:footerReference w:type="default" r:id="rId8"/>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5E14F3" w14:textId="77777777" w:rsidR="005E1E62" w:rsidRDefault="005E1E62" w:rsidP="00BB4AE4">
      <w:r>
        <w:separator/>
      </w:r>
    </w:p>
  </w:endnote>
  <w:endnote w:type="continuationSeparator" w:id="0">
    <w:p w14:paraId="10540EAC" w14:textId="77777777" w:rsidR="005E1E62" w:rsidRDefault="005E1E62" w:rsidP="00BB4A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387652499"/>
      <w:docPartObj>
        <w:docPartGallery w:val="Page Numbers (Bottom of Page)"/>
        <w:docPartUnique/>
      </w:docPartObj>
    </w:sdtPr>
    <w:sdtEndPr>
      <w:rPr>
        <w:rStyle w:val="PageNumber"/>
      </w:rPr>
    </w:sdtEndPr>
    <w:sdtContent>
      <w:p w14:paraId="46F6C594" w14:textId="0DFF0E21" w:rsidR="00960FA9" w:rsidRDefault="00960FA9" w:rsidP="001E7CE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F096866" w14:textId="77777777" w:rsidR="00960FA9" w:rsidRDefault="00960FA9" w:rsidP="00960FA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398332505"/>
      <w:docPartObj>
        <w:docPartGallery w:val="Page Numbers (Bottom of Page)"/>
        <w:docPartUnique/>
      </w:docPartObj>
    </w:sdtPr>
    <w:sdtEndPr>
      <w:rPr>
        <w:rStyle w:val="PageNumber"/>
      </w:rPr>
    </w:sdtEndPr>
    <w:sdtContent>
      <w:p w14:paraId="374A7802" w14:textId="5D503AB8" w:rsidR="00960FA9" w:rsidRDefault="00960FA9" w:rsidP="001E7CE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0E3ED6">
          <w:rPr>
            <w:rStyle w:val="PageNumber"/>
            <w:noProof/>
          </w:rPr>
          <w:t>9</w:t>
        </w:r>
        <w:r>
          <w:rPr>
            <w:rStyle w:val="PageNumber"/>
          </w:rPr>
          <w:fldChar w:fldCharType="end"/>
        </w:r>
      </w:p>
    </w:sdtContent>
  </w:sdt>
  <w:p w14:paraId="0F908BA8" w14:textId="77777777" w:rsidR="00960FA9" w:rsidRDefault="00960FA9" w:rsidP="00960FA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DAFE77" w14:textId="77777777" w:rsidR="005E1E62" w:rsidRDefault="005E1E62" w:rsidP="00BB4AE4">
      <w:r>
        <w:separator/>
      </w:r>
    </w:p>
  </w:footnote>
  <w:footnote w:type="continuationSeparator" w:id="0">
    <w:p w14:paraId="53A68536" w14:textId="77777777" w:rsidR="005E1E62" w:rsidRDefault="005E1E62" w:rsidP="00BB4AE4">
      <w:r>
        <w:continuationSeparator/>
      </w:r>
    </w:p>
  </w:footnote>
  <w:footnote w:id="1">
    <w:p w14:paraId="101B115A" w14:textId="43BDAAD2" w:rsidR="00815E45" w:rsidRPr="008435E3" w:rsidRDefault="00815E45">
      <w:pPr>
        <w:pStyle w:val="FootnoteText"/>
        <w:rPr>
          <w:sz w:val="16"/>
          <w:szCs w:val="16"/>
          <w:lang w:val="en-GB"/>
        </w:rPr>
      </w:pPr>
      <w:r w:rsidRPr="008435E3">
        <w:rPr>
          <w:rStyle w:val="FootnoteReference"/>
          <w:sz w:val="16"/>
          <w:szCs w:val="16"/>
        </w:rPr>
        <w:footnoteRef/>
      </w:r>
      <w:r w:rsidRPr="008435E3">
        <w:rPr>
          <w:sz w:val="16"/>
          <w:szCs w:val="16"/>
        </w:rPr>
        <w:t xml:space="preserve"> </w:t>
      </w:r>
      <w:r w:rsidRPr="00AD7D0D">
        <w:rPr>
          <w:sz w:val="16"/>
          <w:szCs w:val="16"/>
          <w:lang w:val="en-GB"/>
        </w:rPr>
        <w:t xml:space="preserve">The ERRC is a Roma-led an international public interest law organisation working to combat anti-Romani racism and human rights abuse of Roma through strategic litigation, research and policy development, advocacy and human rights education. Since its establishment in 1996, the ERRC has endeavored to provide Roma with the tools necessary to combat discrimination and achieve equal access to justice, education, housing, health care and public services. The ERRC has consultative status with the Council of Europe, as well as with the Economic and Social Council of the United Nations. More information is available at: www.errc.org. </w:t>
      </w:r>
    </w:p>
  </w:footnote>
  <w:footnote w:id="2">
    <w:p w14:paraId="63389F82" w14:textId="77777777" w:rsidR="00815E45" w:rsidRPr="008435E3" w:rsidRDefault="00815E45" w:rsidP="003A156A">
      <w:pPr>
        <w:pStyle w:val="FootnoteText"/>
        <w:rPr>
          <w:sz w:val="16"/>
          <w:szCs w:val="16"/>
          <w:lang w:val="en-GB"/>
        </w:rPr>
      </w:pPr>
      <w:r w:rsidRPr="008435E3">
        <w:rPr>
          <w:rStyle w:val="FootnoteReference"/>
          <w:sz w:val="16"/>
          <w:szCs w:val="16"/>
          <w:lang w:val="en-GB"/>
        </w:rPr>
        <w:footnoteRef/>
      </w:r>
      <w:r w:rsidRPr="008435E3">
        <w:rPr>
          <w:sz w:val="16"/>
          <w:szCs w:val="16"/>
          <w:lang w:val="en-GB"/>
        </w:rPr>
        <w:t xml:space="preserve"> </w:t>
      </w:r>
      <w:r w:rsidRPr="004859C9">
        <w:rPr>
          <w:sz w:val="16"/>
          <w:szCs w:val="16"/>
          <w:lang w:val="en-GB"/>
        </w:rPr>
        <w:t>Presentation of Dr. Zsuzsanna Gyorffy at the Child Rights Conference of the Ombudsman’s Office, 16 November, 2017, Budapest</w:t>
      </w:r>
      <w:r w:rsidRPr="008435E3">
        <w:rPr>
          <w:sz w:val="16"/>
          <w:szCs w:val="16"/>
          <w:lang w:val="en-GB"/>
        </w:rPr>
        <w:t xml:space="preserve">. Available at: </w:t>
      </w:r>
      <w:r w:rsidRPr="004859C9">
        <w:rPr>
          <w:sz w:val="16"/>
          <w:szCs w:val="16"/>
          <w:lang w:val="en-GB"/>
        </w:rPr>
        <w:t>http://ec.europa.eu/eurostat/statistics-explained/index.php/People_at_risk_of_poverty_or_social_exclusion 2</w:t>
      </w:r>
    </w:p>
  </w:footnote>
  <w:footnote w:id="3">
    <w:p w14:paraId="0E4C28DA" w14:textId="77777777" w:rsidR="00815E45" w:rsidRPr="004859C9" w:rsidRDefault="00815E45" w:rsidP="003A156A">
      <w:pPr>
        <w:pStyle w:val="FootnoteText"/>
        <w:rPr>
          <w:sz w:val="16"/>
          <w:szCs w:val="16"/>
          <w:lang w:val="en-GB"/>
        </w:rPr>
      </w:pPr>
      <w:r w:rsidRPr="008435E3">
        <w:rPr>
          <w:rStyle w:val="FootnoteReference"/>
          <w:sz w:val="16"/>
          <w:szCs w:val="16"/>
          <w:lang w:val="en-GB"/>
        </w:rPr>
        <w:footnoteRef/>
      </w:r>
      <w:r w:rsidRPr="008435E3">
        <w:rPr>
          <w:sz w:val="16"/>
          <w:szCs w:val="16"/>
          <w:lang w:val="en-GB"/>
        </w:rPr>
        <w:t xml:space="preserve"> </w:t>
      </w:r>
      <w:r w:rsidRPr="004859C9">
        <w:rPr>
          <w:sz w:val="16"/>
          <w:szCs w:val="16"/>
          <w:lang w:val="en-GB"/>
        </w:rPr>
        <w:t>Opening Doors for Europe’s Children</w:t>
      </w:r>
      <w:r w:rsidRPr="008435E3">
        <w:rPr>
          <w:sz w:val="16"/>
          <w:szCs w:val="16"/>
          <w:lang w:val="en-GB"/>
        </w:rPr>
        <w:t xml:space="preserve">, Hungary 2018 Factsheet. Available at: </w:t>
      </w:r>
      <w:hyperlink r:id="rId1" w:history="1">
        <w:r w:rsidRPr="004859C9">
          <w:rPr>
            <w:rStyle w:val="Hyperlink"/>
            <w:sz w:val="16"/>
            <w:szCs w:val="16"/>
            <w:lang w:val="en-GB"/>
          </w:rPr>
          <w:t>https://www.openingdoors.eu/wp-content/uploads/2019/03/country-fiche-Hungary-2018.pdf</w:t>
        </w:r>
      </w:hyperlink>
    </w:p>
    <w:p w14:paraId="1AC7F8E2" w14:textId="77777777" w:rsidR="00815E45" w:rsidRPr="004859C9" w:rsidRDefault="00815E45" w:rsidP="003A156A">
      <w:pPr>
        <w:pStyle w:val="FootnoteText"/>
        <w:rPr>
          <w:sz w:val="16"/>
          <w:szCs w:val="16"/>
          <w:lang w:val="en-GB"/>
        </w:rPr>
      </w:pPr>
    </w:p>
    <w:p w14:paraId="04A3A6BC" w14:textId="77777777" w:rsidR="00815E45" w:rsidRPr="007D1549" w:rsidRDefault="00815E45" w:rsidP="003A156A">
      <w:pPr>
        <w:pStyle w:val="FootnoteText"/>
        <w:rPr>
          <w:lang w:val="en-GB"/>
        </w:rPr>
      </w:pPr>
    </w:p>
  </w:footnote>
  <w:footnote w:id="4">
    <w:p w14:paraId="2063E1F4" w14:textId="747E8EB1" w:rsidR="00815E45" w:rsidRPr="00AD7D0D" w:rsidRDefault="00815E45" w:rsidP="00AD7D0D">
      <w:pPr>
        <w:pStyle w:val="FootnoteText"/>
        <w:rPr>
          <w:sz w:val="16"/>
          <w:szCs w:val="16"/>
          <w:lang w:val="en-GB"/>
        </w:rPr>
      </w:pPr>
      <w:r w:rsidRPr="00AD7D0D">
        <w:rPr>
          <w:rStyle w:val="FootnoteReference"/>
          <w:sz w:val="16"/>
          <w:szCs w:val="16"/>
          <w:lang w:val="en-GB"/>
        </w:rPr>
        <w:footnoteRef/>
      </w:r>
      <w:r w:rsidRPr="00AD7D0D">
        <w:rPr>
          <w:sz w:val="16"/>
          <w:szCs w:val="16"/>
          <w:lang w:val="en-GB"/>
        </w:rPr>
        <w:t xml:space="preserve"> Fundamental Rights Agency, </w:t>
      </w:r>
      <w:r w:rsidRPr="00AD7D0D">
        <w:rPr>
          <w:i/>
          <w:iCs/>
          <w:sz w:val="16"/>
          <w:szCs w:val="16"/>
          <w:lang w:val="en-GB"/>
        </w:rPr>
        <w:t>A persisting concern: anti-Gypsyism as a barrier to Roma inclusion</w:t>
      </w:r>
      <w:r>
        <w:rPr>
          <w:sz w:val="16"/>
          <w:szCs w:val="16"/>
          <w:lang w:val="en-GB"/>
        </w:rPr>
        <w:t>, 2018. Available at:</w:t>
      </w:r>
      <w:r w:rsidRPr="00AD7D0D">
        <w:rPr>
          <w:sz w:val="16"/>
          <w:szCs w:val="16"/>
          <w:lang w:val="en-GB"/>
        </w:rPr>
        <w:t xml:space="preserve"> </w:t>
      </w:r>
    </w:p>
    <w:p w14:paraId="2A89158F" w14:textId="36352160" w:rsidR="00815E45" w:rsidRPr="00AD7D0D" w:rsidRDefault="00815E45">
      <w:pPr>
        <w:pStyle w:val="FootnoteText"/>
      </w:pPr>
      <w:r w:rsidRPr="00AD7D0D">
        <w:rPr>
          <w:sz w:val="16"/>
          <w:szCs w:val="16"/>
          <w:lang w:val="en-GB"/>
        </w:rPr>
        <w:t xml:space="preserve"> </w:t>
      </w:r>
      <w:hyperlink r:id="rId2" w:history="1">
        <w:r w:rsidRPr="00284923">
          <w:rPr>
            <w:rStyle w:val="Hyperlink"/>
            <w:sz w:val="16"/>
            <w:szCs w:val="16"/>
            <w:lang w:val="en-GB"/>
          </w:rPr>
          <w:t>https://fra.europa.eu/sites/default/files/fra_uploads/fra-2018-anti-gypsyism-barrier-roma-inclusion_en.pdf</w:t>
        </w:r>
      </w:hyperlink>
    </w:p>
  </w:footnote>
  <w:footnote w:id="5">
    <w:p w14:paraId="401CBD73" w14:textId="341E5905" w:rsidR="00815E45" w:rsidRPr="00AD7D0D" w:rsidRDefault="00815E45">
      <w:pPr>
        <w:pStyle w:val="FootnoteText"/>
        <w:rPr>
          <w:sz w:val="16"/>
          <w:szCs w:val="16"/>
          <w:lang w:val="en-GB"/>
        </w:rPr>
      </w:pPr>
      <w:r w:rsidRPr="00AD7D0D">
        <w:rPr>
          <w:rStyle w:val="FootnoteReference"/>
          <w:sz w:val="16"/>
          <w:szCs w:val="16"/>
        </w:rPr>
        <w:footnoteRef/>
      </w:r>
      <w:r w:rsidRPr="00AD7D0D">
        <w:rPr>
          <w:sz w:val="16"/>
          <w:szCs w:val="16"/>
        </w:rPr>
        <w:t xml:space="preserve"> </w:t>
      </w:r>
      <w:r w:rsidRPr="00AD7D0D">
        <w:rPr>
          <w:sz w:val="16"/>
          <w:szCs w:val="16"/>
          <w:lang w:val="en-GB"/>
        </w:rPr>
        <w:t xml:space="preserve">Children of Austerity, UNICEF, at: https://www.unicef-irc.org/publications/pdf/Children_of_austerity.pdf, page 118. </w:t>
      </w:r>
    </w:p>
  </w:footnote>
  <w:footnote w:id="6">
    <w:p w14:paraId="44653BFD" w14:textId="1BEDA6DD" w:rsidR="00815E45" w:rsidRPr="00AD7D0D" w:rsidRDefault="00815E45">
      <w:pPr>
        <w:pStyle w:val="FootnoteText"/>
        <w:rPr>
          <w:i/>
          <w:iCs/>
          <w:sz w:val="16"/>
          <w:szCs w:val="16"/>
          <w:lang w:val="en-US"/>
        </w:rPr>
      </w:pPr>
      <w:r w:rsidRPr="00AD7D0D">
        <w:rPr>
          <w:rStyle w:val="FootnoteReference"/>
          <w:sz w:val="16"/>
          <w:szCs w:val="16"/>
        </w:rPr>
        <w:footnoteRef/>
      </w:r>
      <w:r w:rsidRPr="00AD7D0D">
        <w:rPr>
          <w:sz w:val="16"/>
          <w:szCs w:val="16"/>
        </w:rPr>
        <w:t xml:space="preserve"> </w:t>
      </w:r>
      <w:r w:rsidRPr="00AD7D0D">
        <w:rPr>
          <w:i/>
          <w:iCs/>
          <w:sz w:val="16"/>
          <w:szCs w:val="16"/>
        </w:rPr>
        <w:t>Ibid</w:t>
      </w:r>
    </w:p>
  </w:footnote>
  <w:footnote w:id="7">
    <w:p w14:paraId="36A72FAC" w14:textId="6888059F" w:rsidR="00815E45" w:rsidRPr="00113D9F" w:rsidRDefault="00815E45">
      <w:pPr>
        <w:pStyle w:val="FootnoteText"/>
        <w:rPr>
          <w:sz w:val="16"/>
          <w:szCs w:val="16"/>
          <w:lang w:val="en-US"/>
        </w:rPr>
      </w:pPr>
      <w:r w:rsidRPr="00113D9F">
        <w:rPr>
          <w:rStyle w:val="FootnoteReference"/>
          <w:sz w:val="16"/>
          <w:szCs w:val="16"/>
        </w:rPr>
        <w:footnoteRef/>
      </w:r>
      <w:r w:rsidRPr="00113D9F">
        <w:rPr>
          <w:sz w:val="16"/>
          <w:szCs w:val="16"/>
        </w:rPr>
        <w:t xml:space="preserve"> </w:t>
      </w:r>
      <w:r w:rsidRPr="00FF3499">
        <w:rPr>
          <w:sz w:val="16"/>
          <w:szCs w:val="16"/>
          <w:lang w:val="en-GB"/>
        </w:rPr>
        <w:t>Horváth and Kiss v Hungary, 2013, at: http://hudoc.echr.coe.int/eng?i=001-116124.</w:t>
      </w:r>
    </w:p>
  </w:footnote>
  <w:footnote w:id="8">
    <w:p w14:paraId="35640CC0" w14:textId="68BA4309" w:rsidR="00815E45" w:rsidRPr="00FF3499" w:rsidRDefault="00815E45" w:rsidP="00357302">
      <w:pPr>
        <w:pStyle w:val="FootnoteText"/>
        <w:rPr>
          <w:sz w:val="16"/>
          <w:szCs w:val="16"/>
          <w:lang w:val="en-GB"/>
        </w:rPr>
      </w:pPr>
      <w:r w:rsidRPr="00357302">
        <w:rPr>
          <w:rStyle w:val="FootnoteReference"/>
          <w:sz w:val="16"/>
          <w:szCs w:val="16"/>
        </w:rPr>
        <w:footnoteRef/>
      </w:r>
      <w:r w:rsidRPr="00357302">
        <w:rPr>
          <w:sz w:val="16"/>
          <w:szCs w:val="16"/>
        </w:rPr>
        <w:t xml:space="preserve"> </w:t>
      </w:r>
      <w:r w:rsidRPr="00FF3499">
        <w:rPr>
          <w:sz w:val="16"/>
          <w:szCs w:val="16"/>
          <w:lang w:val="en-GB"/>
        </w:rPr>
        <w:t xml:space="preserve">Data collection in the field of ethnicity, European Commission, 2017, </w:t>
      </w:r>
      <w:r>
        <w:rPr>
          <w:sz w:val="16"/>
          <w:szCs w:val="16"/>
          <w:lang w:val="en-GB"/>
        </w:rPr>
        <w:t>page 27. A</w:t>
      </w:r>
      <w:r w:rsidRPr="00FF3499">
        <w:rPr>
          <w:sz w:val="16"/>
          <w:szCs w:val="16"/>
          <w:lang w:val="en-GB"/>
        </w:rPr>
        <w:t xml:space="preserve">t: http://ec.europa.eu/newsroom/just/document. cfm?action=display&amp;doc_id=45791, page 27. </w:t>
      </w:r>
    </w:p>
    <w:p w14:paraId="7C38A0E5" w14:textId="35B1BAFE" w:rsidR="00815E45" w:rsidRPr="00357302" w:rsidRDefault="00815E45">
      <w:pPr>
        <w:pStyle w:val="FootnoteText"/>
        <w:rPr>
          <w:sz w:val="16"/>
          <w:szCs w:val="16"/>
          <w:lang w:val="en-US"/>
        </w:rPr>
      </w:pPr>
    </w:p>
  </w:footnote>
  <w:footnote w:id="9">
    <w:p w14:paraId="342EAFDD" w14:textId="1B9CE1DF" w:rsidR="00815E45" w:rsidRPr="00357302" w:rsidRDefault="00815E45">
      <w:pPr>
        <w:pStyle w:val="FootnoteText"/>
        <w:rPr>
          <w:sz w:val="16"/>
          <w:szCs w:val="16"/>
          <w:lang w:val="en-GB"/>
        </w:rPr>
      </w:pPr>
      <w:r w:rsidRPr="00B94FA9">
        <w:rPr>
          <w:rStyle w:val="FootnoteReference"/>
          <w:sz w:val="16"/>
          <w:szCs w:val="16"/>
          <w:lang w:val="en-GB"/>
        </w:rPr>
        <w:footnoteRef/>
      </w:r>
      <w:r w:rsidRPr="00B94FA9">
        <w:rPr>
          <w:sz w:val="16"/>
          <w:szCs w:val="16"/>
          <w:lang w:val="en-GB"/>
        </w:rPr>
        <w:t xml:space="preserve"> Opening Doors for Europe’s Children, Hungary Factsheet, available at: http://www.openingdoors.eu/wp-content/uploads/2016/12/hungary-1.12.pdf.</w:t>
      </w:r>
    </w:p>
  </w:footnote>
  <w:footnote w:id="10">
    <w:p w14:paraId="5C1DEF4A" w14:textId="3481065B" w:rsidR="00815E45" w:rsidRPr="00FF3499" w:rsidRDefault="00815E45" w:rsidP="00357302">
      <w:pPr>
        <w:pStyle w:val="FootnoteText"/>
        <w:rPr>
          <w:sz w:val="16"/>
          <w:szCs w:val="16"/>
          <w:lang w:val="en-GB"/>
        </w:rPr>
      </w:pPr>
      <w:r w:rsidRPr="00357302">
        <w:rPr>
          <w:rStyle w:val="FootnoteReference"/>
          <w:sz w:val="16"/>
          <w:szCs w:val="16"/>
        </w:rPr>
        <w:footnoteRef/>
      </w:r>
      <w:r w:rsidRPr="00357302">
        <w:rPr>
          <w:sz w:val="16"/>
          <w:szCs w:val="16"/>
        </w:rPr>
        <w:t xml:space="preserve"> </w:t>
      </w:r>
      <w:r w:rsidRPr="00FF3499">
        <w:rPr>
          <w:sz w:val="16"/>
          <w:szCs w:val="16"/>
          <w:lang w:val="en-GB"/>
        </w:rPr>
        <w:t xml:space="preserve">European Roma Rights Centre, </w:t>
      </w:r>
      <w:r w:rsidRPr="00FF3499">
        <w:rPr>
          <w:i/>
          <w:iCs/>
          <w:sz w:val="16"/>
          <w:szCs w:val="16"/>
          <w:lang w:val="en-GB"/>
        </w:rPr>
        <w:t>Life Sentence: Romani Children in State Care in Hungary,</w:t>
      </w:r>
      <w:r w:rsidRPr="00FF3499">
        <w:rPr>
          <w:sz w:val="16"/>
          <w:szCs w:val="16"/>
          <w:lang w:val="en-GB"/>
        </w:rPr>
        <w:t xml:space="preserve"> 2011, http://www.errc.org/reports-and-advocacy-submissions/life-sentence-romani-children-in-state-care-in-hungary/3953. </w:t>
      </w:r>
    </w:p>
    <w:p w14:paraId="102F58A5" w14:textId="5826FE9C" w:rsidR="00815E45" w:rsidRPr="00357302" w:rsidRDefault="00815E45">
      <w:pPr>
        <w:pStyle w:val="FootnoteText"/>
        <w:rPr>
          <w:sz w:val="16"/>
          <w:szCs w:val="16"/>
          <w:lang w:val="en-US"/>
        </w:rPr>
      </w:pPr>
    </w:p>
  </w:footnote>
  <w:footnote w:id="11">
    <w:p w14:paraId="1700DF5E" w14:textId="77777777" w:rsidR="00815E45" w:rsidRPr="00A42138" w:rsidRDefault="00815E45" w:rsidP="00A81BFB">
      <w:pPr>
        <w:rPr>
          <w:lang w:val="en-GB"/>
        </w:rPr>
      </w:pPr>
      <w:r w:rsidRPr="00424DB0">
        <w:rPr>
          <w:rStyle w:val="FootnoteReference"/>
          <w:sz w:val="16"/>
          <w:szCs w:val="16"/>
          <w:lang w:val="en-GB"/>
        </w:rPr>
        <w:footnoteRef/>
      </w:r>
      <w:r w:rsidRPr="00424DB0">
        <w:rPr>
          <w:sz w:val="16"/>
          <w:szCs w:val="16"/>
          <w:lang w:val="en-GB"/>
        </w:rPr>
        <w:t xml:space="preserve"> Center for the Study of Democracy, </w:t>
      </w:r>
      <w:r w:rsidRPr="00424DB0">
        <w:rPr>
          <w:i/>
          <w:iCs/>
          <w:sz w:val="16"/>
          <w:szCs w:val="16"/>
          <w:lang w:val="en-GB"/>
        </w:rPr>
        <w:t>Child Trafficking among Vulnerable Roma Communities: Results of Country Studies</w:t>
      </w:r>
      <w:r w:rsidRPr="00424DB0">
        <w:rPr>
          <w:i/>
          <w:iCs/>
          <w:sz w:val="16"/>
          <w:szCs w:val="16"/>
          <w:lang w:val="en-GB"/>
        </w:rPr>
        <w:br/>
        <w:t>in Austria, Bulgaria, Greece, Italy, Hungary, Romania and Slovakia</w:t>
      </w:r>
      <w:r w:rsidRPr="00424DB0">
        <w:rPr>
          <w:sz w:val="16"/>
          <w:szCs w:val="16"/>
          <w:lang w:val="en-GB"/>
        </w:rPr>
        <w:t>, 2015. Available at:</w:t>
      </w:r>
      <w:r w:rsidRPr="00424DB0">
        <w:rPr>
          <w:lang w:val="en-GB"/>
        </w:rPr>
        <w:t xml:space="preserve"> </w:t>
      </w:r>
    </w:p>
    <w:p w14:paraId="1840FFCB" w14:textId="1785E79A" w:rsidR="00815E45" w:rsidRPr="00424DB0" w:rsidRDefault="00815E45" w:rsidP="00A81BFB">
      <w:pPr>
        <w:pStyle w:val="FootnoteText"/>
        <w:rPr>
          <w:lang w:val="en-GB"/>
        </w:rPr>
      </w:pPr>
      <w:r w:rsidRPr="00424DB0">
        <w:rPr>
          <w:sz w:val="16"/>
          <w:szCs w:val="16"/>
          <w:lang w:val="en-GB"/>
        </w:rPr>
        <w:t>https://www.mensenhandelweb.nl/system/files/documents/18%20apr%202016/Child%20trafficking%20among%20vulnerable%20Roma.pdf</w:t>
      </w:r>
    </w:p>
  </w:footnote>
  <w:footnote w:id="12">
    <w:p w14:paraId="3DE8E0C8" w14:textId="7A0E6236" w:rsidR="00815E45" w:rsidRPr="00424DB0" w:rsidRDefault="00815E45" w:rsidP="00A81BFB">
      <w:pPr>
        <w:pStyle w:val="FootnoteText"/>
        <w:rPr>
          <w:sz w:val="16"/>
          <w:szCs w:val="16"/>
          <w:lang w:val="en-GB"/>
        </w:rPr>
      </w:pPr>
      <w:r w:rsidRPr="00424DB0">
        <w:rPr>
          <w:rStyle w:val="FootnoteReference"/>
          <w:sz w:val="16"/>
          <w:szCs w:val="16"/>
          <w:lang w:val="en-GB"/>
        </w:rPr>
        <w:footnoteRef/>
      </w:r>
      <w:r w:rsidRPr="00424DB0">
        <w:rPr>
          <w:sz w:val="16"/>
          <w:szCs w:val="16"/>
          <w:lang w:val="en-GB"/>
        </w:rPr>
        <w:t xml:space="preserve"> ERRC, </w:t>
      </w:r>
      <w:r w:rsidRPr="00424DB0">
        <w:rPr>
          <w:i/>
          <w:iCs/>
          <w:sz w:val="16"/>
          <w:szCs w:val="16"/>
          <w:lang w:val="en-GB"/>
        </w:rPr>
        <w:t>Breaking the silence: Trafficking in Romani communities</w:t>
      </w:r>
      <w:r w:rsidRPr="00424DB0">
        <w:rPr>
          <w:sz w:val="16"/>
          <w:szCs w:val="16"/>
          <w:lang w:val="en-GB"/>
        </w:rPr>
        <w:t xml:space="preserve">, 2011. At: http://www.errc.org/cms/upload/file/breaking-the- silence-19-march-2011.pdf. p. 32. </w:t>
      </w:r>
    </w:p>
    <w:p w14:paraId="1C8F6D77" w14:textId="249B3F5A" w:rsidR="00815E45" w:rsidRPr="00424DB0" w:rsidRDefault="00815E45">
      <w:pPr>
        <w:pStyle w:val="FootnoteText"/>
        <w:rPr>
          <w:sz w:val="16"/>
          <w:szCs w:val="16"/>
          <w:lang w:val="en-GB"/>
        </w:rPr>
      </w:pPr>
    </w:p>
  </w:footnote>
  <w:footnote w:id="13">
    <w:p w14:paraId="703C80A3" w14:textId="4DA5DD93" w:rsidR="00815E45" w:rsidRPr="00FF5905" w:rsidRDefault="00815E45" w:rsidP="00FF5905">
      <w:pPr>
        <w:rPr>
          <w:sz w:val="16"/>
          <w:szCs w:val="16"/>
          <w:lang w:val="en-GB"/>
        </w:rPr>
      </w:pPr>
      <w:r w:rsidRPr="00FF5905">
        <w:rPr>
          <w:rStyle w:val="FootnoteReference"/>
          <w:sz w:val="16"/>
          <w:szCs w:val="16"/>
        </w:rPr>
        <w:footnoteRef/>
      </w:r>
      <w:r w:rsidRPr="00FF5905">
        <w:rPr>
          <w:sz w:val="16"/>
          <w:szCs w:val="16"/>
        </w:rPr>
        <w:t xml:space="preserve"> </w:t>
      </w:r>
      <w:r w:rsidRPr="00FF3499">
        <w:rPr>
          <w:sz w:val="16"/>
          <w:szCs w:val="16"/>
          <w:lang w:val="en-GB"/>
        </w:rPr>
        <w:t xml:space="preserve">Bernard Rorke, Segregation in Hungary: the long road to infringement. </w:t>
      </w:r>
      <w:r w:rsidRPr="00FF3499">
        <w:rPr>
          <w:i/>
          <w:iCs/>
          <w:sz w:val="16"/>
          <w:szCs w:val="16"/>
          <w:lang w:val="en-GB"/>
        </w:rPr>
        <w:t xml:space="preserve">ERRC </w:t>
      </w:r>
      <w:r>
        <w:rPr>
          <w:i/>
          <w:iCs/>
          <w:sz w:val="16"/>
          <w:szCs w:val="16"/>
          <w:lang w:val="en-GB"/>
        </w:rPr>
        <w:t>News</w:t>
      </w:r>
      <w:r w:rsidRPr="00FF3499">
        <w:rPr>
          <w:sz w:val="16"/>
          <w:szCs w:val="16"/>
          <w:lang w:val="en-GB"/>
        </w:rPr>
        <w:t xml:space="preserve">, 30 May 2016. Available at: </w:t>
      </w:r>
      <w:hyperlink r:id="rId3" w:history="1">
        <w:r w:rsidRPr="00FF3499">
          <w:rPr>
            <w:rStyle w:val="Hyperlink"/>
            <w:sz w:val="16"/>
            <w:szCs w:val="16"/>
            <w:lang w:val="en-GB"/>
          </w:rPr>
          <w:t>http://www.errc.org/blog/segregation-in-hungary-the-long-road-to-infringement/106</w:t>
        </w:r>
      </w:hyperlink>
      <w:r w:rsidRPr="00FF3499">
        <w:rPr>
          <w:sz w:val="16"/>
          <w:szCs w:val="16"/>
          <w:lang w:val="en-GB"/>
        </w:rPr>
        <w:t>.</w:t>
      </w:r>
    </w:p>
  </w:footnote>
  <w:footnote w:id="14">
    <w:p w14:paraId="4AA76658" w14:textId="6F32387A" w:rsidR="00815E45" w:rsidRPr="00FF5905" w:rsidRDefault="00815E45">
      <w:pPr>
        <w:pStyle w:val="FootnoteText"/>
        <w:rPr>
          <w:sz w:val="16"/>
          <w:szCs w:val="16"/>
        </w:rPr>
      </w:pPr>
      <w:r w:rsidRPr="00FF5905">
        <w:rPr>
          <w:rStyle w:val="FootnoteReference"/>
          <w:sz w:val="16"/>
          <w:szCs w:val="16"/>
        </w:rPr>
        <w:footnoteRef/>
      </w:r>
      <w:r w:rsidRPr="00FF5905">
        <w:rPr>
          <w:sz w:val="16"/>
          <w:szCs w:val="16"/>
        </w:rPr>
        <w:t xml:space="preserve"> Roma inclusion index, Decads of Roma Inclusion Secretariat Foundation, p. 15, , available at: https://www.rcc.int/romaintegration2020/files/user/ docs/Roma%20Inclusion%20Index%202015.pdf.</w:t>
      </w:r>
    </w:p>
  </w:footnote>
  <w:footnote w:id="15">
    <w:p w14:paraId="6A325B76" w14:textId="321B11E4" w:rsidR="00DC26B0" w:rsidRPr="00D810CB" w:rsidRDefault="00DC26B0">
      <w:pPr>
        <w:pStyle w:val="FootnoteText"/>
        <w:rPr>
          <w:i/>
          <w:iCs/>
          <w:sz w:val="16"/>
          <w:szCs w:val="16"/>
          <w:lang w:val="en-GB"/>
        </w:rPr>
      </w:pPr>
      <w:r w:rsidRPr="00D810CB">
        <w:rPr>
          <w:rStyle w:val="FootnoteReference"/>
          <w:sz w:val="16"/>
          <w:szCs w:val="16"/>
          <w:lang w:val="en-GB"/>
        </w:rPr>
        <w:footnoteRef/>
      </w:r>
      <w:r w:rsidRPr="00D810CB">
        <w:rPr>
          <w:sz w:val="16"/>
          <w:szCs w:val="16"/>
          <w:lang w:val="en-GB"/>
        </w:rPr>
        <w:t xml:space="preserve"> </w:t>
      </w:r>
      <w:r w:rsidR="00D810CB" w:rsidRPr="00D810CB">
        <w:rPr>
          <w:sz w:val="16"/>
          <w:szCs w:val="16"/>
          <w:lang w:val="en-GB"/>
        </w:rPr>
        <w:t>Centre for Policy Studies, CEU</w:t>
      </w:r>
      <w:r w:rsidR="00D810CB">
        <w:rPr>
          <w:sz w:val="16"/>
          <w:szCs w:val="16"/>
          <w:lang w:val="en-GB"/>
        </w:rPr>
        <w:t xml:space="preserve">, </w:t>
      </w:r>
      <w:r w:rsidR="00D810CB" w:rsidRPr="00D810CB">
        <w:rPr>
          <w:i/>
          <w:iCs/>
          <w:sz w:val="16"/>
          <w:szCs w:val="16"/>
          <w:lang w:val="en-GB"/>
        </w:rPr>
        <w:t>Civil society monitoring report on implementation of the national Roma integration strategy in Hungary</w:t>
      </w:r>
      <w:r w:rsidR="00D810CB">
        <w:rPr>
          <w:i/>
          <w:iCs/>
          <w:sz w:val="16"/>
          <w:szCs w:val="16"/>
          <w:lang w:val="en-GB"/>
        </w:rPr>
        <w:t xml:space="preserve">, </w:t>
      </w:r>
      <w:r w:rsidR="00D810CB">
        <w:rPr>
          <w:sz w:val="16"/>
          <w:szCs w:val="16"/>
          <w:lang w:val="en-GB"/>
        </w:rPr>
        <w:t>European Commission, 2018. At:</w:t>
      </w:r>
      <w:r w:rsidR="00D810CB" w:rsidRPr="00D810CB">
        <w:t xml:space="preserve"> </w:t>
      </w:r>
      <w:r w:rsidR="00D810CB" w:rsidRPr="00D810CB">
        <w:rPr>
          <w:sz w:val="16"/>
          <w:szCs w:val="16"/>
          <w:lang w:val="en-GB"/>
        </w:rPr>
        <w:t>https://cps.ceu.edu/sites/cps.ceu.edu/files/attachment/basicpage/3034/rcm-civil-society-monitoring-report-1-hungary-2017-eprint-fin.pdf</w:t>
      </w:r>
      <w:r w:rsidR="00D810CB" w:rsidRPr="00D810CB">
        <w:rPr>
          <w:i/>
          <w:iCs/>
          <w:sz w:val="16"/>
          <w:szCs w:val="16"/>
          <w:lang w:val="en-GB"/>
        </w:rPr>
        <w:t xml:space="preserve"> </w:t>
      </w:r>
    </w:p>
  </w:footnote>
  <w:footnote w:id="16">
    <w:p w14:paraId="57B27D7D" w14:textId="248A7A20" w:rsidR="00DC26B0" w:rsidRPr="00FA02FB" w:rsidRDefault="00DC26B0" w:rsidP="00DC26B0">
      <w:pPr>
        <w:pStyle w:val="FootnoteText"/>
        <w:rPr>
          <w:sz w:val="16"/>
          <w:szCs w:val="16"/>
          <w:lang w:val="en-GB"/>
        </w:rPr>
      </w:pPr>
      <w:r w:rsidRPr="00FF5905">
        <w:rPr>
          <w:rStyle w:val="FootnoteReference"/>
          <w:sz w:val="16"/>
          <w:szCs w:val="16"/>
          <w:lang w:val="en-GB"/>
        </w:rPr>
        <w:footnoteRef/>
      </w:r>
      <w:r w:rsidRPr="00FF5905">
        <w:rPr>
          <w:sz w:val="16"/>
          <w:szCs w:val="16"/>
          <w:lang w:val="en-GB"/>
        </w:rPr>
        <w:t xml:space="preserve"> See: Horvath and Kiss v Hungary, Execution of Judgments, Last exam of the Committee of Ministers, December 2017, at: http://hudoc.exec.coe.int/eng #{%22EXECIdentifier%22:[%22004-10905%22]}.</w:t>
      </w:r>
    </w:p>
  </w:footnote>
  <w:footnote w:id="17">
    <w:p w14:paraId="440A014D" w14:textId="38626AA7" w:rsidR="00FA02FB" w:rsidRPr="00FA02FB" w:rsidRDefault="00FA02FB">
      <w:pPr>
        <w:pStyle w:val="FootnoteText"/>
        <w:rPr>
          <w:sz w:val="16"/>
          <w:szCs w:val="16"/>
          <w:lang w:val="en-GB"/>
        </w:rPr>
      </w:pPr>
      <w:r w:rsidRPr="00FA02FB">
        <w:rPr>
          <w:rStyle w:val="FootnoteReference"/>
          <w:sz w:val="16"/>
          <w:szCs w:val="16"/>
          <w:lang w:val="en-GB"/>
        </w:rPr>
        <w:footnoteRef/>
      </w:r>
      <w:r w:rsidRPr="00FA02FB">
        <w:rPr>
          <w:sz w:val="16"/>
          <w:szCs w:val="16"/>
          <w:lang w:val="en-GB"/>
        </w:rPr>
        <w:t xml:space="preserve"> See for example from the Roma Civil Monitor</w:t>
      </w:r>
      <w:r>
        <w:rPr>
          <w:sz w:val="16"/>
          <w:szCs w:val="16"/>
          <w:lang w:val="en-GB"/>
        </w:rPr>
        <w:t xml:space="preserve"> p. 73</w:t>
      </w:r>
      <w:r w:rsidRPr="00FA02FB">
        <w:rPr>
          <w:sz w:val="16"/>
          <w:szCs w:val="16"/>
          <w:lang w:val="en-GB"/>
        </w:rPr>
        <w:t xml:space="preserve">: </w:t>
      </w:r>
      <w:r>
        <w:rPr>
          <w:sz w:val="16"/>
          <w:szCs w:val="16"/>
          <w:lang w:val="en-GB"/>
        </w:rPr>
        <w:t>“</w:t>
      </w:r>
      <w:r w:rsidRPr="00FA02FB">
        <w:rPr>
          <w:sz w:val="16"/>
          <w:szCs w:val="16"/>
          <w:lang w:val="en-GB"/>
        </w:rPr>
        <w:t>On 14 February 2019, a second instance judgement was passed in Hungary in a segregation court case that lasted for more than ten years. The court case was opened by the Chance For Children Foundation (CFCF) against the education authority on the grounds of violating the criteria of equal treatment. The case concerned 28 segregated schools. In its ruling of first instance in April 2018, the Metropolitan Court of Budapest ordered the Ministry of Human Capacities (EMMI) to instruct the managing authority not to launch a first grade in the following school-year, and to set out the school admission district borders with respect to the prohibition of admission to first grade; and furthermore also ordered the Ministry to draw up an anti-segregation plan within three months with the involvement of experts. The ruling stated that EMMI is to pay a public interest fine of 158.000 EUR (50 million HUF), which is to be used to finance the monitoring by civil society organisations of the implementation of desegregation programmes for a period of five years.348 The Ministry of Human Capacities appealed the ruling. As per the ruling of second instance on 14 February 2019, the court again ruled in favour of the CFCF and stated that the Ministry is to be held responsible for the segregated education of Roma children. At the same time, it gives cause for concern that the second instance decision did not address the prohibition of launching a first grade in the schools concerned, just as it also failed to address the requirement of re-defining the district boundaries.</w:t>
      </w:r>
      <w:r>
        <w:rPr>
          <w:sz w:val="16"/>
          <w:szCs w:val="16"/>
          <w:lang w:val="en-GB"/>
        </w:rPr>
        <w:t>”</w:t>
      </w:r>
      <w:r w:rsidRPr="00FA02FB">
        <w:rPr>
          <w:sz w:val="16"/>
          <w:szCs w:val="16"/>
          <w:lang w:val="en-GB"/>
        </w:rPr>
        <w:t xml:space="preserve"> </w:t>
      </w:r>
    </w:p>
  </w:footnote>
  <w:footnote w:id="18">
    <w:p w14:paraId="4E4DE8E9" w14:textId="3BC808E9" w:rsidR="00091C42" w:rsidRPr="00091C42" w:rsidRDefault="00091C42" w:rsidP="00091C42">
      <w:pPr>
        <w:pStyle w:val="FootnoteText"/>
        <w:rPr>
          <w:sz w:val="16"/>
          <w:szCs w:val="16"/>
          <w:lang w:val="en-GB"/>
        </w:rPr>
      </w:pPr>
      <w:r w:rsidRPr="00091C42">
        <w:rPr>
          <w:rStyle w:val="FootnoteReference"/>
          <w:sz w:val="16"/>
          <w:szCs w:val="16"/>
          <w:lang w:val="en-GB"/>
        </w:rPr>
        <w:footnoteRef/>
      </w:r>
      <w:r w:rsidRPr="00091C42">
        <w:rPr>
          <w:sz w:val="16"/>
          <w:szCs w:val="16"/>
          <w:lang w:val="en-GB"/>
        </w:rPr>
        <w:t xml:space="preserve"> Vivien Brass</w:t>
      </w:r>
      <w:r>
        <w:rPr>
          <w:sz w:val="16"/>
          <w:szCs w:val="16"/>
          <w:lang w:val="en-GB"/>
        </w:rPr>
        <w:t>ó</w:t>
      </w:r>
      <w:r w:rsidRPr="00091C42">
        <w:rPr>
          <w:sz w:val="16"/>
          <w:szCs w:val="16"/>
          <w:lang w:val="en-GB"/>
        </w:rPr>
        <w:t xml:space="preserve">i, School Segregation Comes </w:t>
      </w:r>
      <w:r>
        <w:rPr>
          <w:sz w:val="16"/>
          <w:szCs w:val="16"/>
          <w:lang w:val="en-GB"/>
        </w:rPr>
        <w:t>a</w:t>
      </w:r>
      <w:r w:rsidRPr="00091C42">
        <w:rPr>
          <w:sz w:val="16"/>
          <w:szCs w:val="16"/>
          <w:lang w:val="en-GB"/>
        </w:rPr>
        <w:t xml:space="preserve">t </w:t>
      </w:r>
      <w:r>
        <w:rPr>
          <w:sz w:val="16"/>
          <w:szCs w:val="16"/>
          <w:lang w:val="en-GB"/>
        </w:rPr>
        <w:t>a</w:t>
      </w:r>
      <w:r w:rsidRPr="00091C42">
        <w:rPr>
          <w:sz w:val="16"/>
          <w:szCs w:val="16"/>
          <w:lang w:val="en-GB"/>
        </w:rPr>
        <w:t xml:space="preserve"> Price: Hungarian Appeal Court Confirms Authorities Must Pay Compensation</w:t>
      </w:r>
    </w:p>
    <w:p w14:paraId="53B5F88F" w14:textId="6839139B" w:rsidR="00091C42" w:rsidRPr="00091C42" w:rsidRDefault="00091C42">
      <w:pPr>
        <w:pStyle w:val="FootnoteText"/>
        <w:rPr>
          <w:sz w:val="16"/>
          <w:szCs w:val="16"/>
        </w:rPr>
      </w:pPr>
      <w:r w:rsidRPr="00091C42">
        <w:rPr>
          <w:i/>
          <w:iCs/>
          <w:sz w:val="16"/>
          <w:szCs w:val="16"/>
          <w:lang w:val="en-GB"/>
        </w:rPr>
        <w:t>ERRC News</w:t>
      </w:r>
      <w:r w:rsidRPr="00091C42">
        <w:rPr>
          <w:sz w:val="16"/>
          <w:szCs w:val="16"/>
          <w:lang w:val="en-GB"/>
        </w:rPr>
        <w:t>, 23 September 2019</w:t>
      </w:r>
      <w:r>
        <w:rPr>
          <w:sz w:val="16"/>
          <w:szCs w:val="16"/>
          <w:lang w:val="en-GB"/>
        </w:rPr>
        <w:t xml:space="preserve">. At: </w:t>
      </w:r>
      <w:hyperlink r:id="rId4" w:history="1">
        <w:r w:rsidRPr="00091C42">
          <w:rPr>
            <w:rStyle w:val="Hyperlink"/>
            <w:sz w:val="16"/>
            <w:szCs w:val="16"/>
          </w:rPr>
          <w:t>http://www.errc.org/news/school-segregation-comes-at-a-price-hungarian-appeal-court-confirms-authorities-must-pay-compensation</w:t>
        </w:r>
      </w:hyperlink>
    </w:p>
  </w:footnote>
  <w:footnote w:id="19">
    <w:p w14:paraId="5AC355A4" w14:textId="77777777" w:rsidR="00476C3D" w:rsidRPr="00476C3D" w:rsidRDefault="00476C3D" w:rsidP="00476C3D">
      <w:pPr>
        <w:pStyle w:val="FootnoteText"/>
        <w:rPr>
          <w:sz w:val="16"/>
          <w:szCs w:val="16"/>
          <w:lang w:val="en-GB"/>
        </w:rPr>
      </w:pPr>
      <w:r w:rsidRPr="00476C3D">
        <w:rPr>
          <w:rStyle w:val="FootnoteReference"/>
          <w:sz w:val="16"/>
          <w:szCs w:val="16"/>
        </w:rPr>
        <w:footnoteRef/>
      </w:r>
      <w:r w:rsidRPr="00476C3D">
        <w:rPr>
          <w:sz w:val="16"/>
          <w:szCs w:val="16"/>
        </w:rPr>
        <w:t xml:space="preserve"> </w:t>
      </w:r>
      <w:r w:rsidRPr="00476C3D">
        <w:rPr>
          <w:sz w:val="16"/>
          <w:szCs w:val="16"/>
          <w:lang w:val="en-GB"/>
        </w:rPr>
        <w:t xml:space="preserve">Centre for Policy Studies, CEU, Civil society monitoring report on implementation of the national Roma integration strategy in Hungary: Assessing the progress in four key policy areas of the strategy, European Commission 2019. At: https://cps.ceu.edu/sites/cps.ceu.edu/files/attachment/basicpage/3034/rcm-civil-society-monitoring-report-2-hungary-2018-eprint-fin-2.pdf </w:t>
      </w:r>
    </w:p>
    <w:p w14:paraId="45CE54F2" w14:textId="132E337D" w:rsidR="00476C3D" w:rsidRPr="00476C3D" w:rsidRDefault="00476C3D">
      <w:pPr>
        <w:pStyle w:val="FootnoteText"/>
        <w:rPr>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92038"/>
    <w:multiLevelType w:val="hybridMultilevel"/>
    <w:tmpl w:val="7826E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592366"/>
    <w:multiLevelType w:val="multilevel"/>
    <w:tmpl w:val="92A2E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9E52F1"/>
    <w:multiLevelType w:val="hybridMultilevel"/>
    <w:tmpl w:val="513E3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7B3C70"/>
    <w:multiLevelType w:val="hybridMultilevel"/>
    <w:tmpl w:val="C8AC1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53347E"/>
    <w:multiLevelType w:val="multilevel"/>
    <w:tmpl w:val="134472C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DCD16B1"/>
    <w:multiLevelType w:val="multilevel"/>
    <w:tmpl w:val="6176495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EC83564"/>
    <w:multiLevelType w:val="multilevel"/>
    <w:tmpl w:val="E3F85A2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2132FF4"/>
    <w:multiLevelType w:val="multilevel"/>
    <w:tmpl w:val="B15236D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76A194B"/>
    <w:multiLevelType w:val="multilevel"/>
    <w:tmpl w:val="284EA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7"/>
  </w:num>
  <w:num w:numId="4">
    <w:abstractNumId w:val="4"/>
  </w:num>
  <w:num w:numId="5">
    <w:abstractNumId w:val="8"/>
  </w:num>
  <w:num w:numId="6">
    <w:abstractNumId w:val="0"/>
  </w:num>
  <w:num w:numId="7">
    <w:abstractNumId w:val="3"/>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2A5E"/>
    <w:rsid w:val="00022353"/>
    <w:rsid w:val="00091C42"/>
    <w:rsid w:val="000E3ED6"/>
    <w:rsid w:val="00113D9F"/>
    <w:rsid w:val="00122888"/>
    <w:rsid w:val="00162BAF"/>
    <w:rsid w:val="00257FBF"/>
    <w:rsid w:val="00284923"/>
    <w:rsid w:val="00300A67"/>
    <w:rsid w:val="00357302"/>
    <w:rsid w:val="003A156A"/>
    <w:rsid w:val="00424DB0"/>
    <w:rsid w:val="00436DE6"/>
    <w:rsid w:val="00476C3D"/>
    <w:rsid w:val="004859C9"/>
    <w:rsid w:val="005C27E8"/>
    <w:rsid w:val="005E1E62"/>
    <w:rsid w:val="006974B7"/>
    <w:rsid w:val="00766DD0"/>
    <w:rsid w:val="007D1549"/>
    <w:rsid w:val="00815E45"/>
    <w:rsid w:val="008435E3"/>
    <w:rsid w:val="008B2AD8"/>
    <w:rsid w:val="00960FA9"/>
    <w:rsid w:val="00983A19"/>
    <w:rsid w:val="009C2A11"/>
    <w:rsid w:val="00A42138"/>
    <w:rsid w:val="00A81BFB"/>
    <w:rsid w:val="00AA3868"/>
    <w:rsid w:val="00AD0B1D"/>
    <w:rsid w:val="00AD7D0D"/>
    <w:rsid w:val="00B32A5E"/>
    <w:rsid w:val="00B94FA9"/>
    <w:rsid w:val="00BB4AE4"/>
    <w:rsid w:val="00D41BA1"/>
    <w:rsid w:val="00D810CB"/>
    <w:rsid w:val="00DC26B0"/>
    <w:rsid w:val="00E12B03"/>
    <w:rsid w:val="00E457A5"/>
    <w:rsid w:val="00E8731E"/>
    <w:rsid w:val="00FA02FB"/>
    <w:rsid w:val="00FF3499"/>
    <w:rsid w:val="00FF590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E55AD"/>
  <w15:chartTrackingRefBased/>
  <w15:docId w15:val="{8185A217-EDE3-A34F-97F5-B7FE2E847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hu-H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10CB"/>
    <w:rPr>
      <w:rFonts w:ascii="Times New Roman" w:eastAsia="Times New Roman" w:hAnsi="Times New Roman" w:cs="Times New Roman"/>
    </w:rPr>
  </w:style>
  <w:style w:type="paragraph" w:styleId="Heading1">
    <w:name w:val="heading 1"/>
    <w:basedOn w:val="Normal"/>
    <w:next w:val="Normal"/>
    <w:link w:val="Heading1Char"/>
    <w:uiPriority w:val="9"/>
    <w:qFormat/>
    <w:rsid w:val="00091C4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457A5"/>
  </w:style>
  <w:style w:type="character" w:styleId="Hyperlink">
    <w:name w:val="Hyperlink"/>
    <w:basedOn w:val="DefaultParagraphFont"/>
    <w:uiPriority w:val="99"/>
    <w:unhideWhenUsed/>
    <w:rsid w:val="009C2A11"/>
    <w:rPr>
      <w:color w:val="0563C1" w:themeColor="hyperlink"/>
      <w:u w:val="single"/>
    </w:rPr>
  </w:style>
  <w:style w:type="character" w:customStyle="1" w:styleId="UnresolvedMention">
    <w:name w:val="Unresolved Mention"/>
    <w:basedOn w:val="DefaultParagraphFont"/>
    <w:uiPriority w:val="99"/>
    <w:semiHidden/>
    <w:unhideWhenUsed/>
    <w:rsid w:val="009C2A11"/>
    <w:rPr>
      <w:color w:val="605E5C"/>
      <w:shd w:val="clear" w:color="auto" w:fill="E1DFDD"/>
    </w:rPr>
  </w:style>
  <w:style w:type="paragraph" w:styleId="FootnoteText">
    <w:name w:val="footnote text"/>
    <w:basedOn w:val="Normal"/>
    <w:link w:val="FootnoteTextChar"/>
    <w:uiPriority w:val="99"/>
    <w:semiHidden/>
    <w:unhideWhenUsed/>
    <w:rsid w:val="00BB4AE4"/>
    <w:rPr>
      <w:sz w:val="20"/>
      <w:szCs w:val="20"/>
    </w:rPr>
  </w:style>
  <w:style w:type="character" w:customStyle="1" w:styleId="FootnoteTextChar">
    <w:name w:val="Footnote Text Char"/>
    <w:basedOn w:val="DefaultParagraphFont"/>
    <w:link w:val="FootnoteText"/>
    <w:uiPriority w:val="99"/>
    <w:semiHidden/>
    <w:rsid w:val="00BB4AE4"/>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BB4AE4"/>
    <w:rPr>
      <w:vertAlign w:val="superscript"/>
    </w:rPr>
  </w:style>
  <w:style w:type="character" w:styleId="FollowedHyperlink">
    <w:name w:val="FollowedHyperlink"/>
    <w:basedOn w:val="DefaultParagraphFont"/>
    <w:uiPriority w:val="99"/>
    <w:semiHidden/>
    <w:unhideWhenUsed/>
    <w:rsid w:val="00AD7D0D"/>
    <w:rPr>
      <w:color w:val="954F72" w:themeColor="followedHyperlink"/>
      <w:u w:val="single"/>
    </w:rPr>
  </w:style>
  <w:style w:type="paragraph" w:styleId="ListParagraph">
    <w:name w:val="List Paragraph"/>
    <w:basedOn w:val="Normal"/>
    <w:uiPriority w:val="34"/>
    <w:qFormat/>
    <w:rsid w:val="00113D9F"/>
    <w:pPr>
      <w:ind w:left="720"/>
      <w:contextualSpacing/>
    </w:pPr>
  </w:style>
  <w:style w:type="character" w:customStyle="1" w:styleId="Heading1Char">
    <w:name w:val="Heading 1 Char"/>
    <w:basedOn w:val="DefaultParagraphFont"/>
    <w:link w:val="Heading1"/>
    <w:uiPriority w:val="9"/>
    <w:rsid w:val="00091C42"/>
    <w:rPr>
      <w:rFonts w:asciiTheme="majorHAnsi" w:eastAsiaTheme="majorEastAsia" w:hAnsiTheme="majorHAnsi" w:cstheme="majorBidi"/>
      <w:color w:val="2F5496" w:themeColor="accent1" w:themeShade="BF"/>
      <w:sz w:val="32"/>
      <w:szCs w:val="32"/>
    </w:rPr>
  </w:style>
  <w:style w:type="paragraph" w:styleId="Footer">
    <w:name w:val="footer"/>
    <w:basedOn w:val="Normal"/>
    <w:link w:val="FooterChar"/>
    <w:uiPriority w:val="99"/>
    <w:unhideWhenUsed/>
    <w:rsid w:val="00960FA9"/>
    <w:pPr>
      <w:tabs>
        <w:tab w:val="center" w:pos="4703"/>
        <w:tab w:val="right" w:pos="9406"/>
      </w:tabs>
    </w:pPr>
  </w:style>
  <w:style w:type="character" w:customStyle="1" w:styleId="FooterChar">
    <w:name w:val="Footer Char"/>
    <w:basedOn w:val="DefaultParagraphFont"/>
    <w:link w:val="Footer"/>
    <w:uiPriority w:val="99"/>
    <w:rsid w:val="00960FA9"/>
    <w:rPr>
      <w:rFonts w:ascii="Times New Roman" w:eastAsia="Times New Roman" w:hAnsi="Times New Roman" w:cs="Times New Roman"/>
    </w:rPr>
  </w:style>
  <w:style w:type="character" w:styleId="PageNumber">
    <w:name w:val="page number"/>
    <w:basedOn w:val="DefaultParagraphFont"/>
    <w:uiPriority w:val="99"/>
    <w:semiHidden/>
    <w:unhideWhenUsed/>
    <w:rsid w:val="00960F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80347">
      <w:bodyDiv w:val="1"/>
      <w:marLeft w:val="0"/>
      <w:marRight w:val="0"/>
      <w:marTop w:val="0"/>
      <w:marBottom w:val="0"/>
      <w:divBdr>
        <w:top w:val="none" w:sz="0" w:space="0" w:color="auto"/>
        <w:left w:val="none" w:sz="0" w:space="0" w:color="auto"/>
        <w:bottom w:val="none" w:sz="0" w:space="0" w:color="auto"/>
        <w:right w:val="none" w:sz="0" w:space="0" w:color="auto"/>
      </w:divBdr>
      <w:divsChild>
        <w:div w:id="2073917402">
          <w:marLeft w:val="0"/>
          <w:marRight w:val="0"/>
          <w:marTop w:val="0"/>
          <w:marBottom w:val="0"/>
          <w:divBdr>
            <w:top w:val="none" w:sz="0" w:space="0" w:color="auto"/>
            <w:left w:val="none" w:sz="0" w:space="0" w:color="auto"/>
            <w:bottom w:val="none" w:sz="0" w:space="0" w:color="auto"/>
            <w:right w:val="none" w:sz="0" w:space="0" w:color="auto"/>
          </w:divBdr>
          <w:divsChild>
            <w:div w:id="962883185">
              <w:marLeft w:val="0"/>
              <w:marRight w:val="0"/>
              <w:marTop w:val="0"/>
              <w:marBottom w:val="0"/>
              <w:divBdr>
                <w:top w:val="none" w:sz="0" w:space="0" w:color="auto"/>
                <w:left w:val="none" w:sz="0" w:space="0" w:color="auto"/>
                <w:bottom w:val="none" w:sz="0" w:space="0" w:color="auto"/>
                <w:right w:val="none" w:sz="0" w:space="0" w:color="auto"/>
              </w:divBdr>
              <w:divsChild>
                <w:div w:id="2144037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36616">
      <w:bodyDiv w:val="1"/>
      <w:marLeft w:val="0"/>
      <w:marRight w:val="0"/>
      <w:marTop w:val="0"/>
      <w:marBottom w:val="0"/>
      <w:divBdr>
        <w:top w:val="none" w:sz="0" w:space="0" w:color="auto"/>
        <w:left w:val="none" w:sz="0" w:space="0" w:color="auto"/>
        <w:bottom w:val="none" w:sz="0" w:space="0" w:color="auto"/>
        <w:right w:val="none" w:sz="0" w:space="0" w:color="auto"/>
      </w:divBdr>
      <w:divsChild>
        <w:div w:id="815951519">
          <w:marLeft w:val="0"/>
          <w:marRight w:val="0"/>
          <w:marTop w:val="0"/>
          <w:marBottom w:val="0"/>
          <w:divBdr>
            <w:top w:val="none" w:sz="0" w:space="0" w:color="auto"/>
            <w:left w:val="none" w:sz="0" w:space="0" w:color="auto"/>
            <w:bottom w:val="none" w:sz="0" w:space="0" w:color="auto"/>
            <w:right w:val="none" w:sz="0" w:space="0" w:color="auto"/>
          </w:divBdr>
          <w:divsChild>
            <w:div w:id="56168514">
              <w:marLeft w:val="0"/>
              <w:marRight w:val="0"/>
              <w:marTop w:val="0"/>
              <w:marBottom w:val="0"/>
              <w:divBdr>
                <w:top w:val="none" w:sz="0" w:space="0" w:color="auto"/>
                <w:left w:val="none" w:sz="0" w:space="0" w:color="auto"/>
                <w:bottom w:val="none" w:sz="0" w:space="0" w:color="auto"/>
                <w:right w:val="none" w:sz="0" w:space="0" w:color="auto"/>
              </w:divBdr>
              <w:divsChild>
                <w:div w:id="461966283">
                  <w:marLeft w:val="0"/>
                  <w:marRight w:val="0"/>
                  <w:marTop w:val="0"/>
                  <w:marBottom w:val="0"/>
                  <w:divBdr>
                    <w:top w:val="none" w:sz="0" w:space="0" w:color="auto"/>
                    <w:left w:val="none" w:sz="0" w:space="0" w:color="auto"/>
                    <w:bottom w:val="none" w:sz="0" w:space="0" w:color="auto"/>
                    <w:right w:val="none" w:sz="0" w:space="0" w:color="auto"/>
                  </w:divBdr>
                  <w:divsChild>
                    <w:div w:id="2079207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453865">
      <w:bodyDiv w:val="1"/>
      <w:marLeft w:val="0"/>
      <w:marRight w:val="0"/>
      <w:marTop w:val="0"/>
      <w:marBottom w:val="0"/>
      <w:divBdr>
        <w:top w:val="none" w:sz="0" w:space="0" w:color="auto"/>
        <w:left w:val="none" w:sz="0" w:space="0" w:color="auto"/>
        <w:bottom w:val="none" w:sz="0" w:space="0" w:color="auto"/>
        <w:right w:val="none" w:sz="0" w:space="0" w:color="auto"/>
      </w:divBdr>
      <w:divsChild>
        <w:div w:id="1046219723">
          <w:marLeft w:val="0"/>
          <w:marRight w:val="0"/>
          <w:marTop w:val="0"/>
          <w:marBottom w:val="0"/>
          <w:divBdr>
            <w:top w:val="none" w:sz="0" w:space="0" w:color="auto"/>
            <w:left w:val="none" w:sz="0" w:space="0" w:color="auto"/>
            <w:bottom w:val="none" w:sz="0" w:space="0" w:color="auto"/>
            <w:right w:val="none" w:sz="0" w:space="0" w:color="auto"/>
          </w:divBdr>
          <w:divsChild>
            <w:div w:id="1636446363">
              <w:marLeft w:val="0"/>
              <w:marRight w:val="0"/>
              <w:marTop w:val="0"/>
              <w:marBottom w:val="0"/>
              <w:divBdr>
                <w:top w:val="none" w:sz="0" w:space="0" w:color="auto"/>
                <w:left w:val="none" w:sz="0" w:space="0" w:color="auto"/>
                <w:bottom w:val="none" w:sz="0" w:space="0" w:color="auto"/>
                <w:right w:val="none" w:sz="0" w:space="0" w:color="auto"/>
              </w:divBdr>
              <w:divsChild>
                <w:div w:id="1540429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65693">
      <w:bodyDiv w:val="1"/>
      <w:marLeft w:val="0"/>
      <w:marRight w:val="0"/>
      <w:marTop w:val="0"/>
      <w:marBottom w:val="0"/>
      <w:divBdr>
        <w:top w:val="none" w:sz="0" w:space="0" w:color="auto"/>
        <w:left w:val="none" w:sz="0" w:space="0" w:color="auto"/>
        <w:bottom w:val="none" w:sz="0" w:space="0" w:color="auto"/>
        <w:right w:val="none" w:sz="0" w:space="0" w:color="auto"/>
      </w:divBdr>
      <w:divsChild>
        <w:div w:id="1307320135">
          <w:marLeft w:val="0"/>
          <w:marRight w:val="0"/>
          <w:marTop w:val="0"/>
          <w:marBottom w:val="0"/>
          <w:divBdr>
            <w:top w:val="none" w:sz="0" w:space="0" w:color="auto"/>
            <w:left w:val="none" w:sz="0" w:space="0" w:color="auto"/>
            <w:bottom w:val="none" w:sz="0" w:space="0" w:color="auto"/>
            <w:right w:val="none" w:sz="0" w:space="0" w:color="auto"/>
          </w:divBdr>
          <w:divsChild>
            <w:div w:id="901717643">
              <w:marLeft w:val="0"/>
              <w:marRight w:val="0"/>
              <w:marTop w:val="0"/>
              <w:marBottom w:val="0"/>
              <w:divBdr>
                <w:top w:val="none" w:sz="0" w:space="0" w:color="auto"/>
                <w:left w:val="none" w:sz="0" w:space="0" w:color="auto"/>
                <w:bottom w:val="none" w:sz="0" w:space="0" w:color="auto"/>
                <w:right w:val="none" w:sz="0" w:space="0" w:color="auto"/>
              </w:divBdr>
              <w:divsChild>
                <w:div w:id="868756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57377">
      <w:bodyDiv w:val="1"/>
      <w:marLeft w:val="0"/>
      <w:marRight w:val="0"/>
      <w:marTop w:val="0"/>
      <w:marBottom w:val="0"/>
      <w:divBdr>
        <w:top w:val="none" w:sz="0" w:space="0" w:color="auto"/>
        <w:left w:val="none" w:sz="0" w:space="0" w:color="auto"/>
        <w:bottom w:val="none" w:sz="0" w:space="0" w:color="auto"/>
        <w:right w:val="none" w:sz="0" w:space="0" w:color="auto"/>
      </w:divBdr>
    </w:div>
    <w:div w:id="117457809">
      <w:bodyDiv w:val="1"/>
      <w:marLeft w:val="0"/>
      <w:marRight w:val="0"/>
      <w:marTop w:val="0"/>
      <w:marBottom w:val="0"/>
      <w:divBdr>
        <w:top w:val="none" w:sz="0" w:space="0" w:color="auto"/>
        <w:left w:val="none" w:sz="0" w:space="0" w:color="auto"/>
        <w:bottom w:val="none" w:sz="0" w:space="0" w:color="auto"/>
        <w:right w:val="none" w:sz="0" w:space="0" w:color="auto"/>
      </w:divBdr>
      <w:divsChild>
        <w:div w:id="544022630">
          <w:marLeft w:val="0"/>
          <w:marRight w:val="0"/>
          <w:marTop w:val="0"/>
          <w:marBottom w:val="0"/>
          <w:divBdr>
            <w:top w:val="none" w:sz="0" w:space="0" w:color="auto"/>
            <w:left w:val="none" w:sz="0" w:space="0" w:color="auto"/>
            <w:bottom w:val="none" w:sz="0" w:space="0" w:color="auto"/>
            <w:right w:val="none" w:sz="0" w:space="0" w:color="auto"/>
          </w:divBdr>
          <w:divsChild>
            <w:div w:id="967204791">
              <w:marLeft w:val="0"/>
              <w:marRight w:val="0"/>
              <w:marTop w:val="0"/>
              <w:marBottom w:val="0"/>
              <w:divBdr>
                <w:top w:val="none" w:sz="0" w:space="0" w:color="auto"/>
                <w:left w:val="none" w:sz="0" w:space="0" w:color="auto"/>
                <w:bottom w:val="none" w:sz="0" w:space="0" w:color="auto"/>
                <w:right w:val="none" w:sz="0" w:space="0" w:color="auto"/>
              </w:divBdr>
              <w:divsChild>
                <w:div w:id="108160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47978">
      <w:bodyDiv w:val="1"/>
      <w:marLeft w:val="0"/>
      <w:marRight w:val="0"/>
      <w:marTop w:val="0"/>
      <w:marBottom w:val="0"/>
      <w:divBdr>
        <w:top w:val="none" w:sz="0" w:space="0" w:color="auto"/>
        <w:left w:val="none" w:sz="0" w:space="0" w:color="auto"/>
        <w:bottom w:val="none" w:sz="0" w:space="0" w:color="auto"/>
        <w:right w:val="none" w:sz="0" w:space="0" w:color="auto"/>
      </w:divBdr>
      <w:divsChild>
        <w:div w:id="839810707">
          <w:marLeft w:val="0"/>
          <w:marRight w:val="0"/>
          <w:marTop w:val="0"/>
          <w:marBottom w:val="0"/>
          <w:divBdr>
            <w:top w:val="none" w:sz="0" w:space="0" w:color="auto"/>
            <w:left w:val="none" w:sz="0" w:space="0" w:color="auto"/>
            <w:bottom w:val="none" w:sz="0" w:space="0" w:color="auto"/>
            <w:right w:val="none" w:sz="0" w:space="0" w:color="auto"/>
          </w:divBdr>
          <w:divsChild>
            <w:div w:id="1319501919">
              <w:marLeft w:val="0"/>
              <w:marRight w:val="0"/>
              <w:marTop w:val="0"/>
              <w:marBottom w:val="0"/>
              <w:divBdr>
                <w:top w:val="none" w:sz="0" w:space="0" w:color="auto"/>
                <w:left w:val="none" w:sz="0" w:space="0" w:color="auto"/>
                <w:bottom w:val="none" w:sz="0" w:space="0" w:color="auto"/>
                <w:right w:val="none" w:sz="0" w:space="0" w:color="auto"/>
              </w:divBdr>
              <w:divsChild>
                <w:div w:id="68426756">
                  <w:marLeft w:val="0"/>
                  <w:marRight w:val="0"/>
                  <w:marTop w:val="0"/>
                  <w:marBottom w:val="0"/>
                  <w:divBdr>
                    <w:top w:val="none" w:sz="0" w:space="0" w:color="auto"/>
                    <w:left w:val="none" w:sz="0" w:space="0" w:color="auto"/>
                    <w:bottom w:val="none" w:sz="0" w:space="0" w:color="auto"/>
                    <w:right w:val="none" w:sz="0" w:space="0" w:color="auto"/>
                  </w:divBdr>
                  <w:divsChild>
                    <w:div w:id="837430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5555401">
      <w:bodyDiv w:val="1"/>
      <w:marLeft w:val="0"/>
      <w:marRight w:val="0"/>
      <w:marTop w:val="0"/>
      <w:marBottom w:val="0"/>
      <w:divBdr>
        <w:top w:val="none" w:sz="0" w:space="0" w:color="auto"/>
        <w:left w:val="none" w:sz="0" w:space="0" w:color="auto"/>
        <w:bottom w:val="none" w:sz="0" w:space="0" w:color="auto"/>
        <w:right w:val="none" w:sz="0" w:space="0" w:color="auto"/>
      </w:divBdr>
      <w:divsChild>
        <w:div w:id="1666083364">
          <w:marLeft w:val="0"/>
          <w:marRight w:val="0"/>
          <w:marTop w:val="0"/>
          <w:marBottom w:val="0"/>
          <w:divBdr>
            <w:top w:val="none" w:sz="0" w:space="0" w:color="auto"/>
            <w:left w:val="none" w:sz="0" w:space="0" w:color="auto"/>
            <w:bottom w:val="none" w:sz="0" w:space="0" w:color="auto"/>
            <w:right w:val="none" w:sz="0" w:space="0" w:color="auto"/>
          </w:divBdr>
          <w:divsChild>
            <w:div w:id="1550188697">
              <w:marLeft w:val="0"/>
              <w:marRight w:val="0"/>
              <w:marTop w:val="0"/>
              <w:marBottom w:val="0"/>
              <w:divBdr>
                <w:top w:val="none" w:sz="0" w:space="0" w:color="auto"/>
                <w:left w:val="none" w:sz="0" w:space="0" w:color="auto"/>
                <w:bottom w:val="none" w:sz="0" w:space="0" w:color="auto"/>
                <w:right w:val="none" w:sz="0" w:space="0" w:color="auto"/>
              </w:divBdr>
              <w:divsChild>
                <w:div w:id="592974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605101">
      <w:bodyDiv w:val="1"/>
      <w:marLeft w:val="0"/>
      <w:marRight w:val="0"/>
      <w:marTop w:val="0"/>
      <w:marBottom w:val="0"/>
      <w:divBdr>
        <w:top w:val="none" w:sz="0" w:space="0" w:color="auto"/>
        <w:left w:val="none" w:sz="0" w:space="0" w:color="auto"/>
        <w:bottom w:val="none" w:sz="0" w:space="0" w:color="auto"/>
        <w:right w:val="none" w:sz="0" w:space="0" w:color="auto"/>
      </w:divBdr>
    </w:div>
    <w:div w:id="246698323">
      <w:bodyDiv w:val="1"/>
      <w:marLeft w:val="0"/>
      <w:marRight w:val="0"/>
      <w:marTop w:val="0"/>
      <w:marBottom w:val="0"/>
      <w:divBdr>
        <w:top w:val="none" w:sz="0" w:space="0" w:color="auto"/>
        <w:left w:val="none" w:sz="0" w:space="0" w:color="auto"/>
        <w:bottom w:val="none" w:sz="0" w:space="0" w:color="auto"/>
        <w:right w:val="none" w:sz="0" w:space="0" w:color="auto"/>
      </w:divBdr>
      <w:divsChild>
        <w:div w:id="736784789">
          <w:marLeft w:val="0"/>
          <w:marRight w:val="0"/>
          <w:marTop w:val="0"/>
          <w:marBottom w:val="0"/>
          <w:divBdr>
            <w:top w:val="none" w:sz="0" w:space="0" w:color="auto"/>
            <w:left w:val="none" w:sz="0" w:space="0" w:color="auto"/>
            <w:bottom w:val="none" w:sz="0" w:space="0" w:color="auto"/>
            <w:right w:val="none" w:sz="0" w:space="0" w:color="auto"/>
          </w:divBdr>
          <w:divsChild>
            <w:div w:id="1802796499">
              <w:marLeft w:val="0"/>
              <w:marRight w:val="0"/>
              <w:marTop w:val="0"/>
              <w:marBottom w:val="0"/>
              <w:divBdr>
                <w:top w:val="none" w:sz="0" w:space="0" w:color="auto"/>
                <w:left w:val="none" w:sz="0" w:space="0" w:color="auto"/>
                <w:bottom w:val="none" w:sz="0" w:space="0" w:color="auto"/>
                <w:right w:val="none" w:sz="0" w:space="0" w:color="auto"/>
              </w:divBdr>
              <w:divsChild>
                <w:div w:id="818035589">
                  <w:marLeft w:val="0"/>
                  <w:marRight w:val="0"/>
                  <w:marTop w:val="0"/>
                  <w:marBottom w:val="0"/>
                  <w:divBdr>
                    <w:top w:val="none" w:sz="0" w:space="0" w:color="auto"/>
                    <w:left w:val="none" w:sz="0" w:space="0" w:color="auto"/>
                    <w:bottom w:val="none" w:sz="0" w:space="0" w:color="auto"/>
                    <w:right w:val="none" w:sz="0" w:space="0" w:color="auto"/>
                  </w:divBdr>
                  <w:divsChild>
                    <w:div w:id="427508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0957583">
      <w:bodyDiv w:val="1"/>
      <w:marLeft w:val="0"/>
      <w:marRight w:val="0"/>
      <w:marTop w:val="0"/>
      <w:marBottom w:val="0"/>
      <w:divBdr>
        <w:top w:val="none" w:sz="0" w:space="0" w:color="auto"/>
        <w:left w:val="none" w:sz="0" w:space="0" w:color="auto"/>
        <w:bottom w:val="none" w:sz="0" w:space="0" w:color="auto"/>
        <w:right w:val="none" w:sz="0" w:space="0" w:color="auto"/>
      </w:divBdr>
      <w:divsChild>
        <w:div w:id="1026759872">
          <w:marLeft w:val="0"/>
          <w:marRight w:val="0"/>
          <w:marTop w:val="0"/>
          <w:marBottom w:val="0"/>
          <w:divBdr>
            <w:top w:val="none" w:sz="0" w:space="0" w:color="auto"/>
            <w:left w:val="none" w:sz="0" w:space="0" w:color="auto"/>
            <w:bottom w:val="none" w:sz="0" w:space="0" w:color="auto"/>
            <w:right w:val="none" w:sz="0" w:space="0" w:color="auto"/>
          </w:divBdr>
          <w:divsChild>
            <w:div w:id="114033012">
              <w:marLeft w:val="0"/>
              <w:marRight w:val="0"/>
              <w:marTop w:val="0"/>
              <w:marBottom w:val="0"/>
              <w:divBdr>
                <w:top w:val="none" w:sz="0" w:space="0" w:color="auto"/>
                <w:left w:val="none" w:sz="0" w:space="0" w:color="auto"/>
                <w:bottom w:val="none" w:sz="0" w:space="0" w:color="auto"/>
                <w:right w:val="none" w:sz="0" w:space="0" w:color="auto"/>
              </w:divBdr>
              <w:divsChild>
                <w:div w:id="734283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614432">
      <w:bodyDiv w:val="1"/>
      <w:marLeft w:val="0"/>
      <w:marRight w:val="0"/>
      <w:marTop w:val="0"/>
      <w:marBottom w:val="0"/>
      <w:divBdr>
        <w:top w:val="none" w:sz="0" w:space="0" w:color="auto"/>
        <w:left w:val="none" w:sz="0" w:space="0" w:color="auto"/>
        <w:bottom w:val="none" w:sz="0" w:space="0" w:color="auto"/>
        <w:right w:val="none" w:sz="0" w:space="0" w:color="auto"/>
      </w:divBdr>
      <w:divsChild>
        <w:div w:id="240649604">
          <w:marLeft w:val="0"/>
          <w:marRight w:val="0"/>
          <w:marTop w:val="0"/>
          <w:marBottom w:val="0"/>
          <w:divBdr>
            <w:top w:val="none" w:sz="0" w:space="0" w:color="auto"/>
            <w:left w:val="none" w:sz="0" w:space="0" w:color="auto"/>
            <w:bottom w:val="none" w:sz="0" w:space="0" w:color="auto"/>
            <w:right w:val="none" w:sz="0" w:space="0" w:color="auto"/>
          </w:divBdr>
          <w:divsChild>
            <w:div w:id="1086997743">
              <w:marLeft w:val="0"/>
              <w:marRight w:val="0"/>
              <w:marTop w:val="0"/>
              <w:marBottom w:val="0"/>
              <w:divBdr>
                <w:top w:val="none" w:sz="0" w:space="0" w:color="auto"/>
                <w:left w:val="none" w:sz="0" w:space="0" w:color="auto"/>
                <w:bottom w:val="none" w:sz="0" w:space="0" w:color="auto"/>
                <w:right w:val="none" w:sz="0" w:space="0" w:color="auto"/>
              </w:divBdr>
              <w:divsChild>
                <w:div w:id="75039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621876">
      <w:bodyDiv w:val="1"/>
      <w:marLeft w:val="0"/>
      <w:marRight w:val="0"/>
      <w:marTop w:val="0"/>
      <w:marBottom w:val="0"/>
      <w:divBdr>
        <w:top w:val="none" w:sz="0" w:space="0" w:color="auto"/>
        <w:left w:val="none" w:sz="0" w:space="0" w:color="auto"/>
        <w:bottom w:val="none" w:sz="0" w:space="0" w:color="auto"/>
        <w:right w:val="none" w:sz="0" w:space="0" w:color="auto"/>
      </w:divBdr>
    </w:div>
    <w:div w:id="395974712">
      <w:bodyDiv w:val="1"/>
      <w:marLeft w:val="0"/>
      <w:marRight w:val="0"/>
      <w:marTop w:val="0"/>
      <w:marBottom w:val="0"/>
      <w:divBdr>
        <w:top w:val="none" w:sz="0" w:space="0" w:color="auto"/>
        <w:left w:val="none" w:sz="0" w:space="0" w:color="auto"/>
        <w:bottom w:val="none" w:sz="0" w:space="0" w:color="auto"/>
        <w:right w:val="none" w:sz="0" w:space="0" w:color="auto"/>
      </w:divBdr>
    </w:div>
    <w:div w:id="407044983">
      <w:bodyDiv w:val="1"/>
      <w:marLeft w:val="0"/>
      <w:marRight w:val="0"/>
      <w:marTop w:val="0"/>
      <w:marBottom w:val="0"/>
      <w:divBdr>
        <w:top w:val="none" w:sz="0" w:space="0" w:color="auto"/>
        <w:left w:val="none" w:sz="0" w:space="0" w:color="auto"/>
        <w:bottom w:val="none" w:sz="0" w:space="0" w:color="auto"/>
        <w:right w:val="none" w:sz="0" w:space="0" w:color="auto"/>
      </w:divBdr>
    </w:div>
    <w:div w:id="409427150">
      <w:bodyDiv w:val="1"/>
      <w:marLeft w:val="0"/>
      <w:marRight w:val="0"/>
      <w:marTop w:val="0"/>
      <w:marBottom w:val="0"/>
      <w:divBdr>
        <w:top w:val="none" w:sz="0" w:space="0" w:color="auto"/>
        <w:left w:val="none" w:sz="0" w:space="0" w:color="auto"/>
        <w:bottom w:val="none" w:sz="0" w:space="0" w:color="auto"/>
        <w:right w:val="none" w:sz="0" w:space="0" w:color="auto"/>
      </w:divBdr>
    </w:div>
    <w:div w:id="410352964">
      <w:bodyDiv w:val="1"/>
      <w:marLeft w:val="0"/>
      <w:marRight w:val="0"/>
      <w:marTop w:val="0"/>
      <w:marBottom w:val="0"/>
      <w:divBdr>
        <w:top w:val="none" w:sz="0" w:space="0" w:color="auto"/>
        <w:left w:val="none" w:sz="0" w:space="0" w:color="auto"/>
        <w:bottom w:val="none" w:sz="0" w:space="0" w:color="auto"/>
        <w:right w:val="none" w:sz="0" w:space="0" w:color="auto"/>
      </w:divBdr>
      <w:divsChild>
        <w:div w:id="1042828407">
          <w:marLeft w:val="0"/>
          <w:marRight w:val="0"/>
          <w:marTop w:val="0"/>
          <w:marBottom w:val="0"/>
          <w:divBdr>
            <w:top w:val="none" w:sz="0" w:space="0" w:color="auto"/>
            <w:left w:val="none" w:sz="0" w:space="0" w:color="auto"/>
            <w:bottom w:val="none" w:sz="0" w:space="0" w:color="auto"/>
            <w:right w:val="none" w:sz="0" w:space="0" w:color="auto"/>
          </w:divBdr>
          <w:divsChild>
            <w:div w:id="206994022">
              <w:marLeft w:val="0"/>
              <w:marRight w:val="0"/>
              <w:marTop w:val="0"/>
              <w:marBottom w:val="0"/>
              <w:divBdr>
                <w:top w:val="none" w:sz="0" w:space="0" w:color="auto"/>
                <w:left w:val="none" w:sz="0" w:space="0" w:color="auto"/>
                <w:bottom w:val="none" w:sz="0" w:space="0" w:color="auto"/>
                <w:right w:val="none" w:sz="0" w:space="0" w:color="auto"/>
              </w:divBdr>
              <w:divsChild>
                <w:div w:id="83646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640916">
      <w:bodyDiv w:val="1"/>
      <w:marLeft w:val="0"/>
      <w:marRight w:val="0"/>
      <w:marTop w:val="0"/>
      <w:marBottom w:val="0"/>
      <w:divBdr>
        <w:top w:val="none" w:sz="0" w:space="0" w:color="auto"/>
        <w:left w:val="none" w:sz="0" w:space="0" w:color="auto"/>
        <w:bottom w:val="none" w:sz="0" w:space="0" w:color="auto"/>
        <w:right w:val="none" w:sz="0" w:space="0" w:color="auto"/>
      </w:divBdr>
      <w:divsChild>
        <w:div w:id="339897432">
          <w:marLeft w:val="0"/>
          <w:marRight w:val="0"/>
          <w:marTop w:val="0"/>
          <w:marBottom w:val="0"/>
          <w:divBdr>
            <w:top w:val="none" w:sz="0" w:space="0" w:color="auto"/>
            <w:left w:val="none" w:sz="0" w:space="0" w:color="auto"/>
            <w:bottom w:val="none" w:sz="0" w:space="0" w:color="auto"/>
            <w:right w:val="none" w:sz="0" w:space="0" w:color="auto"/>
          </w:divBdr>
          <w:divsChild>
            <w:div w:id="2086414790">
              <w:marLeft w:val="0"/>
              <w:marRight w:val="0"/>
              <w:marTop w:val="0"/>
              <w:marBottom w:val="0"/>
              <w:divBdr>
                <w:top w:val="none" w:sz="0" w:space="0" w:color="auto"/>
                <w:left w:val="none" w:sz="0" w:space="0" w:color="auto"/>
                <w:bottom w:val="none" w:sz="0" w:space="0" w:color="auto"/>
                <w:right w:val="none" w:sz="0" w:space="0" w:color="auto"/>
              </w:divBdr>
              <w:divsChild>
                <w:div w:id="187253768">
                  <w:marLeft w:val="0"/>
                  <w:marRight w:val="0"/>
                  <w:marTop w:val="0"/>
                  <w:marBottom w:val="0"/>
                  <w:divBdr>
                    <w:top w:val="none" w:sz="0" w:space="0" w:color="auto"/>
                    <w:left w:val="none" w:sz="0" w:space="0" w:color="auto"/>
                    <w:bottom w:val="none" w:sz="0" w:space="0" w:color="auto"/>
                    <w:right w:val="none" w:sz="0" w:space="0" w:color="auto"/>
                  </w:divBdr>
                </w:div>
              </w:divsChild>
            </w:div>
            <w:div w:id="196283627">
              <w:marLeft w:val="0"/>
              <w:marRight w:val="0"/>
              <w:marTop w:val="0"/>
              <w:marBottom w:val="0"/>
              <w:divBdr>
                <w:top w:val="none" w:sz="0" w:space="0" w:color="auto"/>
                <w:left w:val="none" w:sz="0" w:space="0" w:color="auto"/>
                <w:bottom w:val="none" w:sz="0" w:space="0" w:color="auto"/>
                <w:right w:val="none" w:sz="0" w:space="0" w:color="auto"/>
              </w:divBdr>
              <w:divsChild>
                <w:div w:id="34282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2821095">
      <w:bodyDiv w:val="1"/>
      <w:marLeft w:val="0"/>
      <w:marRight w:val="0"/>
      <w:marTop w:val="0"/>
      <w:marBottom w:val="0"/>
      <w:divBdr>
        <w:top w:val="none" w:sz="0" w:space="0" w:color="auto"/>
        <w:left w:val="none" w:sz="0" w:space="0" w:color="auto"/>
        <w:bottom w:val="none" w:sz="0" w:space="0" w:color="auto"/>
        <w:right w:val="none" w:sz="0" w:space="0" w:color="auto"/>
      </w:divBdr>
      <w:divsChild>
        <w:div w:id="829101278">
          <w:marLeft w:val="0"/>
          <w:marRight w:val="0"/>
          <w:marTop w:val="0"/>
          <w:marBottom w:val="0"/>
          <w:divBdr>
            <w:top w:val="none" w:sz="0" w:space="0" w:color="auto"/>
            <w:left w:val="none" w:sz="0" w:space="0" w:color="auto"/>
            <w:bottom w:val="none" w:sz="0" w:space="0" w:color="auto"/>
            <w:right w:val="none" w:sz="0" w:space="0" w:color="auto"/>
          </w:divBdr>
          <w:divsChild>
            <w:div w:id="2045867301">
              <w:marLeft w:val="0"/>
              <w:marRight w:val="0"/>
              <w:marTop w:val="0"/>
              <w:marBottom w:val="0"/>
              <w:divBdr>
                <w:top w:val="none" w:sz="0" w:space="0" w:color="auto"/>
                <w:left w:val="none" w:sz="0" w:space="0" w:color="auto"/>
                <w:bottom w:val="none" w:sz="0" w:space="0" w:color="auto"/>
                <w:right w:val="none" w:sz="0" w:space="0" w:color="auto"/>
              </w:divBdr>
              <w:divsChild>
                <w:div w:id="82243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889475">
      <w:bodyDiv w:val="1"/>
      <w:marLeft w:val="0"/>
      <w:marRight w:val="0"/>
      <w:marTop w:val="0"/>
      <w:marBottom w:val="0"/>
      <w:divBdr>
        <w:top w:val="none" w:sz="0" w:space="0" w:color="auto"/>
        <w:left w:val="none" w:sz="0" w:space="0" w:color="auto"/>
        <w:bottom w:val="none" w:sz="0" w:space="0" w:color="auto"/>
        <w:right w:val="none" w:sz="0" w:space="0" w:color="auto"/>
      </w:divBdr>
      <w:divsChild>
        <w:div w:id="350037562">
          <w:marLeft w:val="0"/>
          <w:marRight w:val="0"/>
          <w:marTop w:val="0"/>
          <w:marBottom w:val="0"/>
          <w:divBdr>
            <w:top w:val="none" w:sz="0" w:space="0" w:color="auto"/>
            <w:left w:val="none" w:sz="0" w:space="0" w:color="auto"/>
            <w:bottom w:val="none" w:sz="0" w:space="0" w:color="auto"/>
            <w:right w:val="none" w:sz="0" w:space="0" w:color="auto"/>
          </w:divBdr>
          <w:divsChild>
            <w:div w:id="1999727827">
              <w:marLeft w:val="0"/>
              <w:marRight w:val="0"/>
              <w:marTop w:val="0"/>
              <w:marBottom w:val="0"/>
              <w:divBdr>
                <w:top w:val="none" w:sz="0" w:space="0" w:color="auto"/>
                <w:left w:val="none" w:sz="0" w:space="0" w:color="auto"/>
                <w:bottom w:val="none" w:sz="0" w:space="0" w:color="auto"/>
                <w:right w:val="none" w:sz="0" w:space="0" w:color="auto"/>
              </w:divBdr>
              <w:divsChild>
                <w:div w:id="1962956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2477848">
      <w:bodyDiv w:val="1"/>
      <w:marLeft w:val="0"/>
      <w:marRight w:val="0"/>
      <w:marTop w:val="0"/>
      <w:marBottom w:val="0"/>
      <w:divBdr>
        <w:top w:val="none" w:sz="0" w:space="0" w:color="auto"/>
        <w:left w:val="none" w:sz="0" w:space="0" w:color="auto"/>
        <w:bottom w:val="none" w:sz="0" w:space="0" w:color="auto"/>
        <w:right w:val="none" w:sz="0" w:space="0" w:color="auto"/>
      </w:divBdr>
      <w:divsChild>
        <w:div w:id="612975094">
          <w:marLeft w:val="0"/>
          <w:marRight w:val="0"/>
          <w:marTop w:val="0"/>
          <w:marBottom w:val="0"/>
          <w:divBdr>
            <w:top w:val="none" w:sz="0" w:space="0" w:color="auto"/>
            <w:left w:val="none" w:sz="0" w:space="0" w:color="auto"/>
            <w:bottom w:val="none" w:sz="0" w:space="0" w:color="auto"/>
            <w:right w:val="none" w:sz="0" w:space="0" w:color="auto"/>
          </w:divBdr>
          <w:divsChild>
            <w:div w:id="1705516959">
              <w:marLeft w:val="0"/>
              <w:marRight w:val="0"/>
              <w:marTop w:val="0"/>
              <w:marBottom w:val="0"/>
              <w:divBdr>
                <w:top w:val="none" w:sz="0" w:space="0" w:color="auto"/>
                <w:left w:val="none" w:sz="0" w:space="0" w:color="auto"/>
                <w:bottom w:val="none" w:sz="0" w:space="0" w:color="auto"/>
                <w:right w:val="none" w:sz="0" w:space="0" w:color="auto"/>
              </w:divBdr>
              <w:divsChild>
                <w:div w:id="1645350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458608">
      <w:bodyDiv w:val="1"/>
      <w:marLeft w:val="0"/>
      <w:marRight w:val="0"/>
      <w:marTop w:val="0"/>
      <w:marBottom w:val="0"/>
      <w:divBdr>
        <w:top w:val="none" w:sz="0" w:space="0" w:color="auto"/>
        <w:left w:val="none" w:sz="0" w:space="0" w:color="auto"/>
        <w:bottom w:val="none" w:sz="0" w:space="0" w:color="auto"/>
        <w:right w:val="none" w:sz="0" w:space="0" w:color="auto"/>
      </w:divBdr>
      <w:divsChild>
        <w:div w:id="1287352562">
          <w:marLeft w:val="0"/>
          <w:marRight w:val="0"/>
          <w:marTop w:val="0"/>
          <w:marBottom w:val="0"/>
          <w:divBdr>
            <w:top w:val="none" w:sz="0" w:space="0" w:color="auto"/>
            <w:left w:val="none" w:sz="0" w:space="0" w:color="auto"/>
            <w:bottom w:val="none" w:sz="0" w:space="0" w:color="auto"/>
            <w:right w:val="none" w:sz="0" w:space="0" w:color="auto"/>
          </w:divBdr>
          <w:divsChild>
            <w:div w:id="746418726">
              <w:marLeft w:val="0"/>
              <w:marRight w:val="0"/>
              <w:marTop w:val="0"/>
              <w:marBottom w:val="0"/>
              <w:divBdr>
                <w:top w:val="none" w:sz="0" w:space="0" w:color="auto"/>
                <w:left w:val="none" w:sz="0" w:space="0" w:color="auto"/>
                <w:bottom w:val="none" w:sz="0" w:space="0" w:color="auto"/>
                <w:right w:val="none" w:sz="0" w:space="0" w:color="auto"/>
              </w:divBdr>
              <w:divsChild>
                <w:div w:id="853805956">
                  <w:marLeft w:val="0"/>
                  <w:marRight w:val="0"/>
                  <w:marTop w:val="0"/>
                  <w:marBottom w:val="0"/>
                  <w:divBdr>
                    <w:top w:val="none" w:sz="0" w:space="0" w:color="auto"/>
                    <w:left w:val="none" w:sz="0" w:space="0" w:color="auto"/>
                    <w:bottom w:val="none" w:sz="0" w:space="0" w:color="auto"/>
                    <w:right w:val="none" w:sz="0" w:space="0" w:color="auto"/>
                  </w:divBdr>
                  <w:divsChild>
                    <w:div w:id="541988106">
                      <w:marLeft w:val="0"/>
                      <w:marRight w:val="0"/>
                      <w:marTop w:val="0"/>
                      <w:marBottom w:val="0"/>
                      <w:divBdr>
                        <w:top w:val="none" w:sz="0" w:space="0" w:color="auto"/>
                        <w:left w:val="none" w:sz="0" w:space="0" w:color="auto"/>
                        <w:bottom w:val="none" w:sz="0" w:space="0" w:color="auto"/>
                        <w:right w:val="none" w:sz="0" w:space="0" w:color="auto"/>
                      </w:divBdr>
                    </w:div>
                  </w:divsChild>
                </w:div>
                <w:div w:id="181164586">
                  <w:marLeft w:val="0"/>
                  <w:marRight w:val="0"/>
                  <w:marTop w:val="0"/>
                  <w:marBottom w:val="0"/>
                  <w:divBdr>
                    <w:top w:val="none" w:sz="0" w:space="0" w:color="auto"/>
                    <w:left w:val="none" w:sz="0" w:space="0" w:color="auto"/>
                    <w:bottom w:val="none" w:sz="0" w:space="0" w:color="auto"/>
                    <w:right w:val="none" w:sz="0" w:space="0" w:color="auto"/>
                  </w:divBdr>
                  <w:divsChild>
                    <w:div w:id="113575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614654">
      <w:bodyDiv w:val="1"/>
      <w:marLeft w:val="0"/>
      <w:marRight w:val="0"/>
      <w:marTop w:val="0"/>
      <w:marBottom w:val="0"/>
      <w:divBdr>
        <w:top w:val="none" w:sz="0" w:space="0" w:color="auto"/>
        <w:left w:val="none" w:sz="0" w:space="0" w:color="auto"/>
        <w:bottom w:val="none" w:sz="0" w:space="0" w:color="auto"/>
        <w:right w:val="none" w:sz="0" w:space="0" w:color="auto"/>
      </w:divBdr>
      <w:divsChild>
        <w:div w:id="360479233">
          <w:marLeft w:val="0"/>
          <w:marRight w:val="0"/>
          <w:marTop w:val="0"/>
          <w:marBottom w:val="0"/>
          <w:divBdr>
            <w:top w:val="none" w:sz="0" w:space="0" w:color="auto"/>
            <w:left w:val="none" w:sz="0" w:space="0" w:color="auto"/>
            <w:bottom w:val="none" w:sz="0" w:space="0" w:color="auto"/>
            <w:right w:val="none" w:sz="0" w:space="0" w:color="auto"/>
          </w:divBdr>
          <w:divsChild>
            <w:div w:id="1018628501">
              <w:marLeft w:val="0"/>
              <w:marRight w:val="0"/>
              <w:marTop w:val="0"/>
              <w:marBottom w:val="0"/>
              <w:divBdr>
                <w:top w:val="none" w:sz="0" w:space="0" w:color="auto"/>
                <w:left w:val="none" w:sz="0" w:space="0" w:color="auto"/>
                <w:bottom w:val="none" w:sz="0" w:space="0" w:color="auto"/>
                <w:right w:val="none" w:sz="0" w:space="0" w:color="auto"/>
              </w:divBdr>
              <w:divsChild>
                <w:div w:id="1335492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646314">
      <w:bodyDiv w:val="1"/>
      <w:marLeft w:val="0"/>
      <w:marRight w:val="0"/>
      <w:marTop w:val="0"/>
      <w:marBottom w:val="0"/>
      <w:divBdr>
        <w:top w:val="none" w:sz="0" w:space="0" w:color="auto"/>
        <w:left w:val="none" w:sz="0" w:space="0" w:color="auto"/>
        <w:bottom w:val="none" w:sz="0" w:space="0" w:color="auto"/>
        <w:right w:val="none" w:sz="0" w:space="0" w:color="auto"/>
      </w:divBdr>
    </w:div>
    <w:div w:id="526715892">
      <w:bodyDiv w:val="1"/>
      <w:marLeft w:val="0"/>
      <w:marRight w:val="0"/>
      <w:marTop w:val="0"/>
      <w:marBottom w:val="0"/>
      <w:divBdr>
        <w:top w:val="none" w:sz="0" w:space="0" w:color="auto"/>
        <w:left w:val="none" w:sz="0" w:space="0" w:color="auto"/>
        <w:bottom w:val="none" w:sz="0" w:space="0" w:color="auto"/>
        <w:right w:val="none" w:sz="0" w:space="0" w:color="auto"/>
      </w:divBdr>
    </w:div>
    <w:div w:id="530218726">
      <w:bodyDiv w:val="1"/>
      <w:marLeft w:val="0"/>
      <w:marRight w:val="0"/>
      <w:marTop w:val="0"/>
      <w:marBottom w:val="0"/>
      <w:divBdr>
        <w:top w:val="none" w:sz="0" w:space="0" w:color="auto"/>
        <w:left w:val="none" w:sz="0" w:space="0" w:color="auto"/>
        <w:bottom w:val="none" w:sz="0" w:space="0" w:color="auto"/>
        <w:right w:val="none" w:sz="0" w:space="0" w:color="auto"/>
      </w:divBdr>
    </w:div>
    <w:div w:id="575673206">
      <w:bodyDiv w:val="1"/>
      <w:marLeft w:val="0"/>
      <w:marRight w:val="0"/>
      <w:marTop w:val="0"/>
      <w:marBottom w:val="0"/>
      <w:divBdr>
        <w:top w:val="none" w:sz="0" w:space="0" w:color="auto"/>
        <w:left w:val="none" w:sz="0" w:space="0" w:color="auto"/>
        <w:bottom w:val="none" w:sz="0" w:space="0" w:color="auto"/>
        <w:right w:val="none" w:sz="0" w:space="0" w:color="auto"/>
      </w:divBdr>
      <w:divsChild>
        <w:div w:id="353270416">
          <w:marLeft w:val="0"/>
          <w:marRight w:val="0"/>
          <w:marTop w:val="0"/>
          <w:marBottom w:val="0"/>
          <w:divBdr>
            <w:top w:val="none" w:sz="0" w:space="0" w:color="auto"/>
            <w:left w:val="none" w:sz="0" w:space="0" w:color="auto"/>
            <w:bottom w:val="none" w:sz="0" w:space="0" w:color="auto"/>
            <w:right w:val="none" w:sz="0" w:space="0" w:color="auto"/>
          </w:divBdr>
          <w:divsChild>
            <w:div w:id="217012827">
              <w:marLeft w:val="0"/>
              <w:marRight w:val="0"/>
              <w:marTop w:val="0"/>
              <w:marBottom w:val="0"/>
              <w:divBdr>
                <w:top w:val="none" w:sz="0" w:space="0" w:color="auto"/>
                <w:left w:val="none" w:sz="0" w:space="0" w:color="auto"/>
                <w:bottom w:val="none" w:sz="0" w:space="0" w:color="auto"/>
                <w:right w:val="none" w:sz="0" w:space="0" w:color="auto"/>
              </w:divBdr>
              <w:divsChild>
                <w:div w:id="1872188809">
                  <w:marLeft w:val="0"/>
                  <w:marRight w:val="0"/>
                  <w:marTop w:val="0"/>
                  <w:marBottom w:val="0"/>
                  <w:divBdr>
                    <w:top w:val="none" w:sz="0" w:space="0" w:color="auto"/>
                    <w:left w:val="none" w:sz="0" w:space="0" w:color="auto"/>
                    <w:bottom w:val="none" w:sz="0" w:space="0" w:color="auto"/>
                    <w:right w:val="none" w:sz="0" w:space="0" w:color="auto"/>
                  </w:divBdr>
                </w:div>
              </w:divsChild>
            </w:div>
            <w:div w:id="115416374">
              <w:marLeft w:val="0"/>
              <w:marRight w:val="0"/>
              <w:marTop w:val="0"/>
              <w:marBottom w:val="0"/>
              <w:divBdr>
                <w:top w:val="none" w:sz="0" w:space="0" w:color="auto"/>
                <w:left w:val="none" w:sz="0" w:space="0" w:color="auto"/>
                <w:bottom w:val="none" w:sz="0" w:space="0" w:color="auto"/>
                <w:right w:val="none" w:sz="0" w:space="0" w:color="auto"/>
              </w:divBdr>
              <w:divsChild>
                <w:div w:id="77287019">
                  <w:marLeft w:val="0"/>
                  <w:marRight w:val="0"/>
                  <w:marTop w:val="0"/>
                  <w:marBottom w:val="0"/>
                  <w:divBdr>
                    <w:top w:val="none" w:sz="0" w:space="0" w:color="auto"/>
                    <w:left w:val="none" w:sz="0" w:space="0" w:color="auto"/>
                    <w:bottom w:val="none" w:sz="0" w:space="0" w:color="auto"/>
                    <w:right w:val="none" w:sz="0" w:space="0" w:color="auto"/>
                  </w:divBdr>
                </w:div>
              </w:divsChild>
            </w:div>
            <w:div w:id="476842245">
              <w:marLeft w:val="0"/>
              <w:marRight w:val="0"/>
              <w:marTop w:val="0"/>
              <w:marBottom w:val="0"/>
              <w:divBdr>
                <w:top w:val="none" w:sz="0" w:space="0" w:color="auto"/>
                <w:left w:val="none" w:sz="0" w:space="0" w:color="auto"/>
                <w:bottom w:val="none" w:sz="0" w:space="0" w:color="auto"/>
                <w:right w:val="none" w:sz="0" w:space="0" w:color="auto"/>
              </w:divBdr>
              <w:divsChild>
                <w:div w:id="76739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300948">
      <w:bodyDiv w:val="1"/>
      <w:marLeft w:val="0"/>
      <w:marRight w:val="0"/>
      <w:marTop w:val="0"/>
      <w:marBottom w:val="0"/>
      <w:divBdr>
        <w:top w:val="none" w:sz="0" w:space="0" w:color="auto"/>
        <w:left w:val="none" w:sz="0" w:space="0" w:color="auto"/>
        <w:bottom w:val="none" w:sz="0" w:space="0" w:color="auto"/>
        <w:right w:val="none" w:sz="0" w:space="0" w:color="auto"/>
      </w:divBdr>
    </w:div>
    <w:div w:id="586769349">
      <w:bodyDiv w:val="1"/>
      <w:marLeft w:val="0"/>
      <w:marRight w:val="0"/>
      <w:marTop w:val="0"/>
      <w:marBottom w:val="0"/>
      <w:divBdr>
        <w:top w:val="none" w:sz="0" w:space="0" w:color="auto"/>
        <w:left w:val="none" w:sz="0" w:space="0" w:color="auto"/>
        <w:bottom w:val="none" w:sz="0" w:space="0" w:color="auto"/>
        <w:right w:val="none" w:sz="0" w:space="0" w:color="auto"/>
      </w:divBdr>
      <w:divsChild>
        <w:div w:id="1670447408">
          <w:marLeft w:val="0"/>
          <w:marRight w:val="0"/>
          <w:marTop w:val="0"/>
          <w:marBottom w:val="0"/>
          <w:divBdr>
            <w:top w:val="none" w:sz="0" w:space="0" w:color="auto"/>
            <w:left w:val="none" w:sz="0" w:space="0" w:color="auto"/>
            <w:bottom w:val="none" w:sz="0" w:space="0" w:color="auto"/>
            <w:right w:val="none" w:sz="0" w:space="0" w:color="auto"/>
          </w:divBdr>
          <w:divsChild>
            <w:div w:id="903222201">
              <w:marLeft w:val="0"/>
              <w:marRight w:val="0"/>
              <w:marTop w:val="0"/>
              <w:marBottom w:val="0"/>
              <w:divBdr>
                <w:top w:val="none" w:sz="0" w:space="0" w:color="auto"/>
                <w:left w:val="none" w:sz="0" w:space="0" w:color="auto"/>
                <w:bottom w:val="none" w:sz="0" w:space="0" w:color="auto"/>
                <w:right w:val="none" w:sz="0" w:space="0" w:color="auto"/>
              </w:divBdr>
              <w:divsChild>
                <w:div w:id="1111628510">
                  <w:marLeft w:val="0"/>
                  <w:marRight w:val="0"/>
                  <w:marTop w:val="0"/>
                  <w:marBottom w:val="0"/>
                  <w:divBdr>
                    <w:top w:val="none" w:sz="0" w:space="0" w:color="auto"/>
                    <w:left w:val="none" w:sz="0" w:space="0" w:color="auto"/>
                    <w:bottom w:val="none" w:sz="0" w:space="0" w:color="auto"/>
                    <w:right w:val="none" w:sz="0" w:space="0" w:color="auto"/>
                  </w:divBdr>
                </w:div>
              </w:divsChild>
            </w:div>
            <w:div w:id="1349482673">
              <w:marLeft w:val="0"/>
              <w:marRight w:val="0"/>
              <w:marTop w:val="0"/>
              <w:marBottom w:val="0"/>
              <w:divBdr>
                <w:top w:val="none" w:sz="0" w:space="0" w:color="auto"/>
                <w:left w:val="none" w:sz="0" w:space="0" w:color="auto"/>
                <w:bottom w:val="none" w:sz="0" w:space="0" w:color="auto"/>
                <w:right w:val="none" w:sz="0" w:space="0" w:color="auto"/>
              </w:divBdr>
              <w:divsChild>
                <w:div w:id="869299519">
                  <w:marLeft w:val="0"/>
                  <w:marRight w:val="0"/>
                  <w:marTop w:val="0"/>
                  <w:marBottom w:val="0"/>
                  <w:divBdr>
                    <w:top w:val="none" w:sz="0" w:space="0" w:color="auto"/>
                    <w:left w:val="none" w:sz="0" w:space="0" w:color="auto"/>
                    <w:bottom w:val="none" w:sz="0" w:space="0" w:color="auto"/>
                    <w:right w:val="none" w:sz="0" w:space="0" w:color="auto"/>
                  </w:divBdr>
                </w:div>
                <w:div w:id="668676759">
                  <w:marLeft w:val="0"/>
                  <w:marRight w:val="0"/>
                  <w:marTop w:val="0"/>
                  <w:marBottom w:val="0"/>
                  <w:divBdr>
                    <w:top w:val="none" w:sz="0" w:space="0" w:color="auto"/>
                    <w:left w:val="none" w:sz="0" w:space="0" w:color="auto"/>
                    <w:bottom w:val="none" w:sz="0" w:space="0" w:color="auto"/>
                    <w:right w:val="none" w:sz="0" w:space="0" w:color="auto"/>
                  </w:divBdr>
                </w:div>
              </w:divsChild>
            </w:div>
            <w:div w:id="1312759642">
              <w:marLeft w:val="0"/>
              <w:marRight w:val="0"/>
              <w:marTop w:val="0"/>
              <w:marBottom w:val="0"/>
              <w:divBdr>
                <w:top w:val="none" w:sz="0" w:space="0" w:color="auto"/>
                <w:left w:val="none" w:sz="0" w:space="0" w:color="auto"/>
                <w:bottom w:val="none" w:sz="0" w:space="0" w:color="auto"/>
                <w:right w:val="none" w:sz="0" w:space="0" w:color="auto"/>
              </w:divBdr>
              <w:divsChild>
                <w:div w:id="1017074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931855">
      <w:bodyDiv w:val="1"/>
      <w:marLeft w:val="0"/>
      <w:marRight w:val="0"/>
      <w:marTop w:val="0"/>
      <w:marBottom w:val="0"/>
      <w:divBdr>
        <w:top w:val="none" w:sz="0" w:space="0" w:color="auto"/>
        <w:left w:val="none" w:sz="0" w:space="0" w:color="auto"/>
        <w:bottom w:val="none" w:sz="0" w:space="0" w:color="auto"/>
        <w:right w:val="none" w:sz="0" w:space="0" w:color="auto"/>
      </w:divBdr>
      <w:divsChild>
        <w:div w:id="1226838962">
          <w:marLeft w:val="0"/>
          <w:marRight w:val="0"/>
          <w:marTop w:val="0"/>
          <w:marBottom w:val="0"/>
          <w:divBdr>
            <w:top w:val="none" w:sz="0" w:space="0" w:color="auto"/>
            <w:left w:val="none" w:sz="0" w:space="0" w:color="auto"/>
            <w:bottom w:val="none" w:sz="0" w:space="0" w:color="auto"/>
            <w:right w:val="none" w:sz="0" w:space="0" w:color="auto"/>
          </w:divBdr>
          <w:divsChild>
            <w:div w:id="1121148140">
              <w:marLeft w:val="0"/>
              <w:marRight w:val="0"/>
              <w:marTop w:val="0"/>
              <w:marBottom w:val="0"/>
              <w:divBdr>
                <w:top w:val="none" w:sz="0" w:space="0" w:color="auto"/>
                <w:left w:val="none" w:sz="0" w:space="0" w:color="auto"/>
                <w:bottom w:val="none" w:sz="0" w:space="0" w:color="auto"/>
                <w:right w:val="none" w:sz="0" w:space="0" w:color="auto"/>
              </w:divBdr>
              <w:divsChild>
                <w:div w:id="468933820">
                  <w:marLeft w:val="0"/>
                  <w:marRight w:val="0"/>
                  <w:marTop w:val="0"/>
                  <w:marBottom w:val="0"/>
                  <w:divBdr>
                    <w:top w:val="none" w:sz="0" w:space="0" w:color="auto"/>
                    <w:left w:val="none" w:sz="0" w:space="0" w:color="auto"/>
                    <w:bottom w:val="none" w:sz="0" w:space="0" w:color="auto"/>
                    <w:right w:val="none" w:sz="0" w:space="0" w:color="auto"/>
                  </w:divBdr>
                </w:div>
              </w:divsChild>
            </w:div>
            <w:div w:id="1070812318">
              <w:marLeft w:val="0"/>
              <w:marRight w:val="0"/>
              <w:marTop w:val="0"/>
              <w:marBottom w:val="0"/>
              <w:divBdr>
                <w:top w:val="none" w:sz="0" w:space="0" w:color="auto"/>
                <w:left w:val="none" w:sz="0" w:space="0" w:color="auto"/>
                <w:bottom w:val="none" w:sz="0" w:space="0" w:color="auto"/>
                <w:right w:val="none" w:sz="0" w:space="0" w:color="auto"/>
              </w:divBdr>
              <w:divsChild>
                <w:div w:id="2006126565">
                  <w:marLeft w:val="0"/>
                  <w:marRight w:val="0"/>
                  <w:marTop w:val="0"/>
                  <w:marBottom w:val="0"/>
                  <w:divBdr>
                    <w:top w:val="none" w:sz="0" w:space="0" w:color="auto"/>
                    <w:left w:val="none" w:sz="0" w:space="0" w:color="auto"/>
                    <w:bottom w:val="none" w:sz="0" w:space="0" w:color="auto"/>
                    <w:right w:val="none" w:sz="0" w:space="0" w:color="auto"/>
                  </w:divBdr>
                </w:div>
              </w:divsChild>
            </w:div>
            <w:div w:id="2068071641">
              <w:marLeft w:val="0"/>
              <w:marRight w:val="0"/>
              <w:marTop w:val="0"/>
              <w:marBottom w:val="0"/>
              <w:divBdr>
                <w:top w:val="none" w:sz="0" w:space="0" w:color="auto"/>
                <w:left w:val="none" w:sz="0" w:space="0" w:color="auto"/>
                <w:bottom w:val="none" w:sz="0" w:space="0" w:color="auto"/>
                <w:right w:val="none" w:sz="0" w:space="0" w:color="auto"/>
              </w:divBdr>
              <w:divsChild>
                <w:div w:id="177366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822513">
      <w:bodyDiv w:val="1"/>
      <w:marLeft w:val="0"/>
      <w:marRight w:val="0"/>
      <w:marTop w:val="0"/>
      <w:marBottom w:val="0"/>
      <w:divBdr>
        <w:top w:val="none" w:sz="0" w:space="0" w:color="auto"/>
        <w:left w:val="none" w:sz="0" w:space="0" w:color="auto"/>
        <w:bottom w:val="none" w:sz="0" w:space="0" w:color="auto"/>
        <w:right w:val="none" w:sz="0" w:space="0" w:color="auto"/>
      </w:divBdr>
      <w:divsChild>
        <w:div w:id="43261201">
          <w:marLeft w:val="0"/>
          <w:marRight w:val="0"/>
          <w:marTop w:val="0"/>
          <w:marBottom w:val="0"/>
          <w:divBdr>
            <w:top w:val="none" w:sz="0" w:space="0" w:color="auto"/>
            <w:left w:val="none" w:sz="0" w:space="0" w:color="auto"/>
            <w:bottom w:val="none" w:sz="0" w:space="0" w:color="auto"/>
            <w:right w:val="none" w:sz="0" w:space="0" w:color="auto"/>
          </w:divBdr>
          <w:divsChild>
            <w:div w:id="487331068">
              <w:marLeft w:val="0"/>
              <w:marRight w:val="0"/>
              <w:marTop w:val="0"/>
              <w:marBottom w:val="0"/>
              <w:divBdr>
                <w:top w:val="none" w:sz="0" w:space="0" w:color="auto"/>
                <w:left w:val="none" w:sz="0" w:space="0" w:color="auto"/>
                <w:bottom w:val="none" w:sz="0" w:space="0" w:color="auto"/>
                <w:right w:val="none" w:sz="0" w:space="0" w:color="auto"/>
              </w:divBdr>
              <w:divsChild>
                <w:div w:id="1581984120">
                  <w:marLeft w:val="0"/>
                  <w:marRight w:val="0"/>
                  <w:marTop w:val="0"/>
                  <w:marBottom w:val="0"/>
                  <w:divBdr>
                    <w:top w:val="none" w:sz="0" w:space="0" w:color="auto"/>
                    <w:left w:val="none" w:sz="0" w:space="0" w:color="auto"/>
                    <w:bottom w:val="none" w:sz="0" w:space="0" w:color="auto"/>
                    <w:right w:val="none" w:sz="0" w:space="0" w:color="auto"/>
                  </w:divBdr>
                </w:div>
                <w:div w:id="206486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753237">
      <w:bodyDiv w:val="1"/>
      <w:marLeft w:val="0"/>
      <w:marRight w:val="0"/>
      <w:marTop w:val="0"/>
      <w:marBottom w:val="0"/>
      <w:divBdr>
        <w:top w:val="none" w:sz="0" w:space="0" w:color="auto"/>
        <w:left w:val="none" w:sz="0" w:space="0" w:color="auto"/>
        <w:bottom w:val="none" w:sz="0" w:space="0" w:color="auto"/>
        <w:right w:val="none" w:sz="0" w:space="0" w:color="auto"/>
      </w:divBdr>
      <w:divsChild>
        <w:div w:id="435056432">
          <w:marLeft w:val="0"/>
          <w:marRight w:val="0"/>
          <w:marTop w:val="0"/>
          <w:marBottom w:val="0"/>
          <w:divBdr>
            <w:top w:val="none" w:sz="0" w:space="0" w:color="auto"/>
            <w:left w:val="none" w:sz="0" w:space="0" w:color="auto"/>
            <w:bottom w:val="none" w:sz="0" w:space="0" w:color="auto"/>
            <w:right w:val="none" w:sz="0" w:space="0" w:color="auto"/>
          </w:divBdr>
          <w:divsChild>
            <w:div w:id="329992701">
              <w:marLeft w:val="0"/>
              <w:marRight w:val="0"/>
              <w:marTop w:val="0"/>
              <w:marBottom w:val="0"/>
              <w:divBdr>
                <w:top w:val="none" w:sz="0" w:space="0" w:color="auto"/>
                <w:left w:val="none" w:sz="0" w:space="0" w:color="auto"/>
                <w:bottom w:val="none" w:sz="0" w:space="0" w:color="auto"/>
                <w:right w:val="none" w:sz="0" w:space="0" w:color="auto"/>
              </w:divBdr>
              <w:divsChild>
                <w:div w:id="1394279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983364">
      <w:bodyDiv w:val="1"/>
      <w:marLeft w:val="0"/>
      <w:marRight w:val="0"/>
      <w:marTop w:val="0"/>
      <w:marBottom w:val="0"/>
      <w:divBdr>
        <w:top w:val="none" w:sz="0" w:space="0" w:color="auto"/>
        <w:left w:val="none" w:sz="0" w:space="0" w:color="auto"/>
        <w:bottom w:val="none" w:sz="0" w:space="0" w:color="auto"/>
        <w:right w:val="none" w:sz="0" w:space="0" w:color="auto"/>
      </w:divBdr>
      <w:divsChild>
        <w:div w:id="1024869095">
          <w:marLeft w:val="0"/>
          <w:marRight w:val="0"/>
          <w:marTop w:val="0"/>
          <w:marBottom w:val="0"/>
          <w:divBdr>
            <w:top w:val="none" w:sz="0" w:space="0" w:color="auto"/>
            <w:left w:val="none" w:sz="0" w:space="0" w:color="auto"/>
            <w:bottom w:val="none" w:sz="0" w:space="0" w:color="auto"/>
            <w:right w:val="none" w:sz="0" w:space="0" w:color="auto"/>
          </w:divBdr>
          <w:divsChild>
            <w:div w:id="2128499462">
              <w:marLeft w:val="0"/>
              <w:marRight w:val="0"/>
              <w:marTop w:val="0"/>
              <w:marBottom w:val="0"/>
              <w:divBdr>
                <w:top w:val="none" w:sz="0" w:space="0" w:color="auto"/>
                <w:left w:val="none" w:sz="0" w:space="0" w:color="auto"/>
                <w:bottom w:val="none" w:sz="0" w:space="0" w:color="auto"/>
                <w:right w:val="none" w:sz="0" w:space="0" w:color="auto"/>
              </w:divBdr>
              <w:divsChild>
                <w:div w:id="1065959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179716">
      <w:bodyDiv w:val="1"/>
      <w:marLeft w:val="0"/>
      <w:marRight w:val="0"/>
      <w:marTop w:val="0"/>
      <w:marBottom w:val="0"/>
      <w:divBdr>
        <w:top w:val="none" w:sz="0" w:space="0" w:color="auto"/>
        <w:left w:val="none" w:sz="0" w:space="0" w:color="auto"/>
        <w:bottom w:val="none" w:sz="0" w:space="0" w:color="auto"/>
        <w:right w:val="none" w:sz="0" w:space="0" w:color="auto"/>
      </w:divBdr>
      <w:divsChild>
        <w:div w:id="1313094448">
          <w:marLeft w:val="0"/>
          <w:marRight w:val="0"/>
          <w:marTop w:val="0"/>
          <w:marBottom w:val="0"/>
          <w:divBdr>
            <w:top w:val="none" w:sz="0" w:space="0" w:color="auto"/>
            <w:left w:val="none" w:sz="0" w:space="0" w:color="auto"/>
            <w:bottom w:val="none" w:sz="0" w:space="0" w:color="auto"/>
            <w:right w:val="none" w:sz="0" w:space="0" w:color="auto"/>
          </w:divBdr>
          <w:divsChild>
            <w:div w:id="377971351">
              <w:marLeft w:val="0"/>
              <w:marRight w:val="0"/>
              <w:marTop w:val="0"/>
              <w:marBottom w:val="0"/>
              <w:divBdr>
                <w:top w:val="none" w:sz="0" w:space="0" w:color="auto"/>
                <w:left w:val="none" w:sz="0" w:space="0" w:color="auto"/>
                <w:bottom w:val="none" w:sz="0" w:space="0" w:color="auto"/>
                <w:right w:val="none" w:sz="0" w:space="0" w:color="auto"/>
              </w:divBdr>
              <w:divsChild>
                <w:div w:id="1378629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416247">
      <w:bodyDiv w:val="1"/>
      <w:marLeft w:val="0"/>
      <w:marRight w:val="0"/>
      <w:marTop w:val="0"/>
      <w:marBottom w:val="0"/>
      <w:divBdr>
        <w:top w:val="none" w:sz="0" w:space="0" w:color="auto"/>
        <w:left w:val="none" w:sz="0" w:space="0" w:color="auto"/>
        <w:bottom w:val="none" w:sz="0" w:space="0" w:color="auto"/>
        <w:right w:val="none" w:sz="0" w:space="0" w:color="auto"/>
      </w:divBdr>
    </w:div>
    <w:div w:id="750783709">
      <w:bodyDiv w:val="1"/>
      <w:marLeft w:val="0"/>
      <w:marRight w:val="0"/>
      <w:marTop w:val="0"/>
      <w:marBottom w:val="0"/>
      <w:divBdr>
        <w:top w:val="none" w:sz="0" w:space="0" w:color="auto"/>
        <w:left w:val="none" w:sz="0" w:space="0" w:color="auto"/>
        <w:bottom w:val="none" w:sz="0" w:space="0" w:color="auto"/>
        <w:right w:val="none" w:sz="0" w:space="0" w:color="auto"/>
      </w:divBdr>
      <w:divsChild>
        <w:div w:id="94830850">
          <w:marLeft w:val="0"/>
          <w:marRight w:val="0"/>
          <w:marTop w:val="0"/>
          <w:marBottom w:val="0"/>
          <w:divBdr>
            <w:top w:val="none" w:sz="0" w:space="0" w:color="auto"/>
            <w:left w:val="none" w:sz="0" w:space="0" w:color="auto"/>
            <w:bottom w:val="none" w:sz="0" w:space="0" w:color="auto"/>
            <w:right w:val="none" w:sz="0" w:space="0" w:color="auto"/>
          </w:divBdr>
          <w:divsChild>
            <w:div w:id="117988542">
              <w:marLeft w:val="0"/>
              <w:marRight w:val="0"/>
              <w:marTop w:val="0"/>
              <w:marBottom w:val="0"/>
              <w:divBdr>
                <w:top w:val="none" w:sz="0" w:space="0" w:color="auto"/>
                <w:left w:val="none" w:sz="0" w:space="0" w:color="auto"/>
                <w:bottom w:val="none" w:sz="0" w:space="0" w:color="auto"/>
                <w:right w:val="none" w:sz="0" w:space="0" w:color="auto"/>
              </w:divBdr>
              <w:divsChild>
                <w:div w:id="36899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506266">
      <w:bodyDiv w:val="1"/>
      <w:marLeft w:val="0"/>
      <w:marRight w:val="0"/>
      <w:marTop w:val="0"/>
      <w:marBottom w:val="0"/>
      <w:divBdr>
        <w:top w:val="none" w:sz="0" w:space="0" w:color="auto"/>
        <w:left w:val="none" w:sz="0" w:space="0" w:color="auto"/>
        <w:bottom w:val="none" w:sz="0" w:space="0" w:color="auto"/>
        <w:right w:val="none" w:sz="0" w:space="0" w:color="auto"/>
      </w:divBdr>
      <w:divsChild>
        <w:div w:id="1903907293">
          <w:marLeft w:val="0"/>
          <w:marRight w:val="0"/>
          <w:marTop w:val="0"/>
          <w:marBottom w:val="0"/>
          <w:divBdr>
            <w:top w:val="none" w:sz="0" w:space="0" w:color="auto"/>
            <w:left w:val="none" w:sz="0" w:space="0" w:color="auto"/>
            <w:bottom w:val="none" w:sz="0" w:space="0" w:color="auto"/>
            <w:right w:val="none" w:sz="0" w:space="0" w:color="auto"/>
          </w:divBdr>
          <w:divsChild>
            <w:div w:id="1950772186">
              <w:marLeft w:val="0"/>
              <w:marRight w:val="0"/>
              <w:marTop w:val="0"/>
              <w:marBottom w:val="0"/>
              <w:divBdr>
                <w:top w:val="none" w:sz="0" w:space="0" w:color="auto"/>
                <w:left w:val="none" w:sz="0" w:space="0" w:color="auto"/>
                <w:bottom w:val="none" w:sz="0" w:space="0" w:color="auto"/>
                <w:right w:val="none" w:sz="0" w:space="0" w:color="auto"/>
              </w:divBdr>
              <w:divsChild>
                <w:div w:id="1503936980">
                  <w:marLeft w:val="0"/>
                  <w:marRight w:val="0"/>
                  <w:marTop w:val="0"/>
                  <w:marBottom w:val="0"/>
                  <w:divBdr>
                    <w:top w:val="none" w:sz="0" w:space="0" w:color="auto"/>
                    <w:left w:val="none" w:sz="0" w:space="0" w:color="auto"/>
                    <w:bottom w:val="none" w:sz="0" w:space="0" w:color="auto"/>
                    <w:right w:val="none" w:sz="0" w:space="0" w:color="auto"/>
                  </w:divBdr>
                </w:div>
              </w:divsChild>
            </w:div>
            <w:div w:id="1285388726">
              <w:marLeft w:val="0"/>
              <w:marRight w:val="0"/>
              <w:marTop w:val="0"/>
              <w:marBottom w:val="0"/>
              <w:divBdr>
                <w:top w:val="none" w:sz="0" w:space="0" w:color="auto"/>
                <w:left w:val="none" w:sz="0" w:space="0" w:color="auto"/>
                <w:bottom w:val="none" w:sz="0" w:space="0" w:color="auto"/>
                <w:right w:val="none" w:sz="0" w:space="0" w:color="auto"/>
              </w:divBdr>
              <w:divsChild>
                <w:div w:id="99302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026605">
      <w:bodyDiv w:val="1"/>
      <w:marLeft w:val="0"/>
      <w:marRight w:val="0"/>
      <w:marTop w:val="0"/>
      <w:marBottom w:val="0"/>
      <w:divBdr>
        <w:top w:val="none" w:sz="0" w:space="0" w:color="auto"/>
        <w:left w:val="none" w:sz="0" w:space="0" w:color="auto"/>
        <w:bottom w:val="none" w:sz="0" w:space="0" w:color="auto"/>
        <w:right w:val="none" w:sz="0" w:space="0" w:color="auto"/>
      </w:divBdr>
    </w:div>
    <w:div w:id="864444962">
      <w:bodyDiv w:val="1"/>
      <w:marLeft w:val="0"/>
      <w:marRight w:val="0"/>
      <w:marTop w:val="0"/>
      <w:marBottom w:val="0"/>
      <w:divBdr>
        <w:top w:val="none" w:sz="0" w:space="0" w:color="auto"/>
        <w:left w:val="none" w:sz="0" w:space="0" w:color="auto"/>
        <w:bottom w:val="none" w:sz="0" w:space="0" w:color="auto"/>
        <w:right w:val="none" w:sz="0" w:space="0" w:color="auto"/>
      </w:divBdr>
      <w:divsChild>
        <w:div w:id="1121458489">
          <w:marLeft w:val="0"/>
          <w:marRight w:val="0"/>
          <w:marTop w:val="0"/>
          <w:marBottom w:val="0"/>
          <w:divBdr>
            <w:top w:val="none" w:sz="0" w:space="0" w:color="auto"/>
            <w:left w:val="none" w:sz="0" w:space="0" w:color="auto"/>
            <w:bottom w:val="none" w:sz="0" w:space="0" w:color="auto"/>
            <w:right w:val="none" w:sz="0" w:space="0" w:color="auto"/>
          </w:divBdr>
          <w:divsChild>
            <w:div w:id="1183938900">
              <w:marLeft w:val="0"/>
              <w:marRight w:val="0"/>
              <w:marTop w:val="0"/>
              <w:marBottom w:val="0"/>
              <w:divBdr>
                <w:top w:val="none" w:sz="0" w:space="0" w:color="auto"/>
                <w:left w:val="none" w:sz="0" w:space="0" w:color="auto"/>
                <w:bottom w:val="none" w:sz="0" w:space="0" w:color="auto"/>
                <w:right w:val="none" w:sz="0" w:space="0" w:color="auto"/>
              </w:divBdr>
              <w:divsChild>
                <w:div w:id="54109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8183771">
      <w:bodyDiv w:val="1"/>
      <w:marLeft w:val="0"/>
      <w:marRight w:val="0"/>
      <w:marTop w:val="0"/>
      <w:marBottom w:val="0"/>
      <w:divBdr>
        <w:top w:val="none" w:sz="0" w:space="0" w:color="auto"/>
        <w:left w:val="none" w:sz="0" w:space="0" w:color="auto"/>
        <w:bottom w:val="none" w:sz="0" w:space="0" w:color="auto"/>
        <w:right w:val="none" w:sz="0" w:space="0" w:color="auto"/>
      </w:divBdr>
    </w:div>
    <w:div w:id="910654793">
      <w:bodyDiv w:val="1"/>
      <w:marLeft w:val="0"/>
      <w:marRight w:val="0"/>
      <w:marTop w:val="0"/>
      <w:marBottom w:val="0"/>
      <w:divBdr>
        <w:top w:val="none" w:sz="0" w:space="0" w:color="auto"/>
        <w:left w:val="none" w:sz="0" w:space="0" w:color="auto"/>
        <w:bottom w:val="none" w:sz="0" w:space="0" w:color="auto"/>
        <w:right w:val="none" w:sz="0" w:space="0" w:color="auto"/>
      </w:divBdr>
      <w:divsChild>
        <w:div w:id="595596995">
          <w:marLeft w:val="0"/>
          <w:marRight w:val="0"/>
          <w:marTop w:val="0"/>
          <w:marBottom w:val="0"/>
          <w:divBdr>
            <w:top w:val="none" w:sz="0" w:space="0" w:color="auto"/>
            <w:left w:val="none" w:sz="0" w:space="0" w:color="auto"/>
            <w:bottom w:val="none" w:sz="0" w:space="0" w:color="auto"/>
            <w:right w:val="none" w:sz="0" w:space="0" w:color="auto"/>
          </w:divBdr>
          <w:divsChild>
            <w:div w:id="818182694">
              <w:marLeft w:val="0"/>
              <w:marRight w:val="0"/>
              <w:marTop w:val="0"/>
              <w:marBottom w:val="0"/>
              <w:divBdr>
                <w:top w:val="none" w:sz="0" w:space="0" w:color="auto"/>
                <w:left w:val="none" w:sz="0" w:space="0" w:color="auto"/>
                <w:bottom w:val="none" w:sz="0" w:space="0" w:color="auto"/>
                <w:right w:val="none" w:sz="0" w:space="0" w:color="auto"/>
              </w:divBdr>
              <w:divsChild>
                <w:div w:id="152620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1453137">
      <w:bodyDiv w:val="1"/>
      <w:marLeft w:val="0"/>
      <w:marRight w:val="0"/>
      <w:marTop w:val="0"/>
      <w:marBottom w:val="0"/>
      <w:divBdr>
        <w:top w:val="none" w:sz="0" w:space="0" w:color="auto"/>
        <w:left w:val="none" w:sz="0" w:space="0" w:color="auto"/>
        <w:bottom w:val="none" w:sz="0" w:space="0" w:color="auto"/>
        <w:right w:val="none" w:sz="0" w:space="0" w:color="auto"/>
      </w:divBdr>
    </w:div>
    <w:div w:id="1010332616">
      <w:bodyDiv w:val="1"/>
      <w:marLeft w:val="0"/>
      <w:marRight w:val="0"/>
      <w:marTop w:val="0"/>
      <w:marBottom w:val="0"/>
      <w:divBdr>
        <w:top w:val="none" w:sz="0" w:space="0" w:color="auto"/>
        <w:left w:val="none" w:sz="0" w:space="0" w:color="auto"/>
        <w:bottom w:val="none" w:sz="0" w:space="0" w:color="auto"/>
        <w:right w:val="none" w:sz="0" w:space="0" w:color="auto"/>
      </w:divBdr>
      <w:divsChild>
        <w:div w:id="675308012">
          <w:marLeft w:val="0"/>
          <w:marRight w:val="0"/>
          <w:marTop w:val="0"/>
          <w:marBottom w:val="0"/>
          <w:divBdr>
            <w:top w:val="none" w:sz="0" w:space="0" w:color="auto"/>
            <w:left w:val="none" w:sz="0" w:space="0" w:color="auto"/>
            <w:bottom w:val="none" w:sz="0" w:space="0" w:color="auto"/>
            <w:right w:val="none" w:sz="0" w:space="0" w:color="auto"/>
          </w:divBdr>
          <w:divsChild>
            <w:div w:id="930626251">
              <w:marLeft w:val="0"/>
              <w:marRight w:val="0"/>
              <w:marTop w:val="0"/>
              <w:marBottom w:val="0"/>
              <w:divBdr>
                <w:top w:val="none" w:sz="0" w:space="0" w:color="auto"/>
                <w:left w:val="none" w:sz="0" w:space="0" w:color="auto"/>
                <w:bottom w:val="none" w:sz="0" w:space="0" w:color="auto"/>
                <w:right w:val="none" w:sz="0" w:space="0" w:color="auto"/>
              </w:divBdr>
              <w:divsChild>
                <w:div w:id="450901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188885">
      <w:bodyDiv w:val="1"/>
      <w:marLeft w:val="0"/>
      <w:marRight w:val="0"/>
      <w:marTop w:val="0"/>
      <w:marBottom w:val="0"/>
      <w:divBdr>
        <w:top w:val="none" w:sz="0" w:space="0" w:color="auto"/>
        <w:left w:val="none" w:sz="0" w:space="0" w:color="auto"/>
        <w:bottom w:val="none" w:sz="0" w:space="0" w:color="auto"/>
        <w:right w:val="none" w:sz="0" w:space="0" w:color="auto"/>
      </w:divBdr>
      <w:divsChild>
        <w:div w:id="664431952">
          <w:marLeft w:val="0"/>
          <w:marRight w:val="0"/>
          <w:marTop w:val="0"/>
          <w:marBottom w:val="0"/>
          <w:divBdr>
            <w:top w:val="none" w:sz="0" w:space="0" w:color="auto"/>
            <w:left w:val="none" w:sz="0" w:space="0" w:color="auto"/>
            <w:bottom w:val="none" w:sz="0" w:space="0" w:color="auto"/>
            <w:right w:val="none" w:sz="0" w:space="0" w:color="auto"/>
          </w:divBdr>
          <w:divsChild>
            <w:div w:id="1017806601">
              <w:marLeft w:val="0"/>
              <w:marRight w:val="0"/>
              <w:marTop w:val="0"/>
              <w:marBottom w:val="0"/>
              <w:divBdr>
                <w:top w:val="none" w:sz="0" w:space="0" w:color="auto"/>
                <w:left w:val="none" w:sz="0" w:space="0" w:color="auto"/>
                <w:bottom w:val="none" w:sz="0" w:space="0" w:color="auto"/>
                <w:right w:val="none" w:sz="0" w:space="0" w:color="auto"/>
              </w:divBdr>
              <w:divsChild>
                <w:div w:id="327291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043970">
      <w:bodyDiv w:val="1"/>
      <w:marLeft w:val="0"/>
      <w:marRight w:val="0"/>
      <w:marTop w:val="0"/>
      <w:marBottom w:val="0"/>
      <w:divBdr>
        <w:top w:val="none" w:sz="0" w:space="0" w:color="auto"/>
        <w:left w:val="none" w:sz="0" w:space="0" w:color="auto"/>
        <w:bottom w:val="none" w:sz="0" w:space="0" w:color="auto"/>
        <w:right w:val="none" w:sz="0" w:space="0" w:color="auto"/>
      </w:divBdr>
      <w:divsChild>
        <w:div w:id="1008823212">
          <w:marLeft w:val="0"/>
          <w:marRight w:val="0"/>
          <w:marTop w:val="0"/>
          <w:marBottom w:val="0"/>
          <w:divBdr>
            <w:top w:val="none" w:sz="0" w:space="0" w:color="auto"/>
            <w:left w:val="none" w:sz="0" w:space="0" w:color="auto"/>
            <w:bottom w:val="none" w:sz="0" w:space="0" w:color="auto"/>
            <w:right w:val="none" w:sz="0" w:space="0" w:color="auto"/>
          </w:divBdr>
          <w:divsChild>
            <w:div w:id="1071541914">
              <w:marLeft w:val="0"/>
              <w:marRight w:val="0"/>
              <w:marTop w:val="0"/>
              <w:marBottom w:val="0"/>
              <w:divBdr>
                <w:top w:val="none" w:sz="0" w:space="0" w:color="auto"/>
                <w:left w:val="none" w:sz="0" w:space="0" w:color="auto"/>
                <w:bottom w:val="none" w:sz="0" w:space="0" w:color="auto"/>
                <w:right w:val="none" w:sz="0" w:space="0" w:color="auto"/>
              </w:divBdr>
              <w:divsChild>
                <w:div w:id="51951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1201744">
      <w:bodyDiv w:val="1"/>
      <w:marLeft w:val="0"/>
      <w:marRight w:val="0"/>
      <w:marTop w:val="0"/>
      <w:marBottom w:val="0"/>
      <w:divBdr>
        <w:top w:val="none" w:sz="0" w:space="0" w:color="auto"/>
        <w:left w:val="none" w:sz="0" w:space="0" w:color="auto"/>
        <w:bottom w:val="none" w:sz="0" w:space="0" w:color="auto"/>
        <w:right w:val="none" w:sz="0" w:space="0" w:color="auto"/>
      </w:divBdr>
      <w:divsChild>
        <w:div w:id="2124032485">
          <w:marLeft w:val="0"/>
          <w:marRight w:val="0"/>
          <w:marTop w:val="0"/>
          <w:marBottom w:val="0"/>
          <w:divBdr>
            <w:top w:val="none" w:sz="0" w:space="0" w:color="auto"/>
            <w:left w:val="none" w:sz="0" w:space="0" w:color="auto"/>
            <w:bottom w:val="none" w:sz="0" w:space="0" w:color="auto"/>
            <w:right w:val="none" w:sz="0" w:space="0" w:color="auto"/>
          </w:divBdr>
          <w:divsChild>
            <w:div w:id="212929595">
              <w:marLeft w:val="0"/>
              <w:marRight w:val="0"/>
              <w:marTop w:val="0"/>
              <w:marBottom w:val="0"/>
              <w:divBdr>
                <w:top w:val="none" w:sz="0" w:space="0" w:color="auto"/>
                <w:left w:val="none" w:sz="0" w:space="0" w:color="auto"/>
                <w:bottom w:val="none" w:sz="0" w:space="0" w:color="auto"/>
                <w:right w:val="none" w:sz="0" w:space="0" w:color="auto"/>
              </w:divBdr>
              <w:divsChild>
                <w:div w:id="483354438">
                  <w:marLeft w:val="0"/>
                  <w:marRight w:val="0"/>
                  <w:marTop w:val="0"/>
                  <w:marBottom w:val="0"/>
                  <w:divBdr>
                    <w:top w:val="none" w:sz="0" w:space="0" w:color="auto"/>
                    <w:left w:val="none" w:sz="0" w:space="0" w:color="auto"/>
                    <w:bottom w:val="none" w:sz="0" w:space="0" w:color="auto"/>
                    <w:right w:val="none" w:sz="0" w:space="0" w:color="auto"/>
                  </w:divBdr>
                </w:div>
              </w:divsChild>
            </w:div>
            <w:div w:id="2050908207">
              <w:marLeft w:val="0"/>
              <w:marRight w:val="0"/>
              <w:marTop w:val="0"/>
              <w:marBottom w:val="0"/>
              <w:divBdr>
                <w:top w:val="none" w:sz="0" w:space="0" w:color="auto"/>
                <w:left w:val="none" w:sz="0" w:space="0" w:color="auto"/>
                <w:bottom w:val="none" w:sz="0" w:space="0" w:color="auto"/>
                <w:right w:val="none" w:sz="0" w:space="0" w:color="auto"/>
              </w:divBdr>
              <w:divsChild>
                <w:div w:id="118575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114536">
      <w:bodyDiv w:val="1"/>
      <w:marLeft w:val="0"/>
      <w:marRight w:val="0"/>
      <w:marTop w:val="0"/>
      <w:marBottom w:val="0"/>
      <w:divBdr>
        <w:top w:val="none" w:sz="0" w:space="0" w:color="auto"/>
        <w:left w:val="none" w:sz="0" w:space="0" w:color="auto"/>
        <w:bottom w:val="none" w:sz="0" w:space="0" w:color="auto"/>
        <w:right w:val="none" w:sz="0" w:space="0" w:color="auto"/>
      </w:divBdr>
      <w:divsChild>
        <w:div w:id="1197157467">
          <w:marLeft w:val="0"/>
          <w:marRight w:val="0"/>
          <w:marTop w:val="0"/>
          <w:marBottom w:val="0"/>
          <w:divBdr>
            <w:top w:val="none" w:sz="0" w:space="0" w:color="auto"/>
            <w:left w:val="none" w:sz="0" w:space="0" w:color="auto"/>
            <w:bottom w:val="none" w:sz="0" w:space="0" w:color="auto"/>
            <w:right w:val="none" w:sz="0" w:space="0" w:color="auto"/>
          </w:divBdr>
          <w:divsChild>
            <w:div w:id="1432819759">
              <w:marLeft w:val="0"/>
              <w:marRight w:val="0"/>
              <w:marTop w:val="0"/>
              <w:marBottom w:val="0"/>
              <w:divBdr>
                <w:top w:val="none" w:sz="0" w:space="0" w:color="auto"/>
                <w:left w:val="none" w:sz="0" w:space="0" w:color="auto"/>
                <w:bottom w:val="none" w:sz="0" w:space="0" w:color="auto"/>
                <w:right w:val="none" w:sz="0" w:space="0" w:color="auto"/>
              </w:divBdr>
              <w:divsChild>
                <w:div w:id="1607229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393098">
      <w:bodyDiv w:val="1"/>
      <w:marLeft w:val="0"/>
      <w:marRight w:val="0"/>
      <w:marTop w:val="0"/>
      <w:marBottom w:val="0"/>
      <w:divBdr>
        <w:top w:val="none" w:sz="0" w:space="0" w:color="auto"/>
        <w:left w:val="none" w:sz="0" w:space="0" w:color="auto"/>
        <w:bottom w:val="none" w:sz="0" w:space="0" w:color="auto"/>
        <w:right w:val="none" w:sz="0" w:space="0" w:color="auto"/>
      </w:divBdr>
      <w:divsChild>
        <w:div w:id="482895104">
          <w:marLeft w:val="0"/>
          <w:marRight w:val="0"/>
          <w:marTop w:val="0"/>
          <w:marBottom w:val="0"/>
          <w:divBdr>
            <w:top w:val="none" w:sz="0" w:space="0" w:color="auto"/>
            <w:left w:val="none" w:sz="0" w:space="0" w:color="auto"/>
            <w:bottom w:val="none" w:sz="0" w:space="0" w:color="auto"/>
            <w:right w:val="none" w:sz="0" w:space="0" w:color="auto"/>
          </w:divBdr>
          <w:divsChild>
            <w:div w:id="1224758879">
              <w:marLeft w:val="0"/>
              <w:marRight w:val="0"/>
              <w:marTop w:val="0"/>
              <w:marBottom w:val="0"/>
              <w:divBdr>
                <w:top w:val="none" w:sz="0" w:space="0" w:color="auto"/>
                <w:left w:val="none" w:sz="0" w:space="0" w:color="auto"/>
                <w:bottom w:val="none" w:sz="0" w:space="0" w:color="auto"/>
                <w:right w:val="none" w:sz="0" w:space="0" w:color="auto"/>
              </w:divBdr>
              <w:divsChild>
                <w:div w:id="1463305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0849968">
      <w:bodyDiv w:val="1"/>
      <w:marLeft w:val="0"/>
      <w:marRight w:val="0"/>
      <w:marTop w:val="0"/>
      <w:marBottom w:val="0"/>
      <w:divBdr>
        <w:top w:val="none" w:sz="0" w:space="0" w:color="auto"/>
        <w:left w:val="none" w:sz="0" w:space="0" w:color="auto"/>
        <w:bottom w:val="none" w:sz="0" w:space="0" w:color="auto"/>
        <w:right w:val="none" w:sz="0" w:space="0" w:color="auto"/>
      </w:divBdr>
    </w:div>
    <w:div w:id="1231430238">
      <w:bodyDiv w:val="1"/>
      <w:marLeft w:val="0"/>
      <w:marRight w:val="0"/>
      <w:marTop w:val="0"/>
      <w:marBottom w:val="0"/>
      <w:divBdr>
        <w:top w:val="none" w:sz="0" w:space="0" w:color="auto"/>
        <w:left w:val="none" w:sz="0" w:space="0" w:color="auto"/>
        <w:bottom w:val="none" w:sz="0" w:space="0" w:color="auto"/>
        <w:right w:val="none" w:sz="0" w:space="0" w:color="auto"/>
      </w:divBdr>
    </w:div>
    <w:div w:id="1239098845">
      <w:bodyDiv w:val="1"/>
      <w:marLeft w:val="0"/>
      <w:marRight w:val="0"/>
      <w:marTop w:val="0"/>
      <w:marBottom w:val="0"/>
      <w:divBdr>
        <w:top w:val="none" w:sz="0" w:space="0" w:color="auto"/>
        <w:left w:val="none" w:sz="0" w:space="0" w:color="auto"/>
        <w:bottom w:val="none" w:sz="0" w:space="0" w:color="auto"/>
        <w:right w:val="none" w:sz="0" w:space="0" w:color="auto"/>
      </w:divBdr>
    </w:div>
    <w:div w:id="1239705881">
      <w:bodyDiv w:val="1"/>
      <w:marLeft w:val="0"/>
      <w:marRight w:val="0"/>
      <w:marTop w:val="0"/>
      <w:marBottom w:val="0"/>
      <w:divBdr>
        <w:top w:val="none" w:sz="0" w:space="0" w:color="auto"/>
        <w:left w:val="none" w:sz="0" w:space="0" w:color="auto"/>
        <w:bottom w:val="none" w:sz="0" w:space="0" w:color="auto"/>
        <w:right w:val="none" w:sz="0" w:space="0" w:color="auto"/>
      </w:divBdr>
      <w:divsChild>
        <w:div w:id="586236217">
          <w:marLeft w:val="0"/>
          <w:marRight w:val="0"/>
          <w:marTop w:val="0"/>
          <w:marBottom w:val="0"/>
          <w:divBdr>
            <w:top w:val="none" w:sz="0" w:space="0" w:color="auto"/>
            <w:left w:val="none" w:sz="0" w:space="0" w:color="auto"/>
            <w:bottom w:val="none" w:sz="0" w:space="0" w:color="auto"/>
            <w:right w:val="none" w:sz="0" w:space="0" w:color="auto"/>
          </w:divBdr>
          <w:divsChild>
            <w:div w:id="555242579">
              <w:marLeft w:val="0"/>
              <w:marRight w:val="0"/>
              <w:marTop w:val="0"/>
              <w:marBottom w:val="0"/>
              <w:divBdr>
                <w:top w:val="none" w:sz="0" w:space="0" w:color="auto"/>
                <w:left w:val="none" w:sz="0" w:space="0" w:color="auto"/>
                <w:bottom w:val="none" w:sz="0" w:space="0" w:color="auto"/>
                <w:right w:val="none" w:sz="0" w:space="0" w:color="auto"/>
              </w:divBdr>
              <w:divsChild>
                <w:div w:id="97186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693844">
      <w:bodyDiv w:val="1"/>
      <w:marLeft w:val="0"/>
      <w:marRight w:val="0"/>
      <w:marTop w:val="0"/>
      <w:marBottom w:val="0"/>
      <w:divBdr>
        <w:top w:val="none" w:sz="0" w:space="0" w:color="auto"/>
        <w:left w:val="none" w:sz="0" w:space="0" w:color="auto"/>
        <w:bottom w:val="none" w:sz="0" w:space="0" w:color="auto"/>
        <w:right w:val="none" w:sz="0" w:space="0" w:color="auto"/>
      </w:divBdr>
    </w:div>
    <w:div w:id="1288970182">
      <w:bodyDiv w:val="1"/>
      <w:marLeft w:val="0"/>
      <w:marRight w:val="0"/>
      <w:marTop w:val="0"/>
      <w:marBottom w:val="0"/>
      <w:divBdr>
        <w:top w:val="none" w:sz="0" w:space="0" w:color="auto"/>
        <w:left w:val="none" w:sz="0" w:space="0" w:color="auto"/>
        <w:bottom w:val="none" w:sz="0" w:space="0" w:color="auto"/>
        <w:right w:val="none" w:sz="0" w:space="0" w:color="auto"/>
      </w:divBdr>
      <w:divsChild>
        <w:div w:id="2142843889">
          <w:marLeft w:val="0"/>
          <w:marRight w:val="0"/>
          <w:marTop w:val="0"/>
          <w:marBottom w:val="0"/>
          <w:divBdr>
            <w:top w:val="none" w:sz="0" w:space="0" w:color="auto"/>
            <w:left w:val="none" w:sz="0" w:space="0" w:color="auto"/>
            <w:bottom w:val="none" w:sz="0" w:space="0" w:color="auto"/>
            <w:right w:val="none" w:sz="0" w:space="0" w:color="auto"/>
          </w:divBdr>
          <w:divsChild>
            <w:div w:id="1152209089">
              <w:marLeft w:val="0"/>
              <w:marRight w:val="0"/>
              <w:marTop w:val="0"/>
              <w:marBottom w:val="0"/>
              <w:divBdr>
                <w:top w:val="none" w:sz="0" w:space="0" w:color="auto"/>
                <w:left w:val="none" w:sz="0" w:space="0" w:color="auto"/>
                <w:bottom w:val="none" w:sz="0" w:space="0" w:color="auto"/>
                <w:right w:val="none" w:sz="0" w:space="0" w:color="auto"/>
              </w:divBdr>
              <w:divsChild>
                <w:div w:id="1349287449">
                  <w:marLeft w:val="0"/>
                  <w:marRight w:val="0"/>
                  <w:marTop w:val="0"/>
                  <w:marBottom w:val="0"/>
                  <w:divBdr>
                    <w:top w:val="none" w:sz="0" w:space="0" w:color="auto"/>
                    <w:left w:val="none" w:sz="0" w:space="0" w:color="auto"/>
                    <w:bottom w:val="none" w:sz="0" w:space="0" w:color="auto"/>
                    <w:right w:val="none" w:sz="0" w:space="0" w:color="auto"/>
                  </w:divBdr>
                </w:div>
              </w:divsChild>
            </w:div>
            <w:div w:id="678973072">
              <w:marLeft w:val="0"/>
              <w:marRight w:val="0"/>
              <w:marTop w:val="0"/>
              <w:marBottom w:val="0"/>
              <w:divBdr>
                <w:top w:val="none" w:sz="0" w:space="0" w:color="auto"/>
                <w:left w:val="none" w:sz="0" w:space="0" w:color="auto"/>
                <w:bottom w:val="none" w:sz="0" w:space="0" w:color="auto"/>
                <w:right w:val="none" w:sz="0" w:space="0" w:color="auto"/>
              </w:divBdr>
              <w:divsChild>
                <w:div w:id="46199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196140">
      <w:bodyDiv w:val="1"/>
      <w:marLeft w:val="0"/>
      <w:marRight w:val="0"/>
      <w:marTop w:val="0"/>
      <w:marBottom w:val="0"/>
      <w:divBdr>
        <w:top w:val="none" w:sz="0" w:space="0" w:color="auto"/>
        <w:left w:val="none" w:sz="0" w:space="0" w:color="auto"/>
        <w:bottom w:val="none" w:sz="0" w:space="0" w:color="auto"/>
        <w:right w:val="none" w:sz="0" w:space="0" w:color="auto"/>
      </w:divBdr>
      <w:divsChild>
        <w:div w:id="481503193">
          <w:marLeft w:val="0"/>
          <w:marRight w:val="0"/>
          <w:marTop w:val="0"/>
          <w:marBottom w:val="0"/>
          <w:divBdr>
            <w:top w:val="none" w:sz="0" w:space="0" w:color="auto"/>
            <w:left w:val="none" w:sz="0" w:space="0" w:color="auto"/>
            <w:bottom w:val="none" w:sz="0" w:space="0" w:color="auto"/>
            <w:right w:val="none" w:sz="0" w:space="0" w:color="auto"/>
          </w:divBdr>
          <w:divsChild>
            <w:div w:id="1492217924">
              <w:marLeft w:val="0"/>
              <w:marRight w:val="0"/>
              <w:marTop w:val="0"/>
              <w:marBottom w:val="0"/>
              <w:divBdr>
                <w:top w:val="none" w:sz="0" w:space="0" w:color="auto"/>
                <w:left w:val="none" w:sz="0" w:space="0" w:color="auto"/>
                <w:bottom w:val="none" w:sz="0" w:space="0" w:color="auto"/>
                <w:right w:val="none" w:sz="0" w:space="0" w:color="auto"/>
              </w:divBdr>
              <w:divsChild>
                <w:div w:id="1707607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461189">
      <w:bodyDiv w:val="1"/>
      <w:marLeft w:val="0"/>
      <w:marRight w:val="0"/>
      <w:marTop w:val="0"/>
      <w:marBottom w:val="0"/>
      <w:divBdr>
        <w:top w:val="none" w:sz="0" w:space="0" w:color="auto"/>
        <w:left w:val="none" w:sz="0" w:space="0" w:color="auto"/>
        <w:bottom w:val="none" w:sz="0" w:space="0" w:color="auto"/>
        <w:right w:val="none" w:sz="0" w:space="0" w:color="auto"/>
      </w:divBdr>
    </w:div>
    <w:div w:id="1361904732">
      <w:bodyDiv w:val="1"/>
      <w:marLeft w:val="0"/>
      <w:marRight w:val="0"/>
      <w:marTop w:val="0"/>
      <w:marBottom w:val="0"/>
      <w:divBdr>
        <w:top w:val="none" w:sz="0" w:space="0" w:color="auto"/>
        <w:left w:val="none" w:sz="0" w:space="0" w:color="auto"/>
        <w:bottom w:val="none" w:sz="0" w:space="0" w:color="auto"/>
        <w:right w:val="none" w:sz="0" w:space="0" w:color="auto"/>
      </w:divBdr>
      <w:divsChild>
        <w:div w:id="1047872977">
          <w:marLeft w:val="0"/>
          <w:marRight w:val="0"/>
          <w:marTop w:val="0"/>
          <w:marBottom w:val="0"/>
          <w:divBdr>
            <w:top w:val="none" w:sz="0" w:space="0" w:color="auto"/>
            <w:left w:val="none" w:sz="0" w:space="0" w:color="auto"/>
            <w:bottom w:val="none" w:sz="0" w:space="0" w:color="auto"/>
            <w:right w:val="none" w:sz="0" w:space="0" w:color="auto"/>
          </w:divBdr>
          <w:divsChild>
            <w:div w:id="135994042">
              <w:marLeft w:val="0"/>
              <w:marRight w:val="0"/>
              <w:marTop w:val="0"/>
              <w:marBottom w:val="0"/>
              <w:divBdr>
                <w:top w:val="none" w:sz="0" w:space="0" w:color="auto"/>
                <w:left w:val="none" w:sz="0" w:space="0" w:color="auto"/>
                <w:bottom w:val="none" w:sz="0" w:space="0" w:color="auto"/>
                <w:right w:val="none" w:sz="0" w:space="0" w:color="auto"/>
              </w:divBdr>
              <w:divsChild>
                <w:div w:id="440345536">
                  <w:marLeft w:val="0"/>
                  <w:marRight w:val="0"/>
                  <w:marTop w:val="0"/>
                  <w:marBottom w:val="0"/>
                  <w:divBdr>
                    <w:top w:val="none" w:sz="0" w:space="0" w:color="auto"/>
                    <w:left w:val="none" w:sz="0" w:space="0" w:color="auto"/>
                    <w:bottom w:val="none" w:sz="0" w:space="0" w:color="auto"/>
                    <w:right w:val="none" w:sz="0" w:space="0" w:color="auto"/>
                  </w:divBdr>
                </w:div>
              </w:divsChild>
            </w:div>
            <w:div w:id="291910027">
              <w:marLeft w:val="0"/>
              <w:marRight w:val="0"/>
              <w:marTop w:val="0"/>
              <w:marBottom w:val="0"/>
              <w:divBdr>
                <w:top w:val="none" w:sz="0" w:space="0" w:color="auto"/>
                <w:left w:val="none" w:sz="0" w:space="0" w:color="auto"/>
                <w:bottom w:val="none" w:sz="0" w:space="0" w:color="auto"/>
                <w:right w:val="none" w:sz="0" w:space="0" w:color="auto"/>
              </w:divBdr>
              <w:divsChild>
                <w:div w:id="174387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085480">
          <w:marLeft w:val="0"/>
          <w:marRight w:val="0"/>
          <w:marTop w:val="0"/>
          <w:marBottom w:val="0"/>
          <w:divBdr>
            <w:top w:val="none" w:sz="0" w:space="0" w:color="auto"/>
            <w:left w:val="none" w:sz="0" w:space="0" w:color="auto"/>
            <w:bottom w:val="none" w:sz="0" w:space="0" w:color="auto"/>
            <w:right w:val="none" w:sz="0" w:space="0" w:color="auto"/>
          </w:divBdr>
          <w:divsChild>
            <w:div w:id="1206285583">
              <w:marLeft w:val="0"/>
              <w:marRight w:val="0"/>
              <w:marTop w:val="0"/>
              <w:marBottom w:val="0"/>
              <w:divBdr>
                <w:top w:val="none" w:sz="0" w:space="0" w:color="auto"/>
                <w:left w:val="none" w:sz="0" w:space="0" w:color="auto"/>
                <w:bottom w:val="none" w:sz="0" w:space="0" w:color="auto"/>
                <w:right w:val="none" w:sz="0" w:space="0" w:color="auto"/>
              </w:divBdr>
              <w:divsChild>
                <w:div w:id="178197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133338">
      <w:bodyDiv w:val="1"/>
      <w:marLeft w:val="0"/>
      <w:marRight w:val="0"/>
      <w:marTop w:val="0"/>
      <w:marBottom w:val="0"/>
      <w:divBdr>
        <w:top w:val="none" w:sz="0" w:space="0" w:color="auto"/>
        <w:left w:val="none" w:sz="0" w:space="0" w:color="auto"/>
        <w:bottom w:val="none" w:sz="0" w:space="0" w:color="auto"/>
        <w:right w:val="none" w:sz="0" w:space="0" w:color="auto"/>
      </w:divBdr>
    </w:div>
    <w:div w:id="1408260021">
      <w:bodyDiv w:val="1"/>
      <w:marLeft w:val="0"/>
      <w:marRight w:val="0"/>
      <w:marTop w:val="0"/>
      <w:marBottom w:val="0"/>
      <w:divBdr>
        <w:top w:val="none" w:sz="0" w:space="0" w:color="auto"/>
        <w:left w:val="none" w:sz="0" w:space="0" w:color="auto"/>
        <w:bottom w:val="none" w:sz="0" w:space="0" w:color="auto"/>
        <w:right w:val="none" w:sz="0" w:space="0" w:color="auto"/>
      </w:divBdr>
    </w:div>
    <w:div w:id="1452482612">
      <w:bodyDiv w:val="1"/>
      <w:marLeft w:val="0"/>
      <w:marRight w:val="0"/>
      <w:marTop w:val="0"/>
      <w:marBottom w:val="0"/>
      <w:divBdr>
        <w:top w:val="none" w:sz="0" w:space="0" w:color="auto"/>
        <w:left w:val="none" w:sz="0" w:space="0" w:color="auto"/>
        <w:bottom w:val="none" w:sz="0" w:space="0" w:color="auto"/>
        <w:right w:val="none" w:sz="0" w:space="0" w:color="auto"/>
      </w:divBdr>
      <w:divsChild>
        <w:div w:id="1446073042">
          <w:marLeft w:val="0"/>
          <w:marRight w:val="0"/>
          <w:marTop w:val="0"/>
          <w:marBottom w:val="0"/>
          <w:divBdr>
            <w:top w:val="none" w:sz="0" w:space="0" w:color="auto"/>
            <w:left w:val="none" w:sz="0" w:space="0" w:color="auto"/>
            <w:bottom w:val="none" w:sz="0" w:space="0" w:color="auto"/>
            <w:right w:val="none" w:sz="0" w:space="0" w:color="auto"/>
          </w:divBdr>
          <w:divsChild>
            <w:div w:id="96562142">
              <w:marLeft w:val="0"/>
              <w:marRight w:val="0"/>
              <w:marTop w:val="0"/>
              <w:marBottom w:val="0"/>
              <w:divBdr>
                <w:top w:val="none" w:sz="0" w:space="0" w:color="auto"/>
                <w:left w:val="none" w:sz="0" w:space="0" w:color="auto"/>
                <w:bottom w:val="none" w:sz="0" w:space="0" w:color="auto"/>
                <w:right w:val="none" w:sz="0" w:space="0" w:color="auto"/>
              </w:divBdr>
              <w:divsChild>
                <w:div w:id="22919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090140">
      <w:bodyDiv w:val="1"/>
      <w:marLeft w:val="0"/>
      <w:marRight w:val="0"/>
      <w:marTop w:val="0"/>
      <w:marBottom w:val="0"/>
      <w:divBdr>
        <w:top w:val="none" w:sz="0" w:space="0" w:color="auto"/>
        <w:left w:val="none" w:sz="0" w:space="0" w:color="auto"/>
        <w:bottom w:val="none" w:sz="0" w:space="0" w:color="auto"/>
        <w:right w:val="none" w:sz="0" w:space="0" w:color="auto"/>
      </w:divBdr>
      <w:divsChild>
        <w:div w:id="1179538460">
          <w:marLeft w:val="0"/>
          <w:marRight w:val="0"/>
          <w:marTop w:val="0"/>
          <w:marBottom w:val="0"/>
          <w:divBdr>
            <w:top w:val="none" w:sz="0" w:space="0" w:color="auto"/>
            <w:left w:val="none" w:sz="0" w:space="0" w:color="auto"/>
            <w:bottom w:val="none" w:sz="0" w:space="0" w:color="auto"/>
            <w:right w:val="none" w:sz="0" w:space="0" w:color="auto"/>
          </w:divBdr>
          <w:divsChild>
            <w:div w:id="1500268627">
              <w:marLeft w:val="0"/>
              <w:marRight w:val="0"/>
              <w:marTop w:val="0"/>
              <w:marBottom w:val="0"/>
              <w:divBdr>
                <w:top w:val="none" w:sz="0" w:space="0" w:color="auto"/>
                <w:left w:val="none" w:sz="0" w:space="0" w:color="auto"/>
                <w:bottom w:val="none" w:sz="0" w:space="0" w:color="auto"/>
                <w:right w:val="none" w:sz="0" w:space="0" w:color="auto"/>
              </w:divBdr>
              <w:divsChild>
                <w:div w:id="597955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443747">
      <w:bodyDiv w:val="1"/>
      <w:marLeft w:val="0"/>
      <w:marRight w:val="0"/>
      <w:marTop w:val="0"/>
      <w:marBottom w:val="0"/>
      <w:divBdr>
        <w:top w:val="none" w:sz="0" w:space="0" w:color="auto"/>
        <w:left w:val="none" w:sz="0" w:space="0" w:color="auto"/>
        <w:bottom w:val="none" w:sz="0" w:space="0" w:color="auto"/>
        <w:right w:val="none" w:sz="0" w:space="0" w:color="auto"/>
      </w:divBdr>
    </w:div>
    <w:div w:id="1492522501">
      <w:bodyDiv w:val="1"/>
      <w:marLeft w:val="0"/>
      <w:marRight w:val="0"/>
      <w:marTop w:val="0"/>
      <w:marBottom w:val="0"/>
      <w:divBdr>
        <w:top w:val="none" w:sz="0" w:space="0" w:color="auto"/>
        <w:left w:val="none" w:sz="0" w:space="0" w:color="auto"/>
        <w:bottom w:val="none" w:sz="0" w:space="0" w:color="auto"/>
        <w:right w:val="none" w:sz="0" w:space="0" w:color="auto"/>
      </w:divBdr>
    </w:div>
    <w:div w:id="1519999249">
      <w:bodyDiv w:val="1"/>
      <w:marLeft w:val="0"/>
      <w:marRight w:val="0"/>
      <w:marTop w:val="0"/>
      <w:marBottom w:val="0"/>
      <w:divBdr>
        <w:top w:val="none" w:sz="0" w:space="0" w:color="auto"/>
        <w:left w:val="none" w:sz="0" w:space="0" w:color="auto"/>
        <w:bottom w:val="none" w:sz="0" w:space="0" w:color="auto"/>
        <w:right w:val="none" w:sz="0" w:space="0" w:color="auto"/>
      </w:divBdr>
      <w:divsChild>
        <w:div w:id="1514109579">
          <w:marLeft w:val="0"/>
          <w:marRight w:val="0"/>
          <w:marTop w:val="0"/>
          <w:marBottom w:val="0"/>
          <w:divBdr>
            <w:top w:val="none" w:sz="0" w:space="0" w:color="auto"/>
            <w:left w:val="none" w:sz="0" w:space="0" w:color="auto"/>
            <w:bottom w:val="none" w:sz="0" w:space="0" w:color="auto"/>
            <w:right w:val="none" w:sz="0" w:space="0" w:color="auto"/>
          </w:divBdr>
          <w:divsChild>
            <w:div w:id="1585988431">
              <w:marLeft w:val="0"/>
              <w:marRight w:val="0"/>
              <w:marTop w:val="0"/>
              <w:marBottom w:val="0"/>
              <w:divBdr>
                <w:top w:val="none" w:sz="0" w:space="0" w:color="auto"/>
                <w:left w:val="none" w:sz="0" w:space="0" w:color="auto"/>
                <w:bottom w:val="none" w:sz="0" w:space="0" w:color="auto"/>
                <w:right w:val="none" w:sz="0" w:space="0" w:color="auto"/>
              </w:divBdr>
              <w:divsChild>
                <w:div w:id="34518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352921">
      <w:bodyDiv w:val="1"/>
      <w:marLeft w:val="0"/>
      <w:marRight w:val="0"/>
      <w:marTop w:val="0"/>
      <w:marBottom w:val="0"/>
      <w:divBdr>
        <w:top w:val="none" w:sz="0" w:space="0" w:color="auto"/>
        <w:left w:val="none" w:sz="0" w:space="0" w:color="auto"/>
        <w:bottom w:val="none" w:sz="0" w:space="0" w:color="auto"/>
        <w:right w:val="none" w:sz="0" w:space="0" w:color="auto"/>
      </w:divBdr>
      <w:divsChild>
        <w:div w:id="2056734654">
          <w:marLeft w:val="0"/>
          <w:marRight w:val="0"/>
          <w:marTop w:val="0"/>
          <w:marBottom w:val="0"/>
          <w:divBdr>
            <w:top w:val="none" w:sz="0" w:space="0" w:color="auto"/>
            <w:left w:val="none" w:sz="0" w:space="0" w:color="auto"/>
            <w:bottom w:val="none" w:sz="0" w:space="0" w:color="auto"/>
            <w:right w:val="none" w:sz="0" w:space="0" w:color="auto"/>
          </w:divBdr>
          <w:divsChild>
            <w:div w:id="399598278">
              <w:marLeft w:val="0"/>
              <w:marRight w:val="0"/>
              <w:marTop w:val="0"/>
              <w:marBottom w:val="0"/>
              <w:divBdr>
                <w:top w:val="none" w:sz="0" w:space="0" w:color="auto"/>
                <w:left w:val="none" w:sz="0" w:space="0" w:color="auto"/>
                <w:bottom w:val="none" w:sz="0" w:space="0" w:color="auto"/>
                <w:right w:val="none" w:sz="0" w:space="0" w:color="auto"/>
              </w:divBdr>
              <w:divsChild>
                <w:div w:id="1821530979">
                  <w:marLeft w:val="0"/>
                  <w:marRight w:val="0"/>
                  <w:marTop w:val="0"/>
                  <w:marBottom w:val="0"/>
                  <w:divBdr>
                    <w:top w:val="none" w:sz="0" w:space="0" w:color="auto"/>
                    <w:left w:val="none" w:sz="0" w:space="0" w:color="auto"/>
                    <w:bottom w:val="none" w:sz="0" w:space="0" w:color="auto"/>
                    <w:right w:val="none" w:sz="0" w:space="0" w:color="auto"/>
                  </w:divBdr>
                  <w:divsChild>
                    <w:div w:id="28681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3519139">
      <w:bodyDiv w:val="1"/>
      <w:marLeft w:val="0"/>
      <w:marRight w:val="0"/>
      <w:marTop w:val="0"/>
      <w:marBottom w:val="0"/>
      <w:divBdr>
        <w:top w:val="none" w:sz="0" w:space="0" w:color="auto"/>
        <w:left w:val="none" w:sz="0" w:space="0" w:color="auto"/>
        <w:bottom w:val="none" w:sz="0" w:space="0" w:color="auto"/>
        <w:right w:val="none" w:sz="0" w:space="0" w:color="auto"/>
      </w:divBdr>
      <w:divsChild>
        <w:div w:id="425227765">
          <w:marLeft w:val="0"/>
          <w:marRight w:val="0"/>
          <w:marTop w:val="0"/>
          <w:marBottom w:val="0"/>
          <w:divBdr>
            <w:top w:val="none" w:sz="0" w:space="0" w:color="auto"/>
            <w:left w:val="none" w:sz="0" w:space="0" w:color="auto"/>
            <w:bottom w:val="none" w:sz="0" w:space="0" w:color="auto"/>
            <w:right w:val="none" w:sz="0" w:space="0" w:color="auto"/>
          </w:divBdr>
          <w:divsChild>
            <w:div w:id="1613130600">
              <w:marLeft w:val="0"/>
              <w:marRight w:val="0"/>
              <w:marTop w:val="0"/>
              <w:marBottom w:val="0"/>
              <w:divBdr>
                <w:top w:val="none" w:sz="0" w:space="0" w:color="auto"/>
                <w:left w:val="none" w:sz="0" w:space="0" w:color="auto"/>
                <w:bottom w:val="none" w:sz="0" w:space="0" w:color="auto"/>
                <w:right w:val="none" w:sz="0" w:space="0" w:color="auto"/>
              </w:divBdr>
              <w:divsChild>
                <w:div w:id="1751191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449999">
      <w:bodyDiv w:val="1"/>
      <w:marLeft w:val="0"/>
      <w:marRight w:val="0"/>
      <w:marTop w:val="0"/>
      <w:marBottom w:val="0"/>
      <w:divBdr>
        <w:top w:val="none" w:sz="0" w:space="0" w:color="auto"/>
        <w:left w:val="none" w:sz="0" w:space="0" w:color="auto"/>
        <w:bottom w:val="none" w:sz="0" w:space="0" w:color="auto"/>
        <w:right w:val="none" w:sz="0" w:space="0" w:color="auto"/>
      </w:divBdr>
      <w:divsChild>
        <w:div w:id="314071889">
          <w:marLeft w:val="0"/>
          <w:marRight w:val="0"/>
          <w:marTop w:val="0"/>
          <w:marBottom w:val="0"/>
          <w:divBdr>
            <w:top w:val="none" w:sz="0" w:space="0" w:color="auto"/>
            <w:left w:val="none" w:sz="0" w:space="0" w:color="auto"/>
            <w:bottom w:val="none" w:sz="0" w:space="0" w:color="auto"/>
            <w:right w:val="none" w:sz="0" w:space="0" w:color="auto"/>
          </w:divBdr>
          <w:divsChild>
            <w:div w:id="860555355">
              <w:marLeft w:val="0"/>
              <w:marRight w:val="0"/>
              <w:marTop w:val="0"/>
              <w:marBottom w:val="0"/>
              <w:divBdr>
                <w:top w:val="none" w:sz="0" w:space="0" w:color="auto"/>
                <w:left w:val="none" w:sz="0" w:space="0" w:color="auto"/>
                <w:bottom w:val="none" w:sz="0" w:space="0" w:color="auto"/>
                <w:right w:val="none" w:sz="0" w:space="0" w:color="auto"/>
              </w:divBdr>
              <w:divsChild>
                <w:div w:id="196288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5870492">
      <w:bodyDiv w:val="1"/>
      <w:marLeft w:val="0"/>
      <w:marRight w:val="0"/>
      <w:marTop w:val="0"/>
      <w:marBottom w:val="0"/>
      <w:divBdr>
        <w:top w:val="none" w:sz="0" w:space="0" w:color="auto"/>
        <w:left w:val="none" w:sz="0" w:space="0" w:color="auto"/>
        <w:bottom w:val="none" w:sz="0" w:space="0" w:color="auto"/>
        <w:right w:val="none" w:sz="0" w:space="0" w:color="auto"/>
      </w:divBdr>
      <w:divsChild>
        <w:div w:id="172110010">
          <w:marLeft w:val="0"/>
          <w:marRight w:val="0"/>
          <w:marTop w:val="0"/>
          <w:marBottom w:val="0"/>
          <w:divBdr>
            <w:top w:val="none" w:sz="0" w:space="0" w:color="auto"/>
            <w:left w:val="none" w:sz="0" w:space="0" w:color="auto"/>
            <w:bottom w:val="none" w:sz="0" w:space="0" w:color="auto"/>
            <w:right w:val="none" w:sz="0" w:space="0" w:color="auto"/>
          </w:divBdr>
          <w:divsChild>
            <w:div w:id="1519660466">
              <w:marLeft w:val="0"/>
              <w:marRight w:val="0"/>
              <w:marTop w:val="0"/>
              <w:marBottom w:val="0"/>
              <w:divBdr>
                <w:top w:val="none" w:sz="0" w:space="0" w:color="auto"/>
                <w:left w:val="none" w:sz="0" w:space="0" w:color="auto"/>
                <w:bottom w:val="none" w:sz="0" w:space="0" w:color="auto"/>
                <w:right w:val="none" w:sz="0" w:space="0" w:color="auto"/>
              </w:divBdr>
              <w:divsChild>
                <w:div w:id="26870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999910">
      <w:bodyDiv w:val="1"/>
      <w:marLeft w:val="0"/>
      <w:marRight w:val="0"/>
      <w:marTop w:val="0"/>
      <w:marBottom w:val="0"/>
      <w:divBdr>
        <w:top w:val="none" w:sz="0" w:space="0" w:color="auto"/>
        <w:left w:val="none" w:sz="0" w:space="0" w:color="auto"/>
        <w:bottom w:val="none" w:sz="0" w:space="0" w:color="auto"/>
        <w:right w:val="none" w:sz="0" w:space="0" w:color="auto"/>
      </w:divBdr>
      <w:divsChild>
        <w:div w:id="140971682">
          <w:marLeft w:val="0"/>
          <w:marRight w:val="0"/>
          <w:marTop w:val="0"/>
          <w:marBottom w:val="0"/>
          <w:divBdr>
            <w:top w:val="none" w:sz="0" w:space="0" w:color="auto"/>
            <w:left w:val="none" w:sz="0" w:space="0" w:color="auto"/>
            <w:bottom w:val="none" w:sz="0" w:space="0" w:color="auto"/>
            <w:right w:val="none" w:sz="0" w:space="0" w:color="auto"/>
          </w:divBdr>
          <w:divsChild>
            <w:div w:id="950357568">
              <w:marLeft w:val="0"/>
              <w:marRight w:val="0"/>
              <w:marTop w:val="0"/>
              <w:marBottom w:val="0"/>
              <w:divBdr>
                <w:top w:val="none" w:sz="0" w:space="0" w:color="auto"/>
                <w:left w:val="none" w:sz="0" w:space="0" w:color="auto"/>
                <w:bottom w:val="none" w:sz="0" w:space="0" w:color="auto"/>
                <w:right w:val="none" w:sz="0" w:space="0" w:color="auto"/>
              </w:divBdr>
              <w:divsChild>
                <w:div w:id="1746873455">
                  <w:marLeft w:val="0"/>
                  <w:marRight w:val="0"/>
                  <w:marTop w:val="0"/>
                  <w:marBottom w:val="0"/>
                  <w:divBdr>
                    <w:top w:val="none" w:sz="0" w:space="0" w:color="auto"/>
                    <w:left w:val="none" w:sz="0" w:space="0" w:color="auto"/>
                    <w:bottom w:val="none" w:sz="0" w:space="0" w:color="auto"/>
                    <w:right w:val="none" w:sz="0" w:space="0" w:color="auto"/>
                  </w:divBdr>
                  <w:divsChild>
                    <w:div w:id="131599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0431994">
      <w:bodyDiv w:val="1"/>
      <w:marLeft w:val="0"/>
      <w:marRight w:val="0"/>
      <w:marTop w:val="0"/>
      <w:marBottom w:val="0"/>
      <w:divBdr>
        <w:top w:val="none" w:sz="0" w:space="0" w:color="auto"/>
        <w:left w:val="none" w:sz="0" w:space="0" w:color="auto"/>
        <w:bottom w:val="none" w:sz="0" w:space="0" w:color="auto"/>
        <w:right w:val="none" w:sz="0" w:space="0" w:color="auto"/>
      </w:divBdr>
    </w:div>
    <w:div w:id="1611086160">
      <w:bodyDiv w:val="1"/>
      <w:marLeft w:val="0"/>
      <w:marRight w:val="0"/>
      <w:marTop w:val="0"/>
      <w:marBottom w:val="0"/>
      <w:divBdr>
        <w:top w:val="none" w:sz="0" w:space="0" w:color="auto"/>
        <w:left w:val="none" w:sz="0" w:space="0" w:color="auto"/>
        <w:bottom w:val="none" w:sz="0" w:space="0" w:color="auto"/>
        <w:right w:val="none" w:sz="0" w:space="0" w:color="auto"/>
      </w:divBdr>
      <w:divsChild>
        <w:div w:id="1653869968">
          <w:marLeft w:val="0"/>
          <w:marRight w:val="0"/>
          <w:marTop w:val="0"/>
          <w:marBottom w:val="0"/>
          <w:divBdr>
            <w:top w:val="none" w:sz="0" w:space="0" w:color="auto"/>
            <w:left w:val="none" w:sz="0" w:space="0" w:color="auto"/>
            <w:bottom w:val="none" w:sz="0" w:space="0" w:color="auto"/>
            <w:right w:val="none" w:sz="0" w:space="0" w:color="auto"/>
          </w:divBdr>
          <w:divsChild>
            <w:div w:id="1157843232">
              <w:marLeft w:val="0"/>
              <w:marRight w:val="0"/>
              <w:marTop w:val="0"/>
              <w:marBottom w:val="0"/>
              <w:divBdr>
                <w:top w:val="none" w:sz="0" w:space="0" w:color="auto"/>
                <w:left w:val="none" w:sz="0" w:space="0" w:color="auto"/>
                <w:bottom w:val="none" w:sz="0" w:space="0" w:color="auto"/>
                <w:right w:val="none" w:sz="0" w:space="0" w:color="auto"/>
              </w:divBdr>
              <w:divsChild>
                <w:div w:id="19955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975555">
      <w:bodyDiv w:val="1"/>
      <w:marLeft w:val="0"/>
      <w:marRight w:val="0"/>
      <w:marTop w:val="0"/>
      <w:marBottom w:val="0"/>
      <w:divBdr>
        <w:top w:val="none" w:sz="0" w:space="0" w:color="auto"/>
        <w:left w:val="none" w:sz="0" w:space="0" w:color="auto"/>
        <w:bottom w:val="none" w:sz="0" w:space="0" w:color="auto"/>
        <w:right w:val="none" w:sz="0" w:space="0" w:color="auto"/>
      </w:divBdr>
      <w:divsChild>
        <w:div w:id="977102167">
          <w:marLeft w:val="0"/>
          <w:marRight w:val="0"/>
          <w:marTop w:val="0"/>
          <w:marBottom w:val="0"/>
          <w:divBdr>
            <w:top w:val="none" w:sz="0" w:space="0" w:color="auto"/>
            <w:left w:val="none" w:sz="0" w:space="0" w:color="auto"/>
            <w:bottom w:val="none" w:sz="0" w:space="0" w:color="auto"/>
            <w:right w:val="none" w:sz="0" w:space="0" w:color="auto"/>
          </w:divBdr>
          <w:divsChild>
            <w:div w:id="1377848597">
              <w:marLeft w:val="0"/>
              <w:marRight w:val="0"/>
              <w:marTop w:val="0"/>
              <w:marBottom w:val="0"/>
              <w:divBdr>
                <w:top w:val="none" w:sz="0" w:space="0" w:color="auto"/>
                <w:left w:val="none" w:sz="0" w:space="0" w:color="auto"/>
                <w:bottom w:val="none" w:sz="0" w:space="0" w:color="auto"/>
                <w:right w:val="none" w:sz="0" w:space="0" w:color="auto"/>
              </w:divBdr>
              <w:divsChild>
                <w:div w:id="144830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568206">
      <w:bodyDiv w:val="1"/>
      <w:marLeft w:val="0"/>
      <w:marRight w:val="0"/>
      <w:marTop w:val="0"/>
      <w:marBottom w:val="0"/>
      <w:divBdr>
        <w:top w:val="none" w:sz="0" w:space="0" w:color="auto"/>
        <w:left w:val="none" w:sz="0" w:space="0" w:color="auto"/>
        <w:bottom w:val="none" w:sz="0" w:space="0" w:color="auto"/>
        <w:right w:val="none" w:sz="0" w:space="0" w:color="auto"/>
      </w:divBdr>
    </w:div>
    <w:div w:id="1695880563">
      <w:bodyDiv w:val="1"/>
      <w:marLeft w:val="0"/>
      <w:marRight w:val="0"/>
      <w:marTop w:val="0"/>
      <w:marBottom w:val="0"/>
      <w:divBdr>
        <w:top w:val="none" w:sz="0" w:space="0" w:color="auto"/>
        <w:left w:val="none" w:sz="0" w:space="0" w:color="auto"/>
        <w:bottom w:val="none" w:sz="0" w:space="0" w:color="auto"/>
        <w:right w:val="none" w:sz="0" w:space="0" w:color="auto"/>
      </w:divBdr>
    </w:div>
    <w:div w:id="1739328297">
      <w:bodyDiv w:val="1"/>
      <w:marLeft w:val="0"/>
      <w:marRight w:val="0"/>
      <w:marTop w:val="0"/>
      <w:marBottom w:val="0"/>
      <w:divBdr>
        <w:top w:val="none" w:sz="0" w:space="0" w:color="auto"/>
        <w:left w:val="none" w:sz="0" w:space="0" w:color="auto"/>
        <w:bottom w:val="none" w:sz="0" w:space="0" w:color="auto"/>
        <w:right w:val="none" w:sz="0" w:space="0" w:color="auto"/>
      </w:divBdr>
    </w:div>
    <w:div w:id="1794400120">
      <w:bodyDiv w:val="1"/>
      <w:marLeft w:val="0"/>
      <w:marRight w:val="0"/>
      <w:marTop w:val="0"/>
      <w:marBottom w:val="0"/>
      <w:divBdr>
        <w:top w:val="none" w:sz="0" w:space="0" w:color="auto"/>
        <w:left w:val="none" w:sz="0" w:space="0" w:color="auto"/>
        <w:bottom w:val="none" w:sz="0" w:space="0" w:color="auto"/>
        <w:right w:val="none" w:sz="0" w:space="0" w:color="auto"/>
      </w:divBdr>
      <w:divsChild>
        <w:div w:id="367878247">
          <w:marLeft w:val="0"/>
          <w:marRight w:val="0"/>
          <w:marTop w:val="0"/>
          <w:marBottom w:val="0"/>
          <w:divBdr>
            <w:top w:val="none" w:sz="0" w:space="0" w:color="auto"/>
            <w:left w:val="none" w:sz="0" w:space="0" w:color="auto"/>
            <w:bottom w:val="none" w:sz="0" w:space="0" w:color="auto"/>
            <w:right w:val="none" w:sz="0" w:space="0" w:color="auto"/>
          </w:divBdr>
          <w:divsChild>
            <w:div w:id="410271762">
              <w:marLeft w:val="0"/>
              <w:marRight w:val="0"/>
              <w:marTop w:val="0"/>
              <w:marBottom w:val="0"/>
              <w:divBdr>
                <w:top w:val="none" w:sz="0" w:space="0" w:color="auto"/>
                <w:left w:val="none" w:sz="0" w:space="0" w:color="auto"/>
                <w:bottom w:val="none" w:sz="0" w:space="0" w:color="auto"/>
                <w:right w:val="none" w:sz="0" w:space="0" w:color="auto"/>
              </w:divBdr>
              <w:divsChild>
                <w:div w:id="964653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564089">
      <w:bodyDiv w:val="1"/>
      <w:marLeft w:val="0"/>
      <w:marRight w:val="0"/>
      <w:marTop w:val="0"/>
      <w:marBottom w:val="0"/>
      <w:divBdr>
        <w:top w:val="none" w:sz="0" w:space="0" w:color="auto"/>
        <w:left w:val="none" w:sz="0" w:space="0" w:color="auto"/>
        <w:bottom w:val="none" w:sz="0" w:space="0" w:color="auto"/>
        <w:right w:val="none" w:sz="0" w:space="0" w:color="auto"/>
      </w:divBdr>
      <w:divsChild>
        <w:div w:id="1391464061">
          <w:marLeft w:val="0"/>
          <w:marRight w:val="0"/>
          <w:marTop w:val="0"/>
          <w:marBottom w:val="0"/>
          <w:divBdr>
            <w:top w:val="none" w:sz="0" w:space="0" w:color="auto"/>
            <w:left w:val="none" w:sz="0" w:space="0" w:color="auto"/>
            <w:bottom w:val="none" w:sz="0" w:space="0" w:color="auto"/>
            <w:right w:val="none" w:sz="0" w:space="0" w:color="auto"/>
          </w:divBdr>
          <w:divsChild>
            <w:div w:id="2025932010">
              <w:marLeft w:val="0"/>
              <w:marRight w:val="0"/>
              <w:marTop w:val="0"/>
              <w:marBottom w:val="0"/>
              <w:divBdr>
                <w:top w:val="none" w:sz="0" w:space="0" w:color="auto"/>
                <w:left w:val="none" w:sz="0" w:space="0" w:color="auto"/>
                <w:bottom w:val="none" w:sz="0" w:space="0" w:color="auto"/>
                <w:right w:val="none" w:sz="0" w:space="0" w:color="auto"/>
              </w:divBdr>
              <w:divsChild>
                <w:div w:id="79968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399786">
      <w:bodyDiv w:val="1"/>
      <w:marLeft w:val="0"/>
      <w:marRight w:val="0"/>
      <w:marTop w:val="0"/>
      <w:marBottom w:val="0"/>
      <w:divBdr>
        <w:top w:val="none" w:sz="0" w:space="0" w:color="auto"/>
        <w:left w:val="none" w:sz="0" w:space="0" w:color="auto"/>
        <w:bottom w:val="none" w:sz="0" w:space="0" w:color="auto"/>
        <w:right w:val="none" w:sz="0" w:space="0" w:color="auto"/>
      </w:divBdr>
    </w:div>
    <w:div w:id="1814449326">
      <w:bodyDiv w:val="1"/>
      <w:marLeft w:val="0"/>
      <w:marRight w:val="0"/>
      <w:marTop w:val="0"/>
      <w:marBottom w:val="0"/>
      <w:divBdr>
        <w:top w:val="none" w:sz="0" w:space="0" w:color="auto"/>
        <w:left w:val="none" w:sz="0" w:space="0" w:color="auto"/>
        <w:bottom w:val="none" w:sz="0" w:space="0" w:color="auto"/>
        <w:right w:val="none" w:sz="0" w:space="0" w:color="auto"/>
      </w:divBdr>
      <w:divsChild>
        <w:div w:id="1802074457">
          <w:marLeft w:val="0"/>
          <w:marRight w:val="0"/>
          <w:marTop w:val="0"/>
          <w:marBottom w:val="0"/>
          <w:divBdr>
            <w:top w:val="none" w:sz="0" w:space="0" w:color="auto"/>
            <w:left w:val="none" w:sz="0" w:space="0" w:color="auto"/>
            <w:bottom w:val="none" w:sz="0" w:space="0" w:color="auto"/>
            <w:right w:val="none" w:sz="0" w:space="0" w:color="auto"/>
          </w:divBdr>
          <w:divsChild>
            <w:div w:id="1157070566">
              <w:marLeft w:val="0"/>
              <w:marRight w:val="0"/>
              <w:marTop w:val="0"/>
              <w:marBottom w:val="0"/>
              <w:divBdr>
                <w:top w:val="none" w:sz="0" w:space="0" w:color="auto"/>
                <w:left w:val="none" w:sz="0" w:space="0" w:color="auto"/>
                <w:bottom w:val="none" w:sz="0" w:space="0" w:color="auto"/>
                <w:right w:val="none" w:sz="0" w:space="0" w:color="auto"/>
              </w:divBdr>
              <w:divsChild>
                <w:div w:id="82478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915442">
      <w:bodyDiv w:val="1"/>
      <w:marLeft w:val="0"/>
      <w:marRight w:val="0"/>
      <w:marTop w:val="0"/>
      <w:marBottom w:val="0"/>
      <w:divBdr>
        <w:top w:val="none" w:sz="0" w:space="0" w:color="auto"/>
        <w:left w:val="none" w:sz="0" w:space="0" w:color="auto"/>
        <w:bottom w:val="none" w:sz="0" w:space="0" w:color="auto"/>
        <w:right w:val="none" w:sz="0" w:space="0" w:color="auto"/>
      </w:divBdr>
      <w:divsChild>
        <w:div w:id="1263031505">
          <w:marLeft w:val="0"/>
          <w:marRight w:val="0"/>
          <w:marTop w:val="0"/>
          <w:marBottom w:val="0"/>
          <w:divBdr>
            <w:top w:val="none" w:sz="0" w:space="0" w:color="auto"/>
            <w:left w:val="none" w:sz="0" w:space="0" w:color="auto"/>
            <w:bottom w:val="none" w:sz="0" w:space="0" w:color="auto"/>
            <w:right w:val="none" w:sz="0" w:space="0" w:color="auto"/>
          </w:divBdr>
          <w:divsChild>
            <w:div w:id="1276864805">
              <w:marLeft w:val="0"/>
              <w:marRight w:val="0"/>
              <w:marTop w:val="0"/>
              <w:marBottom w:val="0"/>
              <w:divBdr>
                <w:top w:val="none" w:sz="0" w:space="0" w:color="auto"/>
                <w:left w:val="none" w:sz="0" w:space="0" w:color="auto"/>
                <w:bottom w:val="none" w:sz="0" w:space="0" w:color="auto"/>
                <w:right w:val="none" w:sz="0" w:space="0" w:color="auto"/>
              </w:divBdr>
              <w:divsChild>
                <w:div w:id="197297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538380">
      <w:bodyDiv w:val="1"/>
      <w:marLeft w:val="0"/>
      <w:marRight w:val="0"/>
      <w:marTop w:val="0"/>
      <w:marBottom w:val="0"/>
      <w:divBdr>
        <w:top w:val="none" w:sz="0" w:space="0" w:color="auto"/>
        <w:left w:val="none" w:sz="0" w:space="0" w:color="auto"/>
        <w:bottom w:val="none" w:sz="0" w:space="0" w:color="auto"/>
        <w:right w:val="none" w:sz="0" w:space="0" w:color="auto"/>
      </w:divBdr>
      <w:divsChild>
        <w:div w:id="361903087">
          <w:marLeft w:val="0"/>
          <w:marRight w:val="0"/>
          <w:marTop w:val="0"/>
          <w:marBottom w:val="0"/>
          <w:divBdr>
            <w:top w:val="none" w:sz="0" w:space="0" w:color="auto"/>
            <w:left w:val="none" w:sz="0" w:space="0" w:color="auto"/>
            <w:bottom w:val="none" w:sz="0" w:space="0" w:color="auto"/>
            <w:right w:val="none" w:sz="0" w:space="0" w:color="auto"/>
          </w:divBdr>
          <w:divsChild>
            <w:div w:id="1793204607">
              <w:marLeft w:val="0"/>
              <w:marRight w:val="0"/>
              <w:marTop w:val="0"/>
              <w:marBottom w:val="0"/>
              <w:divBdr>
                <w:top w:val="none" w:sz="0" w:space="0" w:color="auto"/>
                <w:left w:val="none" w:sz="0" w:space="0" w:color="auto"/>
                <w:bottom w:val="none" w:sz="0" w:space="0" w:color="auto"/>
                <w:right w:val="none" w:sz="0" w:space="0" w:color="auto"/>
              </w:divBdr>
              <w:divsChild>
                <w:div w:id="381563290">
                  <w:marLeft w:val="0"/>
                  <w:marRight w:val="0"/>
                  <w:marTop w:val="0"/>
                  <w:marBottom w:val="0"/>
                  <w:divBdr>
                    <w:top w:val="none" w:sz="0" w:space="0" w:color="auto"/>
                    <w:left w:val="none" w:sz="0" w:space="0" w:color="auto"/>
                    <w:bottom w:val="none" w:sz="0" w:space="0" w:color="auto"/>
                    <w:right w:val="none" w:sz="0" w:space="0" w:color="auto"/>
                  </w:divBdr>
                  <w:divsChild>
                    <w:div w:id="11772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1019324">
      <w:bodyDiv w:val="1"/>
      <w:marLeft w:val="0"/>
      <w:marRight w:val="0"/>
      <w:marTop w:val="0"/>
      <w:marBottom w:val="0"/>
      <w:divBdr>
        <w:top w:val="none" w:sz="0" w:space="0" w:color="auto"/>
        <w:left w:val="none" w:sz="0" w:space="0" w:color="auto"/>
        <w:bottom w:val="none" w:sz="0" w:space="0" w:color="auto"/>
        <w:right w:val="none" w:sz="0" w:space="0" w:color="auto"/>
      </w:divBdr>
      <w:divsChild>
        <w:div w:id="1840998710">
          <w:marLeft w:val="0"/>
          <w:marRight w:val="0"/>
          <w:marTop w:val="0"/>
          <w:marBottom w:val="0"/>
          <w:divBdr>
            <w:top w:val="none" w:sz="0" w:space="0" w:color="auto"/>
            <w:left w:val="none" w:sz="0" w:space="0" w:color="auto"/>
            <w:bottom w:val="none" w:sz="0" w:space="0" w:color="auto"/>
            <w:right w:val="none" w:sz="0" w:space="0" w:color="auto"/>
          </w:divBdr>
          <w:divsChild>
            <w:div w:id="1598830989">
              <w:marLeft w:val="0"/>
              <w:marRight w:val="0"/>
              <w:marTop w:val="0"/>
              <w:marBottom w:val="0"/>
              <w:divBdr>
                <w:top w:val="none" w:sz="0" w:space="0" w:color="auto"/>
                <w:left w:val="none" w:sz="0" w:space="0" w:color="auto"/>
                <w:bottom w:val="none" w:sz="0" w:space="0" w:color="auto"/>
                <w:right w:val="none" w:sz="0" w:space="0" w:color="auto"/>
              </w:divBdr>
              <w:divsChild>
                <w:div w:id="21249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4269286">
      <w:bodyDiv w:val="1"/>
      <w:marLeft w:val="0"/>
      <w:marRight w:val="0"/>
      <w:marTop w:val="0"/>
      <w:marBottom w:val="0"/>
      <w:divBdr>
        <w:top w:val="none" w:sz="0" w:space="0" w:color="auto"/>
        <w:left w:val="none" w:sz="0" w:space="0" w:color="auto"/>
        <w:bottom w:val="none" w:sz="0" w:space="0" w:color="auto"/>
        <w:right w:val="none" w:sz="0" w:space="0" w:color="auto"/>
      </w:divBdr>
      <w:divsChild>
        <w:div w:id="1672369037">
          <w:marLeft w:val="0"/>
          <w:marRight w:val="0"/>
          <w:marTop w:val="0"/>
          <w:marBottom w:val="0"/>
          <w:divBdr>
            <w:top w:val="none" w:sz="0" w:space="0" w:color="auto"/>
            <w:left w:val="none" w:sz="0" w:space="0" w:color="auto"/>
            <w:bottom w:val="none" w:sz="0" w:space="0" w:color="auto"/>
            <w:right w:val="none" w:sz="0" w:space="0" w:color="auto"/>
          </w:divBdr>
          <w:divsChild>
            <w:div w:id="1631132506">
              <w:marLeft w:val="0"/>
              <w:marRight w:val="0"/>
              <w:marTop w:val="0"/>
              <w:marBottom w:val="0"/>
              <w:divBdr>
                <w:top w:val="none" w:sz="0" w:space="0" w:color="auto"/>
                <w:left w:val="none" w:sz="0" w:space="0" w:color="auto"/>
                <w:bottom w:val="none" w:sz="0" w:space="0" w:color="auto"/>
                <w:right w:val="none" w:sz="0" w:space="0" w:color="auto"/>
              </w:divBdr>
              <w:divsChild>
                <w:div w:id="1786850590">
                  <w:marLeft w:val="0"/>
                  <w:marRight w:val="0"/>
                  <w:marTop w:val="0"/>
                  <w:marBottom w:val="0"/>
                  <w:divBdr>
                    <w:top w:val="none" w:sz="0" w:space="0" w:color="auto"/>
                    <w:left w:val="none" w:sz="0" w:space="0" w:color="auto"/>
                    <w:bottom w:val="none" w:sz="0" w:space="0" w:color="auto"/>
                    <w:right w:val="none" w:sz="0" w:space="0" w:color="auto"/>
                  </w:divBdr>
                </w:div>
              </w:divsChild>
            </w:div>
            <w:div w:id="1281650731">
              <w:marLeft w:val="0"/>
              <w:marRight w:val="0"/>
              <w:marTop w:val="0"/>
              <w:marBottom w:val="0"/>
              <w:divBdr>
                <w:top w:val="none" w:sz="0" w:space="0" w:color="auto"/>
                <w:left w:val="none" w:sz="0" w:space="0" w:color="auto"/>
                <w:bottom w:val="none" w:sz="0" w:space="0" w:color="auto"/>
                <w:right w:val="none" w:sz="0" w:space="0" w:color="auto"/>
              </w:divBdr>
              <w:divsChild>
                <w:div w:id="1407415840">
                  <w:marLeft w:val="0"/>
                  <w:marRight w:val="0"/>
                  <w:marTop w:val="0"/>
                  <w:marBottom w:val="0"/>
                  <w:divBdr>
                    <w:top w:val="none" w:sz="0" w:space="0" w:color="auto"/>
                    <w:left w:val="none" w:sz="0" w:space="0" w:color="auto"/>
                    <w:bottom w:val="none" w:sz="0" w:space="0" w:color="auto"/>
                    <w:right w:val="none" w:sz="0" w:space="0" w:color="auto"/>
                  </w:divBdr>
                </w:div>
              </w:divsChild>
            </w:div>
            <w:div w:id="1478455016">
              <w:marLeft w:val="0"/>
              <w:marRight w:val="0"/>
              <w:marTop w:val="0"/>
              <w:marBottom w:val="0"/>
              <w:divBdr>
                <w:top w:val="none" w:sz="0" w:space="0" w:color="auto"/>
                <w:left w:val="none" w:sz="0" w:space="0" w:color="auto"/>
                <w:bottom w:val="none" w:sz="0" w:space="0" w:color="auto"/>
                <w:right w:val="none" w:sz="0" w:space="0" w:color="auto"/>
              </w:divBdr>
              <w:divsChild>
                <w:div w:id="128307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1044797">
      <w:bodyDiv w:val="1"/>
      <w:marLeft w:val="0"/>
      <w:marRight w:val="0"/>
      <w:marTop w:val="0"/>
      <w:marBottom w:val="0"/>
      <w:divBdr>
        <w:top w:val="none" w:sz="0" w:space="0" w:color="auto"/>
        <w:left w:val="none" w:sz="0" w:space="0" w:color="auto"/>
        <w:bottom w:val="none" w:sz="0" w:space="0" w:color="auto"/>
        <w:right w:val="none" w:sz="0" w:space="0" w:color="auto"/>
      </w:divBdr>
      <w:divsChild>
        <w:div w:id="1438982619">
          <w:marLeft w:val="0"/>
          <w:marRight w:val="0"/>
          <w:marTop w:val="0"/>
          <w:marBottom w:val="0"/>
          <w:divBdr>
            <w:top w:val="none" w:sz="0" w:space="0" w:color="auto"/>
            <w:left w:val="none" w:sz="0" w:space="0" w:color="auto"/>
            <w:bottom w:val="none" w:sz="0" w:space="0" w:color="auto"/>
            <w:right w:val="none" w:sz="0" w:space="0" w:color="auto"/>
          </w:divBdr>
          <w:divsChild>
            <w:div w:id="60181675">
              <w:marLeft w:val="0"/>
              <w:marRight w:val="0"/>
              <w:marTop w:val="0"/>
              <w:marBottom w:val="0"/>
              <w:divBdr>
                <w:top w:val="none" w:sz="0" w:space="0" w:color="auto"/>
                <w:left w:val="none" w:sz="0" w:space="0" w:color="auto"/>
                <w:bottom w:val="none" w:sz="0" w:space="0" w:color="auto"/>
                <w:right w:val="none" w:sz="0" w:space="0" w:color="auto"/>
              </w:divBdr>
              <w:divsChild>
                <w:div w:id="981038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009527">
      <w:bodyDiv w:val="1"/>
      <w:marLeft w:val="0"/>
      <w:marRight w:val="0"/>
      <w:marTop w:val="0"/>
      <w:marBottom w:val="0"/>
      <w:divBdr>
        <w:top w:val="none" w:sz="0" w:space="0" w:color="auto"/>
        <w:left w:val="none" w:sz="0" w:space="0" w:color="auto"/>
        <w:bottom w:val="none" w:sz="0" w:space="0" w:color="auto"/>
        <w:right w:val="none" w:sz="0" w:space="0" w:color="auto"/>
      </w:divBdr>
      <w:divsChild>
        <w:div w:id="19480390">
          <w:marLeft w:val="0"/>
          <w:marRight w:val="0"/>
          <w:marTop w:val="0"/>
          <w:marBottom w:val="0"/>
          <w:divBdr>
            <w:top w:val="none" w:sz="0" w:space="0" w:color="auto"/>
            <w:left w:val="none" w:sz="0" w:space="0" w:color="auto"/>
            <w:bottom w:val="none" w:sz="0" w:space="0" w:color="auto"/>
            <w:right w:val="none" w:sz="0" w:space="0" w:color="auto"/>
          </w:divBdr>
          <w:divsChild>
            <w:div w:id="342975195">
              <w:marLeft w:val="0"/>
              <w:marRight w:val="0"/>
              <w:marTop w:val="0"/>
              <w:marBottom w:val="0"/>
              <w:divBdr>
                <w:top w:val="none" w:sz="0" w:space="0" w:color="auto"/>
                <w:left w:val="none" w:sz="0" w:space="0" w:color="auto"/>
                <w:bottom w:val="none" w:sz="0" w:space="0" w:color="auto"/>
                <w:right w:val="none" w:sz="0" w:space="0" w:color="auto"/>
              </w:divBdr>
              <w:divsChild>
                <w:div w:id="808937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514309">
      <w:bodyDiv w:val="1"/>
      <w:marLeft w:val="0"/>
      <w:marRight w:val="0"/>
      <w:marTop w:val="0"/>
      <w:marBottom w:val="0"/>
      <w:divBdr>
        <w:top w:val="none" w:sz="0" w:space="0" w:color="auto"/>
        <w:left w:val="none" w:sz="0" w:space="0" w:color="auto"/>
        <w:bottom w:val="none" w:sz="0" w:space="0" w:color="auto"/>
        <w:right w:val="none" w:sz="0" w:space="0" w:color="auto"/>
      </w:divBdr>
      <w:divsChild>
        <w:div w:id="1247887978">
          <w:marLeft w:val="0"/>
          <w:marRight w:val="0"/>
          <w:marTop w:val="0"/>
          <w:marBottom w:val="0"/>
          <w:divBdr>
            <w:top w:val="none" w:sz="0" w:space="0" w:color="auto"/>
            <w:left w:val="none" w:sz="0" w:space="0" w:color="auto"/>
            <w:bottom w:val="none" w:sz="0" w:space="0" w:color="auto"/>
            <w:right w:val="none" w:sz="0" w:space="0" w:color="auto"/>
          </w:divBdr>
          <w:divsChild>
            <w:div w:id="1107500670">
              <w:marLeft w:val="0"/>
              <w:marRight w:val="0"/>
              <w:marTop w:val="0"/>
              <w:marBottom w:val="0"/>
              <w:divBdr>
                <w:top w:val="none" w:sz="0" w:space="0" w:color="auto"/>
                <w:left w:val="none" w:sz="0" w:space="0" w:color="auto"/>
                <w:bottom w:val="none" w:sz="0" w:space="0" w:color="auto"/>
                <w:right w:val="none" w:sz="0" w:space="0" w:color="auto"/>
              </w:divBdr>
              <w:divsChild>
                <w:div w:id="62870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6747705">
      <w:bodyDiv w:val="1"/>
      <w:marLeft w:val="0"/>
      <w:marRight w:val="0"/>
      <w:marTop w:val="0"/>
      <w:marBottom w:val="0"/>
      <w:divBdr>
        <w:top w:val="none" w:sz="0" w:space="0" w:color="auto"/>
        <w:left w:val="none" w:sz="0" w:space="0" w:color="auto"/>
        <w:bottom w:val="none" w:sz="0" w:space="0" w:color="auto"/>
        <w:right w:val="none" w:sz="0" w:space="0" w:color="auto"/>
      </w:divBdr>
    </w:div>
    <w:div w:id="1895115671">
      <w:bodyDiv w:val="1"/>
      <w:marLeft w:val="0"/>
      <w:marRight w:val="0"/>
      <w:marTop w:val="0"/>
      <w:marBottom w:val="0"/>
      <w:divBdr>
        <w:top w:val="none" w:sz="0" w:space="0" w:color="auto"/>
        <w:left w:val="none" w:sz="0" w:space="0" w:color="auto"/>
        <w:bottom w:val="none" w:sz="0" w:space="0" w:color="auto"/>
        <w:right w:val="none" w:sz="0" w:space="0" w:color="auto"/>
      </w:divBdr>
    </w:div>
    <w:div w:id="1913080503">
      <w:bodyDiv w:val="1"/>
      <w:marLeft w:val="0"/>
      <w:marRight w:val="0"/>
      <w:marTop w:val="0"/>
      <w:marBottom w:val="0"/>
      <w:divBdr>
        <w:top w:val="none" w:sz="0" w:space="0" w:color="auto"/>
        <w:left w:val="none" w:sz="0" w:space="0" w:color="auto"/>
        <w:bottom w:val="none" w:sz="0" w:space="0" w:color="auto"/>
        <w:right w:val="none" w:sz="0" w:space="0" w:color="auto"/>
      </w:divBdr>
      <w:divsChild>
        <w:div w:id="1105535215">
          <w:marLeft w:val="0"/>
          <w:marRight w:val="0"/>
          <w:marTop w:val="0"/>
          <w:marBottom w:val="0"/>
          <w:divBdr>
            <w:top w:val="none" w:sz="0" w:space="0" w:color="auto"/>
            <w:left w:val="none" w:sz="0" w:space="0" w:color="auto"/>
            <w:bottom w:val="none" w:sz="0" w:space="0" w:color="auto"/>
            <w:right w:val="none" w:sz="0" w:space="0" w:color="auto"/>
          </w:divBdr>
          <w:divsChild>
            <w:div w:id="37903555">
              <w:marLeft w:val="0"/>
              <w:marRight w:val="0"/>
              <w:marTop w:val="0"/>
              <w:marBottom w:val="0"/>
              <w:divBdr>
                <w:top w:val="none" w:sz="0" w:space="0" w:color="auto"/>
                <w:left w:val="none" w:sz="0" w:space="0" w:color="auto"/>
                <w:bottom w:val="none" w:sz="0" w:space="0" w:color="auto"/>
                <w:right w:val="none" w:sz="0" w:space="0" w:color="auto"/>
              </w:divBdr>
              <w:divsChild>
                <w:div w:id="903612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288264">
      <w:bodyDiv w:val="1"/>
      <w:marLeft w:val="0"/>
      <w:marRight w:val="0"/>
      <w:marTop w:val="0"/>
      <w:marBottom w:val="0"/>
      <w:divBdr>
        <w:top w:val="none" w:sz="0" w:space="0" w:color="auto"/>
        <w:left w:val="none" w:sz="0" w:space="0" w:color="auto"/>
        <w:bottom w:val="none" w:sz="0" w:space="0" w:color="auto"/>
        <w:right w:val="none" w:sz="0" w:space="0" w:color="auto"/>
      </w:divBdr>
    </w:div>
    <w:div w:id="1960212231">
      <w:bodyDiv w:val="1"/>
      <w:marLeft w:val="0"/>
      <w:marRight w:val="0"/>
      <w:marTop w:val="0"/>
      <w:marBottom w:val="0"/>
      <w:divBdr>
        <w:top w:val="none" w:sz="0" w:space="0" w:color="auto"/>
        <w:left w:val="none" w:sz="0" w:space="0" w:color="auto"/>
        <w:bottom w:val="none" w:sz="0" w:space="0" w:color="auto"/>
        <w:right w:val="none" w:sz="0" w:space="0" w:color="auto"/>
      </w:divBdr>
    </w:div>
    <w:div w:id="1995596827">
      <w:bodyDiv w:val="1"/>
      <w:marLeft w:val="0"/>
      <w:marRight w:val="0"/>
      <w:marTop w:val="0"/>
      <w:marBottom w:val="0"/>
      <w:divBdr>
        <w:top w:val="none" w:sz="0" w:space="0" w:color="auto"/>
        <w:left w:val="none" w:sz="0" w:space="0" w:color="auto"/>
        <w:bottom w:val="none" w:sz="0" w:space="0" w:color="auto"/>
        <w:right w:val="none" w:sz="0" w:space="0" w:color="auto"/>
      </w:divBdr>
      <w:divsChild>
        <w:div w:id="1845784080">
          <w:marLeft w:val="0"/>
          <w:marRight w:val="0"/>
          <w:marTop w:val="0"/>
          <w:marBottom w:val="0"/>
          <w:divBdr>
            <w:top w:val="none" w:sz="0" w:space="0" w:color="auto"/>
            <w:left w:val="none" w:sz="0" w:space="0" w:color="auto"/>
            <w:bottom w:val="none" w:sz="0" w:space="0" w:color="auto"/>
            <w:right w:val="none" w:sz="0" w:space="0" w:color="auto"/>
          </w:divBdr>
          <w:divsChild>
            <w:div w:id="1101687635">
              <w:marLeft w:val="0"/>
              <w:marRight w:val="0"/>
              <w:marTop w:val="0"/>
              <w:marBottom w:val="0"/>
              <w:divBdr>
                <w:top w:val="none" w:sz="0" w:space="0" w:color="auto"/>
                <w:left w:val="none" w:sz="0" w:space="0" w:color="auto"/>
                <w:bottom w:val="none" w:sz="0" w:space="0" w:color="auto"/>
                <w:right w:val="none" w:sz="0" w:space="0" w:color="auto"/>
              </w:divBdr>
              <w:divsChild>
                <w:div w:id="73512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152394">
      <w:bodyDiv w:val="1"/>
      <w:marLeft w:val="0"/>
      <w:marRight w:val="0"/>
      <w:marTop w:val="0"/>
      <w:marBottom w:val="0"/>
      <w:divBdr>
        <w:top w:val="none" w:sz="0" w:space="0" w:color="auto"/>
        <w:left w:val="none" w:sz="0" w:space="0" w:color="auto"/>
        <w:bottom w:val="none" w:sz="0" w:space="0" w:color="auto"/>
        <w:right w:val="none" w:sz="0" w:space="0" w:color="auto"/>
      </w:divBdr>
      <w:divsChild>
        <w:div w:id="477916134">
          <w:marLeft w:val="0"/>
          <w:marRight w:val="0"/>
          <w:marTop w:val="0"/>
          <w:marBottom w:val="0"/>
          <w:divBdr>
            <w:top w:val="none" w:sz="0" w:space="0" w:color="auto"/>
            <w:left w:val="none" w:sz="0" w:space="0" w:color="auto"/>
            <w:bottom w:val="none" w:sz="0" w:space="0" w:color="auto"/>
            <w:right w:val="none" w:sz="0" w:space="0" w:color="auto"/>
          </w:divBdr>
          <w:divsChild>
            <w:div w:id="688601993">
              <w:marLeft w:val="0"/>
              <w:marRight w:val="0"/>
              <w:marTop w:val="0"/>
              <w:marBottom w:val="0"/>
              <w:divBdr>
                <w:top w:val="none" w:sz="0" w:space="0" w:color="auto"/>
                <w:left w:val="none" w:sz="0" w:space="0" w:color="auto"/>
                <w:bottom w:val="none" w:sz="0" w:space="0" w:color="auto"/>
                <w:right w:val="none" w:sz="0" w:space="0" w:color="auto"/>
              </w:divBdr>
              <w:divsChild>
                <w:div w:id="702557108">
                  <w:marLeft w:val="0"/>
                  <w:marRight w:val="0"/>
                  <w:marTop w:val="0"/>
                  <w:marBottom w:val="0"/>
                  <w:divBdr>
                    <w:top w:val="none" w:sz="0" w:space="0" w:color="auto"/>
                    <w:left w:val="none" w:sz="0" w:space="0" w:color="auto"/>
                    <w:bottom w:val="none" w:sz="0" w:space="0" w:color="auto"/>
                    <w:right w:val="none" w:sz="0" w:space="0" w:color="auto"/>
                  </w:divBdr>
                </w:div>
              </w:divsChild>
            </w:div>
            <w:div w:id="567541831">
              <w:marLeft w:val="0"/>
              <w:marRight w:val="0"/>
              <w:marTop w:val="0"/>
              <w:marBottom w:val="0"/>
              <w:divBdr>
                <w:top w:val="none" w:sz="0" w:space="0" w:color="auto"/>
                <w:left w:val="none" w:sz="0" w:space="0" w:color="auto"/>
                <w:bottom w:val="none" w:sz="0" w:space="0" w:color="auto"/>
                <w:right w:val="none" w:sz="0" w:space="0" w:color="auto"/>
              </w:divBdr>
              <w:divsChild>
                <w:div w:id="1819878803">
                  <w:marLeft w:val="0"/>
                  <w:marRight w:val="0"/>
                  <w:marTop w:val="0"/>
                  <w:marBottom w:val="0"/>
                  <w:divBdr>
                    <w:top w:val="none" w:sz="0" w:space="0" w:color="auto"/>
                    <w:left w:val="none" w:sz="0" w:space="0" w:color="auto"/>
                    <w:bottom w:val="none" w:sz="0" w:space="0" w:color="auto"/>
                    <w:right w:val="none" w:sz="0" w:space="0" w:color="auto"/>
                  </w:divBdr>
                  <w:divsChild>
                    <w:div w:id="376588669">
                      <w:marLeft w:val="0"/>
                      <w:marRight w:val="0"/>
                      <w:marTop w:val="0"/>
                      <w:marBottom w:val="0"/>
                      <w:divBdr>
                        <w:top w:val="none" w:sz="0" w:space="0" w:color="auto"/>
                        <w:left w:val="none" w:sz="0" w:space="0" w:color="auto"/>
                        <w:bottom w:val="none" w:sz="0" w:space="0" w:color="auto"/>
                        <w:right w:val="none" w:sz="0" w:space="0" w:color="auto"/>
                      </w:divBdr>
                    </w:div>
                  </w:divsChild>
                </w:div>
                <w:div w:id="1192185904">
                  <w:marLeft w:val="0"/>
                  <w:marRight w:val="0"/>
                  <w:marTop w:val="0"/>
                  <w:marBottom w:val="0"/>
                  <w:divBdr>
                    <w:top w:val="none" w:sz="0" w:space="0" w:color="auto"/>
                    <w:left w:val="none" w:sz="0" w:space="0" w:color="auto"/>
                    <w:bottom w:val="none" w:sz="0" w:space="0" w:color="auto"/>
                    <w:right w:val="none" w:sz="0" w:space="0" w:color="auto"/>
                  </w:divBdr>
                  <w:divsChild>
                    <w:div w:id="502164406">
                      <w:marLeft w:val="0"/>
                      <w:marRight w:val="0"/>
                      <w:marTop w:val="0"/>
                      <w:marBottom w:val="0"/>
                      <w:divBdr>
                        <w:top w:val="none" w:sz="0" w:space="0" w:color="auto"/>
                        <w:left w:val="none" w:sz="0" w:space="0" w:color="auto"/>
                        <w:bottom w:val="none" w:sz="0" w:space="0" w:color="auto"/>
                        <w:right w:val="none" w:sz="0" w:space="0" w:color="auto"/>
                      </w:divBdr>
                    </w:div>
                  </w:divsChild>
                </w:div>
                <w:div w:id="855848433">
                  <w:marLeft w:val="0"/>
                  <w:marRight w:val="0"/>
                  <w:marTop w:val="0"/>
                  <w:marBottom w:val="0"/>
                  <w:divBdr>
                    <w:top w:val="none" w:sz="0" w:space="0" w:color="auto"/>
                    <w:left w:val="none" w:sz="0" w:space="0" w:color="auto"/>
                    <w:bottom w:val="none" w:sz="0" w:space="0" w:color="auto"/>
                    <w:right w:val="none" w:sz="0" w:space="0" w:color="auto"/>
                  </w:divBdr>
                  <w:divsChild>
                    <w:div w:id="1414476124">
                      <w:marLeft w:val="0"/>
                      <w:marRight w:val="0"/>
                      <w:marTop w:val="0"/>
                      <w:marBottom w:val="0"/>
                      <w:divBdr>
                        <w:top w:val="none" w:sz="0" w:space="0" w:color="auto"/>
                        <w:left w:val="none" w:sz="0" w:space="0" w:color="auto"/>
                        <w:bottom w:val="none" w:sz="0" w:space="0" w:color="auto"/>
                        <w:right w:val="none" w:sz="0" w:space="0" w:color="auto"/>
                      </w:divBdr>
                    </w:div>
                  </w:divsChild>
                </w:div>
                <w:div w:id="821117657">
                  <w:marLeft w:val="0"/>
                  <w:marRight w:val="0"/>
                  <w:marTop w:val="0"/>
                  <w:marBottom w:val="0"/>
                  <w:divBdr>
                    <w:top w:val="none" w:sz="0" w:space="0" w:color="auto"/>
                    <w:left w:val="none" w:sz="0" w:space="0" w:color="auto"/>
                    <w:bottom w:val="none" w:sz="0" w:space="0" w:color="auto"/>
                    <w:right w:val="none" w:sz="0" w:space="0" w:color="auto"/>
                  </w:divBdr>
                  <w:divsChild>
                    <w:div w:id="1859854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5347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errc.org/blog/segregation-in-hungary-the-long-road-to-infringement/106" TargetMode="External"/><Relationship Id="rId2" Type="http://schemas.openxmlformats.org/officeDocument/2006/relationships/hyperlink" Target="https://fra.europa.eu/sites/default/files/fra_uploads/fra-2018-anti-gypsyism-barrier-roma-inclusion_en.pdf" TargetMode="External"/><Relationship Id="rId1" Type="http://schemas.openxmlformats.org/officeDocument/2006/relationships/hyperlink" Target="https://www.openingdoors.eu/wp-content/uploads/2019/03/country-fiche-Hungary-2018.pdf" TargetMode="External"/><Relationship Id="rId4" Type="http://schemas.openxmlformats.org/officeDocument/2006/relationships/hyperlink" Target="http://www.errc.org/news/school-segregation-comes-at-a-price-hungarian-appeal-court-confirms-authorities-must-pay-compens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5864B3-2234-4633-B291-1AA08EA79CB4}"/>
</file>

<file path=customXml/itemProps2.xml><?xml version="1.0" encoding="utf-8"?>
<ds:datastoreItem xmlns:ds="http://schemas.openxmlformats.org/officeDocument/2006/customXml" ds:itemID="{2F645A89-BBA4-4AA0-9D71-A46AA625C7B2}"/>
</file>

<file path=customXml/itemProps3.xml><?xml version="1.0" encoding="utf-8"?>
<ds:datastoreItem xmlns:ds="http://schemas.openxmlformats.org/officeDocument/2006/customXml" ds:itemID="{B15663C1-12C3-4B17-AF2B-ECE6F08EB644}"/>
</file>

<file path=docProps/app.xml><?xml version="1.0" encoding="utf-8"?>
<Properties xmlns="http://schemas.openxmlformats.org/officeDocument/2006/extended-properties" xmlns:vt="http://schemas.openxmlformats.org/officeDocument/2006/docPropsVTypes">
  <Template>Normal.dotm</Template>
  <TotalTime>2</TotalTime>
  <Pages>9</Pages>
  <Words>3590</Words>
  <Characters>20466</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bernard rorke</dc:creator>
  <cp:keywords/>
  <dc:description/>
  <cp:lastModifiedBy>BOIT James</cp:lastModifiedBy>
  <cp:revision>2</cp:revision>
  <dcterms:created xsi:type="dcterms:W3CDTF">2020-01-09T16:23:00Z</dcterms:created>
  <dcterms:modified xsi:type="dcterms:W3CDTF">2020-01-09T16:23:00Z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