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B1084C" w:rsidP="00A836A7">
      <w:pPr>
        <w:ind w:left="397" w:hanging="397"/>
        <w:jc w:val="center"/>
        <w:rPr>
          <w:sz w:val="28"/>
          <w:szCs w:val="28"/>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ED5493">
        <w:rPr>
          <w:b/>
          <w:sz w:val="30"/>
          <w:szCs w:val="30"/>
        </w:rPr>
        <w:t xml:space="preserve"> </w:t>
      </w:r>
      <w:r w:rsidR="00746C2C">
        <w:rPr>
          <w:b/>
          <w:sz w:val="30"/>
          <w:szCs w:val="30"/>
          <w:u w:val="single"/>
        </w:rPr>
        <w:t>SWITZERLAND</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w:t>
      </w:r>
      <w:r w:rsidR="000A45D7">
        <w:rPr>
          <w:b/>
          <w:sz w:val="30"/>
          <w:szCs w:val="30"/>
        </w:rPr>
        <w:t>2</w:t>
      </w:r>
      <w:r w:rsidR="000A45D7" w:rsidRPr="000A45D7">
        <w:rPr>
          <w:b/>
          <w:sz w:val="30"/>
          <w:szCs w:val="30"/>
          <w:vertAlign w:val="superscript"/>
        </w:rPr>
        <w:t>th</w:t>
      </w:r>
      <w:r w:rsidR="000A45D7">
        <w:rPr>
          <w:b/>
          <w:sz w:val="30"/>
          <w:szCs w:val="30"/>
        </w:rPr>
        <w:t xml:space="preserve"> </w:t>
      </w:r>
      <w:r w:rsidR="0063525D">
        <w:rPr>
          <w:b/>
          <w:sz w:val="30"/>
          <w:szCs w:val="30"/>
        </w:rPr>
        <w:t>session (</w:t>
      </w:r>
      <w:r w:rsidR="000A45D7">
        <w:rPr>
          <w:b/>
          <w:sz w:val="30"/>
          <w:szCs w:val="30"/>
          <w:u w:val="single"/>
        </w:rPr>
        <w:t xml:space="preserve">Oct </w:t>
      </w:r>
      <w:r w:rsidR="0063525D">
        <w:rPr>
          <w:b/>
          <w:sz w:val="30"/>
          <w:szCs w:val="30"/>
          <w:u w:val="single"/>
        </w:rPr>
        <w:t>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B1084C"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746C2C">
                    <w:rPr>
                      <w:b/>
                      <w:sz w:val="28"/>
                      <w:szCs w:val="28"/>
                    </w:rPr>
                    <w:t>Switzerland</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F92CFA">
                    <w:rPr>
                      <w:b/>
                      <w:sz w:val="28"/>
                      <w:szCs w:val="28"/>
                    </w:rPr>
                    <w:t xml:space="preserve"> and</w:t>
                  </w:r>
                  <w:r w:rsidR="00871743">
                    <w:rPr>
                      <w:b/>
                      <w:sz w:val="28"/>
                      <w:szCs w:val="28"/>
                    </w:rPr>
                    <w:t xml:space="preserve"> </w:t>
                  </w:r>
                  <w:r w:rsidRPr="00DB1A94">
                    <w:rPr>
                      <w:b/>
                      <w:sz w:val="28"/>
                      <w:szCs w:val="28"/>
                    </w:rPr>
                    <w:t xml:space="preserve">the recommendations to </w:t>
                  </w:r>
                  <w:r w:rsidR="00746C2C">
                    <w:rPr>
                      <w:b/>
                      <w:sz w:val="28"/>
                      <w:szCs w:val="28"/>
                    </w:rPr>
                    <w:t>Switzerland</w:t>
                  </w:r>
                  <w:r w:rsidR="00F92CFA">
                    <w:rPr>
                      <w:b/>
                      <w:sz w:val="28"/>
                      <w:szCs w:val="28"/>
                    </w:rPr>
                    <w:t xml:space="preserve"> </w:t>
                  </w:r>
                  <w:r w:rsidRPr="00DB1A94">
                    <w:rPr>
                      <w:b/>
                      <w:sz w:val="28"/>
                      <w:szCs w:val="28"/>
                    </w:rPr>
                    <w:t xml:space="preserve">by the </w:t>
                  </w:r>
                  <w:r w:rsidR="000B5E48">
                    <w:rPr>
                      <w:b/>
                      <w:sz w:val="28"/>
                      <w:szCs w:val="28"/>
                    </w:rPr>
                    <w:t>Committee on the Rights of the Child</w:t>
                  </w:r>
                  <w:r w:rsidR="00746C2C">
                    <w:rPr>
                      <w:b/>
                      <w:sz w:val="28"/>
                      <w:szCs w:val="28"/>
                    </w:rPr>
                    <w:t>, the Committee Against Torture</w:t>
                  </w:r>
                  <w:r w:rsidR="003F2355">
                    <w:rPr>
                      <w:b/>
                      <w:sz w:val="28"/>
                      <w:szCs w:val="28"/>
                    </w:rPr>
                    <w:t xml:space="preserve"> </w:t>
                  </w:r>
                  <w:r w:rsidR="008568B3">
                    <w:rPr>
                      <w:b/>
                      <w:sz w:val="28"/>
                      <w:szCs w:val="28"/>
                    </w:rPr>
                    <w:t xml:space="preserve">and </w:t>
                  </w:r>
                  <w:r w:rsidR="00F92CFA">
                    <w:rPr>
                      <w:b/>
                      <w:sz w:val="28"/>
                      <w:szCs w:val="28"/>
                    </w:rPr>
                    <w:t xml:space="preserve">during </w:t>
                  </w:r>
                  <w:r w:rsidR="003F2355">
                    <w:rPr>
                      <w:b/>
                      <w:sz w:val="28"/>
                      <w:szCs w:val="28"/>
                    </w:rPr>
                    <w:t xml:space="preserve">the Universal Periodic Review (which the Government </w:t>
                  </w:r>
                  <w:r w:rsidR="00F92CFA">
                    <w:rPr>
                      <w:b/>
                      <w:sz w:val="28"/>
                      <w:szCs w:val="28"/>
                    </w:rPr>
                    <w:t>rejected</w:t>
                  </w:r>
                  <w:r w:rsidR="003F2355">
                    <w:rPr>
                      <w:b/>
                      <w:sz w:val="28"/>
                      <w:szCs w:val="28"/>
                    </w:rPr>
                    <w:t xml:space="preserve">),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D5493" w:rsidRPr="002D5875" w:rsidRDefault="00ED5493" w:rsidP="00ED5493">
                  <w:pPr>
                    <w:numPr>
                      <w:ilvl w:val="0"/>
                      <w:numId w:val="4"/>
                    </w:numPr>
                    <w:spacing w:after="120"/>
                    <w:rPr>
                      <w:b/>
                      <w:sz w:val="28"/>
                      <w:szCs w:val="28"/>
                    </w:rPr>
                  </w:pPr>
                  <w:r w:rsidRPr="002D5875">
                    <w:rPr>
                      <w:b/>
                      <w:sz w:val="28"/>
                      <w:szCs w:val="28"/>
                    </w:rPr>
                    <w:t xml:space="preserve">raise the issue of corporal punishment of </w:t>
                  </w:r>
                  <w:r w:rsidR="008568B3">
                    <w:rPr>
                      <w:b/>
                      <w:sz w:val="28"/>
                      <w:szCs w:val="28"/>
                    </w:rPr>
                    <w:t>children</w:t>
                  </w:r>
                  <w:r w:rsidRPr="002D5875">
                    <w:rPr>
                      <w:b/>
                      <w:sz w:val="28"/>
                      <w:szCs w:val="28"/>
                    </w:rPr>
                    <w:t xml:space="preserve"> in its List of Issues </w:t>
                  </w:r>
                  <w:r w:rsidR="00746C2C">
                    <w:rPr>
                      <w:b/>
                      <w:sz w:val="28"/>
                      <w:szCs w:val="28"/>
                    </w:rPr>
                    <w:t xml:space="preserve">Prior to Reporting </w:t>
                  </w:r>
                  <w:r w:rsidRPr="002D5875">
                    <w:rPr>
                      <w:b/>
                      <w:sz w:val="28"/>
                      <w:szCs w:val="28"/>
                    </w:rPr>
                    <w:t xml:space="preserve">for </w:t>
                  </w:r>
                  <w:r w:rsidR="00746C2C">
                    <w:rPr>
                      <w:b/>
                      <w:sz w:val="28"/>
                      <w:szCs w:val="28"/>
                    </w:rPr>
                    <w:t>Switzerland</w:t>
                  </w:r>
                  <w:r w:rsidRPr="002D5875">
                    <w:rPr>
                      <w:b/>
                      <w:sz w:val="28"/>
                      <w:szCs w:val="28"/>
                    </w:rPr>
                    <w:t xml:space="preserve">, asking what </w:t>
                  </w:r>
                  <w:r w:rsidR="008568B3">
                    <w:rPr>
                      <w:b/>
                      <w:sz w:val="28"/>
                      <w:szCs w:val="28"/>
                    </w:rPr>
                    <w:t xml:space="preserve">steps have been taken to ensure legislation clearly prohibits </w:t>
                  </w:r>
                  <w:r w:rsidRPr="002D5875">
                    <w:rPr>
                      <w:b/>
                      <w:sz w:val="28"/>
                      <w:szCs w:val="28"/>
                    </w:rPr>
                    <w:t>corporal punishment in all settings, including the home, and</w:t>
                  </w:r>
                </w:p>
                <w:p w:rsidR="00A651D0" w:rsidRPr="00A651D0" w:rsidRDefault="00ED5493" w:rsidP="008D4968">
                  <w:pPr>
                    <w:numPr>
                      <w:ilvl w:val="0"/>
                      <w:numId w:val="4"/>
                    </w:numPr>
                    <w:spacing w:after="120"/>
                    <w:rPr>
                      <w:b/>
                      <w:sz w:val="28"/>
                      <w:szCs w:val="28"/>
                    </w:rPr>
                  </w:pPr>
                  <w:r w:rsidRPr="00A651D0">
                    <w:rPr>
                      <w:b/>
                      <w:sz w:val="28"/>
                      <w:szCs w:val="28"/>
                    </w:rPr>
                    <w:t xml:space="preserve">recommend to </w:t>
                  </w:r>
                  <w:r w:rsidR="00746C2C">
                    <w:rPr>
                      <w:b/>
                      <w:sz w:val="28"/>
                      <w:szCs w:val="28"/>
                    </w:rPr>
                    <w:t>Switzerland</w:t>
                  </w:r>
                  <w:r w:rsidRPr="00A651D0">
                    <w:rPr>
                      <w:b/>
                      <w:sz w:val="28"/>
                      <w:szCs w:val="28"/>
                    </w:rPr>
                    <w:t xml:space="preserve">, in the concluding observations on the state party report, that </w:t>
                  </w:r>
                  <w:r w:rsidR="003D44D1">
                    <w:rPr>
                      <w:b/>
                      <w:sz w:val="28"/>
                      <w:szCs w:val="28"/>
                    </w:rPr>
                    <w:t xml:space="preserve">legislation is enacted which prohibits all corporal punishment </w:t>
                  </w:r>
                  <w:r w:rsidR="00100583">
                    <w:rPr>
                      <w:b/>
                      <w:sz w:val="28"/>
                      <w:szCs w:val="28"/>
                    </w:rPr>
                    <w:t>in all settings</w:t>
                  </w:r>
                  <w:r w:rsidR="003D44D1">
                    <w:rPr>
                      <w:b/>
                      <w:sz w:val="28"/>
                      <w:szCs w:val="28"/>
                    </w:rPr>
                    <w:t xml:space="preserve">, without exception, and explicitly repeals </w:t>
                  </w:r>
                  <w:r w:rsidR="00746C2C">
                    <w:rPr>
                      <w:b/>
                      <w:sz w:val="28"/>
                      <w:szCs w:val="28"/>
                    </w:rPr>
                    <w:t>t</w:t>
                  </w:r>
                  <w:r w:rsidR="00100583">
                    <w:rPr>
                      <w:b/>
                      <w:sz w:val="28"/>
                      <w:szCs w:val="28"/>
                    </w:rPr>
                    <w:t>he</w:t>
                  </w:r>
                  <w:r w:rsidR="00746C2C">
                    <w:rPr>
                      <w:b/>
                      <w:sz w:val="28"/>
                      <w:szCs w:val="28"/>
                    </w:rPr>
                    <w:t xml:space="preserve"> “right of correction”</w:t>
                  </w:r>
                  <w:r w:rsidR="00A651D0" w:rsidRPr="00A651D0">
                    <w:rPr>
                      <w:b/>
                      <w:sz w:val="28"/>
                      <w:szCs w:val="28"/>
                    </w:rPr>
                    <w:t>.</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ED5493" w:rsidRPr="002D5875" w:rsidRDefault="009F660F" w:rsidP="00ED5493">
      <w:pPr>
        <w:spacing w:after="120"/>
        <w:ind w:left="482" w:hanging="482"/>
        <w:rPr>
          <w:b/>
          <w:sz w:val="28"/>
          <w:szCs w:val="28"/>
        </w:rPr>
      </w:pPr>
      <w:r>
        <w:rPr>
          <w:b/>
          <w:sz w:val="28"/>
          <w:szCs w:val="28"/>
        </w:rPr>
        <w:br w:type="page"/>
      </w:r>
      <w:r w:rsidR="00ED5493" w:rsidRPr="002D5875">
        <w:rPr>
          <w:b/>
          <w:sz w:val="28"/>
          <w:szCs w:val="28"/>
        </w:rPr>
        <w:lastRenderedPageBreak/>
        <w:t xml:space="preserve">2 The legality of corporal punishment of children in </w:t>
      </w:r>
      <w:r w:rsidR="00100583">
        <w:rPr>
          <w:b/>
          <w:sz w:val="28"/>
          <w:szCs w:val="28"/>
        </w:rPr>
        <w:t>Switzerland</w:t>
      </w:r>
    </w:p>
    <w:p w:rsidR="00ED5493" w:rsidRPr="0034499B" w:rsidRDefault="00ED5493" w:rsidP="00100583">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 xml:space="preserve">2.1 </w:t>
      </w:r>
      <w:r w:rsidRPr="0034499B">
        <w:rPr>
          <w:b/>
          <w:i/>
        </w:rPr>
        <w:t>Summary:</w:t>
      </w:r>
      <w:r w:rsidRPr="0034499B">
        <w:t xml:space="preserve"> </w:t>
      </w:r>
      <w:r w:rsidR="003D44D1" w:rsidRPr="0034499B">
        <w:t xml:space="preserve">Corporal punishment </w:t>
      </w:r>
      <w:r w:rsidR="008568B3" w:rsidRPr="0034499B">
        <w:t xml:space="preserve">is </w:t>
      </w:r>
      <w:r w:rsidR="003D44D1" w:rsidRPr="0034499B">
        <w:t xml:space="preserve">unlawful </w:t>
      </w:r>
      <w:r w:rsidR="008568B3" w:rsidRPr="0034499B">
        <w:t xml:space="preserve">in </w:t>
      </w:r>
      <w:r w:rsidR="00100583">
        <w:t xml:space="preserve">day care, </w:t>
      </w:r>
      <w:r w:rsidR="008568B3" w:rsidRPr="0034499B">
        <w:t xml:space="preserve">schools and the penal system, </w:t>
      </w:r>
      <w:r w:rsidR="003D44D1" w:rsidRPr="0034499B">
        <w:t xml:space="preserve">but it is not fully prohibited in </w:t>
      </w:r>
      <w:r w:rsidR="008568B3" w:rsidRPr="0034499B">
        <w:t>the home and in all forms of alternative care.</w:t>
      </w:r>
      <w:r w:rsidR="00100583">
        <w:t xml:space="preserve"> The Government has claimed that existing law adequately protects children from corporal punishment but in fact the law confirms a “right of correction” (see below, paras. 2.4-2.6).</w:t>
      </w:r>
    </w:p>
    <w:p w:rsidR="00100583" w:rsidRDefault="00ED5493" w:rsidP="00100583">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 xml:space="preserve">2.2 </w:t>
      </w:r>
      <w:r w:rsidRPr="0034499B">
        <w:rPr>
          <w:b/>
          <w:i/>
        </w:rPr>
        <w:t>Home (lawful):</w:t>
      </w:r>
      <w:r w:rsidRPr="0034499B">
        <w:t xml:space="preserve"> </w:t>
      </w:r>
      <w:r w:rsidR="00100583" w:rsidRPr="0058616A">
        <w:t xml:space="preserve">Corporal punishment is lawful </w:t>
      </w:r>
      <w:r w:rsidR="00100583">
        <w:t>under the parental “right of correction”</w:t>
      </w:r>
      <w:r w:rsidR="00100583" w:rsidRPr="0058616A">
        <w:t xml:space="preserve">. </w:t>
      </w:r>
      <w:r w:rsidR="00100583">
        <w:t xml:space="preserve">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wellbeing is threatened, including “to remind parents, foster parents or the child of their duties, issue specific instructions regarding care, upbringing or education” (art. 307); when such measures fail, parental authority may be withdrawn (art. 311). </w:t>
      </w:r>
      <w:r w:rsidR="00100583" w:rsidRPr="0058616A">
        <w:t>The Penal Cod</w:t>
      </w:r>
      <w:r w:rsidR="00100583">
        <w:t>e 1937 punishes the causing of physical injury (arts. 122, 123 and 125) and assault (art.</w:t>
      </w:r>
      <w:r w:rsidR="00100583" w:rsidRPr="0058616A">
        <w:t xml:space="preserve"> 126) and specifies that repeated assault of a child</w:t>
      </w:r>
      <w:r w:rsidR="00100583">
        <w:t xml:space="preserve"> (or other specified vulnerable person)</w:t>
      </w:r>
      <w:r w:rsidR="00100583" w:rsidRPr="0058616A">
        <w:t xml:space="preserve"> by a person having care of </w:t>
      </w:r>
      <w:r w:rsidR="00100583">
        <w:t>that</w:t>
      </w:r>
      <w:r w:rsidR="00100583" w:rsidRPr="0058616A">
        <w:t xml:space="preserve"> child</w:t>
      </w:r>
      <w:r w:rsidR="00100583">
        <w:t xml:space="preserve"> (or other specified vulnerable person),</w:t>
      </w:r>
      <w:r w:rsidR="00100583" w:rsidRPr="0058616A">
        <w:t xml:space="preserve"> will automatically lead to prosecution</w:t>
      </w:r>
      <w:r w:rsidR="00100583">
        <w:t xml:space="preserve"> (art. 126). But neither of these Codes explicitly prohibits all corporal punishment in childrearing.</w:t>
      </w:r>
    </w:p>
    <w:p w:rsidR="00100583" w:rsidRPr="0058616A" w:rsidRDefault="00100583" w:rsidP="00100583">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2.3 </w:t>
      </w:r>
      <w:r>
        <w:t xml:space="preserve">In October 2007, </w:t>
      </w:r>
      <w:r w:rsidRPr="0058616A">
        <w:t>Parliamentary initiative 06.419 to p</w:t>
      </w:r>
      <w:r>
        <w:t>rohibit all corporal punishment was</w:t>
      </w:r>
      <w:r w:rsidRPr="0058616A">
        <w:t xml:space="preserve"> adopted by the Committee for Legal Affairs</w:t>
      </w:r>
      <w:r>
        <w:t xml:space="preserve"> but </w:t>
      </w:r>
      <w:r>
        <w:rPr>
          <w:rFonts w:eastAsia="Calibri"/>
          <w:bCs/>
        </w:rPr>
        <w:t>the initiative was defeated, and proposed new legislation was rejected by Parliament in December 2008 on the grounds that it was considered that the law already prohibited all corporal punishment.</w:t>
      </w:r>
      <w:r>
        <w:rPr>
          <w:rStyle w:val="FootnoteReference"/>
        </w:rPr>
        <w:footnoteReference w:id="1"/>
      </w:r>
      <w:r>
        <w:t xml:space="preserve"> </w:t>
      </w:r>
      <w:r>
        <w:rPr>
          <w:rFonts w:eastAsia="Calibri"/>
          <w:bCs/>
        </w:rPr>
        <w:t>Since then, the Government has repeatedly asserted, to human rights treaty monitoring bodies as well as during the second UPR of Switzerland in 2012, that existing legislation on bodily injury and assault adequately protects children from all corporal punishment.</w:t>
      </w:r>
      <w:r>
        <w:rPr>
          <w:rStyle w:val="FootnoteReference"/>
          <w:rFonts w:eastAsia="Calibri"/>
          <w:bCs/>
        </w:rPr>
        <w:footnoteReference w:id="2"/>
      </w:r>
      <w:r>
        <w:rPr>
          <w:rFonts w:eastAsia="Calibri"/>
          <w:bCs/>
        </w:rPr>
        <w:t xml:space="preserve"> But w0</w:t>
      </w:r>
      <w:r>
        <w:t>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w:t>
      </w:r>
    </w:p>
    <w:p w:rsidR="00100583" w:rsidRDefault="00100583" w:rsidP="00100583">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2.4 </w:t>
      </w:r>
      <w:r>
        <w:t>In the 1970s, article 278 of the Civil Code 1907 which provided for parents’ “right of correction” (“droit de correction”) over their children was removed from the law. The purpose of this law reform was not to prohibit corporal punishment but was because it was considered unnecessary to explicitly provide for this right in the legislation.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Pr>
          <w:rStyle w:val="FootnoteReference"/>
        </w:rPr>
        <w:footnoteReference w:id="3"/>
      </w:r>
      <w:r>
        <w:t xml:space="preserve"> </w:t>
      </w:r>
    </w:p>
    <w:p w:rsidR="00100583" w:rsidRDefault="00100583" w:rsidP="00100583">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2.5 </w:t>
      </w:r>
      <w:r>
        <w:t>When the Penal Code was amended in 1985 to strengthen children’s protection from abuse, the message of the Federal Council again referred to the right of correction. The Council confirmed that the “right of correction” did not provide a defence in cases when bodily harm had been inflicted on a child (“the education of a child never justifies inflicting bodily harm”).</w:t>
      </w:r>
      <w:r>
        <w:rPr>
          <w:rStyle w:val="FootnoteReference"/>
        </w:rPr>
        <w:footnoteReference w:id="4"/>
      </w:r>
      <w: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expressly confirm parents’ right of correction, but believed this was “superfluous” because “the right is deduced in particular in article 302 of the Civil Code”.</w:t>
      </w:r>
      <w:r>
        <w:rPr>
          <w:rStyle w:val="FootnoteReference"/>
        </w:rPr>
        <w:footnoteReference w:id="5"/>
      </w:r>
      <w:r>
        <w:t xml:space="preserve"> The Council sought to “dispel the </w:t>
      </w:r>
      <w:r>
        <w:lastRenderedPageBreak/>
        <w:t>doubts expressed by those who fear a pair of slaps already constitutes assault prosecuted ex officio. As we have explained, the term ‘repeated occasions’ requires much more than that”.</w:t>
      </w:r>
      <w:r>
        <w:rPr>
          <w:rStyle w:val="FootnoteReference"/>
        </w:rPr>
        <w:footnoteReference w:id="6"/>
      </w:r>
    </w:p>
    <w:p w:rsidR="00100583" w:rsidRPr="0058616A" w:rsidRDefault="00100583" w:rsidP="00100583">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2.6 </w:t>
      </w:r>
      <w:r>
        <w:t>Subsequent case law has confirmed the “right of correction”. For example, a</w:t>
      </w:r>
      <w:r w:rsidRPr="0058616A">
        <w:t xml:space="preserve"> 2003 Federal Court judgment ruled that repeated and habitual corporal punishment is unacceptable but did not rule out the right of pare</w:t>
      </w:r>
      <w:r>
        <w:t>nts to use corporal punishment, stating: “The person who strikes the children of his girlfriend a dozen times in the space of three years and regularly boxes their ears commits assault within the meaning of article 126(2) of the Penal Code, and thus exceeds what might be permissible under any right of correction” (unofficial translation)</w:t>
      </w:r>
      <w:r w:rsidRPr="0058616A">
        <w:t>.</w:t>
      </w:r>
      <w:r>
        <w:rPr>
          <w:rStyle w:val="FootnoteReference"/>
        </w:rPr>
        <w:footnoteReference w:id="7"/>
      </w:r>
    </w:p>
    <w:p w:rsidR="00100583" w:rsidRPr="0058616A" w:rsidRDefault="00ED5493" w:rsidP="00100583">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rsidR="00100583">
        <w:t>7</w:t>
      </w:r>
      <w:r w:rsidRPr="0034499B">
        <w:t xml:space="preserve"> </w:t>
      </w:r>
      <w:r w:rsidRPr="0034499B">
        <w:rPr>
          <w:b/>
          <w:i/>
        </w:rPr>
        <w:t>Alternative care settings (</w:t>
      </w:r>
      <w:r w:rsidR="003D44D1" w:rsidRPr="0034499B">
        <w:rPr>
          <w:b/>
          <w:i/>
        </w:rPr>
        <w:t>partially prohibited</w:t>
      </w:r>
      <w:r w:rsidRPr="0034499B">
        <w:rPr>
          <w:b/>
          <w:i/>
        </w:rPr>
        <w:t>):</w:t>
      </w:r>
      <w:r w:rsidRPr="0034499B">
        <w:t xml:space="preserve"> </w:t>
      </w:r>
      <w:r w:rsidR="00100583" w:rsidRPr="0058616A">
        <w:t xml:space="preserve">Corporal punishment is considered unlawful under Federal Court judgement BGE 117 IV 18 (see </w:t>
      </w:r>
      <w:r w:rsidR="00100583">
        <w:t>below, para. 2.9</w:t>
      </w:r>
      <w:r w:rsidR="00100583" w:rsidRPr="0058616A">
        <w:t>), but there is no explicit prohibition in law. Corporal punishment is possibly lawful as for parents in alternative care provision involving family placements.</w:t>
      </w:r>
    </w:p>
    <w:p w:rsidR="00100583" w:rsidRPr="0058616A" w:rsidRDefault="00ED5493" w:rsidP="00100583">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rsidR="00100583">
        <w:t>8</w:t>
      </w:r>
      <w:r w:rsidRPr="0034499B">
        <w:t xml:space="preserve"> </w:t>
      </w:r>
      <w:r w:rsidRPr="0034499B">
        <w:rPr>
          <w:b/>
          <w:i/>
        </w:rPr>
        <w:t>Day care (</w:t>
      </w:r>
      <w:r w:rsidR="00100583">
        <w:rPr>
          <w:b/>
          <w:i/>
        </w:rPr>
        <w:t>unlawful</w:t>
      </w:r>
      <w:r w:rsidRPr="0034499B">
        <w:rPr>
          <w:b/>
          <w:i/>
        </w:rPr>
        <w:t>):</w:t>
      </w:r>
      <w:r w:rsidRPr="0034499B">
        <w:t xml:space="preserve"> </w:t>
      </w:r>
      <w:r w:rsidR="00100583" w:rsidRPr="0058616A">
        <w:t xml:space="preserve">Corporal punishment is </w:t>
      </w:r>
      <w:r w:rsidR="00100583">
        <w:t>considered unlawful in early childhood care and in day care for older children</w:t>
      </w:r>
      <w:r w:rsidR="00100583" w:rsidRPr="0058616A">
        <w:t xml:space="preserve"> under Federal Court judgement BGE 117 IV 18 (see </w:t>
      </w:r>
      <w:r w:rsidR="00100583">
        <w:t>below, para. 2.9</w:t>
      </w:r>
      <w:r w:rsidR="00100583" w:rsidRPr="0058616A">
        <w:t xml:space="preserve">), </w:t>
      </w:r>
      <w:r w:rsidR="00100583">
        <w:t>though it is not explicitly prohibited</w:t>
      </w:r>
      <w:r w:rsidR="00100583" w:rsidRPr="0058616A">
        <w:t>.</w:t>
      </w:r>
    </w:p>
    <w:p w:rsidR="00100583" w:rsidRDefault="00ED5493" w:rsidP="00100583">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rsidR="00100583">
        <w:t>9</w:t>
      </w:r>
      <w:r w:rsidRPr="0034499B">
        <w:t xml:space="preserve"> </w:t>
      </w:r>
      <w:r w:rsidRPr="0034499B">
        <w:rPr>
          <w:b/>
          <w:i/>
        </w:rPr>
        <w:t>Schools (unlawful):</w:t>
      </w:r>
      <w:r w:rsidRPr="0034499B">
        <w:t xml:space="preserve"> </w:t>
      </w:r>
      <w:r w:rsidR="00100583" w:rsidRPr="0058616A">
        <w:t xml:space="preserve">Corporal punishment is </w:t>
      </w:r>
      <w:r w:rsidR="00100583">
        <w:t xml:space="preserve">considered </w:t>
      </w:r>
      <w:r w:rsidR="00100583" w:rsidRPr="0058616A">
        <w:t xml:space="preserve">unlawful </w:t>
      </w:r>
      <w:r w:rsidR="00100583">
        <w:t xml:space="preserve">but there is no explicit prohibition. </w:t>
      </w:r>
      <w:r w:rsidR="00100583" w:rsidRPr="0058616A">
        <w:t>In 1991, the Federal Court ruled that corporal punishment may be permissible in some cantons in certain circumstances if it does not exceed the level generally accepted by society</w:t>
      </w:r>
      <w:r w:rsidR="00100583">
        <w:t>.</w:t>
      </w:r>
      <w:r w:rsidR="00100583">
        <w:rPr>
          <w:rStyle w:val="FootnoteReference"/>
        </w:rPr>
        <w:footnoteReference w:id="8"/>
      </w:r>
      <w:r w:rsidR="00100583">
        <w:t xml:space="preserve"> A</w:t>
      </w:r>
      <w:r w:rsidR="00100583" w:rsidRPr="0058616A">
        <w:t xml:space="preserve"> ruling in 1993 stated there can be no customary law that would allow teachers or other persons taking care of children to exercise corporal pu</w:t>
      </w:r>
      <w:r w:rsidR="00100583">
        <w:t>nishment against them.</w:t>
      </w:r>
      <w:r w:rsidR="00100583">
        <w:rPr>
          <w:rStyle w:val="FootnoteReference"/>
        </w:rPr>
        <w:footnoteReference w:id="9"/>
      </w:r>
      <w:r w:rsidR="00100583" w:rsidRPr="0058616A">
        <w:t xml:space="preserve"> In some of the 26 cantons, corporal punishment is explicitly prohibited in school laws; in others it is prohibited in regulations, and in others there are school rules which state that it should not be used.</w:t>
      </w:r>
      <w:r w:rsidR="00100583">
        <w:t xml:space="preserve"> The Government has acknowledged the fragmented nature of legislation relating to corporal punishment in schools.</w:t>
      </w:r>
      <w:r w:rsidR="00100583">
        <w:rPr>
          <w:rStyle w:val="FootnoteReference"/>
        </w:rPr>
        <w:footnoteReference w:id="10"/>
      </w:r>
    </w:p>
    <w:p w:rsidR="00100583" w:rsidRDefault="002A3512" w:rsidP="00100583">
      <w:pPr>
        <w:autoSpaceDE w:val="0"/>
        <w:autoSpaceDN w:val="0"/>
        <w:adjustRightInd w:val="0"/>
        <w:spacing w:after="120"/>
        <w:ind w:left="482" w:hanging="482"/>
      </w:pPr>
      <w:r w:rsidRPr="0034499B">
        <w:t>2.</w:t>
      </w:r>
      <w:r w:rsidR="00100583">
        <w:t>10</w:t>
      </w:r>
      <w:r w:rsidR="00ED5493" w:rsidRPr="0034499B">
        <w:t xml:space="preserve"> </w:t>
      </w:r>
      <w:r w:rsidR="00ED5493" w:rsidRPr="0034499B">
        <w:rPr>
          <w:b/>
          <w:i/>
        </w:rPr>
        <w:t>Penal institutions (unlawful):</w:t>
      </w:r>
      <w:r w:rsidR="00ED5493" w:rsidRPr="0034499B">
        <w:t xml:space="preserve"> </w:t>
      </w:r>
      <w:r w:rsidR="00100583" w:rsidRPr="00F74A50">
        <w:t xml:space="preserve">Corporal punishment is considered unlawful but there </w:t>
      </w:r>
      <w:r w:rsidR="00100583" w:rsidRPr="0058616A">
        <w:t>appears to be no explicit prohibition. The Federal Act on Juvenile Criminal Procedure 2011 does not explicitly prohibit corporal punishment.</w:t>
      </w:r>
    </w:p>
    <w:p w:rsidR="003D44D1" w:rsidRPr="0034499B" w:rsidRDefault="003D44D1" w:rsidP="00100583">
      <w:pPr>
        <w:spacing w:after="120"/>
        <w:ind w:left="482" w:hanging="482"/>
      </w:pPr>
      <w:r w:rsidRPr="0034499B">
        <w:t xml:space="preserve"> </w:t>
      </w:r>
      <w:r w:rsidR="008568B3" w:rsidRPr="0034499B">
        <w:t>2.</w:t>
      </w:r>
      <w:r w:rsidR="00100583">
        <w:t>11</w:t>
      </w:r>
      <w:r w:rsidR="008568B3" w:rsidRPr="0034499B">
        <w:t xml:space="preserve"> </w:t>
      </w:r>
      <w:r w:rsidR="008568B3" w:rsidRPr="0034499B">
        <w:rPr>
          <w:b/>
          <w:i/>
        </w:rPr>
        <w:t>Sentence for crime (unlawful):</w:t>
      </w:r>
      <w:r w:rsidR="008568B3" w:rsidRPr="0034499B">
        <w:t xml:space="preserve"> </w:t>
      </w:r>
      <w:r w:rsidR="0034499B">
        <w:t>There is no provision for judicial corporal punishment in criminal law.</w:t>
      </w:r>
    </w:p>
    <w:p w:rsidR="008568B3" w:rsidRPr="0034499B" w:rsidRDefault="008568B3" w:rsidP="00100583">
      <w:pPr>
        <w:spacing w:after="120"/>
        <w:ind w:left="482" w:hanging="482"/>
      </w:pPr>
    </w:p>
    <w:p w:rsidR="00ED5493" w:rsidRPr="002D5875" w:rsidRDefault="0034499B" w:rsidP="00ED5493">
      <w:pPr>
        <w:pStyle w:val="PlainText"/>
        <w:spacing w:after="120"/>
        <w:ind w:left="482" w:hanging="482"/>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rsidR="00ED5493" w:rsidRDefault="0034499B"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ED5493" w:rsidRPr="009F660F">
        <w:rPr>
          <w:szCs w:val="26"/>
        </w:rPr>
        <w:t xml:space="preserve">.1 </w:t>
      </w:r>
      <w:r w:rsidR="00ED5493" w:rsidRPr="009F660F">
        <w:rPr>
          <w:b/>
          <w:i/>
          <w:szCs w:val="26"/>
        </w:rPr>
        <w:t>CRC:</w:t>
      </w:r>
      <w:r w:rsidR="00ED5493" w:rsidRPr="009F660F">
        <w:rPr>
          <w:szCs w:val="26"/>
        </w:rPr>
        <w:t xml:space="preserve"> </w:t>
      </w:r>
      <w:r w:rsidR="00100583">
        <w:rPr>
          <w:szCs w:val="26"/>
        </w:rPr>
        <w:t>In 2002, t</w:t>
      </w:r>
      <w:r w:rsidR="005A21DE" w:rsidRPr="009F660F">
        <w:rPr>
          <w:szCs w:val="26"/>
        </w:rPr>
        <w:t xml:space="preserve">he Committee on the Rights of the Child recommended prohibition of corporal punishment in all settings in </w:t>
      </w:r>
      <w:r w:rsidR="00100583">
        <w:rPr>
          <w:szCs w:val="26"/>
        </w:rPr>
        <w:t>Switzerland</w:t>
      </w:r>
      <w:r w:rsidR="00945A74" w:rsidRPr="009F660F">
        <w:rPr>
          <w:szCs w:val="26"/>
        </w:rPr>
        <w:t>.</w:t>
      </w:r>
      <w:r w:rsidR="00100583">
        <w:rPr>
          <w:rStyle w:val="FootnoteReference"/>
          <w:szCs w:val="26"/>
        </w:rPr>
        <w:footnoteReference w:id="11"/>
      </w:r>
    </w:p>
    <w:p w:rsidR="00100583" w:rsidRPr="00100583" w:rsidRDefault="00100583"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Cs w:val="26"/>
          <w:lang w:val="en-US"/>
        </w:rPr>
      </w:pPr>
      <w:r>
        <w:rPr>
          <w:szCs w:val="26"/>
        </w:rPr>
        <w:t xml:space="preserve">3.2 </w:t>
      </w:r>
      <w:r>
        <w:rPr>
          <w:b/>
          <w:i/>
          <w:szCs w:val="26"/>
        </w:rPr>
        <w:t>CAT:</w:t>
      </w:r>
      <w:r>
        <w:rPr>
          <w:szCs w:val="26"/>
        </w:rPr>
        <w:t xml:space="preserve"> In 2010, the Committee Against Torture recommended that Switzerland specifically prohibit corporal punishment in its legislation.</w:t>
      </w:r>
      <w:r>
        <w:rPr>
          <w:rStyle w:val="FootnoteReference"/>
          <w:szCs w:val="26"/>
        </w:rPr>
        <w:footnoteReference w:id="12"/>
      </w:r>
    </w:p>
    <w:p w:rsidR="00100583" w:rsidRDefault="0034499B" w:rsidP="00100583">
      <w:pPr>
        <w:ind w:left="482" w:hanging="482"/>
      </w:pPr>
      <w:r>
        <w:rPr>
          <w:iCs/>
          <w:szCs w:val="26"/>
          <w:lang w:val="en-US"/>
        </w:rPr>
        <w:t>3</w:t>
      </w:r>
      <w:r w:rsidR="00ED5493" w:rsidRPr="009F660F">
        <w:rPr>
          <w:iCs/>
          <w:szCs w:val="26"/>
          <w:lang w:val="en-US"/>
        </w:rPr>
        <w:t>.</w:t>
      </w:r>
      <w:r w:rsidR="00100583">
        <w:rPr>
          <w:iCs/>
          <w:szCs w:val="26"/>
          <w:lang w:val="en-US"/>
        </w:rPr>
        <w:t>3</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Pr>
          <w:iCs/>
          <w:szCs w:val="26"/>
          <w:lang w:val="en-US"/>
        </w:rPr>
        <w:t xml:space="preserve">At </w:t>
      </w:r>
      <w:r w:rsidR="00FA7CAC">
        <w:rPr>
          <w:iCs/>
          <w:szCs w:val="26"/>
          <w:lang w:val="en-US"/>
        </w:rPr>
        <w:t xml:space="preserve">the </w:t>
      </w:r>
      <w:r>
        <w:rPr>
          <w:iCs/>
          <w:szCs w:val="26"/>
          <w:lang w:val="en-US"/>
        </w:rPr>
        <w:t xml:space="preserve">Universal Periodic Review </w:t>
      </w:r>
      <w:r w:rsidR="00FA7CAC">
        <w:rPr>
          <w:iCs/>
          <w:szCs w:val="26"/>
          <w:lang w:val="en-US"/>
        </w:rPr>
        <w:t xml:space="preserve">of </w:t>
      </w:r>
      <w:r w:rsidR="00100583">
        <w:rPr>
          <w:iCs/>
          <w:szCs w:val="26"/>
          <w:lang w:val="en-US"/>
        </w:rPr>
        <w:t>Switzerland</w:t>
      </w:r>
      <w:r w:rsidR="00FA7CAC">
        <w:rPr>
          <w:iCs/>
          <w:szCs w:val="26"/>
          <w:lang w:val="en-US"/>
        </w:rPr>
        <w:t xml:space="preserve"> </w:t>
      </w:r>
      <w:r>
        <w:rPr>
          <w:iCs/>
          <w:szCs w:val="26"/>
          <w:lang w:val="en-US"/>
        </w:rPr>
        <w:t xml:space="preserve">in </w:t>
      </w:r>
      <w:r w:rsidR="00100583">
        <w:rPr>
          <w:iCs/>
          <w:szCs w:val="26"/>
          <w:lang w:val="en-US"/>
        </w:rPr>
        <w:t>2012</w:t>
      </w:r>
      <w:r>
        <w:rPr>
          <w:iCs/>
          <w:szCs w:val="26"/>
          <w:lang w:val="en-US"/>
        </w:rPr>
        <w:t>, recommendation</w:t>
      </w:r>
      <w:r w:rsidR="00100583">
        <w:rPr>
          <w:iCs/>
          <w:szCs w:val="26"/>
          <w:lang w:val="en-US"/>
        </w:rPr>
        <w:t>s were made to “increase its efforts to carry out public-awareness campaigns on the negative effects of violence against children, especially corporal punishment” and to “establish an explicit legal ban on corporal punishment of children in the home”.</w:t>
      </w:r>
      <w:r w:rsidR="00100583">
        <w:rPr>
          <w:rStyle w:val="FootnoteReference"/>
          <w:rFonts w:eastAsia="Calibri"/>
          <w:bCs/>
        </w:rPr>
        <w:footnoteReference w:id="13"/>
      </w:r>
      <w:r w:rsidR="00100583">
        <w:rPr>
          <w:iCs/>
          <w:szCs w:val="26"/>
          <w:lang w:val="en-US"/>
        </w:rPr>
        <w:t xml:space="preserve"> </w:t>
      </w:r>
      <w:r w:rsidR="00100583" w:rsidRPr="0058616A">
        <w:rPr>
          <w:rFonts w:eastAsia="Calibri"/>
          <w:bCs/>
        </w:rPr>
        <w:t xml:space="preserve">The Government accepted the recommendation </w:t>
      </w:r>
      <w:r w:rsidR="00100583" w:rsidRPr="0058616A">
        <w:rPr>
          <w:rFonts w:eastAsia="Calibri"/>
          <w:bCs/>
        </w:rPr>
        <w:lastRenderedPageBreak/>
        <w:t>concerning awareness raising</w:t>
      </w:r>
      <w:r w:rsidR="00100583">
        <w:rPr>
          <w:rFonts w:eastAsia="Calibri"/>
          <w:bCs/>
        </w:rPr>
        <w:t xml:space="preserve"> but rejected</w:t>
      </w:r>
      <w:r w:rsidR="00100583" w:rsidRPr="0058616A">
        <w:rPr>
          <w:rFonts w:eastAsia="Calibri"/>
          <w:bCs/>
        </w:rPr>
        <w:t>, the recommendation to prohibit corporal punis</w:t>
      </w:r>
      <w:r w:rsidR="00100583">
        <w:rPr>
          <w:rFonts w:eastAsia="Calibri"/>
          <w:bCs/>
        </w:rPr>
        <w:t>hment in the home.</w:t>
      </w:r>
      <w:r w:rsidR="00100583">
        <w:rPr>
          <w:rStyle w:val="FootnoteReference"/>
        </w:rPr>
        <w:footnoteReference w:id="14"/>
      </w:r>
    </w:p>
    <w:p w:rsidR="00A651D0" w:rsidRPr="009F660F" w:rsidRDefault="00A651D0" w:rsidP="00100583">
      <w:pPr>
        <w:autoSpaceDE w:val="0"/>
        <w:autoSpaceDN w:val="0"/>
        <w:adjustRightInd w:val="0"/>
        <w:ind w:left="482" w:hanging="482"/>
        <w:rPr>
          <w:rFonts w:eastAsia="Calibri"/>
          <w:i/>
          <w:sz w:val="22"/>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B1084C"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9F660F" w:rsidP="00172252">
      <w:pPr>
        <w:autoSpaceDE w:val="0"/>
        <w:autoSpaceDN w:val="0"/>
        <w:adjustRightInd w:val="0"/>
        <w:rPr>
          <w:rFonts w:eastAsia="Calibri"/>
          <w:bCs/>
          <w:i/>
        </w:rPr>
      </w:pPr>
      <w:r>
        <w:rPr>
          <w:rFonts w:eastAsia="Calibri"/>
          <w:bCs/>
          <w:i/>
        </w:rPr>
        <w:t xml:space="preserve">July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84C" w:rsidRDefault="00B1084C">
      <w:r>
        <w:separator/>
      </w:r>
    </w:p>
  </w:endnote>
  <w:endnote w:type="continuationSeparator" w:id="0">
    <w:p w:rsidR="00B1084C" w:rsidRDefault="00B1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583">
      <w:rPr>
        <w:rStyle w:val="PageNumber"/>
        <w:noProof/>
      </w:rPr>
      <w:t>2</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84C" w:rsidRDefault="00B1084C">
      <w:r>
        <w:separator/>
      </w:r>
    </w:p>
  </w:footnote>
  <w:footnote w:type="continuationSeparator" w:id="0">
    <w:p w:rsidR="00B1084C" w:rsidRDefault="00B1084C">
      <w:r>
        <w:continuationSeparator/>
      </w:r>
    </w:p>
  </w:footnote>
  <w:footnote w:id="1">
    <w:p w:rsidR="00100583" w:rsidRPr="00FC7777" w:rsidRDefault="00100583" w:rsidP="00100583">
      <w:pPr>
        <w:pStyle w:val="FootnoteText"/>
        <w:rPr>
          <w:lang w:val="en-US"/>
        </w:rPr>
      </w:pPr>
      <w:r>
        <w:rPr>
          <w:rStyle w:val="FootnoteReference"/>
        </w:rPr>
        <w:footnoteRef/>
      </w:r>
      <w:r>
        <w:t xml:space="preserve"> </w:t>
      </w:r>
      <w:r w:rsidRPr="0058616A">
        <w:t>5 March 2013, A/HRC/22/11/Add.1, Report of the working group: Addendum, para. 123(81)</w:t>
      </w:r>
    </w:p>
  </w:footnote>
  <w:footnote w:id="2">
    <w:p w:rsidR="00100583" w:rsidRDefault="00100583" w:rsidP="00100583">
      <w:pPr>
        <w:pStyle w:val="FootnoteText"/>
      </w:pPr>
      <w:r>
        <w:rPr>
          <w:rStyle w:val="FootnoteReference"/>
        </w:rPr>
        <w:footnoteRef/>
      </w:r>
      <w:r>
        <w:t xml:space="preserve"> For example, </w:t>
      </w:r>
      <w:proofErr w:type="spellStart"/>
      <w:r>
        <w:t>see</w:t>
      </w:r>
      <w:proofErr w:type="spellEnd"/>
      <w:r>
        <w:t xml:space="preserve"> 3 March 2010, CAT/C/CHE/Q/6/Add.1, </w:t>
      </w:r>
      <w:proofErr w:type="spellStart"/>
      <w:r>
        <w:t>Reply</w:t>
      </w:r>
      <w:proofErr w:type="spellEnd"/>
      <w:r>
        <w:t xml:space="preserve"> to </w:t>
      </w:r>
      <w:proofErr w:type="spellStart"/>
      <w:r>
        <w:t>list</w:t>
      </w:r>
      <w:proofErr w:type="spellEnd"/>
      <w:r>
        <w:t xml:space="preserve"> of issues, para. 135; </w:t>
      </w:r>
      <w:r w:rsidRPr="0058616A">
        <w:t xml:space="preserve">6 August 2012, A/HRC/WG.6/14/CHE/1, National report to the UPR, para. 28; 28 May 2008, A/HRC/8/41, Report of the </w:t>
      </w:r>
      <w:proofErr w:type="spellStart"/>
      <w:r w:rsidRPr="0058616A">
        <w:t>working</w:t>
      </w:r>
      <w:proofErr w:type="spellEnd"/>
      <w:r w:rsidRPr="0058616A">
        <w:t xml:space="preserve"> group, paras. 8 and 55</w:t>
      </w:r>
      <w:r>
        <w:t>; 30 October 2013, CRC/C/CHE/2-4, Second-</w:t>
      </w:r>
      <w:proofErr w:type="spellStart"/>
      <w:r>
        <w:t>fourth</w:t>
      </w:r>
      <w:proofErr w:type="spellEnd"/>
      <w:r>
        <w:t xml:space="preserve"> state party report, para. 159</w:t>
      </w:r>
    </w:p>
  </w:footnote>
  <w:footnote w:id="3">
    <w:p w:rsidR="00100583" w:rsidRPr="005026CC" w:rsidRDefault="00100583" w:rsidP="00100583">
      <w:pPr>
        <w:pStyle w:val="FootnoteText"/>
      </w:pPr>
      <w:r>
        <w:rPr>
          <w:rStyle w:val="FootnoteReference"/>
        </w:rPr>
        <w:footnoteRef/>
      </w:r>
      <w:r>
        <w:t xml:space="preserve"> “Message du Conseil </w:t>
      </w:r>
      <w:proofErr w:type="spellStart"/>
      <w:r>
        <w:t>federal</w:t>
      </w:r>
      <w:proofErr w:type="spellEnd"/>
      <w:r>
        <w:t xml:space="preserve"> à l’Assemblée fédérale concernant la modification du code civil Suisse (Filiation) (Du 5 juin 1974)”, </w:t>
      </w:r>
      <w:r>
        <w:rPr>
          <w:i/>
        </w:rPr>
        <w:t>Feuille Fédérale</w:t>
      </w:r>
      <w:r>
        <w:t>, 8 July 1974, II, No. 27, p. 78</w:t>
      </w:r>
    </w:p>
  </w:footnote>
  <w:footnote w:id="4">
    <w:p w:rsidR="00100583" w:rsidRPr="00990E6B" w:rsidRDefault="00100583" w:rsidP="00100583">
      <w:pPr>
        <w:pStyle w:val="FootnoteText"/>
      </w:pPr>
      <w:r>
        <w:rPr>
          <w:rStyle w:val="FootnoteReference"/>
        </w:rPr>
        <w:footnoteRef/>
      </w:r>
      <w:r>
        <w:t xml:space="preserve"> “Message concernant la modification du code </w:t>
      </w:r>
      <w:proofErr w:type="spellStart"/>
      <w:r>
        <w:t>penal</w:t>
      </w:r>
      <w:proofErr w:type="spellEnd"/>
      <w:r>
        <w:t xml:space="preserve"> et du code </w:t>
      </w:r>
      <w:proofErr w:type="spellStart"/>
      <w:r>
        <w:t>penal</w:t>
      </w:r>
      <w:proofErr w:type="spellEnd"/>
      <w:r>
        <w:t xml:space="preserve"> militaire (Infractions contre la vie et l’intégrité corporelle, les mœurs et la famille) du 26 juin 1985”, </w:t>
      </w:r>
      <w:r>
        <w:rPr>
          <w:i/>
        </w:rPr>
        <w:t>Feuille Fédérale</w:t>
      </w:r>
      <w:r>
        <w:t xml:space="preserve">, 10 </w:t>
      </w:r>
      <w:proofErr w:type="spellStart"/>
      <w:r>
        <w:t>September</w:t>
      </w:r>
      <w:proofErr w:type="spellEnd"/>
      <w:r>
        <w:t xml:space="preserve"> 1985, II, p. 1042</w:t>
      </w:r>
    </w:p>
  </w:footnote>
  <w:footnote w:id="5">
    <w:p w:rsidR="00100583" w:rsidRDefault="00100583" w:rsidP="00100583">
      <w:pPr>
        <w:pStyle w:val="FootnoteText"/>
      </w:pPr>
      <w:r>
        <w:rPr>
          <w:rStyle w:val="FootnoteReference"/>
        </w:rPr>
        <w:footnoteRef/>
      </w:r>
      <w:r>
        <w:t xml:space="preserve"> </w:t>
      </w:r>
      <w:proofErr w:type="gramStart"/>
      <w:r>
        <w:t>ibid</w:t>
      </w:r>
      <w:proofErr w:type="gramEnd"/>
      <w:r>
        <w:t>.</w:t>
      </w:r>
      <w:r>
        <w:t>, p. 1045</w:t>
      </w:r>
    </w:p>
  </w:footnote>
  <w:footnote w:id="6">
    <w:p w:rsidR="00100583" w:rsidRDefault="00100583" w:rsidP="00100583">
      <w:pPr>
        <w:pStyle w:val="FootnoteText"/>
      </w:pPr>
      <w:r>
        <w:rPr>
          <w:rStyle w:val="FootnoteReference"/>
        </w:rPr>
        <w:footnoteRef/>
      </w:r>
      <w:r>
        <w:t xml:space="preserve"> </w:t>
      </w:r>
      <w:proofErr w:type="gramStart"/>
      <w:r>
        <w:t>ibid</w:t>
      </w:r>
      <w:proofErr w:type="gramEnd"/>
      <w:r>
        <w:t>.</w:t>
      </w:r>
      <w:r>
        <w:t>, p. 1046</w:t>
      </w:r>
    </w:p>
  </w:footnote>
  <w:footnote w:id="7">
    <w:p w:rsidR="00100583" w:rsidRPr="00FC7777" w:rsidRDefault="00100583" w:rsidP="00100583">
      <w:pPr>
        <w:pStyle w:val="FootnoteText"/>
        <w:rPr>
          <w:lang w:val="en-US"/>
        </w:rPr>
      </w:pPr>
      <w:r>
        <w:rPr>
          <w:rStyle w:val="FootnoteReference"/>
        </w:rPr>
        <w:footnoteRef/>
      </w:r>
      <w:r>
        <w:t xml:space="preserve"> </w:t>
      </w:r>
      <w:r w:rsidRPr="0058616A">
        <w:t xml:space="preserve">5 </w:t>
      </w:r>
      <w:proofErr w:type="spellStart"/>
      <w:r w:rsidRPr="0058616A">
        <w:t>June</w:t>
      </w:r>
      <w:proofErr w:type="spellEnd"/>
      <w:r w:rsidRPr="0058616A">
        <w:t xml:space="preserve"> 2003, ATF 129 IV 216ss</w:t>
      </w:r>
    </w:p>
  </w:footnote>
  <w:footnote w:id="8">
    <w:p w:rsidR="00100583" w:rsidRDefault="00100583" w:rsidP="00100583">
      <w:pPr>
        <w:pStyle w:val="FootnoteText"/>
      </w:pPr>
      <w:r>
        <w:rPr>
          <w:rStyle w:val="FootnoteReference"/>
        </w:rPr>
        <w:footnoteRef/>
      </w:r>
      <w:r>
        <w:t xml:space="preserve"> </w:t>
      </w:r>
      <w:proofErr w:type="spellStart"/>
      <w:r>
        <w:t>Cited</w:t>
      </w:r>
      <w:proofErr w:type="spellEnd"/>
      <w:r>
        <w:t xml:space="preserve"> </w:t>
      </w:r>
      <w:proofErr w:type="spellStart"/>
      <w:r>
        <w:t>in</w:t>
      </w:r>
      <w:proofErr w:type="spellEnd"/>
      <w:r>
        <w:t xml:space="preserve"> 3 </w:t>
      </w:r>
      <w:proofErr w:type="spellStart"/>
      <w:r>
        <w:t>June</w:t>
      </w:r>
      <w:proofErr w:type="spellEnd"/>
      <w:r>
        <w:t xml:space="preserve"> 2002, CRC/C/SR.791, </w:t>
      </w:r>
      <w:proofErr w:type="spellStart"/>
      <w:r>
        <w:t>Summary</w:t>
      </w:r>
      <w:proofErr w:type="spellEnd"/>
      <w:r>
        <w:t xml:space="preserve"> record of 791</w:t>
      </w:r>
      <w:r w:rsidRPr="00BA4678">
        <w:rPr>
          <w:vertAlign w:val="superscript"/>
        </w:rPr>
        <w:t>st</w:t>
      </w:r>
      <w:r>
        <w:t xml:space="preserve"> meeting, para. 66</w:t>
      </w:r>
    </w:p>
  </w:footnote>
  <w:footnote w:id="9">
    <w:p w:rsidR="00100583" w:rsidRPr="00FC7777" w:rsidRDefault="00100583" w:rsidP="00100583">
      <w:pPr>
        <w:pStyle w:val="FootnoteText"/>
        <w:rPr>
          <w:lang w:val="en-US"/>
        </w:rPr>
      </w:pPr>
      <w:r>
        <w:rPr>
          <w:rStyle w:val="FootnoteReference"/>
        </w:rPr>
        <w:footnoteRef/>
      </w:r>
      <w:r>
        <w:t xml:space="preserve"> </w:t>
      </w:r>
      <w:r w:rsidRPr="0058616A">
        <w:t>BGE 117 IV 18</w:t>
      </w:r>
    </w:p>
  </w:footnote>
  <w:footnote w:id="10">
    <w:p w:rsidR="00100583" w:rsidRDefault="00100583" w:rsidP="00100583">
      <w:pPr>
        <w:pStyle w:val="FootnoteText"/>
      </w:pPr>
      <w:r>
        <w:rPr>
          <w:rStyle w:val="FootnoteReference"/>
        </w:rPr>
        <w:footnoteRef/>
      </w:r>
      <w:r>
        <w:t xml:space="preserve"> 30 October 2013, CRC/C/CHE/2-4, Second-</w:t>
      </w:r>
      <w:proofErr w:type="spellStart"/>
      <w:r>
        <w:t>fourth</w:t>
      </w:r>
      <w:proofErr w:type="spellEnd"/>
      <w:r>
        <w:t xml:space="preserve"> state party report, para. 160</w:t>
      </w:r>
    </w:p>
  </w:footnote>
  <w:footnote w:id="11">
    <w:p w:rsidR="00100583" w:rsidRPr="00100583" w:rsidRDefault="00100583">
      <w:pPr>
        <w:pStyle w:val="FootnoteText"/>
        <w:rPr>
          <w:lang w:val="en-GB"/>
        </w:rPr>
      </w:pPr>
      <w:r>
        <w:rPr>
          <w:rStyle w:val="FootnoteReference"/>
        </w:rPr>
        <w:footnoteRef/>
      </w:r>
      <w:r>
        <w:t xml:space="preserve"> </w:t>
      </w:r>
      <w:r w:rsidRPr="0058616A">
        <w:rPr>
          <w:iCs/>
        </w:rPr>
        <w:t xml:space="preserve">7 </w:t>
      </w:r>
      <w:proofErr w:type="spellStart"/>
      <w:r w:rsidRPr="0058616A">
        <w:rPr>
          <w:iCs/>
        </w:rPr>
        <w:t>June</w:t>
      </w:r>
      <w:proofErr w:type="spellEnd"/>
      <w:r w:rsidRPr="0058616A">
        <w:rPr>
          <w:iCs/>
        </w:rPr>
        <w:t xml:space="preserve"> 2002, CRC/C/15/Add.182, Concluding observations on initial report, paras. 32 and 3</w:t>
      </w:r>
      <w:r>
        <w:rPr>
          <w:iCs/>
        </w:rPr>
        <w:t>3</w:t>
      </w:r>
    </w:p>
  </w:footnote>
  <w:footnote w:id="12">
    <w:p w:rsidR="00100583" w:rsidRPr="00100583" w:rsidRDefault="00100583">
      <w:pPr>
        <w:pStyle w:val="FootnoteText"/>
        <w:rPr>
          <w:lang w:val="en-GB"/>
        </w:rPr>
      </w:pPr>
      <w:r>
        <w:rPr>
          <w:rStyle w:val="FootnoteReference"/>
        </w:rPr>
        <w:footnoteRef/>
      </w:r>
      <w:r>
        <w:t xml:space="preserve"> </w:t>
      </w:r>
      <w:r w:rsidRPr="0058616A">
        <w:t xml:space="preserve">25 May 2010, CAT/C/CHE/CO/6, Concluding observations on </w:t>
      </w:r>
      <w:proofErr w:type="spellStart"/>
      <w:r w:rsidRPr="0058616A">
        <w:t>sixth</w:t>
      </w:r>
      <w:proofErr w:type="spellEnd"/>
      <w:r w:rsidRPr="0058616A">
        <w:t xml:space="preserve"> report, para. 23</w:t>
      </w:r>
    </w:p>
  </w:footnote>
  <w:footnote w:id="13">
    <w:p w:rsidR="00100583" w:rsidRPr="00FC7777" w:rsidRDefault="00100583" w:rsidP="00100583">
      <w:pPr>
        <w:pStyle w:val="FootnoteText"/>
        <w:rPr>
          <w:lang w:val="en-US"/>
        </w:rPr>
      </w:pPr>
      <w:r>
        <w:rPr>
          <w:rStyle w:val="FootnoteReference"/>
        </w:rPr>
        <w:footnoteRef/>
      </w:r>
      <w:r>
        <w:t xml:space="preserve"> </w:t>
      </w:r>
      <w:r w:rsidRPr="0058616A">
        <w:t xml:space="preserve">7 </w:t>
      </w:r>
      <w:proofErr w:type="spellStart"/>
      <w:r w:rsidRPr="0058616A">
        <w:t>December</w:t>
      </w:r>
      <w:proofErr w:type="spellEnd"/>
      <w:r w:rsidRPr="0058616A">
        <w:t xml:space="preserve"> 2012, A/HRC/22/11, Report of the </w:t>
      </w:r>
      <w:proofErr w:type="spellStart"/>
      <w:r w:rsidRPr="0058616A">
        <w:t>working</w:t>
      </w:r>
      <w:proofErr w:type="spellEnd"/>
      <w:r w:rsidRPr="0058616A">
        <w:t xml:space="preserve"> group, paras. 122(44) and 123(81)</w:t>
      </w:r>
    </w:p>
  </w:footnote>
  <w:footnote w:id="14">
    <w:p w:rsidR="00100583" w:rsidRPr="00FC7777" w:rsidRDefault="00100583" w:rsidP="00100583">
      <w:pPr>
        <w:pStyle w:val="FootnoteText"/>
        <w:rPr>
          <w:lang w:val="en-US"/>
        </w:rPr>
      </w:pPr>
      <w:r>
        <w:rPr>
          <w:rStyle w:val="FootnoteReference"/>
        </w:rPr>
        <w:footnoteRef/>
      </w:r>
      <w:r>
        <w:t xml:space="preserve"> </w:t>
      </w:r>
      <w:r w:rsidRPr="0058616A">
        <w:t xml:space="preserve">5 March 2013, A/HRC/22/11/Add.1, Report of the </w:t>
      </w:r>
      <w:proofErr w:type="spellStart"/>
      <w:r w:rsidRPr="0058616A">
        <w:t>working</w:t>
      </w:r>
      <w:proofErr w:type="spellEnd"/>
      <w:r w:rsidRPr="0058616A">
        <w:t xml:space="preserve"> group: Addendum, para. 123(81)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00583"/>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14E00"/>
    <w:rsid w:val="00536791"/>
    <w:rsid w:val="005637DB"/>
    <w:rsid w:val="005674EC"/>
    <w:rsid w:val="00574BD8"/>
    <w:rsid w:val="00576EE5"/>
    <w:rsid w:val="00577A8A"/>
    <w:rsid w:val="005A0E91"/>
    <w:rsid w:val="005A21DE"/>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46C2C"/>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6B82"/>
    <w:rsid w:val="00AD08EC"/>
    <w:rsid w:val="00AE3420"/>
    <w:rsid w:val="00AF3B28"/>
    <w:rsid w:val="00B04BE6"/>
    <w:rsid w:val="00B0584A"/>
    <w:rsid w:val="00B1084C"/>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7CAC"/>
    <w:rsid w:val="00FB060B"/>
    <w:rsid w:val="00FB1B8F"/>
    <w:rsid w:val="00FB30B0"/>
    <w:rsid w:val="00FC1EF5"/>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AB2611-AD7C-43B4-8714-C4A3DD6BE1C5}"/>
</file>

<file path=customXml/itemProps2.xml><?xml version="1.0" encoding="utf-8"?>
<ds:datastoreItem xmlns:ds="http://schemas.openxmlformats.org/officeDocument/2006/customXml" ds:itemID="{D9EE6A91-5637-4F3C-B8A0-CBEBB43FB85E}"/>
</file>

<file path=customXml/itemProps3.xml><?xml version="1.0" encoding="utf-8"?>
<ds:datastoreItem xmlns:ds="http://schemas.openxmlformats.org/officeDocument/2006/customXml" ds:itemID="{59FB50F6-60FB-47A9-8ACC-C8E4ED104000}"/>
</file>

<file path=customXml/itemProps4.xml><?xml version="1.0" encoding="utf-8"?>
<ds:datastoreItem xmlns:ds="http://schemas.openxmlformats.org/officeDocument/2006/customXml" ds:itemID="{F18473BE-896F-400D-BE7D-1D760CE68913}"/>
</file>

<file path=docProps/app.xml><?xml version="1.0" encoding="utf-8"?>
<Properties xmlns="http://schemas.openxmlformats.org/officeDocument/2006/extended-properties" xmlns:vt="http://schemas.openxmlformats.org/officeDocument/2006/docPropsVTypes">
  <Template>Normal</Template>
  <TotalTime>27</TotalTime>
  <Pages>4</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GI briefing Canada</vt:lpstr>
    </vt:vector>
  </TitlesOfParts>
  <Company>Freelance Writing &amp; Research</Company>
  <LinksUpToDate>false</LinksUpToDate>
  <CharactersWithSpaces>8202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Switzerland</dc:title>
  <dc:creator>Sharon Owen</dc:creator>
  <cp:lastModifiedBy>Sharon Owen</cp:lastModifiedBy>
  <cp:revision>3</cp:revision>
  <cp:lastPrinted>2004-08-23T14:41:00Z</cp:lastPrinted>
  <dcterms:created xsi:type="dcterms:W3CDTF">2014-07-24T11:15:00Z</dcterms:created>
  <dcterms:modified xsi:type="dcterms:W3CDTF">2014-07-24T11:45:00Z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