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B1E4E" w:rsidR="00C05D9B" w:rsidP="00626C39" w:rsidRDefault="00C05D9B" w14:paraId="63C1CA12" w14:textId="77777777"/>
    <w:p w:rsidRPr="004B1E4E" w:rsidR="005403E3" w:rsidP="00626C39" w:rsidRDefault="005403E3" w14:paraId="1C720C6D" w14:textId="77777777"/>
    <w:p w:rsidRPr="004B1E4E" w:rsidR="005403E3" w:rsidP="00626C39" w:rsidRDefault="005403E3" w14:paraId="5E537D0D" w14:textId="77777777"/>
    <w:p w:rsidRPr="004B1E4E" w:rsidR="004B1E4E" w:rsidP="31D2D93A" w:rsidRDefault="00D37215" w14:paraId="43F13231" w14:textId="6428D1D6">
      <w:pPr>
        <w:jc w:val="center"/>
        <w:rPr>
          <w:b w:val="1"/>
          <w:bCs w:val="1"/>
        </w:rPr>
      </w:pPr>
      <w:r w:rsidRPr="31D2D93A" w:rsidR="00D37215">
        <w:rPr>
          <w:b w:val="1"/>
          <w:bCs w:val="1"/>
        </w:rPr>
        <w:t>Honduras</w:t>
      </w:r>
      <w:r w:rsidRPr="31D2D93A" w:rsidR="004B1E4E">
        <w:rPr>
          <w:b w:val="1"/>
          <w:bCs w:val="1"/>
        </w:rPr>
        <w:t xml:space="preserve">’ Compliance with </w:t>
      </w:r>
      <w:r w:rsidRPr="31D2D93A" w:rsidR="00D37215">
        <w:rPr>
          <w:b w:val="1"/>
          <w:bCs w:val="1"/>
        </w:rPr>
        <w:t>the Convention on the Elimination of All Forms of Discrimination Against Women</w:t>
      </w:r>
    </w:p>
    <w:p w:rsidRPr="004B1E4E" w:rsidR="004B1E4E" w:rsidP="004B1E4E" w:rsidRDefault="004B1E4E" w14:paraId="171F4CCF" w14:textId="77777777">
      <w:pPr>
        <w:jc w:val="center"/>
      </w:pPr>
    </w:p>
    <w:p w:rsidRPr="004B1E4E" w:rsidR="004B1E4E" w:rsidP="004B1E4E" w:rsidRDefault="004B1E4E" w14:paraId="26D24DDC" w14:textId="77777777">
      <w:pPr>
        <w:jc w:val="center"/>
        <w:rPr>
          <w:b/>
        </w:rPr>
      </w:pPr>
      <w:r w:rsidRPr="004B1E4E">
        <w:rPr>
          <w:b/>
        </w:rPr>
        <w:t xml:space="preserve">Submitted by </w:t>
      </w:r>
      <w:r w:rsidR="00AA7FCB">
        <w:rPr>
          <w:b/>
        </w:rPr>
        <w:t>T</w:t>
      </w:r>
      <w:r w:rsidRPr="004B1E4E">
        <w:rPr>
          <w:b/>
        </w:rPr>
        <w:t>he Advocates for Human Rights</w:t>
      </w:r>
    </w:p>
    <w:p w:rsidRPr="004B1E4E" w:rsidR="004B1E4E" w:rsidP="004B1E4E" w:rsidRDefault="004B1E4E" w14:paraId="6D01AE49" w14:textId="77777777">
      <w:pPr>
        <w:jc w:val="center"/>
      </w:pPr>
      <w:r w:rsidRPr="004B1E4E">
        <w:t>a non-governmental organization in special consultative status with ECOSOC</w:t>
      </w:r>
      <w:r w:rsidR="00624A10">
        <w:t xml:space="preserve"> since 1996</w:t>
      </w:r>
    </w:p>
    <w:p w:rsidRPr="004B1E4E" w:rsidR="004B1E4E" w:rsidP="004B1E4E" w:rsidRDefault="004B1E4E" w14:paraId="74881DA7" w14:textId="77777777">
      <w:pPr>
        <w:jc w:val="center"/>
      </w:pPr>
    </w:p>
    <w:p w:rsidRPr="00CA5CC2" w:rsidR="004B1E4E" w:rsidP="004B1E4E" w:rsidRDefault="004B1E4E" w14:paraId="24E688AE" w14:textId="70379ACB">
      <w:pPr>
        <w:jc w:val="center"/>
        <w:rPr>
          <w:b/>
          <w:bCs/>
        </w:rPr>
      </w:pPr>
      <w:r w:rsidRPr="00CA5CC2">
        <w:rPr>
          <w:b/>
          <w:bCs/>
        </w:rPr>
        <w:t xml:space="preserve">for the </w:t>
      </w:r>
      <w:r w:rsidR="00313760">
        <w:rPr>
          <w:b/>
          <w:bCs/>
        </w:rPr>
        <w:t>83rd</w:t>
      </w:r>
      <w:r w:rsidRPr="00CA5CC2">
        <w:rPr>
          <w:b/>
          <w:bCs/>
        </w:rPr>
        <w:t xml:space="preserve"> Session of </w:t>
      </w:r>
      <w:r w:rsidR="00313760">
        <w:rPr>
          <w:b/>
          <w:bCs/>
        </w:rPr>
        <w:t>the Committee on the Elimination of All Forms of Discrimination Against Women</w:t>
      </w:r>
    </w:p>
    <w:p w:rsidR="004B1E4E" w:rsidP="004B1E4E" w:rsidRDefault="00E31332" w14:paraId="3B163C2D" w14:textId="5964C00A">
      <w:pPr>
        <w:jc w:val="center"/>
        <w:rPr>
          <w:b/>
          <w:bCs/>
        </w:rPr>
      </w:pPr>
      <w:r>
        <w:rPr>
          <w:b/>
          <w:bCs/>
        </w:rPr>
        <w:t>10 October – 28 October 2022</w:t>
      </w:r>
    </w:p>
    <w:p w:rsidR="00C214BA" w:rsidP="004B1E4E" w:rsidRDefault="00C214BA" w14:paraId="42599716" w14:textId="02060FAC">
      <w:pPr>
        <w:jc w:val="center"/>
        <w:rPr>
          <w:b/>
          <w:bCs/>
        </w:rPr>
      </w:pPr>
    </w:p>
    <w:p w:rsidRPr="00CA5CC2" w:rsidR="00C214BA" w:rsidP="004B1E4E" w:rsidRDefault="00C214BA" w14:paraId="3D93E372" w14:textId="1AB3A70F">
      <w:pPr>
        <w:jc w:val="center"/>
        <w:rPr>
          <w:b/>
          <w:bCs/>
        </w:rPr>
      </w:pPr>
      <w:r>
        <w:rPr>
          <w:b/>
          <w:bCs/>
        </w:rPr>
        <w:t xml:space="preserve">Submitted </w:t>
      </w:r>
      <w:r w:rsidR="00D32E51">
        <w:rPr>
          <w:b/>
          <w:bCs/>
        </w:rPr>
        <w:t>12 September 2022</w:t>
      </w:r>
    </w:p>
    <w:p w:rsidRPr="00A72103" w:rsidR="001565F9" w:rsidP="005132BB" w:rsidRDefault="001565F9" w14:paraId="5F0F5054" w14:textId="77777777"/>
    <w:p w:rsidRPr="004B1E4E" w:rsidR="005132BB" w:rsidP="00626C39" w:rsidRDefault="005132BB" w14:paraId="69899961" w14:textId="77777777"/>
    <w:p w:rsidR="00375064" w:rsidP="00F4107A" w:rsidRDefault="004B1E4E" w14:paraId="7A8A3195" w14:textId="77777777">
      <w:pPr>
        <w:jc w:val="both"/>
        <w:rPr>
          <w:szCs w:val="24"/>
        </w:rPr>
      </w:pPr>
      <w:r w:rsidRPr="004B1E4E">
        <w:rPr>
          <w:b/>
        </w:rPr>
        <w:t xml:space="preserve">The Advocates for Human Rights </w:t>
      </w:r>
      <w:r w:rsidRPr="004B1E4E">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A72103">
        <w:t>including</w:t>
      </w:r>
      <w:r w:rsidRPr="004B1E4E">
        <w:t xml:space="preserve"> monitoring and fact finding, direct legal representation, education and training, and publications. </w:t>
      </w:r>
      <w:bookmarkStart w:name="_Hlk41986669" w:id="0"/>
      <w:r w:rsidRPr="20EBB8F7" w:rsidR="00F4107A">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r w:rsidRPr="00507114" w:rsidR="00507114">
        <w:rPr>
          <w:szCs w:val="24"/>
        </w:rPr>
        <w:t xml:space="preserve"> </w:t>
      </w:r>
    </w:p>
    <w:p w:rsidRPr="00D32E51" w:rsidR="00F4107A" w:rsidP="00F4107A" w:rsidRDefault="00507114" w14:paraId="5A2FE800" w14:textId="1F7BC105">
      <w:pPr>
        <w:jc w:val="both"/>
        <w:rPr>
          <w:b/>
          <w:bCs/>
        </w:rPr>
      </w:pPr>
      <w:r w:rsidRPr="00D303B7">
        <w:rPr>
          <w:szCs w:val="24"/>
        </w:rPr>
        <w:t xml:space="preserve">The Advocates is the primary provider of legal services to low-income asylum seekers in the Upper Midwest region of the United States. A growing number of victims fleeing </w:t>
      </w:r>
      <w:r w:rsidR="00375064">
        <w:rPr>
          <w:szCs w:val="24"/>
        </w:rPr>
        <w:t xml:space="preserve">human rights violations from Honduras </w:t>
      </w:r>
      <w:r w:rsidRPr="00D303B7">
        <w:rPr>
          <w:szCs w:val="24"/>
        </w:rPr>
        <w:t xml:space="preserve">have requested legal assistance from The Advocates in applying for asylum in the United States. First-hand information from asylum-seekers about the human rights violations that they experienced in </w:t>
      </w:r>
      <w:r w:rsidR="00375064">
        <w:rPr>
          <w:szCs w:val="24"/>
        </w:rPr>
        <w:t>Honduras</w:t>
      </w:r>
      <w:r w:rsidRPr="00D303B7">
        <w:rPr>
          <w:szCs w:val="24"/>
        </w:rPr>
        <w:t xml:space="preserve"> since the last review in </w:t>
      </w:r>
      <w:r w:rsidR="00473710">
        <w:rPr>
          <w:szCs w:val="24"/>
        </w:rPr>
        <w:t>2016</w:t>
      </w:r>
      <w:r w:rsidRPr="00D303B7">
        <w:rPr>
          <w:szCs w:val="24"/>
        </w:rPr>
        <w:t xml:space="preserve"> has been used with their permission in this submission.</w:t>
      </w:r>
    </w:p>
    <w:bookmarkEnd w:id="0"/>
    <w:p w:rsidRPr="00F4107A" w:rsidR="00F4107A" w:rsidP="00626C39" w:rsidRDefault="00F4107A" w14:paraId="7AE434B8" w14:textId="77777777"/>
    <w:p w:rsidRPr="004B1E4E" w:rsidR="004B1E4E" w:rsidP="004B1E4E" w:rsidRDefault="004B1E4E" w14:paraId="1FC77D31" w14:textId="77777777">
      <w:pPr>
        <w:jc w:val="center"/>
        <w:rPr>
          <w:b/>
          <w:caps/>
        </w:rPr>
      </w:pPr>
      <w:r>
        <w:br w:type="page"/>
      </w:r>
      <w:r w:rsidRPr="004B1E4E">
        <w:rPr>
          <w:b/>
          <w:caps/>
        </w:rPr>
        <w:t>Executive Summary</w:t>
      </w:r>
    </w:p>
    <w:p w:rsidR="004B1E4E" w:rsidP="00626C39" w:rsidRDefault="004B1E4E" w14:paraId="431A8E80" w14:textId="77777777"/>
    <w:p w:rsidR="008F2F99" w:rsidP="008F2F99" w:rsidRDefault="004E583F" w14:paraId="75B00959" w14:textId="756F1E5F">
      <w:pPr>
        <w:spacing w:after="120"/>
        <w:jc w:val="center"/>
        <w:rPr>
          <w:b/>
        </w:rPr>
      </w:pPr>
      <w:r>
        <w:rPr>
          <w:b/>
        </w:rPr>
        <w:t>Honduras</w:t>
      </w:r>
      <w:r w:rsidRPr="008F2F99" w:rsidR="008F2F99">
        <w:rPr>
          <w:b/>
        </w:rPr>
        <w:t xml:space="preserve"> fails to uphold its obligations under the </w:t>
      </w:r>
      <w:r>
        <w:rPr>
          <w:b/>
        </w:rPr>
        <w:t>Convention on the Elimination of All Forms of Discrimination Against Women</w:t>
      </w:r>
    </w:p>
    <w:p w:rsidR="004B1E4E" w:rsidP="00E114C5" w:rsidRDefault="00EA3B1D" w14:paraId="71FF20C1" w14:textId="6C8D672D">
      <w:pPr>
        <w:keepNext/>
        <w:numPr>
          <w:ilvl w:val="0"/>
          <w:numId w:val="8"/>
        </w:numPr>
        <w:spacing w:before="240" w:after="120"/>
        <w:ind w:left="720" w:hanging="360"/>
        <w:rPr>
          <w:b/>
        </w:rPr>
      </w:pPr>
      <w:r>
        <w:rPr>
          <w:b/>
        </w:rPr>
        <w:t>Honduras fails to prevent and address discrimination based on sexual orientation or gender identity.</w:t>
      </w:r>
      <w:r w:rsidR="00267B66">
        <w:rPr>
          <w:b/>
        </w:rPr>
        <w:t xml:space="preserve"> (</w:t>
      </w:r>
      <w:r w:rsidR="00DE1F47">
        <w:rPr>
          <w:b/>
        </w:rPr>
        <w:t>List of Issues para. 4)</w:t>
      </w:r>
    </w:p>
    <w:p w:rsidRPr="00B53D32" w:rsidR="00757A1C" w:rsidP="00AC040C" w:rsidRDefault="00EA3B1D" w14:paraId="639881D3" w14:textId="79530837">
      <w:pPr>
        <w:numPr>
          <w:ilvl w:val="0"/>
          <w:numId w:val="7"/>
        </w:numPr>
        <w:spacing w:after="120"/>
        <w:ind w:left="360"/>
        <w:jc w:val="both"/>
        <w:rPr>
          <w:b/>
          <w:bCs/>
        </w:rPr>
      </w:pPr>
      <w:r>
        <w:t>In its 2021 List of Issues, the Committee on the Elimination of All Forms of Discrimination Against Women (“</w:t>
      </w:r>
      <w:r w:rsidR="0B63259D">
        <w:t>the Committee</w:t>
      </w:r>
      <w:r>
        <w:t xml:space="preserve">”) requested further information on </w:t>
      </w:r>
      <w:r w:rsidR="00732B60">
        <w:t xml:space="preserve">measures taken to adopt comprehensive anti-discrimination </w:t>
      </w:r>
      <w:r w:rsidR="000D0453">
        <w:t>laws</w:t>
      </w:r>
      <w:r w:rsidR="00732B60">
        <w:t xml:space="preserve"> to address specific discrimination that women face.</w:t>
      </w:r>
      <w:r w:rsidR="009129E0">
        <w:rPr>
          <w:rStyle w:val="FootnoteReference"/>
        </w:rPr>
        <w:footnoteReference w:id="2"/>
      </w:r>
      <w:r w:rsidR="00D770A6">
        <w:t xml:space="preserve">  </w:t>
      </w:r>
      <w:r w:rsidR="000D0453">
        <w:t>CEDAW</w:t>
      </w:r>
      <w:r w:rsidR="00D770A6">
        <w:t xml:space="preserve"> specifically requested information </w:t>
      </w:r>
      <w:r w:rsidR="000D0453">
        <w:t xml:space="preserve">on </w:t>
      </w:r>
      <w:r w:rsidR="000A36A4">
        <w:t xml:space="preserve">“legislative and policy measures” to address discrimination against women </w:t>
      </w:r>
      <w:r w:rsidR="005D160D">
        <w:t xml:space="preserve">under the new Criminal Code, which </w:t>
      </w:r>
      <w:r w:rsidR="001F2565">
        <w:t>criminalizes discrimination on the grounds of sexual orientation and gender identity, among other grounds.</w:t>
      </w:r>
      <w:r w:rsidR="001F2565">
        <w:rPr>
          <w:rStyle w:val="FootnoteReference"/>
        </w:rPr>
        <w:footnoteReference w:id="3"/>
      </w:r>
    </w:p>
    <w:p w:rsidRPr="00DE1F47" w:rsidR="00B53D32" w:rsidP="00AC040C" w:rsidRDefault="00B53D32" w14:paraId="7424B711" w14:textId="47C78681">
      <w:pPr>
        <w:numPr>
          <w:ilvl w:val="0"/>
          <w:numId w:val="7"/>
        </w:numPr>
        <w:spacing w:after="120"/>
        <w:ind w:left="360"/>
        <w:jc w:val="both"/>
        <w:rPr>
          <w:b/>
          <w:bCs/>
        </w:rPr>
      </w:pPr>
      <w:r>
        <w:t xml:space="preserve">In its Replies to the List of Issues, Honduras cited the </w:t>
      </w:r>
      <w:r w:rsidR="00EA0292">
        <w:t xml:space="preserve">Electoral Act </w:t>
      </w:r>
      <w:r w:rsidR="00F04BE5">
        <w:t xml:space="preserve">and </w:t>
      </w:r>
      <w:r w:rsidR="00B37E0F">
        <w:t xml:space="preserve">a </w:t>
      </w:r>
      <w:r w:rsidR="00F37888">
        <w:t>bill proposing</w:t>
      </w:r>
      <w:r w:rsidR="0CACBB66">
        <w:t xml:space="preserve"> legislation to combat</w:t>
      </w:r>
      <w:r w:rsidR="007D25B2">
        <w:t xml:space="preserve"> </w:t>
      </w:r>
      <w:r w:rsidR="00F37888">
        <w:t>violence against women.</w:t>
      </w:r>
      <w:r w:rsidR="00F37888">
        <w:rPr>
          <w:rStyle w:val="FootnoteReference"/>
        </w:rPr>
        <w:footnoteReference w:id="4"/>
      </w:r>
      <w:r w:rsidR="000D0453">
        <w:t xml:space="preserve"> The State</w:t>
      </w:r>
      <w:r w:rsidR="00F37888">
        <w:t xml:space="preserve"> </w:t>
      </w:r>
      <w:r w:rsidR="27E6AD35">
        <w:t>did not</w:t>
      </w:r>
      <w:r w:rsidR="00625E32">
        <w:t xml:space="preserve"> mention</w:t>
      </w:r>
      <w:r w:rsidR="00F37888">
        <w:t xml:space="preserve"> </w:t>
      </w:r>
      <w:r w:rsidR="00625E32">
        <w:t xml:space="preserve">any measure regarding </w:t>
      </w:r>
      <w:r w:rsidR="00F37888">
        <w:t>discrimination based on sexual orientation and gender identity.</w:t>
      </w:r>
    </w:p>
    <w:p w:rsidRPr="001B6E89" w:rsidR="00284003" w:rsidP="61C151F1" w:rsidRDefault="001B6E89" w14:paraId="3C6C74B6" w14:textId="4C7FE6AB">
      <w:pPr>
        <w:pStyle w:val="ListParagraph"/>
        <w:numPr>
          <w:ilvl w:val="0"/>
          <w:numId w:val="7"/>
        </w:numPr>
        <w:spacing w:after="120" w:line="259" w:lineRule="auto"/>
        <w:ind w:left="360"/>
        <w:jc w:val="both"/>
        <w:rPr>
          <w:rFonts w:ascii="Times" w:hAnsi="Times" w:eastAsia="Times New Roman"/>
          <w:sz w:val="24"/>
          <w:szCs w:val="24"/>
        </w:rPr>
      </w:pPr>
      <w:r w:rsidRPr="00231704">
        <w:rPr>
          <w:rFonts w:ascii="Times" w:hAnsi="Times" w:eastAsia="Times New Roman"/>
          <w:color w:val="000000"/>
          <w:sz w:val="24"/>
          <w:szCs w:val="24"/>
        </w:rPr>
        <w:t>One of our clients, a Garifuna woman, reported systemic discrimination against Afro-descendant and Garifuna people in Honduras. The client alleged that police officers fail to investigate crimes against and protect the Garifuna community. The police, she says, “pay no mind” to crimes in the Garifuna community and have an attitude that these crimes are “crimes between black people.”</w:t>
      </w:r>
      <w:r w:rsidRPr="00231704">
        <w:rPr>
          <w:rStyle w:val="FootnoteReference"/>
          <w:rFonts w:ascii="Times" w:hAnsi="Times" w:eastAsia="Times New Roman"/>
          <w:color w:val="000000"/>
          <w:sz w:val="24"/>
          <w:szCs w:val="24"/>
        </w:rPr>
        <w:footnoteReference w:id="5"/>
      </w:r>
      <w:r w:rsidRPr="00231704">
        <w:rPr>
          <w:rFonts w:ascii="Times" w:hAnsi="Times" w:eastAsia="Times New Roman"/>
          <w:color w:val="000000"/>
          <w:sz w:val="24"/>
          <w:szCs w:val="24"/>
        </w:rPr>
        <w:t xml:space="preserve"> The organizations Global Witnesses</w:t>
      </w:r>
      <w:r w:rsidRPr="00231704">
        <w:rPr>
          <w:rStyle w:val="FootnoteReference"/>
          <w:rFonts w:ascii="Times" w:hAnsi="Times" w:eastAsia="Times New Roman"/>
          <w:color w:val="000000"/>
          <w:sz w:val="24"/>
          <w:szCs w:val="24"/>
        </w:rPr>
        <w:footnoteReference w:id="6"/>
      </w:r>
      <w:r w:rsidRPr="00231704">
        <w:rPr>
          <w:rFonts w:ascii="Times" w:hAnsi="Times" w:eastAsia="Times New Roman"/>
          <w:color w:val="000000"/>
          <w:sz w:val="24"/>
          <w:szCs w:val="24"/>
        </w:rPr>
        <w:t xml:space="preserve"> and </w:t>
      </w:r>
      <w:r w:rsidRPr="61C151F1">
        <w:rPr>
          <w:rFonts w:ascii="Times" w:hAnsi="Times" w:eastAsia="Times New Roman"/>
          <w:i/>
          <w:iCs/>
          <w:color w:val="000000"/>
          <w:sz w:val="24"/>
          <w:szCs w:val="24"/>
        </w:rPr>
        <w:t xml:space="preserve">Iniciativa Mesoamericana de </w:t>
      </w:r>
      <w:r w:rsidRPr="61C151F1">
        <w:rPr>
          <w:rFonts w:ascii="Times New Roman" w:hAnsi="Times New Roman" w:eastAsia="Times New Roman"/>
          <w:i/>
          <w:iCs/>
          <w:sz w:val="24"/>
          <w:szCs w:val="24"/>
        </w:rPr>
        <w:t>Defensoras de Derechos Humanos</w:t>
      </w:r>
      <w:r w:rsidRPr="61C151F1">
        <w:rPr>
          <w:rStyle w:val="FootnoteReference"/>
          <w:rFonts w:ascii="Times New Roman" w:hAnsi="Times New Roman" w:eastAsia="Times New Roman"/>
          <w:i/>
          <w:iCs/>
          <w:sz w:val="24"/>
          <w:szCs w:val="24"/>
        </w:rPr>
        <w:footnoteReference w:id="7"/>
      </w:r>
      <w:r w:rsidRPr="001B6E89">
        <w:rPr>
          <w:rFonts w:ascii="Times New Roman" w:hAnsi="Times New Roman" w:eastAsia="Times New Roman"/>
          <w:sz w:val="24"/>
          <w:szCs w:val="24"/>
        </w:rPr>
        <w:t xml:space="preserve"> reported </w:t>
      </w:r>
      <w:r w:rsidRPr="001B6E89" w:rsidR="6024FC02">
        <w:rPr>
          <w:rFonts w:ascii="Times New Roman" w:hAnsi="Times New Roman" w:eastAsia="Times New Roman"/>
          <w:sz w:val="24"/>
          <w:szCs w:val="24"/>
        </w:rPr>
        <w:t xml:space="preserve">that </w:t>
      </w:r>
      <w:r w:rsidRPr="001B6E89">
        <w:rPr>
          <w:rFonts w:ascii="Times New Roman" w:hAnsi="Times New Roman" w:eastAsia="Times New Roman"/>
          <w:sz w:val="24"/>
          <w:szCs w:val="24"/>
        </w:rPr>
        <w:t xml:space="preserve">authorities failed to investigate the </w:t>
      </w:r>
      <w:r w:rsidRPr="001B6E89" w:rsidR="00625E32">
        <w:rPr>
          <w:rFonts w:ascii="Times New Roman" w:hAnsi="Times New Roman"/>
          <w:spacing w:val="8"/>
          <w:sz w:val="24"/>
          <w:szCs w:val="24"/>
        </w:rPr>
        <w:t>disappearances</w:t>
      </w:r>
      <w:r w:rsidRPr="001B6E89">
        <w:rPr>
          <w:rFonts w:ascii="Times New Roman" w:hAnsi="Times New Roman"/>
          <w:spacing w:val="8"/>
          <w:sz w:val="24"/>
          <w:szCs w:val="24"/>
        </w:rPr>
        <w:t xml:space="preserve"> of members of the </w:t>
      </w:r>
      <w:r w:rsidRPr="001B6E89" w:rsidR="00625E32">
        <w:rPr>
          <w:rFonts w:ascii="Times New Roman" w:hAnsi="Times New Roman"/>
          <w:spacing w:val="8"/>
          <w:sz w:val="24"/>
          <w:szCs w:val="24"/>
        </w:rPr>
        <w:t>Garifuna</w:t>
      </w:r>
      <w:r w:rsidRPr="001B6E89">
        <w:rPr>
          <w:rFonts w:ascii="Times New Roman" w:hAnsi="Times New Roman"/>
          <w:spacing w:val="8"/>
          <w:sz w:val="24"/>
          <w:szCs w:val="24"/>
        </w:rPr>
        <w:t xml:space="preserve"> community</w:t>
      </w:r>
      <w:r w:rsidRPr="00231704">
        <w:rPr>
          <w:rFonts w:ascii="Times" w:hAnsi="Times" w:cs="Arial"/>
          <w:color w:val="2D3030"/>
          <w:spacing w:val="8"/>
          <w:sz w:val="24"/>
          <w:szCs w:val="24"/>
        </w:rPr>
        <w:t xml:space="preserve">. </w:t>
      </w:r>
    </w:p>
    <w:p w:rsidRPr="00A665BE" w:rsidR="00EA0EEB" w:rsidP="00A665BE" w:rsidRDefault="00284003" w14:paraId="7E4FBC1C" w14:textId="450ABDA9">
      <w:pPr>
        <w:pStyle w:val="ListParagraph"/>
        <w:numPr>
          <w:ilvl w:val="0"/>
          <w:numId w:val="7"/>
        </w:numPr>
        <w:spacing w:after="160" w:line="259" w:lineRule="auto"/>
        <w:ind w:left="360"/>
        <w:jc w:val="both"/>
        <w:rPr>
          <w:rFonts w:ascii="Times New Roman" w:hAnsi="Times New Roman" w:eastAsia="Times New Roman"/>
          <w:sz w:val="28"/>
          <w:szCs w:val="28"/>
        </w:rPr>
      </w:pPr>
      <w:r w:rsidRPr="001B6E89">
        <w:rPr>
          <w:rFonts w:ascii="Times New Roman" w:hAnsi="Times New Roman"/>
          <w:color w:val="000000"/>
          <w:sz w:val="24"/>
          <w:szCs w:val="24"/>
        </w:rPr>
        <w:t xml:space="preserve">Honduras also fails to guarantee positive measures to overcome systemic discrimination on the grounds of sexual orientation </w:t>
      </w:r>
      <w:r w:rsidRPr="001B6E89" w:rsidR="134C9E0B">
        <w:rPr>
          <w:rFonts w:ascii="Times New Roman" w:hAnsi="Times New Roman"/>
          <w:color w:val="000000"/>
          <w:sz w:val="24"/>
          <w:szCs w:val="24"/>
        </w:rPr>
        <w:t>and</w:t>
      </w:r>
      <w:r w:rsidRPr="001B6E89">
        <w:rPr>
          <w:rFonts w:ascii="Times New Roman" w:hAnsi="Times New Roman"/>
          <w:color w:val="000000"/>
          <w:sz w:val="24"/>
          <w:szCs w:val="24"/>
        </w:rPr>
        <w:t xml:space="preserve"> gender identity in the country.</w:t>
      </w:r>
      <w:r w:rsidRPr="001B6E89">
        <w:rPr>
          <w:rStyle w:val="FootnoteReference"/>
          <w:rFonts w:ascii="Times New Roman" w:hAnsi="Times New Roman" w:eastAsia="Times New Roman"/>
          <w:color w:val="000000"/>
          <w:sz w:val="28"/>
          <w:szCs w:val="28"/>
        </w:rPr>
        <w:footnoteReference w:id="8"/>
      </w:r>
      <w:r w:rsidRPr="001B6E89">
        <w:rPr>
          <w:rFonts w:ascii="Times New Roman" w:hAnsi="Times New Roman"/>
          <w:color w:val="000000"/>
          <w:sz w:val="24"/>
          <w:szCs w:val="24"/>
        </w:rPr>
        <w:t xml:space="preserve"> </w:t>
      </w:r>
      <w:r w:rsidR="00625E32">
        <w:rPr>
          <w:rFonts w:ascii="Times New Roman" w:hAnsi="Times New Roman"/>
          <w:color w:val="000000"/>
          <w:sz w:val="24"/>
          <w:szCs w:val="24"/>
        </w:rPr>
        <w:t xml:space="preserve">The network </w:t>
      </w:r>
      <w:r w:rsidRPr="001B6E89">
        <w:rPr>
          <w:rFonts w:ascii="Times New Roman" w:hAnsi="Times New Roman"/>
          <w:color w:val="000000"/>
          <w:sz w:val="24"/>
          <w:szCs w:val="24"/>
        </w:rPr>
        <w:t xml:space="preserve">RedLaCTrans reports that “health centers in Honduras do not provide […] </w:t>
      </w:r>
      <w:r w:rsidRPr="001B6E89">
        <w:rPr>
          <w:rFonts w:ascii="Times New Roman" w:hAnsi="Times New Roman"/>
          <w:sz w:val="24"/>
          <w:szCs w:val="24"/>
        </w:rPr>
        <w:t>adequate treatment to trans people”</w:t>
      </w:r>
      <w:r w:rsidRPr="001B6E89">
        <w:rPr>
          <w:rStyle w:val="FootnoteReference"/>
          <w:rFonts w:ascii="Times New Roman" w:hAnsi="Times New Roman"/>
          <w:sz w:val="28"/>
          <w:szCs w:val="28"/>
        </w:rPr>
        <w:footnoteReference w:id="9"/>
      </w:r>
      <w:r w:rsidRPr="001B6E89">
        <w:rPr>
          <w:rFonts w:ascii="Times New Roman" w:hAnsi="Times New Roman"/>
          <w:sz w:val="24"/>
          <w:szCs w:val="24"/>
        </w:rPr>
        <w:t xml:space="preserve"> Honduras fails to guarantee positive measures such as the provision of trained professionals in sex confirmation surgeries, a</w:t>
      </w:r>
      <w:r w:rsidRPr="001B6E89" w:rsidR="3F776E9B">
        <w:rPr>
          <w:rFonts w:ascii="Times New Roman" w:hAnsi="Times New Roman"/>
          <w:sz w:val="24"/>
          <w:szCs w:val="24"/>
        </w:rPr>
        <w:t>nd comprehensive</w:t>
      </w:r>
      <w:r w:rsidRPr="001B6E89">
        <w:rPr>
          <w:rFonts w:ascii="Times New Roman" w:hAnsi="Times New Roman"/>
          <w:sz w:val="24"/>
          <w:szCs w:val="24"/>
        </w:rPr>
        <w:t xml:space="preserve"> protocols for hormone replacement therapy.</w:t>
      </w:r>
      <w:r w:rsidRPr="001B6E89">
        <w:rPr>
          <w:rStyle w:val="FootnoteReference"/>
          <w:rFonts w:ascii="Times New Roman" w:hAnsi="Times New Roman"/>
          <w:sz w:val="28"/>
          <w:szCs w:val="28"/>
        </w:rPr>
        <w:footnoteReference w:id="10"/>
      </w:r>
    </w:p>
    <w:p w:rsidR="00AF4206" w:rsidP="00E114C5" w:rsidRDefault="00AF4206" w14:paraId="509DEDD3" w14:textId="671AD85B">
      <w:pPr>
        <w:keepNext/>
        <w:numPr>
          <w:ilvl w:val="0"/>
          <w:numId w:val="8"/>
        </w:numPr>
        <w:spacing w:before="240" w:after="120"/>
        <w:ind w:left="720" w:hanging="360"/>
        <w:rPr>
          <w:b/>
        </w:rPr>
      </w:pPr>
      <w:r>
        <w:rPr>
          <w:b/>
        </w:rPr>
        <w:t xml:space="preserve">Honduras fails to protect women from gender-based violence. (List of Issues, para. </w:t>
      </w:r>
      <w:r w:rsidR="00F245F4">
        <w:rPr>
          <w:b/>
        </w:rPr>
        <w:t>11)</w:t>
      </w:r>
    </w:p>
    <w:p w:rsidR="00F245F4" w:rsidP="61C151F1" w:rsidRDefault="00F245F4" w14:paraId="53066798" w14:textId="481AD615">
      <w:pPr>
        <w:pStyle w:val="ListParagraph"/>
        <w:keepNext/>
        <w:numPr>
          <w:ilvl w:val="0"/>
          <w:numId w:val="7"/>
        </w:numPr>
        <w:spacing w:before="240" w:after="120"/>
        <w:ind w:left="360"/>
        <w:rPr>
          <w:rFonts w:ascii="Times New Roman" w:hAnsi="Times New Roman"/>
          <w:sz w:val="24"/>
          <w:szCs w:val="24"/>
        </w:rPr>
      </w:pPr>
      <w:r w:rsidRPr="61C151F1">
        <w:rPr>
          <w:rFonts w:ascii="Times New Roman" w:hAnsi="Times New Roman"/>
          <w:sz w:val="24"/>
          <w:szCs w:val="24"/>
        </w:rPr>
        <w:t xml:space="preserve">In its 2021 List of Issues, the Committee </w:t>
      </w:r>
      <w:r w:rsidRPr="61C151F1" w:rsidR="006B6D41">
        <w:rPr>
          <w:rFonts w:ascii="Times New Roman" w:hAnsi="Times New Roman"/>
          <w:sz w:val="24"/>
          <w:szCs w:val="24"/>
        </w:rPr>
        <w:t>noted that there is a high prevalence of gender-based violence in Honduras</w:t>
      </w:r>
      <w:r w:rsidRPr="61C151F1" w:rsidR="002004F5">
        <w:rPr>
          <w:rFonts w:ascii="Times New Roman" w:hAnsi="Times New Roman"/>
          <w:sz w:val="24"/>
          <w:szCs w:val="24"/>
        </w:rPr>
        <w:t xml:space="preserve">, including </w:t>
      </w:r>
      <w:r w:rsidRPr="61C151F1" w:rsidR="00C76A6F">
        <w:rPr>
          <w:rFonts w:ascii="Times New Roman" w:hAnsi="Times New Roman"/>
          <w:sz w:val="24"/>
          <w:szCs w:val="24"/>
        </w:rPr>
        <w:t xml:space="preserve">femicides and </w:t>
      </w:r>
      <w:r w:rsidRPr="61C151F1" w:rsidR="00FE75EC">
        <w:rPr>
          <w:rFonts w:ascii="Times New Roman" w:hAnsi="Times New Roman"/>
          <w:sz w:val="24"/>
          <w:szCs w:val="24"/>
        </w:rPr>
        <w:t xml:space="preserve">violence against </w:t>
      </w:r>
      <w:r w:rsidRPr="61C151F1" w:rsidR="00D56787">
        <w:rPr>
          <w:rFonts w:ascii="Times New Roman" w:hAnsi="Times New Roman"/>
          <w:sz w:val="24"/>
          <w:szCs w:val="24"/>
        </w:rPr>
        <w:t>lesbian, bisexual, and transgender women</w:t>
      </w:r>
      <w:r w:rsidRPr="61C151F1" w:rsidR="008335BA">
        <w:rPr>
          <w:rFonts w:ascii="Times New Roman" w:hAnsi="Times New Roman"/>
          <w:sz w:val="24"/>
          <w:szCs w:val="24"/>
        </w:rPr>
        <w:t>.</w:t>
      </w:r>
      <w:r w:rsidRPr="61C151F1" w:rsidR="008335BA">
        <w:rPr>
          <w:rStyle w:val="FootnoteReference"/>
          <w:rFonts w:ascii="Times New Roman" w:hAnsi="Times New Roman"/>
          <w:sz w:val="24"/>
          <w:szCs w:val="24"/>
        </w:rPr>
        <w:footnoteReference w:id="11"/>
      </w:r>
      <w:r w:rsidRPr="61C151F1" w:rsidR="00F77785">
        <w:rPr>
          <w:rFonts w:ascii="Times New Roman" w:hAnsi="Times New Roman"/>
          <w:sz w:val="24"/>
          <w:szCs w:val="24"/>
        </w:rPr>
        <w:t xml:space="preserve"> The Committee requested further information on</w:t>
      </w:r>
      <w:r w:rsidRPr="61C151F1" w:rsidR="001D29B4">
        <w:rPr>
          <w:rFonts w:ascii="Times New Roman" w:hAnsi="Times New Roman"/>
          <w:sz w:val="24"/>
          <w:szCs w:val="24"/>
        </w:rPr>
        <w:t xml:space="preserve"> measures taken to prevent gender-based violence in all its forms, provide remedies to victims, and </w:t>
      </w:r>
      <w:r w:rsidRPr="61C151F1" w:rsidR="00FC458E">
        <w:rPr>
          <w:rFonts w:ascii="Times New Roman" w:hAnsi="Times New Roman"/>
          <w:sz w:val="24"/>
          <w:szCs w:val="24"/>
        </w:rPr>
        <w:t>provide statistics on cases of gender-based violence in the State.</w:t>
      </w:r>
      <w:r w:rsidRPr="61C151F1" w:rsidR="00FC458E">
        <w:rPr>
          <w:rStyle w:val="FootnoteReference"/>
          <w:rFonts w:ascii="Times New Roman" w:hAnsi="Times New Roman"/>
          <w:sz w:val="24"/>
          <w:szCs w:val="24"/>
        </w:rPr>
        <w:footnoteReference w:id="12"/>
      </w:r>
    </w:p>
    <w:p w:rsidR="00274E1D" w:rsidP="002001F8" w:rsidRDefault="009373BB" w14:paraId="397759D7" w14:textId="4E311E29">
      <w:pPr>
        <w:pStyle w:val="ListParagraph"/>
        <w:keepNext/>
        <w:numPr>
          <w:ilvl w:val="0"/>
          <w:numId w:val="7"/>
        </w:numPr>
        <w:spacing w:before="120" w:after="120"/>
        <w:ind w:left="360"/>
        <w:contextualSpacing w:val="0"/>
        <w:rPr>
          <w:rFonts w:ascii="Times New Roman" w:hAnsi="Times New Roman"/>
          <w:bCs/>
          <w:sz w:val="24"/>
          <w:szCs w:val="24"/>
        </w:rPr>
      </w:pPr>
      <w:r>
        <w:rPr>
          <w:rFonts w:ascii="Times New Roman" w:hAnsi="Times New Roman"/>
          <w:bCs/>
          <w:sz w:val="24"/>
          <w:szCs w:val="24"/>
        </w:rPr>
        <w:t xml:space="preserve">In its Response to the List of Issues, Honduras </w:t>
      </w:r>
      <w:r w:rsidR="00A6554D">
        <w:rPr>
          <w:rFonts w:ascii="Times New Roman" w:hAnsi="Times New Roman"/>
          <w:bCs/>
          <w:sz w:val="24"/>
          <w:szCs w:val="24"/>
        </w:rPr>
        <w:t xml:space="preserve">noted that </w:t>
      </w:r>
      <w:r w:rsidR="00BA6D0A">
        <w:rPr>
          <w:rFonts w:ascii="Times New Roman" w:hAnsi="Times New Roman"/>
          <w:bCs/>
          <w:sz w:val="24"/>
          <w:szCs w:val="24"/>
        </w:rPr>
        <w:t xml:space="preserve">it is currently drafting legislation to combat violence against </w:t>
      </w:r>
      <w:r w:rsidR="004F1A6A">
        <w:rPr>
          <w:rFonts w:ascii="Times New Roman" w:hAnsi="Times New Roman"/>
          <w:bCs/>
          <w:sz w:val="24"/>
          <w:szCs w:val="24"/>
        </w:rPr>
        <w:t xml:space="preserve">indigenous and Afro-Honduran women </w:t>
      </w:r>
      <w:r w:rsidR="00374ACC">
        <w:rPr>
          <w:rFonts w:ascii="Times New Roman" w:hAnsi="Times New Roman"/>
          <w:bCs/>
          <w:sz w:val="24"/>
          <w:szCs w:val="24"/>
        </w:rPr>
        <w:t>as well as other vulnerable women.</w:t>
      </w:r>
      <w:r w:rsidR="00374ACC">
        <w:rPr>
          <w:rStyle w:val="FootnoteReference"/>
          <w:rFonts w:ascii="Times New Roman" w:hAnsi="Times New Roman"/>
          <w:bCs/>
          <w:sz w:val="24"/>
          <w:szCs w:val="24"/>
        </w:rPr>
        <w:footnoteReference w:id="13"/>
      </w:r>
      <w:r w:rsidR="00F00F2F">
        <w:rPr>
          <w:rFonts w:ascii="Times New Roman" w:hAnsi="Times New Roman"/>
          <w:bCs/>
          <w:sz w:val="24"/>
          <w:szCs w:val="24"/>
        </w:rPr>
        <w:t xml:space="preserve"> Honduras also mentioned </w:t>
      </w:r>
      <w:r w:rsidR="0053345B">
        <w:rPr>
          <w:rFonts w:ascii="Times New Roman" w:hAnsi="Times New Roman"/>
          <w:bCs/>
          <w:sz w:val="24"/>
          <w:szCs w:val="24"/>
        </w:rPr>
        <w:t xml:space="preserve">675 training sessions in 2018 and 2019 conducted </w:t>
      </w:r>
      <w:r w:rsidR="00100868">
        <w:rPr>
          <w:rFonts w:ascii="Times New Roman" w:hAnsi="Times New Roman"/>
          <w:bCs/>
          <w:sz w:val="24"/>
          <w:szCs w:val="24"/>
        </w:rPr>
        <w:t xml:space="preserve">on gender-based violence </w:t>
      </w:r>
      <w:r w:rsidR="00F070ED">
        <w:rPr>
          <w:rFonts w:ascii="Times New Roman" w:hAnsi="Times New Roman"/>
          <w:bCs/>
          <w:sz w:val="24"/>
          <w:szCs w:val="24"/>
        </w:rPr>
        <w:t>against vulnerable women.</w:t>
      </w:r>
      <w:r w:rsidR="00F070ED">
        <w:rPr>
          <w:rStyle w:val="FootnoteReference"/>
          <w:rFonts w:ascii="Times New Roman" w:hAnsi="Times New Roman"/>
          <w:bCs/>
          <w:sz w:val="24"/>
          <w:szCs w:val="24"/>
        </w:rPr>
        <w:footnoteReference w:id="14"/>
      </w:r>
    </w:p>
    <w:p w:rsidRPr="00625E32" w:rsidR="00274E1D" w:rsidP="00625E32" w:rsidRDefault="00274E1D" w14:paraId="76CCF5B9" w14:textId="77777777">
      <w:pPr>
        <w:spacing w:before="240" w:after="240"/>
        <w:ind w:firstLine="360"/>
        <w:jc w:val="both"/>
        <w:rPr>
          <w:b/>
          <w:bCs/>
          <w:i/>
          <w:iCs/>
          <w:szCs w:val="24"/>
        </w:rPr>
      </w:pPr>
      <w:r w:rsidRPr="00625E32">
        <w:rPr>
          <w:b/>
          <w:bCs/>
          <w:i/>
          <w:iCs/>
          <w:szCs w:val="24"/>
        </w:rPr>
        <w:t>Femicide</w:t>
      </w:r>
    </w:p>
    <w:p w:rsidR="00274E1D" w:rsidP="61C151F1" w:rsidRDefault="00274E1D" w14:paraId="2FFBB0E5" w14:textId="77777777">
      <w:pPr>
        <w:numPr>
          <w:ilvl w:val="0"/>
          <w:numId w:val="7"/>
        </w:numPr>
        <w:spacing w:after="120"/>
        <w:ind w:left="360"/>
        <w:jc w:val="both"/>
        <w:rPr>
          <w:rStyle w:val="FootnoteReference"/>
          <w:vertAlign w:val="baseline"/>
        </w:rPr>
      </w:pPr>
      <w:r w:rsidRPr="61C151F1">
        <w:t xml:space="preserve">Despite these steps, violence against women remains a significant problem in Honduras. Honduras has the second-highest rate of femicide in Latin America with a woman killed, on average, every 23 hours, and domestic partners making up 60 percent of the </w:t>
      </w:r>
      <w:commentRangeStart w:id="1"/>
      <w:r w:rsidRPr="61C151F1">
        <w:t>perpetrators</w:t>
      </w:r>
      <w:commentRangeEnd w:id="1"/>
      <w:r>
        <w:rPr>
          <w:rStyle w:val="CommentReference"/>
        </w:rPr>
        <w:commentReference w:id="1"/>
      </w:r>
      <w:r w:rsidRPr="61C151F1">
        <w:t>.</w:t>
      </w:r>
      <w:r w:rsidRPr="61C151F1">
        <w:rPr>
          <w:rStyle w:val="FootnoteReference"/>
        </w:rPr>
        <w:footnoteReference w:id="15"/>
      </w:r>
      <w:r w:rsidRPr="61C151F1">
        <w:rPr>
          <w:rStyle w:val="FootnoteReference"/>
          <w:vertAlign w:val="baseline"/>
        </w:rPr>
        <w:t xml:space="preserve"> </w:t>
      </w:r>
    </w:p>
    <w:p w:rsidRPr="00EC7C80" w:rsidR="00274E1D" w:rsidP="00274E1D" w:rsidRDefault="00274E1D" w14:paraId="65BE103D" w14:textId="7892A046">
      <w:pPr>
        <w:numPr>
          <w:ilvl w:val="0"/>
          <w:numId w:val="7"/>
        </w:numPr>
        <w:spacing w:after="120"/>
        <w:ind w:left="360"/>
        <w:jc w:val="both"/>
      </w:pPr>
      <w:r w:rsidRPr="61C151F1">
        <w:rPr>
          <w:color w:val="000000" w:themeColor="text1"/>
        </w:rPr>
        <w:t xml:space="preserve">Violence against women is perpetrated both by private and public actors. </w:t>
      </w:r>
      <w:r w:rsidRPr="61C151F1">
        <w:rPr>
          <w:rStyle w:val="FootnoteReference"/>
          <w:color w:val="000000" w:themeColor="text1"/>
          <w:vertAlign w:val="baseline"/>
        </w:rPr>
        <w:t>The February 2021</w:t>
      </w:r>
      <w:r w:rsidRPr="61C151F1">
        <w:rPr>
          <w:color w:val="000000" w:themeColor="text1"/>
        </w:rPr>
        <w:t xml:space="preserve"> femicide</w:t>
      </w:r>
      <w:r w:rsidRPr="61C151F1">
        <w:rPr>
          <w:rStyle w:val="FootnoteReference"/>
          <w:color w:val="000000" w:themeColor="text1"/>
          <w:vertAlign w:val="baseline"/>
        </w:rPr>
        <w:t xml:space="preserve"> of Keyla Martínez Rodríguez drew international attention. Martínez Rodríguez, a nursing student who was arrested for violating </w:t>
      </w:r>
      <w:r w:rsidRPr="61C151F1">
        <w:rPr>
          <w:color w:val="000000" w:themeColor="text1"/>
        </w:rPr>
        <w:t xml:space="preserve">the national COVID-19 </w:t>
      </w:r>
      <w:r w:rsidRPr="61C151F1">
        <w:rPr>
          <w:rStyle w:val="FootnoteReference"/>
          <w:color w:val="000000" w:themeColor="text1"/>
          <w:vertAlign w:val="baseline"/>
        </w:rPr>
        <w:t xml:space="preserve">curfew, died </w:t>
      </w:r>
      <w:r w:rsidRPr="61C151F1" w:rsidR="4A80A73C">
        <w:rPr>
          <w:rStyle w:val="FootnoteReference"/>
          <w:color w:val="000000" w:themeColor="text1"/>
          <w:vertAlign w:val="baseline"/>
        </w:rPr>
        <w:t xml:space="preserve">of strangulation </w:t>
      </w:r>
      <w:r w:rsidRPr="61C151F1">
        <w:rPr>
          <w:rStyle w:val="FootnoteReference"/>
          <w:color w:val="000000" w:themeColor="text1"/>
          <w:vertAlign w:val="baseline"/>
        </w:rPr>
        <w:t>while in police custody.</w:t>
      </w:r>
      <w:r w:rsidRPr="61C151F1">
        <w:rPr>
          <w:rStyle w:val="FootnoteReference"/>
          <w:color w:val="000000" w:themeColor="text1"/>
        </w:rPr>
        <w:footnoteReference w:id="16"/>
      </w:r>
    </w:p>
    <w:p w:rsidRPr="00F3539D" w:rsidR="00274E1D" w:rsidP="00F3539D" w:rsidRDefault="00274E1D" w14:paraId="4781E633" w14:textId="2BEE47E7">
      <w:pPr>
        <w:pStyle w:val="ListParagraph"/>
        <w:spacing w:before="240" w:after="240"/>
        <w:ind w:left="1080"/>
        <w:jc w:val="both"/>
        <w:rPr>
          <w:rFonts w:ascii="Times New Roman" w:hAnsi="Times New Roman"/>
          <w:b/>
          <w:bCs/>
          <w:i/>
          <w:iCs/>
          <w:sz w:val="24"/>
          <w:szCs w:val="24"/>
        </w:rPr>
      </w:pPr>
      <w:r w:rsidRPr="00F3539D">
        <w:rPr>
          <w:rFonts w:ascii="Times New Roman" w:hAnsi="Times New Roman"/>
          <w:b/>
          <w:bCs/>
          <w:i/>
          <w:iCs/>
          <w:sz w:val="24"/>
          <w:szCs w:val="24"/>
        </w:rPr>
        <w:t xml:space="preserve">Domestic </w:t>
      </w:r>
      <w:r w:rsidR="00F3539D">
        <w:rPr>
          <w:rFonts w:ascii="Times New Roman" w:hAnsi="Times New Roman"/>
          <w:b/>
          <w:bCs/>
          <w:i/>
          <w:iCs/>
          <w:sz w:val="24"/>
          <w:szCs w:val="24"/>
        </w:rPr>
        <w:t>vi</w:t>
      </w:r>
      <w:r w:rsidRPr="00F3539D">
        <w:rPr>
          <w:rFonts w:ascii="Times New Roman" w:hAnsi="Times New Roman"/>
          <w:b/>
          <w:bCs/>
          <w:i/>
          <w:iCs/>
          <w:sz w:val="24"/>
          <w:szCs w:val="24"/>
        </w:rPr>
        <w:t>olence</w:t>
      </w:r>
    </w:p>
    <w:p w:rsidRPr="000A0D35" w:rsidR="00274E1D" w:rsidP="00274E1D" w:rsidRDefault="00274E1D" w14:paraId="5D691DE6" w14:textId="77777777">
      <w:pPr>
        <w:numPr>
          <w:ilvl w:val="0"/>
          <w:numId w:val="7"/>
        </w:numPr>
        <w:spacing w:after="120"/>
        <w:ind w:left="360"/>
        <w:jc w:val="both"/>
        <w:rPr>
          <w:rStyle w:val="FootnoteReference"/>
          <w:szCs w:val="24"/>
          <w:vertAlign w:val="baseline"/>
        </w:rPr>
      </w:pPr>
      <w:r w:rsidRPr="000A0D35">
        <w:rPr>
          <w:color w:val="000000" w:themeColor="text1"/>
          <w:szCs w:val="24"/>
        </w:rPr>
        <w:t>Although femicides fell by nearly 50 percent during the COVID-19 pandemic, reports of domestic violence greatly increased.</w:t>
      </w:r>
      <w:r w:rsidRPr="6E67D825">
        <w:rPr>
          <w:rStyle w:val="FootnoteReference"/>
          <w:color w:val="000000" w:themeColor="text1"/>
          <w:szCs w:val="24"/>
        </w:rPr>
        <w:footnoteReference w:id="17"/>
      </w:r>
      <w:r w:rsidRPr="000A0D35">
        <w:rPr>
          <w:rStyle w:val="FootnoteReference"/>
          <w:color w:val="000000" w:themeColor="text1"/>
          <w:szCs w:val="24"/>
          <w:vertAlign w:val="baseline"/>
        </w:rPr>
        <w:t xml:space="preserve"> Reports of domestic violence to the National Emergency System’s call center, for example, were expected to surpass 100,000 in 2020.</w:t>
      </w:r>
      <w:r>
        <w:rPr>
          <w:rStyle w:val="FootnoteReference"/>
          <w:color w:val="000000" w:themeColor="text1"/>
          <w:szCs w:val="24"/>
        </w:rPr>
        <w:footnoteReference w:id="18"/>
      </w:r>
    </w:p>
    <w:p w:rsidR="00274E1D" w:rsidP="61C151F1" w:rsidRDefault="00274E1D" w14:paraId="24ACE58F" w14:textId="396FCDB4">
      <w:pPr>
        <w:numPr>
          <w:ilvl w:val="0"/>
          <w:numId w:val="7"/>
        </w:numPr>
        <w:spacing w:after="120"/>
        <w:ind w:left="360"/>
        <w:jc w:val="both"/>
        <w:rPr>
          <w:color w:val="000000" w:themeColor="text1"/>
        </w:rPr>
      </w:pPr>
      <w:r w:rsidRPr="61C151F1">
        <w:rPr>
          <w:color w:val="000000" w:themeColor="text1"/>
        </w:rPr>
        <w:t xml:space="preserve">Although there is a law to address violence against women, research shows that it has not effectively </w:t>
      </w:r>
      <w:r w:rsidRPr="61C151F1" w:rsidR="54013114">
        <w:rPr>
          <w:color w:val="000000" w:themeColor="text1"/>
        </w:rPr>
        <w:t>curbed</w:t>
      </w:r>
      <w:r w:rsidRPr="61C151F1">
        <w:rPr>
          <w:color w:val="000000" w:themeColor="text1"/>
        </w:rPr>
        <w:t xml:space="preserve"> rates of domestic violence. The Latin America Working Group Education Fund found “no significant reduction of domestic violence” since the Reformed Law on Violence Against Women was implemented in 2006.</w:t>
      </w:r>
      <w:r w:rsidRPr="61C151F1">
        <w:rPr>
          <w:rStyle w:val="FootnoteReference"/>
          <w:color w:val="000000" w:themeColor="text1"/>
        </w:rPr>
        <w:footnoteReference w:id="19"/>
      </w:r>
      <w:r w:rsidRPr="61C151F1">
        <w:rPr>
          <w:color w:val="000000" w:themeColor="text1"/>
        </w:rPr>
        <w:t xml:space="preserve"> Data from the Honduran Courts of Peace and Letters show that between 2008 and 2015, Honduras experienced a 390% increase in cases of domestic violence.</w:t>
      </w:r>
      <w:r w:rsidRPr="61C151F1">
        <w:rPr>
          <w:rStyle w:val="FootnoteReference"/>
          <w:color w:val="000000" w:themeColor="text1"/>
        </w:rPr>
        <w:footnoteReference w:id="20"/>
      </w:r>
    </w:p>
    <w:p w:rsidRPr="00F3539D" w:rsidR="00274E1D" w:rsidP="00F3539D" w:rsidRDefault="00274E1D" w14:paraId="17EF7319" w14:textId="77777777">
      <w:pPr>
        <w:spacing w:before="240" w:after="240"/>
        <w:ind w:firstLine="360"/>
        <w:jc w:val="both"/>
        <w:rPr>
          <w:b/>
          <w:bCs/>
          <w:i/>
          <w:iCs/>
          <w:color w:val="000000" w:themeColor="text1"/>
          <w:szCs w:val="24"/>
        </w:rPr>
      </w:pPr>
      <w:r w:rsidRPr="00F3539D">
        <w:rPr>
          <w:b/>
          <w:bCs/>
          <w:i/>
          <w:iCs/>
          <w:color w:val="000000" w:themeColor="text1"/>
          <w:szCs w:val="24"/>
        </w:rPr>
        <w:t>Lack of Accountability</w:t>
      </w:r>
    </w:p>
    <w:p w:rsidR="00274E1D" w:rsidP="00274E1D" w:rsidRDefault="00274E1D" w14:paraId="581F38E2" w14:textId="77777777">
      <w:pPr>
        <w:numPr>
          <w:ilvl w:val="0"/>
          <w:numId w:val="7"/>
        </w:numPr>
        <w:spacing w:after="120"/>
        <w:ind w:left="360"/>
        <w:jc w:val="both"/>
        <w:rPr>
          <w:color w:val="000000" w:themeColor="text1"/>
          <w:szCs w:val="24"/>
        </w:rPr>
      </w:pPr>
      <w:r w:rsidRPr="6E67D825">
        <w:rPr>
          <w:szCs w:val="24"/>
        </w:rPr>
        <w:t>The UN Working Group on the Issue of Discrimination Against Women in Law and Practice reported that the government had created gender units in police forces, the Inter-Institutional Commission on Femicide, and the Cuidad Mujer services project to address gender-based violence against women.</w:t>
      </w:r>
      <w:r w:rsidRPr="6E67D825">
        <w:rPr>
          <w:rStyle w:val="FootnoteReference"/>
          <w:szCs w:val="24"/>
        </w:rPr>
        <w:footnoteReference w:id="21"/>
      </w:r>
      <w:r w:rsidRPr="493B5071">
        <w:rPr>
          <w:rStyle w:val="FootnoteReference"/>
          <w:szCs w:val="24"/>
        </w:rPr>
        <w:t xml:space="preserve"> </w:t>
      </w:r>
      <w:r w:rsidRPr="6E67D825">
        <w:rPr>
          <w:szCs w:val="24"/>
        </w:rPr>
        <w:t xml:space="preserve">Despite these efforts, </w:t>
      </w:r>
      <w:r>
        <w:rPr>
          <w:szCs w:val="24"/>
        </w:rPr>
        <w:t xml:space="preserve">a general fear </w:t>
      </w:r>
      <w:r w:rsidRPr="6E67D825">
        <w:rPr>
          <w:szCs w:val="24"/>
        </w:rPr>
        <w:t>of reporting and lack of responsiveness to reports</w:t>
      </w:r>
      <w:r>
        <w:rPr>
          <w:szCs w:val="24"/>
        </w:rPr>
        <w:t xml:space="preserve"> contributes to pervasive domestic violence and femicides.</w:t>
      </w:r>
    </w:p>
    <w:p w:rsidRPr="00E3236A" w:rsidR="00274E1D" w:rsidP="00274E1D" w:rsidRDefault="00274E1D" w14:paraId="40D615C9" w14:textId="77777777">
      <w:pPr>
        <w:numPr>
          <w:ilvl w:val="0"/>
          <w:numId w:val="7"/>
        </w:numPr>
        <w:spacing w:after="120"/>
        <w:ind w:left="360"/>
        <w:jc w:val="both"/>
        <w:rPr>
          <w:rStyle w:val="FootnoteReference"/>
          <w:color w:val="000000" w:themeColor="text1"/>
          <w:szCs w:val="24"/>
          <w:vertAlign w:val="baseline"/>
        </w:rPr>
      </w:pPr>
      <w:r w:rsidRPr="00E3236A">
        <w:rPr>
          <w:szCs w:val="24"/>
        </w:rPr>
        <w:t>L</w:t>
      </w:r>
      <w:r w:rsidRPr="00E3236A">
        <w:rPr>
          <w:rStyle w:val="FootnoteReference"/>
          <w:szCs w:val="24"/>
          <w:vertAlign w:val="baseline"/>
        </w:rPr>
        <w:t>ack of accountability exacerbates th</w:t>
      </w:r>
      <w:r w:rsidRPr="00E3236A">
        <w:rPr>
          <w:szCs w:val="24"/>
        </w:rPr>
        <w:t xml:space="preserve">e </w:t>
      </w:r>
      <w:r w:rsidRPr="00E3236A">
        <w:rPr>
          <w:rStyle w:val="FootnoteReference"/>
          <w:szCs w:val="24"/>
          <w:vertAlign w:val="baseline"/>
        </w:rPr>
        <w:t>problem</w:t>
      </w:r>
      <w:r w:rsidRPr="00E3236A">
        <w:rPr>
          <w:szCs w:val="24"/>
        </w:rPr>
        <w:t xml:space="preserve"> of femicide</w:t>
      </w:r>
      <w:r w:rsidRPr="00E3236A">
        <w:rPr>
          <w:rStyle w:val="FootnoteReference"/>
          <w:szCs w:val="24"/>
          <w:vertAlign w:val="baseline"/>
        </w:rPr>
        <w:t xml:space="preserve">. Perpetrators of femicide avoided </w:t>
      </w:r>
      <w:r>
        <w:rPr>
          <w:szCs w:val="24"/>
        </w:rPr>
        <w:t xml:space="preserve">punishment </w:t>
      </w:r>
      <w:r w:rsidRPr="00E3236A">
        <w:rPr>
          <w:rStyle w:val="FootnoteReference"/>
          <w:szCs w:val="24"/>
          <w:vertAlign w:val="baseline"/>
        </w:rPr>
        <w:t>in 90 percent of femicides over the last 15 years.</w:t>
      </w:r>
      <w:r>
        <w:rPr>
          <w:rStyle w:val="FootnoteReference"/>
          <w:szCs w:val="24"/>
        </w:rPr>
        <w:footnoteReference w:id="22"/>
      </w:r>
      <w:r w:rsidRPr="00E3236A">
        <w:rPr>
          <w:rStyle w:val="FootnoteReference"/>
          <w:vertAlign w:val="baseline"/>
        </w:rPr>
        <w:t xml:space="preserve"> </w:t>
      </w:r>
      <w:r w:rsidRPr="00E3236A">
        <w:rPr>
          <w:rStyle w:val="FootnoteReference"/>
          <w:szCs w:val="24"/>
          <w:vertAlign w:val="baseline"/>
        </w:rPr>
        <w:t>High rates of impunity can be attributed to a lack of reporting due to economic dependence on the aggressor, delayed processing from law enforcement and judicial officials, insufficient training, and limited financial resources.</w:t>
      </w:r>
      <w:r>
        <w:rPr>
          <w:rStyle w:val="FootnoteReference"/>
          <w:szCs w:val="24"/>
        </w:rPr>
        <w:footnoteReference w:id="23"/>
      </w:r>
    </w:p>
    <w:p w:rsidR="00274E1D" w:rsidP="61C151F1" w:rsidRDefault="00274E1D" w14:paraId="700E9822" w14:textId="12B6910C">
      <w:pPr>
        <w:numPr>
          <w:ilvl w:val="0"/>
          <w:numId w:val="7"/>
        </w:numPr>
        <w:spacing w:after="120"/>
        <w:ind w:left="360"/>
        <w:jc w:val="both"/>
        <w:rPr>
          <w:color w:val="000000" w:themeColor="text1"/>
        </w:rPr>
      </w:pPr>
      <w:r w:rsidRPr="61C151F1">
        <w:rPr>
          <w:color w:val="000000" w:themeColor="text1"/>
        </w:rPr>
        <w:t xml:space="preserve">The experiences of The Advocates’ asylum clients illustrate the failure of Honduran State agencies to respond to complaints and adequately protect women. Ms. D is a 49-year-old Honduran woman who, along with her children, experienced physical and sexual abuse from her partner between 2004 and 2017. Her partner regularly beat and raped her and on a number of occasions threatened her with his gun. After Ms. D ended the relationship, </w:t>
      </w:r>
      <w:r w:rsidRPr="61C151F1" w:rsidR="33C26C57">
        <w:rPr>
          <w:color w:val="000000" w:themeColor="text1"/>
        </w:rPr>
        <w:t xml:space="preserve">the perpetrator </w:t>
      </w:r>
      <w:r w:rsidRPr="61C151F1">
        <w:rPr>
          <w:color w:val="000000" w:themeColor="text1"/>
        </w:rPr>
        <w:t xml:space="preserve"> continued to come to her house and attack her, refusing to accept that the relationship had ended. In 2017, Ms. D filed a human rights complaint with the National Directorate of Criminal Investigation (DGIC). She had resisted filing earlier due to threats from her partner that he would kill her if she tried to bring charges against him. </w:t>
      </w:r>
      <w:r w:rsidRPr="61C151F1" w:rsidR="3E0CE262">
        <w:rPr>
          <w:color w:val="000000" w:themeColor="text1"/>
        </w:rPr>
        <w:t>By</w:t>
      </w:r>
      <w:r w:rsidRPr="61C151F1">
        <w:rPr>
          <w:color w:val="000000" w:themeColor="text1"/>
        </w:rPr>
        <w:t xml:space="preserve"> filing </w:t>
      </w:r>
      <w:r w:rsidRPr="61C151F1" w:rsidR="5610514D">
        <w:rPr>
          <w:color w:val="000000" w:themeColor="text1"/>
        </w:rPr>
        <w:t>a</w:t>
      </w:r>
      <w:r w:rsidRPr="61C151F1">
        <w:rPr>
          <w:color w:val="000000" w:themeColor="text1"/>
        </w:rPr>
        <w:t xml:space="preserve">complaint, Ms. D wanted her partner to be arrested. The DGIC, a State actor, did nothing in response to her complaint. </w:t>
      </w:r>
    </w:p>
    <w:p w:rsidRPr="00274E1D" w:rsidR="003351FE" w:rsidP="61C151F1" w:rsidRDefault="00274E1D" w14:paraId="4A3CE316" w14:textId="4205C484">
      <w:pPr>
        <w:numPr>
          <w:ilvl w:val="0"/>
          <w:numId w:val="7"/>
        </w:numPr>
        <w:spacing w:after="120"/>
        <w:ind w:left="360"/>
        <w:jc w:val="both"/>
        <w:rPr>
          <w:color w:val="000000" w:themeColor="text1"/>
        </w:rPr>
      </w:pPr>
      <w:r w:rsidRPr="61C151F1">
        <w:rPr>
          <w:color w:val="000000" w:themeColor="text1"/>
        </w:rPr>
        <w:t xml:space="preserve">Ms. P is a Honduran woman whose case demonstrates the barriers women face in reporting abuse to state agencies. Ms. P met her boyfriend in 2016 when she was 16 and he was 18. After dating for two months, they moved in together. Her boyfriend became violent toward her and began to abuse her frequently. Her boyfriend was the head of the local gang. When the abuse began, he told her that it was because he “owned” her. The first time he abused her, he told her, “I am going to kill you.” He also hit their son. </w:t>
      </w:r>
      <w:r w:rsidRPr="61C151F1" w:rsidR="1314DEF0">
        <w:rPr>
          <w:color w:val="000000" w:themeColor="text1"/>
        </w:rPr>
        <w:t xml:space="preserve">Ms. P </w:t>
      </w:r>
      <w:r w:rsidRPr="61C151F1">
        <w:rPr>
          <w:color w:val="000000" w:themeColor="text1"/>
        </w:rPr>
        <w:t xml:space="preserve"> went to the hospital two times after </w:t>
      </w:r>
      <w:r w:rsidRPr="61C151F1" w:rsidR="008FC35A">
        <w:rPr>
          <w:color w:val="000000" w:themeColor="text1"/>
        </w:rPr>
        <w:t>her boyfriend</w:t>
      </w:r>
      <w:r w:rsidRPr="61C151F1">
        <w:rPr>
          <w:color w:val="000000" w:themeColor="text1"/>
        </w:rPr>
        <w:t xml:space="preserve"> had hit her head severely. He rarely let Ms. P leave the house and he prohibited her from seeing her family. She never sought police help because she was aware that gangs pay the police off.</w:t>
      </w:r>
    </w:p>
    <w:p w:rsidR="00F51AFD" w:rsidP="0039462B" w:rsidRDefault="00F5502C" w14:paraId="3E4AA44D" w14:textId="0869EA71">
      <w:pPr>
        <w:keepNext/>
        <w:numPr>
          <w:ilvl w:val="0"/>
          <w:numId w:val="8"/>
        </w:numPr>
        <w:spacing w:before="240" w:after="120"/>
        <w:ind w:left="720" w:hanging="360"/>
        <w:jc w:val="both"/>
        <w:rPr>
          <w:b/>
        </w:rPr>
      </w:pPr>
      <w:r>
        <w:rPr>
          <w:b/>
        </w:rPr>
        <w:t>Honduras fails to protect children from child labor</w:t>
      </w:r>
      <w:r w:rsidR="00A52C03">
        <w:rPr>
          <w:b/>
        </w:rPr>
        <w:t>.</w:t>
      </w:r>
      <w:r w:rsidR="002454C6">
        <w:rPr>
          <w:b/>
        </w:rPr>
        <w:t xml:space="preserve"> </w:t>
      </w:r>
      <w:r w:rsidR="00060BCD">
        <w:rPr>
          <w:b/>
        </w:rPr>
        <w:t>(List of Issues, para. 13)</w:t>
      </w:r>
    </w:p>
    <w:p w:rsidR="00A52C03" w:rsidP="61C151F1" w:rsidRDefault="00360AD7" w14:paraId="578291EA" w14:textId="7250C827">
      <w:pPr>
        <w:pStyle w:val="ListParagraph"/>
        <w:keepNext/>
        <w:numPr>
          <w:ilvl w:val="0"/>
          <w:numId w:val="7"/>
        </w:numPr>
        <w:spacing w:before="240" w:after="120"/>
        <w:ind w:left="360"/>
        <w:jc w:val="both"/>
        <w:rPr>
          <w:rFonts w:ascii="Times New Roman" w:hAnsi="Times New Roman"/>
          <w:sz w:val="24"/>
          <w:szCs w:val="24"/>
        </w:rPr>
      </w:pPr>
      <w:r w:rsidRPr="61C151F1">
        <w:rPr>
          <w:rFonts w:ascii="Times New Roman" w:hAnsi="Times New Roman"/>
          <w:sz w:val="24"/>
          <w:szCs w:val="24"/>
        </w:rPr>
        <w:t xml:space="preserve">In its 2021 List of Issues, </w:t>
      </w:r>
      <w:r w:rsidRPr="61C151F1" w:rsidR="6A364FF5">
        <w:rPr>
          <w:rFonts w:ascii="Times New Roman" w:hAnsi="Times New Roman"/>
          <w:sz w:val="24"/>
          <w:szCs w:val="24"/>
        </w:rPr>
        <w:t xml:space="preserve">the Committee </w:t>
      </w:r>
      <w:r w:rsidRPr="61C151F1">
        <w:rPr>
          <w:rFonts w:ascii="Times New Roman" w:hAnsi="Times New Roman"/>
          <w:sz w:val="24"/>
          <w:szCs w:val="24"/>
        </w:rPr>
        <w:t xml:space="preserve">requested further information on the prevalence of trafficking in Honduras, specifically </w:t>
      </w:r>
      <w:r w:rsidRPr="61C151F1" w:rsidR="00C06A55">
        <w:rPr>
          <w:rFonts w:ascii="Times New Roman" w:hAnsi="Times New Roman"/>
          <w:sz w:val="24"/>
          <w:szCs w:val="24"/>
        </w:rPr>
        <w:t xml:space="preserve">“forced labor or recruitment of </w:t>
      </w:r>
      <w:r w:rsidRPr="61C151F1" w:rsidR="00AB17F1">
        <w:rPr>
          <w:rFonts w:ascii="Times New Roman" w:hAnsi="Times New Roman"/>
          <w:sz w:val="24"/>
          <w:szCs w:val="24"/>
        </w:rPr>
        <w:t xml:space="preserve">persons under 18 years of age </w:t>
      </w:r>
      <w:r w:rsidRPr="61C151F1" w:rsidR="003F4851">
        <w:rPr>
          <w:rFonts w:ascii="Times New Roman" w:hAnsi="Times New Roman"/>
          <w:sz w:val="24"/>
          <w:szCs w:val="24"/>
        </w:rPr>
        <w:t>for criminal activities.”</w:t>
      </w:r>
      <w:r w:rsidRPr="61C151F1" w:rsidR="003F4851">
        <w:rPr>
          <w:rStyle w:val="FootnoteReference"/>
          <w:rFonts w:ascii="Times New Roman" w:hAnsi="Times New Roman"/>
          <w:sz w:val="24"/>
          <w:szCs w:val="24"/>
        </w:rPr>
        <w:footnoteReference w:id="24"/>
      </w:r>
    </w:p>
    <w:p w:rsidR="0062224E" w:rsidP="61C151F1" w:rsidRDefault="0062224E" w14:paraId="0C780366" w14:textId="201B816C">
      <w:pPr>
        <w:pStyle w:val="ListParagraph"/>
        <w:keepNext/>
        <w:numPr>
          <w:ilvl w:val="0"/>
          <w:numId w:val="7"/>
        </w:numPr>
        <w:spacing w:before="240" w:after="120"/>
        <w:ind w:left="360"/>
        <w:jc w:val="both"/>
        <w:rPr>
          <w:rFonts w:ascii="Times New Roman" w:hAnsi="Times New Roman"/>
          <w:sz w:val="24"/>
          <w:szCs w:val="24"/>
        </w:rPr>
      </w:pPr>
      <w:r w:rsidRPr="61C151F1">
        <w:rPr>
          <w:rFonts w:ascii="Times New Roman" w:hAnsi="Times New Roman"/>
          <w:sz w:val="24"/>
          <w:szCs w:val="24"/>
        </w:rPr>
        <w:t xml:space="preserve">In its Response to the List of Issues, Honduras </w:t>
      </w:r>
      <w:r w:rsidRPr="61C151F1" w:rsidR="008F1D06">
        <w:rPr>
          <w:rFonts w:ascii="Times New Roman" w:hAnsi="Times New Roman"/>
          <w:sz w:val="24"/>
          <w:szCs w:val="24"/>
        </w:rPr>
        <w:t xml:space="preserve">reported that </w:t>
      </w:r>
      <w:r w:rsidRPr="61C151F1" w:rsidR="00C75834">
        <w:rPr>
          <w:rFonts w:ascii="Times New Roman" w:hAnsi="Times New Roman"/>
          <w:sz w:val="24"/>
          <w:szCs w:val="24"/>
        </w:rPr>
        <w:t xml:space="preserve">between 2016 and 2020, </w:t>
      </w:r>
      <w:r w:rsidRPr="61C151F1" w:rsidR="0070293E">
        <w:rPr>
          <w:rFonts w:ascii="Times New Roman" w:hAnsi="Times New Roman"/>
          <w:sz w:val="24"/>
          <w:szCs w:val="24"/>
        </w:rPr>
        <w:t xml:space="preserve">the Inter-Agency </w:t>
      </w:r>
      <w:r w:rsidRPr="61C151F1" w:rsidR="007B1B45">
        <w:rPr>
          <w:rFonts w:ascii="Times New Roman" w:hAnsi="Times New Roman"/>
          <w:sz w:val="24"/>
          <w:szCs w:val="24"/>
        </w:rPr>
        <w:t xml:space="preserve">Commission </w:t>
      </w:r>
      <w:r w:rsidRPr="61C151F1" w:rsidR="004233F7">
        <w:rPr>
          <w:rFonts w:ascii="Times New Roman" w:hAnsi="Times New Roman"/>
          <w:sz w:val="24"/>
          <w:szCs w:val="24"/>
        </w:rPr>
        <w:t xml:space="preserve">for Prevention </w:t>
      </w:r>
      <w:r w:rsidRPr="61C151F1" w:rsidR="004C0BB8">
        <w:rPr>
          <w:rFonts w:ascii="Times New Roman" w:hAnsi="Times New Roman"/>
          <w:sz w:val="24"/>
          <w:szCs w:val="24"/>
        </w:rPr>
        <w:t xml:space="preserve">of Commercial </w:t>
      </w:r>
      <w:r w:rsidRPr="61C151F1" w:rsidR="00AF62BC">
        <w:rPr>
          <w:rFonts w:ascii="Times New Roman" w:hAnsi="Times New Roman"/>
          <w:sz w:val="24"/>
          <w:szCs w:val="24"/>
        </w:rPr>
        <w:t xml:space="preserve">Sexual Exploitation </w:t>
      </w:r>
      <w:r w:rsidRPr="61C151F1" w:rsidR="00EC6F1D">
        <w:rPr>
          <w:rFonts w:ascii="Times New Roman" w:hAnsi="Times New Roman"/>
          <w:sz w:val="24"/>
          <w:szCs w:val="24"/>
        </w:rPr>
        <w:t xml:space="preserve">and Trafficking of Children </w:t>
      </w:r>
      <w:r w:rsidRPr="61C151F1" w:rsidR="0028433A">
        <w:rPr>
          <w:rFonts w:ascii="Times New Roman" w:hAnsi="Times New Roman"/>
          <w:sz w:val="24"/>
          <w:szCs w:val="24"/>
        </w:rPr>
        <w:t xml:space="preserve">and Adolescents </w:t>
      </w:r>
      <w:r w:rsidRPr="61C151F1" w:rsidR="00123159">
        <w:rPr>
          <w:rFonts w:ascii="Times New Roman" w:hAnsi="Times New Roman"/>
          <w:sz w:val="24"/>
          <w:szCs w:val="24"/>
        </w:rPr>
        <w:t xml:space="preserve">identified </w:t>
      </w:r>
      <w:r w:rsidRPr="61C151F1" w:rsidR="00831E8E">
        <w:rPr>
          <w:rFonts w:ascii="Times New Roman" w:hAnsi="Times New Roman"/>
          <w:sz w:val="24"/>
          <w:szCs w:val="24"/>
        </w:rPr>
        <w:t>490 victims of trafficking</w:t>
      </w:r>
      <w:r w:rsidRPr="61C151F1" w:rsidR="00406FE6">
        <w:rPr>
          <w:rFonts w:ascii="Times New Roman" w:hAnsi="Times New Roman"/>
          <w:sz w:val="24"/>
          <w:szCs w:val="24"/>
        </w:rPr>
        <w:t xml:space="preserve"> and </w:t>
      </w:r>
      <w:r w:rsidRPr="61C151F1" w:rsidR="00A5311B">
        <w:rPr>
          <w:rFonts w:ascii="Times New Roman" w:hAnsi="Times New Roman"/>
          <w:sz w:val="24"/>
          <w:szCs w:val="24"/>
        </w:rPr>
        <w:t xml:space="preserve">noted that </w:t>
      </w:r>
      <w:r w:rsidRPr="61C151F1" w:rsidR="2E643A37">
        <w:rPr>
          <w:rFonts w:ascii="Times New Roman" w:hAnsi="Times New Roman"/>
          <w:sz w:val="24"/>
          <w:szCs w:val="24"/>
        </w:rPr>
        <w:t>all</w:t>
      </w:r>
      <w:r w:rsidRPr="61C151F1" w:rsidR="00A5311B">
        <w:rPr>
          <w:rFonts w:ascii="Times New Roman" w:hAnsi="Times New Roman"/>
          <w:sz w:val="24"/>
          <w:szCs w:val="24"/>
        </w:rPr>
        <w:t xml:space="preserve"> these victims received “</w:t>
      </w:r>
      <w:r w:rsidRPr="61C151F1" w:rsidR="006D7C27">
        <w:rPr>
          <w:rFonts w:ascii="Times New Roman" w:hAnsi="Times New Roman"/>
          <w:sz w:val="24"/>
          <w:szCs w:val="24"/>
        </w:rPr>
        <w:t>direct protection and care services.”</w:t>
      </w:r>
      <w:r w:rsidRPr="61C151F1" w:rsidR="006D7C27">
        <w:rPr>
          <w:rStyle w:val="FootnoteReference"/>
          <w:rFonts w:ascii="Times New Roman" w:hAnsi="Times New Roman"/>
          <w:sz w:val="24"/>
          <w:szCs w:val="24"/>
        </w:rPr>
        <w:footnoteReference w:id="25"/>
      </w:r>
      <w:r w:rsidRPr="61C151F1" w:rsidR="00526C8B">
        <w:rPr>
          <w:rFonts w:ascii="Times New Roman" w:hAnsi="Times New Roman"/>
          <w:sz w:val="24"/>
          <w:szCs w:val="24"/>
        </w:rPr>
        <w:t xml:space="preserve"> </w:t>
      </w:r>
      <w:r w:rsidRPr="61C151F1" w:rsidR="00802103">
        <w:rPr>
          <w:rFonts w:ascii="Times New Roman" w:hAnsi="Times New Roman"/>
          <w:sz w:val="24"/>
          <w:szCs w:val="24"/>
        </w:rPr>
        <w:t xml:space="preserve">Honduras also noted that </w:t>
      </w:r>
      <w:r w:rsidRPr="61C151F1" w:rsidR="00FA5C19">
        <w:rPr>
          <w:rFonts w:ascii="Times New Roman" w:hAnsi="Times New Roman"/>
          <w:sz w:val="24"/>
          <w:szCs w:val="24"/>
        </w:rPr>
        <w:t xml:space="preserve">it signed an agreement with </w:t>
      </w:r>
      <w:r w:rsidRPr="61C151F1" w:rsidR="00BC4D4C">
        <w:rPr>
          <w:rFonts w:ascii="Times New Roman" w:hAnsi="Times New Roman"/>
          <w:sz w:val="24"/>
          <w:szCs w:val="24"/>
        </w:rPr>
        <w:t xml:space="preserve">the International </w:t>
      </w:r>
      <w:r w:rsidRPr="61C151F1" w:rsidR="00A62283">
        <w:rPr>
          <w:rFonts w:ascii="Times New Roman" w:hAnsi="Times New Roman"/>
          <w:sz w:val="24"/>
          <w:szCs w:val="24"/>
        </w:rPr>
        <w:t xml:space="preserve">Centre for Missing </w:t>
      </w:r>
      <w:r w:rsidRPr="61C151F1" w:rsidR="00775D65">
        <w:rPr>
          <w:rFonts w:ascii="Times New Roman" w:hAnsi="Times New Roman"/>
          <w:sz w:val="24"/>
          <w:szCs w:val="24"/>
        </w:rPr>
        <w:t>and Exploited Children.</w:t>
      </w:r>
      <w:r w:rsidRPr="61C151F1" w:rsidR="00775D65">
        <w:rPr>
          <w:rStyle w:val="FootnoteReference"/>
          <w:rFonts w:ascii="Times New Roman" w:hAnsi="Times New Roman"/>
          <w:sz w:val="24"/>
          <w:szCs w:val="24"/>
        </w:rPr>
        <w:footnoteReference w:id="26"/>
      </w:r>
    </w:p>
    <w:p w:rsidRPr="00A665BE" w:rsidR="00095432" w:rsidP="61C151F1" w:rsidRDefault="00095432" w14:paraId="148D661A" w14:textId="5A40CC72">
      <w:pPr>
        <w:pStyle w:val="ListParagraph"/>
        <w:numPr>
          <w:ilvl w:val="0"/>
          <w:numId w:val="7"/>
        </w:numPr>
        <w:spacing w:after="120" w:line="240" w:lineRule="auto"/>
        <w:ind w:left="360"/>
        <w:jc w:val="both"/>
        <w:outlineLvl w:val="2"/>
        <w:rPr>
          <w:rFonts w:ascii="Times" w:hAnsi="Times" w:eastAsia="Times New Roman"/>
          <w:b/>
          <w:bCs/>
          <w:color w:val="000000"/>
          <w:sz w:val="24"/>
          <w:szCs w:val="24"/>
        </w:rPr>
      </w:pPr>
      <w:r w:rsidRPr="00231704">
        <w:rPr>
          <w:rFonts w:ascii="Times" w:hAnsi="Times" w:eastAsia="Times New Roman"/>
          <w:color w:val="000000"/>
          <w:sz w:val="24"/>
          <w:szCs w:val="24"/>
        </w:rPr>
        <w:t>Despite these efforts, gang violence remains prevalent and widespread within and around the urban areas of Honduras.</w:t>
      </w:r>
      <w:r w:rsidRPr="00231704">
        <w:rPr>
          <w:rStyle w:val="FootnoteReference"/>
          <w:rFonts w:ascii="Times" w:hAnsi="Times" w:eastAsia="Times New Roman"/>
          <w:color w:val="000000"/>
          <w:sz w:val="24"/>
          <w:szCs w:val="24"/>
        </w:rPr>
        <w:footnoteReference w:id="27"/>
      </w:r>
      <w:r w:rsidRPr="00231704">
        <w:rPr>
          <w:rFonts w:ascii="Times" w:hAnsi="Times" w:eastAsia="Times New Roman"/>
          <w:color w:val="000000"/>
          <w:sz w:val="24"/>
          <w:szCs w:val="24"/>
        </w:rPr>
        <w:t xml:space="preserve"> Human Rights Watch reports that these issues are compounded by weak state institutions and bolstered by allegations of collusion between security forces and gangs.</w:t>
      </w:r>
      <w:r w:rsidRPr="00231704">
        <w:rPr>
          <w:rStyle w:val="FootnoteReference"/>
          <w:rFonts w:ascii="Times" w:hAnsi="Times" w:eastAsia="Times New Roman"/>
          <w:color w:val="000000"/>
          <w:sz w:val="24"/>
          <w:szCs w:val="24"/>
        </w:rPr>
        <w:footnoteReference w:id="28"/>
      </w:r>
      <w:r w:rsidRPr="00231704">
        <w:rPr>
          <w:rFonts w:ascii="Times" w:hAnsi="Times" w:eastAsia="Times New Roman"/>
          <w:color w:val="000000"/>
          <w:sz w:val="24"/>
          <w:szCs w:val="24"/>
        </w:rPr>
        <w:t xml:space="preserve"> The director of the Observatory of Violence at the National Autonomous University of Honduras noted that weak social policies and institutions fail to </w:t>
      </w:r>
      <w:r w:rsidRPr="00231704" w:rsidR="1407D9BC">
        <w:rPr>
          <w:rFonts w:ascii="Times" w:hAnsi="Times" w:eastAsia="Times New Roman"/>
          <w:color w:val="000000"/>
          <w:sz w:val="24"/>
          <w:szCs w:val="24"/>
        </w:rPr>
        <w:t>gain</w:t>
      </w:r>
      <w:r w:rsidRPr="00231704">
        <w:rPr>
          <w:rFonts w:ascii="Times" w:hAnsi="Times" w:eastAsia="Times New Roman"/>
          <w:color w:val="000000"/>
          <w:sz w:val="24"/>
          <w:szCs w:val="24"/>
        </w:rPr>
        <w:t xml:space="preserve"> control of the territory currently run by gangs.</w:t>
      </w:r>
      <w:r w:rsidRPr="00231704">
        <w:rPr>
          <w:rStyle w:val="FootnoteReference"/>
          <w:rFonts w:ascii="Times" w:hAnsi="Times" w:eastAsia="Times New Roman"/>
          <w:color w:val="000000"/>
          <w:sz w:val="24"/>
          <w:szCs w:val="24"/>
        </w:rPr>
        <w:footnoteReference w:id="29"/>
      </w:r>
      <w:r w:rsidRPr="00231704">
        <w:rPr>
          <w:rFonts w:ascii="Times" w:hAnsi="Times" w:eastAsia="Times New Roman"/>
          <w:color w:val="000000"/>
          <w:sz w:val="24"/>
          <w:szCs w:val="24"/>
        </w:rPr>
        <w:t xml:space="preserve"> </w:t>
      </w:r>
    </w:p>
    <w:p w:rsidRPr="004D05BA" w:rsidR="00095432" w:rsidP="004D05BA" w:rsidRDefault="00095432" w14:paraId="0C2B0E98" w14:textId="00E929EF">
      <w:pPr>
        <w:pStyle w:val="ListParagraph"/>
        <w:numPr>
          <w:ilvl w:val="0"/>
          <w:numId w:val="7"/>
        </w:numPr>
        <w:spacing w:after="120" w:line="240" w:lineRule="auto"/>
        <w:ind w:left="360"/>
        <w:contextualSpacing w:val="0"/>
        <w:jc w:val="both"/>
        <w:outlineLvl w:val="2"/>
        <w:rPr>
          <w:rFonts w:ascii="Times" w:hAnsi="Times" w:eastAsia="Times New Roman"/>
          <w:b/>
          <w:bCs/>
          <w:color w:val="000000"/>
          <w:sz w:val="24"/>
          <w:szCs w:val="24"/>
        </w:rPr>
      </w:pPr>
      <w:r w:rsidRPr="00231704">
        <w:rPr>
          <w:rFonts w:ascii="Times" w:hAnsi="Times" w:eastAsia="Times New Roman"/>
          <w:color w:val="000000"/>
          <w:sz w:val="24"/>
          <w:szCs w:val="24"/>
        </w:rPr>
        <w:t>In their exercise of territorial control, gangs forcibly recruit and sexually abuse children.</w:t>
      </w:r>
      <w:r w:rsidRPr="00231704">
        <w:rPr>
          <w:rStyle w:val="FootnoteReference"/>
          <w:rFonts w:ascii="Times" w:hAnsi="Times" w:eastAsia="Times New Roman"/>
          <w:color w:val="000000"/>
          <w:sz w:val="24"/>
          <w:szCs w:val="24"/>
        </w:rPr>
        <w:footnoteReference w:id="30"/>
      </w:r>
      <w:r w:rsidRPr="00231704">
        <w:rPr>
          <w:rFonts w:ascii="Times" w:hAnsi="Times" w:eastAsia="Times New Roman"/>
          <w:color w:val="000000"/>
          <w:sz w:val="24"/>
          <w:szCs w:val="24"/>
        </w:rPr>
        <w:t xml:space="preserve"> Those who resist recruitment are killed, raped, displaced, or disappeared.</w:t>
      </w:r>
      <w:r w:rsidRPr="00231704">
        <w:rPr>
          <w:rStyle w:val="FootnoteReference"/>
          <w:rFonts w:ascii="Times" w:hAnsi="Times" w:eastAsia="Times New Roman"/>
          <w:color w:val="000000"/>
          <w:sz w:val="24"/>
          <w:szCs w:val="24"/>
        </w:rPr>
        <w:footnoteReference w:id="31"/>
      </w:r>
      <w:r w:rsidRPr="00231704">
        <w:rPr>
          <w:rFonts w:ascii="Times" w:hAnsi="Times" w:eastAsia="Times New Roman"/>
          <w:color w:val="000000"/>
          <w:sz w:val="24"/>
          <w:szCs w:val="24"/>
        </w:rPr>
        <w:t xml:space="preserve"> Gangs’ recruitment of children has forced many children to abandon school, with reports showing that the average age at which children first are in contact with gangs is 13 years old.</w:t>
      </w:r>
      <w:r w:rsidRPr="00231704">
        <w:rPr>
          <w:rStyle w:val="FootnoteReference"/>
          <w:rFonts w:ascii="Times" w:hAnsi="Times" w:eastAsia="Times New Roman"/>
          <w:color w:val="000000"/>
          <w:sz w:val="24"/>
          <w:szCs w:val="24"/>
        </w:rPr>
        <w:footnoteReference w:id="32"/>
      </w:r>
      <w:r w:rsidRPr="00231704">
        <w:rPr>
          <w:rFonts w:ascii="Times" w:hAnsi="Times" w:eastAsia="Times New Roman"/>
          <w:color w:val="000000"/>
          <w:sz w:val="24"/>
          <w:szCs w:val="24"/>
        </w:rPr>
        <w:t xml:space="preserve"> Consequently, children have limited access to education, with only 50% of children attending school in 2019.</w:t>
      </w:r>
      <w:r w:rsidRPr="00231704">
        <w:rPr>
          <w:rStyle w:val="FootnoteReference"/>
          <w:rFonts w:ascii="Times" w:hAnsi="Times" w:eastAsia="Times New Roman"/>
          <w:color w:val="000000"/>
          <w:sz w:val="24"/>
          <w:szCs w:val="24"/>
        </w:rPr>
        <w:footnoteReference w:id="33"/>
      </w:r>
    </w:p>
    <w:p w:rsidRPr="00095432" w:rsidR="00095432" w:rsidP="61C151F1" w:rsidRDefault="00095432" w14:paraId="0192CE9A" w14:textId="235DC5CD">
      <w:pPr>
        <w:pStyle w:val="ListParagraph"/>
        <w:numPr>
          <w:ilvl w:val="0"/>
          <w:numId w:val="7"/>
        </w:numPr>
        <w:spacing w:after="120" w:line="259" w:lineRule="auto"/>
        <w:ind w:left="360"/>
        <w:jc w:val="both"/>
        <w:rPr>
          <w:rFonts w:ascii="Times" w:hAnsi="Times"/>
          <w:sz w:val="24"/>
          <w:szCs w:val="24"/>
        </w:rPr>
      </w:pPr>
      <w:r w:rsidRPr="00231704">
        <w:rPr>
          <w:rFonts w:ascii="Times" w:hAnsi="Times" w:eastAsia="Times New Roman"/>
          <w:color w:val="000000"/>
          <w:sz w:val="24"/>
          <w:szCs w:val="24"/>
        </w:rPr>
        <w:t>Reports also indicate that the Honduran Government did not sufficiently prevent child labor.</w:t>
      </w:r>
      <w:r w:rsidRPr="00231704">
        <w:rPr>
          <w:rStyle w:val="FootnoteReference"/>
          <w:rFonts w:ascii="Times" w:hAnsi="Times" w:eastAsia="Times New Roman"/>
          <w:color w:val="000000"/>
          <w:sz w:val="24"/>
          <w:szCs w:val="24"/>
        </w:rPr>
        <w:footnoteReference w:id="34"/>
      </w:r>
      <w:r w:rsidRPr="00231704">
        <w:rPr>
          <w:rFonts w:ascii="Times" w:hAnsi="Times" w:eastAsia="Times New Roman"/>
          <w:color w:val="000000"/>
          <w:sz w:val="24"/>
          <w:szCs w:val="24"/>
        </w:rPr>
        <w:t xml:space="preserve"> Human Rights Watch reported that </w:t>
      </w:r>
      <w:r w:rsidRPr="19C2547F">
        <w:rPr>
          <w:rFonts w:ascii="Times" w:hAnsi="Times" w:eastAsia="Times New Roman"/>
          <w:color w:val="000000" w:themeColor="text1"/>
          <w:sz w:val="24"/>
          <w:szCs w:val="24"/>
        </w:rPr>
        <w:t xml:space="preserve">more than 360,000 children </w:t>
      </w:r>
      <w:r w:rsidRPr="00231704">
        <w:rPr>
          <w:rFonts w:ascii="Times" w:hAnsi="Times" w:eastAsia="Times New Roman"/>
          <w:color w:val="000000"/>
          <w:sz w:val="24"/>
          <w:szCs w:val="24"/>
        </w:rPr>
        <w:t>between 5 and 17 years old were working in 2019.</w:t>
      </w:r>
      <w:r w:rsidRPr="00231704">
        <w:rPr>
          <w:rStyle w:val="FootnoteReference"/>
          <w:rFonts w:ascii="Times" w:hAnsi="Times" w:eastAsia="Times New Roman"/>
          <w:color w:val="000000"/>
          <w:sz w:val="24"/>
          <w:szCs w:val="24"/>
        </w:rPr>
        <w:footnoteReference w:id="35"/>
      </w:r>
      <w:r w:rsidRPr="00231704">
        <w:rPr>
          <w:rFonts w:ascii="Times" w:hAnsi="Times" w:eastAsia="Times New Roman"/>
          <w:color w:val="000000"/>
          <w:sz w:val="24"/>
          <w:szCs w:val="24"/>
        </w:rPr>
        <w:t xml:space="preserve"> </w:t>
      </w:r>
      <w:r w:rsidRPr="00231704">
        <w:rPr>
          <w:rFonts w:ascii="Times" w:hAnsi="Times" w:eastAsia="Times New Roman"/>
          <w:sz w:val="24"/>
          <w:szCs w:val="24"/>
        </w:rPr>
        <w:t xml:space="preserve">Children of </w:t>
      </w:r>
      <w:r>
        <w:rPr>
          <w:rFonts w:ascii="Times" w:hAnsi="Times" w:eastAsia="Times New Roman"/>
          <w:sz w:val="24"/>
          <w:szCs w:val="24"/>
        </w:rPr>
        <w:t>i</w:t>
      </w:r>
      <w:r w:rsidRPr="00231704">
        <w:rPr>
          <w:rFonts w:ascii="Times" w:hAnsi="Times" w:eastAsia="Times New Roman"/>
          <w:sz w:val="24"/>
          <w:szCs w:val="24"/>
        </w:rPr>
        <w:t>ndigenous and Afro-descendent communities and those in rural areas remain particularly at risk of forced labor in industries such as agriculture and construction</w:t>
      </w:r>
      <w:r w:rsidRPr="00231704" w:rsidR="5ADCB113">
        <w:rPr>
          <w:rFonts w:ascii="Times" w:hAnsi="Times" w:eastAsia="Times New Roman"/>
          <w:sz w:val="24"/>
          <w:szCs w:val="24"/>
        </w:rPr>
        <w:t>. These children are also at heightened risk of</w:t>
      </w:r>
      <w:r w:rsidR="00216863">
        <w:rPr>
          <w:rFonts w:ascii="Times" w:hAnsi="Times" w:eastAsia="Times New Roman"/>
          <w:sz w:val="24"/>
          <w:szCs w:val="24"/>
        </w:rPr>
        <w:t xml:space="preserve"> </w:t>
      </w:r>
      <w:r w:rsidRPr="00231704">
        <w:rPr>
          <w:rFonts w:ascii="Times" w:hAnsi="Times" w:eastAsia="Times New Roman"/>
          <w:sz w:val="24"/>
          <w:szCs w:val="24"/>
        </w:rPr>
        <w:t>commercial sexual exploitation.</w:t>
      </w:r>
      <w:r w:rsidRPr="00231704">
        <w:rPr>
          <w:rStyle w:val="FootnoteReference"/>
          <w:rFonts w:ascii="Times" w:hAnsi="Times" w:eastAsia="Times New Roman"/>
          <w:sz w:val="24"/>
          <w:szCs w:val="24"/>
        </w:rPr>
        <w:footnoteReference w:id="36"/>
      </w:r>
      <w:r w:rsidRPr="00231704">
        <w:rPr>
          <w:rFonts w:ascii="Times" w:hAnsi="Times" w:eastAsia="Times New Roman"/>
          <w:sz w:val="24"/>
          <w:szCs w:val="24"/>
        </w:rPr>
        <w:t xml:space="preserve"> </w:t>
      </w:r>
    </w:p>
    <w:p w:rsidR="00274070" w:rsidP="00C66B5C" w:rsidRDefault="009C3A77" w14:paraId="7D8C51D2" w14:textId="619A5697">
      <w:pPr>
        <w:keepNext/>
        <w:numPr>
          <w:ilvl w:val="0"/>
          <w:numId w:val="8"/>
        </w:numPr>
        <w:spacing w:before="240" w:after="120"/>
        <w:ind w:left="720" w:hanging="360"/>
        <w:jc w:val="both"/>
        <w:rPr>
          <w:b/>
        </w:rPr>
      </w:pPr>
      <w:r w:rsidRPr="00C66B5C">
        <w:rPr>
          <w:b/>
        </w:rPr>
        <w:t xml:space="preserve">Honduras does not </w:t>
      </w:r>
      <w:r w:rsidR="00FC39F1">
        <w:rPr>
          <w:b/>
        </w:rPr>
        <w:t xml:space="preserve">uphold </w:t>
      </w:r>
      <w:r w:rsidR="00A707C6">
        <w:rPr>
          <w:b/>
        </w:rPr>
        <w:t>the right of women to adequate employment</w:t>
      </w:r>
      <w:r w:rsidRPr="00C66B5C" w:rsidR="004A2597">
        <w:rPr>
          <w:b/>
        </w:rPr>
        <w:t xml:space="preserve">. (List of Issues, para. </w:t>
      </w:r>
      <w:r w:rsidRPr="00C66B5C" w:rsidR="00C66B5C">
        <w:rPr>
          <w:b/>
        </w:rPr>
        <w:t>18)</w:t>
      </w:r>
      <w:r w:rsidRPr="00C66B5C" w:rsidR="00274070">
        <w:rPr>
          <w:b/>
        </w:rPr>
        <w:t xml:space="preserve"> </w:t>
      </w:r>
    </w:p>
    <w:p w:rsidR="00C66B5C" w:rsidP="61C151F1" w:rsidRDefault="009F3D66" w14:paraId="72222840" w14:textId="51C0C22F">
      <w:pPr>
        <w:pStyle w:val="ListParagraph"/>
        <w:keepNext/>
        <w:numPr>
          <w:ilvl w:val="0"/>
          <w:numId w:val="7"/>
        </w:numPr>
        <w:spacing w:before="240" w:after="120"/>
        <w:ind w:left="360"/>
        <w:jc w:val="both"/>
        <w:rPr>
          <w:rFonts w:ascii="Times New Roman" w:hAnsi="Times New Roman"/>
          <w:sz w:val="24"/>
          <w:szCs w:val="24"/>
        </w:rPr>
      </w:pPr>
      <w:r w:rsidRPr="61C151F1">
        <w:rPr>
          <w:rFonts w:ascii="Times New Roman" w:hAnsi="Times New Roman"/>
          <w:sz w:val="24"/>
          <w:szCs w:val="24"/>
        </w:rPr>
        <w:t xml:space="preserve">In its 2021 List of Issues, </w:t>
      </w:r>
      <w:r w:rsidRPr="61C151F1" w:rsidR="715B699E">
        <w:rPr>
          <w:rFonts w:ascii="Times New Roman" w:hAnsi="Times New Roman"/>
          <w:sz w:val="24"/>
          <w:szCs w:val="24"/>
        </w:rPr>
        <w:t>the Committee</w:t>
      </w:r>
      <w:r w:rsidRPr="61C151F1">
        <w:rPr>
          <w:rFonts w:ascii="Times New Roman" w:hAnsi="Times New Roman"/>
          <w:sz w:val="24"/>
          <w:szCs w:val="24"/>
        </w:rPr>
        <w:t xml:space="preserve"> requested further information on measures taken </w:t>
      </w:r>
      <w:r w:rsidRPr="61C151F1" w:rsidR="00087E4B">
        <w:rPr>
          <w:rFonts w:ascii="Times New Roman" w:hAnsi="Times New Roman"/>
          <w:sz w:val="24"/>
          <w:szCs w:val="24"/>
        </w:rPr>
        <w:t>to promote formal employment for women</w:t>
      </w:r>
      <w:r w:rsidRPr="61C151F1" w:rsidR="00125A28">
        <w:rPr>
          <w:rFonts w:ascii="Times New Roman" w:hAnsi="Times New Roman"/>
          <w:sz w:val="24"/>
          <w:szCs w:val="24"/>
        </w:rPr>
        <w:t xml:space="preserve">, including progress made toward passing the Wage Equality Act and </w:t>
      </w:r>
      <w:r w:rsidRPr="61C151F1" w:rsidR="00CB1936">
        <w:rPr>
          <w:rFonts w:ascii="Times New Roman" w:hAnsi="Times New Roman"/>
          <w:sz w:val="24"/>
          <w:szCs w:val="24"/>
        </w:rPr>
        <w:t>providing</w:t>
      </w:r>
      <w:r w:rsidRPr="61C151F1" w:rsidR="00FC39F1">
        <w:rPr>
          <w:rFonts w:ascii="Times New Roman" w:hAnsi="Times New Roman"/>
          <w:sz w:val="24"/>
          <w:szCs w:val="24"/>
        </w:rPr>
        <w:t xml:space="preserve"> social protection to women working in the informal sector.</w:t>
      </w:r>
      <w:r w:rsidRPr="61C151F1" w:rsidR="00A707C6">
        <w:rPr>
          <w:rStyle w:val="FootnoteReference"/>
          <w:rFonts w:ascii="Times New Roman" w:hAnsi="Times New Roman"/>
          <w:sz w:val="24"/>
          <w:szCs w:val="24"/>
        </w:rPr>
        <w:footnoteReference w:id="37"/>
      </w:r>
    </w:p>
    <w:p w:rsidR="004D05BA" w:rsidP="61C151F1" w:rsidRDefault="00EA600B" w14:paraId="22446E06" w14:textId="0A561484">
      <w:pPr>
        <w:pStyle w:val="ListParagraph"/>
        <w:keepNext/>
        <w:numPr>
          <w:ilvl w:val="0"/>
          <w:numId w:val="7"/>
        </w:numPr>
        <w:spacing w:before="240" w:after="120"/>
        <w:ind w:left="360"/>
        <w:jc w:val="both"/>
        <w:rPr>
          <w:rFonts w:ascii="Times New Roman" w:hAnsi="Times New Roman"/>
          <w:sz w:val="24"/>
          <w:szCs w:val="24"/>
        </w:rPr>
      </w:pPr>
      <w:r w:rsidRPr="61C151F1">
        <w:rPr>
          <w:rFonts w:ascii="Times New Roman" w:hAnsi="Times New Roman"/>
          <w:sz w:val="24"/>
          <w:szCs w:val="24"/>
        </w:rPr>
        <w:t>In its Response to the List of Issues, Honduras cited several initiatives it has taken</w:t>
      </w:r>
      <w:r w:rsidR="00216863">
        <w:rPr>
          <w:rFonts w:ascii="Times New Roman" w:hAnsi="Times New Roman"/>
          <w:sz w:val="24"/>
          <w:szCs w:val="24"/>
        </w:rPr>
        <w:t xml:space="preserve"> </w:t>
      </w:r>
      <w:r w:rsidRPr="61C151F1">
        <w:rPr>
          <w:rFonts w:ascii="Times New Roman" w:hAnsi="Times New Roman"/>
          <w:sz w:val="24"/>
          <w:szCs w:val="24"/>
        </w:rPr>
        <w:t xml:space="preserve">to </w:t>
      </w:r>
      <w:r w:rsidRPr="61C151F1" w:rsidR="005940A6">
        <w:rPr>
          <w:rFonts w:ascii="Times New Roman" w:hAnsi="Times New Roman"/>
          <w:sz w:val="24"/>
          <w:szCs w:val="24"/>
        </w:rPr>
        <w:t>improve formal employment for women.</w:t>
      </w:r>
      <w:r w:rsidRPr="61C151F1" w:rsidR="005940A6">
        <w:rPr>
          <w:rStyle w:val="FootnoteReference"/>
          <w:rFonts w:ascii="Times New Roman" w:hAnsi="Times New Roman"/>
          <w:sz w:val="24"/>
          <w:szCs w:val="24"/>
        </w:rPr>
        <w:footnoteReference w:id="38"/>
      </w:r>
      <w:r w:rsidRPr="61C151F1" w:rsidR="00DB67C1">
        <w:rPr>
          <w:rFonts w:ascii="Times New Roman" w:hAnsi="Times New Roman"/>
          <w:sz w:val="24"/>
          <w:szCs w:val="24"/>
        </w:rPr>
        <w:t xml:space="preserve"> The State did not provide information </w:t>
      </w:r>
      <w:r w:rsidRPr="61C151F1" w:rsidR="00BD0259">
        <w:rPr>
          <w:rFonts w:ascii="Times New Roman" w:hAnsi="Times New Roman"/>
          <w:sz w:val="24"/>
          <w:szCs w:val="24"/>
        </w:rPr>
        <w:t xml:space="preserve">on </w:t>
      </w:r>
      <w:r w:rsidRPr="61C151F1" w:rsidR="009B5F4F">
        <w:rPr>
          <w:rFonts w:ascii="Times New Roman" w:hAnsi="Times New Roman"/>
          <w:sz w:val="24"/>
          <w:szCs w:val="24"/>
        </w:rPr>
        <w:t>measures</w:t>
      </w:r>
      <w:r w:rsidRPr="61C151F1" w:rsidR="00195AA9">
        <w:rPr>
          <w:rFonts w:ascii="Times New Roman" w:hAnsi="Times New Roman"/>
          <w:sz w:val="24"/>
          <w:szCs w:val="24"/>
        </w:rPr>
        <w:t xml:space="preserve"> taken </w:t>
      </w:r>
      <w:r w:rsidRPr="61C151F1" w:rsidR="00BD0259">
        <w:rPr>
          <w:rFonts w:ascii="Times New Roman" w:hAnsi="Times New Roman"/>
          <w:sz w:val="24"/>
          <w:szCs w:val="24"/>
        </w:rPr>
        <w:t xml:space="preserve">to </w:t>
      </w:r>
      <w:r w:rsidRPr="61C151F1" w:rsidR="00A569B2">
        <w:rPr>
          <w:rFonts w:ascii="Times New Roman" w:hAnsi="Times New Roman"/>
          <w:sz w:val="24"/>
          <w:szCs w:val="24"/>
        </w:rPr>
        <w:t>improve access to</w:t>
      </w:r>
      <w:r w:rsidRPr="61C151F1" w:rsidR="00FC36C0">
        <w:rPr>
          <w:rFonts w:ascii="Times New Roman" w:hAnsi="Times New Roman"/>
          <w:sz w:val="24"/>
          <w:szCs w:val="24"/>
        </w:rPr>
        <w:t xml:space="preserve"> adequate employment </w:t>
      </w:r>
      <w:r w:rsidRPr="61C151F1" w:rsidR="00BD0259">
        <w:rPr>
          <w:rFonts w:ascii="Times New Roman" w:hAnsi="Times New Roman"/>
          <w:sz w:val="24"/>
          <w:szCs w:val="24"/>
        </w:rPr>
        <w:t>for</w:t>
      </w:r>
      <w:r w:rsidRPr="61C151F1" w:rsidR="00A569B2">
        <w:rPr>
          <w:rFonts w:ascii="Times New Roman" w:hAnsi="Times New Roman"/>
          <w:sz w:val="24"/>
          <w:szCs w:val="24"/>
        </w:rPr>
        <w:t xml:space="preserve"> transgender women.</w:t>
      </w:r>
    </w:p>
    <w:p w:rsidRPr="00A665BE" w:rsidR="0018752F" w:rsidP="61C151F1" w:rsidRDefault="0018752F" w14:paraId="142D9C16" w14:textId="5F7A05A3">
      <w:pPr>
        <w:pStyle w:val="ListParagraph"/>
        <w:numPr>
          <w:ilvl w:val="0"/>
          <w:numId w:val="7"/>
        </w:numPr>
        <w:spacing w:after="120" w:line="259" w:lineRule="auto"/>
        <w:ind w:left="360"/>
        <w:jc w:val="both"/>
        <w:rPr>
          <w:rFonts w:ascii="Times" w:hAnsi="Times" w:eastAsia="Times New Roman"/>
          <w:color w:val="000000" w:themeColor="text1"/>
          <w:sz w:val="24"/>
          <w:szCs w:val="24"/>
        </w:rPr>
      </w:pPr>
      <w:r w:rsidRPr="00231704">
        <w:rPr>
          <w:rFonts w:ascii="Times" w:hAnsi="Times" w:eastAsia="Times New Roman"/>
          <w:color w:val="000000" w:themeColor="text1"/>
          <w:sz w:val="24"/>
          <w:szCs w:val="24"/>
        </w:rPr>
        <w:t>Several of The Advocates’ clients who are trans</w:t>
      </w:r>
      <w:r w:rsidR="00505115">
        <w:rPr>
          <w:rFonts w:ascii="Times" w:hAnsi="Times" w:eastAsia="Times New Roman"/>
          <w:color w:val="000000" w:themeColor="text1"/>
          <w:sz w:val="24"/>
          <w:szCs w:val="24"/>
        </w:rPr>
        <w:t>gender</w:t>
      </w:r>
      <w:r w:rsidRPr="00231704">
        <w:rPr>
          <w:rFonts w:ascii="Times" w:hAnsi="Times" w:eastAsia="Times New Roman"/>
          <w:color w:val="000000" w:themeColor="text1"/>
          <w:sz w:val="24"/>
          <w:szCs w:val="24"/>
        </w:rPr>
        <w:t xml:space="preserve"> women described Honduras as lacking effective measures for improving access to employment and healthcare safety nets. </w:t>
      </w:r>
      <w:r w:rsidR="6BAD7CE3">
        <w:rPr>
          <w:rFonts w:ascii="Times" w:hAnsi="Times" w:eastAsia="Times New Roman"/>
          <w:color w:val="000000" w:themeColor="text1"/>
          <w:sz w:val="24"/>
          <w:szCs w:val="24"/>
        </w:rPr>
        <w:t>Transgender</w:t>
      </w:r>
      <w:r w:rsidRPr="00231704">
        <w:rPr>
          <w:rFonts w:ascii="Times" w:hAnsi="Times" w:eastAsia="Times New Roman"/>
          <w:color w:val="000000" w:themeColor="text1"/>
          <w:sz w:val="24"/>
          <w:szCs w:val="24"/>
        </w:rPr>
        <w:t xml:space="preserve"> women are not guaranteed access to jobs. In interviews, clients report that </w:t>
      </w:r>
      <w:r w:rsidR="00BD0259">
        <w:rPr>
          <w:rFonts w:ascii="Times" w:hAnsi="Times" w:eastAsia="Times New Roman"/>
          <w:color w:val="000000" w:themeColor="text1"/>
          <w:sz w:val="24"/>
          <w:szCs w:val="24"/>
        </w:rPr>
        <w:t xml:space="preserve">in </w:t>
      </w:r>
      <w:r w:rsidRPr="00231704">
        <w:rPr>
          <w:rFonts w:ascii="Times" w:hAnsi="Times" w:eastAsia="Times New Roman"/>
          <w:color w:val="000000" w:themeColor="text1"/>
          <w:sz w:val="24"/>
          <w:szCs w:val="24"/>
        </w:rPr>
        <w:t>small towns</w:t>
      </w:r>
      <w:r w:rsidRPr="00231704" w:rsidR="4A38A5E3">
        <w:rPr>
          <w:rFonts w:ascii="Times" w:hAnsi="Times" w:eastAsia="Times New Roman"/>
          <w:color w:val="000000" w:themeColor="text1"/>
          <w:sz w:val="24"/>
          <w:szCs w:val="24"/>
        </w:rPr>
        <w:t>, it is</w:t>
      </w:r>
      <w:r w:rsidRPr="00231704">
        <w:rPr>
          <w:rFonts w:ascii="Times" w:hAnsi="Times" w:eastAsia="Times New Roman"/>
          <w:color w:val="000000" w:themeColor="text1"/>
          <w:sz w:val="24"/>
          <w:szCs w:val="24"/>
        </w:rPr>
        <w:t xml:space="preserve"> particularly difficult to secure employment.</w:t>
      </w:r>
      <w:r w:rsidRPr="00231704">
        <w:rPr>
          <w:rStyle w:val="FootnoteReference"/>
          <w:rFonts w:ascii="Times" w:hAnsi="Times" w:eastAsia="Times New Roman"/>
          <w:color w:val="000000" w:themeColor="text1"/>
          <w:sz w:val="24"/>
          <w:szCs w:val="24"/>
        </w:rPr>
        <w:footnoteReference w:id="39"/>
      </w:r>
      <w:r w:rsidRPr="00231704">
        <w:rPr>
          <w:rFonts w:ascii="Times" w:hAnsi="Times" w:eastAsia="Times New Roman"/>
          <w:color w:val="000000" w:themeColor="text1"/>
          <w:sz w:val="24"/>
          <w:szCs w:val="24"/>
        </w:rPr>
        <w:t xml:space="preserve"> Several employers ask</w:t>
      </w:r>
      <w:r w:rsidRPr="00231704" w:rsidR="7BD6F5CD">
        <w:rPr>
          <w:rFonts w:ascii="Times" w:hAnsi="Times" w:eastAsia="Times New Roman"/>
          <w:color w:val="000000" w:themeColor="text1"/>
          <w:sz w:val="24"/>
          <w:szCs w:val="24"/>
        </w:rPr>
        <w:t>ed</w:t>
      </w:r>
      <w:r w:rsidRPr="00231704">
        <w:rPr>
          <w:rFonts w:ascii="Times" w:hAnsi="Times" w:eastAsia="Times New Roman"/>
          <w:color w:val="000000" w:themeColor="text1"/>
          <w:sz w:val="24"/>
          <w:szCs w:val="24"/>
        </w:rPr>
        <w:t xml:space="preserve"> our clients to dress like men as a condition of employment.</w:t>
      </w:r>
      <w:r w:rsidRPr="00231704">
        <w:rPr>
          <w:rStyle w:val="FootnoteReference"/>
          <w:rFonts w:ascii="Times" w:hAnsi="Times" w:eastAsia="Times New Roman"/>
          <w:color w:val="000000" w:themeColor="text1"/>
          <w:sz w:val="24"/>
          <w:szCs w:val="24"/>
        </w:rPr>
        <w:footnoteReference w:id="40"/>
      </w:r>
      <w:r w:rsidR="00DB67C1">
        <w:rPr>
          <w:rFonts w:ascii="Times" w:hAnsi="Times" w:eastAsia="Times New Roman"/>
          <w:color w:val="000000" w:themeColor="text1"/>
          <w:sz w:val="24"/>
          <w:szCs w:val="24"/>
        </w:rPr>
        <w:t xml:space="preserve"> </w:t>
      </w:r>
    </w:p>
    <w:p w:rsidRPr="0018752F" w:rsidR="0018752F" w:rsidP="00A665BE" w:rsidRDefault="0018752F" w14:paraId="364B68B6" w14:textId="006C0AA7">
      <w:pPr>
        <w:pStyle w:val="ListParagraph"/>
        <w:numPr>
          <w:ilvl w:val="0"/>
          <w:numId w:val="7"/>
        </w:numPr>
        <w:spacing w:after="120" w:line="259" w:lineRule="auto"/>
        <w:ind w:left="360"/>
        <w:contextualSpacing w:val="0"/>
        <w:jc w:val="both"/>
        <w:rPr>
          <w:rFonts w:ascii="Times" w:hAnsi="Times" w:eastAsia="Times New Roman"/>
          <w:color w:val="000000" w:themeColor="text1"/>
          <w:sz w:val="24"/>
          <w:szCs w:val="24"/>
        </w:rPr>
      </w:pPr>
      <w:r w:rsidRPr="00231704">
        <w:rPr>
          <w:rFonts w:ascii="Times" w:hAnsi="Times" w:eastAsia="Times New Roman"/>
          <w:color w:val="000000" w:themeColor="text1"/>
          <w:sz w:val="24"/>
          <w:szCs w:val="24"/>
        </w:rPr>
        <w:t>The Honduran Council of Private Enterprise (COHEP) reports that more than 185 thousand Honduran women</w:t>
      </w:r>
      <w:r>
        <w:rPr>
          <w:rFonts w:ascii="Times" w:hAnsi="Times" w:eastAsia="Times New Roman"/>
          <w:color w:val="000000" w:themeColor="text1"/>
          <w:sz w:val="24"/>
          <w:szCs w:val="24"/>
        </w:rPr>
        <w:t xml:space="preserve"> are unemployed</w:t>
      </w:r>
      <w:r w:rsidRPr="00231704">
        <w:rPr>
          <w:rFonts w:ascii="Times" w:hAnsi="Times" w:eastAsia="Times New Roman"/>
          <w:color w:val="000000" w:themeColor="text1"/>
          <w:sz w:val="24"/>
          <w:szCs w:val="24"/>
        </w:rPr>
        <w:t>. COHEP stresses that “the participation rate of the working age population reaches 74.3 percent, while for women it is 48.3 percent in 202</w:t>
      </w:r>
      <w:r>
        <w:rPr>
          <w:rFonts w:ascii="Times" w:hAnsi="Times" w:eastAsia="Times New Roman"/>
          <w:color w:val="000000" w:themeColor="text1"/>
          <w:sz w:val="24"/>
          <w:szCs w:val="24"/>
        </w:rPr>
        <w:t>1.</w:t>
      </w:r>
      <w:r w:rsidRPr="00231704">
        <w:rPr>
          <w:rFonts w:ascii="Times" w:hAnsi="Times" w:eastAsia="Times New Roman"/>
          <w:color w:val="000000" w:themeColor="text1"/>
          <w:sz w:val="24"/>
          <w:szCs w:val="24"/>
        </w:rPr>
        <w:t>”</w:t>
      </w:r>
      <w:r w:rsidRPr="00231704">
        <w:rPr>
          <w:rStyle w:val="FootnoteReference"/>
          <w:rFonts w:ascii="Times" w:hAnsi="Times" w:eastAsia="Times New Roman"/>
          <w:color w:val="000000" w:themeColor="text1"/>
          <w:sz w:val="24"/>
          <w:szCs w:val="24"/>
        </w:rPr>
        <w:footnoteReference w:id="41"/>
      </w:r>
    </w:p>
    <w:p w:rsidR="0018752F" w:rsidP="61C151F1" w:rsidRDefault="0018752F" w14:paraId="5A156320" w14:textId="08732CE4">
      <w:pPr>
        <w:pStyle w:val="ListParagraph"/>
        <w:numPr>
          <w:ilvl w:val="0"/>
          <w:numId w:val="7"/>
        </w:numPr>
        <w:spacing w:after="120" w:line="259" w:lineRule="auto"/>
        <w:ind w:left="360"/>
        <w:jc w:val="both"/>
        <w:rPr>
          <w:rFonts w:ascii="Times" w:hAnsi="Times" w:eastAsia="Times New Roman"/>
          <w:sz w:val="24"/>
          <w:szCs w:val="24"/>
        </w:rPr>
      </w:pPr>
      <w:r w:rsidRPr="00231704">
        <w:rPr>
          <w:rFonts w:ascii="Times" w:hAnsi="Times" w:eastAsia="Times New Roman"/>
          <w:sz w:val="24"/>
          <w:szCs w:val="24"/>
        </w:rPr>
        <w:t xml:space="preserve">Women’s participation in economic life continues to be very low relative to men. The </w:t>
      </w:r>
      <w:r w:rsidRPr="61C151F1">
        <w:rPr>
          <w:rFonts w:ascii="Times" w:hAnsi="Times"/>
          <w:sz w:val="24"/>
          <w:szCs w:val="24"/>
        </w:rPr>
        <w:t>Working Group on the issue of discrimination against women in law and in practice</w:t>
      </w:r>
      <w:r w:rsidRPr="00231704">
        <w:rPr>
          <w:rFonts w:ascii="Times" w:hAnsi="Times" w:eastAsia="Times New Roman"/>
          <w:sz w:val="24"/>
          <w:szCs w:val="24"/>
        </w:rPr>
        <w:t xml:space="preserve"> reported a 35 percent difference between men and women in </w:t>
      </w:r>
      <w:r w:rsidRPr="00231704" w:rsidR="0879C2CB">
        <w:rPr>
          <w:rFonts w:ascii="Times" w:hAnsi="Times" w:eastAsia="Times New Roman"/>
          <w:sz w:val="24"/>
          <w:szCs w:val="24"/>
        </w:rPr>
        <w:t xml:space="preserve">labor force </w:t>
      </w:r>
      <w:r w:rsidRPr="00231704">
        <w:rPr>
          <w:rFonts w:ascii="Times" w:hAnsi="Times" w:eastAsia="Times New Roman"/>
          <w:sz w:val="24"/>
          <w:szCs w:val="24"/>
        </w:rPr>
        <w:t>participation.</w:t>
      </w:r>
      <w:r w:rsidRPr="00231704">
        <w:rPr>
          <w:rStyle w:val="FootnoteReference"/>
          <w:rFonts w:ascii="Times" w:hAnsi="Times" w:eastAsia="Times New Roman"/>
          <w:sz w:val="24"/>
          <w:szCs w:val="24"/>
        </w:rPr>
        <w:footnoteReference w:id="42"/>
      </w:r>
      <w:r w:rsidRPr="00231704">
        <w:rPr>
          <w:rFonts w:ascii="Times" w:hAnsi="Times" w:eastAsia="Times New Roman"/>
          <w:sz w:val="24"/>
          <w:szCs w:val="24"/>
        </w:rPr>
        <w:t xml:space="preserve"> In informal occupations, like domestic service, women </w:t>
      </w:r>
      <w:r w:rsidRPr="00231704" w:rsidR="31FC39EE">
        <w:rPr>
          <w:rFonts w:ascii="Times" w:hAnsi="Times" w:eastAsia="Times New Roman"/>
          <w:sz w:val="24"/>
          <w:szCs w:val="24"/>
        </w:rPr>
        <w:t>are vulnerable</w:t>
      </w:r>
      <w:r w:rsidRPr="00231704">
        <w:rPr>
          <w:rFonts w:ascii="Times" w:hAnsi="Times" w:eastAsia="Times New Roman"/>
          <w:sz w:val="24"/>
          <w:szCs w:val="24"/>
        </w:rPr>
        <w:t xml:space="preserve"> and lack legal </w:t>
      </w:r>
      <w:r w:rsidRPr="00231704" w:rsidR="2C71BA55">
        <w:rPr>
          <w:rFonts w:ascii="Times" w:hAnsi="Times" w:eastAsia="Times New Roman"/>
          <w:sz w:val="24"/>
          <w:szCs w:val="24"/>
        </w:rPr>
        <w:t>protection</w:t>
      </w:r>
      <w:r w:rsidRPr="00231704">
        <w:rPr>
          <w:rFonts w:ascii="Times" w:hAnsi="Times" w:eastAsia="Times New Roman"/>
          <w:sz w:val="24"/>
          <w:szCs w:val="24"/>
        </w:rPr>
        <w:t>.</w:t>
      </w:r>
      <w:r w:rsidRPr="00231704">
        <w:rPr>
          <w:rStyle w:val="FootnoteReference"/>
          <w:rFonts w:ascii="Times" w:hAnsi="Times" w:eastAsia="Times New Roman"/>
          <w:sz w:val="24"/>
          <w:szCs w:val="24"/>
        </w:rPr>
        <w:footnoteReference w:id="43"/>
      </w:r>
      <w:r w:rsidRPr="00231704">
        <w:rPr>
          <w:rFonts w:ascii="Times" w:hAnsi="Times" w:eastAsia="Times New Roman"/>
          <w:sz w:val="24"/>
          <w:szCs w:val="24"/>
        </w:rPr>
        <w:t xml:space="preserve"> </w:t>
      </w:r>
    </w:p>
    <w:p w:rsidRPr="006E1F75" w:rsidR="00E06E0C" w:rsidP="61C151F1" w:rsidRDefault="00E06E0C" w14:paraId="10590BAE" w14:textId="3B9B456C">
      <w:pPr>
        <w:pStyle w:val="ListParagraph"/>
        <w:numPr>
          <w:ilvl w:val="0"/>
          <w:numId w:val="7"/>
        </w:numPr>
        <w:spacing w:after="120" w:line="259" w:lineRule="auto"/>
        <w:ind w:left="360"/>
        <w:jc w:val="both"/>
        <w:rPr>
          <w:rFonts w:ascii="Times" w:hAnsi="Times" w:eastAsia="Times New Roman"/>
          <w:sz w:val="24"/>
          <w:szCs w:val="24"/>
        </w:rPr>
      </w:pPr>
      <w:r w:rsidRPr="00231704">
        <w:rPr>
          <w:rFonts w:ascii="Times" w:hAnsi="Times" w:eastAsia="Times New Roman"/>
          <w:sz w:val="24"/>
          <w:szCs w:val="24"/>
        </w:rPr>
        <w:t>The Honduran Government fails to effectively enforce occupational safety, health standards</w:t>
      </w:r>
      <w:r w:rsidR="00216863">
        <w:rPr>
          <w:rFonts w:ascii="Times" w:hAnsi="Times" w:eastAsia="Times New Roman"/>
          <w:sz w:val="24"/>
          <w:szCs w:val="24"/>
        </w:rPr>
        <w:t>,</w:t>
      </w:r>
      <w:r w:rsidRPr="00231704">
        <w:rPr>
          <w:rFonts w:ascii="Times" w:hAnsi="Times" w:eastAsia="Times New Roman"/>
          <w:sz w:val="24"/>
          <w:szCs w:val="24"/>
        </w:rPr>
        <w:t xml:space="preserve"> and adequate working conditions.</w:t>
      </w:r>
      <w:r w:rsidRPr="00231704">
        <w:rPr>
          <w:rStyle w:val="FootnoteReference"/>
          <w:rFonts w:ascii="Times" w:hAnsi="Times" w:eastAsia="Times New Roman"/>
          <w:sz w:val="24"/>
          <w:szCs w:val="24"/>
        </w:rPr>
        <w:footnoteReference w:id="44"/>
      </w:r>
      <w:r w:rsidRPr="00231704">
        <w:rPr>
          <w:rFonts w:ascii="Times" w:hAnsi="Times" w:eastAsia="Times New Roman"/>
          <w:sz w:val="24"/>
          <w:szCs w:val="24"/>
        </w:rPr>
        <w:t xml:space="preserve"> In agriculture, domestic service, and security industries, Honduran employers do not ensure maternity rights or pay minimum wage and overtime.</w:t>
      </w:r>
      <w:r w:rsidRPr="00231704">
        <w:rPr>
          <w:rStyle w:val="FootnoteReference"/>
          <w:rFonts w:ascii="Times" w:hAnsi="Times" w:eastAsia="Times New Roman"/>
          <w:sz w:val="24"/>
          <w:szCs w:val="24"/>
        </w:rPr>
        <w:footnoteReference w:id="45"/>
      </w:r>
      <w:r w:rsidRPr="00231704">
        <w:rPr>
          <w:rFonts w:ascii="Times" w:hAnsi="Times" w:eastAsia="Times New Roman"/>
          <w:sz w:val="24"/>
          <w:szCs w:val="24"/>
        </w:rPr>
        <w:t xml:space="preserve"> These industries have a particularly high </w:t>
      </w:r>
      <w:r w:rsidRPr="00231704" w:rsidR="1F9BBB87">
        <w:rPr>
          <w:rFonts w:ascii="Times" w:hAnsi="Times" w:eastAsia="Times New Roman"/>
          <w:sz w:val="24"/>
          <w:szCs w:val="24"/>
        </w:rPr>
        <w:t>number</w:t>
      </w:r>
      <w:r w:rsidRPr="00231704">
        <w:rPr>
          <w:rFonts w:ascii="Times" w:hAnsi="Times" w:eastAsia="Times New Roman"/>
          <w:sz w:val="24"/>
          <w:szCs w:val="24"/>
        </w:rPr>
        <w:t xml:space="preserve"> of employees working additional hours.</w:t>
      </w:r>
      <w:r w:rsidRPr="00231704">
        <w:rPr>
          <w:rStyle w:val="FootnoteReference"/>
          <w:rFonts w:ascii="Times" w:hAnsi="Times" w:eastAsia="Times New Roman"/>
          <w:sz w:val="24"/>
          <w:szCs w:val="24"/>
        </w:rPr>
        <w:footnoteReference w:id="46"/>
      </w:r>
      <w:r w:rsidRPr="00231704">
        <w:rPr>
          <w:rFonts w:ascii="Times" w:hAnsi="Times" w:eastAsia="Times New Roman"/>
          <w:sz w:val="24"/>
          <w:szCs w:val="24"/>
        </w:rPr>
        <w:t xml:space="preserve"> In female-dominated sectors like the </w:t>
      </w:r>
      <w:r w:rsidRPr="61C151F1">
        <w:rPr>
          <w:rFonts w:ascii="Times" w:hAnsi="Times" w:eastAsia="Times New Roman"/>
          <w:i/>
          <w:iCs/>
          <w:sz w:val="24"/>
          <w:szCs w:val="24"/>
        </w:rPr>
        <w:t xml:space="preserve">maquila, </w:t>
      </w:r>
      <w:r w:rsidRPr="00AC6DA9">
        <w:rPr>
          <w:rFonts w:ascii="Times" w:hAnsi="Times" w:eastAsia="Times New Roman"/>
          <w:sz w:val="24"/>
          <w:szCs w:val="24"/>
        </w:rPr>
        <w:t>women</w:t>
      </w:r>
      <w:r w:rsidRPr="00231704">
        <w:rPr>
          <w:rFonts w:ascii="Times" w:hAnsi="Times" w:eastAsia="Times New Roman"/>
          <w:sz w:val="24"/>
          <w:szCs w:val="24"/>
        </w:rPr>
        <w:t xml:space="preserve"> report widespread labor rights violations, such as experiencing harassment, exploitation and little rest, insufficient food breaks and access to water, and extra working hours.</w:t>
      </w:r>
      <w:r w:rsidRPr="00231704">
        <w:rPr>
          <w:rStyle w:val="FootnoteReference"/>
          <w:rFonts w:ascii="Times" w:hAnsi="Times" w:eastAsia="Times New Roman"/>
          <w:sz w:val="24"/>
          <w:szCs w:val="24"/>
        </w:rPr>
        <w:footnoteReference w:id="47"/>
      </w:r>
      <w:r w:rsidRPr="00231704">
        <w:rPr>
          <w:rFonts w:ascii="Times" w:hAnsi="Times" w:eastAsia="Times New Roman"/>
          <w:sz w:val="24"/>
          <w:szCs w:val="24"/>
        </w:rPr>
        <w:t xml:space="preserve"> </w:t>
      </w:r>
    </w:p>
    <w:p w:rsidRPr="006E1F75" w:rsidR="0018752F" w:rsidP="00A665BE" w:rsidRDefault="00E06E0C" w14:paraId="14136D38" w14:textId="4EC301CC">
      <w:pPr>
        <w:pStyle w:val="ListParagraph"/>
        <w:numPr>
          <w:ilvl w:val="0"/>
          <w:numId w:val="7"/>
        </w:numPr>
        <w:spacing w:after="160" w:line="259" w:lineRule="auto"/>
        <w:ind w:left="360"/>
        <w:jc w:val="both"/>
        <w:rPr>
          <w:rFonts w:ascii="Times" w:hAnsi="Times" w:eastAsia="Times New Roman"/>
          <w:sz w:val="24"/>
          <w:szCs w:val="24"/>
        </w:rPr>
      </w:pPr>
      <w:r w:rsidRPr="00231704">
        <w:rPr>
          <w:rFonts w:ascii="Times" w:hAnsi="Times" w:eastAsia="Times New Roman"/>
          <w:sz w:val="24"/>
          <w:szCs w:val="24"/>
        </w:rPr>
        <w:t>The Honduran Government lacks enforcement mechanisms for labor laws, including failing to verify employers’ compliance with laws regarding employee unionization and ensuring workers can exercise their rights to engage in collective bargaining without difficulty.</w:t>
      </w:r>
      <w:r w:rsidRPr="00231704">
        <w:rPr>
          <w:rStyle w:val="FootnoteReference"/>
          <w:rFonts w:ascii="Times" w:hAnsi="Times" w:eastAsia="Times New Roman"/>
          <w:sz w:val="24"/>
          <w:szCs w:val="24"/>
        </w:rPr>
        <w:footnoteReference w:id="48"/>
      </w:r>
      <w:r w:rsidRPr="00231704">
        <w:rPr>
          <w:rFonts w:ascii="Times" w:hAnsi="Times" w:eastAsia="Times New Roman"/>
          <w:sz w:val="24"/>
          <w:szCs w:val="24"/>
        </w:rPr>
        <w:t xml:space="preserve"> Reports also indicate that the Government and Honduran law insufficiently </w:t>
      </w:r>
      <w:r w:rsidRPr="00231704" w:rsidR="01FE1863">
        <w:rPr>
          <w:rFonts w:ascii="Times" w:hAnsi="Times" w:eastAsia="Times New Roman"/>
          <w:sz w:val="24"/>
          <w:szCs w:val="24"/>
        </w:rPr>
        <w:t xml:space="preserve">prevented </w:t>
      </w:r>
      <w:r w:rsidRPr="00231704">
        <w:rPr>
          <w:rFonts w:ascii="Times" w:hAnsi="Times" w:eastAsia="Times New Roman"/>
          <w:sz w:val="24"/>
          <w:szCs w:val="24"/>
        </w:rPr>
        <w:t>forced labor violations, including</w:t>
      </w:r>
      <w:r>
        <w:rPr>
          <w:rFonts w:ascii="Times" w:hAnsi="Times" w:eastAsia="Times New Roman"/>
          <w:sz w:val="24"/>
          <w:szCs w:val="24"/>
        </w:rPr>
        <w:t xml:space="preserve"> labor violations against</w:t>
      </w:r>
      <w:r w:rsidRPr="00231704">
        <w:rPr>
          <w:rFonts w:ascii="Times" w:hAnsi="Times" w:eastAsia="Times New Roman"/>
          <w:sz w:val="24"/>
          <w:szCs w:val="24"/>
        </w:rPr>
        <w:t xml:space="preserve"> children.</w:t>
      </w:r>
      <w:r w:rsidRPr="00231704">
        <w:rPr>
          <w:rStyle w:val="FootnoteReference"/>
          <w:rFonts w:ascii="Times" w:hAnsi="Times" w:eastAsia="Times New Roman"/>
          <w:sz w:val="24"/>
          <w:szCs w:val="24"/>
        </w:rPr>
        <w:footnoteReference w:id="49"/>
      </w:r>
      <w:r w:rsidRPr="00231704">
        <w:rPr>
          <w:rFonts w:ascii="Times" w:hAnsi="Times" w:eastAsia="Times New Roman"/>
          <w:sz w:val="24"/>
          <w:szCs w:val="24"/>
        </w:rPr>
        <w:t xml:space="preserve"> </w:t>
      </w:r>
    </w:p>
    <w:p w:rsidR="00DE1F47" w:rsidP="006E1F75" w:rsidRDefault="00DE1F47" w14:paraId="06A1320B" w14:textId="7037AB11">
      <w:pPr>
        <w:keepNext/>
        <w:numPr>
          <w:ilvl w:val="0"/>
          <w:numId w:val="8"/>
        </w:numPr>
        <w:spacing w:before="240" w:after="120"/>
        <w:ind w:left="630" w:hanging="360"/>
        <w:jc w:val="both"/>
        <w:rPr>
          <w:b/>
          <w:szCs w:val="24"/>
        </w:rPr>
      </w:pPr>
      <w:r>
        <w:rPr>
          <w:b/>
          <w:szCs w:val="24"/>
        </w:rPr>
        <w:t>Suggested recommendations for the government of Honduras</w:t>
      </w:r>
    </w:p>
    <w:p w:rsidR="00DE1F47" w:rsidP="00095432" w:rsidRDefault="00DE1F47" w14:paraId="071BE9D2" w14:textId="5E70C452">
      <w:pPr>
        <w:pStyle w:val="ListParagraph"/>
        <w:keepNext/>
        <w:numPr>
          <w:ilvl w:val="0"/>
          <w:numId w:val="7"/>
        </w:numPr>
        <w:spacing w:before="240" w:after="120"/>
        <w:jc w:val="both"/>
        <w:rPr>
          <w:rFonts w:ascii="Times New Roman" w:hAnsi="Times New Roman"/>
          <w:bCs/>
          <w:sz w:val="24"/>
          <w:szCs w:val="28"/>
        </w:rPr>
      </w:pPr>
      <w:r w:rsidRPr="005F5C86">
        <w:rPr>
          <w:rFonts w:ascii="Times New Roman" w:hAnsi="Times New Roman"/>
          <w:bCs/>
          <w:sz w:val="24"/>
          <w:szCs w:val="28"/>
        </w:rPr>
        <w:t xml:space="preserve">The authors of this report </w:t>
      </w:r>
      <w:r w:rsidRPr="005F5C86" w:rsidR="005F5C86">
        <w:rPr>
          <w:rFonts w:ascii="Times New Roman" w:hAnsi="Times New Roman"/>
          <w:bCs/>
          <w:sz w:val="24"/>
          <w:szCs w:val="28"/>
        </w:rPr>
        <w:t>suggest the following recommendations for the government of Honduras:</w:t>
      </w:r>
    </w:p>
    <w:p w:rsidRPr="0030301E" w:rsidR="004F2E1E" w:rsidP="004F2E1E" w:rsidRDefault="004F2E1E" w14:paraId="792AF94A" w14:textId="3508F69E">
      <w:pPr>
        <w:pStyle w:val="ListParagraph"/>
        <w:numPr>
          <w:ilvl w:val="0"/>
          <w:numId w:val="18"/>
        </w:numPr>
        <w:spacing w:after="240" w:line="240" w:lineRule="auto"/>
        <w:contextualSpacing w:val="0"/>
        <w:jc w:val="both"/>
        <w:rPr>
          <w:rFonts w:ascii="Times" w:hAnsi="Times"/>
          <w:b/>
          <w:bCs/>
          <w:sz w:val="24"/>
          <w:szCs w:val="24"/>
        </w:rPr>
      </w:pPr>
      <w:r w:rsidRPr="0030301E">
        <w:rPr>
          <w:rFonts w:ascii="Times" w:hAnsi="Times"/>
          <w:sz w:val="24"/>
          <w:szCs w:val="24"/>
        </w:rPr>
        <w:t>Ensure that police compile and publish data on an annual basis about all reported acts of violence and threats of violence allegedly based on sexual orientation or gender identity, as well as any action to investigate and prosecute such actions.</w:t>
      </w:r>
    </w:p>
    <w:p w:rsidRPr="0030301E" w:rsidR="00B141A0" w:rsidP="00B141A0" w:rsidRDefault="00B141A0" w14:paraId="4EEB72C2" w14:textId="01DCD4BD">
      <w:pPr>
        <w:pStyle w:val="ListParagraph"/>
        <w:numPr>
          <w:ilvl w:val="0"/>
          <w:numId w:val="18"/>
        </w:numPr>
        <w:spacing w:after="240" w:line="240" w:lineRule="auto"/>
        <w:contextualSpacing w:val="0"/>
        <w:jc w:val="both"/>
        <w:rPr>
          <w:rFonts w:ascii="Times" w:hAnsi="Times"/>
          <w:sz w:val="24"/>
          <w:szCs w:val="24"/>
        </w:rPr>
      </w:pPr>
      <w:r w:rsidRPr="0030301E">
        <w:rPr>
          <w:rFonts w:ascii="Times" w:hAnsi="Times"/>
          <w:sz w:val="24"/>
          <w:szCs w:val="24"/>
        </w:rPr>
        <w:t>Implement measures that combat impunity in violence based on sexual orientation and gender identity and repair the victims.</w:t>
      </w:r>
    </w:p>
    <w:p w:rsidRPr="0030301E" w:rsidR="004F2E1E" w:rsidP="61C151F1" w:rsidRDefault="004F2E1E" w14:paraId="09D764A7" w14:textId="2A28C67A">
      <w:pPr>
        <w:pStyle w:val="ListParagraph"/>
        <w:numPr>
          <w:ilvl w:val="0"/>
          <w:numId w:val="18"/>
        </w:numPr>
        <w:spacing w:after="240" w:line="240" w:lineRule="auto"/>
        <w:jc w:val="both"/>
        <w:rPr>
          <w:rFonts w:ascii="Times" w:hAnsi="Times"/>
          <w:sz w:val="24"/>
          <w:szCs w:val="24"/>
        </w:rPr>
      </w:pPr>
      <w:r w:rsidRPr="61C151F1">
        <w:rPr>
          <w:rFonts w:ascii="Times" w:hAnsi="Times"/>
          <w:sz w:val="24"/>
          <w:szCs w:val="24"/>
        </w:rPr>
        <w:t xml:space="preserve">Actively recruit and hire LGBTQI+ individuals. Especially increase the employment of LGBTQI+ individuals </w:t>
      </w:r>
      <w:r w:rsidRPr="61C151F1" w:rsidR="19B95745">
        <w:rPr>
          <w:rFonts w:ascii="Times" w:hAnsi="Times"/>
          <w:sz w:val="24"/>
          <w:szCs w:val="24"/>
        </w:rPr>
        <w:t>i</w:t>
      </w:r>
      <w:r w:rsidRPr="61C151F1">
        <w:rPr>
          <w:rFonts w:ascii="Times" w:hAnsi="Times"/>
          <w:sz w:val="24"/>
          <w:szCs w:val="24"/>
        </w:rPr>
        <w:t xml:space="preserve">n healthcare settings to help expand access to non-discriminatory healthcare for LGBTQI individuals. </w:t>
      </w:r>
    </w:p>
    <w:p w:rsidRPr="0030301E" w:rsidR="004F2E1E" w:rsidP="004F2E1E" w:rsidRDefault="004F2E1E" w14:paraId="41DB6855" w14:textId="2CB3D3F7">
      <w:pPr>
        <w:pStyle w:val="ListParagraph"/>
        <w:numPr>
          <w:ilvl w:val="0"/>
          <w:numId w:val="18"/>
        </w:numPr>
        <w:spacing w:after="240" w:line="240" w:lineRule="auto"/>
        <w:contextualSpacing w:val="0"/>
        <w:jc w:val="both"/>
        <w:rPr>
          <w:rFonts w:ascii="Times" w:hAnsi="Times"/>
          <w:sz w:val="24"/>
          <w:szCs w:val="24"/>
        </w:rPr>
      </w:pPr>
      <w:r w:rsidRPr="0030301E">
        <w:rPr>
          <w:rFonts w:ascii="Times" w:hAnsi="Times"/>
          <w:sz w:val="24"/>
          <w:szCs w:val="24"/>
        </w:rPr>
        <w:t xml:space="preserve">Ensure that all healthcare providers are appropriately trained and educated on sexual orientation and gender identity, treating individuals of varying sexual orientations and gender identities, and treating HIV-positive patients. </w:t>
      </w:r>
    </w:p>
    <w:p w:rsidRPr="0030301E" w:rsidR="00B141A0" w:rsidP="00B141A0" w:rsidRDefault="00B141A0" w14:paraId="7636E1C0" w14:textId="3EC3C6AD">
      <w:pPr>
        <w:pStyle w:val="ListParagraph"/>
        <w:numPr>
          <w:ilvl w:val="0"/>
          <w:numId w:val="18"/>
        </w:numPr>
        <w:spacing w:after="240" w:line="240" w:lineRule="auto"/>
        <w:contextualSpacing w:val="0"/>
        <w:jc w:val="both"/>
        <w:rPr>
          <w:rFonts w:ascii="Times" w:hAnsi="Times"/>
          <w:sz w:val="24"/>
          <w:szCs w:val="24"/>
        </w:rPr>
      </w:pPr>
      <w:r w:rsidRPr="0030301E">
        <w:rPr>
          <w:rFonts w:ascii="Times" w:hAnsi="Times"/>
          <w:sz w:val="24"/>
          <w:szCs w:val="24"/>
        </w:rPr>
        <w:t xml:space="preserve">Create and implement training programs on sexual orientation and gender identity, discrimination in the workplace, and workplace standards and laws for countering discrimination. Ensure that all government and employees attend these trainings. </w:t>
      </w:r>
    </w:p>
    <w:p w:rsidRPr="0030301E" w:rsidR="00B141A0" w:rsidP="00B141A0" w:rsidRDefault="00B141A0" w14:paraId="1BE871A3" w14:textId="0A911DBF">
      <w:pPr>
        <w:pStyle w:val="ListParagraph"/>
        <w:numPr>
          <w:ilvl w:val="0"/>
          <w:numId w:val="18"/>
        </w:numPr>
        <w:spacing w:after="240" w:line="240" w:lineRule="auto"/>
        <w:contextualSpacing w:val="0"/>
        <w:jc w:val="both"/>
        <w:rPr>
          <w:rFonts w:ascii="Times" w:hAnsi="Times"/>
          <w:sz w:val="24"/>
          <w:szCs w:val="24"/>
        </w:rPr>
      </w:pPr>
      <w:r w:rsidRPr="0030301E">
        <w:rPr>
          <w:rFonts w:ascii="Times" w:hAnsi="Times"/>
          <w:sz w:val="24"/>
          <w:szCs w:val="24"/>
        </w:rPr>
        <w:t xml:space="preserve">Work to dispel cultural attitudes, disinformation, and biases towards the LGBTQI+ community. </w:t>
      </w:r>
    </w:p>
    <w:p w:rsidRPr="0030301E" w:rsidR="00871B8C" w:rsidP="00B141A0" w:rsidRDefault="006D7042" w14:paraId="00C972BA" w14:textId="6E9D1982">
      <w:pPr>
        <w:pStyle w:val="ListParagraph"/>
        <w:numPr>
          <w:ilvl w:val="0"/>
          <w:numId w:val="18"/>
        </w:numPr>
        <w:spacing w:after="240" w:line="240" w:lineRule="auto"/>
        <w:contextualSpacing w:val="0"/>
        <w:jc w:val="both"/>
        <w:rPr>
          <w:rFonts w:ascii="Times" w:hAnsi="Times"/>
          <w:b/>
          <w:bCs/>
          <w:sz w:val="24"/>
          <w:szCs w:val="24"/>
        </w:rPr>
      </w:pPr>
      <w:r w:rsidRPr="0030301E">
        <w:rPr>
          <w:rFonts w:ascii="Times" w:hAnsi="Times"/>
          <w:sz w:val="24"/>
          <w:szCs w:val="24"/>
        </w:rPr>
        <w:t xml:space="preserve">Support and fund community-based hotlines, shelters, and other organizations that provide cultural support, education, and crisis services to women, girls and non-binary people dealing with domestic abuse, sexual harassment, or other forms of gender-based violence. </w:t>
      </w:r>
    </w:p>
    <w:p w:rsidRPr="0030301E" w:rsidR="00B141A0" w:rsidP="00B141A0" w:rsidRDefault="006D7042" w14:paraId="4CDCDE7C" w14:textId="77777777">
      <w:pPr>
        <w:pStyle w:val="ListParagraph"/>
        <w:numPr>
          <w:ilvl w:val="0"/>
          <w:numId w:val="18"/>
        </w:numPr>
        <w:spacing w:after="240" w:line="240" w:lineRule="auto"/>
        <w:contextualSpacing w:val="0"/>
        <w:jc w:val="both"/>
        <w:rPr>
          <w:rFonts w:ascii="Times" w:hAnsi="Times"/>
          <w:b/>
          <w:bCs/>
          <w:sz w:val="24"/>
          <w:szCs w:val="24"/>
        </w:rPr>
      </w:pPr>
      <w:r w:rsidRPr="0030301E">
        <w:rPr>
          <w:rFonts w:ascii="Times" w:hAnsi="Times"/>
          <w:sz w:val="24"/>
          <w:szCs w:val="24"/>
        </w:rPr>
        <w:t xml:space="preserve">Develop a mandatory gender-based violence curriculum to be implemented in primary and secondary schools across </w:t>
      </w:r>
      <w:r w:rsidRPr="0030301E" w:rsidR="00871B8C">
        <w:rPr>
          <w:rFonts w:ascii="Times" w:hAnsi="Times"/>
          <w:sz w:val="24"/>
          <w:szCs w:val="24"/>
        </w:rPr>
        <w:t>Honduras</w:t>
      </w:r>
      <w:r w:rsidRPr="0030301E">
        <w:rPr>
          <w:rFonts w:ascii="Times" w:hAnsi="Times"/>
          <w:sz w:val="24"/>
          <w:szCs w:val="24"/>
        </w:rPr>
        <w:t xml:space="preserve">. Ensure that the curriculum discusses topics related to intimate partner violence, the dangers of child marriage, gender stereotypes, the role of gangs in perpetrating violence against women, and women’s fundamental rights. </w:t>
      </w:r>
    </w:p>
    <w:p w:rsidRPr="0030301E" w:rsidR="00B141A0" w:rsidP="00B141A0" w:rsidRDefault="00B141A0" w14:paraId="1202F411" w14:textId="3C00598F">
      <w:pPr>
        <w:pStyle w:val="ListParagraph"/>
        <w:numPr>
          <w:ilvl w:val="0"/>
          <w:numId w:val="18"/>
        </w:numPr>
        <w:spacing w:after="240" w:line="240" w:lineRule="auto"/>
        <w:contextualSpacing w:val="0"/>
        <w:jc w:val="both"/>
        <w:rPr>
          <w:rFonts w:ascii="Times" w:hAnsi="Times"/>
          <w:b/>
          <w:bCs/>
          <w:sz w:val="24"/>
          <w:szCs w:val="24"/>
        </w:rPr>
      </w:pPr>
      <w:r w:rsidRPr="0030301E">
        <w:rPr>
          <w:rFonts w:ascii="Times" w:hAnsi="Times"/>
          <w:sz w:val="24"/>
          <w:szCs w:val="24"/>
        </w:rPr>
        <w:t xml:space="preserve">Implement public policies that protect children and girls </w:t>
      </w:r>
      <w:r w:rsidRPr="0030301E" w:rsidR="0030301E">
        <w:rPr>
          <w:rFonts w:ascii="Times" w:hAnsi="Times"/>
          <w:sz w:val="24"/>
          <w:szCs w:val="24"/>
        </w:rPr>
        <w:t>from</w:t>
      </w:r>
      <w:r w:rsidRPr="0030301E">
        <w:rPr>
          <w:rFonts w:ascii="Times" w:hAnsi="Times"/>
          <w:sz w:val="24"/>
          <w:szCs w:val="24"/>
        </w:rPr>
        <w:t xml:space="preserve"> any practices that jeopardize their access and enjoyment to education and a life free of violence.</w:t>
      </w:r>
    </w:p>
    <w:p w:rsidRPr="0030301E" w:rsidR="005F5C86" w:rsidP="0030301E" w:rsidRDefault="006D7042" w14:paraId="64A8ED36" w14:textId="223EE498">
      <w:pPr>
        <w:pStyle w:val="ListParagraph"/>
        <w:numPr>
          <w:ilvl w:val="0"/>
          <w:numId w:val="18"/>
        </w:numPr>
        <w:spacing w:after="240" w:line="240" w:lineRule="auto"/>
        <w:contextualSpacing w:val="0"/>
        <w:jc w:val="both"/>
        <w:rPr>
          <w:rFonts w:ascii="Times" w:hAnsi="Times"/>
          <w:b/>
          <w:bCs/>
          <w:sz w:val="24"/>
          <w:szCs w:val="24"/>
        </w:rPr>
      </w:pPr>
      <w:r w:rsidRPr="0030301E">
        <w:rPr>
          <w:rFonts w:ascii="Times" w:hAnsi="Times"/>
          <w:sz w:val="24"/>
          <w:szCs w:val="24"/>
        </w:rPr>
        <w:t>Strengthen the criminal justice response to femicides. Develop measures to support law enforcement and the judiciary’s capacity to investigate, prosecute, and punish all forms of such crimes and provide reparation and/or compensation to victims and their families or dependents, as appropriate.</w:t>
      </w:r>
    </w:p>
    <w:sectPr w:rsidRPr="0030301E" w:rsidR="005F5C86" w:rsidSect="004B1E4E">
      <w:headerReference w:type="default" r:id="rId16"/>
      <w:footerReference w:type="default" r:id="rId17"/>
      <w:headerReference w:type="first" r:id="rId18"/>
      <w:footerReference w:type="first" r:id="rId19"/>
      <w:pgSz w:w="12240" w:h="15840" w:orient="portrait" w:code="1"/>
      <w:pgMar w:top="1440" w:right="1440" w:bottom="1440" w:left="1440" w:header="720" w:footer="432"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nitials="II" w:author="Int'l Justice Interns" w:date="2022-09-12T15:03:00Z" w:id="1">
    <w:p w:rsidR="61C151F1" w:rsidRDefault="61C151F1" w14:paraId="62FE91BE" w14:textId="426A090D">
      <w:pPr>
        <w:pStyle w:val="CommentText"/>
      </w:pPr>
      <w:r>
        <w:t>Clarify if you are referring to perpetrators of femicide specifically or perpetrators of violence against women more generally</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2FE91B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CD092" w16cex:dateUtc="2022-09-12T20: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2FE91BE" w16cid:durableId="263CD09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B27ED" w:rsidRDefault="007B27ED" w14:paraId="38574F3A" w14:textId="77777777">
      <w:r>
        <w:separator/>
      </w:r>
    </w:p>
  </w:endnote>
  <w:endnote w:type="continuationSeparator" w:id="0">
    <w:p w:rsidR="007B27ED" w:rsidRDefault="007B27ED" w14:paraId="478FC31E" w14:textId="77777777">
      <w:r>
        <w:continuationSeparator/>
      </w:r>
    </w:p>
  </w:endnote>
  <w:endnote w:type="continuationNotice" w:id="1">
    <w:p w:rsidR="007B27ED" w:rsidRDefault="007B27ED" w14:paraId="544BCC99"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sto MT">
    <w:charset w:val="00"/>
    <w:family w:val="roman"/>
    <w:pitch w:val="variable"/>
    <w:sig w:usb0="00000003" w:usb1="00000000" w:usb2="00000000" w:usb3="00000000" w:csb0="00000001" w:csb1="00000000"/>
  </w:font>
  <w:font w:name="Gill Sans MT">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04604" w:rsidRDefault="00804604" w14:paraId="14630B52" w14:textId="77777777">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rsidRPr="00C26130" w:rsidR="00804604" w:rsidP="00C26130" w:rsidRDefault="00804604" w14:paraId="36B5F958" w14:textId="77777777">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804604" w:rsidP="00C26130" w:rsidRDefault="002F7A11" w14:paraId="0B6B8E91" w14:textId="2146F7AB">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v:line id="Line 20"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5C185D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w:pict>
        </mc:Fallback>
      </mc:AlternateContent>
    </w:r>
  </w:p>
  <w:p w:rsidRPr="00345B90" w:rsidR="00804604" w:rsidP="00C26130" w:rsidRDefault="00804604" w14:paraId="38491264" w14:textId="77777777">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rsidRPr="008856D7" w:rsidR="00804604" w:rsidP="00E114C5" w:rsidRDefault="00804604" w14:paraId="66534544" w14:textId="77777777">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rsidR="00804604" w:rsidRDefault="00804604" w14:paraId="239531B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B27ED" w:rsidRDefault="007B27ED" w14:paraId="6171EA49" w14:textId="77777777">
      <w:r>
        <w:separator/>
      </w:r>
    </w:p>
  </w:footnote>
  <w:footnote w:type="continuationSeparator" w:id="0">
    <w:p w:rsidR="007B27ED" w:rsidRDefault="007B27ED" w14:paraId="31B91FDF" w14:textId="77777777">
      <w:r>
        <w:continuationSeparator/>
      </w:r>
    </w:p>
  </w:footnote>
  <w:footnote w:type="continuationNotice" w:id="1">
    <w:p w:rsidR="007B27ED" w:rsidRDefault="007B27ED" w14:paraId="30FFDFFB" w14:textId="77777777"/>
  </w:footnote>
  <w:footnote w:id="2">
    <w:p w:rsidRPr="000B22B0" w:rsidR="009129E0" w:rsidRDefault="009129E0" w14:paraId="786075E8" w14:textId="49790B13">
      <w:pPr>
        <w:pStyle w:val="FootnoteText"/>
        <w:rPr>
          <w:sz w:val="20"/>
          <w:szCs w:val="20"/>
        </w:rPr>
      </w:pPr>
      <w:r w:rsidRPr="000B22B0">
        <w:rPr>
          <w:rStyle w:val="FootnoteReference"/>
          <w:sz w:val="20"/>
          <w:szCs w:val="20"/>
        </w:rPr>
        <w:footnoteRef/>
      </w:r>
      <w:r w:rsidRPr="000B22B0">
        <w:rPr>
          <w:sz w:val="20"/>
          <w:szCs w:val="20"/>
        </w:rPr>
        <w:t xml:space="preserve"> Committee on the Elimination of All Forms of Discrimination Against Women, </w:t>
      </w:r>
      <w:r w:rsidRPr="000B22B0" w:rsidR="000B2799">
        <w:rPr>
          <w:i/>
          <w:iCs/>
          <w:sz w:val="20"/>
          <w:szCs w:val="20"/>
        </w:rPr>
        <w:t xml:space="preserve">List of Issues </w:t>
      </w:r>
      <w:r w:rsidRPr="000B22B0" w:rsidR="00B12D89">
        <w:rPr>
          <w:i/>
          <w:iCs/>
          <w:sz w:val="20"/>
          <w:szCs w:val="20"/>
        </w:rPr>
        <w:t xml:space="preserve">and questions in relation </w:t>
      </w:r>
      <w:r w:rsidRPr="000B22B0" w:rsidR="005E771C">
        <w:rPr>
          <w:i/>
          <w:iCs/>
          <w:sz w:val="20"/>
          <w:szCs w:val="20"/>
        </w:rPr>
        <w:t>to the ninth periodic report of Honduras</w:t>
      </w:r>
      <w:r w:rsidRPr="000B22B0" w:rsidR="005E771C">
        <w:rPr>
          <w:sz w:val="20"/>
          <w:szCs w:val="20"/>
        </w:rPr>
        <w:t xml:space="preserve">, </w:t>
      </w:r>
      <w:r w:rsidRPr="000B22B0" w:rsidR="00A62561">
        <w:rPr>
          <w:sz w:val="20"/>
          <w:szCs w:val="20"/>
        </w:rPr>
        <w:t xml:space="preserve">(16 July 2021), </w:t>
      </w:r>
      <w:r w:rsidRPr="000B22B0" w:rsidR="00535C4B">
        <w:rPr>
          <w:sz w:val="20"/>
          <w:szCs w:val="20"/>
        </w:rPr>
        <w:t>U.N Doc. CEDAW/</w:t>
      </w:r>
      <w:r w:rsidRPr="000B22B0" w:rsidR="0004671B">
        <w:rPr>
          <w:sz w:val="20"/>
          <w:szCs w:val="20"/>
        </w:rPr>
        <w:t>C/HND/</w:t>
      </w:r>
      <w:r w:rsidRPr="000B22B0" w:rsidR="0029648D">
        <w:rPr>
          <w:sz w:val="20"/>
          <w:szCs w:val="20"/>
        </w:rPr>
        <w:t>Q/9, ¶</w:t>
      </w:r>
      <w:r w:rsidRPr="000B22B0" w:rsidR="00D770A6">
        <w:rPr>
          <w:sz w:val="20"/>
          <w:szCs w:val="20"/>
        </w:rPr>
        <w:t>4(a).</w:t>
      </w:r>
    </w:p>
  </w:footnote>
  <w:footnote w:id="3">
    <w:p w:rsidR="001F2565" w:rsidRDefault="001F2565" w14:paraId="0B586078" w14:textId="7B1DFA4E">
      <w:pPr>
        <w:pStyle w:val="FootnoteText"/>
      </w:pPr>
      <w:r w:rsidRPr="000B22B0">
        <w:rPr>
          <w:rStyle w:val="FootnoteReference"/>
          <w:sz w:val="20"/>
          <w:szCs w:val="20"/>
        </w:rPr>
        <w:footnoteRef/>
      </w:r>
      <w:r w:rsidRPr="000B22B0">
        <w:rPr>
          <w:sz w:val="20"/>
          <w:szCs w:val="20"/>
        </w:rPr>
        <w:t xml:space="preserve"> </w:t>
      </w:r>
      <w:r w:rsidR="00F37888">
        <w:rPr>
          <w:sz w:val="20"/>
          <w:szCs w:val="20"/>
        </w:rPr>
        <w:t>C</w:t>
      </w:r>
      <w:r w:rsidRPr="000B22B0">
        <w:rPr>
          <w:sz w:val="20"/>
          <w:szCs w:val="20"/>
        </w:rPr>
        <w:t xml:space="preserve">ommittee on the Elimination of All Forms of Discrimination Against Women, </w:t>
      </w:r>
      <w:r w:rsidRPr="000B22B0">
        <w:rPr>
          <w:i/>
          <w:iCs/>
          <w:sz w:val="20"/>
          <w:szCs w:val="20"/>
        </w:rPr>
        <w:t>List of Issues and questions in relation to the ninth periodic report of Honduras</w:t>
      </w:r>
      <w:r w:rsidRPr="000B22B0">
        <w:rPr>
          <w:sz w:val="20"/>
          <w:szCs w:val="20"/>
        </w:rPr>
        <w:t>, (16 July 2021), U.N Doc. CEDAW/C/HND/Q/9, ¶5(b)</w:t>
      </w:r>
      <w:r w:rsidRPr="000B22B0" w:rsidR="000B22B0">
        <w:rPr>
          <w:sz w:val="20"/>
          <w:szCs w:val="20"/>
        </w:rPr>
        <w:t>.</w:t>
      </w:r>
    </w:p>
  </w:footnote>
  <w:footnote w:id="4">
    <w:p w:rsidRPr="009162C4" w:rsidR="00F37888" w:rsidRDefault="00F37888" w14:paraId="4858C561" w14:textId="03160CDB">
      <w:pPr>
        <w:pStyle w:val="FootnoteText"/>
      </w:pPr>
      <w:r w:rsidRPr="00F37888">
        <w:rPr>
          <w:rStyle w:val="FootnoteReference"/>
          <w:sz w:val="20"/>
          <w:szCs w:val="20"/>
        </w:rPr>
        <w:footnoteRef/>
      </w:r>
      <w:r w:rsidRPr="00F37888">
        <w:rPr>
          <w:sz w:val="20"/>
          <w:szCs w:val="20"/>
        </w:rPr>
        <w:t xml:space="preserve"> Committee </w:t>
      </w:r>
      <w:r w:rsidRPr="000B22B0">
        <w:rPr>
          <w:sz w:val="20"/>
          <w:szCs w:val="20"/>
        </w:rPr>
        <w:t xml:space="preserve">on the Elimination of All Forms of Discrimination Against Women, </w:t>
      </w:r>
      <w:r w:rsidR="00574231">
        <w:rPr>
          <w:i/>
          <w:iCs/>
          <w:sz w:val="20"/>
          <w:szCs w:val="20"/>
        </w:rPr>
        <w:t xml:space="preserve">Responses of Honduras </w:t>
      </w:r>
      <w:r w:rsidR="00647466">
        <w:rPr>
          <w:i/>
          <w:iCs/>
          <w:sz w:val="20"/>
          <w:szCs w:val="20"/>
        </w:rPr>
        <w:t xml:space="preserve">to the list of issues </w:t>
      </w:r>
      <w:r w:rsidR="0028681F">
        <w:rPr>
          <w:i/>
          <w:iCs/>
          <w:sz w:val="20"/>
          <w:szCs w:val="20"/>
        </w:rPr>
        <w:t xml:space="preserve">and question in relation to </w:t>
      </w:r>
      <w:r w:rsidR="00AF08D4">
        <w:rPr>
          <w:i/>
          <w:iCs/>
          <w:sz w:val="20"/>
          <w:szCs w:val="20"/>
        </w:rPr>
        <w:t xml:space="preserve">its ninth periodic report, </w:t>
      </w:r>
      <w:r w:rsidR="009162C4">
        <w:rPr>
          <w:sz w:val="20"/>
          <w:szCs w:val="20"/>
        </w:rPr>
        <w:t>(11 Apr. 20</w:t>
      </w:r>
      <w:r w:rsidR="002D3C71">
        <w:rPr>
          <w:sz w:val="20"/>
          <w:szCs w:val="20"/>
        </w:rPr>
        <w:t xml:space="preserve">22), </w:t>
      </w:r>
      <w:r w:rsidR="00677124">
        <w:rPr>
          <w:sz w:val="20"/>
          <w:szCs w:val="20"/>
        </w:rPr>
        <w:t>U.N. Doc. CEDAW/</w:t>
      </w:r>
      <w:r w:rsidR="000C6123">
        <w:rPr>
          <w:sz w:val="20"/>
          <w:szCs w:val="20"/>
        </w:rPr>
        <w:t>C/H</w:t>
      </w:r>
      <w:r w:rsidR="00FE0603">
        <w:rPr>
          <w:sz w:val="20"/>
          <w:szCs w:val="20"/>
        </w:rPr>
        <w:t>ND/</w:t>
      </w:r>
      <w:r w:rsidR="004E63CC">
        <w:rPr>
          <w:sz w:val="20"/>
          <w:szCs w:val="20"/>
        </w:rPr>
        <w:t>R</w:t>
      </w:r>
      <w:r w:rsidR="00E14D3E">
        <w:rPr>
          <w:sz w:val="20"/>
          <w:szCs w:val="20"/>
        </w:rPr>
        <w:t>Q/</w:t>
      </w:r>
      <w:r w:rsidR="00764DE7">
        <w:rPr>
          <w:sz w:val="20"/>
          <w:szCs w:val="20"/>
        </w:rPr>
        <w:t>9. ¶</w:t>
      </w:r>
      <w:r w:rsidR="009373BB">
        <w:rPr>
          <w:sz w:val="20"/>
          <w:szCs w:val="20"/>
        </w:rPr>
        <w:t>11, 12.</w:t>
      </w:r>
    </w:p>
  </w:footnote>
  <w:footnote w:id="5">
    <w:p w:rsidRPr="00C51F0B" w:rsidR="001B6E89" w:rsidP="001B6E89" w:rsidRDefault="001B6E89" w14:paraId="536819C5"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Interview by The Advocates 2021.</w:t>
      </w:r>
    </w:p>
  </w:footnote>
  <w:footnote w:id="6">
    <w:p w:rsidRPr="00C51F0B" w:rsidR="001B6E89" w:rsidP="001B6E89" w:rsidRDefault="001B6E89" w14:paraId="5BB187E3"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Press Release, Global Witness, Global Witness demands an urgent investigation into the disappearances of members of the Garífunas community in Honduras (1 August 2020). Available at: https://www.globalwitness.org/en/press-releases/global-witness-demands-an-urgent-investigation-into-the-disappearances-of-members-of-the-gar%C3%ADfunas-community-in-honduras/</w:t>
      </w:r>
    </w:p>
  </w:footnote>
  <w:footnote w:id="7">
    <w:p w:rsidRPr="00C51F0B" w:rsidR="001B6E89" w:rsidP="001B6E89" w:rsidRDefault="001B6E89" w14:paraId="44B6E9D4" w14:textId="77777777">
      <w:pPr>
        <w:pStyle w:val="FootnoteText"/>
        <w:jc w:val="both"/>
        <w:rPr>
          <w:rFonts w:ascii="Times" w:hAnsi="Times"/>
          <w:sz w:val="20"/>
        </w:rPr>
      </w:pPr>
      <w:r w:rsidRPr="00C51F0B">
        <w:rPr>
          <w:rStyle w:val="FootnoteReference"/>
          <w:rFonts w:ascii="Times" w:hAnsi="Times"/>
          <w:sz w:val="20"/>
        </w:rPr>
        <w:footnoteRef/>
      </w:r>
      <w:r w:rsidRPr="007660AC">
        <w:rPr>
          <w:rFonts w:ascii="Times" w:hAnsi="Times"/>
          <w:sz w:val="20"/>
          <w:lang w:val="es-ES"/>
        </w:rPr>
        <w:t xml:space="preserve"> Press Release, </w:t>
      </w:r>
      <w:r w:rsidRPr="007660AC">
        <w:rPr>
          <w:rFonts w:ascii="Times" w:hAnsi="Times"/>
          <w:i/>
          <w:iCs/>
          <w:sz w:val="20"/>
          <w:lang w:val="es-ES"/>
        </w:rPr>
        <w:t xml:space="preserve">¿Hagaña-san? ¿Dónde están? A dos años de la desaparición forzada de cuatro jóvenes garífunas seguimos exigiendo respuestas.(19 July 2022). </w:t>
      </w:r>
      <w:r w:rsidRPr="00C51F0B">
        <w:rPr>
          <w:rFonts w:ascii="Times" w:hAnsi="Times"/>
          <w:i/>
          <w:iCs/>
          <w:sz w:val="20"/>
        </w:rPr>
        <w:t>Available at:</w:t>
      </w:r>
      <w:r w:rsidRPr="00C51F0B">
        <w:rPr>
          <w:rFonts w:ascii="Times" w:hAnsi="Times"/>
          <w:sz w:val="20"/>
        </w:rPr>
        <w:t xml:space="preserve"> </w:t>
      </w:r>
      <w:r w:rsidRPr="00C51F0B">
        <w:rPr>
          <w:rFonts w:ascii="Times" w:hAnsi="Times"/>
          <w:i/>
          <w:iCs/>
          <w:sz w:val="20"/>
        </w:rPr>
        <w:t>https://im-defensoras.org/2022/07/hagana-san-donde-estan-a-dos-anos-de-la-desaparicion-forzada-de-cuatro-jovenes-garifunas-seguimos-exigiendo-respuestas/</w:t>
      </w:r>
    </w:p>
  </w:footnote>
  <w:footnote w:id="8">
    <w:p w:rsidRPr="00284003" w:rsidR="00284003" w:rsidP="00284003" w:rsidRDefault="00284003" w14:paraId="03C8A8DF" w14:textId="77777777">
      <w:pPr>
        <w:pStyle w:val="FootnoteText"/>
        <w:jc w:val="both"/>
        <w:rPr>
          <w:rFonts w:ascii="Times" w:hAnsi="Times"/>
          <w:sz w:val="20"/>
          <w:lang w:val="es-ES"/>
        </w:rPr>
      </w:pPr>
      <w:r w:rsidRPr="00C51F0B">
        <w:rPr>
          <w:rStyle w:val="FootnoteReference"/>
          <w:rFonts w:ascii="Times" w:hAnsi="Times"/>
          <w:sz w:val="20"/>
        </w:rPr>
        <w:footnoteRef/>
      </w:r>
      <w:r w:rsidRPr="00284003">
        <w:rPr>
          <w:rFonts w:ascii="Times" w:hAnsi="Times"/>
          <w:sz w:val="20"/>
          <w:lang w:val="es-ES"/>
        </w:rPr>
        <w:t xml:space="preserve"> IACtHR, Vicky Hernández et al. v. Honduras.</w:t>
      </w:r>
    </w:p>
  </w:footnote>
  <w:footnote w:id="9">
    <w:p w:rsidRPr="00C51F0B" w:rsidR="00284003" w:rsidP="00284003" w:rsidRDefault="00284003" w14:paraId="44032D6B"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REDLACTRANS, 2021 Regional Report of the Center For Documentation And Trans Situation Of Latin America And The Caribbean (Cedostalc), p. 18. Available at: http://redlactrans.org.ar/site/we-are-not-dying-we-are-being-killed-cedostalc-regional-report-2021/</w:t>
      </w:r>
    </w:p>
  </w:footnote>
  <w:footnote w:id="10">
    <w:p w:rsidRPr="00C51F0B" w:rsidR="00284003" w:rsidP="00284003" w:rsidRDefault="00284003" w14:paraId="48F23F1E"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REDLACTRANS, 2021 Regional Report of the Center For Documentation And Trans Situation Of Latin America And The Caribbean (Cedostalc), p. 18. Available at: http://redlactrans.org.ar/site/we-are-not-dying-we-are-being-killed-cedostalc-regional-report-2021/</w:t>
      </w:r>
    </w:p>
  </w:footnote>
  <w:footnote w:id="11">
    <w:p w:rsidRPr="008335BA" w:rsidR="008335BA" w:rsidRDefault="008335BA" w14:paraId="61433039" w14:textId="56A7B8DD">
      <w:pPr>
        <w:pStyle w:val="FootnoteText"/>
        <w:rPr>
          <w:sz w:val="20"/>
          <w:szCs w:val="20"/>
        </w:rPr>
      </w:pPr>
      <w:r>
        <w:rPr>
          <w:rStyle w:val="FootnoteReference"/>
        </w:rPr>
        <w:footnoteRef/>
      </w:r>
      <w:r>
        <w:t xml:space="preserve"> </w:t>
      </w:r>
      <w:r w:rsidRPr="000B22B0">
        <w:rPr>
          <w:sz w:val="20"/>
          <w:szCs w:val="20"/>
        </w:rPr>
        <w:t xml:space="preserve">Committee on the Elimination of All Forms of Discrimination Against Women, </w:t>
      </w:r>
      <w:r w:rsidRPr="000B22B0">
        <w:rPr>
          <w:i/>
          <w:iCs/>
          <w:sz w:val="20"/>
          <w:szCs w:val="20"/>
        </w:rPr>
        <w:t>List of Issues and questions in relation to the ninth periodic report of Honduras</w:t>
      </w:r>
      <w:r w:rsidRPr="000B22B0">
        <w:rPr>
          <w:sz w:val="20"/>
          <w:szCs w:val="20"/>
        </w:rPr>
        <w:t>, (16 July 2021), U.N Doc. CEDAW/C/HND/Q/9, ¶</w:t>
      </w:r>
      <w:r w:rsidR="00F77785">
        <w:rPr>
          <w:sz w:val="20"/>
          <w:szCs w:val="20"/>
        </w:rPr>
        <w:t>11.</w:t>
      </w:r>
    </w:p>
  </w:footnote>
  <w:footnote w:id="12">
    <w:p w:rsidRPr="00274E1D" w:rsidR="00FC458E" w:rsidRDefault="00FC458E" w14:paraId="7CDEE652" w14:textId="0C1B89D2">
      <w:pPr>
        <w:pStyle w:val="FootnoteText"/>
        <w:rPr>
          <w:sz w:val="16"/>
          <w:szCs w:val="16"/>
        </w:rPr>
      </w:pPr>
      <w:r>
        <w:rPr>
          <w:rStyle w:val="FootnoteReference"/>
        </w:rPr>
        <w:footnoteRef/>
      </w:r>
      <w:r>
        <w:t xml:space="preserve"> </w:t>
      </w:r>
      <w:r w:rsidRPr="000B22B0">
        <w:rPr>
          <w:sz w:val="20"/>
          <w:szCs w:val="20"/>
        </w:rPr>
        <w:t xml:space="preserve">Committee on the Elimination of All Forms of Discrimination Against Women, </w:t>
      </w:r>
      <w:r w:rsidRPr="000B22B0">
        <w:rPr>
          <w:i/>
          <w:iCs/>
          <w:sz w:val="20"/>
          <w:szCs w:val="20"/>
        </w:rPr>
        <w:t xml:space="preserve">List of Issues and questions in </w:t>
      </w:r>
      <w:r w:rsidRPr="00274E1D">
        <w:rPr>
          <w:i/>
          <w:iCs/>
          <w:sz w:val="16"/>
          <w:szCs w:val="16"/>
        </w:rPr>
        <w:t>relation to the ninth periodic report of Honduras</w:t>
      </w:r>
      <w:r w:rsidRPr="00274E1D">
        <w:rPr>
          <w:sz w:val="16"/>
          <w:szCs w:val="16"/>
        </w:rPr>
        <w:t>, (16 July 2021), U.N Doc. CEDAW/C/HND/Q/9, ¶1</w:t>
      </w:r>
      <w:r w:rsidRPr="00274E1D" w:rsidR="009806F9">
        <w:rPr>
          <w:sz w:val="16"/>
          <w:szCs w:val="16"/>
        </w:rPr>
        <w:t>1(a)(e)(g).</w:t>
      </w:r>
    </w:p>
  </w:footnote>
  <w:footnote w:id="13">
    <w:p w:rsidR="00374ACC" w:rsidRDefault="00374ACC" w14:paraId="6B9C67C7" w14:textId="7B94F1D8">
      <w:pPr>
        <w:pStyle w:val="FootnoteText"/>
      </w:pPr>
      <w:r>
        <w:rPr>
          <w:rStyle w:val="FootnoteReference"/>
        </w:rPr>
        <w:footnoteRef/>
      </w:r>
      <w:r>
        <w:t xml:space="preserve"> </w:t>
      </w:r>
      <w:r w:rsidRPr="00F37888">
        <w:rPr>
          <w:sz w:val="20"/>
          <w:szCs w:val="20"/>
        </w:rPr>
        <w:t xml:space="preserve">Committee </w:t>
      </w:r>
      <w:r w:rsidRPr="000B22B0">
        <w:rPr>
          <w:sz w:val="20"/>
          <w:szCs w:val="20"/>
        </w:rPr>
        <w:t xml:space="preserve">on the Elimination of All Forms of Discrimination Against Women, </w:t>
      </w:r>
      <w:r>
        <w:rPr>
          <w:i/>
          <w:iCs/>
          <w:sz w:val="20"/>
          <w:szCs w:val="20"/>
        </w:rPr>
        <w:t xml:space="preserve">Responses of Honduras to the list of issues and question in relation to its ninth periodic report, </w:t>
      </w:r>
      <w:r>
        <w:rPr>
          <w:sz w:val="20"/>
          <w:szCs w:val="20"/>
        </w:rPr>
        <w:t>(11 Apr. 2022), U.N. Doc. CEDAW/C/HND/RQ/9. ¶</w:t>
      </w:r>
      <w:r w:rsidR="009E2039">
        <w:rPr>
          <w:sz w:val="20"/>
          <w:szCs w:val="20"/>
        </w:rPr>
        <w:t>33.</w:t>
      </w:r>
    </w:p>
  </w:footnote>
  <w:footnote w:id="14">
    <w:p w:rsidR="00F070ED" w:rsidRDefault="00F070ED" w14:paraId="4D5EF5D1" w14:textId="023DB4F9">
      <w:pPr>
        <w:pStyle w:val="FootnoteText"/>
      </w:pPr>
      <w:r>
        <w:rPr>
          <w:rStyle w:val="FootnoteReference"/>
        </w:rPr>
        <w:footnoteRef/>
      </w:r>
      <w:r>
        <w:t xml:space="preserve"> </w:t>
      </w:r>
      <w:r w:rsidRPr="00F37888">
        <w:rPr>
          <w:sz w:val="20"/>
          <w:szCs w:val="20"/>
        </w:rPr>
        <w:t xml:space="preserve">Committee </w:t>
      </w:r>
      <w:r w:rsidRPr="000B22B0">
        <w:rPr>
          <w:sz w:val="20"/>
          <w:szCs w:val="20"/>
        </w:rPr>
        <w:t xml:space="preserve">on the Elimination of All Forms of Discrimination Against Women, </w:t>
      </w:r>
      <w:r>
        <w:rPr>
          <w:i/>
          <w:iCs/>
          <w:sz w:val="20"/>
          <w:szCs w:val="20"/>
        </w:rPr>
        <w:t xml:space="preserve">Responses of Honduras to the list of issues and question in relation to its ninth periodic report, </w:t>
      </w:r>
      <w:r>
        <w:rPr>
          <w:sz w:val="20"/>
          <w:szCs w:val="20"/>
        </w:rPr>
        <w:t>(11 Apr. 2022), U.N. Doc. CEDAW/C/HND/RQ/9. ¶3</w:t>
      </w:r>
      <w:r w:rsidR="002001F8">
        <w:rPr>
          <w:sz w:val="20"/>
          <w:szCs w:val="20"/>
        </w:rPr>
        <w:t>5.</w:t>
      </w:r>
    </w:p>
  </w:footnote>
  <w:footnote w:id="15">
    <w:p w:rsidRPr="00274E1D" w:rsidR="00274E1D" w:rsidP="00274E1D" w:rsidRDefault="00274E1D" w14:paraId="47B34333" w14:textId="77777777">
      <w:pPr>
        <w:rPr>
          <w:sz w:val="20"/>
          <w:szCs w:val="20"/>
        </w:rPr>
      </w:pPr>
      <w:r w:rsidRPr="00274E1D">
        <w:rPr>
          <w:rStyle w:val="FootnoteReference"/>
          <w:color w:val="000000" w:themeColor="text1"/>
          <w:sz w:val="20"/>
          <w:szCs w:val="18"/>
        </w:rPr>
        <w:footnoteRef/>
      </w:r>
      <w:r w:rsidRPr="00274E1D">
        <w:rPr>
          <w:color w:val="000000" w:themeColor="text1"/>
          <w:sz w:val="20"/>
          <w:szCs w:val="18"/>
        </w:rPr>
        <w:t xml:space="preserve"> </w:t>
      </w:r>
      <w:r w:rsidRPr="00274E1D">
        <w:rPr>
          <w:sz w:val="20"/>
          <w:szCs w:val="18"/>
        </w:rPr>
        <w:t>Human Rights Watch, “Honduras: Events of 2020,” accessed June 7, 2021, https://www.hrw.org/world-report/2021/country-chapters/honduras.</w:t>
      </w:r>
    </w:p>
  </w:footnote>
  <w:footnote w:id="16">
    <w:p w:rsidRPr="00274E1D" w:rsidR="00274E1D" w:rsidP="00274E1D" w:rsidRDefault="00274E1D" w14:paraId="4325C82E" w14:textId="77777777">
      <w:pPr>
        <w:pStyle w:val="FootnoteText"/>
        <w:rPr>
          <w:sz w:val="20"/>
          <w:szCs w:val="18"/>
        </w:rPr>
      </w:pPr>
      <w:r w:rsidRPr="00274E1D">
        <w:rPr>
          <w:rStyle w:val="FootnoteReference"/>
          <w:sz w:val="20"/>
          <w:szCs w:val="18"/>
        </w:rPr>
        <w:footnoteRef/>
      </w:r>
      <w:r w:rsidRPr="00274E1D">
        <w:rPr>
          <w:sz w:val="20"/>
          <w:szCs w:val="18"/>
        </w:rPr>
        <w:t xml:space="preserve"> Marlon González, “Honduras investigates police in case of murdered student,” accessed June 4, 2021, </w:t>
      </w:r>
      <w:r w:rsidRPr="00274E1D">
        <w:rPr>
          <w:color w:val="000000" w:themeColor="text1"/>
          <w:sz w:val="20"/>
          <w:szCs w:val="18"/>
        </w:rPr>
        <w:t>https://apnews.com/article/tegucigalpa-honduras-health-coronavirus-pandemic-arrests-746174e9327b4fc22ae820e64e2ff4d8.</w:t>
      </w:r>
    </w:p>
  </w:footnote>
  <w:footnote w:id="17">
    <w:p w:rsidRPr="00274E1D" w:rsidR="00274E1D" w:rsidP="00274E1D" w:rsidRDefault="00274E1D" w14:paraId="1B7D5F96" w14:textId="77777777">
      <w:pPr>
        <w:pStyle w:val="FootnoteText"/>
        <w:rPr>
          <w:color w:val="000000" w:themeColor="text1"/>
          <w:sz w:val="20"/>
          <w:szCs w:val="18"/>
        </w:rPr>
      </w:pPr>
      <w:r w:rsidRPr="00274E1D">
        <w:rPr>
          <w:rStyle w:val="FootnoteReference"/>
          <w:color w:val="000000" w:themeColor="text1"/>
          <w:sz w:val="20"/>
          <w:szCs w:val="18"/>
        </w:rPr>
        <w:footnoteRef/>
      </w:r>
      <w:r w:rsidRPr="00274E1D">
        <w:rPr>
          <w:color w:val="000000" w:themeColor="text1"/>
          <w:sz w:val="20"/>
          <w:szCs w:val="18"/>
        </w:rPr>
        <w:t xml:space="preserve"> U.S. Department of State, “2020 Country Report on Human Rights Practices: Honduras,” accessed June 3, 2021, https://www.state.gov/reports/2020-country-reports-on-human-rights-practices/honduras/.</w:t>
      </w:r>
    </w:p>
  </w:footnote>
  <w:footnote w:id="18">
    <w:p w:rsidRPr="00274E1D" w:rsidR="00274E1D" w:rsidP="00274E1D" w:rsidRDefault="00274E1D" w14:paraId="33C8ACEC" w14:textId="77777777">
      <w:pPr>
        <w:pStyle w:val="FootnoteText"/>
        <w:rPr>
          <w:sz w:val="20"/>
          <w:szCs w:val="18"/>
        </w:rPr>
      </w:pPr>
      <w:r w:rsidRPr="00274E1D">
        <w:rPr>
          <w:rStyle w:val="FootnoteReference"/>
          <w:sz w:val="20"/>
          <w:szCs w:val="18"/>
        </w:rPr>
        <w:footnoteRef/>
      </w:r>
      <w:r w:rsidRPr="00274E1D">
        <w:rPr>
          <w:sz w:val="20"/>
          <w:szCs w:val="18"/>
        </w:rPr>
        <w:t xml:space="preserve"> Ibid.</w:t>
      </w:r>
    </w:p>
  </w:footnote>
  <w:footnote w:id="19">
    <w:p w:rsidR="00274E1D" w:rsidP="00274E1D" w:rsidRDefault="00274E1D" w14:paraId="349EB2C0" w14:textId="77777777">
      <w:pPr>
        <w:pStyle w:val="FootnoteText"/>
        <w:rPr>
          <w:color w:val="000000" w:themeColor="text1"/>
          <w:sz w:val="15"/>
          <w:szCs w:val="15"/>
        </w:rPr>
      </w:pPr>
      <w:r w:rsidRPr="00274E1D">
        <w:rPr>
          <w:rStyle w:val="FootnoteReference"/>
          <w:color w:val="000000" w:themeColor="text1"/>
          <w:sz w:val="20"/>
          <w:szCs w:val="18"/>
        </w:rPr>
        <w:footnoteRef/>
      </w:r>
      <w:r w:rsidRPr="00274E1D">
        <w:rPr>
          <w:color w:val="000000" w:themeColor="text1"/>
          <w:sz w:val="20"/>
          <w:szCs w:val="18"/>
        </w:rPr>
        <w:t xml:space="preserve"> </w:t>
      </w:r>
      <w:r w:rsidRPr="00274E1D">
        <w:rPr>
          <w:sz w:val="20"/>
          <w:szCs w:val="18"/>
        </w:rPr>
        <w:t>Latin America Working Group Education Fund, “Left in the Dark: Violence Against Women and LGBTI Persons in Honduras and El Salvador,” accessed Jul. 18, 2019, https://www.lawg.org/left-in-the-dark-violence-against-women-and-lgbti-persons-in-honduras-and-el-salvador/.</w:t>
      </w:r>
    </w:p>
  </w:footnote>
  <w:footnote w:id="20">
    <w:p w:rsidRPr="00274E1D" w:rsidR="00274E1D" w:rsidP="00274E1D" w:rsidRDefault="00274E1D" w14:paraId="473C417F" w14:textId="77777777">
      <w:pPr>
        <w:pStyle w:val="FootnoteText"/>
        <w:rPr>
          <w:color w:val="000000" w:themeColor="text1"/>
          <w:sz w:val="11"/>
          <w:szCs w:val="11"/>
        </w:rPr>
      </w:pPr>
      <w:r w:rsidRPr="00274E1D">
        <w:rPr>
          <w:rStyle w:val="FootnoteReference"/>
          <w:color w:val="000000" w:themeColor="text1"/>
          <w:sz w:val="20"/>
          <w:szCs w:val="18"/>
        </w:rPr>
        <w:footnoteRef/>
      </w:r>
      <w:r w:rsidRPr="00274E1D">
        <w:rPr>
          <w:color w:val="000000" w:themeColor="text1"/>
          <w:sz w:val="20"/>
          <w:szCs w:val="18"/>
        </w:rPr>
        <w:t xml:space="preserve"> </w:t>
      </w:r>
      <w:r w:rsidRPr="00274E1D">
        <w:rPr>
          <w:sz w:val="20"/>
          <w:szCs w:val="18"/>
        </w:rPr>
        <w:t>Ibid.</w:t>
      </w:r>
    </w:p>
  </w:footnote>
  <w:footnote w:id="21">
    <w:p w:rsidRPr="00274E1D" w:rsidR="00274E1D" w:rsidP="00274E1D" w:rsidRDefault="00274E1D" w14:paraId="6DA9857E" w14:textId="77777777">
      <w:pPr>
        <w:pStyle w:val="FootnoteText"/>
        <w:rPr>
          <w:color w:val="000000" w:themeColor="text1"/>
          <w:sz w:val="11"/>
          <w:szCs w:val="11"/>
        </w:rPr>
      </w:pPr>
      <w:r w:rsidRPr="00274E1D">
        <w:rPr>
          <w:rStyle w:val="FootnoteReference"/>
          <w:color w:val="000000" w:themeColor="text1"/>
          <w:sz w:val="20"/>
          <w:szCs w:val="18"/>
        </w:rPr>
        <w:footnoteRef/>
      </w:r>
      <w:r w:rsidRPr="00274E1D">
        <w:rPr>
          <w:color w:val="000000" w:themeColor="text1"/>
          <w:sz w:val="20"/>
          <w:szCs w:val="18"/>
        </w:rPr>
        <w:t xml:space="preserve"> United Nations Human Rights Office of the High Commissioner, “</w:t>
      </w:r>
      <w:r w:rsidRPr="00274E1D">
        <w:rPr>
          <w:sz w:val="20"/>
          <w:szCs w:val="18"/>
        </w:rPr>
        <w:t>Honduras: Results from Women’s Rights Progress Long Overdue, Say Experts,” Nov. 14, 2018, https://www.ohchr.org/en/NewsEvents/Pages/DisplayNews.aspx?NewsID=23875&amp;LangID=E.</w:t>
      </w:r>
    </w:p>
  </w:footnote>
  <w:footnote w:id="22">
    <w:p w:rsidRPr="00274E1D" w:rsidR="00274E1D" w:rsidP="00274E1D" w:rsidRDefault="00274E1D" w14:paraId="1B73233E" w14:textId="77777777">
      <w:pPr>
        <w:pStyle w:val="FootnoteText"/>
        <w:rPr>
          <w:sz w:val="20"/>
          <w:szCs w:val="18"/>
        </w:rPr>
      </w:pPr>
      <w:r w:rsidRPr="00274E1D">
        <w:rPr>
          <w:rStyle w:val="FootnoteReference"/>
          <w:sz w:val="20"/>
          <w:szCs w:val="18"/>
        </w:rPr>
        <w:footnoteRef/>
      </w:r>
      <w:r w:rsidRPr="00274E1D">
        <w:rPr>
          <w:sz w:val="20"/>
          <w:szCs w:val="18"/>
        </w:rPr>
        <w:t xml:space="preserve"> U.S Department of </w:t>
      </w:r>
      <w:r w:rsidRPr="00274E1D">
        <w:rPr>
          <w:color w:val="000000" w:themeColor="text1"/>
          <w:sz w:val="20"/>
          <w:szCs w:val="18"/>
        </w:rPr>
        <w:t xml:space="preserve">State, “2020 Country Report on Human Rights Practices: Honduras”, </w:t>
      </w:r>
      <w:r w:rsidRPr="00274E1D">
        <w:rPr>
          <w:i/>
          <w:iCs/>
          <w:color w:val="000000" w:themeColor="text1"/>
          <w:sz w:val="20"/>
          <w:szCs w:val="18"/>
        </w:rPr>
        <w:t>supra</w:t>
      </w:r>
      <w:r w:rsidRPr="00274E1D">
        <w:rPr>
          <w:color w:val="000000" w:themeColor="text1"/>
          <w:sz w:val="20"/>
          <w:szCs w:val="18"/>
        </w:rPr>
        <w:t xml:space="preserve"> note 12. </w:t>
      </w:r>
    </w:p>
  </w:footnote>
  <w:footnote w:id="23">
    <w:p w:rsidRPr="00274E1D" w:rsidR="00274E1D" w:rsidP="00274E1D" w:rsidRDefault="00274E1D" w14:paraId="2B1BCDBA" w14:textId="77777777">
      <w:pPr>
        <w:pStyle w:val="FootnoteText"/>
        <w:rPr>
          <w:sz w:val="20"/>
          <w:szCs w:val="18"/>
        </w:rPr>
      </w:pPr>
      <w:r w:rsidRPr="00274E1D">
        <w:rPr>
          <w:rStyle w:val="FootnoteReference"/>
          <w:sz w:val="20"/>
          <w:szCs w:val="18"/>
        </w:rPr>
        <w:footnoteRef/>
      </w:r>
      <w:r w:rsidRPr="00274E1D">
        <w:rPr>
          <w:sz w:val="20"/>
          <w:szCs w:val="18"/>
        </w:rPr>
        <w:t xml:space="preserve"> </w:t>
      </w:r>
      <w:r w:rsidRPr="00274E1D">
        <w:rPr>
          <w:color w:val="000000" w:themeColor="text1"/>
          <w:sz w:val="20"/>
          <w:szCs w:val="18"/>
        </w:rPr>
        <w:t>Ibid.</w:t>
      </w:r>
    </w:p>
  </w:footnote>
  <w:footnote w:id="24">
    <w:p w:rsidRPr="006E1F75" w:rsidR="003F4851" w:rsidRDefault="003F4851" w14:paraId="01E5CE7F" w14:textId="02EB1A4F">
      <w:pPr>
        <w:pStyle w:val="FootnoteText"/>
        <w:rPr>
          <w:sz w:val="20"/>
          <w:szCs w:val="20"/>
        </w:rPr>
      </w:pPr>
      <w:r>
        <w:rPr>
          <w:rStyle w:val="FootnoteReference"/>
        </w:rPr>
        <w:footnoteRef/>
      </w:r>
      <w:r>
        <w:t xml:space="preserve"> </w:t>
      </w:r>
      <w:r w:rsidRPr="000B22B0">
        <w:rPr>
          <w:sz w:val="20"/>
          <w:szCs w:val="20"/>
        </w:rPr>
        <w:t xml:space="preserve">Committee on the Elimination of All Forms of Discrimination Against Women, </w:t>
      </w:r>
      <w:r w:rsidRPr="000B22B0">
        <w:rPr>
          <w:i/>
          <w:iCs/>
          <w:sz w:val="20"/>
          <w:szCs w:val="20"/>
        </w:rPr>
        <w:t>List of Issues and questions in relation to the ninth periodic report of Honduras</w:t>
      </w:r>
      <w:r w:rsidRPr="000B22B0">
        <w:rPr>
          <w:sz w:val="20"/>
          <w:szCs w:val="20"/>
        </w:rPr>
        <w:t>, (16 July 2021), U.N Doc. CEDAW/C/HND/Q/9, ¶</w:t>
      </w:r>
      <w:r w:rsidR="00274070">
        <w:rPr>
          <w:sz w:val="20"/>
          <w:szCs w:val="20"/>
        </w:rPr>
        <w:t>13.</w:t>
      </w:r>
    </w:p>
  </w:footnote>
  <w:footnote w:id="25">
    <w:p w:rsidR="006D7C27" w:rsidRDefault="006D7C27" w14:paraId="68AD093E" w14:textId="23071C6D">
      <w:pPr>
        <w:pStyle w:val="FootnoteText"/>
      </w:pPr>
      <w:r>
        <w:rPr>
          <w:rStyle w:val="FootnoteReference"/>
        </w:rPr>
        <w:footnoteRef/>
      </w:r>
      <w:r>
        <w:t xml:space="preserve"> </w:t>
      </w:r>
      <w:r w:rsidRPr="00F37888" w:rsidR="00F6433B">
        <w:rPr>
          <w:sz w:val="20"/>
          <w:szCs w:val="20"/>
        </w:rPr>
        <w:t xml:space="preserve">Committee </w:t>
      </w:r>
      <w:r w:rsidRPr="000B22B0" w:rsidR="00F6433B">
        <w:rPr>
          <w:sz w:val="20"/>
          <w:szCs w:val="20"/>
        </w:rPr>
        <w:t xml:space="preserve">on the Elimination of All Forms of Discrimination Against Women, </w:t>
      </w:r>
      <w:r w:rsidR="00F6433B">
        <w:rPr>
          <w:i/>
          <w:iCs/>
          <w:sz w:val="20"/>
          <w:szCs w:val="20"/>
        </w:rPr>
        <w:t xml:space="preserve">Responses of Honduras to the list of issues and question in relation to its ninth periodic report, </w:t>
      </w:r>
      <w:r w:rsidR="00F6433B">
        <w:rPr>
          <w:sz w:val="20"/>
          <w:szCs w:val="20"/>
        </w:rPr>
        <w:t>(11 Apr. 2022), U.N. Doc. CEDAW/C/HND/RQ/9. ¶</w:t>
      </w:r>
      <w:r w:rsidR="00526C8B">
        <w:rPr>
          <w:sz w:val="20"/>
          <w:szCs w:val="20"/>
        </w:rPr>
        <w:t>56.</w:t>
      </w:r>
    </w:p>
  </w:footnote>
  <w:footnote w:id="26">
    <w:p w:rsidR="00775D65" w:rsidRDefault="00775D65" w14:paraId="60539E4F" w14:textId="64578A80">
      <w:pPr>
        <w:pStyle w:val="FootnoteText"/>
      </w:pPr>
      <w:r>
        <w:rPr>
          <w:rStyle w:val="FootnoteReference"/>
        </w:rPr>
        <w:footnoteRef/>
      </w:r>
      <w:r>
        <w:t xml:space="preserve"> </w:t>
      </w:r>
      <w:r w:rsidRPr="00F37888">
        <w:rPr>
          <w:sz w:val="20"/>
          <w:szCs w:val="20"/>
        </w:rPr>
        <w:t xml:space="preserve">Committee </w:t>
      </w:r>
      <w:r w:rsidRPr="000B22B0">
        <w:rPr>
          <w:sz w:val="20"/>
          <w:szCs w:val="20"/>
        </w:rPr>
        <w:t xml:space="preserve">on the Elimination of All Forms of Discrimination Against Women, </w:t>
      </w:r>
      <w:r>
        <w:rPr>
          <w:i/>
          <w:iCs/>
          <w:sz w:val="20"/>
          <w:szCs w:val="20"/>
        </w:rPr>
        <w:t xml:space="preserve">Responses of Honduras to the list of issues and question in relation to its ninth periodic report, </w:t>
      </w:r>
      <w:r>
        <w:rPr>
          <w:sz w:val="20"/>
          <w:szCs w:val="20"/>
        </w:rPr>
        <w:t>(11 Apr. 2022), U.N. Doc. CEDAW/C/HND/RQ/9. ¶5</w:t>
      </w:r>
      <w:r w:rsidR="004D05BA">
        <w:rPr>
          <w:sz w:val="20"/>
          <w:szCs w:val="20"/>
        </w:rPr>
        <w:t>9.</w:t>
      </w:r>
    </w:p>
  </w:footnote>
  <w:footnote w:id="27">
    <w:p w:rsidRPr="00C51F0B" w:rsidR="00095432" w:rsidP="00095432" w:rsidRDefault="00095432" w14:paraId="04E0479D"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Watch, </w:t>
      </w:r>
      <w:r w:rsidRPr="00C51F0B">
        <w:rPr>
          <w:rFonts w:ascii="Times" w:hAnsi="Times"/>
          <w:i/>
          <w:sz w:val="20"/>
        </w:rPr>
        <w:t xml:space="preserve">World Report 2022: Events of 2021 </w:t>
      </w:r>
      <w:r w:rsidRPr="00C51F0B">
        <w:rPr>
          <w:rFonts w:ascii="Times" w:hAnsi="Times"/>
          <w:sz w:val="20"/>
        </w:rPr>
        <w:t>(Human Rights Watch, 2022), 308.</w:t>
      </w:r>
    </w:p>
  </w:footnote>
  <w:footnote w:id="28">
    <w:p w:rsidRPr="00C51F0B" w:rsidR="00095432" w:rsidP="00095432" w:rsidRDefault="00095432" w14:paraId="2B281519"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Watch, </w:t>
      </w:r>
      <w:r w:rsidRPr="00C51F0B">
        <w:rPr>
          <w:rFonts w:ascii="Times" w:hAnsi="Times"/>
          <w:i/>
          <w:sz w:val="20"/>
        </w:rPr>
        <w:t>World Report 2022: Events of 2021</w:t>
      </w:r>
      <w:r w:rsidRPr="00C51F0B">
        <w:rPr>
          <w:rFonts w:ascii="Times" w:hAnsi="Times"/>
          <w:sz w:val="20"/>
        </w:rPr>
        <w:t xml:space="preserve"> (Human Rights Watch, 2022), 308.</w:t>
      </w:r>
    </w:p>
  </w:footnote>
  <w:footnote w:id="29">
    <w:p w:rsidRPr="00C51F0B" w:rsidR="00095432" w:rsidP="00095432" w:rsidRDefault="00095432" w14:paraId="3BBE295D"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The Guardian, “Gangsters killed Maria’s sister in Honduras. A note on the door told her she was next” by Sarah Johnson, Jun. 21, 2022, https://amp.theguardian.com/global-development/2022/jun/21/gangsters-killed-marias-sister-in-honduras-a-note-on-the-door-told-her-she-was-next-</w:t>
      </w:r>
    </w:p>
  </w:footnote>
  <w:footnote w:id="30">
    <w:p w:rsidRPr="00C51F0B" w:rsidR="00095432" w:rsidP="00095432" w:rsidRDefault="00095432" w14:paraId="0945A0FE"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The Guardian, “Gangsters killed Maria’s sister in Honduras. A note on the door told her she was next” by Sarah Johnson, Jun. 21, 2022, https://amp.theguardian.com/global-development/2022/jun/21/gangsters-killed-marias-sister-in-honduras-a-note-on-the-door-told-her-she-was-next-</w:t>
      </w:r>
    </w:p>
  </w:footnote>
  <w:footnote w:id="31">
    <w:p w:rsidRPr="00C51F0B" w:rsidR="00095432" w:rsidP="00095432" w:rsidRDefault="00095432" w14:paraId="4F3DD955"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Watch, </w:t>
      </w:r>
      <w:r w:rsidRPr="00C51F0B">
        <w:rPr>
          <w:rFonts w:ascii="Times" w:hAnsi="Times"/>
          <w:i/>
          <w:sz w:val="20"/>
        </w:rPr>
        <w:t xml:space="preserve">World Report 2022: Events of 2021 </w:t>
      </w:r>
      <w:r w:rsidRPr="00C51F0B">
        <w:rPr>
          <w:rFonts w:ascii="Times" w:hAnsi="Times"/>
          <w:sz w:val="20"/>
        </w:rPr>
        <w:t>(Human Rights Watch, 2022), 308.</w:t>
      </w:r>
    </w:p>
  </w:footnote>
  <w:footnote w:id="32">
    <w:p w:rsidRPr="00C51F0B" w:rsidR="00095432" w:rsidP="00095432" w:rsidRDefault="00095432" w14:paraId="12C78067"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Watch, </w:t>
      </w:r>
      <w:r w:rsidRPr="00C51F0B">
        <w:rPr>
          <w:rFonts w:ascii="Times" w:hAnsi="Times"/>
          <w:i/>
          <w:sz w:val="20"/>
        </w:rPr>
        <w:t>World Report 2022</w:t>
      </w:r>
      <w:r w:rsidRPr="00C51F0B">
        <w:rPr>
          <w:rFonts w:ascii="Times" w:hAnsi="Times"/>
          <w:i/>
          <w:iCs/>
          <w:sz w:val="20"/>
        </w:rPr>
        <w:t xml:space="preserve">: Events of 2021 </w:t>
      </w:r>
      <w:r w:rsidRPr="00C51F0B">
        <w:rPr>
          <w:rFonts w:ascii="Times" w:hAnsi="Times"/>
          <w:sz w:val="20"/>
        </w:rPr>
        <w:t>(Human Rights Watch, 2022), 313.</w:t>
      </w:r>
    </w:p>
  </w:footnote>
  <w:footnote w:id="33">
    <w:p w:rsidRPr="00C51F0B" w:rsidR="00095432" w:rsidP="00095432" w:rsidRDefault="00095432" w14:paraId="0A959FD3"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Watch, </w:t>
      </w:r>
      <w:r w:rsidRPr="00C51F0B">
        <w:rPr>
          <w:rFonts w:ascii="Times" w:hAnsi="Times"/>
          <w:i/>
          <w:iCs/>
          <w:sz w:val="20"/>
        </w:rPr>
        <w:t xml:space="preserve">World Report 2022: Events of 2021 </w:t>
      </w:r>
      <w:r w:rsidRPr="00C51F0B">
        <w:rPr>
          <w:rFonts w:ascii="Times" w:hAnsi="Times"/>
          <w:sz w:val="20"/>
        </w:rPr>
        <w:t>(Human Rights Watch, 2022), 313.</w:t>
      </w:r>
    </w:p>
  </w:footnote>
  <w:footnote w:id="34">
    <w:p w:rsidRPr="00C51F0B" w:rsidR="00095432" w:rsidP="00095432" w:rsidRDefault="00095432" w14:paraId="2921222B"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U.S. Department of State: Bureau of Democracy, Human Rights, and Labor,</w:t>
      </w:r>
      <w:r w:rsidRPr="00C51F0B">
        <w:rPr>
          <w:rFonts w:ascii="Times" w:hAnsi="Times"/>
          <w:i/>
          <w:iCs/>
          <w:sz w:val="20"/>
        </w:rPr>
        <w:t xml:space="preserve"> 2021 Country Reports on Human Rights Practices: Honduras</w:t>
      </w:r>
      <w:r w:rsidRPr="00C51F0B">
        <w:rPr>
          <w:rFonts w:ascii="Times" w:hAnsi="Times"/>
          <w:sz w:val="20"/>
        </w:rPr>
        <w:t xml:space="preserve"> (2022), 23.</w:t>
      </w:r>
    </w:p>
  </w:footnote>
  <w:footnote w:id="35">
    <w:p w:rsidRPr="00C51F0B" w:rsidR="00095432" w:rsidP="00095432" w:rsidRDefault="00095432" w14:paraId="77288E28"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Watch, </w:t>
      </w:r>
      <w:r w:rsidRPr="00C51F0B">
        <w:rPr>
          <w:rFonts w:ascii="Times" w:hAnsi="Times"/>
          <w:i/>
          <w:sz w:val="20"/>
        </w:rPr>
        <w:t xml:space="preserve">World Report </w:t>
      </w:r>
      <w:r w:rsidRPr="00C51F0B">
        <w:rPr>
          <w:rFonts w:ascii="Times" w:hAnsi="Times"/>
          <w:i/>
          <w:iCs/>
          <w:sz w:val="20"/>
        </w:rPr>
        <w:t xml:space="preserve">2022: Events of 2021 </w:t>
      </w:r>
      <w:r w:rsidRPr="00C51F0B">
        <w:rPr>
          <w:rFonts w:ascii="Times" w:hAnsi="Times"/>
          <w:sz w:val="20"/>
        </w:rPr>
        <w:t>(Human Rights Watch, 2022), 313.</w:t>
      </w:r>
    </w:p>
  </w:footnote>
  <w:footnote w:id="36">
    <w:p w:rsidRPr="00C51F0B" w:rsidR="00095432" w:rsidP="00095432" w:rsidRDefault="00095432" w14:paraId="69E279C2"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U.S. Department of State: Bureau of Democracy, Human Rights, and Labor,</w:t>
      </w:r>
      <w:r w:rsidRPr="00C51F0B">
        <w:rPr>
          <w:rFonts w:ascii="Times" w:hAnsi="Times"/>
          <w:i/>
          <w:sz w:val="20"/>
        </w:rPr>
        <w:t xml:space="preserve"> 2021 Country Reports on Human Rights Practices: Honduras</w:t>
      </w:r>
      <w:r w:rsidRPr="00C51F0B">
        <w:rPr>
          <w:rFonts w:ascii="Times" w:hAnsi="Times"/>
          <w:sz w:val="20"/>
        </w:rPr>
        <w:t xml:space="preserve"> (2022), 23–25.</w:t>
      </w:r>
    </w:p>
  </w:footnote>
  <w:footnote w:id="37">
    <w:p w:rsidRPr="006E1F75" w:rsidR="00A707C6" w:rsidRDefault="00A707C6" w14:paraId="7ACC3F92" w14:textId="6BB75705">
      <w:pPr>
        <w:pStyle w:val="FootnoteText"/>
        <w:rPr>
          <w:sz w:val="20"/>
          <w:szCs w:val="20"/>
        </w:rPr>
      </w:pPr>
      <w:r>
        <w:rPr>
          <w:rStyle w:val="FootnoteReference"/>
        </w:rPr>
        <w:footnoteRef/>
      </w:r>
      <w:r>
        <w:t xml:space="preserve"> </w:t>
      </w:r>
      <w:r w:rsidRPr="000B22B0">
        <w:rPr>
          <w:sz w:val="20"/>
          <w:szCs w:val="20"/>
        </w:rPr>
        <w:t xml:space="preserve">Committee on the Elimination of All Forms of Discrimination Against Women, </w:t>
      </w:r>
      <w:r w:rsidRPr="000B22B0">
        <w:rPr>
          <w:i/>
          <w:iCs/>
          <w:sz w:val="20"/>
          <w:szCs w:val="20"/>
        </w:rPr>
        <w:t>List of Issues and questions in relation to the ninth periodic report of Honduras</w:t>
      </w:r>
      <w:r w:rsidRPr="000B22B0">
        <w:rPr>
          <w:sz w:val="20"/>
          <w:szCs w:val="20"/>
        </w:rPr>
        <w:t>, (16 July 2021), U.N Doc. CEDAW/C/HND/Q/9, ¶</w:t>
      </w:r>
      <w:r>
        <w:rPr>
          <w:sz w:val="20"/>
          <w:szCs w:val="20"/>
        </w:rPr>
        <w:t>1</w:t>
      </w:r>
      <w:r w:rsidR="000E5111">
        <w:rPr>
          <w:sz w:val="20"/>
          <w:szCs w:val="20"/>
        </w:rPr>
        <w:t>8(a)(b)(e).</w:t>
      </w:r>
    </w:p>
  </w:footnote>
  <w:footnote w:id="38">
    <w:p w:rsidR="005940A6" w:rsidRDefault="005940A6" w14:paraId="58C6B29B" w14:textId="1472E504">
      <w:pPr>
        <w:pStyle w:val="FootnoteText"/>
      </w:pPr>
      <w:r>
        <w:rPr>
          <w:rStyle w:val="FootnoteReference"/>
        </w:rPr>
        <w:footnoteRef/>
      </w:r>
      <w:r>
        <w:t xml:space="preserve"> </w:t>
      </w:r>
      <w:r w:rsidRPr="00F37888">
        <w:rPr>
          <w:sz w:val="20"/>
          <w:szCs w:val="20"/>
        </w:rPr>
        <w:t xml:space="preserve">Committee </w:t>
      </w:r>
      <w:r w:rsidRPr="000B22B0">
        <w:rPr>
          <w:sz w:val="20"/>
          <w:szCs w:val="20"/>
        </w:rPr>
        <w:t xml:space="preserve">on the Elimination of All Forms of Discrimination Against Women, </w:t>
      </w:r>
      <w:r>
        <w:rPr>
          <w:i/>
          <w:iCs/>
          <w:sz w:val="20"/>
          <w:szCs w:val="20"/>
        </w:rPr>
        <w:t xml:space="preserve">Responses of Honduras to the list of issues and question in relation to its ninth periodic report, </w:t>
      </w:r>
      <w:r>
        <w:rPr>
          <w:sz w:val="20"/>
          <w:szCs w:val="20"/>
        </w:rPr>
        <w:t>(11 Apr. 2022), U.N. Doc. CEDAW/C/HND/RQ/9. ¶</w:t>
      </w:r>
      <w:r w:rsidR="009E49EC">
        <w:rPr>
          <w:sz w:val="20"/>
          <w:szCs w:val="20"/>
        </w:rPr>
        <w:t>87.</w:t>
      </w:r>
    </w:p>
  </w:footnote>
  <w:footnote w:id="39">
    <w:p w:rsidRPr="00C51F0B" w:rsidR="0018752F" w:rsidP="0018752F" w:rsidRDefault="0018752F" w14:paraId="4F26C88F" w14:textId="77777777">
      <w:pPr>
        <w:pStyle w:val="FootnoteText"/>
        <w:rPr>
          <w:rFonts w:ascii="Times" w:hAnsi="Times"/>
          <w:sz w:val="20"/>
        </w:rPr>
      </w:pPr>
      <w:r w:rsidRPr="00C51F0B">
        <w:rPr>
          <w:rStyle w:val="FootnoteReference"/>
          <w:rFonts w:ascii="Times" w:hAnsi="Times"/>
          <w:sz w:val="20"/>
        </w:rPr>
        <w:footnoteRef/>
      </w:r>
      <w:r w:rsidRPr="00C51F0B">
        <w:rPr>
          <w:rFonts w:ascii="Times" w:hAnsi="Times"/>
          <w:sz w:val="20"/>
        </w:rPr>
        <w:t xml:space="preserve"> Interviews by The Advocates 2021.</w:t>
      </w:r>
    </w:p>
  </w:footnote>
  <w:footnote w:id="40">
    <w:p w:rsidRPr="00C51F0B" w:rsidR="0018752F" w:rsidP="0018752F" w:rsidRDefault="0018752F" w14:paraId="1DE90585" w14:textId="77777777">
      <w:pPr>
        <w:pStyle w:val="FootnoteText"/>
        <w:rPr>
          <w:rFonts w:ascii="Times" w:hAnsi="Times"/>
          <w:sz w:val="20"/>
        </w:rPr>
      </w:pPr>
      <w:r w:rsidRPr="00C51F0B">
        <w:rPr>
          <w:rStyle w:val="FootnoteReference"/>
          <w:rFonts w:ascii="Times" w:hAnsi="Times"/>
          <w:sz w:val="20"/>
        </w:rPr>
        <w:footnoteRef/>
      </w:r>
      <w:r w:rsidRPr="00C51F0B">
        <w:rPr>
          <w:rFonts w:ascii="Times" w:hAnsi="Times"/>
          <w:sz w:val="20"/>
        </w:rPr>
        <w:t xml:space="preserve"> Interviews by The Advocates 2021.</w:t>
      </w:r>
    </w:p>
  </w:footnote>
  <w:footnote w:id="41">
    <w:p w:rsidRPr="007660AC" w:rsidR="0018752F" w:rsidP="0018752F" w:rsidRDefault="0018752F" w14:paraId="0F85848E" w14:textId="77777777">
      <w:pPr>
        <w:pStyle w:val="FootnoteText"/>
        <w:jc w:val="both"/>
        <w:rPr>
          <w:rFonts w:ascii="Times" w:hAnsi="Times"/>
          <w:sz w:val="20"/>
          <w:lang w:val="es-ES"/>
        </w:rPr>
      </w:pPr>
      <w:r w:rsidRPr="00C51F0B">
        <w:rPr>
          <w:rStyle w:val="FootnoteReference"/>
          <w:rFonts w:ascii="Times" w:hAnsi="Times"/>
          <w:sz w:val="20"/>
        </w:rPr>
        <w:footnoteRef/>
      </w:r>
      <w:r w:rsidRPr="007660AC">
        <w:rPr>
          <w:rFonts w:ascii="Times" w:hAnsi="Times"/>
          <w:sz w:val="20"/>
          <w:lang w:val="es-ES"/>
        </w:rPr>
        <w:t xml:space="preserve"> La Tribuna, “Alrededor de 185 mil mujeres según el Cohep” Aug. 6 2022. https://www.latribuna.hn/2022/08/06/alrededor-de-185-mil-mujeres-desempleadas-segun-el-cohep/</w:t>
      </w:r>
    </w:p>
  </w:footnote>
  <w:footnote w:id="42">
    <w:p w:rsidRPr="00C51F0B" w:rsidR="0018752F" w:rsidP="0018752F" w:rsidRDefault="0018752F" w14:paraId="103AE8C5"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Council, </w:t>
      </w:r>
      <w:r w:rsidRPr="00C51F0B">
        <w:rPr>
          <w:rFonts w:ascii="Times" w:hAnsi="Times"/>
          <w:i/>
          <w:sz w:val="20"/>
        </w:rPr>
        <w:t>Visit to Honduras: Report of the Working Group on the issue of discrimination against women in law and in practice,</w:t>
      </w:r>
      <w:r w:rsidRPr="00C51F0B">
        <w:rPr>
          <w:rFonts w:ascii="Times" w:hAnsi="Times"/>
          <w:sz w:val="20"/>
        </w:rPr>
        <w:t xml:space="preserve"> (May 8, 2019), U.N. Doc. A/HRC/41/33/Add.1, ¶37.</w:t>
      </w:r>
    </w:p>
  </w:footnote>
  <w:footnote w:id="43">
    <w:p w:rsidRPr="00C51F0B" w:rsidR="0018752F" w:rsidP="0018752F" w:rsidRDefault="0018752F" w14:paraId="3F009559"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Council,</w:t>
      </w:r>
      <w:r w:rsidRPr="00C51F0B">
        <w:rPr>
          <w:rFonts w:ascii="Times" w:hAnsi="Times"/>
          <w:i/>
          <w:sz w:val="20"/>
        </w:rPr>
        <w:t xml:space="preserve"> Visit to Honduras: Report of the Working Group on the issue of discrimination against women in law and in practice</w:t>
      </w:r>
      <w:r w:rsidRPr="00C51F0B">
        <w:rPr>
          <w:rFonts w:ascii="Times" w:hAnsi="Times"/>
          <w:sz w:val="20"/>
        </w:rPr>
        <w:t>, (May 8, 2019), U.N. Doc. A/HRC/41/33/Add.1, ¶37; US State Report 2021 p.18.</w:t>
      </w:r>
    </w:p>
  </w:footnote>
  <w:footnote w:id="44">
    <w:p w:rsidRPr="00C51F0B" w:rsidR="00E06E0C" w:rsidP="00E06E0C" w:rsidRDefault="00E06E0C" w14:paraId="008D2F6B"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U.S. Department of State: Bureau of Democracy, Human Rights, and Labor,</w:t>
      </w:r>
      <w:r w:rsidRPr="00C51F0B">
        <w:rPr>
          <w:rFonts w:ascii="Times" w:hAnsi="Times"/>
          <w:i/>
          <w:iCs/>
          <w:sz w:val="20"/>
        </w:rPr>
        <w:t xml:space="preserve"> 2021 Country Reports on Human Rights Practices: Honduras</w:t>
      </w:r>
      <w:r w:rsidRPr="00C51F0B">
        <w:rPr>
          <w:rFonts w:ascii="Times" w:hAnsi="Times"/>
          <w:sz w:val="20"/>
        </w:rPr>
        <w:t xml:space="preserve"> (2022), 26.</w:t>
      </w:r>
    </w:p>
  </w:footnote>
  <w:footnote w:id="45">
    <w:p w:rsidRPr="00C51F0B" w:rsidR="00E06E0C" w:rsidP="00E06E0C" w:rsidRDefault="00E06E0C" w14:paraId="4360C0E3"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U.S. Department of State: Bureau of Democracy, Human Rights, and Labor,</w:t>
      </w:r>
      <w:r w:rsidRPr="00C51F0B">
        <w:rPr>
          <w:rFonts w:ascii="Times" w:hAnsi="Times"/>
          <w:i/>
          <w:iCs/>
          <w:sz w:val="20"/>
        </w:rPr>
        <w:t xml:space="preserve"> 2021 Country Reports on Human Rights Practices: Honduras</w:t>
      </w:r>
      <w:r w:rsidRPr="00C51F0B">
        <w:rPr>
          <w:rFonts w:ascii="Times" w:hAnsi="Times"/>
          <w:sz w:val="20"/>
        </w:rPr>
        <w:t xml:space="preserve"> (2022), 26.</w:t>
      </w:r>
    </w:p>
  </w:footnote>
  <w:footnote w:id="46">
    <w:p w:rsidRPr="00C51F0B" w:rsidR="00E06E0C" w:rsidP="00E06E0C" w:rsidRDefault="00E06E0C" w14:paraId="71D493F6"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U.S. Department of State: Bureau of Democracy, Human Rights, and Labor,</w:t>
      </w:r>
      <w:r w:rsidRPr="00C51F0B">
        <w:rPr>
          <w:rFonts w:ascii="Times" w:hAnsi="Times"/>
          <w:i/>
          <w:iCs/>
          <w:sz w:val="20"/>
        </w:rPr>
        <w:t xml:space="preserve"> 2021 Country Reports on Human Rights Practices: Honduras</w:t>
      </w:r>
      <w:r w:rsidRPr="00C51F0B">
        <w:rPr>
          <w:rFonts w:ascii="Times" w:hAnsi="Times"/>
          <w:sz w:val="20"/>
        </w:rPr>
        <w:t xml:space="preserve"> (2022), 26.</w:t>
      </w:r>
    </w:p>
  </w:footnote>
  <w:footnote w:id="47">
    <w:p w:rsidRPr="00C51F0B" w:rsidR="00E06E0C" w:rsidP="00E06E0C" w:rsidRDefault="00E06E0C" w14:paraId="033D4553"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Human Rights Council, </w:t>
      </w:r>
      <w:r w:rsidRPr="00C51F0B">
        <w:rPr>
          <w:rFonts w:ascii="Times" w:hAnsi="Times"/>
          <w:i/>
          <w:sz w:val="20"/>
        </w:rPr>
        <w:t>Visit to Honduras: Report of the Working Group on the issue of discrimination against women in law and in practice,</w:t>
      </w:r>
      <w:r w:rsidRPr="00C51F0B">
        <w:rPr>
          <w:rFonts w:ascii="Times" w:hAnsi="Times"/>
          <w:sz w:val="20"/>
        </w:rPr>
        <w:t xml:space="preserve"> (May 8, 2019), U.N. Doc. A/HRC/41/33/Add.1, ¶41</w:t>
      </w:r>
    </w:p>
  </w:footnote>
  <w:footnote w:id="48">
    <w:p w:rsidRPr="00C51F0B" w:rsidR="00E06E0C" w:rsidP="00E06E0C" w:rsidRDefault="00E06E0C" w14:paraId="6099257E"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U.S. Department of State: Bureau of Democracy, Human Rights, and Labor,</w:t>
      </w:r>
      <w:r w:rsidRPr="00C51F0B">
        <w:rPr>
          <w:rFonts w:ascii="Times" w:hAnsi="Times"/>
          <w:i/>
          <w:iCs/>
          <w:sz w:val="20"/>
        </w:rPr>
        <w:t xml:space="preserve"> 2021 Country Reports on Human Rights Practices: Honduras</w:t>
      </w:r>
      <w:r w:rsidRPr="00C51F0B">
        <w:rPr>
          <w:rFonts w:ascii="Times" w:hAnsi="Times"/>
          <w:sz w:val="20"/>
        </w:rPr>
        <w:t xml:space="preserve"> (2022), 22.</w:t>
      </w:r>
    </w:p>
  </w:footnote>
  <w:footnote w:id="49">
    <w:p w:rsidRPr="00C51F0B" w:rsidR="00E06E0C" w:rsidP="00E06E0C" w:rsidRDefault="00E06E0C" w14:paraId="6E403049" w14:textId="77777777">
      <w:pPr>
        <w:pStyle w:val="FootnoteText"/>
        <w:jc w:val="both"/>
        <w:rPr>
          <w:rFonts w:ascii="Times" w:hAnsi="Times"/>
          <w:sz w:val="20"/>
        </w:rPr>
      </w:pPr>
      <w:r w:rsidRPr="00C51F0B">
        <w:rPr>
          <w:rStyle w:val="FootnoteReference"/>
          <w:rFonts w:ascii="Times" w:hAnsi="Times"/>
          <w:sz w:val="20"/>
        </w:rPr>
        <w:footnoteRef/>
      </w:r>
      <w:r w:rsidRPr="00C51F0B">
        <w:rPr>
          <w:rFonts w:ascii="Times" w:hAnsi="Times"/>
          <w:sz w:val="20"/>
        </w:rPr>
        <w:t xml:space="preserve"> U.S. Department of State: Bureau of Democracy, Human Rights, and Labor,</w:t>
      </w:r>
      <w:r w:rsidRPr="00C51F0B">
        <w:rPr>
          <w:rFonts w:ascii="Times" w:hAnsi="Times"/>
          <w:i/>
          <w:iCs/>
          <w:sz w:val="20"/>
        </w:rPr>
        <w:t xml:space="preserve"> 2021 Country Reports on Human Rights Practices: Honduras</w:t>
      </w:r>
      <w:r w:rsidRPr="00C51F0B">
        <w:rPr>
          <w:rFonts w:ascii="Times" w:hAnsi="Times"/>
          <w:sz w:val="20"/>
        </w:rPr>
        <w:t xml:space="preserve"> (2022),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04604" w:rsidP="00C26130" w:rsidRDefault="00804604" w14:paraId="298008FD" w14:textId="77777777">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804604" w:rsidRDefault="002F7A11" w14:paraId="63F7B087" w14:textId="537F52F3">
    <w:pPr>
      <w:pStyle w:val="Header"/>
    </w:pPr>
    <w:r>
      <w:rPr>
        <w:noProof/>
      </w:rPr>
      <w:drawing>
        <wp:anchor distT="0" distB="0" distL="114300" distR="114300" simplePos="0" relativeHeight="251658240" behindDoc="1" locked="0" layoutInCell="1" allowOverlap="1" wp14:anchorId="0D691956" wp14:editId="15AAC61F">
          <wp:simplePos x="0" y="0"/>
          <wp:positionH relativeFrom="column">
            <wp:posOffset>1829435</wp:posOffset>
          </wp:positionH>
          <wp:positionV relativeFrom="paragraph">
            <wp:posOffset>-84455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B1769"/>
    <w:multiLevelType w:val="hybridMultilevel"/>
    <w:tmpl w:val="20885664"/>
    <w:lvl w:ilvl="0" w:tplc="FFFFFFFF">
      <w:start w:val="1"/>
      <w:numFmt w:val="decimal"/>
      <w:lvlText w:val="%1."/>
      <w:lvlJc w:val="left"/>
      <w:pPr>
        <w:ind w:left="720" w:hanging="360"/>
      </w:pPr>
    </w:lvl>
    <w:lvl w:ilvl="1" w:tplc="FFFFFFFF">
      <w:start w:val="1"/>
      <w:numFmt w:val="bullet"/>
      <w:lvlText w:val=""/>
      <w:lvlJc w:val="left"/>
      <w:pPr>
        <w:ind w:left="1440" w:hanging="360"/>
      </w:pPr>
      <w:rPr>
        <w:rFonts w:hint="default" w:ascii="Symbol" w:hAnsi="Symbo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286E7778"/>
    <w:lvl w:ilvl="0" w:tplc="0409000F">
      <w:start w:val="1"/>
      <w:numFmt w:val="decimal"/>
      <w:lvlText w:val="%1."/>
      <w:lvlJc w:val="left"/>
      <w:pPr>
        <w:ind w:left="720" w:hanging="360"/>
      </w:pPr>
    </w:lvl>
    <w:lvl w:ilvl="1" w:tplc="04090001">
      <w:start w:val="1"/>
      <w:numFmt w:val="bullet"/>
      <w:lvlText w:val=""/>
      <w:lvlJc w:val="left"/>
      <w:pPr>
        <w:ind w:left="1440" w:hanging="360"/>
      </w:pPr>
      <w:rPr>
        <w:rFonts w:hint="default" w:ascii="Symbol" w:hAnsi="Symbo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E36084B"/>
    <w:multiLevelType w:val="hybridMultilevel"/>
    <w:tmpl w:val="56509BD8"/>
    <w:lvl w:ilvl="0" w:tplc="941457C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E8A23A3"/>
    <w:multiLevelType w:val="hybridMultilevel"/>
    <w:tmpl w:val="BBBE1102"/>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061795"/>
    <w:multiLevelType w:val="hybridMultilevel"/>
    <w:tmpl w:val="D89A2EAE"/>
    <w:lvl w:ilvl="0" w:tplc="04090001">
      <w:start w:val="1"/>
      <w:numFmt w:val="bullet"/>
      <w:lvlText w:val=""/>
      <w:lvlJc w:val="left"/>
      <w:pPr>
        <w:ind w:left="1890" w:hanging="360"/>
      </w:pPr>
      <w:rPr>
        <w:rFonts w:hint="default" w:ascii="Symbol" w:hAnsi="Symbol"/>
      </w:rPr>
    </w:lvl>
    <w:lvl w:ilvl="1" w:tplc="04090003">
      <w:start w:val="1"/>
      <w:numFmt w:val="bullet"/>
      <w:lvlText w:val="o"/>
      <w:lvlJc w:val="left"/>
      <w:pPr>
        <w:ind w:left="2610" w:hanging="360"/>
      </w:pPr>
      <w:rPr>
        <w:rFonts w:hint="default" w:ascii="Courier New" w:hAnsi="Courier New"/>
      </w:rPr>
    </w:lvl>
    <w:lvl w:ilvl="2" w:tplc="04090005" w:tentative="1">
      <w:start w:val="1"/>
      <w:numFmt w:val="bullet"/>
      <w:lvlText w:val=""/>
      <w:lvlJc w:val="left"/>
      <w:pPr>
        <w:ind w:left="3330" w:hanging="360"/>
      </w:pPr>
      <w:rPr>
        <w:rFonts w:hint="default" w:ascii="Wingdings" w:hAnsi="Wingdings"/>
      </w:rPr>
    </w:lvl>
    <w:lvl w:ilvl="3" w:tplc="04090001" w:tentative="1">
      <w:start w:val="1"/>
      <w:numFmt w:val="bullet"/>
      <w:lvlText w:val=""/>
      <w:lvlJc w:val="left"/>
      <w:pPr>
        <w:ind w:left="4050" w:hanging="360"/>
      </w:pPr>
      <w:rPr>
        <w:rFonts w:hint="default" w:ascii="Symbol" w:hAnsi="Symbol"/>
      </w:rPr>
    </w:lvl>
    <w:lvl w:ilvl="4" w:tplc="04090003" w:tentative="1">
      <w:start w:val="1"/>
      <w:numFmt w:val="bullet"/>
      <w:lvlText w:val="o"/>
      <w:lvlJc w:val="left"/>
      <w:pPr>
        <w:ind w:left="4770" w:hanging="360"/>
      </w:pPr>
      <w:rPr>
        <w:rFonts w:hint="default" w:ascii="Courier New" w:hAnsi="Courier New"/>
      </w:rPr>
    </w:lvl>
    <w:lvl w:ilvl="5" w:tplc="04090005" w:tentative="1">
      <w:start w:val="1"/>
      <w:numFmt w:val="bullet"/>
      <w:lvlText w:val=""/>
      <w:lvlJc w:val="left"/>
      <w:pPr>
        <w:ind w:left="5490" w:hanging="360"/>
      </w:pPr>
      <w:rPr>
        <w:rFonts w:hint="default" w:ascii="Wingdings" w:hAnsi="Wingdings"/>
      </w:rPr>
    </w:lvl>
    <w:lvl w:ilvl="6" w:tplc="04090001" w:tentative="1">
      <w:start w:val="1"/>
      <w:numFmt w:val="bullet"/>
      <w:lvlText w:val=""/>
      <w:lvlJc w:val="left"/>
      <w:pPr>
        <w:ind w:left="6210" w:hanging="360"/>
      </w:pPr>
      <w:rPr>
        <w:rFonts w:hint="default" w:ascii="Symbol" w:hAnsi="Symbol"/>
      </w:rPr>
    </w:lvl>
    <w:lvl w:ilvl="7" w:tplc="04090003" w:tentative="1">
      <w:start w:val="1"/>
      <w:numFmt w:val="bullet"/>
      <w:lvlText w:val="o"/>
      <w:lvlJc w:val="left"/>
      <w:pPr>
        <w:ind w:left="6930" w:hanging="360"/>
      </w:pPr>
      <w:rPr>
        <w:rFonts w:hint="default" w:ascii="Courier New" w:hAnsi="Courier New"/>
      </w:rPr>
    </w:lvl>
    <w:lvl w:ilvl="8" w:tplc="04090005" w:tentative="1">
      <w:start w:val="1"/>
      <w:numFmt w:val="bullet"/>
      <w:lvlText w:val=""/>
      <w:lvlJc w:val="left"/>
      <w:pPr>
        <w:ind w:left="7650" w:hanging="360"/>
      </w:pPr>
      <w:rPr>
        <w:rFonts w:hint="default" w:ascii="Wingdings" w:hAnsi="Wingdings"/>
      </w:rPr>
    </w:lvl>
  </w:abstractNum>
  <w:abstractNum w:abstractNumId="10"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hint="default" w:ascii="Symbol" w:hAnsi="Symbol" w:eastAsia="Times New Roman" w:cs="Aria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D122D94"/>
    <w:multiLevelType w:val="hybridMultilevel"/>
    <w:tmpl w:val="E7E4AF76"/>
    <w:lvl w:ilvl="0" w:tplc="FFFFFFFF">
      <w:start w:val="1"/>
      <w:numFmt w:val="decimal"/>
      <w:lvlText w:val="%1."/>
      <w:lvlJc w:val="left"/>
      <w:pPr>
        <w:ind w:left="720" w:hanging="360"/>
      </w:pPr>
    </w:lvl>
    <w:lvl w:ilvl="1" w:tplc="FFFFFFFF">
      <w:start w:val="1"/>
      <w:numFmt w:val="bullet"/>
      <w:lvlText w:val=""/>
      <w:lvlJc w:val="left"/>
      <w:pPr>
        <w:ind w:left="1440" w:hanging="360"/>
      </w:pPr>
      <w:rPr>
        <w:rFonts w:hint="default" w:ascii="Symbol" w:hAnsi="Symbo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FFC5F80"/>
    <w:multiLevelType w:val="hybridMultilevel"/>
    <w:tmpl w:val="DF28AB48"/>
    <w:lvl w:ilvl="0" w:tplc="04090001">
      <w:start w:val="1"/>
      <w:numFmt w:val="bullet"/>
      <w:lvlText w:val=""/>
      <w:lvlJc w:val="left"/>
      <w:pPr>
        <w:ind w:left="1440" w:hanging="360"/>
      </w:pPr>
      <w:rPr>
        <w:rFonts w:hint="default" w:ascii="Symbol" w:hAnsi="Symbol"/>
      </w:rPr>
    </w:lvl>
    <w:lvl w:ilvl="1" w:tplc="04090003">
      <w:start w:val="1"/>
      <w:numFmt w:val="bullet"/>
      <w:lvlText w:val="o"/>
      <w:lvlJc w:val="left"/>
      <w:pPr>
        <w:ind w:left="2160" w:hanging="360"/>
      </w:pPr>
      <w:rPr>
        <w:rFonts w:hint="default" w:ascii="Courier New" w:hAnsi="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rPr>
    </w:lvl>
    <w:lvl w:ilvl="8" w:tplc="04090005" w:tentative="1">
      <w:start w:val="1"/>
      <w:numFmt w:val="bullet"/>
      <w:lvlText w:val=""/>
      <w:lvlJc w:val="left"/>
      <w:pPr>
        <w:ind w:left="7200" w:hanging="360"/>
      </w:pPr>
      <w:rPr>
        <w:rFonts w:hint="default" w:ascii="Wingdings" w:hAnsi="Wingdings"/>
      </w:rPr>
    </w:lvl>
  </w:abstractNum>
  <w:abstractNum w:abstractNumId="13"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DE7CB3"/>
    <w:multiLevelType w:val="hybridMultilevel"/>
    <w:tmpl w:val="20885664"/>
    <w:lvl w:ilvl="0" w:tplc="FFFFFFFF">
      <w:start w:val="1"/>
      <w:numFmt w:val="decimal"/>
      <w:lvlText w:val="%1."/>
      <w:lvlJc w:val="left"/>
      <w:pPr>
        <w:ind w:left="720" w:hanging="360"/>
      </w:pPr>
    </w:lvl>
    <w:lvl w:ilvl="1" w:tplc="FFFFFFFF">
      <w:start w:val="1"/>
      <w:numFmt w:val="bullet"/>
      <w:lvlText w:val=""/>
      <w:lvlJc w:val="left"/>
      <w:pPr>
        <w:ind w:left="1440" w:hanging="360"/>
      </w:pPr>
      <w:rPr>
        <w:rFonts w:hint="default" w:ascii="Symbol" w:hAnsi="Symbo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56D18E1"/>
    <w:multiLevelType w:val="hybridMultilevel"/>
    <w:tmpl w:val="D15C32E0"/>
    <w:lvl w:ilvl="0" w:tplc="FFFFFFFF">
      <w:start w:val="1"/>
      <w:numFmt w:val="decimal"/>
      <w:lvlText w:val="%1."/>
      <w:lvlJc w:val="left"/>
      <w:pPr>
        <w:ind w:left="720" w:hanging="360"/>
      </w:pPr>
    </w:lvl>
    <w:lvl w:ilvl="1" w:tplc="FFFFFFFF">
      <w:start w:val="1"/>
      <w:numFmt w:val="bullet"/>
      <w:lvlText w:val=""/>
      <w:lvlJc w:val="left"/>
      <w:pPr>
        <w:ind w:left="1440" w:hanging="360"/>
      </w:pPr>
      <w:rPr>
        <w:rFonts w:hint="default" w:ascii="Symbol" w:hAnsi="Symbol"/>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7A718EF"/>
    <w:multiLevelType w:val="hybridMultilevel"/>
    <w:tmpl w:val="886282BC"/>
    <w:lvl w:ilvl="0" w:tplc="04090001">
      <w:start w:val="1"/>
      <w:numFmt w:val="bullet"/>
      <w:lvlText w:val=""/>
      <w:lvlJc w:val="left"/>
      <w:pPr>
        <w:ind w:left="2160" w:hanging="360"/>
      </w:pPr>
      <w:rPr>
        <w:rFonts w:hint="default" w:ascii="Symbol" w:hAnsi="Symbol"/>
      </w:rPr>
    </w:lvl>
    <w:lvl w:ilvl="1" w:tplc="04090003" w:tentative="1">
      <w:start w:val="1"/>
      <w:numFmt w:val="bullet"/>
      <w:lvlText w:val="o"/>
      <w:lvlJc w:val="left"/>
      <w:pPr>
        <w:ind w:left="2880" w:hanging="360"/>
      </w:pPr>
      <w:rPr>
        <w:rFonts w:hint="default" w:ascii="Courier New" w:hAnsi="Courier New"/>
      </w:rPr>
    </w:lvl>
    <w:lvl w:ilvl="2" w:tplc="04090005" w:tentative="1">
      <w:start w:val="1"/>
      <w:numFmt w:val="bullet"/>
      <w:lvlText w:val=""/>
      <w:lvlJc w:val="left"/>
      <w:pPr>
        <w:ind w:left="3600" w:hanging="360"/>
      </w:pPr>
      <w:rPr>
        <w:rFonts w:hint="default" w:ascii="Wingdings" w:hAnsi="Wingdings"/>
      </w:rPr>
    </w:lvl>
    <w:lvl w:ilvl="3" w:tplc="04090001" w:tentative="1">
      <w:start w:val="1"/>
      <w:numFmt w:val="bullet"/>
      <w:lvlText w:val=""/>
      <w:lvlJc w:val="left"/>
      <w:pPr>
        <w:ind w:left="4320" w:hanging="360"/>
      </w:pPr>
      <w:rPr>
        <w:rFonts w:hint="default" w:ascii="Symbol" w:hAnsi="Symbol"/>
      </w:rPr>
    </w:lvl>
    <w:lvl w:ilvl="4" w:tplc="04090003" w:tentative="1">
      <w:start w:val="1"/>
      <w:numFmt w:val="bullet"/>
      <w:lvlText w:val="o"/>
      <w:lvlJc w:val="left"/>
      <w:pPr>
        <w:ind w:left="5040" w:hanging="360"/>
      </w:pPr>
      <w:rPr>
        <w:rFonts w:hint="default" w:ascii="Courier New" w:hAnsi="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rPr>
    </w:lvl>
    <w:lvl w:ilvl="8" w:tplc="04090005" w:tentative="1">
      <w:start w:val="1"/>
      <w:numFmt w:val="bullet"/>
      <w:lvlText w:val=""/>
      <w:lvlJc w:val="left"/>
      <w:pPr>
        <w:ind w:left="7920" w:hanging="360"/>
      </w:pPr>
      <w:rPr>
        <w:rFonts w:hint="default" w:ascii="Wingdings" w:hAnsi="Wingdings"/>
      </w:rPr>
    </w:lvl>
  </w:abstractNum>
  <w:num w:numId="1" w16cid:durableId="1915969075">
    <w:abstractNumId w:val="8"/>
  </w:num>
  <w:num w:numId="2" w16cid:durableId="2029719975">
    <w:abstractNumId w:val="5"/>
  </w:num>
  <w:num w:numId="3" w16cid:durableId="1539776804">
    <w:abstractNumId w:val="13"/>
  </w:num>
  <w:num w:numId="4" w16cid:durableId="36367969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10"/>
  </w:num>
  <w:num w:numId="6" w16cid:durableId="594171688">
    <w:abstractNumId w:val="1"/>
  </w:num>
  <w:num w:numId="7" w16cid:durableId="1938251912">
    <w:abstractNumId w:val="4"/>
  </w:num>
  <w:num w:numId="8" w16cid:durableId="1784962959">
    <w:abstractNumId w:val="14"/>
  </w:num>
  <w:num w:numId="9" w16cid:durableId="1023946614">
    <w:abstractNumId w:val="2"/>
  </w:num>
  <w:num w:numId="10" w16cid:durableId="1170828215">
    <w:abstractNumId w:val="0"/>
  </w:num>
  <w:num w:numId="11" w16cid:durableId="600333760">
    <w:abstractNumId w:val="15"/>
  </w:num>
  <w:num w:numId="12" w16cid:durableId="335504619">
    <w:abstractNumId w:val="16"/>
  </w:num>
  <w:num w:numId="13" w16cid:durableId="1046611218">
    <w:abstractNumId w:val="11"/>
  </w:num>
  <w:num w:numId="14" w16cid:durableId="1060248742">
    <w:abstractNumId w:val="6"/>
  </w:num>
  <w:num w:numId="15" w16cid:durableId="1585409659">
    <w:abstractNumId w:val="9"/>
  </w:num>
  <w:num w:numId="16" w16cid:durableId="1116757814">
    <w:abstractNumId w:val="12"/>
  </w:num>
  <w:num w:numId="17" w16cid:durableId="1455514377">
    <w:abstractNumId w:val="17"/>
  </w:num>
  <w:num w:numId="18" w16cid:durableId="134490789">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nt'l Justice Interns">
    <w15:presenceInfo w15:providerId="AD" w15:userId="S::intern_justice@advrights.org::8d76de7c-9627-4e19-8604-e275b25e29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30F59"/>
    <w:rsid w:val="000342B6"/>
    <w:rsid w:val="00045F40"/>
    <w:rsid w:val="00046377"/>
    <w:rsid w:val="0004671B"/>
    <w:rsid w:val="00056CF5"/>
    <w:rsid w:val="00060BCD"/>
    <w:rsid w:val="000734A4"/>
    <w:rsid w:val="0008238F"/>
    <w:rsid w:val="00085935"/>
    <w:rsid w:val="00087E4B"/>
    <w:rsid w:val="000910FC"/>
    <w:rsid w:val="00095432"/>
    <w:rsid w:val="0009644E"/>
    <w:rsid w:val="000A1F17"/>
    <w:rsid w:val="000A36A4"/>
    <w:rsid w:val="000A66B8"/>
    <w:rsid w:val="000B042D"/>
    <w:rsid w:val="000B22B0"/>
    <w:rsid w:val="000B2799"/>
    <w:rsid w:val="000B4DB3"/>
    <w:rsid w:val="000C6123"/>
    <w:rsid w:val="000C6340"/>
    <w:rsid w:val="000D0453"/>
    <w:rsid w:val="000D0680"/>
    <w:rsid w:val="000E1DDC"/>
    <w:rsid w:val="000E5111"/>
    <w:rsid w:val="000F1E67"/>
    <w:rsid w:val="000F56E0"/>
    <w:rsid w:val="00100868"/>
    <w:rsid w:val="001008D1"/>
    <w:rsid w:val="00111994"/>
    <w:rsid w:val="001215B4"/>
    <w:rsid w:val="00123159"/>
    <w:rsid w:val="00125A28"/>
    <w:rsid w:val="00136514"/>
    <w:rsid w:val="00143423"/>
    <w:rsid w:val="00147EA4"/>
    <w:rsid w:val="001565F9"/>
    <w:rsid w:val="00160BDA"/>
    <w:rsid w:val="00181B2A"/>
    <w:rsid w:val="0018642B"/>
    <w:rsid w:val="0018752F"/>
    <w:rsid w:val="00195AA9"/>
    <w:rsid w:val="001A59C1"/>
    <w:rsid w:val="001A5ED5"/>
    <w:rsid w:val="001A7AF4"/>
    <w:rsid w:val="001B1AC4"/>
    <w:rsid w:val="001B27D7"/>
    <w:rsid w:val="001B46C2"/>
    <w:rsid w:val="001B6E89"/>
    <w:rsid w:val="001B799A"/>
    <w:rsid w:val="001C42EB"/>
    <w:rsid w:val="001D29B4"/>
    <w:rsid w:val="001F2565"/>
    <w:rsid w:val="002001F8"/>
    <w:rsid w:val="002004F5"/>
    <w:rsid w:val="00216863"/>
    <w:rsid w:val="00220D48"/>
    <w:rsid w:val="00237C8C"/>
    <w:rsid w:val="00242F64"/>
    <w:rsid w:val="002439A3"/>
    <w:rsid w:val="00243E14"/>
    <w:rsid w:val="002454C6"/>
    <w:rsid w:val="00255789"/>
    <w:rsid w:val="00267B66"/>
    <w:rsid w:val="00272519"/>
    <w:rsid w:val="0027291D"/>
    <w:rsid w:val="002734D9"/>
    <w:rsid w:val="00273933"/>
    <w:rsid w:val="00274070"/>
    <w:rsid w:val="00274E1D"/>
    <w:rsid w:val="00282223"/>
    <w:rsid w:val="00284003"/>
    <w:rsid w:val="0028433A"/>
    <w:rsid w:val="0028681F"/>
    <w:rsid w:val="00291A19"/>
    <w:rsid w:val="00291BE8"/>
    <w:rsid w:val="0029648D"/>
    <w:rsid w:val="002A0797"/>
    <w:rsid w:val="002A4838"/>
    <w:rsid w:val="002B6B85"/>
    <w:rsid w:val="002C57BC"/>
    <w:rsid w:val="002D36C6"/>
    <w:rsid w:val="002D3C71"/>
    <w:rsid w:val="002E34EA"/>
    <w:rsid w:val="002E46A1"/>
    <w:rsid w:val="002F7A11"/>
    <w:rsid w:val="0030301E"/>
    <w:rsid w:val="00305528"/>
    <w:rsid w:val="00313760"/>
    <w:rsid w:val="00315C53"/>
    <w:rsid w:val="00322CB1"/>
    <w:rsid w:val="003351FE"/>
    <w:rsid w:val="003369A6"/>
    <w:rsid w:val="00340484"/>
    <w:rsid w:val="00344140"/>
    <w:rsid w:val="00344556"/>
    <w:rsid w:val="00345B90"/>
    <w:rsid w:val="0035378E"/>
    <w:rsid w:val="0035424D"/>
    <w:rsid w:val="00360AD7"/>
    <w:rsid w:val="00374ACC"/>
    <w:rsid w:val="00374FD8"/>
    <w:rsid w:val="00375064"/>
    <w:rsid w:val="00390AC3"/>
    <w:rsid w:val="003937C6"/>
    <w:rsid w:val="0039462B"/>
    <w:rsid w:val="003A0BC2"/>
    <w:rsid w:val="003A1D3E"/>
    <w:rsid w:val="003A6F6D"/>
    <w:rsid w:val="003B7882"/>
    <w:rsid w:val="003C1E49"/>
    <w:rsid w:val="003C60FE"/>
    <w:rsid w:val="003D2928"/>
    <w:rsid w:val="003F4851"/>
    <w:rsid w:val="00406FE6"/>
    <w:rsid w:val="004076CD"/>
    <w:rsid w:val="00417CE5"/>
    <w:rsid w:val="004233F7"/>
    <w:rsid w:val="00430A63"/>
    <w:rsid w:val="00450118"/>
    <w:rsid w:val="00450405"/>
    <w:rsid w:val="00453314"/>
    <w:rsid w:val="00473710"/>
    <w:rsid w:val="00476CC4"/>
    <w:rsid w:val="004866AE"/>
    <w:rsid w:val="004A17D9"/>
    <w:rsid w:val="004A2597"/>
    <w:rsid w:val="004A5B01"/>
    <w:rsid w:val="004A7D93"/>
    <w:rsid w:val="004A7FF9"/>
    <w:rsid w:val="004B1E4E"/>
    <w:rsid w:val="004B4CAF"/>
    <w:rsid w:val="004B73AF"/>
    <w:rsid w:val="004C0BB8"/>
    <w:rsid w:val="004C16A7"/>
    <w:rsid w:val="004D05BA"/>
    <w:rsid w:val="004D2568"/>
    <w:rsid w:val="004D3EE9"/>
    <w:rsid w:val="004D51DD"/>
    <w:rsid w:val="004E583F"/>
    <w:rsid w:val="004E63CC"/>
    <w:rsid w:val="004E7176"/>
    <w:rsid w:val="004E783D"/>
    <w:rsid w:val="004F1A6A"/>
    <w:rsid w:val="004F2465"/>
    <w:rsid w:val="004F2E1E"/>
    <w:rsid w:val="004F34E5"/>
    <w:rsid w:val="00505115"/>
    <w:rsid w:val="00507114"/>
    <w:rsid w:val="005132BB"/>
    <w:rsid w:val="0051494C"/>
    <w:rsid w:val="00524166"/>
    <w:rsid w:val="00524C18"/>
    <w:rsid w:val="00526C8B"/>
    <w:rsid w:val="0053345B"/>
    <w:rsid w:val="005336C2"/>
    <w:rsid w:val="00535C4B"/>
    <w:rsid w:val="005403E3"/>
    <w:rsid w:val="0055461C"/>
    <w:rsid w:val="00571EF6"/>
    <w:rsid w:val="00574231"/>
    <w:rsid w:val="005940A6"/>
    <w:rsid w:val="0059754B"/>
    <w:rsid w:val="005B0C1B"/>
    <w:rsid w:val="005C183B"/>
    <w:rsid w:val="005C58B6"/>
    <w:rsid w:val="005C5BF7"/>
    <w:rsid w:val="005D160D"/>
    <w:rsid w:val="005D4EE6"/>
    <w:rsid w:val="005D5F82"/>
    <w:rsid w:val="005E771C"/>
    <w:rsid w:val="005F2A19"/>
    <w:rsid w:val="005F5C86"/>
    <w:rsid w:val="0060568A"/>
    <w:rsid w:val="0060622C"/>
    <w:rsid w:val="0061778F"/>
    <w:rsid w:val="0062224E"/>
    <w:rsid w:val="00624A10"/>
    <w:rsid w:val="00625E32"/>
    <w:rsid w:val="00626C39"/>
    <w:rsid w:val="00643D7A"/>
    <w:rsid w:val="00646D29"/>
    <w:rsid w:val="00647466"/>
    <w:rsid w:val="0066318F"/>
    <w:rsid w:val="00677124"/>
    <w:rsid w:val="006927DD"/>
    <w:rsid w:val="006B6D41"/>
    <w:rsid w:val="006B7B89"/>
    <w:rsid w:val="006D39C4"/>
    <w:rsid w:val="006D7042"/>
    <w:rsid w:val="006D7C27"/>
    <w:rsid w:val="006E1F75"/>
    <w:rsid w:val="006E7D5B"/>
    <w:rsid w:val="006F582F"/>
    <w:rsid w:val="0070293E"/>
    <w:rsid w:val="007143B8"/>
    <w:rsid w:val="007316AA"/>
    <w:rsid w:val="00732B60"/>
    <w:rsid w:val="00741B9C"/>
    <w:rsid w:val="00757A1C"/>
    <w:rsid w:val="007637D8"/>
    <w:rsid w:val="00764DE7"/>
    <w:rsid w:val="00765EBC"/>
    <w:rsid w:val="0077231B"/>
    <w:rsid w:val="00774643"/>
    <w:rsid w:val="00775D65"/>
    <w:rsid w:val="007838DE"/>
    <w:rsid w:val="007B1B45"/>
    <w:rsid w:val="007B27ED"/>
    <w:rsid w:val="007B46CD"/>
    <w:rsid w:val="007C4387"/>
    <w:rsid w:val="007C7CCE"/>
    <w:rsid w:val="007D25B2"/>
    <w:rsid w:val="007D2FB7"/>
    <w:rsid w:val="007E79C4"/>
    <w:rsid w:val="007F23A8"/>
    <w:rsid w:val="00802103"/>
    <w:rsid w:val="00804604"/>
    <w:rsid w:val="0081221D"/>
    <w:rsid w:val="008160F4"/>
    <w:rsid w:val="00826961"/>
    <w:rsid w:val="00831E8E"/>
    <w:rsid w:val="008335BA"/>
    <w:rsid w:val="00836428"/>
    <w:rsid w:val="00847C78"/>
    <w:rsid w:val="00852B97"/>
    <w:rsid w:val="00870521"/>
    <w:rsid w:val="00871B8C"/>
    <w:rsid w:val="0087642D"/>
    <w:rsid w:val="008806CE"/>
    <w:rsid w:val="008856D7"/>
    <w:rsid w:val="0089523C"/>
    <w:rsid w:val="008C3B9B"/>
    <w:rsid w:val="008C7B1F"/>
    <w:rsid w:val="008C7B63"/>
    <w:rsid w:val="008E0859"/>
    <w:rsid w:val="008F0BDD"/>
    <w:rsid w:val="008F1D06"/>
    <w:rsid w:val="008F2F99"/>
    <w:rsid w:val="008F6084"/>
    <w:rsid w:val="008FC35A"/>
    <w:rsid w:val="009057C8"/>
    <w:rsid w:val="009129E0"/>
    <w:rsid w:val="009162C4"/>
    <w:rsid w:val="0093193B"/>
    <w:rsid w:val="009373BB"/>
    <w:rsid w:val="00946E70"/>
    <w:rsid w:val="00947170"/>
    <w:rsid w:val="00947B3D"/>
    <w:rsid w:val="00956E94"/>
    <w:rsid w:val="00962312"/>
    <w:rsid w:val="009627A1"/>
    <w:rsid w:val="009712FE"/>
    <w:rsid w:val="009806F9"/>
    <w:rsid w:val="009875AD"/>
    <w:rsid w:val="009924AF"/>
    <w:rsid w:val="009A7F71"/>
    <w:rsid w:val="009B51D7"/>
    <w:rsid w:val="009B5F4F"/>
    <w:rsid w:val="009C3A77"/>
    <w:rsid w:val="009D3BEA"/>
    <w:rsid w:val="009D5161"/>
    <w:rsid w:val="009E2039"/>
    <w:rsid w:val="009E49EC"/>
    <w:rsid w:val="009E4D16"/>
    <w:rsid w:val="009F12E2"/>
    <w:rsid w:val="009F3358"/>
    <w:rsid w:val="009F3D66"/>
    <w:rsid w:val="009F478B"/>
    <w:rsid w:val="009F69C1"/>
    <w:rsid w:val="00A40EE1"/>
    <w:rsid w:val="00A423ED"/>
    <w:rsid w:val="00A52C03"/>
    <w:rsid w:val="00A5311B"/>
    <w:rsid w:val="00A536F3"/>
    <w:rsid w:val="00A569B2"/>
    <w:rsid w:val="00A62283"/>
    <w:rsid w:val="00A62561"/>
    <w:rsid w:val="00A6554D"/>
    <w:rsid w:val="00A665BE"/>
    <w:rsid w:val="00A707C6"/>
    <w:rsid w:val="00A72103"/>
    <w:rsid w:val="00A75C67"/>
    <w:rsid w:val="00A90E30"/>
    <w:rsid w:val="00A91D08"/>
    <w:rsid w:val="00AA6318"/>
    <w:rsid w:val="00AA7FCB"/>
    <w:rsid w:val="00AB17F1"/>
    <w:rsid w:val="00AB59AE"/>
    <w:rsid w:val="00AB5BD9"/>
    <w:rsid w:val="00AC040C"/>
    <w:rsid w:val="00AD0AA1"/>
    <w:rsid w:val="00AE07A3"/>
    <w:rsid w:val="00AE372A"/>
    <w:rsid w:val="00AF08D4"/>
    <w:rsid w:val="00AF4206"/>
    <w:rsid w:val="00AF62BC"/>
    <w:rsid w:val="00B12D89"/>
    <w:rsid w:val="00B141A0"/>
    <w:rsid w:val="00B275A9"/>
    <w:rsid w:val="00B37E0F"/>
    <w:rsid w:val="00B40DBF"/>
    <w:rsid w:val="00B44231"/>
    <w:rsid w:val="00B457C4"/>
    <w:rsid w:val="00B53D32"/>
    <w:rsid w:val="00B54060"/>
    <w:rsid w:val="00B71178"/>
    <w:rsid w:val="00B76105"/>
    <w:rsid w:val="00B914A2"/>
    <w:rsid w:val="00B9541E"/>
    <w:rsid w:val="00BA4CDE"/>
    <w:rsid w:val="00BA6D0A"/>
    <w:rsid w:val="00BB0488"/>
    <w:rsid w:val="00BB3ED5"/>
    <w:rsid w:val="00BB4AB9"/>
    <w:rsid w:val="00BC07C0"/>
    <w:rsid w:val="00BC17B2"/>
    <w:rsid w:val="00BC4D4C"/>
    <w:rsid w:val="00BD0259"/>
    <w:rsid w:val="00BD3CFF"/>
    <w:rsid w:val="00BE59BD"/>
    <w:rsid w:val="00C0174A"/>
    <w:rsid w:val="00C05D9B"/>
    <w:rsid w:val="00C06A55"/>
    <w:rsid w:val="00C214BA"/>
    <w:rsid w:val="00C26130"/>
    <w:rsid w:val="00C315B6"/>
    <w:rsid w:val="00C376F3"/>
    <w:rsid w:val="00C4132F"/>
    <w:rsid w:val="00C463D2"/>
    <w:rsid w:val="00C62A44"/>
    <w:rsid w:val="00C66B5C"/>
    <w:rsid w:val="00C75834"/>
    <w:rsid w:val="00C76A6F"/>
    <w:rsid w:val="00C80A39"/>
    <w:rsid w:val="00C81936"/>
    <w:rsid w:val="00C84C4C"/>
    <w:rsid w:val="00CA5CC2"/>
    <w:rsid w:val="00CA7D78"/>
    <w:rsid w:val="00CB1936"/>
    <w:rsid w:val="00CB631F"/>
    <w:rsid w:val="00CC5314"/>
    <w:rsid w:val="00CF5003"/>
    <w:rsid w:val="00D0019C"/>
    <w:rsid w:val="00D17F80"/>
    <w:rsid w:val="00D3182B"/>
    <w:rsid w:val="00D32E51"/>
    <w:rsid w:val="00D37215"/>
    <w:rsid w:val="00D52AD6"/>
    <w:rsid w:val="00D56787"/>
    <w:rsid w:val="00D770A6"/>
    <w:rsid w:val="00D861C1"/>
    <w:rsid w:val="00D86901"/>
    <w:rsid w:val="00D92835"/>
    <w:rsid w:val="00D94424"/>
    <w:rsid w:val="00DA6DB6"/>
    <w:rsid w:val="00DB67C1"/>
    <w:rsid w:val="00DC41C9"/>
    <w:rsid w:val="00DC5473"/>
    <w:rsid w:val="00DC6A3F"/>
    <w:rsid w:val="00DD2F76"/>
    <w:rsid w:val="00DD3996"/>
    <w:rsid w:val="00DE1F47"/>
    <w:rsid w:val="00DE6FE8"/>
    <w:rsid w:val="00E06E0C"/>
    <w:rsid w:val="00E114C5"/>
    <w:rsid w:val="00E13D93"/>
    <w:rsid w:val="00E14D3E"/>
    <w:rsid w:val="00E162F5"/>
    <w:rsid w:val="00E307F3"/>
    <w:rsid w:val="00E31332"/>
    <w:rsid w:val="00E3230E"/>
    <w:rsid w:val="00E35775"/>
    <w:rsid w:val="00E51BF7"/>
    <w:rsid w:val="00E551C3"/>
    <w:rsid w:val="00E826D1"/>
    <w:rsid w:val="00E95CF7"/>
    <w:rsid w:val="00EA0292"/>
    <w:rsid w:val="00EA0EEB"/>
    <w:rsid w:val="00EA278F"/>
    <w:rsid w:val="00EA3B1D"/>
    <w:rsid w:val="00EA600B"/>
    <w:rsid w:val="00EC6F1D"/>
    <w:rsid w:val="00ED2912"/>
    <w:rsid w:val="00ED2DCC"/>
    <w:rsid w:val="00EF2BE5"/>
    <w:rsid w:val="00F00F2F"/>
    <w:rsid w:val="00F042FA"/>
    <w:rsid w:val="00F04BE5"/>
    <w:rsid w:val="00F070ED"/>
    <w:rsid w:val="00F16374"/>
    <w:rsid w:val="00F22813"/>
    <w:rsid w:val="00F2442A"/>
    <w:rsid w:val="00F245F4"/>
    <w:rsid w:val="00F3539D"/>
    <w:rsid w:val="00F37888"/>
    <w:rsid w:val="00F4107A"/>
    <w:rsid w:val="00F51AFD"/>
    <w:rsid w:val="00F5502C"/>
    <w:rsid w:val="00F555BA"/>
    <w:rsid w:val="00F612FF"/>
    <w:rsid w:val="00F6433B"/>
    <w:rsid w:val="00F6493F"/>
    <w:rsid w:val="00F75663"/>
    <w:rsid w:val="00F77785"/>
    <w:rsid w:val="00F811E7"/>
    <w:rsid w:val="00F9056C"/>
    <w:rsid w:val="00F92EF4"/>
    <w:rsid w:val="00FA5C19"/>
    <w:rsid w:val="00FB4891"/>
    <w:rsid w:val="00FC36C0"/>
    <w:rsid w:val="00FC39F1"/>
    <w:rsid w:val="00FC458E"/>
    <w:rsid w:val="00FC686F"/>
    <w:rsid w:val="00FC7FBE"/>
    <w:rsid w:val="00FE0378"/>
    <w:rsid w:val="00FE0603"/>
    <w:rsid w:val="00FE2347"/>
    <w:rsid w:val="00FE24F2"/>
    <w:rsid w:val="00FE75EC"/>
    <w:rsid w:val="00FF4ACC"/>
    <w:rsid w:val="01FE1863"/>
    <w:rsid w:val="0879C2CB"/>
    <w:rsid w:val="0B63259D"/>
    <w:rsid w:val="0CACBB66"/>
    <w:rsid w:val="1314DEF0"/>
    <w:rsid w:val="134C9E0B"/>
    <w:rsid w:val="1407D9BC"/>
    <w:rsid w:val="17983D00"/>
    <w:rsid w:val="19340D61"/>
    <w:rsid w:val="19B95745"/>
    <w:rsid w:val="1ACFDDC2"/>
    <w:rsid w:val="1F218063"/>
    <w:rsid w:val="1F9BBB87"/>
    <w:rsid w:val="20BD50C4"/>
    <w:rsid w:val="20EBB8F7"/>
    <w:rsid w:val="27553789"/>
    <w:rsid w:val="27E6AD35"/>
    <w:rsid w:val="2C71BA55"/>
    <w:rsid w:val="2E643A37"/>
    <w:rsid w:val="31D2D93A"/>
    <w:rsid w:val="31FC39EE"/>
    <w:rsid w:val="33A7E4E3"/>
    <w:rsid w:val="33C26C57"/>
    <w:rsid w:val="3E0CE262"/>
    <w:rsid w:val="3F776E9B"/>
    <w:rsid w:val="44727D4A"/>
    <w:rsid w:val="4989B66C"/>
    <w:rsid w:val="4A38A5E3"/>
    <w:rsid w:val="4A80A73C"/>
    <w:rsid w:val="50C61655"/>
    <w:rsid w:val="5166CEB0"/>
    <w:rsid w:val="54013114"/>
    <w:rsid w:val="5610514D"/>
    <w:rsid w:val="5ADCB113"/>
    <w:rsid w:val="6024FC02"/>
    <w:rsid w:val="61C151F1"/>
    <w:rsid w:val="655AA86C"/>
    <w:rsid w:val="67498365"/>
    <w:rsid w:val="680F19E6"/>
    <w:rsid w:val="683558D2"/>
    <w:rsid w:val="6A364FF5"/>
    <w:rsid w:val="6BAD7CE3"/>
    <w:rsid w:val="6CCC5804"/>
    <w:rsid w:val="715B699E"/>
    <w:rsid w:val="78BC1047"/>
    <w:rsid w:val="7BD6F5CD"/>
    <w:rsid w:val="7DC793A0"/>
    <w:rsid w:val="7F252A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CE83FAAD-37F8-483E-8C3B-643EA6008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2"/>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C41C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styleId="cthomas" w:customStyle="1">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style>
  <w:style w:type="character" w:styleId="apple-converted-space" w:customStyle="1">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hAnsi="Calibri" w:eastAsia="Calibri"/>
      <w:sz w:val="22"/>
    </w:rPr>
  </w:style>
  <w:style w:type="character" w:styleId="FooterChar" w:customStyle="1">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styleId="FootnoteTextChar" w:customStyle="1">
    <w:name w:val="Footnote Text Char"/>
    <w:link w:val="FootnoteText"/>
    <w:rsid w:val="00D17F80"/>
    <w:rPr>
      <w:color w:val="000000"/>
      <w:kern w:val="28"/>
    </w:rPr>
  </w:style>
  <w:style w:type="character" w:styleId="FootnoteReference">
    <w:name w:val="footnote reference"/>
    <w:qFormat/>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styleId="CommentTextChar" w:customStyle="1">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styleId="CommentSubjectChar" w:customStyle="1">
    <w:name w:val="Comment Subject Char"/>
    <w:link w:val="CommentSubject"/>
    <w:rsid w:val="00DD3996"/>
    <w:rPr>
      <w:b/>
      <w:bCs/>
      <w:color w:val="000000"/>
      <w:kern w:val="28"/>
    </w:rPr>
  </w:style>
  <w:style w:type="character" w:styleId="Mention">
    <w:name w:val="Mention"/>
    <w:basedOn w:val="DefaultParagraphFont"/>
    <w:uiPriority w:val="99"/>
    <w:unhideWhenUsed/>
    <w:rsid w:val="0039462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header" Target="header2.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18/08/relationships/commentsExtensible" Target="commentsExtensib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2.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3.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4.xml><?xml version="1.0" encoding="utf-8"?>
<ds:datastoreItem xmlns:ds="http://schemas.openxmlformats.org/officeDocument/2006/customXml" ds:itemID="{3744F77E-2192-458D-BA47-A21682D4F8AE}"/>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Minnesota Advocates for Human Rights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Verónica Cadavid González</cp:lastModifiedBy>
  <cp:revision>156</cp:revision>
  <cp:lastPrinted>2011-09-16T20:52:00Z</cp:lastPrinted>
  <dcterms:created xsi:type="dcterms:W3CDTF">2022-09-09T21:20:00Z</dcterms:created>
  <dcterms:modified xsi:type="dcterms:W3CDTF">2022-09-12T20:30:38Z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0x010100F397614B75B84E4C841CE911BA0CCB9D</vt:lpwstr>
  </property>
  <property fmtid="{D5CDD505-2E9C-101B-9397-08002B2CF9AE}" pid="8" name="MediaServiceImageTags">
    <vt:lpwstr/>
  </property>
</Properties>
</file>