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1539A" w14:paraId="008D234C" w14:textId="77777777">
        <w:trPr>
          <w:cantSplit/>
          <w:trHeight w:hRule="exact" w:val="851"/>
        </w:trPr>
        <w:tc>
          <w:tcPr>
            <w:tcW w:w="1276" w:type="dxa"/>
            <w:tcBorders>
              <w:bottom w:val="single" w:sz="4" w:space="0" w:color="auto"/>
            </w:tcBorders>
            <w:vAlign w:val="bottom"/>
          </w:tcPr>
          <w:p w14:paraId="3AEA017A" w14:textId="77777777" w:rsidR="00AF434B" w:rsidRDefault="00AF434B">
            <w:pPr>
              <w:spacing w:after="80"/>
            </w:pPr>
          </w:p>
        </w:tc>
        <w:tc>
          <w:tcPr>
            <w:tcW w:w="2268" w:type="dxa"/>
            <w:tcBorders>
              <w:bottom w:val="single" w:sz="4" w:space="0" w:color="auto"/>
            </w:tcBorders>
            <w:vAlign w:val="bottom"/>
          </w:tcPr>
          <w:p w14:paraId="3E47714C" w14:textId="665D6D98" w:rsidR="00AF434B" w:rsidRDefault="00AF434B">
            <w:pPr>
              <w:spacing w:after="80" w:line="300" w:lineRule="exact"/>
              <w:rPr>
                <w:b/>
                <w:sz w:val="24"/>
                <w:szCs w:val="24"/>
              </w:rPr>
            </w:pPr>
          </w:p>
        </w:tc>
        <w:tc>
          <w:tcPr>
            <w:tcW w:w="6095" w:type="dxa"/>
            <w:gridSpan w:val="2"/>
            <w:tcBorders>
              <w:bottom w:val="single" w:sz="4" w:space="0" w:color="auto"/>
            </w:tcBorders>
            <w:vAlign w:val="bottom"/>
          </w:tcPr>
          <w:p w14:paraId="55D2517E" w14:textId="77777777" w:rsidR="00AF434B" w:rsidRDefault="00022688">
            <w:pPr>
              <w:suppressAutoHyphens w:val="0"/>
              <w:spacing w:after="20"/>
              <w:jc w:val="right"/>
            </w:pPr>
            <w:r>
              <w:rPr>
                <w:sz w:val="40"/>
              </w:rPr>
              <w:t>CRPD</w:t>
            </w:r>
            <w:r>
              <w:t>/C/TLS/1</w:t>
            </w:r>
          </w:p>
        </w:tc>
      </w:tr>
      <w:tr w:rsidR="0021539A" w14:paraId="0605085B" w14:textId="77777777">
        <w:trPr>
          <w:cantSplit/>
          <w:trHeight w:hRule="exact" w:val="2835"/>
        </w:trPr>
        <w:tc>
          <w:tcPr>
            <w:tcW w:w="1276" w:type="dxa"/>
            <w:tcBorders>
              <w:top w:val="single" w:sz="4" w:space="0" w:color="auto"/>
              <w:bottom w:val="single" w:sz="12" w:space="0" w:color="auto"/>
            </w:tcBorders>
          </w:tcPr>
          <w:p w14:paraId="418FC9E4" w14:textId="54D40F57" w:rsidR="00AF434B" w:rsidRDefault="00AF434B">
            <w:pPr>
              <w:spacing w:before="120"/>
              <w:jc w:val="center"/>
            </w:pPr>
          </w:p>
        </w:tc>
        <w:tc>
          <w:tcPr>
            <w:tcW w:w="5528" w:type="dxa"/>
            <w:gridSpan w:val="2"/>
            <w:tcBorders>
              <w:top w:val="single" w:sz="4" w:space="0" w:color="auto"/>
              <w:bottom w:val="single" w:sz="12" w:space="0" w:color="auto"/>
            </w:tcBorders>
          </w:tcPr>
          <w:p w14:paraId="4440FAE8" w14:textId="77777777" w:rsidR="00AF434B" w:rsidRDefault="00022688">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0BE67BBD" w14:textId="77777777" w:rsidR="00AF434B" w:rsidRPr="004628AD" w:rsidRDefault="00022688">
            <w:pPr>
              <w:suppressAutoHyphens w:val="0"/>
              <w:spacing w:before="240" w:line="240" w:lineRule="exact"/>
              <w:rPr>
                <w:lang w:val="en-US"/>
              </w:rPr>
            </w:pPr>
            <w:r w:rsidRPr="004628AD">
              <w:rPr>
                <w:lang w:val="en-US"/>
              </w:rPr>
              <w:t>Distr.: General</w:t>
            </w:r>
          </w:p>
          <w:p w14:paraId="2425B2E4" w14:textId="77777777" w:rsidR="00AF434B" w:rsidRPr="004628AD" w:rsidRDefault="00022688">
            <w:pPr>
              <w:suppressAutoHyphens w:val="0"/>
              <w:rPr>
                <w:lang w:val="en-US"/>
              </w:rPr>
            </w:pPr>
            <w:r w:rsidRPr="004628AD">
              <w:rPr>
                <w:lang w:val="en-US"/>
              </w:rPr>
              <w:t>31 December 2025</w:t>
            </w:r>
          </w:p>
          <w:p w14:paraId="554C9544" w14:textId="34D119B5" w:rsidR="00AF434B" w:rsidRPr="0059415F" w:rsidRDefault="0059415F">
            <w:pPr>
              <w:suppressAutoHyphens w:val="0"/>
              <w:rPr>
                <w:b/>
                <w:bCs/>
                <w:lang w:val="en-US"/>
              </w:rPr>
            </w:pPr>
            <w:r>
              <w:rPr>
                <w:b/>
                <w:bCs/>
                <w:lang w:val="en-US"/>
              </w:rPr>
              <w:t>ADVANCE UNEDITED VERSION</w:t>
            </w:r>
          </w:p>
          <w:p w14:paraId="14CE4E39" w14:textId="77777777" w:rsidR="0059415F" w:rsidRPr="004628AD" w:rsidRDefault="0059415F">
            <w:pPr>
              <w:suppressAutoHyphens w:val="0"/>
              <w:rPr>
                <w:lang w:val="en-US"/>
              </w:rPr>
            </w:pPr>
          </w:p>
          <w:p w14:paraId="0D54B734" w14:textId="2C796111" w:rsidR="00AF434B" w:rsidRDefault="00022688" w:rsidP="0059415F">
            <w:pPr>
              <w:suppressAutoHyphens w:val="0"/>
            </w:pPr>
            <w:r w:rsidRPr="004628AD">
              <w:rPr>
                <w:lang w:val="en-US"/>
              </w:rPr>
              <w:t>Original: English</w:t>
            </w:r>
          </w:p>
        </w:tc>
      </w:tr>
    </w:tbl>
    <w:p w14:paraId="0A1E42F5" w14:textId="77777777" w:rsidR="00AF434B" w:rsidRDefault="00022688">
      <w:pPr>
        <w:spacing w:before="120"/>
        <w:rPr>
          <w:b/>
          <w:sz w:val="24"/>
          <w:szCs w:val="24"/>
        </w:rPr>
      </w:pPr>
      <w:r>
        <w:rPr>
          <w:b/>
          <w:sz w:val="24"/>
        </w:rPr>
        <w:t>Committee on the Rights of Persons with Disabilities</w:t>
      </w:r>
    </w:p>
    <w:p w14:paraId="45FB77D0" w14:textId="71F05BEF" w:rsidR="00AF434B" w:rsidRPr="0048097F" w:rsidRDefault="00022688">
      <w:pPr>
        <w:pStyle w:val="HMG"/>
      </w:pPr>
      <w:r>
        <w:tab/>
      </w:r>
      <w:r>
        <w:tab/>
      </w:r>
      <w:bookmarkStart w:id="0" w:name="_Toc219906124"/>
      <w:r>
        <w:t xml:space="preserve">Initial report submitted by </w:t>
      </w:r>
      <w:r w:rsidR="007A2056">
        <w:t>Timor-Leste</w:t>
      </w:r>
      <w:r>
        <w:t xml:space="preserve"> under article 35 of the Convention, due in </w:t>
      </w:r>
      <w:r w:rsidR="00086F6D">
        <w:t>2025</w:t>
      </w:r>
      <w:r>
        <w:rPr>
          <w:rStyle w:val="FootnoteReference"/>
          <w:b w:val="0"/>
          <w:sz w:val="20"/>
          <w:vertAlign w:val="baseline"/>
        </w:rPr>
        <w:footnoteReference w:customMarkFollows="1" w:id="2"/>
        <w:t>*</w:t>
      </w:r>
      <w:bookmarkEnd w:id="0"/>
    </w:p>
    <w:p w14:paraId="5B3032FD" w14:textId="3395D983" w:rsidR="00AF434B" w:rsidRDefault="00022688">
      <w:pPr>
        <w:pStyle w:val="SingleTxtG"/>
        <w:jc w:val="right"/>
      </w:pPr>
      <w:r>
        <w:t xml:space="preserve">[Date received: </w:t>
      </w:r>
      <w:r w:rsidR="004628AD">
        <w:t>31 December 2025</w:t>
      </w:r>
      <w:r>
        <w:t>]</w:t>
      </w:r>
    </w:p>
    <w:p w14:paraId="02E01E52" w14:textId="34F6E927" w:rsidR="004628AD" w:rsidRDefault="004628AD">
      <w:pPr>
        <w:suppressAutoHyphens w:val="0"/>
        <w:spacing w:after="200" w:line="276" w:lineRule="auto"/>
        <w:rPr>
          <w:rFonts w:eastAsiaTheme="minorHAnsi"/>
        </w:rPr>
      </w:pPr>
      <w:r>
        <w:br w:type="page"/>
      </w:r>
    </w:p>
    <w:p w14:paraId="03402869" w14:textId="5944EE7B" w:rsidR="002C45D8" w:rsidRPr="004628AD" w:rsidRDefault="0048097F" w:rsidP="0048097F">
      <w:pPr>
        <w:pStyle w:val="H1G"/>
        <w:rPr>
          <w:lang w:val="en-AU"/>
        </w:rPr>
      </w:pPr>
      <w:bookmarkStart w:id="1" w:name="_Toc215047829"/>
      <w:bookmarkStart w:id="2" w:name="_Toc215047789"/>
      <w:r>
        <w:rPr>
          <w:lang w:val="en-AU"/>
        </w:rPr>
        <w:lastRenderedPageBreak/>
        <w:tab/>
      </w:r>
      <w:r>
        <w:rPr>
          <w:lang w:val="en-AU"/>
        </w:rPr>
        <w:tab/>
      </w:r>
      <w:bookmarkStart w:id="3" w:name="_Toc219906125"/>
      <w:r w:rsidR="002C45D8" w:rsidRPr="004628AD">
        <w:rPr>
          <w:lang w:val="en-AU"/>
        </w:rPr>
        <w:t>Definition of Terms Utilize in the Report</w:t>
      </w:r>
      <w:bookmarkEnd w:id="1"/>
      <w:bookmarkEnd w:id="3"/>
      <w:r w:rsidR="002C45D8" w:rsidRPr="004628AD">
        <w:rPr>
          <w:lang w:val="en-AU"/>
        </w:rPr>
        <w:t xml:space="preserve">  </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22"/>
        <w:gridCol w:w="5348"/>
      </w:tblGrid>
      <w:tr w:rsidR="002C45D8" w:rsidRPr="0048097F" w14:paraId="5A76F72F" w14:textId="77777777" w:rsidTr="00C00932">
        <w:trPr>
          <w:tblHeader/>
        </w:trPr>
        <w:tc>
          <w:tcPr>
            <w:tcW w:w="2022" w:type="dxa"/>
            <w:tcBorders>
              <w:top w:val="single" w:sz="4" w:space="0" w:color="auto"/>
            </w:tcBorders>
            <w:vAlign w:val="bottom"/>
          </w:tcPr>
          <w:p w14:paraId="4F5AEFD4" w14:textId="1CEAB280" w:rsidR="002C45D8" w:rsidRPr="0048097F" w:rsidRDefault="002C45D8" w:rsidP="00C00932">
            <w:pPr>
              <w:spacing w:before="40" w:after="120"/>
              <w:ind w:right="113"/>
              <w:rPr>
                <w:rFonts w:eastAsia="Malgun Gothic"/>
                <w:i/>
                <w:kern w:val="0"/>
                <w:sz w:val="16"/>
                <w:lang w:val="en-AU"/>
              </w:rPr>
            </w:pPr>
            <w:r w:rsidRPr="00875B6E">
              <w:rPr>
                <w:rFonts w:eastAsia="Malgun Gothic"/>
                <w:kern w:val="0"/>
                <w:lang w:val="en-AU"/>
              </w:rPr>
              <w:t>ADTL</w:t>
            </w:r>
          </w:p>
        </w:tc>
        <w:tc>
          <w:tcPr>
            <w:tcW w:w="5348" w:type="dxa"/>
            <w:tcBorders>
              <w:top w:val="single" w:sz="4" w:space="0" w:color="auto"/>
            </w:tcBorders>
            <w:vAlign w:val="bottom"/>
          </w:tcPr>
          <w:p w14:paraId="5B176E16" w14:textId="531760E6" w:rsidR="002C45D8" w:rsidRPr="00875B6E" w:rsidRDefault="002C45D8" w:rsidP="00875B6E">
            <w:pPr>
              <w:spacing w:before="40" w:after="120"/>
              <w:ind w:right="113"/>
              <w:rPr>
                <w:rFonts w:eastAsia="Malgun Gothic"/>
                <w:kern w:val="0"/>
                <w:lang w:val="en-AU"/>
              </w:rPr>
            </w:pPr>
            <w:r w:rsidRPr="00875B6E">
              <w:rPr>
                <w:rFonts w:eastAsia="Malgun Gothic"/>
                <w:kern w:val="0"/>
                <w:lang w:val="en-AU"/>
              </w:rPr>
              <w:t>ADTL is an umbrella organization serve as a network with members composed of Organization of Persons with Disabilities, Disability Organizations and other organizations who wants to be an affiliate member.</w:t>
            </w:r>
          </w:p>
          <w:p w14:paraId="3BB2EE91" w14:textId="4301C6A0" w:rsidR="002C45D8" w:rsidRPr="00875B6E" w:rsidRDefault="002C45D8" w:rsidP="00C00932">
            <w:pPr>
              <w:spacing w:before="40" w:after="120"/>
              <w:ind w:right="113"/>
              <w:rPr>
                <w:rFonts w:eastAsia="Malgun Gothic"/>
                <w:kern w:val="0"/>
                <w:lang w:val="en-AU"/>
              </w:rPr>
            </w:pPr>
            <w:r w:rsidRPr="00875B6E">
              <w:rPr>
                <w:rFonts w:eastAsia="Malgun Gothic"/>
                <w:kern w:val="0"/>
                <w:lang w:val="en-AU"/>
              </w:rPr>
              <w:t xml:space="preserve">ADTL’s role is also to provide support in Organizational Capacity building and system strengthening. </w:t>
            </w:r>
          </w:p>
        </w:tc>
      </w:tr>
      <w:tr w:rsidR="0048097F" w:rsidRPr="0048097F" w14:paraId="35E4A42F" w14:textId="77777777" w:rsidTr="00C00932">
        <w:trPr>
          <w:trHeight w:hRule="exact" w:val="113"/>
        </w:trPr>
        <w:tc>
          <w:tcPr>
            <w:tcW w:w="2022" w:type="dxa"/>
          </w:tcPr>
          <w:p w14:paraId="3000F178" w14:textId="77777777" w:rsidR="0048097F" w:rsidRPr="0048097F" w:rsidRDefault="0048097F" w:rsidP="0048097F">
            <w:pPr>
              <w:spacing w:before="40" w:after="120"/>
              <w:ind w:right="113"/>
              <w:rPr>
                <w:rFonts w:eastAsia="Malgun Gothic"/>
                <w:kern w:val="0"/>
                <w:lang w:val="en-AU"/>
              </w:rPr>
            </w:pPr>
          </w:p>
        </w:tc>
        <w:tc>
          <w:tcPr>
            <w:tcW w:w="5348" w:type="dxa"/>
          </w:tcPr>
          <w:p w14:paraId="2F3C430A" w14:textId="77777777" w:rsidR="0048097F" w:rsidRPr="0048097F" w:rsidRDefault="0048097F" w:rsidP="0048097F">
            <w:pPr>
              <w:spacing w:before="40" w:after="120"/>
              <w:ind w:right="113"/>
              <w:rPr>
                <w:rFonts w:eastAsia="Malgun Gothic"/>
                <w:kern w:val="0"/>
                <w:lang w:val="en-AU"/>
              </w:rPr>
            </w:pPr>
          </w:p>
        </w:tc>
      </w:tr>
      <w:tr w:rsidR="002C45D8" w:rsidRPr="0048097F" w14:paraId="229ABBDE" w14:textId="77777777" w:rsidTr="0048097F">
        <w:tc>
          <w:tcPr>
            <w:tcW w:w="2022" w:type="dxa"/>
          </w:tcPr>
          <w:p w14:paraId="20F59CFE"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BNCTL </w:t>
            </w:r>
          </w:p>
        </w:tc>
        <w:tc>
          <w:tcPr>
            <w:tcW w:w="5348" w:type="dxa"/>
          </w:tcPr>
          <w:p w14:paraId="09948ABA"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Refers to State own National Bank, where Government social pension and conditional cash transfers program are being implemented in partnership with. </w:t>
            </w:r>
          </w:p>
        </w:tc>
      </w:tr>
      <w:tr w:rsidR="002C45D8" w:rsidRPr="0048097F" w14:paraId="55A8A749" w14:textId="77777777" w:rsidTr="0048097F">
        <w:tc>
          <w:tcPr>
            <w:tcW w:w="2022" w:type="dxa"/>
          </w:tcPr>
          <w:p w14:paraId="2525F344" w14:textId="4E22D2D9"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CBRNTL</w:t>
            </w:r>
          </w:p>
        </w:tc>
        <w:tc>
          <w:tcPr>
            <w:tcW w:w="5348" w:type="dxa"/>
          </w:tcPr>
          <w:p w14:paraId="3BF23359"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 Refers to the Community Based Rehabilitation Network whose work also involves research-based activities for the purpose of building evidence -based for advocacy, contributing towards  evidence policy and programming. This Network also focuses on the rights of women with disabilities as well ending violence against women and girls with disabilities </w:t>
            </w:r>
          </w:p>
        </w:tc>
      </w:tr>
      <w:tr w:rsidR="002C45D8" w:rsidRPr="0048097F" w14:paraId="1FA4C47A" w14:textId="77777777" w:rsidTr="0048097F">
        <w:tc>
          <w:tcPr>
            <w:tcW w:w="2022" w:type="dxa"/>
          </w:tcPr>
          <w:p w14:paraId="42268013" w14:textId="246EEA64"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CDITL</w:t>
            </w:r>
          </w:p>
        </w:tc>
        <w:tc>
          <w:tcPr>
            <w:tcW w:w="5348" w:type="dxa"/>
          </w:tcPr>
          <w:p w14:paraId="5A0C2999" w14:textId="1E4A536B"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Refers to training centre established by persons with disabilities not as an OPD but as a training centre for persons with and without disabilities.</w:t>
            </w:r>
          </w:p>
        </w:tc>
      </w:tr>
      <w:tr w:rsidR="002C45D8" w:rsidRPr="0048097F" w14:paraId="6A529451" w14:textId="77777777" w:rsidTr="0048097F">
        <w:tc>
          <w:tcPr>
            <w:tcW w:w="2022" w:type="dxa"/>
          </w:tcPr>
          <w:p w14:paraId="0F123365"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CNFP</w:t>
            </w:r>
          </w:p>
          <w:p w14:paraId="484A7093" w14:textId="77777777" w:rsidR="002C45D8" w:rsidRPr="0048097F" w:rsidRDefault="002C45D8" w:rsidP="0048097F">
            <w:pPr>
              <w:spacing w:before="40" w:after="120"/>
              <w:ind w:right="113"/>
              <w:rPr>
                <w:rFonts w:eastAsia="Malgun Gothic"/>
                <w:kern w:val="0"/>
                <w:lang w:val="en-AU"/>
              </w:rPr>
            </w:pPr>
          </w:p>
        </w:tc>
        <w:tc>
          <w:tcPr>
            <w:tcW w:w="5348" w:type="dxa"/>
          </w:tcPr>
          <w:p w14:paraId="6ACD8ACC"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Refer to the National Professional Training Centre, located in the  outer area of Dili- the capital of Timor-Leste. This training centre provides a number of qualified technical training in areas of hospitality, plumbing, electricity and woodwork/carpentry </w:t>
            </w:r>
          </w:p>
        </w:tc>
      </w:tr>
      <w:tr w:rsidR="002C45D8" w:rsidRPr="0048097F" w14:paraId="644F7ABB" w14:textId="77777777" w:rsidTr="0048097F">
        <w:tc>
          <w:tcPr>
            <w:tcW w:w="2022" w:type="dxa"/>
          </w:tcPr>
          <w:p w14:paraId="7D10C9F4"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DNAP 2021-2030</w:t>
            </w:r>
          </w:p>
        </w:tc>
        <w:tc>
          <w:tcPr>
            <w:tcW w:w="5348" w:type="dxa"/>
          </w:tcPr>
          <w:p w14:paraId="08209060"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Refers to the Government of Timor- Leste’s Disability National Action Plan- across 11-line Ministries, who committed to priorities the action plans on an annual basis and allocate funding</w:t>
            </w:r>
          </w:p>
        </w:tc>
      </w:tr>
      <w:tr w:rsidR="002C45D8" w:rsidRPr="0048097F" w14:paraId="68F3C282" w14:textId="77777777" w:rsidTr="0048097F">
        <w:tc>
          <w:tcPr>
            <w:tcW w:w="2022" w:type="dxa"/>
          </w:tcPr>
          <w:p w14:paraId="58243930"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Disability Ambassadors</w:t>
            </w:r>
          </w:p>
        </w:tc>
        <w:tc>
          <w:tcPr>
            <w:tcW w:w="5348" w:type="dxa"/>
          </w:tcPr>
          <w:p w14:paraId="00B2DDCD" w14:textId="0C4E1015"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Refers to the Disability Focal Points appointed by the Highest Leader of the Government agencies from the 11-line Ministries who are committed to implement the Disability National Action Plan</w:t>
            </w:r>
          </w:p>
        </w:tc>
      </w:tr>
      <w:tr w:rsidR="002C45D8" w:rsidRPr="0048097F" w14:paraId="27431D43" w14:textId="77777777" w:rsidTr="0048097F">
        <w:tc>
          <w:tcPr>
            <w:tcW w:w="2022" w:type="dxa"/>
          </w:tcPr>
          <w:p w14:paraId="6A79E88A"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INFORDEPE</w:t>
            </w:r>
          </w:p>
        </w:tc>
        <w:tc>
          <w:tcPr>
            <w:tcW w:w="5348" w:type="dxa"/>
          </w:tcPr>
          <w:p w14:paraId="61DAF057"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The National Institute for Training of Teachers and Education Professionals, </w:t>
            </w:r>
          </w:p>
        </w:tc>
      </w:tr>
      <w:tr w:rsidR="002C45D8" w:rsidRPr="0048097F" w14:paraId="10B0B764" w14:textId="77777777" w:rsidTr="0048097F">
        <w:tc>
          <w:tcPr>
            <w:tcW w:w="2022" w:type="dxa"/>
          </w:tcPr>
          <w:p w14:paraId="54C65D25"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GMN-TV</w:t>
            </w:r>
          </w:p>
        </w:tc>
        <w:tc>
          <w:tcPr>
            <w:tcW w:w="5348" w:type="dxa"/>
          </w:tcPr>
          <w:p w14:paraId="58F02B0F" w14:textId="02FB7689"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Refers to the one of the privately owned Television channels which open to collaborate with disability organizations and able to finally recruit sign language interpreter for their new channel</w:t>
            </w:r>
          </w:p>
        </w:tc>
      </w:tr>
      <w:tr w:rsidR="002C45D8" w:rsidRPr="0048097F" w14:paraId="6F04E29C" w14:textId="77777777" w:rsidTr="0048097F">
        <w:tc>
          <w:tcPr>
            <w:tcW w:w="2022" w:type="dxa"/>
          </w:tcPr>
          <w:p w14:paraId="6678421B" w14:textId="77777777" w:rsidR="002C45D8" w:rsidRPr="0048097F" w:rsidRDefault="002C45D8" w:rsidP="0048097F">
            <w:pPr>
              <w:spacing w:before="40" w:after="120"/>
              <w:ind w:right="113"/>
              <w:rPr>
                <w:rFonts w:eastAsia="Malgun Gothic"/>
                <w:kern w:val="0"/>
                <w:lang w:val="en-AU"/>
              </w:rPr>
            </w:pPr>
            <w:proofErr w:type="spellStart"/>
            <w:r w:rsidRPr="0048097F">
              <w:rPr>
                <w:rFonts w:eastAsia="Malgun Gothic"/>
                <w:kern w:val="0"/>
                <w:lang w:val="en-AU"/>
              </w:rPr>
              <w:t>Klibur</w:t>
            </w:r>
            <w:proofErr w:type="spellEnd"/>
            <w:r w:rsidRPr="0048097F">
              <w:rPr>
                <w:rFonts w:eastAsia="Malgun Gothic"/>
                <w:kern w:val="0"/>
                <w:lang w:val="en-AU"/>
              </w:rPr>
              <w:t xml:space="preserve"> Domin</w:t>
            </w:r>
          </w:p>
        </w:tc>
        <w:tc>
          <w:tcPr>
            <w:tcW w:w="5348" w:type="dxa"/>
          </w:tcPr>
          <w:p w14:paraId="2E8CEA4A"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Refers to an organization that provides Disability services to people with disabilities ranging from physical disabilities,  </w:t>
            </w:r>
            <w:proofErr w:type="spellStart"/>
            <w:r w:rsidRPr="0048097F">
              <w:rPr>
                <w:rFonts w:eastAsia="Malgun Gothic"/>
                <w:kern w:val="0"/>
                <w:lang w:val="en-AU"/>
              </w:rPr>
              <w:t>Psyschosial</w:t>
            </w:r>
            <w:proofErr w:type="spellEnd"/>
            <w:r w:rsidRPr="0048097F">
              <w:rPr>
                <w:rFonts w:eastAsia="Malgun Gothic"/>
                <w:kern w:val="0"/>
                <w:lang w:val="en-AU"/>
              </w:rPr>
              <w:t xml:space="preserve"> disabilities, serves also as a temporary shelter and transit  house for all related cases including for elderly who are abandoned and also for </w:t>
            </w:r>
            <w:proofErr w:type="spellStart"/>
            <w:r w:rsidRPr="0048097F">
              <w:rPr>
                <w:rFonts w:eastAsia="Malgun Gothic"/>
                <w:kern w:val="0"/>
                <w:lang w:val="en-AU"/>
              </w:rPr>
              <w:t>psyschosial</w:t>
            </w:r>
            <w:proofErr w:type="spellEnd"/>
            <w:r w:rsidRPr="0048097F">
              <w:rPr>
                <w:rFonts w:eastAsia="Malgun Gothic"/>
                <w:kern w:val="0"/>
                <w:lang w:val="en-AU"/>
              </w:rPr>
              <w:t xml:space="preserve"> disabilities who are living on the street as well as victims of Gender based violence.</w:t>
            </w:r>
          </w:p>
        </w:tc>
      </w:tr>
      <w:tr w:rsidR="002C45D8" w:rsidRPr="0048097F" w14:paraId="29D8704B" w14:textId="77777777" w:rsidTr="0048097F">
        <w:tc>
          <w:tcPr>
            <w:tcW w:w="2022" w:type="dxa"/>
          </w:tcPr>
          <w:p w14:paraId="297670B0"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Marie Stopes</w:t>
            </w:r>
          </w:p>
        </w:tc>
        <w:tc>
          <w:tcPr>
            <w:tcW w:w="5348" w:type="dxa"/>
          </w:tcPr>
          <w:p w14:paraId="544D057D" w14:textId="607EDC19" w:rsidR="002C45D8" w:rsidRPr="0048097F" w:rsidRDefault="002C45D8" w:rsidP="00A54C2C">
            <w:pPr>
              <w:spacing w:before="40" w:after="120"/>
              <w:ind w:right="113"/>
              <w:rPr>
                <w:rFonts w:eastAsia="Malgun Gothic"/>
                <w:kern w:val="0"/>
                <w:lang w:val="en-AU"/>
              </w:rPr>
            </w:pPr>
            <w:r w:rsidRPr="0048097F">
              <w:rPr>
                <w:rFonts w:eastAsia="Malgun Gothic"/>
                <w:kern w:val="0"/>
                <w:lang w:val="en-AU"/>
              </w:rPr>
              <w:t>Refers to  a health service provider, in partnership with the Ministry of Timor-Leste, specialises in providing  maternal, reproductive  health information and services.</w:t>
            </w:r>
          </w:p>
        </w:tc>
      </w:tr>
      <w:tr w:rsidR="00A54C2C" w:rsidRPr="0048097F" w14:paraId="619BEDD3" w14:textId="77777777" w:rsidTr="0048097F">
        <w:tc>
          <w:tcPr>
            <w:tcW w:w="2022" w:type="dxa"/>
          </w:tcPr>
          <w:p w14:paraId="2B3B961F" w14:textId="77777777" w:rsidR="00A54C2C" w:rsidRPr="0048097F" w:rsidRDefault="00A54C2C" w:rsidP="0048097F">
            <w:pPr>
              <w:spacing w:before="40" w:after="120"/>
              <w:ind w:right="113"/>
              <w:rPr>
                <w:rFonts w:eastAsia="Malgun Gothic"/>
                <w:lang w:val="en-AU"/>
              </w:rPr>
            </w:pPr>
          </w:p>
        </w:tc>
        <w:tc>
          <w:tcPr>
            <w:tcW w:w="5348" w:type="dxa"/>
          </w:tcPr>
          <w:p w14:paraId="27FAF529" w14:textId="77777777" w:rsidR="00A54C2C" w:rsidRPr="0048097F" w:rsidRDefault="00A54C2C" w:rsidP="00A54C2C">
            <w:pPr>
              <w:spacing w:before="40" w:after="120"/>
              <w:ind w:right="113"/>
              <w:rPr>
                <w:rFonts w:eastAsia="Malgun Gothic"/>
                <w:lang w:val="en-AU"/>
              </w:rPr>
            </w:pPr>
          </w:p>
        </w:tc>
      </w:tr>
      <w:tr w:rsidR="00A54C2C" w:rsidRPr="0048097F" w14:paraId="40E54F6A" w14:textId="77777777" w:rsidTr="0048097F">
        <w:tc>
          <w:tcPr>
            <w:tcW w:w="2022" w:type="dxa"/>
          </w:tcPr>
          <w:p w14:paraId="21B939D0" w14:textId="77777777" w:rsidR="00A54C2C" w:rsidRPr="0048097F" w:rsidRDefault="00A54C2C" w:rsidP="0048097F">
            <w:pPr>
              <w:spacing w:before="40" w:after="120"/>
              <w:ind w:right="113"/>
              <w:rPr>
                <w:rFonts w:eastAsia="Malgun Gothic"/>
                <w:lang w:val="en-AU"/>
              </w:rPr>
            </w:pPr>
          </w:p>
        </w:tc>
        <w:tc>
          <w:tcPr>
            <w:tcW w:w="5348" w:type="dxa"/>
          </w:tcPr>
          <w:p w14:paraId="59EBA9FE" w14:textId="77777777" w:rsidR="00A54C2C" w:rsidRPr="0048097F" w:rsidRDefault="00A54C2C" w:rsidP="00A54C2C">
            <w:pPr>
              <w:spacing w:before="40" w:after="120"/>
              <w:ind w:right="113"/>
              <w:rPr>
                <w:rFonts w:eastAsia="Malgun Gothic"/>
                <w:lang w:val="en-AU"/>
              </w:rPr>
            </w:pPr>
          </w:p>
        </w:tc>
      </w:tr>
      <w:tr w:rsidR="00A54C2C" w:rsidRPr="0048097F" w14:paraId="39E9B823" w14:textId="77777777" w:rsidTr="0048097F">
        <w:tc>
          <w:tcPr>
            <w:tcW w:w="2022" w:type="dxa"/>
          </w:tcPr>
          <w:p w14:paraId="3B85C0FC" w14:textId="77777777" w:rsidR="00A54C2C" w:rsidRPr="0048097F" w:rsidRDefault="00A54C2C" w:rsidP="0048097F">
            <w:pPr>
              <w:spacing w:before="40" w:after="120"/>
              <w:ind w:right="113"/>
              <w:rPr>
                <w:rFonts w:eastAsia="Malgun Gothic"/>
                <w:lang w:val="en-AU"/>
              </w:rPr>
            </w:pPr>
          </w:p>
        </w:tc>
        <w:tc>
          <w:tcPr>
            <w:tcW w:w="5348" w:type="dxa"/>
          </w:tcPr>
          <w:p w14:paraId="1549590B" w14:textId="77777777" w:rsidR="00A54C2C" w:rsidRPr="0048097F" w:rsidRDefault="00A54C2C" w:rsidP="00A54C2C">
            <w:pPr>
              <w:spacing w:before="40" w:after="120"/>
              <w:ind w:right="113"/>
              <w:rPr>
                <w:rFonts w:eastAsia="Malgun Gothic"/>
                <w:lang w:val="en-AU"/>
              </w:rPr>
            </w:pPr>
          </w:p>
        </w:tc>
      </w:tr>
      <w:tr w:rsidR="002C45D8" w:rsidRPr="0048097F" w14:paraId="3B572444" w14:textId="77777777" w:rsidTr="0048097F">
        <w:tc>
          <w:tcPr>
            <w:tcW w:w="2022" w:type="dxa"/>
          </w:tcPr>
          <w:p w14:paraId="6F58A597" w14:textId="78180A4F"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lastRenderedPageBreak/>
              <w:t>PNDS</w:t>
            </w:r>
          </w:p>
          <w:p w14:paraId="36D58279" w14:textId="77777777" w:rsidR="002C45D8" w:rsidRPr="0048097F" w:rsidRDefault="002C45D8" w:rsidP="0048097F">
            <w:pPr>
              <w:spacing w:before="40" w:after="120"/>
              <w:ind w:right="113"/>
              <w:rPr>
                <w:rFonts w:eastAsia="Malgun Gothic"/>
                <w:kern w:val="0"/>
                <w:lang w:val="en-AU"/>
              </w:rPr>
            </w:pPr>
          </w:p>
        </w:tc>
        <w:tc>
          <w:tcPr>
            <w:tcW w:w="5348" w:type="dxa"/>
          </w:tcPr>
          <w:p w14:paraId="37FB3619" w14:textId="77777777" w:rsidR="002C45D8" w:rsidRPr="0048097F" w:rsidRDefault="002C45D8" w:rsidP="0048097F">
            <w:pPr>
              <w:spacing w:before="40" w:after="120"/>
              <w:ind w:right="113"/>
              <w:rPr>
                <w:rFonts w:eastAsia="Malgun Gothic"/>
                <w:kern w:val="0"/>
                <w:lang w:val="en-AU"/>
              </w:rPr>
            </w:pPr>
            <w:r w:rsidRPr="0048097F">
              <w:rPr>
                <w:kern w:val="0"/>
                <w:lang w:val="en-AU"/>
              </w:rPr>
              <w:t>Refers to Government lead Community Development Programs focusing improving basic infrastructure at the community level, based on community priorities, managed and implemented by the communities.</w:t>
            </w:r>
          </w:p>
        </w:tc>
      </w:tr>
      <w:tr w:rsidR="002C45D8" w:rsidRPr="0048097F" w14:paraId="2AAF9E7E" w14:textId="77777777" w:rsidTr="0048097F">
        <w:tc>
          <w:tcPr>
            <w:tcW w:w="2022" w:type="dxa"/>
          </w:tcPr>
          <w:p w14:paraId="19170D9C" w14:textId="1AB6F66A"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STVJ</w:t>
            </w:r>
          </w:p>
          <w:p w14:paraId="2471E966" w14:textId="77777777" w:rsidR="002C45D8" w:rsidRPr="0048097F" w:rsidRDefault="002C45D8" w:rsidP="0048097F">
            <w:pPr>
              <w:spacing w:before="40" w:after="120"/>
              <w:ind w:right="113"/>
              <w:rPr>
                <w:rFonts w:eastAsia="Malgun Gothic"/>
                <w:kern w:val="0"/>
                <w:lang w:val="en-AU"/>
              </w:rPr>
            </w:pPr>
          </w:p>
        </w:tc>
        <w:tc>
          <w:tcPr>
            <w:tcW w:w="5348" w:type="dxa"/>
          </w:tcPr>
          <w:p w14:paraId="4113ABB9"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Refers to the Training Centre established to facilitate Youth Vocational training, in several locations have started to also provide vocational training for youth with disabilities </w:t>
            </w:r>
          </w:p>
        </w:tc>
      </w:tr>
      <w:tr w:rsidR="002C45D8" w:rsidRPr="0048097F" w14:paraId="4FEBEB30" w14:textId="77777777" w:rsidTr="0048097F">
        <w:tc>
          <w:tcPr>
            <w:tcW w:w="2022" w:type="dxa"/>
          </w:tcPr>
          <w:p w14:paraId="2E6009C9"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PRADET</w:t>
            </w:r>
          </w:p>
        </w:tc>
        <w:tc>
          <w:tcPr>
            <w:tcW w:w="5348" w:type="dxa"/>
          </w:tcPr>
          <w:p w14:paraId="35643ED5"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Refers to the National Organization which provide services to  people with psychosocial disability and provide training to health workers on mental health related services. </w:t>
            </w:r>
          </w:p>
          <w:p w14:paraId="61CB50E9"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PRADET provides support to also those who are living on the street and continue to provide home care and occupational therapy rehabilitation to people with psychosocial disabilities </w:t>
            </w:r>
          </w:p>
        </w:tc>
      </w:tr>
      <w:tr w:rsidR="002C45D8" w:rsidRPr="0048097F" w14:paraId="7D502F75" w14:textId="77777777" w:rsidTr="0048097F">
        <w:tc>
          <w:tcPr>
            <w:tcW w:w="2022" w:type="dxa"/>
          </w:tcPr>
          <w:p w14:paraId="28AA6389" w14:textId="6D56C551"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SECOMS</w:t>
            </w:r>
          </w:p>
        </w:tc>
        <w:tc>
          <w:tcPr>
            <w:tcW w:w="5348" w:type="dxa"/>
          </w:tcPr>
          <w:p w14:paraId="2BB9431B"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Refers to the Secretary of Estate which is a government agency responsible for Social Communication   policies and programs.  Recently in the IX Government Constitution, SECOMS has  become a Ministry for Social Communication </w:t>
            </w:r>
          </w:p>
        </w:tc>
      </w:tr>
      <w:tr w:rsidR="002C45D8" w:rsidRPr="0048097F" w14:paraId="7880B6E5" w14:textId="77777777" w:rsidTr="0048097F">
        <w:tc>
          <w:tcPr>
            <w:tcW w:w="2022" w:type="dxa"/>
          </w:tcPr>
          <w:p w14:paraId="083994BE"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SEFOPE</w:t>
            </w:r>
          </w:p>
        </w:tc>
        <w:tc>
          <w:tcPr>
            <w:tcW w:w="5348" w:type="dxa"/>
          </w:tcPr>
          <w:p w14:paraId="240BEC9B"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Refers to the Secretary of Estate of Vocational Training and Employment, a government agency responsible for providing licenses for vocational training centres and facilitate employment. SEFOPE also the Government Agency who role is to develop Labour Law</w:t>
            </w:r>
          </w:p>
        </w:tc>
      </w:tr>
      <w:tr w:rsidR="002C45D8" w:rsidRPr="0048097F" w14:paraId="318B4E35" w14:textId="77777777" w:rsidTr="0048097F">
        <w:tc>
          <w:tcPr>
            <w:tcW w:w="2022" w:type="dxa"/>
          </w:tcPr>
          <w:p w14:paraId="7CF55F0E" w14:textId="34DC9529"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RHTO</w:t>
            </w:r>
          </w:p>
        </w:tc>
        <w:tc>
          <w:tcPr>
            <w:tcW w:w="5348" w:type="dxa"/>
          </w:tcPr>
          <w:p w14:paraId="6C4CA3A1"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Refers to the National Organization of Persons with Disabilities</w:t>
            </w:r>
          </w:p>
          <w:p w14:paraId="532E47F4" w14:textId="77777777" w:rsidR="002C45D8" w:rsidRPr="0048097F" w:rsidRDefault="002C45D8" w:rsidP="0048097F">
            <w:pPr>
              <w:spacing w:before="40" w:after="120"/>
              <w:ind w:right="113"/>
              <w:rPr>
                <w:rFonts w:eastAsia="Malgun Gothic"/>
                <w:kern w:val="0"/>
                <w:lang w:val="en-AU"/>
              </w:rPr>
            </w:pPr>
          </w:p>
        </w:tc>
      </w:tr>
      <w:tr w:rsidR="002C45D8" w:rsidRPr="0048097F" w14:paraId="286DC1EB" w14:textId="77777777" w:rsidTr="0048097F">
        <w:tc>
          <w:tcPr>
            <w:tcW w:w="2022" w:type="dxa"/>
          </w:tcPr>
          <w:p w14:paraId="484416AD"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RTTL-EP</w:t>
            </w:r>
          </w:p>
        </w:tc>
        <w:tc>
          <w:tcPr>
            <w:tcW w:w="5348" w:type="dxa"/>
          </w:tcPr>
          <w:p w14:paraId="7726D95D" w14:textId="77777777"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 xml:space="preserve"> Refers to the Government owned  Radio and television channel and coverage is 100% especially the national prime news channel</w:t>
            </w:r>
          </w:p>
        </w:tc>
      </w:tr>
      <w:tr w:rsidR="002C45D8" w:rsidRPr="0048097F" w14:paraId="192A0E87" w14:textId="77777777" w:rsidTr="0048097F">
        <w:tc>
          <w:tcPr>
            <w:tcW w:w="2022" w:type="dxa"/>
            <w:tcBorders>
              <w:bottom w:val="single" w:sz="12" w:space="0" w:color="auto"/>
            </w:tcBorders>
          </w:tcPr>
          <w:p w14:paraId="15B5150A" w14:textId="46156213" w:rsidR="002C45D8" w:rsidRPr="0048097F" w:rsidRDefault="002C45D8" w:rsidP="0048097F">
            <w:pPr>
              <w:spacing w:before="40" w:after="120"/>
              <w:ind w:right="113"/>
              <w:rPr>
                <w:rFonts w:eastAsia="Malgun Gothic"/>
                <w:kern w:val="0"/>
                <w:lang w:val="en-AU"/>
              </w:rPr>
            </w:pPr>
            <w:r w:rsidRPr="0048097F">
              <w:rPr>
                <w:rFonts w:eastAsia="Malgun Gothic"/>
                <w:kern w:val="0"/>
                <w:lang w:val="en-AU"/>
              </w:rPr>
              <w:t>UN Families</w:t>
            </w:r>
          </w:p>
        </w:tc>
        <w:tc>
          <w:tcPr>
            <w:tcW w:w="5348" w:type="dxa"/>
            <w:tcBorders>
              <w:bottom w:val="single" w:sz="12" w:space="0" w:color="auto"/>
            </w:tcBorders>
          </w:tcPr>
          <w:p w14:paraId="7012B802" w14:textId="4712DBF6" w:rsidR="002C45D8" w:rsidRPr="0048097F" w:rsidRDefault="002C45D8" w:rsidP="00D26915">
            <w:pPr>
              <w:spacing w:before="40" w:after="120"/>
              <w:ind w:right="113"/>
              <w:rPr>
                <w:rFonts w:eastAsia="Malgun Gothic"/>
                <w:kern w:val="0"/>
                <w:lang w:val="en-AU"/>
              </w:rPr>
            </w:pPr>
            <w:r w:rsidRPr="0048097F">
              <w:rPr>
                <w:rFonts w:eastAsia="Malgun Gothic"/>
                <w:kern w:val="0"/>
                <w:lang w:val="en-AU"/>
              </w:rPr>
              <w:t>Refers to the UN Women, UN Human Rights  Advisory Unit and UNICEF who jointly provide technical and financial assistance to the MSSI as  agreed in the development and finalization of this report</w:t>
            </w:r>
          </w:p>
        </w:tc>
      </w:tr>
    </w:tbl>
    <w:p w14:paraId="44301270" w14:textId="77777777" w:rsidR="002C45D8" w:rsidRDefault="002C45D8">
      <w:pPr>
        <w:suppressAutoHyphens w:val="0"/>
        <w:spacing w:after="200" w:line="276" w:lineRule="auto"/>
        <w:rPr>
          <w:rFonts w:eastAsiaTheme="minorHAnsi"/>
          <w:b/>
          <w:sz w:val="28"/>
          <w:lang w:val="en-AU"/>
        </w:rPr>
      </w:pPr>
      <w:r>
        <w:rPr>
          <w:lang w:val="en-AU"/>
        </w:rPr>
        <w:br w:type="page"/>
      </w:r>
    </w:p>
    <w:p w14:paraId="0D8B5279" w14:textId="788F18B9" w:rsidR="000671B4" w:rsidRPr="004628AD" w:rsidRDefault="00D26915" w:rsidP="00D26915">
      <w:pPr>
        <w:pStyle w:val="H1G"/>
        <w:rPr>
          <w:bCs/>
          <w:lang w:val="en-AU"/>
        </w:rPr>
      </w:pPr>
      <w:bookmarkStart w:id="4" w:name="_Toc215047830"/>
      <w:r>
        <w:rPr>
          <w:lang w:val="en-AU"/>
        </w:rPr>
        <w:lastRenderedPageBreak/>
        <w:tab/>
      </w:r>
      <w:r>
        <w:rPr>
          <w:lang w:val="en-AU"/>
        </w:rPr>
        <w:tab/>
      </w:r>
      <w:bookmarkStart w:id="5" w:name="_Toc219906126"/>
      <w:r w:rsidR="000671B4" w:rsidRPr="004628AD">
        <w:rPr>
          <w:lang w:val="en-AU"/>
        </w:rPr>
        <w:t>Acronyms</w:t>
      </w:r>
      <w:bookmarkEnd w:id="4"/>
      <w:bookmarkEnd w:id="5"/>
      <w:r w:rsidR="000671B4" w:rsidRPr="004628AD">
        <w:rPr>
          <w:lang w:val="en-AU"/>
        </w:rPr>
        <w:t xml:space="preserve"> </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77"/>
        <w:gridCol w:w="5693"/>
      </w:tblGrid>
      <w:tr w:rsidR="000671B4" w:rsidRPr="00D26915" w14:paraId="3320FD4E" w14:textId="77777777" w:rsidTr="00D26915">
        <w:trPr>
          <w:tblHeader/>
        </w:trPr>
        <w:tc>
          <w:tcPr>
            <w:tcW w:w="1677" w:type="dxa"/>
            <w:tcBorders>
              <w:top w:val="single" w:sz="4" w:space="0" w:color="auto"/>
            </w:tcBorders>
            <w:vAlign w:val="bottom"/>
          </w:tcPr>
          <w:p w14:paraId="33C8436A" w14:textId="773C9652" w:rsidR="000671B4" w:rsidRPr="00D26915" w:rsidRDefault="000671B4" w:rsidP="00D26915">
            <w:pPr>
              <w:spacing w:before="80" w:after="80" w:line="200" w:lineRule="exact"/>
              <w:ind w:right="113"/>
              <w:rPr>
                <w:rFonts w:eastAsia="Malgun Gothic"/>
                <w:i/>
                <w:kern w:val="0"/>
                <w:sz w:val="16"/>
                <w:lang w:val="en-AU"/>
              </w:rPr>
            </w:pPr>
            <w:r w:rsidRPr="00D26915">
              <w:rPr>
                <w:rFonts w:eastAsia="Malgun Gothic"/>
                <w:iCs/>
                <w:kern w:val="0"/>
                <w:sz w:val="16"/>
                <w:lang w:val="en-AU"/>
              </w:rPr>
              <w:t>ADTL</w:t>
            </w:r>
          </w:p>
        </w:tc>
        <w:tc>
          <w:tcPr>
            <w:tcW w:w="5693" w:type="dxa"/>
            <w:tcBorders>
              <w:top w:val="single" w:sz="4" w:space="0" w:color="auto"/>
            </w:tcBorders>
            <w:vAlign w:val="bottom"/>
          </w:tcPr>
          <w:p w14:paraId="24CEF886" w14:textId="77777777" w:rsidR="000671B4" w:rsidRPr="00D26915" w:rsidRDefault="000671B4" w:rsidP="00D26915">
            <w:pPr>
              <w:spacing w:before="80" w:after="80" w:line="200" w:lineRule="exact"/>
              <w:ind w:right="113"/>
              <w:rPr>
                <w:rFonts w:eastAsia="Malgun Gothic"/>
                <w:iCs/>
                <w:kern w:val="0"/>
                <w:sz w:val="16"/>
                <w:lang w:val="en-AU"/>
              </w:rPr>
            </w:pPr>
            <w:proofErr w:type="spellStart"/>
            <w:r w:rsidRPr="00D26915">
              <w:rPr>
                <w:rFonts w:eastAsia="Malgun Gothic"/>
                <w:iCs/>
                <w:kern w:val="0"/>
                <w:sz w:val="16"/>
                <w:lang w:val="en-AU"/>
              </w:rPr>
              <w:t>Assosiasaun</w:t>
            </w:r>
            <w:proofErr w:type="spellEnd"/>
            <w:r w:rsidRPr="00D26915">
              <w:rPr>
                <w:rFonts w:eastAsia="Malgun Gothic"/>
                <w:iCs/>
                <w:kern w:val="0"/>
                <w:sz w:val="16"/>
                <w:lang w:val="en-AU"/>
              </w:rPr>
              <w:t xml:space="preserve"> </w:t>
            </w:r>
            <w:proofErr w:type="spellStart"/>
            <w:r w:rsidRPr="00D26915">
              <w:rPr>
                <w:rFonts w:eastAsia="Malgun Gothic"/>
                <w:iCs/>
                <w:kern w:val="0"/>
                <w:sz w:val="16"/>
                <w:lang w:val="en-AU"/>
              </w:rPr>
              <w:t>Defisiénsia</w:t>
            </w:r>
            <w:proofErr w:type="spellEnd"/>
            <w:r w:rsidRPr="00D26915">
              <w:rPr>
                <w:rFonts w:eastAsia="Malgun Gothic"/>
                <w:iCs/>
                <w:kern w:val="0"/>
                <w:sz w:val="16"/>
                <w:lang w:val="en-AU"/>
              </w:rPr>
              <w:t xml:space="preserve"> Timor-Leste (An Umbrella Organization of Disability Related Organizations, with members including OPDs) </w:t>
            </w:r>
          </w:p>
        </w:tc>
      </w:tr>
      <w:tr w:rsidR="00D26915" w:rsidRPr="00D26915" w14:paraId="1C8A792E" w14:textId="77777777" w:rsidTr="00D26915">
        <w:trPr>
          <w:trHeight w:hRule="exact" w:val="113"/>
        </w:trPr>
        <w:tc>
          <w:tcPr>
            <w:tcW w:w="1677" w:type="dxa"/>
          </w:tcPr>
          <w:p w14:paraId="37244F63" w14:textId="77777777" w:rsidR="00D26915" w:rsidRPr="00D26915" w:rsidRDefault="00D26915" w:rsidP="00D26915">
            <w:pPr>
              <w:spacing w:before="40" w:after="120"/>
              <w:ind w:right="113"/>
              <w:rPr>
                <w:rFonts w:eastAsia="Malgun Gothic"/>
                <w:kern w:val="0"/>
                <w:lang w:val="en-AU"/>
              </w:rPr>
            </w:pPr>
          </w:p>
        </w:tc>
        <w:tc>
          <w:tcPr>
            <w:tcW w:w="5693" w:type="dxa"/>
          </w:tcPr>
          <w:p w14:paraId="07066CD9" w14:textId="77777777" w:rsidR="00D26915" w:rsidRPr="00D26915" w:rsidRDefault="00D26915" w:rsidP="00D26915">
            <w:pPr>
              <w:spacing w:before="40" w:after="120"/>
              <w:ind w:right="113"/>
              <w:rPr>
                <w:rFonts w:eastAsia="Malgun Gothic"/>
                <w:kern w:val="0"/>
                <w:lang w:val="en-AU"/>
              </w:rPr>
            </w:pPr>
          </w:p>
        </w:tc>
      </w:tr>
      <w:tr w:rsidR="000671B4" w:rsidRPr="00D26915" w14:paraId="28DEBB42" w14:textId="77777777" w:rsidTr="00D26915">
        <w:tc>
          <w:tcPr>
            <w:tcW w:w="1677" w:type="dxa"/>
          </w:tcPr>
          <w:p w14:paraId="13A25DE6"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ASEAN</w:t>
            </w:r>
          </w:p>
        </w:tc>
        <w:tc>
          <w:tcPr>
            <w:tcW w:w="5693" w:type="dxa"/>
          </w:tcPr>
          <w:p w14:paraId="56F8FBBF"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Association of Southeast Asian Nations </w:t>
            </w:r>
          </w:p>
        </w:tc>
      </w:tr>
      <w:tr w:rsidR="000671B4" w:rsidRPr="00D26915" w14:paraId="3B79683C" w14:textId="77777777" w:rsidTr="00D26915">
        <w:tc>
          <w:tcPr>
            <w:tcW w:w="1677" w:type="dxa"/>
          </w:tcPr>
          <w:p w14:paraId="03C2A9E6"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BNCTL </w:t>
            </w:r>
          </w:p>
        </w:tc>
        <w:tc>
          <w:tcPr>
            <w:tcW w:w="5693" w:type="dxa"/>
          </w:tcPr>
          <w:p w14:paraId="5DFC84A4"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 </w:t>
            </w:r>
            <w:proofErr w:type="spellStart"/>
            <w:r w:rsidRPr="00D26915">
              <w:rPr>
                <w:rFonts w:eastAsia="Malgun Gothic"/>
                <w:kern w:val="0"/>
                <w:lang w:val="en-AU"/>
              </w:rPr>
              <w:t>Banku</w:t>
            </w:r>
            <w:proofErr w:type="spellEnd"/>
            <w:r w:rsidRPr="00D26915">
              <w:rPr>
                <w:rFonts w:eastAsia="Malgun Gothic"/>
                <w:kern w:val="0"/>
                <w:lang w:val="en-AU"/>
              </w:rPr>
              <w:t xml:space="preserve"> Nasional Commercial Timor-Leste (Timor-Leste’s National Bank) </w:t>
            </w:r>
          </w:p>
        </w:tc>
      </w:tr>
      <w:tr w:rsidR="000671B4" w:rsidRPr="00D26915" w14:paraId="4EF93D24" w14:textId="77777777" w:rsidTr="00D26915">
        <w:tc>
          <w:tcPr>
            <w:tcW w:w="1677" w:type="dxa"/>
          </w:tcPr>
          <w:p w14:paraId="3BA0ABC6"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CDC- Baucau </w:t>
            </w:r>
          </w:p>
        </w:tc>
        <w:tc>
          <w:tcPr>
            <w:tcW w:w="5693" w:type="dxa"/>
          </w:tcPr>
          <w:p w14:paraId="1DEAACF0"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 </w:t>
            </w:r>
            <w:proofErr w:type="spellStart"/>
            <w:r w:rsidRPr="00D26915">
              <w:rPr>
                <w:rFonts w:eastAsia="Malgun Gothic"/>
                <w:kern w:val="0"/>
                <w:lang w:val="en-AU"/>
              </w:rPr>
              <w:t>Centru</w:t>
            </w:r>
            <w:proofErr w:type="spellEnd"/>
            <w:r w:rsidRPr="00D26915">
              <w:rPr>
                <w:rFonts w:eastAsia="Malgun Gothic"/>
                <w:kern w:val="0"/>
                <w:lang w:val="en-AU"/>
              </w:rPr>
              <w:t xml:space="preserve"> </w:t>
            </w:r>
            <w:proofErr w:type="spellStart"/>
            <w:r w:rsidRPr="00D26915">
              <w:rPr>
                <w:rFonts w:eastAsia="Malgun Gothic"/>
                <w:kern w:val="0"/>
                <w:lang w:val="en-AU"/>
              </w:rPr>
              <w:t>Dezenvolvimentu</w:t>
            </w:r>
            <w:proofErr w:type="spellEnd"/>
            <w:r w:rsidRPr="00D26915">
              <w:rPr>
                <w:rFonts w:eastAsia="Malgun Gothic"/>
                <w:kern w:val="0"/>
                <w:lang w:val="en-AU"/>
              </w:rPr>
              <w:t xml:space="preserve"> Canossa- Baucau (</w:t>
            </w:r>
            <w:proofErr w:type="spellStart"/>
            <w:r w:rsidRPr="00D26915">
              <w:rPr>
                <w:rFonts w:eastAsia="Malgun Gothic"/>
                <w:kern w:val="0"/>
                <w:lang w:val="en-AU"/>
              </w:rPr>
              <w:t>Canosians</w:t>
            </w:r>
            <w:proofErr w:type="spellEnd"/>
            <w:r w:rsidRPr="00D26915">
              <w:rPr>
                <w:rFonts w:eastAsia="Malgun Gothic"/>
                <w:kern w:val="0"/>
                <w:lang w:val="en-AU"/>
              </w:rPr>
              <w:t xml:space="preserve"> Development Centre of Baucau) </w:t>
            </w:r>
          </w:p>
        </w:tc>
      </w:tr>
      <w:tr w:rsidR="000671B4" w:rsidRPr="00D26915" w14:paraId="3ACBC9C0" w14:textId="77777777" w:rsidTr="00D26915">
        <w:tc>
          <w:tcPr>
            <w:tcW w:w="1677" w:type="dxa"/>
          </w:tcPr>
          <w:p w14:paraId="4AAB72A2"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CDI-TL</w:t>
            </w:r>
          </w:p>
        </w:tc>
        <w:tc>
          <w:tcPr>
            <w:tcW w:w="5693" w:type="dxa"/>
          </w:tcPr>
          <w:p w14:paraId="2E59818D" w14:textId="77777777" w:rsidR="000671B4" w:rsidRPr="00D26915" w:rsidRDefault="000671B4" w:rsidP="00D26915">
            <w:pPr>
              <w:spacing w:before="40" w:after="120"/>
              <w:ind w:right="113"/>
              <w:rPr>
                <w:rFonts w:eastAsia="Malgun Gothic"/>
                <w:kern w:val="0"/>
                <w:lang w:val="en-AU"/>
              </w:rPr>
            </w:pPr>
            <w:proofErr w:type="spellStart"/>
            <w:r w:rsidRPr="00D26915">
              <w:rPr>
                <w:rFonts w:eastAsia="Malgun Gothic"/>
                <w:kern w:val="0"/>
                <w:lang w:val="en-AU"/>
              </w:rPr>
              <w:t>Centru</w:t>
            </w:r>
            <w:proofErr w:type="spellEnd"/>
            <w:r w:rsidRPr="00D26915">
              <w:rPr>
                <w:rFonts w:eastAsia="Malgun Gothic"/>
                <w:kern w:val="0"/>
                <w:lang w:val="en-AU"/>
              </w:rPr>
              <w:t xml:space="preserve"> </w:t>
            </w:r>
            <w:proofErr w:type="spellStart"/>
            <w:r w:rsidRPr="00D26915">
              <w:rPr>
                <w:rFonts w:eastAsia="Malgun Gothic"/>
                <w:kern w:val="0"/>
                <w:lang w:val="en-AU"/>
              </w:rPr>
              <w:t>Dezenvolvimentu</w:t>
            </w:r>
            <w:proofErr w:type="spellEnd"/>
            <w:r w:rsidRPr="00D26915">
              <w:rPr>
                <w:rFonts w:eastAsia="Malgun Gothic"/>
                <w:kern w:val="0"/>
                <w:lang w:val="en-AU"/>
              </w:rPr>
              <w:t xml:space="preserve"> </w:t>
            </w:r>
            <w:proofErr w:type="spellStart"/>
            <w:r w:rsidRPr="00D26915">
              <w:rPr>
                <w:rFonts w:eastAsia="Malgun Gothic"/>
                <w:kern w:val="0"/>
                <w:lang w:val="en-AU"/>
              </w:rPr>
              <w:t>Inkluzivu</w:t>
            </w:r>
            <w:proofErr w:type="spellEnd"/>
            <w:r w:rsidRPr="00D26915">
              <w:rPr>
                <w:rFonts w:eastAsia="Malgun Gothic"/>
                <w:kern w:val="0"/>
                <w:lang w:val="en-AU"/>
              </w:rPr>
              <w:t xml:space="preserve"> Timor-Leste</w:t>
            </w:r>
          </w:p>
        </w:tc>
      </w:tr>
      <w:tr w:rsidR="000671B4" w:rsidRPr="00D26915" w14:paraId="1C351D30" w14:textId="77777777" w:rsidTr="00D26915">
        <w:tc>
          <w:tcPr>
            <w:tcW w:w="1677" w:type="dxa"/>
          </w:tcPr>
          <w:p w14:paraId="3707A830"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CHC </w:t>
            </w:r>
          </w:p>
        </w:tc>
        <w:tc>
          <w:tcPr>
            <w:tcW w:w="5693" w:type="dxa"/>
          </w:tcPr>
          <w:p w14:paraId="3BCC0052"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Community Health Centre </w:t>
            </w:r>
          </w:p>
        </w:tc>
      </w:tr>
      <w:tr w:rsidR="000671B4" w:rsidRPr="00531F7C" w14:paraId="351CC44F" w14:textId="77777777" w:rsidTr="00D26915">
        <w:tc>
          <w:tcPr>
            <w:tcW w:w="1677" w:type="dxa"/>
          </w:tcPr>
          <w:p w14:paraId="3CAD7448"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CPLP</w:t>
            </w:r>
          </w:p>
        </w:tc>
        <w:tc>
          <w:tcPr>
            <w:tcW w:w="5693" w:type="dxa"/>
          </w:tcPr>
          <w:p w14:paraId="6552D0AF" w14:textId="77777777" w:rsidR="000671B4" w:rsidRPr="00D26915" w:rsidRDefault="000671B4" w:rsidP="00D26915">
            <w:pPr>
              <w:spacing w:before="40" w:after="120"/>
              <w:ind w:right="113"/>
              <w:rPr>
                <w:rFonts w:eastAsia="Malgun Gothic"/>
                <w:kern w:val="0"/>
                <w:lang w:val="es-ES"/>
              </w:rPr>
            </w:pPr>
            <w:proofErr w:type="spellStart"/>
            <w:r w:rsidRPr="00D26915">
              <w:rPr>
                <w:rFonts w:eastAsia="Malgun Gothic"/>
                <w:kern w:val="0"/>
                <w:lang w:val="es-ES"/>
              </w:rPr>
              <w:t>Communidade</w:t>
            </w:r>
            <w:proofErr w:type="spellEnd"/>
            <w:r w:rsidRPr="00D26915">
              <w:rPr>
                <w:rFonts w:eastAsia="Malgun Gothic"/>
                <w:kern w:val="0"/>
                <w:lang w:val="es-ES"/>
              </w:rPr>
              <w:t xml:space="preserve"> do Paisés da </w:t>
            </w:r>
            <w:proofErr w:type="spellStart"/>
            <w:r w:rsidRPr="00D26915">
              <w:rPr>
                <w:rFonts w:eastAsia="Malgun Gothic"/>
                <w:kern w:val="0"/>
                <w:lang w:val="es-ES"/>
              </w:rPr>
              <w:t>Língua</w:t>
            </w:r>
            <w:proofErr w:type="spellEnd"/>
            <w:r w:rsidRPr="00D26915">
              <w:rPr>
                <w:rFonts w:eastAsia="Malgun Gothic"/>
                <w:kern w:val="0"/>
                <w:lang w:val="es-ES"/>
              </w:rPr>
              <w:t xml:space="preserve"> Portuguesa</w:t>
            </w:r>
          </w:p>
        </w:tc>
      </w:tr>
      <w:tr w:rsidR="000671B4" w:rsidRPr="00D26915" w14:paraId="0FA2C5B0" w14:textId="77777777" w:rsidTr="00D26915">
        <w:tc>
          <w:tcPr>
            <w:tcW w:w="1677" w:type="dxa"/>
          </w:tcPr>
          <w:p w14:paraId="2BA3D268"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CPNTL</w:t>
            </w:r>
          </w:p>
        </w:tc>
        <w:tc>
          <w:tcPr>
            <w:tcW w:w="5693" w:type="dxa"/>
          </w:tcPr>
          <w:p w14:paraId="46CBB31A"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Comite </w:t>
            </w:r>
            <w:proofErr w:type="spellStart"/>
            <w:r w:rsidRPr="00D26915">
              <w:rPr>
                <w:rFonts w:eastAsia="Malgun Gothic"/>
                <w:kern w:val="0"/>
                <w:lang w:val="en-AU"/>
              </w:rPr>
              <w:t>Paralímpico</w:t>
            </w:r>
            <w:proofErr w:type="spellEnd"/>
            <w:r w:rsidRPr="00D26915">
              <w:rPr>
                <w:rFonts w:eastAsia="Malgun Gothic"/>
                <w:kern w:val="0"/>
                <w:lang w:val="en-AU"/>
              </w:rPr>
              <w:t xml:space="preserve"> Nasional Timor-Leste  - The  National  Paralympic Committee of Timor-Leste .</w:t>
            </w:r>
          </w:p>
        </w:tc>
      </w:tr>
      <w:tr w:rsidR="000671B4" w:rsidRPr="00D26915" w14:paraId="0F0CA17B" w14:textId="77777777" w:rsidTr="00D26915">
        <w:tc>
          <w:tcPr>
            <w:tcW w:w="1677" w:type="dxa"/>
          </w:tcPr>
          <w:p w14:paraId="7286B139"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CVTC</w:t>
            </w:r>
          </w:p>
        </w:tc>
        <w:tc>
          <w:tcPr>
            <w:tcW w:w="5693" w:type="dxa"/>
          </w:tcPr>
          <w:p w14:paraId="3449D211" w14:textId="77777777" w:rsidR="000671B4" w:rsidRPr="00D26915" w:rsidRDefault="000671B4" w:rsidP="00D26915">
            <w:pPr>
              <w:spacing w:before="40" w:after="120"/>
              <w:ind w:right="113"/>
              <w:rPr>
                <w:rFonts w:eastAsia="Malgun Gothic"/>
                <w:kern w:val="0"/>
                <w:lang w:val="en-AU"/>
              </w:rPr>
            </w:pPr>
            <w:proofErr w:type="spellStart"/>
            <w:r w:rsidRPr="00D26915">
              <w:rPr>
                <w:rFonts w:eastAsia="Malgun Gothic"/>
                <w:kern w:val="0"/>
                <w:lang w:val="en-AU"/>
              </w:rPr>
              <w:t>Canosians</w:t>
            </w:r>
            <w:proofErr w:type="spellEnd"/>
            <w:r w:rsidRPr="00D26915">
              <w:rPr>
                <w:rFonts w:eastAsia="Malgun Gothic"/>
                <w:kern w:val="0"/>
                <w:lang w:val="en-AU"/>
              </w:rPr>
              <w:t xml:space="preserve"> Vocational Training Centre </w:t>
            </w:r>
          </w:p>
        </w:tc>
      </w:tr>
      <w:tr w:rsidR="000671B4" w:rsidRPr="00D26915" w14:paraId="4E67046A" w14:textId="77777777" w:rsidTr="00D26915">
        <w:tc>
          <w:tcPr>
            <w:tcW w:w="1677" w:type="dxa"/>
          </w:tcPr>
          <w:p w14:paraId="729BB436"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DNAP </w:t>
            </w:r>
          </w:p>
        </w:tc>
        <w:tc>
          <w:tcPr>
            <w:tcW w:w="5693" w:type="dxa"/>
          </w:tcPr>
          <w:p w14:paraId="5A5D7539"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Disability National Action Plan </w:t>
            </w:r>
          </w:p>
        </w:tc>
      </w:tr>
      <w:tr w:rsidR="000671B4" w:rsidRPr="00D26915" w14:paraId="52BA2AE0" w14:textId="77777777" w:rsidTr="00D26915">
        <w:tc>
          <w:tcPr>
            <w:tcW w:w="1677" w:type="dxa"/>
          </w:tcPr>
          <w:p w14:paraId="6121483F"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ICCPR</w:t>
            </w:r>
          </w:p>
        </w:tc>
        <w:tc>
          <w:tcPr>
            <w:tcW w:w="5693" w:type="dxa"/>
          </w:tcPr>
          <w:p w14:paraId="54DD8EBF"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International Covenant on Civil and Political Rights </w:t>
            </w:r>
          </w:p>
        </w:tc>
      </w:tr>
      <w:tr w:rsidR="000671B4" w:rsidRPr="00531F7C" w14:paraId="5582728E" w14:textId="77777777" w:rsidTr="00D26915">
        <w:tc>
          <w:tcPr>
            <w:tcW w:w="1677" w:type="dxa"/>
          </w:tcPr>
          <w:p w14:paraId="4B0BA605"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US"/>
              </w:rPr>
              <w:t>INFORDEPE</w:t>
            </w:r>
          </w:p>
        </w:tc>
        <w:tc>
          <w:tcPr>
            <w:tcW w:w="5693" w:type="dxa"/>
          </w:tcPr>
          <w:p w14:paraId="18ECF512" w14:textId="77777777" w:rsidR="000671B4" w:rsidRPr="00D26915" w:rsidRDefault="000671B4" w:rsidP="00D26915">
            <w:pPr>
              <w:spacing w:before="40" w:after="120"/>
              <w:ind w:right="113"/>
              <w:rPr>
                <w:rFonts w:eastAsia="Malgun Gothic"/>
                <w:kern w:val="0"/>
                <w:lang w:val="es-ES"/>
              </w:rPr>
            </w:pPr>
            <w:r w:rsidRPr="00D26915">
              <w:rPr>
                <w:rFonts w:eastAsia="Malgun Gothic"/>
                <w:kern w:val="0"/>
                <w:lang w:val="es-ES"/>
              </w:rPr>
              <w:t xml:space="preserve">Instituto Nacional de </w:t>
            </w:r>
            <w:proofErr w:type="spellStart"/>
            <w:r w:rsidRPr="00D26915">
              <w:rPr>
                <w:rFonts w:eastAsia="Malgun Gothic"/>
                <w:kern w:val="0"/>
                <w:lang w:val="es-ES"/>
              </w:rPr>
              <w:t>Formação</w:t>
            </w:r>
            <w:proofErr w:type="spellEnd"/>
            <w:r w:rsidRPr="00D26915">
              <w:rPr>
                <w:rFonts w:eastAsia="Malgun Gothic"/>
                <w:kern w:val="0"/>
                <w:lang w:val="es-ES"/>
              </w:rPr>
              <w:t xml:space="preserve"> de Docentes e </w:t>
            </w:r>
            <w:proofErr w:type="spellStart"/>
            <w:r w:rsidRPr="00D26915">
              <w:rPr>
                <w:rFonts w:eastAsia="Malgun Gothic"/>
                <w:kern w:val="0"/>
                <w:lang w:val="es-ES"/>
              </w:rPr>
              <w:t>Profissionais</w:t>
            </w:r>
            <w:proofErr w:type="spellEnd"/>
            <w:r w:rsidRPr="00D26915">
              <w:rPr>
                <w:rFonts w:eastAsia="Malgun Gothic"/>
                <w:kern w:val="0"/>
                <w:lang w:val="es-ES"/>
              </w:rPr>
              <w:t xml:space="preserve"> da </w:t>
            </w:r>
            <w:proofErr w:type="spellStart"/>
            <w:r w:rsidRPr="00D26915">
              <w:rPr>
                <w:rFonts w:eastAsia="Malgun Gothic"/>
                <w:kern w:val="0"/>
                <w:lang w:val="es-ES"/>
              </w:rPr>
              <w:t>Educação</w:t>
            </w:r>
            <w:proofErr w:type="spellEnd"/>
          </w:p>
        </w:tc>
      </w:tr>
      <w:tr w:rsidR="000671B4" w:rsidRPr="00D26915" w14:paraId="76689DE7" w14:textId="77777777" w:rsidTr="00D26915">
        <w:tc>
          <w:tcPr>
            <w:tcW w:w="1677" w:type="dxa"/>
          </w:tcPr>
          <w:p w14:paraId="08718236"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INSS </w:t>
            </w:r>
            <w:r w:rsidRPr="00D26915">
              <w:rPr>
                <w:rFonts w:eastAsia="Malgun Gothic"/>
                <w:kern w:val="0"/>
                <w:lang w:val="en-AU"/>
              </w:rPr>
              <w:tab/>
            </w:r>
          </w:p>
        </w:tc>
        <w:tc>
          <w:tcPr>
            <w:tcW w:w="5693" w:type="dxa"/>
          </w:tcPr>
          <w:p w14:paraId="059D162E" w14:textId="77777777" w:rsidR="000671B4" w:rsidRPr="00D26915" w:rsidRDefault="000671B4" w:rsidP="00D26915">
            <w:pPr>
              <w:spacing w:before="40" w:after="120"/>
              <w:ind w:right="113"/>
              <w:rPr>
                <w:rFonts w:eastAsia="Malgun Gothic"/>
                <w:kern w:val="0"/>
                <w:lang w:val="en-AU"/>
              </w:rPr>
            </w:pPr>
            <w:proofErr w:type="spellStart"/>
            <w:r w:rsidRPr="00D26915">
              <w:rPr>
                <w:kern w:val="0"/>
                <w:lang w:val="en-AU"/>
              </w:rPr>
              <w:t>Institutu</w:t>
            </w:r>
            <w:proofErr w:type="spellEnd"/>
            <w:r w:rsidRPr="00D26915">
              <w:rPr>
                <w:kern w:val="0"/>
                <w:lang w:val="en-AU"/>
              </w:rPr>
              <w:t xml:space="preserve"> Nasional </w:t>
            </w:r>
            <w:proofErr w:type="spellStart"/>
            <w:r w:rsidRPr="00D26915">
              <w:rPr>
                <w:kern w:val="0"/>
                <w:lang w:val="en-AU"/>
              </w:rPr>
              <w:t>Seguransa</w:t>
            </w:r>
            <w:proofErr w:type="spellEnd"/>
            <w:r w:rsidRPr="00D26915">
              <w:rPr>
                <w:kern w:val="0"/>
                <w:lang w:val="en-AU"/>
              </w:rPr>
              <w:t xml:space="preserve"> </w:t>
            </w:r>
            <w:proofErr w:type="spellStart"/>
            <w:r w:rsidRPr="00D26915">
              <w:rPr>
                <w:kern w:val="0"/>
                <w:lang w:val="en-AU"/>
              </w:rPr>
              <w:t>Sosial</w:t>
            </w:r>
            <w:proofErr w:type="spellEnd"/>
            <w:r w:rsidRPr="00D26915">
              <w:rPr>
                <w:kern w:val="0"/>
                <w:lang w:val="en-AU"/>
              </w:rPr>
              <w:t xml:space="preserve"> ( the National Institute of Social Security)</w:t>
            </w:r>
          </w:p>
        </w:tc>
      </w:tr>
      <w:tr w:rsidR="000671B4" w:rsidRPr="00D26915" w14:paraId="38D4CF4B" w14:textId="77777777" w:rsidTr="00D26915">
        <w:tc>
          <w:tcPr>
            <w:tcW w:w="1677" w:type="dxa"/>
          </w:tcPr>
          <w:p w14:paraId="267E93CA"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MSA</w:t>
            </w:r>
          </w:p>
        </w:tc>
        <w:tc>
          <w:tcPr>
            <w:tcW w:w="5693" w:type="dxa"/>
          </w:tcPr>
          <w:p w14:paraId="60F8835F" w14:textId="77777777" w:rsidR="000671B4" w:rsidRPr="00D26915" w:rsidRDefault="000671B4" w:rsidP="00D26915">
            <w:pPr>
              <w:spacing w:before="40" w:after="120"/>
              <w:ind w:right="113"/>
              <w:rPr>
                <w:kern w:val="0"/>
                <w:lang w:val="en-AU"/>
              </w:rPr>
            </w:pPr>
            <w:r w:rsidRPr="00D26915">
              <w:rPr>
                <w:kern w:val="0"/>
                <w:lang w:val="en-AU"/>
              </w:rPr>
              <w:t>Ministry of State Administration</w:t>
            </w:r>
          </w:p>
        </w:tc>
      </w:tr>
      <w:tr w:rsidR="000671B4" w:rsidRPr="00D26915" w14:paraId="08FADA37" w14:textId="77777777" w:rsidTr="00D26915">
        <w:tc>
          <w:tcPr>
            <w:tcW w:w="1677" w:type="dxa"/>
          </w:tcPr>
          <w:p w14:paraId="57214CC8"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ME</w:t>
            </w:r>
          </w:p>
        </w:tc>
        <w:tc>
          <w:tcPr>
            <w:tcW w:w="5693" w:type="dxa"/>
          </w:tcPr>
          <w:p w14:paraId="338B7B02" w14:textId="77777777" w:rsidR="000671B4" w:rsidRPr="00D26915" w:rsidRDefault="000671B4" w:rsidP="00D26915">
            <w:pPr>
              <w:spacing w:before="40" w:after="120"/>
              <w:ind w:right="113"/>
              <w:rPr>
                <w:kern w:val="0"/>
                <w:lang w:val="en-AU"/>
              </w:rPr>
            </w:pPr>
            <w:r w:rsidRPr="00D26915">
              <w:rPr>
                <w:kern w:val="0"/>
                <w:lang w:val="en-AU"/>
              </w:rPr>
              <w:t xml:space="preserve">Ministry of Education </w:t>
            </w:r>
          </w:p>
        </w:tc>
      </w:tr>
      <w:tr w:rsidR="000671B4" w:rsidRPr="00D26915" w14:paraId="18EB1C02" w14:textId="77777777" w:rsidTr="00D26915">
        <w:tc>
          <w:tcPr>
            <w:tcW w:w="1677" w:type="dxa"/>
          </w:tcPr>
          <w:p w14:paraId="1A922555"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MEJD </w:t>
            </w:r>
          </w:p>
        </w:tc>
        <w:tc>
          <w:tcPr>
            <w:tcW w:w="5693" w:type="dxa"/>
          </w:tcPr>
          <w:p w14:paraId="73AEEDF1" w14:textId="77777777" w:rsidR="000671B4" w:rsidRPr="00D26915" w:rsidRDefault="000671B4" w:rsidP="00D26915">
            <w:pPr>
              <w:spacing w:before="40" w:after="120"/>
              <w:ind w:right="113"/>
              <w:rPr>
                <w:kern w:val="0"/>
                <w:lang w:val="en-AU"/>
              </w:rPr>
            </w:pPr>
            <w:proofErr w:type="spellStart"/>
            <w:r w:rsidRPr="00D26915">
              <w:rPr>
                <w:kern w:val="0"/>
                <w:lang w:val="en-AU"/>
              </w:rPr>
              <w:t>Ministériu</w:t>
            </w:r>
            <w:proofErr w:type="spellEnd"/>
            <w:r w:rsidRPr="00D26915">
              <w:rPr>
                <w:kern w:val="0"/>
                <w:lang w:val="en-AU"/>
              </w:rPr>
              <w:t xml:space="preserve"> </w:t>
            </w:r>
            <w:proofErr w:type="spellStart"/>
            <w:r w:rsidRPr="00D26915">
              <w:rPr>
                <w:kern w:val="0"/>
                <w:lang w:val="en-AU"/>
              </w:rPr>
              <w:t>Edukasaun</w:t>
            </w:r>
            <w:proofErr w:type="spellEnd"/>
            <w:r w:rsidRPr="00D26915">
              <w:rPr>
                <w:kern w:val="0"/>
                <w:lang w:val="en-AU"/>
              </w:rPr>
              <w:t xml:space="preserve"> </w:t>
            </w:r>
            <w:proofErr w:type="spellStart"/>
            <w:r w:rsidRPr="00D26915">
              <w:rPr>
                <w:kern w:val="0"/>
                <w:lang w:val="en-AU"/>
              </w:rPr>
              <w:t>Juventude</w:t>
            </w:r>
            <w:proofErr w:type="spellEnd"/>
            <w:r w:rsidRPr="00D26915">
              <w:rPr>
                <w:kern w:val="0"/>
                <w:lang w:val="en-AU"/>
              </w:rPr>
              <w:t xml:space="preserve"> no </w:t>
            </w:r>
            <w:proofErr w:type="spellStart"/>
            <w:r w:rsidRPr="00D26915">
              <w:rPr>
                <w:kern w:val="0"/>
                <w:lang w:val="en-AU"/>
              </w:rPr>
              <w:t>Desportu</w:t>
            </w:r>
            <w:proofErr w:type="spellEnd"/>
            <w:r w:rsidRPr="00D26915">
              <w:rPr>
                <w:kern w:val="0"/>
                <w:lang w:val="en-AU"/>
              </w:rPr>
              <w:t xml:space="preserve"> (The Ministry of Education, Youth and Sports)</w:t>
            </w:r>
          </w:p>
        </w:tc>
      </w:tr>
      <w:tr w:rsidR="000671B4" w:rsidRPr="00D26915" w14:paraId="05C010C4" w14:textId="77777777" w:rsidTr="00D26915">
        <w:tc>
          <w:tcPr>
            <w:tcW w:w="1677" w:type="dxa"/>
          </w:tcPr>
          <w:p w14:paraId="0E9E2A1C"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MSSI </w:t>
            </w:r>
          </w:p>
        </w:tc>
        <w:tc>
          <w:tcPr>
            <w:tcW w:w="5693" w:type="dxa"/>
          </w:tcPr>
          <w:p w14:paraId="64C21C2F" w14:textId="77777777" w:rsidR="000671B4" w:rsidRPr="00D26915" w:rsidRDefault="000671B4" w:rsidP="00D26915">
            <w:pPr>
              <w:spacing w:before="40" w:after="120"/>
              <w:ind w:right="113"/>
              <w:rPr>
                <w:rFonts w:eastAsia="Malgun Gothic"/>
                <w:kern w:val="0"/>
                <w:lang w:val="en-AU"/>
              </w:rPr>
            </w:pPr>
            <w:proofErr w:type="spellStart"/>
            <w:r w:rsidRPr="00D26915">
              <w:rPr>
                <w:rFonts w:eastAsia="Malgun Gothic"/>
                <w:kern w:val="0"/>
                <w:lang w:val="en-AU"/>
              </w:rPr>
              <w:t>Ministériu</w:t>
            </w:r>
            <w:proofErr w:type="spellEnd"/>
            <w:r w:rsidRPr="00D26915">
              <w:rPr>
                <w:rFonts w:eastAsia="Malgun Gothic"/>
                <w:kern w:val="0"/>
                <w:lang w:val="en-AU"/>
              </w:rPr>
              <w:t xml:space="preserve"> da </w:t>
            </w:r>
            <w:proofErr w:type="spellStart"/>
            <w:r w:rsidRPr="00D26915">
              <w:rPr>
                <w:rFonts w:eastAsia="Malgun Gothic"/>
                <w:kern w:val="0"/>
                <w:lang w:val="en-AU"/>
              </w:rPr>
              <w:t>Solidariédade</w:t>
            </w:r>
            <w:proofErr w:type="spellEnd"/>
            <w:r w:rsidRPr="00D26915">
              <w:rPr>
                <w:rFonts w:eastAsia="Malgun Gothic"/>
                <w:kern w:val="0"/>
                <w:lang w:val="en-AU"/>
              </w:rPr>
              <w:t xml:space="preserve"> Social no </w:t>
            </w:r>
            <w:proofErr w:type="spellStart"/>
            <w:r w:rsidRPr="00D26915">
              <w:rPr>
                <w:rFonts w:eastAsia="Malgun Gothic"/>
                <w:kern w:val="0"/>
                <w:lang w:val="en-AU"/>
              </w:rPr>
              <w:t>Inkluzaun</w:t>
            </w:r>
            <w:proofErr w:type="spellEnd"/>
            <w:r w:rsidRPr="00D26915">
              <w:rPr>
                <w:rFonts w:eastAsia="Malgun Gothic"/>
                <w:kern w:val="0"/>
                <w:lang w:val="en-AU"/>
              </w:rPr>
              <w:t xml:space="preserve"> ( The Ministry of Social Solidarity and Inclusion) </w:t>
            </w:r>
          </w:p>
        </w:tc>
      </w:tr>
      <w:tr w:rsidR="000671B4" w:rsidRPr="00531F7C" w14:paraId="0DEE9527" w14:textId="77777777" w:rsidTr="00D26915">
        <w:tc>
          <w:tcPr>
            <w:tcW w:w="1677" w:type="dxa"/>
          </w:tcPr>
          <w:p w14:paraId="344FF2F0"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MFAC</w:t>
            </w:r>
          </w:p>
        </w:tc>
        <w:tc>
          <w:tcPr>
            <w:tcW w:w="5693" w:type="dxa"/>
          </w:tcPr>
          <w:p w14:paraId="7A27C2D1"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The Ministry of Foreign Affairs and Cooperation </w:t>
            </w:r>
          </w:p>
          <w:p w14:paraId="6269BFC3" w14:textId="77777777" w:rsidR="000671B4" w:rsidRPr="00D26915" w:rsidRDefault="000671B4" w:rsidP="00D26915">
            <w:pPr>
              <w:spacing w:before="40" w:after="120"/>
              <w:ind w:right="113"/>
              <w:rPr>
                <w:rFonts w:eastAsia="Malgun Gothic"/>
                <w:kern w:val="0"/>
                <w:lang w:val="es-ES"/>
              </w:rPr>
            </w:pPr>
            <w:r w:rsidRPr="00D26915">
              <w:rPr>
                <w:rFonts w:eastAsia="Malgun Gothic"/>
                <w:kern w:val="0"/>
                <w:lang w:val="es-ES"/>
              </w:rPr>
              <w:t xml:space="preserve">(Ministerio dos </w:t>
            </w:r>
            <w:proofErr w:type="spellStart"/>
            <w:r w:rsidRPr="00D26915">
              <w:rPr>
                <w:rFonts w:eastAsia="Malgun Gothic"/>
                <w:kern w:val="0"/>
                <w:lang w:val="es-ES"/>
              </w:rPr>
              <w:t>Negócios</w:t>
            </w:r>
            <w:proofErr w:type="spellEnd"/>
            <w:r w:rsidRPr="00D26915">
              <w:rPr>
                <w:rFonts w:eastAsia="Malgun Gothic"/>
                <w:kern w:val="0"/>
                <w:lang w:val="es-ES"/>
              </w:rPr>
              <w:t xml:space="preserve"> </w:t>
            </w:r>
            <w:proofErr w:type="spellStart"/>
            <w:r w:rsidRPr="00D26915">
              <w:rPr>
                <w:rFonts w:eastAsia="Malgun Gothic"/>
                <w:kern w:val="0"/>
                <w:lang w:val="es-ES"/>
              </w:rPr>
              <w:t>Estrangeiro</w:t>
            </w:r>
            <w:proofErr w:type="spellEnd"/>
            <w:r w:rsidRPr="00D26915">
              <w:rPr>
                <w:rFonts w:eastAsia="Malgun Gothic"/>
                <w:kern w:val="0"/>
                <w:lang w:val="es-ES"/>
              </w:rPr>
              <w:t xml:space="preserve"> e </w:t>
            </w:r>
            <w:proofErr w:type="spellStart"/>
            <w:r w:rsidRPr="00D26915">
              <w:rPr>
                <w:rFonts w:eastAsia="Malgun Gothic"/>
                <w:kern w:val="0"/>
                <w:lang w:val="es-ES"/>
              </w:rPr>
              <w:t>Cooperação</w:t>
            </w:r>
            <w:proofErr w:type="spellEnd"/>
            <w:r w:rsidRPr="00D26915">
              <w:rPr>
                <w:rFonts w:eastAsia="Malgun Gothic"/>
                <w:kern w:val="0"/>
                <w:lang w:val="es-ES"/>
              </w:rPr>
              <w:t xml:space="preserve">) </w:t>
            </w:r>
          </w:p>
        </w:tc>
      </w:tr>
      <w:tr w:rsidR="000671B4" w:rsidRPr="00D26915" w14:paraId="77630D28" w14:textId="77777777" w:rsidTr="00D26915">
        <w:tc>
          <w:tcPr>
            <w:tcW w:w="1677" w:type="dxa"/>
          </w:tcPr>
          <w:p w14:paraId="14DCAF92"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MPW</w:t>
            </w:r>
          </w:p>
        </w:tc>
        <w:tc>
          <w:tcPr>
            <w:tcW w:w="5693" w:type="dxa"/>
          </w:tcPr>
          <w:p w14:paraId="71482291"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 The Ministry of Public Works</w:t>
            </w:r>
          </w:p>
        </w:tc>
      </w:tr>
      <w:tr w:rsidR="000671B4" w:rsidRPr="00D26915" w14:paraId="012E06FC" w14:textId="77777777" w:rsidTr="00D26915">
        <w:tc>
          <w:tcPr>
            <w:tcW w:w="1677" w:type="dxa"/>
          </w:tcPr>
          <w:p w14:paraId="2DFCBABB"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MoH </w:t>
            </w:r>
          </w:p>
        </w:tc>
        <w:tc>
          <w:tcPr>
            <w:tcW w:w="5693" w:type="dxa"/>
          </w:tcPr>
          <w:p w14:paraId="539473DF"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Ministry of Health</w:t>
            </w:r>
          </w:p>
        </w:tc>
      </w:tr>
      <w:tr w:rsidR="000671B4" w:rsidRPr="00D26915" w14:paraId="7BA37524" w14:textId="77777777" w:rsidTr="00D26915">
        <w:tc>
          <w:tcPr>
            <w:tcW w:w="1677" w:type="dxa"/>
          </w:tcPr>
          <w:p w14:paraId="5DCEA446"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OPD</w:t>
            </w:r>
          </w:p>
        </w:tc>
        <w:tc>
          <w:tcPr>
            <w:tcW w:w="5693" w:type="dxa"/>
          </w:tcPr>
          <w:p w14:paraId="5B80EA25"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Organizations of Persons with Disabilities </w:t>
            </w:r>
          </w:p>
        </w:tc>
      </w:tr>
      <w:tr w:rsidR="000671B4" w:rsidRPr="00D26915" w14:paraId="4B8F5563" w14:textId="77777777" w:rsidTr="00D26915">
        <w:tc>
          <w:tcPr>
            <w:tcW w:w="1677" w:type="dxa"/>
          </w:tcPr>
          <w:p w14:paraId="48D1CEE7"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NAP- GBV</w:t>
            </w:r>
          </w:p>
        </w:tc>
        <w:tc>
          <w:tcPr>
            <w:tcW w:w="5693" w:type="dxa"/>
          </w:tcPr>
          <w:p w14:paraId="33FB5241"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National Action Plan of Gender Based Violence </w:t>
            </w:r>
          </w:p>
        </w:tc>
      </w:tr>
      <w:tr w:rsidR="000671B4" w:rsidRPr="00D26915" w14:paraId="03BA5239" w14:textId="77777777" w:rsidTr="00D26915">
        <w:tc>
          <w:tcPr>
            <w:tcW w:w="1677" w:type="dxa"/>
          </w:tcPr>
          <w:p w14:paraId="54CBA5A2"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PRADET </w:t>
            </w:r>
          </w:p>
        </w:tc>
        <w:tc>
          <w:tcPr>
            <w:tcW w:w="5693" w:type="dxa"/>
          </w:tcPr>
          <w:p w14:paraId="239E1C8F"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Psychosocial Recovery and Development in East Timor </w:t>
            </w:r>
          </w:p>
        </w:tc>
      </w:tr>
      <w:tr w:rsidR="000671B4" w:rsidRPr="00531F7C" w14:paraId="3538F3B5" w14:textId="77777777" w:rsidTr="00D26915">
        <w:tc>
          <w:tcPr>
            <w:tcW w:w="1677" w:type="dxa"/>
          </w:tcPr>
          <w:p w14:paraId="1DF117FF"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RAEOA  </w:t>
            </w:r>
          </w:p>
        </w:tc>
        <w:tc>
          <w:tcPr>
            <w:tcW w:w="5693" w:type="dxa"/>
          </w:tcPr>
          <w:p w14:paraId="45324975" w14:textId="77777777" w:rsidR="000671B4" w:rsidRPr="00D26915" w:rsidRDefault="000671B4" w:rsidP="00D26915">
            <w:pPr>
              <w:spacing w:before="40" w:after="120"/>
              <w:ind w:right="113"/>
              <w:rPr>
                <w:rFonts w:eastAsia="Malgun Gothic"/>
                <w:kern w:val="0"/>
                <w:lang w:val="es-ES"/>
              </w:rPr>
            </w:pPr>
            <w:proofErr w:type="spellStart"/>
            <w:r w:rsidRPr="00D26915">
              <w:rPr>
                <w:rFonts w:eastAsia="Malgun Gothic"/>
                <w:kern w:val="0"/>
                <w:lang w:val="es-ES"/>
              </w:rPr>
              <w:t>Regiaun</w:t>
            </w:r>
            <w:proofErr w:type="spellEnd"/>
            <w:r w:rsidRPr="00D26915">
              <w:rPr>
                <w:rFonts w:eastAsia="Malgun Gothic"/>
                <w:kern w:val="0"/>
                <w:lang w:val="es-ES"/>
              </w:rPr>
              <w:t xml:space="preserve"> Administrativa  Especial </w:t>
            </w:r>
            <w:proofErr w:type="spellStart"/>
            <w:r w:rsidRPr="00D26915">
              <w:rPr>
                <w:rFonts w:eastAsia="Malgun Gothic"/>
                <w:kern w:val="0"/>
                <w:lang w:val="es-ES"/>
              </w:rPr>
              <w:t>Oecusse</w:t>
            </w:r>
            <w:proofErr w:type="spellEnd"/>
            <w:r w:rsidRPr="00D26915">
              <w:rPr>
                <w:rFonts w:eastAsia="Malgun Gothic"/>
                <w:kern w:val="0"/>
                <w:lang w:val="es-ES"/>
              </w:rPr>
              <w:t xml:space="preserve"> </w:t>
            </w:r>
            <w:proofErr w:type="spellStart"/>
            <w:r w:rsidRPr="00D26915">
              <w:rPr>
                <w:rFonts w:eastAsia="Malgun Gothic"/>
                <w:kern w:val="0"/>
                <w:lang w:val="es-ES"/>
              </w:rPr>
              <w:t>Ambeno</w:t>
            </w:r>
            <w:proofErr w:type="spellEnd"/>
          </w:p>
        </w:tc>
      </w:tr>
      <w:tr w:rsidR="000671B4" w:rsidRPr="00D26915" w14:paraId="42BE31C7" w14:textId="77777777" w:rsidTr="00D26915">
        <w:tc>
          <w:tcPr>
            <w:tcW w:w="1677" w:type="dxa"/>
          </w:tcPr>
          <w:p w14:paraId="64EA374D"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RHTO</w:t>
            </w:r>
          </w:p>
        </w:tc>
        <w:tc>
          <w:tcPr>
            <w:tcW w:w="5693" w:type="dxa"/>
          </w:tcPr>
          <w:p w14:paraId="085868EE" w14:textId="77777777" w:rsidR="000671B4" w:rsidRPr="00D26915" w:rsidRDefault="000671B4" w:rsidP="00D26915">
            <w:pPr>
              <w:spacing w:before="40" w:after="120"/>
              <w:ind w:right="113"/>
              <w:rPr>
                <w:rFonts w:eastAsia="Malgun Gothic"/>
                <w:kern w:val="0"/>
                <w:lang w:val="en-AU"/>
              </w:rPr>
            </w:pPr>
            <w:proofErr w:type="spellStart"/>
            <w:r w:rsidRPr="00D26915">
              <w:rPr>
                <w:rFonts w:eastAsia="Malgun Gothic"/>
                <w:kern w:val="0"/>
                <w:lang w:val="en-AU"/>
              </w:rPr>
              <w:t>Ra’es</w:t>
            </w:r>
            <w:proofErr w:type="spellEnd"/>
            <w:r w:rsidRPr="00D26915">
              <w:rPr>
                <w:rFonts w:eastAsia="Malgun Gothic"/>
                <w:kern w:val="0"/>
                <w:lang w:val="en-AU"/>
              </w:rPr>
              <w:t xml:space="preserve"> </w:t>
            </w:r>
            <w:proofErr w:type="spellStart"/>
            <w:r w:rsidRPr="00D26915">
              <w:rPr>
                <w:rFonts w:eastAsia="Malgun Gothic"/>
                <w:kern w:val="0"/>
                <w:lang w:val="en-AU"/>
              </w:rPr>
              <w:t>Hadomi</w:t>
            </w:r>
            <w:proofErr w:type="spellEnd"/>
            <w:r w:rsidRPr="00D26915">
              <w:rPr>
                <w:rFonts w:eastAsia="Malgun Gothic"/>
                <w:kern w:val="0"/>
                <w:lang w:val="en-AU"/>
              </w:rPr>
              <w:t xml:space="preserve"> Timor Oan</w:t>
            </w:r>
          </w:p>
        </w:tc>
      </w:tr>
      <w:tr w:rsidR="000671B4" w:rsidRPr="00D26915" w14:paraId="3F70F953" w14:textId="77777777" w:rsidTr="00D26915">
        <w:tc>
          <w:tcPr>
            <w:tcW w:w="1677" w:type="dxa"/>
          </w:tcPr>
          <w:p w14:paraId="1588656E"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SEFOPE</w:t>
            </w:r>
          </w:p>
        </w:tc>
        <w:tc>
          <w:tcPr>
            <w:tcW w:w="5693" w:type="dxa"/>
          </w:tcPr>
          <w:p w14:paraId="2CA7E10A" w14:textId="77777777" w:rsidR="000671B4" w:rsidRPr="00D26915" w:rsidRDefault="000671B4" w:rsidP="00D26915">
            <w:pPr>
              <w:spacing w:before="40" w:after="120"/>
              <w:ind w:right="113"/>
              <w:rPr>
                <w:rFonts w:eastAsia="Malgun Gothic"/>
                <w:kern w:val="0"/>
                <w:lang w:val="en-AU"/>
              </w:rPr>
            </w:pPr>
            <w:proofErr w:type="spellStart"/>
            <w:r w:rsidRPr="00D26915">
              <w:rPr>
                <w:rFonts w:eastAsia="Malgun Gothic"/>
                <w:kern w:val="0"/>
                <w:lang w:val="en-AU"/>
              </w:rPr>
              <w:t>Sekretario</w:t>
            </w:r>
            <w:proofErr w:type="spellEnd"/>
            <w:r w:rsidRPr="00D26915">
              <w:rPr>
                <w:rFonts w:eastAsia="Malgun Gothic"/>
                <w:kern w:val="0"/>
                <w:lang w:val="en-AU"/>
              </w:rPr>
              <w:t xml:space="preserve"> </w:t>
            </w:r>
            <w:proofErr w:type="spellStart"/>
            <w:r w:rsidRPr="00D26915">
              <w:rPr>
                <w:rFonts w:eastAsia="Malgun Gothic"/>
                <w:kern w:val="0"/>
                <w:lang w:val="en-AU"/>
              </w:rPr>
              <w:t>Estadu</w:t>
            </w:r>
            <w:proofErr w:type="spellEnd"/>
            <w:r w:rsidRPr="00D26915">
              <w:rPr>
                <w:rFonts w:eastAsia="Malgun Gothic"/>
                <w:kern w:val="0"/>
                <w:lang w:val="en-AU"/>
              </w:rPr>
              <w:t xml:space="preserve"> </w:t>
            </w:r>
            <w:proofErr w:type="spellStart"/>
            <w:r w:rsidRPr="00D26915">
              <w:rPr>
                <w:rFonts w:eastAsia="Malgun Gothic"/>
                <w:kern w:val="0"/>
                <w:lang w:val="en-AU"/>
              </w:rPr>
              <w:t>Formasaun</w:t>
            </w:r>
            <w:proofErr w:type="spellEnd"/>
            <w:r w:rsidRPr="00D26915">
              <w:rPr>
                <w:rFonts w:eastAsia="Malgun Gothic"/>
                <w:kern w:val="0"/>
                <w:lang w:val="en-AU"/>
              </w:rPr>
              <w:t xml:space="preserve"> Professional e </w:t>
            </w:r>
            <w:proofErr w:type="spellStart"/>
            <w:r w:rsidRPr="00D26915">
              <w:rPr>
                <w:rFonts w:eastAsia="Malgun Gothic"/>
                <w:kern w:val="0"/>
                <w:lang w:val="en-AU"/>
              </w:rPr>
              <w:t>Empregu</w:t>
            </w:r>
            <w:proofErr w:type="spellEnd"/>
            <w:r w:rsidRPr="00D26915">
              <w:rPr>
                <w:rFonts w:eastAsia="Malgun Gothic"/>
                <w:kern w:val="0"/>
                <w:lang w:val="en-AU"/>
              </w:rPr>
              <w:t xml:space="preserve">  - the Secretary of Estate of  Vocational Training and Employment </w:t>
            </w:r>
          </w:p>
        </w:tc>
      </w:tr>
      <w:tr w:rsidR="000671B4" w:rsidRPr="00D26915" w14:paraId="1BB65517" w14:textId="77777777" w:rsidTr="00D26915">
        <w:tc>
          <w:tcPr>
            <w:tcW w:w="1677" w:type="dxa"/>
          </w:tcPr>
          <w:p w14:paraId="6C19C3EF"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SECOMS </w:t>
            </w:r>
          </w:p>
        </w:tc>
        <w:tc>
          <w:tcPr>
            <w:tcW w:w="5693" w:type="dxa"/>
          </w:tcPr>
          <w:p w14:paraId="337E9F69"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 Secretary of Estate for Social Communication </w:t>
            </w:r>
          </w:p>
        </w:tc>
      </w:tr>
      <w:tr w:rsidR="000671B4" w:rsidRPr="00D26915" w14:paraId="52758DFA" w14:textId="77777777" w:rsidTr="00D26915">
        <w:tc>
          <w:tcPr>
            <w:tcW w:w="1677" w:type="dxa"/>
          </w:tcPr>
          <w:p w14:paraId="3CEB13F2"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STVJ</w:t>
            </w:r>
          </w:p>
        </w:tc>
        <w:tc>
          <w:tcPr>
            <w:tcW w:w="5693" w:type="dxa"/>
          </w:tcPr>
          <w:p w14:paraId="2168F46C"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 </w:t>
            </w:r>
            <w:proofErr w:type="spellStart"/>
            <w:r w:rsidRPr="00D26915">
              <w:rPr>
                <w:rFonts w:eastAsia="Malgun Gothic"/>
                <w:kern w:val="0"/>
                <w:lang w:val="en-AU"/>
              </w:rPr>
              <w:t>Sentru</w:t>
            </w:r>
            <w:proofErr w:type="spellEnd"/>
            <w:r w:rsidRPr="00D26915">
              <w:rPr>
                <w:rFonts w:eastAsia="Malgun Gothic"/>
                <w:kern w:val="0"/>
                <w:lang w:val="en-AU"/>
              </w:rPr>
              <w:t xml:space="preserve"> </w:t>
            </w:r>
            <w:proofErr w:type="spellStart"/>
            <w:r w:rsidRPr="00D26915">
              <w:rPr>
                <w:rFonts w:eastAsia="Malgun Gothic"/>
                <w:kern w:val="0"/>
                <w:lang w:val="en-AU"/>
              </w:rPr>
              <w:t>Treinamento</w:t>
            </w:r>
            <w:proofErr w:type="spellEnd"/>
            <w:r w:rsidRPr="00D26915">
              <w:rPr>
                <w:rFonts w:eastAsia="Malgun Gothic"/>
                <w:kern w:val="0"/>
                <w:lang w:val="en-AU"/>
              </w:rPr>
              <w:t xml:space="preserve"> </w:t>
            </w:r>
            <w:proofErr w:type="spellStart"/>
            <w:r w:rsidRPr="00D26915">
              <w:rPr>
                <w:rFonts w:eastAsia="Malgun Gothic"/>
                <w:kern w:val="0"/>
                <w:lang w:val="en-AU"/>
              </w:rPr>
              <w:t>Vocasional</w:t>
            </w:r>
            <w:proofErr w:type="spellEnd"/>
            <w:r w:rsidRPr="00D26915">
              <w:rPr>
                <w:rFonts w:eastAsia="Malgun Gothic"/>
                <w:kern w:val="0"/>
                <w:lang w:val="en-AU"/>
              </w:rPr>
              <w:t xml:space="preserve"> </w:t>
            </w:r>
            <w:proofErr w:type="spellStart"/>
            <w:r w:rsidRPr="00D26915">
              <w:rPr>
                <w:rFonts w:eastAsia="Malgun Gothic"/>
                <w:kern w:val="0"/>
                <w:lang w:val="en-AU"/>
              </w:rPr>
              <w:t>Joventude</w:t>
            </w:r>
            <w:proofErr w:type="spellEnd"/>
            <w:r w:rsidRPr="00D26915">
              <w:rPr>
                <w:rFonts w:eastAsia="Malgun Gothic"/>
                <w:kern w:val="0"/>
                <w:lang w:val="en-AU"/>
              </w:rPr>
              <w:t xml:space="preserve"> </w:t>
            </w:r>
          </w:p>
        </w:tc>
      </w:tr>
      <w:tr w:rsidR="000671B4" w:rsidRPr="00D26915" w14:paraId="13A370D4" w14:textId="77777777" w:rsidTr="00D26915">
        <w:tc>
          <w:tcPr>
            <w:tcW w:w="1677" w:type="dxa"/>
          </w:tcPr>
          <w:p w14:paraId="02D49940"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lastRenderedPageBreak/>
              <w:t xml:space="preserve">SOTL </w:t>
            </w:r>
          </w:p>
        </w:tc>
        <w:tc>
          <w:tcPr>
            <w:tcW w:w="5693" w:type="dxa"/>
          </w:tcPr>
          <w:p w14:paraId="3107CF2B"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Special Olympic Timor-Leste </w:t>
            </w:r>
          </w:p>
        </w:tc>
      </w:tr>
      <w:tr w:rsidR="000671B4" w:rsidRPr="00D26915" w14:paraId="1C9CDB70" w14:textId="77777777" w:rsidTr="00D26915">
        <w:tc>
          <w:tcPr>
            <w:tcW w:w="1677" w:type="dxa"/>
          </w:tcPr>
          <w:p w14:paraId="002C3515"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UNCRPD </w:t>
            </w:r>
          </w:p>
        </w:tc>
        <w:tc>
          <w:tcPr>
            <w:tcW w:w="5693" w:type="dxa"/>
          </w:tcPr>
          <w:p w14:paraId="3AFD25B8"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United Nations’ Convention on the Rights of Persons with Disability</w:t>
            </w:r>
          </w:p>
        </w:tc>
      </w:tr>
      <w:tr w:rsidR="000671B4" w:rsidRPr="00D26915" w14:paraId="2F894CF2" w14:textId="77777777" w:rsidTr="00D26915">
        <w:tc>
          <w:tcPr>
            <w:tcW w:w="1677" w:type="dxa"/>
            <w:tcBorders>
              <w:bottom w:val="single" w:sz="12" w:space="0" w:color="auto"/>
            </w:tcBorders>
          </w:tcPr>
          <w:p w14:paraId="489B2683"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UNESCAP</w:t>
            </w:r>
          </w:p>
        </w:tc>
        <w:tc>
          <w:tcPr>
            <w:tcW w:w="5693" w:type="dxa"/>
            <w:tcBorders>
              <w:bottom w:val="single" w:sz="12" w:space="0" w:color="auto"/>
            </w:tcBorders>
          </w:tcPr>
          <w:p w14:paraId="03214CBB" w14:textId="77777777" w:rsidR="000671B4" w:rsidRPr="00D26915" w:rsidRDefault="000671B4" w:rsidP="00D26915">
            <w:pPr>
              <w:spacing w:before="40" w:after="120"/>
              <w:ind w:right="113"/>
              <w:rPr>
                <w:rFonts w:eastAsia="Malgun Gothic"/>
                <w:kern w:val="0"/>
                <w:lang w:val="en-AU"/>
              </w:rPr>
            </w:pPr>
            <w:r w:rsidRPr="00D26915">
              <w:rPr>
                <w:rFonts w:eastAsia="Malgun Gothic"/>
                <w:kern w:val="0"/>
                <w:lang w:val="en-AU"/>
              </w:rPr>
              <w:t xml:space="preserve">United Nations’ Economic and Social Commission for the Asia Pacific </w:t>
            </w:r>
          </w:p>
        </w:tc>
      </w:tr>
    </w:tbl>
    <w:p w14:paraId="1E1690ED" w14:textId="77777777" w:rsidR="000671B4" w:rsidRDefault="000671B4">
      <w:pPr>
        <w:suppressAutoHyphens w:val="0"/>
        <w:spacing w:after="200" w:line="276" w:lineRule="auto"/>
        <w:rPr>
          <w:rFonts w:eastAsiaTheme="minorHAnsi"/>
          <w:b/>
          <w:sz w:val="28"/>
          <w:lang w:val="en-AU"/>
        </w:rPr>
      </w:pPr>
      <w:r>
        <w:rPr>
          <w:lang w:val="en-AU"/>
        </w:rPr>
        <w:br w:type="page"/>
      </w:r>
    </w:p>
    <w:p w14:paraId="77911FC6" w14:textId="5531A736" w:rsidR="004628AD" w:rsidRPr="004628AD" w:rsidRDefault="006613F1" w:rsidP="00F030CF">
      <w:pPr>
        <w:pStyle w:val="HChG"/>
        <w:rPr>
          <w:lang w:val="en-AU"/>
        </w:rPr>
      </w:pPr>
      <w:r>
        <w:rPr>
          <w:lang w:val="en-AU"/>
        </w:rPr>
        <w:lastRenderedPageBreak/>
        <w:tab/>
      </w:r>
      <w:bookmarkStart w:id="6" w:name="_Toc219906127"/>
      <w:r>
        <w:rPr>
          <w:lang w:val="en-AU"/>
        </w:rPr>
        <w:t>I.</w:t>
      </w:r>
      <w:r>
        <w:rPr>
          <w:lang w:val="en-AU"/>
        </w:rPr>
        <w:tab/>
      </w:r>
      <w:r w:rsidR="004628AD" w:rsidRPr="004628AD">
        <w:rPr>
          <w:lang w:val="en-AU"/>
        </w:rPr>
        <w:t>Introduction</w:t>
      </w:r>
      <w:bookmarkEnd w:id="2"/>
      <w:bookmarkEnd w:id="6"/>
      <w:r w:rsidR="004628AD" w:rsidRPr="004628AD">
        <w:rPr>
          <w:lang w:val="en-AU"/>
        </w:rPr>
        <w:t xml:space="preserve">  </w:t>
      </w:r>
    </w:p>
    <w:p w14:paraId="157CE073" w14:textId="0CB68AD9" w:rsidR="004628AD" w:rsidRPr="004628AD" w:rsidRDefault="00D26915" w:rsidP="00D26915">
      <w:pPr>
        <w:pStyle w:val="H23G"/>
        <w:rPr>
          <w:lang w:val="en-AU"/>
        </w:rPr>
      </w:pPr>
      <w:bookmarkStart w:id="7" w:name="_nvugakpt21ke" w:colFirst="0" w:colLast="0"/>
      <w:bookmarkStart w:id="8" w:name="_Toc215047790"/>
      <w:bookmarkEnd w:id="7"/>
      <w:r>
        <w:rPr>
          <w:lang w:val="en-AU"/>
        </w:rPr>
        <w:tab/>
      </w:r>
      <w:r>
        <w:rPr>
          <w:lang w:val="en-AU"/>
        </w:rPr>
        <w:tab/>
      </w:r>
      <w:r w:rsidR="004628AD" w:rsidRPr="004628AD">
        <w:rPr>
          <w:lang w:val="en-AU"/>
        </w:rPr>
        <w:t>National Legal frameworks and CRPD</w:t>
      </w:r>
      <w:bookmarkEnd w:id="8"/>
      <w:r w:rsidR="004628AD" w:rsidRPr="004628AD">
        <w:rPr>
          <w:lang w:val="en-AU"/>
        </w:rPr>
        <w:t xml:space="preserve"> </w:t>
      </w:r>
    </w:p>
    <w:p w14:paraId="72BB5672" w14:textId="446EE7DD" w:rsidR="004628AD" w:rsidRPr="004628AD" w:rsidRDefault="004628AD" w:rsidP="00A3404B">
      <w:pPr>
        <w:pStyle w:val="SingleTxtG"/>
        <w:numPr>
          <w:ilvl w:val="0"/>
          <w:numId w:val="17"/>
        </w:numPr>
        <w:ind w:left="1134" w:firstLine="0"/>
        <w:rPr>
          <w:lang w:val="en-AU"/>
        </w:rPr>
      </w:pPr>
      <w:r w:rsidRPr="004628AD">
        <w:rPr>
          <w:lang w:val="en-AU"/>
        </w:rPr>
        <w:t>Timor-Leste signed and Ratified the United Nations Convention on the Rights of Persons with Disabilities (UNCRPD) in November 2022, which came into effect on 23</w:t>
      </w:r>
      <w:r w:rsidRPr="004628AD">
        <w:rPr>
          <w:vertAlign w:val="superscript"/>
          <w:lang w:val="en-AU"/>
        </w:rPr>
        <w:t>rd</w:t>
      </w:r>
      <w:r w:rsidRPr="004628AD">
        <w:rPr>
          <w:lang w:val="en-AU"/>
        </w:rPr>
        <w:t xml:space="preserve"> January 2023, following a two decades of advocacy and preparation. The ratification strengthens the legal frameworks to advance disability inclusion, promote and protect the rights of persons with disabilities across all sectors of development. Timor-Leste’s Constitution, recognizes and guarantees the fundamental rights of persons with disabilities as citizens. </w:t>
      </w:r>
    </w:p>
    <w:p w14:paraId="754F798F" w14:textId="5786CC47" w:rsidR="004628AD" w:rsidRPr="004628AD" w:rsidRDefault="004628AD" w:rsidP="007E1C0F">
      <w:pPr>
        <w:pStyle w:val="SingleTxtG"/>
        <w:rPr>
          <w:lang w:val="en-AU"/>
        </w:rPr>
      </w:pPr>
      <w:r w:rsidRPr="004628AD">
        <w:rPr>
          <w:lang w:val="en-AU"/>
        </w:rPr>
        <w:t>Section 21 of the Constitution on Disabled Citizens, guarantee the following:</w:t>
      </w:r>
    </w:p>
    <w:p w14:paraId="04F76315" w14:textId="77777777" w:rsidR="004628AD" w:rsidRPr="004628AD" w:rsidRDefault="004628AD" w:rsidP="007E1C0F">
      <w:pPr>
        <w:pStyle w:val="SingleTxtG"/>
        <w:numPr>
          <w:ilvl w:val="0"/>
          <w:numId w:val="18"/>
        </w:numPr>
        <w:tabs>
          <w:tab w:val="clear" w:pos="1701"/>
          <w:tab w:val="clear" w:pos="2268"/>
        </w:tabs>
        <w:ind w:left="1701" w:firstLine="567"/>
        <w:rPr>
          <w:lang w:val="en-AU"/>
        </w:rPr>
      </w:pPr>
      <w:r w:rsidRPr="004628AD">
        <w:t>A disabled citizen shall enjoy the same rights and shall be subject to the same duties as all other citizens, except for the rights and duties which he or she is unable to exercise or fulfil due to his or her disability.</w:t>
      </w:r>
    </w:p>
    <w:p w14:paraId="21A0C11F" w14:textId="77777777" w:rsidR="004628AD" w:rsidRPr="004628AD" w:rsidRDefault="004628AD" w:rsidP="007E1C0F">
      <w:pPr>
        <w:pStyle w:val="SingleTxtG"/>
        <w:numPr>
          <w:ilvl w:val="0"/>
          <w:numId w:val="18"/>
        </w:numPr>
        <w:tabs>
          <w:tab w:val="clear" w:pos="1701"/>
          <w:tab w:val="clear" w:pos="2268"/>
        </w:tabs>
        <w:ind w:left="1701" w:firstLine="567"/>
        <w:rPr>
          <w:lang w:val="en-AU"/>
        </w:rPr>
      </w:pPr>
      <w:r w:rsidRPr="004628AD">
        <w:t>The State shall promote the protection of disabled citizens as may be practicable and in accordance with the law.</w:t>
      </w:r>
    </w:p>
    <w:p w14:paraId="1ADE26F1" w14:textId="734FB7DE" w:rsidR="004628AD" w:rsidRPr="004628AD" w:rsidRDefault="004628AD" w:rsidP="008047C0">
      <w:pPr>
        <w:pStyle w:val="SingleTxtG"/>
        <w:numPr>
          <w:ilvl w:val="0"/>
          <w:numId w:val="17"/>
        </w:numPr>
        <w:ind w:left="1134" w:firstLine="0"/>
        <w:rPr>
          <w:lang w:val="en-AU"/>
        </w:rPr>
      </w:pPr>
      <w:r w:rsidRPr="004628AD">
        <w:rPr>
          <w:lang w:val="en-AU"/>
        </w:rPr>
        <w:t xml:space="preserve">The Government acknowledged, that despite the delays in ratifying the convention,  Government continue to uphold, protect and promote the rights of persons with disabilities, ensuring policies and </w:t>
      </w:r>
      <w:r w:rsidRPr="008047C0">
        <w:rPr>
          <w:lang w:val="en-AU"/>
        </w:rPr>
        <w:t>programs</w:t>
      </w:r>
      <w:r w:rsidRPr="004628AD">
        <w:rPr>
          <w:lang w:val="en-AU"/>
        </w:rPr>
        <w:t xml:space="preserve"> are in place to provide inclusive services such as access to basic education, vocational training, livelihood and economic empowerment, rehabilitation and health services including the needs for other social protection program. The Government is fully committed to the protection and promotion of the rights of persons with disabilities and their families, ensuring access to basic services be implemented through government agencies.</w:t>
      </w:r>
    </w:p>
    <w:p w14:paraId="3390CFF1" w14:textId="206A9AE3" w:rsidR="004628AD" w:rsidRPr="004628AD" w:rsidRDefault="004628AD" w:rsidP="008047C0">
      <w:pPr>
        <w:pStyle w:val="SingleTxtG"/>
        <w:numPr>
          <w:ilvl w:val="0"/>
          <w:numId w:val="17"/>
        </w:numPr>
        <w:ind w:left="1134" w:firstLine="0"/>
        <w:rPr>
          <w:lang w:val="en-AU"/>
        </w:rPr>
      </w:pPr>
      <w:r w:rsidRPr="004628AD">
        <w:rPr>
          <w:lang w:val="en-AU"/>
        </w:rPr>
        <w:t>Through a government resolution number 14/2012 of 9</w:t>
      </w:r>
      <w:r w:rsidRPr="004628AD">
        <w:rPr>
          <w:vertAlign w:val="superscript"/>
          <w:lang w:val="en-AU"/>
        </w:rPr>
        <w:t>th</w:t>
      </w:r>
      <w:r w:rsidRPr="004628AD">
        <w:rPr>
          <w:lang w:val="en-AU"/>
        </w:rPr>
        <w:t xml:space="preserve"> May, the National Disability Policy for the Protection and Promotion of the Rights of Persons with Disabilities is approved. This National Disability Policy became the legal framework where all Government Disability related programs are developed and implemented including community rehabilitation services. The First National Disability Action Plan 20214-2018 was developed in 2013 and implemented across several line ministries. In 2018, a review was done, identifying the lack of awareness on the National Disability Policy and its Action Plans, the as main contributing factor to the unsuccessful implementation this Action plan. Improving the development process of the next Disability National Action Plan was the key recommendation to the government in particular the involvement and participation of persons with disabilities through their representative Organization. In 2019, the Government through MSSI, undertake major exercise in developing the next decade of Disability National Action Plans by adopting new initiative which involved participation of persons with disabilities through their organizations throughout the development process. MSSI, established a dedicated steering committee comprised of technical team from MSSI and representative of OPDs including women with disabilities as the core team for the development and finalization of the new Disability National Action Plan.  Consultations were also held with every line ministry, to ensure action the plans are aligned with the ministries legal frameworks, strategies and policies and that the action plans developed are realistic and doable. </w:t>
      </w:r>
    </w:p>
    <w:p w14:paraId="176E2BFE" w14:textId="62ED7287" w:rsidR="004628AD" w:rsidRPr="004628AD" w:rsidRDefault="004628AD" w:rsidP="008047C0">
      <w:pPr>
        <w:pStyle w:val="SingleTxtG"/>
        <w:numPr>
          <w:ilvl w:val="0"/>
          <w:numId w:val="17"/>
        </w:numPr>
        <w:ind w:left="1134" w:firstLine="0"/>
        <w:rPr>
          <w:lang w:val="en-AU"/>
        </w:rPr>
      </w:pPr>
      <w:r w:rsidRPr="004628AD">
        <w:rPr>
          <w:lang w:val="en-AU"/>
        </w:rPr>
        <w:t>After 2 years of development (the process was put on hold due to covid19 crisis), finally in October 2021, the Disability National Action Plans (DNAP) 2021-2030, was approved through a Government Resolution no.7/2022. DNAP 2021-2030, has stronger mechanism of coordination for the implementation, with MSSI continue to function as the secretariat providing ongoing implementation support, regularly monitoring the progress, and hold a six monthly inter-ministerial meeting to report on progress, challenges and provides recommendation for improvement. Since then, DNAP 2021-2030 becomes the national commitment across 11 line-ministries, with two other ministries; the Ministry of Finance and State Administration, took part as observers and are key stakeholders in the implementation of DNAP.</w:t>
      </w:r>
    </w:p>
    <w:p w14:paraId="5993E5D6" w14:textId="14DBDF56" w:rsidR="004628AD" w:rsidRPr="004628AD" w:rsidRDefault="004628AD" w:rsidP="00D17402">
      <w:pPr>
        <w:pStyle w:val="SingleTxtG"/>
        <w:numPr>
          <w:ilvl w:val="0"/>
          <w:numId w:val="17"/>
        </w:numPr>
        <w:ind w:left="1134" w:firstLine="0"/>
        <w:rPr>
          <w:lang w:val="en-AU"/>
        </w:rPr>
      </w:pPr>
      <w:r w:rsidRPr="004628AD">
        <w:rPr>
          <w:lang w:val="en-AU"/>
        </w:rPr>
        <w:lastRenderedPageBreak/>
        <w:t>The active participation and involvement of persons with disabilities through their representative organization throughout DNAP 2021-2030 development process has strengthened the partnership, collaboration, communication and trust between OPDs and Government agencies. These are the key lessons learned for the Government. In the first year of the implementation, OPDs become the key technical experts, nominated and seconded by MSSI to support the line ministries with the implementation and assist line ministries with the development of annual action plans, annual budget allocation as well as providing disability awareness training. DNAP 2021-2030 development process was considered best practice for policy development as per UNCRPD requirements and these processes help increased awareness of among government ministries of the different types of disabilities, the rights of persons with disabilities and the needs of persons with disabilities to access basic services on an equal basis. The Disability National Action Plan 2021-2030 is the main implementation tool for UNCRPD, Sustainable Development Goals across Government agencies and used as an advocacy tool for different Government policies and strategies development.</w:t>
      </w:r>
    </w:p>
    <w:p w14:paraId="0A0F9D8F" w14:textId="7173FDDC" w:rsidR="004628AD" w:rsidRPr="004628AD" w:rsidRDefault="00D17402" w:rsidP="00D17402">
      <w:pPr>
        <w:pStyle w:val="H23G"/>
        <w:rPr>
          <w:lang w:val="en-AU"/>
        </w:rPr>
      </w:pPr>
      <w:bookmarkStart w:id="9" w:name="_cbllrr3ohbg4" w:colFirst="0" w:colLast="0"/>
      <w:bookmarkStart w:id="10" w:name="_Toc215047791"/>
      <w:bookmarkEnd w:id="9"/>
      <w:r>
        <w:rPr>
          <w:lang w:val="en-AU"/>
        </w:rPr>
        <w:tab/>
      </w:r>
      <w:r>
        <w:rPr>
          <w:lang w:val="en-AU"/>
        </w:rPr>
        <w:tab/>
      </w:r>
      <w:r w:rsidR="004628AD" w:rsidRPr="004628AD">
        <w:rPr>
          <w:lang w:val="en-AU"/>
        </w:rPr>
        <w:t>Preparation Process of the UNCPRD Initial Report</w:t>
      </w:r>
      <w:bookmarkEnd w:id="10"/>
      <w:r w:rsidR="004628AD" w:rsidRPr="004628AD">
        <w:rPr>
          <w:lang w:val="en-AU"/>
        </w:rPr>
        <w:t xml:space="preserve"> </w:t>
      </w:r>
    </w:p>
    <w:p w14:paraId="141C1AB1" w14:textId="5539E318" w:rsidR="004628AD" w:rsidRPr="004628AD" w:rsidRDefault="004628AD" w:rsidP="00D17402">
      <w:pPr>
        <w:pStyle w:val="SingleTxtG"/>
        <w:numPr>
          <w:ilvl w:val="0"/>
          <w:numId w:val="17"/>
        </w:numPr>
        <w:ind w:left="1134" w:firstLine="0"/>
        <w:rPr>
          <w:lang w:val="en-AU"/>
        </w:rPr>
      </w:pPr>
      <w:r w:rsidRPr="004628AD">
        <w:rPr>
          <w:lang w:val="en-AU"/>
        </w:rPr>
        <w:t xml:space="preserve">Timor Leste begins the preparation in February 2024, seeking technical support from the Committee of CRPD in Geneva during Timor-Leste’s delegation visit for the Human Rights Assembly meeting. In October 2024, through the partnership with UN Families in Timor-Leste, Government held a 3-day training to Government officials on steps to preparing UCPRD initial report, facilitated by a former CRPD committee member of committee and a technical expert on disability from UN Regional office from Bangkok. To ensure the report is done in a participatory and inclusive manner, the Government through MSSI establishes a secretariat to lead and coordinate the work and with a steering committee composed of different Government representatives, a disability national technical expert and a technical team in preparing, consulting and finalizing the report. </w:t>
      </w:r>
    </w:p>
    <w:p w14:paraId="3DD4786B" w14:textId="611DF037" w:rsidR="004628AD" w:rsidRPr="004628AD" w:rsidRDefault="004628AD" w:rsidP="00D17402">
      <w:pPr>
        <w:pStyle w:val="SingleTxtG"/>
        <w:numPr>
          <w:ilvl w:val="0"/>
          <w:numId w:val="17"/>
        </w:numPr>
        <w:ind w:left="1134" w:firstLine="0"/>
        <w:rPr>
          <w:lang w:val="en-AU"/>
        </w:rPr>
      </w:pPr>
      <w:r w:rsidRPr="004628AD">
        <w:rPr>
          <w:lang w:val="en-AU"/>
        </w:rPr>
        <w:t>The steering committee is working closely in partnership with UN Women, UN Human Rights Advisory Unit and UNICEF, which undertakes intensive mapping of the progress across government institutions, compile the report and undertake four regional consultations covering 12 Municipalities bringing government representatives, civil society organizations including OPDs family members of persons with disabilities, service providers, and independent human rights organizations including the office of ombudsmen providing key inputs, reflections and recommendation for the draft report. A national consultation was held to validate the report and ensure key recommendations have been taken into accounts in the report. This report is written by a national adviser with an extensive experience and expertise in Disability and Social inclusion policy including the development of DNAP 2021-2030, currently serves as one of the advisers within the Ministry. This report also received independent expert reviews including from the former CRPD Committee member.</w:t>
      </w:r>
    </w:p>
    <w:p w14:paraId="2C942133" w14:textId="77777777" w:rsidR="004628AD" w:rsidRPr="004628AD" w:rsidRDefault="004628AD" w:rsidP="00D17402">
      <w:pPr>
        <w:pStyle w:val="SingleTxtG"/>
        <w:numPr>
          <w:ilvl w:val="0"/>
          <w:numId w:val="17"/>
        </w:numPr>
        <w:ind w:left="1134" w:firstLine="0"/>
        <w:rPr>
          <w:lang w:val="en-AU"/>
        </w:rPr>
      </w:pPr>
      <w:r w:rsidRPr="004628AD">
        <w:rPr>
          <w:lang w:val="en-AU"/>
        </w:rPr>
        <w:t>The report is appraised and approved at the council of ministers prior to the submission. This report covered legal frameworks, programs, strategies and actions that the state undertakes in fulfilling the obligations within the treaty including the ongoing challenges and barriers for implementation. The report also recognised the contribution of private sector, civil society organizations particularly the representatives of persons with disabilities. The report is coordinated by the Ministry of Social Solidarity and Inclusion, through an inter-ministerial technical working group based on a Government Resolution number 10/2025 to support the development and finalization of the initial implementation report of UNCRPD.</w:t>
      </w:r>
    </w:p>
    <w:p w14:paraId="49CA6590" w14:textId="74E9FA45" w:rsidR="004628AD" w:rsidRPr="004628AD" w:rsidRDefault="006613F1" w:rsidP="006613F1">
      <w:pPr>
        <w:pStyle w:val="HChG"/>
        <w:rPr>
          <w:lang w:val="en-AU"/>
        </w:rPr>
      </w:pPr>
      <w:bookmarkStart w:id="11" w:name="_g823dxbf6qs0" w:colFirst="0" w:colLast="0"/>
      <w:bookmarkStart w:id="12" w:name="_Toc215047792"/>
      <w:bookmarkEnd w:id="11"/>
      <w:r>
        <w:tab/>
      </w:r>
      <w:bookmarkStart w:id="13" w:name="_Toc219906128"/>
      <w:r w:rsidRPr="006613F1">
        <w:t>II.</w:t>
      </w:r>
      <w:r w:rsidRPr="006613F1">
        <w:tab/>
      </w:r>
      <w:r w:rsidR="004628AD" w:rsidRPr="006613F1">
        <w:t>General</w:t>
      </w:r>
      <w:r w:rsidR="004628AD" w:rsidRPr="004628AD">
        <w:rPr>
          <w:lang w:val="en-AU"/>
        </w:rPr>
        <w:t xml:space="preserve"> Principles and Obligations within Articles 1-4</w:t>
      </w:r>
      <w:bookmarkEnd w:id="12"/>
      <w:bookmarkEnd w:id="13"/>
      <w:r w:rsidR="004628AD" w:rsidRPr="004628AD">
        <w:rPr>
          <w:lang w:val="en-AU"/>
        </w:rPr>
        <w:t xml:space="preserve"> </w:t>
      </w:r>
    </w:p>
    <w:p w14:paraId="74A71C74" w14:textId="601823F1" w:rsidR="004628AD" w:rsidRPr="004628AD" w:rsidRDefault="00D17402" w:rsidP="00D17402">
      <w:pPr>
        <w:pStyle w:val="H1G"/>
        <w:rPr>
          <w:lang w:val="en-AU"/>
        </w:rPr>
      </w:pPr>
      <w:bookmarkStart w:id="14" w:name="_rvdbopct99ld" w:colFirst="0" w:colLast="0"/>
      <w:bookmarkStart w:id="15" w:name="_hr4jqa17fcc8" w:colFirst="0" w:colLast="0"/>
      <w:bookmarkStart w:id="16" w:name="_Toc215047793"/>
      <w:bookmarkEnd w:id="14"/>
      <w:bookmarkEnd w:id="15"/>
      <w:r>
        <w:rPr>
          <w:lang w:val="en-AU"/>
        </w:rPr>
        <w:tab/>
      </w:r>
      <w:r>
        <w:rPr>
          <w:lang w:val="en-AU"/>
        </w:rPr>
        <w:tab/>
      </w:r>
      <w:bookmarkStart w:id="17" w:name="_Toc219906129"/>
      <w:r w:rsidR="004628AD" w:rsidRPr="004628AD">
        <w:rPr>
          <w:lang w:val="en-AU"/>
        </w:rPr>
        <w:t>Definition of Disability</w:t>
      </w:r>
      <w:bookmarkEnd w:id="16"/>
      <w:bookmarkEnd w:id="17"/>
      <w:r w:rsidR="004628AD" w:rsidRPr="004628AD">
        <w:rPr>
          <w:lang w:val="en-AU"/>
        </w:rPr>
        <w:t xml:space="preserve"> </w:t>
      </w:r>
    </w:p>
    <w:p w14:paraId="49FB717F" w14:textId="77777777" w:rsidR="004628AD" w:rsidRPr="004628AD" w:rsidRDefault="004628AD" w:rsidP="00D17402">
      <w:pPr>
        <w:pStyle w:val="SingleTxtG"/>
        <w:numPr>
          <w:ilvl w:val="0"/>
          <w:numId w:val="17"/>
        </w:numPr>
        <w:ind w:left="1134" w:firstLine="0"/>
        <w:rPr>
          <w:lang w:val="en-AU"/>
        </w:rPr>
      </w:pPr>
      <w:r w:rsidRPr="004628AD">
        <w:rPr>
          <w:lang w:val="en-AU"/>
        </w:rPr>
        <w:t>The Constitution of Timor-Leste does not specifically define disability, however, section 21 of the Constitution on Disabled Citizens, the state guarantees the following:</w:t>
      </w:r>
    </w:p>
    <w:p w14:paraId="4E3DE995" w14:textId="77777777" w:rsidR="004628AD" w:rsidRPr="004628AD" w:rsidRDefault="004628AD" w:rsidP="00D10BDF">
      <w:pPr>
        <w:pStyle w:val="SingleTxtG"/>
        <w:numPr>
          <w:ilvl w:val="0"/>
          <w:numId w:val="19"/>
        </w:numPr>
        <w:ind w:left="1701" w:firstLine="567"/>
        <w:rPr>
          <w:lang w:val="en-AU"/>
        </w:rPr>
      </w:pPr>
      <w:r w:rsidRPr="004628AD">
        <w:lastRenderedPageBreak/>
        <w:t>A disabled citizen shall enjoy the same rights and shall be subject to the same duties as all other citizens, except for the rights and duties which he or she is unable to exercise or fulfil due to his or her disability.</w:t>
      </w:r>
    </w:p>
    <w:p w14:paraId="3836C7CE" w14:textId="77777777" w:rsidR="004628AD" w:rsidRPr="004628AD" w:rsidRDefault="004628AD" w:rsidP="00D10BDF">
      <w:pPr>
        <w:pStyle w:val="SingleTxtG"/>
        <w:numPr>
          <w:ilvl w:val="0"/>
          <w:numId w:val="19"/>
        </w:numPr>
        <w:ind w:left="1701" w:firstLine="567"/>
        <w:rPr>
          <w:lang w:val="en-AU"/>
        </w:rPr>
      </w:pPr>
      <w:r w:rsidRPr="004628AD">
        <w:t>The State shall promote the protection of disabled citizens as may be practicable and in accordance with the law.</w:t>
      </w:r>
    </w:p>
    <w:p w14:paraId="5B0E6C3B" w14:textId="0C152034" w:rsidR="004628AD" w:rsidRPr="00EA290E" w:rsidRDefault="004628AD" w:rsidP="00EA290E">
      <w:pPr>
        <w:pStyle w:val="SingleTxtG"/>
        <w:numPr>
          <w:ilvl w:val="0"/>
          <w:numId w:val="17"/>
        </w:numPr>
        <w:ind w:left="1134" w:firstLine="0"/>
        <w:rPr>
          <w:lang w:val="en-AU"/>
        </w:rPr>
      </w:pPr>
      <w:r w:rsidRPr="004628AD">
        <w:rPr>
          <w:lang w:val="en-AU"/>
        </w:rPr>
        <w:t xml:space="preserve">In addition, section 16 (b) of the Constitution also guarantees that no one shall be discriminated against on grounds of colour, race, marital status, gender, ethnical origin, language, social or economic status, political or ideological convictions, religion, education </w:t>
      </w:r>
      <w:r w:rsidRPr="004628AD">
        <w:rPr>
          <w:b/>
          <w:i/>
          <w:lang w:val="en-AU"/>
        </w:rPr>
        <w:t>and physical or mental condition.</w:t>
      </w:r>
      <w:r w:rsidRPr="004628AD">
        <w:rPr>
          <w:lang w:val="en-AU"/>
        </w:rPr>
        <w:t xml:space="preserve"> While Section 17 of the Constitution recognises and guarantees the equality between men and women, to have the same rights and duties in all areas of family, political, economic, social and cultural life.</w:t>
      </w:r>
    </w:p>
    <w:p w14:paraId="535AF930" w14:textId="77777777" w:rsidR="004628AD" w:rsidRPr="004628AD" w:rsidRDefault="004628AD" w:rsidP="00EA290E">
      <w:pPr>
        <w:pStyle w:val="SingleTxtG"/>
        <w:numPr>
          <w:ilvl w:val="0"/>
          <w:numId w:val="17"/>
        </w:numPr>
        <w:ind w:left="1134" w:firstLine="0"/>
        <w:rPr>
          <w:lang w:val="en-US"/>
        </w:rPr>
      </w:pPr>
      <w:r w:rsidRPr="004628AD">
        <w:rPr>
          <w:lang w:val="en-AU"/>
        </w:rPr>
        <w:t>The National Disability Policy on Inclusion and Promotion of the rights of Persons with disabilities 2012, defines persons with Disability as “</w:t>
      </w:r>
      <w:r w:rsidRPr="004628AD">
        <w:rPr>
          <w:i/>
          <w:iCs/>
          <w:lang w:val="en-US"/>
        </w:rPr>
        <w:t>People who have difficulties because of the loss and / or congenital or acquired abnormalities of functions, including the psychological and / or body structures that together with the environment, limit the performance of activities and participation in equality with other individuals”</w:t>
      </w:r>
      <w:r w:rsidRPr="004628AD">
        <w:rPr>
          <w:lang w:val="en-US"/>
        </w:rPr>
        <w:t>.</w:t>
      </w:r>
    </w:p>
    <w:p w14:paraId="23DB5AA5" w14:textId="77777777" w:rsidR="004628AD" w:rsidRPr="004628AD" w:rsidRDefault="004628AD" w:rsidP="00EA290E">
      <w:pPr>
        <w:pStyle w:val="SingleTxtG"/>
        <w:numPr>
          <w:ilvl w:val="0"/>
          <w:numId w:val="17"/>
        </w:numPr>
        <w:ind w:left="1134" w:firstLine="0"/>
        <w:rPr>
          <w:lang w:val="en-AU"/>
        </w:rPr>
      </w:pPr>
      <w:r w:rsidRPr="004628AD">
        <w:rPr>
          <w:lang w:val="en-AU"/>
        </w:rPr>
        <w:t>While the National Disability Action Plan (DNAP) 2021-2030 defines Disability as “the results of the limitation within the persons and their interaction and barriers in the society. Persons with disabilities include people who have limitation in their physical, mental, intellectual and or sensorial for long term who interacts with different barriers that prevent them from participating fully in the society equally as others “ similar to Article 1 of the UNCRPD.</w:t>
      </w:r>
    </w:p>
    <w:p w14:paraId="44C2DB37" w14:textId="2CCDC3A1" w:rsidR="004628AD" w:rsidRPr="004628AD" w:rsidRDefault="000018C0" w:rsidP="009B58AA">
      <w:pPr>
        <w:pStyle w:val="H1G"/>
        <w:rPr>
          <w:lang w:val="en-AU"/>
        </w:rPr>
      </w:pPr>
      <w:bookmarkStart w:id="18" w:name="_tm9u53lwqxwh" w:colFirst="0" w:colLast="0"/>
      <w:bookmarkStart w:id="19" w:name="_Toc215047794"/>
      <w:bookmarkEnd w:id="18"/>
      <w:r>
        <w:rPr>
          <w:lang w:val="en-AU"/>
        </w:rPr>
        <w:tab/>
      </w:r>
      <w:r w:rsidR="009B58AA">
        <w:rPr>
          <w:lang w:val="en-AU"/>
        </w:rPr>
        <w:tab/>
      </w:r>
      <w:r w:rsidR="009B58AA">
        <w:rPr>
          <w:lang w:val="en-AU"/>
        </w:rPr>
        <w:tab/>
      </w:r>
      <w:bookmarkStart w:id="20" w:name="_Toc219906130"/>
      <w:r w:rsidR="004628AD" w:rsidRPr="004628AD">
        <w:rPr>
          <w:lang w:val="en-AU"/>
        </w:rPr>
        <w:t>Implementation of General Principles and Obligations</w:t>
      </w:r>
      <w:bookmarkEnd w:id="19"/>
      <w:bookmarkEnd w:id="20"/>
      <w:r w:rsidR="004628AD" w:rsidRPr="004628AD">
        <w:rPr>
          <w:lang w:val="en-AU"/>
        </w:rPr>
        <w:t xml:space="preserve"> </w:t>
      </w:r>
    </w:p>
    <w:p w14:paraId="0260A8EC" w14:textId="77777777" w:rsidR="004628AD" w:rsidRPr="004628AD" w:rsidRDefault="004628AD" w:rsidP="009B58AA">
      <w:pPr>
        <w:pStyle w:val="SingleTxtG"/>
        <w:numPr>
          <w:ilvl w:val="0"/>
          <w:numId w:val="17"/>
        </w:numPr>
        <w:ind w:left="1134" w:firstLine="0"/>
        <w:rPr>
          <w:lang w:val="en-AU"/>
        </w:rPr>
      </w:pPr>
      <w:r w:rsidRPr="004628AD">
        <w:rPr>
          <w:lang w:val="en-AU"/>
        </w:rPr>
        <w:t xml:space="preserve">Prior to the Ratification of the UNCRPD, Timor-Leste has  been actively promoting the rights of persons with disabilities, utilizing Section 21 of the Constitution and the National Disability Policy of 2012 as the main legal framework The movement of Disability inclusive advocacy and movement, started as early as 2004, following the country’s independence, including the establishment of the first National Rehabilitation Centre in 2005 under the cooperation between MSSI and an international Rehabilitation Organization known as Cambodia Trust. </w:t>
      </w:r>
    </w:p>
    <w:p w14:paraId="2F4226B3" w14:textId="77777777" w:rsidR="004628AD" w:rsidRPr="004628AD" w:rsidRDefault="004628AD" w:rsidP="009B58AA">
      <w:pPr>
        <w:pStyle w:val="SingleTxtG"/>
        <w:numPr>
          <w:ilvl w:val="0"/>
          <w:numId w:val="17"/>
        </w:numPr>
        <w:ind w:left="1134" w:firstLine="0"/>
        <w:rPr>
          <w:lang w:val="en-AU"/>
        </w:rPr>
      </w:pPr>
      <w:r w:rsidRPr="004628AD">
        <w:rPr>
          <w:lang w:val="en-AU"/>
        </w:rPr>
        <w:t xml:space="preserve">People with Disabilities slowly comes together, learning and growing and eventually formed the first OPD in 2010, while a mechanism for coordinating different stakeholders and disability organizations formalised in 2006. This mechanism allowed many programs to be developed and funded and advocacy for access to basic services strengthened including the development of Timor-Leste’s National Sign Language. In 2020, Timor-Leste’ National Sign Language was formally utilized during COVID-19 as the main form of communication on televised information update on covid-19 related matters. Sign language interpretation course was introduced in 2018 creating generation of sign language interpreters, that leads to several National Television employing full time sign language interpreters. </w:t>
      </w:r>
    </w:p>
    <w:p w14:paraId="24A504C6" w14:textId="2FF24B07" w:rsidR="004628AD" w:rsidRPr="004628AD" w:rsidRDefault="004628AD" w:rsidP="009B58AA">
      <w:pPr>
        <w:pStyle w:val="SingleTxtG"/>
        <w:numPr>
          <w:ilvl w:val="0"/>
          <w:numId w:val="17"/>
        </w:numPr>
        <w:ind w:left="1134" w:firstLine="0"/>
        <w:rPr>
          <w:lang w:val="en-AU"/>
        </w:rPr>
      </w:pPr>
      <w:r w:rsidRPr="004628AD">
        <w:rPr>
          <w:lang w:val="en-AU"/>
        </w:rPr>
        <w:t xml:space="preserve">Since the ratification of the UNCRPD, Timor-Leste recorded more than 27 Disability Organizations, founded and led by persons with disabilities, implementing Disability related programs and advocacy. There is One National Organization of Persons with Disabilities (OPD) with cross disability membership and two major Disability Networks namely Community Based Rehabilitation Network Timor-Leste (CBRNTL) and Disability Association of Timor-Leste ( ADTL – acronyms in Tetum) with memberships of persons with and without disabilities OPDs and organizations with disability related programs. These networks and OPDs have a strong partnership with the Government, the National Parliament and the office of the President and other </w:t>
      </w:r>
      <w:proofErr w:type="spellStart"/>
      <w:r w:rsidRPr="004628AD">
        <w:rPr>
          <w:lang w:val="en-AU"/>
        </w:rPr>
        <w:t>sivíl</w:t>
      </w:r>
      <w:proofErr w:type="spellEnd"/>
      <w:r w:rsidRPr="004628AD">
        <w:rPr>
          <w:lang w:val="en-AU"/>
        </w:rPr>
        <w:t xml:space="preserve"> society organizations.</w:t>
      </w:r>
    </w:p>
    <w:p w14:paraId="5CB12553" w14:textId="2D424F32" w:rsidR="004628AD" w:rsidRPr="004628AD" w:rsidRDefault="009B58AA" w:rsidP="009B58AA">
      <w:pPr>
        <w:pStyle w:val="H1G"/>
        <w:rPr>
          <w:lang w:val="en-AU"/>
        </w:rPr>
      </w:pPr>
      <w:bookmarkStart w:id="21" w:name="_5uf7q5crdhhc" w:colFirst="0" w:colLast="0"/>
      <w:bookmarkStart w:id="22" w:name="_Toc215047795"/>
      <w:bookmarkEnd w:id="21"/>
      <w:r>
        <w:rPr>
          <w:lang w:val="en-AU"/>
        </w:rPr>
        <w:tab/>
      </w:r>
      <w:r>
        <w:rPr>
          <w:lang w:val="en-AU"/>
        </w:rPr>
        <w:tab/>
      </w:r>
      <w:bookmarkStart w:id="23" w:name="_Toc219906131"/>
      <w:r w:rsidR="004628AD" w:rsidRPr="004628AD">
        <w:rPr>
          <w:lang w:val="en-AU"/>
        </w:rPr>
        <w:t>Involvement of Persons with Disabilities in Decision-Making</w:t>
      </w:r>
      <w:bookmarkEnd w:id="22"/>
      <w:bookmarkEnd w:id="23"/>
      <w:r w:rsidR="004628AD" w:rsidRPr="004628AD">
        <w:rPr>
          <w:lang w:val="en-AU"/>
        </w:rPr>
        <w:t xml:space="preserve"> </w:t>
      </w:r>
    </w:p>
    <w:p w14:paraId="12F1DAC4" w14:textId="4424B7BA" w:rsidR="004628AD" w:rsidRPr="004628AD" w:rsidRDefault="004628AD" w:rsidP="009B58AA">
      <w:pPr>
        <w:pStyle w:val="SingleTxtG"/>
        <w:numPr>
          <w:ilvl w:val="0"/>
          <w:numId w:val="17"/>
        </w:numPr>
        <w:ind w:left="1134" w:firstLine="0"/>
        <w:rPr>
          <w:lang w:val="en-AU"/>
        </w:rPr>
      </w:pPr>
      <w:r w:rsidRPr="004628AD">
        <w:rPr>
          <w:lang w:val="en-AU"/>
        </w:rPr>
        <w:t xml:space="preserve">Since 2010 the Government of Timor-Leste, adopted an inclusive approach of consulting with the Organizations of People with Disabilities (OPDs) on Disability related </w:t>
      </w:r>
      <w:r w:rsidRPr="004628AD">
        <w:rPr>
          <w:lang w:val="en-AU"/>
        </w:rPr>
        <w:lastRenderedPageBreak/>
        <w:t xml:space="preserve">Policies and programs. Such practices continued to be part of Government policy development processes and is evident in the year of 2019 – 2021during development and finalization of the next National Disability Action Plan (DNAP) 2021-2030. A steering committee was established and led by MSSI, with a technical team tasked to coordinate the whole processes and act as the Secretariat for DNAP 2021-2030. This steering committee consist of representatives from the Organizations of Persons with Disabilities (OPDs) representing different types of disabilities including representation of women with disabilities, the deaf association and blind association. </w:t>
      </w:r>
    </w:p>
    <w:p w14:paraId="63623D1C" w14:textId="758E4743" w:rsidR="004628AD" w:rsidRPr="004628AD" w:rsidRDefault="004628AD" w:rsidP="009B58AA">
      <w:pPr>
        <w:pStyle w:val="SingleTxtG"/>
        <w:numPr>
          <w:ilvl w:val="0"/>
          <w:numId w:val="17"/>
        </w:numPr>
        <w:ind w:left="1134" w:firstLine="0"/>
        <w:rPr>
          <w:lang w:val="en-AU"/>
        </w:rPr>
      </w:pPr>
      <w:r w:rsidRPr="004628AD">
        <w:rPr>
          <w:lang w:val="en-AU"/>
        </w:rPr>
        <w:t xml:space="preserve">The development of Disability National Action Plan for a </w:t>
      </w:r>
      <w:proofErr w:type="spellStart"/>
      <w:r w:rsidRPr="004628AD">
        <w:rPr>
          <w:lang w:val="en-AU"/>
        </w:rPr>
        <w:t>Periode</w:t>
      </w:r>
      <w:proofErr w:type="spellEnd"/>
      <w:r w:rsidRPr="004628AD">
        <w:rPr>
          <w:lang w:val="en-AU"/>
        </w:rPr>
        <w:t xml:space="preserve"> of 2021-2030 is recognised as best practice for inclusive and participatory policy development.  Beside this steering committee, a higher-level coordination mechanism for decisions making is also being established, made up of key government officials known as the inter-ministerial technical working Group. This working group is chaired by the Director General from MSSI, and the working group is mandated to review the progress of DNAP document development, approve DNAP overall document and related </w:t>
      </w:r>
      <w:proofErr w:type="spellStart"/>
      <w:r w:rsidRPr="004628AD">
        <w:rPr>
          <w:lang w:val="en-AU"/>
        </w:rPr>
        <w:t>ToRs</w:t>
      </w:r>
      <w:proofErr w:type="spellEnd"/>
      <w:r w:rsidRPr="004628AD">
        <w:rPr>
          <w:lang w:val="en-AU"/>
        </w:rPr>
        <w:t xml:space="preserve"> prior to Council of Ministers’ approval. Since the approval and during the implementation of DNAP 2021-2030, this inter-ministerial technical working group continue to exist, function and met once every six months to review ministries progress, discussed challenges and provides recommendations for improvement. This mechanism has proven effective with a dedicated technical team coordinating the work from MSSI office. </w:t>
      </w:r>
    </w:p>
    <w:p w14:paraId="4ACF45F2" w14:textId="77777777" w:rsidR="004628AD" w:rsidRPr="004628AD" w:rsidRDefault="004628AD" w:rsidP="00F13BEE">
      <w:pPr>
        <w:pStyle w:val="SingleTxtG"/>
        <w:numPr>
          <w:ilvl w:val="0"/>
          <w:numId w:val="17"/>
        </w:numPr>
        <w:ind w:left="1134" w:firstLine="0"/>
        <w:rPr>
          <w:lang w:val="en-AU"/>
        </w:rPr>
      </w:pPr>
      <w:r w:rsidRPr="004628AD">
        <w:rPr>
          <w:lang w:val="en-AU"/>
        </w:rPr>
        <w:t>The inter-ministerial technical working group with representative from line ministries has been instrumental in the process of data collection and preparation of this initial UNCRPD report, their roles are critical in ensuring the accuracy of data provided and have been a great technical team in supporting the finalization of this report.</w:t>
      </w:r>
    </w:p>
    <w:p w14:paraId="0CBB288A" w14:textId="3D11429A" w:rsidR="004628AD" w:rsidRPr="004628AD" w:rsidRDefault="00F13BEE" w:rsidP="00F13BEE">
      <w:pPr>
        <w:pStyle w:val="H23G"/>
        <w:rPr>
          <w:lang w:val="en-AU"/>
        </w:rPr>
      </w:pPr>
      <w:bookmarkStart w:id="24" w:name="_k5819ban6qr1" w:colFirst="0" w:colLast="0"/>
      <w:bookmarkStart w:id="25" w:name="_Toc215047796"/>
      <w:bookmarkEnd w:id="24"/>
      <w:r>
        <w:rPr>
          <w:lang w:val="en-AU"/>
        </w:rPr>
        <w:tab/>
      </w:r>
      <w:r>
        <w:rPr>
          <w:lang w:val="en-AU"/>
        </w:rPr>
        <w:tab/>
      </w:r>
      <w:r w:rsidR="004628AD" w:rsidRPr="004628AD">
        <w:rPr>
          <w:lang w:val="en-AU"/>
        </w:rPr>
        <w:t>Statistics</w:t>
      </w:r>
      <w:bookmarkEnd w:id="25"/>
      <w:r w:rsidR="004628AD" w:rsidRPr="004628AD">
        <w:rPr>
          <w:lang w:val="en-AU"/>
        </w:rPr>
        <w:t xml:space="preserve"> </w:t>
      </w:r>
    </w:p>
    <w:p w14:paraId="030EDE86" w14:textId="77777777" w:rsidR="004628AD" w:rsidRPr="004628AD" w:rsidRDefault="004628AD" w:rsidP="00F13BEE">
      <w:pPr>
        <w:pStyle w:val="SingleTxtG"/>
        <w:numPr>
          <w:ilvl w:val="0"/>
          <w:numId w:val="17"/>
        </w:numPr>
        <w:ind w:left="1134" w:firstLine="0"/>
        <w:rPr>
          <w:lang w:val="en-AU"/>
        </w:rPr>
      </w:pPr>
      <w:r w:rsidRPr="004628AD">
        <w:rPr>
          <w:lang w:val="en-AU"/>
        </w:rPr>
        <w:t>According to the 2022 Population and Housing Census, a total of 17,061 persons aged 5 and above in Timor-Leste were identified as having a disability, accounting for 1.4% of the population in that age group. Among them, 8,517 were male (1.4%) and 8,544 were female (1.5%) in addition the majority the persons with disabilities live in rural areas (83.6%). Disability was assessed using the Washington Group Short Set, covering six domains: seeing, hearing, walking, remembering/concentrating, self-care, and communication. The most common difficulty was walking, followed by hearing and seeing. Nearly half of persons with disabilities (about 46%) reported difficulties in two or more domains, indicating that many experience multiple and overlapping challenges. The rate of disability increases sharply with age, with nearly 1 in 4 persons aged 85 and above reporting at least one disability. Older persons make up a significant portion of the population with disabilities.</w:t>
      </w:r>
    </w:p>
    <w:p w14:paraId="408F938D" w14:textId="77777777" w:rsidR="00F13BEE" w:rsidRDefault="00F13BEE">
      <w:pPr>
        <w:suppressAutoHyphens w:val="0"/>
        <w:spacing w:after="200" w:line="276" w:lineRule="auto"/>
        <w:rPr>
          <w:rFonts w:eastAsia="Malgun Gothic"/>
          <w:i/>
          <w:iCs/>
          <w:kern w:val="2"/>
          <w:sz w:val="24"/>
          <w:szCs w:val="24"/>
          <w:lang w:val="en-AU"/>
          <w14:ligatures w14:val="standardContextual"/>
        </w:rPr>
      </w:pPr>
      <w:r>
        <w:rPr>
          <w:rFonts w:eastAsia="Malgun Gothic"/>
          <w:i/>
          <w:iCs/>
          <w:kern w:val="2"/>
          <w:sz w:val="24"/>
          <w:szCs w:val="24"/>
          <w:lang w:val="en-AU"/>
          <w14:ligatures w14:val="standardContextual"/>
        </w:rPr>
        <w:br w:type="page"/>
      </w:r>
    </w:p>
    <w:p w14:paraId="6C7B6A7B" w14:textId="6F5DC440" w:rsidR="004628AD" w:rsidRDefault="0023723B" w:rsidP="0023723B">
      <w:pPr>
        <w:pStyle w:val="H23G"/>
        <w:rPr>
          <w:lang w:val="en-AU"/>
        </w:rPr>
      </w:pPr>
      <w:r>
        <w:rPr>
          <w:lang w:val="en-AU"/>
        </w:rPr>
        <w:lastRenderedPageBreak/>
        <w:tab/>
      </w:r>
      <w:r>
        <w:rPr>
          <w:lang w:val="en-AU"/>
        </w:rPr>
        <w:tab/>
      </w:r>
      <w:r w:rsidR="004628AD" w:rsidRPr="004628AD">
        <w:rPr>
          <w:lang w:val="en-AU"/>
        </w:rPr>
        <w:t xml:space="preserve">Table of distribution of the population age 5+ by disability status </w:t>
      </w:r>
      <w:r w:rsidR="004628AD" w:rsidRPr="004628AD">
        <w:rPr>
          <w:sz w:val="18"/>
          <w:vertAlign w:val="superscript"/>
          <w:lang w:val="en-AU"/>
        </w:rPr>
        <w:footnoteReference w:id="3"/>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37"/>
        <w:gridCol w:w="1572"/>
        <w:gridCol w:w="1487"/>
        <w:gridCol w:w="1487"/>
        <w:gridCol w:w="1487"/>
      </w:tblGrid>
      <w:tr w:rsidR="00DF6637" w:rsidRPr="00AD47D3" w14:paraId="4C692B6F" w14:textId="77777777" w:rsidTr="004F39FA">
        <w:trPr>
          <w:tblHeader/>
        </w:trPr>
        <w:tc>
          <w:tcPr>
            <w:tcW w:w="1337" w:type="dxa"/>
            <w:tcBorders>
              <w:top w:val="single" w:sz="4" w:space="0" w:color="auto"/>
              <w:bottom w:val="single" w:sz="12" w:space="0" w:color="auto"/>
            </w:tcBorders>
            <w:vAlign w:val="bottom"/>
          </w:tcPr>
          <w:p w14:paraId="73C89D9B" w14:textId="77777777" w:rsidR="00DF6637" w:rsidRPr="00FE3A58" w:rsidRDefault="00DF6637" w:rsidP="00AD47D3">
            <w:pPr>
              <w:pStyle w:val="SingleTxtG"/>
              <w:tabs>
                <w:tab w:val="clear" w:pos="1701"/>
                <w:tab w:val="clear" w:pos="2268"/>
                <w:tab w:val="clear" w:pos="2835"/>
              </w:tabs>
              <w:suppressAutoHyphens w:val="0"/>
              <w:spacing w:before="80" w:after="80" w:line="200" w:lineRule="exact"/>
              <w:ind w:left="0" w:right="0"/>
              <w:jc w:val="left"/>
              <w:rPr>
                <w:b/>
                <w:i/>
                <w:sz w:val="16"/>
                <w:lang w:val="en-AU"/>
              </w:rPr>
            </w:pPr>
          </w:p>
        </w:tc>
        <w:tc>
          <w:tcPr>
            <w:tcW w:w="1572" w:type="dxa"/>
            <w:tcBorders>
              <w:top w:val="single" w:sz="4" w:space="0" w:color="auto"/>
              <w:bottom w:val="single" w:sz="12" w:space="0" w:color="auto"/>
            </w:tcBorders>
            <w:vAlign w:val="bottom"/>
          </w:tcPr>
          <w:p w14:paraId="7253490E" w14:textId="49479E01" w:rsidR="00DF6637" w:rsidRPr="00FE3A58" w:rsidRDefault="00DF6637" w:rsidP="00AD47D3">
            <w:pPr>
              <w:pStyle w:val="SingleTxtG"/>
              <w:tabs>
                <w:tab w:val="clear" w:pos="1701"/>
                <w:tab w:val="clear" w:pos="2268"/>
                <w:tab w:val="clear" w:pos="2835"/>
              </w:tabs>
              <w:suppressAutoHyphens w:val="0"/>
              <w:spacing w:before="80" w:after="80" w:line="200" w:lineRule="exact"/>
              <w:ind w:left="0" w:right="0"/>
              <w:jc w:val="right"/>
              <w:rPr>
                <w:b/>
                <w:i/>
                <w:sz w:val="16"/>
                <w:lang w:val="en-AU"/>
              </w:rPr>
            </w:pPr>
          </w:p>
        </w:tc>
        <w:tc>
          <w:tcPr>
            <w:tcW w:w="1487" w:type="dxa"/>
            <w:tcBorders>
              <w:top w:val="single" w:sz="4" w:space="0" w:color="auto"/>
              <w:bottom w:val="single" w:sz="12" w:space="0" w:color="auto"/>
            </w:tcBorders>
            <w:vAlign w:val="bottom"/>
          </w:tcPr>
          <w:p w14:paraId="002680C5" w14:textId="6EF0A164" w:rsidR="00DF6637" w:rsidRPr="00FE3A58" w:rsidRDefault="00DF6637" w:rsidP="00AD47D3">
            <w:pPr>
              <w:pStyle w:val="SingleTxtG"/>
              <w:tabs>
                <w:tab w:val="clear" w:pos="1701"/>
                <w:tab w:val="clear" w:pos="2268"/>
                <w:tab w:val="clear" w:pos="2835"/>
              </w:tabs>
              <w:suppressAutoHyphens w:val="0"/>
              <w:spacing w:before="80" w:after="80" w:line="200" w:lineRule="exact"/>
              <w:ind w:left="0" w:right="0"/>
              <w:jc w:val="right"/>
              <w:rPr>
                <w:b/>
                <w:i/>
                <w:sz w:val="16"/>
                <w:lang w:val="en-AU"/>
              </w:rPr>
            </w:pPr>
          </w:p>
        </w:tc>
        <w:tc>
          <w:tcPr>
            <w:tcW w:w="2974" w:type="dxa"/>
            <w:gridSpan w:val="2"/>
            <w:tcBorders>
              <w:top w:val="single" w:sz="4" w:space="0" w:color="auto"/>
              <w:bottom w:val="single" w:sz="12" w:space="0" w:color="auto"/>
            </w:tcBorders>
            <w:vAlign w:val="bottom"/>
          </w:tcPr>
          <w:p w14:paraId="49DD5DED" w14:textId="5EA47BE6" w:rsidR="00DF6637" w:rsidRPr="00FE3A58" w:rsidRDefault="00DF6637" w:rsidP="00FE3A58">
            <w:pPr>
              <w:pStyle w:val="SingleTxtG"/>
              <w:tabs>
                <w:tab w:val="clear" w:pos="1701"/>
                <w:tab w:val="clear" w:pos="2268"/>
                <w:tab w:val="clear" w:pos="2835"/>
              </w:tabs>
              <w:suppressAutoHyphens w:val="0"/>
              <w:spacing w:before="80" w:after="80" w:line="200" w:lineRule="exact"/>
              <w:ind w:left="0" w:right="0"/>
              <w:jc w:val="center"/>
              <w:rPr>
                <w:b/>
                <w:i/>
                <w:sz w:val="16"/>
                <w:lang w:val="en-AU"/>
              </w:rPr>
            </w:pPr>
            <w:r w:rsidRPr="00FE3A58">
              <w:rPr>
                <w:b/>
                <w:i/>
                <w:sz w:val="16"/>
                <w:lang w:val="en-AU"/>
              </w:rPr>
              <w:t>Disability status</w:t>
            </w:r>
          </w:p>
        </w:tc>
      </w:tr>
      <w:tr w:rsidR="004F39FA" w:rsidRPr="00AD47D3" w14:paraId="68942F27" w14:textId="77777777" w:rsidTr="004F39FA">
        <w:tc>
          <w:tcPr>
            <w:tcW w:w="1337" w:type="dxa"/>
            <w:tcBorders>
              <w:top w:val="single" w:sz="12" w:space="0" w:color="auto"/>
            </w:tcBorders>
          </w:tcPr>
          <w:p w14:paraId="79B40F19" w14:textId="7FDAEEE5"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left"/>
              <w:rPr>
                <w:sz w:val="18"/>
                <w:lang w:val="en-AU"/>
              </w:rPr>
            </w:pPr>
          </w:p>
        </w:tc>
        <w:tc>
          <w:tcPr>
            <w:tcW w:w="1572" w:type="dxa"/>
            <w:tcBorders>
              <w:top w:val="single" w:sz="12" w:space="0" w:color="auto"/>
            </w:tcBorders>
            <w:vAlign w:val="bottom"/>
          </w:tcPr>
          <w:p w14:paraId="0BB420C1" w14:textId="64A1119D"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right"/>
              <w:rPr>
                <w:b/>
                <w:bCs/>
                <w:sz w:val="18"/>
                <w:lang w:val="en-AU"/>
              </w:rPr>
            </w:pPr>
            <w:r w:rsidRPr="00FE3A58">
              <w:rPr>
                <w:b/>
                <w:i/>
                <w:sz w:val="16"/>
                <w:lang w:val="en-AU"/>
              </w:rPr>
              <w:t>Population age 5+</w:t>
            </w:r>
          </w:p>
        </w:tc>
        <w:tc>
          <w:tcPr>
            <w:tcW w:w="1487" w:type="dxa"/>
            <w:tcBorders>
              <w:top w:val="single" w:sz="12" w:space="0" w:color="auto"/>
            </w:tcBorders>
            <w:vAlign w:val="bottom"/>
          </w:tcPr>
          <w:p w14:paraId="18594A88" w14:textId="336E9BB4" w:rsidR="004F39FA" w:rsidRPr="00865DB2" w:rsidRDefault="004F39FA" w:rsidP="004F39FA">
            <w:pPr>
              <w:pStyle w:val="SingleTxtG"/>
              <w:tabs>
                <w:tab w:val="clear" w:pos="1701"/>
                <w:tab w:val="clear" w:pos="2268"/>
                <w:tab w:val="clear" w:pos="2835"/>
              </w:tabs>
              <w:suppressAutoHyphens w:val="0"/>
              <w:spacing w:before="40" w:after="40" w:line="220" w:lineRule="exact"/>
              <w:ind w:left="0" w:right="0"/>
              <w:jc w:val="center"/>
              <w:rPr>
                <w:b/>
                <w:bCs/>
                <w:i/>
                <w:iCs/>
                <w:sz w:val="18"/>
                <w:lang w:val="en-AU"/>
              </w:rPr>
            </w:pPr>
            <w:r>
              <w:rPr>
                <w:b/>
                <w:bCs/>
                <w:i/>
                <w:iCs/>
                <w:sz w:val="18"/>
                <w:lang w:val="en-AU"/>
              </w:rPr>
              <w:t>Persons with disability</w:t>
            </w:r>
          </w:p>
        </w:tc>
        <w:tc>
          <w:tcPr>
            <w:tcW w:w="1487" w:type="dxa"/>
            <w:tcBorders>
              <w:top w:val="single" w:sz="12" w:space="0" w:color="auto"/>
            </w:tcBorders>
            <w:vAlign w:val="bottom"/>
          </w:tcPr>
          <w:p w14:paraId="348D02A6" w14:textId="2952AF13" w:rsidR="004F39FA" w:rsidRPr="004F39FA" w:rsidRDefault="004F39FA" w:rsidP="004F39FA">
            <w:pPr>
              <w:pStyle w:val="SingleTxtG"/>
              <w:tabs>
                <w:tab w:val="clear" w:pos="1701"/>
                <w:tab w:val="clear" w:pos="2268"/>
                <w:tab w:val="clear" w:pos="2835"/>
              </w:tabs>
              <w:suppressAutoHyphens w:val="0"/>
              <w:spacing w:before="40" w:after="40" w:line="220" w:lineRule="exact"/>
              <w:ind w:left="0" w:right="0"/>
              <w:jc w:val="center"/>
              <w:rPr>
                <w:b/>
                <w:bCs/>
                <w:i/>
                <w:iCs/>
                <w:sz w:val="18"/>
                <w:lang w:val="en-AU"/>
              </w:rPr>
            </w:pPr>
            <w:r w:rsidRPr="004F39FA">
              <w:rPr>
                <w:b/>
                <w:bCs/>
                <w:i/>
                <w:iCs/>
                <w:sz w:val="18"/>
                <w:lang w:val="en-AU"/>
              </w:rPr>
              <w:t>Disability</w:t>
            </w:r>
          </w:p>
        </w:tc>
        <w:tc>
          <w:tcPr>
            <w:tcW w:w="1487" w:type="dxa"/>
            <w:tcBorders>
              <w:top w:val="single" w:sz="12" w:space="0" w:color="auto"/>
            </w:tcBorders>
            <w:vAlign w:val="bottom"/>
          </w:tcPr>
          <w:p w14:paraId="20AB5979" w14:textId="6BBBD813" w:rsidR="004F39FA" w:rsidRPr="004F39FA" w:rsidRDefault="004F39FA" w:rsidP="004F39FA">
            <w:pPr>
              <w:pStyle w:val="SingleTxtG"/>
              <w:tabs>
                <w:tab w:val="clear" w:pos="1701"/>
                <w:tab w:val="clear" w:pos="2268"/>
                <w:tab w:val="clear" w:pos="2835"/>
              </w:tabs>
              <w:suppressAutoHyphens w:val="0"/>
              <w:spacing w:before="40" w:after="40" w:line="220" w:lineRule="exact"/>
              <w:ind w:left="0" w:right="0"/>
              <w:jc w:val="center"/>
              <w:rPr>
                <w:b/>
                <w:bCs/>
                <w:i/>
                <w:iCs/>
                <w:sz w:val="18"/>
                <w:lang w:val="en-AU"/>
              </w:rPr>
            </w:pPr>
            <w:r w:rsidRPr="004F39FA">
              <w:rPr>
                <w:b/>
                <w:bCs/>
                <w:i/>
                <w:iCs/>
                <w:sz w:val="18"/>
                <w:lang w:val="en-AU"/>
              </w:rPr>
              <w:t>No Disability</w:t>
            </w:r>
          </w:p>
        </w:tc>
      </w:tr>
      <w:tr w:rsidR="004F39FA" w:rsidRPr="00AD47D3" w14:paraId="0E8BA6D2" w14:textId="77777777" w:rsidTr="004F39FA">
        <w:tc>
          <w:tcPr>
            <w:tcW w:w="1337" w:type="dxa"/>
          </w:tcPr>
          <w:p w14:paraId="17E1CDDA" w14:textId="7FA27779"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left"/>
              <w:rPr>
                <w:b/>
                <w:bCs/>
                <w:sz w:val="18"/>
                <w:lang w:val="en-AU"/>
              </w:rPr>
            </w:pPr>
            <w:r w:rsidRPr="00AD47D3">
              <w:rPr>
                <w:b/>
                <w:bCs/>
                <w:sz w:val="18"/>
                <w:lang w:val="en-AU"/>
              </w:rPr>
              <w:t>Total</w:t>
            </w:r>
          </w:p>
        </w:tc>
        <w:tc>
          <w:tcPr>
            <w:tcW w:w="1572" w:type="dxa"/>
            <w:vAlign w:val="bottom"/>
          </w:tcPr>
          <w:p w14:paraId="4CA2E023" w14:textId="7530BF08"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1,181,063</w:t>
            </w:r>
          </w:p>
        </w:tc>
        <w:tc>
          <w:tcPr>
            <w:tcW w:w="1487" w:type="dxa"/>
            <w:vAlign w:val="bottom"/>
          </w:tcPr>
          <w:p w14:paraId="1F7D848B" w14:textId="6B85C1FD"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17,061</w:t>
            </w:r>
          </w:p>
        </w:tc>
        <w:tc>
          <w:tcPr>
            <w:tcW w:w="1487" w:type="dxa"/>
            <w:vAlign w:val="bottom"/>
          </w:tcPr>
          <w:p w14:paraId="2D529C91" w14:textId="0FAB81F6"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1.4</w:t>
            </w:r>
          </w:p>
        </w:tc>
        <w:tc>
          <w:tcPr>
            <w:tcW w:w="1487" w:type="dxa"/>
            <w:vAlign w:val="bottom"/>
          </w:tcPr>
          <w:p w14:paraId="554D38DF" w14:textId="793FC145"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98.6</w:t>
            </w:r>
          </w:p>
        </w:tc>
      </w:tr>
      <w:tr w:rsidR="004F39FA" w:rsidRPr="00AD47D3" w14:paraId="2DF04E14" w14:textId="77777777" w:rsidTr="004F39FA">
        <w:tc>
          <w:tcPr>
            <w:tcW w:w="1337" w:type="dxa"/>
          </w:tcPr>
          <w:p w14:paraId="1E8B77AB" w14:textId="16CE4B08"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left"/>
              <w:rPr>
                <w:b/>
                <w:bCs/>
                <w:sz w:val="18"/>
                <w:lang w:val="en-AU"/>
              </w:rPr>
            </w:pPr>
            <w:r w:rsidRPr="00AD47D3">
              <w:rPr>
                <w:b/>
                <w:bCs/>
                <w:sz w:val="18"/>
                <w:lang w:val="en-AU"/>
              </w:rPr>
              <w:t>Male</w:t>
            </w:r>
          </w:p>
        </w:tc>
        <w:tc>
          <w:tcPr>
            <w:tcW w:w="1572" w:type="dxa"/>
            <w:vAlign w:val="bottom"/>
          </w:tcPr>
          <w:p w14:paraId="677AA97E" w14:textId="6A1D9E6C"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598,926</w:t>
            </w:r>
          </w:p>
        </w:tc>
        <w:tc>
          <w:tcPr>
            <w:tcW w:w="1487" w:type="dxa"/>
            <w:vAlign w:val="bottom"/>
          </w:tcPr>
          <w:p w14:paraId="67C546D3" w14:textId="4CB53F69"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8,517</w:t>
            </w:r>
          </w:p>
        </w:tc>
        <w:tc>
          <w:tcPr>
            <w:tcW w:w="1487" w:type="dxa"/>
            <w:vAlign w:val="bottom"/>
          </w:tcPr>
          <w:p w14:paraId="163AF6C1" w14:textId="5E513C7F"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1.4</w:t>
            </w:r>
          </w:p>
        </w:tc>
        <w:tc>
          <w:tcPr>
            <w:tcW w:w="1487" w:type="dxa"/>
            <w:vAlign w:val="bottom"/>
          </w:tcPr>
          <w:p w14:paraId="6F190561" w14:textId="53420855"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98.6</w:t>
            </w:r>
          </w:p>
        </w:tc>
      </w:tr>
      <w:tr w:rsidR="004F39FA" w:rsidRPr="00AD47D3" w14:paraId="7F986E04" w14:textId="77777777" w:rsidTr="004F39FA">
        <w:tc>
          <w:tcPr>
            <w:tcW w:w="1337" w:type="dxa"/>
            <w:tcBorders>
              <w:bottom w:val="single" w:sz="12" w:space="0" w:color="auto"/>
            </w:tcBorders>
          </w:tcPr>
          <w:p w14:paraId="3DA16427" w14:textId="03211EF1"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left"/>
              <w:rPr>
                <w:b/>
                <w:bCs/>
                <w:sz w:val="18"/>
                <w:lang w:val="en-AU"/>
              </w:rPr>
            </w:pPr>
            <w:r w:rsidRPr="00AD47D3">
              <w:rPr>
                <w:b/>
                <w:bCs/>
                <w:sz w:val="18"/>
                <w:lang w:val="en-AU"/>
              </w:rPr>
              <w:t>Female</w:t>
            </w:r>
          </w:p>
        </w:tc>
        <w:tc>
          <w:tcPr>
            <w:tcW w:w="1572" w:type="dxa"/>
            <w:tcBorders>
              <w:bottom w:val="single" w:sz="12" w:space="0" w:color="auto"/>
            </w:tcBorders>
            <w:vAlign w:val="bottom"/>
          </w:tcPr>
          <w:p w14:paraId="738C06C1" w14:textId="0D5393A4"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582,137</w:t>
            </w:r>
          </w:p>
        </w:tc>
        <w:tc>
          <w:tcPr>
            <w:tcW w:w="1487" w:type="dxa"/>
            <w:tcBorders>
              <w:bottom w:val="single" w:sz="12" w:space="0" w:color="auto"/>
            </w:tcBorders>
            <w:vAlign w:val="bottom"/>
          </w:tcPr>
          <w:p w14:paraId="5DEC0B1B" w14:textId="7BF250B0"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8,544</w:t>
            </w:r>
          </w:p>
        </w:tc>
        <w:tc>
          <w:tcPr>
            <w:tcW w:w="1487" w:type="dxa"/>
            <w:tcBorders>
              <w:bottom w:val="single" w:sz="12" w:space="0" w:color="auto"/>
            </w:tcBorders>
            <w:vAlign w:val="bottom"/>
          </w:tcPr>
          <w:p w14:paraId="4372E15A" w14:textId="220FB894"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1.5</w:t>
            </w:r>
          </w:p>
        </w:tc>
        <w:tc>
          <w:tcPr>
            <w:tcW w:w="1487" w:type="dxa"/>
            <w:tcBorders>
              <w:bottom w:val="single" w:sz="12" w:space="0" w:color="auto"/>
            </w:tcBorders>
            <w:vAlign w:val="bottom"/>
          </w:tcPr>
          <w:p w14:paraId="293C0BAB" w14:textId="2ACB5C12" w:rsidR="004F39FA" w:rsidRPr="00AD47D3" w:rsidRDefault="004F39FA" w:rsidP="004F39FA">
            <w:pPr>
              <w:pStyle w:val="SingleTxtG"/>
              <w:tabs>
                <w:tab w:val="clear" w:pos="1701"/>
                <w:tab w:val="clear" w:pos="2268"/>
                <w:tab w:val="clear" w:pos="2835"/>
              </w:tabs>
              <w:suppressAutoHyphens w:val="0"/>
              <w:spacing w:before="40" w:after="40" w:line="220" w:lineRule="exact"/>
              <w:ind w:left="0" w:right="0"/>
              <w:jc w:val="center"/>
              <w:rPr>
                <w:sz w:val="18"/>
                <w:lang w:val="en-AU"/>
              </w:rPr>
            </w:pPr>
            <w:r w:rsidRPr="00AD47D3">
              <w:rPr>
                <w:sz w:val="18"/>
                <w:lang w:val="en-AU"/>
              </w:rPr>
              <w:t>98.5</w:t>
            </w:r>
          </w:p>
        </w:tc>
      </w:tr>
    </w:tbl>
    <w:p w14:paraId="4E414005" w14:textId="77777777" w:rsidR="00020BB1" w:rsidRPr="004628AD" w:rsidRDefault="00020BB1" w:rsidP="00020BB1">
      <w:pPr>
        <w:pStyle w:val="SingleTxtG"/>
        <w:rPr>
          <w:lang w:val="en-AU"/>
        </w:rPr>
      </w:pPr>
    </w:p>
    <w:p w14:paraId="7F6F64A3" w14:textId="00D277DB" w:rsidR="004628AD" w:rsidRPr="004628AD" w:rsidRDefault="0023723B" w:rsidP="0023723B">
      <w:pPr>
        <w:pStyle w:val="H23G"/>
        <w:rPr>
          <w:lang w:val="en-AU"/>
        </w:rPr>
      </w:pPr>
      <w:r>
        <w:rPr>
          <w:lang w:val="en-AU"/>
        </w:rPr>
        <w:tab/>
      </w:r>
      <w:r>
        <w:rPr>
          <w:lang w:val="en-AU"/>
        </w:rPr>
        <w:tab/>
      </w:r>
      <w:r w:rsidR="004628AD" w:rsidRPr="004628AD">
        <w:rPr>
          <w:lang w:val="en-AU"/>
        </w:rPr>
        <w:t>Table of Population aged five years and above with a disability, by type of disability and by sex ( in thousands) - 2022 Housing and Population Census</w:t>
      </w:r>
    </w:p>
    <w:tbl>
      <w:tblPr>
        <w:tblW w:w="7370" w:type="dxa"/>
        <w:tblInd w:w="1134" w:type="dxa"/>
        <w:tblLayout w:type="fixed"/>
        <w:tblCellMar>
          <w:left w:w="0" w:type="dxa"/>
          <w:right w:w="0" w:type="dxa"/>
        </w:tblCellMar>
        <w:tblLook w:val="04A0" w:firstRow="1" w:lastRow="0" w:firstColumn="1" w:lastColumn="0" w:noHBand="0" w:noVBand="1"/>
      </w:tblPr>
      <w:tblGrid>
        <w:gridCol w:w="938"/>
        <w:gridCol w:w="960"/>
        <w:gridCol w:w="1392"/>
        <w:gridCol w:w="1303"/>
        <w:gridCol w:w="969"/>
        <w:gridCol w:w="802"/>
        <w:gridCol w:w="1006"/>
      </w:tblGrid>
      <w:tr w:rsidR="004A3699" w:rsidRPr="00A2768D" w14:paraId="6A4A08BD" w14:textId="77777777" w:rsidTr="00A2768D">
        <w:trPr>
          <w:tblHeader/>
        </w:trPr>
        <w:tc>
          <w:tcPr>
            <w:tcW w:w="938" w:type="dxa"/>
            <w:tcBorders>
              <w:top w:val="single" w:sz="4" w:space="0" w:color="auto"/>
              <w:bottom w:val="single" w:sz="12" w:space="0" w:color="auto"/>
            </w:tcBorders>
            <w:noWrap/>
            <w:vAlign w:val="bottom"/>
            <w:hideMark/>
          </w:tcPr>
          <w:p w14:paraId="4CA2215B" w14:textId="77777777" w:rsidR="004A3699" w:rsidRPr="00A2768D" w:rsidRDefault="004A3699" w:rsidP="00A2768D">
            <w:pPr>
              <w:suppressAutoHyphens w:val="0"/>
              <w:spacing w:before="80" w:after="80" w:line="200" w:lineRule="exact"/>
              <w:rPr>
                <w:i/>
                <w:sz w:val="16"/>
                <w:lang w:val="en-AU" w:eastAsia="en-GB"/>
              </w:rPr>
            </w:pPr>
            <w:r w:rsidRPr="00A2768D">
              <w:rPr>
                <w:i/>
                <w:sz w:val="16"/>
                <w:lang w:val="en-AU" w:eastAsia="en-GB"/>
              </w:rPr>
              <w:t> </w:t>
            </w:r>
          </w:p>
        </w:tc>
        <w:tc>
          <w:tcPr>
            <w:tcW w:w="960" w:type="dxa"/>
            <w:tcBorders>
              <w:top w:val="single" w:sz="4" w:space="0" w:color="auto"/>
              <w:bottom w:val="single" w:sz="12" w:space="0" w:color="auto"/>
            </w:tcBorders>
            <w:noWrap/>
            <w:vAlign w:val="bottom"/>
            <w:hideMark/>
          </w:tcPr>
          <w:p w14:paraId="02E66FA3" w14:textId="77777777" w:rsidR="004A3699" w:rsidRPr="00A2768D" w:rsidRDefault="004A3699" w:rsidP="00A2768D">
            <w:pPr>
              <w:suppressAutoHyphens w:val="0"/>
              <w:spacing w:before="80" w:after="80" w:line="200" w:lineRule="exact"/>
              <w:jc w:val="right"/>
              <w:rPr>
                <w:i/>
                <w:sz w:val="16"/>
                <w:lang w:val="en-AU" w:eastAsia="en-GB"/>
              </w:rPr>
            </w:pPr>
            <w:r w:rsidRPr="00A2768D">
              <w:rPr>
                <w:i/>
                <w:sz w:val="16"/>
                <w:lang w:val="en-AU" w:eastAsia="en-GB"/>
              </w:rPr>
              <w:t xml:space="preserve">Self-Care </w:t>
            </w:r>
          </w:p>
        </w:tc>
        <w:tc>
          <w:tcPr>
            <w:tcW w:w="1392" w:type="dxa"/>
            <w:tcBorders>
              <w:top w:val="single" w:sz="4" w:space="0" w:color="auto"/>
              <w:bottom w:val="single" w:sz="12" w:space="0" w:color="auto"/>
            </w:tcBorders>
            <w:noWrap/>
            <w:vAlign w:val="bottom"/>
            <w:hideMark/>
          </w:tcPr>
          <w:p w14:paraId="5D556FF1" w14:textId="77777777" w:rsidR="004A3699" w:rsidRPr="00A2768D" w:rsidRDefault="004A3699" w:rsidP="00A2768D">
            <w:pPr>
              <w:suppressAutoHyphens w:val="0"/>
              <w:spacing w:before="80" w:after="80" w:line="200" w:lineRule="exact"/>
              <w:jc w:val="right"/>
              <w:rPr>
                <w:i/>
                <w:sz w:val="16"/>
                <w:lang w:val="en-AU" w:eastAsia="en-GB"/>
              </w:rPr>
            </w:pPr>
            <w:r w:rsidRPr="00A2768D">
              <w:rPr>
                <w:i/>
                <w:sz w:val="16"/>
                <w:lang w:val="en-AU" w:eastAsia="en-GB"/>
              </w:rPr>
              <w:t xml:space="preserve"> Communicating </w:t>
            </w:r>
          </w:p>
        </w:tc>
        <w:tc>
          <w:tcPr>
            <w:tcW w:w="1303" w:type="dxa"/>
            <w:tcBorders>
              <w:top w:val="single" w:sz="4" w:space="0" w:color="auto"/>
              <w:bottom w:val="single" w:sz="12" w:space="0" w:color="auto"/>
            </w:tcBorders>
            <w:noWrap/>
            <w:vAlign w:val="bottom"/>
            <w:hideMark/>
          </w:tcPr>
          <w:p w14:paraId="31B46571" w14:textId="77777777" w:rsidR="004A3699" w:rsidRPr="00A2768D" w:rsidRDefault="004A3699" w:rsidP="00A2768D">
            <w:pPr>
              <w:suppressAutoHyphens w:val="0"/>
              <w:spacing w:before="80" w:after="80" w:line="200" w:lineRule="exact"/>
              <w:jc w:val="right"/>
              <w:rPr>
                <w:i/>
                <w:sz w:val="16"/>
                <w:lang w:val="en-AU" w:eastAsia="en-GB"/>
              </w:rPr>
            </w:pPr>
            <w:r w:rsidRPr="00A2768D">
              <w:rPr>
                <w:i/>
                <w:sz w:val="16"/>
                <w:lang w:val="en-AU" w:eastAsia="en-GB"/>
              </w:rPr>
              <w:t xml:space="preserve">Remembering </w:t>
            </w:r>
          </w:p>
        </w:tc>
        <w:tc>
          <w:tcPr>
            <w:tcW w:w="969" w:type="dxa"/>
            <w:tcBorders>
              <w:top w:val="single" w:sz="4" w:space="0" w:color="auto"/>
              <w:bottom w:val="single" w:sz="12" w:space="0" w:color="auto"/>
            </w:tcBorders>
            <w:noWrap/>
            <w:vAlign w:val="bottom"/>
            <w:hideMark/>
          </w:tcPr>
          <w:p w14:paraId="70A47850" w14:textId="77777777" w:rsidR="004A3699" w:rsidRPr="00A2768D" w:rsidRDefault="004A3699" w:rsidP="00A2768D">
            <w:pPr>
              <w:suppressAutoHyphens w:val="0"/>
              <w:spacing w:before="80" w:after="80" w:line="200" w:lineRule="exact"/>
              <w:jc w:val="right"/>
              <w:rPr>
                <w:i/>
                <w:sz w:val="16"/>
                <w:lang w:val="en-AU" w:eastAsia="en-GB"/>
              </w:rPr>
            </w:pPr>
            <w:r w:rsidRPr="00A2768D">
              <w:rPr>
                <w:i/>
                <w:sz w:val="16"/>
                <w:lang w:val="en-AU" w:eastAsia="en-GB"/>
              </w:rPr>
              <w:t xml:space="preserve">Hearing </w:t>
            </w:r>
          </w:p>
        </w:tc>
        <w:tc>
          <w:tcPr>
            <w:tcW w:w="802" w:type="dxa"/>
            <w:tcBorders>
              <w:top w:val="single" w:sz="4" w:space="0" w:color="auto"/>
              <w:bottom w:val="single" w:sz="12" w:space="0" w:color="auto"/>
            </w:tcBorders>
            <w:noWrap/>
            <w:vAlign w:val="bottom"/>
            <w:hideMark/>
          </w:tcPr>
          <w:p w14:paraId="70A89437" w14:textId="77777777" w:rsidR="004A3699" w:rsidRPr="00A2768D" w:rsidRDefault="004A3699" w:rsidP="00A2768D">
            <w:pPr>
              <w:suppressAutoHyphens w:val="0"/>
              <w:spacing w:before="80" w:after="80" w:line="200" w:lineRule="exact"/>
              <w:jc w:val="right"/>
              <w:rPr>
                <w:i/>
                <w:sz w:val="16"/>
                <w:lang w:val="en-AU" w:eastAsia="en-GB"/>
              </w:rPr>
            </w:pPr>
            <w:r w:rsidRPr="00A2768D">
              <w:rPr>
                <w:i/>
                <w:sz w:val="16"/>
                <w:lang w:val="en-AU" w:eastAsia="en-GB"/>
              </w:rPr>
              <w:t xml:space="preserve">Seeing </w:t>
            </w:r>
          </w:p>
        </w:tc>
        <w:tc>
          <w:tcPr>
            <w:tcW w:w="1006" w:type="dxa"/>
            <w:tcBorders>
              <w:top w:val="single" w:sz="4" w:space="0" w:color="auto"/>
              <w:bottom w:val="single" w:sz="12" w:space="0" w:color="auto"/>
            </w:tcBorders>
            <w:noWrap/>
            <w:vAlign w:val="bottom"/>
            <w:hideMark/>
          </w:tcPr>
          <w:p w14:paraId="0E4AE544" w14:textId="77777777" w:rsidR="004A3699" w:rsidRPr="00A2768D" w:rsidRDefault="004A3699" w:rsidP="00A2768D">
            <w:pPr>
              <w:suppressAutoHyphens w:val="0"/>
              <w:spacing w:before="80" w:after="80" w:line="200" w:lineRule="exact"/>
              <w:jc w:val="right"/>
              <w:rPr>
                <w:i/>
                <w:sz w:val="16"/>
                <w:lang w:val="en-AU" w:eastAsia="en-GB"/>
              </w:rPr>
            </w:pPr>
            <w:r w:rsidRPr="00A2768D">
              <w:rPr>
                <w:i/>
                <w:sz w:val="16"/>
                <w:lang w:val="en-AU" w:eastAsia="en-GB"/>
              </w:rPr>
              <w:t xml:space="preserve">walking </w:t>
            </w:r>
          </w:p>
        </w:tc>
      </w:tr>
      <w:tr w:rsidR="004A3699" w:rsidRPr="00A2768D" w14:paraId="6B41E3E9" w14:textId="77777777" w:rsidTr="00A2768D">
        <w:tc>
          <w:tcPr>
            <w:tcW w:w="938" w:type="dxa"/>
            <w:tcBorders>
              <w:top w:val="single" w:sz="12" w:space="0" w:color="auto"/>
            </w:tcBorders>
            <w:noWrap/>
            <w:hideMark/>
          </w:tcPr>
          <w:p w14:paraId="353E2CDA" w14:textId="77777777" w:rsidR="004A3699" w:rsidRPr="00A2768D" w:rsidRDefault="004A3699" w:rsidP="00A2768D">
            <w:pPr>
              <w:suppressAutoHyphens w:val="0"/>
              <w:spacing w:before="40" w:after="40" w:line="220" w:lineRule="exact"/>
              <w:rPr>
                <w:sz w:val="18"/>
                <w:lang w:val="en-AU" w:eastAsia="en-GB"/>
              </w:rPr>
            </w:pPr>
            <w:r w:rsidRPr="00A2768D">
              <w:rPr>
                <w:sz w:val="18"/>
                <w:lang w:val="en-AU" w:eastAsia="en-GB"/>
              </w:rPr>
              <w:t xml:space="preserve">Male </w:t>
            </w:r>
          </w:p>
        </w:tc>
        <w:tc>
          <w:tcPr>
            <w:tcW w:w="960" w:type="dxa"/>
            <w:tcBorders>
              <w:top w:val="single" w:sz="12" w:space="0" w:color="auto"/>
            </w:tcBorders>
            <w:noWrap/>
            <w:vAlign w:val="bottom"/>
            <w:hideMark/>
          </w:tcPr>
          <w:p w14:paraId="2D4B7A24"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2100</w:t>
            </w:r>
          </w:p>
        </w:tc>
        <w:tc>
          <w:tcPr>
            <w:tcW w:w="1392" w:type="dxa"/>
            <w:tcBorders>
              <w:top w:val="single" w:sz="12" w:space="0" w:color="auto"/>
            </w:tcBorders>
            <w:noWrap/>
            <w:vAlign w:val="bottom"/>
            <w:hideMark/>
          </w:tcPr>
          <w:p w14:paraId="439993D7"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2700</w:t>
            </w:r>
          </w:p>
        </w:tc>
        <w:tc>
          <w:tcPr>
            <w:tcW w:w="1303" w:type="dxa"/>
            <w:tcBorders>
              <w:top w:val="single" w:sz="12" w:space="0" w:color="auto"/>
            </w:tcBorders>
            <w:noWrap/>
            <w:vAlign w:val="bottom"/>
            <w:hideMark/>
          </w:tcPr>
          <w:p w14:paraId="75C973FF"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2500</w:t>
            </w:r>
          </w:p>
        </w:tc>
        <w:tc>
          <w:tcPr>
            <w:tcW w:w="969" w:type="dxa"/>
            <w:tcBorders>
              <w:top w:val="single" w:sz="12" w:space="0" w:color="auto"/>
            </w:tcBorders>
            <w:noWrap/>
            <w:vAlign w:val="bottom"/>
            <w:hideMark/>
          </w:tcPr>
          <w:p w14:paraId="4C73F61F"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3100</w:t>
            </w:r>
          </w:p>
        </w:tc>
        <w:tc>
          <w:tcPr>
            <w:tcW w:w="802" w:type="dxa"/>
            <w:tcBorders>
              <w:top w:val="single" w:sz="12" w:space="0" w:color="auto"/>
            </w:tcBorders>
            <w:noWrap/>
            <w:vAlign w:val="bottom"/>
            <w:hideMark/>
          </w:tcPr>
          <w:p w14:paraId="17B5E01A"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3100</w:t>
            </w:r>
          </w:p>
        </w:tc>
        <w:tc>
          <w:tcPr>
            <w:tcW w:w="1006" w:type="dxa"/>
            <w:tcBorders>
              <w:top w:val="single" w:sz="12" w:space="0" w:color="auto"/>
            </w:tcBorders>
            <w:noWrap/>
            <w:vAlign w:val="bottom"/>
            <w:hideMark/>
          </w:tcPr>
          <w:p w14:paraId="3762FAF2"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3700</w:t>
            </w:r>
          </w:p>
        </w:tc>
      </w:tr>
      <w:tr w:rsidR="004A3699" w:rsidRPr="00A2768D" w14:paraId="349090BF" w14:textId="77777777" w:rsidTr="00A2768D">
        <w:tc>
          <w:tcPr>
            <w:tcW w:w="938" w:type="dxa"/>
            <w:tcBorders>
              <w:bottom w:val="single" w:sz="12" w:space="0" w:color="auto"/>
            </w:tcBorders>
            <w:noWrap/>
            <w:hideMark/>
          </w:tcPr>
          <w:p w14:paraId="59D16538" w14:textId="77777777" w:rsidR="004A3699" w:rsidRPr="00A2768D" w:rsidRDefault="004A3699" w:rsidP="00A2768D">
            <w:pPr>
              <w:suppressAutoHyphens w:val="0"/>
              <w:spacing w:before="40" w:after="40" w:line="220" w:lineRule="exact"/>
              <w:rPr>
                <w:sz w:val="18"/>
                <w:lang w:val="en-AU" w:eastAsia="en-GB"/>
              </w:rPr>
            </w:pPr>
            <w:r w:rsidRPr="00A2768D">
              <w:rPr>
                <w:sz w:val="18"/>
                <w:lang w:val="en-AU" w:eastAsia="en-GB"/>
              </w:rPr>
              <w:t xml:space="preserve">Female </w:t>
            </w:r>
          </w:p>
        </w:tc>
        <w:tc>
          <w:tcPr>
            <w:tcW w:w="960" w:type="dxa"/>
            <w:tcBorders>
              <w:bottom w:val="single" w:sz="12" w:space="0" w:color="auto"/>
            </w:tcBorders>
            <w:noWrap/>
            <w:vAlign w:val="bottom"/>
            <w:hideMark/>
          </w:tcPr>
          <w:p w14:paraId="5124EDAF"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2400</w:t>
            </w:r>
          </w:p>
        </w:tc>
        <w:tc>
          <w:tcPr>
            <w:tcW w:w="1392" w:type="dxa"/>
            <w:tcBorders>
              <w:bottom w:val="single" w:sz="12" w:space="0" w:color="auto"/>
            </w:tcBorders>
            <w:noWrap/>
            <w:vAlign w:val="bottom"/>
            <w:hideMark/>
          </w:tcPr>
          <w:p w14:paraId="10BF3256"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2800</w:t>
            </w:r>
          </w:p>
        </w:tc>
        <w:tc>
          <w:tcPr>
            <w:tcW w:w="1303" w:type="dxa"/>
            <w:tcBorders>
              <w:bottom w:val="single" w:sz="12" w:space="0" w:color="auto"/>
            </w:tcBorders>
            <w:noWrap/>
            <w:vAlign w:val="bottom"/>
            <w:hideMark/>
          </w:tcPr>
          <w:p w14:paraId="11FAC5F7"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2900</w:t>
            </w:r>
          </w:p>
        </w:tc>
        <w:tc>
          <w:tcPr>
            <w:tcW w:w="969" w:type="dxa"/>
            <w:tcBorders>
              <w:bottom w:val="single" w:sz="12" w:space="0" w:color="auto"/>
            </w:tcBorders>
            <w:noWrap/>
            <w:vAlign w:val="bottom"/>
            <w:hideMark/>
          </w:tcPr>
          <w:p w14:paraId="5C895B76"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3300</w:t>
            </w:r>
          </w:p>
        </w:tc>
        <w:tc>
          <w:tcPr>
            <w:tcW w:w="802" w:type="dxa"/>
            <w:tcBorders>
              <w:bottom w:val="single" w:sz="12" w:space="0" w:color="auto"/>
            </w:tcBorders>
            <w:noWrap/>
            <w:vAlign w:val="bottom"/>
            <w:hideMark/>
          </w:tcPr>
          <w:p w14:paraId="1C86A9B1"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3600</w:t>
            </w:r>
          </w:p>
        </w:tc>
        <w:tc>
          <w:tcPr>
            <w:tcW w:w="1006" w:type="dxa"/>
            <w:tcBorders>
              <w:bottom w:val="single" w:sz="12" w:space="0" w:color="auto"/>
            </w:tcBorders>
            <w:noWrap/>
            <w:vAlign w:val="bottom"/>
            <w:hideMark/>
          </w:tcPr>
          <w:p w14:paraId="7528AD62" w14:textId="77777777" w:rsidR="004A3699" w:rsidRPr="00A2768D" w:rsidRDefault="004A3699" w:rsidP="00A2768D">
            <w:pPr>
              <w:suppressAutoHyphens w:val="0"/>
              <w:spacing w:before="40" w:after="40" w:line="220" w:lineRule="exact"/>
              <w:jc w:val="right"/>
              <w:rPr>
                <w:sz w:val="18"/>
                <w:lang w:val="en-AU" w:eastAsia="en-GB"/>
              </w:rPr>
            </w:pPr>
            <w:r w:rsidRPr="00A2768D">
              <w:rPr>
                <w:sz w:val="18"/>
                <w:lang w:val="en-AU" w:eastAsia="en-GB"/>
              </w:rPr>
              <w:t>3900</w:t>
            </w:r>
          </w:p>
        </w:tc>
      </w:tr>
    </w:tbl>
    <w:p w14:paraId="6D1318DB" w14:textId="527F75DE" w:rsidR="004628AD" w:rsidRDefault="00A2768D" w:rsidP="00A2768D">
      <w:pPr>
        <w:pStyle w:val="H23G"/>
        <w:rPr>
          <w:lang w:val="en-AU"/>
        </w:rPr>
      </w:pPr>
      <w:r>
        <w:rPr>
          <w:lang w:val="en-AU"/>
        </w:rPr>
        <w:tab/>
      </w:r>
      <w:r>
        <w:rPr>
          <w:lang w:val="en-AU"/>
        </w:rPr>
        <w:tab/>
      </w:r>
      <w:r w:rsidR="004628AD" w:rsidRPr="004628AD">
        <w:rPr>
          <w:lang w:val="en-AU"/>
        </w:rPr>
        <w:t>Table of  distribution of population with disabilities by municipality and sex, 2022</w:t>
      </w:r>
    </w:p>
    <w:p w14:paraId="0012B5B4" w14:textId="77777777" w:rsidR="00A2768D" w:rsidRDefault="00A2768D" w:rsidP="00A2768D">
      <w:pPr>
        <w:rPr>
          <w:rFonts w:eastAsia="Malgun Gothic"/>
          <w:lang w:val="en-AU"/>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45"/>
        <w:gridCol w:w="1048"/>
        <w:gridCol w:w="1008"/>
        <w:gridCol w:w="1077"/>
        <w:gridCol w:w="1011"/>
        <w:gridCol w:w="1003"/>
        <w:gridCol w:w="1078"/>
      </w:tblGrid>
      <w:tr w:rsidR="00A2768D" w:rsidRPr="00277E1B" w14:paraId="5172EDBA" w14:textId="77777777" w:rsidTr="00CB3253">
        <w:trPr>
          <w:tblHeader/>
        </w:trPr>
        <w:tc>
          <w:tcPr>
            <w:tcW w:w="1145" w:type="dxa"/>
            <w:tcBorders>
              <w:top w:val="single" w:sz="4" w:space="0" w:color="auto"/>
              <w:bottom w:val="single" w:sz="12" w:space="0" w:color="auto"/>
            </w:tcBorders>
            <w:vAlign w:val="bottom"/>
          </w:tcPr>
          <w:p w14:paraId="001DE29D" w14:textId="77777777" w:rsidR="00A2768D" w:rsidRPr="00277E1B" w:rsidRDefault="00A2768D" w:rsidP="00277E1B">
            <w:pPr>
              <w:suppressAutoHyphens w:val="0"/>
              <w:spacing w:before="80" w:after="80" w:line="200" w:lineRule="exact"/>
              <w:rPr>
                <w:rFonts w:eastAsia="Malgun Gothic"/>
                <w:i/>
                <w:sz w:val="16"/>
                <w:lang w:val="en-AU"/>
              </w:rPr>
            </w:pPr>
          </w:p>
        </w:tc>
        <w:tc>
          <w:tcPr>
            <w:tcW w:w="1048" w:type="dxa"/>
            <w:tcBorders>
              <w:top w:val="single" w:sz="4" w:space="0" w:color="auto"/>
              <w:bottom w:val="single" w:sz="12" w:space="0" w:color="auto"/>
            </w:tcBorders>
            <w:vAlign w:val="bottom"/>
          </w:tcPr>
          <w:p w14:paraId="158B47C7" w14:textId="78372E74" w:rsidR="00A2768D" w:rsidRPr="00C73D9B" w:rsidRDefault="00A2768D" w:rsidP="00CB3253">
            <w:pPr>
              <w:suppressAutoHyphens w:val="0"/>
              <w:spacing w:before="80" w:after="80" w:line="200" w:lineRule="exact"/>
              <w:jc w:val="center"/>
              <w:rPr>
                <w:rFonts w:eastAsia="Malgun Gothic"/>
                <w:b/>
                <w:i/>
                <w:sz w:val="16"/>
                <w:lang w:val="en-AU"/>
              </w:rPr>
            </w:pPr>
            <w:r w:rsidRPr="00C73D9B">
              <w:rPr>
                <w:rFonts w:eastAsia="Malgun Gothic"/>
                <w:b/>
                <w:i/>
                <w:sz w:val="16"/>
                <w:lang w:val="en-AU"/>
              </w:rPr>
              <w:t>Total</w:t>
            </w:r>
          </w:p>
        </w:tc>
        <w:tc>
          <w:tcPr>
            <w:tcW w:w="1008" w:type="dxa"/>
            <w:tcBorders>
              <w:top w:val="single" w:sz="4" w:space="0" w:color="auto"/>
              <w:bottom w:val="single" w:sz="12" w:space="0" w:color="auto"/>
            </w:tcBorders>
            <w:vAlign w:val="bottom"/>
          </w:tcPr>
          <w:p w14:paraId="1B4D4D40" w14:textId="7EBFC1FB" w:rsidR="00A2768D" w:rsidRPr="00C73D9B" w:rsidRDefault="00A04221" w:rsidP="00CB3253">
            <w:pPr>
              <w:suppressAutoHyphens w:val="0"/>
              <w:spacing w:before="80" w:after="80" w:line="200" w:lineRule="exact"/>
              <w:jc w:val="center"/>
              <w:rPr>
                <w:rFonts w:eastAsia="Malgun Gothic"/>
                <w:b/>
                <w:i/>
                <w:sz w:val="16"/>
                <w:lang w:val="en-AU"/>
              </w:rPr>
            </w:pPr>
            <w:r w:rsidRPr="00C73D9B">
              <w:rPr>
                <w:rFonts w:eastAsia="Malgun Gothic"/>
                <w:b/>
                <w:i/>
                <w:sz w:val="16"/>
                <w:lang w:val="en-AU"/>
              </w:rPr>
              <w:t>Male</w:t>
            </w:r>
          </w:p>
        </w:tc>
        <w:tc>
          <w:tcPr>
            <w:tcW w:w="1077" w:type="dxa"/>
            <w:tcBorders>
              <w:top w:val="single" w:sz="4" w:space="0" w:color="auto"/>
              <w:bottom w:val="single" w:sz="12" w:space="0" w:color="auto"/>
              <w:right w:val="single" w:sz="2" w:space="0" w:color="auto"/>
            </w:tcBorders>
            <w:vAlign w:val="bottom"/>
          </w:tcPr>
          <w:p w14:paraId="7F995BAE" w14:textId="11FF88EA" w:rsidR="00A2768D" w:rsidRPr="00C73D9B" w:rsidRDefault="00A04221" w:rsidP="00CB3253">
            <w:pPr>
              <w:suppressAutoHyphens w:val="0"/>
              <w:spacing w:before="80" w:after="80" w:line="200" w:lineRule="exact"/>
              <w:jc w:val="center"/>
              <w:rPr>
                <w:rFonts w:eastAsia="Malgun Gothic"/>
                <w:b/>
                <w:i/>
                <w:sz w:val="16"/>
                <w:lang w:val="en-AU"/>
              </w:rPr>
            </w:pPr>
            <w:r w:rsidRPr="00C73D9B">
              <w:rPr>
                <w:rFonts w:eastAsia="Malgun Gothic"/>
                <w:b/>
                <w:i/>
                <w:sz w:val="16"/>
                <w:lang w:val="en-AU"/>
              </w:rPr>
              <w:t>Female</w:t>
            </w:r>
          </w:p>
        </w:tc>
        <w:tc>
          <w:tcPr>
            <w:tcW w:w="1011" w:type="dxa"/>
            <w:tcBorders>
              <w:top w:val="single" w:sz="4" w:space="0" w:color="auto"/>
              <w:left w:val="single" w:sz="2" w:space="0" w:color="auto"/>
              <w:bottom w:val="single" w:sz="12" w:space="0" w:color="auto"/>
            </w:tcBorders>
            <w:vAlign w:val="bottom"/>
          </w:tcPr>
          <w:p w14:paraId="395F26E9" w14:textId="730E0748" w:rsidR="00A2768D" w:rsidRPr="00C73D9B" w:rsidRDefault="00A04221" w:rsidP="00CB3253">
            <w:pPr>
              <w:suppressAutoHyphens w:val="0"/>
              <w:spacing w:before="80" w:after="80" w:line="200" w:lineRule="exact"/>
              <w:jc w:val="center"/>
              <w:rPr>
                <w:rFonts w:eastAsia="Malgun Gothic"/>
                <w:b/>
                <w:i/>
                <w:sz w:val="16"/>
                <w:lang w:val="en-AU"/>
              </w:rPr>
            </w:pPr>
            <w:r w:rsidRPr="00C73D9B">
              <w:rPr>
                <w:rFonts w:eastAsia="Malgun Gothic"/>
                <w:b/>
                <w:i/>
                <w:sz w:val="16"/>
                <w:lang w:val="en-AU"/>
              </w:rPr>
              <w:t>Total</w:t>
            </w:r>
          </w:p>
        </w:tc>
        <w:tc>
          <w:tcPr>
            <w:tcW w:w="1003" w:type="dxa"/>
            <w:tcBorders>
              <w:top w:val="single" w:sz="4" w:space="0" w:color="auto"/>
              <w:bottom w:val="single" w:sz="12" w:space="0" w:color="auto"/>
            </w:tcBorders>
            <w:vAlign w:val="bottom"/>
          </w:tcPr>
          <w:p w14:paraId="12648680" w14:textId="388FC001" w:rsidR="00A2768D" w:rsidRPr="00C73D9B" w:rsidRDefault="00A04221" w:rsidP="00CB3253">
            <w:pPr>
              <w:suppressAutoHyphens w:val="0"/>
              <w:spacing w:before="80" w:after="80" w:line="200" w:lineRule="exact"/>
              <w:jc w:val="center"/>
              <w:rPr>
                <w:rFonts w:eastAsia="Malgun Gothic"/>
                <w:b/>
                <w:i/>
                <w:sz w:val="16"/>
                <w:lang w:val="en-AU"/>
              </w:rPr>
            </w:pPr>
            <w:r w:rsidRPr="00C73D9B">
              <w:rPr>
                <w:rFonts w:eastAsia="Malgun Gothic"/>
                <w:b/>
                <w:i/>
                <w:sz w:val="16"/>
                <w:lang w:val="en-AU"/>
              </w:rPr>
              <w:t>Male</w:t>
            </w:r>
          </w:p>
        </w:tc>
        <w:tc>
          <w:tcPr>
            <w:tcW w:w="1078" w:type="dxa"/>
            <w:tcBorders>
              <w:top w:val="single" w:sz="4" w:space="0" w:color="auto"/>
              <w:bottom w:val="single" w:sz="12" w:space="0" w:color="auto"/>
            </w:tcBorders>
            <w:vAlign w:val="bottom"/>
          </w:tcPr>
          <w:p w14:paraId="35888569" w14:textId="59A533FF" w:rsidR="00A2768D" w:rsidRPr="00C73D9B" w:rsidRDefault="00A04221" w:rsidP="00CB3253">
            <w:pPr>
              <w:suppressAutoHyphens w:val="0"/>
              <w:spacing w:before="80" w:after="80" w:line="200" w:lineRule="exact"/>
              <w:jc w:val="center"/>
              <w:rPr>
                <w:rFonts w:eastAsia="Malgun Gothic"/>
                <w:b/>
                <w:i/>
                <w:sz w:val="16"/>
                <w:lang w:val="en-AU"/>
              </w:rPr>
            </w:pPr>
            <w:r w:rsidRPr="00C73D9B">
              <w:rPr>
                <w:rFonts w:eastAsia="Malgun Gothic"/>
                <w:b/>
                <w:i/>
                <w:sz w:val="16"/>
                <w:lang w:val="en-AU"/>
              </w:rPr>
              <w:t>Female</w:t>
            </w:r>
          </w:p>
        </w:tc>
      </w:tr>
      <w:tr w:rsidR="00277E1B" w:rsidRPr="00277E1B" w14:paraId="7C7772B6" w14:textId="77777777" w:rsidTr="00CB3253">
        <w:tc>
          <w:tcPr>
            <w:tcW w:w="1145" w:type="dxa"/>
            <w:tcBorders>
              <w:top w:val="single" w:sz="12" w:space="0" w:color="auto"/>
            </w:tcBorders>
          </w:tcPr>
          <w:p w14:paraId="4116D794" w14:textId="77777777" w:rsidR="00277E1B" w:rsidRPr="00277E1B" w:rsidRDefault="00277E1B" w:rsidP="00277E1B">
            <w:pPr>
              <w:suppressAutoHyphens w:val="0"/>
              <w:spacing w:before="40" w:after="40" w:line="220" w:lineRule="exact"/>
              <w:rPr>
                <w:rFonts w:eastAsia="Malgun Gothic"/>
                <w:sz w:val="18"/>
                <w:lang w:val="en-AU"/>
              </w:rPr>
            </w:pPr>
          </w:p>
        </w:tc>
        <w:tc>
          <w:tcPr>
            <w:tcW w:w="3133" w:type="dxa"/>
            <w:gridSpan w:val="3"/>
            <w:tcBorders>
              <w:top w:val="single" w:sz="12" w:space="0" w:color="auto"/>
              <w:right w:val="single" w:sz="2" w:space="0" w:color="auto"/>
            </w:tcBorders>
            <w:vAlign w:val="bottom"/>
          </w:tcPr>
          <w:p w14:paraId="2C1DFDA5" w14:textId="704438FD" w:rsidR="00277E1B" w:rsidRPr="00C73D9B" w:rsidRDefault="00277E1B" w:rsidP="00CB3253">
            <w:pPr>
              <w:suppressAutoHyphens w:val="0"/>
              <w:spacing w:before="40" w:after="40" w:line="220" w:lineRule="exact"/>
              <w:jc w:val="center"/>
              <w:rPr>
                <w:rFonts w:eastAsia="Malgun Gothic"/>
                <w:b/>
                <w:bCs/>
                <w:i/>
                <w:iCs/>
                <w:sz w:val="18"/>
                <w:lang w:val="en-AU"/>
              </w:rPr>
            </w:pPr>
            <w:r w:rsidRPr="00C73D9B">
              <w:rPr>
                <w:rFonts w:eastAsia="Malgun Gothic"/>
                <w:b/>
                <w:bCs/>
                <w:i/>
                <w:iCs/>
                <w:sz w:val="18"/>
                <w:lang w:val="en-AU"/>
              </w:rPr>
              <w:t>Number</w:t>
            </w:r>
          </w:p>
        </w:tc>
        <w:tc>
          <w:tcPr>
            <w:tcW w:w="3092" w:type="dxa"/>
            <w:gridSpan w:val="3"/>
            <w:tcBorders>
              <w:top w:val="single" w:sz="12" w:space="0" w:color="auto"/>
              <w:left w:val="single" w:sz="2" w:space="0" w:color="auto"/>
            </w:tcBorders>
            <w:vAlign w:val="bottom"/>
          </w:tcPr>
          <w:p w14:paraId="3B27AF28" w14:textId="380D7D3C" w:rsidR="00277E1B" w:rsidRPr="00C73D9B" w:rsidRDefault="00277E1B" w:rsidP="00CB3253">
            <w:pPr>
              <w:suppressAutoHyphens w:val="0"/>
              <w:spacing w:before="40" w:after="40" w:line="220" w:lineRule="exact"/>
              <w:jc w:val="center"/>
              <w:rPr>
                <w:rFonts w:eastAsia="Malgun Gothic"/>
                <w:b/>
                <w:bCs/>
                <w:i/>
                <w:iCs/>
                <w:sz w:val="18"/>
                <w:lang w:val="en-AU"/>
              </w:rPr>
            </w:pPr>
            <w:r w:rsidRPr="00C73D9B">
              <w:rPr>
                <w:rFonts w:eastAsia="Malgun Gothic"/>
                <w:b/>
                <w:bCs/>
                <w:i/>
                <w:iCs/>
                <w:sz w:val="18"/>
                <w:lang w:val="en-AU"/>
              </w:rPr>
              <w:t>Percent</w:t>
            </w:r>
          </w:p>
        </w:tc>
      </w:tr>
      <w:tr w:rsidR="00A2768D" w:rsidRPr="00277E1B" w14:paraId="20546B82" w14:textId="77777777" w:rsidTr="00CB3253">
        <w:tc>
          <w:tcPr>
            <w:tcW w:w="1145" w:type="dxa"/>
          </w:tcPr>
          <w:p w14:paraId="0D78A083" w14:textId="33113C0F" w:rsidR="00A2768D" w:rsidRPr="00277E1B" w:rsidRDefault="00711E18" w:rsidP="00277E1B">
            <w:pPr>
              <w:suppressAutoHyphens w:val="0"/>
              <w:spacing w:before="40" w:after="40" w:line="220" w:lineRule="exact"/>
              <w:rPr>
                <w:rFonts w:eastAsia="Malgun Gothic"/>
                <w:sz w:val="18"/>
                <w:lang w:val="en-AU"/>
              </w:rPr>
            </w:pPr>
            <w:r w:rsidRPr="00277E1B">
              <w:rPr>
                <w:rFonts w:eastAsia="Malgun Gothic"/>
                <w:sz w:val="18"/>
                <w:lang w:val="en-AU"/>
              </w:rPr>
              <w:t>Aileu</w:t>
            </w:r>
          </w:p>
        </w:tc>
        <w:tc>
          <w:tcPr>
            <w:tcW w:w="1048" w:type="dxa"/>
            <w:vAlign w:val="bottom"/>
          </w:tcPr>
          <w:p w14:paraId="67B286BF" w14:textId="7E276376" w:rsidR="00A2768D" w:rsidRPr="00277E1B" w:rsidRDefault="006A1EE9" w:rsidP="00CB3253">
            <w:pPr>
              <w:suppressAutoHyphens w:val="0"/>
              <w:spacing w:before="40" w:after="40" w:line="220" w:lineRule="exact"/>
              <w:jc w:val="center"/>
              <w:rPr>
                <w:rFonts w:eastAsia="Malgun Gothic"/>
                <w:sz w:val="18"/>
                <w:lang w:val="en-AU"/>
              </w:rPr>
            </w:pPr>
            <w:r w:rsidRPr="00277E1B">
              <w:rPr>
                <w:rFonts w:eastAsia="Malgun Gothic"/>
                <w:sz w:val="18"/>
                <w:lang w:val="en-AU"/>
              </w:rPr>
              <w:t>866</w:t>
            </w:r>
          </w:p>
        </w:tc>
        <w:tc>
          <w:tcPr>
            <w:tcW w:w="1008" w:type="dxa"/>
            <w:vAlign w:val="bottom"/>
          </w:tcPr>
          <w:p w14:paraId="46E84054" w14:textId="288D2EB8" w:rsidR="00A2768D" w:rsidRPr="00277E1B" w:rsidRDefault="006F15F6" w:rsidP="00CB3253">
            <w:pPr>
              <w:suppressAutoHyphens w:val="0"/>
              <w:spacing w:before="40" w:after="40" w:line="220" w:lineRule="exact"/>
              <w:jc w:val="center"/>
              <w:rPr>
                <w:rFonts w:eastAsia="Malgun Gothic"/>
                <w:sz w:val="18"/>
                <w:lang w:val="en-AU"/>
              </w:rPr>
            </w:pPr>
            <w:r w:rsidRPr="00277E1B">
              <w:rPr>
                <w:rFonts w:eastAsia="Malgun Gothic"/>
                <w:sz w:val="18"/>
                <w:lang w:val="en-AU"/>
              </w:rPr>
              <w:t>436</w:t>
            </w:r>
          </w:p>
        </w:tc>
        <w:tc>
          <w:tcPr>
            <w:tcW w:w="1077" w:type="dxa"/>
            <w:tcBorders>
              <w:right w:val="single" w:sz="2" w:space="0" w:color="auto"/>
            </w:tcBorders>
            <w:vAlign w:val="bottom"/>
          </w:tcPr>
          <w:p w14:paraId="56F8A26B" w14:textId="595D399A" w:rsidR="00A2768D" w:rsidRPr="00277E1B" w:rsidRDefault="00677E82" w:rsidP="00CB3253">
            <w:pPr>
              <w:suppressAutoHyphens w:val="0"/>
              <w:spacing w:before="40" w:after="40" w:line="220" w:lineRule="exact"/>
              <w:jc w:val="center"/>
              <w:rPr>
                <w:rFonts w:eastAsia="Malgun Gothic"/>
                <w:sz w:val="18"/>
                <w:lang w:val="en-AU"/>
              </w:rPr>
            </w:pPr>
            <w:r w:rsidRPr="00277E1B">
              <w:rPr>
                <w:rFonts w:eastAsia="Malgun Gothic"/>
                <w:sz w:val="18"/>
                <w:lang w:val="en-AU"/>
              </w:rPr>
              <w:t>430</w:t>
            </w:r>
          </w:p>
        </w:tc>
        <w:tc>
          <w:tcPr>
            <w:tcW w:w="1011" w:type="dxa"/>
            <w:tcBorders>
              <w:left w:val="single" w:sz="2" w:space="0" w:color="auto"/>
            </w:tcBorders>
            <w:vAlign w:val="bottom"/>
          </w:tcPr>
          <w:p w14:paraId="1B7BBCCA" w14:textId="54FC4D84" w:rsidR="00A2768D" w:rsidRPr="00277E1B" w:rsidRDefault="00953F2B" w:rsidP="00CB3253">
            <w:pPr>
              <w:suppressAutoHyphens w:val="0"/>
              <w:spacing w:before="40" w:after="40" w:line="220" w:lineRule="exact"/>
              <w:jc w:val="center"/>
              <w:rPr>
                <w:rFonts w:eastAsia="Malgun Gothic"/>
                <w:sz w:val="18"/>
                <w:lang w:val="en-AU"/>
              </w:rPr>
            </w:pPr>
            <w:r w:rsidRPr="00277E1B">
              <w:rPr>
                <w:rFonts w:eastAsia="Malgun Gothic"/>
                <w:sz w:val="18"/>
                <w:lang w:val="en-AU"/>
              </w:rPr>
              <w:t>1.3</w:t>
            </w:r>
          </w:p>
        </w:tc>
        <w:tc>
          <w:tcPr>
            <w:tcW w:w="1003" w:type="dxa"/>
            <w:vAlign w:val="bottom"/>
          </w:tcPr>
          <w:p w14:paraId="750643A8" w14:textId="0585505D" w:rsidR="00A2768D" w:rsidRPr="00277E1B" w:rsidRDefault="005A15FB" w:rsidP="00CB3253">
            <w:pPr>
              <w:suppressAutoHyphens w:val="0"/>
              <w:spacing w:before="40" w:after="40" w:line="220" w:lineRule="exact"/>
              <w:jc w:val="center"/>
              <w:rPr>
                <w:rFonts w:eastAsia="Malgun Gothic"/>
                <w:sz w:val="18"/>
                <w:lang w:val="en-AU"/>
              </w:rPr>
            </w:pPr>
            <w:r w:rsidRPr="00277E1B">
              <w:rPr>
                <w:rFonts w:eastAsia="Malgun Gothic"/>
                <w:sz w:val="18"/>
                <w:lang w:val="en-AU"/>
              </w:rPr>
              <w:t>1.4</w:t>
            </w:r>
          </w:p>
        </w:tc>
        <w:tc>
          <w:tcPr>
            <w:tcW w:w="1078" w:type="dxa"/>
            <w:vAlign w:val="bottom"/>
          </w:tcPr>
          <w:p w14:paraId="0C5E7FAB" w14:textId="7CC54D88" w:rsidR="00A2768D"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1.2</w:t>
            </w:r>
          </w:p>
        </w:tc>
      </w:tr>
      <w:tr w:rsidR="00A04221" w:rsidRPr="00277E1B" w14:paraId="68F11B77" w14:textId="77777777" w:rsidTr="00CB3253">
        <w:tc>
          <w:tcPr>
            <w:tcW w:w="1145" w:type="dxa"/>
          </w:tcPr>
          <w:p w14:paraId="49A4F066" w14:textId="0B01A8A9" w:rsidR="00A04221" w:rsidRPr="00277E1B" w:rsidRDefault="00711E18" w:rsidP="00277E1B">
            <w:pPr>
              <w:suppressAutoHyphens w:val="0"/>
              <w:spacing w:before="40" w:after="40" w:line="220" w:lineRule="exact"/>
              <w:rPr>
                <w:rFonts w:eastAsia="Malgun Gothic"/>
                <w:sz w:val="18"/>
                <w:lang w:val="en-AU"/>
              </w:rPr>
            </w:pPr>
            <w:r w:rsidRPr="00277E1B">
              <w:rPr>
                <w:rFonts w:eastAsia="Malgun Gothic"/>
                <w:sz w:val="18"/>
                <w:lang w:val="en-AU"/>
              </w:rPr>
              <w:t>Ainaro</w:t>
            </w:r>
          </w:p>
        </w:tc>
        <w:tc>
          <w:tcPr>
            <w:tcW w:w="1048" w:type="dxa"/>
            <w:vAlign w:val="bottom"/>
          </w:tcPr>
          <w:p w14:paraId="57A767A6" w14:textId="76E5DD87" w:rsidR="00A04221" w:rsidRPr="00277E1B" w:rsidRDefault="004A0E42" w:rsidP="00CB3253">
            <w:pPr>
              <w:suppressAutoHyphens w:val="0"/>
              <w:spacing w:before="40" w:after="40" w:line="220" w:lineRule="exact"/>
              <w:jc w:val="center"/>
              <w:rPr>
                <w:rFonts w:eastAsia="Malgun Gothic"/>
                <w:sz w:val="18"/>
                <w:lang w:val="en-AU"/>
              </w:rPr>
            </w:pPr>
            <w:r w:rsidRPr="00277E1B">
              <w:rPr>
                <w:rFonts w:eastAsia="Malgun Gothic"/>
                <w:sz w:val="18"/>
                <w:lang w:val="en-AU"/>
              </w:rPr>
              <w:t>845</w:t>
            </w:r>
          </w:p>
        </w:tc>
        <w:tc>
          <w:tcPr>
            <w:tcW w:w="1008" w:type="dxa"/>
            <w:vAlign w:val="bottom"/>
          </w:tcPr>
          <w:p w14:paraId="4C40290A" w14:textId="3B1E8A86" w:rsidR="00A04221" w:rsidRPr="00277E1B" w:rsidRDefault="006F15F6" w:rsidP="00CB3253">
            <w:pPr>
              <w:suppressAutoHyphens w:val="0"/>
              <w:spacing w:before="40" w:after="40" w:line="220" w:lineRule="exact"/>
              <w:jc w:val="center"/>
              <w:rPr>
                <w:rFonts w:eastAsia="Malgun Gothic"/>
                <w:sz w:val="18"/>
                <w:lang w:val="en-AU"/>
              </w:rPr>
            </w:pPr>
            <w:r w:rsidRPr="00277E1B">
              <w:rPr>
                <w:rFonts w:eastAsia="Malgun Gothic"/>
                <w:sz w:val="18"/>
                <w:lang w:val="en-AU"/>
              </w:rPr>
              <w:t>401</w:t>
            </w:r>
          </w:p>
        </w:tc>
        <w:tc>
          <w:tcPr>
            <w:tcW w:w="1077" w:type="dxa"/>
            <w:tcBorders>
              <w:right w:val="single" w:sz="2" w:space="0" w:color="auto"/>
            </w:tcBorders>
            <w:vAlign w:val="bottom"/>
          </w:tcPr>
          <w:p w14:paraId="54734763" w14:textId="77A2BB21" w:rsidR="00A04221" w:rsidRPr="00277E1B" w:rsidRDefault="00677E82" w:rsidP="00CB3253">
            <w:pPr>
              <w:suppressAutoHyphens w:val="0"/>
              <w:spacing w:before="40" w:after="40" w:line="220" w:lineRule="exact"/>
              <w:jc w:val="center"/>
              <w:rPr>
                <w:rFonts w:eastAsia="Malgun Gothic"/>
                <w:sz w:val="18"/>
                <w:lang w:val="en-AU"/>
              </w:rPr>
            </w:pPr>
            <w:r w:rsidRPr="00277E1B">
              <w:rPr>
                <w:rFonts w:eastAsia="Malgun Gothic"/>
                <w:sz w:val="18"/>
                <w:lang w:val="en-AU"/>
              </w:rPr>
              <w:t>444</w:t>
            </w:r>
          </w:p>
        </w:tc>
        <w:tc>
          <w:tcPr>
            <w:tcW w:w="1011" w:type="dxa"/>
            <w:tcBorders>
              <w:left w:val="single" w:sz="2" w:space="0" w:color="auto"/>
            </w:tcBorders>
            <w:vAlign w:val="bottom"/>
          </w:tcPr>
          <w:p w14:paraId="65868A3D" w14:textId="7C10E3E1" w:rsidR="00A04221" w:rsidRPr="00277E1B" w:rsidRDefault="00953F2B" w:rsidP="00CB3253">
            <w:pPr>
              <w:suppressAutoHyphens w:val="0"/>
              <w:spacing w:before="40" w:after="40" w:line="220" w:lineRule="exact"/>
              <w:jc w:val="center"/>
              <w:rPr>
                <w:rFonts w:eastAsia="Malgun Gothic"/>
                <w:sz w:val="18"/>
                <w:lang w:val="en-AU"/>
              </w:rPr>
            </w:pPr>
            <w:r w:rsidRPr="00277E1B">
              <w:rPr>
                <w:rFonts w:eastAsia="Malgun Gothic"/>
                <w:sz w:val="18"/>
                <w:lang w:val="en-AU"/>
              </w:rPr>
              <w:t>1.3</w:t>
            </w:r>
          </w:p>
        </w:tc>
        <w:tc>
          <w:tcPr>
            <w:tcW w:w="1003" w:type="dxa"/>
            <w:vAlign w:val="bottom"/>
          </w:tcPr>
          <w:p w14:paraId="757227DD" w14:textId="59523583" w:rsidR="00A04221" w:rsidRPr="00277E1B" w:rsidRDefault="005A15FB" w:rsidP="00CB3253">
            <w:pPr>
              <w:suppressAutoHyphens w:val="0"/>
              <w:spacing w:before="40" w:after="40" w:line="220" w:lineRule="exact"/>
              <w:jc w:val="center"/>
              <w:rPr>
                <w:rFonts w:eastAsia="Malgun Gothic"/>
                <w:sz w:val="18"/>
                <w:lang w:val="en-AU"/>
              </w:rPr>
            </w:pPr>
            <w:r w:rsidRPr="00277E1B">
              <w:rPr>
                <w:rFonts w:eastAsia="Malgun Gothic"/>
                <w:sz w:val="18"/>
                <w:lang w:val="en-AU"/>
              </w:rPr>
              <w:t>1.4</w:t>
            </w:r>
          </w:p>
        </w:tc>
        <w:tc>
          <w:tcPr>
            <w:tcW w:w="1078" w:type="dxa"/>
            <w:vAlign w:val="bottom"/>
          </w:tcPr>
          <w:p w14:paraId="37704418" w14:textId="70B89EE4" w:rsidR="00A04221"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1.3</w:t>
            </w:r>
          </w:p>
        </w:tc>
      </w:tr>
      <w:tr w:rsidR="00711E18" w:rsidRPr="00277E1B" w14:paraId="4B7F170F" w14:textId="77777777" w:rsidTr="00CB3253">
        <w:tc>
          <w:tcPr>
            <w:tcW w:w="1145" w:type="dxa"/>
          </w:tcPr>
          <w:p w14:paraId="7F6BD763" w14:textId="402293C9" w:rsidR="00711E18" w:rsidRPr="00277E1B" w:rsidRDefault="004C4C08" w:rsidP="00277E1B">
            <w:pPr>
              <w:suppressAutoHyphens w:val="0"/>
              <w:spacing w:before="40" w:after="40" w:line="220" w:lineRule="exact"/>
              <w:rPr>
                <w:rFonts w:eastAsia="Malgun Gothic"/>
                <w:sz w:val="18"/>
                <w:lang w:val="en-AU"/>
              </w:rPr>
            </w:pPr>
            <w:r w:rsidRPr="00277E1B">
              <w:rPr>
                <w:rFonts w:eastAsia="Malgun Gothic"/>
                <w:sz w:val="18"/>
                <w:lang w:val="en-AU"/>
              </w:rPr>
              <w:t>Atauro</w:t>
            </w:r>
          </w:p>
        </w:tc>
        <w:tc>
          <w:tcPr>
            <w:tcW w:w="1048" w:type="dxa"/>
            <w:vAlign w:val="bottom"/>
          </w:tcPr>
          <w:p w14:paraId="6732E3FA" w14:textId="274658AC" w:rsidR="00711E18" w:rsidRPr="00277E1B" w:rsidRDefault="004A0E42" w:rsidP="00CB3253">
            <w:pPr>
              <w:suppressAutoHyphens w:val="0"/>
              <w:spacing w:before="40" w:after="40" w:line="220" w:lineRule="exact"/>
              <w:jc w:val="center"/>
              <w:rPr>
                <w:rFonts w:eastAsia="Malgun Gothic"/>
                <w:sz w:val="18"/>
                <w:lang w:val="en-AU"/>
              </w:rPr>
            </w:pPr>
            <w:r w:rsidRPr="00277E1B">
              <w:rPr>
                <w:rFonts w:eastAsia="Malgun Gothic"/>
                <w:sz w:val="18"/>
                <w:lang w:val="en-AU"/>
              </w:rPr>
              <w:t>626</w:t>
            </w:r>
          </w:p>
        </w:tc>
        <w:tc>
          <w:tcPr>
            <w:tcW w:w="1008" w:type="dxa"/>
            <w:vAlign w:val="bottom"/>
          </w:tcPr>
          <w:p w14:paraId="2660E722" w14:textId="562B4D94" w:rsidR="00711E18" w:rsidRPr="00277E1B" w:rsidRDefault="006F15F6" w:rsidP="00CB3253">
            <w:pPr>
              <w:suppressAutoHyphens w:val="0"/>
              <w:spacing w:before="40" w:after="40" w:line="220" w:lineRule="exact"/>
              <w:jc w:val="center"/>
              <w:rPr>
                <w:rFonts w:eastAsia="Malgun Gothic"/>
                <w:sz w:val="18"/>
                <w:lang w:val="en-AU"/>
              </w:rPr>
            </w:pPr>
            <w:r w:rsidRPr="00277E1B">
              <w:rPr>
                <w:rFonts w:eastAsia="Malgun Gothic"/>
                <w:sz w:val="18"/>
                <w:lang w:val="en-AU"/>
              </w:rPr>
              <w:t>345</w:t>
            </w:r>
          </w:p>
        </w:tc>
        <w:tc>
          <w:tcPr>
            <w:tcW w:w="1077" w:type="dxa"/>
            <w:tcBorders>
              <w:right w:val="single" w:sz="2" w:space="0" w:color="auto"/>
            </w:tcBorders>
            <w:vAlign w:val="bottom"/>
          </w:tcPr>
          <w:p w14:paraId="6E8FB9BF" w14:textId="7884B6C9" w:rsidR="00711E18" w:rsidRPr="00277E1B" w:rsidRDefault="00677E82" w:rsidP="00CB3253">
            <w:pPr>
              <w:suppressAutoHyphens w:val="0"/>
              <w:spacing w:before="40" w:after="40" w:line="220" w:lineRule="exact"/>
              <w:jc w:val="center"/>
              <w:rPr>
                <w:rFonts w:eastAsia="Malgun Gothic"/>
                <w:sz w:val="18"/>
                <w:lang w:val="en-AU"/>
              </w:rPr>
            </w:pPr>
            <w:r w:rsidRPr="00277E1B">
              <w:rPr>
                <w:rFonts w:eastAsia="Malgun Gothic"/>
                <w:sz w:val="18"/>
                <w:lang w:val="en-AU"/>
              </w:rPr>
              <w:t>281</w:t>
            </w:r>
          </w:p>
        </w:tc>
        <w:tc>
          <w:tcPr>
            <w:tcW w:w="1011" w:type="dxa"/>
            <w:tcBorders>
              <w:left w:val="single" w:sz="2" w:space="0" w:color="auto"/>
            </w:tcBorders>
            <w:vAlign w:val="bottom"/>
          </w:tcPr>
          <w:p w14:paraId="1AD5CFA5" w14:textId="2F03286C" w:rsidR="00711E18" w:rsidRPr="00277E1B" w:rsidRDefault="00953F2B" w:rsidP="00CB3253">
            <w:pPr>
              <w:suppressAutoHyphens w:val="0"/>
              <w:spacing w:before="40" w:after="40" w:line="220" w:lineRule="exact"/>
              <w:jc w:val="center"/>
              <w:rPr>
                <w:rFonts w:eastAsia="Malgun Gothic"/>
                <w:sz w:val="18"/>
                <w:lang w:val="en-AU"/>
              </w:rPr>
            </w:pPr>
            <w:r w:rsidRPr="00277E1B">
              <w:rPr>
                <w:rFonts w:eastAsia="Malgun Gothic"/>
                <w:sz w:val="18"/>
                <w:lang w:val="en-AU"/>
              </w:rPr>
              <w:t>3</w:t>
            </w:r>
          </w:p>
        </w:tc>
        <w:tc>
          <w:tcPr>
            <w:tcW w:w="1003" w:type="dxa"/>
            <w:vAlign w:val="bottom"/>
          </w:tcPr>
          <w:p w14:paraId="178BBF24" w14:textId="01A9D25A" w:rsidR="00711E18" w:rsidRPr="00277E1B" w:rsidRDefault="005A15FB" w:rsidP="00CB3253">
            <w:pPr>
              <w:suppressAutoHyphens w:val="0"/>
              <w:spacing w:before="40" w:after="40" w:line="220" w:lineRule="exact"/>
              <w:jc w:val="center"/>
              <w:rPr>
                <w:rFonts w:eastAsia="Malgun Gothic"/>
                <w:sz w:val="18"/>
                <w:lang w:val="en-AU"/>
              </w:rPr>
            </w:pPr>
            <w:r w:rsidRPr="00277E1B">
              <w:rPr>
                <w:rFonts w:eastAsia="Malgun Gothic"/>
                <w:sz w:val="18"/>
                <w:lang w:val="en-AU"/>
              </w:rPr>
              <w:t>2.8</w:t>
            </w:r>
          </w:p>
        </w:tc>
        <w:tc>
          <w:tcPr>
            <w:tcW w:w="1078" w:type="dxa"/>
            <w:vAlign w:val="bottom"/>
          </w:tcPr>
          <w:p w14:paraId="67308584" w14:textId="7668E2A1"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3.1</w:t>
            </w:r>
          </w:p>
        </w:tc>
      </w:tr>
      <w:tr w:rsidR="00711E18" w:rsidRPr="00277E1B" w14:paraId="5EF77DAC" w14:textId="77777777" w:rsidTr="00CB3253">
        <w:tc>
          <w:tcPr>
            <w:tcW w:w="1145" w:type="dxa"/>
          </w:tcPr>
          <w:p w14:paraId="12F5141D" w14:textId="6C4746C1" w:rsidR="00711E18" w:rsidRPr="00277E1B" w:rsidRDefault="004C4C08" w:rsidP="00277E1B">
            <w:pPr>
              <w:suppressAutoHyphens w:val="0"/>
              <w:spacing w:before="40" w:after="40" w:line="220" w:lineRule="exact"/>
              <w:rPr>
                <w:rFonts w:eastAsia="Malgun Gothic"/>
                <w:sz w:val="18"/>
                <w:lang w:val="en-AU"/>
              </w:rPr>
            </w:pPr>
            <w:r w:rsidRPr="00277E1B">
              <w:rPr>
                <w:rFonts w:eastAsia="Malgun Gothic"/>
                <w:sz w:val="18"/>
                <w:lang w:val="en-AU"/>
              </w:rPr>
              <w:t>Baucau</w:t>
            </w:r>
          </w:p>
        </w:tc>
        <w:tc>
          <w:tcPr>
            <w:tcW w:w="1048" w:type="dxa"/>
            <w:vAlign w:val="bottom"/>
          </w:tcPr>
          <w:p w14:paraId="5F1169C9" w14:textId="067C9826" w:rsidR="00711E18" w:rsidRPr="00277E1B" w:rsidRDefault="004A0E42" w:rsidP="00CB3253">
            <w:pPr>
              <w:suppressAutoHyphens w:val="0"/>
              <w:spacing w:before="40" w:after="40" w:line="220" w:lineRule="exact"/>
              <w:jc w:val="center"/>
              <w:rPr>
                <w:rFonts w:eastAsia="Malgun Gothic"/>
                <w:sz w:val="18"/>
                <w:lang w:val="en-AU"/>
              </w:rPr>
            </w:pPr>
            <w:r w:rsidRPr="00277E1B">
              <w:rPr>
                <w:rFonts w:eastAsia="Malgun Gothic"/>
                <w:sz w:val="18"/>
                <w:lang w:val="en-AU"/>
              </w:rPr>
              <w:t>272</w:t>
            </w:r>
          </w:p>
        </w:tc>
        <w:tc>
          <w:tcPr>
            <w:tcW w:w="1008" w:type="dxa"/>
            <w:vAlign w:val="bottom"/>
          </w:tcPr>
          <w:p w14:paraId="3A142846" w14:textId="598814F0" w:rsidR="00711E18" w:rsidRPr="00277E1B" w:rsidRDefault="006F15F6" w:rsidP="00CB3253">
            <w:pPr>
              <w:suppressAutoHyphens w:val="0"/>
              <w:spacing w:before="40" w:after="40" w:line="220" w:lineRule="exact"/>
              <w:jc w:val="center"/>
              <w:rPr>
                <w:rFonts w:eastAsia="Malgun Gothic"/>
                <w:sz w:val="18"/>
                <w:lang w:val="en-AU"/>
              </w:rPr>
            </w:pPr>
            <w:r w:rsidRPr="00277E1B">
              <w:rPr>
                <w:rFonts w:eastAsia="Malgun Gothic"/>
                <w:sz w:val="18"/>
                <w:lang w:val="en-AU"/>
              </w:rPr>
              <w:t>129</w:t>
            </w:r>
          </w:p>
        </w:tc>
        <w:tc>
          <w:tcPr>
            <w:tcW w:w="1077" w:type="dxa"/>
            <w:tcBorders>
              <w:right w:val="single" w:sz="2" w:space="0" w:color="auto"/>
            </w:tcBorders>
            <w:vAlign w:val="bottom"/>
          </w:tcPr>
          <w:p w14:paraId="3259E09E" w14:textId="3AB6B1B9" w:rsidR="00711E18" w:rsidRPr="00277E1B" w:rsidRDefault="00677E82" w:rsidP="00CB3253">
            <w:pPr>
              <w:suppressAutoHyphens w:val="0"/>
              <w:spacing w:before="40" w:after="40" w:line="220" w:lineRule="exact"/>
              <w:jc w:val="center"/>
              <w:rPr>
                <w:rFonts w:eastAsia="Malgun Gothic"/>
                <w:sz w:val="18"/>
                <w:lang w:val="en-AU"/>
              </w:rPr>
            </w:pPr>
            <w:r w:rsidRPr="00277E1B">
              <w:rPr>
                <w:rFonts w:eastAsia="Malgun Gothic"/>
                <w:sz w:val="18"/>
                <w:lang w:val="en-AU"/>
              </w:rPr>
              <w:t>143</w:t>
            </w:r>
          </w:p>
        </w:tc>
        <w:tc>
          <w:tcPr>
            <w:tcW w:w="1011" w:type="dxa"/>
            <w:tcBorders>
              <w:left w:val="single" w:sz="2" w:space="0" w:color="auto"/>
            </w:tcBorders>
            <w:vAlign w:val="bottom"/>
          </w:tcPr>
          <w:p w14:paraId="3D0AE969" w14:textId="1B9D2CAB" w:rsidR="00711E18" w:rsidRPr="00277E1B" w:rsidRDefault="00953F2B" w:rsidP="00CB3253">
            <w:pPr>
              <w:suppressAutoHyphens w:val="0"/>
              <w:spacing w:before="40" w:after="40" w:line="220" w:lineRule="exact"/>
              <w:jc w:val="center"/>
              <w:rPr>
                <w:rFonts w:eastAsia="Malgun Gothic"/>
                <w:sz w:val="18"/>
                <w:lang w:val="en-AU"/>
              </w:rPr>
            </w:pPr>
            <w:r w:rsidRPr="00277E1B">
              <w:rPr>
                <w:rFonts w:eastAsia="Malgun Gothic"/>
                <w:sz w:val="18"/>
                <w:lang w:val="en-AU"/>
              </w:rPr>
              <w:t>1.9</w:t>
            </w:r>
          </w:p>
        </w:tc>
        <w:tc>
          <w:tcPr>
            <w:tcW w:w="1003" w:type="dxa"/>
            <w:vAlign w:val="bottom"/>
          </w:tcPr>
          <w:p w14:paraId="66A93D14" w14:textId="411D63F5" w:rsidR="00711E18" w:rsidRPr="00277E1B" w:rsidRDefault="005A15FB" w:rsidP="00CB3253">
            <w:pPr>
              <w:suppressAutoHyphens w:val="0"/>
              <w:spacing w:before="40" w:after="40" w:line="220" w:lineRule="exact"/>
              <w:jc w:val="center"/>
              <w:rPr>
                <w:rFonts w:eastAsia="Malgun Gothic"/>
                <w:sz w:val="18"/>
                <w:lang w:val="en-AU"/>
              </w:rPr>
            </w:pPr>
            <w:r w:rsidRPr="00277E1B">
              <w:rPr>
                <w:rFonts w:eastAsia="Malgun Gothic"/>
                <w:sz w:val="18"/>
                <w:lang w:val="en-AU"/>
              </w:rPr>
              <w:t>1.</w:t>
            </w:r>
            <w:r w:rsidR="000F57C4" w:rsidRPr="00277E1B">
              <w:rPr>
                <w:rFonts w:eastAsia="Malgun Gothic"/>
                <w:sz w:val="18"/>
                <w:lang w:val="en-AU"/>
              </w:rPr>
              <w:t>9</w:t>
            </w:r>
          </w:p>
        </w:tc>
        <w:tc>
          <w:tcPr>
            <w:tcW w:w="1078" w:type="dxa"/>
            <w:vAlign w:val="bottom"/>
          </w:tcPr>
          <w:p w14:paraId="0599239A" w14:textId="395E524E"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1.9</w:t>
            </w:r>
          </w:p>
        </w:tc>
      </w:tr>
      <w:tr w:rsidR="00711E18" w:rsidRPr="00277E1B" w14:paraId="03AF7571" w14:textId="77777777" w:rsidTr="00CB3253">
        <w:tc>
          <w:tcPr>
            <w:tcW w:w="1145" w:type="dxa"/>
          </w:tcPr>
          <w:p w14:paraId="0E476C85" w14:textId="2EFEF5AB" w:rsidR="00711E18" w:rsidRPr="00277E1B" w:rsidRDefault="004C4C08" w:rsidP="00277E1B">
            <w:pPr>
              <w:suppressAutoHyphens w:val="0"/>
              <w:spacing w:before="40" w:after="40" w:line="220" w:lineRule="exact"/>
              <w:rPr>
                <w:rFonts w:eastAsia="Malgun Gothic"/>
                <w:sz w:val="18"/>
                <w:lang w:val="en-AU"/>
              </w:rPr>
            </w:pPr>
            <w:r w:rsidRPr="00277E1B">
              <w:rPr>
                <w:rFonts w:eastAsia="Malgun Gothic"/>
                <w:sz w:val="18"/>
                <w:lang w:val="en-AU"/>
              </w:rPr>
              <w:t>Bobonaro</w:t>
            </w:r>
          </w:p>
        </w:tc>
        <w:tc>
          <w:tcPr>
            <w:tcW w:w="1048" w:type="dxa"/>
            <w:vAlign w:val="bottom"/>
          </w:tcPr>
          <w:p w14:paraId="651AF265" w14:textId="098B7D0E" w:rsidR="00711E18" w:rsidRPr="00277E1B" w:rsidRDefault="004A0E42" w:rsidP="00CB3253">
            <w:pPr>
              <w:suppressAutoHyphens w:val="0"/>
              <w:spacing w:before="40" w:after="40" w:line="220" w:lineRule="exact"/>
              <w:jc w:val="center"/>
              <w:rPr>
                <w:rFonts w:eastAsia="Malgun Gothic"/>
                <w:sz w:val="18"/>
                <w:lang w:val="en-AU"/>
              </w:rPr>
            </w:pPr>
            <w:r w:rsidRPr="00277E1B">
              <w:rPr>
                <w:rFonts w:eastAsia="Malgun Gothic"/>
                <w:sz w:val="18"/>
                <w:lang w:val="en-AU"/>
              </w:rPr>
              <w:t>999</w:t>
            </w:r>
          </w:p>
        </w:tc>
        <w:tc>
          <w:tcPr>
            <w:tcW w:w="1008" w:type="dxa"/>
            <w:vAlign w:val="bottom"/>
          </w:tcPr>
          <w:p w14:paraId="55D202DA" w14:textId="4FA61DD2" w:rsidR="00711E18" w:rsidRPr="00277E1B" w:rsidRDefault="00C5748D" w:rsidP="00CB3253">
            <w:pPr>
              <w:suppressAutoHyphens w:val="0"/>
              <w:spacing w:before="40" w:after="40" w:line="220" w:lineRule="exact"/>
              <w:jc w:val="center"/>
              <w:rPr>
                <w:rFonts w:eastAsia="Malgun Gothic"/>
                <w:sz w:val="18"/>
                <w:lang w:val="en-AU"/>
              </w:rPr>
            </w:pPr>
            <w:r w:rsidRPr="00277E1B">
              <w:rPr>
                <w:rFonts w:eastAsia="Malgun Gothic"/>
                <w:sz w:val="18"/>
                <w:lang w:val="en-AU"/>
              </w:rPr>
              <w:t>471</w:t>
            </w:r>
          </w:p>
        </w:tc>
        <w:tc>
          <w:tcPr>
            <w:tcW w:w="1077" w:type="dxa"/>
            <w:tcBorders>
              <w:right w:val="single" w:sz="2" w:space="0" w:color="auto"/>
            </w:tcBorders>
            <w:vAlign w:val="bottom"/>
          </w:tcPr>
          <w:p w14:paraId="74C45031" w14:textId="30BF445B" w:rsidR="00711E18" w:rsidRPr="00277E1B" w:rsidRDefault="00677E82" w:rsidP="00CB3253">
            <w:pPr>
              <w:suppressAutoHyphens w:val="0"/>
              <w:spacing w:before="40" w:after="40" w:line="220" w:lineRule="exact"/>
              <w:jc w:val="center"/>
              <w:rPr>
                <w:rFonts w:eastAsia="Malgun Gothic"/>
                <w:sz w:val="18"/>
                <w:lang w:val="en-AU"/>
              </w:rPr>
            </w:pPr>
            <w:r w:rsidRPr="00277E1B">
              <w:rPr>
                <w:rFonts w:eastAsia="Malgun Gothic"/>
                <w:sz w:val="18"/>
                <w:lang w:val="en-AU"/>
              </w:rPr>
              <w:t>528</w:t>
            </w:r>
          </w:p>
        </w:tc>
        <w:tc>
          <w:tcPr>
            <w:tcW w:w="1011" w:type="dxa"/>
            <w:tcBorders>
              <w:left w:val="single" w:sz="2" w:space="0" w:color="auto"/>
            </w:tcBorders>
            <w:vAlign w:val="bottom"/>
          </w:tcPr>
          <w:p w14:paraId="2A455054" w14:textId="746E206A" w:rsidR="00711E18" w:rsidRPr="00277E1B" w:rsidRDefault="00953F2B" w:rsidP="00CB3253">
            <w:pPr>
              <w:suppressAutoHyphens w:val="0"/>
              <w:spacing w:before="40" w:after="40" w:line="220" w:lineRule="exact"/>
              <w:jc w:val="center"/>
              <w:rPr>
                <w:rFonts w:eastAsia="Malgun Gothic"/>
                <w:sz w:val="18"/>
                <w:lang w:val="en-AU"/>
              </w:rPr>
            </w:pPr>
            <w:r w:rsidRPr="00277E1B">
              <w:rPr>
                <w:rFonts w:eastAsia="Malgun Gothic"/>
                <w:sz w:val="18"/>
                <w:lang w:val="en-AU"/>
              </w:rPr>
              <w:t>1.7</w:t>
            </w:r>
          </w:p>
        </w:tc>
        <w:tc>
          <w:tcPr>
            <w:tcW w:w="1003" w:type="dxa"/>
            <w:vAlign w:val="bottom"/>
          </w:tcPr>
          <w:p w14:paraId="402768FA" w14:textId="3FC4F482"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1.7</w:t>
            </w:r>
          </w:p>
        </w:tc>
        <w:tc>
          <w:tcPr>
            <w:tcW w:w="1078" w:type="dxa"/>
            <w:vAlign w:val="bottom"/>
          </w:tcPr>
          <w:p w14:paraId="42F31D15" w14:textId="3CC1D5B7"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1.7</w:t>
            </w:r>
          </w:p>
        </w:tc>
      </w:tr>
      <w:tr w:rsidR="00711E18" w:rsidRPr="00277E1B" w14:paraId="705B6090" w14:textId="77777777" w:rsidTr="00CB3253">
        <w:tc>
          <w:tcPr>
            <w:tcW w:w="1145" w:type="dxa"/>
          </w:tcPr>
          <w:p w14:paraId="708725A6" w14:textId="24449488" w:rsidR="00711E18" w:rsidRPr="00277E1B" w:rsidRDefault="004C4C08" w:rsidP="00277E1B">
            <w:pPr>
              <w:suppressAutoHyphens w:val="0"/>
              <w:spacing w:before="40" w:after="40" w:line="220" w:lineRule="exact"/>
              <w:rPr>
                <w:rFonts w:eastAsia="Malgun Gothic"/>
                <w:sz w:val="18"/>
                <w:lang w:val="en-AU"/>
              </w:rPr>
            </w:pPr>
            <w:r w:rsidRPr="00277E1B">
              <w:rPr>
                <w:rFonts w:eastAsia="Malgun Gothic"/>
                <w:sz w:val="18"/>
                <w:lang w:val="en-AU"/>
              </w:rPr>
              <w:t>Covalima</w:t>
            </w:r>
          </w:p>
        </w:tc>
        <w:tc>
          <w:tcPr>
            <w:tcW w:w="1048" w:type="dxa"/>
            <w:vAlign w:val="bottom"/>
          </w:tcPr>
          <w:p w14:paraId="0BBC52C9" w14:textId="633AF981" w:rsidR="00711E18" w:rsidRPr="00277E1B" w:rsidRDefault="004A0E42" w:rsidP="00CB3253">
            <w:pPr>
              <w:suppressAutoHyphens w:val="0"/>
              <w:spacing w:before="40" w:after="40" w:line="220" w:lineRule="exact"/>
              <w:jc w:val="center"/>
              <w:rPr>
                <w:rFonts w:eastAsia="Malgun Gothic"/>
                <w:sz w:val="18"/>
                <w:lang w:val="en-AU"/>
              </w:rPr>
            </w:pPr>
            <w:r w:rsidRPr="00277E1B">
              <w:rPr>
                <w:rFonts w:eastAsia="Malgun Gothic"/>
                <w:sz w:val="18"/>
                <w:lang w:val="en-AU"/>
              </w:rPr>
              <w:t>1,110</w:t>
            </w:r>
          </w:p>
        </w:tc>
        <w:tc>
          <w:tcPr>
            <w:tcW w:w="1008" w:type="dxa"/>
            <w:vAlign w:val="bottom"/>
          </w:tcPr>
          <w:p w14:paraId="52C097B3" w14:textId="0DAFDADA" w:rsidR="00711E18" w:rsidRPr="00277E1B" w:rsidRDefault="00C5748D" w:rsidP="00CB3253">
            <w:pPr>
              <w:suppressAutoHyphens w:val="0"/>
              <w:spacing w:before="40" w:after="40" w:line="220" w:lineRule="exact"/>
              <w:jc w:val="center"/>
              <w:rPr>
                <w:rFonts w:eastAsia="Malgun Gothic"/>
                <w:sz w:val="18"/>
                <w:lang w:val="en-AU"/>
              </w:rPr>
            </w:pPr>
            <w:r w:rsidRPr="00277E1B">
              <w:rPr>
                <w:rFonts w:eastAsia="Malgun Gothic"/>
                <w:sz w:val="18"/>
                <w:lang w:val="en-AU"/>
              </w:rPr>
              <w:t>511</w:t>
            </w:r>
          </w:p>
        </w:tc>
        <w:tc>
          <w:tcPr>
            <w:tcW w:w="1077" w:type="dxa"/>
            <w:tcBorders>
              <w:right w:val="single" w:sz="2" w:space="0" w:color="auto"/>
            </w:tcBorders>
            <w:vAlign w:val="bottom"/>
          </w:tcPr>
          <w:p w14:paraId="41888E16" w14:textId="67F824B8" w:rsidR="00711E18" w:rsidRPr="00277E1B" w:rsidRDefault="00677E82" w:rsidP="00CB3253">
            <w:pPr>
              <w:suppressAutoHyphens w:val="0"/>
              <w:spacing w:before="40" w:after="40" w:line="220" w:lineRule="exact"/>
              <w:jc w:val="center"/>
              <w:rPr>
                <w:rFonts w:eastAsia="Malgun Gothic"/>
                <w:sz w:val="18"/>
                <w:lang w:val="en-AU"/>
              </w:rPr>
            </w:pPr>
            <w:r w:rsidRPr="00277E1B">
              <w:rPr>
                <w:rFonts w:eastAsia="Malgun Gothic"/>
                <w:sz w:val="18"/>
                <w:lang w:val="en-AU"/>
              </w:rPr>
              <w:t>599</w:t>
            </w:r>
          </w:p>
        </w:tc>
        <w:tc>
          <w:tcPr>
            <w:tcW w:w="1011" w:type="dxa"/>
            <w:tcBorders>
              <w:left w:val="single" w:sz="2" w:space="0" w:color="auto"/>
            </w:tcBorders>
            <w:vAlign w:val="bottom"/>
          </w:tcPr>
          <w:p w14:paraId="2EBFB696" w14:textId="3C45EAEF" w:rsidR="00711E18" w:rsidRPr="00277E1B" w:rsidRDefault="00953F2B" w:rsidP="00CB3253">
            <w:pPr>
              <w:suppressAutoHyphens w:val="0"/>
              <w:spacing w:before="40" w:after="40" w:line="220" w:lineRule="exact"/>
              <w:jc w:val="center"/>
              <w:rPr>
                <w:rFonts w:eastAsia="Malgun Gothic"/>
                <w:sz w:val="18"/>
                <w:lang w:val="en-AU"/>
              </w:rPr>
            </w:pPr>
            <w:r w:rsidRPr="00277E1B">
              <w:rPr>
                <w:rFonts w:eastAsia="Malgun Gothic"/>
                <w:sz w:val="18"/>
                <w:lang w:val="en-AU"/>
              </w:rPr>
              <w:t>1.5</w:t>
            </w:r>
          </w:p>
        </w:tc>
        <w:tc>
          <w:tcPr>
            <w:tcW w:w="1003" w:type="dxa"/>
            <w:vAlign w:val="bottom"/>
          </w:tcPr>
          <w:p w14:paraId="0BCC751B" w14:textId="23427E67"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1.4</w:t>
            </w:r>
          </w:p>
        </w:tc>
        <w:tc>
          <w:tcPr>
            <w:tcW w:w="1078" w:type="dxa"/>
            <w:vAlign w:val="bottom"/>
          </w:tcPr>
          <w:p w14:paraId="3DB553C4" w14:textId="7DDFDA66"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1.7</w:t>
            </w:r>
          </w:p>
        </w:tc>
      </w:tr>
      <w:tr w:rsidR="00711E18" w:rsidRPr="00277E1B" w14:paraId="0C9D2DCC" w14:textId="77777777" w:rsidTr="00CB3253">
        <w:tc>
          <w:tcPr>
            <w:tcW w:w="1145" w:type="dxa"/>
          </w:tcPr>
          <w:p w14:paraId="57697ECE" w14:textId="13FA1C2F" w:rsidR="00711E18" w:rsidRPr="00277E1B" w:rsidRDefault="004C4C08" w:rsidP="00277E1B">
            <w:pPr>
              <w:suppressAutoHyphens w:val="0"/>
              <w:spacing w:before="40" w:after="40" w:line="220" w:lineRule="exact"/>
              <w:rPr>
                <w:rFonts w:eastAsia="Malgun Gothic"/>
                <w:sz w:val="18"/>
                <w:lang w:val="en-AU"/>
              </w:rPr>
            </w:pPr>
            <w:r w:rsidRPr="00277E1B">
              <w:rPr>
                <w:rFonts w:eastAsia="Malgun Gothic"/>
                <w:sz w:val="18"/>
                <w:lang w:val="en-AU"/>
              </w:rPr>
              <w:t>Dili</w:t>
            </w:r>
          </w:p>
        </w:tc>
        <w:tc>
          <w:tcPr>
            <w:tcW w:w="1048" w:type="dxa"/>
            <w:vAlign w:val="bottom"/>
          </w:tcPr>
          <w:p w14:paraId="05327A1C" w14:textId="50F52DCF" w:rsidR="00711E18" w:rsidRPr="00277E1B" w:rsidRDefault="004A0E42" w:rsidP="00CB3253">
            <w:pPr>
              <w:suppressAutoHyphens w:val="0"/>
              <w:spacing w:before="40" w:after="40" w:line="220" w:lineRule="exact"/>
              <w:jc w:val="center"/>
              <w:rPr>
                <w:rFonts w:eastAsia="Malgun Gothic"/>
                <w:sz w:val="18"/>
                <w:lang w:val="en-AU"/>
              </w:rPr>
            </w:pPr>
            <w:r w:rsidRPr="00277E1B">
              <w:rPr>
                <w:rFonts w:eastAsia="Malgun Gothic"/>
                <w:sz w:val="18"/>
                <w:lang w:val="en-AU"/>
              </w:rPr>
              <w:t>1,757</w:t>
            </w:r>
          </w:p>
        </w:tc>
        <w:tc>
          <w:tcPr>
            <w:tcW w:w="1008" w:type="dxa"/>
            <w:vAlign w:val="bottom"/>
          </w:tcPr>
          <w:p w14:paraId="7C832C68" w14:textId="434C7730" w:rsidR="00711E18" w:rsidRPr="00277E1B" w:rsidRDefault="00C5748D" w:rsidP="00CB3253">
            <w:pPr>
              <w:suppressAutoHyphens w:val="0"/>
              <w:spacing w:before="40" w:after="40" w:line="220" w:lineRule="exact"/>
              <w:jc w:val="center"/>
              <w:rPr>
                <w:rFonts w:eastAsia="Malgun Gothic"/>
                <w:sz w:val="18"/>
                <w:lang w:val="en-AU"/>
              </w:rPr>
            </w:pPr>
            <w:r w:rsidRPr="00277E1B">
              <w:rPr>
                <w:rFonts w:eastAsia="Malgun Gothic"/>
                <w:sz w:val="18"/>
                <w:lang w:val="en-AU"/>
              </w:rPr>
              <w:t>822</w:t>
            </w:r>
          </w:p>
        </w:tc>
        <w:tc>
          <w:tcPr>
            <w:tcW w:w="1077" w:type="dxa"/>
            <w:tcBorders>
              <w:right w:val="single" w:sz="2" w:space="0" w:color="auto"/>
            </w:tcBorders>
            <w:vAlign w:val="bottom"/>
          </w:tcPr>
          <w:p w14:paraId="4F4B8060" w14:textId="0FB73693" w:rsidR="00711E18" w:rsidRPr="00277E1B" w:rsidRDefault="00677E82" w:rsidP="00CB3253">
            <w:pPr>
              <w:suppressAutoHyphens w:val="0"/>
              <w:spacing w:before="40" w:after="40" w:line="220" w:lineRule="exact"/>
              <w:jc w:val="center"/>
              <w:rPr>
                <w:rFonts w:eastAsia="Malgun Gothic"/>
                <w:sz w:val="18"/>
                <w:lang w:val="en-AU"/>
              </w:rPr>
            </w:pPr>
            <w:r w:rsidRPr="00277E1B">
              <w:rPr>
                <w:rFonts w:eastAsia="Malgun Gothic"/>
                <w:sz w:val="18"/>
                <w:lang w:val="en-AU"/>
              </w:rPr>
              <w:t>935</w:t>
            </w:r>
          </w:p>
        </w:tc>
        <w:tc>
          <w:tcPr>
            <w:tcW w:w="1011" w:type="dxa"/>
            <w:tcBorders>
              <w:left w:val="single" w:sz="2" w:space="0" w:color="auto"/>
            </w:tcBorders>
            <w:vAlign w:val="bottom"/>
          </w:tcPr>
          <w:p w14:paraId="1E88C09D" w14:textId="541CE873" w:rsidR="00711E18" w:rsidRPr="00277E1B" w:rsidRDefault="00953F2B" w:rsidP="00CB3253">
            <w:pPr>
              <w:suppressAutoHyphens w:val="0"/>
              <w:spacing w:before="40" w:after="40" w:line="220" w:lineRule="exact"/>
              <w:jc w:val="center"/>
              <w:rPr>
                <w:rFonts w:eastAsia="Malgun Gothic"/>
                <w:sz w:val="18"/>
                <w:lang w:val="en-AU"/>
              </w:rPr>
            </w:pPr>
            <w:r w:rsidRPr="00277E1B">
              <w:rPr>
                <w:rFonts w:eastAsia="Malgun Gothic"/>
                <w:sz w:val="18"/>
                <w:lang w:val="en-AU"/>
              </w:rPr>
              <w:t>0.7</w:t>
            </w:r>
          </w:p>
        </w:tc>
        <w:tc>
          <w:tcPr>
            <w:tcW w:w="1003" w:type="dxa"/>
            <w:vAlign w:val="bottom"/>
          </w:tcPr>
          <w:p w14:paraId="7F52036C" w14:textId="0FFDE001"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0.8</w:t>
            </w:r>
          </w:p>
        </w:tc>
        <w:tc>
          <w:tcPr>
            <w:tcW w:w="1078" w:type="dxa"/>
            <w:vAlign w:val="bottom"/>
          </w:tcPr>
          <w:p w14:paraId="085A55E0" w14:textId="2297FD2B"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0.7</w:t>
            </w:r>
          </w:p>
        </w:tc>
      </w:tr>
      <w:tr w:rsidR="00711E18" w:rsidRPr="00277E1B" w14:paraId="6EA5411B" w14:textId="77777777" w:rsidTr="00CB3253">
        <w:tc>
          <w:tcPr>
            <w:tcW w:w="1145" w:type="dxa"/>
          </w:tcPr>
          <w:p w14:paraId="03DF3715" w14:textId="252B1B01" w:rsidR="00711E18" w:rsidRPr="00277E1B" w:rsidRDefault="004C4C08" w:rsidP="00277E1B">
            <w:pPr>
              <w:suppressAutoHyphens w:val="0"/>
              <w:spacing w:before="40" w:after="40" w:line="220" w:lineRule="exact"/>
              <w:rPr>
                <w:rFonts w:eastAsia="Malgun Gothic"/>
                <w:sz w:val="18"/>
                <w:lang w:val="en-AU"/>
              </w:rPr>
            </w:pPr>
            <w:r w:rsidRPr="00277E1B">
              <w:rPr>
                <w:rFonts w:eastAsia="Malgun Gothic"/>
                <w:sz w:val="18"/>
                <w:lang w:val="en-AU"/>
              </w:rPr>
              <w:t>Ermera</w:t>
            </w:r>
          </w:p>
        </w:tc>
        <w:tc>
          <w:tcPr>
            <w:tcW w:w="1048" w:type="dxa"/>
            <w:vAlign w:val="bottom"/>
          </w:tcPr>
          <w:p w14:paraId="2550DCF3" w14:textId="13F15EA4" w:rsidR="00711E18" w:rsidRPr="00277E1B" w:rsidRDefault="004A0E42" w:rsidP="00CB3253">
            <w:pPr>
              <w:suppressAutoHyphens w:val="0"/>
              <w:spacing w:before="40" w:after="40" w:line="220" w:lineRule="exact"/>
              <w:jc w:val="center"/>
              <w:rPr>
                <w:rFonts w:eastAsia="Malgun Gothic"/>
                <w:sz w:val="18"/>
                <w:lang w:val="en-AU"/>
              </w:rPr>
            </w:pPr>
            <w:r w:rsidRPr="00277E1B">
              <w:rPr>
                <w:rFonts w:eastAsia="Malgun Gothic"/>
                <w:sz w:val="18"/>
                <w:lang w:val="en-AU"/>
              </w:rPr>
              <w:t>2,119</w:t>
            </w:r>
          </w:p>
        </w:tc>
        <w:tc>
          <w:tcPr>
            <w:tcW w:w="1008" w:type="dxa"/>
            <w:vAlign w:val="bottom"/>
          </w:tcPr>
          <w:p w14:paraId="2A391239" w14:textId="34DAE10F" w:rsidR="00711E18" w:rsidRPr="00277E1B" w:rsidRDefault="00C5748D" w:rsidP="00CB3253">
            <w:pPr>
              <w:suppressAutoHyphens w:val="0"/>
              <w:spacing w:before="40" w:after="40" w:line="220" w:lineRule="exact"/>
              <w:jc w:val="center"/>
              <w:rPr>
                <w:rFonts w:eastAsia="Malgun Gothic"/>
                <w:sz w:val="18"/>
                <w:lang w:val="en-AU"/>
              </w:rPr>
            </w:pPr>
            <w:r w:rsidRPr="00277E1B">
              <w:rPr>
                <w:rFonts w:eastAsia="Malgun Gothic"/>
                <w:sz w:val="18"/>
                <w:lang w:val="en-AU"/>
              </w:rPr>
              <w:t>1,120</w:t>
            </w:r>
          </w:p>
        </w:tc>
        <w:tc>
          <w:tcPr>
            <w:tcW w:w="1077" w:type="dxa"/>
            <w:tcBorders>
              <w:right w:val="single" w:sz="2" w:space="0" w:color="auto"/>
            </w:tcBorders>
            <w:vAlign w:val="bottom"/>
          </w:tcPr>
          <w:p w14:paraId="6A7CD42B" w14:textId="156F1FE7" w:rsidR="00711E18" w:rsidRPr="00277E1B" w:rsidRDefault="00677E82" w:rsidP="00CB3253">
            <w:pPr>
              <w:suppressAutoHyphens w:val="0"/>
              <w:spacing w:before="40" w:after="40" w:line="220" w:lineRule="exact"/>
              <w:jc w:val="center"/>
              <w:rPr>
                <w:rFonts w:eastAsia="Malgun Gothic"/>
                <w:sz w:val="18"/>
                <w:lang w:val="en-AU"/>
              </w:rPr>
            </w:pPr>
            <w:r w:rsidRPr="00277E1B">
              <w:rPr>
                <w:rFonts w:eastAsia="Malgun Gothic"/>
                <w:sz w:val="18"/>
                <w:lang w:val="en-AU"/>
              </w:rPr>
              <w:t>999</w:t>
            </w:r>
          </w:p>
        </w:tc>
        <w:tc>
          <w:tcPr>
            <w:tcW w:w="1011" w:type="dxa"/>
            <w:tcBorders>
              <w:left w:val="single" w:sz="2" w:space="0" w:color="auto"/>
            </w:tcBorders>
            <w:vAlign w:val="bottom"/>
          </w:tcPr>
          <w:p w14:paraId="51E4700E" w14:textId="1A3149A3" w:rsidR="00711E18" w:rsidRPr="00277E1B" w:rsidRDefault="00571FAA" w:rsidP="00CB3253">
            <w:pPr>
              <w:suppressAutoHyphens w:val="0"/>
              <w:spacing w:before="40" w:after="40" w:line="220" w:lineRule="exact"/>
              <w:jc w:val="center"/>
              <w:rPr>
                <w:rFonts w:eastAsia="Malgun Gothic"/>
                <w:sz w:val="18"/>
                <w:lang w:val="en-AU"/>
              </w:rPr>
            </w:pPr>
            <w:r w:rsidRPr="00277E1B">
              <w:rPr>
                <w:rFonts w:eastAsia="Malgun Gothic"/>
                <w:sz w:val="18"/>
                <w:lang w:val="en-AU"/>
              </w:rPr>
              <w:t>1.7</w:t>
            </w:r>
          </w:p>
        </w:tc>
        <w:tc>
          <w:tcPr>
            <w:tcW w:w="1003" w:type="dxa"/>
            <w:vAlign w:val="bottom"/>
          </w:tcPr>
          <w:p w14:paraId="43AB9B48" w14:textId="73DBA615"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1.6</w:t>
            </w:r>
          </w:p>
        </w:tc>
        <w:tc>
          <w:tcPr>
            <w:tcW w:w="1078" w:type="dxa"/>
            <w:vAlign w:val="bottom"/>
          </w:tcPr>
          <w:p w14:paraId="2970FCF6" w14:textId="18E4F52C"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1.7</w:t>
            </w:r>
          </w:p>
        </w:tc>
      </w:tr>
      <w:tr w:rsidR="00711E18" w:rsidRPr="00277E1B" w14:paraId="37346245" w14:textId="77777777" w:rsidTr="00CB3253">
        <w:tc>
          <w:tcPr>
            <w:tcW w:w="1145" w:type="dxa"/>
          </w:tcPr>
          <w:p w14:paraId="091C1EE1" w14:textId="045E6EE6" w:rsidR="00711E18" w:rsidRPr="00277E1B" w:rsidRDefault="004C4C08" w:rsidP="00277E1B">
            <w:pPr>
              <w:suppressAutoHyphens w:val="0"/>
              <w:spacing w:before="40" w:after="40" w:line="220" w:lineRule="exact"/>
              <w:rPr>
                <w:rFonts w:eastAsia="Malgun Gothic"/>
                <w:sz w:val="18"/>
                <w:lang w:val="en-AU"/>
              </w:rPr>
            </w:pPr>
            <w:r w:rsidRPr="00277E1B">
              <w:rPr>
                <w:rFonts w:eastAsia="Malgun Gothic"/>
                <w:sz w:val="18"/>
                <w:lang w:val="en-AU"/>
              </w:rPr>
              <w:t>Laitém</w:t>
            </w:r>
          </w:p>
        </w:tc>
        <w:tc>
          <w:tcPr>
            <w:tcW w:w="1048" w:type="dxa"/>
            <w:vAlign w:val="bottom"/>
          </w:tcPr>
          <w:p w14:paraId="16D959D5" w14:textId="6804CCBB" w:rsidR="00711E18" w:rsidRPr="00277E1B" w:rsidRDefault="004A0E42" w:rsidP="00CB3253">
            <w:pPr>
              <w:suppressAutoHyphens w:val="0"/>
              <w:spacing w:before="40" w:after="40" w:line="220" w:lineRule="exact"/>
              <w:jc w:val="center"/>
              <w:rPr>
                <w:rFonts w:eastAsia="Malgun Gothic"/>
                <w:sz w:val="18"/>
                <w:lang w:val="en-AU"/>
              </w:rPr>
            </w:pPr>
            <w:r w:rsidRPr="00277E1B">
              <w:rPr>
                <w:rFonts w:eastAsia="Malgun Gothic"/>
                <w:sz w:val="18"/>
                <w:lang w:val="en-AU"/>
              </w:rPr>
              <w:t>1,</w:t>
            </w:r>
            <w:r w:rsidR="002E3505" w:rsidRPr="00277E1B">
              <w:rPr>
                <w:rFonts w:eastAsia="Malgun Gothic"/>
                <w:sz w:val="18"/>
                <w:lang w:val="en-AU"/>
              </w:rPr>
              <w:t>590</w:t>
            </w:r>
          </w:p>
        </w:tc>
        <w:tc>
          <w:tcPr>
            <w:tcW w:w="1008" w:type="dxa"/>
            <w:vAlign w:val="bottom"/>
          </w:tcPr>
          <w:p w14:paraId="2B580DC8" w14:textId="7443302F" w:rsidR="00711E18" w:rsidRPr="00277E1B" w:rsidRDefault="00C5748D" w:rsidP="00CB3253">
            <w:pPr>
              <w:suppressAutoHyphens w:val="0"/>
              <w:spacing w:before="40" w:after="40" w:line="220" w:lineRule="exact"/>
              <w:jc w:val="center"/>
              <w:rPr>
                <w:rFonts w:eastAsia="Malgun Gothic"/>
                <w:sz w:val="18"/>
                <w:lang w:val="en-AU"/>
              </w:rPr>
            </w:pPr>
            <w:r w:rsidRPr="00277E1B">
              <w:rPr>
                <w:rFonts w:eastAsia="Malgun Gothic"/>
                <w:sz w:val="18"/>
                <w:lang w:val="en-AU"/>
              </w:rPr>
              <w:t>798</w:t>
            </w:r>
          </w:p>
        </w:tc>
        <w:tc>
          <w:tcPr>
            <w:tcW w:w="1077" w:type="dxa"/>
            <w:tcBorders>
              <w:right w:val="single" w:sz="2" w:space="0" w:color="auto"/>
            </w:tcBorders>
            <w:vAlign w:val="bottom"/>
          </w:tcPr>
          <w:p w14:paraId="6C157D7B" w14:textId="258DE2B4" w:rsidR="00711E18" w:rsidRPr="00277E1B" w:rsidRDefault="00677E82" w:rsidP="00CB3253">
            <w:pPr>
              <w:suppressAutoHyphens w:val="0"/>
              <w:spacing w:before="40" w:after="40" w:line="220" w:lineRule="exact"/>
              <w:jc w:val="center"/>
              <w:rPr>
                <w:rFonts w:eastAsia="Malgun Gothic"/>
                <w:sz w:val="18"/>
                <w:lang w:val="en-AU"/>
              </w:rPr>
            </w:pPr>
            <w:r w:rsidRPr="00277E1B">
              <w:rPr>
                <w:rFonts w:eastAsia="Malgun Gothic"/>
                <w:sz w:val="18"/>
                <w:lang w:val="en-AU"/>
              </w:rPr>
              <w:t>792</w:t>
            </w:r>
          </w:p>
        </w:tc>
        <w:tc>
          <w:tcPr>
            <w:tcW w:w="1011" w:type="dxa"/>
            <w:tcBorders>
              <w:left w:val="single" w:sz="2" w:space="0" w:color="auto"/>
            </w:tcBorders>
            <w:vAlign w:val="bottom"/>
          </w:tcPr>
          <w:p w14:paraId="0F7BD0FF" w14:textId="421AF14A" w:rsidR="00711E18" w:rsidRPr="00277E1B" w:rsidRDefault="00571FAA" w:rsidP="00CB3253">
            <w:pPr>
              <w:suppressAutoHyphens w:val="0"/>
              <w:spacing w:before="40" w:after="40" w:line="220" w:lineRule="exact"/>
              <w:jc w:val="center"/>
              <w:rPr>
                <w:rFonts w:eastAsia="Malgun Gothic"/>
                <w:sz w:val="18"/>
                <w:lang w:val="en-AU"/>
              </w:rPr>
            </w:pPr>
            <w:r w:rsidRPr="00277E1B">
              <w:rPr>
                <w:rFonts w:eastAsia="Malgun Gothic"/>
                <w:sz w:val="18"/>
                <w:lang w:val="en-AU"/>
              </w:rPr>
              <w:t>1.8</w:t>
            </w:r>
          </w:p>
        </w:tc>
        <w:tc>
          <w:tcPr>
            <w:tcW w:w="1003" w:type="dxa"/>
            <w:vAlign w:val="bottom"/>
          </w:tcPr>
          <w:p w14:paraId="1C0D7D1D" w14:textId="37867AD8"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1.7</w:t>
            </w:r>
          </w:p>
        </w:tc>
        <w:tc>
          <w:tcPr>
            <w:tcW w:w="1078" w:type="dxa"/>
            <w:vAlign w:val="bottom"/>
          </w:tcPr>
          <w:p w14:paraId="4C857709" w14:textId="186DD8AA"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1.9</w:t>
            </w:r>
          </w:p>
        </w:tc>
      </w:tr>
      <w:tr w:rsidR="00711E18" w:rsidRPr="00277E1B" w14:paraId="6C9A24DE" w14:textId="77777777" w:rsidTr="00CB3253">
        <w:tc>
          <w:tcPr>
            <w:tcW w:w="1145" w:type="dxa"/>
          </w:tcPr>
          <w:p w14:paraId="26BE6D36" w14:textId="09AF1AAE" w:rsidR="00711E18" w:rsidRPr="00277E1B" w:rsidRDefault="00C04397" w:rsidP="00277E1B">
            <w:pPr>
              <w:suppressAutoHyphens w:val="0"/>
              <w:spacing w:before="40" w:after="40" w:line="220" w:lineRule="exact"/>
              <w:rPr>
                <w:rFonts w:eastAsia="Malgun Gothic"/>
                <w:sz w:val="18"/>
                <w:lang w:val="en-AU"/>
              </w:rPr>
            </w:pPr>
            <w:r w:rsidRPr="00277E1B">
              <w:rPr>
                <w:rFonts w:eastAsia="Malgun Gothic"/>
                <w:sz w:val="18"/>
                <w:lang w:val="en-AU"/>
              </w:rPr>
              <w:t>Liquiça</w:t>
            </w:r>
          </w:p>
        </w:tc>
        <w:tc>
          <w:tcPr>
            <w:tcW w:w="1048" w:type="dxa"/>
            <w:vAlign w:val="bottom"/>
          </w:tcPr>
          <w:p w14:paraId="72707746" w14:textId="0C7000C1" w:rsidR="00711E18" w:rsidRPr="00277E1B" w:rsidRDefault="002E3505" w:rsidP="00CB3253">
            <w:pPr>
              <w:suppressAutoHyphens w:val="0"/>
              <w:spacing w:before="40" w:after="40" w:line="220" w:lineRule="exact"/>
              <w:jc w:val="center"/>
              <w:rPr>
                <w:rFonts w:eastAsia="Malgun Gothic"/>
                <w:sz w:val="18"/>
                <w:lang w:val="en-AU"/>
              </w:rPr>
            </w:pPr>
            <w:r w:rsidRPr="00277E1B">
              <w:rPr>
                <w:rFonts w:eastAsia="Malgun Gothic"/>
                <w:sz w:val="18"/>
                <w:lang w:val="en-AU"/>
              </w:rPr>
              <w:t>1,052</w:t>
            </w:r>
          </w:p>
        </w:tc>
        <w:tc>
          <w:tcPr>
            <w:tcW w:w="1008" w:type="dxa"/>
            <w:vAlign w:val="bottom"/>
          </w:tcPr>
          <w:p w14:paraId="5F9C9D48" w14:textId="02EBBB69" w:rsidR="00711E18" w:rsidRPr="00277E1B" w:rsidRDefault="00C5748D" w:rsidP="00CB3253">
            <w:pPr>
              <w:suppressAutoHyphens w:val="0"/>
              <w:spacing w:before="40" w:after="40" w:line="220" w:lineRule="exact"/>
              <w:jc w:val="center"/>
              <w:rPr>
                <w:rFonts w:eastAsia="Malgun Gothic"/>
                <w:sz w:val="18"/>
                <w:lang w:val="en-AU"/>
              </w:rPr>
            </w:pPr>
            <w:r w:rsidRPr="00277E1B">
              <w:rPr>
                <w:rFonts w:eastAsia="Malgun Gothic"/>
                <w:sz w:val="18"/>
                <w:lang w:val="en-AU"/>
              </w:rPr>
              <w:t>547</w:t>
            </w:r>
          </w:p>
        </w:tc>
        <w:tc>
          <w:tcPr>
            <w:tcW w:w="1077" w:type="dxa"/>
            <w:tcBorders>
              <w:right w:val="single" w:sz="2" w:space="0" w:color="auto"/>
            </w:tcBorders>
            <w:vAlign w:val="bottom"/>
          </w:tcPr>
          <w:p w14:paraId="164ABFE1" w14:textId="28241F6A" w:rsidR="00711E18" w:rsidRPr="00277E1B" w:rsidRDefault="00810B1E" w:rsidP="00CB3253">
            <w:pPr>
              <w:suppressAutoHyphens w:val="0"/>
              <w:spacing w:before="40" w:after="40" w:line="220" w:lineRule="exact"/>
              <w:jc w:val="center"/>
              <w:rPr>
                <w:rFonts w:eastAsia="Malgun Gothic"/>
                <w:sz w:val="18"/>
                <w:lang w:val="en-AU"/>
              </w:rPr>
            </w:pPr>
            <w:r w:rsidRPr="00277E1B">
              <w:rPr>
                <w:rFonts w:eastAsia="Malgun Gothic"/>
                <w:sz w:val="18"/>
                <w:lang w:val="en-AU"/>
              </w:rPr>
              <w:t>505</w:t>
            </w:r>
          </w:p>
        </w:tc>
        <w:tc>
          <w:tcPr>
            <w:tcW w:w="1011" w:type="dxa"/>
            <w:tcBorders>
              <w:left w:val="single" w:sz="2" w:space="0" w:color="auto"/>
            </w:tcBorders>
            <w:vAlign w:val="bottom"/>
          </w:tcPr>
          <w:p w14:paraId="4CAFE3B8" w14:textId="0127BFB5" w:rsidR="00711E18" w:rsidRPr="00277E1B" w:rsidRDefault="00571FAA" w:rsidP="00CB3253">
            <w:pPr>
              <w:suppressAutoHyphens w:val="0"/>
              <w:spacing w:before="40" w:after="40" w:line="220" w:lineRule="exact"/>
              <w:jc w:val="center"/>
              <w:rPr>
                <w:rFonts w:eastAsia="Malgun Gothic"/>
                <w:sz w:val="18"/>
                <w:lang w:val="en-AU"/>
              </w:rPr>
            </w:pPr>
            <w:r w:rsidRPr="00277E1B">
              <w:rPr>
                <w:rFonts w:eastAsia="Malgun Gothic"/>
                <w:sz w:val="18"/>
                <w:lang w:val="en-AU"/>
              </w:rPr>
              <w:t>1.4</w:t>
            </w:r>
          </w:p>
        </w:tc>
        <w:tc>
          <w:tcPr>
            <w:tcW w:w="1003" w:type="dxa"/>
            <w:vAlign w:val="bottom"/>
          </w:tcPr>
          <w:p w14:paraId="12BFE08A" w14:textId="423B013E"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1.5</w:t>
            </w:r>
          </w:p>
        </w:tc>
        <w:tc>
          <w:tcPr>
            <w:tcW w:w="1078" w:type="dxa"/>
            <w:vAlign w:val="bottom"/>
          </w:tcPr>
          <w:p w14:paraId="6615C7AD" w14:textId="74D9D992"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1.4</w:t>
            </w:r>
          </w:p>
        </w:tc>
      </w:tr>
      <w:tr w:rsidR="00711E18" w:rsidRPr="00277E1B" w14:paraId="04C288F8" w14:textId="77777777" w:rsidTr="00CB3253">
        <w:tc>
          <w:tcPr>
            <w:tcW w:w="1145" w:type="dxa"/>
          </w:tcPr>
          <w:p w14:paraId="697E138C" w14:textId="643A05DF" w:rsidR="00711E18" w:rsidRPr="00277E1B" w:rsidRDefault="008A6DE5" w:rsidP="00277E1B">
            <w:pPr>
              <w:suppressAutoHyphens w:val="0"/>
              <w:spacing w:before="40" w:after="40" w:line="220" w:lineRule="exact"/>
              <w:rPr>
                <w:rFonts w:eastAsia="Malgun Gothic"/>
                <w:sz w:val="18"/>
                <w:lang w:val="en-AU"/>
              </w:rPr>
            </w:pPr>
            <w:r w:rsidRPr="00277E1B">
              <w:rPr>
                <w:rFonts w:eastAsia="Malgun Gothic"/>
                <w:sz w:val="18"/>
                <w:lang w:val="en-AU"/>
              </w:rPr>
              <w:t>Manatuto</w:t>
            </w:r>
          </w:p>
        </w:tc>
        <w:tc>
          <w:tcPr>
            <w:tcW w:w="1048" w:type="dxa"/>
            <w:vAlign w:val="bottom"/>
          </w:tcPr>
          <w:p w14:paraId="24C0D8EC" w14:textId="2032047B" w:rsidR="00711E18" w:rsidRPr="00277E1B" w:rsidRDefault="002E3505" w:rsidP="00CB3253">
            <w:pPr>
              <w:suppressAutoHyphens w:val="0"/>
              <w:spacing w:before="40" w:after="40" w:line="220" w:lineRule="exact"/>
              <w:jc w:val="center"/>
              <w:rPr>
                <w:rFonts w:eastAsia="Malgun Gothic"/>
                <w:sz w:val="18"/>
                <w:lang w:val="en-AU"/>
              </w:rPr>
            </w:pPr>
            <w:r w:rsidRPr="00277E1B">
              <w:rPr>
                <w:rFonts w:eastAsia="Malgun Gothic"/>
                <w:sz w:val="18"/>
                <w:lang w:val="en-AU"/>
              </w:rPr>
              <w:t>2,257</w:t>
            </w:r>
          </w:p>
        </w:tc>
        <w:tc>
          <w:tcPr>
            <w:tcW w:w="1008" w:type="dxa"/>
            <w:vAlign w:val="bottom"/>
          </w:tcPr>
          <w:p w14:paraId="154EA144" w14:textId="5ABC8DBE" w:rsidR="00711E18" w:rsidRPr="00277E1B" w:rsidRDefault="00C5748D" w:rsidP="00CB3253">
            <w:pPr>
              <w:suppressAutoHyphens w:val="0"/>
              <w:spacing w:before="40" w:after="40" w:line="220" w:lineRule="exact"/>
              <w:jc w:val="center"/>
              <w:rPr>
                <w:rFonts w:eastAsia="Malgun Gothic"/>
                <w:sz w:val="18"/>
                <w:lang w:val="en-AU"/>
              </w:rPr>
            </w:pPr>
            <w:r w:rsidRPr="00277E1B">
              <w:rPr>
                <w:rFonts w:eastAsia="Malgun Gothic"/>
                <w:sz w:val="18"/>
                <w:lang w:val="en-AU"/>
              </w:rPr>
              <w:t>1,133</w:t>
            </w:r>
          </w:p>
        </w:tc>
        <w:tc>
          <w:tcPr>
            <w:tcW w:w="1077" w:type="dxa"/>
            <w:tcBorders>
              <w:right w:val="single" w:sz="2" w:space="0" w:color="auto"/>
            </w:tcBorders>
            <w:vAlign w:val="bottom"/>
          </w:tcPr>
          <w:p w14:paraId="048D64C8" w14:textId="729E4B94" w:rsidR="00711E18" w:rsidRPr="00277E1B" w:rsidRDefault="00810B1E" w:rsidP="00CB3253">
            <w:pPr>
              <w:suppressAutoHyphens w:val="0"/>
              <w:spacing w:before="40" w:after="40" w:line="220" w:lineRule="exact"/>
              <w:jc w:val="center"/>
              <w:rPr>
                <w:rFonts w:eastAsia="Malgun Gothic"/>
                <w:sz w:val="18"/>
                <w:lang w:val="en-AU"/>
              </w:rPr>
            </w:pPr>
            <w:r w:rsidRPr="00277E1B">
              <w:rPr>
                <w:rFonts w:eastAsia="Malgun Gothic"/>
                <w:sz w:val="18"/>
                <w:lang w:val="en-AU"/>
              </w:rPr>
              <w:t>1,124</w:t>
            </w:r>
          </w:p>
        </w:tc>
        <w:tc>
          <w:tcPr>
            <w:tcW w:w="1011" w:type="dxa"/>
            <w:tcBorders>
              <w:left w:val="single" w:sz="2" w:space="0" w:color="auto"/>
            </w:tcBorders>
            <w:vAlign w:val="bottom"/>
          </w:tcPr>
          <w:p w14:paraId="3F5FED2D" w14:textId="3F1DEC96" w:rsidR="00711E18" w:rsidRPr="00277E1B" w:rsidRDefault="00571FAA" w:rsidP="00CB3253">
            <w:pPr>
              <w:suppressAutoHyphens w:val="0"/>
              <w:spacing w:before="40" w:after="40" w:line="220" w:lineRule="exact"/>
              <w:jc w:val="center"/>
              <w:rPr>
                <w:rFonts w:eastAsia="Malgun Gothic"/>
                <w:sz w:val="18"/>
                <w:lang w:val="en-AU"/>
              </w:rPr>
            </w:pPr>
            <w:r w:rsidRPr="00277E1B">
              <w:rPr>
                <w:rFonts w:eastAsia="Malgun Gothic"/>
                <w:sz w:val="18"/>
                <w:lang w:val="en-AU"/>
              </w:rPr>
              <w:t>1.9</w:t>
            </w:r>
          </w:p>
        </w:tc>
        <w:tc>
          <w:tcPr>
            <w:tcW w:w="1003" w:type="dxa"/>
            <w:vAlign w:val="bottom"/>
          </w:tcPr>
          <w:p w14:paraId="5E1AAABE" w14:textId="20CB21A2"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1.7</w:t>
            </w:r>
          </w:p>
        </w:tc>
        <w:tc>
          <w:tcPr>
            <w:tcW w:w="1078" w:type="dxa"/>
            <w:vAlign w:val="bottom"/>
          </w:tcPr>
          <w:p w14:paraId="40151B3B" w14:textId="647C9C50"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2</w:t>
            </w:r>
          </w:p>
        </w:tc>
      </w:tr>
      <w:tr w:rsidR="00711E18" w:rsidRPr="00277E1B" w14:paraId="1AD40DCB" w14:textId="77777777" w:rsidTr="00CB3253">
        <w:tc>
          <w:tcPr>
            <w:tcW w:w="1145" w:type="dxa"/>
          </w:tcPr>
          <w:p w14:paraId="44EE3F73" w14:textId="18DA5F87" w:rsidR="00711E18" w:rsidRPr="00277E1B" w:rsidRDefault="008A6DE5" w:rsidP="00277E1B">
            <w:pPr>
              <w:suppressAutoHyphens w:val="0"/>
              <w:spacing w:before="40" w:after="40" w:line="220" w:lineRule="exact"/>
              <w:rPr>
                <w:rFonts w:eastAsia="Malgun Gothic"/>
                <w:sz w:val="18"/>
                <w:lang w:val="en-AU"/>
              </w:rPr>
            </w:pPr>
            <w:r w:rsidRPr="00277E1B">
              <w:rPr>
                <w:rFonts w:eastAsia="Malgun Gothic"/>
                <w:sz w:val="18"/>
                <w:lang w:val="en-AU"/>
              </w:rPr>
              <w:t>Manufahi</w:t>
            </w:r>
          </w:p>
        </w:tc>
        <w:tc>
          <w:tcPr>
            <w:tcW w:w="1048" w:type="dxa"/>
            <w:vAlign w:val="bottom"/>
          </w:tcPr>
          <w:p w14:paraId="030507FB" w14:textId="2B71D1DA" w:rsidR="00711E18" w:rsidRPr="00277E1B" w:rsidRDefault="002E3505" w:rsidP="00CB3253">
            <w:pPr>
              <w:suppressAutoHyphens w:val="0"/>
              <w:spacing w:before="40" w:after="40" w:line="220" w:lineRule="exact"/>
              <w:jc w:val="center"/>
              <w:rPr>
                <w:rFonts w:eastAsia="Malgun Gothic"/>
                <w:sz w:val="18"/>
                <w:lang w:val="en-AU"/>
              </w:rPr>
            </w:pPr>
            <w:r w:rsidRPr="00277E1B">
              <w:rPr>
                <w:rFonts w:eastAsia="Malgun Gothic"/>
                <w:sz w:val="18"/>
                <w:lang w:val="en-AU"/>
              </w:rPr>
              <w:t>2,023</w:t>
            </w:r>
          </w:p>
        </w:tc>
        <w:tc>
          <w:tcPr>
            <w:tcW w:w="1008" w:type="dxa"/>
            <w:vAlign w:val="bottom"/>
          </w:tcPr>
          <w:p w14:paraId="730FDC8E" w14:textId="410333CF" w:rsidR="00711E18" w:rsidRPr="00277E1B" w:rsidRDefault="00FC0A6F" w:rsidP="00CB3253">
            <w:pPr>
              <w:suppressAutoHyphens w:val="0"/>
              <w:spacing w:before="40" w:after="40" w:line="220" w:lineRule="exact"/>
              <w:jc w:val="center"/>
              <w:rPr>
                <w:rFonts w:eastAsia="Malgun Gothic"/>
                <w:sz w:val="18"/>
                <w:lang w:val="en-AU"/>
              </w:rPr>
            </w:pPr>
            <w:r w:rsidRPr="00277E1B">
              <w:rPr>
                <w:rFonts w:eastAsia="Malgun Gothic"/>
                <w:sz w:val="18"/>
                <w:lang w:val="en-AU"/>
              </w:rPr>
              <w:t>1,099</w:t>
            </w:r>
          </w:p>
        </w:tc>
        <w:tc>
          <w:tcPr>
            <w:tcW w:w="1077" w:type="dxa"/>
            <w:tcBorders>
              <w:right w:val="single" w:sz="2" w:space="0" w:color="auto"/>
            </w:tcBorders>
            <w:vAlign w:val="bottom"/>
          </w:tcPr>
          <w:p w14:paraId="428D3284" w14:textId="1DBA35DC" w:rsidR="00711E18" w:rsidRPr="00277E1B" w:rsidRDefault="00810B1E" w:rsidP="00CB3253">
            <w:pPr>
              <w:suppressAutoHyphens w:val="0"/>
              <w:spacing w:before="40" w:after="40" w:line="220" w:lineRule="exact"/>
              <w:jc w:val="center"/>
              <w:rPr>
                <w:rFonts w:eastAsia="Malgun Gothic"/>
                <w:sz w:val="18"/>
                <w:lang w:val="en-AU"/>
              </w:rPr>
            </w:pPr>
            <w:r w:rsidRPr="00277E1B">
              <w:rPr>
                <w:rFonts w:eastAsia="Malgun Gothic"/>
                <w:sz w:val="18"/>
                <w:lang w:val="en-AU"/>
              </w:rPr>
              <w:t>1,014</w:t>
            </w:r>
          </w:p>
        </w:tc>
        <w:tc>
          <w:tcPr>
            <w:tcW w:w="1011" w:type="dxa"/>
            <w:tcBorders>
              <w:left w:val="single" w:sz="2" w:space="0" w:color="auto"/>
            </w:tcBorders>
            <w:vAlign w:val="bottom"/>
          </w:tcPr>
          <w:p w14:paraId="3DD7D755" w14:textId="452C6562" w:rsidR="00711E18" w:rsidRPr="00277E1B" w:rsidRDefault="00571FAA" w:rsidP="00CB3253">
            <w:pPr>
              <w:suppressAutoHyphens w:val="0"/>
              <w:spacing w:before="40" w:after="40" w:line="220" w:lineRule="exact"/>
              <w:jc w:val="center"/>
              <w:rPr>
                <w:rFonts w:eastAsia="Malgun Gothic"/>
                <w:sz w:val="18"/>
                <w:lang w:val="en-AU"/>
              </w:rPr>
            </w:pPr>
            <w:r w:rsidRPr="00277E1B">
              <w:rPr>
                <w:rFonts w:eastAsia="Malgun Gothic"/>
                <w:sz w:val="18"/>
                <w:lang w:val="en-AU"/>
              </w:rPr>
              <w:t>1.6</w:t>
            </w:r>
          </w:p>
        </w:tc>
        <w:tc>
          <w:tcPr>
            <w:tcW w:w="1003" w:type="dxa"/>
            <w:vAlign w:val="bottom"/>
          </w:tcPr>
          <w:p w14:paraId="1C6CA881" w14:textId="6B9534F9"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1.6</w:t>
            </w:r>
          </w:p>
        </w:tc>
        <w:tc>
          <w:tcPr>
            <w:tcW w:w="1078" w:type="dxa"/>
            <w:vAlign w:val="bottom"/>
          </w:tcPr>
          <w:p w14:paraId="0F89216D" w14:textId="51393E8B"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1.7</w:t>
            </w:r>
          </w:p>
        </w:tc>
      </w:tr>
      <w:tr w:rsidR="00711E18" w:rsidRPr="00277E1B" w14:paraId="1243F253" w14:textId="77777777" w:rsidTr="00CB3253">
        <w:tc>
          <w:tcPr>
            <w:tcW w:w="1145" w:type="dxa"/>
          </w:tcPr>
          <w:p w14:paraId="2BDB9AE3" w14:textId="099A38A5" w:rsidR="00711E18" w:rsidRPr="00277E1B" w:rsidRDefault="008A6DE5" w:rsidP="00277E1B">
            <w:pPr>
              <w:suppressAutoHyphens w:val="0"/>
              <w:spacing w:before="40" w:after="40" w:line="220" w:lineRule="exact"/>
              <w:rPr>
                <w:rFonts w:eastAsia="Malgun Gothic"/>
                <w:sz w:val="18"/>
                <w:lang w:val="en-AU"/>
              </w:rPr>
            </w:pPr>
            <w:r w:rsidRPr="00277E1B">
              <w:rPr>
                <w:rFonts w:eastAsia="Malgun Gothic"/>
                <w:sz w:val="18"/>
                <w:lang w:val="en-AU"/>
              </w:rPr>
              <w:t>Oe-Cusse</w:t>
            </w:r>
          </w:p>
        </w:tc>
        <w:tc>
          <w:tcPr>
            <w:tcW w:w="1048" w:type="dxa"/>
            <w:vAlign w:val="bottom"/>
          </w:tcPr>
          <w:p w14:paraId="22D1BA47" w14:textId="5424AAB6" w:rsidR="00711E18" w:rsidRPr="00277E1B" w:rsidRDefault="002E3505" w:rsidP="00CB3253">
            <w:pPr>
              <w:suppressAutoHyphens w:val="0"/>
              <w:spacing w:before="40" w:after="40" w:line="220" w:lineRule="exact"/>
              <w:jc w:val="center"/>
              <w:rPr>
                <w:rFonts w:eastAsia="Malgun Gothic"/>
                <w:sz w:val="18"/>
                <w:lang w:val="en-AU"/>
              </w:rPr>
            </w:pPr>
            <w:r w:rsidRPr="00277E1B">
              <w:rPr>
                <w:rFonts w:eastAsia="Malgun Gothic"/>
                <w:sz w:val="18"/>
                <w:lang w:val="en-AU"/>
              </w:rPr>
              <w:t>692</w:t>
            </w:r>
          </w:p>
        </w:tc>
        <w:tc>
          <w:tcPr>
            <w:tcW w:w="1008" w:type="dxa"/>
            <w:vAlign w:val="bottom"/>
          </w:tcPr>
          <w:p w14:paraId="62E3F807" w14:textId="7710D282" w:rsidR="00711E18" w:rsidRPr="00277E1B" w:rsidRDefault="00FC0A6F" w:rsidP="00CB3253">
            <w:pPr>
              <w:suppressAutoHyphens w:val="0"/>
              <w:spacing w:before="40" w:after="40" w:line="220" w:lineRule="exact"/>
              <w:jc w:val="center"/>
              <w:rPr>
                <w:rFonts w:eastAsia="Malgun Gothic"/>
                <w:sz w:val="18"/>
                <w:lang w:val="en-AU"/>
              </w:rPr>
            </w:pPr>
            <w:r w:rsidRPr="00277E1B">
              <w:rPr>
                <w:rFonts w:eastAsia="Malgun Gothic"/>
                <w:sz w:val="18"/>
                <w:lang w:val="en-AU"/>
              </w:rPr>
              <w:t>354</w:t>
            </w:r>
          </w:p>
        </w:tc>
        <w:tc>
          <w:tcPr>
            <w:tcW w:w="1077" w:type="dxa"/>
            <w:tcBorders>
              <w:right w:val="single" w:sz="2" w:space="0" w:color="auto"/>
            </w:tcBorders>
            <w:vAlign w:val="bottom"/>
          </w:tcPr>
          <w:p w14:paraId="5EAF1442" w14:textId="6C236B40" w:rsidR="00711E18" w:rsidRPr="00277E1B" w:rsidRDefault="00810B1E" w:rsidP="00CB3253">
            <w:pPr>
              <w:suppressAutoHyphens w:val="0"/>
              <w:spacing w:before="40" w:after="40" w:line="220" w:lineRule="exact"/>
              <w:jc w:val="center"/>
              <w:rPr>
                <w:rFonts w:eastAsia="Malgun Gothic"/>
                <w:sz w:val="18"/>
                <w:lang w:val="en-AU"/>
              </w:rPr>
            </w:pPr>
            <w:r w:rsidRPr="00277E1B">
              <w:rPr>
                <w:rFonts w:eastAsia="Malgun Gothic"/>
                <w:sz w:val="18"/>
                <w:lang w:val="en-AU"/>
              </w:rPr>
              <w:t>338</w:t>
            </w:r>
          </w:p>
        </w:tc>
        <w:tc>
          <w:tcPr>
            <w:tcW w:w="1011" w:type="dxa"/>
            <w:tcBorders>
              <w:left w:val="single" w:sz="2" w:space="0" w:color="auto"/>
            </w:tcBorders>
            <w:vAlign w:val="bottom"/>
          </w:tcPr>
          <w:p w14:paraId="7DA92182" w14:textId="533A4288" w:rsidR="00711E18" w:rsidRPr="00277E1B" w:rsidRDefault="00571FAA" w:rsidP="00CB3253">
            <w:pPr>
              <w:suppressAutoHyphens w:val="0"/>
              <w:spacing w:before="40" w:after="40" w:line="220" w:lineRule="exact"/>
              <w:jc w:val="center"/>
              <w:rPr>
                <w:rFonts w:eastAsia="Malgun Gothic"/>
                <w:sz w:val="18"/>
                <w:lang w:val="en-AU"/>
              </w:rPr>
            </w:pPr>
            <w:r w:rsidRPr="00277E1B">
              <w:rPr>
                <w:rFonts w:eastAsia="Malgun Gothic"/>
                <w:sz w:val="18"/>
                <w:lang w:val="en-AU"/>
              </w:rPr>
              <w:t>1</w:t>
            </w:r>
          </w:p>
        </w:tc>
        <w:tc>
          <w:tcPr>
            <w:tcW w:w="1003" w:type="dxa"/>
            <w:vAlign w:val="bottom"/>
          </w:tcPr>
          <w:p w14:paraId="5C7769E4" w14:textId="561E2A9E"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1</w:t>
            </w:r>
          </w:p>
        </w:tc>
        <w:tc>
          <w:tcPr>
            <w:tcW w:w="1078" w:type="dxa"/>
            <w:vAlign w:val="bottom"/>
          </w:tcPr>
          <w:p w14:paraId="6C263ECB" w14:textId="1C2143EC"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w:t>
            </w:r>
          </w:p>
        </w:tc>
      </w:tr>
      <w:tr w:rsidR="00711E18" w:rsidRPr="00277E1B" w14:paraId="4C58A4A1" w14:textId="77777777" w:rsidTr="00CB3253">
        <w:tc>
          <w:tcPr>
            <w:tcW w:w="1145" w:type="dxa"/>
          </w:tcPr>
          <w:p w14:paraId="4286F234" w14:textId="20B236A8" w:rsidR="00711E18" w:rsidRPr="00277E1B" w:rsidRDefault="006A1EE9" w:rsidP="00277E1B">
            <w:pPr>
              <w:suppressAutoHyphens w:val="0"/>
              <w:spacing w:before="40" w:after="40" w:line="220" w:lineRule="exact"/>
              <w:rPr>
                <w:rFonts w:eastAsia="Malgun Gothic"/>
                <w:sz w:val="18"/>
                <w:lang w:val="en-AU"/>
              </w:rPr>
            </w:pPr>
            <w:r w:rsidRPr="00277E1B">
              <w:rPr>
                <w:rFonts w:eastAsia="Malgun Gothic"/>
                <w:sz w:val="18"/>
                <w:lang w:val="en-AU"/>
              </w:rPr>
              <w:t>Viqueque</w:t>
            </w:r>
          </w:p>
        </w:tc>
        <w:tc>
          <w:tcPr>
            <w:tcW w:w="1048" w:type="dxa"/>
            <w:vAlign w:val="bottom"/>
          </w:tcPr>
          <w:p w14:paraId="4E0684FD" w14:textId="6A6FFD56" w:rsidR="00711E18" w:rsidRPr="00277E1B" w:rsidRDefault="006F15F6" w:rsidP="00CB3253">
            <w:pPr>
              <w:suppressAutoHyphens w:val="0"/>
              <w:spacing w:before="40" w:after="40" w:line="220" w:lineRule="exact"/>
              <w:jc w:val="center"/>
              <w:rPr>
                <w:rFonts w:eastAsia="Malgun Gothic"/>
                <w:sz w:val="18"/>
                <w:lang w:val="en-AU"/>
              </w:rPr>
            </w:pPr>
            <w:r w:rsidRPr="00277E1B">
              <w:rPr>
                <w:rFonts w:eastAsia="Malgun Gothic"/>
                <w:sz w:val="18"/>
                <w:lang w:val="en-AU"/>
              </w:rPr>
              <w:t>853</w:t>
            </w:r>
          </w:p>
        </w:tc>
        <w:tc>
          <w:tcPr>
            <w:tcW w:w="1008" w:type="dxa"/>
            <w:vAlign w:val="bottom"/>
          </w:tcPr>
          <w:p w14:paraId="6B28BE6A" w14:textId="038807DD" w:rsidR="00711E18" w:rsidRPr="00277E1B" w:rsidRDefault="00FC0A6F" w:rsidP="00CB3253">
            <w:pPr>
              <w:suppressAutoHyphens w:val="0"/>
              <w:spacing w:before="40" w:after="40" w:line="220" w:lineRule="exact"/>
              <w:jc w:val="center"/>
              <w:rPr>
                <w:rFonts w:eastAsia="Malgun Gothic"/>
                <w:sz w:val="18"/>
                <w:lang w:val="en-AU"/>
              </w:rPr>
            </w:pPr>
            <w:r w:rsidRPr="00277E1B">
              <w:rPr>
                <w:rFonts w:eastAsia="Malgun Gothic"/>
                <w:sz w:val="18"/>
                <w:lang w:val="en-AU"/>
              </w:rPr>
              <w:t>441</w:t>
            </w:r>
          </w:p>
        </w:tc>
        <w:tc>
          <w:tcPr>
            <w:tcW w:w="1077" w:type="dxa"/>
            <w:tcBorders>
              <w:right w:val="single" w:sz="2" w:space="0" w:color="auto"/>
            </w:tcBorders>
            <w:vAlign w:val="bottom"/>
          </w:tcPr>
          <w:p w14:paraId="151DE6EA" w14:textId="34F3420B" w:rsidR="00711E18" w:rsidRPr="00277E1B" w:rsidRDefault="00810B1E" w:rsidP="00CB3253">
            <w:pPr>
              <w:suppressAutoHyphens w:val="0"/>
              <w:spacing w:before="40" w:after="40" w:line="220" w:lineRule="exact"/>
              <w:jc w:val="center"/>
              <w:rPr>
                <w:rFonts w:eastAsia="Malgun Gothic"/>
                <w:sz w:val="18"/>
                <w:lang w:val="en-AU"/>
              </w:rPr>
            </w:pPr>
            <w:r w:rsidRPr="00277E1B">
              <w:rPr>
                <w:rFonts w:eastAsia="Malgun Gothic"/>
                <w:sz w:val="18"/>
                <w:lang w:val="en-AU"/>
              </w:rPr>
              <w:t>412</w:t>
            </w:r>
          </w:p>
        </w:tc>
        <w:tc>
          <w:tcPr>
            <w:tcW w:w="1011" w:type="dxa"/>
            <w:tcBorders>
              <w:left w:val="single" w:sz="2" w:space="0" w:color="auto"/>
            </w:tcBorders>
            <w:vAlign w:val="bottom"/>
          </w:tcPr>
          <w:p w14:paraId="373062F8" w14:textId="4F4D7DC8" w:rsidR="00711E18" w:rsidRPr="00277E1B" w:rsidRDefault="00571FAA" w:rsidP="00CB3253">
            <w:pPr>
              <w:suppressAutoHyphens w:val="0"/>
              <w:spacing w:before="40" w:after="40" w:line="220" w:lineRule="exact"/>
              <w:jc w:val="center"/>
              <w:rPr>
                <w:rFonts w:eastAsia="Malgun Gothic"/>
                <w:sz w:val="18"/>
                <w:lang w:val="en-AU"/>
              </w:rPr>
            </w:pPr>
            <w:r w:rsidRPr="00277E1B">
              <w:rPr>
                <w:rFonts w:eastAsia="Malgun Gothic"/>
                <w:sz w:val="18"/>
                <w:lang w:val="en-AU"/>
              </w:rPr>
              <w:t>2.5</w:t>
            </w:r>
          </w:p>
        </w:tc>
        <w:tc>
          <w:tcPr>
            <w:tcW w:w="1003" w:type="dxa"/>
            <w:vAlign w:val="bottom"/>
          </w:tcPr>
          <w:p w14:paraId="56519444" w14:textId="2587B99F"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2.3</w:t>
            </w:r>
          </w:p>
        </w:tc>
        <w:tc>
          <w:tcPr>
            <w:tcW w:w="1078" w:type="dxa"/>
            <w:vAlign w:val="bottom"/>
          </w:tcPr>
          <w:p w14:paraId="12B1DC2F" w14:textId="2C999B75"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2.6</w:t>
            </w:r>
          </w:p>
        </w:tc>
      </w:tr>
      <w:tr w:rsidR="00711E18" w:rsidRPr="00277E1B" w14:paraId="306DCFE3" w14:textId="77777777" w:rsidTr="00CB3253">
        <w:tc>
          <w:tcPr>
            <w:tcW w:w="1145" w:type="dxa"/>
            <w:tcBorders>
              <w:bottom w:val="single" w:sz="12" w:space="0" w:color="auto"/>
            </w:tcBorders>
          </w:tcPr>
          <w:p w14:paraId="4DB812E2" w14:textId="56DBFA81" w:rsidR="00711E18" w:rsidRPr="00277E1B" w:rsidRDefault="006A1EE9" w:rsidP="00277E1B">
            <w:pPr>
              <w:suppressAutoHyphens w:val="0"/>
              <w:spacing w:before="40" w:after="40" w:line="220" w:lineRule="exact"/>
              <w:rPr>
                <w:rFonts w:eastAsia="Malgun Gothic"/>
                <w:sz w:val="18"/>
                <w:lang w:val="en-AU"/>
              </w:rPr>
            </w:pPr>
            <w:r w:rsidRPr="00277E1B">
              <w:rPr>
                <w:rFonts w:eastAsia="Malgun Gothic"/>
                <w:sz w:val="18"/>
                <w:lang w:val="en-AU"/>
              </w:rPr>
              <w:t>Total</w:t>
            </w:r>
          </w:p>
        </w:tc>
        <w:tc>
          <w:tcPr>
            <w:tcW w:w="1048" w:type="dxa"/>
            <w:tcBorders>
              <w:bottom w:val="single" w:sz="12" w:space="0" w:color="auto"/>
            </w:tcBorders>
            <w:vAlign w:val="bottom"/>
          </w:tcPr>
          <w:p w14:paraId="29B94564" w14:textId="5A763E98" w:rsidR="00711E18" w:rsidRPr="00277E1B" w:rsidRDefault="006F15F6" w:rsidP="00CB3253">
            <w:pPr>
              <w:suppressAutoHyphens w:val="0"/>
              <w:spacing w:before="40" w:after="40" w:line="220" w:lineRule="exact"/>
              <w:jc w:val="center"/>
              <w:rPr>
                <w:rFonts w:eastAsia="Malgun Gothic"/>
                <w:sz w:val="18"/>
                <w:lang w:val="en-AU"/>
              </w:rPr>
            </w:pPr>
            <w:r w:rsidRPr="00277E1B">
              <w:rPr>
                <w:rFonts w:eastAsia="Malgun Gothic"/>
                <w:sz w:val="18"/>
                <w:lang w:val="en-AU"/>
              </w:rPr>
              <w:t>17,061</w:t>
            </w:r>
          </w:p>
        </w:tc>
        <w:tc>
          <w:tcPr>
            <w:tcW w:w="1008" w:type="dxa"/>
            <w:tcBorders>
              <w:bottom w:val="single" w:sz="12" w:space="0" w:color="auto"/>
            </w:tcBorders>
            <w:vAlign w:val="bottom"/>
          </w:tcPr>
          <w:p w14:paraId="43A7C646" w14:textId="4D8F42D0" w:rsidR="00711E18" w:rsidRPr="00277E1B" w:rsidRDefault="00FC0A6F" w:rsidP="00CB3253">
            <w:pPr>
              <w:suppressAutoHyphens w:val="0"/>
              <w:spacing w:before="40" w:after="40" w:line="220" w:lineRule="exact"/>
              <w:jc w:val="center"/>
              <w:rPr>
                <w:rFonts w:eastAsia="Malgun Gothic"/>
                <w:sz w:val="18"/>
                <w:lang w:val="en-AU"/>
              </w:rPr>
            </w:pPr>
            <w:r w:rsidRPr="00277E1B">
              <w:rPr>
                <w:rFonts w:eastAsia="Malgun Gothic"/>
                <w:sz w:val="18"/>
                <w:lang w:val="en-AU"/>
              </w:rPr>
              <w:t>8,517</w:t>
            </w:r>
          </w:p>
        </w:tc>
        <w:tc>
          <w:tcPr>
            <w:tcW w:w="1077" w:type="dxa"/>
            <w:tcBorders>
              <w:bottom w:val="single" w:sz="12" w:space="0" w:color="auto"/>
              <w:right w:val="single" w:sz="2" w:space="0" w:color="auto"/>
            </w:tcBorders>
            <w:vAlign w:val="bottom"/>
          </w:tcPr>
          <w:p w14:paraId="166E4712" w14:textId="3D8046A2" w:rsidR="00711E18" w:rsidRPr="00277E1B" w:rsidRDefault="00810B1E" w:rsidP="00CB3253">
            <w:pPr>
              <w:suppressAutoHyphens w:val="0"/>
              <w:spacing w:before="40" w:after="40" w:line="220" w:lineRule="exact"/>
              <w:jc w:val="center"/>
              <w:rPr>
                <w:rFonts w:eastAsia="Malgun Gothic"/>
                <w:sz w:val="18"/>
                <w:lang w:val="en-AU"/>
              </w:rPr>
            </w:pPr>
            <w:r w:rsidRPr="00277E1B">
              <w:rPr>
                <w:rFonts w:eastAsia="Malgun Gothic"/>
                <w:sz w:val="18"/>
                <w:lang w:val="en-AU"/>
              </w:rPr>
              <w:t>8,544</w:t>
            </w:r>
          </w:p>
        </w:tc>
        <w:tc>
          <w:tcPr>
            <w:tcW w:w="1011" w:type="dxa"/>
            <w:tcBorders>
              <w:left w:val="single" w:sz="2" w:space="0" w:color="auto"/>
              <w:bottom w:val="single" w:sz="12" w:space="0" w:color="auto"/>
            </w:tcBorders>
            <w:vAlign w:val="bottom"/>
          </w:tcPr>
          <w:p w14:paraId="1FA936A3" w14:textId="7678BA60" w:rsidR="00711E18" w:rsidRPr="00277E1B" w:rsidRDefault="00571FAA" w:rsidP="00CB3253">
            <w:pPr>
              <w:suppressAutoHyphens w:val="0"/>
              <w:spacing w:before="40" w:after="40" w:line="220" w:lineRule="exact"/>
              <w:jc w:val="center"/>
              <w:rPr>
                <w:rFonts w:eastAsia="Malgun Gothic"/>
                <w:sz w:val="18"/>
                <w:lang w:val="en-AU"/>
              </w:rPr>
            </w:pPr>
            <w:r w:rsidRPr="00277E1B">
              <w:rPr>
                <w:rFonts w:eastAsia="Malgun Gothic"/>
                <w:sz w:val="18"/>
                <w:lang w:val="en-AU"/>
              </w:rPr>
              <w:t>1.4</w:t>
            </w:r>
          </w:p>
        </w:tc>
        <w:tc>
          <w:tcPr>
            <w:tcW w:w="1003" w:type="dxa"/>
            <w:tcBorders>
              <w:bottom w:val="single" w:sz="12" w:space="0" w:color="auto"/>
            </w:tcBorders>
            <w:vAlign w:val="bottom"/>
          </w:tcPr>
          <w:p w14:paraId="39A1CE6D" w14:textId="02E62AF6" w:rsidR="00711E18" w:rsidRPr="00277E1B" w:rsidRDefault="000F57C4" w:rsidP="00CB3253">
            <w:pPr>
              <w:suppressAutoHyphens w:val="0"/>
              <w:spacing w:before="40" w:after="40" w:line="220" w:lineRule="exact"/>
              <w:jc w:val="center"/>
              <w:rPr>
                <w:rFonts w:eastAsia="Malgun Gothic"/>
                <w:sz w:val="18"/>
                <w:lang w:val="en-AU"/>
              </w:rPr>
            </w:pPr>
            <w:r w:rsidRPr="00277E1B">
              <w:rPr>
                <w:rFonts w:eastAsia="Malgun Gothic"/>
                <w:sz w:val="18"/>
                <w:lang w:val="en-AU"/>
              </w:rPr>
              <w:t>1.4</w:t>
            </w:r>
          </w:p>
        </w:tc>
        <w:tc>
          <w:tcPr>
            <w:tcW w:w="1078" w:type="dxa"/>
            <w:tcBorders>
              <w:bottom w:val="single" w:sz="12" w:space="0" w:color="auto"/>
            </w:tcBorders>
            <w:vAlign w:val="bottom"/>
          </w:tcPr>
          <w:p w14:paraId="0F7902D1" w14:textId="1F2124C6" w:rsidR="00711E18" w:rsidRPr="00277E1B" w:rsidRDefault="00277E1B" w:rsidP="00CB3253">
            <w:pPr>
              <w:suppressAutoHyphens w:val="0"/>
              <w:spacing w:before="40" w:after="40" w:line="220" w:lineRule="exact"/>
              <w:jc w:val="center"/>
              <w:rPr>
                <w:rFonts w:eastAsia="Malgun Gothic"/>
                <w:sz w:val="18"/>
                <w:lang w:val="en-AU"/>
              </w:rPr>
            </w:pPr>
            <w:r w:rsidRPr="00277E1B">
              <w:rPr>
                <w:rFonts w:eastAsia="Malgun Gothic"/>
                <w:sz w:val="18"/>
                <w:lang w:val="en-AU"/>
              </w:rPr>
              <w:t>1.5</w:t>
            </w:r>
          </w:p>
        </w:tc>
      </w:tr>
    </w:tbl>
    <w:p w14:paraId="68A27C97" w14:textId="52A2D898" w:rsidR="004628AD" w:rsidRPr="004628AD" w:rsidRDefault="006613F1" w:rsidP="006613F1">
      <w:pPr>
        <w:pStyle w:val="HChG"/>
        <w:rPr>
          <w:lang w:val="en-AU"/>
        </w:rPr>
      </w:pPr>
      <w:bookmarkStart w:id="26" w:name="_fmnynq28xzya" w:colFirst="0" w:colLast="0"/>
      <w:bookmarkStart w:id="27" w:name="_Toc215047797"/>
      <w:bookmarkEnd w:id="26"/>
      <w:r>
        <w:rPr>
          <w:lang w:val="en-AU"/>
        </w:rPr>
        <w:tab/>
      </w:r>
      <w:bookmarkStart w:id="28" w:name="_Toc219906132"/>
      <w:r>
        <w:rPr>
          <w:lang w:val="en-AU"/>
        </w:rPr>
        <w:t>III.</w:t>
      </w:r>
      <w:r>
        <w:rPr>
          <w:lang w:val="en-AU"/>
        </w:rPr>
        <w:tab/>
      </w:r>
      <w:r w:rsidR="004628AD" w:rsidRPr="004628AD">
        <w:rPr>
          <w:lang w:val="en-AU"/>
        </w:rPr>
        <w:t>Report to Relating to Specific Rights</w:t>
      </w:r>
      <w:bookmarkEnd w:id="27"/>
      <w:bookmarkEnd w:id="28"/>
      <w:r w:rsidR="004628AD" w:rsidRPr="004628AD">
        <w:rPr>
          <w:lang w:val="en-AU"/>
        </w:rPr>
        <w:t xml:space="preserve"> </w:t>
      </w:r>
    </w:p>
    <w:p w14:paraId="3C929BE6" w14:textId="6C94B1EC" w:rsidR="004628AD" w:rsidRPr="004628AD" w:rsidRDefault="00CF4231" w:rsidP="00CF4231">
      <w:pPr>
        <w:pStyle w:val="H1G"/>
        <w:rPr>
          <w:lang w:val="en-AU"/>
        </w:rPr>
      </w:pPr>
      <w:bookmarkStart w:id="29" w:name="_b1f6f85g3bvt" w:colFirst="0" w:colLast="0"/>
      <w:bookmarkStart w:id="30" w:name="_Toc215047798"/>
      <w:bookmarkStart w:id="31" w:name="_Toc219906133"/>
      <w:bookmarkEnd w:id="29"/>
      <w:r>
        <w:rPr>
          <w:lang w:val="en-AU"/>
        </w:rPr>
        <w:tab/>
      </w:r>
      <w:r>
        <w:rPr>
          <w:lang w:val="en-AU"/>
        </w:rPr>
        <w:tab/>
      </w:r>
      <w:r w:rsidR="004628AD" w:rsidRPr="004628AD">
        <w:rPr>
          <w:lang w:val="en-AU"/>
        </w:rPr>
        <w:t>Equity and non- discrimination</w:t>
      </w:r>
      <w:bookmarkEnd w:id="30"/>
      <w:bookmarkEnd w:id="31"/>
      <w:r>
        <w:rPr>
          <w:lang w:val="en-AU"/>
        </w:rPr>
        <w:br/>
      </w:r>
      <w:r w:rsidRPr="004628AD">
        <w:rPr>
          <w:lang w:val="en-AU"/>
        </w:rPr>
        <w:t>Article 5</w:t>
      </w:r>
    </w:p>
    <w:p w14:paraId="5F73A7BC" w14:textId="77777777" w:rsidR="004628AD" w:rsidRPr="004628AD" w:rsidRDefault="004628AD" w:rsidP="00E40719">
      <w:pPr>
        <w:pStyle w:val="SingleTxtG"/>
        <w:numPr>
          <w:ilvl w:val="0"/>
          <w:numId w:val="17"/>
        </w:numPr>
        <w:ind w:left="1134" w:firstLine="0"/>
        <w:rPr>
          <w:lang w:val="en-AU"/>
        </w:rPr>
      </w:pPr>
      <w:r w:rsidRPr="004628AD">
        <w:rPr>
          <w:lang w:val="en-AU"/>
        </w:rPr>
        <w:t xml:space="preserve">The </w:t>
      </w:r>
      <w:r w:rsidRPr="00E40719">
        <w:rPr>
          <w:lang w:val="en-AU"/>
        </w:rPr>
        <w:t>Constitution</w:t>
      </w:r>
      <w:r w:rsidRPr="004628AD">
        <w:rPr>
          <w:lang w:val="en-AU"/>
        </w:rPr>
        <w:t xml:space="preserve"> of Timor – Leste upholds the rights of all Timorese Citizens through several key provisions: </w:t>
      </w:r>
    </w:p>
    <w:p w14:paraId="72F6C7B0" w14:textId="77777777" w:rsidR="004628AD" w:rsidRPr="004628AD" w:rsidRDefault="004628AD" w:rsidP="00E40719">
      <w:pPr>
        <w:pStyle w:val="Bullet1G"/>
        <w:rPr>
          <w:rFonts w:eastAsia="Malgun Gothic"/>
          <w:lang w:val="en-AU"/>
        </w:rPr>
      </w:pPr>
      <w:r w:rsidRPr="004628AD">
        <w:rPr>
          <w:lang w:val="en-AU"/>
        </w:rPr>
        <w:t>Article 16 (Universal and Equality) guarantees equality before the law and protection against all forms of violence and discrimination.</w:t>
      </w:r>
    </w:p>
    <w:p w14:paraId="00579677" w14:textId="77777777" w:rsidR="004628AD" w:rsidRPr="004628AD" w:rsidRDefault="004628AD" w:rsidP="00E40719">
      <w:pPr>
        <w:pStyle w:val="Bullet1G"/>
        <w:rPr>
          <w:rFonts w:eastAsia="Malgun Gothic"/>
          <w:lang w:val="en-AU"/>
        </w:rPr>
      </w:pPr>
      <w:r w:rsidRPr="004628AD">
        <w:rPr>
          <w:lang w:val="en-AU"/>
        </w:rPr>
        <w:t>Article 17 - (Equality between women and men)</w:t>
      </w:r>
      <w:r w:rsidRPr="004628AD">
        <w:rPr>
          <w:b/>
          <w:lang w:val="en-AU"/>
        </w:rPr>
        <w:t xml:space="preserve"> : </w:t>
      </w:r>
      <w:r w:rsidRPr="004628AD">
        <w:rPr>
          <w:lang w:val="en-AU"/>
        </w:rPr>
        <w:t xml:space="preserve">Women and men shall have the same rights and duties in all areas of family, political, economic, social and cultural life. </w:t>
      </w:r>
    </w:p>
    <w:p w14:paraId="3B33F985" w14:textId="77777777" w:rsidR="004628AD" w:rsidRPr="004628AD" w:rsidRDefault="004628AD" w:rsidP="00E40719">
      <w:pPr>
        <w:pStyle w:val="Bullet1G"/>
        <w:rPr>
          <w:rFonts w:eastAsia="Malgun Gothic"/>
          <w:lang w:val="en-AU"/>
        </w:rPr>
      </w:pPr>
      <w:r w:rsidRPr="004628AD">
        <w:rPr>
          <w:lang w:val="en-AU"/>
        </w:rPr>
        <w:t>Article 21 specific on the rights of persons with disabilities :</w:t>
      </w:r>
    </w:p>
    <w:p w14:paraId="53F83630" w14:textId="3AA46149" w:rsidR="004628AD" w:rsidRPr="004628AD" w:rsidRDefault="004628AD" w:rsidP="00D86872">
      <w:pPr>
        <w:pStyle w:val="SingleTxtG"/>
        <w:numPr>
          <w:ilvl w:val="0"/>
          <w:numId w:val="20"/>
        </w:numPr>
        <w:ind w:left="1701" w:firstLine="567"/>
        <w:rPr>
          <w:rFonts w:eastAsia="Malgun Gothic"/>
          <w:lang w:val="en-AU"/>
        </w:rPr>
      </w:pPr>
      <w:r w:rsidRPr="004628AD">
        <w:rPr>
          <w:lang w:val="en-AU"/>
        </w:rPr>
        <w:t>A disabled citizen shall enjoy the same rights and shall be subject to the same duties as all other citizens, except for the rights and duties which he or she is unable to exercise or fulfil due to his or her disability.</w:t>
      </w:r>
    </w:p>
    <w:p w14:paraId="7443B39D" w14:textId="066B3468" w:rsidR="004628AD" w:rsidRPr="004628AD" w:rsidRDefault="004628AD" w:rsidP="00D86872">
      <w:pPr>
        <w:pStyle w:val="SingleTxtG"/>
        <w:numPr>
          <w:ilvl w:val="0"/>
          <w:numId w:val="20"/>
        </w:numPr>
        <w:ind w:left="1701" w:firstLine="567"/>
        <w:rPr>
          <w:rFonts w:eastAsia="Malgun Gothic"/>
          <w:lang w:val="en-AU"/>
        </w:rPr>
      </w:pPr>
      <w:r w:rsidRPr="004628AD">
        <w:rPr>
          <w:lang w:val="en-AU"/>
        </w:rPr>
        <w:t xml:space="preserve">The State shall promote the protection of disabled citizens as may be practicable and in accordance with the law. </w:t>
      </w:r>
    </w:p>
    <w:p w14:paraId="33DBF588" w14:textId="77777777" w:rsidR="004628AD" w:rsidRPr="004628AD" w:rsidRDefault="004628AD" w:rsidP="00D86872">
      <w:pPr>
        <w:pStyle w:val="SingleTxtG"/>
        <w:numPr>
          <w:ilvl w:val="0"/>
          <w:numId w:val="17"/>
        </w:numPr>
        <w:ind w:left="1134" w:firstLine="0"/>
        <w:rPr>
          <w:lang w:val="en-AU"/>
        </w:rPr>
      </w:pPr>
      <w:r w:rsidRPr="004628AD">
        <w:rPr>
          <w:lang w:val="en-AU"/>
        </w:rPr>
        <w:t xml:space="preserve">Other legal provisions that specifically address the rights of persons with disabilities, ensuring equality and non- discrimination, including: </w:t>
      </w:r>
    </w:p>
    <w:p w14:paraId="18673DF9" w14:textId="77777777" w:rsidR="004628AD" w:rsidRPr="004628AD" w:rsidRDefault="004628AD" w:rsidP="00D86872">
      <w:pPr>
        <w:pStyle w:val="Bullet1G"/>
        <w:rPr>
          <w:rFonts w:eastAsia="Malgun Gothic"/>
          <w:lang w:val="en-AU"/>
        </w:rPr>
      </w:pPr>
      <w:r w:rsidRPr="004628AD">
        <w:rPr>
          <w:lang w:val="en-AU"/>
        </w:rPr>
        <w:t>Government resolution number. 14/2012, which approved the National Policy on Inclusion, and Promotion of the Rights of Persons with disabilities.</w:t>
      </w:r>
    </w:p>
    <w:p w14:paraId="4BC12B95" w14:textId="1890A09F" w:rsidR="004628AD" w:rsidRPr="004628AD" w:rsidRDefault="004628AD" w:rsidP="00D86872">
      <w:pPr>
        <w:pStyle w:val="Bullet1G"/>
        <w:rPr>
          <w:rFonts w:eastAsia="Malgun Gothic"/>
          <w:lang w:val="en-AU"/>
        </w:rPr>
      </w:pPr>
      <w:r w:rsidRPr="004628AD">
        <w:rPr>
          <w:lang w:val="en-AU"/>
        </w:rPr>
        <w:t>Government Resolution no. 7/2022, of 1</w:t>
      </w:r>
      <w:r w:rsidRPr="004628AD">
        <w:rPr>
          <w:vertAlign w:val="superscript"/>
          <w:lang w:val="en-AU"/>
        </w:rPr>
        <w:t>st</w:t>
      </w:r>
      <w:r w:rsidRPr="004628AD">
        <w:rPr>
          <w:lang w:val="en-AU"/>
        </w:rPr>
        <w:t xml:space="preserve"> March regarding the establishment of the Disability National Action Plan 2021-2030. </w:t>
      </w:r>
    </w:p>
    <w:p w14:paraId="4CB1E0D3" w14:textId="77777777" w:rsidR="004628AD" w:rsidRPr="004628AD" w:rsidRDefault="004628AD" w:rsidP="00D86872">
      <w:pPr>
        <w:pStyle w:val="Bullet1G"/>
        <w:rPr>
          <w:rFonts w:eastAsia="Malgun Gothic"/>
          <w:lang w:val="en-AU"/>
        </w:rPr>
      </w:pPr>
      <w:r w:rsidRPr="004628AD">
        <w:rPr>
          <w:lang w:val="en-AU"/>
        </w:rPr>
        <w:t>Parliament Resolution number 21/2019, of 3</w:t>
      </w:r>
      <w:r w:rsidRPr="004628AD">
        <w:rPr>
          <w:vertAlign w:val="superscript"/>
          <w:lang w:val="en-AU"/>
        </w:rPr>
        <w:t xml:space="preserve">rd </w:t>
      </w:r>
      <w:r w:rsidRPr="004628AD">
        <w:rPr>
          <w:lang w:val="en-AU"/>
        </w:rPr>
        <w:t>of October which strongly recommends the Government to adopt relative measures to protect persons with disabilities including Government sensitive budgeting for the implementation of the National Disability Action Plans.</w:t>
      </w:r>
    </w:p>
    <w:p w14:paraId="3DAD309E" w14:textId="005ECC45" w:rsidR="004628AD" w:rsidRPr="004628AD" w:rsidRDefault="004628AD" w:rsidP="00D86872">
      <w:pPr>
        <w:pStyle w:val="SingleTxtG"/>
        <w:numPr>
          <w:ilvl w:val="0"/>
          <w:numId w:val="17"/>
        </w:numPr>
        <w:ind w:left="1134" w:firstLine="0"/>
        <w:rPr>
          <w:lang w:val="en-AU"/>
        </w:rPr>
      </w:pPr>
      <w:r w:rsidRPr="004628AD">
        <w:rPr>
          <w:lang w:val="en-AU"/>
        </w:rPr>
        <w:t>Government continues to ensure people with disabilities can participate actively in economic and livelihood activities specifically for women with disabilities, therefore access to education, vocational training, livelihood are essential programs provided by the government. A national Organization of Persons with disabilities (Cross Disability Members – RHTO) is the only OPD from 38 Women’s Economic Empowerment Groups across 10 municipalities, who has an established partnership with the Secretary of State of Equality (SEI) for small grants program for women with disabilities to support their livelihood activities at the grassroot level. A total of US $10,000 was awarded to RHTO to be managed and distributed by RHTO to its members in support of their livelihood activities. A total of 21 women with disabilities are benefiting directly from this support in 2022 and 2023 and about 300 or more indirect beneficiaries.</w:t>
      </w:r>
    </w:p>
    <w:p w14:paraId="7E735DF2" w14:textId="291D24F9" w:rsidR="004628AD" w:rsidRPr="004628AD" w:rsidRDefault="004628AD" w:rsidP="00D86872">
      <w:pPr>
        <w:pStyle w:val="SingleTxtG"/>
        <w:numPr>
          <w:ilvl w:val="0"/>
          <w:numId w:val="17"/>
        </w:numPr>
        <w:ind w:left="1134" w:firstLine="0"/>
        <w:rPr>
          <w:lang w:val="en-AU"/>
        </w:rPr>
      </w:pPr>
      <w:r w:rsidRPr="004628AD">
        <w:rPr>
          <w:lang w:val="en-AU"/>
        </w:rPr>
        <w:t xml:space="preserve">In 2022, out of 29, Non- Governmental Organizations (NGOs) that certified as Social Solidarity Institutions (SSI) based on the decree law number 25/2017, which received funding from the </w:t>
      </w:r>
      <w:r w:rsidRPr="004628AD">
        <w:rPr>
          <w:lang w:val="en-AU"/>
        </w:rPr>
        <w:lastRenderedPageBreak/>
        <w:t>Ministry of Social Solidarity and Inclusion (MSSI), seven (7) were disability institutions which provide direct services to persons with disabilities across the country. These seven disability institutions received cumulative funds to a total of US $239,187, representing 23% out of a total budget of $ 1,019,000. These seven disability organizations and services provided, benefited 741 direct beneficiaries (F:380, M:361), with more than 6,000 indirect beneficiaries.  In 2023, seven (7)</w:t>
      </w:r>
      <w:r w:rsidR="00D86872">
        <w:rPr>
          <w:lang w:val="en-AU"/>
        </w:rPr>
        <w:t xml:space="preserve"> </w:t>
      </w:r>
      <w:r w:rsidRPr="004628AD">
        <w:rPr>
          <w:lang w:val="en-AU"/>
        </w:rPr>
        <w:t>out of 27 SSI continue to be funded by Government through MSSI, with a cumulative budget of $ 235,236.76, (23%) from 2023 annual budget of $1,019,0000.  While in the year of 2024,</w:t>
      </w:r>
      <w:r w:rsidR="00D86872">
        <w:rPr>
          <w:lang w:val="en-AU"/>
        </w:rPr>
        <w:t xml:space="preserve"> </w:t>
      </w:r>
      <w:r w:rsidRPr="004628AD">
        <w:rPr>
          <w:lang w:val="en-AU"/>
        </w:rPr>
        <w:t xml:space="preserve">the number of disability organizations funded have increased to nine out of 31 Institutions, with cumulative to 27% out of the total 2024 budget of $ 1,400,000, allocated for Disability Organizations. Total direct beneficiaries in 2024 are about 1,400 with more than 8,000 indirect beneficiaries. </w:t>
      </w:r>
    </w:p>
    <w:p w14:paraId="6A03663E" w14:textId="77777777" w:rsidR="004628AD" w:rsidRPr="004628AD" w:rsidRDefault="004628AD" w:rsidP="00D86872">
      <w:pPr>
        <w:pStyle w:val="SingleTxtG"/>
        <w:numPr>
          <w:ilvl w:val="0"/>
          <w:numId w:val="17"/>
        </w:numPr>
        <w:ind w:left="1134" w:firstLine="0"/>
        <w:rPr>
          <w:lang w:val="en-AU"/>
        </w:rPr>
      </w:pPr>
      <w:r w:rsidRPr="004628AD">
        <w:rPr>
          <w:lang w:val="en-AU"/>
        </w:rPr>
        <w:t>Good Practice from the national village development known as PNDS (</w:t>
      </w:r>
      <w:proofErr w:type="spellStart"/>
      <w:r w:rsidRPr="004628AD">
        <w:rPr>
          <w:lang w:val="en-AU"/>
        </w:rPr>
        <w:t>Programa</w:t>
      </w:r>
      <w:proofErr w:type="spellEnd"/>
      <w:r w:rsidRPr="004628AD">
        <w:rPr>
          <w:lang w:val="en-AU"/>
        </w:rPr>
        <w:t xml:space="preserve"> Nasional </w:t>
      </w:r>
      <w:proofErr w:type="spellStart"/>
      <w:r w:rsidRPr="004628AD">
        <w:rPr>
          <w:lang w:val="en-AU"/>
        </w:rPr>
        <w:t>Dezenvolvimentu</w:t>
      </w:r>
      <w:proofErr w:type="spellEnd"/>
      <w:r w:rsidRPr="004628AD">
        <w:rPr>
          <w:lang w:val="en-AU"/>
        </w:rPr>
        <w:t xml:space="preserve"> Suku). The PNDS is Timor-Leste’s flagship community-driven development program aimed at supporting inclusive village-level planning and implementation of infrastructure and public services. The program has made efforts to involve persons with disabilities in its activities at the Municipal level, ensuring access to information and their participation in the village management teams. At the community level, a total of 415 (M: 310, F: 105) persons with disabilities participated in community meetings.  Additionally, 51 Persons with disabilities ( F: 22, M:29) hold leadership position as members of Community Management Team (CMT), out of a national total of 5,042 CMT members representing just 0.01 %. Based on the alterations of State Administration Law, that reinforces representation of women with disabilities, an increase of   0.19% representation of women with disabilities is reported across all 452 target villages. This highlights the need for greater efforts to promote and support the participation of women with disability in community activities and decision-making processes </w:t>
      </w:r>
      <w:r w:rsidRPr="004628AD">
        <w:rPr>
          <w:sz w:val="18"/>
          <w:szCs w:val="18"/>
          <w:vertAlign w:val="superscript"/>
          <w:lang w:val="en-AU"/>
        </w:rPr>
        <w:footnoteReference w:id="4"/>
      </w:r>
      <w:r w:rsidRPr="004628AD">
        <w:rPr>
          <w:lang w:val="en-AU"/>
        </w:rPr>
        <w:t>.</w:t>
      </w:r>
    </w:p>
    <w:p w14:paraId="151DA3F6" w14:textId="291EA387" w:rsidR="004628AD" w:rsidRPr="004628AD" w:rsidRDefault="00A9729E" w:rsidP="00A9729E">
      <w:pPr>
        <w:pStyle w:val="H1G"/>
        <w:rPr>
          <w:lang w:val="en-AU"/>
        </w:rPr>
      </w:pPr>
      <w:bookmarkStart w:id="32" w:name="_5h1fs1ra1cez" w:colFirst="0" w:colLast="0"/>
      <w:bookmarkStart w:id="33" w:name="_Toc215047799"/>
      <w:bookmarkStart w:id="34" w:name="_Toc219906134"/>
      <w:bookmarkEnd w:id="32"/>
      <w:r>
        <w:rPr>
          <w:lang w:val="en-AU"/>
        </w:rPr>
        <w:tab/>
      </w:r>
      <w:r>
        <w:rPr>
          <w:lang w:val="en-AU"/>
        </w:rPr>
        <w:tab/>
      </w:r>
      <w:r w:rsidR="004628AD" w:rsidRPr="004628AD">
        <w:rPr>
          <w:lang w:val="en-AU"/>
        </w:rPr>
        <w:t>Women with disabilities</w:t>
      </w:r>
      <w:bookmarkEnd w:id="33"/>
      <w:bookmarkEnd w:id="34"/>
      <w:r>
        <w:rPr>
          <w:lang w:val="en-AU"/>
        </w:rPr>
        <w:br/>
      </w:r>
      <w:r w:rsidRPr="004628AD">
        <w:rPr>
          <w:lang w:val="en-AU"/>
        </w:rPr>
        <w:t>Article 6</w:t>
      </w:r>
    </w:p>
    <w:p w14:paraId="2D27BE8E" w14:textId="3600479B" w:rsidR="004628AD" w:rsidRPr="004628AD" w:rsidRDefault="004628AD" w:rsidP="00A9729E">
      <w:pPr>
        <w:pStyle w:val="SingleTxtG"/>
        <w:numPr>
          <w:ilvl w:val="0"/>
          <w:numId w:val="17"/>
        </w:numPr>
        <w:ind w:left="1134" w:firstLine="0"/>
        <w:rPr>
          <w:color w:val="000000"/>
          <w:lang w:val="en-AU"/>
        </w:rPr>
      </w:pPr>
      <w:r w:rsidRPr="004628AD">
        <w:rPr>
          <w:lang w:val="en-AU"/>
        </w:rPr>
        <w:t xml:space="preserve">Timor-Leste is committed to promoting and protecting the rights of women with disabilities, in alignment with its national legal frameworks and international obligations. </w:t>
      </w:r>
      <w:r w:rsidRPr="004628AD">
        <w:rPr>
          <w:color w:val="000000"/>
          <w:lang w:val="en-AU"/>
        </w:rPr>
        <w:t>The Constitution of the Democratic Republic of Timor-Leste</w:t>
      </w:r>
      <w:r w:rsidR="00A9729E">
        <w:rPr>
          <w:color w:val="000000"/>
          <w:lang w:val="en-AU"/>
        </w:rPr>
        <w:t xml:space="preserve"> </w:t>
      </w:r>
      <w:r w:rsidRPr="004628AD">
        <w:rPr>
          <w:color w:val="000000"/>
          <w:lang w:val="en-AU"/>
        </w:rPr>
        <w:t>(RDTL), particularly, Article 17 and Article 21, guarantees equality and non-discrimination. In addition, the Disability National Action Plan (DNAP) 2021 – 2030, reinforces the government’s commitment on inclusion, equal opportunities and access for persons with disabilities, including women. The 2022 Population and Housing Census, reported 8,544</w:t>
      </w:r>
      <w:r w:rsidR="00A9729E">
        <w:rPr>
          <w:color w:val="000000"/>
          <w:lang w:val="en-AU"/>
        </w:rPr>
        <w:t xml:space="preserve"> </w:t>
      </w:r>
      <w:r w:rsidRPr="004628AD">
        <w:rPr>
          <w:color w:val="000000"/>
          <w:lang w:val="en-AU"/>
        </w:rPr>
        <w:t>women with disabilities, which is about 1.5% of the total population.</w:t>
      </w:r>
    </w:p>
    <w:p w14:paraId="10A7A307" w14:textId="77777777" w:rsidR="004628AD" w:rsidRPr="004628AD" w:rsidRDefault="004628AD" w:rsidP="00A9729E">
      <w:pPr>
        <w:pStyle w:val="SingleTxtG"/>
        <w:numPr>
          <w:ilvl w:val="0"/>
          <w:numId w:val="17"/>
        </w:numPr>
        <w:ind w:left="1134" w:firstLine="0"/>
        <w:rPr>
          <w:lang w:val="en-AU"/>
        </w:rPr>
      </w:pPr>
      <w:r w:rsidRPr="004628AD">
        <w:rPr>
          <w:lang w:val="en-AU"/>
        </w:rPr>
        <w:t xml:space="preserve">Legal </w:t>
      </w:r>
      <w:r w:rsidRPr="00A9729E">
        <w:rPr>
          <w:color w:val="000000"/>
          <w:lang w:val="en-AU"/>
        </w:rPr>
        <w:t>provisions</w:t>
      </w:r>
      <w:r w:rsidRPr="004628AD">
        <w:rPr>
          <w:lang w:val="en-AU"/>
        </w:rPr>
        <w:t xml:space="preserve"> of the Law Against Domestic Violence in Article 7, promotes non- violence and upholds the rights and dignity of all individuals, with specific emphasis on preventing stereotypes and protecting vulnerable groups. </w:t>
      </w:r>
      <w:r w:rsidRPr="004628AD">
        <w:rPr>
          <w:sz w:val="23"/>
          <w:szCs w:val="23"/>
          <w:lang w:val="en-AU"/>
        </w:rPr>
        <w:t>The CEDAW Concluding observations (fourth period, 2023) highlights the need to strengthen Gender Based Violence (GBV) prevention and ensure</w:t>
      </w:r>
      <w:r w:rsidRPr="004628AD">
        <w:rPr>
          <w:lang w:val="en-AU"/>
        </w:rPr>
        <w:t xml:space="preserve"> women with </w:t>
      </w:r>
      <w:r w:rsidRPr="004628AD">
        <w:rPr>
          <w:lang w:val="en-AU"/>
        </w:rPr>
        <w:lastRenderedPageBreak/>
        <w:t>disabilities enjoy equal access maternal and reproductive health services (Articles 17 and 18)</w:t>
      </w:r>
      <w:r w:rsidRPr="004628AD">
        <w:rPr>
          <w:vertAlign w:val="superscript"/>
          <w:lang w:val="en-AU"/>
        </w:rPr>
        <w:footnoteReference w:id="5"/>
      </w:r>
      <w:r w:rsidRPr="004628AD">
        <w:rPr>
          <w:lang w:val="en-AU"/>
        </w:rPr>
        <w:t xml:space="preserve">. These measures also aim to ensure access to livelihood opportunities, considering that many women, including those with disabilities, remain unpaid domestic workers primarily responsible for family care. </w:t>
      </w:r>
    </w:p>
    <w:p w14:paraId="704E0C49" w14:textId="77777777" w:rsidR="004628AD" w:rsidRPr="004628AD" w:rsidRDefault="004628AD" w:rsidP="00A9729E">
      <w:pPr>
        <w:pStyle w:val="SingleTxtG"/>
        <w:numPr>
          <w:ilvl w:val="0"/>
          <w:numId w:val="17"/>
        </w:numPr>
        <w:ind w:left="1134" w:firstLine="0"/>
        <w:rPr>
          <w:lang w:val="en-AU"/>
        </w:rPr>
      </w:pPr>
      <w:r w:rsidRPr="004628AD">
        <w:t xml:space="preserve">The 2023 CEDAW concluding observation (fourth period) focuses on ensuring the full enjoyment of human rights by women and girls with disabilities. It emphasizes the need for gender-inclusive and disability-inclusive development, highlighting the importance of data collection </w:t>
      </w:r>
      <w:r w:rsidRPr="00A9729E">
        <w:rPr>
          <w:sz w:val="23"/>
          <w:szCs w:val="23"/>
          <w:lang w:val="en-AU"/>
        </w:rPr>
        <w:t>and</w:t>
      </w:r>
      <w:r w:rsidRPr="004628AD">
        <w:t xml:space="preserve"> strong evidence for this. The observation calls for the removal of all legal barriers hindering the full rights of women and girls with disabilities, including those related to legal capacity and decision-making.</w:t>
      </w:r>
    </w:p>
    <w:p w14:paraId="7D3A2F92" w14:textId="149271CA" w:rsidR="004628AD" w:rsidRPr="004628AD" w:rsidRDefault="004628AD" w:rsidP="00A9729E">
      <w:pPr>
        <w:pStyle w:val="SingleTxtG"/>
        <w:numPr>
          <w:ilvl w:val="0"/>
          <w:numId w:val="17"/>
        </w:numPr>
        <w:ind w:left="1134" w:firstLine="0"/>
        <w:rPr>
          <w:lang w:val="en-AU"/>
        </w:rPr>
      </w:pPr>
      <w:r w:rsidRPr="004628AD">
        <w:rPr>
          <w:lang w:val="en-AU"/>
        </w:rPr>
        <w:t xml:space="preserve">Furthermore, the 2023 CEDAW Concluding Observation (fourth period) C number 7 addresses the limited application of on Special Temporary Measures (STMs) for disadvantaged groups, including rural women and women with disabilities. Emphasizing the systemic barriers and under representation in decision-making processes, limited access to education, and low participation in Labor force. CEDAW recommends that the Secretary State for Equality in collaboration with relevant line ministries and institutions such as Ministries of State </w:t>
      </w:r>
      <w:r w:rsidRPr="00A9729E">
        <w:t>Administration</w:t>
      </w:r>
      <w:r w:rsidRPr="004628AD">
        <w:rPr>
          <w:lang w:val="en-AU"/>
        </w:rPr>
        <w:t xml:space="preserve">, Civil Service Commission and Commission A of the National Parliament to implement the STMs. These should include clear goals and timelines to accelerate progress towards gender equality for women and men, rural women, person with disabilities, including women with disabilities and LGBTIQ individuals, who continue to be underrepresented in key areas of development like education, and the workforce. </w:t>
      </w:r>
    </w:p>
    <w:p w14:paraId="7D4D3779" w14:textId="77777777" w:rsidR="004628AD" w:rsidRPr="004628AD" w:rsidRDefault="004628AD" w:rsidP="00A9729E">
      <w:pPr>
        <w:pStyle w:val="SingleTxtG"/>
        <w:numPr>
          <w:ilvl w:val="0"/>
          <w:numId w:val="17"/>
        </w:numPr>
        <w:ind w:left="1134" w:firstLine="0"/>
        <w:rPr>
          <w:lang w:val="en-AU"/>
        </w:rPr>
      </w:pPr>
      <w:r w:rsidRPr="004628AD">
        <w:rPr>
          <w:lang w:val="en-AU"/>
        </w:rPr>
        <w:t>A total of</w:t>
      </w:r>
      <w:r w:rsidRPr="004628AD">
        <w:rPr>
          <w:b/>
          <w:lang w:val="en-AU"/>
        </w:rPr>
        <w:t xml:space="preserve"> </w:t>
      </w:r>
      <w:r w:rsidRPr="004628AD">
        <w:rPr>
          <w:lang w:val="en-AU"/>
        </w:rPr>
        <w:t>25 women with disabilities, who experienced Gender Based Violence were supported by MSSI to access justice services, including access to shelters for protection.</w:t>
      </w:r>
      <w:r w:rsidRPr="004628AD">
        <w:rPr>
          <w:sz w:val="18"/>
          <w:szCs w:val="18"/>
          <w:vertAlign w:val="superscript"/>
          <w:lang w:val="en-AU"/>
        </w:rPr>
        <w:footnoteReference w:id="6"/>
      </w:r>
      <w:r w:rsidRPr="004628AD">
        <w:rPr>
          <w:lang w:val="en-AU"/>
        </w:rPr>
        <w:t xml:space="preserve"> Additionally, 142 women with disabilities participated in capacity building initiative focusing on enhancing women’s participation in politics. These initiatives included trainings on decentralization policies and local governance aimed at empowering women leaders and were implemented in collaboration the Secretary of State of Equality. Alteration was made to the State Administration decree Law No. 84/2023, dated November 23, on the Regulation of local authorities, technical working groups and administrative decentralization. These alterations extended the local authority responsibilities to include socioeconomic support for women and </w:t>
      </w:r>
      <w:proofErr w:type="spellStart"/>
      <w:r w:rsidRPr="004628AD">
        <w:rPr>
          <w:lang w:val="en-AU"/>
        </w:rPr>
        <w:t>vulneravel</w:t>
      </w:r>
      <w:proofErr w:type="spellEnd"/>
      <w:r w:rsidRPr="004628AD">
        <w:rPr>
          <w:lang w:val="en-AU"/>
        </w:rPr>
        <w:t xml:space="preserve"> groups and enables local governments to establish contracts focused on social inclusion and service delivery.</w:t>
      </w:r>
    </w:p>
    <w:p w14:paraId="7FE328A3" w14:textId="77777777" w:rsidR="004628AD" w:rsidRPr="004628AD" w:rsidRDefault="004628AD" w:rsidP="00A9729E">
      <w:pPr>
        <w:pStyle w:val="SingleTxtG"/>
        <w:numPr>
          <w:ilvl w:val="0"/>
          <w:numId w:val="17"/>
        </w:numPr>
        <w:ind w:left="1134" w:firstLine="0"/>
        <w:rPr>
          <w:lang w:val="en-AU"/>
        </w:rPr>
      </w:pPr>
      <w:r w:rsidRPr="004628AD">
        <w:rPr>
          <w:lang w:val="en-AU"/>
        </w:rPr>
        <w:t xml:space="preserve">The Law Against Domestic Violence, article no 7 and 9 </w:t>
      </w:r>
      <w:r w:rsidRPr="004628AD">
        <w:rPr>
          <w:vertAlign w:val="superscript"/>
          <w:lang w:val="en-AU"/>
        </w:rPr>
        <w:footnoteReference w:id="7"/>
      </w:r>
      <w:r w:rsidRPr="004628AD">
        <w:rPr>
          <w:lang w:val="en-AU"/>
        </w:rPr>
        <w:t xml:space="preserve"> , with regards to providing the right information to the victims of violence on their rights and public awareness information aiming at </w:t>
      </w:r>
      <w:r w:rsidRPr="004628AD">
        <w:rPr>
          <w:lang w:val="en-AU"/>
        </w:rPr>
        <w:lastRenderedPageBreak/>
        <w:t>promoting culture of non-violence, respect for the rights and duties of all, especially for preventing stereotypes against vulnerable groups. The CEDAW Concluding Observation (fourth period of 2022,) where the CEDAW concluding recommendation number 7 stated that a Special Temporary Measures that concerned about "limitations to using special temporary measures in other areas, including rural women and women with disabilities, who face disadvantages such as lower representation in decision-making systems at all levels, education, and the Labor force." And CEDAW concluding recommendation for Secretary State for Equality include line ministries implemented on National Action plan against Gender based violence, included Ministries of State Administration, Civil Service Commission and National Parliament Commission A, to adopt this special temporary measure by establishing goals and timelines to accelerate achievements for gender equality for women and men, rural women, person with disabilities, including women with disabilities and LGBTIQ individuals who are still underrepresented in decision-making, education, and the workforce</w:t>
      </w:r>
      <w:r w:rsidRPr="004628AD">
        <w:rPr>
          <w:vertAlign w:val="superscript"/>
          <w:lang w:val="en-AU"/>
        </w:rPr>
        <w:footnoteReference w:id="8"/>
      </w:r>
      <w:r w:rsidRPr="004628AD">
        <w:rPr>
          <w:lang w:val="en-AU"/>
        </w:rPr>
        <w:t>. More than 1,143 people mostly women, participated in the public awareness raising and campaigns through annual events such as the National Women’s Day, International Women’s Day, International Rural Women’s Day and 16 days campaign on elimination of Gender based violence.</w:t>
      </w:r>
      <w:r w:rsidRPr="004628AD">
        <w:rPr>
          <w:color w:val="FF0000"/>
          <w:lang w:val="en-AU"/>
        </w:rPr>
        <w:t xml:space="preserve"> </w:t>
      </w:r>
      <w:r w:rsidRPr="004628AD">
        <w:rPr>
          <w:sz w:val="18"/>
          <w:szCs w:val="18"/>
          <w:vertAlign w:val="superscript"/>
          <w:lang w:val="en-AU"/>
        </w:rPr>
        <w:footnoteReference w:id="9"/>
      </w:r>
      <w:r w:rsidRPr="004628AD">
        <w:rPr>
          <w:lang w:val="en-AU"/>
        </w:rPr>
        <w:t xml:space="preserve"> </w:t>
      </w:r>
    </w:p>
    <w:p w14:paraId="7A6A0B57" w14:textId="0FC7ABC1" w:rsidR="004628AD" w:rsidRPr="004628AD" w:rsidRDefault="004628AD" w:rsidP="00A9729E">
      <w:pPr>
        <w:pStyle w:val="SingleTxtG"/>
        <w:numPr>
          <w:ilvl w:val="0"/>
          <w:numId w:val="17"/>
        </w:numPr>
        <w:ind w:left="1134" w:firstLine="0"/>
        <w:rPr>
          <w:lang w:val="en-AU"/>
        </w:rPr>
      </w:pPr>
      <w:r w:rsidRPr="004628AD">
        <w:rPr>
          <w:lang w:val="en-AU"/>
        </w:rPr>
        <w:t xml:space="preserve">In 2023, the alteration of the </w:t>
      </w:r>
      <w:proofErr w:type="spellStart"/>
      <w:r w:rsidRPr="004628AD">
        <w:rPr>
          <w:lang w:val="en-AU"/>
        </w:rPr>
        <w:t>Maubessi</w:t>
      </w:r>
      <w:proofErr w:type="spellEnd"/>
      <w:r w:rsidRPr="004628AD">
        <w:rPr>
          <w:lang w:val="en-AU"/>
        </w:rPr>
        <w:t xml:space="preserve"> Declaration, introduced mandatory quotas to enhance a minimum of 30% participation of women and girls, at least 2 persons with disabilities, and representation of LGBTQI+ communities in planning, leadership decision making, and program implementation of all State Administration programs. This includes The National Village Development Program (PNDS) and Municipal Integrated Planning at Municipalities (PDIM) in rural areas. The PNDS program is designed to involve women and women with disabilities throughout its processes, including the recruitment of PNDS female staff. One of PNDS’ Community level planning is the women’s only meeting at the village level to allow women to meet and discuss community priorities that are important for women needs, before a joint community meeting held to discuss all community level priorities. </w:t>
      </w:r>
    </w:p>
    <w:p w14:paraId="699B8A16" w14:textId="1A6E87C7" w:rsidR="004628AD" w:rsidRPr="004628AD" w:rsidRDefault="00A9729E" w:rsidP="00A9729E">
      <w:pPr>
        <w:pStyle w:val="H1G"/>
        <w:rPr>
          <w:lang w:val="en-AU"/>
        </w:rPr>
      </w:pPr>
      <w:bookmarkStart w:id="35" w:name="_x0zz1t6b9aff" w:colFirst="0" w:colLast="0"/>
      <w:bookmarkStart w:id="36" w:name="_Toc215047800"/>
      <w:bookmarkStart w:id="37" w:name="_Toc219906135"/>
      <w:bookmarkEnd w:id="35"/>
      <w:r>
        <w:rPr>
          <w:lang w:val="en-AU"/>
        </w:rPr>
        <w:tab/>
      </w:r>
      <w:r>
        <w:rPr>
          <w:lang w:val="en-AU"/>
        </w:rPr>
        <w:tab/>
      </w:r>
      <w:r w:rsidR="004628AD" w:rsidRPr="004628AD">
        <w:rPr>
          <w:lang w:val="en-AU"/>
        </w:rPr>
        <w:t>Children with disabilities</w:t>
      </w:r>
      <w:bookmarkEnd w:id="36"/>
      <w:bookmarkEnd w:id="37"/>
      <w:r>
        <w:rPr>
          <w:lang w:val="en-AU"/>
        </w:rPr>
        <w:br/>
      </w:r>
      <w:r w:rsidRPr="004628AD">
        <w:rPr>
          <w:lang w:val="en-AU"/>
        </w:rPr>
        <w:t>Article 7</w:t>
      </w:r>
    </w:p>
    <w:p w14:paraId="0F0D4C8E" w14:textId="312DCB17" w:rsidR="004628AD" w:rsidRPr="004628AD" w:rsidRDefault="004628AD" w:rsidP="00A9729E">
      <w:pPr>
        <w:pStyle w:val="SingleTxtG"/>
        <w:numPr>
          <w:ilvl w:val="0"/>
          <w:numId w:val="17"/>
        </w:numPr>
        <w:ind w:left="1134" w:firstLine="0"/>
        <w:rPr>
          <w:lang w:val="en-AU"/>
        </w:rPr>
      </w:pPr>
      <w:r w:rsidRPr="004628AD">
        <w:rPr>
          <w:lang w:val="en-AU"/>
        </w:rPr>
        <w:t xml:space="preserve">The National Parliament approved Law of Protection of Children and Youth at Risks in 2023, highlighted the State’s commitment in Child and Youth Protection. Since then, the National Parliament and the Government, have undertaken intensive socializations of this law across six municipalities targeting service providers, the national police and the justice sectors, parents, civil society including faith-based organization, organization of persons with disabilities, community leaders, and the youth themselves. Thus far more than 5,000 people have participated and 10% of the total participants are people with disabilities from their respective organizations. </w:t>
      </w:r>
    </w:p>
    <w:p w14:paraId="59894339" w14:textId="499913BB" w:rsidR="004628AD" w:rsidRPr="004628AD" w:rsidRDefault="004628AD" w:rsidP="00F43D4E">
      <w:pPr>
        <w:pStyle w:val="SingleTxtG"/>
        <w:numPr>
          <w:ilvl w:val="0"/>
          <w:numId w:val="17"/>
        </w:numPr>
        <w:ind w:left="1134" w:firstLine="0"/>
        <w:rPr>
          <w:lang w:val="en-AU"/>
        </w:rPr>
      </w:pPr>
      <w:r w:rsidRPr="004628AD">
        <w:rPr>
          <w:lang w:val="en-AU"/>
        </w:rPr>
        <w:t>Government provides conditional cash transfers to support children from vulnerable families to access education, based on the Decree Law number 18/2012 of 4</w:t>
      </w:r>
      <w:r w:rsidRPr="004628AD">
        <w:rPr>
          <w:vertAlign w:val="superscript"/>
          <w:lang w:val="en-AU"/>
        </w:rPr>
        <w:t>th</w:t>
      </w:r>
      <w:r w:rsidRPr="004628AD">
        <w:rPr>
          <w:lang w:val="en-AU"/>
        </w:rPr>
        <w:t xml:space="preserve"> April, this conditional cash </w:t>
      </w:r>
      <w:r w:rsidRPr="004628AD">
        <w:rPr>
          <w:lang w:val="en-AU"/>
        </w:rPr>
        <w:lastRenderedPageBreak/>
        <w:t>transfer is being provided for age school children up to 17 years of age for a total of $5/month/child since 2012 where each household may register up to 3 children including children with disabilities. In 2023, Government revised this decree law and  increased the amount of funding for beneficiaries based on the level of their education. Starting from $8/month/child for Primary level of schooling, pre-secondary level $9/month/child and secondary level of schooling $10/month/child and there will be an additional $5/month /child, if the child has disability. In 2023, there’s 147 children with disabilities accessing (around 0.21%), the conditional cash transfers for education purposes out of the 69,000 children’s beneficiaries and from 35,000 legal guardians. While in 2022, only 48 students with disabilities as reported through MSSI’ implementation progress report of the Disability National Action Plan. In comparison to the implementation of conditional cash transfers in 2021, there were 951 Children with disabilities (486 females and 451 males mostly with physical disability).</w:t>
      </w:r>
      <w:r w:rsidRPr="004628AD">
        <w:rPr>
          <w:sz w:val="18"/>
          <w:vertAlign w:val="superscript"/>
          <w:lang w:val="en-AU"/>
        </w:rPr>
        <w:footnoteReference w:id="10"/>
      </w:r>
      <w:r w:rsidRPr="004628AD">
        <w:rPr>
          <w:lang w:val="en-AU"/>
        </w:rPr>
        <w:t xml:space="preserve"> These data, were not disaggregated into urban and rural settings, but acknowledging that the majority of Timorese are residing in the rural areas, where assumption is made that majority of the children benefiting from the support are residing in the rural and remote areas. The data base of this program was only updated in 2023, allowing a proper readjustment and the cross-checking of the data. This process allowed the team to include data for the newly registered beneficiaries, however, recognising the gap on data of children with disabilities as beneficiaries in 2024 could not be collected properly. </w:t>
      </w:r>
    </w:p>
    <w:p w14:paraId="40C7A6D7" w14:textId="77777777" w:rsidR="004628AD" w:rsidRPr="004628AD" w:rsidRDefault="004628AD" w:rsidP="00980D01">
      <w:pPr>
        <w:pStyle w:val="SingleTxtG"/>
        <w:numPr>
          <w:ilvl w:val="0"/>
          <w:numId w:val="17"/>
        </w:numPr>
        <w:ind w:left="1134" w:firstLine="0"/>
        <w:rPr>
          <w:lang w:val="en-AU"/>
        </w:rPr>
      </w:pPr>
      <w:r w:rsidRPr="004628AD">
        <w:rPr>
          <w:lang w:val="en-AU"/>
        </w:rPr>
        <w:t>A memorandum of Understanding is celebrated between MSSI and the Ministry of Higher Education in Timor-Leste with regards to government scholarship awards for students with disabilities, accessing tertiary education. In 2022 – 2024 there are 84 students with disabilities awarded the scholarship and currently studying the National University in the faculty of Social Inclusion Department and Political sciences. According to the National Census data, there is a total of 22.2% and males 14.5%, currently accessing tertiary education. The data does not include the rural or urban locations of the beneficiaries, however, most of the tertiary education are established in the nation’s capital city.</w:t>
      </w:r>
    </w:p>
    <w:p w14:paraId="4658584E" w14:textId="39B2ED42" w:rsidR="004628AD" w:rsidRPr="004628AD" w:rsidRDefault="004628AD" w:rsidP="00980D01">
      <w:pPr>
        <w:pStyle w:val="SingleTxtG"/>
        <w:numPr>
          <w:ilvl w:val="0"/>
          <w:numId w:val="17"/>
        </w:numPr>
        <w:ind w:left="1134" w:firstLine="0"/>
        <w:rPr>
          <w:lang w:val="en-AU"/>
        </w:rPr>
      </w:pPr>
      <w:r w:rsidRPr="004628AD">
        <w:rPr>
          <w:lang w:val="en-AU"/>
        </w:rPr>
        <w:t xml:space="preserve">MSSI continues to partner with disability organization through The Alma Sisters who provides services for children with disabilities. Majority of children supported by the Alma Sisters have down syndrome, Autistics and children with disabilities who required special and intensive care. Most of these children comes from </w:t>
      </w:r>
      <w:proofErr w:type="spellStart"/>
      <w:r w:rsidRPr="004628AD">
        <w:rPr>
          <w:lang w:val="en-AU"/>
        </w:rPr>
        <w:t>vulneravel</w:t>
      </w:r>
      <w:proofErr w:type="spellEnd"/>
      <w:r w:rsidRPr="004628AD">
        <w:rPr>
          <w:lang w:val="en-AU"/>
        </w:rPr>
        <w:t xml:space="preserve"> families from different parts of the country. The children are sheltered, provided with rehabilitation services including physiotherapy, occupational therapy and informal education in preparation to access formal and public education services. In 2024, there are 60 children with disabilities supported by the Alma Sisters (F: 27 and M: 33) </w:t>
      </w:r>
    </w:p>
    <w:p w14:paraId="32FFD355" w14:textId="4DB09840" w:rsidR="004628AD" w:rsidRPr="004628AD" w:rsidRDefault="004628AD" w:rsidP="00980D01">
      <w:pPr>
        <w:pStyle w:val="SingleTxtG"/>
        <w:numPr>
          <w:ilvl w:val="0"/>
          <w:numId w:val="17"/>
        </w:numPr>
        <w:ind w:left="1134" w:firstLine="0"/>
        <w:rPr>
          <w:lang w:val="en-AU"/>
        </w:rPr>
      </w:pPr>
      <w:r w:rsidRPr="004628AD">
        <w:rPr>
          <w:lang w:val="en-AU"/>
        </w:rPr>
        <w:t xml:space="preserve">In 2022 to 2023, the Government provided a universal cash transfer for 39,288 children under 6 years of age (including 177 children with disabilities) through a new mothers pursue program, a universal cash transfers for pregnant and lactating women and children under the age of 6, for improvement of access to health services and early childhood education. This program was </w:t>
      </w:r>
      <w:r w:rsidRPr="004628AD">
        <w:rPr>
          <w:lang w:val="en-AU"/>
        </w:rPr>
        <w:lastRenderedPageBreak/>
        <w:t xml:space="preserve">terminated in December 2023 by the IX Constitutional Government, due to its heavy financial burden on the state budget. </w:t>
      </w:r>
    </w:p>
    <w:p w14:paraId="14C35FE2" w14:textId="6BA62C25" w:rsidR="004628AD" w:rsidRPr="004628AD" w:rsidRDefault="00444DBF" w:rsidP="00444DBF">
      <w:pPr>
        <w:pStyle w:val="H1G"/>
        <w:rPr>
          <w:lang w:val="en-AU"/>
        </w:rPr>
      </w:pPr>
      <w:bookmarkStart w:id="38" w:name="_2h5eqkrx4ky" w:colFirst="0" w:colLast="0"/>
      <w:bookmarkStart w:id="39" w:name="_Toc215047801"/>
      <w:bookmarkStart w:id="40" w:name="_Toc219906136"/>
      <w:bookmarkEnd w:id="38"/>
      <w:r>
        <w:rPr>
          <w:lang w:val="en-AU"/>
        </w:rPr>
        <w:tab/>
      </w:r>
      <w:r>
        <w:rPr>
          <w:lang w:val="en-AU"/>
        </w:rPr>
        <w:tab/>
      </w:r>
      <w:r w:rsidR="004628AD" w:rsidRPr="004628AD">
        <w:rPr>
          <w:lang w:val="en-AU"/>
        </w:rPr>
        <w:t>Awareness Raising</w:t>
      </w:r>
      <w:bookmarkEnd w:id="39"/>
      <w:bookmarkEnd w:id="40"/>
      <w:r>
        <w:rPr>
          <w:lang w:val="en-AU"/>
        </w:rPr>
        <w:br/>
      </w:r>
      <w:r w:rsidRPr="004628AD">
        <w:rPr>
          <w:lang w:val="en-AU"/>
        </w:rPr>
        <w:t>Article 8</w:t>
      </w:r>
    </w:p>
    <w:p w14:paraId="26421DDF" w14:textId="471CD0F9" w:rsidR="004628AD" w:rsidRPr="004628AD" w:rsidRDefault="004628AD" w:rsidP="00444DBF">
      <w:pPr>
        <w:pStyle w:val="SingleTxtG"/>
        <w:numPr>
          <w:ilvl w:val="0"/>
          <w:numId w:val="17"/>
        </w:numPr>
        <w:ind w:left="1134" w:firstLine="0"/>
        <w:rPr>
          <w:lang w:val="en-AU"/>
        </w:rPr>
      </w:pPr>
      <w:r w:rsidRPr="004628AD">
        <w:rPr>
          <w:lang w:val="en-AU"/>
        </w:rPr>
        <w:t xml:space="preserve">Various public campaigns being implemented as part of the country’s efforts to raise awareness on the rights of persons with disabilities in partnership with a wide range of stakeholders fighting to reduce stigma, discrimination and stereotype against people with disabilities, against women and children with disabilities. Awareness raising campaigns are ranging from seminars, public campaigns during national and international days for persons with disabilities, media and written publications, education and training, radio and television broadcasting and talk shows. </w:t>
      </w:r>
    </w:p>
    <w:p w14:paraId="516F4385" w14:textId="77777777" w:rsidR="004628AD" w:rsidRPr="004628AD" w:rsidRDefault="004628AD" w:rsidP="00444DBF">
      <w:pPr>
        <w:pStyle w:val="SingleTxtG"/>
        <w:numPr>
          <w:ilvl w:val="0"/>
          <w:numId w:val="17"/>
        </w:numPr>
        <w:ind w:left="1134" w:firstLine="0"/>
        <w:rPr>
          <w:lang w:val="en-AU"/>
        </w:rPr>
      </w:pPr>
      <w:r w:rsidRPr="004628AD">
        <w:rPr>
          <w:lang w:val="en-AU"/>
        </w:rPr>
        <w:t xml:space="preserve">In light of Covid-19, Timor-Leste’s National Sign Language was introduced through the National Television broadcasting information on Covid-19, and this utilization became the country’s milestone on accessible information for the deaf community, the utilization of Timor-Leste’s National Sign Language has significantly raised the awareness on Timor-Leste’s National Sign Language and resulted in the increased number of deaf children and youth acquiring information about this language. </w:t>
      </w:r>
    </w:p>
    <w:p w14:paraId="64F6F948" w14:textId="57056BA7" w:rsidR="004628AD" w:rsidRPr="004628AD" w:rsidRDefault="004628AD" w:rsidP="00D8792C">
      <w:pPr>
        <w:pStyle w:val="SingleTxtG"/>
        <w:numPr>
          <w:ilvl w:val="0"/>
          <w:numId w:val="17"/>
        </w:numPr>
        <w:ind w:left="1134" w:firstLine="0"/>
        <w:rPr>
          <w:lang w:val="en-AU"/>
        </w:rPr>
      </w:pPr>
      <w:r w:rsidRPr="004628AD">
        <w:rPr>
          <w:lang w:val="en-AU"/>
        </w:rPr>
        <w:t>The Government of Timor-Leste has been celebrating an International Day of Persons with Disabilities on the 3</w:t>
      </w:r>
      <w:r w:rsidRPr="004628AD">
        <w:rPr>
          <w:vertAlign w:val="superscript"/>
          <w:lang w:val="en-AU"/>
        </w:rPr>
        <w:t>rd</w:t>
      </w:r>
      <w:r w:rsidRPr="004628AD">
        <w:rPr>
          <w:lang w:val="en-AU"/>
        </w:rPr>
        <w:t xml:space="preserve"> of December annually over the past 2 decades. And in 2024, for the first time, the Government host a </w:t>
      </w:r>
      <w:r w:rsidRPr="004628AD">
        <w:rPr>
          <w:b/>
          <w:bCs/>
          <w:i/>
          <w:iCs/>
          <w:lang w:val="en-AU"/>
        </w:rPr>
        <w:t>National Day for Persons</w:t>
      </w:r>
      <w:r w:rsidRPr="004628AD">
        <w:rPr>
          <w:lang w:val="en-AU"/>
        </w:rPr>
        <w:t xml:space="preserve"> </w:t>
      </w:r>
      <w:r w:rsidRPr="004628AD">
        <w:rPr>
          <w:b/>
          <w:bCs/>
          <w:i/>
          <w:iCs/>
          <w:lang w:val="en-AU"/>
        </w:rPr>
        <w:t xml:space="preserve">with Disabilities </w:t>
      </w:r>
      <w:r w:rsidRPr="004628AD">
        <w:rPr>
          <w:lang w:val="en-AU"/>
        </w:rPr>
        <w:t>on 4</w:t>
      </w:r>
      <w:r w:rsidRPr="004628AD">
        <w:rPr>
          <w:vertAlign w:val="superscript"/>
          <w:lang w:val="en-AU"/>
        </w:rPr>
        <w:t>th</w:t>
      </w:r>
      <w:r w:rsidRPr="004628AD">
        <w:rPr>
          <w:lang w:val="en-AU"/>
        </w:rPr>
        <w:t xml:space="preserve"> of July. </w:t>
      </w:r>
      <w:r w:rsidRPr="004628AD">
        <w:rPr>
          <w:b/>
          <w:bCs/>
          <w:i/>
          <w:iCs/>
          <w:lang w:val="en-AU"/>
        </w:rPr>
        <w:t>The National Disability Day for persons with Disabilities</w:t>
      </w:r>
      <w:r w:rsidRPr="004628AD">
        <w:rPr>
          <w:lang w:val="en-AU"/>
        </w:rPr>
        <w:t xml:space="preserve"> was attributed in honour of the country’s efforts and achievement in ratifying the UNCRPD. The 2024 celebration was fully funded and organized by the Government through MSSI in partnership with OPDs and development agencies. In addition, 3</w:t>
      </w:r>
      <w:r w:rsidRPr="004628AD">
        <w:rPr>
          <w:vertAlign w:val="superscript"/>
          <w:lang w:val="en-AU"/>
        </w:rPr>
        <w:t>rd</w:t>
      </w:r>
      <w:r w:rsidRPr="004628AD">
        <w:rPr>
          <w:lang w:val="en-AU"/>
        </w:rPr>
        <w:t xml:space="preserve"> of December of International day for Persons with Disabilities, was also celebrated across the 13 Municipalities including Special Regional and Economic Zone of </w:t>
      </w:r>
      <w:proofErr w:type="spellStart"/>
      <w:r w:rsidRPr="004628AD">
        <w:rPr>
          <w:lang w:val="en-AU"/>
        </w:rPr>
        <w:t>Oecusse</w:t>
      </w:r>
      <w:proofErr w:type="spellEnd"/>
      <w:r w:rsidRPr="004628AD">
        <w:rPr>
          <w:lang w:val="en-AU"/>
        </w:rPr>
        <w:t xml:space="preserve"> and Atauro, funded and coordinated by the Government through MSSI. These events were considered successful, as many of people with disabilities and their families from the rural areas, these events were their first times travelling outside their villages and meeting other people with disabilities. For the families of persons with disabilities, this event allowed them meet and shared their own experiences and challenges as care givers. For the local government, these events allowed them to start introducing inclusive processes in their planning and budgeting process, including greater awareness of improved physical accessibilities and access to information. This event itself gathered more than 300 people with disabilities in each of the Municipalities accompany by their families, almost 4000 people with disabilities and their families across the country. This celebration also being utilized to continue raise awareness on Government’s commitment on the implementation of DNAP 2021-2030 and the advocating for municipal level coordination mechanism for DNAP implementation and since 2023 until 2024, MSSI team have conducted 33 socializations on DNAP across 13 Municipalities and 20 Administrative Posts. These events have significantly raised the commitments with regards to the implementation of DNAP 2021-2030 at Municipal levels and the role of Municipal Authorities in influencing inclusive programs and strengthening collaboration at the municipal level. </w:t>
      </w:r>
    </w:p>
    <w:p w14:paraId="57F05DDA" w14:textId="77777777" w:rsidR="004628AD" w:rsidRPr="004628AD" w:rsidRDefault="004628AD" w:rsidP="007B4590">
      <w:pPr>
        <w:pStyle w:val="SingleTxtG"/>
        <w:numPr>
          <w:ilvl w:val="0"/>
          <w:numId w:val="17"/>
        </w:numPr>
        <w:ind w:left="1134" w:firstLine="0"/>
        <w:rPr>
          <w:lang w:val="en-AU"/>
        </w:rPr>
      </w:pPr>
      <w:r w:rsidRPr="004628AD">
        <w:rPr>
          <w:lang w:val="en-AU"/>
        </w:rPr>
        <w:lastRenderedPageBreak/>
        <w:t>Awareness raising coordinated by the Ministry of Education team includes:</w:t>
      </w:r>
    </w:p>
    <w:p w14:paraId="3B4D4C16" w14:textId="77777777" w:rsidR="004628AD" w:rsidRPr="004628AD" w:rsidRDefault="004628AD" w:rsidP="007B4590">
      <w:pPr>
        <w:pStyle w:val="SingleTxtG"/>
        <w:numPr>
          <w:ilvl w:val="0"/>
          <w:numId w:val="21"/>
        </w:numPr>
        <w:ind w:left="1134" w:firstLine="567"/>
        <w:rPr>
          <w:lang w:val="en-AU"/>
        </w:rPr>
      </w:pPr>
      <w:r w:rsidRPr="004628AD">
        <w:rPr>
          <w:lang w:val="en-AU"/>
        </w:rPr>
        <w:t>Awareness raising session with school leaders, teachers and volunteer teachers in all of the Municipalities in Timor-Leste on Disability and Inclusive Education, the rights for children with disabilities to also participate in the formal education.</w:t>
      </w:r>
    </w:p>
    <w:p w14:paraId="1F6CC44E" w14:textId="1C76E086" w:rsidR="004628AD" w:rsidRPr="004628AD" w:rsidRDefault="004628AD" w:rsidP="007B4590">
      <w:pPr>
        <w:pStyle w:val="SingleTxtG"/>
        <w:numPr>
          <w:ilvl w:val="0"/>
          <w:numId w:val="21"/>
        </w:numPr>
        <w:ind w:left="1134" w:firstLine="567"/>
        <w:rPr>
          <w:lang w:val="en-AU"/>
        </w:rPr>
      </w:pPr>
      <w:r w:rsidRPr="004628AD">
        <w:rPr>
          <w:lang w:val="en-AU"/>
        </w:rPr>
        <w:t>Teachers training on the utilization of identification functionality tool for children with disabilities and inclusive classroom management for leaders of the school and teachers. These activities were implemented in four out of 13 municipalities, namely</w:t>
      </w:r>
      <w:r w:rsidRPr="004628AD">
        <w:rPr>
          <w:b/>
          <w:lang w:val="en-AU"/>
        </w:rPr>
        <w:t xml:space="preserve"> </w:t>
      </w:r>
      <w:r w:rsidRPr="004628AD">
        <w:rPr>
          <w:lang w:val="en-AU"/>
        </w:rPr>
        <w:t>Viqueque, Manufahi, Covalima no RAEOA</w:t>
      </w:r>
      <w:r w:rsidR="007B4590">
        <w:rPr>
          <w:lang w:val="en-AU"/>
        </w:rPr>
        <w:t xml:space="preserve"> </w:t>
      </w:r>
      <w:r w:rsidRPr="004628AD">
        <w:rPr>
          <w:lang w:val="en-AU"/>
        </w:rPr>
        <w:t xml:space="preserve">(Special Autonomy Region of </w:t>
      </w:r>
      <w:proofErr w:type="spellStart"/>
      <w:r w:rsidRPr="004628AD">
        <w:rPr>
          <w:lang w:val="en-AU"/>
        </w:rPr>
        <w:t>Oecusse</w:t>
      </w:r>
      <w:proofErr w:type="spellEnd"/>
      <w:r w:rsidRPr="004628AD">
        <w:rPr>
          <w:lang w:val="en-AU"/>
        </w:rPr>
        <w:t xml:space="preserve"> </w:t>
      </w:r>
      <w:proofErr w:type="spellStart"/>
      <w:r w:rsidRPr="004628AD">
        <w:rPr>
          <w:lang w:val="en-AU"/>
        </w:rPr>
        <w:t>Ambeno</w:t>
      </w:r>
      <w:proofErr w:type="spellEnd"/>
      <w:r w:rsidRPr="004628AD">
        <w:rPr>
          <w:lang w:val="en-AU"/>
        </w:rPr>
        <w:t>).</w:t>
      </w:r>
    </w:p>
    <w:p w14:paraId="2AB3B5C9" w14:textId="77777777" w:rsidR="004628AD" w:rsidRPr="004628AD" w:rsidRDefault="004628AD" w:rsidP="007B4590">
      <w:pPr>
        <w:pStyle w:val="SingleTxtG"/>
        <w:numPr>
          <w:ilvl w:val="0"/>
          <w:numId w:val="21"/>
        </w:numPr>
        <w:ind w:left="1134" w:firstLine="567"/>
        <w:rPr>
          <w:lang w:val="en-AU"/>
        </w:rPr>
      </w:pPr>
      <w:r w:rsidRPr="004628AD">
        <w:rPr>
          <w:lang w:val="en-AU"/>
        </w:rPr>
        <w:t xml:space="preserve">Awareness raising was also done on Gender Equality and ending Gender Based Violence to students and teachers at the secondary schools for approximately 2,000 participants in nine, municipalities namely Baucau, Covalima, Bobonaro, Manatuto, </w:t>
      </w:r>
      <w:proofErr w:type="spellStart"/>
      <w:r w:rsidRPr="004628AD">
        <w:rPr>
          <w:lang w:val="en-AU"/>
        </w:rPr>
        <w:t>Liquica</w:t>
      </w:r>
      <w:proofErr w:type="spellEnd"/>
      <w:r w:rsidRPr="004628AD">
        <w:rPr>
          <w:lang w:val="en-AU"/>
        </w:rPr>
        <w:t xml:space="preserve">, Ainaro, Ermera, Aileu no RAEOA. </w:t>
      </w:r>
    </w:p>
    <w:p w14:paraId="4B51A481" w14:textId="3BEB3FCA" w:rsidR="004628AD" w:rsidRPr="004628AD" w:rsidRDefault="004628AD" w:rsidP="007B4590">
      <w:pPr>
        <w:pStyle w:val="SingleTxtG"/>
        <w:numPr>
          <w:ilvl w:val="0"/>
          <w:numId w:val="21"/>
        </w:numPr>
        <w:ind w:left="1134" w:firstLine="567"/>
        <w:rPr>
          <w:lang w:val="en-AU"/>
        </w:rPr>
      </w:pPr>
      <w:r w:rsidRPr="004628AD">
        <w:rPr>
          <w:lang w:val="en-AU"/>
        </w:rPr>
        <w:t xml:space="preserve">Training held for the 40 teachers from pre-schools in Viqueque (one of the municipalities located in the eastern part of the country), selected to introduce Disability Functionality Identification tool for children. This was the first initiative in introducing the functionality identification tool on disability for teachers as part of the field test for the tool in partnership with UNICEF. </w:t>
      </w:r>
    </w:p>
    <w:p w14:paraId="01F703C6" w14:textId="13A213B2" w:rsidR="004628AD" w:rsidRPr="004628AD" w:rsidRDefault="004628AD" w:rsidP="00636187">
      <w:pPr>
        <w:pStyle w:val="SingleTxtG"/>
        <w:numPr>
          <w:ilvl w:val="0"/>
          <w:numId w:val="17"/>
        </w:numPr>
        <w:ind w:left="1134" w:firstLine="0"/>
        <w:rPr>
          <w:lang w:val="en-AU"/>
        </w:rPr>
      </w:pPr>
      <w:r w:rsidRPr="004628AD">
        <w:rPr>
          <w:lang w:val="en-AU"/>
        </w:rPr>
        <w:t>The Secretary of State for Social Communication (SECOMS- acronym in Tetum Language), implemented a program called “Lights for Village (</w:t>
      </w:r>
      <w:proofErr w:type="spellStart"/>
      <w:r w:rsidRPr="004628AD">
        <w:rPr>
          <w:lang w:val="en-AU"/>
        </w:rPr>
        <w:t>Naroman</w:t>
      </w:r>
      <w:proofErr w:type="spellEnd"/>
      <w:r w:rsidRPr="004628AD">
        <w:rPr>
          <w:lang w:val="en-AU"/>
        </w:rPr>
        <w:t xml:space="preserve"> </w:t>
      </w:r>
      <w:proofErr w:type="spellStart"/>
      <w:r w:rsidRPr="004628AD">
        <w:rPr>
          <w:lang w:val="en-AU"/>
        </w:rPr>
        <w:t>ba</w:t>
      </w:r>
      <w:proofErr w:type="spellEnd"/>
      <w:r w:rsidRPr="004628AD">
        <w:rPr>
          <w:lang w:val="en-AU"/>
        </w:rPr>
        <w:t xml:space="preserve"> Suku), promoting regular community dialogues at the community level, participated by all members of community including persons with disabilities and their families. Although, number of persons with disabilities was not mentioned, reports from these community dialogues reported, active participation of persons disabilities including their families and invitations to the meetings always ensuring that persons with disabilities are prioritised. The Secretary of State for Social Communication has been crucial in supporting the installation of the radio stations at the community level and it was reported that since 2023 till to date there are 19 Community Radio were established. Out of this total, one of the Community Radio Stations is dedicated to being managed and run by the Disability Organization. This Radio Station is called </w:t>
      </w:r>
      <w:r w:rsidRPr="004628AD">
        <w:rPr>
          <w:b/>
          <w:i/>
          <w:lang w:val="en-AU"/>
        </w:rPr>
        <w:t xml:space="preserve">Radio </w:t>
      </w:r>
      <w:proofErr w:type="spellStart"/>
      <w:r w:rsidRPr="004628AD">
        <w:rPr>
          <w:b/>
          <w:i/>
          <w:lang w:val="en-AU"/>
        </w:rPr>
        <w:t>Klibur</w:t>
      </w:r>
      <w:proofErr w:type="spellEnd"/>
      <w:r w:rsidRPr="004628AD">
        <w:rPr>
          <w:b/>
          <w:i/>
          <w:lang w:val="en-AU"/>
        </w:rPr>
        <w:t xml:space="preserve"> </w:t>
      </w:r>
      <w:proofErr w:type="spellStart"/>
      <w:r w:rsidRPr="004628AD">
        <w:rPr>
          <w:b/>
          <w:i/>
          <w:lang w:val="en-AU"/>
        </w:rPr>
        <w:t>Defisiensia</w:t>
      </w:r>
      <w:proofErr w:type="spellEnd"/>
      <w:r w:rsidRPr="004628AD">
        <w:rPr>
          <w:b/>
          <w:i/>
          <w:lang w:val="en-AU"/>
        </w:rPr>
        <w:t xml:space="preserve"> Timor – Leste</w:t>
      </w:r>
      <w:r w:rsidRPr="004628AD">
        <w:rPr>
          <w:lang w:val="en-AU"/>
        </w:rPr>
        <w:t xml:space="preserve"> (Radio Community of Persons with Disabilities Timor-Leste). This Secretary of Estate provides funding for the operationalization of this radio station including the employment of six persons with disabilities, as well as the training and essential radio stations equipment and the licencing for operationalization.</w:t>
      </w:r>
    </w:p>
    <w:p w14:paraId="6844CB25" w14:textId="77777777" w:rsidR="004628AD" w:rsidRPr="004628AD" w:rsidRDefault="004628AD" w:rsidP="003608DD">
      <w:pPr>
        <w:pStyle w:val="SingleTxtG"/>
        <w:numPr>
          <w:ilvl w:val="0"/>
          <w:numId w:val="17"/>
        </w:numPr>
        <w:ind w:left="1134" w:firstLine="0"/>
        <w:rPr>
          <w:lang w:val="en-AU"/>
        </w:rPr>
      </w:pPr>
      <w:r w:rsidRPr="004628AD">
        <w:rPr>
          <w:lang w:val="en-AU"/>
        </w:rPr>
        <w:t xml:space="preserve">Awareness raising sessions from other line ministries on disability inclusion the Ministry of Public Works, held information session for their employees on accessibility and universal design approaches. Reinforcing the needs to strengthen the implementation of related legal frameworks on Universal designs. The Ministry of Justice, in partnership with relevant OPDs undertake socialization on Land and Property Rights, for persons with disabilities and their families, emphasising the Article 4 of Land of Property Law, on the rights to own a land. In addition, information session also covers Law number 10/2002 on Nationality, to ensure persons with </w:t>
      </w:r>
      <w:r w:rsidRPr="004628AD">
        <w:rPr>
          <w:lang w:val="en-AU"/>
        </w:rPr>
        <w:lastRenderedPageBreak/>
        <w:t xml:space="preserve">disabilities can be supported to access services related to national identity cards although only 10 persons with disabilities participated out of 100 general community members. </w:t>
      </w:r>
    </w:p>
    <w:p w14:paraId="4A785AE1" w14:textId="0951FBF6" w:rsidR="004628AD" w:rsidRPr="004628AD" w:rsidRDefault="004628AD" w:rsidP="00A80C1D">
      <w:pPr>
        <w:pStyle w:val="SingleTxtG"/>
        <w:numPr>
          <w:ilvl w:val="0"/>
          <w:numId w:val="17"/>
        </w:numPr>
        <w:ind w:left="1134" w:firstLine="0"/>
        <w:rPr>
          <w:lang w:val="en-AU"/>
        </w:rPr>
      </w:pPr>
      <w:r w:rsidRPr="004628AD">
        <w:rPr>
          <w:lang w:val="en-AU"/>
        </w:rPr>
        <w:t>The Ministry of State Administration’s report showed persons with disabilities were invited to attend community level meetings fo</w:t>
      </w:r>
      <w:r w:rsidR="00A80C1D">
        <w:rPr>
          <w:lang w:val="en-AU"/>
        </w:rPr>
        <w:t>r</w:t>
      </w:r>
      <w:r w:rsidRPr="004628AD">
        <w:rPr>
          <w:lang w:val="en-AU"/>
        </w:rPr>
        <w:t xml:space="preserve"> both village and community level planning. A total of 187 (M: 135, F: 52) persons with disabilities out of 19,000 community members, participated at the community information sessions discussing communities’ basic infrastructure priorities across 10 municipals (70 % coverage) (does not including Baucau, Aileu, Manufahi). This is about 1% representation of persons with disabilities. Moreover, a total of 9,854 community housing built through the village development program (between the year of 2021-2024 and all have accessibility features, with a total funding of $188,9 Millions.</w:t>
      </w:r>
    </w:p>
    <w:p w14:paraId="5B22F1DA" w14:textId="76E7E6D9" w:rsidR="004628AD" w:rsidRPr="004628AD" w:rsidRDefault="004628AD" w:rsidP="00237431">
      <w:pPr>
        <w:pStyle w:val="SingleTxtG"/>
        <w:numPr>
          <w:ilvl w:val="0"/>
          <w:numId w:val="17"/>
        </w:numPr>
        <w:ind w:left="1134" w:firstLine="0"/>
        <w:rPr>
          <w:lang w:val="en-AU"/>
        </w:rPr>
      </w:pPr>
      <w:r w:rsidRPr="004628AD">
        <w:rPr>
          <w:lang w:val="en-AU"/>
        </w:rPr>
        <w:t xml:space="preserve">The Ministry of Health provided pre- service clinical training for allied health professional in areas such as physiotherapy, orthopaedic, prosthetic, orthotic, occupational therapy, speech therapy, ophthalmalgia, psychiatry, specialist TNT. The Ministry of health also organises awareness raising on Integrated Health Services for 96 health professionals in two of the Municipalities (Manatuto and RAEOA). In collaboration with the Ministry of Social Solidarity and Inclusion, a disability organization which provides services for people with </w:t>
      </w:r>
      <w:proofErr w:type="spellStart"/>
      <w:r w:rsidRPr="004628AD">
        <w:rPr>
          <w:lang w:val="en-AU"/>
        </w:rPr>
        <w:t>psyschosial</w:t>
      </w:r>
      <w:proofErr w:type="spellEnd"/>
      <w:r w:rsidRPr="004628AD">
        <w:rPr>
          <w:lang w:val="en-AU"/>
        </w:rPr>
        <w:t xml:space="preserve"> disabilities known as PRADET, hold awareness raising sessions on the Standard Operational Procedures (SOP) for Mental Health referral pathways for local authorities, communities include families of persons with disabilities, Sivil society organizations including OPDs and line ministries at the municipal level. In 2023, a total 350 people participated in the awareness raising, and 122 participants (35%) are persons with disabilities. Prior to that, in 2016 the Ministry of Health issued a ministerial circular (MS-GDGPS/XI/2016/2067) stating that all health facilities must be inclusive of persons with disabilities, public health services must prioritize people with disabilities in their health facilities. In addition, the Ministry of health in partnerships with other health providers, includes a module on disability inclusive health practices for health professionals for the module on clean childbirth and safety for midwives, also training on obstetric emergencies.</w:t>
      </w:r>
    </w:p>
    <w:p w14:paraId="6A12C281" w14:textId="099896BC" w:rsidR="004628AD" w:rsidRPr="004628AD" w:rsidRDefault="00237431" w:rsidP="00237431">
      <w:pPr>
        <w:pStyle w:val="H1G"/>
        <w:rPr>
          <w:lang w:val="en-AU"/>
        </w:rPr>
      </w:pPr>
      <w:bookmarkStart w:id="41" w:name="_7lsqpu5ji904" w:colFirst="0" w:colLast="0"/>
      <w:bookmarkStart w:id="42" w:name="_Toc215047802"/>
      <w:bookmarkStart w:id="43" w:name="_Toc219906137"/>
      <w:bookmarkEnd w:id="41"/>
      <w:r>
        <w:rPr>
          <w:lang w:val="en-AU"/>
        </w:rPr>
        <w:tab/>
      </w:r>
      <w:r>
        <w:rPr>
          <w:lang w:val="en-AU"/>
        </w:rPr>
        <w:tab/>
        <w:t>A</w:t>
      </w:r>
      <w:r w:rsidR="004628AD" w:rsidRPr="004628AD">
        <w:rPr>
          <w:lang w:val="en-AU"/>
        </w:rPr>
        <w:t>ccessibility</w:t>
      </w:r>
      <w:bookmarkEnd w:id="42"/>
      <w:bookmarkEnd w:id="43"/>
      <w:r w:rsidR="00791191">
        <w:rPr>
          <w:lang w:val="en-AU"/>
        </w:rPr>
        <w:br/>
      </w:r>
      <w:r w:rsidR="00791191" w:rsidRPr="004628AD">
        <w:rPr>
          <w:lang w:val="en-AU"/>
        </w:rPr>
        <w:t>Article 9</w:t>
      </w:r>
    </w:p>
    <w:p w14:paraId="1D2ACCDB" w14:textId="389D4A06" w:rsidR="004628AD" w:rsidRPr="00791191" w:rsidRDefault="004628AD" w:rsidP="00791191">
      <w:pPr>
        <w:pStyle w:val="SingleTxtG"/>
        <w:numPr>
          <w:ilvl w:val="0"/>
          <w:numId w:val="17"/>
        </w:numPr>
        <w:ind w:left="1134" w:firstLine="0"/>
        <w:rPr>
          <w:lang w:val="en-AU"/>
        </w:rPr>
      </w:pPr>
      <w:r w:rsidRPr="004628AD">
        <w:rPr>
          <w:lang w:val="en-AU"/>
        </w:rPr>
        <w:t>Government continues to prioritise the development and implementation of legal frameworks on improving physical accessibility for persons with disabilities. This including accessibility to basic infrastructure including to public transportation, and information such as the use of signal indicators and street signs) as per the requirement within article nine, paragraphs 2 (b) to (h), of the CPRD. The Ministry of Public Works approved of a decree Law number 9/2022 of 24</w:t>
      </w:r>
      <w:r w:rsidRPr="004628AD">
        <w:rPr>
          <w:vertAlign w:val="superscript"/>
          <w:lang w:val="en-AU"/>
        </w:rPr>
        <w:t>th</w:t>
      </w:r>
      <w:r w:rsidRPr="004628AD">
        <w:rPr>
          <w:lang w:val="en-AU"/>
        </w:rPr>
        <w:t xml:space="preserve"> February about Edification and Public Urbanization, this legal framework, provides opportunities to advocate and influence applicability of universal design principles into the public and commercial infrastructure. </w:t>
      </w:r>
    </w:p>
    <w:p w14:paraId="0E01C11B" w14:textId="5B4A6979" w:rsidR="004628AD" w:rsidRPr="004628AD" w:rsidRDefault="00791191" w:rsidP="00791191">
      <w:pPr>
        <w:pStyle w:val="H23G"/>
        <w:rPr>
          <w:lang w:val="en-AU"/>
        </w:rPr>
      </w:pPr>
      <w:r>
        <w:rPr>
          <w:lang w:val="en-AU"/>
        </w:rPr>
        <w:tab/>
      </w:r>
      <w:r>
        <w:rPr>
          <w:lang w:val="en-AU"/>
        </w:rPr>
        <w:tab/>
      </w:r>
      <w:r w:rsidR="004628AD" w:rsidRPr="004628AD">
        <w:rPr>
          <w:lang w:val="en-AU"/>
        </w:rPr>
        <w:t>Infrastructure (Building, etc.)</w:t>
      </w:r>
    </w:p>
    <w:p w14:paraId="7459F096" w14:textId="77777777" w:rsidR="004628AD" w:rsidRPr="004628AD" w:rsidRDefault="004628AD" w:rsidP="00791191">
      <w:pPr>
        <w:pStyle w:val="SingleTxtG"/>
        <w:numPr>
          <w:ilvl w:val="0"/>
          <w:numId w:val="17"/>
        </w:numPr>
        <w:ind w:left="1134" w:firstLine="0"/>
        <w:rPr>
          <w:lang w:val="en-AU"/>
        </w:rPr>
      </w:pPr>
      <w:r w:rsidRPr="004628AD">
        <w:rPr>
          <w:lang w:val="en-AU"/>
        </w:rPr>
        <w:lastRenderedPageBreak/>
        <w:t xml:space="preserve">The Ministry of Public Works is the main ministry responsible for development and implementation of infrastructure related policy and program in the country in partnership with other relevant government agencies and development partners. The Decree Law number 50/2023 Organic Law of the Ministry reaffirms these commitments and its role especially in article 2, which defines competencies of the Ministry of Public work on all public infrastructures’ including water, sanitation hygiene and electricity. </w:t>
      </w:r>
    </w:p>
    <w:p w14:paraId="0C057FA3" w14:textId="77777777" w:rsidR="004628AD" w:rsidRPr="004628AD" w:rsidRDefault="004628AD" w:rsidP="00791191">
      <w:pPr>
        <w:pStyle w:val="SingleTxtG"/>
        <w:numPr>
          <w:ilvl w:val="0"/>
          <w:numId w:val="17"/>
        </w:numPr>
        <w:ind w:left="1134" w:firstLine="0"/>
        <w:rPr>
          <w:lang w:val="en-AU"/>
        </w:rPr>
      </w:pPr>
      <w:r w:rsidRPr="004628AD">
        <w:rPr>
          <w:lang w:val="en-AU"/>
        </w:rPr>
        <w:t>In 2020, a Ministerial Dispatch no.7/2020 was issued to ensure that accessibility requirement is fully integrated for public and commercial spaces development and rehabilitation. Public road development in some parts of the capital city has installed guiding blocks for the benefit of people with vision impairment, and these guiding blocks installation are now part of the new road building practices especially for pedestrian pathways and the newly built government bus stops. Recognising the needs to continuously improve accessibility for all, however, celebrating small milestones helps the Government motivated to improving access for all including for persons with disabilities. In addition, some public spaces have installed ramps and lifts. The Ministry of Transport and communication has also modified their existing office in the capital city and have installed ramps, handrails and an accessible counter for persons with disabilities.</w:t>
      </w:r>
    </w:p>
    <w:p w14:paraId="3D7CEC2F" w14:textId="3C3A70CC" w:rsidR="004628AD" w:rsidRPr="004628AD" w:rsidRDefault="004628AD" w:rsidP="00791191">
      <w:pPr>
        <w:pStyle w:val="SingleTxtG"/>
        <w:numPr>
          <w:ilvl w:val="0"/>
          <w:numId w:val="17"/>
        </w:numPr>
        <w:ind w:left="1134" w:firstLine="0"/>
        <w:rPr>
          <w:lang w:val="en-AU"/>
        </w:rPr>
      </w:pPr>
      <w:r w:rsidRPr="004628AD">
        <w:rPr>
          <w:lang w:val="en-AU"/>
        </w:rPr>
        <w:t xml:space="preserve">Despite the efforts to regulate and improve accessibility, the challenges remain. For instance, physical accessibility to the many of the existing public schools around the country remains inaccessible for children with disabilities, due to the many staircases, no ramps connected to classrooms, and most toilets are inaccessible. Responding to the immediate needs of children with disabilities who are currently studying at particular schools, the Ministry of Education, established a partnership with RHTO (the National OPD) and built accessible ramps to the schools installed ramps, handrails to the classes and improving access to the schools’ toilets. Thus far, there are 12 public schools have their facilities improved due to the partnership with RHTO.  </w:t>
      </w:r>
    </w:p>
    <w:p w14:paraId="7B1A1C99" w14:textId="74062BCA" w:rsidR="004628AD" w:rsidRPr="004628AD" w:rsidRDefault="004628AD" w:rsidP="00791191">
      <w:pPr>
        <w:pStyle w:val="SingleTxtG"/>
        <w:numPr>
          <w:ilvl w:val="0"/>
          <w:numId w:val="17"/>
        </w:numPr>
        <w:ind w:left="1134" w:firstLine="0"/>
        <w:rPr>
          <w:lang w:val="en-AU"/>
        </w:rPr>
      </w:pPr>
      <w:r w:rsidRPr="004628AD">
        <w:rPr>
          <w:lang w:val="en-AU"/>
        </w:rPr>
        <w:t xml:space="preserve">In addition to the school, the Ministry of Education and Ministry of State Administration collaborated with RHTO and have built ramps, handrails and accessible toilets at the </w:t>
      </w:r>
      <w:r w:rsidR="00791191" w:rsidRPr="004628AD">
        <w:rPr>
          <w:lang w:val="en-AU"/>
        </w:rPr>
        <w:t>targeted</w:t>
      </w:r>
      <w:r w:rsidRPr="004628AD">
        <w:rPr>
          <w:lang w:val="en-AU"/>
        </w:rPr>
        <w:t xml:space="preserve"> public facilities. In 2023, the Ministry of Health in partnership with RHTO have installed ramps and handrail at 7 Community Health Centres (CHC), 5 Health Posts in Municipalities. Another successful partnership led by the Ministry of Justice through the Directorate of Registry and Notary in the Municipality working together with OPDs and development partners such as UNICEF, and have installed ramps in the office of the Ministry of Justice in Municipal Dili, </w:t>
      </w:r>
      <w:proofErr w:type="spellStart"/>
      <w:r w:rsidRPr="004628AD">
        <w:rPr>
          <w:lang w:val="en-AU"/>
        </w:rPr>
        <w:t>Lautem</w:t>
      </w:r>
      <w:proofErr w:type="spellEnd"/>
      <w:r w:rsidRPr="004628AD">
        <w:rPr>
          <w:lang w:val="en-AU"/>
        </w:rPr>
        <w:t xml:space="preserve"> and Ermera and also have provide mobile service registration to the posts and villages in remote areas of Dili, </w:t>
      </w:r>
      <w:proofErr w:type="spellStart"/>
      <w:r w:rsidRPr="004628AD">
        <w:rPr>
          <w:lang w:val="en-AU"/>
        </w:rPr>
        <w:t>Lautem</w:t>
      </w:r>
      <w:proofErr w:type="spellEnd"/>
      <w:r w:rsidRPr="004628AD">
        <w:rPr>
          <w:lang w:val="en-AU"/>
        </w:rPr>
        <w:t xml:space="preserve"> and Ermera and also services are provided at the houses of persons with disabilities who are not able to travel. This made significant impact to persons with disabilities to have a proper identity card. </w:t>
      </w:r>
    </w:p>
    <w:p w14:paraId="1E3BC9A6" w14:textId="456A227D" w:rsidR="004628AD" w:rsidRPr="004628AD" w:rsidRDefault="00791191" w:rsidP="00791191">
      <w:pPr>
        <w:pStyle w:val="H23G"/>
        <w:rPr>
          <w:lang w:val="en-AU"/>
        </w:rPr>
      </w:pPr>
      <w:r>
        <w:rPr>
          <w:lang w:val="en-AU"/>
        </w:rPr>
        <w:tab/>
      </w:r>
      <w:r>
        <w:rPr>
          <w:lang w:val="en-AU"/>
        </w:rPr>
        <w:tab/>
      </w:r>
      <w:r w:rsidR="004628AD" w:rsidRPr="004628AD">
        <w:rPr>
          <w:lang w:val="en-AU"/>
        </w:rPr>
        <w:t xml:space="preserve">Access to information and communication </w:t>
      </w:r>
    </w:p>
    <w:p w14:paraId="76B3A7D7" w14:textId="33265AA2" w:rsidR="004628AD" w:rsidRPr="004628AD" w:rsidRDefault="004628AD" w:rsidP="008A5889">
      <w:pPr>
        <w:pStyle w:val="SingleTxtG"/>
        <w:numPr>
          <w:ilvl w:val="0"/>
          <w:numId w:val="17"/>
        </w:numPr>
        <w:ind w:left="1134" w:firstLine="0"/>
        <w:rPr>
          <w:lang w:val="en-AU"/>
        </w:rPr>
      </w:pPr>
      <w:r w:rsidRPr="004628AD">
        <w:rPr>
          <w:bCs/>
          <w:lang w:val="en-AU"/>
        </w:rPr>
        <w:t>The Secretary of State of Social Communication</w:t>
      </w:r>
      <w:r w:rsidRPr="004628AD">
        <w:rPr>
          <w:lang w:val="en-AU"/>
        </w:rPr>
        <w:t xml:space="preserve"> has now employed two Sign Language Translators for the Government National Television Channel (RTTL.EP) which provided sign language interpretation during the prime news time.  Similar example is followed by the private </w:t>
      </w:r>
      <w:r w:rsidRPr="004628AD">
        <w:rPr>
          <w:lang w:val="en-AU"/>
        </w:rPr>
        <w:lastRenderedPageBreak/>
        <w:t>television channel GMN-TV which have recruited one sign language translator for the prime news program.</w:t>
      </w:r>
    </w:p>
    <w:p w14:paraId="1B244E02" w14:textId="1328A30D" w:rsidR="004628AD" w:rsidRPr="004628AD" w:rsidRDefault="008A5889" w:rsidP="008A5889">
      <w:pPr>
        <w:pStyle w:val="H23G"/>
        <w:rPr>
          <w:lang w:val="en-AU"/>
        </w:rPr>
      </w:pPr>
      <w:r>
        <w:rPr>
          <w:lang w:val="en-AU"/>
        </w:rPr>
        <w:tab/>
      </w:r>
      <w:r>
        <w:rPr>
          <w:lang w:val="en-AU"/>
        </w:rPr>
        <w:tab/>
      </w:r>
      <w:r w:rsidR="004628AD" w:rsidRPr="004628AD">
        <w:rPr>
          <w:lang w:val="en-AU"/>
        </w:rPr>
        <w:t>Access to education for children and youth with disabilities</w:t>
      </w:r>
    </w:p>
    <w:p w14:paraId="5AD15022" w14:textId="5E566325" w:rsidR="004628AD" w:rsidRPr="004628AD" w:rsidRDefault="004628AD" w:rsidP="008A5889">
      <w:pPr>
        <w:pStyle w:val="SingleTxtG"/>
        <w:numPr>
          <w:ilvl w:val="0"/>
          <w:numId w:val="17"/>
        </w:numPr>
        <w:ind w:left="1134" w:firstLine="0"/>
        <w:rPr>
          <w:lang w:val="en-AU"/>
        </w:rPr>
      </w:pPr>
      <w:r w:rsidRPr="004628AD">
        <w:rPr>
          <w:lang w:val="en-AU"/>
        </w:rPr>
        <w:t xml:space="preserve">The Government provides free education especially basic education as per the requirement of the Ministry Base Law of Education number 14/2008 and the new Organic Law of IX Constitutional Government number 71/2023, 14th September. The Ministry of Education has also established a department of Inclusive Education, dedicated to coordinate Government’s inclusive education program, including supporting the implementation of DNAP 2021-2030 within the Ministry, and the implementation of Inclusive Education policy as per Government Resolution number 18/2017 12th April. </w:t>
      </w:r>
    </w:p>
    <w:p w14:paraId="215A1E8F" w14:textId="77777777" w:rsidR="004628AD" w:rsidRPr="004628AD" w:rsidRDefault="004628AD" w:rsidP="008A5889">
      <w:pPr>
        <w:pStyle w:val="SingleTxtG"/>
        <w:numPr>
          <w:ilvl w:val="0"/>
          <w:numId w:val="17"/>
        </w:numPr>
        <w:ind w:left="1134" w:firstLine="0"/>
        <w:rPr>
          <w:lang w:val="en-AU"/>
        </w:rPr>
      </w:pPr>
      <w:r w:rsidRPr="004628AD">
        <w:rPr>
          <w:lang w:val="en-AU"/>
        </w:rPr>
        <w:t xml:space="preserve">Efforts to support the implementation of Inclusive Education program at the Municipal level, the Ministry of Education established 3 inclusive education resource centres, although not all of the three centres are functioning, yet the Dili Resource Centre is functioning as the inclusive education learning centre for children with disabilities. The Ministry of Education continues to run an equivalency learning program with appropriate curriculum for Basic Education. This program allows students with disabilities to study and obtained Certificate of Basic Education (from year 1 to year 9). Efforts are continuously be made to develop curriculum for equivalency learning program for Secondary level of education. This equivalency program is done in partnership with ADTL.  The Teachers Training Institute also organized in the 2020 a sign language training for 120 teachers from Dili, Ermera, Manatuto, Viqueque and </w:t>
      </w:r>
      <w:proofErr w:type="spellStart"/>
      <w:r w:rsidRPr="004628AD">
        <w:rPr>
          <w:lang w:val="en-AU"/>
        </w:rPr>
        <w:t>Liquisa</w:t>
      </w:r>
      <w:proofErr w:type="spellEnd"/>
      <w:r w:rsidRPr="004628AD">
        <w:rPr>
          <w:lang w:val="en-AU"/>
        </w:rPr>
        <w:t xml:space="preserve"> bridging the communication gap with the hearing-impaired students. </w:t>
      </w:r>
    </w:p>
    <w:p w14:paraId="26867644" w14:textId="4A035E1C" w:rsidR="004628AD" w:rsidRPr="004628AD" w:rsidRDefault="004628AD" w:rsidP="008A5889">
      <w:pPr>
        <w:pStyle w:val="SingleTxtG"/>
        <w:numPr>
          <w:ilvl w:val="0"/>
          <w:numId w:val="17"/>
        </w:numPr>
        <w:ind w:left="1134" w:firstLine="0"/>
        <w:rPr>
          <w:lang w:val="en-AU"/>
        </w:rPr>
      </w:pPr>
      <w:r w:rsidRPr="004628AD">
        <w:rPr>
          <w:lang w:val="en-AU"/>
        </w:rPr>
        <w:t>MSSI provided funding support to Disability Organizations to provide training and support the schooling of children with disabilities especially those of vision impairment and hearing impairment. In 2024, a total of 8 disability organization funded by MSSI to provide services for persons with disabilities, ranging from informal education, vocational training and livelihood activities to mental health services and community-based rehabilitation programs. The Ministry of Social Solidarity and Inclusion continues to Promote utilization of the right terminologies when addressing people with disabilities, to reduce public stigma and discrimination, promote diversities in abilities.</w:t>
      </w:r>
    </w:p>
    <w:p w14:paraId="67C1E6D0" w14:textId="4D43EBDF" w:rsidR="004628AD" w:rsidRPr="004628AD" w:rsidRDefault="008A5889" w:rsidP="008A5889">
      <w:pPr>
        <w:pStyle w:val="H1G"/>
        <w:rPr>
          <w:lang w:val="en-AU"/>
        </w:rPr>
      </w:pPr>
      <w:bookmarkStart w:id="44" w:name="_qyyw3fii0f7d" w:colFirst="0" w:colLast="0"/>
      <w:bookmarkStart w:id="45" w:name="_Toc215047803"/>
      <w:bookmarkStart w:id="46" w:name="_Toc219906138"/>
      <w:bookmarkEnd w:id="44"/>
      <w:r>
        <w:rPr>
          <w:lang w:val="en-AU"/>
        </w:rPr>
        <w:tab/>
      </w:r>
      <w:r>
        <w:rPr>
          <w:lang w:val="en-AU"/>
        </w:rPr>
        <w:tab/>
      </w:r>
      <w:r w:rsidR="004628AD" w:rsidRPr="004628AD">
        <w:rPr>
          <w:lang w:val="en-AU"/>
        </w:rPr>
        <w:t>Right to Life</w:t>
      </w:r>
      <w:bookmarkEnd w:id="45"/>
      <w:bookmarkEnd w:id="46"/>
      <w:r>
        <w:rPr>
          <w:lang w:val="en-AU"/>
        </w:rPr>
        <w:br/>
      </w:r>
      <w:r w:rsidRPr="004628AD">
        <w:rPr>
          <w:lang w:val="en-AU"/>
        </w:rPr>
        <w:t>Article 10</w:t>
      </w:r>
    </w:p>
    <w:p w14:paraId="14C094E7" w14:textId="77777777" w:rsidR="004628AD" w:rsidRPr="004628AD" w:rsidRDefault="004628AD" w:rsidP="000822F1">
      <w:pPr>
        <w:pStyle w:val="SingleTxtG"/>
        <w:numPr>
          <w:ilvl w:val="0"/>
          <w:numId w:val="17"/>
        </w:numPr>
        <w:ind w:left="1134" w:firstLine="0"/>
        <w:rPr>
          <w:lang w:val="en-AU"/>
        </w:rPr>
      </w:pPr>
      <w:r w:rsidRPr="004628AD">
        <w:rPr>
          <w:lang w:val="en-AU"/>
        </w:rPr>
        <w:t>Article 21 of the Constitution guarantees the right of citizens with disabilities. In addition, the right of children also being protected in article 18 of the Constitution that every child has inherent right to life. Furthermore, article 29 of the Constitution guarantees the right to Life of every citizen, it stated that Human life is inviolable, The State shall recognise and guarantee the right to life. There shall be no death penalty in the Democratic Republic of East Timor.</w:t>
      </w:r>
    </w:p>
    <w:p w14:paraId="6834998E" w14:textId="77777777" w:rsidR="004628AD" w:rsidRPr="004628AD" w:rsidRDefault="004628AD" w:rsidP="000822F1">
      <w:pPr>
        <w:pStyle w:val="SingleTxtG"/>
        <w:numPr>
          <w:ilvl w:val="0"/>
          <w:numId w:val="17"/>
        </w:numPr>
        <w:ind w:left="1134" w:firstLine="0"/>
        <w:rPr>
          <w:lang w:val="en-AU"/>
        </w:rPr>
      </w:pPr>
      <w:r w:rsidRPr="004628AD">
        <w:rPr>
          <w:lang w:val="en-AU"/>
        </w:rPr>
        <w:t xml:space="preserve">The State recognizes the importance of birth registration in order to guarantee the right of the child to his or her origins, to a nationality and as a means of access to other rights, such as the </w:t>
      </w:r>
      <w:r w:rsidRPr="004628AD">
        <w:rPr>
          <w:lang w:val="en-AU"/>
        </w:rPr>
        <w:lastRenderedPageBreak/>
        <w:t>right to education, health, social security and protection against exploitation and abuse. The Ministry of Justice provides free of charge for the citizens to obtain their required birth national certification for all and also national identity card for youth and adults. The states guarantee through the Ministry of Justice, that every child born in Timor-Leste, is guaranteed to have a birth certificate regardless of parents’ marital status or national origins. In 2023, the ministry issued 12 national identity cards and passports for 12 citizens with disabilities</w:t>
      </w:r>
      <w:r w:rsidRPr="004628AD">
        <w:rPr>
          <w:sz w:val="18"/>
          <w:szCs w:val="18"/>
          <w:vertAlign w:val="superscript"/>
          <w:lang w:val="en-AU"/>
        </w:rPr>
        <w:footnoteReference w:id="11"/>
      </w:r>
      <w:r w:rsidRPr="004628AD">
        <w:rPr>
          <w:lang w:val="en-AU"/>
        </w:rPr>
        <w:t xml:space="preserve">  registered from the national office.  Data collection from Municipal offices improved, in 2024, it was reported 249 persons with disabilities residing at the different municipalities were able access various services such as passports, National identity Cards (BI), National Birth Certificate and criminal record clearance. In addition, 35 persons with disabilities are also able to access these services through a mobile office attendance. </w:t>
      </w:r>
    </w:p>
    <w:p w14:paraId="59CBEA2B" w14:textId="77777777" w:rsidR="004628AD" w:rsidRPr="004628AD" w:rsidRDefault="004628AD" w:rsidP="000822F1">
      <w:pPr>
        <w:pStyle w:val="SingleTxtG"/>
        <w:numPr>
          <w:ilvl w:val="0"/>
          <w:numId w:val="17"/>
        </w:numPr>
        <w:ind w:left="1134" w:firstLine="0"/>
        <w:rPr>
          <w:lang w:val="en-AU"/>
        </w:rPr>
      </w:pPr>
      <w:r w:rsidRPr="004628AD">
        <w:rPr>
          <w:lang w:val="en-AU"/>
        </w:rPr>
        <w:t xml:space="preserve">Government conditional cash transfers for education for children from </w:t>
      </w:r>
      <w:proofErr w:type="spellStart"/>
      <w:r w:rsidRPr="004628AD">
        <w:rPr>
          <w:lang w:val="en-AU"/>
        </w:rPr>
        <w:t>vulneravel</w:t>
      </w:r>
      <w:proofErr w:type="spellEnd"/>
      <w:r w:rsidRPr="004628AD">
        <w:rPr>
          <w:lang w:val="en-AU"/>
        </w:rPr>
        <w:t xml:space="preserve"> families and social Pension requires utilization of the national identity cards, as proof of identity. Despite progress made, there still gaps obtaining national identity cards, and this is something that requires on going collaboration in order to support persons with disabilities accessing these services. </w:t>
      </w:r>
    </w:p>
    <w:p w14:paraId="70872064" w14:textId="5AD78327" w:rsidR="004628AD" w:rsidRPr="004628AD" w:rsidRDefault="00CB57B3" w:rsidP="00CB57B3">
      <w:pPr>
        <w:pStyle w:val="H1G"/>
        <w:rPr>
          <w:lang w:val="en-AU"/>
        </w:rPr>
      </w:pPr>
      <w:bookmarkStart w:id="47" w:name="_bc0yaahlsj0h" w:colFirst="0" w:colLast="0"/>
      <w:bookmarkStart w:id="48" w:name="_Toc215047804"/>
      <w:bookmarkStart w:id="49" w:name="_Toc219906139"/>
      <w:bookmarkEnd w:id="47"/>
      <w:r>
        <w:rPr>
          <w:lang w:val="en-AU"/>
        </w:rPr>
        <w:tab/>
      </w:r>
      <w:r>
        <w:rPr>
          <w:lang w:val="en-AU"/>
        </w:rPr>
        <w:tab/>
      </w:r>
      <w:r w:rsidR="004628AD" w:rsidRPr="004628AD">
        <w:rPr>
          <w:lang w:val="en-AU"/>
        </w:rPr>
        <w:t>Situations of risk and humanitarian emergencies</w:t>
      </w:r>
      <w:bookmarkEnd w:id="48"/>
      <w:bookmarkEnd w:id="49"/>
      <w:r>
        <w:rPr>
          <w:lang w:val="en-AU"/>
        </w:rPr>
        <w:br/>
      </w:r>
      <w:r w:rsidRPr="004628AD">
        <w:rPr>
          <w:lang w:val="en-AU"/>
        </w:rPr>
        <w:t>Article 11</w:t>
      </w:r>
    </w:p>
    <w:p w14:paraId="0AF29065" w14:textId="77777777" w:rsidR="004628AD" w:rsidRPr="004628AD" w:rsidRDefault="004628AD" w:rsidP="00CB57B3">
      <w:pPr>
        <w:pStyle w:val="SingleTxtG"/>
        <w:numPr>
          <w:ilvl w:val="0"/>
          <w:numId w:val="17"/>
        </w:numPr>
        <w:ind w:left="1134" w:firstLine="0"/>
        <w:rPr>
          <w:lang w:val="en-AU"/>
        </w:rPr>
      </w:pPr>
      <w:r w:rsidRPr="004628AD">
        <w:rPr>
          <w:lang w:val="en-AU"/>
        </w:rPr>
        <w:t xml:space="preserve">The protection and safety of persons with disabilities during crises and emergencies are enshrined in the Constitution of Timor-Leste under Section 56(1), which states that </w:t>
      </w:r>
      <w:r w:rsidRPr="004628AD">
        <w:rPr>
          <w:i/>
          <w:lang w:val="en-AU"/>
        </w:rPr>
        <w:t>“Every citizen is entitled to social assistance and security in accordance with the law.”</w:t>
      </w:r>
      <w:r w:rsidRPr="004628AD">
        <w:rPr>
          <w:lang w:val="en-AU"/>
        </w:rPr>
        <w:t xml:space="preserve"> This guarantees that all vulnerable groups, including persons with disabilities, are entitled to special protection during emergencies, including rescue and evacuation operations, access to shelter, medical services, psychosocial support, and education.</w:t>
      </w:r>
    </w:p>
    <w:p w14:paraId="34CDB93D" w14:textId="77777777" w:rsidR="004628AD" w:rsidRPr="004628AD" w:rsidRDefault="004628AD" w:rsidP="00CB57B3">
      <w:pPr>
        <w:pStyle w:val="SingleTxtG"/>
        <w:numPr>
          <w:ilvl w:val="0"/>
          <w:numId w:val="17"/>
        </w:numPr>
        <w:ind w:left="1134" w:firstLine="0"/>
        <w:rPr>
          <w:lang w:val="en-AU"/>
        </w:rPr>
      </w:pPr>
      <w:r w:rsidRPr="004628AD">
        <w:rPr>
          <w:lang w:val="en-AU"/>
        </w:rPr>
        <w:t>The involvement of persons with disabilities through the OPDs are critical in all of disaster prevention, responses and mitigation. The Government through the Authority of Civil Protection has been working closely with the national OPDs in any disaster risk reduction programs, including in emergency responses. The OPDs are active partners of the Government in Disaster Risk prevention and responses, including in the planning and formulation of policies for disaster preparedness. It’s also widely recognized the need to have an integrated data base on persons with disabilities in disaster risks zones to improve disaster response plans.</w:t>
      </w:r>
    </w:p>
    <w:p w14:paraId="13E4D828" w14:textId="7C225C78" w:rsidR="004628AD" w:rsidRPr="004628AD" w:rsidRDefault="004628AD" w:rsidP="00CB57B3">
      <w:pPr>
        <w:pStyle w:val="SingleTxtG"/>
        <w:numPr>
          <w:ilvl w:val="0"/>
          <w:numId w:val="17"/>
        </w:numPr>
        <w:ind w:left="1134" w:firstLine="0"/>
        <w:rPr>
          <w:lang w:val="en-AU"/>
        </w:rPr>
      </w:pPr>
      <w:r w:rsidRPr="004628AD">
        <w:rPr>
          <w:lang w:val="en-AU"/>
        </w:rPr>
        <w:t xml:space="preserve">A </w:t>
      </w:r>
      <w:r w:rsidR="00CB57B3" w:rsidRPr="004628AD">
        <w:rPr>
          <w:lang w:val="en-AU"/>
        </w:rPr>
        <w:t>Government</w:t>
      </w:r>
      <w:r w:rsidRPr="004628AD">
        <w:rPr>
          <w:lang w:val="en-AU"/>
        </w:rPr>
        <w:t xml:space="preserve"> Decree Law number 22/2024, propose a one-time subsidy as an immediate relief support to the individual and families in risk and this legal framework serves as the bases for MSSI to provide support to individual and or families with disabilities who experience difficult life circumstances and economically vulnerable with greater chances falling into deep poverty. This program has benefited about 79 (26 female with psychosocial disabilities and 40 men with disabilities)</w:t>
      </w:r>
      <w:r w:rsidR="00CB57B3">
        <w:rPr>
          <w:lang w:val="en-AU"/>
        </w:rPr>
        <w:t xml:space="preserve"> </w:t>
      </w:r>
      <w:r w:rsidRPr="004628AD">
        <w:rPr>
          <w:lang w:val="en-AU"/>
        </w:rPr>
        <w:t xml:space="preserve">most of them reside the rural areas.  </w:t>
      </w:r>
    </w:p>
    <w:p w14:paraId="4D453F70" w14:textId="77777777" w:rsidR="004628AD" w:rsidRPr="004628AD" w:rsidRDefault="004628AD" w:rsidP="00CB57B3">
      <w:pPr>
        <w:pStyle w:val="SingleTxtG"/>
        <w:numPr>
          <w:ilvl w:val="0"/>
          <w:numId w:val="17"/>
        </w:numPr>
        <w:ind w:left="1134" w:firstLine="0"/>
        <w:rPr>
          <w:lang w:val="en-AU"/>
        </w:rPr>
      </w:pPr>
      <w:r w:rsidRPr="004628AD">
        <w:rPr>
          <w:lang w:val="en-AU"/>
        </w:rPr>
        <w:lastRenderedPageBreak/>
        <w:t>In situation of medical emergencies, the Ministry of Health promotes the utilization on the emergency number of 110 for the community of people with disabilities to access ambulance services. This emergency ambulance service is accessible in Braille. In addition, the Ministry of Health has also developed a communication board to help people with hearing impairment and those who are unable to read and write as a communication bridge during health consultations in the health facilities, also when in disaster affected areas, when communication is a barrier, this communication board can be utilized to facilitate communication.</w:t>
      </w:r>
    </w:p>
    <w:p w14:paraId="749F7B69" w14:textId="77777777" w:rsidR="004628AD" w:rsidRPr="004628AD" w:rsidRDefault="004628AD" w:rsidP="00DE0D31">
      <w:pPr>
        <w:pStyle w:val="SingleTxtG"/>
        <w:numPr>
          <w:ilvl w:val="0"/>
          <w:numId w:val="17"/>
        </w:numPr>
        <w:ind w:left="1134" w:firstLine="0"/>
        <w:rPr>
          <w:lang w:val="en-AU"/>
        </w:rPr>
      </w:pPr>
      <w:r w:rsidRPr="004628AD">
        <w:rPr>
          <w:lang w:val="en-AU"/>
        </w:rPr>
        <w:t>In the event of emergencies that interrupted the learning processes at school, the Ministry of Education, in 2023, in collaboration with INFORDEPE (Teachers training institute), MEJD, and PHD( Partnership for Human Development, DFAT support program), conducted a Training of Trainers (</w:t>
      </w:r>
      <w:proofErr w:type="spellStart"/>
      <w:r w:rsidRPr="004628AD">
        <w:rPr>
          <w:lang w:val="en-AU"/>
        </w:rPr>
        <w:t>ToT</w:t>
      </w:r>
      <w:proofErr w:type="spellEnd"/>
      <w:r w:rsidRPr="004628AD">
        <w:rPr>
          <w:lang w:val="en-AU"/>
        </w:rPr>
        <w:t xml:space="preserve">) on Inclusive Pedagogy which equipped teachers to support students with disabilities effectively during emergencies. While these measures address critical needs, challenges remain, particularly in ensuring the accessibility of emergency facilities, including shelters and sanitation facilities, and in strengthening the capacity of responders to include persons with disabilities in all aspects of emergency management. Timor-Leste recognizes these gaps and the need for sustained and collaborative efforts to improve the inclusiveness and effectiveness of its emergency responses, include humanitarian assistance. </w:t>
      </w:r>
    </w:p>
    <w:p w14:paraId="484037B5" w14:textId="47B743FE" w:rsidR="004628AD" w:rsidRPr="004628AD" w:rsidRDefault="004C7946" w:rsidP="004C7946">
      <w:pPr>
        <w:pStyle w:val="H1G"/>
        <w:rPr>
          <w:lang w:val="en-AU"/>
        </w:rPr>
      </w:pPr>
      <w:bookmarkStart w:id="50" w:name="_h4bx44ctxai" w:colFirst="0" w:colLast="0"/>
      <w:bookmarkStart w:id="51" w:name="_Toc215047805"/>
      <w:bookmarkStart w:id="52" w:name="_Toc219906140"/>
      <w:bookmarkEnd w:id="50"/>
      <w:r>
        <w:rPr>
          <w:lang w:val="en-AU"/>
        </w:rPr>
        <w:tab/>
      </w:r>
      <w:r>
        <w:rPr>
          <w:lang w:val="en-AU"/>
        </w:rPr>
        <w:tab/>
      </w:r>
      <w:r w:rsidR="004628AD" w:rsidRPr="004628AD">
        <w:rPr>
          <w:lang w:val="en-AU"/>
        </w:rPr>
        <w:t>Equal recognition before the law</w:t>
      </w:r>
      <w:bookmarkEnd w:id="51"/>
      <w:bookmarkEnd w:id="52"/>
      <w:r>
        <w:rPr>
          <w:lang w:val="en-AU"/>
        </w:rPr>
        <w:br/>
      </w:r>
      <w:r w:rsidRPr="004628AD">
        <w:rPr>
          <w:lang w:val="en-AU"/>
        </w:rPr>
        <w:t>Article 12</w:t>
      </w:r>
    </w:p>
    <w:p w14:paraId="62A5E3BB" w14:textId="77777777" w:rsidR="004628AD" w:rsidRPr="004628AD" w:rsidRDefault="004628AD" w:rsidP="004C7946">
      <w:pPr>
        <w:pStyle w:val="SingleTxtG"/>
        <w:numPr>
          <w:ilvl w:val="0"/>
          <w:numId w:val="17"/>
        </w:numPr>
        <w:ind w:left="1134" w:firstLine="0"/>
        <w:rPr>
          <w:lang w:val="en-AU"/>
        </w:rPr>
      </w:pPr>
      <w:r w:rsidRPr="004628AD">
        <w:rPr>
          <w:lang w:val="en-AU"/>
        </w:rPr>
        <w:t xml:space="preserve">Timor-Leste is dedicated to ensuring equality under the law and actively working to eradicate all forms of discrimination, as enshrined in its Constitution, which provides protects the right of its citizens and guarantees under: </w:t>
      </w:r>
    </w:p>
    <w:p w14:paraId="111E79FE" w14:textId="77777777" w:rsidR="004628AD" w:rsidRPr="004628AD" w:rsidRDefault="004628AD" w:rsidP="004C7946">
      <w:pPr>
        <w:pStyle w:val="Bullet1G"/>
        <w:rPr>
          <w:rFonts w:eastAsia="Malgun Gothic"/>
          <w:lang w:val="en-AU"/>
        </w:rPr>
      </w:pPr>
      <w:r w:rsidRPr="004628AD">
        <w:rPr>
          <w:b/>
          <w:lang w:val="en-AU"/>
        </w:rPr>
        <w:t>Section 16(1):</w:t>
      </w:r>
      <w:r w:rsidRPr="004628AD">
        <w:rPr>
          <w:lang w:val="en-AU"/>
        </w:rPr>
        <w:t xml:space="preserve"> “All citizens are equal before the law, shall exercise the same rights, and shall be subject to the same duties.”</w:t>
      </w:r>
    </w:p>
    <w:p w14:paraId="593ABED1" w14:textId="77777777" w:rsidR="004628AD" w:rsidRPr="004628AD" w:rsidRDefault="004628AD" w:rsidP="004C7946">
      <w:pPr>
        <w:pStyle w:val="Bullet1G"/>
        <w:rPr>
          <w:rFonts w:eastAsia="Malgun Gothic"/>
          <w:lang w:val="en-AU"/>
        </w:rPr>
      </w:pPr>
      <w:r w:rsidRPr="004628AD">
        <w:rPr>
          <w:b/>
          <w:lang w:val="en-AU"/>
        </w:rPr>
        <w:t>Section 16(2):</w:t>
      </w:r>
      <w:r w:rsidRPr="004628AD">
        <w:rPr>
          <w:lang w:val="en-AU"/>
        </w:rPr>
        <w:t xml:space="preserve"> “No one shall be discriminated against on grounds of colour, race, marital status, gender, ethnic origin, language, social or economic status, political or ideological convictions, religion, education, or physical or mental condition.”</w:t>
      </w:r>
    </w:p>
    <w:p w14:paraId="3DB744F2" w14:textId="77777777" w:rsidR="004628AD" w:rsidRPr="004C7946" w:rsidRDefault="004628AD" w:rsidP="004C7946">
      <w:pPr>
        <w:pStyle w:val="SingleTxtG"/>
        <w:rPr>
          <w:lang w:val="en-AU"/>
        </w:rPr>
      </w:pPr>
      <w:r w:rsidRPr="004628AD">
        <w:rPr>
          <w:lang w:val="en-AU"/>
        </w:rPr>
        <w:t>These provisions are to ensure that no citizen, including persons with disabilities, is subjected to any form of discrimination. Efforts are underway to ensure that persons with disabilities are recognized as having full and independent legal capacity, particularly in matters related to personal property and financial management</w:t>
      </w:r>
      <w:r w:rsidRPr="004628AD">
        <w:rPr>
          <w:color w:val="C00000"/>
          <w:lang w:val="en-AU"/>
        </w:rPr>
        <w:t xml:space="preserve">. </w:t>
      </w:r>
    </w:p>
    <w:p w14:paraId="460E37C6" w14:textId="24D66844" w:rsidR="004628AD" w:rsidRPr="004628AD" w:rsidRDefault="004628AD" w:rsidP="004C7946">
      <w:pPr>
        <w:pStyle w:val="SingleTxtG"/>
        <w:numPr>
          <w:ilvl w:val="0"/>
          <w:numId w:val="17"/>
        </w:numPr>
        <w:ind w:left="1134" w:firstLine="0"/>
        <w:rPr>
          <w:b/>
          <w:lang w:val="en-AU"/>
        </w:rPr>
      </w:pPr>
      <w:r w:rsidRPr="004628AD">
        <w:rPr>
          <w:lang w:val="en-AU"/>
        </w:rPr>
        <w:t xml:space="preserve">The dissemination of </w:t>
      </w:r>
      <w:r w:rsidRPr="004628AD">
        <w:rPr>
          <w:b/>
          <w:lang w:val="en-AU"/>
        </w:rPr>
        <w:t>Law No. 13/2017 on Land Ownership Rights</w:t>
      </w:r>
      <w:r w:rsidRPr="004628AD">
        <w:rPr>
          <w:lang w:val="en-AU"/>
        </w:rPr>
        <w:t>, specifically Article 4, the Ministry of Justice, reaffirmed the key message that all individuals, including persons with disabilities, have equal rights to land ownership. Moreover, financial institutions, such as banks provide accessible services to persons with disabilities through social pensions and conditional cash transfers program. On the other hands, some microcredit institutions provide loans that benefits persons with disabilities, supporting their right to control financial affairs. In addition, the civil code also guarantees the rights of all citizens including persons with disabilities with regards to business leases and or rental agreement. The Civil Code number 10/2011 of 14</w:t>
      </w:r>
      <w:r w:rsidRPr="004628AD">
        <w:rPr>
          <w:vertAlign w:val="superscript"/>
          <w:lang w:val="en-AU"/>
        </w:rPr>
        <w:t>th</w:t>
      </w:r>
      <w:r w:rsidRPr="004628AD">
        <w:rPr>
          <w:lang w:val="en-AU"/>
        </w:rPr>
        <w:t xml:space="preserve"> September (article 248 Accidental Disability), stated (</w:t>
      </w:r>
      <w:r w:rsidRPr="004628AD">
        <w:t xml:space="preserve">1) Any declaration of intent made by somebody who was accidentally unable, due to any cause, to understand its meaning, or could not </w:t>
      </w:r>
      <w:r w:rsidRPr="004628AD">
        <w:lastRenderedPageBreak/>
        <w:t>freely exercise his or her will, is annullable, provided that the fact is clear to the addressee, or known by him. (2) A fact is clear when any average person could have noticed it.</w:t>
      </w:r>
    </w:p>
    <w:p w14:paraId="53412A2D" w14:textId="0120FD70" w:rsidR="004628AD" w:rsidRPr="004628AD" w:rsidRDefault="004628AD" w:rsidP="004C7946">
      <w:pPr>
        <w:pStyle w:val="SingleTxtG"/>
        <w:numPr>
          <w:ilvl w:val="0"/>
          <w:numId w:val="17"/>
        </w:numPr>
        <w:ind w:left="1134" w:firstLine="0"/>
        <w:rPr>
          <w:lang w:val="en-AU"/>
        </w:rPr>
      </w:pPr>
      <w:r w:rsidRPr="004628AD">
        <w:rPr>
          <w:lang w:val="en-AU"/>
        </w:rPr>
        <w:t>The National Institute of Social Security (INSS) has social pensions for elderly from 60 years and above and people of productive age who are medically certified as an unable to work and earn a living, may receive financial assistance monthly. This pension also includes persons with disabilities of productive age who are unfit to work (based on medically certified information). In 2023, first alteration the Decree Law number 53/2022 of 20</w:t>
      </w:r>
      <w:r w:rsidRPr="004628AD">
        <w:rPr>
          <w:vertAlign w:val="superscript"/>
          <w:lang w:val="en-AU"/>
        </w:rPr>
        <w:t>th</w:t>
      </w:r>
      <w:r w:rsidRPr="004628AD">
        <w:rPr>
          <w:lang w:val="en-AU"/>
        </w:rPr>
        <w:t xml:space="preserve"> July to a new Decree Law number 8/2024, of 24</w:t>
      </w:r>
      <w:r w:rsidRPr="004628AD">
        <w:rPr>
          <w:vertAlign w:val="superscript"/>
          <w:lang w:val="en-AU"/>
        </w:rPr>
        <w:t>th</w:t>
      </w:r>
      <w:r w:rsidRPr="004628AD">
        <w:rPr>
          <w:lang w:val="en-AU"/>
        </w:rPr>
        <w:t xml:space="preserve"> January, with regards to the minimum monthly pension of $60 and established a new number of social pensions. Social Pension for elderly is a universal pension with a total pension of $60/month for people aged 60-69, $80/month for people aged 70-79 and $100/months people aged 80 years and above. The pensions are paid once every three months and in 2023, the social pension for persons with disabilities within the category of unfit for work are about 8,799 persons (Equivalent to $3,059,094) and in 2024 there are 9,141 persons with disabilities benefited from this scheme.  Most of the beneficiaries resides in the rural and remote areas. As part of reasonable accommodation for elderly and persons with disabilities who are immobile and unable to reach payment points for the social pension, members of the National Bank of Timor Leste (BNCTL) and INSS are obliged to deliver the payment at the houses of identified beneficiaries, following the normal payment schedule for the social pension. These efforts are stipulated in a specific article within the celebrated Memorandum of Understanding (MoU) of the two entities. </w:t>
      </w:r>
    </w:p>
    <w:p w14:paraId="2ABA4BEE" w14:textId="34AF8750" w:rsidR="004628AD" w:rsidRPr="004628AD" w:rsidRDefault="004C7946" w:rsidP="004C7946">
      <w:pPr>
        <w:pStyle w:val="H1G"/>
        <w:rPr>
          <w:lang w:val="en-AU"/>
        </w:rPr>
      </w:pPr>
      <w:bookmarkStart w:id="53" w:name="_dtpf62cffrs1" w:colFirst="0" w:colLast="0"/>
      <w:bookmarkStart w:id="54" w:name="_Toc215047806"/>
      <w:bookmarkStart w:id="55" w:name="_Toc219906141"/>
      <w:bookmarkEnd w:id="53"/>
      <w:r>
        <w:rPr>
          <w:lang w:val="en-AU"/>
        </w:rPr>
        <w:tab/>
      </w:r>
      <w:r>
        <w:rPr>
          <w:lang w:val="en-AU"/>
        </w:rPr>
        <w:tab/>
      </w:r>
      <w:r w:rsidR="004628AD" w:rsidRPr="004628AD">
        <w:rPr>
          <w:lang w:val="en-AU"/>
        </w:rPr>
        <w:t>Access to justice</w:t>
      </w:r>
      <w:bookmarkEnd w:id="54"/>
      <w:bookmarkEnd w:id="55"/>
      <w:r>
        <w:rPr>
          <w:lang w:val="en-AU"/>
        </w:rPr>
        <w:br/>
      </w:r>
      <w:r w:rsidRPr="004628AD">
        <w:rPr>
          <w:lang w:val="en-AU"/>
        </w:rPr>
        <w:t>Article 13</w:t>
      </w:r>
    </w:p>
    <w:p w14:paraId="47FFAACC" w14:textId="77777777" w:rsidR="004628AD" w:rsidRPr="004628AD" w:rsidRDefault="004628AD" w:rsidP="004C7946">
      <w:pPr>
        <w:pStyle w:val="SingleTxtG"/>
        <w:numPr>
          <w:ilvl w:val="0"/>
          <w:numId w:val="17"/>
        </w:numPr>
        <w:ind w:left="1134" w:firstLine="0"/>
        <w:rPr>
          <w:b/>
          <w:lang w:val="en-AU"/>
        </w:rPr>
      </w:pPr>
      <w:r w:rsidRPr="004628AD">
        <w:rPr>
          <w:lang w:val="en-AU"/>
        </w:rPr>
        <w:t>The Government of Timor-Leste ensures equal access to justice for all citizens, including persons with disabilities, as guaranteed under Section 26 of the Constitution. This provision reinforces the principle of equality before the law and access to legal remedies without discrimination. To support this commitment, the government collaborates with various institutions to provide free legal assistance to individuals who cannot afford legal fees. Mobile court services are also available to ensure access to justice for citizens living in remote and underserved areas. The Ministry of Justice plays a pivotal role in promoting the rights of persons with disabilities within the justice system.</w:t>
      </w:r>
    </w:p>
    <w:p w14:paraId="0C567B16" w14:textId="78F50ED7" w:rsidR="004628AD" w:rsidRPr="004628AD" w:rsidRDefault="004628AD" w:rsidP="004C7946">
      <w:pPr>
        <w:pStyle w:val="SingleTxtG"/>
        <w:numPr>
          <w:ilvl w:val="0"/>
          <w:numId w:val="17"/>
        </w:numPr>
        <w:ind w:left="1134" w:firstLine="0"/>
        <w:rPr>
          <w:lang w:val="en-AU"/>
        </w:rPr>
      </w:pPr>
      <w:r w:rsidRPr="004628AD">
        <w:rPr>
          <w:lang w:val="en-AU"/>
        </w:rPr>
        <w:t xml:space="preserve">In addition, access to courts is guaranteed to all citizens for the defence of their legally protected rights and interests. Justice shall not be denied due to insufficient economic means. The Legal System and Judicial Human Resources are continuing equipping themselves on the knowledge about disability inclusion and providing inclusive judicial support to every person with disabilities in need. The Ministry of Justice </w:t>
      </w:r>
      <w:proofErr w:type="spellStart"/>
      <w:r w:rsidRPr="004628AD">
        <w:rPr>
          <w:lang w:val="en-AU"/>
        </w:rPr>
        <w:t>Judisial</w:t>
      </w:r>
      <w:proofErr w:type="spellEnd"/>
      <w:r w:rsidRPr="004628AD">
        <w:rPr>
          <w:lang w:val="en-AU"/>
        </w:rPr>
        <w:t xml:space="preserve"> Training Centre or known as </w:t>
      </w:r>
      <w:proofErr w:type="spellStart"/>
      <w:r w:rsidRPr="004628AD">
        <w:rPr>
          <w:lang w:val="en-AU"/>
        </w:rPr>
        <w:t>Centru</w:t>
      </w:r>
      <w:proofErr w:type="spellEnd"/>
      <w:r w:rsidRPr="004628AD">
        <w:rPr>
          <w:lang w:val="en-AU"/>
        </w:rPr>
        <w:t xml:space="preserve"> </w:t>
      </w:r>
      <w:proofErr w:type="spellStart"/>
      <w:r w:rsidRPr="004628AD">
        <w:rPr>
          <w:lang w:val="en-AU"/>
        </w:rPr>
        <w:t>Formasaun</w:t>
      </w:r>
      <w:proofErr w:type="spellEnd"/>
      <w:r w:rsidRPr="004628AD">
        <w:rPr>
          <w:lang w:val="en-AU"/>
        </w:rPr>
        <w:t xml:space="preserve"> </w:t>
      </w:r>
      <w:proofErr w:type="spellStart"/>
      <w:r w:rsidRPr="004628AD">
        <w:rPr>
          <w:lang w:val="en-AU"/>
        </w:rPr>
        <w:t>Judisial</w:t>
      </w:r>
      <w:proofErr w:type="spellEnd"/>
      <w:r w:rsidRPr="004628AD">
        <w:rPr>
          <w:lang w:val="en-AU"/>
        </w:rPr>
        <w:t xml:space="preserve"> no </w:t>
      </w:r>
      <w:proofErr w:type="spellStart"/>
      <w:r w:rsidRPr="004628AD">
        <w:rPr>
          <w:lang w:val="en-AU"/>
        </w:rPr>
        <w:t>Justisa</w:t>
      </w:r>
      <w:proofErr w:type="spellEnd"/>
      <w:r w:rsidRPr="004628AD">
        <w:rPr>
          <w:lang w:val="en-AU"/>
        </w:rPr>
        <w:t xml:space="preserve"> (CFJJ) has assisted 109 judicial agents namely judge, prosecutor and public Defenders with basic training on sign language, as the first step to introduce language access for persons with hearing impairment. In addition, in 2024, CFJJ a person with a physical disability passed the bar examination and is currently in the process of becoming a public defender. </w:t>
      </w:r>
    </w:p>
    <w:p w14:paraId="2063A1E7" w14:textId="4F03E3BD" w:rsidR="004628AD" w:rsidRPr="004628AD" w:rsidRDefault="004C7946" w:rsidP="004C7946">
      <w:pPr>
        <w:pStyle w:val="H1G"/>
        <w:rPr>
          <w:lang w:val="en-AU"/>
        </w:rPr>
      </w:pPr>
      <w:bookmarkStart w:id="56" w:name="_cxwhib71qo2" w:colFirst="0" w:colLast="0"/>
      <w:bookmarkStart w:id="57" w:name="_Toc215047807"/>
      <w:bookmarkStart w:id="58" w:name="_Toc219906142"/>
      <w:bookmarkEnd w:id="56"/>
      <w:r>
        <w:rPr>
          <w:lang w:val="en-AU"/>
        </w:rPr>
        <w:tab/>
      </w:r>
      <w:r>
        <w:rPr>
          <w:lang w:val="en-AU"/>
        </w:rPr>
        <w:tab/>
      </w:r>
      <w:r w:rsidR="004628AD" w:rsidRPr="004628AD">
        <w:rPr>
          <w:lang w:val="en-AU"/>
        </w:rPr>
        <w:t>Liberty and security of the person</w:t>
      </w:r>
      <w:bookmarkEnd w:id="57"/>
      <w:bookmarkEnd w:id="58"/>
      <w:r>
        <w:rPr>
          <w:lang w:val="en-AU"/>
        </w:rPr>
        <w:br/>
      </w:r>
      <w:r w:rsidRPr="004628AD">
        <w:rPr>
          <w:lang w:val="en-AU"/>
        </w:rPr>
        <w:t>Article 14</w:t>
      </w:r>
    </w:p>
    <w:p w14:paraId="2946D8E3" w14:textId="77777777" w:rsidR="004628AD" w:rsidRPr="004628AD" w:rsidRDefault="004628AD" w:rsidP="004C7946">
      <w:pPr>
        <w:pStyle w:val="SingleTxtG"/>
        <w:numPr>
          <w:ilvl w:val="0"/>
          <w:numId w:val="17"/>
        </w:numPr>
        <w:ind w:left="1134" w:firstLine="0"/>
        <w:rPr>
          <w:lang w:val="en-AU"/>
        </w:rPr>
      </w:pPr>
      <w:r w:rsidRPr="004628AD">
        <w:rPr>
          <w:lang w:val="en-AU"/>
        </w:rPr>
        <w:t>Timor-Leste recognizes the right of persons with disabilities to liberty of movement, freedom to choose their residence, and the right to a nationality, as enshrined in Article 18 of the CRPD. These rights are guaranteed by the Constitution, especially in Section 30 on the right to personal freedom, security and integrity. Section 44 explicitly affirms the right of all individuals to move freely and settle within the national territory, while Section 3 defines citizenship and ensures that children born in Timor-Leste, regardless of their parents’ nationality or marital status, are entitled to registration and nationality. This provision is further supported by Article 10 of the Timor-Leste’s Child’s Code</w:t>
      </w:r>
      <w:r w:rsidRPr="004628AD">
        <w:rPr>
          <w:sz w:val="18"/>
          <w:szCs w:val="18"/>
          <w:vertAlign w:val="superscript"/>
          <w:lang w:val="en-AU"/>
        </w:rPr>
        <w:footnoteReference w:id="12"/>
      </w:r>
      <w:r w:rsidRPr="004628AD">
        <w:rPr>
          <w:lang w:val="en-AU"/>
        </w:rPr>
        <w:t>,with mandates of compulsory and free birth registration for all children, as fundamental in securing their right to nationality and other associated rights.</w:t>
      </w:r>
    </w:p>
    <w:p w14:paraId="49AA13DE" w14:textId="77777777" w:rsidR="004628AD" w:rsidRPr="004628AD" w:rsidRDefault="004628AD" w:rsidP="004C7946">
      <w:pPr>
        <w:pStyle w:val="SingleTxtG"/>
        <w:numPr>
          <w:ilvl w:val="0"/>
          <w:numId w:val="17"/>
        </w:numPr>
        <w:ind w:left="1134" w:firstLine="0"/>
        <w:rPr>
          <w:lang w:val="en-AU"/>
        </w:rPr>
      </w:pPr>
      <w:r w:rsidRPr="004628AD">
        <w:rPr>
          <w:lang w:val="en-AU"/>
        </w:rPr>
        <w:t>The birth registration systems have been strengthened to ensure that all children, including those with disabilities, are registered at birth. These initiatives aim to eliminate barriers related to documentation that might impede the exercise of citizenship rights. The government, in collaboration with the organizations of persons with disabilities (OPDs), has supported individuals in acquiring birth certificates, passports, and identity cards. Administrative measures have been taken to facilitate access to documentation for persons with disabilities as described in article 13 access to justice in this report.</w:t>
      </w:r>
    </w:p>
    <w:p w14:paraId="674339D0" w14:textId="77777777" w:rsidR="004628AD" w:rsidRPr="004628AD" w:rsidRDefault="004628AD" w:rsidP="004C7946">
      <w:pPr>
        <w:pStyle w:val="SingleTxtG"/>
        <w:numPr>
          <w:ilvl w:val="0"/>
          <w:numId w:val="17"/>
        </w:numPr>
        <w:ind w:left="1134" w:firstLine="0"/>
        <w:rPr>
          <w:lang w:val="en-AU"/>
        </w:rPr>
      </w:pPr>
      <w:r w:rsidRPr="004628AD">
        <w:rPr>
          <w:lang w:val="en-AU"/>
        </w:rPr>
        <w:t>To address the challenges in this area the government is focusing on expanding mobile registration services to reach underserved areas and enhancing public awareness campaigns in collaboration with local and international stakeholders. Efforts to improve data collection and integrate disability-inclusive practices into national identification systems are ongoing, aligned with the goals outlined in the National Disability Action Plan 2021–2030. Timor-Leste remains committed to ensuring that the rights to liberty of movement and nationality are fully realized for all persons with disabilities, recognizing these rights as fundamental to their participation in society on an equal basis with others.</w:t>
      </w:r>
    </w:p>
    <w:p w14:paraId="414155BC" w14:textId="25F1A44E" w:rsidR="004628AD" w:rsidRPr="004628AD" w:rsidRDefault="004628AD" w:rsidP="004C7946">
      <w:pPr>
        <w:pStyle w:val="SingleTxtG"/>
        <w:numPr>
          <w:ilvl w:val="0"/>
          <w:numId w:val="17"/>
        </w:numPr>
        <w:ind w:left="1134" w:firstLine="0"/>
        <w:rPr>
          <w:lang w:val="en-AU"/>
        </w:rPr>
      </w:pPr>
      <w:r w:rsidRPr="004628AD">
        <w:rPr>
          <w:lang w:val="en-AU"/>
        </w:rPr>
        <w:t>Furthermore, within the Penal Code: Article 21,</w:t>
      </w:r>
      <w:r w:rsidR="004C7946">
        <w:rPr>
          <w:lang w:val="en-AU"/>
        </w:rPr>
        <w:t xml:space="preserve"> </w:t>
      </w:r>
      <w:r w:rsidRPr="004628AD">
        <w:rPr>
          <w:lang w:val="en-AU"/>
        </w:rPr>
        <w:t>there is an exemption from criminal liability by reason of insanity, as follows:  1). A person is exempt from criminal liability if, due to a mental disorder, he or she is incapable, at the time of committing the act, to comprehend its unlawfulness or to decide accordingly. 2). A person may be declared exempt from criminal liability when, by force of a mental disorder, has, at the time the crime is committed, significantly diminished capacity to appreciate the unlawfulness of such an act or to act accordingly. 3). The proven inability of the perpetrator to be influenced by penalties may be an indication of the situation provided for in the sub article above. 4). Criminal liability is not excluded when the mental disorder was caused by the perpetrator with the intent to commit the act.</w:t>
      </w:r>
    </w:p>
    <w:p w14:paraId="70A275A3" w14:textId="2F136842" w:rsidR="004628AD" w:rsidRPr="004628AD" w:rsidRDefault="004C7946" w:rsidP="004C7946">
      <w:pPr>
        <w:pStyle w:val="H1G"/>
        <w:rPr>
          <w:rFonts w:eastAsia="Malgun Gothic"/>
          <w:lang w:val="en-AU"/>
        </w:rPr>
      </w:pPr>
      <w:bookmarkStart w:id="59" w:name="_Toc215047808"/>
      <w:bookmarkStart w:id="60" w:name="_Toc219906143"/>
      <w:r>
        <w:rPr>
          <w:lang w:val="en-AU"/>
        </w:rPr>
        <w:tab/>
      </w:r>
      <w:r>
        <w:rPr>
          <w:lang w:val="en-AU"/>
        </w:rPr>
        <w:tab/>
      </w:r>
      <w:r w:rsidR="004628AD" w:rsidRPr="004628AD">
        <w:rPr>
          <w:lang w:val="en-AU"/>
        </w:rPr>
        <w:t>Freedom from torture or cruel, inhuman or degrading treatment or punishment</w:t>
      </w:r>
      <w:bookmarkEnd w:id="59"/>
      <w:bookmarkEnd w:id="60"/>
      <w:r>
        <w:rPr>
          <w:lang w:val="en-AU"/>
        </w:rPr>
        <w:br/>
      </w:r>
      <w:r w:rsidRPr="004628AD">
        <w:rPr>
          <w:lang w:val="en-AU"/>
        </w:rPr>
        <w:t>Article 15</w:t>
      </w:r>
    </w:p>
    <w:p w14:paraId="2387E68E" w14:textId="3F881D94" w:rsidR="004628AD" w:rsidRPr="004628AD" w:rsidRDefault="004628AD" w:rsidP="00222096">
      <w:pPr>
        <w:pStyle w:val="SingleTxtG"/>
        <w:numPr>
          <w:ilvl w:val="0"/>
          <w:numId w:val="17"/>
        </w:numPr>
        <w:ind w:left="1134" w:firstLine="0"/>
        <w:rPr>
          <w:rFonts w:ascii="Aptos" w:eastAsia="Malgun Gothic" w:hAnsi="Aptos" w:cs="Arial"/>
          <w:lang w:val="en-AU"/>
        </w:rPr>
      </w:pPr>
      <w:r w:rsidRPr="004628AD">
        <w:rPr>
          <w:lang w:val="en-AU"/>
        </w:rPr>
        <w:t xml:space="preserve">Timor- Leste’s guarantees these rights under the Constitution, as described in section 16 on Universality and equality, section 21 on Disability Rights, while section 30 on the rights to personal freedom, security and integrity. Efforts are being made to ensure that persons with </w:t>
      </w:r>
      <w:r w:rsidR="00222096" w:rsidRPr="004628AD">
        <w:rPr>
          <w:lang w:val="en-AU"/>
        </w:rPr>
        <w:t>psychosocial</w:t>
      </w:r>
      <w:r w:rsidRPr="004628AD">
        <w:rPr>
          <w:lang w:val="en-AU"/>
        </w:rPr>
        <w:t xml:space="preserve"> disabilities at homes and on the street are protected from harms, further abuse and torture.  From 2017-2024, the Government through MSSI and PRADET are working together to support a total of 129 (F: 46, M:83) persons with psychosocial disabilities, living on the street ensuring continued treatment, support for food, a temporary shelter for basic needs such as bathing as well as other health related support.</w:t>
      </w:r>
    </w:p>
    <w:p w14:paraId="57FCA788" w14:textId="143FDA53" w:rsidR="004628AD" w:rsidRPr="004628AD" w:rsidRDefault="004628AD" w:rsidP="00222096">
      <w:pPr>
        <w:pStyle w:val="SingleTxtG"/>
        <w:numPr>
          <w:ilvl w:val="0"/>
          <w:numId w:val="17"/>
        </w:numPr>
        <w:ind w:left="1134" w:firstLine="0"/>
        <w:rPr>
          <w:rFonts w:ascii="Aptos" w:hAnsi="Aptos" w:cs="Arial"/>
          <w:lang w:val="en-AU"/>
        </w:rPr>
      </w:pPr>
      <w:r w:rsidRPr="004628AD">
        <w:rPr>
          <w:lang w:val="en-AU"/>
        </w:rPr>
        <w:t xml:space="preserve">The Government has developed an inter-ministerial Standard Operational Procedures (SOP) and referral system for mental health cases and support for the reintegration into the family of persons with psychosocial disabilities. A total of 350 participants from different service providers attended awareness raising sessions on the SOP of Mental health referral systems in the year of 2023, across four municipalities such as </w:t>
      </w:r>
      <w:proofErr w:type="spellStart"/>
      <w:r w:rsidRPr="004628AD">
        <w:rPr>
          <w:lang w:val="en-AU"/>
        </w:rPr>
        <w:t>Lautem</w:t>
      </w:r>
      <w:proofErr w:type="spellEnd"/>
      <w:r w:rsidRPr="004628AD">
        <w:rPr>
          <w:lang w:val="en-AU"/>
        </w:rPr>
        <w:t xml:space="preserve">, Covalima, Bobonaro and Viqueque. These sessions discussed collaborative efforts in strengthening the referrals pathways for treatment, rehabilitation and reintegration of persons with psychosocial disabilities. Following the awareness raising in 2023, MSSI and the referral network supported the referrals for treatment, occupational rehabilitation and reintegration of 207 clients with </w:t>
      </w:r>
      <w:r w:rsidR="00222096" w:rsidRPr="004628AD">
        <w:rPr>
          <w:lang w:val="en-AU"/>
        </w:rPr>
        <w:t>psychosocial</w:t>
      </w:r>
      <w:r w:rsidRPr="004628AD">
        <w:rPr>
          <w:lang w:val="en-AU"/>
        </w:rPr>
        <w:t xml:space="preserve"> disabilities. Regular follow up are being conducted in close collaboration with the mental health case managers of the Ministry of Health. A National strategy for Mental Health 2018-2022, is a national guidance on mental health strategies, protocol and action plans, this strategy defines mental health illness across a range of disorders across people’s life span, such as epilepsy, behavioural disorders, developmental disorders, depression, psychosis, bipolar disorder, alcohol and drug use disorders, suicide and self- harm and dementia and there is a standard operational procedure defined for mental health treatment integrated in this national strategy document. </w:t>
      </w:r>
    </w:p>
    <w:p w14:paraId="1DF329C3" w14:textId="62E8B402" w:rsidR="004628AD" w:rsidRPr="004628AD" w:rsidRDefault="004628AD" w:rsidP="00222096">
      <w:pPr>
        <w:pStyle w:val="SingleTxtG"/>
        <w:numPr>
          <w:ilvl w:val="0"/>
          <w:numId w:val="17"/>
        </w:numPr>
        <w:ind w:left="1134" w:firstLine="0"/>
        <w:rPr>
          <w:rFonts w:ascii="Aptos" w:hAnsi="Aptos" w:cs="Arial"/>
          <w:lang w:val="en-AU"/>
        </w:rPr>
      </w:pPr>
      <w:r w:rsidRPr="004628AD">
        <w:rPr>
          <w:lang w:val="en-AU"/>
        </w:rPr>
        <w:t xml:space="preserve">Despite the existing strategies and efforts, the government recognises the gaps and improvement in essential services for persons with psychosocial disabilities. Confinement of persons with psychosocial disabilities are still being reported, this measure is often due to family’ desperation to protect their members of family from harming others and themselves, while seeking assistance for treatment. According to 2017 ADTL’s report, 15% of persons with </w:t>
      </w:r>
      <w:r w:rsidR="00222096" w:rsidRPr="004628AD">
        <w:rPr>
          <w:lang w:val="en-AU"/>
        </w:rPr>
        <w:t>psychosocial</w:t>
      </w:r>
      <w:r w:rsidRPr="004628AD">
        <w:rPr>
          <w:lang w:val="en-AU"/>
        </w:rPr>
        <w:t xml:space="preserve"> disabilities are chained at homes, and 45% reported to experience sexual violence. This report, cited government’s recognition to strengthen advocacy, improve access to justice and legal services as well as support for the for the survivors of violence of women and persons with disabilities.</w:t>
      </w:r>
      <w:r w:rsidRPr="004628AD">
        <w:rPr>
          <w:rFonts w:ascii="Aptos" w:hAnsi="Aptos" w:cs="Arial"/>
          <w:lang w:val="en-AU"/>
        </w:rPr>
        <w:t xml:space="preserve"> </w:t>
      </w:r>
    </w:p>
    <w:p w14:paraId="56ECEFA9" w14:textId="3B2A7B5C" w:rsidR="004628AD" w:rsidRPr="004628AD" w:rsidRDefault="00222096" w:rsidP="00222096">
      <w:pPr>
        <w:pStyle w:val="H1G"/>
        <w:rPr>
          <w:lang w:val="en-AU"/>
        </w:rPr>
      </w:pPr>
      <w:bookmarkStart w:id="61" w:name="_Toc215047809"/>
      <w:bookmarkStart w:id="62" w:name="_Toc219906144"/>
      <w:r>
        <w:rPr>
          <w:lang w:val="en-AU"/>
        </w:rPr>
        <w:tab/>
      </w:r>
      <w:r>
        <w:rPr>
          <w:lang w:val="en-AU"/>
        </w:rPr>
        <w:tab/>
      </w:r>
      <w:r w:rsidR="004628AD" w:rsidRPr="004628AD">
        <w:rPr>
          <w:lang w:val="en-AU"/>
        </w:rPr>
        <w:t>Freedom from exploitation, violence and abuse</w:t>
      </w:r>
      <w:bookmarkEnd w:id="61"/>
      <w:bookmarkEnd w:id="62"/>
      <w:r>
        <w:rPr>
          <w:lang w:val="en-AU"/>
        </w:rPr>
        <w:br/>
      </w:r>
      <w:r w:rsidRPr="004628AD">
        <w:rPr>
          <w:lang w:val="en-AU"/>
        </w:rPr>
        <w:t>Article 16</w:t>
      </w:r>
    </w:p>
    <w:p w14:paraId="5AB303D4" w14:textId="77777777" w:rsidR="004628AD" w:rsidRPr="004628AD" w:rsidRDefault="004628AD" w:rsidP="00222096">
      <w:pPr>
        <w:pStyle w:val="SingleTxtG"/>
        <w:numPr>
          <w:ilvl w:val="0"/>
          <w:numId w:val="17"/>
        </w:numPr>
        <w:ind w:left="1134" w:firstLine="0"/>
        <w:rPr>
          <w:lang w:val="en-AU"/>
        </w:rPr>
      </w:pPr>
      <w:r w:rsidRPr="004628AD">
        <w:rPr>
          <w:lang w:val="en-AU"/>
        </w:rPr>
        <w:t xml:space="preserve">Section 16 of the Constitution highlights the importance of universality and equality. Article 16 (1) stated that “All citizens are equal before the law, shall exercise the same rights and shall be subject to the same duties. While Article 16 (2) stated “No one shall be discriminated against on grounds of colour, race, marital status, gender, ethnical origin, language, social or economic </w:t>
      </w:r>
      <w:r w:rsidRPr="004628AD">
        <w:rPr>
          <w:lang w:val="en-AU"/>
        </w:rPr>
        <w:lastRenderedPageBreak/>
        <w:t>status, political or ideological convictions, religion, education and physical or mental condition”. The State ensures that all citizens are equal before the law and should not be discriminated against including their disabilities. Similarly, every citizen has the right to exercise their rights and duties in all areas of life including family, political, economic, social and cultural life and such provision is guaranteed in the article 17 of the Constitution.</w:t>
      </w:r>
    </w:p>
    <w:p w14:paraId="3983E2BC" w14:textId="26A0FBF7" w:rsidR="004628AD" w:rsidRPr="004628AD" w:rsidRDefault="004628AD" w:rsidP="00222096">
      <w:pPr>
        <w:pStyle w:val="SingleTxtG"/>
        <w:numPr>
          <w:ilvl w:val="0"/>
          <w:numId w:val="17"/>
        </w:numPr>
        <w:ind w:left="1134" w:firstLine="0"/>
        <w:rPr>
          <w:lang w:val="en-AU"/>
        </w:rPr>
      </w:pPr>
      <w:r w:rsidRPr="004628AD">
        <w:rPr>
          <w:lang w:val="en-AU"/>
        </w:rPr>
        <w:t>There are laws and legal frameworks adopted to ensure full protection for women, children, elderly including persons with disabilities from exploitation, violence and abuse. These laws include, among others:</w:t>
      </w:r>
    </w:p>
    <w:p w14:paraId="139E2682" w14:textId="7B21D238" w:rsidR="004628AD" w:rsidRPr="004628AD" w:rsidRDefault="004628AD" w:rsidP="00222096">
      <w:pPr>
        <w:pStyle w:val="Bullet1G"/>
        <w:rPr>
          <w:rFonts w:eastAsia="Malgun Gothic"/>
          <w:lang w:val="en-AU"/>
        </w:rPr>
      </w:pPr>
      <w:r w:rsidRPr="004628AD">
        <w:rPr>
          <w:lang w:val="en-AU"/>
        </w:rPr>
        <w:t>Convention of Elimination Discrimination Against Women (CEDAW), Law Against Domestic Violence number 7/2010 of 7</w:t>
      </w:r>
      <w:r w:rsidRPr="004628AD">
        <w:rPr>
          <w:vertAlign w:val="superscript"/>
          <w:lang w:val="en-AU"/>
        </w:rPr>
        <w:t>th</w:t>
      </w:r>
      <w:r w:rsidRPr="004628AD">
        <w:rPr>
          <w:lang w:val="en-AU"/>
        </w:rPr>
        <w:t xml:space="preserve"> July), including the implementation of the third National Action Plan of Gender Based Violence 2022 -2032, </w:t>
      </w:r>
    </w:p>
    <w:p w14:paraId="35380565" w14:textId="77777777" w:rsidR="004628AD" w:rsidRPr="004628AD" w:rsidRDefault="004628AD" w:rsidP="00222096">
      <w:pPr>
        <w:pStyle w:val="Bullet1G"/>
        <w:rPr>
          <w:rFonts w:eastAsia="Malgun Gothic"/>
          <w:lang w:val="en-AU"/>
        </w:rPr>
      </w:pPr>
      <w:r w:rsidRPr="004628AD">
        <w:rPr>
          <w:lang w:val="en-AU"/>
        </w:rPr>
        <w:t xml:space="preserve">Convention of the Rights of Children (CRC), Law of Protection of Children and Youth in Dangers, Law No. 6/2023,1st March, including Draft Bill of Child Code 2011. Implementation of the First National Action Plan for Children 2016-2020. </w:t>
      </w:r>
    </w:p>
    <w:p w14:paraId="4133C810" w14:textId="77777777" w:rsidR="004628AD" w:rsidRPr="004628AD" w:rsidRDefault="004628AD" w:rsidP="00222096">
      <w:pPr>
        <w:pStyle w:val="Bullet1G"/>
        <w:rPr>
          <w:lang w:val="en-AU"/>
        </w:rPr>
      </w:pPr>
      <w:r w:rsidRPr="004628AD">
        <w:rPr>
          <w:lang w:val="en-AU"/>
        </w:rPr>
        <w:t>Convention Against Torture, and other cruel, inhuman or degrading treatment or punishment in particular article one which defines the objective of the convention.  The concluding observation from CAT in 2017, recommends the state to urgently take action to protect persons with disabilities from further abuse and ill treatment. Law on Human Trafficking number 3/2017 of 25</w:t>
      </w:r>
      <w:r w:rsidRPr="004628AD">
        <w:rPr>
          <w:vertAlign w:val="superscript"/>
          <w:lang w:val="en-AU"/>
        </w:rPr>
        <w:t>th</w:t>
      </w:r>
      <w:r w:rsidRPr="004628AD">
        <w:rPr>
          <w:lang w:val="en-AU"/>
        </w:rPr>
        <w:t xml:space="preserve"> January article 16 (3), with regards to protection and assistance to the victims with special needs including persons with disabilities.</w:t>
      </w:r>
    </w:p>
    <w:p w14:paraId="54A222A3" w14:textId="77777777" w:rsidR="004628AD" w:rsidRPr="004628AD" w:rsidRDefault="004628AD" w:rsidP="00222096">
      <w:pPr>
        <w:pStyle w:val="Bullet1G"/>
        <w:rPr>
          <w:rFonts w:eastAsia="Malgun Gothic"/>
          <w:lang w:val="en-AU"/>
        </w:rPr>
      </w:pPr>
      <w:r w:rsidRPr="004628AD">
        <w:rPr>
          <w:lang w:val="en-AU"/>
        </w:rPr>
        <w:t xml:space="preserve">Penal Code Process number 15/2023 (second revision) there are a number of articles that guarantees the protection against persons with disabilities, including and provides punishment for perpetrator accordingly. article 157, which includes imprisonment if found committed violence, abuse and torture against those who are incapable of defending themselves including persons with disabilities. Efforts are continuously being made by the Government on inclusive budgeting. </w:t>
      </w:r>
    </w:p>
    <w:p w14:paraId="5A8807E4" w14:textId="576E5973" w:rsidR="004628AD" w:rsidRPr="00080EB4" w:rsidRDefault="004628AD" w:rsidP="00080EB4">
      <w:pPr>
        <w:pStyle w:val="SingleTxtG"/>
        <w:numPr>
          <w:ilvl w:val="0"/>
          <w:numId w:val="17"/>
        </w:numPr>
        <w:ind w:left="1134" w:firstLine="0"/>
        <w:rPr>
          <w:lang w:val="en-AU"/>
        </w:rPr>
      </w:pPr>
      <w:r w:rsidRPr="004628AD">
        <w:rPr>
          <w:lang w:val="en-AU"/>
        </w:rPr>
        <w:t xml:space="preserve">Stigma and discrimination towards people with disabilities often leads to abuse and violence especially for women and girls with severe physical disabilities, vision and hearing impairments. Findings from ADTL in 2017, reported 27 cases of violence against women with disabilities, where vision and hearing-impaired women experience more violence. These acts of violence often perpetrated by the people they know.  </w:t>
      </w:r>
    </w:p>
    <w:p w14:paraId="2FA38EFE" w14:textId="1C32A19E" w:rsidR="004628AD" w:rsidRPr="004628AD" w:rsidRDefault="004628AD" w:rsidP="00080EB4">
      <w:pPr>
        <w:pStyle w:val="SingleTxtG"/>
        <w:numPr>
          <w:ilvl w:val="0"/>
          <w:numId w:val="17"/>
        </w:numPr>
        <w:ind w:left="1134" w:firstLine="0"/>
        <w:rPr>
          <w:rFonts w:eastAsia="Malgun Gothic"/>
          <w:lang w:val="en-AU"/>
        </w:rPr>
      </w:pPr>
      <w:r w:rsidRPr="004628AD">
        <w:rPr>
          <w:lang w:val="en-AU"/>
        </w:rPr>
        <w:t xml:space="preserve">To provide better access to services and support to vulnerable groups who are victims of violence, government has established an integrated response mechanism. Through the leadership of the Public Ministry, </w:t>
      </w:r>
      <w:r w:rsidRPr="004628AD">
        <w:rPr>
          <w:rFonts w:eastAsia="Malgun Gothic"/>
          <w:lang w:val="en-AU"/>
        </w:rPr>
        <w:t xml:space="preserve">an investigation manual for crimes on gender-based is developed. This manual is comprehensive guidelines and integrated protocols on the investigation process of cases of GBV and this manual has included the list of institutions that needs to be involved throughout the investigation processes. Integral part of the response and protection for victims of GBV is the establishments of the National Victim Units (VPUs) led by the National Police Institution and </w:t>
      </w:r>
      <w:r w:rsidRPr="004628AD">
        <w:rPr>
          <w:rFonts w:eastAsia="Malgun Gothic"/>
          <w:lang w:val="en-AU"/>
        </w:rPr>
        <w:lastRenderedPageBreak/>
        <w:t>there are 13 VPUs across the country. There are also referral networks systems established to ensure integrated and coordinated responses for case management. There are 82 Referral Networks on GBV across the country coordinated through MSSI and 78 Referral Network for the Protection of Children and Youth at Risks and these networks are operational down to the administrative posts. For secure and safe medical interventions for victims of GBV and domestic violence, the Ministry of health has established within their facilities a dedicated safe space for medical intervention and medical forensic examinations. All these services are continuing to be inclusive of persons with disabilities. Since the ratification of UNCRPD, MSSI and the referral network supported, and case managed 26 cases of violence against persons with disabilities including one child with disabilities.</w:t>
      </w:r>
    </w:p>
    <w:p w14:paraId="256CE01F" w14:textId="0565E040" w:rsidR="004628AD" w:rsidRPr="004628AD" w:rsidRDefault="004628AD" w:rsidP="00080EB4">
      <w:pPr>
        <w:pStyle w:val="SingleTxtG"/>
        <w:numPr>
          <w:ilvl w:val="0"/>
          <w:numId w:val="17"/>
        </w:numPr>
        <w:ind w:left="1134" w:firstLine="0"/>
        <w:rPr>
          <w:lang w:val="en-AU"/>
        </w:rPr>
      </w:pPr>
      <w:r w:rsidRPr="004628AD">
        <w:rPr>
          <w:lang w:val="en-AU"/>
        </w:rPr>
        <w:t xml:space="preserve">The Secretary of State of Equality made significant efforts and consulted 120 women with disabilities throughout the revision and finalization of the next decade of National Action Plan of Gender Based Violence 2022-2032. The updated national action plan is inclusive of the needs and rights of persons with disabilities with clear responsibilities allocated to relevant line ministries. Efforts to improve respect and dignity of persons with disability especially women continue to be seeing. Recount of personal experiences of women with disabilities’ accessing maternal and child health services are increasingly available and positive. These results are due to strengthened partnership between line Ministries including the ministry of health, MSSI with OPDs and regular disability awareness training for health workers, a follow up after training, and promoting the utilization of right terminologies in addressing persons with disabilities. The Ministry of Health, in partnership with OPDs and relevant development partners, have developed a communication board to bridge communication gaps between health workers and persons with disabilities for any given reason.  </w:t>
      </w:r>
    </w:p>
    <w:p w14:paraId="6AE2D3FB" w14:textId="664576EE" w:rsidR="004628AD" w:rsidRPr="004628AD" w:rsidRDefault="00080EB4" w:rsidP="00080EB4">
      <w:pPr>
        <w:pStyle w:val="H1G"/>
        <w:rPr>
          <w:lang w:val="en-AU"/>
        </w:rPr>
      </w:pPr>
      <w:bookmarkStart w:id="63" w:name="_Toc215047810"/>
      <w:bookmarkStart w:id="64" w:name="_Toc219906145"/>
      <w:r>
        <w:rPr>
          <w:lang w:val="en-AU"/>
        </w:rPr>
        <w:tab/>
      </w:r>
      <w:r>
        <w:rPr>
          <w:lang w:val="en-AU"/>
        </w:rPr>
        <w:tab/>
      </w:r>
      <w:r w:rsidR="004628AD" w:rsidRPr="004628AD">
        <w:rPr>
          <w:lang w:val="en-AU"/>
        </w:rPr>
        <w:t>Protecting the Integrity of the Person</w:t>
      </w:r>
      <w:bookmarkEnd w:id="63"/>
      <w:bookmarkEnd w:id="64"/>
      <w:r>
        <w:rPr>
          <w:lang w:val="en-AU"/>
        </w:rPr>
        <w:br/>
      </w:r>
      <w:r w:rsidRPr="004628AD">
        <w:rPr>
          <w:lang w:val="en-AU"/>
        </w:rPr>
        <w:t>Article 17</w:t>
      </w:r>
    </w:p>
    <w:p w14:paraId="1AEB3028" w14:textId="77777777" w:rsidR="004628AD" w:rsidRPr="004628AD" w:rsidRDefault="004628AD" w:rsidP="00080EB4">
      <w:pPr>
        <w:pStyle w:val="SingleTxtG"/>
        <w:numPr>
          <w:ilvl w:val="0"/>
          <w:numId w:val="17"/>
        </w:numPr>
        <w:ind w:left="1134" w:firstLine="0"/>
        <w:rPr>
          <w:lang w:val="en-AU"/>
        </w:rPr>
      </w:pPr>
      <w:r w:rsidRPr="004628AD">
        <w:rPr>
          <w:lang w:val="en-AU"/>
        </w:rPr>
        <w:t>Timor-Leste’s Penal Code also protects the right of persons with disabilities against mistreatment as mentioned in article 153, as follows:</w:t>
      </w:r>
    </w:p>
    <w:p w14:paraId="4BA33EA1" w14:textId="77577190" w:rsidR="004628AD" w:rsidRPr="004628AD" w:rsidRDefault="004628AD" w:rsidP="00B44523">
      <w:pPr>
        <w:pStyle w:val="SingleTxtG"/>
        <w:numPr>
          <w:ilvl w:val="0"/>
          <w:numId w:val="24"/>
        </w:numPr>
        <w:ind w:left="1134" w:firstLine="567"/>
        <w:rPr>
          <w:lang w:val="en-AU"/>
        </w:rPr>
      </w:pPr>
      <w:r w:rsidRPr="004628AD">
        <w:rPr>
          <w:lang w:val="en-AU"/>
        </w:rPr>
        <w:t xml:space="preserve">Any person who has guardianship or custody, or is responsible for the education of a disabled person, even as a subordinate under employment, who is particularly vulnerable by reason of illness, advanced age, pregnancy, physical or mental impairment, and causes harm to said person's body or health, or inflicts physical or mental mistreatment or cruel treatment, is punishable with two to six years imprisonment, if no, heavier penalty is applicable by force of another legal provision, </w:t>
      </w:r>
    </w:p>
    <w:p w14:paraId="50A686FF" w14:textId="4FA335F8" w:rsidR="004628AD" w:rsidRPr="004628AD" w:rsidRDefault="004628AD" w:rsidP="00B44523">
      <w:pPr>
        <w:pStyle w:val="SingleTxtG"/>
        <w:numPr>
          <w:ilvl w:val="0"/>
          <w:numId w:val="24"/>
        </w:numPr>
        <w:ind w:left="1134" w:firstLine="567"/>
        <w:rPr>
          <w:lang w:val="en-AU"/>
        </w:rPr>
      </w:pPr>
      <w:r w:rsidRPr="004628AD">
        <w:rPr>
          <w:lang w:val="en-AU"/>
        </w:rPr>
        <w:t>If the victim is a descendent, collateral kin, family or similar to the second degree, a person who has adopted or been adopted by the perpetrator or person cohabiting with the perpetrator under similar conditions, the limits of the sentence shall be increased by one third.</w:t>
      </w:r>
    </w:p>
    <w:p w14:paraId="1F95BCAE" w14:textId="56B2EB69" w:rsidR="004628AD" w:rsidRPr="004628AD" w:rsidRDefault="004628AD" w:rsidP="00F65720">
      <w:pPr>
        <w:pStyle w:val="SingleTxtG"/>
        <w:numPr>
          <w:ilvl w:val="0"/>
          <w:numId w:val="17"/>
        </w:numPr>
        <w:ind w:left="1134" w:firstLine="0"/>
        <w:rPr>
          <w:lang w:val="en-AU"/>
        </w:rPr>
      </w:pPr>
      <w:r w:rsidRPr="004628AD">
        <w:rPr>
          <w:lang w:val="en-AU"/>
        </w:rPr>
        <w:t xml:space="preserve">In addition, detail provision within Penal Code Article 167, 168 stated the years of imprisonment for any aggravation violation of Human Rights including torture and inhuman treatment to a maximum of 20 years. Articles 171 and 172 ensure persons with disabilities or those who are unable to defend themselves can be protected in the case of sexual offences and aggravation of </w:t>
      </w:r>
      <w:r w:rsidRPr="004628AD">
        <w:rPr>
          <w:lang w:val="en-AU"/>
        </w:rPr>
        <w:lastRenderedPageBreak/>
        <w:t xml:space="preserve">sexual violence. The Government continues to fight for ending violence against women and children including for persons with disabilities.  </w:t>
      </w:r>
      <w:bookmarkStart w:id="65" w:name="_Hlk195700756"/>
    </w:p>
    <w:p w14:paraId="58733F49" w14:textId="5F6EB513" w:rsidR="004628AD" w:rsidRPr="004628AD" w:rsidRDefault="00F65720" w:rsidP="00F65720">
      <w:pPr>
        <w:pStyle w:val="H1G"/>
        <w:rPr>
          <w:lang w:val="en-AU"/>
        </w:rPr>
      </w:pPr>
      <w:bookmarkStart w:id="66" w:name="_Toc215047811"/>
      <w:bookmarkStart w:id="67" w:name="_Toc219906146"/>
      <w:bookmarkEnd w:id="65"/>
      <w:r>
        <w:rPr>
          <w:lang w:val="en-AU"/>
        </w:rPr>
        <w:tab/>
      </w:r>
      <w:r>
        <w:rPr>
          <w:lang w:val="en-AU"/>
        </w:rPr>
        <w:tab/>
      </w:r>
      <w:r w:rsidR="004628AD" w:rsidRPr="004628AD">
        <w:rPr>
          <w:lang w:val="en-AU"/>
        </w:rPr>
        <w:t>Liberty of movement and nationality</w:t>
      </w:r>
      <w:bookmarkEnd w:id="66"/>
      <w:bookmarkEnd w:id="67"/>
      <w:r>
        <w:rPr>
          <w:lang w:val="en-AU"/>
        </w:rPr>
        <w:br/>
      </w:r>
      <w:r w:rsidRPr="004628AD">
        <w:rPr>
          <w:lang w:val="en-AU"/>
        </w:rPr>
        <w:t>Article 18</w:t>
      </w:r>
    </w:p>
    <w:p w14:paraId="584FBF1E" w14:textId="77777777" w:rsidR="004628AD" w:rsidRPr="004628AD" w:rsidRDefault="004628AD" w:rsidP="00F65720">
      <w:pPr>
        <w:pStyle w:val="SingleTxtG"/>
        <w:numPr>
          <w:ilvl w:val="0"/>
          <w:numId w:val="17"/>
        </w:numPr>
        <w:ind w:left="1134" w:firstLine="0"/>
        <w:rPr>
          <w:rFonts w:ascii="Aptos" w:hAnsi="Aptos" w:cs="Arial"/>
          <w:lang w:val="en-AU"/>
        </w:rPr>
      </w:pPr>
      <w:r w:rsidRPr="004628AD">
        <w:rPr>
          <w:lang w:val="en-AU"/>
        </w:rPr>
        <w:t>Article recognizes the right of persons with disabilities to liberty of movement and freedom to choose their residence and to a nationality. Timor-Leste’s Constitution guarantees this in section 44, the right of everyone to freely move and settled anywhere in the national territory as well as to migrate freely and returning to the country.</w:t>
      </w:r>
      <w:r w:rsidRPr="004628AD">
        <w:rPr>
          <w:b/>
          <w:bCs/>
          <w:lang w:val="en-AU"/>
        </w:rPr>
        <w:t xml:space="preserve"> </w:t>
      </w:r>
      <w:r w:rsidRPr="004628AD">
        <w:rPr>
          <w:lang w:val="en-AU"/>
        </w:rPr>
        <w:t xml:space="preserve">While Section 3 of the Constitution guarantees and protect the right of citizenship. The rights also guaranteed in the Timor-Leste’s Child’s Code 0f article 8 with regards to the acquisition, loss and reacquisition of Timorese Nationality as well as its registration and proof of nationality, in addition to the section 21 of the Constitution on the full rights of citizens with disabilities. </w:t>
      </w:r>
    </w:p>
    <w:p w14:paraId="3A349E32" w14:textId="77777777" w:rsidR="004628AD" w:rsidRPr="004628AD" w:rsidRDefault="004628AD" w:rsidP="00F65720">
      <w:pPr>
        <w:pStyle w:val="SingleTxtG"/>
        <w:numPr>
          <w:ilvl w:val="0"/>
          <w:numId w:val="17"/>
        </w:numPr>
        <w:ind w:left="1134" w:firstLine="0"/>
        <w:rPr>
          <w:rFonts w:eastAsia="Malgun Gothic"/>
          <w:lang w:val="en-AU"/>
        </w:rPr>
      </w:pPr>
      <w:r w:rsidRPr="004628AD">
        <w:rPr>
          <w:lang w:val="en-AU"/>
        </w:rPr>
        <w:t xml:space="preserve">In 2023, the Ministry of Justice issued 10 passports for 10 persons with disabilities. This is a significant achievement for the people with disabilities and the government, given the existing challenges that must be overcome for passport related processes. In addition, two persons with disabilities were also able to have their national identification (BI) issued. More achievements take place in 2024, where 249 persons with disabilities across the country can have passports, national identity cards (BI), national birth certificate and criminal record clearance. In addition, 35 persons with disabilities were also issued their BI through a government mobile office attendance. </w:t>
      </w:r>
    </w:p>
    <w:p w14:paraId="64883D42" w14:textId="77777777" w:rsidR="004628AD" w:rsidRPr="004628AD" w:rsidRDefault="004628AD" w:rsidP="00F65720">
      <w:pPr>
        <w:pStyle w:val="SingleTxtG"/>
        <w:numPr>
          <w:ilvl w:val="0"/>
          <w:numId w:val="17"/>
        </w:numPr>
        <w:ind w:left="1134" w:firstLine="0"/>
        <w:rPr>
          <w:rFonts w:ascii="Aptos" w:hAnsi="Aptos" w:cs="Arial"/>
          <w:lang w:val="pt-PT"/>
        </w:rPr>
      </w:pPr>
      <w:r w:rsidRPr="004628AD">
        <w:rPr>
          <w:lang w:val="pt-PT"/>
        </w:rPr>
        <w:t xml:space="preserve">The Ministry of Transport and Communication (MTC) is one of the ministries with significant achievement in the implementation of DNAP 2021-2030. MTC has strong Partnership with the Organization of Persons with disabilities such as RHTO and in order to ensure </w:t>
      </w:r>
      <w:r w:rsidRPr="00F65720">
        <w:rPr>
          <w:lang w:val="en-AU"/>
        </w:rPr>
        <w:t>Disability</w:t>
      </w:r>
      <w:r w:rsidRPr="004628AD">
        <w:rPr>
          <w:lang w:val="pt-PT"/>
        </w:rPr>
        <w:t xml:space="preserve"> is mainstreams into its program cycle management, MTC has recruited a full-time Person with Disability as a public servant in the planning and budgeting directorate. In the early 2022, MTC installed ramps and hand railing at three National Transportation offices in the country. These are part of the multianual prioritization for expansion the office at the municipalities. and improve accessibility for all. Strengthened Partnership between Government and OPDs in this space have resulted in 10 People with disabilities now have valid driver licences for motorbikes and cars. Altough this number is small, however, this is a milestone achievement for independent living and moviment for People with disabilities. With regards to the Maritime transportation system GoTL owned two (2) main ferries as public Maritime Transportation, with one of the ferries equiped with elevator that is accessible for passengers with disabilities. Other general public transportation are privately owned, yet, complies with Government rules. Most of the buses and minibuses are not accessible. OPDs and relevant line ministries in particular the Ministry of Transport and Communication, hold information sessions with the drivers on Disability Inclusive Access for public Transportation. The topics include disability, causes of disabilities, stigma and discrimination, the right of persons with disabilities and essentials steps to assist passengers with disabilities and elderly accessing public transportation services. A joint agreement between Government and OPDs was made for designated seats within public transport for persons with disabilities. For public transport users this is a key achievement. In addition to the displays of disability information and accessibility signs on the buses and minibuses about inclusive </w:t>
      </w:r>
      <w:r w:rsidRPr="004628AD">
        <w:rPr>
          <w:lang w:val="pt-PT"/>
        </w:rPr>
        <w:lastRenderedPageBreak/>
        <w:t>transportation practices. Towards the end of 2024, 10 accessible Bus Stops were installed around the capital city, including 10 accessible traffic light with a total budget of $96,956.00.</w:t>
      </w:r>
      <w:r w:rsidRPr="004628AD">
        <w:rPr>
          <w:rFonts w:ascii="Aptos" w:hAnsi="Aptos" w:cs="Arial"/>
          <w:lang w:val="pt-BR"/>
        </w:rPr>
        <w:tab/>
      </w:r>
    </w:p>
    <w:p w14:paraId="5B779AD6" w14:textId="7C2825BB" w:rsidR="004628AD" w:rsidRPr="004628AD" w:rsidRDefault="00F65720" w:rsidP="00F65720">
      <w:pPr>
        <w:pStyle w:val="H1G"/>
        <w:rPr>
          <w:lang w:val="en-AU"/>
        </w:rPr>
      </w:pPr>
      <w:bookmarkStart w:id="68" w:name="_Toc215047812"/>
      <w:bookmarkStart w:id="69" w:name="_Toc219906147"/>
      <w:r>
        <w:rPr>
          <w:lang w:val="en-AU"/>
        </w:rPr>
        <w:tab/>
      </w:r>
      <w:r>
        <w:rPr>
          <w:lang w:val="en-AU"/>
        </w:rPr>
        <w:tab/>
      </w:r>
      <w:r w:rsidR="004628AD" w:rsidRPr="004628AD">
        <w:rPr>
          <w:lang w:val="en-AU"/>
        </w:rPr>
        <w:t>Living independently and being included in the community</w:t>
      </w:r>
      <w:bookmarkEnd w:id="68"/>
      <w:bookmarkEnd w:id="69"/>
      <w:r>
        <w:rPr>
          <w:lang w:val="en-AU"/>
        </w:rPr>
        <w:br/>
      </w:r>
      <w:r w:rsidRPr="004628AD">
        <w:rPr>
          <w:lang w:val="en-AU"/>
        </w:rPr>
        <w:t>Article 19</w:t>
      </w:r>
    </w:p>
    <w:p w14:paraId="167BE0BB" w14:textId="77777777" w:rsidR="004628AD" w:rsidRPr="004628AD" w:rsidRDefault="004628AD" w:rsidP="00F65720">
      <w:pPr>
        <w:pStyle w:val="SingleTxtG"/>
        <w:numPr>
          <w:ilvl w:val="0"/>
          <w:numId w:val="17"/>
        </w:numPr>
        <w:ind w:left="1134" w:firstLine="0"/>
        <w:rPr>
          <w:lang w:val="en-US"/>
        </w:rPr>
      </w:pPr>
      <w:r w:rsidRPr="004628AD">
        <w:rPr>
          <w:lang w:val="en-AU"/>
        </w:rPr>
        <w:t xml:space="preserve">The rights to live independently and being included in the community are guaranteed fully by the </w:t>
      </w:r>
      <w:r w:rsidRPr="00F65720">
        <w:rPr>
          <w:lang w:val="pt-PT"/>
        </w:rPr>
        <w:t>constitutions</w:t>
      </w:r>
      <w:r w:rsidRPr="004628AD">
        <w:rPr>
          <w:lang w:val="en-AU"/>
        </w:rPr>
        <w:t xml:space="preserve"> namely section 21 on Disability, section 56 on social security and assistance</w:t>
      </w:r>
      <w:r w:rsidRPr="004628AD">
        <w:rPr>
          <w:b/>
          <w:bCs/>
          <w:lang w:val="en-AU"/>
        </w:rPr>
        <w:t xml:space="preserve">. </w:t>
      </w:r>
      <w:r w:rsidRPr="004628AD">
        <w:rPr>
          <w:lang w:val="en-US"/>
        </w:rPr>
        <w:t xml:space="preserve">CRPD Article 19 affirms the right of persons with disabilities to live independently and be included in the community and often the first step to facilitate living independently and be part of the community is through rehabilitation services and the provision of mobility aids. Timor-Leste has one National Rehabilitation Centre established through a Decree-Law No. 37/2012, which guarantees the provision of rehabilitation services, promote inclusion and equal participation of persons with disabilities in all areas of life, providing community-based  rehabilitation support services and information. </w:t>
      </w:r>
    </w:p>
    <w:p w14:paraId="4264E745" w14:textId="77777777" w:rsidR="004628AD" w:rsidRPr="004628AD" w:rsidRDefault="004628AD" w:rsidP="00F65720">
      <w:pPr>
        <w:pStyle w:val="SingleTxtG"/>
        <w:numPr>
          <w:ilvl w:val="0"/>
          <w:numId w:val="17"/>
        </w:numPr>
        <w:ind w:left="1134" w:firstLine="0"/>
        <w:rPr>
          <w:lang w:val="en-US"/>
        </w:rPr>
      </w:pPr>
      <w:r w:rsidRPr="004628AD">
        <w:rPr>
          <w:lang w:val="en-US"/>
        </w:rPr>
        <w:t>The Disability National Action Plan (DNAP) 2021–2030 includes a specific commitment to the principle of non-institutionalization, stating that persons with disabilities should live with their families and within their own communities. It outlines actions across key ministries to promote community-based support, including renovation of health facilities for accessibility, development of inclusive service manuals in the justice sector, training of frontline staff, and provision of sign language and braille services. With regards to social security, the government social pension to elderly and people who are categorized as invalids (physically or mentally unable to hold a job that generates incomes) including people with disabilities, is provided to ensure they are protected and economically sufficient to live independent life. Details information has been including under article 12 of this report.</w:t>
      </w:r>
    </w:p>
    <w:p w14:paraId="5D1E7DD7" w14:textId="0FCAA902" w:rsidR="004628AD" w:rsidRPr="004628AD" w:rsidRDefault="00A13E09" w:rsidP="00A13E09">
      <w:pPr>
        <w:pStyle w:val="H1G"/>
        <w:rPr>
          <w:lang w:val="en-US"/>
        </w:rPr>
      </w:pPr>
      <w:bookmarkStart w:id="70" w:name="_Toc215047813"/>
      <w:bookmarkStart w:id="71" w:name="_Toc219906148"/>
      <w:r>
        <w:rPr>
          <w:lang w:val="en-AU"/>
        </w:rPr>
        <w:tab/>
      </w:r>
      <w:r>
        <w:rPr>
          <w:lang w:val="en-AU"/>
        </w:rPr>
        <w:tab/>
      </w:r>
      <w:r w:rsidR="004628AD" w:rsidRPr="004628AD">
        <w:rPr>
          <w:lang w:val="en-AU"/>
        </w:rPr>
        <w:t>Personal mobility</w:t>
      </w:r>
      <w:bookmarkEnd w:id="70"/>
      <w:bookmarkEnd w:id="71"/>
      <w:r>
        <w:rPr>
          <w:lang w:val="en-AU"/>
        </w:rPr>
        <w:br/>
      </w:r>
      <w:r w:rsidRPr="004628AD">
        <w:rPr>
          <w:lang w:val="en-AU"/>
        </w:rPr>
        <w:t>Article 20</w:t>
      </w:r>
    </w:p>
    <w:p w14:paraId="0DC54249" w14:textId="740F0B97" w:rsidR="004628AD" w:rsidRPr="00A13E09" w:rsidRDefault="004628AD" w:rsidP="00A13E09">
      <w:pPr>
        <w:pStyle w:val="SingleTxtG"/>
        <w:numPr>
          <w:ilvl w:val="0"/>
          <w:numId w:val="17"/>
        </w:numPr>
        <w:ind w:left="1134" w:firstLine="0"/>
        <w:rPr>
          <w:kern w:val="2"/>
          <w:lang w:val="en-US"/>
        </w:rPr>
      </w:pPr>
      <w:r w:rsidRPr="004628AD">
        <w:rPr>
          <w:lang w:val="en-US" w:eastAsia="ko-KR"/>
        </w:rPr>
        <w:t>Timor-Leste recognizes the critical importance of personal mobility for ensuring the autonomy and independence of persons with disabilities. This principle is reflected in the National Action Plan for the Rights of Persons with Disabilities 2021–2030 (PAN-</w:t>
      </w:r>
      <w:proofErr w:type="spellStart"/>
      <w:r w:rsidRPr="004628AD">
        <w:rPr>
          <w:lang w:val="en-US" w:eastAsia="ko-KR"/>
        </w:rPr>
        <w:t>EhD</w:t>
      </w:r>
      <w:proofErr w:type="spellEnd"/>
      <w:r w:rsidRPr="004628AD">
        <w:rPr>
          <w:lang w:val="en-US" w:eastAsia="ko-KR"/>
        </w:rPr>
        <w:t xml:space="preserve">), adopted through Resolution No. 7/2022 by the Council of Ministers, which establishes personal mobility and access to assistive devices as key strategic objectives. Personal mobility is closely linked with the accessible infrastructure and government through the Ministry of Public Works issued a ministerial dispatch number 7/2020, which promote universal design standard for public infrastructure to enhance accessibility for individual with reduced mobility. </w:t>
      </w:r>
    </w:p>
    <w:p w14:paraId="638CB479" w14:textId="003C8AA2" w:rsidR="004628AD" w:rsidRPr="004628AD" w:rsidRDefault="004628AD" w:rsidP="00A13E09">
      <w:pPr>
        <w:pStyle w:val="SingleTxtG"/>
        <w:numPr>
          <w:ilvl w:val="0"/>
          <w:numId w:val="17"/>
        </w:numPr>
        <w:ind w:left="1134" w:firstLine="0"/>
        <w:rPr>
          <w:kern w:val="2"/>
          <w:lang w:val="en-US"/>
        </w:rPr>
      </w:pPr>
      <w:r w:rsidRPr="004628AD">
        <w:rPr>
          <w:lang w:val="en-US" w:eastAsia="ko-KR"/>
        </w:rPr>
        <w:t xml:space="preserve">Meaningful developments must enhance mobility and independent of living for persons with disabilities and often it links with rehabilitation services. The National Rehabilitation Center (CNR) report cited that from 2022 and 2023, CNR has distributed 807 standard wheelchairs and 256 sports wheelchairs to persons with disabilities across the country, addressing diverse mobility needs. Inclusive sports programs have also engaged 167 persons with disabilities, promoting physical mobility, fostering self-reliance, and encouraging community participation. Efforts have also been initiated to strengthen the systematic management of assistive devices through the development of a national inventory system aimed at improving planning, coordination, and </w:t>
      </w:r>
      <w:r w:rsidRPr="004628AD">
        <w:rPr>
          <w:lang w:val="en-US" w:eastAsia="ko-KR"/>
        </w:rPr>
        <w:lastRenderedPageBreak/>
        <w:t>equitable distribution. In addition, through CNR work, 256 wheelchairs have been produced and distributed to the athletes participating in adaptive sports of wheelchair basketball.</w:t>
      </w:r>
    </w:p>
    <w:p w14:paraId="66A6F449" w14:textId="77777777" w:rsidR="004628AD" w:rsidRPr="004628AD" w:rsidRDefault="004628AD" w:rsidP="00A13E09">
      <w:pPr>
        <w:pStyle w:val="SingleTxtG"/>
        <w:numPr>
          <w:ilvl w:val="0"/>
          <w:numId w:val="17"/>
        </w:numPr>
        <w:ind w:left="1134" w:firstLine="0"/>
        <w:rPr>
          <w:kern w:val="2"/>
          <w:lang w:val="en-US"/>
        </w:rPr>
      </w:pPr>
      <w:r w:rsidRPr="004628AD">
        <w:rPr>
          <w:lang w:val="en-US" w:eastAsia="ko-KR"/>
        </w:rPr>
        <w:t>In parallel, Timor-Leste has taken steps to improve the physical accessibility of public infrastructure. In 2020, the Ministry of Public Works issued a dispatch no. 07/MOP/VIII/2020, which provides administrative guidelines to incorporate accessibility standards in the design and construction of roads, sidewalks, and public buildings. Although the guidelines are advisory in nature, they represent a significant administrative effort to promote the principles of universal design and enhance physical mobility for persons with disabilities.</w:t>
      </w:r>
    </w:p>
    <w:p w14:paraId="658F4794" w14:textId="77777777" w:rsidR="004628AD" w:rsidRPr="004628AD" w:rsidRDefault="004628AD" w:rsidP="00A13E09">
      <w:pPr>
        <w:pStyle w:val="SingleTxtG"/>
        <w:numPr>
          <w:ilvl w:val="0"/>
          <w:numId w:val="17"/>
        </w:numPr>
        <w:ind w:left="1134" w:firstLine="0"/>
        <w:rPr>
          <w:kern w:val="2"/>
          <w:lang w:val="en-US"/>
        </w:rPr>
      </w:pPr>
      <w:r w:rsidRPr="004628AD">
        <w:rPr>
          <w:lang w:val="en-US" w:eastAsia="ko-KR"/>
        </w:rPr>
        <w:t>While important progress has been made, several barriers continue to hinder the full realization of independent mobility. Access to modern assistive technologies, particularly for persons with hearing and visual impairments, remains limited, especially in rural and remote areas. Gaps in transportation infrastructure accessibility also persist, restricting full participation in community life. Building on these efforts, the Government of Timor-Leste continues to strengthen its commitment to ensuring that persons with disabilities can move freely, independently, and with dignity, in accordance with their rights under the Convention on the Rights of Persons with Disabilities.</w:t>
      </w:r>
    </w:p>
    <w:p w14:paraId="2AB9D47D" w14:textId="234E7A08" w:rsidR="004628AD" w:rsidRPr="004628AD" w:rsidRDefault="00A13E09" w:rsidP="00A13E09">
      <w:pPr>
        <w:pStyle w:val="H1G"/>
        <w:rPr>
          <w:lang w:val="en-AU"/>
        </w:rPr>
      </w:pPr>
      <w:bookmarkStart w:id="72" w:name="_Toc215047814"/>
      <w:bookmarkStart w:id="73" w:name="_Toc219906149"/>
      <w:r>
        <w:rPr>
          <w:lang w:val="en-AU"/>
        </w:rPr>
        <w:tab/>
      </w:r>
      <w:r>
        <w:rPr>
          <w:lang w:val="en-AU"/>
        </w:rPr>
        <w:tab/>
      </w:r>
      <w:r w:rsidR="004628AD" w:rsidRPr="004628AD">
        <w:rPr>
          <w:lang w:val="en-AU"/>
        </w:rPr>
        <w:t>Freedom of expression and opinion, and access to information</w:t>
      </w:r>
      <w:bookmarkEnd w:id="72"/>
      <w:bookmarkEnd w:id="73"/>
      <w:r>
        <w:rPr>
          <w:lang w:val="en-AU"/>
        </w:rPr>
        <w:br/>
      </w:r>
      <w:r w:rsidRPr="004628AD">
        <w:rPr>
          <w:lang w:val="en-AU"/>
        </w:rPr>
        <w:t>Article 21</w:t>
      </w:r>
    </w:p>
    <w:p w14:paraId="36197941" w14:textId="77777777" w:rsidR="004628AD" w:rsidRPr="004628AD" w:rsidRDefault="004628AD" w:rsidP="00A13E09">
      <w:pPr>
        <w:pStyle w:val="SingleTxtG"/>
        <w:numPr>
          <w:ilvl w:val="0"/>
          <w:numId w:val="17"/>
        </w:numPr>
        <w:ind w:left="1134" w:firstLine="0"/>
        <w:rPr>
          <w:lang w:val="en-AU"/>
        </w:rPr>
      </w:pPr>
      <w:r w:rsidRPr="004628AD">
        <w:rPr>
          <w:lang w:val="en-AU"/>
        </w:rPr>
        <w:t xml:space="preserve">Timor-Leste’s Constitution under Section 40 on Freedom of speech and information, guarantees that every persons has the right to freedom of speech and the right to inform and be </w:t>
      </w:r>
      <w:r w:rsidRPr="00A13E09">
        <w:rPr>
          <w:lang w:val="en-US" w:eastAsia="ko-KR"/>
        </w:rPr>
        <w:t>informed</w:t>
      </w:r>
      <w:r w:rsidRPr="004628AD">
        <w:rPr>
          <w:lang w:val="en-AU"/>
        </w:rPr>
        <w:t xml:space="preserve"> partially; to exercise of freedom of speech and information shall not be limited by any sort of censorship; exercise of rights and freedoms referred to, in this section shall be regulated by law based on the imperative of respect for the Constitution and the dignity of the human person, which includes citizens with disability.</w:t>
      </w:r>
    </w:p>
    <w:p w14:paraId="5D5F80CF" w14:textId="77777777" w:rsidR="004628AD" w:rsidRPr="004628AD" w:rsidRDefault="004628AD" w:rsidP="00A13E09">
      <w:pPr>
        <w:pStyle w:val="SingleTxtG"/>
        <w:numPr>
          <w:ilvl w:val="0"/>
          <w:numId w:val="17"/>
        </w:numPr>
        <w:ind w:left="1134" w:firstLine="0"/>
        <w:rPr>
          <w:lang w:val="en-AU"/>
        </w:rPr>
      </w:pPr>
      <w:r w:rsidRPr="004628AD">
        <w:rPr>
          <w:lang w:val="en-AU"/>
        </w:rPr>
        <w:t>While Section 41 of the Constitution guarantees freedom of the press and media, in which efforts are continuously being made to ensure radio and television are accessible for persons with disabilities</w:t>
      </w:r>
      <w:r w:rsidRPr="004628AD">
        <w:rPr>
          <w:b/>
          <w:bCs/>
          <w:lang w:val="en-AU"/>
        </w:rPr>
        <w:t xml:space="preserve">. </w:t>
      </w:r>
      <w:r w:rsidRPr="004628AD">
        <w:rPr>
          <w:lang w:val="en-AU"/>
        </w:rPr>
        <w:t xml:space="preserve">Social communication Law no.5/2024 further provides guidance for equitable access to information to media platforms and for media services to be accessible for persons with disabilities through sub tittles, sign language interpretations and other means. In addition, Decree Law number 5/2015 and Decree Law no.25/25 regulates and supports media sectors while safeguarding press freedom. </w:t>
      </w:r>
    </w:p>
    <w:p w14:paraId="519BF163" w14:textId="242C102E" w:rsidR="004628AD" w:rsidRPr="004628AD" w:rsidRDefault="004628AD" w:rsidP="00A13E09">
      <w:pPr>
        <w:pStyle w:val="SingleTxtG"/>
        <w:numPr>
          <w:ilvl w:val="0"/>
          <w:numId w:val="17"/>
        </w:numPr>
        <w:ind w:left="1134" w:firstLine="0"/>
        <w:rPr>
          <w:lang w:val="en-AU"/>
        </w:rPr>
      </w:pPr>
      <w:r w:rsidRPr="004628AD">
        <w:rPr>
          <w:lang w:val="en-AU"/>
        </w:rPr>
        <w:t xml:space="preserve">The country continuously making information accessible for all including for persons with disabilities, through media and television channels. Since 2021 the national television channel started to work with sign language interpreters for their prime news hour and since TVTL and the private TV Chanel (GMN-TV) have now recruited four (4) sign language interpreters for their daily prime news broadcasting. These efforts, have significant impact to the lives for persons with hearing impairment and a successful advocacy of introducing Timor-Leste’s own national sign language developed by the Timorese Deaf Association with the support from Government, other OPDs and development partners. More and more since 2022, community meetings, trainings, </w:t>
      </w:r>
      <w:r w:rsidRPr="004628AD">
        <w:rPr>
          <w:lang w:val="en-AU"/>
        </w:rPr>
        <w:lastRenderedPageBreak/>
        <w:t xml:space="preserve">workshops have utilized sign language interpreters to facilitate communication gaps and encourage active participants from the deaf community. Government continues to promote the utilization of sign language and support the deaf association with the celebration of international week of sign language in September annually since 2023, in addition government continue to provide small funds to support training of sign language interpreters and improve their quality of interpretation, while at the same time supporting the deaf association to provide literacy, numeracy training and livelihood skill for deaf students.  </w:t>
      </w:r>
    </w:p>
    <w:p w14:paraId="137A7D8C" w14:textId="77777777" w:rsidR="004628AD" w:rsidRPr="004628AD" w:rsidRDefault="004628AD" w:rsidP="00A13E09">
      <w:pPr>
        <w:pStyle w:val="SingleTxtG"/>
        <w:numPr>
          <w:ilvl w:val="0"/>
          <w:numId w:val="17"/>
        </w:numPr>
        <w:ind w:left="1134" w:firstLine="0"/>
        <w:rPr>
          <w:lang w:val="en-US"/>
        </w:rPr>
      </w:pPr>
      <w:r w:rsidRPr="004628AD">
        <w:rPr>
          <w:lang w:val="en-US"/>
        </w:rPr>
        <w:t xml:space="preserve">Persistent barriers still affect equitable access to information. Timor-Leste have yet to have an officially written </w:t>
      </w:r>
      <w:r w:rsidRPr="00A13E09">
        <w:rPr>
          <w:lang w:val="en-AU"/>
        </w:rPr>
        <w:t>recognition</w:t>
      </w:r>
      <w:r w:rsidRPr="004628AD">
        <w:rPr>
          <w:lang w:val="en-US"/>
        </w:rPr>
        <w:t xml:space="preserve"> of the current national sign language, limiting full communication rights for the Deaf community. The deaf association continue to build, expand and improve the vocabularies of the Timorese National Sign Language. Rural areas remained uncovered and access to information remains uneven. Government recognizes these gaps and is committed to strengthen the inclusive communication frameworks, expanding support for assistive technologies, and promoting the development of an official national sign language to ensure that persons with disabilities can exercise their right to freedom of expression and access to information on an equal basis with others.</w:t>
      </w:r>
    </w:p>
    <w:p w14:paraId="71BEDA00" w14:textId="271D8E53" w:rsidR="004628AD" w:rsidRPr="004628AD" w:rsidRDefault="00A13E09" w:rsidP="00A13E09">
      <w:pPr>
        <w:pStyle w:val="H1G"/>
        <w:rPr>
          <w:lang w:val="en-AU"/>
        </w:rPr>
      </w:pPr>
      <w:bookmarkStart w:id="74" w:name="_Toc215047815"/>
      <w:bookmarkStart w:id="75" w:name="_Toc219906150"/>
      <w:r>
        <w:rPr>
          <w:lang w:val="en-AU"/>
        </w:rPr>
        <w:tab/>
      </w:r>
      <w:r>
        <w:rPr>
          <w:lang w:val="en-AU"/>
        </w:rPr>
        <w:tab/>
      </w:r>
      <w:r w:rsidR="004628AD" w:rsidRPr="004628AD">
        <w:rPr>
          <w:lang w:val="en-AU"/>
        </w:rPr>
        <w:t>Respect for privacy</w:t>
      </w:r>
      <w:bookmarkEnd w:id="74"/>
      <w:bookmarkEnd w:id="75"/>
      <w:r>
        <w:rPr>
          <w:lang w:val="en-AU"/>
        </w:rPr>
        <w:br/>
      </w:r>
      <w:r w:rsidRPr="004628AD">
        <w:rPr>
          <w:lang w:val="en-AU"/>
        </w:rPr>
        <w:t>Article 22</w:t>
      </w:r>
    </w:p>
    <w:p w14:paraId="41BE19ED" w14:textId="77777777" w:rsidR="004628AD" w:rsidRPr="004628AD" w:rsidRDefault="004628AD" w:rsidP="00A13E09">
      <w:pPr>
        <w:pStyle w:val="SingleTxtG"/>
        <w:numPr>
          <w:ilvl w:val="0"/>
          <w:numId w:val="17"/>
        </w:numPr>
        <w:ind w:left="1134" w:firstLine="0"/>
        <w:rPr>
          <w:lang w:val="en-AU"/>
        </w:rPr>
      </w:pPr>
      <w:r w:rsidRPr="004628AD">
        <w:rPr>
          <w:lang w:val="en-AU"/>
        </w:rPr>
        <w:t xml:space="preserve">Timor-Leste recognizes the fundamental right to privacy as enshrined in its Constitution </w:t>
      </w:r>
      <w:r w:rsidRPr="00A13E09">
        <w:rPr>
          <w:lang w:val="en-US"/>
        </w:rPr>
        <w:t>under</w:t>
      </w:r>
      <w:r w:rsidRPr="004628AD">
        <w:rPr>
          <w:lang w:val="en-AU"/>
        </w:rPr>
        <w:t xml:space="preserve"> Section 36. This provision guarantees the protection of personal and family life, safeguarding individuals from arbitrary interference in their correspondence, communication, and private homes. The Constitution prohibits unauthorized entry into a person’s home, except under strict conditions authorized by a competent judicial authority, ensuring compliance with the principles of dignity and fairness.</w:t>
      </w:r>
    </w:p>
    <w:p w14:paraId="46EB36FF" w14:textId="77777777" w:rsidR="004628AD" w:rsidRPr="004628AD" w:rsidRDefault="004628AD" w:rsidP="00A13E09">
      <w:pPr>
        <w:pStyle w:val="SingleTxtG"/>
        <w:numPr>
          <w:ilvl w:val="0"/>
          <w:numId w:val="17"/>
        </w:numPr>
        <w:ind w:left="1134" w:firstLine="0"/>
        <w:rPr>
          <w:lang w:val="en-AU"/>
        </w:rPr>
      </w:pPr>
      <w:r w:rsidRPr="004628AD">
        <w:rPr>
          <w:lang w:val="en-AU"/>
        </w:rPr>
        <w:t>Complementing the Constitutional foundation, national legislations further reinforce privacy rights. Decree law No. 17/2003 mandated a strict confidentiality for individuals’ data and prohibits its disclosure without explicit, written consent from the concerned individual or entity. This robust framework reflects Timor-Leste's commitment to aligning its legal system with international standards, ensuring that personal information is handled with utmost care. In the realm of child protection, the Child's Code strengthens these privacy safeguards, particularly for children with disabilities. Article 14 of the code establishes the right to privacy for children and provides for confidential access to legal and medical advice without the need for parental accompaniment. Additionally, Article 73 emphasizes the need to protect the dignity and personal situation of child victims or witnesses during legal proceedings, ensuring minimal interference in their private lives. The code prohibits the publication of any information that could reveal the identity of a child victim or witness, thereby upholding their right to safety and privacy.</w:t>
      </w:r>
    </w:p>
    <w:p w14:paraId="3309F3CD" w14:textId="77777777" w:rsidR="004628AD" w:rsidRPr="004628AD" w:rsidRDefault="004628AD" w:rsidP="00A13E09">
      <w:pPr>
        <w:pStyle w:val="SingleTxtG"/>
        <w:numPr>
          <w:ilvl w:val="0"/>
          <w:numId w:val="17"/>
        </w:numPr>
        <w:ind w:left="1134" w:firstLine="0"/>
        <w:rPr>
          <w:lang w:val="en-AU"/>
        </w:rPr>
      </w:pPr>
      <w:r w:rsidRPr="004628AD">
        <w:rPr>
          <w:lang w:val="en-AU"/>
        </w:rPr>
        <w:t xml:space="preserve">Timor-Leste has also taken significant steps to ensure data privacy within its statistical systems. Decree-Law No. 17/2003 outlines stringent penalties for breaches of statistical confidentiality, reinforcing the State’s commitment to safeguarding personal information collected through official channels. These measures have established a foundation for trust in the government's data </w:t>
      </w:r>
      <w:r w:rsidRPr="004628AD">
        <w:rPr>
          <w:lang w:val="en-AU"/>
        </w:rPr>
        <w:lastRenderedPageBreak/>
        <w:t>handling practices, encouraging individuals, including persons with disabilities, to participate in surveys and censuses without fear of their personal information being misused.</w:t>
      </w:r>
    </w:p>
    <w:p w14:paraId="27574030" w14:textId="77777777" w:rsidR="004628AD" w:rsidRPr="004628AD" w:rsidRDefault="004628AD" w:rsidP="00A13E09">
      <w:pPr>
        <w:pStyle w:val="SingleTxtG"/>
        <w:numPr>
          <w:ilvl w:val="0"/>
          <w:numId w:val="17"/>
        </w:numPr>
        <w:ind w:left="1134" w:firstLine="0"/>
        <w:rPr>
          <w:lang w:val="en-AU"/>
        </w:rPr>
      </w:pPr>
      <w:r w:rsidRPr="004628AD">
        <w:rPr>
          <w:lang w:val="en-AU"/>
        </w:rPr>
        <w:t>Despite these advancements, challenges remain in implementing privacy protections consistently across all sectors, particularly in rural areas where infrastructure and legal awareness are limited. Efforts are ongoing to enhance accessibility and ensure that all individuals, including those with disabilities, can exercise their right to privacy effectively. Public awareness campaigns and training programs are being developed to educate communities about privacy rights and to strengthen the capacity of service providers in adhering to privacy standards. Timor-Leste remains committed to fulfilling its obligations under the CRPD by integrating privacy protections into broader legal and policy frameworks. By continuing to address gaps and challenges, the country aims to create an inclusive environment where the right to privacy is upheld for all, particularly for persons with disabilities, ensuring their dignity and full participation in society.</w:t>
      </w:r>
    </w:p>
    <w:p w14:paraId="76950D8D" w14:textId="77777777" w:rsidR="004628AD" w:rsidRPr="004628AD" w:rsidRDefault="004628AD" w:rsidP="00A13E09">
      <w:pPr>
        <w:pStyle w:val="SingleTxtG"/>
        <w:numPr>
          <w:ilvl w:val="0"/>
          <w:numId w:val="17"/>
        </w:numPr>
        <w:ind w:left="1134" w:firstLine="0"/>
        <w:rPr>
          <w:lang w:val="en-US"/>
        </w:rPr>
      </w:pPr>
      <w:r w:rsidRPr="004628AD">
        <w:rPr>
          <w:lang w:val="en-US"/>
        </w:rPr>
        <w:t>The Penal Code reinforces this protection through multiple provisions. It prohibits the unauthorized disclosure of private or sexual information (Article 183), the breach of professional secrecy (Article 184), unlawful entry into someone’s home (Article 185), and the unauthorized access or disclosure of correspondence or telecommunications (Article 187). These protections are particularly important for persons with disabilities, who may depend on others for support and therefore face a higher risk of privacy breaches in home, health, and communication settings.</w:t>
      </w:r>
    </w:p>
    <w:p w14:paraId="5F0C64B9" w14:textId="77777777" w:rsidR="004628AD" w:rsidRPr="004628AD" w:rsidRDefault="004628AD" w:rsidP="00A13E09">
      <w:pPr>
        <w:pStyle w:val="SingleTxtG"/>
        <w:numPr>
          <w:ilvl w:val="0"/>
          <w:numId w:val="17"/>
        </w:numPr>
        <w:ind w:left="1134" w:firstLine="0"/>
        <w:rPr>
          <w:lang w:val="en-US"/>
        </w:rPr>
      </w:pPr>
      <w:r w:rsidRPr="004628AD">
        <w:rPr>
          <w:lang w:val="en-US"/>
        </w:rPr>
        <w:t>Privacy protections are also emphasized in the child protection framework. Under Law No. 6/2023, decisions involving children must respect their right to image and private life, with confidentiality and restricted public access to identifying information. This is particularly relevant for children with disabilities who may be involved in legal, medical, or social support services where their identity and personal circumstances need to be protected. Moreover, the confidentiality of personal data is upheld in statistical processes. Decree-Law No. 17/2003 mandates that individual-level data collected through official surveys cannot be shared without written consent. This builds public trust in the use of data and is critical for persons with disabilities, who are often asked to share sensitive information about their health, income, or support needs.</w:t>
      </w:r>
    </w:p>
    <w:p w14:paraId="64C17FC6" w14:textId="77777777" w:rsidR="004628AD" w:rsidRPr="004628AD" w:rsidRDefault="004628AD" w:rsidP="003D5F4E">
      <w:pPr>
        <w:pStyle w:val="SingleTxtG"/>
        <w:rPr>
          <w:lang w:val="en-US"/>
        </w:rPr>
      </w:pPr>
      <w:r w:rsidRPr="004628AD">
        <w:rPr>
          <w:lang w:val="en-US"/>
        </w:rPr>
        <w:t>Despite these legal safeguards, many people—especially those in rural or under-resourced communities, remain unaware of their rights or may lack access to effective remedies when their privacy is violated. For persons with disabilities, the situation may be further complicated by dependence on caregivers or limited access to information in accessible formats. In some settings, there is limited understanding of the importance of confidentiality when handling disability-related records, communications, or personal decisions.</w:t>
      </w:r>
    </w:p>
    <w:p w14:paraId="0531EF64" w14:textId="77777777" w:rsidR="004628AD" w:rsidRPr="004628AD" w:rsidRDefault="004628AD" w:rsidP="003D5F4E">
      <w:pPr>
        <w:pStyle w:val="SingleTxtG"/>
        <w:numPr>
          <w:ilvl w:val="0"/>
          <w:numId w:val="17"/>
        </w:numPr>
        <w:ind w:left="1134" w:firstLine="0"/>
        <w:rPr>
          <w:lang w:val="en-US"/>
        </w:rPr>
      </w:pPr>
      <w:r w:rsidRPr="004628AD">
        <w:rPr>
          <w:lang w:val="en-US"/>
        </w:rPr>
        <w:t xml:space="preserve">Greater investment in awareness-raising and training is needed across sectors to ensure that service providers, community leaders, and government officials understand their role in protecting the privacy of persons with disabilities. This includes ensuring confidentiality in education, health care, legal aid, and social protection services, and respecting the choices and consent of individuals regarding the use or sharing of their personal information. Timor-Leste’s current legal </w:t>
      </w:r>
      <w:r w:rsidRPr="004628AD">
        <w:rPr>
          <w:lang w:val="en-US"/>
        </w:rPr>
        <w:lastRenderedPageBreak/>
        <w:t>provisions offer a meaningful basis for privacy protection, and efforts are ongoing to ensure these laws translate into real-life respect for the rights of persons with disabilities.</w:t>
      </w:r>
    </w:p>
    <w:p w14:paraId="54405A78" w14:textId="1480C5CE" w:rsidR="004628AD" w:rsidRPr="004628AD" w:rsidRDefault="007C1079" w:rsidP="007C1079">
      <w:pPr>
        <w:pStyle w:val="H1G"/>
        <w:rPr>
          <w:lang w:val="en-AU"/>
        </w:rPr>
      </w:pPr>
      <w:bookmarkStart w:id="76" w:name="_Toc215047816"/>
      <w:bookmarkStart w:id="77" w:name="_Toc219906151"/>
      <w:r>
        <w:rPr>
          <w:lang w:val="en-AU"/>
        </w:rPr>
        <w:tab/>
      </w:r>
      <w:r>
        <w:rPr>
          <w:lang w:val="en-AU"/>
        </w:rPr>
        <w:tab/>
      </w:r>
      <w:r w:rsidR="004628AD" w:rsidRPr="004628AD">
        <w:rPr>
          <w:lang w:val="en-AU"/>
        </w:rPr>
        <w:t>Respect for home and the family</w:t>
      </w:r>
      <w:bookmarkEnd w:id="76"/>
      <w:bookmarkEnd w:id="77"/>
      <w:r>
        <w:rPr>
          <w:lang w:val="en-AU"/>
        </w:rPr>
        <w:br/>
      </w:r>
      <w:r w:rsidRPr="004628AD">
        <w:rPr>
          <w:lang w:val="en-AU"/>
        </w:rPr>
        <w:t>Article 23</w:t>
      </w:r>
    </w:p>
    <w:p w14:paraId="43DBA10F" w14:textId="77777777" w:rsidR="004628AD" w:rsidRPr="004628AD" w:rsidRDefault="004628AD" w:rsidP="007C1079">
      <w:pPr>
        <w:pStyle w:val="SingleTxtG"/>
        <w:numPr>
          <w:ilvl w:val="0"/>
          <w:numId w:val="17"/>
        </w:numPr>
        <w:ind w:left="1134" w:firstLine="0"/>
        <w:rPr>
          <w:lang w:val="en-AU"/>
        </w:rPr>
      </w:pPr>
      <w:r w:rsidRPr="004628AD">
        <w:rPr>
          <w:lang w:val="en-AU"/>
        </w:rPr>
        <w:t>Timor-Leste’s Constitution emphasizes the importance of family and the equal rights of all individuals, including persons with disabilities, to participate in family life. Section 36 guarantees the protection of personal and family life, safeguarding individuals from arbitrary interference in their homes or correspondence. These constitutional principles ensure the dignity and equality of persons with disabilities in the context of marriage, family, and parenthood.</w:t>
      </w:r>
    </w:p>
    <w:p w14:paraId="39114CA2" w14:textId="77777777" w:rsidR="004628AD" w:rsidRPr="004628AD" w:rsidRDefault="004628AD" w:rsidP="007C1079">
      <w:pPr>
        <w:pStyle w:val="SingleTxtG"/>
        <w:numPr>
          <w:ilvl w:val="0"/>
          <w:numId w:val="17"/>
        </w:numPr>
        <w:ind w:left="1134" w:firstLine="0"/>
        <w:rPr>
          <w:lang w:val="en-AU"/>
        </w:rPr>
      </w:pPr>
      <w:r w:rsidRPr="004628AD">
        <w:rPr>
          <w:lang w:val="en-AU"/>
        </w:rPr>
        <w:t>The Civil Code further codifies these rights, ensuring that marriage is based on free and informed consent. Article 48 recognizes the capacity of individuals to marry and enter into prenuptial agreements, governed by personal laws that respect autonomy and equality. The Code also addresses the establishment of parentage and adoptive relationships. Article 57 ensures that adoption processes are inclusive and equitable, while Article 58 highlights the importance of consent in adoption decisions, safeguarding the rights of all parties involved.</w:t>
      </w:r>
    </w:p>
    <w:p w14:paraId="424B4184" w14:textId="77777777" w:rsidR="004628AD" w:rsidRPr="004628AD" w:rsidRDefault="004628AD" w:rsidP="007C1079">
      <w:pPr>
        <w:pStyle w:val="SingleTxtG"/>
        <w:numPr>
          <w:ilvl w:val="0"/>
          <w:numId w:val="17"/>
        </w:numPr>
        <w:ind w:left="1134" w:firstLine="0"/>
        <w:rPr>
          <w:lang w:val="en-AU"/>
        </w:rPr>
      </w:pPr>
      <w:r w:rsidRPr="004628AD">
        <w:rPr>
          <w:lang w:val="en-AU"/>
        </w:rPr>
        <w:t>The Child’s Code complements these provisions by prioritizing family unity and child protection. Article 56 prohibits the separation of children from their parents solely on the grounds of disability, ensuring that children with disabilities are not institutionalized unnecessarily. The code guarantees children, the right to maintain personal relationships with their families, even in situations of legal separation, emphasizing that the child’s best interests must always be the primary consideration.</w:t>
      </w:r>
    </w:p>
    <w:p w14:paraId="68B126E8" w14:textId="77777777" w:rsidR="004628AD" w:rsidRPr="004628AD" w:rsidRDefault="004628AD" w:rsidP="007C1079">
      <w:pPr>
        <w:pStyle w:val="SingleTxtG"/>
        <w:numPr>
          <w:ilvl w:val="0"/>
          <w:numId w:val="17"/>
        </w:numPr>
        <w:ind w:left="1134" w:firstLine="0"/>
        <w:rPr>
          <w:lang w:val="en-AU"/>
        </w:rPr>
      </w:pPr>
      <w:r w:rsidRPr="004628AD">
        <w:rPr>
          <w:lang w:val="en-AU"/>
        </w:rPr>
        <w:t>Timor-Leste’s Disability National Action Plan (DNAP) 2021–2030 outlines concrete measures to support families with members who have disabilities. These include strengthening community-based rehabilitation services to enable families to provide care within inclusive environments and enhancing access to social assistance for families experiencing financial hardships. By prioritizing the provision of resources and support systems, the DNAP aims to reduce the risk of institutionalization and abandonment while empowering families to remain united.</w:t>
      </w:r>
    </w:p>
    <w:p w14:paraId="68129817" w14:textId="77777777" w:rsidR="004628AD" w:rsidRPr="004628AD" w:rsidRDefault="004628AD" w:rsidP="007C1079">
      <w:pPr>
        <w:pStyle w:val="SingleTxtG"/>
        <w:numPr>
          <w:ilvl w:val="0"/>
          <w:numId w:val="17"/>
        </w:numPr>
        <w:ind w:left="1134" w:firstLine="0"/>
        <w:rPr>
          <w:lang w:val="en-AU"/>
        </w:rPr>
      </w:pPr>
      <w:r w:rsidRPr="004628AD">
        <w:rPr>
          <w:lang w:val="en-AU"/>
        </w:rPr>
        <w:t>Despite these advancements, challenges remain in ensuring equal access to family-related services, particularly in rural areas. Stigma and limited public awareness continue to hinder the realization of full rights for persons with disabilities. To address these challenges, Timor-Leste is expanding training programs for legal, social, and healthcare professionals, ensuring that they are equipped to support the rights of persons with disabilities in family settings. Awareness campaigns are also being implemented to challenge discriminatory attitudes and promote the inclusion of persons with disabilities in all aspects of family life. Timor-Leste’s commitment to the principles of dignity, equality, and family inclusion is reflected in its efforts to align national policies with the CRPD. By building on its constitutional foundations and addressing implementation gaps, the country continues to work towards an inclusive society where all individuals, including those with disabilities, can fully enjoy their rights to marriage, family, and parenthood.</w:t>
      </w:r>
    </w:p>
    <w:p w14:paraId="34BFFC56" w14:textId="4631C2AC" w:rsidR="004628AD" w:rsidRPr="004628AD" w:rsidRDefault="00E65A5F" w:rsidP="00E65A5F">
      <w:pPr>
        <w:pStyle w:val="H1G"/>
        <w:rPr>
          <w:lang w:val="en-AU"/>
        </w:rPr>
      </w:pPr>
      <w:bookmarkStart w:id="78" w:name="_Toc215047817"/>
      <w:bookmarkStart w:id="79" w:name="_Toc219906152"/>
      <w:r>
        <w:rPr>
          <w:lang w:val="en-AU"/>
        </w:rPr>
        <w:tab/>
      </w:r>
      <w:r>
        <w:rPr>
          <w:lang w:val="en-AU"/>
        </w:rPr>
        <w:tab/>
      </w:r>
      <w:r w:rsidR="004628AD" w:rsidRPr="004628AD">
        <w:rPr>
          <w:lang w:val="en-AU"/>
        </w:rPr>
        <w:t>Education</w:t>
      </w:r>
      <w:bookmarkEnd w:id="78"/>
      <w:bookmarkEnd w:id="79"/>
      <w:r>
        <w:rPr>
          <w:lang w:val="en-AU"/>
        </w:rPr>
        <w:br/>
      </w:r>
      <w:r w:rsidRPr="004628AD">
        <w:rPr>
          <w:lang w:val="en-AU"/>
        </w:rPr>
        <w:t>Article 24</w:t>
      </w:r>
    </w:p>
    <w:p w14:paraId="44403FCA" w14:textId="77777777" w:rsidR="004628AD" w:rsidRPr="004628AD" w:rsidRDefault="004628AD" w:rsidP="00E65A5F">
      <w:pPr>
        <w:pStyle w:val="SingleTxtG"/>
        <w:numPr>
          <w:ilvl w:val="0"/>
          <w:numId w:val="17"/>
        </w:numPr>
        <w:ind w:left="1134" w:firstLine="0"/>
        <w:rPr>
          <w:lang w:val="en-US" w:eastAsia="ko-KR"/>
        </w:rPr>
      </w:pPr>
      <w:r w:rsidRPr="004628AD">
        <w:rPr>
          <w:lang w:val="en-US"/>
        </w:rPr>
        <w:t xml:space="preserve">The Constitution of Timor-Leste, section 59, guarantees the right to education for all citizens without discrimination. Building on this commitment, the Government has taken significant steps to promote inclusive, </w:t>
      </w:r>
      <w:r w:rsidRPr="00E65A5F">
        <w:rPr>
          <w:lang w:val="en-AU"/>
        </w:rPr>
        <w:t>equitable</w:t>
      </w:r>
      <w:r w:rsidRPr="004628AD">
        <w:rPr>
          <w:lang w:val="en-US"/>
        </w:rPr>
        <w:t xml:space="preserve">, and quality education for persons with disabilities across all levels of the education system. Following the adoption of the National Policy for Inclusive Education through Government Resolution No.18/2017,Timor-Leste has strengthened data-driven implementation mechanisms to support inclusive education, using the Child Functioning Tool, 4,454 children with disabilities (2,277 girls and 2,177 boys) have been identified across 448 schools nationwide, covering all municipalities and the special region of </w:t>
      </w:r>
      <w:proofErr w:type="spellStart"/>
      <w:r w:rsidRPr="004628AD">
        <w:rPr>
          <w:lang w:val="en-US"/>
        </w:rPr>
        <w:t>Oecusse</w:t>
      </w:r>
      <w:proofErr w:type="spellEnd"/>
      <w:r w:rsidRPr="004628AD">
        <w:rPr>
          <w:lang w:val="en-US"/>
        </w:rPr>
        <w:t xml:space="preserve"> (RAEOA). This nationwide registration formed a critical basis for planning and delivering inclusive education services.</w:t>
      </w:r>
      <w:r w:rsidRPr="004628AD">
        <w:rPr>
          <w:lang w:val="en-US" w:eastAsia="ko-KR"/>
        </w:rPr>
        <w:t xml:space="preserve"> </w:t>
      </w:r>
      <w:r w:rsidRPr="004628AD">
        <w:rPr>
          <w:lang w:val="en-US"/>
        </w:rPr>
        <w:t xml:space="preserve">Teacher training efforts have been expanded considerably. A total of 100 master trainers in inclusive education have been trained through a collaboration with INFORDEPE, the Ministry of Education of youth and sports and development partners, and in turn the 100 master trainers have delivered inclusive pedagogy trainings to over 2,000 teachers across the country from 2021 to 2024. </w:t>
      </w:r>
    </w:p>
    <w:p w14:paraId="67D224EB" w14:textId="77777777" w:rsidR="004628AD" w:rsidRPr="004628AD" w:rsidRDefault="004628AD" w:rsidP="00E65A5F">
      <w:pPr>
        <w:pStyle w:val="SingleTxtG"/>
        <w:numPr>
          <w:ilvl w:val="0"/>
          <w:numId w:val="17"/>
        </w:numPr>
        <w:ind w:left="1134" w:firstLine="0"/>
        <w:rPr>
          <w:lang w:val="en-US" w:eastAsia="ko-KR"/>
        </w:rPr>
      </w:pPr>
      <w:r w:rsidRPr="004628AD">
        <w:rPr>
          <w:lang w:val="en-US"/>
        </w:rPr>
        <w:t>To improve access to communication for deaf students, the Government has endorsed the Deaf Association efforts on furthering the development of Timorese National Sign Language and ensure basic sign language training is provided to the teachers as part of the teachers’ inclusive education training. Meanwhile, 12 selected schools have been upgraded to improve physical accessibility, including the installation of ramps and adapted facilities under the national school infrastructure program, done through collaboration with OPDs.</w:t>
      </w:r>
    </w:p>
    <w:p w14:paraId="2571F9F6" w14:textId="05D8F8A4" w:rsidR="004628AD" w:rsidRPr="004628AD" w:rsidRDefault="004628AD" w:rsidP="00E65A5F">
      <w:pPr>
        <w:pStyle w:val="SingleTxtG"/>
        <w:numPr>
          <w:ilvl w:val="0"/>
          <w:numId w:val="17"/>
        </w:numPr>
        <w:ind w:left="1134" w:firstLine="0"/>
        <w:rPr>
          <w:lang w:val="en-US"/>
        </w:rPr>
      </w:pPr>
      <w:r w:rsidRPr="004628AD">
        <w:rPr>
          <w:lang w:val="en-US"/>
        </w:rPr>
        <w:t xml:space="preserve">At the tertiary level of education, support for students with disabilities is also progressing. Since 2022, 34 students with disabilities have received government scholarships to pursue higher education. The increased number of disability students at universities has resulted also in the improvement of physical accessibility at three of the major universities which include one public university. Resource allocation for inclusive education is being progressively strengthened; in 2024, approximately USD 500,000 was earmarked specifically for inclusive education activities, including teacher training, school accessibility improvements, and technical support for inclusive schools. Complimentary to the regular basic education program, the Ministry of Education also provides </w:t>
      </w:r>
      <w:r w:rsidRPr="004628AD">
        <w:rPr>
          <w:i/>
          <w:iCs/>
          <w:lang w:val="en-US"/>
        </w:rPr>
        <w:t>An Equivalency Learning Program</w:t>
      </w:r>
      <w:r w:rsidRPr="004628AD">
        <w:rPr>
          <w:lang w:val="en-US"/>
        </w:rPr>
        <w:t xml:space="preserve"> for people with who are older and yet to complete their basic education, including children and youth with disabilities who are unable to enroll in the mainstream formal education. The equivalency learning program, expedite the learning process and ensure students received their school certificates accordingly. This learning program suits most students with disabilities and counting only rom 2023-2024, there are 19 ( F: 9, M:10) students with disabilities completed the program and received an equivalency certificate for basic education. In addition, efforts to support the implementation of inclusive education policy, the reactivation of the tree Inclusive Education Resource Centers have generated an employment for nine staff members across these 3 centers (F:3, M: 6) and one of the officers is a person with disabilities. </w:t>
      </w:r>
    </w:p>
    <w:p w14:paraId="2AA37859" w14:textId="77777777" w:rsidR="004628AD" w:rsidRPr="004628AD" w:rsidRDefault="004628AD" w:rsidP="00231AE8">
      <w:pPr>
        <w:pStyle w:val="SingleTxtG"/>
        <w:numPr>
          <w:ilvl w:val="0"/>
          <w:numId w:val="17"/>
        </w:numPr>
        <w:ind w:left="1134" w:firstLine="0"/>
        <w:rPr>
          <w:lang w:val="en-AU" w:eastAsia="ko-KR"/>
        </w:rPr>
      </w:pPr>
      <w:r w:rsidRPr="004628AD">
        <w:rPr>
          <w:lang w:val="en-AU"/>
        </w:rPr>
        <w:t xml:space="preserve">Despite these significant achievements, challenges remain. According to the 2022 Housing and Population Census, 76.2% of persons with disabilities have never attended school, and only 16.1% of those aged 5–29 is currently attending school. Among those who have accessed education, only </w:t>
      </w:r>
      <w:r w:rsidRPr="004628AD">
        <w:rPr>
          <w:lang w:val="en-AU"/>
        </w:rPr>
        <w:lastRenderedPageBreak/>
        <w:t xml:space="preserve">9.9% completed primary education, 9.4% reached secondary education, and a mere 2.1% </w:t>
      </w:r>
      <w:r w:rsidRPr="00231AE8">
        <w:rPr>
          <w:lang w:val="en-US"/>
        </w:rPr>
        <w:t>attained</w:t>
      </w:r>
      <w:r w:rsidRPr="004628AD">
        <w:rPr>
          <w:lang w:val="en-AU"/>
        </w:rPr>
        <w:t xml:space="preserve"> tertiary education. Girls with disabilities face disadvantages, with 82.1% never having attended school compared to 70.2% of boys. Limited teacher capacity, especially in rural areas, persistent accessibility barriers, and a lack of specialized learning support continue to impact the full realization of inclusive education.</w:t>
      </w:r>
    </w:p>
    <w:p w14:paraId="06D6669C" w14:textId="77777777" w:rsidR="004628AD" w:rsidRPr="004628AD" w:rsidRDefault="004628AD" w:rsidP="00231AE8">
      <w:pPr>
        <w:pStyle w:val="SingleTxtG"/>
        <w:numPr>
          <w:ilvl w:val="0"/>
          <w:numId w:val="17"/>
        </w:numPr>
        <w:ind w:left="1134" w:firstLine="0"/>
        <w:rPr>
          <w:lang w:val="en-US" w:eastAsia="ko-KR"/>
        </w:rPr>
      </w:pPr>
      <w:r w:rsidRPr="004628AD">
        <w:rPr>
          <w:lang w:val="en-US"/>
        </w:rPr>
        <w:t xml:space="preserve">To address these challenges, the Government continues to prioritize teachers training on inclusive </w:t>
      </w:r>
      <w:r w:rsidRPr="00231AE8">
        <w:rPr>
          <w:lang w:val="en-AU"/>
        </w:rPr>
        <w:t>education</w:t>
      </w:r>
      <w:r w:rsidRPr="004628AD">
        <w:rPr>
          <w:lang w:val="en-US"/>
        </w:rPr>
        <w:t xml:space="preserve"> practices, expansion of accessible infrastructure according to priorities and existing budgets at the </w:t>
      </w:r>
      <w:proofErr w:type="spellStart"/>
      <w:r w:rsidRPr="004628AD">
        <w:rPr>
          <w:lang w:val="en-US"/>
        </w:rPr>
        <w:t>targetted</w:t>
      </w:r>
      <w:proofErr w:type="spellEnd"/>
      <w:r w:rsidRPr="004628AD">
        <w:rPr>
          <w:lang w:val="en-US"/>
        </w:rPr>
        <w:t xml:space="preserve"> municipalities and integrating inclusive education modules to teacher training preparation programs. Most of these works were done in collaboration with </w:t>
      </w:r>
      <w:r w:rsidRPr="004628AD">
        <w:rPr>
          <w:lang w:val="en-US" w:eastAsia="ko-KR"/>
        </w:rPr>
        <w:t>OPDs</w:t>
      </w:r>
      <w:r w:rsidRPr="004628AD">
        <w:rPr>
          <w:lang w:val="en-US"/>
        </w:rPr>
        <w:t xml:space="preserve"> and such partnership continue enhanced the commitments and attention to  policies and programs, to be responsive of the needs of learners with disabilities. Targeted efforts are also underway to enhance the participation of girls and children in rural areas through outreach, scholarships, and adapted learning environments. Timor-Leste reaffirms its commitment to realizing the right to inclusive education for all persons with disabilities. Building on the strong foundations already established, the Government remains determined to ensure that all learners, regardless of disability, can access, participate, and thrive in an inclusive, supportive educational environment.</w:t>
      </w:r>
    </w:p>
    <w:p w14:paraId="1608C39D" w14:textId="7E5269FE" w:rsidR="004628AD" w:rsidRPr="004628AD" w:rsidRDefault="00231AE8" w:rsidP="00231AE8">
      <w:pPr>
        <w:pStyle w:val="H1G"/>
        <w:rPr>
          <w:lang w:val="en-AU"/>
        </w:rPr>
      </w:pPr>
      <w:bookmarkStart w:id="80" w:name="_Toc215047818"/>
      <w:bookmarkStart w:id="81" w:name="_Toc219906153"/>
      <w:r>
        <w:rPr>
          <w:lang w:val="en-AU"/>
        </w:rPr>
        <w:tab/>
      </w:r>
      <w:r>
        <w:rPr>
          <w:lang w:val="en-AU"/>
        </w:rPr>
        <w:tab/>
      </w:r>
      <w:r w:rsidR="004628AD" w:rsidRPr="004628AD">
        <w:rPr>
          <w:lang w:val="en-AU"/>
        </w:rPr>
        <w:t>Health</w:t>
      </w:r>
      <w:bookmarkEnd w:id="80"/>
      <w:bookmarkEnd w:id="81"/>
      <w:r>
        <w:rPr>
          <w:lang w:val="en-AU"/>
        </w:rPr>
        <w:br/>
      </w:r>
      <w:r w:rsidRPr="004628AD">
        <w:rPr>
          <w:lang w:val="en-AU"/>
        </w:rPr>
        <w:t>Article 25</w:t>
      </w:r>
    </w:p>
    <w:p w14:paraId="694524D7" w14:textId="77777777" w:rsidR="004628AD" w:rsidRPr="004628AD" w:rsidRDefault="004628AD" w:rsidP="00231AE8">
      <w:pPr>
        <w:pStyle w:val="SingleTxtG"/>
        <w:numPr>
          <w:ilvl w:val="0"/>
          <w:numId w:val="17"/>
        </w:numPr>
        <w:ind w:left="1134" w:firstLine="0"/>
        <w:rPr>
          <w:lang w:val="en-US"/>
        </w:rPr>
      </w:pPr>
      <w:r w:rsidRPr="004628AD">
        <w:rPr>
          <w:lang w:val="en-US"/>
        </w:rPr>
        <w:t>The Constitution of Timor-Leste, under section 57, guarantees the right to health and medical care for all citizens without discrimination. This constitutional guarantee provides a strong foundation for the Government’s efforts to ensure that persons with disabilities enjoy equitable access to healthcare services of the highest attainable standard. The development of inclusive rehabilitation services is further guided by the Decree-law no. 37/2012, which established the National Rehabilitation Center (CNR) to promote equal access to specialized rehabilitation services for persons with disabilities.</w:t>
      </w:r>
      <w:r w:rsidRPr="004628AD">
        <w:rPr>
          <w:lang w:val="en-AU"/>
        </w:rPr>
        <w:t xml:space="preserve"> </w:t>
      </w:r>
    </w:p>
    <w:p w14:paraId="3DB0BB85" w14:textId="091A99FF" w:rsidR="004628AD" w:rsidRPr="004628AD" w:rsidRDefault="004628AD" w:rsidP="00231AE8">
      <w:pPr>
        <w:pStyle w:val="SingleTxtG"/>
        <w:numPr>
          <w:ilvl w:val="0"/>
          <w:numId w:val="17"/>
        </w:numPr>
        <w:ind w:left="1134" w:firstLine="0"/>
        <w:rPr>
          <w:lang w:val="en-US"/>
        </w:rPr>
      </w:pPr>
      <w:r w:rsidRPr="004628AD">
        <w:rPr>
          <w:lang w:val="en-AU"/>
        </w:rPr>
        <w:t xml:space="preserve">A total of 447 health posts established across the country (which is the lowest level of the health facilities, with and 73 Community Health Centres, 5 referrals hospitals and 1 National Hospitals. The 73 CHC has one mental health case manager responsible for mental health treatment of persons with </w:t>
      </w:r>
      <w:r w:rsidR="00231AE8" w:rsidRPr="004628AD">
        <w:rPr>
          <w:lang w:val="en-AU"/>
        </w:rPr>
        <w:t>psychosocial</w:t>
      </w:r>
      <w:r w:rsidRPr="004628AD">
        <w:rPr>
          <w:lang w:val="en-AU"/>
        </w:rPr>
        <w:t xml:space="preserve"> disabilities in their area of coverage, while the National and Referral hospitals are required have rehabilitation services based on the Ministry Basic Health Care Service Package.</w:t>
      </w:r>
    </w:p>
    <w:p w14:paraId="43BC5CD9" w14:textId="758DD5A6" w:rsidR="004628AD" w:rsidRPr="004628AD" w:rsidRDefault="004628AD" w:rsidP="00231AE8">
      <w:pPr>
        <w:pStyle w:val="SingleTxtG"/>
        <w:numPr>
          <w:ilvl w:val="0"/>
          <w:numId w:val="17"/>
        </w:numPr>
        <w:ind w:left="1134" w:firstLine="0"/>
        <w:rPr>
          <w:lang w:val="en-US"/>
        </w:rPr>
      </w:pPr>
      <w:r w:rsidRPr="00231AE8">
        <w:rPr>
          <w:lang w:val="en-AU"/>
        </w:rPr>
        <w:t>Building</w:t>
      </w:r>
      <w:r w:rsidRPr="004628AD">
        <w:rPr>
          <w:lang w:val="en-US"/>
        </w:rPr>
        <w:t xml:space="preserve"> on this commitment, Timor-Leste significantly made progress in promoting inclusive health services. Key achievements include integrating inclusive health strategies the national planning frameworks, with financial resources allocated by the Ministry of Health to support the implementation </w:t>
      </w:r>
      <w:r w:rsidR="00231AE8">
        <w:rPr>
          <w:lang w:val="en-US"/>
        </w:rPr>
        <w:t xml:space="preserve">of </w:t>
      </w:r>
      <w:r w:rsidRPr="004628AD">
        <w:rPr>
          <w:lang w:val="en-US"/>
        </w:rPr>
        <w:t>disability-inclusive health initiatives. Community outreach activities such as the Integrated Community Health Services (</w:t>
      </w:r>
      <w:proofErr w:type="spellStart"/>
      <w:r w:rsidRPr="004628AD">
        <w:rPr>
          <w:lang w:val="en-US"/>
        </w:rPr>
        <w:t>SISCa</w:t>
      </w:r>
      <w:proofErr w:type="spellEnd"/>
      <w:r w:rsidRPr="004628AD">
        <w:rPr>
          <w:lang w:val="en-US"/>
        </w:rPr>
        <w:t xml:space="preserve">) and </w:t>
      </w:r>
      <w:proofErr w:type="spellStart"/>
      <w:r w:rsidRPr="004628AD">
        <w:rPr>
          <w:i/>
          <w:iCs/>
          <w:lang w:val="en-US"/>
        </w:rPr>
        <w:t>Saúde</w:t>
      </w:r>
      <w:proofErr w:type="spellEnd"/>
      <w:r w:rsidRPr="004628AD">
        <w:rPr>
          <w:i/>
          <w:iCs/>
          <w:lang w:val="en-US"/>
        </w:rPr>
        <w:t xml:space="preserve"> </w:t>
      </w:r>
      <w:proofErr w:type="spellStart"/>
      <w:r w:rsidRPr="004628AD">
        <w:rPr>
          <w:i/>
          <w:iCs/>
          <w:lang w:val="en-US"/>
        </w:rPr>
        <w:t>na</w:t>
      </w:r>
      <w:proofErr w:type="spellEnd"/>
      <w:r w:rsidRPr="004628AD">
        <w:rPr>
          <w:i/>
          <w:iCs/>
          <w:lang w:val="en-US"/>
        </w:rPr>
        <w:t xml:space="preserve"> Família</w:t>
      </w:r>
      <w:r w:rsidRPr="004628AD">
        <w:rPr>
          <w:lang w:val="en-US"/>
        </w:rPr>
        <w:t xml:space="preserve"> have expanded their coverage of health information and services such as immunization for women and children, primary health care attendance, distribution of down to the rural and remote areas.</w:t>
      </w:r>
    </w:p>
    <w:p w14:paraId="19C4D5E4" w14:textId="77777777" w:rsidR="004628AD" w:rsidRPr="004628AD" w:rsidRDefault="004628AD" w:rsidP="00231AE8">
      <w:pPr>
        <w:pStyle w:val="SingleTxtG"/>
        <w:numPr>
          <w:ilvl w:val="0"/>
          <w:numId w:val="17"/>
        </w:numPr>
        <w:ind w:left="1134" w:firstLine="0"/>
        <w:rPr>
          <w:lang w:val="en-US"/>
        </w:rPr>
      </w:pPr>
      <w:r w:rsidRPr="004628AD">
        <w:rPr>
          <w:lang w:val="en-US"/>
        </w:rPr>
        <w:t xml:space="preserve">Priority for improved physical accessibility resulted in the construction of ramps and accessible toilets at 12 health posts and several community health centers across the selected municipalities. In additional improved physical infrastructure have also been implemented in the total of five referral hospitals across the country of Baucau, </w:t>
      </w:r>
      <w:proofErr w:type="spellStart"/>
      <w:r w:rsidRPr="004628AD">
        <w:rPr>
          <w:lang w:val="en-US"/>
        </w:rPr>
        <w:t>Maubessi</w:t>
      </w:r>
      <w:proofErr w:type="spellEnd"/>
      <w:r w:rsidRPr="004628AD">
        <w:rPr>
          <w:lang w:val="en-US"/>
        </w:rPr>
        <w:t xml:space="preserve">, Maliana, </w:t>
      </w:r>
      <w:proofErr w:type="spellStart"/>
      <w:r w:rsidRPr="004628AD">
        <w:rPr>
          <w:lang w:val="en-US"/>
        </w:rPr>
        <w:t>Covalima</w:t>
      </w:r>
      <w:proofErr w:type="spellEnd"/>
      <w:r w:rsidRPr="004628AD">
        <w:rPr>
          <w:lang w:val="en-US"/>
        </w:rPr>
        <w:t xml:space="preserve"> and Oe-</w:t>
      </w:r>
      <w:proofErr w:type="spellStart"/>
      <w:r w:rsidRPr="004628AD">
        <w:rPr>
          <w:lang w:val="en-US"/>
        </w:rPr>
        <w:t>Cusse</w:t>
      </w:r>
      <w:proofErr w:type="spellEnd"/>
      <w:r w:rsidRPr="004628AD">
        <w:rPr>
          <w:lang w:val="en-US"/>
        </w:rPr>
        <w:t xml:space="preserve"> as well as the National Hospital of Guido Valadares (HNGV) in Dili.</w:t>
      </w:r>
    </w:p>
    <w:p w14:paraId="6A6BE7A6" w14:textId="77777777" w:rsidR="004628AD" w:rsidRPr="004628AD" w:rsidRDefault="004628AD" w:rsidP="00613287">
      <w:pPr>
        <w:pStyle w:val="SingleTxtG"/>
        <w:numPr>
          <w:ilvl w:val="0"/>
          <w:numId w:val="17"/>
        </w:numPr>
        <w:ind w:left="1134" w:firstLine="0"/>
        <w:rPr>
          <w:rFonts w:eastAsia="Malgun Gothic"/>
          <w:lang w:val="en-US"/>
        </w:rPr>
      </w:pPr>
      <w:r w:rsidRPr="004628AD">
        <w:rPr>
          <w:lang w:val="en-AU"/>
        </w:rPr>
        <w:t xml:space="preserve">In 2023, MSSI supported the referral of persons with psychosocial disabilities to the intensive health care services of </w:t>
      </w:r>
      <w:proofErr w:type="spellStart"/>
      <w:r w:rsidRPr="004628AD">
        <w:rPr>
          <w:lang w:val="en-AU"/>
        </w:rPr>
        <w:t>Laclubar</w:t>
      </w:r>
      <w:proofErr w:type="spellEnd"/>
      <w:r w:rsidRPr="004628AD">
        <w:rPr>
          <w:lang w:val="en-AU"/>
        </w:rPr>
        <w:t xml:space="preserve"> in partnership with the Ministry of Health’s Acute Care and </w:t>
      </w:r>
      <w:proofErr w:type="spellStart"/>
      <w:r w:rsidRPr="004628AD">
        <w:rPr>
          <w:lang w:val="en-AU"/>
        </w:rPr>
        <w:t>Klibur</w:t>
      </w:r>
      <w:proofErr w:type="spellEnd"/>
      <w:r w:rsidRPr="004628AD">
        <w:rPr>
          <w:lang w:val="en-AU"/>
        </w:rPr>
        <w:t xml:space="preserve"> Domin for a total of 207 clients and supports them with reintegration to the families following intensive treatment and occupational rehabilitation. Home visits done to the 49 (F:20, M:29) clients with psychosocial disabilities following recuperation. </w:t>
      </w:r>
      <w:r w:rsidRPr="004628AD">
        <w:rPr>
          <w:rFonts w:eastAsia="Malgun Gothic"/>
          <w:lang w:val="en-AU"/>
        </w:rPr>
        <w:t xml:space="preserve">MSSI often led the coordination and referrals for treatment for those with </w:t>
      </w:r>
      <w:r w:rsidRPr="004628AD">
        <w:rPr>
          <w:lang w:val="en-AU"/>
        </w:rPr>
        <w:t>psychosocial disabilities</w:t>
      </w:r>
      <w:r w:rsidRPr="004628AD">
        <w:rPr>
          <w:rFonts w:eastAsia="Malgun Gothic"/>
          <w:lang w:val="en-AU"/>
        </w:rPr>
        <w:t xml:space="preserve"> including referral for services for people with disabilities in general. In</w:t>
      </w:r>
      <w:r w:rsidRPr="004628AD">
        <w:rPr>
          <w:lang w:val="en-AU"/>
        </w:rPr>
        <w:t xml:space="preserve"> 2024, MSS facilitated a referral of 271 persons with disabilities for various services such as health, physical rehabilitation and social security services ( F:123, M :148)</w:t>
      </w:r>
      <w:r w:rsidRPr="004628AD">
        <w:rPr>
          <w:rFonts w:eastAsia="Malgun Gothic"/>
          <w:lang w:val="en-AU"/>
        </w:rPr>
        <w:t xml:space="preserve">. </w:t>
      </w:r>
      <w:r w:rsidRPr="004628AD">
        <w:rPr>
          <w:rFonts w:eastAsia="Malgun Gothic"/>
          <w:lang w:val="en-US"/>
        </w:rPr>
        <w:t>Mental health services have been progressively integrated into the national healthcare system. By 2023, 1,872 persons received mental health support services through public health facilities and outreach programs. In 2024, 1,895 persons (994 women and 901 men) accessed mental health treatment services nationwide. Of these, 55 individuals (25 women and 30 men) recovered, representing a recovery rate of 2.9%. Mental health nurses/case managers are deployed across all 13 municipalities and the Community Health Centers to provide support and facilitate referral, and socialization of the treatment guidelines.</w:t>
      </w:r>
    </w:p>
    <w:p w14:paraId="261E8627" w14:textId="1E78AA2A" w:rsidR="004628AD" w:rsidRPr="004628AD" w:rsidRDefault="004628AD" w:rsidP="00613287">
      <w:pPr>
        <w:pStyle w:val="SingleTxtG"/>
        <w:numPr>
          <w:ilvl w:val="0"/>
          <w:numId w:val="17"/>
        </w:numPr>
        <w:ind w:left="1134" w:firstLine="0"/>
        <w:rPr>
          <w:lang w:val="en-US"/>
        </w:rPr>
      </w:pPr>
      <w:r w:rsidRPr="004628AD">
        <w:rPr>
          <w:lang w:val="en-US"/>
        </w:rPr>
        <w:t xml:space="preserve">Rehabilitation services continue to improve and strengthen through the services provided by the National Rehabilitation Center. In 2024 alone, the center provided physiotherapy services to 2,323 patients, including 20 patients received specialized tenotomy treatment at HNGV. The </w:t>
      </w:r>
      <w:r w:rsidRPr="00613287">
        <w:rPr>
          <w:rFonts w:eastAsia="Malgun Gothic"/>
          <w:lang w:val="en-US"/>
        </w:rPr>
        <w:t>Center</w:t>
      </w:r>
      <w:r w:rsidRPr="004628AD">
        <w:rPr>
          <w:lang w:val="en-US"/>
        </w:rPr>
        <w:t xml:space="preserve"> also distributed 60 hearing aids to individuals with hearing impairments, provided 80 customized wheelchairs for home use, and facilitated the participation of 136 children with disabilities in inclusive playgroup activities. Professional capacity building remains a key focus. Specialized pre-service clinical training was expanded between 2022 and 2024 across areas such as physiotherapy, orthopedics, prosthetics and orthotics, occupational therapy, speech therapy, ophthalmology, psychiatry, and Ear Nose Throat (ENT) services. Two psychiatrists, stationed at HNGV, and mental health nurses in each municipality to</w:t>
      </w:r>
      <w:r w:rsidR="00613287">
        <w:rPr>
          <w:lang w:val="en-US"/>
        </w:rPr>
        <w:t xml:space="preserve"> </w:t>
      </w:r>
      <w:r w:rsidRPr="004628AD">
        <w:rPr>
          <w:lang w:val="en-US"/>
        </w:rPr>
        <w:t>deliver essential mental health care services.</w:t>
      </w:r>
    </w:p>
    <w:p w14:paraId="26FB2BFB" w14:textId="77777777" w:rsidR="004628AD" w:rsidRPr="004628AD" w:rsidRDefault="004628AD" w:rsidP="00613287">
      <w:pPr>
        <w:pStyle w:val="SingleTxtG"/>
        <w:numPr>
          <w:ilvl w:val="0"/>
          <w:numId w:val="17"/>
        </w:numPr>
        <w:ind w:left="1134" w:firstLine="0"/>
        <w:rPr>
          <w:rFonts w:ascii="Aptos" w:hAnsi="Aptos" w:cs="Arial"/>
          <w:lang w:val="en-US"/>
        </w:rPr>
      </w:pPr>
      <w:r w:rsidRPr="004628AD">
        <w:rPr>
          <w:lang w:val="en-US"/>
        </w:rPr>
        <w:t xml:space="preserve">The Government has been successful in integrating inclusive health initiative into the existing maternal, child, reproductive health care and general public health initiatives. In 2021, 80,000 copies of the Maternal and Child Health Booklet (LISIO) were distributed to pregnant women nationwide to monitor child health through the age of five. By 2023, family planning services reached 60,219 users (15.2% of the target age group 15–49 years). Antenatal consultation coverage (K1–K4) reached 62%, while immunization coverage for children aged 2 and 6 reached 63% across all health facilities. Timor-Leste’s continuous efforts reflect a strong commitment to ensuring that persons with disabilities can access health services on an equal basis with others. These efforts are evident through the expanded inclusive health service delivery, improved </w:t>
      </w:r>
      <w:r w:rsidRPr="004628AD">
        <w:rPr>
          <w:lang w:val="en-US"/>
        </w:rPr>
        <w:lastRenderedPageBreak/>
        <w:t xml:space="preserve">infrastructure for accessibility, inclusive health professional training, and inclusive community outreach. </w:t>
      </w:r>
    </w:p>
    <w:p w14:paraId="14CDA639" w14:textId="0EE7AB58" w:rsidR="004628AD" w:rsidRPr="004628AD" w:rsidRDefault="00613287" w:rsidP="00613287">
      <w:pPr>
        <w:pStyle w:val="H1G"/>
        <w:rPr>
          <w:lang w:val="en-AU"/>
        </w:rPr>
      </w:pPr>
      <w:bookmarkStart w:id="82" w:name="_Toc215047819"/>
      <w:bookmarkStart w:id="83" w:name="_Toc219906154"/>
      <w:r>
        <w:rPr>
          <w:lang w:val="en-AU"/>
        </w:rPr>
        <w:tab/>
      </w:r>
      <w:r>
        <w:rPr>
          <w:lang w:val="en-AU"/>
        </w:rPr>
        <w:tab/>
      </w:r>
      <w:r w:rsidR="004628AD" w:rsidRPr="004628AD">
        <w:rPr>
          <w:lang w:val="en-AU"/>
        </w:rPr>
        <w:t>Habilitation and rehabilitation</w:t>
      </w:r>
      <w:bookmarkEnd w:id="82"/>
      <w:bookmarkEnd w:id="83"/>
      <w:r>
        <w:rPr>
          <w:lang w:val="en-AU"/>
        </w:rPr>
        <w:br/>
      </w:r>
      <w:r w:rsidRPr="004628AD">
        <w:rPr>
          <w:lang w:val="en-AU"/>
        </w:rPr>
        <w:t>Article 26</w:t>
      </w:r>
    </w:p>
    <w:p w14:paraId="306E927A" w14:textId="77777777" w:rsidR="004628AD" w:rsidRPr="004628AD" w:rsidRDefault="004628AD" w:rsidP="00613287">
      <w:pPr>
        <w:pStyle w:val="SingleTxtG"/>
        <w:rPr>
          <w:lang w:val="en-AU"/>
        </w:rPr>
      </w:pPr>
      <w:r w:rsidRPr="004628AD">
        <w:rPr>
          <w:lang w:val="en-AU"/>
        </w:rPr>
        <w:t xml:space="preserve">Timor-Leste guarantees access for rehabilitation and </w:t>
      </w:r>
      <w:proofErr w:type="spellStart"/>
      <w:r w:rsidRPr="004628AD">
        <w:rPr>
          <w:lang w:val="en-AU"/>
        </w:rPr>
        <w:t>habilitation</w:t>
      </w:r>
      <w:proofErr w:type="spellEnd"/>
      <w:r w:rsidRPr="004628AD">
        <w:rPr>
          <w:lang w:val="en-AU"/>
        </w:rPr>
        <w:t xml:space="preserve"> as one of the key components in enabling persons with disabilities to develop and maintain their full physical, mental, social, and vocational abilities, ensuring their active inclusion and participation in all aspects of life. The Constitution provides a strong legal foundation for these efforts in article 57, which guarantees the right to health and State’ responsibilities to establish a universal and participatory health system, supporting the inclusion of </w:t>
      </w:r>
      <w:proofErr w:type="spellStart"/>
      <w:r w:rsidRPr="004628AD">
        <w:rPr>
          <w:lang w:val="en-AU"/>
        </w:rPr>
        <w:t>habilitation</w:t>
      </w:r>
      <w:proofErr w:type="spellEnd"/>
      <w:r w:rsidRPr="004628AD">
        <w:rPr>
          <w:lang w:val="en-AU"/>
        </w:rPr>
        <w:t xml:space="preserve"> and rehabilitation services within broader healthcare initiatives. Ministry of Health’s Basic Service Packages have recommended that every referral hospital including the national hospital must have rehabilitation services.</w:t>
      </w:r>
    </w:p>
    <w:p w14:paraId="2B4B0F98" w14:textId="77777777" w:rsidR="004628AD" w:rsidRPr="004628AD" w:rsidRDefault="004628AD" w:rsidP="00613287">
      <w:pPr>
        <w:pStyle w:val="SingleTxtG"/>
        <w:numPr>
          <w:ilvl w:val="0"/>
          <w:numId w:val="17"/>
        </w:numPr>
        <w:ind w:left="1134" w:firstLine="0"/>
        <w:rPr>
          <w:lang w:val="en-AU"/>
        </w:rPr>
      </w:pPr>
      <w:r w:rsidRPr="004628AD">
        <w:rPr>
          <w:lang w:val="en-AU"/>
        </w:rPr>
        <w:t xml:space="preserve">Article 56 ensures the right to social assistance and security, reinforcing State’s responsibility to support </w:t>
      </w:r>
      <w:r w:rsidRPr="00613287">
        <w:rPr>
          <w:lang w:val="en-US"/>
        </w:rPr>
        <w:t>rehabilitation</w:t>
      </w:r>
      <w:r w:rsidRPr="004628AD">
        <w:rPr>
          <w:lang w:val="en-AU"/>
        </w:rPr>
        <w:t xml:space="preserve"> programs that foster autonomy and community inclusion. Non-discrimination provisions under Articles 16 and 21 further protect the rights of persons with disabilities, while Article 50 emphasizes the right to work, aligning with vocational rehabilitation objectives.</w:t>
      </w:r>
    </w:p>
    <w:p w14:paraId="57225510" w14:textId="77777777" w:rsidR="004628AD" w:rsidRPr="004628AD" w:rsidRDefault="004628AD" w:rsidP="00613287">
      <w:pPr>
        <w:pStyle w:val="SingleTxtG"/>
        <w:numPr>
          <w:ilvl w:val="0"/>
          <w:numId w:val="17"/>
        </w:numPr>
        <w:ind w:left="1134" w:firstLine="0"/>
        <w:rPr>
          <w:lang w:val="en-AU"/>
        </w:rPr>
      </w:pPr>
      <w:r w:rsidRPr="004628AD">
        <w:rPr>
          <w:lang w:val="en-AU"/>
        </w:rPr>
        <w:t xml:space="preserve">As cited in article 25 of this report, Nacional de </w:t>
      </w:r>
      <w:proofErr w:type="spellStart"/>
      <w:r w:rsidRPr="004628AD">
        <w:rPr>
          <w:lang w:val="en-AU"/>
        </w:rPr>
        <w:t>Reabilitação</w:t>
      </w:r>
      <w:proofErr w:type="spellEnd"/>
      <w:r w:rsidRPr="004628AD">
        <w:rPr>
          <w:lang w:val="en-AU"/>
        </w:rPr>
        <w:t xml:space="preserve"> (CNR), Timor- Leste’s has only one national rehabilitation </w:t>
      </w:r>
      <w:proofErr w:type="spellStart"/>
      <w:r w:rsidRPr="004628AD">
        <w:rPr>
          <w:lang w:val="en-AU"/>
        </w:rPr>
        <w:t>center</w:t>
      </w:r>
      <w:proofErr w:type="spellEnd"/>
      <w:r w:rsidRPr="004628AD">
        <w:rPr>
          <w:lang w:val="en-AU"/>
        </w:rPr>
        <w:t xml:space="preserve"> located in capital of country, existed still 2005. CNR offers comprehensive rehabilitation services, including physical therapy, occupational therapy, and the provision of assistive devices such as wheelchairs and prosthetics. These services are crucial in enhancing mobility, independence, and social participation for persons with disabilities. Through established referral mechanisms, individuals with disabilities have been able to access essential rehabilitation services, contributing to their empowerment and improved quality of life. Expansion of services are done through outreach activities, while exploring options a new centre establishment. </w:t>
      </w:r>
    </w:p>
    <w:p w14:paraId="63C1D5AE" w14:textId="59921E79" w:rsidR="004628AD" w:rsidRPr="004628AD" w:rsidRDefault="00613287" w:rsidP="00613287">
      <w:pPr>
        <w:pStyle w:val="H1G"/>
        <w:rPr>
          <w:lang w:val="en-AU"/>
        </w:rPr>
      </w:pPr>
      <w:bookmarkStart w:id="84" w:name="_Toc215047820"/>
      <w:bookmarkStart w:id="85" w:name="_Toc219906155"/>
      <w:r>
        <w:rPr>
          <w:lang w:val="en-AU"/>
        </w:rPr>
        <w:tab/>
      </w:r>
      <w:r>
        <w:rPr>
          <w:lang w:val="en-AU"/>
        </w:rPr>
        <w:tab/>
      </w:r>
      <w:r w:rsidR="004628AD" w:rsidRPr="004628AD">
        <w:rPr>
          <w:lang w:val="en-AU"/>
        </w:rPr>
        <w:t>Work and employment</w:t>
      </w:r>
      <w:bookmarkEnd w:id="84"/>
      <w:bookmarkEnd w:id="85"/>
      <w:r>
        <w:rPr>
          <w:lang w:val="en-AU"/>
        </w:rPr>
        <w:br/>
      </w:r>
      <w:r w:rsidRPr="004628AD">
        <w:rPr>
          <w:lang w:val="en-AU"/>
        </w:rPr>
        <w:t>Article 27</w:t>
      </w:r>
    </w:p>
    <w:p w14:paraId="1E2F55B2" w14:textId="77777777" w:rsidR="004628AD" w:rsidRPr="004628AD" w:rsidRDefault="004628AD" w:rsidP="00613287">
      <w:pPr>
        <w:pStyle w:val="SingleTxtG"/>
        <w:numPr>
          <w:ilvl w:val="0"/>
          <w:numId w:val="17"/>
        </w:numPr>
        <w:ind w:left="1134" w:firstLine="0"/>
        <w:rPr>
          <w:lang w:val="en-US"/>
        </w:rPr>
      </w:pPr>
      <w:r w:rsidRPr="004628AD">
        <w:rPr>
          <w:lang w:val="en-US"/>
        </w:rPr>
        <w:t>Timor-Leste guarantees the right to work, equality, and non-discrimination through its Constitution, particularly Sections 50, 16, and 59(2), and reinforces these commitments through Law no. 4/2012 on Labor Law and Law no. 8/2016 on the Rights of Persons with Disabilities. These frameworks established principles of equal access to employment, vocational training, and fair working conditions for all citizens, including persons with disabilities.</w:t>
      </w:r>
    </w:p>
    <w:p w14:paraId="62599EED" w14:textId="77777777" w:rsidR="004628AD" w:rsidRPr="004628AD" w:rsidRDefault="004628AD" w:rsidP="00613287">
      <w:pPr>
        <w:pStyle w:val="SingleTxtG"/>
        <w:numPr>
          <w:ilvl w:val="0"/>
          <w:numId w:val="17"/>
        </w:numPr>
        <w:ind w:left="1134" w:firstLine="0"/>
        <w:rPr>
          <w:lang w:val="en-US"/>
        </w:rPr>
      </w:pPr>
      <w:r w:rsidRPr="004628AD">
        <w:rPr>
          <w:lang w:val="en-US"/>
        </w:rPr>
        <w:t xml:space="preserve">According to the 2022 Housing and Population Census, persons with disabilities face significant challenges in accessing the </w:t>
      </w:r>
      <w:proofErr w:type="spellStart"/>
      <w:r w:rsidRPr="004628AD">
        <w:rPr>
          <w:lang w:val="en-US"/>
        </w:rPr>
        <w:t>labour</w:t>
      </w:r>
      <w:proofErr w:type="spellEnd"/>
      <w:r w:rsidRPr="004628AD">
        <w:rPr>
          <w:lang w:val="en-US"/>
        </w:rPr>
        <w:t xml:space="preserve"> market. Only 19.8% of persons with disabilities are employed and 79.1% are not participating in the </w:t>
      </w:r>
      <w:proofErr w:type="spellStart"/>
      <w:r w:rsidRPr="004628AD">
        <w:rPr>
          <w:lang w:val="en-US"/>
        </w:rPr>
        <w:t>labour</w:t>
      </w:r>
      <w:proofErr w:type="spellEnd"/>
      <w:r w:rsidRPr="004628AD">
        <w:rPr>
          <w:lang w:val="en-US"/>
        </w:rPr>
        <w:t xml:space="preserve"> force at all. In contrast, 46.5% of people without disabilities are employed, with nearly half (49.9%) actively participating in the </w:t>
      </w:r>
      <w:proofErr w:type="spellStart"/>
      <w:r w:rsidRPr="004628AD">
        <w:rPr>
          <w:lang w:val="en-US"/>
        </w:rPr>
        <w:t>labour</w:t>
      </w:r>
      <w:proofErr w:type="spellEnd"/>
      <w:r w:rsidRPr="004628AD">
        <w:rPr>
          <w:lang w:val="en-US"/>
        </w:rPr>
        <w:t xml:space="preserve"> market. These figures reveal substantial barriers to </w:t>
      </w:r>
      <w:proofErr w:type="spellStart"/>
      <w:r w:rsidRPr="004628AD">
        <w:rPr>
          <w:lang w:val="en-US"/>
        </w:rPr>
        <w:t>labour</w:t>
      </w:r>
      <w:proofErr w:type="spellEnd"/>
      <w:r w:rsidRPr="004628AD">
        <w:rPr>
          <w:lang w:val="en-US"/>
        </w:rPr>
        <w:t xml:space="preserve"> market entry for persons with disabilities, highlighting the urgent need for targeted interventions to enhance employability and </w:t>
      </w:r>
      <w:r w:rsidRPr="004628AD">
        <w:rPr>
          <w:lang w:val="en-US"/>
        </w:rPr>
        <w:lastRenderedPageBreak/>
        <w:t xml:space="preserve">promote inclusive </w:t>
      </w:r>
      <w:proofErr w:type="spellStart"/>
      <w:r w:rsidRPr="004628AD">
        <w:rPr>
          <w:lang w:val="en-US"/>
        </w:rPr>
        <w:t>labour</w:t>
      </w:r>
      <w:proofErr w:type="spellEnd"/>
      <w:r w:rsidRPr="004628AD">
        <w:rPr>
          <w:lang w:val="en-US"/>
        </w:rPr>
        <w:t xml:space="preserve"> market access. A national data collection system on the participation of persons with disabilities in employment and vocational training initiatives was established across 13 municipalities, enabling evidence-based planning to enhance inclusive </w:t>
      </w:r>
      <w:proofErr w:type="spellStart"/>
      <w:r w:rsidRPr="004628AD">
        <w:rPr>
          <w:lang w:val="en-US"/>
        </w:rPr>
        <w:t>labour</w:t>
      </w:r>
      <w:proofErr w:type="spellEnd"/>
      <w:r w:rsidRPr="004628AD">
        <w:rPr>
          <w:lang w:val="en-US"/>
        </w:rPr>
        <w:t xml:space="preserve"> market participation</w:t>
      </w:r>
    </w:p>
    <w:p w14:paraId="719011F2" w14:textId="00D9454B" w:rsidR="004628AD" w:rsidRPr="004628AD" w:rsidRDefault="004628AD" w:rsidP="00595385">
      <w:pPr>
        <w:pStyle w:val="SingleTxtG"/>
        <w:numPr>
          <w:ilvl w:val="0"/>
          <w:numId w:val="17"/>
        </w:numPr>
        <w:ind w:left="1134" w:firstLine="0"/>
        <w:rPr>
          <w:lang w:val="en-US"/>
        </w:rPr>
      </w:pPr>
      <w:r w:rsidRPr="004628AD">
        <w:rPr>
          <w:lang w:val="en-US"/>
        </w:rPr>
        <w:t xml:space="preserve">To address these gaps, the Government has implemented a range of initiatives aimed at enhancing employment opportunities for persons with disabilities. In 2022, </w:t>
      </w:r>
      <w:proofErr w:type="spellStart"/>
      <w:r w:rsidRPr="004628AD">
        <w:rPr>
          <w:lang w:val="en-US"/>
        </w:rPr>
        <w:t>Sentru</w:t>
      </w:r>
      <w:proofErr w:type="spellEnd"/>
      <w:r w:rsidRPr="004628AD">
        <w:rPr>
          <w:lang w:val="en-US"/>
        </w:rPr>
        <w:t xml:space="preserve"> </w:t>
      </w:r>
      <w:proofErr w:type="spellStart"/>
      <w:r w:rsidRPr="004628AD">
        <w:rPr>
          <w:lang w:val="en-US"/>
        </w:rPr>
        <w:t>Formasaun</w:t>
      </w:r>
      <w:proofErr w:type="spellEnd"/>
      <w:r w:rsidRPr="004628AD">
        <w:rPr>
          <w:lang w:val="en-US"/>
        </w:rPr>
        <w:t xml:space="preserve"> Professional e </w:t>
      </w:r>
      <w:proofErr w:type="spellStart"/>
      <w:r w:rsidRPr="004628AD">
        <w:rPr>
          <w:lang w:val="en-US"/>
        </w:rPr>
        <w:t>Empregu</w:t>
      </w:r>
      <w:proofErr w:type="spellEnd"/>
      <w:r w:rsidRPr="004628AD">
        <w:rPr>
          <w:lang w:val="en-US"/>
        </w:rPr>
        <w:t xml:space="preserve"> (SEFOPE )</w:t>
      </w:r>
      <w:r w:rsidR="00595385">
        <w:rPr>
          <w:lang w:val="en-US"/>
        </w:rPr>
        <w:t xml:space="preserve"> </w:t>
      </w:r>
      <w:r w:rsidRPr="004628AD">
        <w:rPr>
          <w:lang w:val="en-US"/>
        </w:rPr>
        <w:t>developed an inclusive training curriculum and placed 450 interns, including persons with disabilities, across 74 entities. Of these, 146 participants (73 women and 73 men) successfully completed their internships, contributing to skills development and work readiness.</w:t>
      </w:r>
    </w:p>
    <w:p w14:paraId="00E1C746" w14:textId="77777777" w:rsidR="004628AD" w:rsidRPr="004628AD" w:rsidRDefault="004628AD" w:rsidP="00595385">
      <w:pPr>
        <w:pStyle w:val="SingleTxtG"/>
        <w:numPr>
          <w:ilvl w:val="0"/>
          <w:numId w:val="17"/>
        </w:numPr>
        <w:ind w:left="1134" w:firstLine="0"/>
        <w:rPr>
          <w:lang w:val="en-US"/>
        </w:rPr>
      </w:pPr>
      <w:r w:rsidRPr="004628AD">
        <w:rPr>
          <w:lang w:val="en-US"/>
        </w:rPr>
        <w:t xml:space="preserve">Efforts were also made to improve the physical accessibility of training environments. By December 2022, four vocational training centers—CNFP </w:t>
      </w:r>
      <w:proofErr w:type="spellStart"/>
      <w:r w:rsidRPr="004628AD">
        <w:rPr>
          <w:lang w:val="en-US"/>
        </w:rPr>
        <w:t>Becora</w:t>
      </w:r>
      <w:proofErr w:type="spellEnd"/>
      <w:r w:rsidRPr="004628AD">
        <w:rPr>
          <w:lang w:val="en-US"/>
        </w:rPr>
        <w:t xml:space="preserve">, CNEFP Tibar, CVTC Suai, and </w:t>
      </w:r>
      <w:proofErr w:type="spellStart"/>
      <w:r w:rsidRPr="004628AD">
        <w:rPr>
          <w:lang w:val="en-US"/>
        </w:rPr>
        <w:t>Ahisaun</w:t>
      </w:r>
      <w:proofErr w:type="spellEnd"/>
      <w:r w:rsidRPr="004628AD">
        <w:rPr>
          <w:lang w:val="en-US"/>
        </w:rPr>
        <w:t xml:space="preserve"> Foundation—were accessible to persons with disabilities, while three others namely CDC Baucau, STVJ Comoro, and STVJ Bairo Pite, were being constructed with integrated accessibility features. In 2023, 64 persons with disabilities participating and completed their vocational training programs across 10 accredited vocational centers in the country. The following year,14 persons with disabilities (11 women and 3 men) undertake their internship at Disability Organizations as part of their vocational training programs.</w:t>
      </w:r>
    </w:p>
    <w:p w14:paraId="3E2E61FB" w14:textId="77777777" w:rsidR="004628AD" w:rsidRPr="004628AD" w:rsidRDefault="004628AD" w:rsidP="00595385">
      <w:pPr>
        <w:pStyle w:val="SingleTxtG"/>
        <w:numPr>
          <w:ilvl w:val="0"/>
          <w:numId w:val="17"/>
        </w:numPr>
        <w:ind w:left="1134" w:firstLine="0"/>
        <w:rPr>
          <w:lang w:val="en-US"/>
        </w:rPr>
      </w:pPr>
      <w:r w:rsidRPr="004628AD">
        <w:rPr>
          <w:lang w:val="en-US"/>
        </w:rPr>
        <w:t xml:space="preserve">While important advances have been made, continued efforts are needed to expand inclusive vocational training opportunities, strengthen links to formal employment, and ensure sustainable support for self-employment initiatives. The Government of Timor-Leste remains committed to promoting an inclusive </w:t>
      </w:r>
      <w:proofErr w:type="spellStart"/>
      <w:r w:rsidRPr="004628AD">
        <w:rPr>
          <w:lang w:val="en-US"/>
        </w:rPr>
        <w:t>labour</w:t>
      </w:r>
      <w:proofErr w:type="spellEnd"/>
      <w:r w:rsidRPr="004628AD">
        <w:rPr>
          <w:lang w:val="en-US"/>
        </w:rPr>
        <w:t xml:space="preserve"> market environment where persons with disabilities can fully exercise their right to work and contribute meaningfully to national development.</w:t>
      </w:r>
    </w:p>
    <w:p w14:paraId="680BA7BF" w14:textId="684A1A39" w:rsidR="004628AD" w:rsidRPr="004628AD" w:rsidRDefault="00595385" w:rsidP="00595385">
      <w:pPr>
        <w:pStyle w:val="H1G"/>
        <w:rPr>
          <w:lang w:val="en-AU"/>
        </w:rPr>
      </w:pPr>
      <w:bookmarkStart w:id="86" w:name="_Toc215047821"/>
      <w:bookmarkStart w:id="87" w:name="_Toc219906156"/>
      <w:r>
        <w:rPr>
          <w:lang w:val="en-AU"/>
        </w:rPr>
        <w:tab/>
      </w:r>
      <w:r>
        <w:rPr>
          <w:lang w:val="en-AU"/>
        </w:rPr>
        <w:tab/>
      </w:r>
      <w:r w:rsidR="004628AD" w:rsidRPr="004628AD">
        <w:rPr>
          <w:lang w:val="en-AU"/>
        </w:rPr>
        <w:t>Adequate standard of living and social protection</w:t>
      </w:r>
      <w:bookmarkEnd w:id="86"/>
      <w:bookmarkEnd w:id="87"/>
      <w:r>
        <w:rPr>
          <w:lang w:val="en-AU"/>
        </w:rPr>
        <w:br/>
      </w:r>
      <w:r w:rsidRPr="004628AD">
        <w:rPr>
          <w:lang w:val="en-AU"/>
        </w:rPr>
        <w:t>Article 28</w:t>
      </w:r>
    </w:p>
    <w:p w14:paraId="222F45A5" w14:textId="77777777" w:rsidR="004628AD" w:rsidRPr="004628AD" w:rsidRDefault="004628AD" w:rsidP="00595385">
      <w:pPr>
        <w:pStyle w:val="SingleTxtG"/>
        <w:numPr>
          <w:ilvl w:val="0"/>
          <w:numId w:val="17"/>
        </w:numPr>
        <w:ind w:left="1134" w:firstLine="0"/>
        <w:rPr>
          <w:lang w:val="en-US" w:eastAsia="ko-KR"/>
        </w:rPr>
      </w:pPr>
      <w:r w:rsidRPr="004628AD">
        <w:rPr>
          <w:lang w:val="en-US" w:eastAsia="ko-KR"/>
        </w:rPr>
        <w:t xml:space="preserve">The Government of Timor-Leste recognizes the right of all citizens, including persons with disabilities, to an adequate standard of living and access to social protection, as enshrined in Sections 56, 58, and 16 of the Constitution. This constitutional protection is further reinforced </w:t>
      </w:r>
      <w:r w:rsidRPr="004628AD">
        <w:rPr>
          <w:lang w:val="en-US"/>
        </w:rPr>
        <w:t>through</w:t>
      </w:r>
      <w:r w:rsidRPr="004628AD">
        <w:rPr>
          <w:lang w:val="en-US" w:eastAsia="ko-KR"/>
        </w:rPr>
        <w:t xml:space="preserve"> legislative and policy initiatives aimed at promoting economic and social inclusion, including the establishment of the Directorate-General for Social Protection at MSSI through Ministerial Diploma no. 62/2024 and the introduction of a non-contributory social security scheme through Decree Law no. 53/2022. </w:t>
      </w:r>
      <w:r w:rsidRPr="004628AD">
        <w:rPr>
          <w:lang w:val="en-AU" w:eastAsia="ko-KR"/>
        </w:rPr>
        <w:t xml:space="preserve">The right to adequate standard of living, according to DNAP report, stated that around 163 persons with disabilities have benefited from government social housing support from 2009- 2011. In addition, the Government program of the National Village Development has provided opportunities for families to have dignified housing, with functional accessibility features. </w:t>
      </w:r>
    </w:p>
    <w:p w14:paraId="42894BA6" w14:textId="77777777" w:rsidR="004628AD" w:rsidRPr="004628AD" w:rsidRDefault="004628AD" w:rsidP="000E1A49">
      <w:pPr>
        <w:pStyle w:val="SingleTxtG"/>
        <w:numPr>
          <w:ilvl w:val="0"/>
          <w:numId w:val="17"/>
        </w:numPr>
        <w:ind w:left="1134" w:firstLine="0"/>
        <w:rPr>
          <w:lang w:val="en-AU" w:eastAsia="ko-KR"/>
        </w:rPr>
      </w:pPr>
      <w:r w:rsidRPr="004628AD">
        <w:rPr>
          <w:lang w:val="en-US" w:eastAsia="ko-KR"/>
        </w:rPr>
        <w:t xml:space="preserve">To strengthen income security, the Government provides a social pension of $60 per month to eligible persons with disabilities who are unfit for work based on the approved medical </w:t>
      </w:r>
      <w:r w:rsidRPr="004628AD">
        <w:rPr>
          <w:lang w:val="en-US" w:eastAsia="ko-KR"/>
        </w:rPr>
        <w:lastRenderedPageBreak/>
        <w:t>certification. As of 2024, around 8,725 people with disabilities (9%) are receiving this pension regularly out of the total beneficiaries of the social pension. Emergency assistance measures have also been introduced to support individuals and families at risk of falling into poverty. Decree Law No. 22/2024, allowed for a one-time subsidy to be provided to persons with disabilities facing critical socio-economic hardship, particularly in rural and remote areas.</w:t>
      </w:r>
    </w:p>
    <w:p w14:paraId="20DB6EA0" w14:textId="77777777" w:rsidR="004628AD" w:rsidRPr="004628AD" w:rsidRDefault="004628AD" w:rsidP="000E1A49">
      <w:pPr>
        <w:pStyle w:val="SingleTxtG"/>
        <w:numPr>
          <w:ilvl w:val="0"/>
          <w:numId w:val="17"/>
        </w:numPr>
        <w:ind w:left="1134" w:firstLine="0"/>
        <w:rPr>
          <w:lang w:val="en-AU" w:eastAsia="ko-KR"/>
        </w:rPr>
      </w:pPr>
      <w:r w:rsidRPr="004628AD">
        <w:rPr>
          <w:lang w:val="en-US" w:eastAsia="ko-KR"/>
        </w:rPr>
        <w:t>Food security for persons with disabilities has been addressed through basic and supplementary food distribution assistance. Between January and June 2024, 1,422 persons with disabilities (630 women and 792 men) received food assistance, improving their access to adequate nutrition and reducing vulnerability. Through these combined initiatives, Timor-Leste continues to demonstrate its commitment to promoting an adequate standard of living and ensuring that persons with disabilities have equitable access to social protection measures that respect their dignity and independence.</w:t>
      </w:r>
    </w:p>
    <w:p w14:paraId="482576CC" w14:textId="7EBE16A1" w:rsidR="004628AD" w:rsidRPr="004628AD" w:rsidRDefault="000E1A49" w:rsidP="000E1A49">
      <w:pPr>
        <w:pStyle w:val="H1G"/>
        <w:rPr>
          <w:lang w:val="en-AU"/>
        </w:rPr>
      </w:pPr>
      <w:bookmarkStart w:id="88" w:name="_Toc215047822"/>
      <w:bookmarkStart w:id="89" w:name="_Toc219906157"/>
      <w:r>
        <w:rPr>
          <w:lang w:val="en-AU"/>
        </w:rPr>
        <w:tab/>
      </w:r>
      <w:r>
        <w:rPr>
          <w:lang w:val="en-AU"/>
        </w:rPr>
        <w:tab/>
      </w:r>
      <w:r w:rsidR="004628AD" w:rsidRPr="004628AD">
        <w:rPr>
          <w:lang w:val="en-AU"/>
        </w:rPr>
        <w:t>Participation in political and public life</w:t>
      </w:r>
      <w:bookmarkEnd w:id="88"/>
      <w:bookmarkEnd w:id="89"/>
      <w:r>
        <w:rPr>
          <w:lang w:val="en-AU"/>
        </w:rPr>
        <w:br/>
      </w:r>
      <w:r w:rsidRPr="004628AD">
        <w:rPr>
          <w:lang w:val="en-AU"/>
        </w:rPr>
        <w:t>Article 29</w:t>
      </w:r>
    </w:p>
    <w:p w14:paraId="4443D6BC" w14:textId="77777777" w:rsidR="004628AD" w:rsidRPr="004628AD" w:rsidRDefault="004628AD" w:rsidP="000E1A49">
      <w:pPr>
        <w:pStyle w:val="SingleTxtG"/>
        <w:numPr>
          <w:ilvl w:val="0"/>
          <w:numId w:val="17"/>
        </w:numPr>
        <w:ind w:left="1134" w:firstLine="0"/>
        <w:rPr>
          <w:lang w:val="en-US"/>
        </w:rPr>
      </w:pPr>
      <w:r w:rsidRPr="004628AD">
        <w:rPr>
          <w:lang w:val="en-US"/>
        </w:rPr>
        <w:t>Timor-Leste guarantees the right to participate in political and public life through its Constitution, particularly Sections 1(2), 16, and 46(1), affirming equality before the law, the right to political participation, and the principle of non-discrimination. Additional legislative frameworks, such as Law No. 6/2006 on the Election of National Members of Parliament with fourth alterations of 9/2027 and Law No. 7/2006 on Presidential Elections, reinforce the guarantees of universal, direct, secret, and equal suffrage for all citizens, including persons with disabilities, the sixth revisions approved through Law no.15/2021.</w:t>
      </w:r>
    </w:p>
    <w:p w14:paraId="6541455D" w14:textId="77777777" w:rsidR="004628AD" w:rsidRPr="004628AD" w:rsidRDefault="004628AD" w:rsidP="000E1A49">
      <w:pPr>
        <w:pStyle w:val="SingleTxtG"/>
        <w:numPr>
          <w:ilvl w:val="0"/>
          <w:numId w:val="17"/>
        </w:numPr>
        <w:ind w:left="1134" w:firstLine="0"/>
        <w:rPr>
          <w:b/>
          <w:bCs/>
          <w:lang w:val="en-AU"/>
        </w:rPr>
      </w:pPr>
      <w:r w:rsidRPr="004628AD">
        <w:rPr>
          <w:lang w:val="en-US"/>
        </w:rPr>
        <w:t>The right to vote is guaranteed for all citizens under section 47, which stated that anyone over the age of seventeen has the right to vote and to be elected. This exercise of the right to vote is personal and constitutes a civic duty. The right to vote is not compulsory under Timorese Laws on elections. Furthermore,</w:t>
      </w:r>
      <w:r w:rsidRPr="004628AD">
        <w:rPr>
          <w:b/>
          <w:bCs/>
          <w:lang w:val="en-AU"/>
        </w:rPr>
        <w:t xml:space="preserve"> </w:t>
      </w:r>
      <w:r w:rsidRPr="004628AD">
        <w:rPr>
          <w:lang w:val="en-AU"/>
        </w:rPr>
        <w:t>Article 5 of the Law on Parliamentary Election define Active electoral disability in particular,</w:t>
      </w:r>
      <w:r w:rsidRPr="004628AD">
        <w:rPr>
          <w:b/>
          <w:bCs/>
          <w:lang w:val="en-AU"/>
        </w:rPr>
        <w:t xml:space="preserve"> </w:t>
      </w:r>
      <w:r w:rsidRPr="004628AD">
        <w:rPr>
          <w:lang w:val="en-AU"/>
        </w:rPr>
        <w:t>the following are not granted active electoral capacity:</w:t>
      </w:r>
    </w:p>
    <w:p w14:paraId="140EE950" w14:textId="77777777" w:rsidR="004628AD" w:rsidRPr="004628AD" w:rsidRDefault="004628AD" w:rsidP="000E1A49">
      <w:pPr>
        <w:pStyle w:val="SingleTxtG"/>
        <w:numPr>
          <w:ilvl w:val="0"/>
          <w:numId w:val="25"/>
        </w:numPr>
        <w:ind w:left="1134" w:firstLine="567"/>
        <w:rPr>
          <w:lang w:val="en-AU"/>
        </w:rPr>
      </w:pPr>
      <w:r w:rsidRPr="004628AD">
        <w:rPr>
          <w:lang w:val="en-AU"/>
        </w:rPr>
        <w:t xml:space="preserve">Individuals judicially disabled due to a sentence imposed by a court of law, </w:t>
      </w:r>
    </w:p>
    <w:p w14:paraId="1B196474" w14:textId="77777777" w:rsidR="004628AD" w:rsidRPr="004628AD" w:rsidRDefault="004628AD" w:rsidP="000E1A49">
      <w:pPr>
        <w:pStyle w:val="SingleTxtG"/>
        <w:numPr>
          <w:ilvl w:val="0"/>
          <w:numId w:val="25"/>
        </w:numPr>
        <w:ind w:left="1134" w:firstLine="567"/>
        <w:rPr>
          <w:lang w:val="en-AU"/>
        </w:rPr>
      </w:pPr>
      <w:r w:rsidRPr="004628AD">
        <w:rPr>
          <w:lang w:val="en-AU"/>
        </w:rPr>
        <w:t xml:space="preserve">Individuals clearly and publicly known as mentally ill even where they are not judicially disabled </w:t>
      </w:r>
      <w:r w:rsidRPr="004628AD">
        <w:rPr>
          <w:sz w:val="18"/>
          <w:vertAlign w:val="superscript"/>
          <w:lang w:val="en-AU"/>
        </w:rPr>
        <w:footnoteReference w:id="13"/>
      </w:r>
    </w:p>
    <w:p w14:paraId="0D91E879" w14:textId="77777777" w:rsidR="004628AD" w:rsidRPr="004628AD" w:rsidRDefault="004628AD" w:rsidP="000E1A49">
      <w:pPr>
        <w:pStyle w:val="SingleTxtG"/>
        <w:numPr>
          <w:ilvl w:val="0"/>
          <w:numId w:val="17"/>
        </w:numPr>
        <w:ind w:left="1134" w:firstLine="0"/>
        <w:rPr>
          <w:lang w:val="en-AU"/>
        </w:rPr>
      </w:pPr>
      <w:r w:rsidRPr="004628AD">
        <w:rPr>
          <w:lang w:val="en-US"/>
        </w:rPr>
        <w:t xml:space="preserve">In recent years, the Government of Timor-Leste has made efforts to enhance the political participation of persons with disabilities. In 2022, the Ministry of State Administration initiated disability-inclusive election trainings for electoral officials, and certain polling centers in Dili were equipped with accessible booths and ramps. The Government also recognizes the efforts made by OPDs to ensure the Government provides conditions and space for inclusive election </w:t>
      </w:r>
      <w:r w:rsidRPr="004628AD">
        <w:rPr>
          <w:lang w:val="en-AU"/>
        </w:rPr>
        <w:t xml:space="preserve">The Disability National Action Plan (DNAP) 2021–2030 includes measures to promote the participation of persons with disabilities in political life. These initiatives include raising awareness among electoral officials about the rights of persons with disabilities and providing </w:t>
      </w:r>
      <w:r w:rsidRPr="004628AD">
        <w:rPr>
          <w:lang w:val="en-AU"/>
        </w:rPr>
        <w:lastRenderedPageBreak/>
        <w:t>training on accessible voting processes. Additionally, partnerships with disability organizations aim to empower persons with disabilities to advocate for their rights and participate more actively in public life.</w:t>
      </w:r>
    </w:p>
    <w:p w14:paraId="7EB514CA" w14:textId="77777777" w:rsidR="004628AD" w:rsidRPr="004628AD" w:rsidRDefault="004628AD" w:rsidP="000E1A49">
      <w:pPr>
        <w:pStyle w:val="SingleTxtG"/>
        <w:numPr>
          <w:ilvl w:val="0"/>
          <w:numId w:val="17"/>
        </w:numPr>
        <w:ind w:left="1134" w:firstLine="0"/>
        <w:rPr>
          <w:lang w:val="en-AU"/>
        </w:rPr>
      </w:pPr>
      <w:r w:rsidRPr="004628AD">
        <w:rPr>
          <w:lang w:val="en-US"/>
        </w:rPr>
        <w:t xml:space="preserve">During the 2023 election cycle, collaboration between the Secretariat of Electoral Administration (STAE) and organizations such as </w:t>
      </w:r>
      <w:proofErr w:type="spellStart"/>
      <w:r w:rsidRPr="004628AD">
        <w:rPr>
          <w:lang w:val="en-US"/>
        </w:rPr>
        <w:t>Klibur</w:t>
      </w:r>
      <w:proofErr w:type="spellEnd"/>
      <w:r w:rsidRPr="004628AD">
        <w:rPr>
          <w:lang w:val="en-US"/>
        </w:rPr>
        <w:t xml:space="preserve"> </w:t>
      </w:r>
      <w:proofErr w:type="spellStart"/>
      <w:r w:rsidRPr="004628AD">
        <w:rPr>
          <w:lang w:val="en-US"/>
        </w:rPr>
        <w:t>Defisiensia</w:t>
      </w:r>
      <w:proofErr w:type="spellEnd"/>
      <w:r w:rsidRPr="004628AD">
        <w:rPr>
          <w:lang w:val="en-US"/>
        </w:rPr>
        <w:t xml:space="preserve"> </w:t>
      </w:r>
      <w:proofErr w:type="spellStart"/>
      <w:r w:rsidRPr="004628AD">
        <w:rPr>
          <w:lang w:val="en-US"/>
        </w:rPr>
        <w:t>Tilun</w:t>
      </w:r>
      <w:proofErr w:type="spellEnd"/>
      <w:r w:rsidRPr="004628AD">
        <w:rPr>
          <w:lang w:val="en-US"/>
        </w:rPr>
        <w:t xml:space="preserve"> Timor-Leste (KDTL) led to the dissemination of voter education materials in accessible formats, including brochures in simple language and video information in Sign Language. Furthermore, mobile ballot box was introduced in capital city to assist voters with severe mobility impairments, a promising initiative supported by UNDP.</w:t>
      </w:r>
    </w:p>
    <w:p w14:paraId="7C9FE188" w14:textId="77777777" w:rsidR="004628AD" w:rsidRPr="004628AD" w:rsidRDefault="004628AD" w:rsidP="000E1A49">
      <w:pPr>
        <w:pStyle w:val="SingleTxtG"/>
        <w:numPr>
          <w:ilvl w:val="0"/>
          <w:numId w:val="17"/>
        </w:numPr>
        <w:ind w:left="1134" w:firstLine="0"/>
        <w:rPr>
          <w:lang w:val="en-US"/>
        </w:rPr>
      </w:pPr>
      <w:r w:rsidRPr="004628AD">
        <w:rPr>
          <w:lang w:val="en-US"/>
        </w:rPr>
        <w:t>Beyond elections, efforts have been made to include persons with disabilities in public decision-making. Persons with disabilities, through  their representative organizations actively participating in the Government policies development such as the National Disability Action Plan (PAN-</w:t>
      </w:r>
      <w:proofErr w:type="spellStart"/>
      <w:r w:rsidRPr="004628AD">
        <w:rPr>
          <w:lang w:val="en-US"/>
        </w:rPr>
        <w:t>EhD</w:t>
      </w:r>
      <w:proofErr w:type="spellEnd"/>
      <w:r w:rsidRPr="004628AD">
        <w:rPr>
          <w:lang w:val="en-US"/>
        </w:rPr>
        <w:t>) 2021–2030,as key members of the committee for Government annual budget reviews and many of government related activities and consultations. Despite these positive developments, significant barriers persist. Persons with disabilities, in the rural areas, still facing ongoing challenges in reaching the polling stations, and receiving election information in accessible formats. While some steps have been taken, the availability of personal assistance and reasonable accommodation during voting remains inconsistent. Public consultations often lack full accessibility measures such as the use of sign language interpretation, Braille, and easy-read materials.</w:t>
      </w:r>
    </w:p>
    <w:p w14:paraId="2A9D0BE0" w14:textId="2CD5B2CA" w:rsidR="004628AD" w:rsidRPr="004628AD" w:rsidRDefault="004628AD" w:rsidP="000E1A49">
      <w:pPr>
        <w:pStyle w:val="SingleTxtG"/>
        <w:numPr>
          <w:ilvl w:val="0"/>
          <w:numId w:val="17"/>
        </w:numPr>
        <w:ind w:left="1134" w:firstLine="0"/>
        <w:rPr>
          <w:lang w:val="en-AU"/>
        </w:rPr>
      </w:pPr>
      <w:r w:rsidRPr="004628AD">
        <w:rPr>
          <w:lang w:val="en-AU"/>
        </w:rPr>
        <w:t xml:space="preserve">Efforts continue to be made to ensure persons with disabilities who can exercise their civil right can participate in the election. Within the Article 32 of Government Decree 7/2017 on Voting, Counting and Tabulation of Results, this article is dedicated to voters with vision impairment and voters with disabilities, guarantees the following: </w:t>
      </w:r>
    </w:p>
    <w:p w14:paraId="65DD4BDE" w14:textId="48290559" w:rsidR="004628AD" w:rsidRPr="004628AD" w:rsidRDefault="004628AD" w:rsidP="000058C3">
      <w:pPr>
        <w:pStyle w:val="SingleTxtG"/>
        <w:numPr>
          <w:ilvl w:val="0"/>
          <w:numId w:val="27"/>
        </w:numPr>
        <w:ind w:left="1701" w:firstLine="567"/>
        <w:rPr>
          <w:lang w:val="en-AU"/>
        </w:rPr>
      </w:pPr>
      <w:r w:rsidRPr="004628AD">
        <w:rPr>
          <w:lang w:val="en-AU"/>
        </w:rPr>
        <w:t>A voter who is blind or has another disability and cannot vote on their own can exercise his/her right to vote assisted by another voter chosen by him/her. This assistant has the duty to secrecy.</w:t>
      </w:r>
    </w:p>
    <w:p w14:paraId="75B46607" w14:textId="77777777" w:rsidR="004628AD" w:rsidRPr="004628AD" w:rsidRDefault="004628AD" w:rsidP="000058C3">
      <w:pPr>
        <w:pStyle w:val="SingleTxtG"/>
        <w:numPr>
          <w:ilvl w:val="0"/>
          <w:numId w:val="27"/>
        </w:numPr>
        <w:ind w:left="1701" w:firstLine="567"/>
        <w:rPr>
          <w:lang w:val="en-AU"/>
        </w:rPr>
      </w:pPr>
      <w:r w:rsidRPr="004628AD">
        <w:rPr>
          <w:lang w:val="en-AU"/>
        </w:rPr>
        <w:t xml:space="preserve">The assistant is bound by secrecy regarding the vote of the voter who is blind or has another disability. </w:t>
      </w:r>
    </w:p>
    <w:p w14:paraId="24BB0757" w14:textId="77777777" w:rsidR="004628AD" w:rsidRPr="004628AD" w:rsidRDefault="004628AD" w:rsidP="000058C3">
      <w:pPr>
        <w:pStyle w:val="SingleTxtG"/>
        <w:numPr>
          <w:ilvl w:val="0"/>
          <w:numId w:val="27"/>
        </w:numPr>
        <w:ind w:left="1701" w:firstLine="567"/>
        <w:rPr>
          <w:lang w:val="en-AU"/>
        </w:rPr>
      </w:pPr>
      <w:r w:rsidRPr="004628AD">
        <w:rPr>
          <w:lang w:val="en-AU"/>
        </w:rPr>
        <w:t xml:space="preserve">The secretary of the polling station must assess if the assistant was freely chosen by the voter to follow him/her during the exercise of his/her right to vote. </w:t>
      </w:r>
    </w:p>
    <w:p w14:paraId="3615648E" w14:textId="77777777" w:rsidR="004628AD" w:rsidRPr="004628AD" w:rsidRDefault="004628AD" w:rsidP="000058C3">
      <w:pPr>
        <w:pStyle w:val="SingleTxtG"/>
        <w:numPr>
          <w:ilvl w:val="0"/>
          <w:numId w:val="27"/>
        </w:numPr>
        <w:ind w:left="1701" w:firstLine="567"/>
        <w:rPr>
          <w:lang w:val="en-AU"/>
        </w:rPr>
      </w:pPr>
      <w:r w:rsidRPr="004628AD">
        <w:rPr>
          <w:lang w:val="en-AU"/>
        </w:rPr>
        <w:t xml:space="preserve">Should it be concluded that the choice of the assistant was not made freely, the secretary of the polling station facilitate the choice of another assistant by the voter to assist him/her to exercise the right to vote. </w:t>
      </w:r>
    </w:p>
    <w:p w14:paraId="6DBF6E28" w14:textId="77777777" w:rsidR="004628AD" w:rsidRPr="004628AD" w:rsidRDefault="004628AD" w:rsidP="000058C3">
      <w:pPr>
        <w:pStyle w:val="SingleTxtG"/>
        <w:numPr>
          <w:ilvl w:val="0"/>
          <w:numId w:val="27"/>
        </w:numPr>
        <w:ind w:left="1701" w:firstLine="567"/>
        <w:rPr>
          <w:lang w:val="en-AU"/>
        </w:rPr>
      </w:pPr>
      <w:r w:rsidRPr="004628AD">
        <w:rPr>
          <w:lang w:val="en-AU"/>
        </w:rPr>
        <w:t>When the secretary of the polling station questions the true nature of the circumstances or facts referred to in paragraph 1, which enable the exercise of the right to vote with assistance, the secretary shall request the voter to provide a medical certificate stating the facts or circumstances that prevent the voter from exercising his/her right to vote on their own.</w:t>
      </w:r>
    </w:p>
    <w:p w14:paraId="4F7E1923" w14:textId="51A052CC" w:rsidR="004628AD" w:rsidRPr="004628AD" w:rsidRDefault="004628AD" w:rsidP="000058C3">
      <w:pPr>
        <w:pStyle w:val="SingleTxtG"/>
        <w:numPr>
          <w:ilvl w:val="0"/>
          <w:numId w:val="17"/>
        </w:numPr>
        <w:ind w:left="1134" w:firstLine="0"/>
        <w:rPr>
          <w:lang w:val="en-AU"/>
        </w:rPr>
      </w:pPr>
      <w:r w:rsidRPr="004628AD">
        <w:rPr>
          <w:lang w:val="en-AU"/>
        </w:rPr>
        <w:t xml:space="preserve">Government is fully  aware and take into consideration the analysis made  UNDP Electoral Team, Peace and Conflict Prevention analyst and Human Rights Adviser on 27 March 2017 on  </w:t>
      </w:r>
      <w:r w:rsidRPr="004628AD">
        <w:rPr>
          <w:lang w:val="en-AU"/>
        </w:rPr>
        <w:lastRenderedPageBreak/>
        <w:t>Timor-Leste’s Electoral Framework 7, in particular concerns  related to article 5 of the Presidential Election Law which  denies persons ‘clearly and publicly known as mentally ill even where they are not judicially disabled’ their right to vote .This appears to violate section 47 of the Constitution</w:t>
      </w:r>
      <w:r w:rsidRPr="004628AD">
        <w:rPr>
          <w:sz w:val="18"/>
          <w:vertAlign w:val="superscript"/>
          <w:lang w:val="en-AU"/>
        </w:rPr>
        <w:footnoteReference w:id="14"/>
      </w:r>
      <w:r w:rsidRPr="004628AD">
        <w:rPr>
          <w:lang w:val="en-AU"/>
        </w:rPr>
        <w:t xml:space="preserve"> as well as article 25 of the International Covenant on Civil and Political Rights</w:t>
      </w:r>
      <w:r w:rsidRPr="004628AD">
        <w:rPr>
          <w:sz w:val="18"/>
          <w:vertAlign w:val="superscript"/>
          <w:lang w:val="en-AU"/>
        </w:rPr>
        <w:footnoteReference w:id="15"/>
      </w:r>
      <w:r w:rsidRPr="004628AD">
        <w:rPr>
          <w:lang w:val="en-AU"/>
        </w:rPr>
        <w:t xml:space="preserve"> that has been ratified by Timor-Leste. The same article was removed from the Parliamentary Election Law in 2007</w:t>
      </w:r>
      <w:r w:rsidRPr="004628AD">
        <w:rPr>
          <w:sz w:val="18"/>
          <w:vertAlign w:val="superscript"/>
          <w:lang w:val="en-AU"/>
        </w:rPr>
        <w:footnoteReference w:id="16"/>
      </w:r>
      <w:r w:rsidRPr="004628AD">
        <w:rPr>
          <w:lang w:val="en-AU"/>
        </w:rPr>
        <w:t xml:space="preserve">.  While security reasons may be the fundamental for the prohibition, a restriction of a right, according to the Constitution can only be imposed to safeguard other rights or interests protected in the Constitution and in cases clearly provided for in the Constitution. In addition, the ICCPR’s article 25 notes that no unreasonable restrictions may be placed on the right to vote. Prohibiting persons with psychosocial disabilities from voting as is done in article 5 may neither be necessary nor reasonable. </w:t>
      </w:r>
    </w:p>
    <w:p w14:paraId="4956D6C9" w14:textId="77777777" w:rsidR="004628AD" w:rsidRPr="004628AD" w:rsidRDefault="004628AD" w:rsidP="000058C3">
      <w:pPr>
        <w:pStyle w:val="SingleTxtG"/>
        <w:numPr>
          <w:ilvl w:val="0"/>
          <w:numId w:val="17"/>
        </w:numPr>
        <w:ind w:left="1134" w:firstLine="0"/>
        <w:rPr>
          <w:lang w:val="en-AU"/>
        </w:rPr>
      </w:pPr>
      <w:r w:rsidRPr="004628AD">
        <w:rPr>
          <w:lang w:val="en-AU"/>
        </w:rPr>
        <w:t>However, challenges remain in aligning all electoral laws with international human rights standards. For instance, the Presidential Election Law still restricts the right to vote for individuals "clearly and publicly known as mentally ill," even if they are not judicially declared incapacitated. This provision contravenes Section 47 of the Constitution and Article 25 of the International Covenant on Civil and Political Rights (ICCPR), which Timor-Leste has ratified. Efforts to repeal such discriminatory clauses are essential to ensuring full compliance with the principles of equality and non-discrimination. Physical accessibility at polling stations remains inconsistent, particularly in rural areas. Furthermore, the requirement for medical certification in cases of doubt about a voter’s disability risks excluding persons with disabilities from exercising their fundamental right to vote. To address these challenges, Timor-Leste must enhance the accessibility of electoral processes, strengthen the training of electoral officials, and ensure that no unnecessary or discriminatory requirements hinder participation.</w:t>
      </w:r>
    </w:p>
    <w:p w14:paraId="34531847" w14:textId="65E23949" w:rsidR="004628AD" w:rsidRPr="004628AD" w:rsidRDefault="000816B5" w:rsidP="000816B5">
      <w:pPr>
        <w:pStyle w:val="H1G"/>
        <w:rPr>
          <w:lang w:val="en-AU"/>
        </w:rPr>
      </w:pPr>
      <w:bookmarkStart w:id="90" w:name="_Toc215047823"/>
      <w:bookmarkStart w:id="91" w:name="_Toc219906158"/>
      <w:r>
        <w:rPr>
          <w:lang w:val="en-AU"/>
        </w:rPr>
        <w:tab/>
      </w:r>
      <w:r>
        <w:rPr>
          <w:lang w:val="en-AU"/>
        </w:rPr>
        <w:tab/>
      </w:r>
      <w:r w:rsidR="004628AD" w:rsidRPr="004628AD">
        <w:rPr>
          <w:lang w:val="en-AU"/>
        </w:rPr>
        <w:t>Participation in cultural life, recreation, leisure and sport</w:t>
      </w:r>
      <w:bookmarkEnd w:id="90"/>
      <w:bookmarkEnd w:id="91"/>
      <w:r>
        <w:rPr>
          <w:lang w:val="en-AU"/>
        </w:rPr>
        <w:br/>
      </w:r>
      <w:r w:rsidRPr="004628AD">
        <w:rPr>
          <w:lang w:val="en-AU"/>
        </w:rPr>
        <w:t>Article 30</w:t>
      </w:r>
    </w:p>
    <w:p w14:paraId="72D72FB6" w14:textId="77777777" w:rsidR="004628AD" w:rsidRPr="004628AD" w:rsidRDefault="004628AD" w:rsidP="000816B5">
      <w:pPr>
        <w:pStyle w:val="SingleTxtG"/>
        <w:numPr>
          <w:ilvl w:val="0"/>
          <w:numId w:val="17"/>
        </w:numPr>
        <w:ind w:left="1134" w:firstLine="0"/>
        <w:rPr>
          <w:lang w:val="en-AU"/>
        </w:rPr>
      </w:pPr>
      <w:r w:rsidRPr="004628AD">
        <w:rPr>
          <w:lang w:val="en-AU"/>
        </w:rPr>
        <w:t>Timor-Leste recognizes the fundamental right of persons with disabilities to participate in cultural life, recreation, leisure, and sport, as outlined in Article 30 of the CRPD. These rights are enshrined in the country’s Constitution, which guarantees access to cultural enjoyment, creativity, and the protection of cultural heritage for all citizens. Section 59 emphasizes the duty of the State to ensure access to education, artistic creativity, and cultural activities for all, while Section 60 reinforces the protection of intellectual property, fostering inclusion in cultural and artistic endeavours.</w:t>
      </w:r>
    </w:p>
    <w:p w14:paraId="098995C9" w14:textId="77777777" w:rsidR="004628AD" w:rsidRPr="004628AD" w:rsidRDefault="004628AD" w:rsidP="000816B5">
      <w:pPr>
        <w:pStyle w:val="SingleTxtG"/>
        <w:numPr>
          <w:ilvl w:val="0"/>
          <w:numId w:val="17"/>
        </w:numPr>
        <w:ind w:left="1134" w:firstLine="0"/>
        <w:rPr>
          <w:lang w:val="en-AU"/>
        </w:rPr>
      </w:pPr>
      <w:r w:rsidRPr="004628AD">
        <w:rPr>
          <w:lang w:val="en-AU"/>
        </w:rPr>
        <w:t>On June 15</w:t>
      </w:r>
      <w:r w:rsidRPr="004628AD">
        <w:rPr>
          <w:vertAlign w:val="superscript"/>
          <w:lang w:val="en-AU"/>
        </w:rPr>
        <w:t>th</w:t>
      </w:r>
      <w:r w:rsidRPr="004628AD">
        <w:rPr>
          <w:lang w:val="en-AU"/>
        </w:rPr>
        <w:t xml:space="preserve">, 2015, the National Parliament of Timor-Leste adopted unanimously the ratification of three UNESCO’s the Convention on the Protection and Promotion of the Diversity of Cultural Expressions with details as follows: </w:t>
      </w:r>
    </w:p>
    <w:p w14:paraId="107F39B3" w14:textId="77777777" w:rsidR="004628AD" w:rsidRPr="004628AD" w:rsidRDefault="004628AD" w:rsidP="000816B5">
      <w:pPr>
        <w:pStyle w:val="SingleTxtG"/>
        <w:numPr>
          <w:ilvl w:val="0"/>
          <w:numId w:val="28"/>
        </w:numPr>
        <w:tabs>
          <w:tab w:val="clear" w:pos="1701"/>
        </w:tabs>
        <w:ind w:left="1701" w:firstLine="567"/>
        <w:rPr>
          <w:lang w:val="en-AU"/>
        </w:rPr>
      </w:pPr>
      <w:r w:rsidRPr="004628AD">
        <w:rPr>
          <w:lang w:val="en-AU"/>
        </w:rPr>
        <w:lastRenderedPageBreak/>
        <w:t xml:space="preserve">Principle of respect for human rights and fundamental freedoms Cultural diversity   can be protected and promoted only if human rights and fundamental freedoms, such as freedom of expression, information and communication, as well as the ability of individuals to choose cultural expressions, are guaranteed. No one may invoke the provisions of this Convention to infringe human rights and fundamental freedoms as enshrined in the Universal Declaration of Human Rights or guaranteed by international law, or to limit the scope thereof. </w:t>
      </w:r>
      <w:r w:rsidRPr="004628AD">
        <w:rPr>
          <w:lang w:val="en-AU"/>
        </w:rPr>
        <w:tab/>
      </w:r>
    </w:p>
    <w:p w14:paraId="3ED1501B" w14:textId="3CA1C3AA" w:rsidR="004628AD" w:rsidRPr="004628AD" w:rsidRDefault="004628AD" w:rsidP="000816B5">
      <w:pPr>
        <w:pStyle w:val="SingleTxtG"/>
        <w:numPr>
          <w:ilvl w:val="0"/>
          <w:numId w:val="28"/>
        </w:numPr>
        <w:tabs>
          <w:tab w:val="clear" w:pos="1701"/>
        </w:tabs>
        <w:ind w:left="1701" w:firstLine="567"/>
        <w:rPr>
          <w:lang w:val="en-AU"/>
        </w:rPr>
      </w:pPr>
      <w:r w:rsidRPr="004628AD">
        <w:rPr>
          <w:lang w:val="en-AU"/>
        </w:rPr>
        <w:t xml:space="preserve">States have, in accordance with the Charter of the United Nations and the principles of international law, the sovereign right to adopt measures and policies to protect and promote the diversity of cultural expressions within their territory. </w:t>
      </w:r>
    </w:p>
    <w:p w14:paraId="79AC55A2" w14:textId="64636D0F" w:rsidR="004628AD" w:rsidRPr="004628AD" w:rsidRDefault="004628AD" w:rsidP="000816B5">
      <w:pPr>
        <w:pStyle w:val="SingleTxtG"/>
        <w:numPr>
          <w:ilvl w:val="0"/>
          <w:numId w:val="28"/>
        </w:numPr>
        <w:tabs>
          <w:tab w:val="clear" w:pos="1701"/>
        </w:tabs>
        <w:ind w:left="1701" w:firstLine="567"/>
        <w:rPr>
          <w:lang w:val="en-AU"/>
        </w:rPr>
      </w:pPr>
      <w:r w:rsidRPr="004628AD">
        <w:rPr>
          <w:lang w:val="en-AU"/>
        </w:rPr>
        <w:t>Principle of equal dignity of and respect for all cultures, the protection and promotion of the diversity of cultural expressions presuppose the recognition of equal dignity of and respect for all cultures, including the cultures of persons belonging to minorities and indigenous peoples.</w:t>
      </w:r>
    </w:p>
    <w:p w14:paraId="2CF18152" w14:textId="77777777" w:rsidR="004628AD" w:rsidRPr="004628AD" w:rsidRDefault="004628AD" w:rsidP="000816B5">
      <w:pPr>
        <w:pStyle w:val="SingleTxtG"/>
        <w:numPr>
          <w:ilvl w:val="0"/>
          <w:numId w:val="17"/>
        </w:numPr>
        <w:ind w:left="1134" w:firstLine="0"/>
        <w:rPr>
          <w:lang w:val="en-AU"/>
        </w:rPr>
      </w:pPr>
      <w:r w:rsidRPr="004628AD">
        <w:rPr>
          <w:lang w:val="en-AU"/>
        </w:rPr>
        <w:t>The Constitution under Section 59 on Education and culture guarantees the rights of its citizens to education and culture activities including for persons with disabilities.  It is incumbent to promote the establishment of a public system of universal and compulsory basic education that is free of charge in accordance with its ability and in conformity with the law. Information related to education can be found in article 24 of this report. In addition, the Constitution also guaranteed that everyone has the right to cultural enjoyment and creativity and the duty to preserve, protect and value cultural heritage. Therefore, the Government continues to provide platform and opportunities for persons with disabilities to be part of these activities.</w:t>
      </w:r>
    </w:p>
    <w:p w14:paraId="7EBC470D" w14:textId="77777777" w:rsidR="004628AD" w:rsidRPr="004628AD" w:rsidRDefault="004628AD" w:rsidP="000816B5">
      <w:pPr>
        <w:pStyle w:val="SingleTxtG"/>
        <w:numPr>
          <w:ilvl w:val="0"/>
          <w:numId w:val="17"/>
        </w:numPr>
        <w:ind w:left="1134" w:firstLine="0"/>
        <w:rPr>
          <w:lang w:val="en-AU"/>
        </w:rPr>
      </w:pPr>
      <w:r w:rsidRPr="004628AD">
        <w:rPr>
          <w:lang w:val="en-AU"/>
        </w:rPr>
        <w:t xml:space="preserve">In 2022, Timor-Leste supported 25 persons with disabilities </w:t>
      </w:r>
      <w:r w:rsidRPr="004628AD">
        <w:rPr>
          <w:color w:val="000000"/>
          <w:lang w:val="en-AU"/>
        </w:rPr>
        <w:t xml:space="preserve">(F:11, M: 14) </w:t>
      </w:r>
      <w:r w:rsidRPr="004628AD">
        <w:rPr>
          <w:lang w:val="en-AU"/>
        </w:rPr>
        <w:t xml:space="preserve">participating in the ASEAN Para GAMES in Solo Indonesia in several modality sports such as athletics, table tennis and power lifting. the team return to Timor-Leste with 3 gold medals 32 silver medals. In 2023, nine Timorese athletes with disabilities (F: 4, M:5) participated in the paralympic games in Cambodia wining seven medals for the country. Besides international sports participation, Timor-Leste organizes several National paralympic competitions with total budget $ 396,048, in 2023 alone. In addition, the Timor-Leste National Paralympic committee is fully funded by the government on an annual basis prior to the ratification of the CRPD. The Committee </w:t>
      </w:r>
      <w:proofErr w:type="spellStart"/>
      <w:r w:rsidRPr="004628AD">
        <w:rPr>
          <w:lang w:val="en-AU"/>
        </w:rPr>
        <w:t>Paralímpico</w:t>
      </w:r>
      <w:proofErr w:type="spellEnd"/>
      <w:r w:rsidRPr="004628AD">
        <w:rPr>
          <w:lang w:val="en-AU"/>
        </w:rPr>
        <w:t xml:space="preserve"> Nasional Timor-Leste ( CPNTL) has been an active agency in organizing national and international sporting competition of persons with disabilities and have created role models of persons with disabilities and motivates persons with disabilities to pursue sporting activities. The Special Olympic Timor-Leste (SOTL) also received funding support from the Government to participate in the World Summer Game in Germany, six athletes from SOTL participated in athletics and Bocce, where the SOTL athletes won 2 Golds, 1 Silver and 2 Bronze in 2023 and regular in country annual activities. </w:t>
      </w:r>
    </w:p>
    <w:p w14:paraId="47288338" w14:textId="62ABE4D3" w:rsidR="004628AD" w:rsidRPr="000816B5" w:rsidRDefault="004628AD" w:rsidP="000816B5">
      <w:pPr>
        <w:pStyle w:val="SingleTxtG"/>
        <w:numPr>
          <w:ilvl w:val="0"/>
          <w:numId w:val="17"/>
        </w:numPr>
        <w:ind w:left="1134" w:firstLine="0"/>
        <w:rPr>
          <w:lang w:val="en-AU"/>
        </w:rPr>
      </w:pPr>
      <w:r w:rsidRPr="000816B5">
        <w:rPr>
          <w:lang w:val="en-AU"/>
        </w:rPr>
        <w:t>The Child’s Code further solidifies this commitment by mandating the promotion of children’s</w:t>
      </w:r>
      <w:r w:rsidR="000816B5" w:rsidRPr="000816B5">
        <w:rPr>
          <w:lang w:val="en-AU"/>
        </w:rPr>
        <w:t xml:space="preserve"> </w:t>
      </w:r>
      <w:r w:rsidRPr="000816B5">
        <w:rPr>
          <w:lang w:val="en-AU"/>
        </w:rPr>
        <w:t>participation in cultural and artistic life. Article 35 guarantees children the right to rest, play, and engage in recreational and cultural activities in conditions of equality. Article 36 provides specific protections for children from minority groups, ensuring they can enjoy their own cultural heritage, language, and traditions.  In addition, article 37 of Child’s Code on production and distribution of materials, Government through the</w:t>
      </w:r>
      <w:r w:rsidRPr="000816B5">
        <w:rPr>
          <w:b/>
          <w:bCs/>
          <w:lang w:val="en-AU"/>
        </w:rPr>
        <w:t xml:space="preserve"> </w:t>
      </w:r>
      <w:r w:rsidRPr="000816B5">
        <w:rPr>
          <w:lang w:val="en-AU"/>
        </w:rPr>
        <w:t xml:space="preserve">MSSI and the Ministry of Education as well the Ministry of Youth, Arts, Sports and Culture continuous to promote the creation, production and distribution of books, publications, artistic works, audiovisual productions, radio and multimedia for children. Including learning materials accessible in sign language and Braille. </w:t>
      </w:r>
    </w:p>
    <w:p w14:paraId="642DA410" w14:textId="11A96137" w:rsidR="004628AD" w:rsidRPr="004628AD" w:rsidRDefault="004628AD" w:rsidP="000816B5">
      <w:pPr>
        <w:pStyle w:val="SingleTxtG"/>
        <w:numPr>
          <w:ilvl w:val="0"/>
          <w:numId w:val="17"/>
        </w:numPr>
        <w:ind w:left="1134" w:firstLine="0"/>
        <w:rPr>
          <w:lang w:val="en-AU"/>
        </w:rPr>
      </w:pPr>
      <w:r w:rsidRPr="004628AD">
        <w:rPr>
          <w:lang w:val="en-AU"/>
        </w:rPr>
        <w:t>The State also guaranteed children’s access to public documentation, libraries and similar</w:t>
      </w:r>
      <w:r w:rsidR="000816B5">
        <w:rPr>
          <w:lang w:val="en-AU"/>
        </w:rPr>
        <w:t xml:space="preserve"> </w:t>
      </w:r>
      <w:r w:rsidRPr="004628AD">
        <w:rPr>
          <w:lang w:val="en-AU"/>
        </w:rPr>
        <w:t>institutions through the implementation of specific projects and the installation of appropriate infrastructure, including a national network of libraries. This part requires more investment to be achieved. The implementation of the Second phase of National Action Plan for Youth 2023-2027 (Government Resolution number 22/2023 of 17</w:t>
      </w:r>
      <w:r w:rsidRPr="004628AD">
        <w:rPr>
          <w:vertAlign w:val="superscript"/>
          <w:lang w:val="en-AU"/>
        </w:rPr>
        <w:t>th</w:t>
      </w:r>
      <w:r w:rsidRPr="004628AD">
        <w:rPr>
          <w:lang w:val="en-AU"/>
        </w:rPr>
        <w:t xml:space="preserve"> May) which has a key youth program known youth parliamentarian with 2 persons with disabilities required to be part of the National Youth Parliamentary Program for duration of three years.</w:t>
      </w:r>
    </w:p>
    <w:p w14:paraId="6A8E8CD8" w14:textId="1A61E6B0" w:rsidR="004628AD" w:rsidRPr="004628AD" w:rsidRDefault="002C45D8" w:rsidP="006613F1">
      <w:pPr>
        <w:pStyle w:val="HChG"/>
        <w:rPr>
          <w:lang w:val="en-AU"/>
        </w:rPr>
      </w:pPr>
      <w:bookmarkStart w:id="92" w:name="_Toc215047824"/>
      <w:r>
        <w:rPr>
          <w:lang w:val="en-AU"/>
        </w:rPr>
        <w:tab/>
      </w:r>
      <w:bookmarkStart w:id="93" w:name="_Toc219906159"/>
      <w:r>
        <w:rPr>
          <w:lang w:val="en-AU"/>
        </w:rPr>
        <w:t>IV.</w:t>
      </w:r>
      <w:r>
        <w:rPr>
          <w:lang w:val="en-AU"/>
        </w:rPr>
        <w:tab/>
      </w:r>
      <w:r w:rsidR="004628AD" w:rsidRPr="004628AD">
        <w:rPr>
          <w:lang w:val="en-AU"/>
        </w:rPr>
        <w:t>Specific obligations</w:t>
      </w:r>
      <w:bookmarkEnd w:id="92"/>
      <w:bookmarkEnd w:id="93"/>
      <w:r w:rsidR="004628AD" w:rsidRPr="004628AD">
        <w:rPr>
          <w:lang w:val="en-AU"/>
        </w:rPr>
        <w:t xml:space="preserve"> </w:t>
      </w:r>
    </w:p>
    <w:p w14:paraId="79BE2C5B" w14:textId="351CEA42" w:rsidR="004628AD" w:rsidRPr="004628AD" w:rsidRDefault="000816B5" w:rsidP="000816B5">
      <w:pPr>
        <w:pStyle w:val="H1G"/>
        <w:rPr>
          <w:lang w:val="en-AU"/>
        </w:rPr>
      </w:pPr>
      <w:bookmarkStart w:id="94" w:name="_Toc215047825"/>
      <w:bookmarkStart w:id="95" w:name="_Toc219906160"/>
      <w:r>
        <w:rPr>
          <w:lang w:val="en-AU"/>
        </w:rPr>
        <w:tab/>
      </w:r>
      <w:r>
        <w:rPr>
          <w:lang w:val="en-AU"/>
        </w:rPr>
        <w:tab/>
      </w:r>
      <w:r w:rsidR="004628AD" w:rsidRPr="004628AD">
        <w:rPr>
          <w:lang w:val="en-AU"/>
        </w:rPr>
        <w:t>Statistics and data collection</w:t>
      </w:r>
      <w:bookmarkEnd w:id="94"/>
      <w:bookmarkEnd w:id="95"/>
      <w:r>
        <w:rPr>
          <w:lang w:val="en-AU"/>
        </w:rPr>
        <w:br/>
      </w:r>
      <w:r w:rsidRPr="004628AD">
        <w:rPr>
          <w:lang w:val="en-AU"/>
        </w:rPr>
        <w:t>Article 31</w:t>
      </w:r>
    </w:p>
    <w:p w14:paraId="0FB8A2DC" w14:textId="77777777" w:rsidR="004628AD" w:rsidRPr="004628AD" w:rsidRDefault="004628AD" w:rsidP="000816B5">
      <w:pPr>
        <w:pStyle w:val="SingleTxtG"/>
        <w:numPr>
          <w:ilvl w:val="0"/>
          <w:numId w:val="17"/>
        </w:numPr>
        <w:ind w:left="1134" w:firstLine="0"/>
        <w:rPr>
          <w:lang w:val="en-AU"/>
        </w:rPr>
      </w:pPr>
      <w:r w:rsidRPr="004628AD">
        <w:rPr>
          <w:lang w:val="en-AU"/>
        </w:rPr>
        <w:t>Timor-Leste recognizes the critical role of accurate and disaggregated data in formulating and implementing inclusive policies for persons with disabilities. Organic law number 70/2023, 14</w:t>
      </w:r>
      <w:r w:rsidRPr="004628AD">
        <w:rPr>
          <w:vertAlign w:val="superscript"/>
          <w:lang w:val="en-AU"/>
        </w:rPr>
        <w:t>th</w:t>
      </w:r>
      <w:r w:rsidRPr="004628AD">
        <w:rPr>
          <w:lang w:val="en-AU"/>
        </w:rPr>
        <w:t xml:space="preserve"> September of the Ministry of finance and the decree law number 4/2023,15</w:t>
      </w:r>
      <w:r w:rsidRPr="004628AD">
        <w:rPr>
          <w:vertAlign w:val="superscript"/>
          <w:lang w:val="en-AU"/>
        </w:rPr>
        <w:t>th</w:t>
      </w:r>
      <w:r w:rsidRPr="004628AD">
        <w:rPr>
          <w:lang w:val="en-AU"/>
        </w:rPr>
        <w:t xml:space="preserve"> of February with regards to the creation of the National Institute of Statistics within the Ministry of Finance’s leadership and political support.  </w:t>
      </w:r>
    </w:p>
    <w:p w14:paraId="4A91CA1A" w14:textId="77777777" w:rsidR="004628AD" w:rsidRPr="004628AD" w:rsidRDefault="004628AD" w:rsidP="000816B5">
      <w:pPr>
        <w:pStyle w:val="SingleTxtG"/>
        <w:numPr>
          <w:ilvl w:val="0"/>
          <w:numId w:val="17"/>
        </w:numPr>
        <w:ind w:left="1134" w:firstLine="0"/>
        <w:rPr>
          <w:lang w:val="en-AU"/>
        </w:rPr>
      </w:pPr>
      <w:r w:rsidRPr="004628AD">
        <w:rPr>
          <w:lang w:val="en-AU"/>
        </w:rPr>
        <w:t>The country has taken steps to improve its data collection mechanisms, incorporating the Washington Group Short Set of questions on disability in 2022 Census. These efforts are essential for understanding the barriers faced by persons with disabilities and ensuring the effective delivery of services. Government continues to Government has several surveys which been collected periodically, this includes demographic and health survey, household census, labour market survey and other smaller scales data collection, including each line ministries data collection efforts.</w:t>
      </w:r>
    </w:p>
    <w:p w14:paraId="5176FB50" w14:textId="77777777" w:rsidR="004628AD" w:rsidRPr="004628AD" w:rsidRDefault="004628AD" w:rsidP="000816B5">
      <w:pPr>
        <w:pStyle w:val="SingleTxtG"/>
        <w:numPr>
          <w:ilvl w:val="0"/>
          <w:numId w:val="17"/>
        </w:numPr>
        <w:ind w:left="1134" w:firstLine="0"/>
        <w:rPr>
          <w:lang w:val="en-AU"/>
        </w:rPr>
      </w:pPr>
      <w:r w:rsidRPr="004628AD">
        <w:rPr>
          <w:lang w:val="en-AU"/>
        </w:rPr>
        <w:t xml:space="preserve">The 2022 Census marked an important milestone, integrating disability-related questions to capture more comprehensive data. The DNAP 2021–2030 highlights the need for systematic data collection and coordination among government ministries to monitor social security programs and inclusive service delivery. Key actions have included collaboration between the Ministry of Social Solidarity and Inclusion (MSSI) and the Ministry of Health to share information and strengthen service delivery for persons with disabilities. Despite these advancements, challenges remain. Stakeholders have raised concerns about inconsistencies in the translation and application of disability-related questions, as well as insufficient training for enumerators, which may affect </w:t>
      </w:r>
      <w:r w:rsidRPr="004628AD">
        <w:rPr>
          <w:lang w:val="en-AU"/>
        </w:rPr>
        <w:lastRenderedPageBreak/>
        <w:t>data accuracy. Moreover, the absence of fully disaggregated data by gender, type of disability, and region continues to hinder effective planning and resource allocation.</w:t>
      </w:r>
    </w:p>
    <w:p w14:paraId="07C0175E" w14:textId="77777777" w:rsidR="004628AD" w:rsidRPr="004628AD" w:rsidRDefault="004628AD" w:rsidP="000816B5">
      <w:pPr>
        <w:pStyle w:val="SingleTxtG"/>
        <w:numPr>
          <w:ilvl w:val="0"/>
          <w:numId w:val="17"/>
        </w:numPr>
        <w:ind w:left="1134" w:firstLine="0"/>
        <w:rPr>
          <w:lang w:val="en-AU"/>
        </w:rPr>
      </w:pPr>
      <w:r w:rsidRPr="004628AD">
        <w:rPr>
          <w:lang w:val="en-AU"/>
        </w:rPr>
        <w:t>Looking ahead, Timor-Leste plans to enhance its data systems by including a disability marker in the upcoming 2025 Demographic and Health Survey (DHS) and Census. Collaborating with the National Statistics Institute, the government intends to adopt a more disability-sensitive approach to data collection, ensuring that future surveys provide a robust foundation for evidence-based policymaking and the promotion of inclusive development.</w:t>
      </w:r>
    </w:p>
    <w:p w14:paraId="04B58A3A" w14:textId="77777777" w:rsidR="007563DF" w:rsidRDefault="007563DF">
      <w:pPr>
        <w:suppressAutoHyphens w:val="0"/>
        <w:spacing w:after="200" w:line="276" w:lineRule="auto"/>
        <w:rPr>
          <w:rFonts w:eastAsiaTheme="minorHAnsi"/>
          <w:b/>
          <w:sz w:val="24"/>
          <w:lang w:val="en-AU"/>
        </w:rPr>
      </w:pPr>
      <w:bookmarkStart w:id="96" w:name="_Toc215047826"/>
      <w:bookmarkStart w:id="97" w:name="_Toc219906161"/>
      <w:r>
        <w:rPr>
          <w:lang w:val="en-AU"/>
        </w:rPr>
        <w:br w:type="page"/>
      </w:r>
    </w:p>
    <w:p w14:paraId="00881D03" w14:textId="42E27529" w:rsidR="004628AD" w:rsidRPr="004628AD" w:rsidRDefault="000816B5" w:rsidP="000816B5">
      <w:pPr>
        <w:pStyle w:val="H1G"/>
        <w:rPr>
          <w:lang w:val="en-AU"/>
        </w:rPr>
      </w:pPr>
      <w:r>
        <w:rPr>
          <w:lang w:val="en-AU"/>
        </w:rPr>
        <w:tab/>
      </w:r>
      <w:r>
        <w:rPr>
          <w:lang w:val="en-AU"/>
        </w:rPr>
        <w:tab/>
      </w:r>
      <w:r w:rsidR="004628AD" w:rsidRPr="004628AD">
        <w:rPr>
          <w:lang w:val="en-AU"/>
        </w:rPr>
        <w:t>International Cooperation</w:t>
      </w:r>
      <w:bookmarkEnd w:id="96"/>
      <w:bookmarkEnd w:id="97"/>
      <w:r>
        <w:rPr>
          <w:lang w:val="en-AU"/>
        </w:rPr>
        <w:br/>
      </w:r>
      <w:r w:rsidRPr="004628AD">
        <w:rPr>
          <w:lang w:val="en-AU"/>
        </w:rPr>
        <w:t>Article 32</w:t>
      </w:r>
    </w:p>
    <w:p w14:paraId="00CDB32B" w14:textId="77777777" w:rsidR="004628AD" w:rsidRPr="004628AD" w:rsidRDefault="004628AD" w:rsidP="000816B5">
      <w:pPr>
        <w:pStyle w:val="SingleTxtG"/>
        <w:numPr>
          <w:ilvl w:val="0"/>
          <w:numId w:val="17"/>
        </w:numPr>
        <w:ind w:left="1134" w:firstLine="0"/>
        <w:rPr>
          <w:lang w:val="en-AU"/>
        </w:rPr>
      </w:pPr>
      <w:r w:rsidRPr="004628AD">
        <w:rPr>
          <w:lang w:val="en-AU"/>
        </w:rPr>
        <w:t xml:space="preserve">The Government of Timor-Leste has established a strong root for cooperation on disability inclusion at the national, bilateral, regional and multilateral level. The Government established bilateral partners with several countries for capacity building on Human Resources in Inclusive Development space, life skills training for people with disabilities for employment opportunities. Two vocational training centre of SENAI and Tibar, provided practical training for persons with disabilities in several areas including plumbing electricity, carpentry and hospitality. </w:t>
      </w:r>
    </w:p>
    <w:p w14:paraId="515458F9" w14:textId="5C700EC1" w:rsidR="004628AD" w:rsidRPr="004628AD" w:rsidRDefault="004628AD" w:rsidP="000C03E7">
      <w:pPr>
        <w:pStyle w:val="SingleTxtG"/>
        <w:numPr>
          <w:ilvl w:val="0"/>
          <w:numId w:val="17"/>
        </w:numPr>
        <w:ind w:left="1134" w:firstLine="0"/>
        <w:rPr>
          <w:lang w:val="en-AU"/>
        </w:rPr>
      </w:pPr>
      <w:r w:rsidRPr="004628AD">
        <w:rPr>
          <w:lang w:val="en-AU"/>
        </w:rPr>
        <w:t>In Southeast Asia, Timor-Leste is a member to a number of the cooperation –and partnership on Disability inclusion including participation ASEAN and CPLP, as well as Government Bilateral and multi-lateral relations and partnership. Government of Timor-Leste has long standing partnership with the Government of Australia in the inclusive development space. The Government also engaged and in partnerships with all UN Agencies, development partners in the implementation of Disability Inclusive initiatives. For the development of this report, MSSI engaged closely with UN Women, UNFPA, UNICEF, UN Human Rights Adviser Unit, the former CRPD committee and organizations of persons with disabilities.</w:t>
      </w:r>
    </w:p>
    <w:p w14:paraId="3673D2A5" w14:textId="0FADD0AF" w:rsidR="004628AD" w:rsidRPr="004628AD" w:rsidRDefault="004628AD" w:rsidP="000C03E7">
      <w:pPr>
        <w:pStyle w:val="SingleTxtG"/>
        <w:numPr>
          <w:ilvl w:val="0"/>
          <w:numId w:val="17"/>
        </w:numPr>
        <w:ind w:left="1134" w:firstLine="0"/>
        <w:rPr>
          <w:lang w:val="en-AU"/>
        </w:rPr>
      </w:pPr>
      <w:r w:rsidRPr="004628AD">
        <w:rPr>
          <w:lang w:val="en-AU"/>
        </w:rPr>
        <w:t xml:space="preserve">In Asia and the Pacific, Timor-Leste involved in UNESCAP initiatives and activities on disability issues by actively participated in the regional meetings organized by UNESCAP on the Disability Specific and Disability Mainstreaming related issues across the region. Timor-Leste is also actively participating in the ASEAN related activities and meetings on Disability Inclusion. At the international level, Timor-Leste has taken part in the annual CRPD Conference of State Parties. Timor-Leste Continues to advocate for mainstreaming of disability issues in different Bilateral and Multilateral cooperation. </w:t>
      </w:r>
    </w:p>
    <w:p w14:paraId="722D0326" w14:textId="2C3FD891" w:rsidR="004628AD" w:rsidRPr="004628AD" w:rsidRDefault="000C03E7" w:rsidP="000C03E7">
      <w:pPr>
        <w:pStyle w:val="H1G"/>
        <w:rPr>
          <w:lang w:val="en-AU"/>
        </w:rPr>
      </w:pPr>
      <w:bookmarkStart w:id="98" w:name="_Toc215047827"/>
      <w:bookmarkStart w:id="99" w:name="_Toc219906162"/>
      <w:r>
        <w:rPr>
          <w:lang w:val="en-AU"/>
        </w:rPr>
        <w:tab/>
      </w:r>
      <w:r>
        <w:rPr>
          <w:lang w:val="en-AU"/>
        </w:rPr>
        <w:tab/>
      </w:r>
      <w:r w:rsidR="004628AD" w:rsidRPr="004628AD">
        <w:rPr>
          <w:lang w:val="en-AU"/>
        </w:rPr>
        <w:t>National implementation and Monitoring</w:t>
      </w:r>
      <w:bookmarkEnd w:id="98"/>
      <w:bookmarkEnd w:id="99"/>
      <w:r w:rsidR="007563DF">
        <w:rPr>
          <w:lang w:val="en-AU"/>
        </w:rPr>
        <w:br/>
      </w:r>
      <w:r w:rsidRPr="004628AD">
        <w:rPr>
          <w:lang w:val="en-AU"/>
        </w:rPr>
        <w:t>Article 33</w:t>
      </w:r>
    </w:p>
    <w:p w14:paraId="43DEB9DF" w14:textId="77777777" w:rsidR="004628AD" w:rsidRPr="004628AD" w:rsidRDefault="004628AD" w:rsidP="007563DF">
      <w:pPr>
        <w:pStyle w:val="SingleTxtG"/>
        <w:numPr>
          <w:ilvl w:val="0"/>
          <w:numId w:val="17"/>
        </w:numPr>
        <w:ind w:left="1134" w:firstLine="0"/>
        <w:rPr>
          <w:lang w:val="en-AU"/>
        </w:rPr>
      </w:pPr>
      <w:r w:rsidRPr="004628AD">
        <w:rPr>
          <w:lang w:val="en-AU"/>
        </w:rPr>
        <w:t xml:space="preserve">Timor-Leste has yet to decide through either Government Resolution nor official channel a national institution as the national bodies for monitoring the implementation of Disability Inclusive commitments that the Government made. Organically, ombudsman of Human Rights and Justice serve as the watchdog, including the Organizations of Persons with Disabilities. This mechanism proven to work very well. An assessment done by the Government, on the current situation, with regards to the Government mechanism in leading and coordinating the disability </w:t>
      </w:r>
      <w:r w:rsidRPr="004628AD">
        <w:rPr>
          <w:lang w:val="en-AU"/>
        </w:rPr>
        <w:lastRenderedPageBreak/>
        <w:t>inclusive development, reported a strong and functioning government mechanism for coordinating to the implementation of DNAP and UNCRPD through the leadership of MSSI. Therefore, the Government through MSSI  is intending to strengthen this existing mechanism and build the capacity of the team to lead, coordinate and manage. Through this report, the Government is proposing to nominate the Ombudsman of Human Rights and Justice and Community Based Rehabilitation Network Timor-Leste (CBRNTL) as the Independent National Monitoring bodies for the implementation of UNCRPD.</w:t>
      </w:r>
    </w:p>
    <w:p w14:paraId="528D7D99" w14:textId="39B6C730" w:rsidR="004628AD" w:rsidRPr="004628AD" w:rsidRDefault="002C45D8" w:rsidP="002C45D8">
      <w:pPr>
        <w:pStyle w:val="HChG"/>
        <w:rPr>
          <w:lang w:val="en-AU"/>
        </w:rPr>
      </w:pPr>
      <w:bookmarkStart w:id="100" w:name="_Toc215047828"/>
      <w:r>
        <w:rPr>
          <w:lang w:val="en-AU"/>
        </w:rPr>
        <w:tab/>
      </w:r>
      <w:bookmarkStart w:id="101" w:name="_Toc219906163"/>
      <w:r>
        <w:rPr>
          <w:lang w:val="en-AU"/>
        </w:rPr>
        <w:t>V.</w:t>
      </w:r>
      <w:r>
        <w:rPr>
          <w:lang w:val="en-AU"/>
        </w:rPr>
        <w:tab/>
      </w:r>
      <w:r w:rsidR="004628AD" w:rsidRPr="004628AD">
        <w:rPr>
          <w:lang w:val="en-AU"/>
        </w:rPr>
        <w:t>Conclusion</w:t>
      </w:r>
      <w:bookmarkEnd w:id="100"/>
      <w:bookmarkEnd w:id="101"/>
      <w:r w:rsidR="004628AD" w:rsidRPr="004628AD">
        <w:rPr>
          <w:lang w:val="en-AU"/>
        </w:rPr>
        <w:t xml:space="preserve"> </w:t>
      </w:r>
    </w:p>
    <w:p w14:paraId="4F45D992" w14:textId="5360C7EB" w:rsidR="004628AD" w:rsidRPr="004628AD" w:rsidRDefault="004628AD" w:rsidP="007563DF">
      <w:pPr>
        <w:pStyle w:val="SingleTxtG"/>
        <w:numPr>
          <w:ilvl w:val="0"/>
          <w:numId w:val="17"/>
        </w:numPr>
        <w:ind w:left="1134" w:firstLine="0"/>
        <w:rPr>
          <w:lang w:val="en-AU"/>
        </w:rPr>
      </w:pPr>
      <w:r w:rsidRPr="004628AD">
        <w:rPr>
          <w:lang w:val="en-AU"/>
        </w:rPr>
        <w:t xml:space="preserve">This report covers the progress made in the last two years following the ratification of the UNCRPD, however, significant efforts, collaboration and milestones were achieved prior to the ratification of the UNCRPD, and this report recognises all the achievements as the foundational work, leading up to the ratification. The Government is proud, to have ratified the Convention, as its both a process and an outcome. The Government of Timor-Leste, in reflection, recognises that when government leads, coordinates and ensuring the inclusive participation persons with disabilities throughout development process, the results are inclusive, right-on targets, benefiting those who needs them the most and sustainable. The efforts of ensuring Government lead initiatives on Disability Inclusive development is a significant platform to embed into practice leaving no one behind. Disability inclusive development is journey that requires stakeholders’ collaboration and having a government institution led and coordinate policies, priorities and its implementation, the results are certain to be achieved and impact to the lives of persons with disabilities and their families can be sustained.  This report is a true reflection of leaving no one behind, in practice. </w:t>
      </w:r>
    </w:p>
    <w:p w14:paraId="45B896FF" w14:textId="024A2AA9" w:rsidR="004628AD" w:rsidRPr="00C07798" w:rsidRDefault="00C07798" w:rsidP="00C07798">
      <w:pPr>
        <w:spacing w:before="240"/>
        <w:ind w:left="1134" w:right="1134"/>
        <w:jc w:val="center"/>
        <w:rPr>
          <w:u w:val="single"/>
          <w:lang w:val="en-AU"/>
        </w:rPr>
      </w:pPr>
      <w:r>
        <w:rPr>
          <w:u w:val="single"/>
          <w:lang w:val="en-AU"/>
        </w:rPr>
        <w:tab/>
      </w:r>
      <w:r>
        <w:rPr>
          <w:u w:val="single"/>
          <w:lang w:val="en-AU"/>
        </w:rPr>
        <w:tab/>
      </w:r>
      <w:r>
        <w:rPr>
          <w:u w:val="single"/>
          <w:lang w:val="en-AU"/>
        </w:rPr>
        <w:tab/>
      </w:r>
      <w:r>
        <w:rPr>
          <w:u w:val="single"/>
          <w:lang w:val="en-AU"/>
        </w:rPr>
        <w:tab/>
      </w:r>
    </w:p>
    <w:sectPr w:rsidR="004628AD" w:rsidRPr="00C0779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48EE5" w14:textId="77777777" w:rsidR="00A9004E" w:rsidRDefault="00A9004E"/>
  </w:endnote>
  <w:endnote w:type="continuationSeparator" w:id="0">
    <w:p w14:paraId="65162BEC" w14:textId="77777777" w:rsidR="00A9004E" w:rsidRDefault="00A9004E">
      <w:pPr>
        <w:pStyle w:val="Footer"/>
      </w:pPr>
    </w:p>
  </w:endnote>
  <w:endnote w:type="continuationNotice" w:id="1">
    <w:p w14:paraId="78503088" w14:textId="77777777" w:rsidR="00A9004E" w:rsidRDefault="00A90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16E53" w14:textId="77777777" w:rsidR="00AF434B" w:rsidRDefault="0002268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2115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8A8D7" w14:textId="77777777" w:rsidR="00AF434B" w:rsidRDefault="005B7CE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C8546" w14:textId="2F3168EE" w:rsidR="00AF434B" w:rsidRDefault="00022688">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53EA8D32" wp14:editId="68378D08">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0048097F">
      <w:rPr>
        <w:sz w:val="20"/>
      </w:rPr>
      <w:t>26-</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21539A" w14:paraId="731E0F4E" w14:textId="77777777">
      <w:tc>
        <w:tcPr>
          <w:tcW w:w="1848" w:type="dxa"/>
          <w:vAlign w:val="bottom"/>
        </w:tcPr>
        <w:p w14:paraId="295196F6" w14:textId="77777777" w:rsidR="00AF434B" w:rsidRDefault="00022688">
          <w:pPr>
            <w:pStyle w:val="Footer"/>
            <w:spacing w:before="120" w:after="120"/>
            <w:jc w:val="right"/>
          </w:pPr>
          <w:r>
            <w:rPr>
              <w:noProof/>
              <w:sz w:val="20"/>
              <w:lang w:val="fr-CH" w:eastAsia="fr-CH"/>
            </w:rPr>
            <w:drawing>
              <wp:inline distT="0" distB="0" distL="0" distR="0" wp14:anchorId="362A4BE4" wp14:editId="0FAE3775">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A192E9D" w14:textId="77777777" w:rsidR="00AF434B" w:rsidRDefault="00AF434B">
          <w:pPr>
            <w:pStyle w:val="Footer"/>
            <w:jc w:val="right"/>
          </w:pPr>
        </w:p>
      </w:tc>
    </w:tr>
  </w:tbl>
  <w:p w14:paraId="633E0E1B" w14:textId="77777777" w:rsidR="00AF434B" w:rsidRDefault="00AF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760E3" w14:textId="77777777" w:rsidR="00A9004E" w:rsidRDefault="00A9004E">
      <w:pPr>
        <w:pStyle w:val="Footer"/>
        <w:tabs>
          <w:tab w:val="right" w:pos="2155"/>
        </w:tabs>
        <w:spacing w:after="80" w:line="240" w:lineRule="atLeast"/>
        <w:ind w:left="680"/>
        <w:rPr>
          <w:u w:val="single"/>
        </w:rPr>
      </w:pPr>
      <w:r>
        <w:rPr>
          <w:u w:val="single"/>
        </w:rPr>
        <w:tab/>
      </w:r>
    </w:p>
  </w:footnote>
  <w:footnote w:type="continuationSeparator" w:id="0">
    <w:p w14:paraId="605749B8" w14:textId="77777777" w:rsidR="00A9004E" w:rsidRDefault="00A9004E">
      <w:pPr>
        <w:pStyle w:val="Footer"/>
        <w:tabs>
          <w:tab w:val="right" w:pos="2155"/>
        </w:tabs>
        <w:spacing w:after="80" w:line="240" w:lineRule="atLeast"/>
        <w:ind w:left="680"/>
        <w:rPr>
          <w:u w:val="single"/>
        </w:rPr>
      </w:pPr>
      <w:r>
        <w:rPr>
          <w:u w:val="single"/>
        </w:rPr>
        <w:tab/>
      </w:r>
    </w:p>
  </w:footnote>
  <w:footnote w:type="continuationNotice" w:id="1">
    <w:p w14:paraId="073A0201" w14:textId="77777777" w:rsidR="00A9004E" w:rsidRDefault="00A9004E">
      <w:pPr>
        <w:rPr>
          <w:sz w:val="2"/>
          <w:szCs w:val="2"/>
        </w:rPr>
      </w:pPr>
    </w:p>
  </w:footnote>
  <w:footnote w:id="2">
    <w:p w14:paraId="29923DE0" w14:textId="77777777" w:rsidR="00B72C2E" w:rsidRPr="00342ADF" w:rsidRDefault="00022688" w:rsidP="00B72C2E">
      <w:pPr>
        <w:pStyle w:val="FootnoteText"/>
      </w:pPr>
      <w:r>
        <w:tab/>
      </w:r>
      <w:r w:rsidRPr="00B72C2E">
        <w:rPr>
          <w:rStyle w:val="FootnoteReference"/>
          <w:sz w:val="20"/>
          <w:vertAlign w:val="baseline"/>
        </w:rPr>
        <w:t>*</w:t>
      </w:r>
      <w:r>
        <w:tab/>
      </w:r>
      <w:r w:rsidRPr="00342ADF">
        <w:t>The present document is being issued without formal editing.</w:t>
      </w:r>
      <w:r>
        <w:t xml:space="preserve"> </w:t>
      </w:r>
    </w:p>
  </w:footnote>
  <w:footnote w:id="3">
    <w:p w14:paraId="39C16E6E" w14:textId="58772A6D" w:rsidR="004628AD" w:rsidRPr="008D4E1F" w:rsidRDefault="00C73D9B" w:rsidP="00A9729E">
      <w:pPr>
        <w:pStyle w:val="FootnoteText"/>
        <w:rPr>
          <w:lang w:val="en-AU"/>
        </w:rPr>
      </w:pPr>
      <w:r>
        <w:tab/>
      </w:r>
      <w:r w:rsidR="004628AD">
        <w:rPr>
          <w:rStyle w:val="FootnoteReference"/>
        </w:rPr>
        <w:footnoteRef/>
      </w:r>
      <w:r>
        <w:tab/>
      </w:r>
      <w:r w:rsidR="004628AD">
        <w:rPr>
          <w:lang w:val="en-AU"/>
        </w:rPr>
        <w:t>Timor-Leste Report on the Population and Housing Census 2022</w:t>
      </w:r>
    </w:p>
  </w:footnote>
  <w:footnote w:id="4">
    <w:p w14:paraId="4CB6449B" w14:textId="74126EB8" w:rsidR="004628AD" w:rsidRDefault="00A9729E" w:rsidP="00A9729E">
      <w:pPr>
        <w:pStyle w:val="FootnoteText"/>
        <w:rPr>
          <w:color w:val="000000"/>
          <w:szCs w:val="18"/>
        </w:rPr>
      </w:pPr>
      <w:r>
        <w:rPr>
          <w:color w:val="000000"/>
          <w:szCs w:val="18"/>
        </w:rPr>
        <w:tab/>
      </w:r>
      <w:r w:rsidR="004628AD">
        <w:rPr>
          <w:vertAlign w:val="superscript"/>
        </w:rPr>
        <w:footnoteRef/>
      </w:r>
      <w:r>
        <w:rPr>
          <w:color w:val="000000"/>
          <w:szCs w:val="18"/>
        </w:rPr>
        <w:tab/>
      </w:r>
      <w:r w:rsidR="004628AD">
        <w:rPr>
          <w:color w:val="000000"/>
          <w:szCs w:val="18"/>
        </w:rPr>
        <w:t xml:space="preserve">472 villages multiply by 2 persons with disabilities (minimum) of each village divided by 5,042 of total members of CMT (0.19% should be the ideal number of person with disabilities participation) </w:t>
      </w:r>
    </w:p>
  </w:footnote>
  <w:footnote w:id="5">
    <w:p w14:paraId="0772D590" w14:textId="077C8F5A" w:rsidR="004628AD" w:rsidRDefault="00A9729E" w:rsidP="00A9729E">
      <w:pPr>
        <w:pStyle w:val="FootnoteText"/>
        <w:rPr>
          <w:color w:val="000000"/>
        </w:rPr>
      </w:pPr>
      <w:r>
        <w:rPr>
          <w:color w:val="000000"/>
        </w:rPr>
        <w:tab/>
      </w:r>
      <w:r w:rsidR="004628AD">
        <w:rPr>
          <w:vertAlign w:val="superscript"/>
        </w:rPr>
        <w:footnoteRef/>
      </w:r>
      <w:r>
        <w:rPr>
          <w:color w:val="000000"/>
        </w:rPr>
        <w:tab/>
      </w:r>
      <w:r w:rsidR="004628AD" w:rsidRPr="00634C18">
        <w:rPr>
          <w:color w:val="000000"/>
          <w:sz w:val="16"/>
          <w:szCs w:val="16"/>
        </w:rPr>
        <w:t>SEI-NAP Disability Report, pg.11,2023</w:t>
      </w:r>
    </w:p>
    <w:p w14:paraId="5B77B453" w14:textId="77777777" w:rsidR="004628AD" w:rsidRDefault="004628AD" w:rsidP="004628AD">
      <w:pPr>
        <w:tabs>
          <w:tab w:val="right" w:pos="1021"/>
        </w:tabs>
        <w:spacing w:line="220" w:lineRule="auto"/>
        <w:ind w:left="1134" w:right="1134"/>
        <w:rPr>
          <w:color w:val="000000"/>
        </w:rPr>
      </w:pPr>
    </w:p>
  </w:footnote>
  <w:footnote w:id="6">
    <w:p w14:paraId="1A4DCB24" w14:textId="04570E7B" w:rsidR="004628AD" w:rsidRDefault="00A9729E" w:rsidP="00A9729E">
      <w:pPr>
        <w:pStyle w:val="FootnoteText"/>
        <w:rPr>
          <w:color w:val="000000"/>
          <w:szCs w:val="18"/>
        </w:rPr>
      </w:pPr>
      <w:r>
        <w:rPr>
          <w:color w:val="000000"/>
          <w:szCs w:val="18"/>
        </w:rPr>
        <w:tab/>
      </w:r>
      <w:r w:rsidR="004628AD">
        <w:rPr>
          <w:vertAlign w:val="superscript"/>
        </w:rPr>
        <w:footnoteRef/>
      </w:r>
      <w:r>
        <w:rPr>
          <w:color w:val="000000"/>
          <w:szCs w:val="18"/>
        </w:rPr>
        <w:tab/>
      </w:r>
      <w:r w:rsidR="004628AD">
        <w:rPr>
          <w:color w:val="000000"/>
          <w:szCs w:val="18"/>
        </w:rPr>
        <w:t>MSSI _ DNAP Report, 2022</w:t>
      </w:r>
    </w:p>
  </w:footnote>
  <w:footnote w:id="7">
    <w:p w14:paraId="3576E8A3" w14:textId="32D7C54D" w:rsidR="004628AD" w:rsidRDefault="00B219F1" w:rsidP="00B219F1">
      <w:pPr>
        <w:pStyle w:val="FootnoteText"/>
        <w:rPr>
          <w:color w:val="000000"/>
          <w:szCs w:val="18"/>
        </w:rPr>
      </w:pPr>
      <w:r>
        <w:rPr>
          <w:color w:val="000000"/>
          <w:szCs w:val="18"/>
        </w:rPr>
        <w:tab/>
      </w:r>
      <w:r w:rsidR="004628AD">
        <w:rPr>
          <w:vertAlign w:val="superscript"/>
        </w:rPr>
        <w:footnoteRef/>
      </w:r>
      <w:r>
        <w:rPr>
          <w:color w:val="000000"/>
          <w:szCs w:val="18"/>
        </w:rPr>
        <w:tab/>
      </w:r>
      <w:r w:rsidR="004628AD">
        <w:rPr>
          <w:b/>
          <w:color w:val="000000"/>
          <w:szCs w:val="18"/>
        </w:rPr>
        <w:t xml:space="preserve">Awareness-raising of public opinion </w:t>
      </w:r>
    </w:p>
    <w:p w14:paraId="5CEFF070" w14:textId="5B6A47C6" w:rsidR="004628AD" w:rsidRDefault="00980D01" w:rsidP="00980D01">
      <w:pPr>
        <w:pBdr>
          <w:top w:val="nil"/>
          <w:left w:val="nil"/>
          <w:bottom w:val="nil"/>
          <w:right w:val="nil"/>
          <w:between w:val="nil"/>
        </w:pBdr>
        <w:tabs>
          <w:tab w:val="right" w:pos="1021"/>
        </w:tabs>
        <w:spacing w:line="220" w:lineRule="auto"/>
        <w:ind w:right="1134"/>
        <w:rPr>
          <w:color w:val="000000"/>
          <w:sz w:val="18"/>
          <w:szCs w:val="18"/>
        </w:rPr>
      </w:pPr>
      <w:r>
        <w:rPr>
          <w:color w:val="000000"/>
          <w:sz w:val="18"/>
          <w:szCs w:val="18"/>
        </w:rPr>
        <w:tab/>
      </w:r>
      <w:r>
        <w:rPr>
          <w:color w:val="000000"/>
          <w:sz w:val="18"/>
          <w:szCs w:val="18"/>
        </w:rPr>
        <w:tab/>
      </w:r>
      <w:r w:rsidR="004628AD">
        <w:rPr>
          <w:color w:val="000000"/>
          <w:sz w:val="18"/>
          <w:szCs w:val="18"/>
        </w:rPr>
        <w:t xml:space="preserve">The Government shall conduct awareness-raising campaigns aimed at public opinion through the </w:t>
      </w:r>
      <w:r>
        <w:rPr>
          <w:color w:val="000000"/>
          <w:sz w:val="18"/>
          <w:szCs w:val="18"/>
        </w:rPr>
        <w:tab/>
      </w:r>
      <w:r>
        <w:rPr>
          <w:color w:val="000000"/>
          <w:sz w:val="18"/>
          <w:szCs w:val="18"/>
        </w:rPr>
        <w:tab/>
      </w:r>
      <w:r w:rsidR="004628AD">
        <w:rPr>
          <w:color w:val="000000"/>
          <w:sz w:val="18"/>
          <w:szCs w:val="18"/>
        </w:rPr>
        <w:t xml:space="preserve">media in order to promote a culture of non-violence and to fight gender-based stereotypes grounded </w:t>
      </w:r>
      <w:r>
        <w:rPr>
          <w:color w:val="000000"/>
          <w:sz w:val="18"/>
          <w:szCs w:val="18"/>
        </w:rPr>
        <w:tab/>
      </w:r>
      <w:r>
        <w:rPr>
          <w:color w:val="000000"/>
          <w:sz w:val="18"/>
          <w:szCs w:val="18"/>
        </w:rPr>
        <w:tab/>
      </w:r>
      <w:r w:rsidR="004628AD">
        <w:rPr>
          <w:color w:val="000000"/>
          <w:sz w:val="18"/>
          <w:szCs w:val="18"/>
        </w:rPr>
        <w:t xml:space="preserve">on the respect for the rights and duties of all and aimed at changing behaviours conducive to violence </w:t>
      </w:r>
      <w:r>
        <w:rPr>
          <w:color w:val="000000"/>
          <w:sz w:val="18"/>
          <w:szCs w:val="18"/>
        </w:rPr>
        <w:tab/>
      </w:r>
      <w:r>
        <w:rPr>
          <w:color w:val="000000"/>
          <w:sz w:val="18"/>
          <w:szCs w:val="18"/>
        </w:rPr>
        <w:tab/>
      </w:r>
      <w:r w:rsidR="004628AD">
        <w:rPr>
          <w:color w:val="000000"/>
          <w:sz w:val="18"/>
          <w:szCs w:val="18"/>
        </w:rPr>
        <w:t xml:space="preserve">against especially vulnerable groups. </w:t>
      </w:r>
    </w:p>
  </w:footnote>
  <w:footnote w:id="8">
    <w:p w14:paraId="7BE7CF9A" w14:textId="54EB673E" w:rsidR="004628AD" w:rsidRDefault="00980D01" w:rsidP="00B219F1">
      <w:pPr>
        <w:pStyle w:val="FootnoteText"/>
      </w:pPr>
      <w:r>
        <w:tab/>
      </w:r>
      <w:r w:rsidR="004628AD">
        <w:rPr>
          <w:vertAlign w:val="superscript"/>
        </w:rPr>
        <w:footnoteRef/>
      </w:r>
      <w:r>
        <w:tab/>
      </w:r>
      <w:r w:rsidR="004628AD">
        <w:rPr>
          <w:szCs w:val="18"/>
        </w:rPr>
        <w:t>CEDAW Concluding recommendation Tetum Version, P.13, CEDAW Timor-Leste, 2023</w:t>
      </w:r>
    </w:p>
  </w:footnote>
  <w:footnote w:id="9">
    <w:p w14:paraId="07143BC3" w14:textId="30E3EBA5" w:rsidR="004628AD" w:rsidRDefault="00980D01" w:rsidP="00B219F1">
      <w:pPr>
        <w:pStyle w:val="FootnoteText"/>
        <w:rPr>
          <w:color w:val="000000"/>
          <w:szCs w:val="18"/>
        </w:rPr>
      </w:pPr>
      <w:r>
        <w:rPr>
          <w:color w:val="000000"/>
          <w:szCs w:val="18"/>
        </w:rPr>
        <w:tab/>
      </w:r>
      <w:r w:rsidR="004628AD">
        <w:rPr>
          <w:vertAlign w:val="superscript"/>
        </w:rPr>
        <w:footnoteRef/>
      </w:r>
      <w:r>
        <w:rPr>
          <w:color w:val="000000"/>
          <w:szCs w:val="18"/>
        </w:rPr>
        <w:tab/>
      </w:r>
      <w:r w:rsidR="004628AD">
        <w:rPr>
          <w:color w:val="000000"/>
          <w:szCs w:val="18"/>
        </w:rPr>
        <w:t>DNAP Report _SEI page. 10, 2023</w:t>
      </w:r>
    </w:p>
  </w:footnote>
  <w:footnote w:id="10">
    <w:p w14:paraId="2E456236" w14:textId="1F632B02" w:rsidR="004628AD" w:rsidRPr="009E5461" w:rsidRDefault="00444DBF" w:rsidP="004628AD">
      <w:pPr>
        <w:pStyle w:val="FootnoteText"/>
        <w:rPr>
          <w:lang w:val="en-AU"/>
        </w:rPr>
      </w:pPr>
      <w:r>
        <w:tab/>
      </w:r>
      <w:r w:rsidR="004628AD">
        <w:rPr>
          <w:rStyle w:val="FootnoteReference"/>
        </w:rPr>
        <w:footnoteRef/>
      </w:r>
      <w:r>
        <w:tab/>
      </w:r>
      <w:r w:rsidR="004628AD">
        <w:rPr>
          <w:lang w:val="en-AU"/>
        </w:rPr>
        <w:t>MSSI 2024 Annual Report</w:t>
      </w:r>
    </w:p>
  </w:footnote>
  <w:footnote w:id="11">
    <w:p w14:paraId="36D57833" w14:textId="4B1761E1" w:rsidR="004628AD" w:rsidRDefault="00222096" w:rsidP="00222096">
      <w:pPr>
        <w:pStyle w:val="FootnoteText"/>
        <w:rPr>
          <w:color w:val="000000"/>
          <w:szCs w:val="18"/>
        </w:rPr>
      </w:pPr>
      <w:r>
        <w:rPr>
          <w:color w:val="000000"/>
          <w:szCs w:val="18"/>
        </w:rPr>
        <w:tab/>
      </w:r>
      <w:r w:rsidR="004628AD">
        <w:rPr>
          <w:vertAlign w:val="superscript"/>
        </w:rPr>
        <w:footnoteRef/>
      </w:r>
      <w:r>
        <w:rPr>
          <w:color w:val="000000"/>
          <w:szCs w:val="18"/>
        </w:rPr>
        <w:tab/>
      </w:r>
      <w:proofErr w:type="spellStart"/>
      <w:r w:rsidR="004628AD">
        <w:rPr>
          <w:color w:val="000000"/>
          <w:szCs w:val="18"/>
        </w:rPr>
        <w:t>Periodu</w:t>
      </w:r>
      <w:proofErr w:type="spellEnd"/>
      <w:r w:rsidR="004628AD">
        <w:rPr>
          <w:color w:val="000000"/>
          <w:szCs w:val="18"/>
        </w:rPr>
        <w:t xml:space="preserve"> </w:t>
      </w:r>
      <w:proofErr w:type="spellStart"/>
      <w:r w:rsidR="004628AD">
        <w:rPr>
          <w:color w:val="000000"/>
          <w:szCs w:val="18"/>
        </w:rPr>
        <w:t>Implementasaun</w:t>
      </w:r>
      <w:proofErr w:type="spellEnd"/>
      <w:r w:rsidR="004628AD">
        <w:rPr>
          <w:color w:val="000000"/>
          <w:szCs w:val="18"/>
        </w:rPr>
        <w:t xml:space="preserve"> PAN-</w:t>
      </w:r>
      <w:proofErr w:type="spellStart"/>
      <w:r w:rsidR="004628AD">
        <w:rPr>
          <w:color w:val="000000"/>
          <w:szCs w:val="18"/>
        </w:rPr>
        <w:t>EhD</w:t>
      </w:r>
      <w:proofErr w:type="spellEnd"/>
      <w:r w:rsidR="004628AD">
        <w:rPr>
          <w:color w:val="000000"/>
          <w:szCs w:val="18"/>
        </w:rPr>
        <w:t xml:space="preserve"> 2023</w:t>
      </w:r>
    </w:p>
  </w:footnote>
  <w:footnote w:id="12">
    <w:p w14:paraId="2C0F1ED7" w14:textId="717A23FC" w:rsidR="004628AD" w:rsidRDefault="00222096" w:rsidP="00222096">
      <w:pPr>
        <w:pStyle w:val="FootnoteText"/>
        <w:rPr>
          <w:color w:val="000000"/>
          <w:szCs w:val="18"/>
        </w:rPr>
      </w:pPr>
      <w:r>
        <w:rPr>
          <w:color w:val="000000"/>
          <w:szCs w:val="18"/>
        </w:rPr>
        <w:tab/>
      </w:r>
      <w:r w:rsidR="004628AD">
        <w:rPr>
          <w:vertAlign w:val="superscript"/>
        </w:rPr>
        <w:footnoteRef/>
      </w:r>
      <w:r>
        <w:rPr>
          <w:color w:val="000000"/>
          <w:szCs w:val="18"/>
        </w:rPr>
        <w:tab/>
      </w:r>
      <w:r w:rsidR="004628AD">
        <w:rPr>
          <w:color w:val="000000"/>
          <w:szCs w:val="18"/>
        </w:rPr>
        <w:t>Child’s Code is still in the Draft Bill, however, this is authorized to be used and published.</w:t>
      </w:r>
    </w:p>
  </w:footnote>
  <w:footnote w:id="13">
    <w:p w14:paraId="5B1ED8C6" w14:textId="1E9B556D" w:rsidR="004628AD" w:rsidRPr="002500CA" w:rsidRDefault="000E1A49" w:rsidP="004628AD">
      <w:pPr>
        <w:pStyle w:val="FootnoteText"/>
        <w:rPr>
          <w:lang w:eastAsia="ko-KR"/>
        </w:rPr>
      </w:pPr>
      <w:r>
        <w:tab/>
      </w:r>
      <w:r w:rsidR="004628AD">
        <w:rPr>
          <w:rStyle w:val="FootnoteReference"/>
        </w:rPr>
        <w:footnoteRef/>
      </w:r>
      <w:r>
        <w:tab/>
      </w:r>
      <w:r w:rsidR="004628AD">
        <w:t>Law 6/2006 (Law on the Election of the National Parliament).</w:t>
      </w:r>
    </w:p>
  </w:footnote>
  <w:footnote w:id="14">
    <w:p w14:paraId="496F0663" w14:textId="1DE85244" w:rsidR="004628AD" w:rsidRPr="001D1147" w:rsidRDefault="000058C3" w:rsidP="000058C3">
      <w:pPr>
        <w:pStyle w:val="FootnoteText"/>
      </w:pPr>
      <w:r>
        <w:tab/>
      </w:r>
      <w:r w:rsidR="004628AD" w:rsidRPr="001D1147">
        <w:rPr>
          <w:rStyle w:val="FootnoteReference"/>
        </w:rPr>
        <w:footnoteRef/>
      </w:r>
      <w:r>
        <w:tab/>
      </w:r>
      <w:r w:rsidR="004628AD" w:rsidRPr="001D1147">
        <w:rPr>
          <w:b/>
          <w:bCs/>
        </w:rPr>
        <w:t xml:space="preserve">(Right to vote) </w:t>
      </w:r>
      <w:r w:rsidR="004628AD" w:rsidRPr="001D1147">
        <w:t>1. Every citizen over the age of seventeen has the right to vote and to be elected. 2. The exercise of the right to vote is personal and constitutes a civic duty’.</w:t>
      </w:r>
    </w:p>
  </w:footnote>
  <w:footnote w:id="15">
    <w:p w14:paraId="4354D15E" w14:textId="6180A071" w:rsidR="004628AD" w:rsidRPr="001D1147" w:rsidRDefault="000058C3" w:rsidP="000058C3">
      <w:pPr>
        <w:pStyle w:val="FootnoteText"/>
      </w:pPr>
      <w:r>
        <w:tab/>
      </w:r>
      <w:r w:rsidR="004628AD" w:rsidRPr="001D1147">
        <w:rPr>
          <w:rStyle w:val="FootnoteReference"/>
        </w:rPr>
        <w:footnoteRef/>
      </w:r>
      <w:r w:rsidR="004628AD" w:rsidRPr="001D1147">
        <w:t xml:space="preserve"> </w:t>
      </w:r>
      <w:r w:rsidR="000816B5">
        <w:tab/>
      </w:r>
      <w:r w:rsidR="004628AD" w:rsidRPr="001D1147">
        <w:t>‘</w:t>
      </w:r>
      <w:r w:rsidR="004628AD" w:rsidRPr="001D1147">
        <w:rPr>
          <w:color w:val="000000"/>
        </w:rPr>
        <w:t>Every citizen shall have the right and the opportunity, without any of the distinctions mentioned in article 2 and without unreasonable restrictions: (a) To take part in the conduct of public affairs, directly or through freely chosen representatives; (b) To vote and to be elected at genuine periodic elections which shall be by universal and equal suffrage and shall be held by secret ballot, guaranteeing the free expression of the will of the electors; (…)’</w:t>
      </w:r>
    </w:p>
  </w:footnote>
  <w:footnote w:id="16">
    <w:p w14:paraId="27F0CEFA" w14:textId="221EFEA3" w:rsidR="004628AD" w:rsidRPr="001D1147" w:rsidRDefault="000816B5" w:rsidP="000058C3">
      <w:pPr>
        <w:pStyle w:val="FootnoteText"/>
      </w:pPr>
      <w:r>
        <w:tab/>
      </w:r>
      <w:r w:rsidR="004628AD" w:rsidRPr="001D1147">
        <w:rPr>
          <w:rStyle w:val="FootnoteReference"/>
        </w:rPr>
        <w:footnoteRef/>
      </w:r>
      <w:r>
        <w:tab/>
      </w:r>
      <w:r w:rsidR="004628AD" w:rsidRPr="001D1147">
        <w:t>Law 6/2007, First Amendment to Law 6/2006 (Law on the Election of the National Parliament), article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88C6" w14:textId="77777777" w:rsidR="00AF434B" w:rsidRDefault="005B7CEF">
    <w:pPr>
      <w:pStyle w:val="Header"/>
    </w:pPr>
    <w:r>
      <w:t>CRPD/C/TLS/1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81E77" w14:textId="77777777" w:rsidR="00AF434B" w:rsidRDefault="005B7CEF">
    <w:pPr>
      <w:pStyle w:val="Header"/>
      <w:jc w:val="right"/>
    </w:pPr>
    <w:r>
      <w:t>CRPD/C/TLS/1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0711B" w14:textId="77777777" w:rsidR="00AF434B" w:rsidRDefault="00AF434B">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2B362816"/>
    <w:lvl w:ilvl="0" w:tplc="83001F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4DA0606" w:tentative="1">
      <w:start w:val="1"/>
      <w:numFmt w:val="lowerLetter"/>
      <w:lvlText w:val="%2."/>
      <w:lvlJc w:val="left"/>
      <w:pPr>
        <w:tabs>
          <w:tab w:val="num" w:pos="1440"/>
        </w:tabs>
        <w:ind w:left="1440" w:hanging="360"/>
      </w:pPr>
    </w:lvl>
    <w:lvl w:ilvl="2" w:tplc="77B6FECA" w:tentative="1">
      <w:start w:val="1"/>
      <w:numFmt w:val="lowerRoman"/>
      <w:lvlText w:val="%3."/>
      <w:lvlJc w:val="right"/>
      <w:pPr>
        <w:tabs>
          <w:tab w:val="num" w:pos="2160"/>
        </w:tabs>
        <w:ind w:left="2160" w:hanging="180"/>
      </w:pPr>
    </w:lvl>
    <w:lvl w:ilvl="3" w:tplc="4EA45DC2" w:tentative="1">
      <w:start w:val="1"/>
      <w:numFmt w:val="decimal"/>
      <w:lvlText w:val="%4."/>
      <w:lvlJc w:val="left"/>
      <w:pPr>
        <w:tabs>
          <w:tab w:val="num" w:pos="2880"/>
        </w:tabs>
        <w:ind w:left="2880" w:hanging="360"/>
      </w:pPr>
    </w:lvl>
    <w:lvl w:ilvl="4" w:tplc="4F90A0AC" w:tentative="1">
      <w:start w:val="1"/>
      <w:numFmt w:val="lowerLetter"/>
      <w:lvlText w:val="%5."/>
      <w:lvlJc w:val="left"/>
      <w:pPr>
        <w:tabs>
          <w:tab w:val="num" w:pos="3600"/>
        </w:tabs>
        <w:ind w:left="3600" w:hanging="360"/>
      </w:pPr>
    </w:lvl>
    <w:lvl w:ilvl="5" w:tplc="87D2E254" w:tentative="1">
      <w:start w:val="1"/>
      <w:numFmt w:val="lowerRoman"/>
      <w:lvlText w:val="%6."/>
      <w:lvlJc w:val="right"/>
      <w:pPr>
        <w:tabs>
          <w:tab w:val="num" w:pos="4320"/>
        </w:tabs>
        <w:ind w:left="4320" w:hanging="180"/>
      </w:pPr>
    </w:lvl>
    <w:lvl w:ilvl="6" w:tplc="379017FE" w:tentative="1">
      <w:start w:val="1"/>
      <w:numFmt w:val="decimal"/>
      <w:lvlText w:val="%7."/>
      <w:lvlJc w:val="left"/>
      <w:pPr>
        <w:tabs>
          <w:tab w:val="num" w:pos="5040"/>
        </w:tabs>
        <w:ind w:left="5040" w:hanging="360"/>
      </w:pPr>
    </w:lvl>
    <w:lvl w:ilvl="7" w:tplc="E2102054" w:tentative="1">
      <w:start w:val="1"/>
      <w:numFmt w:val="lowerLetter"/>
      <w:lvlText w:val="%8."/>
      <w:lvlJc w:val="left"/>
      <w:pPr>
        <w:tabs>
          <w:tab w:val="num" w:pos="5760"/>
        </w:tabs>
        <w:ind w:left="5760" w:hanging="360"/>
      </w:pPr>
    </w:lvl>
    <w:lvl w:ilvl="8" w:tplc="9ADA4980" w:tentative="1">
      <w:start w:val="1"/>
      <w:numFmt w:val="lowerRoman"/>
      <w:lvlText w:val="%9."/>
      <w:lvlJc w:val="right"/>
      <w:pPr>
        <w:tabs>
          <w:tab w:val="num" w:pos="6480"/>
        </w:tabs>
        <w:ind w:left="6480" w:hanging="180"/>
      </w:pPr>
    </w:lvl>
  </w:abstractNum>
  <w:abstractNum w:abstractNumId="1" w15:restartNumberingAfterBreak="0">
    <w:nsid w:val="0DC27D6D"/>
    <w:multiLevelType w:val="multilevel"/>
    <w:tmpl w:val="4A80A0E2"/>
    <w:lvl w:ilvl="0">
      <w:start w:val="1"/>
      <w:numFmt w:val="upperRoman"/>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396333"/>
    <w:multiLevelType w:val="hybridMultilevel"/>
    <w:tmpl w:val="B00A1A42"/>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1519228A"/>
    <w:multiLevelType w:val="multilevel"/>
    <w:tmpl w:val="7D8CCC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6253BCF"/>
    <w:multiLevelType w:val="multilevel"/>
    <w:tmpl w:val="78CCA2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6EA3550"/>
    <w:multiLevelType w:val="hybridMultilevel"/>
    <w:tmpl w:val="D1125E4A"/>
    <w:lvl w:ilvl="0" w:tplc="F61E63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633630"/>
    <w:multiLevelType w:val="hybridMultilevel"/>
    <w:tmpl w:val="2E7EF784"/>
    <w:lvl w:ilvl="0" w:tplc="53F674A2">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1A58573D"/>
    <w:multiLevelType w:val="hybridMultilevel"/>
    <w:tmpl w:val="0ADCE618"/>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8" w15:restartNumberingAfterBreak="0">
    <w:nsid w:val="1BCD340C"/>
    <w:multiLevelType w:val="hybridMultilevel"/>
    <w:tmpl w:val="EA1A6D4C"/>
    <w:lvl w:ilvl="0" w:tplc="65B2F3B4">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9" w15:restartNumberingAfterBreak="0">
    <w:nsid w:val="1D8810C2"/>
    <w:multiLevelType w:val="multilevel"/>
    <w:tmpl w:val="3FC49F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E094B44"/>
    <w:multiLevelType w:val="hybridMultilevel"/>
    <w:tmpl w:val="75386B3E"/>
    <w:lvl w:ilvl="0" w:tplc="53F674A2">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33FA3A3B"/>
    <w:multiLevelType w:val="multilevel"/>
    <w:tmpl w:val="BD82C8C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57638C"/>
    <w:multiLevelType w:val="hybridMultilevel"/>
    <w:tmpl w:val="664AA70C"/>
    <w:lvl w:ilvl="0" w:tplc="AE626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ACF4EB2"/>
    <w:multiLevelType w:val="hybridMultilevel"/>
    <w:tmpl w:val="CB6C816A"/>
    <w:lvl w:ilvl="0" w:tplc="C88C4808">
      <w:start w:val="1"/>
      <w:numFmt w:val="bullet"/>
      <w:pStyle w:val="Bullet2G"/>
      <w:lvlText w:val="•"/>
      <w:lvlJc w:val="left"/>
      <w:pPr>
        <w:tabs>
          <w:tab w:val="num" w:pos="2268"/>
        </w:tabs>
        <w:ind w:left="2268" w:hanging="170"/>
      </w:pPr>
      <w:rPr>
        <w:rFonts w:ascii="Times New Roman" w:hAnsi="Times New Roman" w:cs="Times New Roman" w:hint="default"/>
      </w:rPr>
    </w:lvl>
    <w:lvl w:ilvl="1" w:tplc="AE964456" w:tentative="1">
      <w:start w:val="1"/>
      <w:numFmt w:val="bullet"/>
      <w:lvlText w:val="o"/>
      <w:lvlJc w:val="left"/>
      <w:pPr>
        <w:tabs>
          <w:tab w:val="num" w:pos="3708"/>
        </w:tabs>
        <w:ind w:left="3708" w:hanging="360"/>
      </w:pPr>
      <w:rPr>
        <w:rFonts w:ascii="Courier New" w:hAnsi="Courier New" w:hint="default"/>
      </w:rPr>
    </w:lvl>
    <w:lvl w:ilvl="2" w:tplc="2E108918" w:tentative="1">
      <w:start w:val="1"/>
      <w:numFmt w:val="bullet"/>
      <w:lvlText w:val=""/>
      <w:lvlJc w:val="left"/>
      <w:pPr>
        <w:tabs>
          <w:tab w:val="num" w:pos="4428"/>
        </w:tabs>
        <w:ind w:left="4428" w:hanging="360"/>
      </w:pPr>
      <w:rPr>
        <w:rFonts w:ascii="Wingdings" w:hAnsi="Wingdings" w:hint="default"/>
      </w:rPr>
    </w:lvl>
    <w:lvl w:ilvl="3" w:tplc="C79061AA" w:tentative="1">
      <w:start w:val="1"/>
      <w:numFmt w:val="bullet"/>
      <w:lvlText w:val=""/>
      <w:lvlJc w:val="left"/>
      <w:pPr>
        <w:tabs>
          <w:tab w:val="num" w:pos="5148"/>
        </w:tabs>
        <w:ind w:left="5148" w:hanging="360"/>
      </w:pPr>
      <w:rPr>
        <w:rFonts w:ascii="Symbol" w:hAnsi="Symbol" w:hint="default"/>
      </w:rPr>
    </w:lvl>
    <w:lvl w:ilvl="4" w:tplc="13A4FF64" w:tentative="1">
      <w:start w:val="1"/>
      <w:numFmt w:val="bullet"/>
      <w:lvlText w:val="o"/>
      <w:lvlJc w:val="left"/>
      <w:pPr>
        <w:tabs>
          <w:tab w:val="num" w:pos="5868"/>
        </w:tabs>
        <w:ind w:left="5868" w:hanging="360"/>
      </w:pPr>
      <w:rPr>
        <w:rFonts w:ascii="Courier New" w:hAnsi="Courier New" w:hint="default"/>
      </w:rPr>
    </w:lvl>
    <w:lvl w:ilvl="5" w:tplc="5232D6BE" w:tentative="1">
      <w:start w:val="1"/>
      <w:numFmt w:val="bullet"/>
      <w:lvlText w:val=""/>
      <w:lvlJc w:val="left"/>
      <w:pPr>
        <w:tabs>
          <w:tab w:val="num" w:pos="6588"/>
        </w:tabs>
        <w:ind w:left="6588" w:hanging="360"/>
      </w:pPr>
      <w:rPr>
        <w:rFonts w:ascii="Wingdings" w:hAnsi="Wingdings" w:hint="default"/>
      </w:rPr>
    </w:lvl>
    <w:lvl w:ilvl="6" w:tplc="AE82207C" w:tentative="1">
      <w:start w:val="1"/>
      <w:numFmt w:val="bullet"/>
      <w:lvlText w:val=""/>
      <w:lvlJc w:val="left"/>
      <w:pPr>
        <w:tabs>
          <w:tab w:val="num" w:pos="7308"/>
        </w:tabs>
        <w:ind w:left="7308" w:hanging="360"/>
      </w:pPr>
      <w:rPr>
        <w:rFonts w:ascii="Symbol" w:hAnsi="Symbol" w:hint="default"/>
      </w:rPr>
    </w:lvl>
    <w:lvl w:ilvl="7" w:tplc="990273D8" w:tentative="1">
      <w:start w:val="1"/>
      <w:numFmt w:val="bullet"/>
      <w:lvlText w:val="o"/>
      <w:lvlJc w:val="left"/>
      <w:pPr>
        <w:tabs>
          <w:tab w:val="num" w:pos="8028"/>
        </w:tabs>
        <w:ind w:left="8028" w:hanging="360"/>
      </w:pPr>
      <w:rPr>
        <w:rFonts w:ascii="Courier New" w:hAnsi="Courier New" w:hint="default"/>
      </w:rPr>
    </w:lvl>
    <w:lvl w:ilvl="8" w:tplc="87B6B50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3028D9"/>
    <w:multiLevelType w:val="hybridMultilevel"/>
    <w:tmpl w:val="5830A448"/>
    <w:lvl w:ilvl="0" w:tplc="D62A9D22">
      <w:start w:val="1"/>
      <w:numFmt w:val="decimal"/>
      <w:lvlText w:val="%1."/>
      <w:lvlJc w:val="left"/>
      <w:pPr>
        <w:ind w:left="1854" w:hanging="360"/>
      </w:pPr>
      <w:rPr>
        <w:rFonts w:asciiTheme="majorBidi" w:hAnsiTheme="majorBidi" w:cstheme="majorBidi"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41D266C5"/>
    <w:multiLevelType w:val="hybridMultilevel"/>
    <w:tmpl w:val="DD8E19BA"/>
    <w:lvl w:ilvl="0" w:tplc="4F5E375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4D8E165F"/>
    <w:multiLevelType w:val="hybridMultilevel"/>
    <w:tmpl w:val="E5242B78"/>
    <w:lvl w:ilvl="0" w:tplc="53F674A2">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576212DE"/>
    <w:multiLevelType w:val="multilevel"/>
    <w:tmpl w:val="9858D2C6"/>
    <w:lvl w:ilvl="0">
      <w:start w:val="1"/>
      <w:numFmt w:val="decimal"/>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1854" w:hanging="360"/>
      </w:pPr>
      <w:rPr>
        <w:rFonts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F5625FE"/>
    <w:multiLevelType w:val="hybridMultilevel"/>
    <w:tmpl w:val="713216C8"/>
    <w:lvl w:ilvl="0" w:tplc="53F674A2">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64B259A"/>
    <w:multiLevelType w:val="multilevel"/>
    <w:tmpl w:val="7B70FDFC"/>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596" w:hanging="360"/>
      </w:pPr>
      <w:rPr>
        <w:rFonts w:ascii="Courier New" w:eastAsia="Courier New" w:hAnsi="Courier New" w:cs="Courier New"/>
      </w:rPr>
    </w:lvl>
    <w:lvl w:ilvl="2">
      <w:start w:val="1"/>
      <w:numFmt w:val="bullet"/>
      <w:lvlText w:val="▪"/>
      <w:lvlJc w:val="left"/>
      <w:pPr>
        <w:ind w:left="2316" w:hanging="360"/>
      </w:pPr>
      <w:rPr>
        <w:rFonts w:ascii="Noto Sans Symbols" w:eastAsia="Noto Sans Symbols" w:hAnsi="Noto Sans Symbols" w:cs="Noto Sans Symbols"/>
      </w:rPr>
    </w:lvl>
    <w:lvl w:ilvl="3">
      <w:start w:val="1"/>
      <w:numFmt w:val="bullet"/>
      <w:lvlText w:val="●"/>
      <w:lvlJc w:val="left"/>
      <w:pPr>
        <w:ind w:left="3036" w:hanging="360"/>
      </w:pPr>
      <w:rPr>
        <w:rFonts w:ascii="Noto Sans Symbols" w:eastAsia="Noto Sans Symbols" w:hAnsi="Noto Sans Symbols" w:cs="Noto Sans Symbols"/>
      </w:rPr>
    </w:lvl>
    <w:lvl w:ilvl="4">
      <w:start w:val="1"/>
      <w:numFmt w:val="bullet"/>
      <w:lvlText w:val="o"/>
      <w:lvlJc w:val="left"/>
      <w:pPr>
        <w:ind w:left="3756" w:hanging="360"/>
      </w:pPr>
      <w:rPr>
        <w:rFonts w:ascii="Courier New" w:eastAsia="Courier New" w:hAnsi="Courier New" w:cs="Courier New"/>
      </w:rPr>
    </w:lvl>
    <w:lvl w:ilvl="5">
      <w:start w:val="1"/>
      <w:numFmt w:val="bullet"/>
      <w:lvlText w:val="▪"/>
      <w:lvlJc w:val="left"/>
      <w:pPr>
        <w:ind w:left="4476" w:hanging="360"/>
      </w:pPr>
      <w:rPr>
        <w:rFonts w:ascii="Noto Sans Symbols" w:eastAsia="Noto Sans Symbols" w:hAnsi="Noto Sans Symbols" w:cs="Noto Sans Symbols"/>
      </w:rPr>
    </w:lvl>
    <w:lvl w:ilvl="6">
      <w:start w:val="1"/>
      <w:numFmt w:val="bullet"/>
      <w:lvlText w:val="●"/>
      <w:lvlJc w:val="left"/>
      <w:pPr>
        <w:ind w:left="5196" w:hanging="360"/>
      </w:pPr>
      <w:rPr>
        <w:rFonts w:ascii="Noto Sans Symbols" w:eastAsia="Noto Sans Symbols" w:hAnsi="Noto Sans Symbols" w:cs="Noto Sans Symbols"/>
      </w:rPr>
    </w:lvl>
    <w:lvl w:ilvl="7">
      <w:start w:val="1"/>
      <w:numFmt w:val="bullet"/>
      <w:lvlText w:val="o"/>
      <w:lvlJc w:val="left"/>
      <w:pPr>
        <w:ind w:left="5916" w:hanging="360"/>
      </w:pPr>
      <w:rPr>
        <w:rFonts w:ascii="Courier New" w:eastAsia="Courier New" w:hAnsi="Courier New" w:cs="Courier New"/>
      </w:rPr>
    </w:lvl>
    <w:lvl w:ilvl="8">
      <w:start w:val="1"/>
      <w:numFmt w:val="bullet"/>
      <w:lvlText w:val="▪"/>
      <w:lvlJc w:val="left"/>
      <w:pPr>
        <w:ind w:left="6636" w:hanging="360"/>
      </w:pPr>
      <w:rPr>
        <w:rFonts w:ascii="Noto Sans Symbols" w:eastAsia="Noto Sans Symbols" w:hAnsi="Noto Sans Symbols" w:cs="Noto Sans Symbols"/>
      </w:rPr>
    </w:lvl>
  </w:abstractNum>
  <w:abstractNum w:abstractNumId="21" w15:restartNumberingAfterBreak="0">
    <w:nsid w:val="689B5917"/>
    <w:multiLevelType w:val="hybridMultilevel"/>
    <w:tmpl w:val="7EB8D258"/>
    <w:lvl w:ilvl="0" w:tplc="53F674A2">
      <w:start w:val="1"/>
      <w:numFmt w:val="decimal"/>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68AD07B2"/>
    <w:multiLevelType w:val="hybridMultilevel"/>
    <w:tmpl w:val="7FEE3222"/>
    <w:lvl w:ilvl="0" w:tplc="3E327EE6">
      <w:start w:val="1"/>
      <w:numFmt w:val="bullet"/>
      <w:pStyle w:val="Bullet1G"/>
      <w:lvlText w:val="•"/>
      <w:lvlJc w:val="left"/>
      <w:pPr>
        <w:tabs>
          <w:tab w:val="num" w:pos="1701"/>
        </w:tabs>
        <w:ind w:left="1701" w:hanging="170"/>
      </w:pPr>
      <w:rPr>
        <w:rFonts w:ascii="Times New Roman" w:hAnsi="Times New Roman" w:cs="Times New Roman" w:hint="default"/>
      </w:rPr>
    </w:lvl>
    <w:lvl w:ilvl="1" w:tplc="E46A6600" w:tentative="1">
      <w:start w:val="1"/>
      <w:numFmt w:val="bullet"/>
      <w:lvlText w:val="o"/>
      <w:lvlJc w:val="left"/>
      <w:pPr>
        <w:tabs>
          <w:tab w:val="num" w:pos="3141"/>
        </w:tabs>
        <w:ind w:left="3141" w:hanging="360"/>
      </w:pPr>
      <w:rPr>
        <w:rFonts w:ascii="Courier New" w:hAnsi="Courier New" w:hint="default"/>
      </w:rPr>
    </w:lvl>
    <w:lvl w:ilvl="2" w:tplc="97D8D650" w:tentative="1">
      <w:start w:val="1"/>
      <w:numFmt w:val="bullet"/>
      <w:lvlText w:val=""/>
      <w:lvlJc w:val="left"/>
      <w:pPr>
        <w:tabs>
          <w:tab w:val="num" w:pos="3861"/>
        </w:tabs>
        <w:ind w:left="3861" w:hanging="360"/>
      </w:pPr>
      <w:rPr>
        <w:rFonts w:ascii="Wingdings" w:hAnsi="Wingdings" w:hint="default"/>
      </w:rPr>
    </w:lvl>
    <w:lvl w:ilvl="3" w:tplc="59523AF2" w:tentative="1">
      <w:start w:val="1"/>
      <w:numFmt w:val="bullet"/>
      <w:lvlText w:val=""/>
      <w:lvlJc w:val="left"/>
      <w:pPr>
        <w:tabs>
          <w:tab w:val="num" w:pos="4581"/>
        </w:tabs>
        <w:ind w:left="4581" w:hanging="360"/>
      </w:pPr>
      <w:rPr>
        <w:rFonts w:ascii="Symbol" w:hAnsi="Symbol" w:hint="default"/>
      </w:rPr>
    </w:lvl>
    <w:lvl w:ilvl="4" w:tplc="E03AAA42" w:tentative="1">
      <w:start w:val="1"/>
      <w:numFmt w:val="bullet"/>
      <w:lvlText w:val="o"/>
      <w:lvlJc w:val="left"/>
      <w:pPr>
        <w:tabs>
          <w:tab w:val="num" w:pos="5301"/>
        </w:tabs>
        <w:ind w:left="5301" w:hanging="360"/>
      </w:pPr>
      <w:rPr>
        <w:rFonts w:ascii="Courier New" w:hAnsi="Courier New" w:hint="default"/>
      </w:rPr>
    </w:lvl>
    <w:lvl w:ilvl="5" w:tplc="1606417C" w:tentative="1">
      <w:start w:val="1"/>
      <w:numFmt w:val="bullet"/>
      <w:lvlText w:val=""/>
      <w:lvlJc w:val="left"/>
      <w:pPr>
        <w:tabs>
          <w:tab w:val="num" w:pos="6021"/>
        </w:tabs>
        <w:ind w:left="6021" w:hanging="360"/>
      </w:pPr>
      <w:rPr>
        <w:rFonts w:ascii="Wingdings" w:hAnsi="Wingdings" w:hint="default"/>
      </w:rPr>
    </w:lvl>
    <w:lvl w:ilvl="6" w:tplc="90520C78" w:tentative="1">
      <w:start w:val="1"/>
      <w:numFmt w:val="bullet"/>
      <w:lvlText w:val=""/>
      <w:lvlJc w:val="left"/>
      <w:pPr>
        <w:tabs>
          <w:tab w:val="num" w:pos="6741"/>
        </w:tabs>
        <w:ind w:left="6741" w:hanging="360"/>
      </w:pPr>
      <w:rPr>
        <w:rFonts w:ascii="Symbol" w:hAnsi="Symbol" w:hint="default"/>
      </w:rPr>
    </w:lvl>
    <w:lvl w:ilvl="7" w:tplc="AED83402" w:tentative="1">
      <w:start w:val="1"/>
      <w:numFmt w:val="bullet"/>
      <w:lvlText w:val="o"/>
      <w:lvlJc w:val="left"/>
      <w:pPr>
        <w:tabs>
          <w:tab w:val="num" w:pos="7461"/>
        </w:tabs>
        <w:ind w:left="7461" w:hanging="360"/>
      </w:pPr>
      <w:rPr>
        <w:rFonts w:ascii="Courier New" w:hAnsi="Courier New" w:hint="default"/>
      </w:rPr>
    </w:lvl>
    <w:lvl w:ilvl="8" w:tplc="A77CAFBA"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D664274"/>
    <w:multiLevelType w:val="hybridMultilevel"/>
    <w:tmpl w:val="E26CCB94"/>
    <w:lvl w:ilvl="0" w:tplc="53F674A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3E452C2"/>
    <w:multiLevelType w:val="multilevel"/>
    <w:tmpl w:val="53E26C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74C02C2D"/>
    <w:multiLevelType w:val="hybridMultilevel"/>
    <w:tmpl w:val="D49AD574"/>
    <w:lvl w:ilvl="0" w:tplc="53F674A2">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CC55D31"/>
    <w:multiLevelType w:val="hybridMultilevel"/>
    <w:tmpl w:val="7D1628D2"/>
    <w:lvl w:ilvl="0" w:tplc="0809000F">
      <w:start w:val="10"/>
      <w:numFmt w:val="decimal"/>
      <w:lvlText w:val="%1."/>
      <w:lvlJc w:val="left"/>
      <w:pPr>
        <w:ind w:left="360" w:hanging="360"/>
      </w:pPr>
      <w:rPr>
        <w:rFonts w:hint="default"/>
      </w:rPr>
    </w:lvl>
    <w:lvl w:ilvl="1" w:tplc="08090019">
      <w:start w:val="1"/>
      <w:numFmt w:val="lowerLetter"/>
      <w:lvlText w:val="%2."/>
      <w:lvlJc w:val="left"/>
      <w:pPr>
        <w:ind w:left="785" w:hanging="360"/>
      </w:pPr>
    </w:lvl>
    <w:lvl w:ilvl="2" w:tplc="0809001B" w:tentative="1">
      <w:start w:val="1"/>
      <w:numFmt w:val="lowerRoman"/>
      <w:lvlText w:val="%3."/>
      <w:lvlJc w:val="right"/>
      <w:pPr>
        <w:ind w:left="1800" w:hanging="180"/>
      </w:pPr>
    </w:lvl>
    <w:lvl w:ilvl="3" w:tplc="0809000F">
      <w:start w:val="1"/>
      <w:numFmt w:val="decimal"/>
      <w:lvlText w:val="%4."/>
      <w:lvlJc w:val="left"/>
      <w:pPr>
        <w:ind w:left="1069"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18093801">
    <w:abstractNumId w:val="19"/>
  </w:num>
  <w:num w:numId="2" w16cid:durableId="798451191">
    <w:abstractNumId w:val="26"/>
  </w:num>
  <w:num w:numId="3" w16cid:durableId="1708949389">
    <w:abstractNumId w:val="22"/>
  </w:num>
  <w:num w:numId="4" w16cid:durableId="1233615888">
    <w:abstractNumId w:val="13"/>
  </w:num>
  <w:num w:numId="5" w16cid:durableId="1393695621">
    <w:abstractNumId w:val="0"/>
  </w:num>
  <w:num w:numId="6" w16cid:durableId="514734905">
    <w:abstractNumId w:val="12"/>
  </w:num>
  <w:num w:numId="7" w16cid:durableId="1836454029">
    <w:abstractNumId w:val="5"/>
  </w:num>
  <w:num w:numId="8" w16cid:durableId="205874457">
    <w:abstractNumId w:val="11"/>
  </w:num>
  <w:num w:numId="9" w16cid:durableId="952517483">
    <w:abstractNumId w:val="3"/>
  </w:num>
  <w:num w:numId="10" w16cid:durableId="747390247">
    <w:abstractNumId w:val="20"/>
  </w:num>
  <w:num w:numId="11" w16cid:durableId="172112803">
    <w:abstractNumId w:val="9"/>
  </w:num>
  <w:num w:numId="12" w16cid:durableId="509216999">
    <w:abstractNumId w:val="24"/>
  </w:num>
  <w:num w:numId="13" w16cid:durableId="147022700">
    <w:abstractNumId w:val="1"/>
  </w:num>
  <w:num w:numId="14" w16cid:durableId="2146849230">
    <w:abstractNumId w:val="4"/>
  </w:num>
  <w:num w:numId="15" w16cid:durableId="264769648">
    <w:abstractNumId w:val="17"/>
  </w:num>
  <w:num w:numId="16" w16cid:durableId="1720740201">
    <w:abstractNumId w:val="27"/>
  </w:num>
  <w:num w:numId="17" w16cid:durableId="551774683">
    <w:abstractNumId w:val="14"/>
  </w:num>
  <w:num w:numId="18" w16cid:durableId="1693652265">
    <w:abstractNumId w:val="25"/>
  </w:num>
  <w:num w:numId="19" w16cid:durableId="28799267">
    <w:abstractNumId w:val="6"/>
  </w:num>
  <w:num w:numId="20" w16cid:durableId="534008349">
    <w:abstractNumId w:val="18"/>
  </w:num>
  <w:num w:numId="21" w16cid:durableId="275523854">
    <w:abstractNumId w:val="15"/>
  </w:num>
  <w:num w:numId="22" w16cid:durableId="622082442">
    <w:abstractNumId w:val="2"/>
  </w:num>
  <w:num w:numId="23" w16cid:durableId="753478309">
    <w:abstractNumId w:val="8"/>
  </w:num>
  <w:num w:numId="24" w16cid:durableId="379595009">
    <w:abstractNumId w:val="21"/>
  </w:num>
  <w:num w:numId="25" w16cid:durableId="549997663">
    <w:abstractNumId w:val="7"/>
  </w:num>
  <w:num w:numId="26" w16cid:durableId="558590061">
    <w:abstractNumId w:val="23"/>
  </w:num>
  <w:num w:numId="27" w16cid:durableId="306126124">
    <w:abstractNumId w:val="16"/>
  </w:num>
  <w:num w:numId="28" w16cid:durableId="181305673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4B"/>
    <w:rsid w:val="000018C0"/>
    <w:rsid w:val="000058C3"/>
    <w:rsid w:val="00020BB1"/>
    <w:rsid w:val="00022688"/>
    <w:rsid w:val="00030085"/>
    <w:rsid w:val="000671B4"/>
    <w:rsid w:val="00080EB4"/>
    <w:rsid w:val="000816B5"/>
    <w:rsid w:val="000822F1"/>
    <w:rsid w:val="00086F6D"/>
    <w:rsid w:val="000A0789"/>
    <w:rsid w:val="000C03E7"/>
    <w:rsid w:val="000D7986"/>
    <w:rsid w:val="000E1A49"/>
    <w:rsid w:val="000F57C4"/>
    <w:rsid w:val="00116F40"/>
    <w:rsid w:val="00197328"/>
    <w:rsid w:val="0021539A"/>
    <w:rsid w:val="00222096"/>
    <w:rsid w:val="00231AE8"/>
    <w:rsid w:val="0023723B"/>
    <w:rsid w:val="00237431"/>
    <w:rsid w:val="00252149"/>
    <w:rsid w:val="00266E13"/>
    <w:rsid w:val="00277E1B"/>
    <w:rsid w:val="002872D4"/>
    <w:rsid w:val="002C45D8"/>
    <w:rsid w:val="002E04D8"/>
    <w:rsid w:val="002E3505"/>
    <w:rsid w:val="00334C34"/>
    <w:rsid w:val="00342ADF"/>
    <w:rsid w:val="003608DD"/>
    <w:rsid w:val="003C30B4"/>
    <w:rsid w:val="003D5F4E"/>
    <w:rsid w:val="0040591D"/>
    <w:rsid w:val="0041368F"/>
    <w:rsid w:val="00444DBF"/>
    <w:rsid w:val="004628AD"/>
    <w:rsid w:val="0048097F"/>
    <w:rsid w:val="00490AB0"/>
    <w:rsid w:val="00492D27"/>
    <w:rsid w:val="004A0E42"/>
    <w:rsid w:val="004A3699"/>
    <w:rsid w:val="004C403B"/>
    <w:rsid w:val="004C4C08"/>
    <w:rsid w:val="004C7946"/>
    <w:rsid w:val="004F39FA"/>
    <w:rsid w:val="00531F7C"/>
    <w:rsid w:val="00555238"/>
    <w:rsid w:val="00556ADA"/>
    <w:rsid w:val="00571FAA"/>
    <w:rsid w:val="00583624"/>
    <w:rsid w:val="0059415F"/>
    <w:rsid w:val="00595385"/>
    <w:rsid w:val="005A15FB"/>
    <w:rsid w:val="005B7CEF"/>
    <w:rsid w:val="00613287"/>
    <w:rsid w:val="006146BE"/>
    <w:rsid w:val="00636187"/>
    <w:rsid w:val="00653E72"/>
    <w:rsid w:val="006613F1"/>
    <w:rsid w:val="00677E82"/>
    <w:rsid w:val="006A1EE9"/>
    <w:rsid w:val="006A3CC8"/>
    <w:rsid w:val="006F15F6"/>
    <w:rsid w:val="00711E18"/>
    <w:rsid w:val="007422C7"/>
    <w:rsid w:val="007563DF"/>
    <w:rsid w:val="0076702F"/>
    <w:rsid w:val="00791191"/>
    <w:rsid w:val="007A2056"/>
    <w:rsid w:val="007B4590"/>
    <w:rsid w:val="007C08F8"/>
    <w:rsid w:val="007C1079"/>
    <w:rsid w:val="007E1C0F"/>
    <w:rsid w:val="007E725A"/>
    <w:rsid w:val="007F011E"/>
    <w:rsid w:val="008047C0"/>
    <w:rsid w:val="00810B1E"/>
    <w:rsid w:val="00827BAF"/>
    <w:rsid w:val="00836021"/>
    <w:rsid w:val="00865DB2"/>
    <w:rsid w:val="00875B6E"/>
    <w:rsid w:val="00881E7B"/>
    <w:rsid w:val="008A5889"/>
    <w:rsid w:val="008A6DE5"/>
    <w:rsid w:val="008C6371"/>
    <w:rsid w:val="00921159"/>
    <w:rsid w:val="00935949"/>
    <w:rsid w:val="0095148E"/>
    <w:rsid w:val="00953F2B"/>
    <w:rsid w:val="00980D01"/>
    <w:rsid w:val="009B58AA"/>
    <w:rsid w:val="009F4C15"/>
    <w:rsid w:val="00A04221"/>
    <w:rsid w:val="00A13E09"/>
    <w:rsid w:val="00A17804"/>
    <w:rsid w:val="00A2768D"/>
    <w:rsid w:val="00A3404B"/>
    <w:rsid w:val="00A54C2C"/>
    <w:rsid w:val="00A80C1D"/>
    <w:rsid w:val="00A9004E"/>
    <w:rsid w:val="00A9729E"/>
    <w:rsid w:val="00AD47D3"/>
    <w:rsid w:val="00AF434B"/>
    <w:rsid w:val="00B034C8"/>
    <w:rsid w:val="00B219F1"/>
    <w:rsid w:val="00B44523"/>
    <w:rsid w:val="00B72C2E"/>
    <w:rsid w:val="00BF48FA"/>
    <w:rsid w:val="00C00932"/>
    <w:rsid w:val="00C04397"/>
    <w:rsid w:val="00C07798"/>
    <w:rsid w:val="00C5748D"/>
    <w:rsid w:val="00C73D9B"/>
    <w:rsid w:val="00C95514"/>
    <w:rsid w:val="00CB3253"/>
    <w:rsid w:val="00CB57B3"/>
    <w:rsid w:val="00CF4231"/>
    <w:rsid w:val="00CF61A7"/>
    <w:rsid w:val="00D10BDF"/>
    <w:rsid w:val="00D17402"/>
    <w:rsid w:val="00D26915"/>
    <w:rsid w:val="00D27523"/>
    <w:rsid w:val="00D86872"/>
    <w:rsid w:val="00D8792C"/>
    <w:rsid w:val="00DD610B"/>
    <w:rsid w:val="00DE0D31"/>
    <w:rsid w:val="00DE5958"/>
    <w:rsid w:val="00DF6637"/>
    <w:rsid w:val="00E22337"/>
    <w:rsid w:val="00E40719"/>
    <w:rsid w:val="00E65A5F"/>
    <w:rsid w:val="00E9541E"/>
    <w:rsid w:val="00EA290E"/>
    <w:rsid w:val="00ED5F12"/>
    <w:rsid w:val="00F030CF"/>
    <w:rsid w:val="00F13BEE"/>
    <w:rsid w:val="00F27CE4"/>
    <w:rsid w:val="00F36154"/>
    <w:rsid w:val="00F43D4E"/>
    <w:rsid w:val="00F65720"/>
    <w:rsid w:val="00FC0A6F"/>
    <w:rsid w:val="00FE3A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264F7"/>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14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 Refernece,16 Point,Superscript 6 Point,ftref,Footnote,Footnote symbol,(NECG) Footnote Reference,Ref,de nota al pie,fr,Used by Word for Help footnote symbols,Footnote Reference Number"/>
    <w:basedOn w:val="DefaultParagraphFont"/>
    <w:link w:val="footnotenumberCharChar"/>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Arial,Footnote Text Char1,Footnote Text Char Char1,Footnote Text Char2,Footnote Text Char Char Char Char,Footnote Text Char1 Char1,Footnote Text Char Char Char1,Footnote Text Char3,Footnote Text Char2 Char,Footnote Text Char1 Char"/>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Arial Char,Footnote Text Char1 Char2,Footnote Text Char Char1 Char,Footnote Text Char2 Char1,Footnote Text Char Char Char Char Char,Footnote Text Char1 Char1 Char,Footnote Text Char Char Char1 Char,Footnote Text Char3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uiPriority w:val="99"/>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4628AD"/>
  </w:style>
  <w:style w:type="paragraph" w:customStyle="1" w:styleId="Title1">
    <w:name w:val="Title1"/>
    <w:basedOn w:val="Normal"/>
    <w:next w:val="Normal"/>
    <w:uiPriority w:val="10"/>
    <w:qFormat/>
    <w:rsid w:val="004628AD"/>
    <w:pPr>
      <w:suppressAutoHyphens w:val="0"/>
      <w:spacing w:after="80" w:line="240" w:lineRule="auto"/>
      <w:contextualSpacing/>
    </w:pPr>
    <w:rPr>
      <w:rFonts w:ascii="Aptos Display" w:eastAsia="Malgun Gothic" w:hAnsi="Aptos Display"/>
      <w:spacing w:val="-10"/>
      <w:kern w:val="28"/>
      <w:sz w:val="56"/>
      <w:szCs w:val="56"/>
      <w:lang w:val="en-AU"/>
      <w14:ligatures w14:val="standardContextual"/>
    </w:rPr>
  </w:style>
  <w:style w:type="character" w:customStyle="1" w:styleId="TitleChar">
    <w:name w:val="Title Char"/>
    <w:basedOn w:val="DefaultParagraphFont"/>
    <w:link w:val="Title"/>
    <w:uiPriority w:val="10"/>
    <w:rsid w:val="004628AD"/>
    <w:rPr>
      <w:rFonts w:ascii="Aptos Display" w:eastAsia="Malgun Gothic" w:hAnsi="Aptos Display" w:cs="Times New Roman"/>
      <w:spacing w:val="-10"/>
      <w:kern w:val="28"/>
      <w:sz w:val="56"/>
      <w:szCs w:val="56"/>
    </w:rPr>
  </w:style>
  <w:style w:type="paragraph" w:customStyle="1" w:styleId="Subtitle1">
    <w:name w:val="Subtitle1"/>
    <w:basedOn w:val="Normal"/>
    <w:next w:val="Normal"/>
    <w:uiPriority w:val="11"/>
    <w:qFormat/>
    <w:rsid w:val="004628AD"/>
    <w:pPr>
      <w:numPr>
        <w:ilvl w:val="1"/>
      </w:numPr>
      <w:suppressAutoHyphens w:val="0"/>
      <w:spacing w:after="160" w:line="278" w:lineRule="auto"/>
    </w:pPr>
    <w:rPr>
      <w:rFonts w:ascii="Aptos" w:eastAsia="Malgun Gothic" w:hAnsi="Aptos"/>
      <w:color w:val="595959"/>
      <w:spacing w:val="15"/>
      <w:kern w:val="2"/>
      <w:sz w:val="28"/>
      <w:szCs w:val="28"/>
      <w:lang w:val="en-AU"/>
      <w14:ligatures w14:val="standardContextual"/>
    </w:rPr>
  </w:style>
  <w:style w:type="character" w:customStyle="1" w:styleId="SubtitleChar">
    <w:name w:val="Subtitle Char"/>
    <w:basedOn w:val="DefaultParagraphFont"/>
    <w:link w:val="Subtitle"/>
    <w:uiPriority w:val="11"/>
    <w:rsid w:val="004628AD"/>
    <w:rPr>
      <w:rFonts w:eastAsia="Malgun Gothic" w:cs="Times New Roman"/>
      <w:color w:val="595959"/>
      <w:spacing w:val="15"/>
      <w:sz w:val="28"/>
      <w:szCs w:val="28"/>
    </w:rPr>
  </w:style>
  <w:style w:type="paragraph" w:customStyle="1" w:styleId="Quote1">
    <w:name w:val="Quote1"/>
    <w:basedOn w:val="Normal"/>
    <w:next w:val="Normal"/>
    <w:uiPriority w:val="29"/>
    <w:qFormat/>
    <w:rsid w:val="004628AD"/>
    <w:pPr>
      <w:suppressAutoHyphens w:val="0"/>
      <w:spacing w:before="160" w:after="160" w:line="278" w:lineRule="auto"/>
      <w:jc w:val="center"/>
    </w:pPr>
    <w:rPr>
      <w:rFonts w:ascii="Aptos" w:eastAsia="Malgun Gothic" w:hAnsi="Aptos" w:cs="Arial"/>
      <w:i/>
      <w:iCs/>
      <w:color w:val="404040"/>
      <w:kern w:val="2"/>
      <w:sz w:val="24"/>
      <w:szCs w:val="24"/>
      <w:lang w:val="en-AU"/>
      <w14:ligatures w14:val="standardContextual"/>
    </w:rPr>
  </w:style>
  <w:style w:type="character" w:customStyle="1" w:styleId="QuoteChar">
    <w:name w:val="Quote Char"/>
    <w:basedOn w:val="DefaultParagraphFont"/>
    <w:link w:val="Quote"/>
    <w:uiPriority w:val="29"/>
    <w:rsid w:val="004628AD"/>
    <w:rPr>
      <w:i/>
      <w:iCs/>
      <w:color w:val="404040"/>
    </w:rPr>
  </w:style>
  <w:style w:type="paragraph" w:styleId="ListParagraph">
    <w:name w:val="List Paragraph"/>
    <w:basedOn w:val="Normal"/>
    <w:uiPriority w:val="34"/>
    <w:qFormat/>
    <w:rsid w:val="004628AD"/>
    <w:pPr>
      <w:suppressAutoHyphens w:val="0"/>
      <w:spacing w:after="160" w:line="278" w:lineRule="auto"/>
      <w:ind w:left="720"/>
      <w:contextualSpacing/>
    </w:pPr>
    <w:rPr>
      <w:rFonts w:ascii="Aptos" w:eastAsia="Malgun Gothic" w:hAnsi="Aptos" w:cs="Arial"/>
      <w:kern w:val="2"/>
      <w:sz w:val="24"/>
      <w:szCs w:val="24"/>
      <w:lang w:val="en-AU"/>
      <w14:ligatures w14:val="standardContextual"/>
    </w:rPr>
  </w:style>
  <w:style w:type="character" w:customStyle="1" w:styleId="IntenseEmphasis1">
    <w:name w:val="Intense Emphasis1"/>
    <w:basedOn w:val="DefaultParagraphFont"/>
    <w:uiPriority w:val="21"/>
    <w:qFormat/>
    <w:rsid w:val="004628AD"/>
    <w:rPr>
      <w:i/>
      <w:iCs/>
      <w:color w:val="0F4761"/>
    </w:rPr>
  </w:style>
  <w:style w:type="paragraph" w:customStyle="1" w:styleId="IntenseQuote1">
    <w:name w:val="Intense Quote1"/>
    <w:basedOn w:val="Normal"/>
    <w:next w:val="Normal"/>
    <w:uiPriority w:val="30"/>
    <w:qFormat/>
    <w:rsid w:val="004628AD"/>
    <w:pPr>
      <w:pBdr>
        <w:top w:val="single" w:sz="4" w:space="10" w:color="0F4761"/>
        <w:bottom w:val="single" w:sz="4" w:space="10" w:color="0F4761"/>
      </w:pBdr>
      <w:suppressAutoHyphens w:val="0"/>
      <w:spacing w:before="360" w:after="360" w:line="278" w:lineRule="auto"/>
      <w:ind w:left="864" w:right="864"/>
      <w:jc w:val="center"/>
    </w:pPr>
    <w:rPr>
      <w:rFonts w:ascii="Aptos" w:eastAsia="Malgun Gothic" w:hAnsi="Aptos" w:cs="Arial"/>
      <w:i/>
      <w:iCs/>
      <w:color w:val="0F4761"/>
      <w:kern w:val="2"/>
      <w:sz w:val="24"/>
      <w:szCs w:val="24"/>
      <w:lang w:val="en-AU"/>
      <w14:ligatures w14:val="standardContextual"/>
    </w:rPr>
  </w:style>
  <w:style w:type="character" w:customStyle="1" w:styleId="IntenseQuoteChar">
    <w:name w:val="Intense Quote Char"/>
    <w:basedOn w:val="DefaultParagraphFont"/>
    <w:link w:val="IntenseQuote"/>
    <w:uiPriority w:val="30"/>
    <w:rsid w:val="004628AD"/>
    <w:rPr>
      <w:i/>
      <w:iCs/>
      <w:color w:val="0F4761"/>
    </w:rPr>
  </w:style>
  <w:style w:type="character" w:customStyle="1" w:styleId="IntenseReference1">
    <w:name w:val="Intense Reference1"/>
    <w:basedOn w:val="DefaultParagraphFont"/>
    <w:uiPriority w:val="32"/>
    <w:qFormat/>
    <w:rsid w:val="004628AD"/>
    <w:rPr>
      <w:b/>
      <w:bCs/>
      <w:smallCaps/>
      <w:color w:val="0F4761"/>
      <w:spacing w:val="5"/>
    </w:rPr>
  </w:style>
  <w:style w:type="table" w:customStyle="1" w:styleId="TableGrid2">
    <w:name w:val="Table Grid2"/>
    <w:basedOn w:val="TableNormal"/>
    <w:next w:val="TableGrid"/>
    <w:uiPriority w:val="39"/>
    <w:rsid w:val="004628AD"/>
    <w:pPr>
      <w:spacing w:after="0" w:line="240" w:lineRule="auto"/>
    </w:pPr>
    <w:rPr>
      <w:rFonts w:eastAsia="Malgun Gothic"/>
      <w:kern w:val="2"/>
      <w:sz w:val="24"/>
      <w:szCs w:val="24"/>
      <w:lang w:val="en-AU"/>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628AD"/>
    <w:rPr>
      <w:sz w:val="16"/>
      <w:szCs w:val="16"/>
    </w:rPr>
  </w:style>
  <w:style w:type="paragraph" w:styleId="CommentText">
    <w:name w:val="annotation text"/>
    <w:basedOn w:val="Normal"/>
    <w:link w:val="CommentTextChar"/>
    <w:uiPriority w:val="99"/>
    <w:unhideWhenUsed/>
    <w:rsid w:val="004628AD"/>
    <w:pPr>
      <w:suppressAutoHyphens w:val="0"/>
      <w:spacing w:after="160" w:line="240" w:lineRule="auto"/>
    </w:pPr>
    <w:rPr>
      <w:rFonts w:ascii="Aptos" w:eastAsia="Malgun Gothic" w:hAnsi="Aptos" w:cs="Arial"/>
      <w:kern w:val="2"/>
      <w:lang w:val="en-AU"/>
      <w14:ligatures w14:val="standardContextual"/>
    </w:rPr>
  </w:style>
  <w:style w:type="character" w:customStyle="1" w:styleId="CommentTextChar">
    <w:name w:val="Comment Text Char"/>
    <w:basedOn w:val="DefaultParagraphFont"/>
    <w:link w:val="CommentText"/>
    <w:uiPriority w:val="99"/>
    <w:rsid w:val="004628AD"/>
    <w:rPr>
      <w:rFonts w:ascii="Aptos" w:eastAsia="Malgun Gothic" w:hAnsi="Aptos" w:cs="Arial"/>
      <w:kern w:val="2"/>
      <w:sz w:val="20"/>
      <w:szCs w:val="20"/>
      <w:lang w:val="en-AU"/>
      <w14:ligatures w14:val="standardContextual"/>
    </w:rPr>
  </w:style>
  <w:style w:type="paragraph" w:styleId="CommentSubject">
    <w:name w:val="annotation subject"/>
    <w:basedOn w:val="CommentText"/>
    <w:next w:val="CommentText"/>
    <w:link w:val="CommentSubjectChar"/>
    <w:uiPriority w:val="99"/>
    <w:semiHidden/>
    <w:unhideWhenUsed/>
    <w:rsid w:val="004628AD"/>
    <w:rPr>
      <w:b/>
      <w:bCs/>
    </w:rPr>
  </w:style>
  <w:style w:type="character" w:customStyle="1" w:styleId="CommentSubjectChar">
    <w:name w:val="Comment Subject Char"/>
    <w:basedOn w:val="CommentTextChar"/>
    <w:link w:val="CommentSubject"/>
    <w:uiPriority w:val="99"/>
    <w:semiHidden/>
    <w:rsid w:val="004628AD"/>
    <w:rPr>
      <w:rFonts w:ascii="Aptos" w:eastAsia="Malgun Gothic" w:hAnsi="Aptos" w:cs="Arial"/>
      <w:b/>
      <w:bCs/>
      <w:kern w:val="2"/>
      <w:sz w:val="20"/>
      <w:szCs w:val="20"/>
      <w:lang w:val="en-AU"/>
      <w14:ligatures w14:val="standardContextual"/>
    </w:rPr>
  </w:style>
  <w:style w:type="paragraph" w:styleId="TOCHeading">
    <w:name w:val="TOC Heading"/>
    <w:basedOn w:val="Heading1"/>
    <w:next w:val="Normal"/>
    <w:uiPriority w:val="39"/>
    <w:unhideWhenUsed/>
    <w:qFormat/>
    <w:rsid w:val="004628AD"/>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Aptos Display" w:eastAsia="Malgun Gothic" w:hAnsi="Aptos Display"/>
      <w:b/>
      <w:bCs/>
      <w:color w:val="0F4761"/>
      <w:sz w:val="28"/>
      <w:szCs w:val="28"/>
      <w:lang w:val="en-US"/>
    </w:rPr>
  </w:style>
  <w:style w:type="paragraph" w:styleId="TOC1">
    <w:name w:val="toc 1"/>
    <w:basedOn w:val="Normal"/>
    <w:next w:val="Normal"/>
    <w:autoRedefine/>
    <w:uiPriority w:val="39"/>
    <w:unhideWhenUsed/>
    <w:rsid w:val="004628AD"/>
    <w:pPr>
      <w:suppressAutoHyphens w:val="0"/>
      <w:spacing w:before="120" w:after="120" w:line="278" w:lineRule="auto"/>
    </w:pPr>
    <w:rPr>
      <w:rFonts w:ascii="Aptos" w:eastAsia="Malgun Gothic" w:hAnsi="Aptos" w:cs="Arial"/>
      <w:b/>
      <w:bCs/>
      <w:caps/>
      <w:kern w:val="2"/>
      <w:lang w:val="en-AU"/>
      <w14:ligatures w14:val="standardContextual"/>
    </w:rPr>
  </w:style>
  <w:style w:type="paragraph" w:styleId="TOC2">
    <w:name w:val="toc 2"/>
    <w:basedOn w:val="Normal"/>
    <w:next w:val="Normal"/>
    <w:autoRedefine/>
    <w:uiPriority w:val="39"/>
    <w:unhideWhenUsed/>
    <w:rsid w:val="004628AD"/>
    <w:pPr>
      <w:suppressAutoHyphens w:val="0"/>
      <w:spacing w:line="278" w:lineRule="auto"/>
      <w:ind w:left="240"/>
    </w:pPr>
    <w:rPr>
      <w:rFonts w:ascii="Aptos" w:eastAsia="Malgun Gothic" w:hAnsi="Aptos" w:cs="Arial"/>
      <w:smallCaps/>
      <w:kern w:val="2"/>
      <w:lang w:val="en-AU"/>
      <w14:ligatures w14:val="standardContextual"/>
    </w:rPr>
  </w:style>
  <w:style w:type="paragraph" w:styleId="TOC3">
    <w:name w:val="toc 3"/>
    <w:basedOn w:val="Normal"/>
    <w:next w:val="Normal"/>
    <w:autoRedefine/>
    <w:uiPriority w:val="39"/>
    <w:unhideWhenUsed/>
    <w:rsid w:val="004628AD"/>
    <w:pPr>
      <w:suppressAutoHyphens w:val="0"/>
      <w:spacing w:line="278" w:lineRule="auto"/>
      <w:ind w:left="480"/>
    </w:pPr>
    <w:rPr>
      <w:rFonts w:ascii="Aptos" w:eastAsia="Malgun Gothic" w:hAnsi="Aptos" w:cs="Arial"/>
      <w:i/>
      <w:iCs/>
      <w:kern w:val="2"/>
      <w:lang w:val="en-AU"/>
      <w14:ligatures w14:val="standardContextual"/>
    </w:rPr>
  </w:style>
  <w:style w:type="paragraph" w:styleId="TOC4">
    <w:name w:val="toc 4"/>
    <w:basedOn w:val="Normal"/>
    <w:next w:val="Normal"/>
    <w:autoRedefine/>
    <w:uiPriority w:val="39"/>
    <w:semiHidden/>
    <w:unhideWhenUsed/>
    <w:rsid w:val="004628AD"/>
    <w:pPr>
      <w:suppressAutoHyphens w:val="0"/>
      <w:spacing w:line="278" w:lineRule="auto"/>
      <w:ind w:left="720"/>
    </w:pPr>
    <w:rPr>
      <w:rFonts w:ascii="Aptos" w:eastAsia="Malgun Gothic" w:hAnsi="Aptos" w:cs="Arial"/>
      <w:kern w:val="2"/>
      <w:sz w:val="18"/>
      <w:szCs w:val="18"/>
      <w:lang w:val="en-AU"/>
      <w14:ligatures w14:val="standardContextual"/>
    </w:rPr>
  </w:style>
  <w:style w:type="paragraph" w:styleId="TOC5">
    <w:name w:val="toc 5"/>
    <w:basedOn w:val="Normal"/>
    <w:next w:val="Normal"/>
    <w:autoRedefine/>
    <w:uiPriority w:val="39"/>
    <w:semiHidden/>
    <w:unhideWhenUsed/>
    <w:rsid w:val="004628AD"/>
    <w:pPr>
      <w:suppressAutoHyphens w:val="0"/>
      <w:spacing w:line="278" w:lineRule="auto"/>
      <w:ind w:left="960"/>
    </w:pPr>
    <w:rPr>
      <w:rFonts w:ascii="Aptos" w:eastAsia="Malgun Gothic" w:hAnsi="Aptos" w:cs="Arial"/>
      <w:kern w:val="2"/>
      <w:sz w:val="18"/>
      <w:szCs w:val="18"/>
      <w:lang w:val="en-AU"/>
      <w14:ligatures w14:val="standardContextual"/>
    </w:rPr>
  </w:style>
  <w:style w:type="paragraph" w:styleId="TOC6">
    <w:name w:val="toc 6"/>
    <w:basedOn w:val="Normal"/>
    <w:next w:val="Normal"/>
    <w:autoRedefine/>
    <w:uiPriority w:val="39"/>
    <w:semiHidden/>
    <w:unhideWhenUsed/>
    <w:rsid w:val="004628AD"/>
    <w:pPr>
      <w:suppressAutoHyphens w:val="0"/>
      <w:spacing w:line="278" w:lineRule="auto"/>
      <w:ind w:left="1200"/>
    </w:pPr>
    <w:rPr>
      <w:rFonts w:ascii="Aptos" w:eastAsia="Malgun Gothic" w:hAnsi="Aptos" w:cs="Arial"/>
      <w:kern w:val="2"/>
      <w:sz w:val="18"/>
      <w:szCs w:val="18"/>
      <w:lang w:val="en-AU"/>
      <w14:ligatures w14:val="standardContextual"/>
    </w:rPr>
  </w:style>
  <w:style w:type="paragraph" w:styleId="TOC7">
    <w:name w:val="toc 7"/>
    <w:basedOn w:val="Normal"/>
    <w:next w:val="Normal"/>
    <w:autoRedefine/>
    <w:uiPriority w:val="39"/>
    <w:semiHidden/>
    <w:unhideWhenUsed/>
    <w:rsid w:val="004628AD"/>
    <w:pPr>
      <w:suppressAutoHyphens w:val="0"/>
      <w:spacing w:line="278" w:lineRule="auto"/>
      <w:ind w:left="1440"/>
    </w:pPr>
    <w:rPr>
      <w:rFonts w:ascii="Aptos" w:eastAsia="Malgun Gothic" w:hAnsi="Aptos" w:cs="Arial"/>
      <w:kern w:val="2"/>
      <w:sz w:val="18"/>
      <w:szCs w:val="18"/>
      <w:lang w:val="en-AU"/>
      <w14:ligatures w14:val="standardContextual"/>
    </w:rPr>
  </w:style>
  <w:style w:type="paragraph" w:styleId="TOC8">
    <w:name w:val="toc 8"/>
    <w:basedOn w:val="Normal"/>
    <w:next w:val="Normal"/>
    <w:autoRedefine/>
    <w:uiPriority w:val="39"/>
    <w:semiHidden/>
    <w:unhideWhenUsed/>
    <w:rsid w:val="004628AD"/>
    <w:pPr>
      <w:suppressAutoHyphens w:val="0"/>
      <w:spacing w:line="278" w:lineRule="auto"/>
      <w:ind w:left="1680"/>
    </w:pPr>
    <w:rPr>
      <w:rFonts w:ascii="Aptos" w:eastAsia="Malgun Gothic" w:hAnsi="Aptos" w:cs="Arial"/>
      <w:kern w:val="2"/>
      <w:sz w:val="18"/>
      <w:szCs w:val="18"/>
      <w:lang w:val="en-AU"/>
      <w14:ligatures w14:val="standardContextual"/>
    </w:rPr>
  </w:style>
  <w:style w:type="paragraph" w:styleId="TOC9">
    <w:name w:val="toc 9"/>
    <w:basedOn w:val="Normal"/>
    <w:next w:val="Normal"/>
    <w:autoRedefine/>
    <w:uiPriority w:val="39"/>
    <w:semiHidden/>
    <w:unhideWhenUsed/>
    <w:rsid w:val="004628AD"/>
    <w:pPr>
      <w:suppressAutoHyphens w:val="0"/>
      <w:spacing w:line="278" w:lineRule="auto"/>
      <w:ind w:left="1920"/>
    </w:pPr>
    <w:rPr>
      <w:rFonts w:ascii="Aptos" w:eastAsia="Malgun Gothic" w:hAnsi="Aptos" w:cs="Arial"/>
      <w:kern w:val="2"/>
      <w:sz w:val="18"/>
      <w:szCs w:val="18"/>
      <w:lang w:val="en-AU"/>
      <w14:ligatures w14:val="standardContextual"/>
    </w:rPr>
  </w:style>
  <w:style w:type="paragraph" w:customStyle="1" w:styleId="footnotenumberCharChar">
    <w:name w:val="footnote number Char Char"/>
    <w:aliases w:val="BVI fnr Char,BVI fnr Car Car Char,BVI fnr Car Char,BVI fnr Car Car Car Car Char Char Char,BVI fnr Car Car Car Car Char Char Char Char Char Char,BVI fnr Car Car Car Car Char Char Char1"/>
    <w:basedOn w:val="Normal"/>
    <w:next w:val="FootnoteText"/>
    <w:link w:val="FootnoteReference"/>
    <w:uiPriority w:val="99"/>
    <w:rsid w:val="004628AD"/>
    <w:pPr>
      <w:suppressAutoHyphens w:val="0"/>
      <w:spacing w:after="160" w:line="240" w:lineRule="exact"/>
    </w:pPr>
    <w:rPr>
      <w:rFonts w:eastAsiaTheme="minorHAnsi" w:cstheme="minorBidi"/>
      <w:sz w:val="18"/>
      <w:szCs w:val="22"/>
      <w:vertAlign w:val="superscript"/>
    </w:rPr>
  </w:style>
  <w:style w:type="character" w:styleId="Strong">
    <w:name w:val="Strong"/>
    <w:basedOn w:val="DefaultParagraphFont"/>
    <w:uiPriority w:val="22"/>
    <w:qFormat/>
    <w:rsid w:val="004628AD"/>
    <w:rPr>
      <w:b/>
      <w:bCs/>
    </w:rPr>
  </w:style>
  <w:style w:type="paragraph" w:styleId="NormalWeb">
    <w:name w:val="Normal (Web)"/>
    <w:basedOn w:val="Normal"/>
    <w:uiPriority w:val="99"/>
    <w:unhideWhenUsed/>
    <w:rsid w:val="004628AD"/>
    <w:pPr>
      <w:suppressAutoHyphens w:val="0"/>
      <w:spacing w:before="100" w:beforeAutospacing="1" w:after="100" w:afterAutospacing="1" w:line="240" w:lineRule="auto"/>
    </w:pPr>
    <w:rPr>
      <w:sz w:val="24"/>
      <w:szCs w:val="24"/>
      <w:lang w:val="en-AU" w:eastAsia="en-GB"/>
    </w:rPr>
  </w:style>
  <w:style w:type="character" w:styleId="Emphasis">
    <w:name w:val="Emphasis"/>
    <w:basedOn w:val="DefaultParagraphFont"/>
    <w:uiPriority w:val="20"/>
    <w:qFormat/>
    <w:rsid w:val="004628AD"/>
    <w:rPr>
      <w:i/>
      <w:iCs/>
    </w:rPr>
  </w:style>
  <w:style w:type="paragraph" w:styleId="Revision">
    <w:name w:val="Revision"/>
    <w:hidden/>
    <w:uiPriority w:val="99"/>
    <w:semiHidden/>
    <w:rsid w:val="004628AD"/>
    <w:pPr>
      <w:spacing w:after="0" w:line="240" w:lineRule="auto"/>
    </w:pPr>
    <w:rPr>
      <w:rFonts w:eastAsia="Malgun Gothic"/>
      <w:kern w:val="2"/>
      <w:sz w:val="24"/>
      <w:szCs w:val="24"/>
      <w:lang w:val="en-AU"/>
      <w14:ligatures w14:val="standardContextual"/>
    </w:rPr>
  </w:style>
  <w:style w:type="paragraph" w:styleId="NoSpacing">
    <w:name w:val="No Spacing"/>
    <w:uiPriority w:val="1"/>
    <w:qFormat/>
    <w:rsid w:val="004628AD"/>
    <w:pPr>
      <w:spacing w:after="0" w:line="240" w:lineRule="auto"/>
    </w:pPr>
    <w:rPr>
      <w:rFonts w:eastAsia="Malgun Gothic"/>
      <w:kern w:val="2"/>
      <w:sz w:val="24"/>
      <w:szCs w:val="24"/>
      <w:lang w:val="en-AU"/>
      <w14:ligatures w14:val="standardContextual"/>
    </w:rPr>
  </w:style>
  <w:style w:type="character" w:styleId="UnresolvedMention">
    <w:name w:val="Unresolved Mention"/>
    <w:basedOn w:val="DefaultParagraphFont"/>
    <w:uiPriority w:val="99"/>
    <w:semiHidden/>
    <w:unhideWhenUsed/>
    <w:rsid w:val="004628AD"/>
    <w:rPr>
      <w:color w:val="605E5C"/>
      <w:shd w:val="clear" w:color="auto" w:fill="E1DFDD"/>
    </w:rPr>
  </w:style>
  <w:style w:type="paragraph" w:styleId="Title">
    <w:name w:val="Title"/>
    <w:basedOn w:val="Normal"/>
    <w:next w:val="Normal"/>
    <w:link w:val="TitleChar"/>
    <w:uiPriority w:val="10"/>
    <w:semiHidden/>
    <w:qFormat/>
    <w:rsid w:val="004628AD"/>
    <w:pPr>
      <w:spacing w:line="240" w:lineRule="auto"/>
      <w:contextualSpacing/>
    </w:pPr>
    <w:rPr>
      <w:rFonts w:ascii="Aptos Display" w:eastAsia="Malgun Gothic" w:hAnsi="Aptos Display"/>
      <w:spacing w:val="-10"/>
      <w:kern w:val="28"/>
      <w:sz w:val="56"/>
      <w:szCs w:val="56"/>
      <w:lang w:val="fr-CH"/>
    </w:rPr>
  </w:style>
  <w:style w:type="character" w:customStyle="1" w:styleId="TitleChar1">
    <w:name w:val="Title Char1"/>
    <w:basedOn w:val="DefaultParagraphFont"/>
    <w:uiPriority w:val="10"/>
    <w:semiHidden/>
    <w:rsid w:val="004628A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semiHidden/>
    <w:qFormat/>
    <w:rsid w:val="004628AD"/>
    <w:pPr>
      <w:numPr>
        <w:ilvl w:val="1"/>
      </w:numPr>
      <w:spacing w:after="160"/>
    </w:pPr>
    <w:rPr>
      <w:rFonts w:asciiTheme="minorHAnsi" w:eastAsia="Malgun Gothic" w:hAnsiTheme="minorHAnsi"/>
      <w:color w:val="595959"/>
      <w:spacing w:val="15"/>
      <w:sz w:val="28"/>
      <w:szCs w:val="28"/>
      <w:lang w:val="fr-CH"/>
    </w:rPr>
  </w:style>
  <w:style w:type="character" w:customStyle="1" w:styleId="SubtitleChar1">
    <w:name w:val="Subtitle Char1"/>
    <w:basedOn w:val="DefaultParagraphFont"/>
    <w:uiPriority w:val="11"/>
    <w:semiHidden/>
    <w:rsid w:val="004628AD"/>
    <w:rPr>
      <w:rFonts w:eastAsiaTheme="minorEastAsia"/>
      <w:color w:val="5A5A5A" w:themeColor="text1" w:themeTint="A5"/>
      <w:spacing w:val="15"/>
      <w:lang w:val="en-GB"/>
    </w:rPr>
  </w:style>
  <w:style w:type="paragraph" w:styleId="Quote">
    <w:name w:val="Quote"/>
    <w:basedOn w:val="Normal"/>
    <w:next w:val="Normal"/>
    <w:link w:val="QuoteChar"/>
    <w:uiPriority w:val="29"/>
    <w:semiHidden/>
    <w:qFormat/>
    <w:rsid w:val="004628AD"/>
    <w:pPr>
      <w:spacing w:before="200" w:after="160"/>
      <w:ind w:left="864" w:right="864"/>
      <w:jc w:val="center"/>
    </w:pPr>
    <w:rPr>
      <w:rFonts w:asciiTheme="minorHAnsi" w:eastAsiaTheme="minorHAnsi" w:hAnsiTheme="minorHAnsi" w:cstheme="minorBidi"/>
      <w:i/>
      <w:iCs/>
      <w:color w:val="404040"/>
      <w:sz w:val="22"/>
      <w:szCs w:val="22"/>
      <w:lang w:val="fr-CH"/>
    </w:rPr>
  </w:style>
  <w:style w:type="character" w:customStyle="1" w:styleId="QuoteChar1">
    <w:name w:val="Quote Char1"/>
    <w:basedOn w:val="DefaultParagraphFont"/>
    <w:uiPriority w:val="29"/>
    <w:semiHidden/>
    <w:rsid w:val="004628AD"/>
    <w:rPr>
      <w:rFonts w:ascii="Times New Roman" w:eastAsia="Times New Roman" w:hAnsi="Times New Roman" w:cs="Times New Roman"/>
      <w:i/>
      <w:iCs/>
      <w:color w:val="404040" w:themeColor="text1" w:themeTint="BF"/>
      <w:sz w:val="20"/>
      <w:szCs w:val="20"/>
      <w:lang w:val="en-GB"/>
    </w:rPr>
  </w:style>
  <w:style w:type="character" w:styleId="IntenseEmphasis">
    <w:name w:val="Intense Emphasis"/>
    <w:basedOn w:val="DefaultParagraphFont"/>
    <w:uiPriority w:val="21"/>
    <w:semiHidden/>
    <w:qFormat/>
    <w:rsid w:val="004628AD"/>
    <w:rPr>
      <w:i/>
      <w:iCs/>
      <w:color w:val="4F81BD" w:themeColor="accent1"/>
    </w:rPr>
  </w:style>
  <w:style w:type="paragraph" w:styleId="IntenseQuote">
    <w:name w:val="Intense Quote"/>
    <w:basedOn w:val="Normal"/>
    <w:next w:val="Normal"/>
    <w:link w:val="IntenseQuoteChar"/>
    <w:uiPriority w:val="30"/>
    <w:semiHidden/>
    <w:qFormat/>
    <w:rsid w:val="004628AD"/>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0F4761"/>
      <w:sz w:val="22"/>
      <w:szCs w:val="22"/>
      <w:lang w:val="fr-CH"/>
    </w:rPr>
  </w:style>
  <w:style w:type="character" w:customStyle="1" w:styleId="IntenseQuoteChar1">
    <w:name w:val="Intense Quote Char1"/>
    <w:basedOn w:val="DefaultParagraphFont"/>
    <w:uiPriority w:val="30"/>
    <w:semiHidden/>
    <w:rsid w:val="004628AD"/>
    <w:rPr>
      <w:rFonts w:ascii="Times New Roman" w:eastAsia="Times New Roman" w:hAnsi="Times New Roman" w:cs="Times New Roman"/>
      <w:i/>
      <w:iCs/>
      <w:color w:val="4F81BD" w:themeColor="accent1"/>
      <w:sz w:val="20"/>
      <w:szCs w:val="20"/>
      <w:lang w:val="en-GB"/>
    </w:rPr>
  </w:style>
  <w:style w:type="character" w:styleId="IntenseReference">
    <w:name w:val="Intense Reference"/>
    <w:basedOn w:val="DefaultParagraphFont"/>
    <w:uiPriority w:val="32"/>
    <w:semiHidden/>
    <w:qFormat/>
    <w:rsid w:val="004628AD"/>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2026-01-05T15:48:58Z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D30AD-675C-4FE3-A82F-7F67BF25FBBB}">
  <ds:schemaRefs>
    <ds:schemaRef ds:uri="http://schemas.microsoft.com/office/2006/metadata/properties"/>
    <ds:schemaRef ds:uri="http://schemas.microsoft.com/office/infopath/2007/PartnerControls"/>
    <ds:schemaRef ds:uri="985ec44e-1bab-4c0b-9df0-6ba128686fc9"/>
    <ds:schemaRef ds:uri="c43d6523-f909-4250-bbe1-6bcdc0c7194c"/>
    <ds:schemaRef ds:uri="11a6fe0c-d8de-4390-afb3-d9c7c54181f0"/>
  </ds:schemaRefs>
</ds:datastoreItem>
</file>

<file path=customXml/itemProps2.xml><?xml version="1.0" encoding="utf-8"?>
<ds:datastoreItem xmlns:ds="http://schemas.openxmlformats.org/officeDocument/2006/customXml" ds:itemID="{D2AA4F2F-7EE9-471B-B16D-1F2078F966EF}">
  <ds:schemaRefs>
    <ds:schemaRef ds:uri="http://schemas.microsoft.com/sharepoint/v3/contenttype/forms"/>
  </ds:schemaRefs>
</ds:datastoreItem>
</file>

<file path=customXml/itemProps3.xml><?xml version="1.0" encoding="utf-8"?>
<ds:datastoreItem xmlns:ds="http://schemas.openxmlformats.org/officeDocument/2006/customXml" ds:itemID="{6321D62F-6BC9-479C-B89F-A09996902A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D5B18A-F98F-4B7C-A44C-997CABDAFD71}">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38</Pages>
  <Words>20464</Words>
  <Characters>116648</Characters>
  <Application>Microsoft Office Word</Application>
  <DocSecurity>0</DocSecurity>
  <Lines>972</Lines>
  <Paragraphs>273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136839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CRPD/C/TLS/1</dc:title>
  <dc:creator>Gloria</dc:creator>
  <cp:lastModifiedBy>Robert OUKO</cp:lastModifiedBy>
  <cp:revision>3</cp:revision>
  <cp:lastPrinted>2017-10-25T12:09:00Z</cp:lastPrinted>
  <dcterms:created xsi:type="dcterms:W3CDTF">2026-01-21T17:19:00Z</dcterms:created>
  <dcterms:modified xsi:type="dcterms:W3CDTF">2026-01-21T17:19:00Z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Timor-Leste</vt:lpwstr>
  </property>
  <property fmtid="{D5CDD505-2E9C-101B-9397-08002B2CF9AE}" pid="9" name="countw">
    <vt:lpwstr>Timor-Leste</vt:lpwstr>
  </property>
  <property fmtid="{D5CDD505-2E9C-101B-9397-08002B2CF9AE}" pid="10" name="countwd">
    <vt:lpwstr>Timor-Leste</vt:lpwstr>
  </property>
  <property fmtid="{D5CDD505-2E9C-101B-9397-08002B2CF9AE}" pid="11" name="date">
    <vt:lpwstr>31 December 2025</vt:lpwstr>
  </property>
  <property fmtid="{D5CDD505-2E9C-101B-9397-08002B2CF9AE}" pid="12" name="Date-Generated">
    <vt:filetime>2026-01-05T14:46:48Z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173600</vt:r8>
  </property>
  <property fmtid="{D5CDD505-2E9C-101B-9397-08002B2CF9AE}" pid="22" name="Org">
    <vt:lpwstr>OHCHR</vt:lpwstr>
  </property>
  <property fmtid="{D5CDD505-2E9C-101B-9397-08002B2CF9AE}" pid="23" name="prep">
    <vt:lpwstr>initial report of Timor-Leste</vt:lpwstr>
  </property>
  <property fmtid="{D5CDD505-2E9C-101B-9397-08002B2CF9AE}" pid="24" name="preps">
    <vt:lpwstr>initial report of Timor-Leste</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C/TLS/1</vt:lpwstr>
  </property>
  <property fmtid="{D5CDD505-2E9C-101B-9397-08002B2CF9AE}" pid="33" name="symh">
    <vt:lpwstr>CRPD/C/TLS/1</vt:lpwstr>
  </property>
  <property fmtid="{D5CDD505-2E9C-101B-9397-08002B2CF9AE}" pid="34" name="Title">
    <vt:lpwstr>CRPD/C/TLS/1</vt:lpwstr>
  </property>
  <property fmtid="{D5CDD505-2E9C-101B-9397-08002B2CF9AE}" pid="35" name="tlang">
    <vt:lpwstr/>
  </property>
  <property fmtid="{D5CDD505-2E9C-101B-9397-08002B2CF9AE}" pid="36" name="virs">
    <vt:lpwstr>Arabic, English, French and Spanish only</vt:lpwstr>
  </property>
</Properties>
</file>