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9DC9B" w14:textId="77777777" w:rsidR="00547754" w:rsidRPr="00547754" w:rsidRDefault="00547754" w:rsidP="00547754">
      <w:pPr>
        <w:spacing w:after="0"/>
        <w:jc w:val="center"/>
        <w:rPr>
          <w:rFonts w:asciiTheme="majorBidi" w:hAnsiTheme="majorBidi" w:cstheme="majorBidi"/>
          <w:b/>
          <w:bCs/>
          <w:color w:val="000000" w:themeColor="text1"/>
          <w:sz w:val="32"/>
          <w:szCs w:val="32"/>
        </w:rPr>
      </w:pPr>
      <w:r w:rsidRPr="00547754">
        <w:rPr>
          <w:rFonts w:asciiTheme="majorBidi" w:hAnsiTheme="majorBidi" w:cstheme="majorBidi"/>
          <w:b/>
          <w:bCs/>
          <w:color w:val="000000" w:themeColor="text1"/>
          <w:sz w:val="32"/>
          <w:szCs w:val="32"/>
        </w:rPr>
        <w:t>Rapport parallèle des ONG de défense des droits des femmes</w:t>
      </w:r>
    </w:p>
    <w:p w14:paraId="2EB109E4" w14:textId="77777777" w:rsidR="00547754" w:rsidRPr="00547754" w:rsidRDefault="00547754" w:rsidP="00547754">
      <w:pPr>
        <w:spacing w:after="0"/>
        <w:jc w:val="center"/>
        <w:rPr>
          <w:rFonts w:asciiTheme="majorBidi" w:hAnsiTheme="majorBidi" w:cstheme="majorBidi"/>
          <w:b/>
          <w:bCs/>
          <w:color w:val="000000" w:themeColor="text1"/>
          <w:sz w:val="32"/>
          <w:szCs w:val="32"/>
        </w:rPr>
      </w:pPr>
      <w:proofErr w:type="gramStart"/>
      <w:r w:rsidRPr="00547754">
        <w:rPr>
          <w:rFonts w:asciiTheme="majorBidi" w:hAnsiTheme="majorBidi" w:cstheme="majorBidi"/>
          <w:b/>
          <w:bCs/>
          <w:color w:val="000000" w:themeColor="text1"/>
          <w:sz w:val="32"/>
          <w:szCs w:val="32"/>
        </w:rPr>
        <w:t>à</w:t>
      </w:r>
      <w:proofErr w:type="gramEnd"/>
      <w:r w:rsidRPr="00547754">
        <w:rPr>
          <w:rFonts w:asciiTheme="majorBidi" w:hAnsiTheme="majorBidi" w:cstheme="majorBidi"/>
          <w:b/>
          <w:bCs/>
          <w:color w:val="000000" w:themeColor="text1"/>
          <w:sz w:val="32"/>
          <w:szCs w:val="32"/>
        </w:rPr>
        <w:t xml:space="preserve"> l’occasion de l’examen du rapport consolidé 5 et 6 du gouvernement marocain</w:t>
      </w:r>
    </w:p>
    <w:p w14:paraId="58D532AA" w14:textId="77777777" w:rsidR="00547754" w:rsidRPr="00547754" w:rsidRDefault="00547754" w:rsidP="00547754">
      <w:pPr>
        <w:spacing w:after="0"/>
        <w:jc w:val="center"/>
        <w:rPr>
          <w:rFonts w:asciiTheme="majorBidi" w:hAnsiTheme="majorBidi" w:cstheme="majorBidi"/>
          <w:b/>
          <w:bCs/>
          <w:color w:val="000000" w:themeColor="text1"/>
          <w:sz w:val="32"/>
          <w:szCs w:val="32"/>
        </w:rPr>
      </w:pPr>
      <w:proofErr w:type="gramStart"/>
      <w:r w:rsidRPr="00547754">
        <w:rPr>
          <w:rFonts w:asciiTheme="majorBidi" w:hAnsiTheme="majorBidi" w:cstheme="majorBidi"/>
          <w:b/>
          <w:bCs/>
          <w:color w:val="000000" w:themeColor="text1"/>
          <w:sz w:val="32"/>
          <w:szCs w:val="32"/>
        </w:rPr>
        <w:t>sur</w:t>
      </w:r>
      <w:proofErr w:type="gramEnd"/>
      <w:r w:rsidRPr="00547754">
        <w:rPr>
          <w:rFonts w:asciiTheme="majorBidi" w:hAnsiTheme="majorBidi" w:cstheme="majorBidi"/>
          <w:b/>
          <w:bCs/>
          <w:color w:val="000000" w:themeColor="text1"/>
          <w:sz w:val="32"/>
          <w:szCs w:val="32"/>
        </w:rPr>
        <w:t xml:space="preserve"> la mise en œuvre par le Maroc de la Convention CEDEF</w:t>
      </w:r>
    </w:p>
    <w:p w14:paraId="06057E80" w14:textId="77777777" w:rsidR="00547754" w:rsidRPr="00547754" w:rsidRDefault="00547754" w:rsidP="00547754">
      <w:pPr>
        <w:spacing w:after="0"/>
        <w:jc w:val="center"/>
        <w:rPr>
          <w:rFonts w:asciiTheme="majorBidi" w:hAnsiTheme="majorBidi" w:cstheme="majorBidi"/>
          <w:b/>
          <w:bCs/>
          <w:color w:val="000000" w:themeColor="text1"/>
          <w:sz w:val="32"/>
          <w:szCs w:val="32"/>
        </w:rPr>
      </w:pPr>
    </w:p>
    <w:p w14:paraId="1BD2A6B4"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B5215B0"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1716FA06"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67828009"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1476BA88"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29DE9E0B"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5C61CD08"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2F039F39"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39001617"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535C35AA"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13839546"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3A026217"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0879E706"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47A07C6A"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2D1C0ED"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3E33CCE"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6FA09CA6"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FA68935"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32EAAEAA"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03B85B3"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36850AFB"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290308D7"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476E8C8"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10CD4834"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2E57BCFF" w14:textId="77777777" w:rsidR="00547754" w:rsidRPr="00B10A37" w:rsidRDefault="00547754" w:rsidP="00547754">
      <w:pPr>
        <w:spacing w:after="0"/>
        <w:jc w:val="center"/>
        <w:rPr>
          <w:rFonts w:asciiTheme="majorBidi" w:hAnsiTheme="majorBidi" w:cstheme="majorBidi"/>
          <w:b/>
          <w:bCs/>
          <w:color w:val="000000" w:themeColor="text1"/>
          <w:sz w:val="24"/>
          <w:szCs w:val="24"/>
        </w:rPr>
      </w:pPr>
    </w:p>
    <w:p w14:paraId="76FA4EC3" w14:textId="77777777" w:rsidR="00547754" w:rsidRPr="00547754" w:rsidRDefault="00547754" w:rsidP="00547754">
      <w:pPr>
        <w:spacing w:after="0"/>
        <w:jc w:val="center"/>
        <w:rPr>
          <w:rFonts w:asciiTheme="majorBidi" w:hAnsiTheme="majorBidi" w:cstheme="majorBidi"/>
          <w:color w:val="000000" w:themeColor="text1"/>
          <w:sz w:val="32"/>
          <w:szCs w:val="32"/>
        </w:rPr>
      </w:pPr>
      <w:r w:rsidRPr="00547754">
        <w:rPr>
          <w:rFonts w:asciiTheme="majorBidi" w:hAnsiTheme="majorBidi" w:cstheme="majorBidi"/>
          <w:color w:val="000000" w:themeColor="text1"/>
          <w:sz w:val="32"/>
          <w:szCs w:val="32"/>
        </w:rPr>
        <w:t>Elaboré par</w:t>
      </w:r>
    </w:p>
    <w:p w14:paraId="7BAC7DA8" w14:textId="77777777" w:rsidR="00547754" w:rsidRPr="00547754" w:rsidRDefault="00547754" w:rsidP="00547754">
      <w:pPr>
        <w:spacing w:after="0"/>
        <w:jc w:val="center"/>
        <w:rPr>
          <w:rFonts w:asciiTheme="majorBidi" w:eastAsia="Times New Roman" w:hAnsiTheme="majorBidi" w:cstheme="majorBidi"/>
          <w:i/>
          <w:iCs/>
          <w:color w:val="000000" w:themeColor="text1"/>
          <w:sz w:val="32"/>
          <w:szCs w:val="32"/>
        </w:rPr>
      </w:pPr>
      <w:r w:rsidRPr="00547754">
        <w:rPr>
          <w:rFonts w:asciiTheme="majorBidi" w:hAnsiTheme="majorBidi" w:cstheme="majorBidi"/>
          <w:i/>
          <w:iCs/>
          <w:color w:val="000000" w:themeColor="text1"/>
          <w:sz w:val="32"/>
          <w:szCs w:val="32"/>
        </w:rPr>
        <w:t xml:space="preserve">La Dynamique </w:t>
      </w:r>
      <w:r w:rsidRPr="00547754">
        <w:rPr>
          <w:rFonts w:asciiTheme="majorBidi" w:eastAsia="Times New Roman" w:hAnsiTheme="majorBidi" w:cstheme="majorBidi"/>
          <w:i/>
          <w:iCs/>
          <w:color w:val="000000" w:themeColor="text1"/>
          <w:sz w:val="32"/>
          <w:szCs w:val="32"/>
        </w:rPr>
        <w:t>HARMONIZATION NOW</w:t>
      </w:r>
    </w:p>
    <w:p w14:paraId="235D88C0" w14:textId="77777777" w:rsidR="00547754" w:rsidRPr="00547754" w:rsidRDefault="00547754" w:rsidP="00547754">
      <w:pPr>
        <w:spacing w:after="0"/>
        <w:jc w:val="center"/>
        <w:rPr>
          <w:rFonts w:asciiTheme="majorBidi" w:hAnsiTheme="majorBidi" w:cstheme="majorBidi"/>
          <w:color w:val="000000" w:themeColor="text1"/>
          <w:sz w:val="32"/>
          <w:szCs w:val="32"/>
        </w:rPr>
      </w:pPr>
    </w:p>
    <w:p w14:paraId="5653E4D2" w14:textId="77777777" w:rsidR="00547754" w:rsidRPr="00547754" w:rsidRDefault="00547754" w:rsidP="00547754">
      <w:pPr>
        <w:spacing w:after="0"/>
        <w:jc w:val="center"/>
        <w:rPr>
          <w:rFonts w:asciiTheme="majorBidi" w:hAnsiTheme="majorBidi" w:cstheme="majorBidi"/>
          <w:color w:val="000000" w:themeColor="text1"/>
          <w:sz w:val="32"/>
          <w:szCs w:val="32"/>
        </w:rPr>
      </w:pPr>
      <w:r w:rsidRPr="00547754">
        <w:rPr>
          <w:rFonts w:asciiTheme="majorBidi" w:hAnsiTheme="majorBidi" w:cstheme="majorBidi"/>
          <w:color w:val="000000" w:themeColor="text1"/>
          <w:sz w:val="32"/>
          <w:szCs w:val="32"/>
        </w:rPr>
        <w:t xml:space="preserve"> Coordonné par</w:t>
      </w:r>
    </w:p>
    <w:p w14:paraId="6B7E3988" w14:textId="77777777" w:rsidR="00547754" w:rsidRPr="00547754" w:rsidRDefault="00547754" w:rsidP="00547754">
      <w:pPr>
        <w:spacing w:after="0"/>
        <w:jc w:val="center"/>
        <w:rPr>
          <w:rFonts w:asciiTheme="majorBidi" w:hAnsiTheme="majorBidi" w:cstheme="majorBidi"/>
          <w:i/>
          <w:iCs/>
          <w:color w:val="000000" w:themeColor="text1"/>
          <w:sz w:val="32"/>
          <w:szCs w:val="32"/>
        </w:rPr>
      </w:pPr>
      <w:r w:rsidRPr="00547754">
        <w:rPr>
          <w:rFonts w:asciiTheme="majorBidi" w:hAnsiTheme="majorBidi" w:cstheme="majorBidi"/>
          <w:i/>
          <w:iCs/>
          <w:color w:val="000000" w:themeColor="text1"/>
          <w:sz w:val="32"/>
          <w:szCs w:val="32"/>
        </w:rPr>
        <w:t>L’Association Démocratique des Femmes du Maroc (ADFM)</w:t>
      </w:r>
    </w:p>
    <w:p w14:paraId="6472102A" w14:textId="77777777" w:rsidR="00547754" w:rsidRPr="00547754" w:rsidRDefault="00547754" w:rsidP="00547754">
      <w:pPr>
        <w:spacing w:after="0"/>
        <w:jc w:val="center"/>
        <w:rPr>
          <w:rFonts w:asciiTheme="majorBidi" w:hAnsiTheme="majorBidi" w:cstheme="majorBidi"/>
          <w:i/>
          <w:iCs/>
          <w:color w:val="000000" w:themeColor="text1"/>
          <w:sz w:val="32"/>
          <w:szCs w:val="32"/>
        </w:rPr>
      </w:pPr>
    </w:p>
    <w:p w14:paraId="6AA4D84E" w14:textId="77777777" w:rsidR="00547754" w:rsidRDefault="00547754" w:rsidP="00E4585C">
      <w:pPr>
        <w:spacing w:after="0"/>
        <w:jc w:val="both"/>
        <w:rPr>
          <w:rFonts w:asciiTheme="majorBidi" w:hAnsiTheme="majorBidi" w:cstheme="majorBidi"/>
          <w:b/>
          <w:bCs/>
          <w:sz w:val="20"/>
          <w:szCs w:val="20"/>
        </w:rPr>
      </w:pPr>
    </w:p>
    <w:p w14:paraId="1B4753D1" w14:textId="77777777" w:rsidR="00547754" w:rsidRDefault="00547754" w:rsidP="00E4585C">
      <w:pPr>
        <w:spacing w:after="0"/>
        <w:jc w:val="both"/>
        <w:rPr>
          <w:rFonts w:asciiTheme="majorBidi" w:hAnsiTheme="majorBidi" w:cstheme="majorBidi"/>
          <w:b/>
          <w:bCs/>
          <w:sz w:val="20"/>
          <w:szCs w:val="20"/>
        </w:rPr>
      </w:pPr>
    </w:p>
    <w:p w14:paraId="06A5350A" w14:textId="77777777" w:rsidR="00547754" w:rsidRDefault="00547754" w:rsidP="00E4585C">
      <w:pPr>
        <w:spacing w:after="0"/>
        <w:jc w:val="both"/>
        <w:rPr>
          <w:rFonts w:asciiTheme="majorBidi" w:hAnsiTheme="majorBidi" w:cstheme="majorBidi"/>
          <w:b/>
          <w:bCs/>
          <w:sz w:val="20"/>
          <w:szCs w:val="20"/>
        </w:rPr>
      </w:pPr>
    </w:p>
    <w:p w14:paraId="19C2764E" w14:textId="77777777" w:rsidR="00547754" w:rsidRDefault="00547754" w:rsidP="00E4585C">
      <w:pPr>
        <w:spacing w:after="0"/>
        <w:jc w:val="both"/>
        <w:rPr>
          <w:rFonts w:asciiTheme="majorBidi" w:hAnsiTheme="majorBidi" w:cstheme="majorBidi"/>
          <w:b/>
          <w:bCs/>
          <w:sz w:val="20"/>
          <w:szCs w:val="20"/>
        </w:rPr>
      </w:pPr>
    </w:p>
    <w:p w14:paraId="5E2D4227" w14:textId="77777777" w:rsidR="00547754" w:rsidRDefault="00547754" w:rsidP="00E4585C">
      <w:pPr>
        <w:spacing w:after="0"/>
        <w:jc w:val="both"/>
        <w:rPr>
          <w:rFonts w:asciiTheme="majorBidi" w:hAnsiTheme="majorBidi" w:cstheme="majorBidi"/>
          <w:b/>
          <w:bCs/>
          <w:sz w:val="20"/>
          <w:szCs w:val="20"/>
        </w:rPr>
      </w:pPr>
    </w:p>
    <w:p w14:paraId="0BC98B3C" w14:textId="39087565" w:rsidR="00B103A6" w:rsidRPr="00547754" w:rsidRDefault="00B103A6" w:rsidP="00E4585C">
      <w:pPr>
        <w:spacing w:after="0"/>
        <w:jc w:val="both"/>
        <w:rPr>
          <w:rFonts w:asciiTheme="majorBidi" w:hAnsiTheme="majorBidi" w:cstheme="majorBidi"/>
          <w:b/>
          <w:bCs/>
          <w:sz w:val="20"/>
          <w:szCs w:val="20"/>
        </w:rPr>
      </w:pPr>
      <w:r w:rsidRPr="00547754">
        <w:rPr>
          <w:rFonts w:asciiTheme="majorBidi" w:hAnsiTheme="majorBidi" w:cstheme="majorBidi"/>
          <w:b/>
          <w:bCs/>
          <w:sz w:val="20"/>
          <w:szCs w:val="20"/>
        </w:rPr>
        <w:lastRenderedPageBreak/>
        <w:t>Introduction :</w:t>
      </w:r>
    </w:p>
    <w:p w14:paraId="4DEF2FE6" w14:textId="77777777" w:rsidR="00D410E7" w:rsidRPr="00547754" w:rsidRDefault="00D410E7" w:rsidP="00E4585C">
      <w:pPr>
        <w:pStyle w:val="Paragraphedeliste"/>
        <w:tabs>
          <w:tab w:val="left" w:pos="284"/>
        </w:tabs>
        <w:spacing w:line="276" w:lineRule="auto"/>
        <w:ind w:left="0"/>
        <w:jc w:val="both"/>
        <w:rPr>
          <w:rFonts w:asciiTheme="majorBidi" w:hAnsiTheme="majorBidi" w:cstheme="majorBidi"/>
          <w:b/>
          <w:bCs/>
          <w:spacing w:val="0"/>
          <w:w w:val="100"/>
          <w:kern w:val="0"/>
          <w:szCs w:val="20"/>
          <w:lang w:val="fr-FR"/>
        </w:rPr>
      </w:pPr>
    </w:p>
    <w:p w14:paraId="581F1061" w14:textId="3EBC5279" w:rsidR="00B103A6" w:rsidRPr="00547754" w:rsidRDefault="00B103A6" w:rsidP="00D01E73">
      <w:pPr>
        <w:pStyle w:val="Paragraphedeliste"/>
        <w:numPr>
          <w:ilvl w:val="0"/>
          <w:numId w:val="9"/>
        </w:numPr>
        <w:tabs>
          <w:tab w:val="left" w:pos="284"/>
        </w:tabs>
        <w:spacing w:line="276" w:lineRule="auto"/>
        <w:jc w:val="both"/>
        <w:rPr>
          <w:rFonts w:asciiTheme="majorBidi" w:hAnsiTheme="majorBidi" w:cstheme="majorBidi"/>
          <w:szCs w:val="20"/>
        </w:rPr>
      </w:pPr>
      <w:r w:rsidRPr="00547754">
        <w:rPr>
          <w:rFonts w:asciiTheme="majorBidi" w:hAnsiTheme="majorBidi" w:cstheme="majorBidi"/>
          <w:szCs w:val="20"/>
        </w:rPr>
        <w:t>Ce rapport</w:t>
      </w:r>
      <w:r w:rsidR="00D01E73" w:rsidRPr="00547754">
        <w:rPr>
          <w:rFonts w:asciiTheme="majorBidi" w:hAnsiTheme="majorBidi" w:cstheme="majorBidi"/>
          <w:szCs w:val="20"/>
        </w:rPr>
        <w:t xml:space="preserve"> parallèle,</w:t>
      </w:r>
      <w:r w:rsidRPr="00547754">
        <w:rPr>
          <w:rFonts w:asciiTheme="majorBidi" w:hAnsiTheme="majorBidi" w:cstheme="majorBidi"/>
          <w:szCs w:val="20"/>
        </w:rPr>
        <w:t xml:space="preserve"> élaboré à l’occasion de l’examen du rapport consolidé 5 et 6 du gouvernement marocain porte sur la mise en œuvre par le Maroc de la Convention CEDEF, des recommandations émises lors de l’examen du 3</w:t>
      </w:r>
      <w:r w:rsidRPr="00547754">
        <w:rPr>
          <w:rFonts w:asciiTheme="majorBidi" w:hAnsiTheme="majorBidi" w:cstheme="majorBidi"/>
          <w:szCs w:val="20"/>
          <w:vertAlign w:val="superscript"/>
        </w:rPr>
        <w:t>ème</w:t>
      </w:r>
      <w:r w:rsidRPr="00547754">
        <w:rPr>
          <w:rFonts w:asciiTheme="majorBidi" w:hAnsiTheme="majorBidi" w:cstheme="majorBidi"/>
          <w:szCs w:val="20"/>
        </w:rPr>
        <w:t xml:space="preserve"> et 4</w:t>
      </w:r>
      <w:r w:rsidRPr="00547754">
        <w:rPr>
          <w:rFonts w:asciiTheme="majorBidi" w:hAnsiTheme="majorBidi" w:cstheme="majorBidi"/>
          <w:szCs w:val="20"/>
          <w:vertAlign w:val="superscript"/>
        </w:rPr>
        <w:t>ème</w:t>
      </w:r>
      <w:r w:rsidRPr="00547754">
        <w:rPr>
          <w:rFonts w:asciiTheme="majorBidi" w:hAnsiTheme="majorBidi" w:cstheme="majorBidi"/>
          <w:szCs w:val="20"/>
        </w:rPr>
        <w:t xml:space="preserve"> rapport combiné en 2008 et autres recommandations onusiennes pertinentes. </w:t>
      </w:r>
    </w:p>
    <w:p w14:paraId="6210B662" w14:textId="461EE345" w:rsidR="00D01E73" w:rsidRPr="00547754" w:rsidRDefault="00521FCB" w:rsidP="00547754">
      <w:pPr>
        <w:pStyle w:val="Paragraphedeliste"/>
        <w:numPr>
          <w:ilvl w:val="0"/>
          <w:numId w:val="9"/>
        </w:numPr>
        <w:tabs>
          <w:tab w:val="left" w:pos="284"/>
        </w:tabs>
        <w:spacing w:line="276" w:lineRule="auto"/>
        <w:jc w:val="both"/>
        <w:rPr>
          <w:rFonts w:asciiTheme="majorBidi" w:hAnsiTheme="majorBidi" w:cstheme="majorBidi"/>
          <w:szCs w:val="20"/>
        </w:rPr>
      </w:pPr>
      <w:r w:rsidRPr="00547754">
        <w:rPr>
          <w:rFonts w:asciiTheme="majorBidi" w:hAnsiTheme="majorBidi" w:cstheme="majorBidi"/>
          <w:szCs w:val="20"/>
        </w:rPr>
        <w:t>Ledit</w:t>
      </w:r>
      <w:r w:rsidR="00D01E73" w:rsidRPr="00547754">
        <w:rPr>
          <w:rFonts w:asciiTheme="majorBidi" w:hAnsiTheme="majorBidi" w:cstheme="majorBidi"/>
          <w:szCs w:val="20"/>
        </w:rPr>
        <w:t xml:space="preserve"> rapport</w:t>
      </w:r>
      <w:r w:rsidR="000F33DA" w:rsidRPr="00547754">
        <w:rPr>
          <w:rFonts w:asciiTheme="majorBidi" w:hAnsiTheme="majorBidi" w:cstheme="majorBidi"/>
          <w:szCs w:val="20"/>
        </w:rPr>
        <w:t>,</w:t>
      </w:r>
      <w:r w:rsidR="00D01E73" w:rsidRPr="00547754">
        <w:rPr>
          <w:rFonts w:asciiTheme="majorBidi" w:hAnsiTheme="majorBidi" w:cstheme="majorBidi"/>
          <w:szCs w:val="20"/>
        </w:rPr>
        <w:t xml:space="preserve"> coordonné par l’Association Démocratique des femmes du Maroc (ADFM)- association dotée du Statut ECOSOC</w:t>
      </w:r>
      <w:r w:rsidR="000F33DA" w:rsidRPr="00547754">
        <w:rPr>
          <w:rFonts w:asciiTheme="majorBidi" w:hAnsiTheme="majorBidi" w:cstheme="majorBidi"/>
          <w:szCs w:val="20"/>
        </w:rPr>
        <w:t>,</w:t>
      </w:r>
      <w:r w:rsidR="00D01E73" w:rsidRPr="00547754">
        <w:rPr>
          <w:rFonts w:asciiTheme="majorBidi" w:hAnsiTheme="majorBidi" w:cstheme="majorBidi"/>
          <w:szCs w:val="20"/>
        </w:rPr>
        <w:t xml:space="preserve"> est élaboré par la dynamique « </w:t>
      </w:r>
      <w:r w:rsidR="00D01E73" w:rsidRPr="00547754">
        <w:rPr>
          <w:rFonts w:asciiTheme="majorBidi" w:hAnsiTheme="majorBidi" w:cstheme="majorBidi"/>
          <w:szCs w:val="20"/>
          <w:shd w:val="clear" w:color="auto" w:fill="FFFFFF"/>
        </w:rPr>
        <w:t>#</w:t>
      </w:r>
      <w:r w:rsidR="00D01E73" w:rsidRPr="00547754">
        <w:rPr>
          <w:rFonts w:asciiTheme="majorBidi" w:hAnsiTheme="majorBidi" w:cstheme="majorBidi"/>
          <w:szCs w:val="20"/>
        </w:rPr>
        <w:t xml:space="preserve">HarmonizationNow », </w:t>
      </w:r>
      <w:r w:rsidR="003236FB" w:rsidRPr="00547754">
        <w:rPr>
          <w:rFonts w:asciiTheme="majorBidi" w:hAnsiTheme="majorBidi" w:cstheme="majorBidi"/>
          <w:szCs w:val="20"/>
        </w:rPr>
        <w:t>qui compte</w:t>
      </w:r>
      <w:r w:rsidR="00D01E73" w:rsidRPr="00547754">
        <w:rPr>
          <w:rFonts w:asciiTheme="majorBidi" w:hAnsiTheme="majorBidi" w:cstheme="majorBidi"/>
          <w:szCs w:val="20"/>
        </w:rPr>
        <w:t xml:space="preserve"> </w:t>
      </w:r>
      <w:r w:rsidR="00547754" w:rsidRPr="00547754">
        <w:rPr>
          <w:rFonts w:asciiTheme="majorBidi" w:hAnsiTheme="majorBidi" w:cstheme="majorBidi"/>
          <w:szCs w:val="20"/>
        </w:rPr>
        <w:t>33</w:t>
      </w:r>
      <w:r w:rsidR="00D01E73" w:rsidRPr="00547754">
        <w:rPr>
          <w:rFonts w:asciiTheme="majorBidi" w:hAnsiTheme="majorBidi" w:cstheme="majorBidi"/>
          <w:szCs w:val="20"/>
        </w:rPr>
        <w:t xml:space="preserve"> coalitions, réseaux et ONG féministes dans le respect des directives harmonisées concernant l’établissement des rapports dans le cadre de la CEDEF (HRI/GEN/2/Rev.6, chap. V) </w:t>
      </w:r>
      <w:r w:rsidR="003236FB" w:rsidRPr="00547754">
        <w:rPr>
          <w:rFonts w:asciiTheme="majorBidi" w:hAnsiTheme="majorBidi" w:cstheme="majorBidi"/>
          <w:szCs w:val="20"/>
        </w:rPr>
        <w:t>et</w:t>
      </w:r>
      <w:r w:rsidR="00D01E73" w:rsidRPr="00547754">
        <w:rPr>
          <w:rFonts w:asciiTheme="majorBidi" w:hAnsiTheme="majorBidi" w:cstheme="majorBidi"/>
          <w:szCs w:val="20"/>
        </w:rPr>
        <w:t xml:space="preserve"> de la note d’orientation pour l’établissement de rapports en application de l’article 18 de la CEDEF dans le cadre des ODD (CEDAW/C/74/3). </w:t>
      </w:r>
    </w:p>
    <w:p w14:paraId="6E5A1FE1" w14:textId="74A5E463" w:rsidR="00D01E73" w:rsidRPr="00547754" w:rsidRDefault="00D01E73" w:rsidP="000F33DA">
      <w:pPr>
        <w:pStyle w:val="Paragraphedeliste"/>
        <w:numPr>
          <w:ilvl w:val="0"/>
          <w:numId w:val="9"/>
        </w:numPr>
        <w:tabs>
          <w:tab w:val="left" w:pos="284"/>
        </w:tabs>
        <w:spacing w:line="276" w:lineRule="auto"/>
        <w:jc w:val="both"/>
        <w:rPr>
          <w:rFonts w:asciiTheme="majorBidi" w:hAnsiTheme="majorBidi" w:cstheme="majorBidi"/>
          <w:szCs w:val="20"/>
        </w:rPr>
      </w:pPr>
      <w:r w:rsidRPr="00547754">
        <w:rPr>
          <w:rFonts w:asciiTheme="majorBidi" w:hAnsiTheme="majorBidi" w:cstheme="majorBidi"/>
          <w:szCs w:val="20"/>
        </w:rPr>
        <w:t>Il ambitionne d’attirer l’attention du Comité sur les préoccupati</w:t>
      </w:r>
      <w:r w:rsidR="000F2F81" w:rsidRPr="00547754">
        <w:rPr>
          <w:rFonts w:asciiTheme="majorBidi" w:hAnsiTheme="majorBidi" w:cstheme="majorBidi"/>
          <w:szCs w:val="20"/>
        </w:rPr>
        <w:t xml:space="preserve">ons et les recommandations </w:t>
      </w:r>
      <w:r w:rsidR="003236FB" w:rsidRPr="00547754">
        <w:rPr>
          <w:rFonts w:asciiTheme="majorBidi" w:hAnsiTheme="majorBidi" w:cstheme="majorBidi"/>
          <w:szCs w:val="20"/>
        </w:rPr>
        <w:t>des</w:t>
      </w:r>
      <w:r w:rsidRPr="00547754">
        <w:rPr>
          <w:rFonts w:asciiTheme="majorBidi" w:hAnsiTheme="majorBidi" w:cstheme="majorBidi"/>
          <w:szCs w:val="20"/>
        </w:rPr>
        <w:t xml:space="preserve"> ONG féministes marocaines pour l’élimination des discriminations à l’égard des femmes</w:t>
      </w:r>
      <w:r w:rsidR="000F2F81" w:rsidRPr="00547754">
        <w:rPr>
          <w:rFonts w:asciiTheme="majorBidi" w:hAnsiTheme="majorBidi" w:cstheme="majorBidi"/>
          <w:szCs w:val="20"/>
        </w:rPr>
        <w:t>, notamment celles</w:t>
      </w:r>
      <w:r w:rsidR="00B168C5" w:rsidRPr="00547754">
        <w:rPr>
          <w:rFonts w:asciiTheme="majorBidi" w:hAnsiTheme="majorBidi" w:cstheme="majorBidi"/>
          <w:szCs w:val="20"/>
        </w:rPr>
        <w:t xml:space="preserve"> en rapport avec la </w:t>
      </w:r>
      <w:r w:rsidR="000F2F81" w:rsidRPr="00547754">
        <w:t>Liste de points et de questions concernant le rapport du Maroc valant cinquième et sixième rapports périodiques</w:t>
      </w:r>
      <w:r w:rsidR="000F2F81" w:rsidRPr="00547754">
        <w:rPr>
          <w:rStyle w:val="Appelnotedebasdep"/>
          <w:rFonts w:asciiTheme="majorBidi" w:hAnsiTheme="majorBidi" w:cstheme="majorBidi"/>
        </w:rPr>
        <w:footnoteReference w:id="1"/>
      </w:r>
      <w:r w:rsidRPr="00547754">
        <w:rPr>
          <w:rFonts w:asciiTheme="majorBidi" w:hAnsiTheme="majorBidi" w:cstheme="majorBidi"/>
          <w:szCs w:val="20"/>
        </w:rPr>
        <w:t xml:space="preserve">. </w:t>
      </w:r>
    </w:p>
    <w:p w14:paraId="29EFF3CE" w14:textId="77777777" w:rsidR="00D01E73" w:rsidRPr="00547754" w:rsidRDefault="00D01E73" w:rsidP="00D01E73">
      <w:pPr>
        <w:pStyle w:val="Paragraphedeliste"/>
        <w:tabs>
          <w:tab w:val="left" w:pos="284"/>
        </w:tabs>
        <w:spacing w:line="276" w:lineRule="auto"/>
        <w:jc w:val="both"/>
        <w:rPr>
          <w:rFonts w:asciiTheme="majorBidi" w:hAnsiTheme="majorBidi" w:cstheme="majorBidi"/>
          <w:szCs w:val="20"/>
        </w:rPr>
      </w:pPr>
    </w:p>
    <w:p w14:paraId="3AC44BF4" w14:textId="77777777" w:rsidR="00B103A6" w:rsidRPr="00547754" w:rsidRDefault="00B103A6" w:rsidP="00E4585C">
      <w:pPr>
        <w:spacing w:after="0"/>
        <w:jc w:val="both"/>
        <w:rPr>
          <w:rFonts w:asciiTheme="majorBidi" w:hAnsiTheme="majorBidi" w:cstheme="majorBidi"/>
          <w:sz w:val="12"/>
          <w:szCs w:val="12"/>
        </w:rPr>
      </w:pPr>
    </w:p>
    <w:p w14:paraId="17A2AD01" w14:textId="77777777" w:rsidR="00B103A6" w:rsidRPr="00547754" w:rsidRDefault="00B103A6" w:rsidP="00E4585C">
      <w:pPr>
        <w:jc w:val="center"/>
        <w:rPr>
          <w:rFonts w:asciiTheme="majorBidi" w:hAnsiTheme="majorBidi" w:cstheme="majorBidi"/>
          <w:b/>
          <w:bCs/>
          <w:color w:val="365F91" w:themeColor="accent1" w:themeShade="BF"/>
          <w:sz w:val="20"/>
          <w:szCs w:val="20"/>
        </w:rPr>
      </w:pPr>
      <w:r w:rsidRPr="00547754">
        <w:rPr>
          <w:rFonts w:asciiTheme="majorBidi" w:hAnsiTheme="majorBidi" w:cstheme="majorBidi"/>
          <w:b/>
          <w:bCs/>
          <w:color w:val="365F91" w:themeColor="accent1" w:themeShade="BF"/>
          <w:sz w:val="20"/>
          <w:szCs w:val="20"/>
        </w:rPr>
        <w:t>PARTIE I (Articles 1 à 6)</w:t>
      </w:r>
    </w:p>
    <w:p w14:paraId="56D3BF47" w14:textId="70CEC9BE" w:rsidR="00D410E7" w:rsidRPr="00547754" w:rsidRDefault="00B103A6" w:rsidP="009F2DF5">
      <w:pPr>
        <w:tabs>
          <w:tab w:val="left" w:pos="6878"/>
        </w:tabs>
        <w:autoSpaceDE w:val="0"/>
        <w:autoSpaceDN w:val="0"/>
        <w:adjustRightInd w:val="0"/>
        <w:jc w:val="both"/>
        <w:rPr>
          <w:rFonts w:asciiTheme="majorBidi" w:hAnsiTheme="majorBidi" w:cstheme="majorBidi"/>
          <w:b/>
          <w:bCs/>
          <w:sz w:val="20"/>
          <w:szCs w:val="20"/>
        </w:rPr>
      </w:pPr>
      <w:r w:rsidRPr="00547754">
        <w:rPr>
          <w:rFonts w:asciiTheme="majorBidi" w:hAnsiTheme="majorBidi" w:cstheme="majorBidi"/>
          <w:b/>
          <w:bCs/>
          <w:sz w:val="20"/>
          <w:szCs w:val="20"/>
        </w:rPr>
        <w:t xml:space="preserve">Discrimination </w:t>
      </w:r>
      <w:r w:rsidR="00E85F6C" w:rsidRPr="00547754">
        <w:rPr>
          <w:rFonts w:asciiTheme="majorBidi" w:hAnsiTheme="majorBidi" w:cstheme="majorBidi"/>
          <w:b/>
          <w:bCs/>
          <w:sz w:val="20"/>
          <w:szCs w:val="20"/>
        </w:rPr>
        <w:t>et arsenal législatif</w:t>
      </w:r>
      <w:r w:rsidR="009F2DF5" w:rsidRPr="00547754">
        <w:rPr>
          <w:rFonts w:asciiTheme="majorBidi" w:hAnsiTheme="majorBidi" w:cstheme="majorBidi"/>
          <w:b/>
          <w:bCs/>
          <w:sz w:val="20"/>
          <w:szCs w:val="20"/>
        </w:rPr>
        <w:tab/>
      </w:r>
    </w:p>
    <w:p w14:paraId="70265C88" w14:textId="7B941458" w:rsidR="00B103A6" w:rsidRPr="00547754" w:rsidRDefault="00B103A6" w:rsidP="005B0A5E">
      <w:pPr>
        <w:pStyle w:val="Paragraphedeliste"/>
        <w:numPr>
          <w:ilvl w:val="0"/>
          <w:numId w:val="9"/>
        </w:numPr>
        <w:autoSpaceDE w:val="0"/>
        <w:autoSpaceDN w:val="0"/>
        <w:adjustRightInd w:val="0"/>
        <w:spacing w:after="240" w:line="276" w:lineRule="auto"/>
        <w:jc w:val="both"/>
        <w:rPr>
          <w:rFonts w:asciiTheme="majorBidi" w:hAnsiTheme="majorBidi" w:cstheme="majorBidi"/>
          <w:szCs w:val="20"/>
        </w:rPr>
      </w:pPr>
      <w:r w:rsidRPr="00547754">
        <w:rPr>
          <w:rFonts w:asciiTheme="majorBidi" w:hAnsiTheme="majorBidi" w:cstheme="majorBidi"/>
          <w:szCs w:val="20"/>
        </w:rPr>
        <w:t xml:space="preserve">La constitution de 2011 prône la primauté des conventions internationales ratifiées par le Maroc, consacre plus de 18 dispositions en faveur de l’égalité des sexes et de la lutte contre les violences et les discriminations faites aux femmes et ouvre un vaste chantier de réformes des législations </w:t>
      </w:r>
      <w:r w:rsidR="00D01E73" w:rsidRPr="00547754">
        <w:rPr>
          <w:rFonts w:asciiTheme="majorBidi" w:hAnsiTheme="majorBidi" w:cstheme="majorBidi"/>
          <w:szCs w:val="20"/>
        </w:rPr>
        <w:t xml:space="preserve">nationales </w:t>
      </w:r>
      <w:r w:rsidRPr="00547754">
        <w:rPr>
          <w:rFonts w:asciiTheme="majorBidi" w:hAnsiTheme="majorBidi" w:cstheme="majorBidi"/>
          <w:szCs w:val="20"/>
        </w:rPr>
        <w:t xml:space="preserve">discriminatoires. Toutefois, le Maroc ne dispose </w:t>
      </w:r>
      <w:r w:rsidR="00007991" w:rsidRPr="00547754">
        <w:rPr>
          <w:rFonts w:asciiTheme="majorBidi" w:hAnsiTheme="majorBidi" w:cstheme="majorBidi"/>
          <w:szCs w:val="20"/>
        </w:rPr>
        <w:t>pas</w:t>
      </w:r>
      <w:r w:rsidRPr="00547754">
        <w:rPr>
          <w:rFonts w:asciiTheme="majorBidi" w:hAnsiTheme="majorBidi" w:cstheme="majorBidi"/>
          <w:szCs w:val="20"/>
        </w:rPr>
        <w:t xml:space="preserve"> d'un</w:t>
      </w:r>
      <w:r w:rsidR="000001F0" w:rsidRPr="00547754">
        <w:rPr>
          <w:rFonts w:asciiTheme="majorBidi" w:hAnsiTheme="majorBidi" w:cstheme="majorBidi"/>
          <w:szCs w:val="20"/>
        </w:rPr>
        <w:t xml:space="preserve"> cadre législatif </w:t>
      </w:r>
      <w:r w:rsidRPr="00547754">
        <w:rPr>
          <w:rFonts w:asciiTheme="majorBidi" w:hAnsiTheme="majorBidi" w:cstheme="majorBidi"/>
          <w:b/>
          <w:bCs/>
          <w:szCs w:val="20"/>
        </w:rPr>
        <w:t>global</w:t>
      </w:r>
      <w:r w:rsidRPr="00547754">
        <w:rPr>
          <w:rFonts w:asciiTheme="majorBidi" w:hAnsiTheme="majorBidi" w:cstheme="majorBidi"/>
          <w:szCs w:val="20"/>
        </w:rPr>
        <w:t xml:space="preserve"> </w:t>
      </w:r>
      <w:r w:rsidR="00D01E73" w:rsidRPr="00547754">
        <w:rPr>
          <w:rFonts w:asciiTheme="majorBidi" w:hAnsiTheme="majorBidi" w:cstheme="majorBidi"/>
          <w:szCs w:val="20"/>
        </w:rPr>
        <w:t xml:space="preserve">définissant, </w:t>
      </w:r>
      <w:r w:rsidRPr="00547754">
        <w:rPr>
          <w:rFonts w:asciiTheme="majorBidi" w:hAnsiTheme="majorBidi" w:cstheme="majorBidi"/>
          <w:b/>
          <w:bCs/>
          <w:szCs w:val="20"/>
        </w:rPr>
        <w:t xml:space="preserve">prohibant </w:t>
      </w:r>
      <w:r w:rsidR="00D01E73" w:rsidRPr="00547754">
        <w:rPr>
          <w:rFonts w:asciiTheme="majorBidi" w:hAnsiTheme="majorBidi" w:cstheme="majorBidi"/>
          <w:b/>
          <w:bCs/>
          <w:szCs w:val="20"/>
        </w:rPr>
        <w:t xml:space="preserve">et sanctionnant </w:t>
      </w:r>
      <w:r w:rsidRPr="00547754">
        <w:rPr>
          <w:rFonts w:asciiTheme="majorBidi" w:hAnsiTheme="majorBidi" w:cstheme="majorBidi"/>
          <w:b/>
          <w:bCs/>
          <w:szCs w:val="20"/>
        </w:rPr>
        <w:t>la discrimination</w:t>
      </w:r>
      <w:r w:rsidRPr="00547754">
        <w:rPr>
          <w:rFonts w:asciiTheme="majorBidi" w:hAnsiTheme="majorBidi" w:cstheme="majorBidi"/>
          <w:szCs w:val="20"/>
        </w:rPr>
        <w:t xml:space="preserve"> à l'encontre des femmes, en conformité avec l'article Premier de la </w:t>
      </w:r>
      <w:r w:rsidR="008667A6" w:rsidRPr="00547754">
        <w:rPr>
          <w:rFonts w:asciiTheme="majorBidi" w:hAnsiTheme="majorBidi" w:cstheme="majorBidi"/>
          <w:szCs w:val="20"/>
        </w:rPr>
        <w:t>CEDEF</w:t>
      </w:r>
      <w:r w:rsidR="00F64E1F" w:rsidRPr="00547754">
        <w:rPr>
          <w:rFonts w:asciiTheme="majorBidi" w:hAnsiTheme="majorBidi" w:cstheme="majorBidi"/>
          <w:szCs w:val="20"/>
        </w:rPr>
        <w:t>.</w:t>
      </w:r>
      <w:r w:rsidR="00812868" w:rsidRPr="00547754">
        <w:rPr>
          <w:rFonts w:asciiTheme="majorBidi" w:hAnsiTheme="majorBidi" w:cstheme="majorBidi"/>
          <w:szCs w:val="20"/>
        </w:rPr>
        <w:t xml:space="preserve"> </w:t>
      </w:r>
      <w:r w:rsidR="00D01E73" w:rsidRPr="00547754">
        <w:rPr>
          <w:rFonts w:asciiTheme="majorBidi" w:hAnsiTheme="majorBidi" w:cstheme="majorBidi"/>
          <w:szCs w:val="20"/>
        </w:rPr>
        <w:t>De</w:t>
      </w:r>
      <w:r w:rsidR="00812868" w:rsidRPr="00547754">
        <w:rPr>
          <w:rFonts w:asciiTheme="majorBidi" w:hAnsiTheme="majorBidi" w:cstheme="majorBidi"/>
          <w:szCs w:val="20"/>
        </w:rPr>
        <w:t xml:space="preserve"> plus, de</w:t>
      </w:r>
      <w:r w:rsidR="00D01E73" w:rsidRPr="00547754">
        <w:rPr>
          <w:rFonts w:asciiTheme="majorBidi" w:hAnsiTheme="majorBidi" w:cstheme="majorBidi"/>
          <w:szCs w:val="20"/>
        </w:rPr>
        <w:t xml:space="preserve"> nombreuses </w:t>
      </w:r>
      <w:r w:rsidRPr="00547754">
        <w:rPr>
          <w:rFonts w:asciiTheme="majorBidi" w:hAnsiTheme="majorBidi" w:cstheme="majorBidi"/>
          <w:szCs w:val="20"/>
        </w:rPr>
        <w:t>dispositions discriminatoires persiste</w:t>
      </w:r>
      <w:r w:rsidR="00812868" w:rsidRPr="00547754">
        <w:rPr>
          <w:rFonts w:asciiTheme="majorBidi" w:hAnsiTheme="majorBidi" w:cstheme="majorBidi"/>
          <w:szCs w:val="20"/>
        </w:rPr>
        <w:t xml:space="preserve">nt dans son arsenal législatif en violation de </w:t>
      </w:r>
      <w:r w:rsidRPr="00547754">
        <w:rPr>
          <w:rFonts w:asciiTheme="majorBidi" w:hAnsiTheme="majorBidi" w:cstheme="majorBidi"/>
          <w:szCs w:val="20"/>
        </w:rPr>
        <w:t xml:space="preserve">la Constitution et </w:t>
      </w:r>
      <w:r w:rsidR="008667A6" w:rsidRPr="00547754">
        <w:rPr>
          <w:rFonts w:asciiTheme="majorBidi" w:hAnsiTheme="majorBidi" w:cstheme="majorBidi"/>
          <w:szCs w:val="20"/>
        </w:rPr>
        <w:t>d</w:t>
      </w:r>
      <w:r w:rsidRPr="00547754">
        <w:rPr>
          <w:rFonts w:asciiTheme="majorBidi" w:hAnsiTheme="majorBidi" w:cstheme="majorBidi"/>
          <w:szCs w:val="20"/>
        </w:rPr>
        <w:t xml:space="preserve">es conventions internationales </w:t>
      </w:r>
      <w:r w:rsidR="00454EB0" w:rsidRPr="00547754">
        <w:rPr>
          <w:rFonts w:asciiTheme="majorBidi" w:hAnsiTheme="majorBidi" w:cstheme="majorBidi"/>
          <w:szCs w:val="20"/>
        </w:rPr>
        <w:t xml:space="preserve">dûment </w:t>
      </w:r>
      <w:r w:rsidRPr="00547754">
        <w:rPr>
          <w:rFonts w:asciiTheme="majorBidi" w:hAnsiTheme="majorBidi" w:cstheme="majorBidi"/>
          <w:szCs w:val="20"/>
        </w:rPr>
        <w:t xml:space="preserve">ratifiées. </w:t>
      </w:r>
    </w:p>
    <w:p w14:paraId="0AB8B376" w14:textId="77777777" w:rsidR="00B103A6" w:rsidRPr="00547754" w:rsidRDefault="00B103A6" w:rsidP="005B0A5E">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t xml:space="preserve">Engagements </w:t>
      </w:r>
      <w:r w:rsidR="00E85F6C" w:rsidRPr="00547754">
        <w:rPr>
          <w:rFonts w:asciiTheme="majorBidi" w:hAnsiTheme="majorBidi" w:cstheme="majorBidi"/>
          <w:b/>
          <w:bCs/>
          <w:sz w:val="20"/>
          <w:szCs w:val="20"/>
        </w:rPr>
        <w:t xml:space="preserve">internationaux </w:t>
      </w:r>
      <w:r w:rsidRPr="00547754">
        <w:rPr>
          <w:rFonts w:asciiTheme="majorBidi" w:hAnsiTheme="majorBidi" w:cstheme="majorBidi"/>
          <w:b/>
          <w:bCs/>
          <w:sz w:val="20"/>
          <w:szCs w:val="20"/>
        </w:rPr>
        <w:t xml:space="preserve">du Maroc </w:t>
      </w:r>
    </w:p>
    <w:p w14:paraId="6AC978A0" w14:textId="03DD8EEE" w:rsidR="00B103A6" w:rsidRPr="00547754" w:rsidRDefault="00B103A6">
      <w:pPr>
        <w:pStyle w:val="Paragraphedeliste"/>
        <w:numPr>
          <w:ilvl w:val="0"/>
          <w:numId w:val="9"/>
        </w:numPr>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szCs w:val="20"/>
        </w:rPr>
        <w:t xml:space="preserve">En 2011, le Maroc a </w:t>
      </w:r>
      <w:r w:rsidR="000900DB" w:rsidRPr="00547754">
        <w:rPr>
          <w:rFonts w:asciiTheme="majorBidi" w:hAnsiTheme="majorBidi" w:cstheme="majorBidi"/>
          <w:szCs w:val="20"/>
        </w:rPr>
        <w:t xml:space="preserve">retiré </w:t>
      </w:r>
      <w:r w:rsidRPr="00547754">
        <w:rPr>
          <w:rFonts w:asciiTheme="majorBidi" w:hAnsiTheme="majorBidi" w:cstheme="majorBidi"/>
          <w:szCs w:val="20"/>
        </w:rPr>
        <w:t xml:space="preserve">ses réserves </w:t>
      </w:r>
      <w:r w:rsidR="000001F0" w:rsidRPr="00547754">
        <w:rPr>
          <w:rFonts w:asciiTheme="majorBidi" w:hAnsiTheme="majorBidi" w:cstheme="majorBidi"/>
          <w:szCs w:val="20"/>
        </w:rPr>
        <w:t>à propos d</w:t>
      </w:r>
      <w:r w:rsidRPr="00547754">
        <w:rPr>
          <w:rFonts w:asciiTheme="majorBidi" w:hAnsiTheme="majorBidi" w:cstheme="majorBidi"/>
          <w:szCs w:val="20"/>
        </w:rPr>
        <w:t>es articles 9 (paragraphe 2) et 16 de la CEDEF.</w:t>
      </w:r>
      <w:r w:rsidR="000900DB" w:rsidRPr="00547754">
        <w:rPr>
          <w:rFonts w:asciiTheme="majorBidi" w:hAnsiTheme="majorBidi" w:cstheme="majorBidi"/>
          <w:szCs w:val="20"/>
        </w:rPr>
        <w:t xml:space="preserve"> Mais</w:t>
      </w:r>
      <w:r w:rsidR="00AC3D11" w:rsidRPr="00547754">
        <w:rPr>
          <w:rFonts w:asciiTheme="majorBidi" w:hAnsiTheme="majorBidi" w:cstheme="majorBidi"/>
          <w:szCs w:val="20"/>
        </w:rPr>
        <w:t>,</w:t>
      </w:r>
      <w:r w:rsidR="000900DB" w:rsidRPr="00547754">
        <w:rPr>
          <w:rFonts w:asciiTheme="majorBidi" w:hAnsiTheme="majorBidi" w:cstheme="majorBidi"/>
          <w:szCs w:val="20"/>
        </w:rPr>
        <w:t xml:space="preserve"> il a maintenu </w:t>
      </w:r>
      <w:r w:rsidRPr="00547754">
        <w:rPr>
          <w:rFonts w:asciiTheme="majorBidi" w:hAnsiTheme="majorBidi" w:cstheme="majorBidi"/>
          <w:szCs w:val="20"/>
        </w:rPr>
        <w:t>ses dé</w:t>
      </w:r>
      <w:r w:rsidR="000001F0" w:rsidRPr="00547754">
        <w:rPr>
          <w:rFonts w:asciiTheme="majorBidi" w:hAnsiTheme="majorBidi" w:cstheme="majorBidi"/>
          <w:szCs w:val="20"/>
        </w:rPr>
        <w:t>clarations interprétatives sur s</w:t>
      </w:r>
      <w:r w:rsidRPr="00547754">
        <w:rPr>
          <w:rFonts w:asciiTheme="majorBidi" w:hAnsiTheme="majorBidi" w:cstheme="majorBidi"/>
          <w:szCs w:val="20"/>
        </w:rPr>
        <w:t xml:space="preserve">es articles 2 et 15 (paragraphe 2) </w:t>
      </w:r>
      <w:r w:rsidR="000900DB" w:rsidRPr="00547754">
        <w:rPr>
          <w:rFonts w:asciiTheme="majorBidi" w:hAnsiTheme="majorBidi" w:cstheme="majorBidi"/>
          <w:szCs w:val="20"/>
        </w:rPr>
        <w:t xml:space="preserve">et n’a pas </w:t>
      </w:r>
      <w:r w:rsidRPr="00547754">
        <w:rPr>
          <w:rFonts w:asciiTheme="majorBidi" w:hAnsiTheme="majorBidi" w:cstheme="majorBidi"/>
          <w:szCs w:val="20"/>
        </w:rPr>
        <w:t>déposé les instruments relatifs aux PO à la CEDEF</w:t>
      </w:r>
      <w:r w:rsidRPr="00547754">
        <w:rPr>
          <w:rFonts w:asciiTheme="majorBidi" w:hAnsiTheme="majorBidi" w:cstheme="majorBidi"/>
          <w:szCs w:val="20"/>
          <w:vertAlign w:val="superscript"/>
        </w:rPr>
        <w:t xml:space="preserve"> </w:t>
      </w:r>
      <w:r w:rsidRPr="00547754">
        <w:rPr>
          <w:rFonts w:asciiTheme="majorBidi" w:hAnsiTheme="majorBidi" w:cstheme="majorBidi"/>
          <w:szCs w:val="20"/>
        </w:rPr>
        <w:t>et au Pacte international relatifs aux droits civils et politiques (PIDCP),</w:t>
      </w:r>
      <w:r w:rsidRPr="00547754">
        <w:rPr>
          <w:rFonts w:asciiTheme="majorBidi" w:hAnsiTheme="majorBidi" w:cstheme="majorBidi"/>
          <w:szCs w:val="20"/>
          <w:vertAlign w:val="superscript"/>
        </w:rPr>
        <w:t xml:space="preserve"> </w:t>
      </w:r>
      <w:r w:rsidRPr="00547754">
        <w:rPr>
          <w:rFonts w:asciiTheme="majorBidi" w:hAnsiTheme="majorBidi" w:cstheme="majorBidi"/>
          <w:szCs w:val="20"/>
        </w:rPr>
        <w:t>et ce malgré l’adoption des lois</w:t>
      </w:r>
      <w:r w:rsidRPr="00547754">
        <w:rPr>
          <w:rStyle w:val="Appelnotedebasdep"/>
          <w:rFonts w:asciiTheme="majorBidi" w:hAnsiTheme="majorBidi" w:cstheme="majorBidi"/>
          <w:sz w:val="20"/>
          <w:szCs w:val="20"/>
        </w:rPr>
        <w:footnoteReference w:id="2"/>
      </w:r>
      <w:r w:rsidRPr="00547754">
        <w:rPr>
          <w:rFonts w:asciiTheme="majorBidi" w:hAnsiTheme="majorBidi" w:cstheme="majorBidi"/>
          <w:szCs w:val="20"/>
        </w:rPr>
        <w:t xml:space="preserve"> portant approbation desdits protocoles et leurs publication</w:t>
      </w:r>
      <w:r w:rsidR="00FE2E73" w:rsidRPr="00547754">
        <w:rPr>
          <w:rFonts w:asciiTheme="majorBidi" w:hAnsiTheme="majorBidi" w:cstheme="majorBidi"/>
          <w:szCs w:val="20"/>
        </w:rPr>
        <w:t>s</w:t>
      </w:r>
      <w:r w:rsidRPr="00547754">
        <w:rPr>
          <w:rFonts w:asciiTheme="majorBidi" w:hAnsiTheme="majorBidi" w:cstheme="majorBidi"/>
          <w:szCs w:val="20"/>
        </w:rPr>
        <w:t xml:space="preserve"> au Bulletin Officiel N° 6387 du 07/07/2015.</w:t>
      </w:r>
    </w:p>
    <w:p w14:paraId="4E258C42" w14:textId="41A1704D" w:rsidR="00B103A6" w:rsidRPr="00547754" w:rsidRDefault="00B103A6" w:rsidP="00E4585C">
      <w:pPr>
        <w:pStyle w:val="Paragraphedeliste"/>
        <w:numPr>
          <w:ilvl w:val="0"/>
          <w:numId w:val="9"/>
        </w:numPr>
        <w:autoSpaceDE w:val="0"/>
        <w:autoSpaceDN w:val="0"/>
        <w:adjustRightInd w:val="0"/>
        <w:spacing w:after="240" w:line="276" w:lineRule="auto"/>
        <w:jc w:val="both"/>
        <w:rPr>
          <w:rFonts w:asciiTheme="majorBidi" w:hAnsiTheme="majorBidi" w:cstheme="majorBidi"/>
          <w:color w:val="FF0000"/>
          <w:szCs w:val="20"/>
        </w:rPr>
      </w:pPr>
      <w:r w:rsidRPr="00547754">
        <w:rPr>
          <w:rFonts w:asciiTheme="majorBidi" w:hAnsiTheme="majorBidi" w:cstheme="majorBidi"/>
          <w:szCs w:val="20"/>
        </w:rPr>
        <w:t>L</w:t>
      </w:r>
      <w:r w:rsidR="008667A6" w:rsidRPr="00547754">
        <w:rPr>
          <w:rFonts w:asciiTheme="majorBidi" w:hAnsiTheme="majorBidi" w:cstheme="majorBidi"/>
          <w:szCs w:val="20"/>
        </w:rPr>
        <w:t>e</w:t>
      </w:r>
      <w:r w:rsidRPr="00547754">
        <w:rPr>
          <w:rFonts w:asciiTheme="majorBidi" w:hAnsiTheme="majorBidi" w:cstheme="majorBidi"/>
          <w:szCs w:val="20"/>
        </w:rPr>
        <w:t xml:space="preserve"> Maroc a consenti très peu d’efforts pour diffuser la Convention auprès des professionnels de la justice, des principaux intervenants et du large public</w:t>
      </w:r>
      <w:r w:rsidR="008667A6" w:rsidRPr="00547754">
        <w:rPr>
          <w:rFonts w:asciiTheme="majorBidi" w:hAnsiTheme="majorBidi" w:cstheme="majorBidi"/>
          <w:szCs w:val="20"/>
        </w:rPr>
        <w:t>. Il</w:t>
      </w:r>
      <w:r w:rsidRPr="00547754">
        <w:rPr>
          <w:rFonts w:asciiTheme="majorBidi" w:hAnsiTheme="majorBidi" w:cstheme="majorBidi"/>
          <w:szCs w:val="20"/>
        </w:rPr>
        <w:t xml:space="preserve"> n’a pas élaboré </w:t>
      </w:r>
      <w:r w:rsidR="008667A6" w:rsidRPr="00547754">
        <w:rPr>
          <w:rFonts w:asciiTheme="majorBidi" w:hAnsiTheme="majorBidi" w:cstheme="majorBidi"/>
          <w:szCs w:val="20"/>
        </w:rPr>
        <w:t xml:space="preserve">de </w:t>
      </w:r>
      <w:r w:rsidRPr="00547754">
        <w:rPr>
          <w:rFonts w:asciiTheme="majorBidi" w:hAnsiTheme="majorBidi" w:cstheme="majorBidi"/>
          <w:szCs w:val="20"/>
        </w:rPr>
        <w:t xml:space="preserve">plan d’action ni défini </w:t>
      </w:r>
      <w:r w:rsidR="008667A6" w:rsidRPr="00547754">
        <w:rPr>
          <w:rFonts w:asciiTheme="majorBidi" w:hAnsiTheme="majorBidi" w:cstheme="majorBidi"/>
          <w:szCs w:val="20"/>
        </w:rPr>
        <w:t xml:space="preserve">de </w:t>
      </w:r>
      <w:r w:rsidRPr="00547754">
        <w:rPr>
          <w:rFonts w:asciiTheme="majorBidi" w:hAnsiTheme="majorBidi" w:cstheme="majorBidi"/>
          <w:szCs w:val="20"/>
        </w:rPr>
        <w:t>calendrier pour la mise en œuvre des recommandations du Comité CEDEF.</w:t>
      </w:r>
      <w:r w:rsidRPr="00547754">
        <w:rPr>
          <w:rFonts w:asciiTheme="majorBidi" w:hAnsiTheme="majorBidi" w:cstheme="majorBidi"/>
          <w:b/>
          <w:bCs/>
          <w:szCs w:val="20"/>
        </w:rPr>
        <w:t xml:space="preserve"> </w:t>
      </w:r>
      <w:r w:rsidRPr="00547754">
        <w:rPr>
          <w:rFonts w:asciiTheme="majorBidi" w:hAnsiTheme="majorBidi" w:cstheme="majorBidi"/>
          <w:szCs w:val="20"/>
        </w:rPr>
        <w:t>En outre, il a accusé un retard de plus de 6 ans dans la soumission de son rapport combiné 5 et 6</w:t>
      </w:r>
      <w:r w:rsidRPr="00547754">
        <w:rPr>
          <w:rStyle w:val="Appelnotedebasdep"/>
          <w:rFonts w:asciiTheme="majorBidi" w:hAnsiTheme="majorBidi" w:cstheme="majorBidi"/>
          <w:sz w:val="20"/>
          <w:szCs w:val="20"/>
        </w:rPr>
        <w:footnoteReference w:id="3"/>
      </w:r>
      <w:r w:rsidRPr="00547754">
        <w:rPr>
          <w:rFonts w:asciiTheme="majorBidi" w:hAnsiTheme="majorBidi" w:cstheme="majorBidi"/>
          <w:szCs w:val="20"/>
        </w:rPr>
        <w:t xml:space="preserve">. </w:t>
      </w:r>
    </w:p>
    <w:p w14:paraId="11829CD1" w14:textId="5053FAC8" w:rsidR="00B103A6" w:rsidRPr="00547754" w:rsidRDefault="00D7182B" w:rsidP="00E4585C">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t xml:space="preserve">Accès </w:t>
      </w:r>
      <w:r w:rsidR="00B103A6" w:rsidRPr="00547754">
        <w:rPr>
          <w:rFonts w:asciiTheme="majorBidi" w:hAnsiTheme="majorBidi" w:cstheme="majorBidi"/>
          <w:b/>
          <w:bCs/>
          <w:sz w:val="20"/>
          <w:szCs w:val="20"/>
        </w:rPr>
        <w:t>à la justice </w:t>
      </w:r>
    </w:p>
    <w:p w14:paraId="5AC6B36C" w14:textId="02247547" w:rsidR="00B103A6" w:rsidRPr="00547754" w:rsidRDefault="000900DB" w:rsidP="005B0A5E">
      <w:pPr>
        <w:pStyle w:val="Paragraphedeliste"/>
        <w:numPr>
          <w:ilvl w:val="0"/>
          <w:numId w:val="9"/>
        </w:numPr>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szCs w:val="20"/>
        </w:rPr>
        <w:t>P</w:t>
      </w:r>
      <w:r w:rsidR="00B103A6" w:rsidRPr="00547754">
        <w:rPr>
          <w:rFonts w:asciiTheme="majorBidi" w:hAnsiTheme="majorBidi" w:cstheme="majorBidi"/>
          <w:szCs w:val="20"/>
        </w:rPr>
        <w:t xml:space="preserve">lusieurs </w:t>
      </w:r>
      <w:r w:rsidRPr="00547754">
        <w:rPr>
          <w:rFonts w:asciiTheme="majorBidi" w:hAnsiTheme="majorBidi" w:cstheme="majorBidi"/>
          <w:szCs w:val="20"/>
        </w:rPr>
        <w:t xml:space="preserve">types </w:t>
      </w:r>
      <w:r w:rsidR="005B0A5E" w:rsidRPr="00547754">
        <w:rPr>
          <w:rFonts w:asciiTheme="majorBidi" w:hAnsiTheme="majorBidi" w:cstheme="majorBidi"/>
          <w:szCs w:val="20"/>
        </w:rPr>
        <w:t>d’</w:t>
      </w:r>
      <w:r w:rsidR="00B103A6" w:rsidRPr="00547754">
        <w:rPr>
          <w:rFonts w:asciiTheme="majorBidi" w:hAnsiTheme="majorBidi" w:cstheme="majorBidi"/>
          <w:szCs w:val="20"/>
        </w:rPr>
        <w:t xml:space="preserve">obstacles </w:t>
      </w:r>
      <w:r w:rsidRPr="00547754">
        <w:rPr>
          <w:rFonts w:asciiTheme="majorBidi" w:hAnsiTheme="majorBidi" w:cstheme="majorBidi"/>
          <w:szCs w:val="20"/>
        </w:rPr>
        <w:t>limite</w:t>
      </w:r>
      <w:r w:rsidR="00957ED8" w:rsidRPr="00547754">
        <w:rPr>
          <w:rFonts w:asciiTheme="majorBidi" w:hAnsiTheme="majorBidi" w:cstheme="majorBidi"/>
          <w:szCs w:val="20"/>
        </w:rPr>
        <w:t>nt</w:t>
      </w:r>
      <w:r w:rsidRPr="00547754">
        <w:rPr>
          <w:rFonts w:asciiTheme="majorBidi" w:hAnsiTheme="majorBidi" w:cstheme="majorBidi"/>
          <w:szCs w:val="20"/>
        </w:rPr>
        <w:t xml:space="preserve"> l’accès des femmes à la justice : </w:t>
      </w:r>
      <w:r w:rsidR="00B103A6" w:rsidRPr="00547754">
        <w:rPr>
          <w:rFonts w:asciiTheme="majorBidi" w:hAnsiTheme="majorBidi" w:cstheme="majorBidi"/>
          <w:b/>
          <w:bCs/>
          <w:szCs w:val="20"/>
        </w:rPr>
        <w:t xml:space="preserve">financier </w:t>
      </w:r>
      <w:r w:rsidR="00B103A6" w:rsidRPr="00547754">
        <w:rPr>
          <w:rFonts w:asciiTheme="majorBidi" w:hAnsiTheme="majorBidi" w:cstheme="majorBidi"/>
          <w:szCs w:val="20"/>
        </w:rPr>
        <w:t xml:space="preserve">(absence d’aide juridique en dehors </w:t>
      </w:r>
      <w:r w:rsidR="008667A6" w:rsidRPr="00547754">
        <w:rPr>
          <w:rFonts w:asciiTheme="majorBidi" w:hAnsiTheme="majorBidi" w:cstheme="majorBidi"/>
          <w:szCs w:val="20"/>
        </w:rPr>
        <w:t>d</w:t>
      </w:r>
      <w:r w:rsidR="00B103A6" w:rsidRPr="00547754">
        <w:rPr>
          <w:rFonts w:asciiTheme="majorBidi" w:hAnsiTheme="majorBidi" w:cstheme="majorBidi"/>
          <w:szCs w:val="20"/>
        </w:rPr>
        <w:t>es affaires pénales, coûts engendrés par les déplacements …</w:t>
      </w:r>
      <w:r w:rsidR="00B103A6" w:rsidRPr="00547754">
        <w:rPr>
          <w:rFonts w:asciiTheme="majorBidi" w:hAnsiTheme="majorBidi" w:cstheme="majorBidi"/>
          <w:b/>
          <w:bCs/>
          <w:szCs w:val="20"/>
        </w:rPr>
        <w:t> </w:t>
      </w:r>
      <w:r w:rsidR="005B0A5E" w:rsidRPr="00547754">
        <w:rPr>
          <w:rFonts w:asciiTheme="majorBidi" w:hAnsiTheme="majorBidi" w:cstheme="majorBidi"/>
          <w:szCs w:val="20"/>
        </w:rPr>
        <w:t>);</w:t>
      </w:r>
      <w:r w:rsidR="00B103A6" w:rsidRPr="00547754">
        <w:rPr>
          <w:rFonts w:asciiTheme="majorBidi" w:hAnsiTheme="majorBidi" w:cstheme="majorBidi"/>
          <w:szCs w:val="20"/>
        </w:rPr>
        <w:t xml:space="preserve"> </w:t>
      </w:r>
      <w:r w:rsidR="005B0A5E" w:rsidRPr="00547754">
        <w:rPr>
          <w:rFonts w:asciiTheme="majorBidi" w:hAnsiTheme="majorBidi" w:cstheme="majorBidi"/>
          <w:b/>
          <w:bCs/>
          <w:szCs w:val="20"/>
        </w:rPr>
        <w:t>procédural</w:t>
      </w:r>
      <w:r w:rsidR="005B0A5E" w:rsidRPr="00547754">
        <w:rPr>
          <w:rFonts w:asciiTheme="majorBidi" w:hAnsiTheme="majorBidi" w:cstheme="majorBidi"/>
          <w:szCs w:val="20"/>
        </w:rPr>
        <w:t xml:space="preserve"> (</w:t>
      </w:r>
      <w:r w:rsidR="00B103A6" w:rsidRPr="00547754">
        <w:rPr>
          <w:rFonts w:asciiTheme="majorBidi" w:hAnsiTheme="majorBidi" w:cstheme="majorBidi"/>
          <w:szCs w:val="20"/>
        </w:rPr>
        <w:t>complexité et lourdeur des procédures judiciaires</w:t>
      </w:r>
      <w:r w:rsidR="005B0A5E" w:rsidRPr="00547754">
        <w:rPr>
          <w:rFonts w:asciiTheme="majorBidi" w:hAnsiTheme="majorBidi" w:cstheme="majorBidi"/>
          <w:szCs w:val="20"/>
        </w:rPr>
        <w:t>)</w:t>
      </w:r>
      <w:r w:rsidR="005B0A5E" w:rsidRPr="00547754">
        <w:rPr>
          <w:rFonts w:asciiTheme="majorBidi" w:eastAsia="MyriadPro-Light" w:hAnsiTheme="majorBidi" w:cstheme="majorBidi"/>
          <w:szCs w:val="20"/>
        </w:rPr>
        <w:t xml:space="preserve">; </w:t>
      </w:r>
      <w:r w:rsidR="00B103A6" w:rsidRPr="00547754">
        <w:rPr>
          <w:rFonts w:asciiTheme="majorBidi" w:hAnsiTheme="majorBidi" w:cstheme="majorBidi"/>
          <w:b/>
          <w:bCs/>
          <w:szCs w:val="20"/>
        </w:rPr>
        <w:t>légal</w:t>
      </w:r>
      <w:r w:rsidR="004E2BB9" w:rsidRPr="00547754">
        <w:rPr>
          <w:rFonts w:asciiTheme="majorBidi" w:eastAsia="MyriadPro-Light" w:hAnsiTheme="majorBidi" w:cstheme="majorBidi"/>
          <w:szCs w:val="20"/>
        </w:rPr>
        <w:t xml:space="preserve"> (charge de la preuve reposant </w:t>
      </w:r>
      <w:r w:rsidR="00B103A6" w:rsidRPr="00547754">
        <w:rPr>
          <w:rFonts w:asciiTheme="majorBidi" w:eastAsia="MyriadPro-Light" w:hAnsiTheme="majorBidi" w:cstheme="majorBidi"/>
          <w:szCs w:val="20"/>
        </w:rPr>
        <w:t xml:space="preserve">sur la victime ; certificat médical sur ordonnance du procureur du Roi faisant état d’un minimum de 21 jours d’incapacité pour enregistrement de la plainte </w:t>
      </w:r>
      <w:r w:rsidR="00957ED8" w:rsidRPr="00547754">
        <w:rPr>
          <w:rFonts w:asciiTheme="majorBidi" w:eastAsia="MyriadPro-Light" w:hAnsiTheme="majorBidi" w:cstheme="majorBidi"/>
          <w:szCs w:val="20"/>
        </w:rPr>
        <w:t xml:space="preserve">des </w:t>
      </w:r>
      <w:r w:rsidR="00B103A6" w:rsidRPr="00547754">
        <w:rPr>
          <w:rFonts w:asciiTheme="majorBidi" w:eastAsia="MyriadPro-Light" w:hAnsiTheme="majorBidi" w:cstheme="majorBidi"/>
          <w:szCs w:val="20"/>
        </w:rPr>
        <w:t xml:space="preserve">victimes ; …) ; </w:t>
      </w:r>
      <w:r w:rsidR="00B103A6" w:rsidRPr="00547754">
        <w:rPr>
          <w:rFonts w:asciiTheme="majorBidi" w:hAnsiTheme="majorBidi" w:cstheme="majorBidi"/>
          <w:b/>
          <w:bCs/>
          <w:szCs w:val="20"/>
        </w:rPr>
        <w:t xml:space="preserve">logistique </w:t>
      </w:r>
      <w:r w:rsidR="00B103A6" w:rsidRPr="00547754">
        <w:rPr>
          <w:rFonts w:asciiTheme="majorBidi" w:eastAsia="MyriadPro-Light" w:hAnsiTheme="majorBidi" w:cstheme="majorBidi"/>
          <w:szCs w:val="20"/>
        </w:rPr>
        <w:t>(</w:t>
      </w:r>
      <w:r w:rsidR="000001F0" w:rsidRPr="00547754">
        <w:rPr>
          <w:rFonts w:asciiTheme="majorBidi" w:eastAsia="MyriadPro-Light" w:hAnsiTheme="majorBidi" w:cstheme="majorBidi"/>
          <w:szCs w:val="20"/>
        </w:rPr>
        <w:t xml:space="preserve">difficultés </w:t>
      </w:r>
      <w:r w:rsidR="000001F0" w:rsidRPr="00547754">
        <w:rPr>
          <w:rFonts w:asciiTheme="majorBidi" w:eastAsia="MyriadPro-Light" w:hAnsiTheme="majorBidi" w:cstheme="majorBidi"/>
          <w:szCs w:val="20"/>
        </w:rPr>
        <w:lastRenderedPageBreak/>
        <w:t xml:space="preserve">d’accès </w:t>
      </w:r>
      <w:r w:rsidR="00B103A6" w:rsidRPr="00547754">
        <w:rPr>
          <w:rFonts w:asciiTheme="majorBidi" w:eastAsia="MyriadPro-Light" w:hAnsiTheme="majorBidi" w:cstheme="majorBidi"/>
          <w:szCs w:val="20"/>
        </w:rPr>
        <w:t xml:space="preserve">pour les femmes rurales contraintes à se déplacer en ville et </w:t>
      </w:r>
      <w:r w:rsidR="000001F0" w:rsidRPr="00547754">
        <w:rPr>
          <w:rFonts w:asciiTheme="majorBidi" w:eastAsia="MyriadPro-Light" w:hAnsiTheme="majorBidi" w:cstheme="majorBidi"/>
          <w:szCs w:val="20"/>
        </w:rPr>
        <w:t xml:space="preserve">pour </w:t>
      </w:r>
      <w:r w:rsidR="00B103A6" w:rsidRPr="00547754">
        <w:rPr>
          <w:rFonts w:asciiTheme="majorBidi" w:eastAsia="MyriadPro-Light" w:hAnsiTheme="majorBidi" w:cstheme="majorBidi"/>
          <w:szCs w:val="20"/>
        </w:rPr>
        <w:t>les fem</w:t>
      </w:r>
      <w:r w:rsidR="005B0A5E" w:rsidRPr="00547754">
        <w:rPr>
          <w:rFonts w:asciiTheme="majorBidi" w:eastAsia="MyriadPro-Light" w:hAnsiTheme="majorBidi" w:cstheme="majorBidi"/>
          <w:szCs w:val="20"/>
        </w:rPr>
        <w:t>mes en situation de handicap …);</w:t>
      </w:r>
      <w:r w:rsidR="00B103A6" w:rsidRPr="00547754">
        <w:rPr>
          <w:rFonts w:asciiTheme="majorBidi" w:eastAsia="MyriadPro-Light" w:hAnsiTheme="majorBidi" w:cstheme="majorBidi"/>
          <w:szCs w:val="20"/>
        </w:rPr>
        <w:t xml:space="preserve"> </w:t>
      </w:r>
      <w:r w:rsidR="00B103A6" w:rsidRPr="00547754">
        <w:rPr>
          <w:rFonts w:asciiTheme="majorBidi" w:hAnsiTheme="majorBidi" w:cstheme="majorBidi"/>
          <w:b/>
          <w:bCs/>
          <w:szCs w:val="20"/>
        </w:rPr>
        <w:t>linguistique</w:t>
      </w:r>
      <w:r w:rsidR="00B103A6" w:rsidRPr="00547754">
        <w:rPr>
          <w:rFonts w:asciiTheme="majorBidi" w:hAnsiTheme="majorBidi" w:cstheme="majorBidi"/>
          <w:szCs w:val="20"/>
        </w:rPr>
        <w:t xml:space="preserve"> (usage exclusif de la langue arabe posant problème pour les justiciables ne maîtrisant pas cette langue ; </w:t>
      </w:r>
      <w:r w:rsidR="00B103A6" w:rsidRPr="00547754">
        <w:rPr>
          <w:rFonts w:asciiTheme="majorBidi" w:eastAsia="MyriadPro-Light" w:hAnsiTheme="majorBidi" w:cstheme="majorBidi"/>
          <w:szCs w:val="20"/>
        </w:rPr>
        <w:t>langage juridique souvent in</w:t>
      </w:r>
      <w:r w:rsidR="005B0A5E" w:rsidRPr="00547754">
        <w:rPr>
          <w:rFonts w:asciiTheme="majorBidi" w:eastAsia="MyriadPro-Light" w:hAnsiTheme="majorBidi" w:cstheme="majorBidi"/>
          <w:szCs w:val="20"/>
        </w:rPr>
        <w:t>intelligible pour les victimes,</w:t>
      </w:r>
      <w:r w:rsidR="00C74F32" w:rsidRPr="00547754">
        <w:rPr>
          <w:rFonts w:asciiTheme="majorBidi" w:eastAsia="MyriadPro-Light" w:hAnsiTheme="majorBidi" w:cstheme="majorBidi"/>
          <w:szCs w:val="20"/>
        </w:rPr>
        <w:t>…</w:t>
      </w:r>
      <w:r w:rsidR="005B0A5E" w:rsidRPr="00547754">
        <w:rPr>
          <w:rFonts w:asciiTheme="majorBidi" w:eastAsia="MyriadPro-Light" w:hAnsiTheme="majorBidi" w:cstheme="majorBidi"/>
          <w:szCs w:val="20"/>
        </w:rPr>
        <w:t>);</w:t>
      </w:r>
      <w:r w:rsidR="00B103A6" w:rsidRPr="00547754">
        <w:rPr>
          <w:rFonts w:asciiTheme="majorBidi" w:eastAsia="MyriadPro-Light" w:hAnsiTheme="majorBidi" w:cstheme="majorBidi"/>
          <w:szCs w:val="20"/>
        </w:rPr>
        <w:t xml:space="preserve"> </w:t>
      </w:r>
      <w:r w:rsidR="00B103A6" w:rsidRPr="00547754">
        <w:rPr>
          <w:rFonts w:asciiTheme="majorBidi" w:hAnsiTheme="majorBidi" w:cstheme="majorBidi"/>
          <w:b/>
          <w:bCs/>
          <w:szCs w:val="20"/>
        </w:rPr>
        <w:t>culturel</w:t>
      </w:r>
      <w:r w:rsidR="00B103A6" w:rsidRPr="00547754">
        <w:rPr>
          <w:rFonts w:asciiTheme="majorBidi" w:hAnsiTheme="majorBidi" w:cstheme="majorBidi"/>
          <w:szCs w:val="20"/>
        </w:rPr>
        <w:t xml:space="preserve"> (pressions familiales et de l’entourage</w:t>
      </w:r>
      <w:r w:rsidR="000001F0" w:rsidRPr="00547754">
        <w:rPr>
          <w:rFonts w:asciiTheme="majorBidi" w:hAnsiTheme="majorBidi" w:cstheme="majorBidi"/>
          <w:szCs w:val="20"/>
        </w:rPr>
        <w:t xml:space="preserve">, surtout </w:t>
      </w:r>
      <w:r w:rsidR="00B103A6" w:rsidRPr="00547754">
        <w:rPr>
          <w:rFonts w:asciiTheme="majorBidi" w:hAnsiTheme="majorBidi" w:cstheme="majorBidi"/>
          <w:szCs w:val="20"/>
        </w:rPr>
        <w:t>en cas de si</w:t>
      </w:r>
      <w:r w:rsidR="005B0A5E" w:rsidRPr="00547754">
        <w:rPr>
          <w:rFonts w:asciiTheme="majorBidi" w:hAnsiTheme="majorBidi" w:cstheme="majorBidi"/>
          <w:szCs w:val="20"/>
        </w:rPr>
        <w:t xml:space="preserve">tuation de dépendance économique; </w:t>
      </w:r>
      <w:r w:rsidR="00B103A6" w:rsidRPr="00547754">
        <w:rPr>
          <w:rFonts w:asciiTheme="majorBidi" w:hAnsiTheme="majorBidi" w:cstheme="majorBidi"/>
          <w:szCs w:val="20"/>
        </w:rPr>
        <w:t>méconnaissance des droits</w:t>
      </w:r>
      <w:r w:rsidRPr="00547754">
        <w:rPr>
          <w:rFonts w:asciiTheme="majorBidi" w:hAnsiTheme="majorBidi" w:cstheme="majorBidi"/>
          <w:szCs w:val="20"/>
        </w:rPr>
        <w:t xml:space="preserve"> en raison </w:t>
      </w:r>
      <w:r w:rsidR="00B103A6" w:rsidRPr="00547754">
        <w:rPr>
          <w:rFonts w:asciiTheme="majorBidi" w:hAnsiTheme="majorBidi" w:cstheme="majorBidi"/>
          <w:szCs w:val="20"/>
        </w:rPr>
        <w:t>de la carence d’information et de sensibilisation</w:t>
      </w:r>
      <w:r w:rsidR="00BB4416" w:rsidRPr="00547754">
        <w:rPr>
          <w:rFonts w:asciiTheme="majorBidi" w:hAnsiTheme="majorBidi" w:cstheme="majorBidi"/>
          <w:szCs w:val="20"/>
        </w:rPr>
        <w:t>…</w:t>
      </w:r>
      <w:r w:rsidR="00B103A6" w:rsidRPr="00547754">
        <w:rPr>
          <w:rFonts w:asciiTheme="majorBidi" w:hAnsiTheme="majorBidi" w:cstheme="majorBidi"/>
          <w:szCs w:val="20"/>
        </w:rPr>
        <w:t>).</w:t>
      </w:r>
      <w:r w:rsidR="00B103A6" w:rsidRPr="00547754">
        <w:rPr>
          <w:rFonts w:asciiTheme="majorBidi" w:hAnsiTheme="majorBidi" w:cstheme="majorBidi"/>
          <w:b/>
          <w:bCs/>
          <w:szCs w:val="20"/>
        </w:rPr>
        <w:t xml:space="preserve"> </w:t>
      </w:r>
    </w:p>
    <w:p w14:paraId="13DE2A9A" w14:textId="77777777" w:rsidR="00E85F6C" w:rsidRPr="00547754" w:rsidRDefault="00B103A6" w:rsidP="00E4585C">
      <w:pPr>
        <w:spacing w:before="240" w:after="240"/>
        <w:jc w:val="both"/>
        <w:rPr>
          <w:rFonts w:asciiTheme="majorBidi" w:eastAsia="Arial" w:hAnsiTheme="majorBidi" w:cstheme="majorBidi"/>
          <w:b/>
          <w:bCs/>
          <w:sz w:val="20"/>
          <w:szCs w:val="20"/>
        </w:rPr>
      </w:pPr>
      <w:r w:rsidRPr="00547754">
        <w:rPr>
          <w:rFonts w:asciiTheme="majorBidi" w:eastAsia="Arial" w:hAnsiTheme="majorBidi" w:cstheme="majorBidi"/>
          <w:b/>
          <w:bCs/>
          <w:sz w:val="20"/>
          <w:szCs w:val="20"/>
        </w:rPr>
        <w:t xml:space="preserve">Mécanismes institutionnels </w:t>
      </w:r>
      <w:r w:rsidR="00E85F6C" w:rsidRPr="00547754">
        <w:rPr>
          <w:rFonts w:asciiTheme="majorBidi" w:eastAsia="Arial" w:hAnsiTheme="majorBidi" w:cstheme="majorBidi"/>
          <w:b/>
          <w:bCs/>
          <w:sz w:val="20"/>
          <w:szCs w:val="20"/>
        </w:rPr>
        <w:t xml:space="preserve">et politiques publiques </w:t>
      </w:r>
      <w:r w:rsidRPr="00547754">
        <w:rPr>
          <w:rFonts w:asciiTheme="majorBidi" w:eastAsia="Arial" w:hAnsiTheme="majorBidi" w:cstheme="majorBidi"/>
          <w:b/>
          <w:bCs/>
          <w:sz w:val="20"/>
          <w:szCs w:val="20"/>
        </w:rPr>
        <w:t xml:space="preserve">de promotion des femmes </w:t>
      </w:r>
    </w:p>
    <w:p w14:paraId="4D150CCB" w14:textId="078273B3" w:rsidR="00E85F6C" w:rsidRPr="00547754" w:rsidRDefault="00E85F6C" w:rsidP="00E4585C">
      <w:pPr>
        <w:pStyle w:val="Paragraphedeliste"/>
        <w:numPr>
          <w:ilvl w:val="0"/>
          <w:numId w:val="9"/>
        </w:numPr>
        <w:shd w:val="clear" w:color="auto" w:fill="FFFFFF" w:themeFill="background1"/>
        <w:spacing w:before="240" w:after="240" w:line="276" w:lineRule="auto"/>
        <w:jc w:val="both"/>
        <w:rPr>
          <w:rFonts w:asciiTheme="majorBidi" w:hAnsiTheme="majorBidi" w:cstheme="majorBidi"/>
          <w:szCs w:val="20"/>
        </w:rPr>
      </w:pPr>
      <w:r w:rsidRPr="00547754">
        <w:rPr>
          <w:rFonts w:asciiTheme="majorBidi" w:hAnsiTheme="majorBidi" w:cstheme="majorBidi"/>
          <w:szCs w:val="20"/>
        </w:rPr>
        <w:t>La nomination d’un « </w:t>
      </w:r>
      <w:r w:rsidRPr="00547754">
        <w:rPr>
          <w:rFonts w:asciiTheme="majorBidi" w:hAnsiTheme="majorBidi" w:cstheme="majorBidi"/>
          <w:b/>
          <w:bCs/>
          <w:szCs w:val="20"/>
        </w:rPr>
        <w:t>Ministère de la Solidarité, de l’Insertion Sociale et de la Famille (MSISF)</w:t>
      </w:r>
      <w:r w:rsidRPr="00547754">
        <w:rPr>
          <w:rFonts w:asciiTheme="majorBidi" w:hAnsiTheme="majorBidi" w:cstheme="majorBidi"/>
          <w:szCs w:val="20"/>
        </w:rPr>
        <w:t> » en charge de la promotion des droits des femmes (le 7</w:t>
      </w:r>
      <w:r w:rsidR="00BB4416" w:rsidRPr="00547754">
        <w:rPr>
          <w:rFonts w:asciiTheme="majorBidi" w:hAnsiTheme="majorBidi" w:cstheme="majorBidi"/>
          <w:szCs w:val="20"/>
        </w:rPr>
        <w:t>/10/</w:t>
      </w:r>
      <w:r w:rsidRPr="00547754">
        <w:rPr>
          <w:rFonts w:asciiTheme="majorBidi" w:hAnsiTheme="majorBidi" w:cstheme="majorBidi"/>
          <w:szCs w:val="20"/>
        </w:rPr>
        <w:t xml:space="preserve">2021) perpétue l’approche politico-intentionnelle consistant à traiter les droits des femmes en tant que question relevant des secteurs sociaux. Le mouvement féministe n’a eu de cesse de pointer du doigt les faiblesses structurelles de ce mécanisme </w:t>
      </w:r>
      <w:r w:rsidR="008667A6" w:rsidRPr="00547754">
        <w:rPr>
          <w:rFonts w:asciiTheme="majorBidi" w:hAnsiTheme="majorBidi" w:cstheme="majorBidi"/>
          <w:szCs w:val="20"/>
        </w:rPr>
        <w:t>entravant</w:t>
      </w:r>
      <w:r w:rsidRPr="00547754">
        <w:rPr>
          <w:rFonts w:asciiTheme="majorBidi" w:hAnsiTheme="majorBidi" w:cstheme="majorBidi"/>
          <w:szCs w:val="20"/>
        </w:rPr>
        <w:t xml:space="preserve"> sa capacité à impulser, animer, coordonner efficacement les politiques publiques dédié</w:t>
      </w:r>
      <w:r w:rsidR="008667A6" w:rsidRPr="00547754">
        <w:rPr>
          <w:rFonts w:asciiTheme="majorBidi" w:hAnsiTheme="majorBidi" w:cstheme="majorBidi"/>
          <w:szCs w:val="20"/>
        </w:rPr>
        <w:t>e</w:t>
      </w:r>
      <w:r w:rsidRPr="00547754">
        <w:rPr>
          <w:rFonts w:asciiTheme="majorBidi" w:hAnsiTheme="majorBidi" w:cstheme="majorBidi"/>
          <w:szCs w:val="20"/>
        </w:rPr>
        <w:t xml:space="preserve">s à l’égalité entre femmes et hommes. </w:t>
      </w:r>
    </w:p>
    <w:p w14:paraId="2152B7C5" w14:textId="2FE503DE" w:rsidR="008A297A" w:rsidRPr="00547754" w:rsidRDefault="00B103A6" w:rsidP="004D07D4">
      <w:pPr>
        <w:pStyle w:val="Paragraphedeliste"/>
        <w:numPr>
          <w:ilvl w:val="0"/>
          <w:numId w:val="9"/>
        </w:numPr>
        <w:spacing w:before="240" w:after="240" w:line="276" w:lineRule="auto"/>
        <w:jc w:val="both"/>
        <w:rPr>
          <w:rFonts w:asciiTheme="majorBidi" w:hAnsiTheme="majorBidi" w:cstheme="majorBidi"/>
          <w:szCs w:val="20"/>
        </w:rPr>
      </w:pPr>
      <w:r w:rsidRPr="00547754">
        <w:rPr>
          <w:rFonts w:asciiTheme="majorBidi" w:hAnsiTheme="majorBidi" w:cstheme="majorBidi"/>
          <w:b/>
          <w:bCs/>
          <w:szCs w:val="20"/>
        </w:rPr>
        <w:t>L’Autorité pour la parité et la lutte contre toutes formes de discrimination (APALD)</w:t>
      </w:r>
      <w:r w:rsidR="006645A1" w:rsidRPr="00547754">
        <w:rPr>
          <w:rFonts w:asciiTheme="majorBidi" w:hAnsiTheme="majorBidi" w:cstheme="majorBidi"/>
          <w:b/>
          <w:bCs/>
          <w:szCs w:val="20"/>
        </w:rPr>
        <w:t xml:space="preserve">, </w:t>
      </w:r>
      <w:r w:rsidRPr="00547754">
        <w:rPr>
          <w:rFonts w:asciiTheme="majorBidi" w:hAnsiTheme="majorBidi" w:cstheme="majorBidi"/>
          <w:b/>
          <w:bCs/>
          <w:szCs w:val="20"/>
        </w:rPr>
        <w:t>cré</w:t>
      </w:r>
      <w:r w:rsidR="00C80149" w:rsidRPr="00547754">
        <w:rPr>
          <w:rFonts w:asciiTheme="majorBidi" w:hAnsiTheme="majorBidi" w:cstheme="majorBidi"/>
          <w:b/>
          <w:bCs/>
          <w:szCs w:val="20"/>
        </w:rPr>
        <w:t>é</w:t>
      </w:r>
      <w:r w:rsidRPr="00547754">
        <w:rPr>
          <w:rFonts w:asciiTheme="majorBidi" w:hAnsiTheme="majorBidi" w:cstheme="majorBidi"/>
          <w:b/>
          <w:bCs/>
          <w:szCs w:val="20"/>
        </w:rPr>
        <w:t>e en vertu de</w:t>
      </w:r>
      <w:r w:rsidR="006645A1" w:rsidRPr="00547754">
        <w:rPr>
          <w:rFonts w:asciiTheme="majorBidi" w:hAnsiTheme="majorBidi" w:cstheme="majorBidi"/>
          <w:b/>
          <w:bCs/>
          <w:szCs w:val="20"/>
        </w:rPr>
        <w:t xml:space="preserve">s </w:t>
      </w:r>
      <w:r w:rsidR="006645A1" w:rsidRPr="00547754">
        <w:rPr>
          <w:rFonts w:asciiTheme="majorBidi" w:hAnsiTheme="majorBidi" w:cstheme="majorBidi"/>
          <w:szCs w:val="20"/>
        </w:rPr>
        <w:t>articles 19 et 164 de la Constitution (</w:t>
      </w:r>
      <w:r w:rsidRPr="00547754">
        <w:rPr>
          <w:rFonts w:asciiTheme="majorBidi" w:hAnsiTheme="majorBidi" w:cstheme="majorBidi"/>
          <w:b/>
          <w:bCs/>
          <w:szCs w:val="20"/>
        </w:rPr>
        <w:t>loi n°79.14</w:t>
      </w:r>
      <w:r w:rsidR="00C80149" w:rsidRPr="00547754">
        <w:rPr>
          <w:rStyle w:val="Appelnotedebasdep"/>
          <w:rFonts w:asciiTheme="majorBidi" w:hAnsiTheme="majorBidi" w:cstheme="majorBidi"/>
          <w:b/>
          <w:bCs/>
          <w:sz w:val="20"/>
          <w:szCs w:val="20"/>
        </w:rPr>
        <w:footnoteReference w:id="4"/>
      </w:r>
      <w:r w:rsidR="00C80149" w:rsidRPr="00547754">
        <w:rPr>
          <w:rFonts w:asciiTheme="majorBidi" w:hAnsiTheme="majorBidi" w:cstheme="majorBidi"/>
          <w:b/>
          <w:bCs/>
          <w:szCs w:val="20"/>
        </w:rPr>
        <w:t xml:space="preserve"> </w:t>
      </w:r>
      <w:r w:rsidR="006645A1" w:rsidRPr="00547754">
        <w:rPr>
          <w:rFonts w:asciiTheme="majorBidi" w:hAnsiTheme="majorBidi" w:cstheme="majorBidi"/>
          <w:b/>
          <w:bCs/>
          <w:szCs w:val="20"/>
        </w:rPr>
        <w:t xml:space="preserve">de </w:t>
      </w:r>
      <w:r w:rsidR="00C80149" w:rsidRPr="00547754">
        <w:rPr>
          <w:rFonts w:asciiTheme="majorBidi" w:hAnsiTheme="majorBidi" w:cstheme="majorBidi"/>
          <w:b/>
          <w:bCs/>
          <w:szCs w:val="20"/>
        </w:rPr>
        <w:t>2017)</w:t>
      </w:r>
      <w:r w:rsidRPr="00547754">
        <w:rPr>
          <w:rFonts w:asciiTheme="majorBidi" w:hAnsiTheme="majorBidi" w:cstheme="majorBidi"/>
          <w:b/>
          <w:bCs/>
          <w:szCs w:val="20"/>
        </w:rPr>
        <w:t xml:space="preserve"> </w:t>
      </w:r>
      <w:r w:rsidRPr="00547754">
        <w:rPr>
          <w:rFonts w:asciiTheme="majorBidi" w:hAnsiTheme="majorBidi" w:cstheme="majorBidi"/>
          <w:szCs w:val="20"/>
        </w:rPr>
        <w:t>n’a pas encore été mise en place</w:t>
      </w:r>
      <w:r w:rsidR="006645A1" w:rsidRPr="00547754">
        <w:rPr>
          <w:rFonts w:asciiTheme="majorBidi" w:hAnsiTheme="majorBidi" w:cstheme="majorBidi"/>
          <w:szCs w:val="20"/>
        </w:rPr>
        <w:t>.</w:t>
      </w:r>
      <w:r w:rsidRPr="00547754">
        <w:rPr>
          <w:rFonts w:asciiTheme="majorBidi" w:hAnsiTheme="majorBidi" w:cstheme="majorBidi"/>
          <w:szCs w:val="20"/>
        </w:rPr>
        <w:t xml:space="preserve"> De plus, malgré les memoranda des associations féministes et avis des institutions nationales</w:t>
      </w:r>
      <w:r w:rsidRPr="00547754">
        <w:rPr>
          <w:rStyle w:val="Appelnotedebasdep"/>
          <w:rFonts w:asciiTheme="majorBidi" w:hAnsiTheme="majorBidi" w:cstheme="majorBidi"/>
          <w:sz w:val="20"/>
          <w:szCs w:val="20"/>
        </w:rPr>
        <w:footnoteReference w:id="5"/>
      </w:r>
      <w:r w:rsidRPr="00547754">
        <w:rPr>
          <w:rFonts w:asciiTheme="majorBidi" w:hAnsiTheme="majorBidi" w:cstheme="majorBidi"/>
          <w:szCs w:val="20"/>
        </w:rPr>
        <w:t xml:space="preserve">, </w:t>
      </w:r>
      <w:r w:rsidR="000001F0" w:rsidRPr="00547754">
        <w:rPr>
          <w:rFonts w:asciiTheme="majorBidi" w:hAnsiTheme="majorBidi" w:cstheme="majorBidi"/>
          <w:szCs w:val="20"/>
        </w:rPr>
        <w:t xml:space="preserve">la loi en fait un simple mécanisme consultatif dont </w:t>
      </w:r>
      <w:r w:rsidRPr="00547754">
        <w:rPr>
          <w:rFonts w:asciiTheme="majorBidi" w:hAnsiTheme="majorBidi" w:cstheme="majorBidi"/>
          <w:szCs w:val="20"/>
        </w:rPr>
        <w:t>l</w:t>
      </w:r>
      <w:r w:rsidR="00686709" w:rsidRPr="00547754">
        <w:rPr>
          <w:rFonts w:asciiTheme="majorBidi" w:hAnsiTheme="majorBidi" w:cstheme="majorBidi"/>
          <w:szCs w:val="20"/>
        </w:rPr>
        <w:t>a</w:t>
      </w:r>
      <w:r w:rsidR="004E2BB9" w:rsidRPr="00547754">
        <w:rPr>
          <w:rFonts w:asciiTheme="majorBidi" w:hAnsiTheme="majorBidi" w:cstheme="majorBidi"/>
          <w:szCs w:val="20"/>
        </w:rPr>
        <w:t xml:space="preserve"> gouvernance </w:t>
      </w:r>
      <w:r w:rsidRPr="00547754">
        <w:rPr>
          <w:rFonts w:asciiTheme="majorBidi" w:hAnsiTheme="majorBidi" w:cstheme="majorBidi"/>
          <w:szCs w:val="20"/>
        </w:rPr>
        <w:t>n</w:t>
      </w:r>
      <w:r w:rsidR="00686709" w:rsidRPr="00547754">
        <w:rPr>
          <w:rFonts w:asciiTheme="majorBidi" w:hAnsiTheme="majorBidi" w:cstheme="majorBidi"/>
          <w:szCs w:val="20"/>
        </w:rPr>
        <w:t>’est</w:t>
      </w:r>
      <w:r w:rsidR="004E2BB9" w:rsidRPr="00547754">
        <w:rPr>
          <w:rFonts w:asciiTheme="majorBidi" w:hAnsiTheme="majorBidi" w:cstheme="majorBidi"/>
          <w:szCs w:val="20"/>
        </w:rPr>
        <w:t xml:space="preserve"> pas </w:t>
      </w:r>
      <w:r w:rsidR="000001F0" w:rsidRPr="00547754">
        <w:rPr>
          <w:rFonts w:asciiTheme="majorBidi" w:hAnsiTheme="majorBidi" w:cstheme="majorBidi"/>
          <w:szCs w:val="20"/>
        </w:rPr>
        <w:t>établi</w:t>
      </w:r>
      <w:r w:rsidR="00686709" w:rsidRPr="00547754">
        <w:rPr>
          <w:rFonts w:asciiTheme="majorBidi" w:hAnsiTheme="majorBidi" w:cstheme="majorBidi"/>
          <w:szCs w:val="20"/>
        </w:rPr>
        <w:t>e</w:t>
      </w:r>
      <w:r w:rsidR="000001F0" w:rsidRPr="00547754">
        <w:rPr>
          <w:rFonts w:asciiTheme="majorBidi" w:hAnsiTheme="majorBidi" w:cstheme="majorBidi"/>
          <w:szCs w:val="20"/>
        </w:rPr>
        <w:t xml:space="preserve"> selon </w:t>
      </w:r>
      <w:r w:rsidRPr="00547754">
        <w:rPr>
          <w:rFonts w:asciiTheme="majorBidi" w:hAnsiTheme="majorBidi" w:cstheme="majorBidi"/>
          <w:szCs w:val="20"/>
        </w:rPr>
        <w:t>les principes de Paris en termes d’indépendance et d’impartialité</w:t>
      </w:r>
      <w:r w:rsidR="00FB108A" w:rsidRPr="00547754">
        <w:rPr>
          <w:rFonts w:asciiTheme="majorBidi" w:hAnsiTheme="majorBidi" w:cstheme="majorBidi"/>
          <w:szCs w:val="20"/>
        </w:rPr>
        <w:t>.</w:t>
      </w:r>
    </w:p>
    <w:p w14:paraId="0F6C9464" w14:textId="47A8C782" w:rsidR="005E538E" w:rsidRPr="00547754" w:rsidRDefault="005E538E" w:rsidP="00C74F32">
      <w:pPr>
        <w:pStyle w:val="Paragraphedeliste"/>
        <w:numPr>
          <w:ilvl w:val="0"/>
          <w:numId w:val="9"/>
        </w:numPr>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szCs w:val="20"/>
        </w:rPr>
        <w:t>Le</w:t>
      </w:r>
      <w:r w:rsidRPr="00547754">
        <w:rPr>
          <w:rFonts w:asciiTheme="majorBidi" w:hAnsiTheme="majorBidi" w:cstheme="majorBidi"/>
          <w:b/>
          <w:bCs/>
          <w:szCs w:val="20"/>
        </w:rPr>
        <w:t xml:space="preserve"> plan d’action national en matière de démocratie et des droits de l’Homme (PANDDH)</w:t>
      </w:r>
      <w:r w:rsidR="004E2BB9" w:rsidRPr="00547754">
        <w:rPr>
          <w:rFonts w:asciiTheme="majorBidi" w:hAnsiTheme="majorBidi" w:cstheme="majorBidi"/>
          <w:b/>
          <w:bCs/>
          <w:szCs w:val="20"/>
        </w:rPr>
        <w:t xml:space="preserve">, </w:t>
      </w:r>
      <w:r w:rsidRPr="00547754">
        <w:rPr>
          <w:rFonts w:asciiTheme="majorBidi" w:hAnsiTheme="majorBidi" w:cstheme="majorBidi"/>
          <w:szCs w:val="20"/>
        </w:rPr>
        <w:t>adopté fin 2017</w:t>
      </w:r>
      <w:r w:rsidRPr="00547754">
        <w:rPr>
          <w:rStyle w:val="Appelnotedebasdep"/>
          <w:rFonts w:asciiTheme="majorBidi" w:hAnsiTheme="majorBidi" w:cstheme="majorBidi"/>
          <w:sz w:val="20"/>
          <w:szCs w:val="20"/>
        </w:rPr>
        <w:footnoteReference w:id="6"/>
      </w:r>
      <w:r w:rsidRPr="00547754">
        <w:rPr>
          <w:rFonts w:asciiTheme="majorBidi" w:hAnsiTheme="majorBidi" w:cstheme="majorBidi"/>
          <w:szCs w:val="20"/>
        </w:rPr>
        <w:t>, se réfère à « l’ég</w:t>
      </w:r>
      <w:r w:rsidR="004E2BB9" w:rsidRPr="00547754">
        <w:rPr>
          <w:rFonts w:asciiTheme="majorBidi" w:hAnsiTheme="majorBidi" w:cstheme="majorBidi"/>
          <w:szCs w:val="20"/>
        </w:rPr>
        <w:t xml:space="preserve">alité des chances » au lieu de </w:t>
      </w:r>
      <w:r w:rsidRPr="00547754">
        <w:rPr>
          <w:rFonts w:asciiTheme="majorBidi" w:hAnsiTheme="majorBidi" w:cstheme="majorBidi"/>
          <w:szCs w:val="20"/>
        </w:rPr>
        <w:t>l’égalité entre les sexes, considère la révision des dispositions discriminatoires du Code de la famille (</w:t>
      </w:r>
      <w:proofErr w:type="spellStart"/>
      <w:r w:rsidRPr="00547754">
        <w:rPr>
          <w:rFonts w:asciiTheme="majorBidi" w:hAnsiTheme="majorBidi" w:cstheme="majorBidi"/>
          <w:szCs w:val="20"/>
        </w:rPr>
        <w:t>CdF</w:t>
      </w:r>
      <w:proofErr w:type="spellEnd"/>
      <w:r w:rsidRPr="00547754">
        <w:rPr>
          <w:rFonts w:asciiTheme="majorBidi" w:hAnsiTheme="majorBidi" w:cstheme="majorBidi"/>
          <w:szCs w:val="20"/>
        </w:rPr>
        <w:t>)</w:t>
      </w:r>
      <w:r w:rsidR="00C74F32" w:rsidRPr="00547754">
        <w:rPr>
          <w:rStyle w:val="Appelnotedebasdep"/>
          <w:rFonts w:asciiTheme="majorBidi" w:hAnsiTheme="majorBidi" w:cstheme="majorBidi"/>
          <w:sz w:val="20"/>
          <w:szCs w:val="20"/>
        </w:rPr>
        <w:footnoteReference w:id="7"/>
      </w:r>
      <w:r w:rsidRPr="00547754">
        <w:rPr>
          <w:rFonts w:asciiTheme="majorBidi" w:hAnsiTheme="majorBidi" w:cstheme="majorBidi"/>
          <w:szCs w:val="20"/>
        </w:rPr>
        <w:t xml:space="preserve"> comme «sujet de controverse » et se tait sur celles relatives à l’inégalité successorale. </w:t>
      </w:r>
    </w:p>
    <w:p w14:paraId="33114F7A" w14:textId="6B109A43" w:rsidR="00B103A6" w:rsidRPr="00547754" w:rsidRDefault="00B103A6" w:rsidP="00E64EB0">
      <w:pPr>
        <w:pStyle w:val="NormalWeb"/>
        <w:numPr>
          <w:ilvl w:val="0"/>
          <w:numId w:val="9"/>
        </w:numPr>
        <w:shd w:val="clear" w:color="auto" w:fill="FFFFFF" w:themeFill="background1"/>
        <w:spacing w:before="240" w:beforeAutospacing="0" w:after="240" w:afterAutospacing="0" w:line="276" w:lineRule="auto"/>
        <w:jc w:val="both"/>
        <w:rPr>
          <w:rFonts w:asciiTheme="majorBidi" w:hAnsiTheme="majorBidi" w:cstheme="majorBidi"/>
          <w:sz w:val="20"/>
          <w:szCs w:val="20"/>
        </w:rPr>
      </w:pPr>
      <w:r w:rsidRPr="00547754">
        <w:rPr>
          <w:rFonts w:asciiTheme="majorBidi" w:hAnsiTheme="majorBidi" w:cstheme="majorBidi"/>
          <w:sz w:val="20"/>
          <w:szCs w:val="20"/>
        </w:rPr>
        <w:t>La</w:t>
      </w:r>
      <w:r w:rsidRPr="00547754">
        <w:rPr>
          <w:rFonts w:asciiTheme="majorBidi" w:hAnsiTheme="majorBidi" w:cstheme="majorBidi"/>
          <w:b/>
          <w:bCs/>
          <w:sz w:val="20"/>
          <w:szCs w:val="20"/>
        </w:rPr>
        <w:t xml:space="preserve"> Stratégie nationale de développement durable (SNDD</w:t>
      </w:r>
      <w:r w:rsidR="00346B20" w:rsidRPr="00547754">
        <w:rPr>
          <w:rFonts w:asciiTheme="majorBidi" w:hAnsiTheme="majorBidi" w:cstheme="majorBidi"/>
          <w:b/>
          <w:bCs/>
          <w:sz w:val="20"/>
          <w:szCs w:val="20"/>
        </w:rPr>
        <w:t xml:space="preserve">, </w:t>
      </w:r>
      <w:r w:rsidRPr="00547754">
        <w:rPr>
          <w:rFonts w:asciiTheme="majorBidi" w:hAnsiTheme="majorBidi" w:cstheme="majorBidi"/>
          <w:b/>
          <w:bCs/>
          <w:sz w:val="20"/>
          <w:szCs w:val="20"/>
        </w:rPr>
        <w:t>2030</w:t>
      </w:r>
      <w:r w:rsidR="00346B20" w:rsidRPr="00547754">
        <w:rPr>
          <w:rFonts w:asciiTheme="majorBidi" w:hAnsiTheme="majorBidi" w:cstheme="majorBidi"/>
          <w:b/>
          <w:bCs/>
          <w:sz w:val="20"/>
          <w:szCs w:val="20"/>
        </w:rPr>
        <w:t>)</w:t>
      </w:r>
      <w:r w:rsidR="00E64EB0" w:rsidRPr="00547754">
        <w:rPr>
          <w:rFonts w:asciiTheme="majorBidi" w:hAnsiTheme="majorBidi" w:cstheme="majorBidi"/>
          <w:b/>
          <w:bCs/>
          <w:sz w:val="20"/>
          <w:szCs w:val="20"/>
        </w:rPr>
        <w:t xml:space="preserve"> </w:t>
      </w:r>
      <w:r w:rsidRPr="00547754">
        <w:rPr>
          <w:rFonts w:asciiTheme="majorBidi" w:hAnsiTheme="majorBidi" w:cstheme="majorBidi"/>
          <w:sz w:val="20"/>
          <w:szCs w:val="20"/>
        </w:rPr>
        <w:t>ne fait pas de l’égalité entre les sexes et de l’autonomisation des femmes et des filles une de ses priorités. Le rapport de la Commission économique pour l’Afrique</w:t>
      </w:r>
      <w:r w:rsidR="004E2BB9" w:rsidRPr="00547754">
        <w:rPr>
          <w:rFonts w:asciiTheme="majorBidi" w:hAnsiTheme="majorBidi" w:cstheme="majorBidi"/>
          <w:sz w:val="20"/>
          <w:szCs w:val="20"/>
        </w:rPr>
        <w:t xml:space="preserve"> de l’ONU </w:t>
      </w:r>
      <w:r w:rsidR="00346B20" w:rsidRPr="00547754">
        <w:rPr>
          <w:rFonts w:asciiTheme="majorBidi" w:hAnsiTheme="majorBidi" w:cstheme="majorBidi"/>
          <w:sz w:val="20"/>
          <w:szCs w:val="20"/>
        </w:rPr>
        <w:t xml:space="preserve">note que </w:t>
      </w:r>
      <w:r w:rsidRPr="00547754">
        <w:rPr>
          <w:rFonts w:asciiTheme="majorBidi" w:hAnsiTheme="majorBidi" w:cstheme="majorBidi"/>
          <w:sz w:val="20"/>
          <w:szCs w:val="20"/>
        </w:rPr>
        <w:t xml:space="preserve">la SNDD </w:t>
      </w:r>
      <w:r w:rsidR="008667A6" w:rsidRPr="00547754">
        <w:rPr>
          <w:rFonts w:asciiTheme="majorBidi" w:hAnsiTheme="majorBidi" w:cstheme="majorBidi"/>
          <w:sz w:val="20"/>
          <w:szCs w:val="20"/>
        </w:rPr>
        <w:t>ne prend pas spécifiquement en compte</w:t>
      </w:r>
      <w:r w:rsidRPr="00547754">
        <w:rPr>
          <w:rFonts w:asciiTheme="majorBidi" w:hAnsiTheme="majorBidi" w:cstheme="majorBidi"/>
          <w:sz w:val="20"/>
          <w:szCs w:val="20"/>
        </w:rPr>
        <w:t xml:space="preserve"> l’ODD 5</w:t>
      </w:r>
      <w:r w:rsidRPr="00547754">
        <w:rPr>
          <w:rStyle w:val="Appelnotedebasdep"/>
          <w:rFonts w:asciiTheme="majorBidi" w:eastAsiaTheme="minorEastAsia" w:hAnsiTheme="majorBidi" w:cstheme="majorBidi"/>
          <w:sz w:val="20"/>
          <w:szCs w:val="20"/>
        </w:rPr>
        <w:footnoteReference w:id="8"/>
      </w:r>
      <w:r w:rsidRPr="00547754">
        <w:rPr>
          <w:rFonts w:asciiTheme="majorBidi" w:hAnsiTheme="majorBidi" w:cstheme="majorBidi"/>
          <w:sz w:val="20"/>
          <w:szCs w:val="20"/>
        </w:rPr>
        <w:t xml:space="preserve">. </w:t>
      </w:r>
    </w:p>
    <w:p w14:paraId="3A22C0C8" w14:textId="02FB1F12" w:rsidR="00EE1A47" w:rsidRPr="00547754" w:rsidRDefault="00B103A6" w:rsidP="00C74F32">
      <w:pPr>
        <w:pStyle w:val="NormalWeb"/>
        <w:numPr>
          <w:ilvl w:val="0"/>
          <w:numId w:val="9"/>
        </w:numPr>
        <w:shd w:val="clear" w:color="auto" w:fill="FFFFFF" w:themeFill="background1"/>
        <w:spacing w:before="240" w:beforeAutospacing="0" w:after="240" w:afterAutospacing="0" w:line="276" w:lineRule="auto"/>
        <w:jc w:val="both"/>
        <w:rPr>
          <w:rFonts w:asciiTheme="majorBidi" w:eastAsiaTheme="minorHAnsi" w:hAnsiTheme="majorBidi" w:cstheme="majorBidi"/>
          <w:sz w:val="20"/>
          <w:szCs w:val="20"/>
          <w:lang w:eastAsia="en-US"/>
        </w:rPr>
      </w:pPr>
      <w:r w:rsidRPr="00547754">
        <w:rPr>
          <w:rFonts w:asciiTheme="majorBidi" w:eastAsia="Arial" w:hAnsiTheme="majorBidi" w:cstheme="majorBidi"/>
          <w:sz w:val="20"/>
          <w:szCs w:val="20"/>
        </w:rPr>
        <w:t xml:space="preserve">Les </w:t>
      </w:r>
      <w:r w:rsidRPr="00547754">
        <w:rPr>
          <w:rFonts w:asciiTheme="majorBidi" w:hAnsiTheme="majorBidi" w:cstheme="majorBidi"/>
          <w:b/>
          <w:bCs/>
          <w:sz w:val="20"/>
          <w:szCs w:val="20"/>
        </w:rPr>
        <w:t>Plans Gouvernementaux pour l’Egalité PGE1 (2012-2016) et PGE2 (2017-2021)</w:t>
      </w:r>
      <w:r w:rsidRPr="00547754">
        <w:rPr>
          <w:rFonts w:asciiTheme="majorBidi" w:hAnsiTheme="majorBidi" w:cstheme="majorBidi"/>
          <w:sz w:val="20"/>
          <w:szCs w:val="20"/>
        </w:rPr>
        <w:t xml:space="preserve"> ont été </w:t>
      </w:r>
      <w:r w:rsidR="00E64EB0" w:rsidRPr="00547754">
        <w:rPr>
          <w:rFonts w:asciiTheme="majorBidi" w:hAnsiTheme="majorBidi" w:cstheme="majorBidi"/>
          <w:sz w:val="20"/>
          <w:szCs w:val="20"/>
        </w:rPr>
        <w:t xml:space="preserve">conçus selon </w:t>
      </w:r>
      <w:r w:rsidR="00346B20" w:rsidRPr="00547754">
        <w:rPr>
          <w:rFonts w:asciiTheme="majorBidi" w:hAnsiTheme="majorBidi" w:cstheme="majorBidi"/>
          <w:sz w:val="20"/>
          <w:szCs w:val="20"/>
        </w:rPr>
        <w:t xml:space="preserve">une approche </w:t>
      </w:r>
      <w:r w:rsidR="00EE1A47" w:rsidRPr="00547754">
        <w:rPr>
          <w:rFonts w:asciiTheme="majorBidi" w:hAnsiTheme="majorBidi" w:cstheme="majorBidi"/>
          <w:sz w:val="20"/>
          <w:szCs w:val="20"/>
        </w:rPr>
        <w:t>non co</w:t>
      </w:r>
      <w:r w:rsidR="00E64EB0" w:rsidRPr="00547754">
        <w:rPr>
          <w:rFonts w:asciiTheme="majorBidi" w:hAnsiTheme="majorBidi" w:cstheme="majorBidi"/>
          <w:sz w:val="20"/>
          <w:szCs w:val="20"/>
        </w:rPr>
        <w:t>nforme au principe de l’égalité et non participative</w:t>
      </w:r>
      <w:r w:rsidR="00EE1A47" w:rsidRPr="00547754">
        <w:rPr>
          <w:rFonts w:asciiTheme="majorBidi" w:hAnsiTheme="majorBidi" w:cstheme="majorBidi"/>
          <w:sz w:val="20"/>
          <w:szCs w:val="20"/>
        </w:rPr>
        <w:t xml:space="preserve"> </w:t>
      </w:r>
      <w:r w:rsidR="00E64EB0" w:rsidRPr="00547754">
        <w:rPr>
          <w:rFonts w:asciiTheme="majorBidi" w:hAnsiTheme="majorBidi" w:cstheme="majorBidi"/>
          <w:sz w:val="20"/>
          <w:szCs w:val="20"/>
        </w:rPr>
        <w:t xml:space="preserve">et mis en œuvre sans réelle </w:t>
      </w:r>
      <w:r w:rsidR="00346B20" w:rsidRPr="00547754">
        <w:rPr>
          <w:rFonts w:asciiTheme="majorBidi" w:hAnsiTheme="majorBidi" w:cstheme="majorBidi"/>
          <w:sz w:val="20"/>
          <w:szCs w:val="20"/>
        </w:rPr>
        <w:t xml:space="preserve">convergence des actions des différents </w:t>
      </w:r>
      <w:r w:rsidR="00EE1A47" w:rsidRPr="00547754">
        <w:rPr>
          <w:rFonts w:asciiTheme="majorBidi" w:hAnsiTheme="majorBidi" w:cstheme="majorBidi"/>
          <w:sz w:val="20"/>
          <w:szCs w:val="20"/>
        </w:rPr>
        <w:t>départements intervenants</w:t>
      </w:r>
      <w:r w:rsidR="00E64EB0" w:rsidRPr="00547754">
        <w:rPr>
          <w:rFonts w:asciiTheme="majorBidi" w:hAnsiTheme="majorBidi" w:cstheme="majorBidi"/>
          <w:sz w:val="20"/>
          <w:szCs w:val="20"/>
        </w:rPr>
        <w:t xml:space="preserve">. </w:t>
      </w:r>
      <w:r w:rsidR="00C74F32" w:rsidRPr="00547754">
        <w:rPr>
          <w:rFonts w:asciiTheme="majorBidi" w:hAnsiTheme="majorBidi" w:cstheme="majorBidi"/>
          <w:sz w:val="20"/>
          <w:szCs w:val="20"/>
        </w:rPr>
        <w:t>Ils sont</w:t>
      </w:r>
      <w:r w:rsidR="004E2BB9" w:rsidRPr="00547754">
        <w:rPr>
          <w:rFonts w:asciiTheme="majorBidi" w:hAnsiTheme="majorBidi" w:cstheme="majorBidi"/>
          <w:sz w:val="20"/>
          <w:szCs w:val="20"/>
        </w:rPr>
        <w:t xml:space="preserve"> totalement </w:t>
      </w:r>
      <w:r w:rsidR="00E64EB0" w:rsidRPr="00547754">
        <w:rPr>
          <w:rFonts w:asciiTheme="majorBidi" w:hAnsiTheme="majorBidi" w:cstheme="majorBidi"/>
          <w:sz w:val="20"/>
          <w:szCs w:val="20"/>
        </w:rPr>
        <w:t xml:space="preserve">dépendants des </w:t>
      </w:r>
      <w:r w:rsidR="004E2BB9" w:rsidRPr="00547754">
        <w:rPr>
          <w:rFonts w:asciiTheme="majorBidi" w:hAnsiTheme="majorBidi" w:cstheme="majorBidi"/>
          <w:sz w:val="20"/>
          <w:szCs w:val="20"/>
        </w:rPr>
        <w:t>financements</w:t>
      </w:r>
      <w:r w:rsidR="00EE1A47" w:rsidRPr="00547754">
        <w:rPr>
          <w:rFonts w:asciiTheme="majorBidi" w:hAnsiTheme="majorBidi" w:cstheme="majorBidi"/>
          <w:sz w:val="20"/>
          <w:szCs w:val="20"/>
        </w:rPr>
        <w:t xml:space="preserve"> étrangers</w:t>
      </w:r>
      <w:r w:rsidR="00EE1A47" w:rsidRPr="00547754">
        <w:rPr>
          <w:rStyle w:val="Appelnotedebasdep"/>
          <w:rFonts w:asciiTheme="majorBidi" w:hAnsiTheme="majorBidi" w:cstheme="majorBidi"/>
          <w:sz w:val="20"/>
          <w:szCs w:val="20"/>
        </w:rPr>
        <w:footnoteReference w:id="9"/>
      </w:r>
      <w:r w:rsidR="00EE1A47" w:rsidRPr="00547754">
        <w:rPr>
          <w:rFonts w:asciiTheme="majorBidi" w:hAnsiTheme="majorBidi" w:cstheme="majorBidi"/>
          <w:sz w:val="20"/>
          <w:szCs w:val="20"/>
        </w:rPr>
        <w:t>, mettant</w:t>
      </w:r>
      <w:r w:rsidR="00F70828" w:rsidRPr="00547754">
        <w:rPr>
          <w:rFonts w:asciiTheme="majorBidi" w:hAnsiTheme="majorBidi" w:cstheme="majorBidi"/>
          <w:sz w:val="20"/>
          <w:szCs w:val="20"/>
        </w:rPr>
        <w:t xml:space="preserve"> ainsi </w:t>
      </w:r>
      <w:r w:rsidR="00EE1A47" w:rsidRPr="00547754">
        <w:rPr>
          <w:rFonts w:asciiTheme="majorBidi" w:hAnsiTheme="majorBidi" w:cstheme="majorBidi"/>
          <w:sz w:val="20"/>
          <w:szCs w:val="20"/>
        </w:rPr>
        <w:t>en péril leur durabilité</w:t>
      </w:r>
      <w:r w:rsidR="00F70828" w:rsidRPr="00547754">
        <w:rPr>
          <w:rFonts w:asciiTheme="majorBidi" w:hAnsiTheme="majorBidi" w:cstheme="majorBidi"/>
          <w:sz w:val="20"/>
          <w:szCs w:val="20"/>
        </w:rPr>
        <w:t>.</w:t>
      </w:r>
    </w:p>
    <w:p w14:paraId="624A7ABE" w14:textId="77777777" w:rsidR="00B103A6" w:rsidRPr="00547754" w:rsidRDefault="00F27653" w:rsidP="00E4585C">
      <w:pPr>
        <w:jc w:val="both"/>
        <w:rPr>
          <w:rFonts w:asciiTheme="majorBidi" w:hAnsiTheme="majorBidi" w:cstheme="majorBidi"/>
          <w:b/>
          <w:bCs/>
          <w:sz w:val="20"/>
          <w:szCs w:val="20"/>
        </w:rPr>
      </w:pPr>
      <w:r w:rsidRPr="00547754">
        <w:rPr>
          <w:rFonts w:asciiTheme="majorBidi" w:hAnsiTheme="majorBidi" w:cstheme="majorBidi"/>
          <w:b/>
          <w:bCs/>
          <w:sz w:val="20"/>
          <w:szCs w:val="20"/>
        </w:rPr>
        <w:t>M</w:t>
      </w:r>
      <w:r w:rsidR="00B103A6" w:rsidRPr="00547754">
        <w:rPr>
          <w:rFonts w:asciiTheme="majorBidi" w:hAnsiTheme="majorBidi" w:cstheme="majorBidi"/>
          <w:b/>
          <w:bCs/>
          <w:sz w:val="20"/>
          <w:szCs w:val="20"/>
        </w:rPr>
        <w:t xml:space="preserve">esures temporaires spéciales </w:t>
      </w:r>
    </w:p>
    <w:p w14:paraId="31513397" w14:textId="096B7ED7" w:rsidR="00C53B48" w:rsidRPr="00547754" w:rsidRDefault="00B103A6" w:rsidP="00C74F32">
      <w:pPr>
        <w:pStyle w:val="Paragraphedeliste"/>
        <w:numPr>
          <w:ilvl w:val="0"/>
          <w:numId w:val="9"/>
        </w:numPr>
        <w:autoSpaceDE w:val="0"/>
        <w:autoSpaceDN w:val="0"/>
        <w:adjustRightInd w:val="0"/>
        <w:spacing w:after="240"/>
        <w:jc w:val="both"/>
        <w:rPr>
          <w:rFonts w:asciiTheme="majorBidi" w:hAnsiTheme="majorBidi" w:cstheme="majorBidi"/>
          <w:b/>
          <w:bCs/>
          <w:szCs w:val="20"/>
        </w:rPr>
      </w:pPr>
      <w:r w:rsidRPr="00547754">
        <w:rPr>
          <w:rFonts w:asciiTheme="majorBidi" w:hAnsiTheme="majorBidi" w:cstheme="majorBidi"/>
          <w:szCs w:val="20"/>
        </w:rPr>
        <w:t>Malgré la constitutionnalisation de la parité et de l’égalité entre hommes et femmes en 2011, les actions de discriminations positives entreprises</w:t>
      </w:r>
      <w:r w:rsidR="00371044" w:rsidRPr="00547754">
        <w:rPr>
          <w:rFonts w:asciiTheme="majorBidi" w:hAnsiTheme="majorBidi" w:cstheme="majorBidi"/>
          <w:szCs w:val="20"/>
        </w:rPr>
        <w:t xml:space="preserve">, notamment les </w:t>
      </w:r>
      <w:r w:rsidRPr="00547754">
        <w:rPr>
          <w:rFonts w:asciiTheme="majorBidi" w:hAnsiTheme="majorBidi" w:cstheme="majorBidi"/>
          <w:szCs w:val="20"/>
        </w:rPr>
        <w:t>quotas</w:t>
      </w:r>
      <w:r w:rsidR="00371044" w:rsidRPr="00547754">
        <w:rPr>
          <w:rFonts w:asciiTheme="majorBidi" w:hAnsiTheme="majorBidi" w:cstheme="majorBidi"/>
          <w:szCs w:val="20"/>
        </w:rPr>
        <w:t xml:space="preserve"> et sièges réservés aux femmes</w:t>
      </w:r>
      <w:r w:rsidRPr="00547754">
        <w:rPr>
          <w:rFonts w:asciiTheme="majorBidi" w:hAnsiTheme="majorBidi" w:cstheme="majorBidi"/>
          <w:szCs w:val="20"/>
        </w:rPr>
        <w:t xml:space="preserve">, </w:t>
      </w:r>
      <w:r w:rsidR="00C74F32" w:rsidRPr="00547754">
        <w:rPr>
          <w:rFonts w:asciiTheme="majorBidi" w:hAnsiTheme="majorBidi" w:cstheme="majorBidi"/>
          <w:szCs w:val="20"/>
        </w:rPr>
        <w:t xml:space="preserve">le </w:t>
      </w:r>
      <w:r w:rsidRPr="00547754">
        <w:rPr>
          <w:rFonts w:asciiTheme="majorBidi" w:hAnsiTheme="majorBidi" w:cstheme="majorBidi"/>
          <w:szCs w:val="20"/>
        </w:rPr>
        <w:t>fonds de soutien à l’encouragement de la représentation des femmes</w:t>
      </w:r>
      <w:r w:rsidRPr="00547754">
        <w:rPr>
          <w:vertAlign w:val="superscript"/>
        </w:rPr>
        <w:footnoteReference w:id="10"/>
      </w:r>
      <w:r w:rsidR="00C74F32" w:rsidRPr="00547754">
        <w:rPr>
          <w:rFonts w:asciiTheme="majorBidi" w:hAnsiTheme="majorBidi" w:cstheme="majorBidi"/>
          <w:szCs w:val="20"/>
        </w:rPr>
        <w:t>,</w:t>
      </w:r>
      <w:r w:rsidR="00F70828" w:rsidRPr="00547754">
        <w:rPr>
          <w:rFonts w:asciiTheme="majorBidi" w:hAnsiTheme="majorBidi" w:cstheme="majorBidi"/>
          <w:szCs w:val="20"/>
        </w:rPr>
        <w:t xml:space="preserve"> </w:t>
      </w:r>
      <w:r w:rsidR="00371044" w:rsidRPr="00547754">
        <w:rPr>
          <w:rFonts w:asciiTheme="majorBidi" w:hAnsiTheme="majorBidi" w:cstheme="majorBidi"/>
          <w:szCs w:val="20"/>
        </w:rPr>
        <w:t xml:space="preserve">n’ont pas permis une </w:t>
      </w:r>
      <w:r w:rsidR="00F70828" w:rsidRPr="00547754">
        <w:rPr>
          <w:rFonts w:asciiTheme="majorBidi" w:hAnsiTheme="majorBidi" w:cstheme="majorBidi"/>
          <w:szCs w:val="20"/>
        </w:rPr>
        <w:t xml:space="preserve">participation </w:t>
      </w:r>
      <w:r w:rsidR="00371044" w:rsidRPr="00547754">
        <w:rPr>
          <w:rFonts w:asciiTheme="majorBidi" w:hAnsiTheme="majorBidi" w:cstheme="majorBidi"/>
          <w:szCs w:val="20"/>
        </w:rPr>
        <w:t>réellement significative des femmes dans les instances élues</w:t>
      </w:r>
      <w:r w:rsidR="00F70828" w:rsidRPr="00547754">
        <w:rPr>
          <w:rFonts w:asciiTheme="majorBidi" w:hAnsiTheme="majorBidi" w:cstheme="majorBidi"/>
          <w:szCs w:val="20"/>
        </w:rPr>
        <w:t xml:space="preserve"> ni sont </w:t>
      </w:r>
      <w:r w:rsidRPr="00547754">
        <w:rPr>
          <w:rFonts w:asciiTheme="majorBidi" w:hAnsiTheme="majorBidi" w:cstheme="majorBidi"/>
          <w:szCs w:val="20"/>
        </w:rPr>
        <w:t>assorties de mécanismes contraignants</w:t>
      </w:r>
      <w:r w:rsidR="00F70828" w:rsidRPr="00547754">
        <w:rPr>
          <w:rFonts w:asciiTheme="majorBidi" w:hAnsiTheme="majorBidi" w:cstheme="majorBidi"/>
          <w:szCs w:val="20"/>
        </w:rPr>
        <w:t xml:space="preserve">. </w:t>
      </w:r>
      <w:r w:rsidR="00C53B48" w:rsidRPr="00547754">
        <w:rPr>
          <w:rFonts w:asciiTheme="majorBidi" w:hAnsiTheme="majorBidi" w:cstheme="majorBidi"/>
          <w:szCs w:val="20"/>
        </w:rPr>
        <w:t>Il est import</w:t>
      </w:r>
      <w:r w:rsidR="00BC1541" w:rsidRPr="00547754">
        <w:rPr>
          <w:rFonts w:asciiTheme="majorBidi" w:hAnsiTheme="majorBidi" w:cstheme="majorBidi"/>
          <w:szCs w:val="20"/>
        </w:rPr>
        <w:t xml:space="preserve">ant de souligner </w:t>
      </w:r>
      <w:r w:rsidR="00C53B48" w:rsidRPr="00547754">
        <w:rPr>
          <w:rFonts w:asciiTheme="majorBidi" w:hAnsiTheme="majorBidi" w:cstheme="majorBidi"/>
          <w:szCs w:val="20"/>
        </w:rPr>
        <w:t xml:space="preserve">que </w:t>
      </w:r>
      <w:r w:rsidR="008C3D04" w:rsidRPr="00547754">
        <w:rPr>
          <w:rFonts w:asciiTheme="majorBidi" w:hAnsiTheme="majorBidi" w:cstheme="majorBidi"/>
          <w:szCs w:val="20"/>
        </w:rPr>
        <w:t xml:space="preserve">le </w:t>
      </w:r>
      <w:r w:rsidR="00C53B48" w:rsidRPr="00547754">
        <w:rPr>
          <w:rFonts w:asciiTheme="majorBidi" w:hAnsiTheme="majorBidi" w:cstheme="majorBidi"/>
          <w:szCs w:val="20"/>
        </w:rPr>
        <w:t>C</w:t>
      </w:r>
      <w:r w:rsidR="00BC1541" w:rsidRPr="00547754">
        <w:rPr>
          <w:rFonts w:asciiTheme="majorBidi" w:hAnsiTheme="majorBidi" w:cstheme="majorBidi"/>
          <w:szCs w:val="20"/>
        </w:rPr>
        <w:t xml:space="preserve">onseil </w:t>
      </w:r>
      <w:r w:rsidR="008C3D04" w:rsidRPr="00547754">
        <w:rPr>
          <w:rFonts w:asciiTheme="majorBidi" w:hAnsiTheme="majorBidi" w:cstheme="majorBidi"/>
          <w:szCs w:val="20"/>
        </w:rPr>
        <w:t>C</w:t>
      </w:r>
      <w:r w:rsidR="00BC1541" w:rsidRPr="00547754">
        <w:rPr>
          <w:rFonts w:asciiTheme="majorBidi" w:hAnsiTheme="majorBidi" w:cstheme="majorBidi"/>
          <w:szCs w:val="20"/>
        </w:rPr>
        <w:t xml:space="preserve">onstitutionnel </w:t>
      </w:r>
      <w:r w:rsidR="00C53B48" w:rsidRPr="00547754">
        <w:rPr>
          <w:rFonts w:asciiTheme="majorBidi" w:hAnsiTheme="majorBidi" w:cstheme="majorBidi"/>
          <w:szCs w:val="20"/>
        </w:rPr>
        <w:t>a rejeté le projet de loi organique N°66-13 relatif à la Cour constitutionnelle</w:t>
      </w:r>
      <w:r w:rsidR="00C74F32" w:rsidRPr="00547754">
        <w:rPr>
          <w:rFonts w:asciiTheme="majorBidi" w:hAnsiTheme="majorBidi" w:cstheme="majorBidi"/>
          <w:szCs w:val="20"/>
        </w:rPr>
        <w:t>,</w:t>
      </w:r>
      <w:r w:rsidR="00C53B48" w:rsidRPr="00547754">
        <w:rPr>
          <w:rFonts w:asciiTheme="majorBidi" w:hAnsiTheme="majorBidi" w:cstheme="majorBidi"/>
          <w:szCs w:val="20"/>
        </w:rPr>
        <w:t xml:space="preserve"> qui </w:t>
      </w:r>
      <w:r w:rsidR="00C53B48" w:rsidRPr="00547754">
        <w:rPr>
          <w:rFonts w:asciiTheme="majorBidi" w:hAnsiTheme="majorBidi" w:cstheme="majorBidi"/>
          <w:szCs w:val="20"/>
        </w:rPr>
        <w:lastRenderedPageBreak/>
        <w:t>énonçait expressément le respect de la représentation des femmes parmi ses membres</w:t>
      </w:r>
      <w:r w:rsidR="00C53B48" w:rsidRPr="00547754">
        <w:rPr>
          <w:vertAlign w:val="superscript"/>
        </w:rPr>
        <w:footnoteReference w:id="11"/>
      </w:r>
      <w:r w:rsidR="00C74F32" w:rsidRPr="00547754">
        <w:rPr>
          <w:rFonts w:asciiTheme="majorBidi" w:hAnsiTheme="majorBidi" w:cstheme="majorBidi"/>
          <w:szCs w:val="20"/>
        </w:rPr>
        <w:t xml:space="preserve">, </w:t>
      </w:r>
      <w:r w:rsidR="00C53B48" w:rsidRPr="00547754">
        <w:rPr>
          <w:rFonts w:asciiTheme="majorBidi" w:hAnsiTheme="majorBidi" w:cstheme="majorBidi"/>
          <w:szCs w:val="20"/>
        </w:rPr>
        <w:t>pour motif de violation du principe de non-discrimin</w:t>
      </w:r>
      <w:r w:rsidR="003379BE" w:rsidRPr="00547754">
        <w:rPr>
          <w:rFonts w:asciiTheme="majorBidi" w:hAnsiTheme="majorBidi" w:cstheme="majorBidi"/>
          <w:szCs w:val="20"/>
        </w:rPr>
        <w:t>ation.</w:t>
      </w:r>
    </w:p>
    <w:p w14:paraId="6E6889C6" w14:textId="77777777" w:rsidR="00C53B48" w:rsidRPr="00547754" w:rsidRDefault="00C53B48" w:rsidP="00C53B48">
      <w:pPr>
        <w:pStyle w:val="Paragraphedeliste"/>
        <w:autoSpaceDE w:val="0"/>
        <w:autoSpaceDN w:val="0"/>
        <w:adjustRightInd w:val="0"/>
        <w:spacing w:after="240" w:line="276" w:lineRule="auto"/>
        <w:jc w:val="both"/>
        <w:rPr>
          <w:rFonts w:asciiTheme="majorBidi" w:hAnsiTheme="majorBidi" w:cstheme="majorBidi"/>
          <w:b/>
          <w:bCs/>
          <w:szCs w:val="20"/>
        </w:rPr>
      </w:pPr>
    </w:p>
    <w:p w14:paraId="2142FFCE" w14:textId="50EA0317" w:rsidR="00B103A6" w:rsidRPr="00547754" w:rsidRDefault="00B103A6" w:rsidP="00C74F32">
      <w:pPr>
        <w:pStyle w:val="Paragraphedeliste"/>
        <w:autoSpaceDE w:val="0"/>
        <w:autoSpaceDN w:val="0"/>
        <w:adjustRightInd w:val="0"/>
        <w:spacing w:before="240" w:after="240" w:line="276" w:lineRule="auto"/>
        <w:jc w:val="both"/>
        <w:rPr>
          <w:rFonts w:asciiTheme="majorBidi" w:hAnsiTheme="majorBidi" w:cstheme="majorBidi"/>
          <w:b/>
          <w:bCs/>
          <w:szCs w:val="20"/>
        </w:rPr>
      </w:pPr>
      <w:r w:rsidRPr="00547754">
        <w:rPr>
          <w:rFonts w:asciiTheme="majorBidi" w:hAnsiTheme="majorBidi" w:cstheme="majorBidi"/>
          <w:b/>
          <w:bCs/>
          <w:szCs w:val="20"/>
        </w:rPr>
        <w:t>Stéré</w:t>
      </w:r>
      <w:r w:rsidR="00C66CC0" w:rsidRPr="00547754">
        <w:rPr>
          <w:rFonts w:asciiTheme="majorBidi" w:hAnsiTheme="majorBidi" w:cstheme="majorBidi"/>
          <w:b/>
          <w:bCs/>
          <w:szCs w:val="20"/>
        </w:rPr>
        <w:t>otype</w:t>
      </w:r>
      <w:r w:rsidRPr="00547754">
        <w:rPr>
          <w:rFonts w:asciiTheme="majorBidi" w:hAnsiTheme="majorBidi" w:cstheme="majorBidi"/>
          <w:b/>
          <w:bCs/>
          <w:szCs w:val="20"/>
        </w:rPr>
        <w:t xml:space="preserve">s et </w:t>
      </w:r>
      <w:r w:rsidR="0084000B" w:rsidRPr="00547754">
        <w:rPr>
          <w:rFonts w:asciiTheme="majorBidi" w:hAnsiTheme="majorBidi" w:cstheme="majorBidi"/>
          <w:b/>
          <w:bCs/>
          <w:szCs w:val="20"/>
        </w:rPr>
        <w:t xml:space="preserve">pratiques </w:t>
      </w:r>
      <w:r w:rsidR="00B91F6F" w:rsidRPr="00547754">
        <w:rPr>
          <w:rFonts w:asciiTheme="majorBidi" w:hAnsiTheme="majorBidi" w:cstheme="majorBidi"/>
          <w:b/>
          <w:bCs/>
          <w:szCs w:val="20"/>
        </w:rPr>
        <w:t>préjudiciables</w:t>
      </w:r>
    </w:p>
    <w:p w14:paraId="225C5169" w14:textId="039EBF93" w:rsidR="00B103A6" w:rsidRPr="00547754" w:rsidRDefault="00B103A6" w:rsidP="00C74F32">
      <w:pPr>
        <w:pStyle w:val="Paragraphedeliste"/>
        <w:numPr>
          <w:ilvl w:val="0"/>
          <w:numId w:val="9"/>
        </w:numPr>
        <w:spacing w:before="240" w:line="276" w:lineRule="auto"/>
        <w:jc w:val="both"/>
        <w:rPr>
          <w:rFonts w:asciiTheme="majorBidi" w:hAnsiTheme="majorBidi" w:cstheme="majorBidi"/>
          <w:szCs w:val="20"/>
        </w:rPr>
      </w:pPr>
      <w:r w:rsidRPr="00547754">
        <w:rPr>
          <w:rFonts w:asciiTheme="majorBidi" w:hAnsiTheme="majorBidi" w:cstheme="majorBidi"/>
          <w:iCs/>
          <w:szCs w:val="20"/>
        </w:rPr>
        <w:t xml:space="preserve">Plusieurs </w:t>
      </w:r>
      <w:r w:rsidR="00C53B48" w:rsidRPr="00547754">
        <w:rPr>
          <w:rFonts w:asciiTheme="majorBidi" w:hAnsiTheme="majorBidi" w:cstheme="majorBidi"/>
          <w:iCs/>
          <w:szCs w:val="20"/>
        </w:rPr>
        <w:t>mesures d</w:t>
      </w:r>
      <w:r w:rsidR="00AF7FC7" w:rsidRPr="00547754">
        <w:rPr>
          <w:rFonts w:asciiTheme="majorBidi" w:hAnsiTheme="majorBidi" w:cstheme="majorBidi"/>
          <w:iCs/>
          <w:szCs w:val="20"/>
        </w:rPr>
        <w:t xml:space="preserve">e lutte contre les </w:t>
      </w:r>
      <w:r w:rsidRPr="00547754">
        <w:rPr>
          <w:rFonts w:asciiTheme="majorBidi" w:hAnsiTheme="majorBidi" w:cstheme="majorBidi"/>
          <w:iCs/>
          <w:szCs w:val="20"/>
        </w:rPr>
        <w:t xml:space="preserve">stéréotypes </w:t>
      </w:r>
      <w:r w:rsidR="00AF7FC7" w:rsidRPr="00547754">
        <w:rPr>
          <w:rFonts w:asciiTheme="majorBidi" w:hAnsiTheme="majorBidi" w:cstheme="majorBidi"/>
          <w:iCs/>
          <w:szCs w:val="20"/>
        </w:rPr>
        <w:t>sexistes ont</w:t>
      </w:r>
      <w:r w:rsidRPr="00547754">
        <w:rPr>
          <w:rFonts w:asciiTheme="majorBidi" w:hAnsiTheme="majorBidi" w:cstheme="majorBidi"/>
          <w:iCs/>
          <w:szCs w:val="20"/>
        </w:rPr>
        <w:t xml:space="preserve"> été initiées depuis 2008 par </w:t>
      </w:r>
      <w:r w:rsidR="00AF7FC7" w:rsidRPr="00547754">
        <w:rPr>
          <w:rFonts w:asciiTheme="majorBidi" w:hAnsiTheme="majorBidi" w:cstheme="majorBidi"/>
          <w:iCs/>
          <w:szCs w:val="20"/>
        </w:rPr>
        <w:t>des institutions</w:t>
      </w:r>
      <w:r w:rsidRPr="00547754">
        <w:rPr>
          <w:rFonts w:asciiTheme="majorBidi" w:hAnsiTheme="majorBidi" w:cstheme="majorBidi"/>
          <w:iCs/>
          <w:szCs w:val="20"/>
        </w:rPr>
        <w:t xml:space="preserve"> publi</w:t>
      </w:r>
      <w:r w:rsidR="00AF7FC7" w:rsidRPr="00547754">
        <w:rPr>
          <w:rFonts w:asciiTheme="majorBidi" w:hAnsiTheme="majorBidi" w:cstheme="majorBidi"/>
          <w:iCs/>
          <w:szCs w:val="20"/>
        </w:rPr>
        <w:t>ques</w:t>
      </w:r>
      <w:r w:rsidRPr="00547754">
        <w:rPr>
          <w:rStyle w:val="Appelnotedebasdep"/>
          <w:rFonts w:asciiTheme="majorBidi" w:hAnsiTheme="majorBidi" w:cstheme="majorBidi"/>
          <w:iCs/>
          <w:sz w:val="20"/>
          <w:szCs w:val="20"/>
        </w:rPr>
        <w:footnoteReference w:id="12"/>
      </w:r>
      <w:r w:rsidRPr="00547754">
        <w:rPr>
          <w:rFonts w:asciiTheme="majorBidi" w:hAnsiTheme="majorBidi" w:cstheme="majorBidi"/>
          <w:iCs/>
          <w:szCs w:val="20"/>
        </w:rPr>
        <w:t xml:space="preserve"> et par la société civile. </w:t>
      </w:r>
      <w:r w:rsidR="00AF7FC7" w:rsidRPr="00547754">
        <w:rPr>
          <w:rFonts w:asciiTheme="majorBidi" w:hAnsiTheme="majorBidi" w:cstheme="majorBidi"/>
          <w:iCs/>
          <w:szCs w:val="20"/>
        </w:rPr>
        <w:t>L</w:t>
      </w:r>
      <w:r w:rsidRPr="00547754">
        <w:rPr>
          <w:rFonts w:asciiTheme="majorBidi" w:hAnsiTheme="majorBidi" w:cstheme="majorBidi"/>
          <w:szCs w:val="20"/>
        </w:rPr>
        <w:t>a</w:t>
      </w:r>
      <w:r w:rsidRPr="00547754">
        <w:rPr>
          <w:rFonts w:asciiTheme="majorBidi" w:hAnsiTheme="majorBidi" w:cstheme="majorBidi"/>
          <w:b/>
          <w:bCs/>
          <w:szCs w:val="20"/>
        </w:rPr>
        <w:t xml:space="preserve"> loi n°69.14 portant amendement de la loi n°77.03 relative à la communication audiovisuelle</w:t>
      </w:r>
      <w:r w:rsidRPr="00547754">
        <w:rPr>
          <w:rFonts w:asciiTheme="majorBidi" w:hAnsiTheme="majorBidi" w:cstheme="majorBidi"/>
          <w:szCs w:val="20"/>
        </w:rPr>
        <w:t xml:space="preserve"> (2015) fait obligation aux opérateurs publics et privés à promouvoir la culture de l’égalité et la lutte contre la discrimination fondée sur le sexe </w:t>
      </w:r>
      <w:r w:rsidR="00C53B48" w:rsidRPr="00547754">
        <w:rPr>
          <w:rFonts w:asciiTheme="majorBidi" w:hAnsiTheme="majorBidi" w:cstheme="majorBidi"/>
          <w:szCs w:val="20"/>
        </w:rPr>
        <w:t>et autres s</w:t>
      </w:r>
      <w:r w:rsidRPr="00547754">
        <w:rPr>
          <w:rFonts w:asciiTheme="majorBidi" w:hAnsiTheme="majorBidi" w:cstheme="majorBidi"/>
          <w:szCs w:val="20"/>
        </w:rPr>
        <w:t xml:space="preserve">téréotypes </w:t>
      </w:r>
      <w:r w:rsidR="00C53B48" w:rsidRPr="00547754">
        <w:rPr>
          <w:rFonts w:asciiTheme="majorBidi" w:hAnsiTheme="majorBidi" w:cstheme="majorBidi"/>
          <w:szCs w:val="20"/>
        </w:rPr>
        <w:t>attentatoir</w:t>
      </w:r>
      <w:r w:rsidR="00DC0BC5" w:rsidRPr="00547754">
        <w:rPr>
          <w:rFonts w:asciiTheme="majorBidi" w:hAnsiTheme="majorBidi" w:cstheme="majorBidi"/>
          <w:szCs w:val="20"/>
        </w:rPr>
        <w:t>e</w:t>
      </w:r>
      <w:r w:rsidR="00C53B48" w:rsidRPr="00547754">
        <w:rPr>
          <w:rFonts w:asciiTheme="majorBidi" w:hAnsiTheme="majorBidi" w:cstheme="majorBidi"/>
          <w:szCs w:val="20"/>
        </w:rPr>
        <w:t>s à</w:t>
      </w:r>
      <w:r w:rsidRPr="00547754">
        <w:rPr>
          <w:rFonts w:asciiTheme="majorBidi" w:hAnsiTheme="majorBidi" w:cstheme="majorBidi"/>
          <w:szCs w:val="20"/>
        </w:rPr>
        <w:t xml:space="preserve"> la dignité de la femme. </w:t>
      </w:r>
    </w:p>
    <w:p w14:paraId="4AABFF3D" w14:textId="6C762A51" w:rsidR="00B103A6" w:rsidRPr="00547754" w:rsidRDefault="00C53B48" w:rsidP="00DC0BC5">
      <w:pPr>
        <w:pStyle w:val="Paragraphedeliste"/>
        <w:numPr>
          <w:ilvl w:val="0"/>
          <w:numId w:val="9"/>
        </w:numPr>
        <w:spacing w:before="240" w:line="276" w:lineRule="auto"/>
        <w:jc w:val="both"/>
        <w:rPr>
          <w:rFonts w:asciiTheme="majorBidi" w:hAnsiTheme="majorBidi" w:cstheme="majorBidi"/>
          <w:szCs w:val="20"/>
        </w:rPr>
      </w:pPr>
      <w:r w:rsidRPr="00547754">
        <w:rPr>
          <w:rFonts w:asciiTheme="majorBidi" w:hAnsiTheme="majorBidi" w:cstheme="majorBidi"/>
          <w:szCs w:val="20"/>
        </w:rPr>
        <w:t xml:space="preserve">En </w:t>
      </w:r>
      <w:r w:rsidR="0025132C" w:rsidRPr="00547754">
        <w:rPr>
          <w:rFonts w:asciiTheme="majorBidi" w:hAnsiTheme="majorBidi" w:cstheme="majorBidi"/>
          <w:szCs w:val="20"/>
        </w:rPr>
        <w:t>dépit</w:t>
      </w:r>
      <w:r w:rsidRPr="00547754">
        <w:rPr>
          <w:rFonts w:asciiTheme="majorBidi" w:hAnsiTheme="majorBidi" w:cstheme="majorBidi"/>
          <w:szCs w:val="20"/>
        </w:rPr>
        <w:t xml:space="preserve"> de ces progrès, </w:t>
      </w:r>
      <w:r w:rsidR="00AF7FC7" w:rsidRPr="00547754">
        <w:rPr>
          <w:rFonts w:asciiTheme="majorBidi" w:hAnsiTheme="majorBidi" w:cstheme="majorBidi"/>
          <w:szCs w:val="20"/>
        </w:rPr>
        <w:t xml:space="preserve">plusieurs </w:t>
      </w:r>
      <w:r w:rsidR="00B103A6" w:rsidRPr="00547754">
        <w:rPr>
          <w:rFonts w:asciiTheme="majorBidi" w:hAnsiTheme="majorBidi" w:cstheme="majorBidi"/>
          <w:szCs w:val="20"/>
        </w:rPr>
        <w:t>études</w:t>
      </w:r>
      <w:r w:rsidR="00B103A6" w:rsidRPr="00547754">
        <w:rPr>
          <w:rStyle w:val="Appelnotedebasdep"/>
          <w:rFonts w:asciiTheme="majorBidi" w:hAnsiTheme="majorBidi" w:cstheme="majorBidi"/>
          <w:sz w:val="20"/>
          <w:szCs w:val="20"/>
        </w:rPr>
        <w:footnoteReference w:id="13"/>
      </w:r>
      <w:r w:rsidR="0025132C" w:rsidRPr="00547754">
        <w:rPr>
          <w:rFonts w:asciiTheme="majorBidi" w:hAnsiTheme="majorBidi" w:cstheme="majorBidi"/>
          <w:b/>
          <w:bCs/>
          <w:szCs w:val="20"/>
        </w:rPr>
        <w:t xml:space="preserve"> </w:t>
      </w:r>
      <w:r w:rsidR="00B103A6" w:rsidRPr="00547754">
        <w:rPr>
          <w:rFonts w:asciiTheme="majorBidi" w:hAnsiTheme="majorBidi" w:cstheme="majorBidi"/>
          <w:szCs w:val="20"/>
        </w:rPr>
        <w:t>s’accordent sur deux constats :</w:t>
      </w:r>
      <w:r w:rsidR="00AF7FC7" w:rsidRPr="00547754">
        <w:rPr>
          <w:rFonts w:asciiTheme="majorBidi" w:hAnsiTheme="majorBidi" w:cstheme="majorBidi"/>
          <w:szCs w:val="20"/>
        </w:rPr>
        <w:t xml:space="preserve"> l’im</w:t>
      </w:r>
      <w:r w:rsidR="00B103A6" w:rsidRPr="00547754">
        <w:rPr>
          <w:rFonts w:asciiTheme="majorBidi" w:hAnsiTheme="majorBidi" w:cstheme="majorBidi"/>
          <w:szCs w:val="20"/>
        </w:rPr>
        <w:t>age stéréotypée de la femme véhicul</w:t>
      </w:r>
      <w:r w:rsidR="004E2BB9" w:rsidRPr="00547754">
        <w:rPr>
          <w:rFonts w:asciiTheme="majorBidi" w:hAnsiTheme="majorBidi" w:cstheme="majorBidi"/>
          <w:szCs w:val="20"/>
        </w:rPr>
        <w:t xml:space="preserve">ée par les médias et </w:t>
      </w:r>
      <w:r w:rsidR="00B103A6" w:rsidRPr="00547754">
        <w:rPr>
          <w:rFonts w:asciiTheme="majorBidi" w:hAnsiTheme="majorBidi" w:cstheme="majorBidi"/>
          <w:szCs w:val="20"/>
        </w:rPr>
        <w:t xml:space="preserve">la subsistance de disparités dans la présence des femmes dans les postes de décision des entreprises médiatiques. </w:t>
      </w:r>
    </w:p>
    <w:p w14:paraId="436B95AF" w14:textId="055F3B86" w:rsidR="00B103A6" w:rsidRPr="00547754" w:rsidRDefault="00B103A6" w:rsidP="00C74F32">
      <w:pPr>
        <w:pStyle w:val="Paragraphedeliste"/>
        <w:numPr>
          <w:ilvl w:val="0"/>
          <w:numId w:val="9"/>
        </w:numPr>
        <w:spacing w:before="240" w:line="276" w:lineRule="auto"/>
        <w:jc w:val="both"/>
        <w:rPr>
          <w:rFonts w:asciiTheme="majorBidi" w:hAnsiTheme="majorBidi" w:cstheme="majorBidi"/>
          <w:bCs/>
          <w:szCs w:val="20"/>
        </w:rPr>
      </w:pPr>
      <w:r w:rsidRPr="00547754">
        <w:rPr>
          <w:rFonts w:asciiTheme="majorBidi" w:hAnsiTheme="majorBidi" w:cstheme="majorBidi"/>
          <w:szCs w:val="20"/>
        </w:rPr>
        <w:t xml:space="preserve">Les curricula et programmes scolaires cantonnent les femmes dans des </w:t>
      </w:r>
      <w:r w:rsidR="0025132C" w:rsidRPr="00547754">
        <w:rPr>
          <w:rFonts w:asciiTheme="majorBidi" w:hAnsiTheme="majorBidi" w:cstheme="majorBidi"/>
          <w:b/>
          <w:bCs/>
          <w:szCs w:val="20"/>
        </w:rPr>
        <w:t>rôles</w:t>
      </w:r>
      <w:r w:rsidRPr="00547754">
        <w:rPr>
          <w:rFonts w:asciiTheme="majorBidi" w:hAnsiTheme="majorBidi" w:cstheme="majorBidi"/>
          <w:b/>
          <w:bCs/>
          <w:szCs w:val="20"/>
        </w:rPr>
        <w:t xml:space="preserve"> traditionnels et </w:t>
      </w:r>
      <w:r w:rsidRPr="00547754">
        <w:rPr>
          <w:rFonts w:asciiTheme="majorBidi" w:hAnsiTheme="majorBidi" w:cstheme="majorBidi"/>
          <w:szCs w:val="20"/>
        </w:rPr>
        <w:t>fortement</w:t>
      </w:r>
      <w:r w:rsidRPr="00547754">
        <w:rPr>
          <w:rFonts w:asciiTheme="majorBidi" w:hAnsiTheme="majorBidi" w:cstheme="majorBidi"/>
          <w:b/>
          <w:bCs/>
          <w:szCs w:val="20"/>
        </w:rPr>
        <w:t xml:space="preserve"> stéréotypés</w:t>
      </w:r>
      <w:r w:rsidR="00C74F32" w:rsidRPr="00547754">
        <w:rPr>
          <w:rFonts w:asciiTheme="majorBidi" w:hAnsiTheme="majorBidi" w:cstheme="majorBidi"/>
          <w:szCs w:val="20"/>
        </w:rPr>
        <w:t xml:space="preserve">, </w:t>
      </w:r>
      <w:r w:rsidRPr="00547754">
        <w:rPr>
          <w:rFonts w:asciiTheme="majorBidi" w:hAnsiTheme="majorBidi" w:cstheme="majorBidi"/>
          <w:szCs w:val="20"/>
        </w:rPr>
        <w:t>restent généralement silencieux sur l'apport des femmes dans les différents domaines de la vie et présente</w:t>
      </w:r>
      <w:r w:rsidR="008667A6" w:rsidRPr="00547754">
        <w:rPr>
          <w:rFonts w:asciiTheme="majorBidi" w:hAnsiTheme="majorBidi" w:cstheme="majorBidi"/>
          <w:szCs w:val="20"/>
        </w:rPr>
        <w:t>nt</w:t>
      </w:r>
      <w:r w:rsidRPr="00547754">
        <w:rPr>
          <w:rFonts w:asciiTheme="majorBidi" w:hAnsiTheme="majorBidi" w:cstheme="majorBidi"/>
          <w:szCs w:val="20"/>
        </w:rPr>
        <w:t xml:space="preserve"> rarement des modèles de réussite féminine</w:t>
      </w:r>
      <w:r w:rsidRPr="00547754">
        <w:rPr>
          <w:rStyle w:val="Appelnotedebasdep"/>
          <w:rFonts w:asciiTheme="majorBidi" w:hAnsiTheme="majorBidi" w:cstheme="majorBidi"/>
          <w:sz w:val="20"/>
          <w:szCs w:val="20"/>
        </w:rPr>
        <w:footnoteReference w:id="14"/>
      </w:r>
      <w:r w:rsidRPr="00547754">
        <w:rPr>
          <w:rFonts w:asciiTheme="majorBidi" w:hAnsiTheme="majorBidi" w:cstheme="majorBidi"/>
          <w:szCs w:val="20"/>
        </w:rPr>
        <w:t xml:space="preserve">. Cette répartition traditionnelle des statuts et rôles </w:t>
      </w:r>
      <w:r w:rsidRPr="00547754">
        <w:rPr>
          <w:rFonts w:asciiTheme="majorBidi" w:hAnsiTheme="majorBidi" w:cstheme="majorBidi"/>
          <w:bCs/>
          <w:szCs w:val="20"/>
        </w:rPr>
        <w:t xml:space="preserve">est </w:t>
      </w:r>
      <w:r w:rsidR="00EA2227" w:rsidRPr="00547754">
        <w:rPr>
          <w:rFonts w:asciiTheme="majorBidi" w:hAnsiTheme="majorBidi" w:cstheme="majorBidi"/>
          <w:bCs/>
          <w:szCs w:val="20"/>
        </w:rPr>
        <w:t xml:space="preserve">mise en exergue </w:t>
      </w:r>
      <w:r w:rsidR="00EA2227" w:rsidRPr="00547754">
        <w:rPr>
          <w:rFonts w:asciiTheme="majorBidi" w:hAnsiTheme="majorBidi" w:cstheme="majorBidi"/>
          <w:szCs w:val="20"/>
        </w:rPr>
        <w:t>par l’enq</w:t>
      </w:r>
      <w:r w:rsidRPr="00547754">
        <w:rPr>
          <w:rFonts w:asciiTheme="majorBidi" w:hAnsiTheme="majorBidi" w:cstheme="majorBidi"/>
          <w:szCs w:val="20"/>
        </w:rPr>
        <w:t>uête du H</w:t>
      </w:r>
      <w:r w:rsidR="008667A6" w:rsidRPr="00547754">
        <w:rPr>
          <w:rFonts w:asciiTheme="majorBidi" w:hAnsiTheme="majorBidi" w:cstheme="majorBidi"/>
          <w:szCs w:val="20"/>
        </w:rPr>
        <w:t>aut</w:t>
      </w:r>
      <w:r w:rsidR="009E7715" w:rsidRPr="00547754">
        <w:rPr>
          <w:rFonts w:asciiTheme="majorBidi" w:hAnsiTheme="majorBidi" w:cstheme="majorBidi"/>
          <w:szCs w:val="20"/>
        </w:rPr>
        <w:t>-</w:t>
      </w:r>
      <w:r w:rsidRPr="00547754">
        <w:rPr>
          <w:rFonts w:asciiTheme="majorBidi" w:hAnsiTheme="majorBidi" w:cstheme="majorBidi"/>
          <w:szCs w:val="20"/>
        </w:rPr>
        <w:t>C</w:t>
      </w:r>
      <w:r w:rsidR="008667A6" w:rsidRPr="00547754">
        <w:rPr>
          <w:rFonts w:asciiTheme="majorBidi" w:hAnsiTheme="majorBidi" w:cstheme="majorBidi"/>
          <w:szCs w:val="20"/>
        </w:rPr>
        <w:t xml:space="preserve">ommissariat au </w:t>
      </w:r>
      <w:r w:rsidRPr="00547754">
        <w:rPr>
          <w:rFonts w:asciiTheme="majorBidi" w:hAnsiTheme="majorBidi" w:cstheme="majorBidi"/>
          <w:szCs w:val="20"/>
        </w:rPr>
        <w:t>P</w:t>
      </w:r>
      <w:r w:rsidR="008667A6" w:rsidRPr="00547754">
        <w:rPr>
          <w:rFonts w:asciiTheme="majorBidi" w:hAnsiTheme="majorBidi" w:cstheme="majorBidi"/>
          <w:szCs w:val="20"/>
        </w:rPr>
        <w:t>lan</w:t>
      </w:r>
      <w:r w:rsidRPr="00547754">
        <w:rPr>
          <w:rFonts w:asciiTheme="majorBidi" w:hAnsiTheme="majorBidi" w:cstheme="majorBidi"/>
          <w:b/>
          <w:szCs w:val="20"/>
        </w:rPr>
        <w:t xml:space="preserve"> </w:t>
      </w:r>
      <w:r w:rsidRPr="00547754">
        <w:rPr>
          <w:rFonts w:asciiTheme="majorBidi" w:hAnsiTheme="majorBidi" w:cstheme="majorBidi"/>
          <w:bCs/>
          <w:szCs w:val="20"/>
        </w:rPr>
        <w:t xml:space="preserve">qui révèle que plus de la moitié des hommes </w:t>
      </w:r>
      <w:r w:rsidR="008667A6" w:rsidRPr="00547754">
        <w:rPr>
          <w:rFonts w:asciiTheme="majorBidi" w:hAnsiTheme="majorBidi" w:cstheme="majorBidi"/>
          <w:bCs/>
          <w:szCs w:val="20"/>
        </w:rPr>
        <w:t>considèrent</w:t>
      </w:r>
      <w:r w:rsidRPr="00547754">
        <w:rPr>
          <w:rFonts w:asciiTheme="majorBidi" w:hAnsiTheme="majorBidi" w:cstheme="majorBidi"/>
          <w:bCs/>
          <w:szCs w:val="20"/>
        </w:rPr>
        <w:t xml:space="preserve"> que "</w:t>
      </w:r>
      <w:r w:rsidRPr="00547754">
        <w:rPr>
          <w:rFonts w:asciiTheme="majorBidi" w:hAnsiTheme="majorBidi" w:cstheme="majorBidi"/>
          <w:bCs/>
          <w:i/>
          <w:iCs/>
          <w:szCs w:val="20"/>
        </w:rPr>
        <w:t>le rôle le plus important de la femme est de s’occuper des affaires du ménage</w:t>
      </w:r>
      <w:r w:rsidRPr="00547754">
        <w:rPr>
          <w:rFonts w:asciiTheme="majorBidi" w:hAnsiTheme="majorBidi" w:cstheme="majorBidi"/>
          <w:bCs/>
          <w:szCs w:val="20"/>
        </w:rPr>
        <w:t>»</w:t>
      </w:r>
      <w:r w:rsidRPr="00547754">
        <w:rPr>
          <w:rStyle w:val="Appelnotedebasdep"/>
          <w:rFonts w:asciiTheme="majorBidi" w:hAnsiTheme="majorBidi" w:cstheme="majorBidi"/>
          <w:sz w:val="20"/>
          <w:szCs w:val="20"/>
        </w:rPr>
        <w:footnoteReference w:id="15"/>
      </w:r>
      <w:r w:rsidRPr="00547754">
        <w:rPr>
          <w:rFonts w:asciiTheme="majorBidi" w:hAnsiTheme="majorBidi" w:cstheme="majorBidi"/>
          <w:bCs/>
          <w:szCs w:val="20"/>
        </w:rPr>
        <w:t xml:space="preserve">. </w:t>
      </w:r>
    </w:p>
    <w:p w14:paraId="457C9238" w14:textId="0387F0A4" w:rsidR="00A50277" w:rsidRPr="00547754" w:rsidRDefault="0084000B" w:rsidP="00DC0BC5">
      <w:pPr>
        <w:pStyle w:val="Paragraphedeliste"/>
        <w:numPr>
          <w:ilvl w:val="0"/>
          <w:numId w:val="9"/>
        </w:numPr>
        <w:spacing w:before="240" w:line="276" w:lineRule="auto"/>
        <w:jc w:val="both"/>
        <w:rPr>
          <w:rFonts w:asciiTheme="majorBidi" w:hAnsiTheme="majorBidi" w:cstheme="majorBidi"/>
          <w:bCs/>
          <w:szCs w:val="20"/>
          <w:lang w:val="fr-FR"/>
        </w:rPr>
      </w:pPr>
      <w:r w:rsidRPr="00547754">
        <w:rPr>
          <w:rFonts w:asciiTheme="majorBidi" w:hAnsiTheme="majorBidi" w:cstheme="majorBidi"/>
          <w:bCs/>
          <w:szCs w:val="20"/>
        </w:rPr>
        <w:t xml:space="preserve">Par ailleurs, </w:t>
      </w:r>
      <w:r w:rsidR="00C74F32" w:rsidRPr="00547754">
        <w:rPr>
          <w:rFonts w:asciiTheme="majorBidi" w:hAnsiTheme="majorBidi" w:cstheme="majorBidi"/>
          <w:bCs/>
          <w:szCs w:val="20"/>
        </w:rPr>
        <w:t xml:space="preserve">des </w:t>
      </w:r>
      <w:r w:rsidR="00C74F32" w:rsidRPr="00547754">
        <w:rPr>
          <w:rFonts w:asciiTheme="majorBidi" w:hAnsiTheme="majorBidi" w:cstheme="majorBidi"/>
          <w:b/>
          <w:szCs w:val="20"/>
        </w:rPr>
        <w:t>pratiques préjudiciables</w:t>
      </w:r>
      <w:r w:rsidR="00C74F32" w:rsidRPr="00547754">
        <w:rPr>
          <w:rFonts w:asciiTheme="majorBidi" w:hAnsiTheme="majorBidi" w:cstheme="majorBidi"/>
          <w:bCs/>
          <w:szCs w:val="20"/>
        </w:rPr>
        <w:t xml:space="preserve"> </w:t>
      </w:r>
      <w:r w:rsidR="00D3413B" w:rsidRPr="00547754">
        <w:rPr>
          <w:rFonts w:asciiTheme="majorBidi" w:hAnsiTheme="majorBidi" w:cstheme="majorBidi"/>
          <w:bCs/>
          <w:szCs w:val="20"/>
        </w:rPr>
        <w:t>comme l</w:t>
      </w:r>
      <w:r w:rsidR="0025132C" w:rsidRPr="00547754">
        <w:rPr>
          <w:rFonts w:asciiTheme="majorBidi" w:hAnsiTheme="majorBidi" w:cstheme="majorBidi"/>
          <w:bCs/>
          <w:szCs w:val="20"/>
        </w:rPr>
        <w:t xml:space="preserve">’autorisation par les magistrats </w:t>
      </w:r>
      <w:r w:rsidR="0025132C" w:rsidRPr="00547754">
        <w:rPr>
          <w:rFonts w:asciiTheme="majorBidi" w:hAnsiTheme="majorBidi" w:cstheme="majorBidi"/>
          <w:b/>
          <w:szCs w:val="20"/>
        </w:rPr>
        <w:t xml:space="preserve">des </w:t>
      </w:r>
      <w:r w:rsidR="00D3413B" w:rsidRPr="00547754">
        <w:rPr>
          <w:rFonts w:asciiTheme="majorBidi" w:hAnsiTheme="majorBidi" w:cstheme="majorBidi"/>
          <w:b/>
          <w:szCs w:val="20"/>
        </w:rPr>
        <w:t>mariage</w:t>
      </w:r>
      <w:r w:rsidR="0025132C" w:rsidRPr="00547754">
        <w:rPr>
          <w:rFonts w:asciiTheme="majorBidi" w:hAnsiTheme="majorBidi" w:cstheme="majorBidi"/>
          <w:b/>
          <w:szCs w:val="20"/>
        </w:rPr>
        <w:t>s</w:t>
      </w:r>
      <w:r w:rsidR="00C66CC0" w:rsidRPr="00547754">
        <w:rPr>
          <w:rStyle w:val="Appelnotedebasdep"/>
          <w:rFonts w:asciiTheme="majorBidi" w:hAnsiTheme="majorBidi" w:cstheme="majorBidi"/>
          <w:b/>
          <w:sz w:val="20"/>
          <w:szCs w:val="20"/>
        </w:rPr>
        <w:footnoteReference w:id="16"/>
      </w:r>
      <w:r w:rsidR="00C66CC0" w:rsidRPr="00547754">
        <w:rPr>
          <w:rStyle w:val="Appelnotedebasdep"/>
          <w:rFonts w:asciiTheme="majorBidi" w:hAnsiTheme="majorBidi" w:cstheme="majorBidi"/>
          <w:b/>
          <w:sz w:val="20"/>
          <w:szCs w:val="20"/>
        </w:rPr>
        <w:t> </w:t>
      </w:r>
      <w:r w:rsidR="00EA2227" w:rsidRPr="00547754">
        <w:rPr>
          <w:rFonts w:asciiTheme="majorBidi" w:hAnsiTheme="majorBidi" w:cstheme="majorBidi"/>
          <w:b/>
          <w:szCs w:val="20"/>
        </w:rPr>
        <w:t>en dessous de l’âge légal de 18 ans</w:t>
      </w:r>
      <w:r w:rsidR="00EA2227" w:rsidRPr="00547754">
        <w:rPr>
          <w:rFonts w:asciiTheme="majorBidi" w:hAnsiTheme="majorBidi" w:cstheme="majorBidi"/>
          <w:bCs/>
          <w:szCs w:val="20"/>
        </w:rPr>
        <w:t xml:space="preserve"> </w:t>
      </w:r>
      <w:r w:rsidR="00C74F32" w:rsidRPr="00547754">
        <w:rPr>
          <w:rFonts w:asciiTheme="majorBidi" w:hAnsiTheme="majorBidi" w:cstheme="majorBidi"/>
          <w:bCs/>
          <w:szCs w:val="20"/>
        </w:rPr>
        <w:t xml:space="preserve">continue de sévir, </w:t>
      </w:r>
      <w:r w:rsidR="00D3413B" w:rsidRPr="00547754">
        <w:rPr>
          <w:rFonts w:asciiTheme="majorBidi" w:hAnsiTheme="majorBidi" w:cstheme="majorBidi"/>
          <w:bCs/>
          <w:szCs w:val="20"/>
        </w:rPr>
        <w:t>faisant fi des recommandations et observations</w:t>
      </w:r>
      <w:r w:rsidR="00D3413B" w:rsidRPr="00547754">
        <w:rPr>
          <w:rStyle w:val="Appelnotedebasdep"/>
          <w:rFonts w:asciiTheme="majorBidi" w:hAnsiTheme="majorBidi" w:cstheme="majorBidi"/>
          <w:bCs/>
          <w:sz w:val="20"/>
          <w:szCs w:val="20"/>
        </w:rPr>
        <w:footnoteReference w:id="17"/>
      </w:r>
      <w:r w:rsidR="00D3413B" w:rsidRPr="00547754">
        <w:rPr>
          <w:rFonts w:asciiTheme="majorBidi" w:hAnsiTheme="majorBidi" w:cstheme="majorBidi"/>
          <w:bCs/>
          <w:szCs w:val="20"/>
        </w:rPr>
        <w:t xml:space="preserve"> des différents mécanismes onusiens. </w:t>
      </w:r>
      <w:r w:rsidR="00C66CC0" w:rsidRPr="00547754">
        <w:rPr>
          <w:rFonts w:asciiTheme="majorBidi" w:hAnsiTheme="majorBidi" w:cstheme="majorBidi"/>
          <w:bCs/>
          <w:szCs w:val="20"/>
        </w:rPr>
        <w:t xml:space="preserve">Ce « mariage », </w:t>
      </w:r>
      <w:r w:rsidR="00D3413B" w:rsidRPr="00547754">
        <w:rPr>
          <w:rFonts w:asciiTheme="majorBidi" w:hAnsiTheme="majorBidi" w:cstheme="majorBidi"/>
          <w:bCs/>
          <w:szCs w:val="20"/>
        </w:rPr>
        <w:t>soumis à l’autorisation</w:t>
      </w:r>
      <w:r w:rsidR="00D3413B" w:rsidRPr="00547754">
        <w:rPr>
          <w:rFonts w:asciiTheme="majorBidi" w:hAnsiTheme="majorBidi" w:cstheme="majorBidi"/>
          <w:szCs w:val="20"/>
        </w:rPr>
        <w:t xml:space="preserve"> du juge</w:t>
      </w:r>
      <w:r w:rsidR="00D3413B" w:rsidRPr="00547754">
        <w:rPr>
          <w:rFonts w:asciiTheme="majorBidi" w:hAnsiTheme="majorBidi" w:cstheme="majorBidi"/>
          <w:szCs w:val="20"/>
          <w:lang w:val="fr-FR" w:bidi="fr-FR"/>
        </w:rPr>
        <w:t xml:space="preserve"> après </w:t>
      </w:r>
      <w:r w:rsidR="00D3413B" w:rsidRPr="00547754">
        <w:rPr>
          <w:rFonts w:asciiTheme="majorBidi" w:hAnsiTheme="majorBidi" w:cstheme="majorBidi"/>
          <w:spacing w:val="0"/>
          <w:w w:val="100"/>
          <w:kern w:val="0"/>
          <w:szCs w:val="20"/>
          <w:lang w:val="fr-FR"/>
        </w:rPr>
        <w:t xml:space="preserve">expertise médicale ou enquête sociale et non </w:t>
      </w:r>
      <w:r w:rsidR="00D3413B" w:rsidRPr="00547754">
        <w:rPr>
          <w:rFonts w:asciiTheme="majorBidi" w:hAnsiTheme="majorBidi" w:cstheme="majorBidi"/>
          <w:szCs w:val="20"/>
        </w:rPr>
        <w:t>susceptible d’aucun recours</w:t>
      </w:r>
      <w:r w:rsidR="00D3413B" w:rsidRPr="00547754">
        <w:rPr>
          <w:rStyle w:val="Appelnotedebasdep"/>
          <w:rFonts w:asciiTheme="majorBidi" w:hAnsiTheme="majorBidi" w:cstheme="majorBidi"/>
          <w:sz w:val="20"/>
          <w:szCs w:val="20"/>
        </w:rPr>
        <w:footnoteReference w:id="18"/>
      </w:r>
      <w:r w:rsidR="00D3413B" w:rsidRPr="00547754">
        <w:rPr>
          <w:rFonts w:asciiTheme="majorBidi" w:hAnsiTheme="majorBidi" w:cstheme="majorBidi"/>
          <w:szCs w:val="20"/>
        </w:rPr>
        <w:t>, constitue une préoccupation majeure</w:t>
      </w:r>
      <w:r w:rsidR="00A50277" w:rsidRPr="00547754">
        <w:rPr>
          <w:rFonts w:asciiTheme="majorBidi" w:hAnsiTheme="majorBidi" w:cstheme="majorBidi"/>
          <w:szCs w:val="20"/>
        </w:rPr>
        <w:t xml:space="preserve">. </w:t>
      </w:r>
      <w:r w:rsidR="001F6EDE" w:rsidRPr="00547754">
        <w:rPr>
          <w:rFonts w:asciiTheme="majorBidi" w:hAnsiTheme="majorBidi" w:cstheme="majorBidi"/>
          <w:spacing w:val="0"/>
          <w:w w:val="100"/>
          <w:kern w:val="0"/>
          <w:szCs w:val="20"/>
          <w:lang w:val="fr-FR"/>
        </w:rPr>
        <w:t>D</w:t>
      </w:r>
      <w:r w:rsidR="00A50277" w:rsidRPr="00547754">
        <w:rPr>
          <w:rFonts w:asciiTheme="majorBidi" w:hAnsiTheme="majorBidi" w:cstheme="majorBidi"/>
          <w:spacing w:val="0"/>
          <w:w w:val="100"/>
          <w:kern w:val="0"/>
          <w:szCs w:val="20"/>
          <w:lang w:val="fr-FR"/>
        </w:rPr>
        <w:t>ans la pratique, seules 12,42% des mineures mariées ont bénéficié d’une enquête effectuée par une assistante sociale tandis que 87,56% ont été seulement auditionnées par un juge</w:t>
      </w:r>
      <w:r w:rsidR="00A50277" w:rsidRPr="00547754">
        <w:rPr>
          <w:rStyle w:val="Appelnotedebasdep"/>
          <w:rFonts w:asciiTheme="majorBidi" w:hAnsiTheme="majorBidi" w:cstheme="majorBidi"/>
          <w:sz w:val="20"/>
          <w:szCs w:val="20"/>
          <w:lang w:val="fr-FR"/>
        </w:rPr>
        <w:footnoteReference w:id="19"/>
      </w:r>
      <w:r w:rsidR="00A50277" w:rsidRPr="00547754">
        <w:rPr>
          <w:rFonts w:asciiTheme="majorBidi" w:hAnsiTheme="majorBidi" w:cstheme="majorBidi"/>
          <w:szCs w:val="20"/>
        </w:rPr>
        <w:t xml:space="preserve">. </w:t>
      </w:r>
    </w:p>
    <w:p w14:paraId="115A4234" w14:textId="1D10269F" w:rsidR="00D3413B" w:rsidRPr="00547754" w:rsidRDefault="00A50277" w:rsidP="00DB56C5">
      <w:pPr>
        <w:pStyle w:val="Paragraphedeliste"/>
        <w:numPr>
          <w:ilvl w:val="0"/>
          <w:numId w:val="9"/>
        </w:numPr>
        <w:spacing w:before="240" w:after="240" w:line="276" w:lineRule="auto"/>
        <w:jc w:val="both"/>
        <w:rPr>
          <w:rFonts w:asciiTheme="majorBidi" w:hAnsiTheme="majorBidi" w:cstheme="majorBidi"/>
          <w:bCs/>
          <w:szCs w:val="20"/>
        </w:rPr>
      </w:pPr>
      <w:r w:rsidRPr="00547754">
        <w:rPr>
          <w:rFonts w:asciiTheme="majorBidi" w:hAnsiTheme="majorBidi" w:cstheme="majorBidi"/>
          <w:b/>
          <w:bCs/>
          <w:szCs w:val="20"/>
        </w:rPr>
        <w:t xml:space="preserve">Les </w:t>
      </w:r>
      <w:r w:rsidR="00D3413B" w:rsidRPr="00547754">
        <w:rPr>
          <w:rFonts w:asciiTheme="majorBidi" w:hAnsiTheme="majorBidi" w:cstheme="majorBidi"/>
          <w:b/>
          <w:bCs/>
          <w:szCs w:val="20"/>
        </w:rPr>
        <w:t xml:space="preserve">demandes d’autorisation de mariage </w:t>
      </w:r>
      <w:r w:rsidR="00F635B3" w:rsidRPr="00547754">
        <w:rPr>
          <w:rFonts w:asciiTheme="majorBidi" w:hAnsiTheme="majorBidi" w:cstheme="majorBidi"/>
          <w:b/>
          <w:bCs/>
          <w:szCs w:val="20"/>
        </w:rPr>
        <w:t>des mineures</w:t>
      </w:r>
      <w:r w:rsidR="00D3413B" w:rsidRPr="00547754">
        <w:rPr>
          <w:rFonts w:asciiTheme="majorBidi" w:hAnsiTheme="majorBidi" w:cstheme="majorBidi"/>
          <w:szCs w:val="20"/>
        </w:rPr>
        <w:t xml:space="preserve"> </w:t>
      </w:r>
      <w:r w:rsidR="008667A6" w:rsidRPr="00547754">
        <w:rPr>
          <w:rFonts w:asciiTheme="majorBidi" w:hAnsiTheme="majorBidi" w:cstheme="majorBidi"/>
          <w:szCs w:val="20"/>
        </w:rPr>
        <w:t>ont augmenté, passant</w:t>
      </w:r>
      <w:r w:rsidR="00D3413B" w:rsidRPr="00547754">
        <w:rPr>
          <w:rFonts w:asciiTheme="majorBidi" w:hAnsiTheme="majorBidi" w:cstheme="majorBidi"/>
          <w:szCs w:val="20"/>
        </w:rPr>
        <w:t xml:space="preserve"> de 30 312 en 2006 à 32 104 en 2018</w:t>
      </w:r>
      <w:r w:rsidR="00D3413B" w:rsidRPr="00547754">
        <w:rPr>
          <w:rStyle w:val="Appelnotedebasdep"/>
          <w:rFonts w:asciiTheme="majorBidi" w:hAnsiTheme="majorBidi" w:cstheme="majorBidi"/>
          <w:sz w:val="20"/>
          <w:szCs w:val="20"/>
        </w:rPr>
        <w:footnoteReference w:id="20"/>
      </w:r>
      <w:r w:rsidR="00D3413B" w:rsidRPr="00547754">
        <w:rPr>
          <w:rFonts w:asciiTheme="majorBidi" w:hAnsiTheme="majorBidi" w:cstheme="majorBidi"/>
          <w:szCs w:val="20"/>
        </w:rPr>
        <w:t xml:space="preserve"> et représentaient, en 2015, 10% de l’ensemble des actes de mariage établis</w:t>
      </w:r>
      <w:r w:rsidR="00D3413B" w:rsidRPr="00547754">
        <w:rPr>
          <w:szCs w:val="20"/>
          <w:vertAlign w:val="superscript"/>
        </w:rPr>
        <w:footnoteReference w:id="21"/>
      </w:r>
      <w:r w:rsidR="00D3413B" w:rsidRPr="00547754">
        <w:rPr>
          <w:rFonts w:asciiTheme="majorBidi" w:hAnsiTheme="majorBidi" w:cstheme="majorBidi"/>
          <w:szCs w:val="20"/>
        </w:rPr>
        <w:t>.</w:t>
      </w:r>
      <w:r w:rsidR="001F6EDE" w:rsidRPr="00547754">
        <w:rPr>
          <w:rFonts w:asciiTheme="majorBidi" w:hAnsiTheme="majorBidi" w:cstheme="majorBidi"/>
          <w:szCs w:val="20"/>
        </w:rPr>
        <w:t xml:space="preserve"> </w:t>
      </w:r>
      <w:r w:rsidR="00D3413B" w:rsidRPr="00547754">
        <w:rPr>
          <w:rFonts w:asciiTheme="majorBidi" w:hAnsiTheme="majorBidi" w:cstheme="majorBidi"/>
          <w:szCs w:val="20"/>
        </w:rPr>
        <w:t>Près de 85% des demandes introduites entre 2011 et 2018 ont été autorisées</w:t>
      </w:r>
      <w:r w:rsidR="00D3413B" w:rsidRPr="00547754">
        <w:rPr>
          <w:rStyle w:val="Appelnotedebasdep"/>
          <w:rFonts w:asciiTheme="majorBidi" w:hAnsiTheme="majorBidi" w:cstheme="majorBidi"/>
          <w:sz w:val="20"/>
          <w:szCs w:val="20"/>
          <w:lang w:bidi="fr-FR"/>
        </w:rPr>
        <w:footnoteReference w:id="22"/>
      </w:r>
      <w:r w:rsidR="00D3413B" w:rsidRPr="00547754">
        <w:rPr>
          <w:rFonts w:asciiTheme="majorBidi" w:hAnsiTheme="majorBidi" w:cstheme="majorBidi"/>
          <w:szCs w:val="20"/>
        </w:rPr>
        <w:t xml:space="preserve"> et impliquent dans leur quasi majorité des filles</w:t>
      </w:r>
      <w:r w:rsidR="00EA2227" w:rsidRPr="00547754">
        <w:rPr>
          <w:rFonts w:asciiTheme="majorBidi" w:hAnsiTheme="majorBidi" w:cstheme="majorBidi"/>
          <w:szCs w:val="20"/>
        </w:rPr>
        <w:t xml:space="preserve"> (</w:t>
      </w:r>
      <w:r w:rsidR="00D3413B" w:rsidRPr="00547754">
        <w:rPr>
          <w:rFonts w:asciiTheme="majorBidi" w:hAnsiTheme="majorBidi" w:cstheme="majorBidi"/>
          <w:szCs w:val="20"/>
        </w:rPr>
        <w:t>94,8% du total des mineurs mariés</w:t>
      </w:r>
      <w:r w:rsidR="00EA2227" w:rsidRPr="00547754">
        <w:rPr>
          <w:rFonts w:asciiTheme="majorBidi" w:hAnsiTheme="majorBidi" w:cstheme="majorBidi"/>
          <w:szCs w:val="20"/>
        </w:rPr>
        <w:t>)</w:t>
      </w:r>
      <w:r w:rsidR="00D3413B" w:rsidRPr="00547754">
        <w:rPr>
          <w:rStyle w:val="Appelnotedebasdep"/>
          <w:rFonts w:asciiTheme="majorBidi" w:hAnsiTheme="majorBidi" w:cstheme="majorBidi"/>
          <w:sz w:val="20"/>
          <w:szCs w:val="20"/>
        </w:rPr>
        <w:footnoteReference w:id="23"/>
      </w:r>
      <w:r w:rsidR="00D3413B" w:rsidRPr="00547754">
        <w:rPr>
          <w:rFonts w:asciiTheme="majorBidi" w:hAnsiTheme="majorBidi" w:cstheme="majorBidi"/>
          <w:szCs w:val="20"/>
        </w:rPr>
        <w:t>.</w:t>
      </w:r>
      <w:r w:rsidR="00D3413B" w:rsidRPr="00547754">
        <w:rPr>
          <w:rFonts w:asciiTheme="majorBidi" w:hAnsiTheme="majorBidi" w:cstheme="majorBidi"/>
          <w:szCs w:val="20"/>
          <w:lang w:bidi="fr-FR"/>
        </w:rPr>
        <w:t xml:space="preserve"> Ces statistiques n’incluent pas les mariages informels (« avec Al Fatiha », « </w:t>
      </w:r>
      <w:r w:rsidR="00DB56C5" w:rsidRPr="00547754">
        <w:rPr>
          <w:rFonts w:asciiTheme="majorBidi" w:hAnsiTheme="majorBidi" w:cstheme="majorBidi"/>
          <w:szCs w:val="20"/>
          <w:lang w:bidi="fr-FR"/>
        </w:rPr>
        <w:t xml:space="preserve">par </w:t>
      </w:r>
      <w:r w:rsidRPr="00547754">
        <w:rPr>
          <w:rFonts w:asciiTheme="majorBidi" w:hAnsiTheme="majorBidi" w:cstheme="majorBidi"/>
          <w:szCs w:val="20"/>
          <w:lang w:bidi="fr-FR"/>
        </w:rPr>
        <w:t>C</w:t>
      </w:r>
      <w:r w:rsidR="00D3413B" w:rsidRPr="00547754">
        <w:rPr>
          <w:rFonts w:asciiTheme="majorBidi" w:hAnsiTheme="majorBidi" w:cstheme="majorBidi"/>
          <w:szCs w:val="20"/>
          <w:lang w:bidi="fr-FR"/>
        </w:rPr>
        <w:t>ontrats ») ni ceux établis via la procédure de reconnaissance de mariage (article 16</w:t>
      </w:r>
      <w:r w:rsidR="00D3413B" w:rsidRPr="00547754">
        <w:rPr>
          <w:rStyle w:val="Appelnotedebasdep"/>
          <w:rFonts w:asciiTheme="majorBidi" w:hAnsiTheme="majorBidi" w:cstheme="majorBidi"/>
          <w:sz w:val="20"/>
          <w:szCs w:val="20"/>
          <w:lang w:bidi="fr-FR"/>
        </w:rPr>
        <w:footnoteReference w:id="24"/>
      </w:r>
      <w:r w:rsidR="00D3413B" w:rsidRPr="00547754">
        <w:rPr>
          <w:rFonts w:asciiTheme="majorBidi" w:hAnsiTheme="majorBidi" w:cstheme="majorBidi"/>
          <w:szCs w:val="20"/>
          <w:lang w:bidi="fr-FR"/>
        </w:rPr>
        <w:t xml:space="preserve"> du </w:t>
      </w:r>
      <w:proofErr w:type="spellStart"/>
      <w:r w:rsidR="00D3413B" w:rsidRPr="00547754">
        <w:rPr>
          <w:rFonts w:asciiTheme="majorBidi" w:hAnsiTheme="majorBidi" w:cstheme="majorBidi"/>
          <w:szCs w:val="20"/>
          <w:lang w:bidi="fr-FR"/>
        </w:rPr>
        <w:t>CdF</w:t>
      </w:r>
      <w:proofErr w:type="spellEnd"/>
      <w:r w:rsidR="00D3413B" w:rsidRPr="00547754">
        <w:rPr>
          <w:rFonts w:asciiTheme="majorBidi" w:hAnsiTheme="majorBidi" w:cstheme="majorBidi"/>
          <w:szCs w:val="20"/>
          <w:lang w:bidi="fr-FR"/>
        </w:rPr>
        <w:t>)</w:t>
      </w:r>
      <w:r w:rsidR="00D3413B" w:rsidRPr="00547754">
        <w:rPr>
          <w:rFonts w:asciiTheme="majorBidi" w:hAnsiTheme="majorBidi" w:cstheme="majorBidi"/>
          <w:szCs w:val="20"/>
        </w:rPr>
        <w:t xml:space="preserve"> qui </w:t>
      </w:r>
      <w:r w:rsidR="00D3413B" w:rsidRPr="00547754">
        <w:rPr>
          <w:rFonts w:asciiTheme="majorBidi" w:hAnsiTheme="majorBidi" w:cstheme="majorBidi"/>
          <w:szCs w:val="20"/>
          <w:lang w:bidi="fr-FR"/>
        </w:rPr>
        <w:t>représentent, à</w:t>
      </w:r>
      <w:r w:rsidR="00D3413B" w:rsidRPr="00547754">
        <w:rPr>
          <w:rFonts w:asciiTheme="majorBidi" w:hAnsiTheme="majorBidi" w:cstheme="majorBidi"/>
          <w:szCs w:val="20"/>
        </w:rPr>
        <w:t xml:space="preserve"> eux seuls,</w:t>
      </w:r>
      <w:r w:rsidR="00D3413B" w:rsidRPr="00547754">
        <w:rPr>
          <w:rFonts w:asciiTheme="majorBidi" w:hAnsiTheme="majorBidi" w:cstheme="majorBidi"/>
          <w:szCs w:val="20"/>
          <w:lang w:bidi="fr-FR"/>
        </w:rPr>
        <w:t xml:space="preserve"> 15% des mariages des mineures conclus entre 2015 </w:t>
      </w:r>
      <w:r w:rsidR="00EA2227" w:rsidRPr="00547754">
        <w:rPr>
          <w:rFonts w:asciiTheme="majorBidi" w:hAnsiTheme="majorBidi" w:cstheme="majorBidi"/>
          <w:szCs w:val="20"/>
          <w:lang w:bidi="fr-FR"/>
        </w:rPr>
        <w:t>et</w:t>
      </w:r>
      <w:r w:rsidR="00D3413B" w:rsidRPr="00547754">
        <w:rPr>
          <w:rFonts w:asciiTheme="majorBidi" w:hAnsiTheme="majorBidi" w:cstheme="majorBidi"/>
          <w:szCs w:val="20"/>
          <w:lang w:bidi="fr-FR"/>
        </w:rPr>
        <w:t xml:space="preserve"> 2019</w:t>
      </w:r>
      <w:r w:rsidR="00D3413B" w:rsidRPr="00547754">
        <w:rPr>
          <w:rStyle w:val="Appelnotedebasdep"/>
          <w:rFonts w:asciiTheme="majorBidi" w:hAnsiTheme="majorBidi" w:cstheme="majorBidi"/>
          <w:sz w:val="20"/>
          <w:szCs w:val="20"/>
          <w:lang w:bidi="fr-FR"/>
        </w:rPr>
        <w:footnoteReference w:id="25"/>
      </w:r>
      <w:r w:rsidR="00D3413B" w:rsidRPr="00547754">
        <w:rPr>
          <w:rFonts w:asciiTheme="majorBidi" w:hAnsiTheme="majorBidi" w:cstheme="majorBidi"/>
          <w:szCs w:val="20"/>
          <w:lang w:bidi="fr-FR"/>
        </w:rPr>
        <w:t xml:space="preserve">. </w:t>
      </w:r>
    </w:p>
    <w:p w14:paraId="0FA65D68" w14:textId="77777777" w:rsidR="00DB56C5" w:rsidRPr="00547754" w:rsidRDefault="00DB56C5" w:rsidP="00DB56C5">
      <w:pPr>
        <w:pStyle w:val="Paragraphedeliste"/>
        <w:spacing w:before="240" w:after="240" w:line="276" w:lineRule="auto"/>
        <w:jc w:val="both"/>
        <w:rPr>
          <w:rFonts w:asciiTheme="majorBidi" w:hAnsiTheme="majorBidi" w:cstheme="majorBidi"/>
          <w:bCs/>
          <w:szCs w:val="20"/>
        </w:rPr>
      </w:pPr>
    </w:p>
    <w:p w14:paraId="7E0C11FB" w14:textId="77777777" w:rsidR="00B103A6" w:rsidRPr="00547754" w:rsidRDefault="004A5892" w:rsidP="002F1EC5">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lastRenderedPageBreak/>
        <w:t>Trafic et exploitation de la prostitution</w:t>
      </w:r>
    </w:p>
    <w:p w14:paraId="301AB6FB" w14:textId="5D514DC4" w:rsidR="00B103A6" w:rsidRPr="00547754" w:rsidRDefault="00D3413B" w:rsidP="00DB56C5">
      <w:pPr>
        <w:pStyle w:val="Default"/>
        <w:numPr>
          <w:ilvl w:val="0"/>
          <w:numId w:val="9"/>
        </w:numPr>
        <w:spacing w:line="276" w:lineRule="auto"/>
        <w:jc w:val="both"/>
        <w:rPr>
          <w:rFonts w:asciiTheme="majorBidi" w:eastAsia="Gill Sans MT" w:hAnsiTheme="majorBidi" w:cstheme="majorBidi"/>
          <w:noProof/>
          <w:color w:val="auto"/>
          <w:sz w:val="20"/>
          <w:szCs w:val="20"/>
        </w:rPr>
      </w:pPr>
      <w:r w:rsidRPr="00547754">
        <w:rPr>
          <w:rFonts w:asciiTheme="majorBidi" w:hAnsiTheme="majorBidi" w:cstheme="majorBidi"/>
          <w:b/>
          <w:bCs/>
          <w:color w:val="auto"/>
          <w:sz w:val="20"/>
          <w:szCs w:val="20"/>
        </w:rPr>
        <w:t>L’adoption</w:t>
      </w:r>
      <w:r w:rsidR="00B103A6" w:rsidRPr="00547754">
        <w:rPr>
          <w:rFonts w:asciiTheme="majorBidi" w:hAnsiTheme="majorBidi" w:cstheme="majorBidi"/>
          <w:b/>
          <w:bCs/>
          <w:color w:val="auto"/>
          <w:sz w:val="20"/>
          <w:szCs w:val="20"/>
        </w:rPr>
        <w:t xml:space="preserve"> de la loi N° 27-14 relative à la lutte contre la traite des êtres humains</w:t>
      </w:r>
      <w:r w:rsidR="00B103A6" w:rsidRPr="00547754">
        <w:rPr>
          <w:rStyle w:val="Appelnotedebasdep"/>
          <w:rFonts w:asciiTheme="majorBidi" w:hAnsiTheme="majorBidi" w:cstheme="majorBidi"/>
          <w:color w:val="auto"/>
          <w:sz w:val="20"/>
          <w:szCs w:val="20"/>
        </w:rPr>
        <w:footnoteReference w:id="26"/>
      </w:r>
      <w:r w:rsidRPr="00547754">
        <w:rPr>
          <w:rFonts w:asciiTheme="majorBidi" w:hAnsiTheme="majorBidi" w:cstheme="majorBidi"/>
          <w:color w:val="auto"/>
          <w:sz w:val="20"/>
          <w:szCs w:val="20"/>
        </w:rPr>
        <w:t xml:space="preserve"> (2016) </w:t>
      </w:r>
      <w:r w:rsidR="00F635B3" w:rsidRPr="00547754">
        <w:rPr>
          <w:rFonts w:asciiTheme="majorBidi" w:hAnsiTheme="majorBidi" w:cstheme="majorBidi"/>
          <w:color w:val="auto"/>
          <w:sz w:val="20"/>
          <w:szCs w:val="20"/>
        </w:rPr>
        <w:t>est</w:t>
      </w:r>
      <w:r w:rsidR="00B103A6" w:rsidRPr="00547754">
        <w:rPr>
          <w:rFonts w:asciiTheme="majorBidi" w:hAnsiTheme="majorBidi" w:cstheme="majorBidi"/>
          <w:color w:val="auto"/>
          <w:sz w:val="20"/>
          <w:szCs w:val="20"/>
        </w:rPr>
        <w:t xml:space="preserve"> certes une avancée </w:t>
      </w:r>
      <w:r w:rsidR="00F635B3" w:rsidRPr="00547754">
        <w:rPr>
          <w:rFonts w:asciiTheme="majorBidi" w:hAnsiTheme="majorBidi" w:cstheme="majorBidi"/>
          <w:color w:val="auto"/>
          <w:sz w:val="20"/>
          <w:szCs w:val="20"/>
        </w:rPr>
        <w:t xml:space="preserve">sans pour autant constituer </w:t>
      </w:r>
      <w:r w:rsidR="00B103A6" w:rsidRPr="00547754">
        <w:rPr>
          <w:rFonts w:asciiTheme="majorBidi" w:eastAsia="Gill Sans MT" w:hAnsiTheme="majorBidi" w:cstheme="majorBidi"/>
          <w:noProof/>
          <w:color w:val="auto"/>
          <w:sz w:val="20"/>
          <w:szCs w:val="20"/>
        </w:rPr>
        <w:t xml:space="preserve">une loi spécifique </w:t>
      </w:r>
      <w:r w:rsidR="008667A6" w:rsidRPr="00547754">
        <w:rPr>
          <w:rFonts w:asciiTheme="majorBidi" w:eastAsia="Gill Sans MT" w:hAnsiTheme="majorBidi" w:cstheme="majorBidi"/>
          <w:noProof/>
          <w:color w:val="auto"/>
          <w:sz w:val="20"/>
          <w:szCs w:val="20"/>
        </w:rPr>
        <w:t>abordant</w:t>
      </w:r>
      <w:r w:rsidR="00AB4E95" w:rsidRPr="00547754">
        <w:rPr>
          <w:rFonts w:asciiTheme="majorBidi" w:eastAsia="Gill Sans MT" w:hAnsiTheme="majorBidi" w:cstheme="majorBidi"/>
          <w:noProof/>
          <w:color w:val="auto"/>
          <w:sz w:val="20"/>
          <w:szCs w:val="20"/>
        </w:rPr>
        <w:t xml:space="preserve"> clairement</w:t>
      </w:r>
      <w:r w:rsidR="008667A6" w:rsidRPr="00547754">
        <w:rPr>
          <w:rFonts w:asciiTheme="majorBidi" w:eastAsia="Gill Sans MT" w:hAnsiTheme="majorBidi" w:cstheme="majorBidi"/>
          <w:noProof/>
          <w:color w:val="auto"/>
          <w:sz w:val="20"/>
          <w:szCs w:val="20"/>
        </w:rPr>
        <w:t xml:space="preserve"> les </w:t>
      </w:r>
      <w:r w:rsidR="00B103A6" w:rsidRPr="00547754">
        <w:rPr>
          <w:rFonts w:asciiTheme="majorBidi" w:eastAsia="Gill Sans MT" w:hAnsiTheme="majorBidi" w:cstheme="majorBidi"/>
          <w:noProof/>
          <w:color w:val="auto"/>
          <w:sz w:val="20"/>
          <w:szCs w:val="20"/>
        </w:rPr>
        <w:t xml:space="preserve">dimensions </w:t>
      </w:r>
      <w:r w:rsidRPr="00547754">
        <w:rPr>
          <w:rFonts w:asciiTheme="majorBidi" w:eastAsia="Gill Sans MT" w:hAnsiTheme="majorBidi" w:cstheme="majorBidi"/>
          <w:noProof/>
          <w:color w:val="auto"/>
          <w:sz w:val="20"/>
          <w:szCs w:val="20"/>
        </w:rPr>
        <w:t>« </w:t>
      </w:r>
      <w:r w:rsidR="00B103A6" w:rsidRPr="00547754">
        <w:rPr>
          <w:rFonts w:asciiTheme="majorBidi" w:eastAsia="Gill Sans MT" w:hAnsiTheme="majorBidi" w:cstheme="majorBidi"/>
          <w:noProof/>
          <w:color w:val="auto"/>
          <w:sz w:val="20"/>
          <w:szCs w:val="20"/>
        </w:rPr>
        <w:t>pénalisation</w:t>
      </w:r>
      <w:r w:rsidRPr="00547754">
        <w:rPr>
          <w:rFonts w:asciiTheme="majorBidi" w:eastAsia="Gill Sans MT" w:hAnsiTheme="majorBidi" w:cstheme="majorBidi"/>
          <w:noProof/>
          <w:color w:val="auto"/>
          <w:sz w:val="20"/>
          <w:szCs w:val="20"/>
        </w:rPr>
        <w:t> »</w:t>
      </w:r>
      <w:r w:rsidR="00F635B3" w:rsidRPr="00547754">
        <w:rPr>
          <w:rFonts w:asciiTheme="majorBidi" w:eastAsia="Gill Sans MT" w:hAnsiTheme="majorBidi" w:cstheme="majorBidi"/>
          <w:noProof/>
          <w:color w:val="auto"/>
          <w:sz w:val="20"/>
          <w:szCs w:val="20"/>
        </w:rPr>
        <w:t xml:space="preserve"> ; </w:t>
      </w:r>
      <w:r w:rsidRPr="00547754">
        <w:rPr>
          <w:rFonts w:asciiTheme="majorBidi" w:eastAsia="Gill Sans MT" w:hAnsiTheme="majorBidi" w:cstheme="majorBidi"/>
          <w:noProof/>
          <w:color w:val="auto"/>
          <w:sz w:val="20"/>
          <w:szCs w:val="20"/>
        </w:rPr>
        <w:t>« </w:t>
      </w:r>
      <w:r w:rsidR="00B103A6" w:rsidRPr="00547754">
        <w:rPr>
          <w:rFonts w:asciiTheme="majorBidi" w:eastAsia="Gill Sans MT" w:hAnsiTheme="majorBidi" w:cstheme="majorBidi"/>
          <w:noProof/>
          <w:color w:val="auto"/>
          <w:sz w:val="20"/>
          <w:szCs w:val="20"/>
        </w:rPr>
        <w:t>prévention</w:t>
      </w:r>
      <w:r w:rsidRPr="00547754">
        <w:rPr>
          <w:rFonts w:asciiTheme="majorBidi" w:eastAsia="Gill Sans MT" w:hAnsiTheme="majorBidi" w:cstheme="majorBidi"/>
          <w:noProof/>
          <w:color w:val="auto"/>
          <w:sz w:val="20"/>
          <w:szCs w:val="20"/>
        </w:rPr>
        <w:t> »</w:t>
      </w:r>
      <w:r w:rsidR="00F635B3" w:rsidRPr="00547754">
        <w:rPr>
          <w:rFonts w:asciiTheme="majorBidi" w:eastAsia="Gill Sans MT" w:hAnsiTheme="majorBidi" w:cstheme="majorBidi"/>
          <w:noProof/>
          <w:color w:val="auto"/>
          <w:sz w:val="20"/>
          <w:szCs w:val="20"/>
        </w:rPr>
        <w:t xml:space="preserve">, </w:t>
      </w:r>
      <w:r w:rsidRPr="00547754">
        <w:rPr>
          <w:rFonts w:asciiTheme="majorBidi" w:eastAsia="Gill Sans MT" w:hAnsiTheme="majorBidi" w:cstheme="majorBidi"/>
          <w:noProof/>
          <w:color w:val="auto"/>
          <w:sz w:val="20"/>
          <w:szCs w:val="20"/>
        </w:rPr>
        <w:t>« </w:t>
      </w:r>
      <w:r w:rsidR="00B103A6" w:rsidRPr="00547754">
        <w:rPr>
          <w:rFonts w:asciiTheme="majorBidi" w:eastAsia="Gill Sans MT" w:hAnsiTheme="majorBidi" w:cstheme="majorBidi"/>
          <w:noProof/>
          <w:color w:val="auto"/>
          <w:sz w:val="20"/>
          <w:szCs w:val="20"/>
        </w:rPr>
        <w:t>protection</w:t>
      </w:r>
      <w:r w:rsidRPr="00547754">
        <w:rPr>
          <w:rFonts w:asciiTheme="majorBidi" w:eastAsia="Gill Sans MT" w:hAnsiTheme="majorBidi" w:cstheme="majorBidi"/>
          <w:noProof/>
          <w:color w:val="auto"/>
          <w:sz w:val="20"/>
          <w:szCs w:val="20"/>
        </w:rPr>
        <w:t> »</w:t>
      </w:r>
      <w:r w:rsidR="00F635B3" w:rsidRPr="00547754">
        <w:rPr>
          <w:rFonts w:asciiTheme="majorBidi" w:eastAsia="Gill Sans MT" w:hAnsiTheme="majorBidi" w:cstheme="majorBidi"/>
          <w:noProof/>
          <w:color w:val="auto"/>
          <w:sz w:val="20"/>
          <w:szCs w:val="20"/>
        </w:rPr>
        <w:t>, y compris l’</w:t>
      </w:r>
      <w:r w:rsidR="00617EDF" w:rsidRPr="00547754">
        <w:rPr>
          <w:rFonts w:asciiTheme="majorBidi" w:eastAsia="Gill Sans MT" w:hAnsiTheme="majorBidi" w:cstheme="majorBidi"/>
          <w:noProof/>
          <w:color w:val="auto"/>
          <w:sz w:val="20"/>
          <w:szCs w:val="20"/>
        </w:rPr>
        <w:t>a</w:t>
      </w:r>
      <w:r w:rsidR="00B103A6" w:rsidRPr="00547754">
        <w:rPr>
          <w:rFonts w:asciiTheme="majorBidi" w:eastAsia="Gill Sans MT" w:hAnsiTheme="majorBidi" w:cstheme="majorBidi"/>
          <w:noProof/>
          <w:color w:val="auto"/>
          <w:sz w:val="20"/>
          <w:szCs w:val="20"/>
        </w:rPr>
        <w:t>ssistance</w:t>
      </w:r>
      <w:r w:rsidR="00617EDF" w:rsidRPr="00547754">
        <w:rPr>
          <w:rFonts w:asciiTheme="majorBidi" w:eastAsia="Gill Sans MT" w:hAnsiTheme="majorBidi" w:cstheme="majorBidi"/>
          <w:noProof/>
          <w:color w:val="auto"/>
          <w:sz w:val="20"/>
          <w:szCs w:val="20"/>
        </w:rPr>
        <w:t>,</w:t>
      </w:r>
      <w:r w:rsidR="00B103A6" w:rsidRPr="00547754">
        <w:rPr>
          <w:rFonts w:asciiTheme="majorBidi" w:eastAsia="Gill Sans MT" w:hAnsiTheme="majorBidi" w:cstheme="majorBidi"/>
          <w:noProof/>
          <w:color w:val="auto"/>
          <w:sz w:val="20"/>
          <w:szCs w:val="20"/>
        </w:rPr>
        <w:t xml:space="preserve"> </w:t>
      </w:r>
      <w:r w:rsidR="00F635B3" w:rsidRPr="00547754">
        <w:rPr>
          <w:rFonts w:asciiTheme="majorBidi" w:eastAsia="Gill Sans MT" w:hAnsiTheme="majorBidi" w:cstheme="majorBidi"/>
          <w:noProof/>
          <w:color w:val="auto"/>
          <w:sz w:val="20"/>
          <w:szCs w:val="20"/>
        </w:rPr>
        <w:t xml:space="preserve">la </w:t>
      </w:r>
      <w:r w:rsidR="00B103A6" w:rsidRPr="00547754">
        <w:rPr>
          <w:rFonts w:asciiTheme="majorBidi" w:eastAsia="Gill Sans MT" w:hAnsiTheme="majorBidi" w:cstheme="majorBidi"/>
          <w:noProof/>
          <w:color w:val="auto"/>
          <w:sz w:val="20"/>
          <w:szCs w:val="20"/>
        </w:rPr>
        <w:t xml:space="preserve">réhabilitation et </w:t>
      </w:r>
      <w:r w:rsidR="00F635B3" w:rsidRPr="00547754">
        <w:rPr>
          <w:rFonts w:asciiTheme="majorBidi" w:eastAsia="Gill Sans MT" w:hAnsiTheme="majorBidi" w:cstheme="majorBidi"/>
          <w:noProof/>
          <w:color w:val="auto"/>
          <w:sz w:val="20"/>
          <w:szCs w:val="20"/>
        </w:rPr>
        <w:t>l’</w:t>
      </w:r>
      <w:r w:rsidR="00B103A6" w:rsidRPr="00547754">
        <w:rPr>
          <w:rFonts w:asciiTheme="majorBidi" w:eastAsia="Gill Sans MT" w:hAnsiTheme="majorBidi" w:cstheme="majorBidi"/>
          <w:noProof/>
          <w:color w:val="auto"/>
          <w:sz w:val="20"/>
          <w:szCs w:val="20"/>
        </w:rPr>
        <w:t xml:space="preserve">indemnisation </w:t>
      </w:r>
      <w:r w:rsidR="004E2BB9" w:rsidRPr="00547754">
        <w:rPr>
          <w:rFonts w:asciiTheme="majorBidi" w:eastAsia="Gill Sans MT" w:hAnsiTheme="majorBidi" w:cstheme="majorBidi"/>
          <w:noProof/>
          <w:color w:val="auto"/>
          <w:sz w:val="20"/>
          <w:szCs w:val="20"/>
        </w:rPr>
        <w:t>des victimes. De</w:t>
      </w:r>
      <w:r w:rsidR="00617EDF" w:rsidRPr="00547754">
        <w:rPr>
          <w:rFonts w:asciiTheme="majorBidi" w:eastAsia="Gill Sans MT" w:hAnsiTheme="majorBidi" w:cstheme="majorBidi"/>
          <w:noProof/>
          <w:color w:val="auto"/>
          <w:sz w:val="20"/>
          <w:szCs w:val="20"/>
        </w:rPr>
        <w:t xml:space="preserve"> </w:t>
      </w:r>
      <w:r w:rsidR="00DB56C5" w:rsidRPr="00547754">
        <w:rPr>
          <w:rFonts w:asciiTheme="majorBidi" w:eastAsia="Gill Sans MT" w:hAnsiTheme="majorBidi" w:cstheme="majorBidi"/>
          <w:noProof/>
          <w:color w:val="auto"/>
          <w:sz w:val="20"/>
          <w:szCs w:val="20"/>
        </w:rPr>
        <w:t>surcroît</w:t>
      </w:r>
      <w:r w:rsidR="00617EDF" w:rsidRPr="00547754">
        <w:rPr>
          <w:rFonts w:asciiTheme="majorBidi" w:eastAsia="Gill Sans MT" w:hAnsiTheme="majorBidi" w:cstheme="majorBidi"/>
          <w:noProof/>
          <w:color w:val="auto"/>
          <w:sz w:val="20"/>
          <w:szCs w:val="20"/>
        </w:rPr>
        <w:t>, la</w:t>
      </w:r>
      <w:r w:rsidR="00F635B3" w:rsidRPr="00547754">
        <w:rPr>
          <w:rFonts w:asciiTheme="majorBidi" w:eastAsia="Gill Sans MT" w:hAnsiTheme="majorBidi" w:cstheme="majorBidi"/>
          <w:noProof/>
          <w:color w:val="auto"/>
          <w:sz w:val="20"/>
          <w:szCs w:val="20"/>
        </w:rPr>
        <w:t>dite</w:t>
      </w:r>
      <w:r w:rsidR="00617EDF" w:rsidRPr="00547754">
        <w:rPr>
          <w:rFonts w:asciiTheme="majorBidi" w:eastAsia="Gill Sans MT" w:hAnsiTheme="majorBidi" w:cstheme="majorBidi"/>
          <w:noProof/>
          <w:color w:val="auto"/>
          <w:sz w:val="20"/>
          <w:szCs w:val="20"/>
        </w:rPr>
        <w:t xml:space="preserve"> loi </w:t>
      </w:r>
      <w:r w:rsidR="008667A6" w:rsidRPr="00547754">
        <w:rPr>
          <w:rFonts w:asciiTheme="majorBidi" w:eastAsia="Gill Sans MT" w:hAnsiTheme="majorBidi" w:cstheme="majorBidi"/>
          <w:noProof/>
          <w:color w:val="auto"/>
          <w:sz w:val="20"/>
          <w:szCs w:val="20"/>
        </w:rPr>
        <w:t>n'intègre pas</w:t>
      </w:r>
      <w:r w:rsidR="00B103A6" w:rsidRPr="00547754">
        <w:rPr>
          <w:rFonts w:asciiTheme="majorBidi" w:eastAsia="Gill Sans MT" w:hAnsiTheme="majorBidi" w:cstheme="majorBidi"/>
          <w:noProof/>
          <w:color w:val="auto"/>
          <w:sz w:val="20"/>
          <w:szCs w:val="20"/>
        </w:rPr>
        <w:t xml:space="preserve"> </w:t>
      </w:r>
      <w:r w:rsidR="008667A6" w:rsidRPr="00547754">
        <w:rPr>
          <w:rFonts w:asciiTheme="majorBidi" w:eastAsia="Gill Sans MT" w:hAnsiTheme="majorBidi" w:cstheme="majorBidi"/>
          <w:noProof/>
          <w:color w:val="auto"/>
          <w:sz w:val="20"/>
          <w:szCs w:val="20"/>
        </w:rPr>
        <w:t>l</w:t>
      </w:r>
      <w:r w:rsidR="00B103A6" w:rsidRPr="00547754">
        <w:rPr>
          <w:rFonts w:asciiTheme="majorBidi" w:eastAsia="Gill Sans MT" w:hAnsiTheme="majorBidi" w:cstheme="majorBidi"/>
          <w:noProof/>
          <w:color w:val="auto"/>
          <w:sz w:val="20"/>
          <w:szCs w:val="20"/>
        </w:rPr>
        <w:t>es victimes étrangères</w:t>
      </w:r>
      <w:r w:rsidR="00B103A6" w:rsidRPr="00547754">
        <w:rPr>
          <w:rStyle w:val="Appelnotedebasdep"/>
          <w:rFonts w:asciiTheme="majorBidi" w:eastAsia="Gill Sans MT" w:hAnsiTheme="majorBidi" w:cstheme="majorBidi"/>
          <w:noProof/>
          <w:color w:val="auto"/>
          <w:sz w:val="20"/>
          <w:szCs w:val="20"/>
        </w:rPr>
        <w:footnoteReference w:id="27"/>
      </w:r>
      <w:r w:rsidR="00617EDF" w:rsidRPr="00547754">
        <w:rPr>
          <w:rFonts w:asciiTheme="majorBidi" w:eastAsia="Gill Sans MT" w:hAnsiTheme="majorBidi" w:cstheme="majorBidi"/>
          <w:noProof/>
          <w:color w:val="auto"/>
          <w:sz w:val="20"/>
          <w:szCs w:val="20"/>
        </w:rPr>
        <w:t xml:space="preserve"> et </w:t>
      </w:r>
      <w:r w:rsidR="00B103A6" w:rsidRPr="00547754">
        <w:rPr>
          <w:rFonts w:asciiTheme="majorBidi" w:hAnsiTheme="majorBidi" w:cstheme="majorBidi"/>
          <w:color w:val="auto"/>
          <w:sz w:val="20"/>
          <w:szCs w:val="20"/>
        </w:rPr>
        <w:t>conditionne les soins médicaux et l’assistance aux victimes par l’Etat à la disponibilité de moyens</w:t>
      </w:r>
      <w:r w:rsidR="00617EDF" w:rsidRPr="00547754">
        <w:rPr>
          <w:rFonts w:asciiTheme="majorBidi" w:hAnsiTheme="majorBidi" w:cstheme="majorBidi"/>
          <w:color w:val="auto"/>
          <w:sz w:val="20"/>
          <w:szCs w:val="20"/>
        </w:rPr>
        <w:t xml:space="preserve"> (article 4)</w:t>
      </w:r>
      <w:r w:rsidR="00B103A6" w:rsidRPr="00547754">
        <w:rPr>
          <w:rStyle w:val="Appelnotedebasdep"/>
          <w:rFonts w:asciiTheme="majorBidi" w:hAnsiTheme="majorBidi" w:cstheme="majorBidi"/>
          <w:color w:val="auto"/>
          <w:sz w:val="20"/>
          <w:szCs w:val="20"/>
        </w:rPr>
        <w:footnoteReference w:id="28"/>
      </w:r>
      <w:r w:rsidR="00B103A6" w:rsidRPr="00547754">
        <w:rPr>
          <w:rFonts w:asciiTheme="majorBidi" w:hAnsiTheme="majorBidi" w:cstheme="majorBidi"/>
          <w:color w:val="auto"/>
          <w:sz w:val="20"/>
          <w:szCs w:val="20"/>
        </w:rPr>
        <w:t>.</w:t>
      </w:r>
    </w:p>
    <w:p w14:paraId="0BEA8B23" w14:textId="77777777" w:rsidR="00B103A6" w:rsidRPr="00547754" w:rsidRDefault="00B103A6" w:rsidP="00E4585C">
      <w:pPr>
        <w:pStyle w:val="Default"/>
        <w:spacing w:line="276" w:lineRule="auto"/>
        <w:jc w:val="both"/>
        <w:rPr>
          <w:rFonts w:asciiTheme="majorBidi" w:eastAsia="Gill Sans MT" w:hAnsiTheme="majorBidi" w:cstheme="majorBidi"/>
          <w:b/>
          <w:bCs/>
          <w:noProof/>
          <w:color w:val="auto"/>
          <w:sz w:val="20"/>
          <w:szCs w:val="20"/>
        </w:rPr>
      </w:pPr>
      <w:r w:rsidRPr="00547754">
        <w:rPr>
          <w:rFonts w:asciiTheme="majorBidi" w:eastAsia="Gill Sans MT" w:hAnsiTheme="majorBidi" w:cstheme="majorBidi"/>
          <w:b/>
          <w:bCs/>
          <w:noProof/>
          <w:color w:val="auto"/>
          <w:sz w:val="20"/>
          <w:szCs w:val="20"/>
        </w:rPr>
        <w:t xml:space="preserve"> </w:t>
      </w:r>
    </w:p>
    <w:p w14:paraId="3FE869EC" w14:textId="5F300523" w:rsidR="00B103A6" w:rsidRPr="00547754" w:rsidRDefault="00B103A6" w:rsidP="00E4585C">
      <w:pPr>
        <w:spacing w:after="0"/>
        <w:jc w:val="both"/>
        <w:rPr>
          <w:rFonts w:asciiTheme="majorBidi" w:hAnsiTheme="majorBidi" w:cstheme="majorBidi"/>
          <w:b/>
          <w:sz w:val="20"/>
          <w:szCs w:val="20"/>
        </w:rPr>
      </w:pPr>
      <w:r w:rsidRPr="00547754">
        <w:rPr>
          <w:rFonts w:asciiTheme="majorBidi" w:hAnsiTheme="majorBidi" w:cstheme="majorBidi"/>
          <w:b/>
          <w:sz w:val="20"/>
          <w:szCs w:val="20"/>
        </w:rPr>
        <w:t>Violences basées sur le genre</w:t>
      </w:r>
    </w:p>
    <w:p w14:paraId="52346304" w14:textId="77777777" w:rsidR="00CC1CD0" w:rsidRPr="00547754" w:rsidRDefault="00CC1CD0" w:rsidP="00E4585C">
      <w:pPr>
        <w:spacing w:after="0"/>
        <w:jc w:val="both"/>
        <w:rPr>
          <w:rFonts w:asciiTheme="majorBidi" w:hAnsiTheme="majorBidi" w:cstheme="majorBidi"/>
          <w:b/>
          <w:sz w:val="20"/>
          <w:szCs w:val="20"/>
        </w:rPr>
      </w:pPr>
    </w:p>
    <w:p w14:paraId="3EC779F4" w14:textId="6BE18ED9" w:rsidR="00351DDF" w:rsidRPr="00547754" w:rsidRDefault="00351DDF" w:rsidP="00DC0BC5">
      <w:pPr>
        <w:pStyle w:val="Paragraphedeliste"/>
        <w:numPr>
          <w:ilvl w:val="0"/>
          <w:numId w:val="9"/>
        </w:numPr>
        <w:spacing w:line="276" w:lineRule="auto"/>
        <w:jc w:val="both"/>
        <w:rPr>
          <w:rFonts w:asciiTheme="majorBidi" w:eastAsia="Gill Sans MT" w:hAnsiTheme="majorBidi" w:cstheme="majorBidi"/>
          <w:szCs w:val="20"/>
        </w:rPr>
      </w:pPr>
      <w:r w:rsidRPr="00547754">
        <w:rPr>
          <w:rFonts w:asciiTheme="majorBidi" w:hAnsiTheme="majorBidi" w:cstheme="majorBidi"/>
          <w:b/>
          <w:bCs/>
          <w:szCs w:val="20"/>
        </w:rPr>
        <w:t>La violence à l’égard des filles et des femmes</w:t>
      </w:r>
      <w:r w:rsidRPr="00547754">
        <w:rPr>
          <w:rFonts w:asciiTheme="majorBidi" w:hAnsiTheme="majorBidi" w:cstheme="majorBidi"/>
          <w:szCs w:val="20"/>
        </w:rPr>
        <w:t xml:space="preserve"> enregistre des taux alarmants, même si elle a connu une légère baisse d’environ 6 points par rapport à la 1</w:t>
      </w:r>
      <w:r w:rsidRPr="00547754">
        <w:rPr>
          <w:rFonts w:asciiTheme="majorBidi" w:hAnsiTheme="majorBidi" w:cstheme="majorBidi"/>
          <w:szCs w:val="20"/>
          <w:vertAlign w:val="superscript"/>
        </w:rPr>
        <w:t>ère</w:t>
      </w:r>
      <w:r w:rsidRPr="00547754">
        <w:rPr>
          <w:rFonts w:asciiTheme="majorBidi" w:hAnsiTheme="majorBidi" w:cstheme="majorBidi"/>
          <w:szCs w:val="20"/>
        </w:rPr>
        <w:t xml:space="preserve"> enquête de prévalence de 2009. En 2019, 7,6 millions de femmes et filles âgées de 15 à 74 ans (soit 57,1%) ont subi au moins un acte de violence</w:t>
      </w:r>
      <w:r w:rsidR="00227B70" w:rsidRPr="00547754">
        <w:rPr>
          <w:rFonts w:asciiTheme="majorBidi" w:hAnsiTheme="majorBidi" w:cstheme="majorBidi"/>
          <w:szCs w:val="20"/>
        </w:rPr>
        <w:t>, au cours des 12 derniers mois précédant l’enquête,</w:t>
      </w:r>
      <w:r w:rsidR="00DB56C5" w:rsidRPr="00547754">
        <w:rPr>
          <w:rFonts w:asciiTheme="majorBidi" w:hAnsiTheme="majorBidi" w:cstheme="majorBidi"/>
          <w:szCs w:val="20"/>
        </w:rPr>
        <w:t xml:space="preserve"> </w:t>
      </w:r>
      <w:r w:rsidRPr="00547754">
        <w:rPr>
          <w:rFonts w:asciiTheme="majorBidi" w:hAnsiTheme="majorBidi" w:cstheme="majorBidi"/>
          <w:szCs w:val="20"/>
        </w:rPr>
        <w:t xml:space="preserve">avec une prédominance de la violence psychologique </w:t>
      </w:r>
      <w:r w:rsidR="008667A6" w:rsidRPr="00547754">
        <w:rPr>
          <w:rFonts w:asciiTheme="majorBidi" w:hAnsiTheme="majorBidi" w:cstheme="majorBidi"/>
          <w:szCs w:val="20"/>
        </w:rPr>
        <w:t>(</w:t>
      </w:r>
      <w:r w:rsidRPr="00547754">
        <w:rPr>
          <w:rFonts w:asciiTheme="majorBidi" w:hAnsiTheme="majorBidi" w:cstheme="majorBidi"/>
          <w:szCs w:val="20"/>
        </w:rPr>
        <w:t>47,5%</w:t>
      </w:r>
      <w:r w:rsidRPr="00547754">
        <w:rPr>
          <w:rStyle w:val="Appelnotedebasdep"/>
          <w:rFonts w:asciiTheme="majorBidi" w:hAnsiTheme="majorBidi" w:cstheme="majorBidi"/>
          <w:sz w:val="20"/>
          <w:szCs w:val="20"/>
        </w:rPr>
        <w:footnoteReference w:id="29"/>
      </w:r>
      <w:r w:rsidR="008667A6" w:rsidRPr="00547754">
        <w:rPr>
          <w:rFonts w:asciiTheme="majorBidi" w:hAnsiTheme="majorBidi" w:cstheme="majorBidi"/>
          <w:szCs w:val="20"/>
        </w:rPr>
        <w:t>)</w:t>
      </w:r>
      <w:r w:rsidRPr="00547754">
        <w:rPr>
          <w:rFonts w:asciiTheme="majorBidi" w:hAnsiTheme="majorBidi" w:cstheme="majorBidi"/>
          <w:szCs w:val="20"/>
        </w:rPr>
        <w:t>.</w:t>
      </w:r>
      <w:r w:rsidRPr="00547754">
        <w:rPr>
          <w:rFonts w:asciiTheme="majorBidi" w:eastAsia="Gill Sans MT" w:hAnsiTheme="majorBidi" w:cstheme="majorBidi"/>
          <w:szCs w:val="20"/>
        </w:rPr>
        <w:t xml:space="preserve"> Or, la </w:t>
      </w:r>
      <w:r w:rsidRPr="00547754">
        <w:rPr>
          <w:rFonts w:asciiTheme="majorBidi" w:eastAsia="Gill Sans MT" w:hAnsiTheme="majorBidi" w:cstheme="majorBidi"/>
          <w:b/>
          <w:bCs/>
          <w:szCs w:val="20"/>
        </w:rPr>
        <w:t xml:space="preserve">loi 103.13 </w:t>
      </w:r>
      <w:r w:rsidR="00617EDF" w:rsidRPr="00547754">
        <w:rPr>
          <w:rFonts w:asciiTheme="majorBidi" w:hAnsiTheme="majorBidi" w:cstheme="majorBidi"/>
          <w:b/>
          <w:bCs/>
          <w:szCs w:val="20"/>
        </w:rPr>
        <w:t>relative à la lutte contre les violences faites aux femmes</w:t>
      </w:r>
      <w:r w:rsidR="00617EDF" w:rsidRPr="00547754">
        <w:rPr>
          <w:rStyle w:val="Appelnotedebasdep"/>
          <w:rFonts w:asciiTheme="majorBidi" w:hAnsiTheme="majorBidi" w:cstheme="majorBidi"/>
          <w:sz w:val="20"/>
          <w:szCs w:val="20"/>
        </w:rPr>
        <w:footnoteReference w:id="30"/>
      </w:r>
      <w:r w:rsidR="00617EDF" w:rsidRPr="00547754">
        <w:rPr>
          <w:rFonts w:asciiTheme="majorBidi" w:hAnsiTheme="majorBidi" w:cstheme="majorBidi"/>
          <w:szCs w:val="20"/>
        </w:rPr>
        <w:t xml:space="preserve"> </w:t>
      </w:r>
      <w:r w:rsidRPr="00547754">
        <w:rPr>
          <w:rFonts w:asciiTheme="majorBidi" w:eastAsia="Gill Sans MT" w:hAnsiTheme="majorBidi" w:cstheme="majorBidi"/>
          <w:szCs w:val="20"/>
        </w:rPr>
        <w:t>ne prévoit aucune disposition spécifique incriminant ce type de violence.</w:t>
      </w:r>
    </w:p>
    <w:p w14:paraId="059E55E5" w14:textId="657A8D6B" w:rsidR="00351DDF" w:rsidRPr="00547754" w:rsidRDefault="00351DDF" w:rsidP="00DC0BC5">
      <w:pPr>
        <w:pStyle w:val="Default"/>
        <w:numPr>
          <w:ilvl w:val="0"/>
          <w:numId w:val="9"/>
        </w:numPr>
        <w:spacing w:line="276" w:lineRule="auto"/>
        <w:jc w:val="both"/>
        <w:rPr>
          <w:rFonts w:asciiTheme="majorBidi" w:hAnsiTheme="majorBidi" w:cstheme="majorBidi"/>
          <w:color w:val="auto"/>
          <w:sz w:val="20"/>
          <w:szCs w:val="20"/>
        </w:rPr>
      </w:pPr>
      <w:r w:rsidRPr="00547754">
        <w:rPr>
          <w:rFonts w:asciiTheme="majorBidi" w:hAnsiTheme="majorBidi" w:cstheme="majorBidi"/>
          <w:color w:val="auto"/>
          <w:sz w:val="20"/>
          <w:szCs w:val="20"/>
        </w:rPr>
        <w:t xml:space="preserve">Les femmes sont exposées à </w:t>
      </w:r>
      <w:r w:rsidRPr="00547754">
        <w:rPr>
          <w:rFonts w:asciiTheme="majorBidi" w:hAnsiTheme="majorBidi" w:cstheme="majorBidi"/>
          <w:b/>
          <w:bCs/>
          <w:color w:val="auto"/>
          <w:sz w:val="20"/>
          <w:szCs w:val="20"/>
        </w:rPr>
        <w:t>la violence sexiste dans tous les espaces</w:t>
      </w:r>
      <w:r w:rsidRPr="00547754">
        <w:rPr>
          <w:rFonts w:asciiTheme="majorBidi" w:hAnsiTheme="majorBidi" w:cstheme="majorBidi"/>
          <w:color w:val="auto"/>
          <w:sz w:val="20"/>
          <w:szCs w:val="20"/>
        </w:rPr>
        <w:t xml:space="preserve"> y compris virtuel (13,8% de victimes de cyber violence). Cependant, le contexte conjugal et domestique demeure le plus marqué par la violence sexiste (prévalence de 52,2%)</w:t>
      </w:r>
      <w:r w:rsidRPr="00547754">
        <w:rPr>
          <w:rFonts w:asciiTheme="majorBidi" w:hAnsiTheme="majorBidi" w:cstheme="majorBidi"/>
          <w:color w:val="auto"/>
          <w:sz w:val="20"/>
          <w:szCs w:val="20"/>
          <w:vertAlign w:val="superscript"/>
        </w:rPr>
        <w:footnoteReference w:id="31"/>
      </w:r>
      <w:r w:rsidRPr="00547754">
        <w:rPr>
          <w:rFonts w:asciiTheme="majorBidi" w:hAnsiTheme="majorBidi" w:cstheme="majorBidi"/>
          <w:color w:val="auto"/>
          <w:sz w:val="20"/>
          <w:szCs w:val="20"/>
        </w:rPr>
        <w:t xml:space="preserve">. </w:t>
      </w:r>
    </w:p>
    <w:p w14:paraId="2651D3E9" w14:textId="391279E0" w:rsidR="00351DDF" w:rsidRPr="00547754" w:rsidRDefault="00351DDF" w:rsidP="00DC0BC5">
      <w:pPr>
        <w:pStyle w:val="Paragraphedeliste"/>
        <w:numPr>
          <w:ilvl w:val="0"/>
          <w:numId w:val="9"/>
        </w:numPr>
        <w:autoSpaceDE w:val="0"/>
        <w:autoSpaceDN w:val="0"/>
        <w:adjustRightInd w:val="0"/>
        <w:spacing w:line="276" w:lineRule="auto"/>
        <w:jc w:val="both"/>
        <w:rPr>
          <w:rFonts w:asciiTheme="majorBidi" w:hAnsiTheme="majorBidi" w:cstheme="majorBidi"/>
          <w:szCs w:val="20"/>
          <w:lang w:val="fr-FR"/>
        </w:rPr>
      </w:pPr>
      <w:r w:rsidRPr="00547754">
        <w:rPr>
          <w:rFonts w:asciiTheme="majorBidi" w:hAnsiTheme="majorBidi" w:cstheme="majorBidi"/>
          <w:szCs w:val="20"/>
        </w:rPr>
        <w:t xml:space="preserve">Malgré l’ampleur de ce phénomène, </w:t>
      </w:r>
      <w:r w:rsidRPr="00547754">
        <w:rPr>
          <w:rFonts w:asciiTheme="majorBidi" w:hAnsiTheme="majorBidi" w:cstheme="majorBidi"/>
          <w:b/>
          <w:bCs/>
          <w:szCs w:val="20"/>
        </w:rPr>
        <w:t xml:space="preserve">les victimes </w:t>
      </w:r>
      <w:r w:rsidR="00617EDF" w:rsidRPr="00547754">
        <w:rPr>
          <w:rFonts w:asciiTheme="majorBidi" w:hAnsiTheme="majorBidi" w:cstheme="majorBidi"/>
          <w:b/>
          <w:bCs/>
          <w:szCs w:val="20"/>
        </w:rPr>
        <w:t xml:space="preserve">ont tendance à ne pas en témoigner ni porter plainte </w:t>
      </w:r>
      <w:r w:rsidRPr="00547754">
        <w:rPr>
          <w:rFonts w:asciiTheme="majorBidi" w:hAnsiTheme="majorBidi" w:cstheme="majorBidi"/>
          <w:szCs w:val="20"/>
        </w:rPr>
        <w:t>auprès des autorités compétentes</w:t>
      </w:r>
      <w:r w:rsidR="00617EDF" w:rsidRPr="00547754">
        <w:rPr>
          <w:rFonts w:asciiTheme="majorBidi" w:hAnsiTheme="majorBidi" w:cstheme="majorBidi"/>
          <w:szCs w:val="20"/>
        </w:rPr>
        <w:t xml:space="preserve">. Seules </w:t>
      </w:r>
      <w:r w:rsidRPr="00547754">
        <w:rPr>
          <w:rFonts w:asciiTheme="majorBidi" w:hAnsiTheme="majorBidi" w:cstheme="majorBidi"/>
          <w:szCs w:val="20"/>
        </w:rPr>
        <w:t>11,3%</w:t>
      </w:r>
      <w:r w:rsidR="00617EDF" w:rsidRPr="00547754">
        <w:rPr>
          <w:rFonts w:asciiTheme="majorBidi" w:hAnsiTheme="majorBidi" w:cstheme="majorBidi"/>
          <w:szCs w:val="20"/>
        </w:rPr>
        <w:t xml:space="preserve"> d’entre elles </w:t>
      </w:r>
      <w:r w:rsidRPr="00547754">
        <w:rPr>
          <w:rFonts w:asciiTheme="majorBidi" w:hAnsiTheme="majorBidi" w:cstheme="majorBidi"/>
          <w:szCs w:val="20"/>
        </w:rPr>
        <w:t>dénonce</w:t>
      </w:r>
      <w:r w:rsidR="00C61ECF" w:rsidRPr="00547754">
        <w:rPr>
          <w:rFonts w:asciiTheme="majorBidi" w:hAnsiTheme="majorBidi" w:cstheme="majorBidi"/>
          <w:szCs w:val="20"/>
        </w:rPr>
        <w:t xml:space="preserve">nt </w:t>
      </w:r>
      <w:r w:rsidRPr="00547754">
        <w:rPr>
          <w:rFonts w:asciiTheme="majorBidi" w:hAnsiTheme="majorBidi" w:cstheme="majorBidi"/>
          <w:szCs w:val="20"/>
        </w:rPr>
        <w:t>la violence non conjugale, 8% pour la violence conjugale et uniquement 3% pour les violences sexuelles</w:t>
      </w:r>
      <w:r w:rsidRPr="00547754">
        <w:rPr>
          <w:rStyle w:val="Appelnotedebasdep"/>
          <w:rFonts w:asciiTheme="majorBidi" w:hAnsiTheme="majorBidi" w:cstheme="majorBidi"/>
          <w:sz w:val="20"/>
          <w:szCs w:val="20"/>
        </w:rPr>
        <w:footnoteReference w:id="32"/>
      </w:r>
      <w:r w:rsidRPr="00547754">
        <w:rPr>
          <w:rFonts w:asciiTheme="majorBidi" w:hAnsiTheme="majorBidi" w:cstheme="majorBidi"/>
          <w:szCs w:val="20"/>
        </w:rPr>
        <w:t xml:space="preserve">. Ceci contribue à renforcer l’acceptation sociale des VBG et l’impunité dont bénéficient les agresseurs. </w:t>
      </w:r>
    </w:p>
    <w:p w14:paraId="2C3B6172" w14:textId="4731F977" w:rsidR="00111418" w:rsidRPr="00547754" w:rsidRDefault="00351DDF" w:rsidP="00DC0BC5">
      <w:pPr>
        <w:pStyle w:val="Paragraphedeliste"/>
        <w:numPr>
          <w:ilvl w:val="0"/>
          <w:numId w:val="9"/>
        </w:numPr>
        <w:autoSpaceDE w:val="0"/>
        <w:autoSpaceDN w:val="0"/>
        <w:adjustRightInd w:val="0"/>
        <w:spacing w:before="240" w:after="240" w:line="276" w:lineRule="auto"/>
        <w:jc w:val="both"/>
        <w:rPr>
          <w:rFonts w:asciiTheme="majorBidi" w:hAnsiTheme="majorBidi" w:cstheme="majorBidi"/>
          <w:szCs w:val="20"/>
        </w:rPr>
      </w:pPr>
      <w:r w:rsidRPr="00547754">
        <w:rPr>
          <w:rFonts w:asciiTheme="majorBidi" w:hAnsiTheme="majorBidi" w:cstheme="majorBidi"/>
          <w:szCs w:val="20"/>
        </w:rPr>
        <w:t>Outre la pression sociale et familiale, plusieurs autres considérations incitent les victimes à garder le silence, notamment en cas de violences conjugales: complexité et lenteur des procédures judiciaires, ignorance, coûts de</w:t>
      </w:r>
      <w:r w:rsidR="00E422C3" w:rsidRPr="00547754">
        <w:rPr>
          <w:rFonts w:asciiTheme="majorBidi" w:hAnsiTheme="majorBidi" w:cstheme="majorBidi"/>
          <w:szCs w:val="20"/>
        </w:rPr>
        <w:t>s</w:t>
      </w:r>
      <w:r w:rsidRPr="00547754">
        <w:rPr>
          <w:rFonts w:asciiTheme="majorBidi" w:hAnsiTheme="majorBidi" w:cstheme="majorBidi"/>
          <w:szCs w:val="20"/>
        </w:rPr>
        <w:t xml:space="preserve"> procédures, présence des enfants, risque de perte de revenu, défaillances du système de prise en charge, etc.</w:t>
      </w:r>
      <w:r w:rsidRPr="00547754">
        <w:rPr>
          <w:rStyle w:val="Appelnotedebasdep"/>
          <w:rFonts w:asciiTheme="majorBidi" w:hAnsiTheme="majorBidi" w:cstheme="majorBidi"/>
          <w:sz w:val="20"/>
          <w:szCs w:val="20"/>
        </w:rPr>
        <w:footnoteReference w:id="33"/>
      </w:r>
    </w:p>
    <w:p w14:paraId="7D16170C" w14:textId="04C938AC" w:rsidR="00351DDF" w:rsidRPr="00547754" w:rsidRDefault="00351DDF" w:rsidP="00547754">
      <w:pPr>
        <w:pStyle w:val="Paragraphedeliste"/>
        <w:numPr>
          <w:ilvl w:val="0"/>
          <w:numId w:val="9"/>
        </w:numPr>
        <w:autoSpaceDE w:val="0"/>
        <w:autoSpaceDN w:val="0"/>
        <w:adjustRightInd w:val="0"/>
        <w:spacing w:before="240" w:after="240" w:line="276" w:lineRule="auto"/>
        <w:jc w:val="both"/>
        <w:rPr>
          <w:rFonts w:asciiTheme="majorBidi" w:hAnsiTheme="majorBidi" w:cstheme="majorBidi"/>
          <w:szCs w:val="20"/>
        </w:rPr>
      </w:pPr>
      <w:r w:rsidRPr="00547754">
        <w:rPr>
          <w:rFonts w:asciiTheme="majorBidi" w:hAnsiTheme="majorBidi" w:cstheme="majorBidi"/>
          <w:szCs w:val="20"/>
        </w:rPr>
        <w:t xml:space="preserve">Face à cette situation, </w:t>
      </w:r>
      <w:r w:rsidRPr="00547754">
        <w:rPr>
          <w:rFonts w:asciiTheme="majorBidi" w:hAnsiTheme="majorBidi" w:cstheme="majorBidi"/>
          <w:b/>
          <w:bCs/>
          <w:szCs w:val="20"/>
        </w:rPr>
        <w:t>la stratégie gouvernementale</w:t>
      </w:r>
      <w:r w:rsidRPr="00547754">
        <w:rPr>
          <w:rFonts w:asciiTheme="majorBidi" w:hAnsiTheme="majorBidi" w:cstheme="majorBidi"/>
          <w:szCs w:val="20"/>
        </w:rPr>
        <w:t xml:space="preserve"> en la matière ne répond pas aux besoins des victimes et ne prend pas en compte le caractère structurel de la violence. </w:t>
      </w:r>
      <w:r w:rsidRPr="00547754">
        <w:rPr>
          <w:rFonts w:asciiTheme="majorBidi" w:hAnsiTheme="majorBidi" w:cstheme="majorBidi"/>
          <w:b/>
          <w:bCs/>
          <w:szCs w:val="20"/>
        </w:rPr>
        <w:t>La loi 103-13 relative à la lutte contre les violences faites aux femmes</w:t>
      </w:r>
      <w:r w:rsidR="00125C7A" w:rsidRPr="00547754">
        <w:rPr>
          <w:rFonts w:asciiTheme="majorBidi" w:hAnsiTheme="majorBidi" w:cstheme="majorBidi"/>
          <w:szCs w:val="20"/>
        </w:rPr>
        <w:t xml:space="preserve"> porte uniquement sur la</w:t>
      </w:r>
      <w:r w:rsidR="00C61ECF" w:rsidRPr="00547754">
        <w:rPr>
          <w:rFonts w:asciiTheme="majorBidi" w:hAnsiTheme="majorBidi" w:cstheme="majorBidi"/>
          <w:szCs w:val="20"/>
        </w:rPr>
        <w:t xml:space="preserve"> </w:t>
      </w:r>
      <w:r w:rsidRPr="00547754">
        <w:rPr>
          <w:rFonts w:asciiTheme="majorBidi" w:hAnsiTheme="majorBidi" w:cstheme="majorBidi"/>
          <w:szCs w:val="20"/>
        </w:rPr>
        <w:t>révis</w:t>
      </w:r>
      <w:r w:rsidR="00125C7A" w:rsidRPr="00547754">
        <w:rPr>
          <w:rFonts w:asciiTheme="majorBidi" w:hAnsiTheme="majorBidi" w:cstheme="majorBidi"/>
          <w:szCs w:val="20"/>
        </w:rPr>
        <w:t>ion de</w:t>
      </w:r>
      <w:r w:rsidRPr="00547754">
        <w:rPr>
          <w:rFonts w:asciiTheme="majorBidi" w:hAnsiTheme="majorBidi" w:cstheme="majorBidi"/>
          <w:szCs w:val="20"/>
        </w:rPr>
        <w:t xml:space="preserve"> certains articles de la législation pénale sans répondre aux standards internationaux en dépit des nombreuses observations et propositions </w:t>
      </w:r>
      <w:r w:rsidR="00125C7A" w:rsidRPr="00547754">
        <w:rPr>
          <w:rFonts w:asciiTheme="majorBidi" w:hAnsiTheme="majorBidi" w:cstheme="majorBidi"/>
          <w:szCs w:val="20"/>
        </w:rPr>
        <w:t>des</w:t>
      </w:r>
      <w:r w:rsidR="008667A6" w:rsidRPr="00547754">
        <w:rPr>
          <w:rFonts w:asciiTheme="majorBidi" w:hAnsiTheme="majorBidi" w:cstheme="majorBidi"/>
          <w:szCs w:val="20"/>
        </w:rPr>
        <w:t xml:space="preserve"> ONG</w:t>
      </w:r>
      <w:r w:rsidRPr="00547754">
        <w:rPr>
          <w:rStyle w:val="Appelnotedebasdep"/>
          <w:rFonts w:asciiTheme="majorBidi" w:hAnsiTheme="majorBidi" w:cstheme="majorBidi"/>
          <w:sz w:val="20"/>
          <w:szCs w:val="20"/>
        </w:rPr>
        <w:footnoteReference w:id="34"/>
      </w:r>
      <w:r w:rsidRPr="00547754">
        <w:rPr>
          <w:rFonts w:asciiTheme="majorBidi" w:hAnsiTheme="majorBidi" w:cstheme="majorBidi"/>
          <w:szCs w:val="20"/>
        </w:rPr>
        <w:t xml:space="preserve">, </w:t>
      </w:r>
      <w:r w:rsidR="00125C7A" w:rsidRPr="00547754">
        <w:rPr>
          <w:rFonts w:asciiTheme="majorBidi" w:hAnsiTheme="majorBidi" w:cstheme="majorBidi"/>
          <w:szCs w:val="20"/>
        </w:rPr>
        <w:t>d</w:t>
      </w:r>
      <w:r w:rsidRPr="00547754">
        <w:rPr>
          <w:rFonts w:asciiTheme="majorBidi" w:hAnsiTheme="majorBidi" w:cstheme="majorBidi"/>
          <w:szCs w:val="20"/>
        </w:rPr>
        <w:t xml:space="preserve">es institutions nationales ainsi que </w:t>
      </w:r>
      <w:r w:rsidR="00125C7A" w:rsidRPr="00547754">
        <w:rPr>
          <w:rFonts w:asciiTheme="majorBidi" w:hAnsiTheme="majorBidi" w:cstheme="majorBidi"/>
          <w:szCs w:val="20"/>
        </w:rPr>
        <w:t xml:space="preserve">celles du </w:t>
      </w:r>
      <w:r w:rsidRPr="00547754">
        <w:rPr>
          <w:rFonts w:asciiTheme="majorBidi" w:hAnsiTheme="majorBidi" w:cstheme="majorBidi"/>
          <w:szCs w:val="20"/>
        </w:rPr>
        <w:t xml:space="preserve">« Groupe de travail sur l’élimination de la discrimination à l’égard des femmes dans la législation et dans la pratique » et </w:t>
      </w:r>
      <w:r w:rsidR="00125C7A" w:rsidRPr="00547754">
        <w:rPr>
          <w:rFonts w:asciiTheme="majorBidi" w:hAnsiTheme="majorBidi" w:cstheme="majorBidi"/>
          <w:szCs w:val="20"/>
        </w:rPr>
        <w:t xml:space="preserve">de </w:t>
      </w:r>
      <w:r w:rsidR="00CF1550" w:rsidRPr="00547754">
        <w:rPr>
          <w:rFonts w:asciiTheme="majorBidi" w:hAnsiTheme="majorBidi" w:cstheme="majorBidi"/>
          <w:szCs w:val="20"/>
        </w:rPr>
        <w:t>« la Rapporteuse spéciale sur l</w:t>
      </w:r>
      <w:r w:rsidRPr="00547754">
        <w:rPr>
          <w:rFonts w:asciiTheme="majorBidi" w:hAnsiTheme="majorBidi" w:cstheme="majorBidi"/>
          <w:szCs w:val="20"/>
        </w:rPr>
        <w:t>a violence contre les femmes, ses causes et ses conséquences »</w:t>
      </w:r>
      <w:r w:rsidRPr="00547754">
        <w:rPr>
          <w:rStyle w:val="Appelnotedebasdep"/>
          <w:rFonts w:asciiTheme="majorBidi" w:hAnsiTheme="majorBidi" w:cstheme="majorBidi"/>
          <w:sz w:val="20"/>
          <w:szCs w:val="20"/>
        </w:rPr>
        <w:footnoteReference w:id="35"/>
      </w:r>
      <w:r w:rsidRPr="00547754">
        <w:rPr>
          <w:rFonts w:asciiTheme="majorBidi" w:hAnsiTheme="majorBidi" w:cstheme="majorBidi"/>
          <w:szCs w:val="20"/>
        </w:rPr>
        <w:t xml:space="preserve"> </w:t>
      </w:r>
    </w:p>
    <w:p w14:paraId="537F0FE2" w14:textId="17A1FCCC" w:rsidR="00351DDF" w:rsidRPr="00547754" w:rsidRDefault="00351DDF" w:rsidP="00DC0BC5">
      <w:pPr>
        <w:pStyle w:val="Paragraphedeliste"/>
        <w:numPr>
          <w:ilvl w:val="0"/>
          <w:numId w:val="9"/>
        </w:numPr>
        <w:autoSpaceDE w:val="0"/>
        <w:autoSpaceDN w:val="0"/>
        <w:adjustRightInd w:val="0"/>
        <w:spacing w:before="240" w:after="240" w:line="276" w:lineRule="auto"/>
        <w:jc w:val="both"/>
        <w:rPr>
          <w:rFonts w:asciiTheme="majorBidi" w:hAnsiTheme="majorBidi" w:cstheme="majorBidi"/>
          <w:szCs w:val="20"/>
        </w:rPr>
      </w:pPr>
      <w:r w:rsidRPr="00547754">
        <w:rPr>
          <w:rFonts w:asciiTheme="majorBidi" w:hAnsiTheme="majorBidi" w:cstheme="majorBidi"/>
          <w:szCs w:val="20"/>
        </w:rPr>
        <w:t xml:space="preserve">Durant la </w:t>
      </w:r>
      <w:r w:rsidRPr="00547754">
        <w:rPr>
          <w:rFonts w:asciiTheme="majorBidi" w:hAnsiTheme="majorBidi" w:cstheme="majorBidi"/>
          <w:b/>
          <w:bCs/>
          <w:szCs w:val="20"/>
        </w:rPr>
        <w:t>pandémie du Covid</w:t>
      </w:r>
      <w:r w:rsidR="008667A6" w:rsidRPr="00547754">
        <w:rPr>
          <w:rFonts w:asciiTheme="majorBidi" w:hAnsiTheme="majorBidi" w:cstheme="majorBidi"/>
          <w:b/>
          <w:bCs/>
          <w:szCs w:val="20"/>
        </w:rPr>
        <w:t>-</w:t>
      </w:r>
      <w:r w:rsidRPr="00547754">
        <w:rPr>
          <w:rFonts w:asciiTheme="majorBidi" w:hAnsiTheme="majorBidi" w:cstheme="majorBidi"/>
          <w:b/>
          <w:bCs/>
          <w:szCs w:val="20"/>
        </w:rPr>
        <w:t>19</w:t>
      </w:r>
      <w:r w:rsidRPr="00547754">
        <w:rPr>
          <w:rFonts w:asciiTheme="majorBidi" w:hAnsiTheme="majorBidi" w:cstheme="majorBidi"/>
          <w:szCs w:val="20"/>
        </w:rPr>
        <w:t xml:space="preserve">, la violence domestique a été exacerbée par l’isolement social et les restrictions sur les déplacements ainsi que par les pressions économiques et sociales qui en résultent. La capacité des femmes pauvres à dénoncer ces violences a particulièrement pâti de la difficulté d’accès aux cellules de prise en charge existantes et de l’absence de maîtrise par les femmes défavorisées, des technologies de la communication. </w:t>
      </w:r>
    </w:p>
    <w:p w14:paraId="555C625A" w14:textId="77777777" w:rsidR="002F1EC5" w:rsidRPr="00547754" w:rsidRDefault="002F1EC5" w:rsidP="002F1EC5">
      <w:pPr>
        <w:pStyle w:val="Paragraphedeliste"/>
        <w:autoSpaceDE w:val="0"/>
        <w:autoSpaceDN w:val="0"/>
        <w:adjustRightInd w:val="0"/>
        <w:spacing w:before="240" w:after="240" w:line="276" w:lineRule="auto"/>
        <w:jc w:val="both"/>
        <w:rPr>
          <w:rFonts w:asciiTheme="majorBidi" w:hAnsiTheme="majorBidi" w:cstheme="majorBidi"/>
          <w:szCs w:val="20"/>
        </w:rPr>
      </w:pPr>
    </w:p>
    <w:p w14:paraId="580C1466" w14:textId="33226926" w:rsidR="009F2DF5" w:rsidRDefault="009F2DF5" w:rsidP="002F1EC5">
      <w:pPr>
        <w:pStyle w:val="Paragraphedeliste"/>
        <w:autoSpaceDE w:val="0"/>
        <w:autoSpaceDN w:val="0"/>
        <w:adjustRightInd w:val="0"/>
        <w:spacing w:before="240" w:after="240" w:line="276" w:lineRule="auto"/>
        <w:jc w:val="both"/>
        <w:rPr>
          <w:rFonts w:asciiTheme="majorBidi" w:hAnsiTheme="majorBidi" w:cstheme="majorBidi"/>
          <w:szCs w:val="20"/>
        </w:rPr>
      </w:pPr>
    </w:p>
    <w:p w14:paraId="4A289B5D" w14:textId="77777777" w:rsidR="00547754" w:rsidRPr="00547754" w:rsidRDefault="00547754" w:rsidP="002F1EC5">
      <w:pPr>
        <w:pStyle w:val="Paragraphedeliste"/>
        <w:autoSpaceDE w:val="0"/>
        <w:autoSpaceDN w:val="0"/>
        <w:adjustRightInd w:val="0"/>
        <w:spacing w:before="240" w:after="240" w:line="276" w:lineRule="auto"/>
        <w:jc w:val="both"/>
        <w:rPr>
          <w:rFonts w:asciiTheme="majorBidi" w:hAnsiTheme="majorBidi" w:cstheme="majorBidi"/>
          <w:szCs w:val="20"/>
        </w:rPr>
      </w:pPr>
    </w:p>
    <w:tbl>
      <w:tblPr>
        <w:tblStyle w:val="Grilledutableau"/>
        <w:tblW w:w="0" w:type="auto"/>
        <w:tblLook w:val="04A0" w:firstRow="1" w:lastRow="0" w:firstColumn="1" w:lastColumn="0" w:noHBand="0" w:noVBand="1"/>
      </w:tblPr>
      <w:tblGrid>
        <w:gridCol w:w="9062"/>
      </w:tblGrid>
      <w:tr w:rsidR="0015235F" w:rsidRPr="00547754" w14:paraId="5AC44FBD" w14:textId="77777777" w:rsidTr="00111418">
        <w:tc>
          <w:tcPr>
            <w:tcW w:w="9212" w:type="dxa"/>
          </w:tcPr>
          <w:p w14:paraId="4C9139ED" w14:textId="77777777" w:rsidR="00111418" w:rsidRPr="00547754" w:rsidRDefault="00111418" w:rsidP="00DC0BC5">
            <w:pPr>
              <w:pStyle w:val="Paragraphedeliste"/>
              <w:widowControl w:val="0"/>
              <w:numPr>
                <w:ilvl w:val="0"/>
                <w:numId w:val="9"/>
              </w:numPr>
              <w:suppressAutoHyphens/>
              <w:autoSpaceDE w:val="0"/>
              <w:autoSpaceDN w:val="0"/>
              <w:adjustRightInd w:val="0"/>
              <w:spacing w:line="276" w:lineRule="auto"/>
              <w:jc w:val="both"/>
              <w:rPr>
                <w:rFonts w:asciiTheme="majorBidi" w:hAnsiTheme="majorBidi" w:cstheme="majorBidi"/>
                <w:b/>
                <w:szCs w:val="20"/>
              </w:rPr>
            </w:pPr>
            <w:r w:rsidRPr="00547754">
              <w:rPr>
                <w:rFonts w:asciiTheme="majorBidi" w:hAnsiTheme="majorBidi" w:cstheme="majorBidi"/>
                <w:b/>
                <w:szCs w:val="20"/>
              </w:rPr>
              <w:lastRenderedPageBreak/>
              <w:t>Recommandations :</w:t>
            </w:r>
          </w:p>
          <w:p w14:paraId="0654EB3C" w14:textId="14B9726A"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eastAsiaTheme="minorEastAsia" w:hAnsiTheme="majorBidi" w:cstheme="majorBidi"/>
                <w:szCs w:val="20"/>
              </w:rPr>
              <w:t xml:space="preserve">Adopter et assurer l’application effective d’une loi globale contre la discrimination directe et indirecte </w:t>
            </w:r>
            <w:r w:rsidRPr="00547754">
              <w:rPr>
                <w:rFonts w:asciiTheme="majorBidi" w:hAnsiTheme="majorBidi" w:cstheme="majorBidi"/>
                <w:szCs w:val="20"/>
              </w:rPr>
              <w:t>telle que définie dans l’article 1</w:t>
            </w:r>
            <w:r w:rsidRPr="00547754">
              <w:rPr>
                <w:rFonts w:asciiTheme="majorBidi" w:hAnsiTheme="majorBidi" w:cstheme="majorBidi"/>
                <w:szCs w:val="20"/>
                <w:vertAlign w:val="superscript"/>
              </w:rPr>
              <w:t>er</w:t>
            </w:r>
            <w:r w:rsidRPr="00547754">
              <w:rPr>
                <w:rFonts w:asciiTheme="majorBidi" w:hAnsiTheme="majorBidi" w:cstheme="majorBidi"/>
                <w:szCs w:val="20"/>
              </w:rPr>
              <w:t xml:space="preserve"> de la </w:t>
            </w:r>
            <w:r w:rsidR="008667A6" w:rsidRPr="00547754">
              <w:rPr>
                <w:rFonts w:asciiTheme="majorBidi" w:hAnsiTheme="majorBidi" w:cstheme="majorBidi"/>
                <w:szCs w:val="20"/>
              </w:rPr>
              <w:t>CEDEF</w:t>
            </w:r>
            <w:r w:rsidR="008667A6" w:rsidRPr="00547754">
              <w:rPr>
                <w:rFonts w:asciiTheme="majorBidi" w:eastAsiaTheme="minorEastAsia" w:hAnsiTheme="majorBidi" w:cstheme="majorBidi"/>
                <w:szCs w:val="20"/>
              </w:rPr>
              <w:t xml:space="preserve"> </w:t>
            </w:r>
            <w:r w:rsidRPr="00547754">
              <w:rPr>
                <w:rFonts w:asciiTheme="majorBidi" w:eastAsiaTheme="minorEastAsia" w:hAnsiTheme="majorBidi" w:cstheme="majorBidi"/>
                <w:szCs w:val="20"/>
              </w:rPr>
              <w:t>et i</w:t>
            </w:r>
            <w:r w:rsidRPr="00547754">
              <w:rPr>
                <w:rFonts w:asciiTheme="majorBidi" w:hAnsiTheme="majorBidi" w:cstheme="majorBidi"/>
                <w:bCs/>
                <w:szCs w:val="20"/>
              </w:rPr>
              <w:t>ntégrer systématiquement aux lois et aux règlements des clauses de prohibition, et le cas échéant de pénalisation des discriminations à l’égard des femmes et des filles ;</w:t>
            </w:r>
          </w:p>
          <w:p w14:paraId="02D102F0" w14:textId="77777777"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eastAsiaTheme="minorEastAsia" w:hAnsiTheme="majorBidi" w:cstheme="majorBidi"/>
                <w:szCs w:val="20"/>
              </w:rPr>
              <w:t>Retirer les déclarations i</w:t>
            </w:r>
            <w:r w:rsidRPr="00547754">
              <w:rPr>
                <w:rFonts w:asciiTheme="majorBidi" w:hAnsiTheme="majorBidi" w:cstheme="majorBidi"/>
                <w:szCs w:val="20"/>
              </w:rPr>
              <w:t xml:space="preserve">nterprétatives </w:t>
            </w:r>
            <w:r w:rsidRPr="00547754">
              <w:rPr>
                <w:rFonts w:asciiTheme="majorBidi" w:eastAsiaTheme="minorEastAsia" w:hAnsiTheme="majorBidi" w:cstheme="majorBidi"/>
                <w:szCs w:val="20"/>
              </w:rPr>
              <w:t>à propos de l’article 2 et du paragraphe 4 de l’article 15 de la CEDEF et assurer sa large diffusion et mise en œuvre par les professionnels de la justice ;</w:t>
            </w:r>
          </w:p>
          <w:p w14:paraId="276A7620" w14:textId="4467D960"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eastAsiaTheme="minorEastAsia" w:hAnsiTheme="majorBidi" w:cstheme="majorBidi"/>
                <w:szCs w:val="20"/>
              </w:rPr>
              <w:t xml:space="preserve">Déposer les instruments relatifs à l'adhésion aux PO à la CEDEF et au PIDCP auprès du Secrétariat Général des Nations Unies et ratifier le Protocole facultatif au </w:t>
            </w:r>
            <w:r w:rsidR="00C5104A" w:rsidRPr="00547754">
              <w:rPr>
                <w:rFonts w:asciiTheme="majorBidi" w:eastAsiaTheme="minorEastAsia" w:hAnsiTheme="majorBidi" w:cstheme="majorBidi"/>
                <w:szCs w:val="20"/>
              </w:rPr>
              <w:t xml:space="preserve">PIDESC </w:t>
            </w:r>
            <w:r w:rsidRPr="00547754">
              <w:rPr>
                <w:rFonts w:asciiTheme="majorBidi" w:eastAsiaTheme="minorEastAsia" w:hAnsiTheme="majorBidi" w:cstheme="majorBidi"/>
                <w:szCs w:val="20"/>
              </w:rPr>
              <w:t>et les Conventions 189 et 190 de l’OIT respectives aux travailleuses et travailleurs domestiques et aux violences et harcèlement;</w:t>
            </w:r>
          </w:p>
          <w:p w14:paraId="3A42614D" w14:textId="77777777"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eastAsiaTheme="minorEastAsia" w:hAnsiTheme="majorBidi" w:cstheme="majorBidi"/>
                <w:szCs w:val="20"/>
              </w:rPr>
              <w:t>Harmoniser tout l’arsenal juridique avec les dispositions de la Constitution et les engagements internationaux du Maroc;</w:t>
            </w:r>
          </w:p>
          <w:p w14:paraId="1F9B8FE1" w14:textId="77777777"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hAnsiTheme="majorBidi" w:cstheme="majorBidi"/>
                <w:szCs w:val="20"/>
              </w:rPr>
              <w:t>Mettre en place des mécanismes institutionnels en charge de l’égalité de genre, disposant des capacités requises pour assurer la coordination intersectorielle, le suivi et l’évaluation de la mise en œuvre des politiques publiques en la matière ;</w:t>
            </w:r>
          </w:p>
          <w:p w14:paraId="2DEB7A77" w14:textId="77777777" w:rsidR="00111418" w:rsidRPr="00547754" w:rsidRDefault="00111418" w:rsidP="00E4585C">
            <w:pPr>
              <w:pStyle w:val="Paragraphedeliste"/>
              <w:numPr>
                <w:ilvl w:val="0"/>
                <w:numId w:val="1"/>
              </w:numPr>
              <w:spacing w:line="276" w:lineRule="auto"/>
              <w:jc w:val="both"/>
              <w:rPr>
                <w:rFonts w:asciiTheme="majorBidi" w:eastAsiaTheme="minorEastAsia" w:hAnsiTheme="majorBidi" w:cstheme="majorBidi"/>
                <w:szCs w:val="20"/>
              </w:rPr>
            </w:pPr>
            <w:r w:rsidRPr="00547754">
              <w:rPr>
                <w:rFonts w:asciiTheme="majorBidi" w:eastAsia="Gill Sans MT" w:hAnsiTheme="majorBidi" w:cstheme="majorBidi"/>
                <w:szCs w:val="20"/>
              </w:rPr>
              <w:t xml:space="preserve">Amender la loi portant création de l’APALD pour la doter de mandats de protection, de prévention et de promotion et des pouvoirs et capacités pour assurer l’orientation, le suivi et l’évaluation de la mise en œuvre de l’ensemble des législations et politiques publiques conformément aux </w:t>
            </w:r>
            <w:r w:rsidRPr="00547754">
              <w:rPr>
                <w:rFonts w:asciiTheme="majorBidi" w:hAnsiTheme="majorBidi" w:cstheme="majorBidi"/>
                <w:szCs w:val="20"/>
              </w:rPr>
              <w:t xml:space="preserve">exigences constitutionnelles et aux </w:t>
            </w:r>
            <w:r w:rsidRPr="00547754">
              <w:rPr>
                <w:rFonts w:asciiTheme="majorBidi" w:eastAsia="Gill Sans MT" w:hAnsiTheme="majorBidi" w:cstheme="majorBidi"/>
                <w:szCs w:val="20"/>
              </w:rPr>
              <w:t>principes de Paris;</w:t>
            </w:r>
          </w:p>
          <w:p w14:paraId="3DC5E4E6" w14:textId="10906AF1" w:rsidR="00111418" w:rsidRPr="00547754" w:rsidRDefault="00111418" w:rsidP="00521FCB">
            <w:pPr>
              <w:pStyle w:val="Paragraphedeliste"/>
              <w:widowControl w:val="0"/>
              <w:numPr>
                <w:ilvl w:val="0"/>
                <w:numId w:val="5"/>
              </w:numPr>
              <w:suppressAutoHyphens/>
              <w:autoSpaceDE w:val="0"/>
              <w:autoSpaceDN w:val="0"/>
              <w:adjustRightInd w:val="0"/>
              <w:spacing w:line="276" w:lineRule="auto"/>
              <w:jc w:val="both"/>
              <w:rPr>
                <w:rFonts w:asciiTheme="majorBidi" w:hAnsiTheme="majorBidi" w:cstheme="majorBidi"/>
                <w:b/>
                <w:szCs w:val="20"/>
              </w:rPr>
            </w:pPr>
            <w:r w:rsidRPr="00547754">
              <w:rPr>
                <w:rFonts w:asciiTheme="majorBidi" w:hAnsiTheme="majorBidi" w:cstheme="majorBidi"/>
                <w:szCs w:val="20"/>
              </w:rPr>
              <w:t xml:space="preserve">Mettre en œuvre </w:t>
            </w:r>
            <w:r w:rsidRPr="00547754">
              <w:rPr>
                <w:rFonts w:asciiTheme="majorBidi" w:eastAsiaTheme="minorEastAsia" w:hAnsiTheme="majorBidi" w:cstheme="majorBidi"/>
                <w:szCs w:val="20"/>
              </w:rPr>
              <w:t xml:space="preserve">les mesures provisoires spéciales </w:t>
            </w:r>
            <w:r w:rsidR="00E161EF" w:rsidRPr="00547754">
              <w:rPr>
                <w:rFonts w:asciiTheme="majorBidi" w:eastAsiaTheme="minorEastAsia" w:hAnsiTheme="majorBidi" w:cstheme="majorBidi"/>
                <w:szCs w:val="20"/>
              </w:rPr>
              <w:t>conformément à</w:t>
            </w:r>
            <w:r w:rsidRPr="00547754">
              <w:rPr>
                <w:rFonts w:asciiTheme="majorBidi" w:eastAsiaTheme="minorEastAsia" w:hAnsiTheme="majorBidi" w:cstheme="majorBidi"/>
                <w:szCs w:val="20"/>
              </w:rPr>
              <w:t xml:space="preserve"> la </w:t>
            </w:r>
            <w:r w:rsidRPr="00547754">
              <w:rPr>
                <w:rFonts w:asciiTheme="majorBidi" w:hAnsiTheme="majorBidi" w:cstheme="majorBidi"/>
                <w:szCs w:val="20"/>
              </w:rPr>
              <w:t>Constitution</w:t>
            </w:r>
            <w:r w:rsidRPr="00547754">
              <w:rPr>
                <w:rFonts w:asciiTheme="majorBidi" w:eastAsiaTheme="minorEastAsia" w:hAnsiTheme="majorBidi" w:cstheme="majorBidi"/>
                <w:szCs w:val="20"/>
              </w:rPr>
              <w:t xml:space="preserve"> et l’article 4 de la CEDEF; </w:t>
            </w:r>
          </w:p>
          <w:p w14:paraId="6BEB11D6" w14:textId="4568DA06" w:rsidR="00111418" w:rsidRPr="00547754" w:rsidRDefault="00C5104A" w:rsidP="00E4585C">
            <w:pPr>
              <w:pStyle w:val="Paragraphedeliste"/>
              <w:widowControl w:val="0"/>
              <w:numPr>
                <w:ilvl w:val="0"/>
                <w:numId w:val="5"/>
              </w:numPr>
              <w:suppressAutoHyphens/>
              <w:autoSpaceDE w:val="0"/>
              <w:autoSpaceDN w:val="0"/>
              <w:adjustRightInd w:val="0"/>
              <w:spacing w:line="276" w:lineRule="auto"/>
              <w:jc w:val="both"/>
              <w:rPr>
                <w:rFonts w:asciiTheme="majorBidi" w:hAnsiTheme="majorBidi" w:cstheme="majorBidi"/>
                <w:b/>
                <w:szCs w:val="20"/>
              </w:rPr>
            </w:pPr>
            <w:r w:rsidRPr="00547754">
              <w:rPr>
                <w:rFonts w:asciiTheme="majorBidi" w:eastAsiaTheme="minorEastAsia" w:hAnsiTheme="majorBidi" w:cstheme="majorBidi"/>
                <w:szCs w:val="20"/>
              </w:rPr>
              <w:t>Ériger</w:t>
            </w:r>
            <w:r w:rsidR="0015235F" w:rsidRPr="00547754">
              <w:rPr>
                <w:rFonts w:asciiTheme="majorBidi" w:eastAsiaTheme="minorEastAsia" w:hAnsiTheme="majorBidi" w:cstheme="majorBidi"/>
                <w:szCs w:val="20"/>
              </w:rPr>
              <w:t xml:space="preserve"> la promotion de l’égalité et la lutte contre la discrimination, les stéréotypes sexistes et la VBG en cause nationale prioritaire traduite dans une politique publique globale et transversale s’app</w:t>
            </w:r>
            <w:r w:rsidR="008667A6" w:rsidRPr="00547754">
              <w:rPr>
                <w:rFonts w:asciiTheme="majorBidi" w:eastAsiaTheme="minorEastAsia" w:hAnsiTheme="majorBidi" w:cstheme="majorBidi"/>
                <w:szCs w:val="20"/>
              </w:rPr>
              <w:t>u</w:t>
            </w:r>
            <w:r w:rsidR="0015235F" w:rsidRPr="00547754">
              <w:rPr>
                <w:rFonts w:asciiTheme="majorBidi" w:eastAsiaTheme="minorEastAsia" w:hAnsiTheme="majorBidi" w:cstheme="majorBidi"/>
                <w:szCs w:val="20"/>
              </w:rPr>
              <w:t>yant sur un budget conséquent</w:t>
            </w:r>
            <w:r w:rsidR="00111418" w:rsidRPr="00547754">
              <w:rPr>
                <w:rFonts w:asciiTheme="majorBidi" w:eastAsiaTheme="minorEastAsia" w:hAnsiTheme="majorBidi" w:cstheme="majorBidi"/>
                <w:szCs w:val="20"/>
              </w:rPr>
              <w:t>;</w:t>
            </w:r>
          </w:p>
          <w:p w14:paraId="3418271E" w14:textId="77777777" w:rsidR="00111418" w:rsidRPr="00547754" w:rsidRDefault="00111418" w:rsidP="00E4585C">
            <w:pPr>
              <w:pStyle w:val="Paragraphedeliste"/>
              <w:widowControl w:val="0"/>
              <w:numPr>
                <w:ilvl w:val="0"/>
                <w:numId w:val="5"/>
              </w:numPr>
              <w:suppressAutoHyphens/>
              <w:autoSpaceDE w:val="0"/>
              <w:autoSpaceDN w:val="0"/>
              <w:adjustRightInd w:val="0"/>
              <w:spacing w:line="276" w:lineRule="auto"/>
              <w:jc w:val="both"/>
              <w:rPr>
                <w:rFonts w:asciiTheme="majorBidi" w:hAnsiTheme="majorBidi" w:cstheme="majorBidi"/>
                <w:b/>
                <w:szCs w:val="20"/>
              </w:rPr>
            </w:pPr>
            <w:r w:rsidRPr="00547754">
              <w:rPr>
                <w:rFonts w:asciiTheme="majorBidi" w:hAnsiTheme="majorBidi" w:cstheme="majorBidi"/>
                <w:szCs w:val="20"/>
              </w:rPr>
              <w:t>Procéder d’urgence à la refonte de la législation pénale et de la loi 103.13 relative à la lutte contre la violence faites aux femmes en conformité avec les standards internationaux;</w:t>
            </w:r>
          </w:p>
          <w:p w14:paraId="1DA184CA" w14:textId="011315D6" w:rsidR="00111418" w:rsidRPr="00547754" w:rsidRDefault="00111418" w:rsidP="00E4585C">
            <w:pPr>
              <w:pStyle w:val="Paragraphedeliste"/>
              <w:numPr>
                <w:ilvl w:val="0"/>
                <w:numId w:val="5"/>
              </w:numPr>
              <w:spacing w:line="276" w:lineRule="auto"/>
              <w:jc w:val="both"/>
              <w:rPr>
                <w:rFonts w:asciiTheme="majorBidi" w:eastAsiaTheme="minorEastAsia" w:hAnsiTheme="majorBidi" w:cstheme="majorBidi"/>
                <w:szCs w:val="20"/>
              </w:rPr>
            </w:pPr>
            <w:r w:rsidRPr="00547754">
              <w:rPr>
                <w:rFonts w:asciiTheme="majorBidi" w:hAnsiTheme="majorBidi" w:cstheme="majorBidi"/>
                <w:szCs w:val="20"/>
              </w:rPr>
              <w:t>Mettre en place de</w:t>
            </w:r>
            <w:r w:rsidR="00E161EF" w:rsidRPr="00547754">
              <w:rPr>
                <w:rFonts w:asciiTheme="majorBidi" w:hAnsiTheme="majorBidi" w:cstheme="majorBidi"/>
                <w:szCs w:val="20"/>
              </w:rPr>
              <w:t>s</w:t>
            </w:r>
            <w:r w:rsidRPr="00547754">
              <w:rPr>
                <w:rFonts w:asciiTheme="majorBidi" w:hAnsiTheme="majorBidi" w:cstheme="majorBidi"/>
                <w:szCs w:val="20"/>
              </w:rPr>
              <w:t xml:space="preserve"> chaînes de services institutionnalisées sur l’ensemble du territoire national en les dotant de ressources humaines et matérielles adéquates et mettre en œuvre des procédures spécifiques pour faciliter l’accès des femmes à la justice;</w:t>
            </w:r>
          </w:p>
          <w:p w14:paraId="586FF985" w14:textId="0F6359A0" w:rsidR="00111418" w:rsidRPr="00547754" w:rsidRDefault="00111418" w:rsidP="00E4585C">
            <w:pPr>
              <w:pStyle w:val="Paragraphedeliste"/>
              <w:widowControl w:val="0"/>
              <w:numPr>
                <w:ilvl w:val="0"/>
                <w:numId w:val="5"/>
              </w:numPr>
              <w:suppressAutoHyphens/>
              <w:autoSpaceDE w:val="0"/>
              <w:autoSpaceDN w:val="0"/>
              <w:adjustRightInd w:val="0"/>
              <w:spacing w:line="276" w:lineRule="auto"/>
              <w:jc w:val="both"/>
              <w:rPr>
                <w:rFonts w:asciiTheme="majorBidi" w:hAnsiTheme="majorBidi" w:cstheme="majorBidi"/>
                <w:b/>
                <w:szCs w:val="20"/>
              </w:rPr>
            </w:pPr>
            <w:r w:rsidRPr="00547754">
              <w:rPr>
                <w:rFonts w:asciiTheme="majorBidi" w:hAnsiTheme="majorBidi" w:cstheme="majorBidi"/>
                <w:szCs w:val="20"/>
              </w:rPr>
              <w:t xml:space="preserve">Renforcer la prise de conscience de l’opinion publique sur la </w:t>
            </w:r>
            <w:r w:rsidR="00E161EF" w:rsidRPr="00547754">
              <w:rPr>
                <w:rFonts w:asciiTheme="majorBidi" w:hAnsiTheme="majorBidi" w:cstheme="majorBidi"/>
                <w:szCs w:val="20"/>
              </w:rPr>
              <w:t>VBG</w:t>
            </w:r>
            <w:r w:rsidRPr="00547754">
              <w:rPr>
                <w:rFonts w:asciiTheme="majorBidi" w:hAnsiTheme="majorBidi" w:cstheme="majorBidi"/>
                <w:szCs w:val="20"/>
              </w:rPr>
              <w:t> : intégration dans les manuels scolaires et dans la formation de l’ensemble des acteurs sociaux et ceux en c</w:t>
            </w:r>
            <w:r w:rsidR="00466850" w:rsidRPr="00547754">
              <w:rPr>
                <w:rFonts w:asciiTheme="majorBidi" w:hAnsiTheme="majorBidi" w:cstheme="majorBidi"/>
                <w:szCs w:val="20"/>
              </w:rPr>
              <w:t>harge de l’application de la loi.</w:t>
            </w:r>
          </w:p>
        </w:tc>
      </w:tr>
    </w:tbl>
    <w:p w14:paraId="3833D922" w14:textId="77777777" w:rsidR="00351DDF" w:rsidRPr="00547754" w:rsidRDefault="00351DDF" w:rsidP="00E4585C">
      <w:pPr>
        <w:jc w:val="both"/>
        <w:rPr>
          <w:rFonts w:asciiTheme="majorBidi" w:hAnsiTheme="majorBidi" w:cstheme="majorBidi"/>
          <w:b/>
          <w:bCs/>
          <w:sz w:val="20"/>
          <w:szCs w:val="20"/>
        </w:rPr>
      </w:pPr>
    </w:p>
    <w:p w14:paraId="381DAE2A" w14:textId="77777777" w:rsidR="00B103A6" w:rsidRPr="00547754" w:rsidRDefault="00857B8A" w:rsidP="00E4585C">
      <w:pPr>
        <w:jc w:val="center"/>
        <w:rPr>
          <w:rFonts w:asciiTheme="majorBidi" w:hAnsiTheme="majorBidi" w:cstheme="majorBidi"/>
          <w:b/>
          <w:bCs/>
          <w:color w:val="365F91" w:themeColor="accent1" w:themeShade="BF"/>
          <w:sz w:val="20"/>
          <w:szCs w:val="20"/>
        </w:rPr>
      </w:pPr>
      <w:r w:rsidRPr="00547754">
        <w:rPr>
          <w:rFonts w:asciiTheme="majorBidi" w:hAnsiTheme="majorBidi" w:cstheme="majorBidi"/>
          <w:b/>
          <w:bCs/>
          <w:color w:val="365F91" w:themeColor="accent1" w:themeShade="BF"/>
          <w:sz w:val="20"/>
          <w:szCs w:val="20"/>
        </w:rPr>
        <w:t>Partie II</w:t>
      </w:r>
      <w:r w:rsidR="00B103A6" w:rsidRPr="00547754">
        <w:rPr>
          <w:rFonts w:asciiTheme="majorBidi" w:hAnsiTheme="majorBidi" w:cstheme="majorBidi"/>
          <w:b/>
          <w:bCs/>
          <w:color w:val="365F91" w:themeColor="accent1" w:themeShade="BF"/>
          <w:sz w:val="20"/>
          <w:szCs w:val="20"/>
        </w:rPr>
        <w:t xml:space="preserve"> (Articles 7-8-9)</w:t>
      </w:r>
    </w:p>
    <w:p w14:paraId="65AF5FAA" w14:textId="77777777" w:rsidR="00B103A6" w:rsidRPr="00547754" w:rsidRDefault="00B103A6" w:rsidP="00E4585C">
      <w:pPr>
        <w:jc w:val="both"/>
        <w:rPr>
          <w:rFonts w:asciiTheme="majorBidi" w:hAnsiTheme="majorBidi" w:cstheme="majorBidi"/>
          <w:b/>
          <w:sz w:val="20"/>
          <w:szCs w:val="20"/>
        </w:rPr>
      </w:pPr>
      <w:r w:rsidRPr="00547754">
        <w:rPr>
          <w:rFonts w:asciiTheme="majorBidi" w:hAnsiTheme="majorBidi" w:cstheme="majorBidi"/>
          <w:b/>
          <w:sz w:val="20"/>
          <w:szCs w:val="20"/>
        </w:rPr>
        <w:t>Participation à la vie politique et publique </w:t>
      </w:r>
    </w:p>
    <w:p w14:paraId="13F5F7DE" w14:textId="7171F9D5" w:rsidR="00CC3967" w:rsidRPr="00547754" w:rsidRDefault="00CC3967" w:rsidP="00DC0BC5">
      <w:pPr>
        <w:pStyle w:val="SingleTxt"/>
        <w:numPr>
          <w:ilvl w:val="0"/>
          <w:numId w:val="9"/>
        </w:numPr>
        <w:spacing w:after="200" w:line="276" w:lineRule="auto"/>
        <w:ind w:right="0"/>
        <w:rPr>
          <w:rFonts w:asciiTheme="majorBidi" w:hAnsiTheme="majorBidi" w:cstheme="majorBidi"/>
          <w:spacing w:val="0"/>
          <w:w w:val="100"/>
          <w:kern w:val="0"/>
          <w:szCs w:val="20"/>
          <w:lang w:val="fr-FR"/>
        </w:rPr>
      </w:pPr>
      <w:r w:rsidRPr="00547754">
        <w:rPr>
          <w:rFonts w:asciiTheme="majorBidi" w:hAnsiTheme="majorBidi" w:cstheme="majorBidi"/>
          <w:b/>
          <w:bCs/>
          <w:spacing w:val="0"/>
          <w:w w:val="100"/>
          <w:kern w:val="0"/>
          <w:szCs w:val="20"/>
          <w:lang w:val="fr-FR"/>
        </w:rPr>
        <w:t xml:space="preserve">La participation politique et publique des </w:t>
      </w:r>
      <w:r w:rsidR="00E161EF" w:rsidRPr="00547754">
        <w:rPr>
          <w:rFonts w:asciiTheme="majorBidi" w:hAnsiTheme="majorBidi" w:cstheme="majorBidi"/>
          <w:b/>
          <w:bCs/>
          <w:spacing w:val="0"/>
          <w:w w:val="100"/>
          <w:kern w:val="0"/>
          <w:szCs w:val="20"/>
          <w:lang w:val="fr-FR"/>
        </w:rPr>
        <w:t>m</w:t>
      </w:r>
      <w:r w:rsidRPr="00547754">
        <w:rPr>
          <w:rFonts w:asciiTheme="majorBidi" w:hAnsiTheme="majorBidi" w:cstheme="majorBidi"/>
          <w:b/>
          <w:bCs/>
          <w:spacing w:val="0"/>
          <w:w w:val="100"/>
          <w:kern w:val="0"/>
          <w:szCs w:val="20"/>
          <w:lang w:val="fr-FR"/>
        </w:rPr>
        <w:t>arocaines</w:t>
      </w:r>
      <w:r w:rsidRPr="00547754">
        <w:rPr>
          <w:rFonts w:asciiTheme="majorBidi" w:hAnsiTheme="majorBidi" w:cstheme="majorBidi"/>
          <w:spacing w:val="0"/>
          <w:w w:val="100"/>
          <w:kern w:val="0"/>
          <w:szCs w:val="20"/>
          <w:lang w:val="fr-FR"/>
        </w:rPr>
        <w:t xml:space="preserve"> s’est relativement améliorée depuis 2008. Toutefois, en dépit de la révision du système électoral, les femmes demeurent largement sous représentées aux</w:t>
      </w:r>
      <w:r w:rsidRPr="00547754">
        <w:rPr>
          <w:rFonts w:asciiTheme="majorBidi" w:hAnsiTheme="majorBidi" w:cstheme="majorBidi"/>
          <w:szCs w:val="20"/>
        </w:rPr>
        <w:t xml:space="preserve"> mandats électifs </w:t>
      </w:r>
      <w:r w:rsidRPr="00547754">
        <w:rPr>
          <w:rFonts w:asciiTheme="majorBidi" w:hAnsiTheme="majorBidi" w:cstheme="majorBidi"/>
          <w:spacing w:val="0"/>
          <w:w w:val="100"/>
          <w:kern w:val="0"/>
          <w:szCs w:val="20"/>
          <w:lang w:val="fr-FR"/>
        </w:rPr>
        <w:t>et postes de décision, classant le Maroc à 112</w:t>
      </w:r>
      <w:r w:rsidRPr="00547754">
        <w:rPr>
          <w:rFonts w:asciiTheme="majorBidi" w:hAnsiTheme="majorBidi" w:cstheme="majorBidi"/>
          <w:spacing w:val="0"/>
          <w:w w:val="100"/>
          <w:kern w:val="0"/>
          <w:szCs w:val="20"/>
          <w:vertAlign w:val="superscript"/>
          <w:lang w:val="fr-FR"/>
        </w:rPr>
        <w:t>ème</w:t>
      </w:r>
      <w:r w:rsidRPr="00547754">
        <w:rPr>
          <w:rFonts w:asciiTheme="majorBidi" w:hAnsiTheme="majorBidi" w:cstheme="majorBidi"/>
          <w:spacing w:val="0"/>
          <w:w w:val="100"/>
          <w:kern w:val="0"/>
          <w:szCs w:val="20"/>
          <w:lang w:val="fr-FR"/>
        </w:rPr>
        <w:t xml:space="preserve"> position sur 193 Etats en 2021</w:t>
      </w:r>
      <w:r w:rsidRPr="00547754">
        <w:rPr>
          <w:rFonts w:asciiTheme="majorBidi" w:hAnsiTheme="majorBidi" w:cstheme="majorBidi"/>
          <w:spacing w:val="0"/>
          <w:w w:val="100"/>
          <w:kern w:val="0"/>
          <w:szCs w:val="20"/>
          <w:vertAlign w:val="superscript"/>
        </w:rPr>
        <w:footnoteReference w:id="36"/>
      </w:r>
      <w:r w:rsidRPr="00547754">
        <w:rPr>
          <w:rFonts w:asciiTheme="majorBidi" w:hAnsiTheme="majorBidi" w:cstheme="majorBidi"/>
          <w:spacing w:val="0"/>
          <w:w w:val="100"/>
          <w:kern w:val="0"/>
          <w:szCs w:val="20"/>
          <w:lang w:val="fr-FR"/>
        </w:rPr>
        <w:t xml:space="preserve">. </w:t>
      </w:r>
    </w:p>
    <w:p w14:paraId="5E32C3D5" w14:textId="5F7A479C" w:rsidR="00B103A6" w:rsidRPr="00547754" w:rsidRDefault="00125C7A" w:rsidP="002B299D">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L</w:t>
      </w:r>
      <w:r w:rsidR="00B103A6" w:rsidRPr="00547754">
        <w:rPr>
          <w:rFonts w:asciiTheme="majorBidi" w:hAnsiTheme="majorBidi" w:cstheme="majorBidi"/>
          <w:szCs w:val="20"/>
        </w:rPr>
        <w:t xml:space="preserve">a </w:t>
      </w:r>
      <w:r w:rsidR="00B103A6" w:rsidRPr="00547754">
        <w:rPr>
          <w:rFonts w:asciiTheme="majorBidi" w:hAnsiTheme="majorBidi" w:cstheme="majorBidi"/>
          <w:b/>
          <w:bCs/>
          <w:szCs w:val="20"/>
        </w:rPr>
        <w:t>loi organique n°27-11 relative à la Chambre des représentants</w:t>
      </w:r>
      <w:r w:rsidR="00B103A6" w:rsidRPr="00547754">
        <w:rPr>
          <w:szCs w:val="20"/>
          <w:vertAlign w:val="superscript"/>
        </w:rPr>
        <w:footnoteReference w:id="37"/>
      </w:r>
      <w:r w:rsidR="00B103A6" w:rsidRPr="00547754">
        <w:rPr>
          <w:rFonts w:asciiTheme="majorBidi" w:hAnsiTheme="majorBidi" w:cstheme="majorBidi"/>
          <w:b/>
          <w:bCs/>
          <w:szCs w:val="20"/>
        </w:rPr>
        <w:t xml:space="preserve"> </w:t>
      </w:r>
      <w:r w:rsidR="00B103A6" w:rsidRPr="00547754">
        <w:rPr>
          <w:rFonts w:asciiTheme="majorBidi" w:hAnsiTheme="majorBidi" w:cstheme="majorBidi"/>
          <w:szCs w:val="20"/>
        </w:rPr>
        <w:t>prévoit</w:t>
      </w:r>
      <w:r w:rsidR="00B103A6" w:rsidRPr="00547754">
        <w:rPr>
          <w:rFonts w:asciiTheme="majorBidi" w:hAnsiTheme="majorBidi" w:cstheme="majorBidi"/>
          <w:b/>
          <w:bCs/>
          <w:szCs w:val="20"/>
        </w:rPr>
        <w:t xml:space="preserve"> </w:t>
      </w:r>
      <w:r w:rsidR="00B103A6" w:rsidRPr="00547754">
        <w:rPr>
          <w:rFonts w:asciiTheme="majorBidi" w:hAnsiTheme="majorBidi" w:cstheme="majorBidi"/>
          <w:szCs w:val="20"/>
        </w:rPr>
        <w:t>90 sièges</w:t>
      </w:r>
      <w:r w:rsidR="002B299D" w:rsidRPr="00547754">
        <w:rPr>
          <w:rFonts w:asciiTheme="majorBidi" w:hAnsiTheme="majorBidi" w:cstheme="majorBidi"/>
          <w:szCs w:val="20"/>
        </w:rPr>
        <w:t xml:space="preserve"> réservés aux femmes, </w:t>
      </w:r>
      <w:r w:rsidR="00B103A6" w:rsidRPr="00547754">
        <w:rPr>
          <w:rFonts w:asciiTheme="majorBidi" w:hAnsiTheme="majorBidi" w:cstheme="majorBidi"/>
          <w:szCs w:val="20"/>
        </w:rPr>
        <w:t xml:space="preserve">sur </w:t>
      </w:r>
      <w:r w:rsidR="002B299D" w:rsidRPr="00547754">
        <w:rPr>
          <w:rFonts w:asciiTheme="majorBidi" w:hAnsiTheme="majorBidi" w:cstheme="majorBidi"/>
          <w:szCs w:val="20"/>
        </w:rPr>
        <w:t xml:space="preserve">les </w:t>
      </w:r>
      <w:r w:rsidR="00B103A6" w:rsidRPr="00547754">
        <w:rPr>
          <w:rFonts w:asciiTheme="majorBidi" w:hAnsiTheme="majorBidi" w:cstheme="majorBidi"/>
          <w:szCs w:val="20"/>
        </w:rPr>
        <w:t>395</w:t>
      </w:r>
      <w:r w:rsidR="002B299D" w:rsidRPr="00547754">
        <w:rPr>
          <w:rFonts w:asciiTheme="majorBidi" w:hAnsiTheme="majorBidi" w:cstheme="majorBidi"/>
          <w:szCs w:val="20"/>
        </w:rPr>
        <w:t xml:space="preserve">, </w:t>
      </w:r>
      <w:r w:rsidR="00EB36F8" w:rsidRPr="00547754">
        <w:rPr>
          <w:rFonts w:asciiTheme="majorBidi" w:hAnsiTheme="majorBidi" w:cstheme="majorBidi"/>
          <w:szCs w:val="20"/>
        </w:rPr>
        <w:t xml:space="preserve">mais </w:t>
      </w:r>
      <w:r w:rsidRPr="00547754">
        <w:rPr>
          <w:rFonts w:asciiTheme="majorBidi" w:hAnsiTheme="majorBidi" w:cstheme="majorBidi"/>
          <w:szCs w:val="20"/>
        </w:rPr>
        <w:t>n’</w:t>
      </w:r>
      <w:r w:rsidR="00B103A6" w:rsidRPr="00547754">
        <w:rPr>
          <w:rFonts w:asciiTheme="majorBidi" w:hAnsiTheme="majorBidi" w:cstheme="majorBidi"/>
          <w:szCs w:val="20"/>
        </w:rPr>
        <w:t>a p</w:t>
      </w:r>
      <w:r w:rsidRPr="00547754">
        <w:rPr>
          <w:rFonts w:asciiTheme="majorBidi" w:hAnsiTheme="majorBidi" w:cstheme="majorBidi"/>
          <w:szCs w:val="20"/>
        </w:rPr>
        <w:t xml:space="preserve">as amélioré sensiblement </w:t>
      </w:r>
      <w:r w:rsidR="00B103A6" w:rsidRPr="00547754">
        <w:rPr>
          <w:rFonts w:asciiTheme="majorBidi" w:hAnsiTheme="majorBidi" w:cstheme="majorBidi"/>
          <w:szCs w:val="20"/>
        </w:rPr>
        <w:t>la proportion des femmes</w:t>
      </w:r>
      <w:r w:rsidRPr="00547754">
        <w:rPr>
          <w:rFonts w:asciiTheme="majorBidi" w:hAnsiTheme="majorBidi" w:cstheme="majorBidi"/>
          <w:szCs w:val="20"/>
        </w:rPr>
        <w:t xml:space="preserve"> au sein de la première Chambre (</w:t>
      </w:r>
      <w:r w:rsidR="00B103A6" w:rsidRPr="00547754">
        <w:rPr>
          <w:rFonts w:asciiTheme="majorBidi" w:hAnsiTheme="majorBidi" w:cstheme="majorBidi"/>
          <w:szCs w:val="20"/>
        </w:rPr>
        <w:t xml:space="preserve">17% en 2011 </w:t>
      </w:r>
      <w:r w:rsidRPr="00547754">
        <w:rPr>
          <w:rFonts w:asciiTheme="majorBidi" w:hAnsiTheme="majorBidi" w:cstheme="majorBidi"/>
          <w:szCs w:val="20"/>
        </w:rPr>
        <w:t>et</w:t>
      </w:r>
      <w:r w:rsidR="00B103A6" w:rsidRPr="00547754">
        <w:rPr>
          <w:rFonts w:asciiTheme="majorBidi" w:hAnsiTheme="majorBidi" w:cstheme="majorBidi"/>
          <w:szCs w:val="20"/>
        </w:rPr>
        <w:t xml:space="preserve"> 24,3% en 2021</w:t>
      </w:r>
      <w:r w:rsidRPr="00547754">
        <w:rPr>
          <w:rFonts w:asciiTheme="majorBidi" w:hAnsiTheme="majorBidi" w:cstheme="majorBidi"/>
          <w:szCs w:val="20"/>
        </w:rPr>
        <w:t>)</w:t>
      </w:r>
      <w:r w:rsidR="00B103A6" w:rsidRPr="00547754">
        <w:rPr>
          <w:rFonts w:asciiTheme="majorBidi" w:hAnsiTheme="majorBidi" w:cstheme="majorBidi"/>
          <w:szCs w:val="20"/>
        </w:rPr>
        <w:t xml:space="preserve">. </w:t>
      </w:r>
    </w:p>
    <w:p w14:paraId="5C8FA775" w14:textId="63159651" w:rsidR="00B103A6" w:rsidRPr="00547754" w:rsidRDefault="00125C7A" w:rsidP="00F635B3">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Malgré le principe d’alternance préconisé par</w:t>
      </w:r>
      <w:r w:rsidRPr="00547754">
        <w:rPr>
          <w:rFonts w:asciiTheme="majorBidi" w:hAnsiTheme="majorBidi" w:cstheme="majorBidi"/>
          <w:i/>
          <w:iCs/>
          <w:szCs w:val="20"/>
        </w:rPr>
        <w:t xml:space="preserve"> </w:t>
      </w:r>
      <w:r w:rsidRPr="00547754">
        <w:rPr>
          <w:rFonts w:asciiTheme="majorBidi" w:hAnsiTheme="majorBidi" w:cstheme="majorBidi"/>
          <w:szCs w:val="20"/>
        </w:rPr>
        <w:t xml:space="preserve">la </w:t>
      </w:r>
      <w:r w:rsidRPr="00547754">
        <w:rPr>
          <w:rFonts w:asciiTheme="majorBidi" w:hAnsiTheme="majorBidi" w:cstheme="majorBidi"/>
          <w:b/>
          <w:bCs/>
          <w:szCs w:val="20"/>
        </w:rPr>
        <w:t xml:space="preserve">loi organique n°28-11 relative à la Chambre des conseillers qui compte 120 membres, </w:t>
      </w:r>
      <w:r w:rsidR="00B103A6" w:rsidRPr="00547754">
        <w:rPr>
          <w:rFonts w:asciiTheme="majorBidi" w:hAnsiTheme="majorBidi" w:cstheme="majorBidi"/>
          <w:szCs w:val="20"/>
        </w:rPr>
        <w:t xml:space="preserve">la représentativité des femmes, </w:t>
      </w:r>
      <w:r w:rsidRPr="00547754">
        <w:rPr>
          <w:rFonts w:asciiTheme="majorBidi" w:hAnsiTheme="majorBidi" w:cstheme="majorBidi"/>
          <w:szCs w:val="20"/>
        </w:rPr>
        <w:t xml:space="preserve">déjà </w:t>
      </w:r>
      <w:r w:rsidR="00B103A6" w:rsidRPr="00547754">
        <w:rPr>
          <w:rFonts w:asciiTheme="majorBidi" w:hAnsiTheme="majorBidi" w:cstheme="majorBidi"/>
          <w:szCs w:val="20"/>
        </w:rPr>
        <w:t>négligeable</w:t>
      </w:r>
      <w:r w:rsidRPr="00547754">
        <w:rPr>
          <w:rFonts w:asciiTheme="majorBidi" w:hAnsiTheme="majorBidi" w:cstheme="majorBidi"/>
          <w:szCs w:val="20"/>
        </w:rPr>
        <w:t xml:space="preserve"> (</w:t>
      </w:r>
      <w:r w:rsidR="00B103A6" w:rsidRPr="00547754">
        <w:rPr>
          <w:rFonts w:asciiTheme="majorBidi" w:hAnsiTheme="majorBidi" w:cstheme="majorBidi"/>
          <w:szCs w:val="20"/>
        </w:rPr>
        <w:t>14 en 2015</w:t>
      </w:r>
      <w:r w:rsidRPr="00547754">
        <w:rPr>
          <w:rFonts w:asciiTheme="majorBidi" w:hAnsiTheme="majorBidi" w:cstheme="majorBidi"/>
          <w:szCs w:val="20"/>
        </w:rPr>
        <w:t xml:space="preserve">), est passée à </w:t>
      </w:r>
      <w:r w:rsidR="00B103A6" w:rsidRPr="00547754">
        <w:rPr>
          <w:rFonts w:asciiTheme="majorBidi" w:hAnsiTheme="majorBidi" w:cstheme="majorBidi"/>
          <w:szCs w:val="20"/>
        </w:rPr>
        <w:t>13 conseillères en 2021</w:t>
      </w:r>
      <w:r w:rsidR="000B39FA" w:rsidRPr="00547754">
        <w:rPr>
          <w:rFonts w:asciiTheme="majorBidi" w:hAnsiTheme="majorBidi" w:cstheme="majorBidi"/>
          <w:szCs w:val="20"/>
        </w:rPr>
        <w:t>.</w:t>
      </w:r>
      <w:r w:rsidR="00B103A6" w:rsidRPr="00547754">
        <w:rPr>
          <w:rFonts w:asciiTheme="majorBidi" w:hAnsiTheme="majorBidi" w:cstheme="majorBidi"/>
          <w:szCs w:val="20"/>
        </w:rPr>
        <w:t xml:space="preserve"> </w:t>
      </w:r>
    </w:p>
    <w:p w14:paraId="4AB19FB3" w14:textId="77777777" w:rsidR="002B299D" w:rsidRPr="00547754" w:rsidRDefault="00B103A6" w:rsidP="002B299D">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Par ailleurs,</w:t>
      </w:r>
      <w:r w:rsidRPr="00547754">
        <w:rPr>
          <w:rFonts w:asciiTheme="majorBidi" w:hAnsiTheme="majorBidi" w:cstheme="majorBidi"/>
          <w:b/>
          <w:bCs/>
          <w:szCs w:val="20"/>
        </w:rPr>
        <w:t xml:space="preserve"> </w:t>
      </w:r>
      <w:r w:rsidRPr="00547754">
        <w:rPr>
          <w:rFonts w:asciiTheme="majorBidi" w:hAnsiTheme="majorBidi" w:cstheme="majorBidi"/>
          <w:szCs w:val="20"/>
        </w:rPr>
        <w:t xml:space="preserve">seule </w:t>
      </w:r>
      <w:r w:rsidR="008667A6" w:rsidRPr="00547754">
        <w:rPr>
          <w:rFonts w:asciiTheme="majorBidi" w:hAnsiTheme="majorBidi" w:cstheme="majorBidi"/>
          <w:szCs w:val="20"/>
        </w:rPr>
        <w:t xml:space="preserve">1 </w:t>
      </w:r>
      <w:r w:rsidRPr="00547754">
        <w:rPr>
          <w:rFonts w:asciiTheme="majorBidi" w:hAnsiTheme="majorBidi" w:cstheme="majorBidi"/>
          <w:szCs w:val="20"/>
        </w:rPr>
        <w:t xml:space="preserve">femme sur </w:t>
      </w:r>
      <w:r w:rsidR="008667A6" w:rsidRPr="00547754">
        <w:rPr>
          <w:rFonts w:asciiTheme="majorBidi" w:hAnsiTheme="majorBidi" w:cstheme="majorBidi"/>
          <w:szCs w:val="20"/>
        </w:rPr>
        <w:t xml:space="preserve">11 </w:t>
      </w:r>
      <w:r w:rsidRPr="00547754">
        <w:rPr>
          <w:rFonts w:asciiTheme="majorBidi" w:hAnsiTheme="majorBidi" w:cstheme="majorBidi"/>
          <w:szCs w:val="20"/>
        </w:rPr>
        <w:t xml:space="preserve">et </w:t>
      </w:r>
      <w:r w:rsidR="008667A6" w:rsidRPr="00547754">
        <w:rPr>
          <w:rFonts w:asciiTheme="majorBidi" w:hAnsiTheme="majorBidi" w:cstheme="majorBidi"/>
          <w:szCs w:val="20"/>
        </w:rPr>
        <w:t xml:space="preserve">4 </w:t>
      </w:r>
      <w:r w:rsidRPr="00547754">
        <w:rPr>
          <w:rFonts w:asciiTheme="majorBidi" w:hAnsiTheme="majorBidi" w:cstheme="majorBidi"/>
          <w:szCs w:val="20"/>
        </w:rPr>
        <w:t xml:space="preserve">sur </w:t>
      </w:r>
      <w:r w:rsidR="008667A6" w:rsidRPr="00547754">
        <w:rPr>
          <w:rFonts w:asciiTheme="majorBidi" w:hAnsiTheme="majorBidi" w:cstheme="majorBidi"/>
          <w:szCs w:val="20"/>
        </w:rPr>
        <w:t xml:space="preserve">14 </w:t>
      </w:r>
      <w:r w:rsidRPr="00547754">
        <w:rPr>
          <w:rFonts w:asciiTheme="majorBidi" w:hAnsiTheme="majorBidi" w:cstheme="majorBidi"/>
          <w:szCs w:val="20"/>
        </w:rPr>
        <w:t xml:space="preserve">sont </w:t>
      </w:r>
      <w:r w:rsidRPr="00547754">
        <w:rPr>
          <w:rFonts w:asciiTheme="majorBidi" w:hAnsiTheme="majorBidi" w:cstheme="majorBidi"/>
          <w:b/>
          <w:bCs/>
          <w:szCs w:val="20"/>
        </w:rPr>
        <w:t xml:space="preserve">membres </w:t>
      </w:r>
      <w:r w:rsidRPr="00547754">
        <w:rPr>
          <w:rFonts w:asciiTheme="majorBidi" w:hAnsiTheme="majorBidi" w:cstheme="majorBidi"/>
          <w:szCs w:val="20"/>
        </w:rPr>
        <w:t xml:space="preserve">respectivement </w:t>
      </w:r>
      <w:r w:rsidRPr="00547754">
        <w:rPr>
          <w:rFonts w:asciiTheme="majorBidi" w:hAnsiTheme="majorBidi" w:cstheme="majorBidi"/>
          <w:b/>
          <w:bCs/>
          <w:szCs w:val="20"/>
        </w:rPr>
        <w:t>des bureaux de la 2ème et 1ère chambre du parlement</w:t>
      </w:r>
      <w:r w:rsidRPr="00547754">
        <w:rPr>
          <w:rFonts w:asciiTheme="majorBidi" w:hAnsiTheme="majorBidi" w:cstheme="majorBidi"/>
          <w:szCs w:val="20"/>
        </w:rPr>
        <w:t xml:space="preserve">. Aucun groupe ni groupement parlementaire sur les </w:t>
      </w:r>
      <w:r w:rsidR="008667A6" w:rsidRPr="00547754">
        <w:rPr>
          <w:rFonts w:asciiTheme="majorBidi" w:hAnsiTheme="majorBidi" w:cstheme="majorBidi"/>
          <w:szCs w:val="20"/>
        </w:rPr>
        <w:t xml:space="preserve">8 </w:t>
      </w:r>
      <w:r w:rsidRPr="00547754">
        <w:rPr>
          <w:rFonts w:asciiTheme="majorBidi" w:hAnsiTheme="majorBidi" w:cstheme="majorBidi"/>
          <w:szCs w:val="20"/>
        </w:rPr>
        <w:lastRenderedPageBreak/>
        <w:t xml:space="preserve">siégeant à la chambre des représentants n’est présidé par une femme et seul </w:t>
      </w:r>
      <w:r w:rsidR="008667A6" w:rsidRPr="00547754">
        <w:rPr>
          <w:rFonts w:asciiTheme="majorBidi" w:hAnsiTheme="majorBidi" w:cstheme="majorBidi"/>
          <w:szCs w:val="20"/>
        </w:rPr>
        <w:t xml:space="preserve">1 </w:t>
      </w:r>
      <w:r w:rsidRPr="00547754">
        <w:rPr>
          <w:rFonts w:asciiTheme="majorBidi" w:hAnsiTheme="majorBidi" w:cstheme="majorBidi"/>
          <w:szCs w:val="20"/>
        </w:rPr>
        <w:t xml:space="preserve">l’est sur les 11 composants la chambre des Conseillers. </w:t>
      </w:r>
    </w:p>
    <w:p w14:paraId="27E6071C" w14:textId="264E5C9C" w:rsidR="00B103A6" w:rsidRPr="00547754" w:rsidRDefault="00CC3967" w:rsidP="00B454A1">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L</w:t>
      </w:r>
      <w:r w:rsidRPr="00547754">
        <w:rPr>
          <w:rFonts w:asciiTheme="majorBidi" w:hAnsiTheme="majorBidi" w:cstheme="majorBidi"/>
          <w:b/>
          <w:bCs/>
          <w:szCs w:val="20"/>
        </w:rPr>
        <w:t>’accès des femmes aux postes décisionnels du pouvoir exécutif</w:t>
      </w:r>
      <w:r w:rsidRPr="00547754">
        <w:rPr>
          <w:rFonts w:asciiTheme="majorBidi" w:hAnsiTheme="majorBidi" w:cstheme="majorBidi"/>
          <w:szCs w:val="20"/>
        </w:rPr>
        <w:t xml:space="preserve"> s’est amélioré (12,8% en 2011 à 16,7% en 2019 </w:t>
      </w:r>
      <w:r w:rsidR="00137B6C" w:rsidRPr="00547754">
        <w:rPr>
          <w:rFonts w:asciiTheme="majorBidi" w:hAnsiTheme="majorBidi" w:cstheme="majorBidi"/>
          <w:szCs w:val="20"/>
        </w:rPr>
        <w:t xml:space="preserve">et </w:t>
      </w:r>
      <w:r w:rsidRPr="00547754">
        <w:rPr>
          <w:rFonts w:asciiTheme="majorBidi" w:hAnsiTheme="majorBidi" w:cstheme="majorBidi"/>
          <w:szCs w:val="20"/>
        </w:rPr>
        <w:t>25% en 2021) avec 6 femmes membres du gouvernement du 7</w:t>
      </w:r>
      <w:r w:rsidR="000B39FA" w:rsidRPr="00547754">
        <w:rPr>
          <w:rFonts w:asciiTheme="majorBidi" w:hAnsiTheme="majorBidi" w:cstheme="majorBidi"/>
          <w:szCs w:val="20"/>
        </w:rPr>
        <w:t>/10/</w:t>
      </w:r>
      <w:r w:rsidRPr="00547754">
        <w:rPr>
          <w:rFonts w:asciiTheme="majorBidi" w:hAnsiTheme="majorBidi" w:cstheme="majorBidi"/>
          <w:szCs w:val="20"/>
        </w:rPr>
        <w:t xml:space="preserve">2021, dont plusieurs sont chargées de portefeuilles importants comme </w:t>
      </w:r>
      <w:r w:rsidRPr="00547754">
        <w:rPr>
          <w:rFonts w:asciiTheme="majorBidi" w:hAnsiTheme="majorBidi" w:cstheme="majorBidi"/>
          <w:szCs w:val="20"/>
          <w:shd w:val="clear" w:color="auto" w:fill="FFFFFF"/>
        </w:rPr>
        <w:t xml:space="preserve">l'Économie et les Finances. En revanche, </w:t>
      </w:r>
      <w:r w:rsidR="00137B6C" w:rsidRPr="00547754">
        <w:rPr>
          <w:rFonts w:asciiTheme="majorBidi" w:hAnsiTheme="majorBidi" w:cstheme="majorBidi"/>
          <w:szCs w:val="20"/>
          <w:shd w:val="clear" w:color="auto" w:fill="FFFFFF"/>
        </w:rPr>
        <w:t xml:space="preserve">le </w:t>
      </w:r>
      <w:r w:rsidR="00137B6C" w:rsidRPr="00547754">
        <w:rPr>
          <w:rFonts w:asciiTheme="majorBidi" w:hAnsiTheme="majorBidi" w:cstheme="majorBidi"/>
          <w:b/>
          <w:bCs/>
          <w:szCs w:val="20"/>
        </w:rPr>
        <w:t>taux de féminisation</w:t>
      </w:r>
      <w:r w:rsidR="00137B6C" w:rsidRPr="00547754">
        <w:rPr>
          <w:rFonts w:asciiTheme="majorBidi" w:hAnsiTheme="majorBidi" w:cstheme="majorBidi"/>
          <w:szCs w:val="20"/>
        </w:rPr>
        <w:t xml:space="preserve"> </w:t>
      </w:r>
      <w:r w:rsidR="00137B6C" w:rsidRPr="00547754">
        <w:rPr>
          <w:rFonts w:asciiTheme="majorBidi" w:hAnsiTheme="majorBidi" w:cstheme="majorBidi"/>
          <w:b/>
          <w:bCs/>
          <w:szCs w:val="20"/>
        </w:rPr>
        <w:t xml:space="preserve">des </w:t>
      </w:r>
      <w:r w:rsidRPr="00547754">
        <w:rPr>
          <w:rFonts w:asciiTheme="majorBidi" w:hAnsiTheme="majorBidi" w:cstheme="majorBidi"/>
          <w:b/>
          <w:bCs/>
          <w:szCs w:val="20"/>
        </w:rPr>
        <w:t>emplois supérieurs</w:t>
      </w:r>
      <w:r w:rsidRPr="00547754">
        <w:rPr>
          <w:rFonts w:asciiTheme="majorBidi" w:hAnsiTheme="majorBidi" w:cstheme="majorBidi"/>
          <w:szCs w:val="20"/>
        </w:rPr>
        <w:t xml:space="preserve"> durant la période 2012-2020</w:t>
      </w:r>
      <w:r w:rsidR="00137B6C" w:rsidRPr="00547754">
        <w:rPr>
          <w:rFonts w:asciiTheme="majorBidi" w:hAnsiTheme="majorBidi" w:cstheme="majorBidi"/>
          <w:szCs w:val="20"/>
        </w:rPr>
        <w:t xml:space="preserve"> ne dépasse pas </w:t>
      </w:r>
      <w:r w:rsidRPr="00547754">
        <w:rPr>
          <w:rFonts w:asciiTheme="majorBidi" w:hAnsiTheme="majorBidi" w:cstheme="majorBidi"/>
          <w:szCs w:val="20"/>
        </w:rPr>
        <w:t>11,8%</w:t>
      </w:r>
      <w:r w:rsidRPr="00547754">
        <w:rPr>
          <w:rStyle w:val="Appelnotedebasdep"/>
          <w:rFonts w:asciiTheme="majorBidi" w:hAnsiTheme="majorBidi" w:cstheme="majorBidi"/>
          <w:sz w:val="20"/>
          <w:szCs w:val="20"/>
        </w:rPr>
        <w:footnoteReference w:id="38"/>
      </w:r>
      <w:r w:rsidRPr="00547754">
        <w:rPr>
          <w:rFonts w:asciiTheme="majorBidi" w:hAnsiTheme="majorBidi" w:cstheme="majorBidi"/>
          <w:szCs w:val="20"/>
        </w:rPr>
        <w:t xml:space="preserve">. </w:t>
      </w:r>
      <w:r w:rsidR="00137B6C" w:rsidRPr="00547754">
        <w:rPr>
          <w:rFonts w:asciiTheme="majorBidi" w:hAnsiTheme="majorBidi" w:cstheme="majorBidi"/>
          <w:szCs w:val="20"/>
        </w:rPr>
        <w:t>Le décret d’application n°02-12-412 de la loi o</w:t>
      </w:r>
      <w:r w:rsidR="004E2BB9" w:rsidRPr="00547754">
        <w:rPr>
          <w:rFonts w:asciiTheme="majorBidi" w:hAnsiTheme="majorBidi" w:cstheme="majorBidi"/>
          <w:szCs w:val="20"/>
        </w:rPr>
        <w:t>rganique n°02-12 relative à la</w:t>
      </w:r>
      <w:r w:rsidR="00137B6C" w:rsidRPr="00547754">
        <w:rPr>
          <w:rFonts w:asciiTheme="majorBidi" w:hAnsiTheme="majorBidi" w:cstheme="majorBidi"/>
          <w:szCs w:val="20"/>
        </w:rPr>
        <w:t xml:space="preserve"> procédure de nomination aux fonctions supérieures n’exige pas </w:t>
      </w:r>
      <w:r w:rsidR="00B103A6" w:rsidRPr="00547754">
        <w:rPr>
          <w:rFonts w:asciiTheme="majorBidi" w:hAnsiTheme="majorBidi" w:cstheme="majorBidi"/>
          <w:szCs w:val="20"/>
        </w:rPr>
        <w:t>la parité dans la composition de la commission d’examen des candidatures</w:t>
      </w:r>
      <w:r w:rsidR="00137B6C" w:rsidRPr="00547754">
        <w:rPr>
          <w:rFonts w:asciiTheme="majorBidi" w:hAnsiTheme="majorBidi" w:cstheme="majorBidi"/>
          <w:szCs w:val="20"/>
        </w:rPr>
        <w:t xml:space="preserve">, ni le </w:t>
      </w:r>
      <w:r w:rsidR="00B103A6" w:rsidRPr="00547754">
        <w:rPr>
          <w:rFonts w:asciiTheme="majorBidi" w:hAnsiTheme="majorBidi" w:cstheme="majorBidi"/>
          <w:szCs w:val="20"/>
        </w:rPr>
        <w:t>respect d’un quota de femmes candidates</w:t>
      </w:r>
      <w:r w:rsidR="00137B6C" w:rsidRPr="00547754">
        <w:rPr>
          <w:rFonts w:asciiTheme="majorBidi" w:hAnsiTheme="majorBidi" w:cstheme="majorBidi"/>
          <w:szCs w:val="20"/>
        </w:rPr>
        <w:t xml:space="preserve">. A l’opposé, ce texte </w:t>
      </w:r>
      <w:r w:rsidR="00634FF5" w:rsidRPr="00547754">
        <w:rPr>
          <w:rFonts w:asciiTheme="majorBidi" w:hAnsiTheme="majorBidi" w:cstheme="majorBidi"/>
          <w:szCs w:val="20"/>
        </w:rPr>
        <w:t xml:space="preserve">exige </w:t>
      </w:r>
      <w:r w:rsidR="00137B6C" w:rsidRPr="00547754">
        <w:rPr>
          <w:rFonts w:asciiTheme="majorBidi" w:hAnsiTheme="majorBidi" w:cstheme="majorBidi"/>
          <w:szCs w:val="20"/>
        </w:rPr>
        <w:t xml:space="preserve">une </w:t>
      </w:r>
      <w:r w:rsidR="00634FF5" w:rsidRPr="00547754">
        <w:rPr>
          <w:rFonts w:asciiTheme="majorBidi" w:hAnsiTheme="majorBidi" w:cstheme="majorBidi"/>
          <w:szCs w:val="20"/>
        </w:rPr>
        <w:t>expérience</w:t>
      </w:r>
      <w:r w:rsidR="00B103A6" w:rsidRPr="00547754">
        <w:rPr>
          <w:rFonts w:asciiTheme="majorBidi" w:hAnsiTheme="majorBidi" w:cstheme="majorBidi"/>
          <w:szCs w:val="20"/>
        </w:rPr>
        <w:t xml:space="preserve"> </w:t>
      </w:r>
      <w:r w:rsidR="00137B6C" w:rsidRPr="00547754">
        <w:rPr>
          <w:rFonts w:asciiTheme="majorBidi" w:hAnsiTheme="majorBidi" w:cstheme="majorBidi"/>
          <w:szCs w:val="20"/>
        </w:rPr>
        <w:t xml:space="preserve">préalable dans un emploi </w:t>
      </w:r>
      <w:r w:rsidR="00634FF5" w:rsidRPr="00547754">
        <w:rPr>
          <w:rFonts w:asciiTheme="majorBidi" w:hAnsiTheme="majorBidi" w:cstheme="majorBidi"/>
          <w:szCs w:val="20"/>
        </w:rPr>
        <w:t>supérieur</w:t>
      </w:r>
      <w:r w:rsidR="00137B6C" w:rsidRPr="00547754">
        <w:rPr>
          <w:rFonts w:asciiTheme="majorBidi" w:hAnsiTheme="majorBidi" w:cstheme="majorBidi"/>
          <w:szCs w:val="20"/>
        </w:rPr>
        <w:t>.</w:t>
      </w:r>
      <w:r w:rsidR="00554ACB" w:rsidRPr="00547754">
        <w:rPr>
          <w:rFonts w:asciiTheme="majorBidi" w:hAnsiTheme="majorBidi" w:cstheme="majorBidi"/>
          <w:szCs w:val="20"/>
        </w:rPr>
        <w:t xml:space="preserve"> </w:t>
      </w:r>
      <w:r w:rsidR="00137B6C" w:rsidRPr="00547754">
        <w:rPr>
          <w:rFonts w:asciiTheme="majorBidi" w:hAnsiTheme="majorBidi" w:cstheme="majorBidi"/>
          <w:szCs w:val="20"/>
        </w:rPr>
        <w:t xml:space="preserve">Or, </w:t>
      </w:r>
      <w:r w:rsidR="00634FF5" w:rsidRPr="00547754">
        <w:rPr>
          <w:rFonts w:asciiTheme="majorBidi" w:hAnsiTheme="majorBidi" w:cstheme="majorBidi"/>
          <w:szCs w:val="20"/>
        </w:rPr>
        <w:t>les femmes sont largement sous représentées dans ces fonctions</w:t>
      </w:r>
      <w:r w:rsidR="00137B6C" w:rsidRPr="00547754">
        <w:rPr>
          <w:rFonts w:asciiTheme="majorBidi" w:hAnsiTheme="majorBidi" w:cstheme="majorBidi"/>
          <w:szCs w:val="20"/>
        </w:rPr>
        <w:t>, ce qui constitue une discrimination indirecte flagrante.</w:t>
      </w:r>
      <w:r w:rsidR="00B103A6" w:rsidRPr="00547754">
        <w:rPr>
          <w:rFonts w:asciiTheme="majorBidi" w:hAnsiTheme="majorBidi" w:cstheme="majorBidi"/>
          <w:szCs w:val="20"/>
        </w:rPr>
        <w:t xml:space="preserve"> </w:t>
      </w:r>
    </w:p>
    <w:p w14:paraId="3EAB91C4" w14:textId="081CA213" w:rsidR="00B103A6" w:rsidRPr="00547754" w:rsidRDefault="00B103A6" w:rsidP="00DC0BC5">
      <w:pPr>
        <w:pStyle w:val="SingleTxt"/>
        <w:numPr>
          <w:ilvl w:val="0"/>
          <w:numId w:val="9"/>
        </w:numPr>
        <w:spacing w:line="276" w:lineRule="auto"/>
        <w:ind w:right="0"/>
        <w:rPr>
          <w:rFonts w:asciiTheme="majorBidi" w:hAnsiTheme="majorBidi" w:cstheme="majorBidi"/>
          <w:szCs w:val="20"/>
          <w:lang w:val="fr-FR" w:bidi="fr-FR"/>
        </w:rPr>
      </w:pPr>
      <w:r w:rsidRPr="00547754">
        <w:rPr>
          <w:rFonts w:asciiTheme="majorBidi" w:hAnsiTheme="majorBidi" w:cstheme="majorBidi"/>
          <w:b/>
          <w:bCs/>
          <w:szCs w:val="20"/>
          <w:lang w:val="fr-FR" w:bidi="fr-FR"/>
        </w:rPr>
        <w:t xml:space="preserve">S’agissant de la représentation des femmes dans le système judiciaire, </w:t>
      </w:r>
      <w:r w:rsidRPr="00547754">
        <w:rPr>
          <w:rFonts w:asciiTheme="majorBidi" w:hAnsiTheme="majorBidi" w:cstheme="majorBidi"/>
          <w:szCs w:val="20"/>
          <w:lang w:val="fr-FR" w:bidi="fr-FR"/>
        </w:rPr>
        <w:t>bien que</w:t>
      </w:r>
      <w:r w:rsidRPr="00547754">
        <w:rPr>
          <w:rFonts w:asciiTheme="majorBidi" w:hAnsiTheme="majorBidi" w:cstheme="majorBidi"/>
          <w:b/>
          <w:bCs/>
          <w:szCs w:val="20"/>
          <w:lang w:val="fr-FR" w:bidi="fr-FR"/>
        </w:rPr>
        <w:t xml:space="preserve"> </w:t>
      </w:r>
      <w:r w:rsidRPr="00547754">
        <w:rPr>
          <w:rFonts w:asciiTheme="majorBidi" w:hAnsiTheme="majorBidi" w:cstheme="majorBidi"/>
          <w:szCs w:val="20"/>
          <w:lang w:val="fr-FR"/>
        </w:rPr>
        <w:t>l</w:t>
      </w:r>
      <w:r w:rsidRPr="00547754">
        <w:rPr>
          <w:rFonts w:asciiTheme="majorBidi" w:hAnsiTheme="majorBidi" w:cstheme="majorBidi"/>
          <w:szCs w:val="20"/>
          <w:lang w:val="fr-FR" w:bidi="fr-FR"/>
        </w:rPr>
        <w:t xml:space="preserve">e ministère de la Justice </w:t>
      </w:r>
      <w:r w:rsidR="00554ACB" w:rsidRPr="00547754">
        <w:rPr>
          <w:rFonts w:asciiTheme="majorBidi" w:hAnsiTheme="majorBidi" w:cstheme="majorBidi"/>
          <w:szCs w:val="20"/>
          <w:lang w:val="fr-FR" w:bidi="fr-FR"/>
        </w:rPr>
        <w:t>enregistre un taux de féminisation de 43,9%</w:t>
      </w:r>
      <w:r w:rsidRPr="00547754">
        <w:rPr>
          <w:rStyle w:val="Appelnotedebasdep"/>
          <w:rFonts w:asciiTheme="majorBidi" w:hAnsiTheme="majorBidi" w:cstheme="majorBidi"/>
          <w:sz w:val="20"/>
          <w:szCs w:val="20"/>
          <w:lang w:val="fr-FR" w:bidi="fr-FR"/>
        </w:rPr>
        <w:footnoteReference w:id="39"/>
      </w:r>
      <w:r w:rsidRPr="00547754">
        <w:rPr>
          <w:rFonts w:asciiTheme="majorBidi" w:hAnsiTheme="majorBidi" w:cstheme="majorBidi"/>
          <w:szCs w:val="20"/>
          <w:lang w:val="fr-FR" w:bidi="fr-FR"/>
        </w:rPr>
        <w:t xml:space="preserve">, </w:t>
      </w:r>
      <w:r w:rsidR="00554ACB" w:rsidRPr="00547754">
        <w:rPr>
          <w:rFonts w:asciiTheme="majorBidi" w:hAnsiTheme="majorBidi" w:cstheme="majorBidi"/>
          <w:szCs w:val="20"/>
          <w:lang w:val="fr-FR" w:bidi="fr-FR"/>
        </w:rPr>
        <w:t xml:space="preserve">celui des </w:t>
      </w:r>
      <w:r w:rsidRPr="00547754">
        <w:rPr>
          <w:rFonts w:asciiTheme="majorBidi" w:hAnsiTheme="majorBidi" w:cstheme="majorBidi"/>
          <w:szCs w:val="20"/>
          <w:lang w:val="fr-FR" w:bidi="fr-FR"/>
        </w:rPr>
        <w:t>postes judicaires n’a augmenté que d’un point en une décennie</w:t>
      </w:r>
      <w:r w:rsidR="00554ACB" w:rsidRPr="00547754">
        <w:rPr>
          <w:rFonts w:asciiTheme="majorBidi" w:hAnsiTheme="majorBidi" w:cstheme="majorBidi"/>
          <w:szCs w:val="20"/>
          <w:lang w:val="fr-FR" w:bidi="fr-FR"/>
        </w:rPr>
        <w:t xml:space="preserve">, </w:t>
      </w:r>
      <w:r w:rsidR="00634FF5" w:rsidRPr="00547754">
        <w:rPr>
          <w:rFonts w:asciiTheme="majorBidi" w:hAnsiTheme="majorBidi" w:cstheme="majorBidi"/>
          <w:szCs w:val="20"/>
          <w:lang w:val="fr-FR" w:bidi="fr-FR"/>
        </w:rPr>
        <w:t xml:space="preserve">passant </w:t>
      </w:r>
      <w:r w:rsidRPr="00547754">
        <w:rPr>
          <w:rFonts w:asciiTheme="majorBidi" w:hAnsiTheme="majorBidi" w:cstheme="majorBidi"/>
          <w:szCs w:val="20"/>
          <w:lang w:val="fr-FR" w:bidi="fr-FR"/>
        </w:rPr>
        <w:t>d</w:t>
      </w:r>
      <w:r w:rsidR="00634FF5" w:rsidRPr="00547754">
        <w:rPr>
          <w:rFonts w:asciiTheme="majorBidi" w:hAnsiTheme="majorBidi" w:cstheme="majorBidi"/>
          <w:szCs w:val="20"/>
          <w:lang w:val="fr-FR" w:bidi="fr-FR"/>
        </w:rPr>
        <w:t>e 23,9% en 2011 à 24,9% en 2020</w:t>
      </w:r>
      <w:r w:rsidRPr="00547754">
        <w:rPr>
          <w:rFonts w:asciiTheme="majorBidi" w:hAnsiTheme="majorBidi" w:cstheme="majorBidi"/>
          <w:szCs w:val="20"/>
          <w:lang w:val="fr-FR" w:bidi="fr-FR"/>
        </w:rPr>
        <w:t xml:space="preserve">. A mesure des échelons gravis, ce taux se réduit, voire même </w:t>
      </w:r>
      <w:r w:rsidR="000B39FA" w:rsidRPr="00547754">
        <w:rPr>
          <w:rFonts w:asciiTheme="majorBidi" w:hAnsiTheme="majorBidi" w:cstheme="majorBidi"/>
          <w:szCs w:val="20"/>
          <w:lang w:val="fr-FR" w:bidi="fr-FR"/>
        </w:rPr>
        <w:t>régresse :</w:t>
      </w:r>
      <w:r w:rsidRPr="00547754">
        <w:rPr>
          <w:rFonts w:asciiTheme="majorBidi" w:hAnsiTheme="majorBidi" w:cstheme="majorBidi"/>
          <w:szCs w:val="20"/>
          <w:lang w:val="fr-FR" w:bidi="fr-FR"/>
        </w:rPr>
        <w:t xml:space="preserve"> en 2010, </w:t>
      </w:r>
      <w:r w:rsidR="008667A6" w:rsidRPr="00547754">
        <w:rPr>
          <w:rFonts w:asciiTheme="majorBidi" w:hAnsiTheme="majorBidi" w:cstheme="majorBidi"/>
          <w:szCs w:val="20"/>
          <w:lang w:val="fr-FR" w:bidi="fr-FR"/>
        </w:rPr>
        <w:t xml:space="preserve">3 </w:t>
      </w:r>
      <w:r w:rsidRPr="00547754">
        <w:rPr>
          <w:rFonts w:asciiTheme="majorBidi" w:hAnsiTheme="majorBidi" w:cstheme="majorBidi"/>
          <w:szCs w:val="20"/>
          <w:lang w:val="fr-FR" w:bidi="fr-FR"/>
        </w:rPr>
        <w:t xml:space="preserve">femmes sur 36 (8,33%) siégeaient à la Cour suprême, actuelle « Cour de Cassation », celle-ci ne compte qu’une seule femme sur 41 magistrats en 2020. </w:t>
      </w:r>
    </w:p>
    <w:p w14:paraId="5703E8D0" w14:textId="20FBE4A8" w:rsidR="00B103A6" w:rsidRPr="00547754" w:rsidRDefault="00B103A6" w:rsidP="00F635B3">
      <w:pPr>
        <w:pStyle w:val="SingleTxt"/>
        <w:numPr>
          <w:ilvl w:val="0"/>
          <w:numId w:val="9"/>
        </w:numPr>
        <w:spacing w:line="276" w:lineRule="auto"/>
        <w:ind w:right="0"/>
        <w:rPr>
          <w:rFonts w:asciiTheme="majorBidi" w:hAnsiTheme="majorBidi" w:cstheme="majorBidi"/>
          <w:szCs w:val="20"/>
          <w:lang w:val="fr-FR" w:bidi="fr-FR"/>
        </w:rPr>
      </w:pPr>
      <w:r w:rsidRPr="00547754">
        <w:rPr>
          <w:rFonts w:asciiTheme="majorBidi" w:hAnsiTheme="majorBidi" w:cstheme="majorBidi"/>
          <w:b/>
          <w:bCs/>
          <w:szCs w:val="20"/>
          <w:lang w:val="fr-FR" w:bidi="fr-FR"/>
        </w:rPr>
        <w:t>La Cour constitutionnelle</w:t>
      </w:r>
      <w:r w:rsidRPr="00547754">
        <w:rPr>
          <w:rFonts w:asciiTheme="majorBidi" w:hAnsiTheme="majorBidi" w:cstheme="majorBidi"/>
          <w:szCs w:val="20"/>
          <w:lang w:val="fr-FR" w:bidi="fr-FR"/>
        </w:rPr>
        <w:t xml:space="preserve"> compte une seule femme sur 12 juges. De même, aucune femme n’a été élue bâtonnière alors que les statistiques du ministère de tutelle font état d</w:t>
      </w:r>
      <w:r w:rsidR="00554ACB" w:rsidRPr="00547754">
        <w:rPr>
          <w:rFonts w:asciiTheme="majorBidi" w:hAnsiTheme="majorBidi" w:cstheme="majorBidi"/>
          <w:szCs w:val="20"/>
          <w:lang w:val="fr-FR" w:bidi="fr-FR"/>
        </w:rPr>
        <w:t xml:space="preserve">’un taux de féminisation de l’ordre de 24% de cette </w:t>
      </w:r>
      <w:r w:rsidR="00977311" w:rsidRPr="00547754">
        <w:rPr>
          <w:rFonts w:asciiTheme="majorBidi" w:hAnsiTheme="majorBidi" w:cstheme="majorBidi"/>
          <w:szCs w:val="20"/>
          <w:lang w:val="fr-FR" w:bidi="fr-FR"/>
        </w:rPr>
        <w:t>profession</w:t>
      </w:r>
      <w:r w:rsidRPr="00547754">
        <w:rPr>
          <w:rStyle w:val="Appelnotedebasdep"/>
          <w:rFonts w:asciiTheme="majorBidi" w:hAnsiTheme="majorBidi" w:cstheme="majorBidi"/>
          <w:sz w:val="20"/>
          <w:szCs w:val="20"/>
          <w:lang w:val="fr-FR" w:bidi="fr-FR"/>
        </w:rPr>
        <w:footnoteReference w:id="40"/>
      </w:r>
      <w:r w:rsidRPr="00547754">
        <w:rPr>
          <w:rFonts w:asciiTheme="majorBidi" w:hAnsiTheme="majorBidi" w:cstheme="majorBidi"/>
          <w:szCs w:val="20"/>
          <w:lang w:val="fr-FR" w:bidi="fr-FR"/>
        </w:rPr>
        <w:t xml:space="preserve">. </w:t>
      </w:r>
    </w:p>
    <w:p w14:paraId="4C0760E2" w14:textId="0CDCF0B3" w:rsidR="00B103A6" w:rsidRPr="00547754" w:rsidRDefault="00B103A6" w:rsidP="00977311">
      <w:pPr>
        <w:pStyle w:val="Paragraphedeliste"/>
        <w:numPr>
          <w:ilvl w:val="0"/>
          <w:numId w:val="9"/>
        </w:numPr>
        <w:spacing w:after="240" w:line="276" w:lineRule="auto"/>
        <w:jc w:val="both"/>
        <w:rPr>
          <w:rFonts w:asciiTheme="majorBidi" w:hAnsiTheme="majorBidi" w:cstheme="majorBidi"/>
          <w:szCs w:val="20"/>
          <w:shd w:val="clear" w:color="auto" w:fill="FFFFFF"/>
        </w:rPr>
      </w:pPr>
      <w:r w:rsidRPr="00547754">
        <w:rPr>
          <w:rFonts w:asciiTheme="majorBidi" w:hAnsiTheme="majorBidi" w:cstheme="majorBidi"/>
          <w:szCs w:val="20"/>
          <w:shd w:val="clear" w:color="auto" w:fill="FFFFFF"/>
        </w:rPr>
        <w:t xml:space="preserve">La </w:t>
      </w:r>
      <w:r w:rsidRPr="00547754">
        <w:rPr>
          <w:rFonts w:asciiTheme="majorBidi" w:hAnsiTheme="majorBidi" w:cstheme="majorBidi"/>
          <w:b/>
          <w:bCs/>
          <w:szCs w:val="20"/>
          <w:shd w:val="clear" w:color="auto" w:fill="FFFFFF"/>
        </w:rPr>
        <w:t xml:space="preserve">représentation </w:t>
      </w:r>
      <w:r w:rsidR="00634FF5" w:rsidRPr="00547754">
        <w:rPr>
          <w:rFonts w:asciiTheme="majorBidi" w:hAnsiTheme="majorBidi" w:cstheme="majorBidi"/>
          <w:b/>
          <w:bCs/>
          <w:szCs w:val="20"/>
          <w:shd w:val="clear" w:color="auto" w:fill="FFFFFF"/>
        </w:rPr>
        <w:t xml:space="preserve">féminine </w:t>
      </w:r>
      <w:r w:rsidRPr="00547754">
        <w:rPr>
          <w:rFonts w:asciiTheme="majorBidi" w:hAnsiTheme="majorBidi" w:cstheme="majorBidi"/>
          <w:b/>
          <w:bCs/>
          <w:szCs w:val="20"/>
          <w:shd w:val="clear" w:color="auto" w:fill="FFFFFF"/>
        </w:rPr>
        <w:t>à l’international</w:t>
      </w:r>
      <w:r w:rsidRPr="00547754">
        <w:rPr>
          <w:rFonts w:asciiTheme="majorBidi" w:hAnsiTheme="majorBidi" w:cstheme="majorBidi"/>
          <w:szCs w:val="20"/>
          <w:shd w:val="clear" w:color="auto" w:fill="FFFFFF"/>
        </w:rPr>
        <w:t xml:space="preserve"> a connu une tendance haussière </w:t>
      </w:r>
      <w:r w:rsidR="00554ACB" w:rsidRPr="00547754">
        <w:rPr>
          <w:rFonts w:asciiTheme="majorBidi" w:hAnsiTheme="majorBidi" w:cstheme="majorBidi"/>
          <w:szCs w:val="20"/>
          <w:shd w:val="clear" w:color="auto" w:fill="FFFFFF"/>
        </w:rPr>
        <w:t xml:space="preserve">entre </w:t>
      </w:r>
      <w:r w:rsidR="00977311" w:rsidRPr="00547754">
        <w:rPr>
          <w:rFonts w:asciiTheme="majorBidi" w:hAnsiTheme="majorBidi" w:cstheme="majorBidi"/>
          <w:szCs w:val="20"/>
          <w:shd w:val="clear" w:color="auto" w:fill="FFFFFF"/>
        </w:rPr>
        <w:t xml:space="preserve">2009 et </w:t>
      </w:r>
      <w:r w:rsidR="00554ACB" w:rsidRPr="00547754">
        <w:rPr>
          <w:rFonts w:asciiTheme="majorBidi" w:hAnsiTheme="majorBidi" w:cstheme="majorBidi"/>
          <w:szCs w:val="20"/>
          <w:shd w:val="clear" w:color="auto" w:fill="FFFFFF"/>
        </w:rPr>
        <w:t>2018</w:t>
      </w:r>
      <w:r w:rsidR="00554ACB" w:rsidRPr="00547754">
        <w:rPr>
          <w:rStyle w:val="Appelnotedebasdep"/>
          <w:rFonts w:asciiTheme="majorBidi" w:hAnsiTheme="majorBidi" w:cstheme="majorBidi"/>
          <w:sz w:val="20"/>
          <w:szCs w:val="20"/>
          <w:shd w:val="clear" w:color="auto" w:fill="FFFFFF"/>
        </w:rPr>
        <w:footnoteReference w:id="41"/>
      </w:r>
      <w:r w:rsidR="00977311" w:rsidRPr="00547754">
        <w:rPr>
          <w:rFonts w:asciiTheme="majorBidi" w:hAnsiTheme="majorBidi" w:cstheme="majorBidi"/>
          <w:szCs w:val="20"/>
          <w:shd w:val="clear" w:color="auto" w:fill="FFFFFF"/>
        </w:rPr>
        <w:t xml:space="preserve"> </w:t>
      </w:r>
      <w:r w:rsidRPr="00547754">
        <w:rPr>
          <w:rFonts w:asciiTheme="majorBidi" w:hAnsiTheme="majorBidi" w:cstheme="majorBidi"/>
          <w:szCs w:val="20"/>
          <w:shd w:val="clear" w:color="auto" w:fill="FFFFFF"/>
        </w:rPr>
        <w:t xml:space="preserve">dans </w:t>
      </w:r>
      <w:r w:rsidR="00554ACB" w:rsidRPr="00547754">
        <w:rPr>
          <w:rFonts w:asciiTheme="majorBidi" w:hAnsiTheme="majorBidi" w:cstheme="majorBidi"/>
          <w:szCs w:val="20"/>
          <w:shd w:val="clear" w:color="auto" w:fill="FFFFFF"/>
        </w:rPr>
        <w:t xml:space="preserve">les ambassades </w:t>
      </w:r>
      <w:r w:rsidR="00554ACB" w:rsidRPr="00547754">
        <w:rPr>
          <w:rFonts w:asciiTheme="majorBidi" w:hAnsiTheme="majorBidi" w:cstheme="majorBidi"/>
          <w:b/>
          <w:bCs/>
          <w:szCs w:val="20"/>
          <w:shd w:val="clear" w:color="auto" w:fill="FFFFFF"/>
        </w:rPr>
        <w:t>(</w:t>
      </w:r>
      <w:r w:rsidRPr="00547754">
        <w:rPr>
          <w:rFonts w:asciiTheme="majorBidi" w:hAnsiTheme="majorBidi" w:cstheme="majorBidi"/>
          <w:szCs w:val="20"/>
          <w:shd w:val="clear" w:color="auto" w:fill="FFFFFF"/>
        </w:rPr>
        <w:t>12% à 25,1%</w:t>
      </w:r>
      <w:r w:rsidR="00554ACB" w:rsidRPr="00547754">
        <w:rPr>
          <w:rFonts w:asciiTheme="majorBidi" w:hAnsiTheme="majorBidi" w:cstheme="majorBidi"/>
          <w:szCs w:val="20"/>
          <w:shd w:val="clear" w:color="auto" w:fill="FFFFFF"/>
        </w:rPr>
        <w:t xml:space="preserve">) </w:t>
      </w:r>
      <w:r w:rsidRPr="00547754">
        <w:rPr>
          <w:rFonts w:asciiTheme="majorBidi" w:hAnsiTheme="majorBidi" w:cstheme="majorBidi"/>
          <w:szCs w:val="20"/>
          <w:shd w:val="clear" w:color="auto" w:fill="FFFFFF"/>
        </w:rPr>
        <w:t>et dans les consul</w:t>
      </w:r>
      <w:r w:rsidR="00554ACB" w:rsidRPr="00547754">
        <w:rPr>
          <w:rFonts w:asciiTheme="majorBidi" w:hAnsiTheme="majorBidi" w:cstheme="majorBidi"/>
          <w:szCs w:val="20"/>
          <w:shd w:val="clear" w:color="auto" w:fill="FFFFFF"/>
        </w:rPr>
        <w:t>at</w:t>
      </w:r>
      <w:r w:rsidRPr="00547754">
        <w:rPr>
          <w:rFonts w:asciiTheme="majorBidi" w:hAnsiTheme="majorBidi" w:cstheme="majorBidi"/>
          <w:szCs w:val="20"/>
          <w:shd w:val="clear" w:color="auto" w:fill="FFFFFF"/>
        </w:rPr>
        <w:t xml:space="preserve">s </w:t>
      </w:r>
      <w:r w:rsidR="00554ACB" w:rsidRPr="00547754">
        <w:rPr>
          <w:rFonts w:asciiTheme="majorBidi" w:hAnsiTheme="majorBidi" w:cstheme="majorBidi"/>
          <w:szCs w:val="20"/>
          <w:shd w:val="clear" w:color="auto" w:fill="FFFFFF"/>
        </w:rPr>
        <w:t>du pays (5,8% à 35,5%).</w:t>
      </w:r>
      <w:r w:rsidRPr="00547754">
        <w:rPr>
          <w:rFonts w:asciiTheme="majorBidi" w:hAnsiTheme="majorBidi" w:cstheme="majorBidi"/>
          <w:szCs w:val="20"/>
          <w:shd w:val="clear" w:color="auto" w:fill="FFFFFF"/>
        </w:rPr>
        <w:t xml:space="preserve"> </w:t>
      </w:r>
    </w:p>
    <w:p w14:paraId="521C9877" w14:textId="27439FFE" w:rsidR="00B103A6" w:rsidRPr="00547754" w:rsidRDefault="00B103A6" w:rsidP="004E2BB9">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t xml:space="preserve">Code de la nationalité </w:t>
      </w:r>
    </w:p>
    <w:p w14:paraId="2E11E952" w14:textId="6CB0043D" w:rsidR="005C18F6" w:rsidRPr="00547754" w:rsidRDefault="004E2BB9" w:rsidP="00DC0BC5">
      <w:pPr>
        <w:pStyle w:val="Paragraphedeliste"/>
        <w:numPr>
          <w:ilvl w:val="0"/>
          <w:numId w:val="9"/>
        </w:numPr>
        <w:spacing w:before="240" w:line="276" w:lineRule="auto"/>
        <w:jc w:val="both"/>
        <w:rPr>
          <w:rFonts w:asciiTheme="majorBidi" w:hAnsiTheme="majorBidi" w:cstheme="majorBidi"/>
          <w:szCs w:val="20"/>
        </w:rPr>
      </w:pPr>
      <w:r w:rsidRPr="00547754">
        <w:rPr>
          <w:rFonts w:asciiTheme="majorBidi" w:hAnsiTheme="majorBidi" w:cstheme="majorBidi"/>
          <w:szCs w:val="20"/>
        </w:rPr>
        <w:t xml:space="preserve">Amendé en </w:t>
      </w:r>
      <w:r w:rsidR="00B103A6" w:rsidRPr="00547754">
        <w:rPr>
          <w:rFonts w:asciiTheme="majorBidi" w:hAnsiTheme="majorBidi" w:cstheme="majorBidi"/>
          <w:szCs w:val="20"/>
        </w:rPr>
        <w:t xml:space="preserve">2007, </w:t>
      </w:r>
      <w:r w:rsidR="00C56809" w:rsidRPr="00547754">
        <w:rPr>
          <w:rFonts w:asciiTheme="majorBidi" w:hAnsiTheme="majorBidi" w:cstheme="majorBidi"/>
          <w:szCs w:val="20"/>
        </w:rPr>
        <w:t xml:space="preserve">l’article 6 de </w:t>
      </w:r>
      <w:r w:rsidR="00B103A6" w:rsidRPr="00547754">
        <w:rPr>
          <w:rFonts w:asciiTheme="majorBidi" w:hAnsiTheme="majorBidi" w:cstheme="majorBidi"/>
          <w:szCs w:val="20"/>
        </w:rPr>
        <w:t xml:space="preserve">ce code </w:t>
      </w:r>
      <w:r w:rsidR="00554ACB" w:rsidRPr="00547754">
        <w:rPr>
          <w:rFonts w:asciiTheme="majorBidi" w:hAnsiTheme="majorBidi" w:cstheme="majorBidi"/>
          <w:szCs w:val="20"/>
        </w:rPr>
        <w:t xml:space="preserve">reconnait, pour la première fois, à </w:t>
      </w:r>
      <w:r w:rsidR="00C56809" w:rsidRPr="00547754">
        <w:rPr>
          <w:rFonts w:asciiTheme="majorBidi" w:hAnsiTheme="majorBidi" w:cstheme="majorBidi"/>
          <w:szCs w:val="20"/>
        </w:rPr>
        <w:t xml:space="preserve">la femme le droit de transmettre sa nationalité à ses enfants. En vertu de ce code, </w:t>
      </w:r>
      <w:r w:rsidR="00B103A6" w:rsidRPr="00547754">
        <w:rPr>
          <w:rFonts w:asciiTheme="majorBidi" w:hAnsiTheme="majorBidi" w:cstheme="majorBidi"/>
          <w:szCs w:val="20"/>
        </w:rPr>
        <w:t xml:space="preserve">l’épouse étrangère </w:t>
      </w:r>
      <w:r w:rsidR="00C56809" w:rsidRPr="00547754">
        <w:rPr>
          <w:rFonts w:asciiTheme="majorBidi" w:hAnsiTheme="majorBidi" w:cstheme="majorBidi"/>
          <w:szCs w:val="20"/>
        </w:rPr>
        <w:t xml:space="preserve">peut acquérir </w:t>
      </w:r>
      <w:r w:rsidR="00B103A6" w:rsidRPr="00547754">
        <w:rPr>
          <w:rFonts w:asciiTheme="majorBidi" w:hAnsiTheme="majorBidi" w:cstheme="majorBidi"/>
          <w:szCs w:val="20"/>
        </w:rPr>
        <w:t>la nationalité de son conjoint marocain alors que ce droit n’est pas reconnu à l’époux étranger de la</w:t>
      </w:r>
      <w:r w:rsidR="005C18F6" w:rsidRPr="00547754">
        <w:rPr>
          <w:rFonts w:asciiTheme="majorBidi" w:hAnsiTheme="majorBidi" w:cstheme="majorBidi"/>
          <w:szCs w:val="20"/>
        </w:rPr>
        <w:t xml:space="preserve"> marocaine (article 10).</w:t>
      </w:r>
    </w:p>
    <w:p w14:paraId="0030AB56" w14:textId="77777777" w:rsidR="00B103A6" w:rsidRPr="00547754" w:rsidRDefault="00B103A6" w:rsidP="00DC0BC5">
      <w:pPr>
        <w:pStyle w:val="Paragraphedeliste"/>
        <w:numPr>
          <w:ilvl w:val="0"/>
          <w:numId w:val="9"/>
        </w:numPr>
        <w:spacing w:before="240" w:line="276" w:lineRule="auto"/>
        <w:jc w:val="both"/>
        <w:rPr>
          <w:rFonts w:asciiTheme="majorBidi" w:hAnsiTheme="majorBidi" w:cstheme="majorBidi"/>
          <w:szCs w:val="20"/>
        </w:rPr>
      </w:pPr>
      <w:r w:rsidRPr="00547754">
        <w:rPr>
          <w:rFonts w:asciiTheme="majorBidi" w:hAnsiTheme="majorBidi" w:cstheme="majorBidi"/>
          <w:szCs w:val="20"/>
        </w:rPr>
        <w:t>Par ailleurs, l’article 19 du Code introduit une nouvelle discrimination en disposant que « </w:t>
      </w:r>
      <w:r w:rsidRPr="00547754">
        <w:rPr>
          <w:rFonts w:asciiTheme="majorBidi" w:hAnsiTheme="majorBidi" w:cstheme="majorBidi"/>
          <w:i/>
          <w:iCs/>
          <w:szCs w:val="20"/>
        </w:rPr>
        <w:t>Perd la nationalité marocaine… la femme marocaine qui épousant un étranger, acquiert, du fait de son mariage, la nationalité du mari et a été autorisée par décret préalablement à la conclusion du mariage, à renoncer à la nationalité marocaine»</w:t>
      </w:r>
      <w:r w:rsidRPr="00547754">
        <w:rPr>
          <w:rFonts w:asciiTheme="majorBidi" w:hAnsiTheme="majorBidi" w:cstheme="majorBidi"/>
          <w:szCs w:val="20"/>
        </w:rPr>
        <w:t>.</w:t>
      </w:r>
    </w:p>
    <w:p w14:paraId="6629ACB9" w14:textId="77777777" w:rsidR="0015235F" w:rsidRPr="00547754" w:rsidRDefault="0015235F" w:rsidP="00E4585C">
      <w:pPr>
        <w:pStyle w:val="Paragraphedeliste"/>
        <w:spacing w:before="240" w:line="276" w:lineRule="auto"/>
        <w:jc w:val="both"/>
        <w:rPr>
          <w:rFonts w:asciiTheme="majorBidi" w:hAnsiTheme="majorBidi" w:cstheme="majorBidi"/>
          <w:szCs w:val="20"/>
        </w:rPr>
      </w:pPr>
    </w:p>
    <w:tbl>
      <w:tblPr>
        <w:tblStyle w:val="Grilledutableau"/>
        <w:tblW w:w="0" w:type="auto"/>
        <w:tblLook w:val="04A0" w:firstRow="1" w:lastRow="0" w:firstColumn="1" w:lastColumn="0" w:noHBand="0" w:noVBand="1"/>
      </w:tblPr>
      <w:tblGrid>
        <w:gridCol w:w="9062"/>
      </w:tblGrid>
      <w:tr w:rsidR="00B103A6" w:rsidRPr="00547754" w14:paraId="3CE928A5" w14:textId="77777777" w:rsidTr="00C56BEB">
        <w:tc>
          <w:tcPr>
            <w:tcW w:w="9062" w:type="dxa"/>
          </w:tcPr>
          <w:p w14:paraId="67D43509" w14:textId="77777777" w:rsidR="00B103A6" w:rsidRPr="00547754" w:rsidRDefault="00B103A6" w:rsidP="00DC0BC5">
            <w:pPr>
              <w:pStyle w:val="Paragraphedeliste"/>
              <w:widowControl w:val="0"/>
              <w:numPr>
                <w:ilvl w:val="0"/>
                <w:numId w:val="9"/>
              </w:numPr>
              <w:tabs>
                <w:tab w:val="left" w:pos="360"/>
              </w:tabs>
              <w:suppressAutoHyphens/>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b/>
                <w:szCs w:val="20"/>
              </w:rPr>
              <w:t>Recommandations :</w:t>
            </w:r>
          </w:p>
          <w:p w14:paraId="53037DD9" w14:textId="7FC4C39E" w:rsidR="00B103A6" w:rsidRPr="00547754" w:rsidRDefault="00B103A6" w:rsidP="00E4585C">
            <w:pPr>
              <w:pStyle w:val="Paragraphedeliste"/>
              <w:numPr>
                <w:ilvl w:val="0"/>
                <w:numId w:val="1"/>
              </w:numPr>
              <w:spacing w:line="276" w:lineRule="auto"/>
              <w:ind w:left="709"/>
              <w:jc w:val="both"/>
              <w:rPr>
                <w:rFonts w:asciiTheme="majorBidi" w:hAnsiTheme="majorBidi" w:cstheme="majorBidi"/>
                <w:szCs w:val="20"/>
              </w:rPr>
            </w:pPr>
            <w:r w:rsidRPr="00547754">
              <w:rPr>
                <w:rFonts w:asciiTheme="majorBidi" w:hAnsiTheme="majorBidi" w:cstheme="majorBidi"/>
                <w:szCs w:val="20"/>
              </w:rPr>
              <w:t xml:space="preserve">Mettre en œuvre </w:t>
            </w:r>
            <w:r w:rsidRPr="00547754">
              <w:rPr>
                <w:rFonts w:asciiTheme="majorBidi" w:eastAsiaTheme="minorEastAsia" w:hAnsiTheme="majorBidi" w:cstheme="majorBidi"/>
                <w:szCs w:val="20"/>
              </w:rPr>
              <w:t xml:space="preserve">les mesures provisoires spéciales destinées à garantir l’équité et l’égalité hommes-femmes, en conformité avec la </w:t>
            </w:r>
            <w:r w:rsidRPr="00547754">
              <w:rPr>
                <w:rFonts w:asciiTheme="majorBidi" w:hAnsiTheme="majorBidi" w:cstheme="majorBidi"/>
                <w:szCs w:val="20"/>
              </w:rPr>
              <w:t>Constitution</w:t>
            </w:r>
            <w:r w:rsidR="004E2BB9" w:rsidRPr="00547754">
              <w:rPr>
                <w:rFonts w:asciiTheme="majorBidi" w:eastAsiaTheme="minorEastAsia" w:hAnsiTheme="majorBidi" w:cstheme="majorBidi"/>
                <w:szCs w:val="20"/>
              </w:rPr>
              <w:t xml:space="preserve"> </w:t>
            </w:r>
            <w:r w:rsidRPr="00547754">
              <w:rPr>
                <w:rFonts w:asciiTheme="majorBidi" w:eastAsiaTheme="minorEastAsia" w:hAnsiTheme="majorBidi" w:cstheme="majorBidi"/>
                <w:szCs w:val="20"/>
              </w:rPr>
              <w:t>et l’article 4 de la CEDEF</w:t>
            </w:r>
            <w:r w:rsidRPr="00547754">
              <w:rPr>
                <w:rFonts w:asciiTheme="majorBidi" w:hAnsiTheme="majorBidi" w:cstheme="majorBidi"/>
                <w:szCs w:val="20"/>
              </w:rPr>
              <w:t xml:space="preserve">, </w:t>
            </w:r>
          </w:p>
          <w:p w14:paraId="47FFD708" w14:textId="77777777" w:rsidR="00B103A6" w:rsidRPr="00547754" w:rsidRDefault="00B103A6" w:rsidP="00E4585C">
            <w:pPr>
              <w:pStyle w:val="Paragraphedeliste"/>
              <w:numPr>
                <w:ilvl w:val="0"/>
                <w:numId w:val="1"/>
              </w:numPr>
              <w:spacing w:line="276" w:lineRule="auto"/>
              <w:jc w:val="both"/>
              <w:rPr>
                <w:rFonts w:asciiTheme="majorBidi" w:hAnsiTheme="majorBidi" w:cstheme="majorBidi"/>
                <w:szCs w:val="20"/>
              </w:rPr>
            </w:pPr>
            <w:r w:rsidRPr="00547754">
              <w:rPr>
                <w:rFonts w:asciiTheme="majorBidi" w:hAnsiTheme="majorBidi" w:cstheme="majorBidi"/>
                <w:szCs w:val="20"/>
              </w:rPr>
              <w:t>Reconnaître aux femmes le droit de transmettre leur nationalité à leur époux étranger dans les mêmes conditions exigées pour les hommes.</w:t>
            </w:r>
          </w:p>
        </w:tc>
      </w:tr>
    </w:tbl>
    <w:p w14:paraId="57C91A81" w14:textId="286FAE57" w:rsidR="00227B70" w:rsidRPr="00547754" w:rsidRDefault="00227B70" w:rsidP="00E4585C">
      <w:pPr>
        <w:spacing w:after="0"/>
        <w:jc w:val="both"/>
        <w:rPr>
          <w:rFonts w:asciiTheme="majorBidi" w:hAnsiTheme="majorBidi" w:cstheme="majorBidi"/>
          <w:sz w:val="20"/>
          <w:szCs w:val="20"/>
        </w:rPr>
      </w:pPr>
    </w:p>
    <w:p w14:paraId="5F800117" w14:textId="77777777" w:rsidR="00227B70" w:rsidRPr="00547754" w:rsidRDefault="00227B70">
      <w:pPr>
        <w:rPr>
          <w:rFonts w:asciiTheme="majorBidi" w:hAnsiTheme="majorBidi" w:cstheme="majorBidi"/>
          <w:sz w:val="20"/>
          <w:szCs w:val="20"/>
        </w:rPr>
      </w:pPr>
      <w:r w:rsidRPr="00547754">
        <w:rPr>
          <w:rFonts w:asciiTheme="majorBidi" w:hAnsiTheme="majorBidi" w:cstheme="majorBidi"/>
          <w:sz w:val="20"/>
          <w:szCs w:val="20"/>
        </w:rPr>
        <w:br w:type="page"/>
      </w:r>
    </w:p>
    <w:p w14:paraId="590ABB87" w14:textId="77777777" w:rsidR="00634FF5" w:rsidRPr="00547754" w:rsidRDefault="00634FF5" w:rsidP="00E4585C">
      <w:pPr>
        <w:spacing w:after="0"/>
        <w:jc w:val="center"/>
        <w:rPr>
          <w:rFonts w:asciiTheme="majorBidi" w:hAnsiTheme="majorBidi" w:cstheme="majorBidi"/>
          <w:b/>
          <w:color w:val="365F91" w:themeColor="accent1" w:themeShade="BF"/>
          <w:sz w:val="20"/>
          <w:szCs w:val="20"/>
        </w:rPr>
      </w:pPr>
      <w:r w:rsidRPr="00547754">
        <w:rPr>
          <w:rFonts w:asciiTheme="majorBidi" w:hAnsiTheme="majorBidi" w:cstheme="majorBidi"/>
          <w:b/>
          <w:color w:val="365F91" w:themeColor="accent1" w:themeShade="BF"/>
          <w:sz w:val="20"/>
          <w:szCs w:val="20"/>
        </w:rPr>
        <w:lastRenderedPageBreak/>
        <w:t xml:space="preserve">PARTIE </w:t>
      </w:r>
      <w:r w:rsidR="00B103A6" w:rsidRPr="00547754">
        <w:rPr>
          <w:rFonts w:asciiTheme="majorBidi" w:hAnsiTheme="majorBidi" w:cstheme="majorBidi"/>
          <w:b/>
          <w:color w:val="365F91" w:themeColor="accent1" w:themeShade="BF"/>
          <w:sz w:val="20"/>
          <w:szCs w:val="20"/>
        </w:rPr>
        <w:t>III</w:t>
      </w:r>
      <w:r w:rsidRPr="00547754">
        <w:rPr>
          <w:rFonts w:asciiTheme="majorBidi" w:hAnsiTheme="majorBidi" w:cstheme="majorBidi"/>
          <w:b/>
          <w:color w:val="365F91" w:themeColor="accent1" w:themeShade="BF"/>
          <w:sz w:val="20"/>
          <w:szCs w:val="20"/>
        </w:rPr>
        <w:t xml:space="preserve"> (Articles 11 à 14)</w:t>
      </w:r>
    </w:p>
    <w:p w14:paraId="0BC8FCC4" w14:textId="77777777" w:rsidR="00634FF5" w:rsidRPr="00547754" w:rsidRDefault="00634FF5" w:rsidP="00E4585C">
      <w:pPr>
        <w:spacing w:after="0"/>
        <w:jc w:val="both"/>
        <w:rPr>
          <w:rFonts w:asciiTheme="majorBidi" w:hAnsiTheme="majorBidi" w:cstheme="majorBidi"/>
          <w:b/>
          <w:sz w:val="20"/>
          <w:szCs w:val="20"/>
        </w:rPr>
      </w:pPr>
    </w:p>
    <w:p w14:paraId="3895B30F" w14:textId="47992DA8" w:rsidR="00B103A6" w:rsidRPr="00547754" w:rsidRDefault="002C4746" w:rsidP="00DC0BC5">
      <w:pPr>
        <w:pStyle w:val="Paragraphedeliste"/>
        <w:numPr>
          <w:ilvl w:val="0"/>
          <w:numId w:val="9"/>
        </w:numPr>
        <w:spacing w:after="240" w:line="276" w:lineRule="auto"/>
        <w:jc w:val="both"/>
        <w:rPr>
          <w:rFonts w:asciiTheme="majorBidi" w:hAnsiTheme="majorBidi" w:cstheme="majorBidi"/>
          <w:szCs w:val="20"/>
        </w:rPr>
      </w:pPr>
      <w:r w:rsidRPr="00547754">
        <w:rPr>
          <w:rFonts w:asciiTheme="majorBidi" w:hAnsiTheme="majorBidi" w:cstheme="majorBidi"/>
          <w:szCs w:val="20"/>
        </w:rPr>
        <w:t>En dépit des avancées enregistrées depuis 2008</w:t>
      </w:r>
      <w:r w:rsidR="00C85C56" w:rsidRPr="00547754">
        <w:rPr>
          <w:rFonts w:asciiTheme="majorBidi" w:hAnsiTheme="majorBidi" w:cstheme="majorBidi"/>
          <w:szCs w:val="20"/>
        </w:rPr>
        <w:t>, l</w:t>
      </w:r>
      <w:r w:rsidR="00B103A6" w:rsidRPr="00547754">
        <w:rPr>
          <w:rFonts w:asciiTheme="majorBidi" w:hAnsiTheme="majorBidi" w:cstheme="majorBidi"/>
          <w:szCs w:val="20"/>
        </w:rPr>
        <w:t>es femmes et les filles demeurent confrontées à des inégalités de traitement comparativement aux hommes dans les dimensions en liaison avec les ODD 3, 4, 5 et 8</w:t>
      </w:r>
      <w:r w:rsidR="00C85C56" w:rsidRPr="00547754">
        <w:rPr>
          <w:rFonts w:asciiTheme="majorBidi" w:hAnsiTheme="majorBidi" w:cstheme="majorBidi"/>
          <w:szCs w:val="20"/>
        </w:rPr>
        <w:t>.</w:t>
      </w:r>
      <w:r w:rsidR="00B103A6" w:rsidRPr="00547754">
        <w:rPr>
          <w:rFonts w:asciiTheme="majorBidi" w:hAnsiTheme="majorBidi" w:cstheme="majorBidi"/>
          <w:szCs w:val="20"/>
        </w:rPr>
        <w:t xml:space="preserve"> </w:t>
      </w:r>
    </w:p>
    <w:p w14:paraId="121DE976" w14:textId="77777777" w:rsidR="00D2437B" w:rsidRPr="00547754" w:rsidRDefault="00B103A6" w:rsidP="00D2437B">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t>Education et Formation</w:t>
      </w:r>
    </w:p>
    <w:p w14:paraId="47907C27" w14:textId="14786025" w:rsidR="00B103A6" w:rsidRPr="00547754" w:rsidRDefault="00C56809" w:rsidP="00BD3FC6">
      <w:pPr>
        <w:pStyle w:val="Paragraphedeliste"/>
        <w:numPr>
          <w:ilvl w:val="0"/>
          <w:numId w:val="9"/>
        </w:numPr>
        <w:spacing w:after="240"/>
        <w:jc w:val="both"/>
        <w:rPr>
          <w:rFonts w:asciiTheme="majorBidi" w:hAnsiTheme="majorBidi" w:cstheme="majorBidi"/>
          <w:b/>
          <w:bCs/>
          <w:szCs w:val="20"/>
        </w:rPr>
      </w:pPr>
      <w:r w:rsidRPr="00547754">
        <w:rPr>
          <w:rFonts w:asciiTheme="majorBidi" w:hAnsiTheme="majorBidi" w:cstheme="majorBidi"/>
          <w:szCs w:val="20"/>
        </w:rPr>
        <w:t>L</w:t>
      </w:r>
      <w:r w:rsidR="00B103A6" w:rsidRPr="00547754">
        <w:rPr>
          <w:rFonts w:asciiTheme="majorBidi" w:hAnsiTheme="majorBidi" w:cstheme="majorBidi"/>
          <w:szCs w:val="20"/>
        </w:rPr>
        <w:t>’</w:t>
      </w:r>
      <w:r w:rsidR="00B103A6" w:rsidRPr="00547754">
        <w:rPr>
          <w:rFonts w:asciiTheme="majorBidi" w:hAnsiTheme="majorBidi" w:cstheme="majorBidi"/>
          <w:b/>
          <w:bCs/>
          <w:szCs w:val="20"/>
        </w:rPr>
        <w:t>analphabétisme</w:t>
      </w:r>
      <w:r w:rsidR="00B103A6" w:rsidRPr="00547754">
        <w:rPr>
          <w:rFonts w:asciiTheme="majorBidi" w:hAnsiTheme="majorBidi" w:cstheme="majorBidi"/>
          <w:szCs w:val="20"/>
        </w:rPr>
        <w:t xml:space="preserve"> concerne</w:t>
      </w:r>
      <w:r w:rsidRPr="00547754">
        <w:rPr>
          <w:rFonts w:asciiTheme="majorBidi" w:hAnsiTheme="majorBidi" w:cstheme="majorBidi"/>
          <w:szCs w:val="20"/>
        </w:rPr>
        <w:t xml:space="preserve"> surtout l</w:t>
      </w:r>
      <w:r w:rsidR="00AB7333" w:rsidRPr="00547754">
        <w:rPr>
          <w:rFonts w:asciiTheme="majorBidi" w:hAnsiTheme="majorBidi" w:cstheme="majorBidi"/>
          <w:szCs w:val="20"/>
        </w:rPr>
        <w:t>es femmes</w:t>
      </w:r>
      <w:r w:rsidR="00BD3FC6" w:rsidRPr="00547754">
        <w:rPr>
          <w:rFonts w:asciiTheme="majorBidi" w:hAnsiTheme="majorBidi" w:cstheme="majorBidi"/>
          <w:szCs w:val="20"/>
        </w:rPr>
        <w:t>, notamment</w:t>
      </w:r>
      <w:r w:rsidR="00AB7333" w:rsidRPr="00547754">
        <w:rPr>
          <w:rFonts w:asciiTheme="majorBidi" w:hAnsiTheme="majorBidi" w:cstheme="majorBidi"/>
          <w:szCs w:val="20"/>
        </w:rPr>
        <w:t xml:space="preserve"> </w:t>
      </w:r>
      <w:r w:rsidRPr="00547754">
        <w:rPr>
          <w:rFonts w:asciiTheme="majorBidi" w:hAnsiTheme="majorBidi" w:cstheme="majorBidi"/>
          <w:szCs w:val="20"/>
        </w:rPr>
        <w:t>rurale</w:t>
      </w:r>
      <w:r w:rsidR="00AB7333" w:rsidRPr="00547754">
        <w:rPr>
          <w:rFonts w:asciiTheme="majorBidi" w:hAnsiTheme="majorBidi" w:cstheme="majorBidi"/>
          <w:szCs w:val="20"/>
        </w:rPr>
        <w:t>s</w:t>
      </w:r>
      <w:r w:rsidRPr="00547754">
        <w:rPr>
          <w:rFonts w:asciiTheme="majorBidi" w:hAnsiTheme="majorBidi" w:cstheme="majorBidi"/>
          <w:szCs w:val="20"/>
        </w:rPr>
        <w:t xml:space="preserve"> (</w:t>
      </w:r>
      <w:r w:rsidR="00B103A6" w:rsidRPr="00547754">
        <w:rPr>
          <w:rFonts w:asciiTheme="majorBidi" w:hAnsiTheme="majorBidi" w:cstheme="majorBidi"/>
          <w:szCs w:val="20"/>
        </w:rPr>
        <w:t xml:space="preserve">46,1% </w:t>
      </w:r>
      <w:r w:rsidR="00BD3FC6" w:rsidRPr="00547754">
        <w:rPr>
          <w:rFonts w:asciiTheme="majorBidi" w:hAnsiTheme="majorBidi" w:cstheme="majorBidi"/>
          <w:szCs w:val="20"/>
        </w:rPr>
        <w:t xml:space="preserve">des femmes </w:t>
      </w:r>
      <w:r w:rsidR="00B103A6" w:rsidRPr="00547754">
        <w:rPr>
          <w:rFonts w:asciiTheme="majorBidi" w:hAnsiTheme="majorBidi" w:cstheme="majorBidi"/>
          <w:szCs w:val="20"/>
        </w:rPr>
        <w:t xml:space="preserve">contre 25,4% </w:t>
      </w:r>
      <w:r w:rsidR="00AB7333" w:rsidRPr="00547754">
        <w:rPr>
          <w:rFonts w:asciiTheme="majorBidi" w:hAnsiTheme="majorBidi" w:cstheme="majorBidi"/>
          <w:szCs w:val="20"/>
        </w:rPr>
        <w:t>pour l</w:t>
      </w:r>
      <w:r w:rsidR="00B103A6" w:rsidRPr="00547754">
        <w:rPr>
          <w:rFonts w:asciiTheme="majorBidi" w:hAnsiTheme="majorBidi" w:cstheme="majorBidi"/>
          <w:szCs w:val="20"/>
        </w:rPr>
        <w:t xml:space="preserve">es hommes </w:t>
      </w:r>
      <w:r w:rsidRPr="00547754">
        <w:rPr>
          <w:rFonts w:asciiTheme="majorBidi" w:hAnsiTheme="majorBidi" w:cstheme="majorBidi"/>
          <w:szCs w:val="20"/>
        </w:rPr>
        <w:t xml:space="preserve">en </w:t>
      </w:r>
      <w:r w:rsidR="00B103A6" w:rsidRPr="00547754">
        <w:rPr>
          <w:rFonts w:asciiTheme="majorBidi" w:hAnsiTheme="majorBidi" w:cstheme="majorBidi"/>
          <w:szCs w:val="20"/>
        </w:rPr>
        <w:t>2019)</w:t>
      </w:r>
      <w:r w:rsidR="00BD3FC6" w:rsidRPr="00547754">
        <w:rPr>
          <w:rStyle w:val="Appelnotedebasdep"/>
          <w:rFonts w:asciiTheme="majorBidi" w:hAnsiTheme="majorBidi" w:cstheme="majorBidi"/>
        </w:rPr>
        <w:footnoteReference w:id="42"/>
      </w:r>
      <w:r w:rsidR="00B103A6" w:rsidRPr="00547754">
        <w:rPr>
          <w:rFonts w:asciiTheme="majorBidi" w:hAnsiTheme="majorBidi" w:cstheme="majorBidi"/>
          <w:szCs w:val="20"/>
        </w:rPr>
        <w:t>. Près de 20,5% des filles âg</w:t>
      </w:r>
      <w:r w:rsidRPr="00547754">
        <w:rPr>
          <w:rFonts w:asciiTheme="majorBidi" w:hAnsiTheme="majorBidi" w:cstheme="majorBidi"/>
          <w:szCs w:val="20"/>
        </w:rPr>
        <w:t>é</w:t>
      </w:r>
      <w:r w:rsidR="00B103A6" w:rsidRPr="00547754">
        <w:rPr>
          <w:rFonts w:asciiTheme="majorBidi" w:hAnsiTheme="majorBidi" w:cstheme="majorBidi"/>
          <w:szCs w:val="20"/>
        </w:rPr>
        <w:t xml:space="preserve">es </w:t>
      </w:r>
      <w:r w:rsidRPr="00547754">
        <w:rPr>
          <w:rFonts w:asciiTheme="majorBidi" w:hAnsiTheme="majorBidi" w:cstheme="majorBidi"/>
          <w:szCs w:val="20"/>
        </w:rPr>
        <w:t xml:space="preserve">de </w:t>
      </w:r>
      <w:r w:rsidR="00B103A6" w:rsidRPr="00547754">
        <w:rPr>
          <w:rFonts w:asciiTheme="majorBidi" w:hAnsiTheme="majorBidi" w:cstheme="majorBidi"/>
          <w:szCs w:val="20"/>
        </w:rPr>
        <w:t xml:space="preserve">4-17 ans sont </w:t>
      </w:r>
      <w:r w:rsidR="00B103A6" w:rsidRPr="00547754">
        <w:rPr>
          <w:rFonts w:asciiTheme="majorBidi" w:hAnsiTheme="majorBidi" w:cstheme="majorBidi"/>
          <w:b/>
          <w:bCs/>
          <w:szCs w:val="20"/>
        </w:rPr>
        <w:t>en dehors du système scolaire</w:t>
      </w:r>
      <w:r w:rsidR="00B103A6" w:rsidRPr="00547754">
        <w:rPr>
          <w:rFonts w:asciiTheme="majorBidi" w:hAnsiTheme="majorBidi" w:cstheme="majorBidi"/>
          <w:szCs w:val="20"/>
        </w:rPr>
        <w:t xml:space="preserve"> (contre 17,3% pour les garçons) et l</w:t>
      </w:r>
      <w:r w:rsidR="00B103A6" w:rsidRPr="00547754">
        <w:rPr>
          <w:rFonts w:asciiTheme="majorBidi" w:hAnsiTheme="majorBidi" w:cstheme="majorBidi"/>
          <w:b/>
          <w:bCs/>
          <w:szCs w:val="20"/>
        </w:rPr>
        <w:t xml:space="preserve">e taux brut de préscolarisation des filles </w:t>
      </w:r>
      <w:r w:rsidR="00B103A6" w:rsidRPr="00547754">
        <w:rPr>
          <w:rFonts w:asciiTheme="majorBidi" w:hAnsiTheme="majorBidi" w:cstheme="majorBidi"/>
          <w:szCs w:val="20"/>
        </w:rPr>
        <w:t>(2019-</w:t>
      </w:r>
      <w:r w:rsidR="00494D92" w:rsidRPr="00547754">
        <w:rPr>
          <w:rFonts w:asciiTheme="majorBidi" w:hAnsiTheme="majorBidi" w:cstheme="majorBidi"/>
          <w:szCs w:val="20"/>
        </w:rPr>
        <w:t>20</w:t>
      </w:r>
      <w:r w:rsidR="00B103A6" w:rsidRPr="00547754">
        <w:rPr>
          <w:rFonts w:asciiTheme="majorBidi" w:hAnsiTheme="majorBidi" w:cstheme="majorBidi"/>
          <w:szCs w:val="20"/>
        </w:rPr>
        <w:t>20) est de 7 points inférieur à celui des garçons (73% contre 80,1%). Cet écart</w:t>
      </w:r>
      <w:r w:rsidR="00AB7333" w:rsidRPr="00547754">
        <w:rPr>
          <w:rFonts w:asciiTheme="majorBidi" w:hAnsiTheme="majorBidi" w:cstheme="majorBidi"/>
          <w:szCs w:val="20"/>
        </w:rPr>
        <w:t xml:space="preserve"> de </w:t>
      </w:r>
      <w:r w:rsidR="00B103A6" w:rsidRPr="00547754">
        <w:rPr>
          <w:rFonts w:asciiTheme="majorBidi" w:hAnsiTheme="majorBidi" w:cstheme="majorBidi"/>
          <w:szCs w:val="20"/>
        </w:rPr>
        <w:t>15</w:t>
      </w:r>
      <w:r w:rsidR="004E2BB9" w:rsidRPr="00547754">
        <w:rPr>
          <w:rFonts w:asciiTheme="majorBidi" w:hAnsiTheme="majorBidi" w:cstheme="majorBidi"/>
          <w:szCs w:val="20"/>
        </w:rPr>
        <w:t xml:space="preserve"> points en milieu rural (57,4% </w:t>
      </w:r>
      <w:r w:rsidR="00B103A6" w:rsidRPr="00547754">
        <w:rPr>
          <w:rFonts w:asciiTheme="majorBidi" w:hAnsiTheme="majorBidi" w:cstheme="majorBidi"/>
          <w:szCs w:val="20"/>
        </w:rPr>
        <w:t xml:space="preserve">pour les filles contre 72,4% pour les garçons) s’accentue au </w:t>
      </w:r>
      <w:r w:rsidR="00B103A6" w:rsidRPr="00547754">
        <w:rPr>
          <w:rFonts w:asciiTheme="majorBidi" w:hAnsiTheme="majorBidi" w:cstheme="majorBidi"/>
          <w:b/>
          <w:bCs/>
          <w:szCs w:val="20"/>
        </w:rPr>
        <w:t>secondaire qualifiant avec un taux spécifique de scolarisation</w:t>
      </w:r>
      <w:r w:rsidR="00B103A6" w:rsidRPr="00547754">
        <w:rPr>
          <w:rFonts w:asciiTheme="majorBidi" w:hAnsiTheme="majorBidi" w:cstheme="majorBidi"/>
          <w:szCs w:val="20"/>
        </w:rPr>
        <w:t xml:space="preserve"> des 15-17 ans de 39,2% pour les filles rurales (50,5% pour les garçons) contre 68,7% p</w:t>
      </w:r>
      <w:r w:rsidR="004E2BB9" w:rsidRPr="00547754">
        <w:rPr>
          <w:rFonts w:asciiTheme="majorBidi" w:hAnsiTheme="majorBidi" w:cstheme="majorBidi"/>
          <w:szCs w:val="20"/>
        </w:rPr>
        <w:t>our les citadines soit un écart</w:t>
      </w:r>
      <w:r w:rsidR="00B103A6" w:rsidRPr="00547754">
        <w:rPr>
          <w:rFonts w:asciiTheme="majorBidi" w:hAnsiTheme="majorBidi" w:cstheme="majorBidi"/>
          <w:szCs w:val="20"/>
        </w:rPr>
        <w:t xml:space="preserve"> de 29,5 points</w:t>
      </w:r>
      <w:r w:rsidR="00B103A6" w:rsidRPr="00547754">
        <w:rPr>
          <w:rStyle w:val="Appelnotedebasdep"/>
          <w:rFonts w:asciiTheme="majorBidi" w:hAnsiTheme="majorBidi" w:cstheme="majorBidi"/>
          <w:sz w:val="20"/>
          <w:szCs w:val="20"/>
        </w:rPr>
        <w:footnoteReference w:id="43"/>
      </w:r>
      <w:r w:rsidR="00B103A6" w:rsidRPr="00547754">
        <w:rPr>
          <w:rFonts w:asciiTheme="majorBidi" w:hAnsiTheme="majorBidi" w:cstheme="majorBidi"/>
          <w:szCs w:val="20"/>
        </w:rPr>
        <w:t>.</w:t>
      </w:r>
    </w:p>
    <w:p w14:paraId="0CF7B11F" w14:textId="366743F8" w:rsidR="00B103A6" w:rsidRPr="00547754" w:rsidRDefault="00B103A6" w:rsidP="00DC0BC5">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 xml:space="preserve">Par ailleurs, 55,2% des filles et femmes âgées de 12 ans et plus </w:t>
      </w:r>
      <w:r w:rsidRPr="00547754">
        <w:rPr>
          <w:rFonts w:asciiTheme="majorBidi" w:hAnsiTheme="majorBidi" w:cstheme="majorBidi"/>
          <w:b/>
          <w:bCs/>
          <w:szCs w:val="20"/>
        </w:rPr>
        <w:t xml:space="preserve">n’ont pas complété le cycle d’enseignement primaire </w:t>
      </w:r>
      <w:r w:rsidRPr="00547754">
        <w:rPr>
          <w:rFonts w:asciiTheme="majorBidi" w:hAnsiTheme="majorBidi" w:cstheme="majorBidi"/>
          <w:szCs w:val="20"/>
        </w:rPr>
        <w:t>(+ 13 points comp</w:t>
      </w:r>
      <w:r w:rsidR="004E2BB9" w:rsidRPr="00547754">
        <w:rPr>
          <w:rFonts w:asciiTheme="majorBidi" w:hAnsiTheme="majorBidi" w:cstheme="majorBidi"/>
          <w:szCs w:val="20"/>
        </w:rPr>
        <w:t xml:space="preserve">arées aux garçons et hommes) ; </w:t>
      </w:r>
      <w:r w:rsidRPr="00547754">
        <w:rPr>
          <w:rFonts w:asciiTheme="majorBidi" w:hAnsiTheme="majorBidi" w:cstheme="majorBidi"/>
          <w:szCs w:val="20"/>
        </w:rPr>
        <w:t xml:space="preserve">67,8% d’entre elles âgées de 15 ans et plus </w:t>
      </w:r>
      <w:r w:rsidRPr="00547754">
        <w:rPr>
          <w:rFonts w:asciiTheme="majorBidi" w:hAnsiTheme="majorBidi" w:cstheme="majorBidi"/>
          <w:b/>
          <w:bCs/>
          <w:szCs w:val="20"/>
        </w:rPr>
        <w:t>n’ont pas complété le cycle d’enseignement collégial</w:t>
      </w:r>
      <w:r w:rsidRPr="00547754">
        <w:rPr>
          <w:rFonts w:asciiTheme="majorBidi" w:hAnsiTheme="majorBidi" w:cstheme="majorBidi"/>
          <w:szCs w:val="20"/>
        </w:rPr>
        <w:t xml:space="preserve"> (+10 points que les garçons et les hommes) et 81,5% de celles âgées de 18 ans et plus </w:t>
      </w:r>
      <w:r w:rsidRPr="00547754">
        <w:rPr>
          <w:rFonts w:asciiTheme="majorBidi" w:hAnsiTheme="majorBidi" w:cstheme="majorBidi"/>
          <w:b/>
          <w:bCs/>
          <w:szCs w:val="20"/>
        </w:rPr>
        <w:t>n’ont pas complété le cycle d’enseignement secondaire qualifiant</w:t>
      </w:r>
      <w:r w:rsidRPr="00547754">
        <w:rPr>
          <w:rFonts w:asciiTheme="majorBidi" w:hAnsiTheme="majorBidi" w:cstheme="majorBidi"/>
          <w:szCs w:val="20"/>
        </w:rPr>
        <w:t xml:space="preserve"> (+ de 5 points que les hommes)</w:t>
      </w:r>
      <w:r w:rsidRPr="00547754">
        <w:rPr>
          <w:rStyle w:val="Appelnotedebasdep"/>
          <w:rFonts w:asciiTheme="majorBidi" w:hAnsiTheme="majorBidi" w:cstheme="majorBidi"/>
          <w:sz w:val="20"/>
          <w:szCs w:val="20"/>
        </w:rPr>
        <w:footnoteReference w:id="44"/>
      </w:r>
      <w:r w:rsidRPr="00547754">
        <w:rPr>
          <w:rFonts w:asciiTheme="majorBidi" w:hAnsiTheme="majorBidi" w:cstheme="majorBidi"/>
          <w:szCs w:val="20"/>
        </w:rPr>
        <w:t xml:space="preserve">. </w:t>
      </w:r>
    </w:p>
    <w:p w14:paraId="21CF1141" w14:textId="77777777" w:rsidR="00B103A6" w:rsidRPr="00547754" w:rsidRDefault="00B103A6" w:rsidP="00E4585C">
      <w:pPr>
        <w:jc w:val="both"/>
        <w:rPr>
          <w:rFonts w:asciiTheme="majorBidi" w:eastAsia="Calibri" w:hAnsiTheme="majorBidi" w:cstheme="majorBidi"/>
          <w:b/>
          <w:bCs/>
          <w:sz w:val="20"/>
          <w:szCs w:val="20"/>
        </w:rPr>
      </w:pPr>
      <w:r w:rsidRPr="00547754">
        <w:rPr>
          <w:rFonts w:asciiTheme="majorBidi" w:eastAsia="Calibri" w:hAnsiTheme="majorBidi" w:cstheme="majorBidi"/>
          <w:b/>
          <w:bCs/>
          <w:sz w:val="20"/>
          <w:szCs w:val="20"/>
        </w:rPr>
        <w:t>Santé</w:t>
      </w:r>
    </w:p>
    <w:p w14:paraId="1FD59EC4" w14:textId="60BD7B23" w:rsidR="00B103A6" w:rsidRPr="00547754" w:rsidRDefault="00B103A6" w:rsidP="00DC0BC5">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 xml:space="preserve">Nonobstant les progrès </w:t>
      </w:r>
      <w:r w:rsidR="00C56809" w:rsidRPr="00547754">
        <w:rPr>
          <w:rFonts w:asciiTheme="majorBidi" w:hAnsiTheme="majorBidi" w:cstheme="majorBidi"/>
          <w:szCs w:val="20"/>
        </w:rPr>
        <w:t xml:space="preserve">accomplis </w:t>
      </w:r>
      <w:r w:rsidRPr="00547754">
        <w:rPr>
          <w:rFonts w:asciiTheme="majorBidi" w:hAnsiTheme="majorBidi" w:cstheme="majorBidi"/>
          <w:szCs w:val="20"/>
        </w:rPr>
        <w:t xml:space="preserve">depuis 2008, au niveau national, la </w:t>
      </w:r>
      <w:r w:rsidRPr="00547754">
        <w:rPr>
          <w:rFonts w:asciiTheme="majorBidi" w:hAnsiTheme="majorBidi" w:cstheme="majorBidi"/>
          <w:b/>
          <w:bCs/>
          <w:szCs w:val="20"/>
        </w:rPr>
        <w:t>mortalité maternelle</w:t>
      </w:r>
      <w:r w:rsidR="00C56809" w:rsidRPr="00547754">
        <w:rPr>
          <w:rFonts w:asciiTheme="majorBidi" w:hAnsiTheme="majorBidi" w:cstheme="majorBidi"/>
          <w:b/>
          <w:bCs/>
          <w:szCs w:val="20"/>
        </w:rPr>
        <w:t xml:space="preserve">, </w:t>
      </w:r>
      <w:r w:rsidRPr="00547754">
        <w:rPr>
          <w:rFonts w:asciiTheme="majorBidi" w:hAnsiTheme="majorBidi" w:cstheme="majorBidi"/>
          <w:szCs w:val="20"/>
        </w:rPr>
        <w:t xml:space="preserve">ramenée à 72,6 décès pour 100 000 naissances vivantes, reste très élevée en milieu rural (111,1 contre 44,6 en milieu urbain). </w:t>
      </w:r>
    </w:p>
    <w:p w14:paraId="613888DD" w14:textId="7995D9CB" w:rsidR="00B103A6" w:rsidRPr="00547754" w:rsidRDefault="00C56809" w:rsidP="00F635B3">
      <w:pPr>
        <w:pStyle w:val="Paragraphedeliste"/>
        <w:numPr>
          <w:ilvl w:val="0"/>
          <w:numId w:val="9"/>
        </w:numPr>
        <w:spacing w:line="276" w:lineRule="auto"/>
        <w:jc w:val="both"/>
        <w:rPr>
          <w:rFonts w:asciiTheme="majorBidi" w:hAnsiTheme="majorBidi" w:cstheme="majorBidi"/>
          <w:szCs w:val="20"/>
        </w:rPr>
      </w:pPr>
      <w:r w:rsidRPr="00547754">
        <w:rPr>
          <w:rFonts w:asciiTheme="majorBidi" w:hAnsiTheme="majorBidi" w:cstheme="majorBidi"/>
          <w:szCs w:val="20"/>
        </w:rPr>
        <w:t xml:space="preserve">Par ailleurs, </w:t>
      </w:r>
      <w:r w:rsidR="00B103A6" w:rsidRPr="00547754">
        <w:rPr>
          <w:rFonts w:asciiTheme="majorBidi" w:hAnsiTheme="majorBidi" w:cstheme="majorBidi"/>
          <w:szCs w:val="20"/>
        </w:rPr>
        <w:t xml:space="preserve">plus d’une femme rurale sur </w:t>
      </w:r>
      <w:r w:rsidR="008667A6" w:rsidRPr="00547754">
        <w:rPr>
          <w:rFonts w:asciiTheme="majorBidi" w:hAnsiTheme="majorBidi" w:cstheme="majorBidi"/>
          <w:szCs w:val="20"/>
        </w:rPr>
        <w:t xml:space="preserve">4 </w:t>
      </w:r>
      <w:r w:rsidR="00B103A6" w:rsidRPr="00547754">
        <w:rPr>
          <w:rFonts w:asciiTheme="majorBidi" w:hAnsiTheme="majorBidi" w:cstheme="majorBidi"/>
          <w:szCs w:val="20"/>
        </w:rPr>
        <w:t>(28.4% contre 11% pour les citadines) accouche en dehors d’un établisseme</w:t>
      </w:r>
      <w:r w:rsidR="00AB7333" w:rsidRPr="00547754">
        <w:rPr>
          <w:rFonts w:asciiTheme="majorBidi" w:hAnsiTheme="majorBidi" w:cstheme="majorBidi"/>
          <w:szCs w:val="20"/>
        </w:rPr>
        <w:t>nt de santé. La proportion des</w:t>
      </w:r>
      <w:r w:rsidR="00B103A6" w:rsidRPr="00547754">
        <w:rPr>
          <w:rFonts w:asciiTheme="majorBidi" w:hAnsiTheme="majorBidi" w:cstheme="majorBidi"/>
          <w:szCs w:val="20"/>
        </w:rPr>
        <w:t xml:space="preserve"> rurales ayant bénéficié des </w:t>
      </w:r>
      <w:r w:rsidR="00B103A6" w:rsidRPr="00547754">
        <w:rPr>
          <w:rFonts w:asciiTheme="majorBidi" w:hAnsiTheme="majorBidi" w:cstheme="majorBidi"/>
          <w:b/>
          <w:bCs/>
          <w:szCs w:val="20"/>
        </w:rPr>
        <w:t xml:space="preserve">soins prénatals qualifiés </w:t>
      </w:r>
      <w:r w:rsidR="00B103A6" w:rsidRPr="00547754">
        <w:rPr>
          <w:rFonts w:asciiTheme="majorBidi" w:hAnsiTheme="majorBidi" w:cstheme="majorBidi"/>
          <w:szCs w:val="20"/>
        </w:rPr>
        <w:t>est de 79,6%</w:t>
      </w:r>
      <w:r w:rsidR="00AB7333" w:rsidRPr="00547754">
        <w:rPr>
          <w:rFonts w:asciiTheme="majorBidi" w:hAnsiTheme="majorBidi" w:cstheme="majorBidi"/>
          <w:szCs w:val="20"/>
        </w:rPr>
        <w:t xml:space="preserve"> (</w:t>
      </w:r>
      <w:r w:rsidR="00B103A6" w:rsidRPr="00547754">
        <w:rPr>
          <w:rFonts w:asciiTheme="majorBidi" w:hAnsiTheme="majorBidi" w:cstheme="majorBidi"/>
          <w:szCs w:val="20"/>
        </w:rPr>
        <w:t xml:space="preserve">95,6% </w:t>
      </w:r>
      <w:r w:rsidR="00AB7333" w:rsidRPr="00547754">
        <w:rPr>
          <w:rFonts w:asciiTheme="majorBidi" w:hAnsiTheme="majorBidi" w:cstheme="majorBidi"/>
          <w:szCs w:val="20"/>
        </w:rPr>
        <w:t>l</w:t>
      </w:r>
      <w:r w:rsidR="00B103A6" w:rsidRPr="00547754">
        <w:rPr>
          <w:rFonts w:asciiTheme="majorBidi" w:hAnsiTheme="majorBidi" w:cstheme="majorBidi"/>
          <w:szCs w:val="20"/>
        </w:rPr>
        <w:t>es citadines</w:t>
      </w:r>
      <w:r w:rsidR="00AB7333" w:rsidRPr="00547754">
        <w:rPr>
          <w:rFonts w:asciiTheme="majorBidi" w:hAnsiTheme="majorBidi" w:cstheme="majorBidi"/>
          <w:szCs w:val="20"/>
        </w:rPr>
        <w:t>)</w:t>
      </w:r>
      <w:r w:rsidRPr="00547754">
        <w:rPr>
          <w:rFonts w:asciiTheme="majorBidi" w:hAnsiTheme="majorBidi" w:cstheme="majorBidi"/>
          <w:szCs w:val="20"/>
        </w:rPr>
        <w:t xml:space="preserve"> et seules 15,6% des rurales bénéficient</w:t>
      </w:r>
      <w:r w:rsidRPr="00547754">
        <w:rPr>
          <w:rFonts w:asciiTheme="majorBidi" w:hAnsiTheme="majorBidi" w:cstheme="majorBidi"/>
          <w:b/>
          <w:bCs/>
          <w:szCs w:val="20"/>
        </w:rPr>
        <w:t xml:space="preserve"> des</w:t>
      </w:r>
      <w:r w:rsidR="00B103A6" w:rsidRPr="00547754">
        <w:rPr>
          <w:rFonts w:asciiTheme="majorBidi" w:hAnsiTheme="majorBidi" w:cstheme="majorBidi"/>
          <w:b/>
          <w:bCs/>
          <w:szCs w:val="20"/>
        </w:rPr>
        <w:t xml:space="preserve"> soins post-natals</w:t>
      </w:r>
      <w:r w:rsidR="00B103A6" w:rsidRPr="00547754">
        <w:rPr>
          <w:rFonts w:asciiTheme="majorBidi" w:hAnsiTheme="majorBidi" w:cstheme="majorBidi"/>
          <w:szCs w:val="20"/>
        </w:rPr>
        <w:t xml:space="preserve"> (27,2% pour les citadines)</w:t>
      </w:r>
      <w:r w:rsidR="00B103A6" w:rsidRPr="00547754">
        <w:rPr>
          <w:rStyle w:val="Appelnotedebasdep"/>
          <w:rFonts w:asciiTheme="majorBidi" w:hAnsiTheme="majorBidi" w:cstheme="majorBidi"/>
          <w:sz w:val="20"/>
          <w:szCs w:val="20"/>
        </w:rPr>
        <w:footnoteReference w:id="45"/>
      </w:r>
      <w:r w:rsidR="00B103A6" w:rsidRPr="00547754">
        <w:rPr>
          <w:rFonts w:asciiTheme="majorBidi" w:hAnsiTheme="majorBidi" w:cstheme="majorBidi"/>
          <w:szCs w:val="20"/>
        </w:rPr>
        <w:t>.</w:t>
      </w:r>
    </w:p>
    <w:p w14:paraId="50E760F3" w14:textId="45677747" w:rsidR="00B103A6" w:rsidRPr="00547754" w:rsidRDefault="00B103A6" w:rsidP="005D14E0">
      <w:pPr>
        <w:pStyle w:val="Default"/>
        <w:numPr>
          <w:ilvl w:val="0"/>
          <w:numId w:val="9"/>
        </w:numPr>
        <w:spacing w:line="276" w:lineRule="auto"/>
        <w:jc w:val="both"/>
        <w:rPr>
          <w:rFonts w:asciiTheme="majorBidi" w:hAnsiTheme="majorBidi" w:cstheme="majorBidi"/>
          <w:color w:val="auto"/>
          <w:sz w:val="20"/>
          <w:szCs w:val="20"/>
        </w:rPr>
      </w:pPr>
      <w:r w:rsidRPr="00547754">
        <w:rPr>
          <w:rStyle w:val="apple-style-span"/>
          <w:rFonts w:asciiTheme="majorBidi" w:hAnsiTheme="majorBidi" w:cstheme="majorBidi"/>
          <w:color w:val="auto"/>
          <w:sz w:val="20"/>
          <w:szCs w:val="20"/>
        </w:rPr>
        <w:t xml:space="preserve">Pour échapper à la stigmatisation d’une naissance en dehors du mariage, des centaines de </w:t>
      </w:r>
      <w:r w:rsidRPr="00547754">
        <w:rPr>
          <w:rStyle w:val="spipsurligne"/>
          <w:rFonts w:asciiTheme="majorBidi" w:hAnsiTheme="majorBidi" w:cstheme="majorBidi"/>
          <w:color w:val="auto"/>
          <w:sz w:val="20"/>
          <w:szCs w:val="20"/>
        </w:rPr>
        <w:t>marocaines ont recours à l’</w:t>
      </w:r>
      <w:r w:rsidRPr="00547754">
        <w:rPr>
          <w:rStyle w:val="apple-style-span"/>
          <w:rFonts w:asciiTheme="majorBidi" w:hAnsiTheme="majorBidi" w:cstheme="majorBidi"/>
          <w:b/>
          <w:bCs/>
          <w:color w:val="auto"/>
          <w:sz w:val="20"/>
          <w:szCs w:val="20"/>
        </w:rPr>
        <w:t xml:space="preserve">avortement </w:t>
      </w:r>
      <w:r w:rsidRPr="00547754">
        <w:rPr>
          <w:rStyle w:val="spipsurligne"/>
          <w:rFonts w:asciiTheme="majorBidi" w:hAnsiTheme="majorBidi" w:cstheme="majorBidi"/>
          <w:color w:val="auto"/>
          <w:sz w:val="20"/>
          <w:szCs w:val="20"/>
        </w:rPr>
        <w:t>clandestin</w:t>
      </w:r>
      <w:r w:rsidRPr="00547754">
        <w:rPr>
          <w:rStyle w:val="Appelnotedebasdep"/>
          <w:rFonts w:asciiTheme="majorBidi" w:hAnsiTheme="majorBidi" w:cstheme="majorBidi"/>
          <w:color w:val="auto"/>
          <w:sz w:val="20"/>
          <w:szCs w:val="20"/>
        </w:rPr>
        <w:footnoteReference w:id="46"/>
      </w:r>
      <w:r w:rsidR="008667A6" w:rsidRPr="00547754">
        <w:rPr>
          <w:rStyle w:val="spipsurligne"/>
          <w:rFonts w:asciiTheme="majorBidi" w:hAnsiTheme="majorBidi" w:cstheme="majorBidi"/>
          <w:color w:val="auto"/>
          <w:sz w:val="20"/>
          <w:szCs w:val="20"/>
        </w:rPr>
        <w:t>,</w:t>
      </w:r>
      <w:r w:rsidRPr="00547754">
        <w:rPr>
          <w:rStyle w:val="spipsurligne"/>
          <w:rFonts w:asciiTheme="majorBidi" w:hAnsiTheme="majorBidi" w:cstheme="majorBidi"/>
          <w:color w:val="auto"/>
          <w:sz w:val="20"/>
          <w:szCs w:val="20"/>
        </w:rPr>
        <w:t xml:space="preserve"> </w:t>
      </w:r>
      <w:r w:rsidR="00C56809" w:rsidRPr="00547754">
        <w:rPr>
          <w:rStyle w:val="spipsurligne"/>
          <w:rFonts w:asciiTheme="majorBidi" w:hAnsiTheme="majorBidi" w:cstheme="majorBidi"/>
          <w:color w:val="auto"/>
          <w:sz w:val="20"/>
          <w:szCs w:val="20"/>
        </w:rPr>
        <w:t xml:space="preserve">qui </w:t>
      </w:r>
      <w:r w:rsidRPr="00547754">
        <w:rPr>
          <w:rStyle w:val="apple-style-span"/>
          <w:rFonts w:asciiTheme="majorBidi" w:hAnsiTheme="majorBidi" w:cstheme="majorBidi"/>
          <w:color w:val="auto"/>
          <w:sz w:val="20"/>
          <w:szCs w:val="20"/>
        </w:rPr>
        <w:t>constitu</w:t>
      </w:r>
      <w:r w:rsidR="00C56809" w:rsidRPr="00547754">
        <w:rPr>
          <w:rStyle w:val="apple-style-span"/>
          <w:rFonts w:asciiTheme="majorBidi" w:hAnsiTheme="majorBidi" w:cstheme="majorBidi"/>
          <w:color w:val="auto"/>
          <w:sz w:val="20"/>
          <w:szCs w:val="20"/>
        </w:rPr>
        <w:t>e</w:t>
      </w:r>
      <w:r w:rsidRPr="00547754">
        <w:rPr>
          <w:rStyle w:val="apple-style-span"/>
          <w:rFonts w:asciiTheme="majorBidi" w:hAnsiTheme="majorBidi" w:cstheme="majorBidi"/>
          <w:color w:val="auto"/>
          <w:sz w:val="20"/>
          <w:szCs w:val="20"/>
        </w:rPr>
        <w:t xml:space="preserve"> </w:t>
      </w:r>
      <w:r w:rsidRPr="00547754">
        <w:rPr>
          <w:rFonts w:asciiTheme="majorBidi" w:hAnsiTheme="majorBidi" w:cstheme="majorBidi"/>
          <w:color w:val="auto"/>
          <w:sz w:val="20"/>
          <w:szCs w:val="20"/>
        </w:rPr>
        <w:t>la principale cause de décès chez les adolescentes et l’un des facteurs importants de mortalité maternelle. La récurrence de c</w:t>
      </w:r>
      <w:r w:rsidRPr="00547754">
        <w:rPr>
          <w:rStyle w:val="apple-style-span"/>
          <w:rFonts w:asciiTheme="majorBidi" w:hAnsiTheme="majorBidi" w:cstheme="majorBidi"/>
          <w:color w:val="auto"/>
          <w:sz w:val="20"/>
          <w:szCs w:val="20"/>
        </w:rPr>
        <w:t xml:space="preserve">ette pratique, qui touche toutes les catégories matrimoniales et sociales, est estimée </w:t>
      </w:r>
      <w:r w:rsidR="005D14E0" w:rsidRPr="00547754">
        <w:rPr>
          <w:rStyle w:val="apple-style-span"/>
          <w:rFonts w:asciiTheme="majorBidi" w:hAnsiTheme="majorBidi" w:cstheme="majorBidi"/>
          <w:color w:val="auto"/>
          <w:sz w:val="20"/>
          <w:szCs w:val="20"/>
        </w:rPr>
        <w:t>entre</w:t>
      </w:r>
      <w:r w:rsidRPr="00547754">
        <w:rPr>
          <w:rFonts w:asciiTheme="majorBidi" w:hAnsiTheme="majorBidi" w:cstheme="majorBidi"/>
          <w:color w:val="auto"/>
          <w:sz w:val="20"/>
          <w:szCs w:val="20"/>
        </w:rPr>
        <w:t xml:space="preserve"> 50000 à 80000 par an chez les femmes âgées de 15 et 44 ans</w:t>
      </w:r>
      <w:r w:rsidRPr="00547754">
        <w:rPr>
          <w:rStyle w:val="Appelnotedebasdep"/>
          <w:rFonts w:asciiTheme="majorBidi" w:hAnsiTheme="majorBidi" w:cstheme="majorBidi"/>
          <w:color w:val="auto"/>
          <w:sz w:val="20"/>
          <w:szCs w:val="20"/>
        </w:rPr>
        <w:footnoteReference w:id="47"/>
      </w:r>
      <w:r w:rsidRPr="00547754">
        <w:rPr>
          <w:rFonts w:asciiTheme="majorBidi" w:hAnsiTheme="majorBidi" w:cstheme="majorBidi"/>
          <w:color w:val="auto"/>
          <w:sz w:val="20"/>
          <w:szCs w:val="20"/>
        </w:rPr>
        <w:t>.</w:t>
      </w:r>
    </w:p>
    <w:p w14:paraId="3349BDA5" w14:textId="77777777" w:rsidR="00C56809" w:rsidRPr="00547754" w:rsidRDefault="00C56809" w:rsidP="00E4585C">
      <w:pPr>
        <w:pStyle w:val="Default"/>
        <w:spacing w:line="276" w:lineRule="auto"/>
        <w:jc w:val="both"/>
        <w:rPr>
          <w:rFonts w:asciiTheme="majorBidi" w:hAnsiTheme="majorBidi" w:cstheme="majorBidi"/>
          <w:color w:val="auto"/>
          <w:sz w:val="20"/>
          <w:szCs w:val="20"/>
        </w:rPr>
      </w:pPr>
    </w:p>
    <w:p w14:paraId="425D32CC" w14:textId="77777777" w:rsidR="00B103A6" w:rsidRPr="00547754" w:rsidRDefault="00B103A6" w:rsidP="00E4585C">
      <w:pPr>
        <w:pStyle w:val="Default"/>
        <w:spacing w:line="276" w:lineRule="auto"/>
        <w:jc w:val="both"/>
        <w:rPr>
          <w:rFonts w:asciiTheme="majorBidi" w:hAnsiTheme="majorBidi" w:cstheme="majorBidi"/>
          <w:b/>
          <w:bCs/>
          <w:color w:val="auto"/>
          <w:sz w:val="20"/>
          <w:szCs w:val="20"/>
        </w:rPr>
      </w:pPr>
      <w:r w:rsidRPr="00547754">
        <w:rPr>
          <w:rFonts w:asciiTheme="majorBidi" w:hAnsiTheme="majorBidi" w:cstheme="majorBidi"/>
          <w:b/>
          <w:bCs/>
          <w:color w:val="auto"/>
          <w:sz w:val="20"/>
          <w:szCs w:val="20"/>
        </w:rPr>
        <w:t>Emploi</w:t>
      </w:r>
    </w:p>
    <w:p w14:paraId="0C728E76" w14:textId="77777777" w:rsidR="00B103A6" w:rsidRPr="00547754" w:rsidRDefault="00B103A6" w:rsidP="00E4585C">
      <w:pPr>
        <w:pStyle w:val="Default"/>
        <w:shd w:val="clear" w:color="auto" w:fill="FFFFFF" w:themeFill="background1"/>
        <w:spacing w:line="276" w:lineRule="auto"/>
        <w:jc w:val="both"/>
        <w:rPr>
          <w:rFonts w:asciiTheme="majorBidi" w:hAnsiTheme="majorBidi" w:cstheme="majorBidi"/>
          <w:color w:val="auto"/>
          <w:sz w:val="20"/>
          <w:szCs w:val="20"/>
        </w:rPr>
      </w:pPr>
    </w:p>
    <w:p w14:paraId="21CFE9E2" w14:textId="6995B327" w:rsidR="00351F35" w:rsidRPr="00547754" w:rsidRDefault="00B103A6" w:rsidP="00DC0BC5">
      <w:pPr>
        <w:pStyle w:val="Paragraphedeliste"/>
        <w:numPr>
          <w:ilvl w:val="0"/>
          <w:numId w:val="9"/>
        </w:numPr>
        <w:spacing w:line="276" w:lineRule="auto"/>
        <w:jc w:val="both"/>
        <w:rPr>
          <w:rFonts w:asciiTheme="majorBidi" w:eastAsia="Calibri" w:hAnsiTheme="majorBidi" w:cstheme="majorBidi"/>
          <w:szCs w:val="20"/>
        </w:rPr>
      </w:pPr>
      <w:r w:rsidRPr="00547754">
        <w:rPr>
          <w:rFonts w:asciiTheme="majorBidi" w:hAnsiTheme="majorBidi" w:cstheme="majorBidi"/>
          <w:szCs w:val="20"/>
        </w:rPr>
        <w:t>M</w:t>
      </w:r>
      <w:r w:rsidRPr="00547754">
        <w:rPr>
          <w:rFonts w:asciiTheme="majorBidi" w:eastAsia="Calibri" w:hAnsiTheme="majorBidi" w:cstheme="majorBidi"/>
          <w:szCs w:val="20"/>
        </w:rPr>
        <w:t xml:space="preserve">algré la progression de l’éducation des femmes, le Maroc accuse un grand retard en matière de </w:t>
      </w:r>
      <w:r w:rsidRPr="00547754">
        <w:rPr>
          <w:rFonts w:asciiTheme="majorBidi" w:eastAsia="Calibri" w:hAnsiTheme="majorBidi" w:cstheme="majorBidi"/>
          <w:b/>
          <w:bCs/>
          <w:szCs w:val="20"/>
        </w:rPr>
        <w:t>participation des femmes au marché du travail</w:t>
      </w:r>
      <w:r w:rsidRPr="00547754">
        <w:rPr>
          <w:rFonts w:asciiTheme="majorBidi" w:eastAsia="Calibri" w:hAnsiTheme="majorBidi" w:cstheme="majorBidi"/>
          <w:szCs w:val="20"/>
        </w:rPr>
        <w:t xml:space="preserve"> avec, fait plus préoccupant, une </w:t>
      </w:r>
      <w:r w:rsidR="00AB7333" w:rsidRPr="00547754">
        <w:rPr>
          <w:rFonts w:asciiTheme="majorBidi" w:eastAsia="Calibri" w:hAnsiTheme="majorBidi" w:cstheme="majorBidi"/>
          <w:szCs w:val="20"/>
        </w:rPr>
        <w:t xml:space="preserve">tendance baissière de </w:t>
      </w:r>
      <w:r w:rsidR="000035C6" w:rsidRPr="00547754">
        <w:rPr>
          <w:rFonts w:asciiTheme="majorBidi" w:eastAsia="Calibri" w:hAnsiTheme="majorBidi" w:cstheme="majorBidi"/>
          <w:szCs w:val="20"/>
        </w:rPr>
        <w:t xml:space="preserve">leur taux d’activité </w:t>
      </w:r>
      <w:r w:rsidRPr="00547754">
        <w:rPr>
          <w:rFonts w:asciiTheme="majorBidi" w:eastAsia="Calibri" w:hAnsiTheme="majorBidi" w:cstheme="majorBidi"/>
          <w:szCs w:val="20"/>
        </w:rPr>
        <w:t>(</w:t>
      </w:r>
      <w:r w:rsidRPr="00547754">
        <w:rPr>
          <w:rFonts w:asciiTheme="majorBidi" w:hAnsiTheme="majorBidi" w:cstheme="majorBidi"/>
          <w:szCs w:val="20"/>
        </w:rPr>
        <w:t xml:space="preserve">26,6% en 2008 </w:t>
      </w:r>
      <w:r w:rsidRPr="00547754">
        <w:rPr>
          <w:rFonts w:asciiTheme="majorBidi" w:eastAsia="Calibri" w:hAnsiTheme="majorBidi" w:cstheme="majorBidi"/>
          <w:szCs w:val="20"/>
        </w:rPr>
        <w:t>à 19,9% en 2020, contre 70,4% pour les hommes)</w:t>
      </w:r>
      <w:r w:rsidRPr="00547754">
        <w:rPr>
          <w:szCs w:val="20"/>
          <w:vertAlign w:val="superscript"/>
        </w:rPr>
        <w:footnoteReference w:id="48"/>
      </w:r>
      <w:r w:rsidR="000035C6" w:rsidRPr="00547754">
        <w:rPr>
          <w:rFonts w:asciiTheme="majorBidi" w:eastAsia="Calibri" w:hAnsiTheme="majorBidi" w:cstheme="majorBidi"/>
          <w:szCs w:val="20"/>
        </w:rPr>
        <w:t xml:space="preserve">. </w:t>
      </w:r>
      <w:r w:rsidR="00AB7333" w:rsidRPr="00547754">
        <w:rPr>
          <w:rFonts w:asciiTheme="majorBidi" w:eastAsia="Calibri" w:hAnsiTheme="majorBidi" w:cstheme="majorBidi"/>
          <w:szCs w:val="20"/>
        </w:rPr>
        <w:t>L</w:t>
      </w:r>
      <w:r w:rsidRPr="00547754">
        <w:rPr>
          <w:rFonts w:asciiTheme="majorBidi" w:eastAsia="Calibri" w:hAnsiTheme="majorBidi" w:cstheme="majorBidi"/>
          <w:szCs w:val="20"/>
        </w:rPr>
        <w:t xml:space="preserve">e </w:t>
      </w:r>
      <w:r w:rsidRPr="00547754">
        <w:rPr>
          <w:rFonts w:asciiTheme="majorBidi" w:eastAsia="Calibri" w:hAnsiTheme="majorBidi" w:cstheme="majorBidi"/>
          <w:b/>
          <w:bCs/>
          <w:szCs w:val="20"/>
        </w:rPr>
        <w:t>taux d'emploi des femmes</w:t>
      </w:r>
      <w:r w:rsidRPr="00547754">
        <w:rPr>
          <w:rFonts w:asciiTheme="majorBidi" w:eastAsia="Calibri" w:hAnsiTheme="majorBidi" w:cstheme="majorBidi"/>
          <w:szCs w:val="20"/>
        </w:rPr>
        <w:t xml:space="preserve"> ne dépasse pas 16,7% contre 62,9% pour les hommes. En 2020, </w:t>
      </w:r>
      <w:r w:rsidR="00227B70" w:rsidRPr="00547754">
        <w:rPr>
          <w:rFonts w:asciiTheme="majorBidi" w:eastAsia="Calibri" w:hAnsiTheme="majorBidi" w:cstheme="majorBidi"/>
          <w:b/>
          <w:bCs/>
          <w:szCs w:val="20"/>
        </w:rPr>
        <w:t xml:space="preserve">le taux de </w:t>
      </w:r>
      <w:r w:rsidRPr="00547754">
        <w:rPr>
          <w:rFonts w:asciiTheme="majorBidi" w:eastAsia="Calibri" w:hAnsiTheme="majorBidi" w:cstheme="majorBidi"/>
          <w:b/>
          <w:bCs/>
          <w:szCs w:val="20"/>
        </w:rPr>
        <w:t>chômage féminin</w:t>
      </w:r>
      <w:r w:rsidR="00227B70" w:rsidRPr="00547754">
        <w:rPr>
          <w:rFonts w:asciiTheme="majorBidi" w:eastAsia="Calibri" w:hAnsiTheme="majorBidi" w:cstheme="majorBidi"/>
          <w:szCs w:val="20"/>
        </w:rPr>
        <w:t xml:space="preserve"> </w:t>
      </w:r>
      <w:r w:rsidRPr="00547754">
        <w:rPr>
          <w:rFonts w:asciiTheme="majorBidi" w:eastAsia="Calibri" w:hAnsiTheme="majorBidi" w:cstheme="majorBidi"/>
          <w:szCs w:val="20"/>
        </w:rPr>
        <w:t xml:space="preserve">est </w:t>
      </w:r>
      <w:r w:rsidR="004E48E8" w:rsidRPr="00547754">
        <w:rPr>
          <w:rFonts w:asciiTheme="majorBidi" w:eastAsia="Calibri" w:hAnsiTheme="majorBidi" w:cstheme="majorBidi"/>
          <w:szCs w:val="20"/>
        </w:rPr>
        <w:t xml:space="preserve">de </w:t>
      </w:r>
      <w:r w:rsidRPr="00547754">
        <w:rPr>
          <w:rFonts w:asciiTheme="majorBidi" w:eastAsia="Calibri" w:hAnsiTheme="majorBidi" w:cstheme="majorBidi"/>
          <w:szCs w:val="20"/>
        </w:rPr>
        <w:t>16,2%</w:t>
      </w:r>
      <w:r w:rsidRPr="00547754">
        <w:rPr>
          <w:rStyle w:val="Appelnotedebasdep"/>
          <w:rFonts w:asciiTheme="majorBidi" w:eastAsia="Calibri" w:hAnsiTheme="majorBidi" w:cstheme="majorBidi"/>
          <w:sz w:val="20"/>
          <w:szCs w:val="20"/>
        </w:rPr>
        <w:footnoteReference w:id="49"/>
      </w:r>
      <w:r w:rsidRPr="00547754">
        <w:rPr>
          <w:rFonts w:asciiTheme="majorBidi" w:eastAsia="Calibri" w:hAnsiTheme="majorBidi" w:cstheme="majorBidi"/>
          <w:szCs w:val="20"/>
        </w:rPr>
        <w:t xml:space="preserve"> contre 10,7% chez les hommes</w:t>
      </w:r>
      <w:r w:rsidRPr="00547754">
        <w:rPr>
          <w:szCs w:val="20"/>
          <w:vertAlign w:val="superscript"/>
        </w:rPr>
        <w:footnoteReference w:id="50"/>
      </w:r>
      <w:r w:rsidRPr="00547754">
        <w:rPr>
          <w:rFonts w:asciiTheme="majorBidi" w:eastAsia="Calibri" w:hAnsiTheme="majorBidi" w:cstheme="majorBidi"/>
          <w:szCs w:val="20"/>
        </w:rPr>
        <w:t xml:space="preserve">. </w:t>
      </w:r>
    </w:p>
    <w:p w14:paraId="404C529A" w14:textId="5687D2F6" w:rsidR="00351F35" w:rsidRPr="00547754" w:rsidRDefault="00B103A6" w:rsidP="005D14E0">
      <w:pPr>
        <w:pStyle w:val="Paragraphedeliste"/>
        <w:numPr>
          <w:ilvl w:val="0"/>
          <w:numId w:val="9"/>
        </w:numPr>
        <w:spacing w:after="240" w:line="276" w:lineRule="auto"/>
        <w:jc w:val="both"/>
        <w:rPr>
          <w:rFonts w:asciiTheme="majorBidi" w:eastAsia="Calibri" w:hAnsiTheme="majorBidi" w:cstheme="majorBidi"/>
          <w:szCs w:val="20"/>
        </w:rPr>
      </w:pPr>
      <w:r w:rsidRPr="00547754">
        <w:rPr>
          <w:rFonts w:asciiTheme="majorBidi" w:eastAsia="Calibri" w:hAnsiTheme="majorBidi" w:cstheme="majorBidi"/>
          <w:b/>
          <w:bCs/>
          <w:szCs w:val="20"/>
        </w:rPr>
        <w:lastRenderedPageBreak/>
        <w:t>Les emplois occupés par les femmes</w:t>
      </w:r>
      <w:r w:rsidRPr="00547754">
        <w:rPr>
          <w:rFonts w:asciiTheme="majorBidi" w:eastAsia="Calibri" w:hAnsiTheme="majorBidi" w:cstheme="majorBidi"/>
          <w:szCs w:val="20"/>
        </w:rPr>
        <w:t xml:space="preserve"> sont généralement précaires et informels</w:t>
      </w:r>
      <w:r w:rsidRPr="00547754">
        <w:rPr>
          <w:rStyle w:val="Appelnotedebasdep"/>
          <w:rFonts w:asciiTheme="majorBidi" w:eastAsia="Calibri" w:hAnsiTheme="majorBidi" w:cstheme="majorBidi"/>
          <w:sz w:val="20"/>
          <w:szCs w:val="20"/>
        </w:rPr>
        <w:footnoteReference w:id="51"/>
      </w:r>
      <w:r w:rsidRPr="00547754">
        <w:rPr>
          <w:rFonts w:asciiTheme="majorBidi" w:eastAsia="Calibri" w:hAnsiTheme="majorBidi" w:cstheme="majorBidi"/>
          <w:szCs w:val="20"/>
        </w:rPr>
        <w:t xml:space="preserve">. </w:t>
      </w:r>
      <w:r w:rsidR="008667A6" w:rsidRPr="00547754">
        <w:rPr>
          <w:rFonts w:asciiTheme="majorBidi" w:eastAsia="Calibri" w:hAnsiTheme="majorBidi" w:cstheme="majorBidi"/>
          <w:szCs w:val="20"/>
        </w:rPr>
        <w:t>Elles</w:t>
      </w:r>
      <w:r w:rsidR="00351F35" w:rsidRPr="00547754">
        <w:rPr>
          <w:rFonts w:asciiTheme="majorBidi" w:eastAsia="Calibri" w:hAnsiTheme="majorBidi" w:cstheme="majorBidi"/>
          <w:szCs w:val="20"/>
        </w:rPr>
        <w:t xml:space="preserve"> sont surreprésentées dans le statut d’aides familiales (54,1% en 2020), dans les emplois non rémunérés (35% contre 8,6% pour les hommes) et sous-représentées dans les statuts d’employeurs (7,6%), d’indépendants (11,2%) et d’auto-employées (17,7% contre 39,8% pour les hommes)</w:t>
      </w:r>
      <w:r w:rsidR="00351F35" w:rsidRPr="00547754">
        <w:rPr>
          <w:rStyle w:val="Appelnotedebasdep"/>
          <w:rFonts w:asciiTheme="majorBidi" w:eastAsia="Calibri" w:hAnsiTheme="majorBidi" w:cstheme="majorBidi"/>
          <w:sz w:val="20"/>
          <w:szCs w:val="20"/>
        </w:rPr>
        <w:footnoteReference w:id="52"/>
      </w:r>
      <w:r w:rsidR="00351F35" w:rsidRPr="00547754">
        <w:rPr>
          <w:rFonts w:asciiTheme="majorBidi" w:eastAsia="Calibri" w:hAnsiTheme="majorBidi" w:cstheme="majorBidi"/>
          <w:szCs w:val="20"/>
        </w:rPr>
        <w:t xml:space="preserve">. </w:t>
      </w:r>
    </w:p>
    <w:p w14:paraId="4D415E2F" w14:textId="2F39B75F" w:rsidR="00B103A6" w:rsidRPr="00547754" w:rsidRDefault="00634FF5" w:rsidP="005D14E0">
      <w:pPr>
        <w:spacing w:after="240"/>
        <w:jc w:val="both"/>
        <w:rPr>
          <w:rFonts w:asciiTheme="majorBidi" w:hAnsiTheme="majorBidi" w:cstheme="majorBidi"/>
          <w:b/>
          <w:bCs/>
          <w:sz w:val="20"/>
          <w:szCs w:val="20"/>
        </w:rPr>
      </w:pPr>
      <w:r w:rsidRPr="00547754">
        <w:rPr>
          <w:rFonts w:asciiTheme="majorBidi" w:hAnsiTheme="majorBidi" w:cstheme="majorBidi"/>
          <w:b/>
          <w:bCs/>
          <w:sz w:val="20"/>
          <w:szCs w:val="20"/>
        </w:rPr>
        <w:t xml:space="preserve">Autonomisation </w:t>
      </w:r>
      <w:r w:rsidR="00B103A6" w:rsidRPr="00547754">
        <w:rPr>
          <w:rFonts w:asciiTheme="majorBidi" w:hAnsiTheme="majorBidi" w:cstheme="majorBidi"/>
          <w:b/>
          <w:bCs/>
          <w:sz w:val="20"/>
          <w:szCs w:val="20"/>
        </w:rPr>
        <w:t>économique</w:t>
      </w:r>
      <w:r w:rsidR="000C7FCC" w:rsidRPr="00547754">
        <w:rPr>
          <w:rFonts w:asciiTheme="majorBidi" w:hAnsiTheme="majorBidi" w:cstheme="majorBidi"/>
          <w:b/>
          <w:bCs/>
          <w:sz w:val="20"/>
          <w:szCs w:val="20"/>
        </w:rPr>
        <w:t xml:space="preserve"> et sociale</w:t>
      </w:r>
      <w:r w:rsidR="00B103A6" w:rsidRPr="00547754">
        <w:rPr>
          <w:rFonts w:asciiTheme="majorBidi" w:hAnsiTheme="majorBidi" w:cstheme="majorBidi"/>
          <w:b/>
          <w:bCs/>
          <w:sz w:val="20"/>
          <w:szCs w:val="20"/>
        </w:rPr>
        <w:t xml:space="preserve"> </w:t>
      </w:r>
    </w:p>
    <w:p w14:paraId="5FC71853" w14:textId="159E4EA7" w:rsidR="00B103A6" w:rsidRPr="00547754" w:rsidRDefault="00B103A6" w:rsidP="005D14E0">
      <w:pPr>
        <w:pStyle w:val="Paragraphedeliste"/>
        <w:numPr>
          <w:ilvl w:val="0"/>
          <w:numId w:val="9"/>
        </w:numPr>
        <w:autoSpaceDE w:val="0"/>
        <w:autoSpaceDN w:val="0"/>
        <w:adjustRightInd w:val="0"/>
        <w:spacing w:line="276" w:lineRule="auto"/>
        <w:jc w:val="both"/>
        <w:rPr>
          <w:rFonts w:asciiTheme="majorBidi" w:hAnsiTheme="majorBidi" w:cstheme="majorBidi"/>
          <w:spacing w:val="0"/>
          <w:w w:val="100"/>
          <w:kern w:val="0"/>
          <w:szCs w:val="20"/>
          <w:lang w:val="fr-FR"/>
        </w:rPr>
      </w:pPr>
      <w:r w:rsidRPr="00547754">
        <w:rPr>
          <w:rFonts w:asciiTheme="majorBidi" w:hAnsiTheme="majorBidi" w:cstheme="majorBidi"/>
          <w:spacing w:val="0"/>
          <w:w w:val="100"/>
          <w:kern w:val="0"/>
          <w:szCs w:val="20"/>
          <w:lang w:val="fr-FR"/>
        </w:rPr>
        <w:t xml:space="preserve">Le </w:t>
      </w:r>
      <w:r w:rsidR="009E3582" w:rsidRPr="00547754">
        <w:rPr>
          <w:rFonts w:asciiTheme="majorBidi" w:hAnsiTheme="majorBidi" w:cstheme="majorBidi"/>
          <w:spacing w:val="0"/>
          <w:w w:val="100"/>
          <w:kern w:val="0"/>
          <w:szCs w:val="20"/>
          <w:lang w:val="fr-FR"/>
        </w:rPr>
        <w:t xml:space="preserve">Maroc </w:t>
      </w:r>
      <w:r w:rsidR="00AB7333" w:rsidRPr="00547754">
        <w:rPr>
          <w:rFonts w:asciiTheme="majorBidi" w:hAnsiTheme="majorBidi" w:cstheme="majorBidi"/>
          <w:spacing w:val="0"/>
          <w:w w:val="100"/>
          <w:kern w:val="0"/>
          <w:szCs w:val="20"/>
          <w:lang w:val="fr-FR"/>
        </w:rPr>
        <w:t xml:space="preserve">occupe le </w:t>
      </w:r>
      <w:r w:rsidR="009E3582" w:rsidRPr="00547754">
        <w:rPr>
          <w:rFonts w:asciiTheme="majorBidi" w:hAnsiTheme="majorBidi" w:cstheme="majorBidi"/>
          <w:spacing w:val="0"/>
          <w:w w:val="100"/>
          <w:kern w:val="0"/>
          <w:szCs w:val="20"/>
          <w:lang w:val="fr-FR"/>
        </w:rPr>
        <w:t>148</w:t>
      </w:r>
      <w:r w:rsidR="009E3582" w:rsidRPr="00547754">
        <w:rPr>
          <w:rFonts w:asciiTheme="majorBidi" w:hAnsiTheme="majorBidi" w:cstheme="majorBidi"/>
          <w:spacing w:val="0"/>
          <w:w w:val="100"/>
          <w:kern w:val="0"/>
          <w:szCs w:val="20"/>
          <w:vertAlign w:val="superscript"/>
          <w:lang w:val="fr-FR"/>
        </w:rPr>
        <w:t>ème</w:t>
      </w:r>
      <w:r w:rsidR="009E3582" w:rsidRPr="00547754">
        <w:rPr>
          <w:rFonts w:asciiTheme="majorBidi" w:hAnsiTheme="majorBidi" w:cstheme="majorBidi"/>
          <w:spacing w:val="0"/>
          <w:w w:val="100"/>
          <w:kern w:val="0"/>
          <w:szCs w:val="20"/>
          <w:lang w:val="fr-FR"/>
        </w:rPr>
        <w:t xml:space="preserve"> </w:t>
      </w:r>
      <w:r w:rsidRPr="00547754">
        <w:rPr>
          <w:rFonts w:asciiTheme="majorBidi" w:hAnsiTheme="majorBidi" w:cstheme="majorBidi"/>
          <w:spacing w:val="0"/>
          <w:w w:val="100"/>
          <w:kern w:val="0"/>
          <w:szCs w:val="20"/>
          <w:lang w:val="fr-FR"/>
        </w:rPr>
        <w:t>rang sur 152</w:t>
      </w:r>
      <w:r w:rsidR="008667A6" w:rsidRPr="00547754">
        <w:rPr>
          <w:rFonts w:asciiTheme="majorBidi" w:hAnsiTheme="majorBidi" w:cstheme="majorBidi"/>
          <w:spacing w:val="0"/>
          <w:w w:val="100"/>
          <w:kern w:val="0"/>
          <w:szCs w:val="20"/>
          <w:lang w:val="fr-FR"/>
        </w:rPr>
        <w:t xml:space="preserve"> en matière de participation économique et opportunité des femmes</w:t>
      </w:r>
      <w:r w:rsidR="00EF6FB8" w:rsidRPr="00547754">
        <w:rPr>
          <w:rStyle w:val="Appelnotedebasdep"/>
          <w:rFonts w:asciiTheme="majorBidi" w:hAnsiTheme="majorBidi" w:cstheme="majorBidi"/>
          <w:lang w:val="fr-FR"/>
        </w:rPr>
        <w:footnoteReference w:id="53"/>
      </w:r>
      <w:r w:rsidR="000035C6" w:rsidRPr="00547754">
        <w:rPr>
          <w:rFonts w:asciiTheme="majorBidi" w:hAnsiTheme="majorBidi" w:cstheme="majorBidi"/>
          <w:spacing w:val="0"/>
          <w:w w:val="100"/>
          <w:kern w:val="0"/>
          <w:szCs w:val="20"/>
          <w:lang w:val="fr-FR"/>
        </w:rPr>
        <w:t xml:space="preserve">. En 2019, </w:t>
      </w:r>
      <w:r w:rsidRPr="00547754">
        <w:rPr>
          <w:rFonts w:asciiTheme="majorBidi" w:hAnsiTheme="majorBidi" w:cstheme="majorBidi"/>
          <w:spacing w:val="0"/>
          <w:w w:val="100"/>
          <w:kern w:val="0"/>
          <w:szCs w:val="20"/>
          <w:lang w:val="fr-FR"/>
        </w:rPr>
        <w:t>seul</w:t>
      </w:r>
      <w:r w:rsidR="002C6CA6" w:rsidRPr="00547754">
        <w:rPr>
          <w:rFonts w:asciiTheme="majorBidi" w:hAnsiTheme="majorBidi" w:cstheme="majorBidi"/>
          <w:spacing w:val="0"/>
          <w:w w:val="100"/>
          <w:kern w:val="0"/>
          <w:szCs w:val="20"/>
          <w:lang w:val="fr-FR"/>
        </w:rPr>
        <w:t>es</w:t>
      </w:r>
      <w:r w:rsidRPr="00547754">
        <w:rPr>
          <w:rFonts w:asciiTheme="majorBidi" w:hAnsiTheme="majorBidi" w:cstheme="majorBidi"/>
          <w:spacing w:val="0"/>
          <w:w w:val="100"/>
          <w:kern w:val="0"/>
          <w:szCs w:val="20"/>
          <w:lang w:val="fr-FR"/>
        </w:rPr>
        <w:t xml:space="preserve"> 12,8% des </w:t>
      </w:r>
      <w:r w:rsidRPr="00547754">
        <w:rPr>
          <w:rFonts w:asciiTheme="majorBidi" w:hAnsiTheme="majorBidi" w:cstheme="majorBidi"/>
          <w:b/>
          <w:bCs/>
          <w:spacing w:val="0"/>
          <w:w w:val="100"/>
          <w:kern w:val="0"/>
          <w:szCs w:val="20"/>
          <w:lang w:val="fr-FR"/>
        </w:rPr>
        <w:t>entreprises organisées sont dirigées par les femmes</w:t>
      </w:r>
      <w:r w:rsidRPr="00547754">
        <w:rPr>
          <w:rFonts w:asciiTheme="majorBidi" w:hAnsiTheme="majorBidi" w:cstheme="majorBidi"/>
          <w:szCs w:val="20"/>
          <w:vertAlign w:val="superscript"/>
        </w:rPr>
        <w:footnoteReference w:id="54"/>
      </w:r>
      <w:r w:rsidRPr="00547754">
        <w:rPr>
          <w:rFonts w:asciiTheme="majorBidi" w:hAnsiTheme="majorBidi" w:cstheme="majorBidi"/>
          <w:szCs w:val="20"/>
        </w:rPr>
        <w:t xml:space="preserve">. </w:t>
      </w:r>
      <w:r w:rsidRPr="00547754">
        <w:rPr>
          <w:rFonts w:asciiTheme="majorBidi" w:hAnsiTheme="majorBidi" w:cstheme="majorBidi"/>
          <w:spacing w:val="0"/>
          <w:w w:val="100"/>
          <w:kern w:val="0"/>
          <w:szCs w:val="20"/>
          <w:lang w:val="fr-FR"/>
        </w:rPr>
        <w:t>L</w:t>
      </w:r>
      <w:r w:rsidR="002C6CA6" w:rsidRPr="00547754">
        <w:rPr>
          <w:rFonts w:asciiTheme="majorBidi" w:hAnsiTheme="majorBidi" w:cstheme="majorBidi"/>
          <w:spacing w:val="0"/>
          <w:w w:val="100"/>
          <w:kern w:val="0"/>
          <w:szCs w:val="20"/>
          <w:lang w:val="fr-FR"/>
        </w:rPr>
        <w:t>a</w:t>
      </w:r>
      <w:r w:rsidRPr="00547754">
        <w:rPr>
          <w:rFonts w:asciiTheme="majorBidi" w:hAnsiTheme="majorBidi" w:cstheme="majorBidi"/>
          <w:spacing w:val="0"/>
          <w:w w:val="100"/>
          <w:kern w:val="0"/>
          <w:szCs w:val="20"/>
          <w:lang w:val="fr-FR"/>
        </w:rPr>
        <w:t xml:space="preserve"> présence des femmes </w:t>
      </w:r>
      <w:r w:rsidR="002C6CA6" w:rsidRPr="00547754">
        <w:rPr>
          <w:rFonts w:asciiTheme="majorBidi" w:hAnsiTheme="majorBidi" w:cstheme="majorBidi"/>
          <w:spacing w:val="0"/>
          <w:w w:val="100"/>
          <w:kern w:val="0"/>
          <w:szCs w:val="20"/>
          <w:lang w:val="fr-FR"/>
        </w:rPr>
        <w:t xml:space="preserve">au sein du corps </w:t>
      </w:r>
      <w:r w:rsidRPr="00547754">
        <w:rPr>
          <w:rFonts w:asciiTheme="majorBidi" w:hAnsiTheme="majorBidi" w:cstheme="majorBidi"/>
          <w:spacing w:val="0"/>
          <w:w w:val="100"/>
          <w:kern w:val="0"/>
          <w:szCs w:val="20"/>
          <w:lang w:val="fr-FR"/>
        </w:rPr>
        <w:t xml:space="preserve">des administrateurs des entreprises publiques </w:t>
      </w:r>
      <w:r w:rsidR="002C6CA6" w:rsidRPr="00547754">
        <w:rPr>
          <w:rFonts w:asciiTheme="majorBidi" w:hAnsiTheme="majorBidi" w:cstheme="majorBidi"/>
          <w:spacing w:val="0"/>
          <w:w w:val="100"/>
          <w:kern w:val="0"/>
          <w:szCs w:val="20"/>
          <w:lang w:val="fr-FR"/>
        </w:rPr>
        <w:t xml:space="preserve">ne dépasse pas </w:t>
      </w:r>
      <w:r w:rsidRPr="00547754">
        <w:rPr>
          <w:rFonts w:asciiTheme="majorBidi" w:hAnsiTheme="majorBidi" w:cstheme="majorBidi"/>
          <w:spacing w:val="0"/>
          <w:w w:val="100"/>
          <w:kern w:val="0"/>
          <w:szCs w:val="20"/>
          <w:lang w:val="fr-FR"/>
        </w:rPr>
        <w:t>5%</w:t>
      </w:r>
      <w:r w:rsidR="002C6CA6" w:rsidRPr="00547754">
        <w:rPr>
          <w:rFonts w:asciiTheme="majorBidi" w:hAnsiTheme="majorBidi" w:cstheme="majorBidi"/>
          <w:spacing w:val="0"/>
          <w:w w:val="100"/>
          <w:kern w:val="0"/>
          <w:szCs w:val="20"/>
          <w:lang w:val="fr-FR"/>
        </w:rPr>
        <w:t xml:space="preserve">, </w:t>
      </w:r>
      <w:r w:rsidRPr="00547754">
        <w:rPr>
          <w:rFonts w:asciiTheme="majorBidi" w:hAnsiTheme="majorBidi" w:cstheme="majorBidi"/>
          <w:spacing w:val="0"/>
          <w:w w:val="100"/>
          <w:kern w:val="0"/>
          <w:szCs w:val="20"/>
          <w:lang w:val="fr-FR"/>
        </w:rPr>
        <w:t xml:space="preserve">7% </w:t>
      </w:r>
      <w:r w:rsidR="002C6CA6" w:rsidRPr="00547754">
        <w:rPr>
          <w:rFonts w:asciiTheme="majorBidi" w:hAnsiTheme="majorBidi" w:cstheme="majorBidi"/>
          <w:spacing w:val="0"/>
          <w:w w:val="100"/>
          <w:kern w:val="0"/>
          <w:szCs w:val="20"/>
          <w:lang w:val="fr-FR"/>
        </w:rPr>
        <w:t>au sein d</w:t>
      </w:r>
      <w:r w:rsidRPr="00547754">
        <w:rPr>
          <w:rFonts w:asciiTheme="majorBidi" w:hAnsiTheme="majorBidi" w:cstheme="majorBidi"/>
          <w:spacing w:val="0"/>
          <w:w w:val="100"/>
          <w:kern w:val="0"/>
          <w:szCs w:val="20"/>
          <w:lang w:val="fr-FR"/>
        </w:rPr>
        <w:t>es grandes entreprises privées et 5,7% dans les organes de gouvernance des sociétés cotées</w:t>
      </w:r>
      <w:r w:rsidR="002C6CA6" w:rsidRPr="00547754">
        <w:rPr>
          <w:rFonts w:asciiTheme="majorBidi" w:hAnsiTheme="majorBidi" w:cstheme="majorBidi"/>
          <w:spacing w:val="0"/>
          <w:w w:val="100"/>
          <w:kern w:val="0"/>
          <w:szCs w:val="20"/>
          <w:lang w:val="fr-FR"/>
        </w:rPr>
        <w:t xml:space="preserve"> en bourse</w:t>
      </w:r>
      <w:r w:rsidRPr="00547754">
        <w:rPr>
          <w:rStyle w:val="Appelnotedebasdep"/>
          <w:rFonts w:asciiTheme="majorBidi" w:hAnsiTheme="majorBidi" w:cstheme="majorBidi"/>
          <w:sz w:val="20"/>
          <w:szCs w:val="20"/>
        </w:rPr>
        <w:footnoteReference w:id="55"/>
      </w:r>
      <w:r w:rsidRPr="00547754">
        <w:rPr>
          <w:rFonts w:asciiTheme="majorBidi" w:hAnsiTheme="majorBidi" w:cstheme="majorBidi"/>
          <w:szCs w:val="20"/>
        </w:rPr>
        <w:t>.</w:t>
      </w:r>
      <w:r w:rsidR="00A04A9C" w:rsidRPr="00547754">
        <w:rPr>
          <w:rFonts w:asciiTheme="majorBidi" w:hAnsiTheme="majorBidi" w:cstheme="majorBidi"/>
          <w:spacing w:val="0"/>
          <w:w w:val="100"/>
          <w:kern w:val="0"/>
          <w:szCs w:val="20"/>
          <w:lang w:val="fr-FR"/>
        </w:rPr>
        <w:t xml:space="preserve"> Il est à noter cependant que l</w:t>
      </w:r>
      <w:r w:rsidR="004413F2" w:rsidRPr="00547754">
        <w:rPr>
          <w:rFonts w:asciiTheme="majorBidi" w:hAnsiTheme="majorBidi" w:cstheme="majorBidi"/>
          <w:spacing w:val="0"/>
          <w:w w:val="100"/>
          <w:kern w:val="0"/>
          <w:szCs w:val="20"/>
          <w:lang w:val="fr-FR"/>
        </w:rPr>
        <w:t>’amendement à la loi régissant les sociétés anonymes (loi n°19.20 mo</w:t>
      </w:r>
      <w:r w:rsidR="005D14E0" w:rsidRPr="00547754">
        <w:rPr>
          <w:rFonts w:asciiTheme="majorBidi" w:hAnsiTheme="majorBidi" w:cstheme="majorBidi"/>
          <w:spacing w:val="0"/>
          <w:w w:val="100"/>
          <w:kern w:val="0"/>
          <w:szCs w:val="20"/>
          <w:lang w:val="fr-FR"/>
        </w:rPr>
        <w:t>difiant et complétant la loi n°</w:t>
      </w:r>
      <w:r w:rsidR="004413F2" w:rsidRPr="00547754">
        <w:rPr>
          <w:rFonts w:asciiTheme="majorBidi" w:hAnsiTheme="majorBidi" w:cstheme="majorBidi"/>
          <w:spacing w:val="0"/>
          <w:w w:val="100"/>
          <w:kern w:val="0"/>
          <w:szCs w:val="20"/>
          <w:lang w:val="fr-FR"/>
        </w:rPr>
        <w:t>17-95 sur les sociétés anonymes cotées)</w:t>
      </w:r>
      <w:r w:rsidR="00A04A9C" w:rsidRPr="00547754">
        <w:rPr>
          <w:rStyle w:val="Appelnotedebasdep"/>
          <w:rFonts w:asciiTheme="majorBidi" w:hAnsiTheme="majorBidi" w:cstheme="majorBidi"/>
          <w:lang w:val="fr-FR"/>
        </w:rPr>
        <w:footnoteReference w:id="56"/>
      </w:r>
      <w:r w:rsidR="004413F2" w:rsidRPr="00547754">
        <w:rPr>
          <w:rFonts w:asciiTheme="majorBidi" w:hAnsiTheme="majorBidi" w:cstheme="majorBidi"/>
          <w:spacing w:val="0"/>
          <w:w w:val="100"/>
          <w:kern w:val="0"/>
          <w:szCs w:val="20"/>
          <w:lang w:val="fr-FR"/>
        </w:rPr>
        <w:t xml:space="preserve"> </w:t>
      </w:r>
      <w:r w:rsidR="00A04A9C" w:rsidRPr="00547754">
        <w:rPr>
          <w:rFonts w:asciiTheme="majorBidi" w:hAnsiTheme="majorBidi" w:cstheme="majorBidi"/>
          <w:spacing w:val="0"/>
          <w:w w:val="100"/>
          <w:kern w:val="0"/>
          <w:szCs w:val="20"/>
          <w:lang w:val="fr-FR"/>
        </w:rPr>
        <w:t xml:space="preserve">fixe des quotas obligatoires </w:t>
      </w:r>
      <w:r w:rsidR="003379BE" w:rsidRPr="00547754">
        <w:rPr>
          <w:rFonts w:asciiTheme="majorBidi" w:hAnsiTheme="majorBidi" w:cstheme="majorBidi"/>
          <w:spacing w:val="0"/>
          <w:w w:val="100"/>
          <w:kern w:val="0"/>
          <w:szCs w:val="20"/>
          <w:lang w:val="fr-FR"/>
        </w:rPr>
        <w:t xml:space="preserve">(30 % et 40 % de représentation féminine respectivement </w:t>
      </w:r>
      <w:r w:rsidR="000D4D9E" w:rsidRPr="00547754">
        <w:rPr>
          <w:rFonts w:asciiTheme="majorBidi" w:hAnsiTheme="majorBidi" w:cstheme="majorBidi"/>
          <w:spacing w:val="0"/>
          <w:w w:val="100"/>
          <w:kern w:val="0"/>
          <w:szCs w:val="20"/>
          <w:lang w:val="fr-FR"/>
        </w:rPr>
        <w:t>en</w:t>
      </w:r>
      <w:r w:rsidR="003379BE" w:rsidRPr="00547754">
        <w:rPr>
          <w:rFonts w:asciiTheme="majorBidi" w:hAnsiTheme="majorBidi" w:cstheme="majorBidi"/>
          <w:spacing w:val="0"/>
          <w:w w:val="100"/>
          <w:kern w:val="0"/>
          <w:szCs w:val="20"/>
          <w:lang w:val="fr-FR"/>
        </w:rPr>
        <w:t xml:space="preserve"> 2024 et 2027) </w:t>
      </w:r>
      <w:r w:rsidR="00A04A9C" w:rsidRPr="00547754">
        <w:rPr>
          <w:rFonts w:asciiTheme="majorBidi" w:hAnsiTheme="majorBidi" w:cstheme="majorBidi"/>
          <w:spacing w:val="0"/>
          <w:w w:val="100"/>
          <w:kern w:val="0"/>
          <w:szCs w:val="20"/>
          <w:lang w:val="fr-FR"/>
        </w:rPr>
        <w:t>pour garantir la mixité dans les conseils d'administration des sociétés anonymes faisant appel public à l’épargne</w:t>
      </w:r>
      <w:r w:rsidR="00A04A9C" w:rsidRPr="00547754">
        <w:rPr>
          <w:rStyle w:val="Appelnotedebasdep"/>
          <w:rFonts w:asciiTheme="majorBidi" w:hAnsiTheme="majorBidi" w:cstheme="majorBidi"/>
          <w:lang w:val="fr-FR"/>
        </w:rPr>
        <w:footnoteReference w:id="57"/>
      </w:r>
      <w:r w:rsidR="00777C23" w:rsidRPr="00547754">
        <w:rPr>
          <w:rFonts w:asciiTheme="majorBidi" w:hAnsiTheme="majorBidi" w:cstheme="majorBidi"/>
          <w:spacing w:val="0"/>
          <w:w w:val="100"/>
          <w:kern w:val="0"/>
          <w:szCs w:val="20"/>
          <w:lang w:val="fr-FR"/>
        </w:rPr>
        <w:t xml:space="preserve">, ce qui </w:t>
      </w:r>
      <w:r w:rsidR="00BC1541" w:rsidRPr="00547754">
        <w:rPr>
          <w:rFonts w:asciiTheme="majorBidi" w:hAnsiTheme="majorBidi" w:cstheme="majorBidi"/>
          <w:spacing w:val="0"/>
          <w:w w:val="100"/>
          <w:kern w:val="0"/>
          <w:szCs w:val="20"/>
          <w:lang w:val="fr-FR"/>
        </w:rPr>
        <w:t xml:space="preserve">devrait </w:t>
      </w:r>
      <w:r w:rsidR="003379BE" w:rsidRPr="00547754">
        <w:rPr>
          <w:rFonts w:asciiTheme="majorBidi" w:hAnsiTheme="majorBidi" w:cstheme="majorBidi"/>
          <w:spacing w:val="0"/>
          <w:w w:val="100"/>
          <w:kern w:val="0"/>
          <w:szCs w:val="20"/>
          <w:lang w:val="fr-FR"/>
        </w:rPr>
        <w:t xml:space="preserve">améliorer la situation </w:t>
      </w:r>
      <w:r w:rsidR="00A04A9C" w:rsidRPr="00547754">
        <w:rPr>
          <w:rFonts w:asciiTheme="majorBidi" w:hAnsiTheme="majorBidi" w:cstheme="majorBidi"/>
          <w:spacing w:val="0"/>
          <w:w w:val="100"/>
          <w:kern w:val="0"/>
          <w:szCs w:val="20"/>
          <w:lang w:val="fr-FR"/>
        </w:rPr>
        <w:t xml:space="preserve">si </w:t>
      </w:r>
      <w:r w:rsidR="00777C23" w:rsidRPr="00547754">
        <w:rPr>
          <w:rFonts w:asciiTheme="majorBidi" w:hAnsiTheme="majorBidi" w:cstheme="majorBidi"/>
          <w:spacing w:val="0"/>
          <w:w w:val="100"/>
          <w:kern w:val="0"/>
          <w:szCs w:val="20"/>
          <w:lang w:val="fr-FR"/>
        </w:rPr>
        <w:t>la loi</w:t>
      </w:r>
      <w:r w:rsidR="00A04A9C" w:rsidRPr="00547754">
        <w:rPr>
          <w:rFonts w:asciiTheme="majorBidi" w:hAnsiTheme="majorBidi" w:cstheme="majorBidi"/>
          <w:spacing w:val="0"/>
          <w:w w:val="100"/>
          <w:kern w:val="0"/>
          <w:szCs w:val="20"/>
          <w:lang w:val="fr-FR"/>
        </w:rPr>
        <w:t xml:space="preserve"> est effectivement mis</w:t>
      </w:r>
      <w:r w:rsidR="003379BE" w:rsidRPr="00547754">
        <w:rPr>
          <w:rFonts w:asciiTheme="majorBidi" w:hAnsiTheme="majorBidi" w:cstheme="majorBidi"/>
          <w:spacing w:val="0"/>
          <w:w w:val="100"/>
          <w:kern w:val="0"/>
          <w:szCs w:val="20"/>
          <w:lang w:val="fr-FR"/>
        </w:rPr>
        <w:t>e</w:t>
      </w:r>
      <w:r w:rsidR="00A04A9C" w:rsidRPr="00547754">
        <w:rPr>
          <w:rFonts w:asciiTheme="majorBidi" w:hAnsiTheme="majorBidi" w:cstheme="majorBidi"/>
          <w:spacing w:val="0"/>
          <w:w w:val="100"/>
          <w:kern w:val="0"/>
          <w:szCs w:val="20"/>
          <w:lang w:val="fr-FR"/>
        </w:rPr>
        <w:t xml:space="preserve"> en œuvre. </w:t>
      </w:r>
    </w:p>
    <w:p w14:paraId="73FD0D87" w14:textId="77777777" w:rsidR="00B103A6" w:rsidRPr="00547754" w:rsidRDefault="00B103A6" w:rsidP="00E4585C">
      <w:pPr>
        <w:pStyle w:val="Paragraphedeliste"/>
        <w:autoSpaceDE w:val="0"/>
        <w:autoSpaceDN w:val="0"/>
        <w:adjustRightInd w:val="0"/>
        <w:spacing w:line="276" w:lineRule="auto"/>
        <w:ind w:left="0"/>
        <w:jc w:val="both"/>
        <w:rPr>
          <w:rFonts w:asciiTheme="majorBidi" w:hAnsiTheme="majorBidi" w:cstheme="majorBidi"/>
          <w:szCs w:val="20"/>
          <w:shd w:val="clear" w:color="auto" w:fill="F3F3F3"/>
        </w:rPr>
      </w:pPr>
    </w:p>
    <w:p w14:paraId="4DFCEB07" w14:textId="3B91563F" w:rsidR="003C0B42" w:rsidRPr="00547754" w:rsidRDefault="003C0B42" w:rsidP="00DC0BC5">
      <w:pPr>
        <w:pStyle w:val="Paragraphedeliste"/>
        <w:numPr>
          <w:ilvl w:val="0"/>
          <w:numId w:val="9"/>
        </w:numPr>
        <w:autoSpaceDE w:val="0"/>
        <w:autoSpaceDN w:val="0"/>
        <w:adjustRightInd w:val="0"/>
        <w:spacing w:before="240" w:after="240" w:line="276" w:lineRule="auto"/>
        <w:jc w:val="both"/>
        <w:rPr>
          <w:rFonts w:asciiTheme="majorBidi" w:hAnsiTheme="majorBidi" w:cstheme="majorBidi"/>
          <w:spacing w:val="0"/>
          <w:w w:val="100"/>
          <w:kern w:val="0"/>
          <w:szCs w:val="20"/>
          <w:lang w:val="fr-FR" w:eastAsia="zh-CN"/>
        </w:rPr>
      </w:pPr>
      <w:r w:rsidRPr="00547754">
        <w:rPr>
          <w:rFonts w:asciiTheme="majorBidi" w:hAnsiTheme="majorBidi" w:cstheme="majorBidi"/>
          <w:spacing w:val="0"/>
          <w:w w:val="100"/>
          <w:kern w:val="0"/>
          <w:szCs w:val="20"/>
          <w:lang w:val="fr-FR" w:eastAsia="zh-CN"/>
        </w:rPr>
        <w:t xml:space="preserve">Les femmes </w:t>
      </w:r>
      <w:r w:rsidRPr="00547754">
        <w:rPr>
          <w:rFonts w:asciiTheme="majorBidi" w:hAnsiTheme="majorBidi" w:cstheme="majorBidi"/>
          <w:spacing w:val="0"/>
          <w:w w:val="100"/>
          <w:kern w:val="0"/>
          <w:szCs w:val="20"/>
          <w:lang w:val="fr-FR"/>
        </w:rPr>
        <w:t xml:space="preserve">peinent à obtenir des </w:t>
      </w:r>
      <w:r w:rsidRPr="00547754">
        <w:rPr>
          <w:rFonts w:asciiTheme="majorBidi" w:hAnsiTheme="majorBidi" w:cstheme="majorBidi"/>
          <w:b/>
          <w:bCs/>
          <w:spacing w:val="0"/>
          <w:w w:val="100"/>
          <w:kern w:val="0"/>
          <w:szCs w:val="20"/>
          <w:lang w:val="fr-FR"/>
        </w:rPr>
        <w:t>crédits bancaires</w:t>
      </w:r>
      <w:r w:rsidRPr="00547754">
        <w:rPr>
          <w:rFonts w:asciiTheme="majorBidi" w:hAnsiTheme="majorBidi" w:cstheme="majorBidi"/>
          <w:spacing w:val="0"/>
          <w:w w:val="100"/>
          <w:kern w:val="0"/>
          <w:szCs w:val="20"/>
          <w:lang w:val="fr-FR"/>
        </w:rPr>
        <w:t xml:space="preserve"> pour</w:t>
      </w:r>
      <w:r w:rsidR="00EF6FB8" w:rsidRPr="00547754">
        <w:rPr>
          <w:rFonts w:asciiTheme="majorBidi" w:hAnsiTheme="majorBidi" w:cstheme="majorBidi"/>
          <w:spacing w:val="0"/>
          <w:w w:val="100"/>
          <w:kern w:val="0"/>
          <w:szCs w:val="20"/>
          <w:lang w:val="fr-FR"/>
        </w:rPr>
        <w:t xml:space="preserve"> la création de leur entreprise. Environ</w:t>
      </w:r>
      <w:r w:rsidRPr="00547754">
        <w:rPr>
          <w:rFonts w:asciiTheme="majorBidi" w:hAnsiTheme="majorBidi" w:cstheme="majorBidi"/>
          <w:spacing w:val="0"/>
          <w:w w:val="100"/>
          <w:kern w:val="0"/>
          <w:szCs w:val="20"/>
          <w:lang w:val="fr-FR"/>
        </w:rPr>
        <w:t xml:space="preserve"> 50% des entreprises féminines sont entièrement autofinancées et seulement un tiers du financement provient de ressources extérieures</w:t>
      </w:r>
      <w:r w:rsidRPr="00547754">
        <w:rPr>
          <w:rStyle w:val="Appelnotedebasdep"/>
          <w:rFonts w:asciiTheme="majorBidi" w:hAnsiTheme="majorBidi" w:cstheme="majorBidi"/>
          <w:sz w:val="20"/>
          <w:szCs w:val="20"/>
          <w:lang w:val="fr-FR" w:eastAsia="zh-CN"/>
        </w:rPr>
        <w:footnoteReference w:id="58"/>
      </w:r>
      <w:r w:rsidRPr="00547754">
        <w:rPr>
          <w:rFonts w:asciiTheme="majorBidi" w:hAnsiTheme="majorBidi" w:cstheme="majorBidi"/>
          <w:spacing w:val="0"/>
          <w:w w:val="100"/>
          <w:kern w:val="0"/>
          <w:szCs w:val="20"/>
          <w:lang w:val="fr-FR" w:eastAsia="zh-CN"/>
        </w:rPr>
        <w:t>.</w:t>
      </w:r>
      <w:r w:rsidRPr="00547754">
        <w:rPr>
          <w:rFonts w:asciiTheme="majorBidi" w:hAnsiTheme="majorBidi" w:cstheme="majorBidi"/>
          <w:szCs w:val="20"/>
          <w:lang w:eastAsia="zh-CN"/>
        </w:rPr>
        <w:t xml:space="preserve"> </w:t>
      </w:r>
      <w:r w:rsidRPr="00547754">
        <w:rPr>
          <w:rFonts w:asciiTheme="majorBidi" w:hAnsiTheme="majorBidi" w:cstheme="majorBidi"/>
          <w:spacing w:val="0"/>
          <w:w w:val="100"/>
          <w:kern w:val="0"/>
          <w:szCs w:val="20"/>
          <w:lang w:val="fr-FR"/>
        </w:rPr>
        <w:t>Le microcrédit</w:t>
      </w:r>
      <w:r w:rsidR="008667A6" w:rsidRPr="00547754">
        <w:rPr>
          <w:rFonts w:asciiTheme="majorBidi" w:hAnsiTheme="majorBidi" w:cstheme="majorBidi"/>
          <w:spacing w:val="0"/>
          <w:w w:val="100"/>
          <w:kern w:val="0"/>
          <w:szCs w:val="20"/>
          <w:lang w:val="fr-FR"/>
        </w:rPr>
        <w:t>,</w:t>
      </w:r>
      <w:r w:rsidRPr="00547754">
        <w:rPr>
          <w:rFonts w:asciiTheme="majorBidi" w:hAnsiTheme="majorBidi" w:cstheme="majorBidi"/>
          <w:spacing w:val="0"/>
          <w:w w:val="100"/>
          <w:kern w:val="0"/>
          <w:szCs w:val="20"/>
          <w:lang w:val="fr-FR"/>
        </w:rPr>
        <w:t xml:space="preserve"> source de financement alternative</w:t>
      </w:r>
      <w:r w:rsidR="008667A6" w:rsidRPr="00547754">
        <w:rPr>
          <w:rFonts w:asciiTheme="majorBidi" w:hAnsiTheme="majorBidi" w:cstheme="majorBidi"/>
          <w:spacing w:val="0"/>
          <w:w w:val="100"/>
          <w:kern w:val="0"/>
          <w:szCs w:val="20"/>
          <w:lang w:val="fr-FR"/>
        </w:rPr>
        <w:t>,</w:t>
      </w:r>
      <w:r w:rsidRPr="00547754">
        <w:rPr>
          <w:rFonts w:asciiTheme="majorBidi" w:hAnsiTheme="majorBidi" w:cstheme="majorBidi"/>
          <w:spacing w:val="0"/>
          <w:w w:val="100"/>
          <w:kern w:val="0"/>
          <w:szCs w:val="20"/>
          <w:lang w:val="fr-FR"/>
        </w:rPr>
        <w:t xml:space="preserve"> fixe le plafond légal du crédit à 50.000 dirhams limitant ainsi les possibilités d’accompagnement des femmes </w:t>
      </w:r>
      <w:r w:rsidR="002C6CA6" w:rsidRPr="00547754">
        <w:rPr>
          <w:rFonts w:asciiTheme="majorBidi" w:hAnsiTheme="majorBidi" w:cstheme="majorBidi"/>
          <w:spacing w:val="0"/>
          <w:w w:val="100"/>
          <w:kern w:val="0"/>
          <w:szCs w:val="20"/>
          <w:lang w:val="fr-FR"/>
        </w:rPr>
        <w:t>pour la création de leur entreprise</w:t>
      </w:r>
      <w:r w:rsidRPr="00547754">
        <w:rPr>
          <w:rFonts w:asciiTheme="majorBidi" w:hAnsiTheme="majorBidi" w:cstheme="majorBidi"/>
          <w:spacing w:val="0"/>
          <w:w w:val="100"/>
          <w:kern w:val="0"/>
          <w:szCs w:val="20"/>
          <w:lang w:val="fr-FR"/>
        </w:rPr>
        <w:t>, notamment compte tenu d</w:t>
      </w:r>
      <w:r w:rsidR="00EF6FB8" w:rsidRPr="00547754">
        <w:rPr>
          <w:rFonts w:asciiTheme="majorBidi" w:hAnsiTheme="majorBidi" w:cstheme="majorBidi"/>
          <w:spacing w:val="0"/>
          <w:w w:val="100"/>
          <w:kern w:val="0"/>
          <w:szCs w:val="20"/>
          <w:lang w:val="fr-FR"/>
        </w:rPr>
        <w:t xml:space="preserve">e l’absence d’alternatives auprès des </w:t>
      </w:r>
      <w:r w:rsidRPr="00547754">
        <w:rPr>
          <w:rFonts w:asciiTheme="majorBidi" w:hAnsiTheme="majorBidi" w:cstheme="majorBidi"/>
          <w:spacing w:val="0"/>
          <w:w w:val="100"/>
          <w:kern w:val="0"/>
          <w:szCs w:val="20"/>
          <w:lang w:val="fr-FR"/>
        </w:rPr>
        <w:t>banques</w:t>
      </w:r>
      <w:r w:rsidRPr="00547754">
        <w:rPr>
          <w:rStyle w:val="Appelnotedebasdep"/>
          <w:rFonts w:asciiTheme="majorBidi" w:hAnsiTheme="majorBidi" w:cstheme="majorBidi"/>
          <w:sz w:val="20"/>
          <w:szCs w:val="20"/>
        </w:rPr>
        <w:footnoteReference w:id="59"/>
      </w:r>
      <w:r w:rsidRPr="00547754">
        <w:rPr>
          <w:rFonts w:asciiTheme="majorBidi" w:hAnsiTheme="majorBidi" w:cstheme="majorBidi"/>
          <w:szCs w:val="20"/>
        </w:rPr>
        <w:t>.</w:t>
      </w:r>
    </w:p>
    <w:p w14:paraId="4BEEF4C9" w14:textId="7FE43681" w:rsidR="00B103A6" w:rsidRPr="00547754" w:rsidRDefault="008667A6" w:rsidP="00DC0BC5">
      <w:pPr>
        <w:pStyle w:val="Paragraphedeliste"/>
        <w:numPr>
          <w:ilvl w:val="0"/>
          <w:numId w:val="9"/>
        </w:numPr>
        <w:autoSpaceDE w:val="0"/>
        <w:autoSpaceDN w:val="0"/>
        <w:adjustRightInd w:val="0"/>
        <w:spacing w:before="240" w:after="240" w:line="276" w:lineRule="auto"/>
        <w:jc w:val="both"/>
        <w:rPr>
          <w:rFonts w:asciiTheme="majorBidi" w:hAnsiTheme="majorBidi" w:cstheme="majorBidi"/>
          <w:szCs w:val="20"/>
        </w:rPr>
      </w:pPr>
      <w:r w:rsidRPr="00547754">
        <w:rPr>
          <w:rFonts w:asciiTheme="majorBidi" w:hAnsiTheme="majorBidi" w:cstheme="majorBidi"/>
          <w:spacing w:val="0"/>
          <w:w w:val="100"/>
          <w:kern w:val="0"/>
          <w:szCs w:val="20"/>
          <w:lang w:val="fr-FR"/>
        </w:rPr>
        <w:t xml:space="preserve">Les femmes </w:t>
      </w:r>
      <w:r w:rsidR="003C0B42" w:rsidRPr="00547754">
        <w:rPr>
          <w:rFonts w:asciiTheme="majorBidi" w:hAnsiTheme="majorBidi" w:cstheme="majorBidi"/>
          <w:spacing w:val="0"/>
          <w:w w:val="100"/>
          <w:kern w:val="0"/>
          <w:szCs w:val="20"/>
          <w:lang w:val="fr-FR"/>
        </w:rPr>
        <w:t>ne</w:t>
      </w:r>
      <w:r w:rsidR="00B103A6" w:rsidRPr="00547754">
        <w:rPr>
          <w:rFonts w:asciiTheme="majorBidi" w:hAnsiTheme="majorBidi" w:cstheme="majorBidi"/>
          <w:spacing w:val="0"/>
          <w:w w:val="100"/>
          <w:kern w:val="0"/>
          <w:szCs w:val="20"/>
          <w:lang w:val="fr-FR"/>
        </w:rPr>
        <w:t xml:space="preserve"> </w:t>
      </w:r>
      <w:r w:rsidR="00B103A6" w:rsidRPr="00547754">
        <w:rPr>
          <w:rFonts w:asciiTheme="majorBidi" w:hAnsiTheme="majorBidi" w:cstheme="majorBidi"/>
          <w:b/>
          <w:bCs/>
          <w:spacing w:val="0"/>
          <w:w w:val="100"/>
          <w:kern w:val="0"/>
          <w:szCs w:val="20"/>
          <w:lang w:val="fr-FR"/>
        </w:rPr>
        <w:t>détiennent/dirigent</w:t>
      </w:r>
      <w:r w:rsidR="00B103A6" w:rsidRPr="00547754">
        <w:rPr>
          <w:rFonts w:asciiTheme="majorBidi" w:hAnsiTheme="majorBidi" w:cstheme="majorBidi"/>
          <w:spacing w:val="0"/>
          <w:w w:val="100"/>
          <w:kern w:val="0"/>
          <w:szCs w:val="20"/>
          <w:lang w:val="fr-FR"/>
        </w:rPr>
        <w:t xml:space="preserve"> </w:t>
      </w:r>
      <w:r w:rsidR="003C0B42" w:rsidRPr="00547754">
        <w:rPr>
          <w:rFonts w:asciiTheme="majorBidi" w:hAnsiTheme="majorBidi" w:cstheme="majorBidi"/>
          <w:spacing w:val="0"/>
          <w:w w:val="100"/>
          <w:kern w:val="0"/>
          <w:szCs w:val="20"/>
          <w:lang w:val="fr-FR"/>
        </w:rPr>
        <w:t>qu</w:t>
      </w:r>
      <w:r w:rsidR="002C6CA6" w:rsidRPr="00547754">
        <w:rPr>
          <w:rFonts w:asciiTheme="majorBidi" w:hAnsiTheme="majorBidi" w:cstheme="majorBidi"/>
          <w:spacing w:val="0"/>
          <w:w w:val="100"/>
          <w:kern w:val="0"/>
          <w:szCs w:val="20"/>
          <w:lang w:val="fr-FR"/>
        </w:rPr>
        <w:t xml:space="preserve">e </w:t>
      </w:r>
      <w:r w:rsidR="00B103A6" w:rsidRPr="00547754">
        <w:rPr>
          <w:rFonts w:asciiTheme="majorBidi" w:hAnsiTheme="majorBidi" w:cstheme="majorBidi"/>
          <w:spacing w:val="0"/>
          <w:w w:val="100"/>
          <w:kern w:val="0"/>
          <w:szCs w:val="20"/>
          <w:lang w:val="fr-FR"/>
        </w:rPr>
        <w:t xml:space="preserve">9 000 </w:t>
      </w:r>
      <w:r w:rsidR="002C6CA6" w:rsidRPr="00547754">
        <w:rPr>
          <w:rFonts w:asciiTheme="majorBidi" w:hAnsiTheme="majorBidi" w:cstheme="majorBidi"/>
          <w:spacing w:val="0"/>
          <w:w w:val="100"/>
          <w:kern w:val="0"/>
          <w:szCs w:val="20"/>
          <w:lang w:val="fr-FR"/>
        </w:rPr>
        <w:t>à</w:t>
      </w:r>
      <w:r w:rsidR="00B103A6" w:rsidRPr="00547754">
        <w:rPr>
          <w:rFonts w:asciiTheme="majorBidi" w:hAnsiTheme="majorBidi" w:cstheme="majorBidi"/>
          <w:spacing w:val="0"/>
          <w:w w:val="100"/>
          <w:kern w:val="0"/>
          <w:szCs w:val="20"/>
          <w:lang w:val="fr-FR"/>
        </w:rPr>
        <w:t xml:space="preserve"> 10 000 </w:t>
      </w:r>
      <w:r w:rsidR="00B103A6" w:rsidRPr="00547754">
        <w:rPr>
          <w:rFonts w:asciiTheme="majorBidi" w:hAnsiTheme="majorBidi" w:cstheme="majorBidi"/>
          <w:b/>
          <w:bCs/>
          <w:spacing w:val="0"/>
          <w:w w:val="100"/>
          <w:kern w:val="0"/>
          <w:szCs w:val="20"/>
          <w:lang w:val="fr-FR"/>
        </w:rPr>
        <w:t xml:space="preserve">entreprises </w:t>
      </w:r>
      <w:r w:rsidR="00B103A6" w:rsidRPr="00547754">
        <w:rPr>
          <w:rFonts w:asciiTheme="majorBidi" w:hAnsiTheme="majorBidi" w:cstheme="majorBidi"/>
          <w:spacing w:val="0"/>
          <w:w w:val="100"/>
          <w:kern w:val="0"/>
          <w:szCs w:val="20"/>
          <w:lang w:val="fr-FR"/>
        </w:rPr>
        <w:t>qui sont majoritairement de très petites entreprises</w:t>
      </w:r>
      <w:r w:rsidR="00B103A6" w:rsidRPr="00547754">
        <w:rPr>
          <w:rFonts w:asciiTheme="majorBidi" w:hAnsiTheme="majorBidi" w:cstheme="majorBidi"/>
          <w:spacing w:val="0"/>
          <w:w w:val="100"/>
          <w:kern w:val="0"/>
          <w:szCs w:val="20"/>
          <w:lang w:val="fr-FR" w:eastAsia="zh-CN"/>
        </w:rPr>
        <w:t xml:space="preserve"> </w:t>
      </w:r>
      <w:r w:rsidR="00B103A6" w:rsidRPr="00547754">
        <w:rPr>
          <w:rFonts w:asciiTheme="majorBidi" w:hAnsiTheme="majorBidi" w:cstheme="majorBidi"/>
          <w:spacing w:val="0"/>
          <w:w w:val="100"/>
          <w:kern w:val="0"/>
          <w:szCs w:val="20"/>
          <w:lang w:val="fr-FR"/>
        </w:rPr>
        <w:t>ou des petites/moyennes entreprises (10,2%</w:t>
      </w:r>
      <w:r w:rsidR="00B103A6" w:rsidRPr="00547754">
        <w:rPr>
          <w:rFonts w:asciiTheme="majorBidi" w:hAnsiTheme="majorBidi" w:cstheme="majorBidi"/>
          <w:spacing w:val="0"/>
          <w:w w:val="100"/>
          <w:kern w:val="0"/>
          <w:szCs w:val="20"/>
          <w:vertAlign w:val="superscript"/>
          <w:lang w:val="fr-FR"/>
        </w:rPr>
        <w:footnoteReference w:id="60"/>
      </w:r>
      <w:r w:rsidR="00B103A6" w:rsidRPr="00547754">
        <w:rPr>
          <w:rFonts w:asciiTheme="majorBidi" w:hAnsiTheme="majorBidi" w:cstheme="majorBidi"/>
          <w:spacing w:val="0"/>
          <w:w w:val="100"/>
          <w:kern w:val="0"/>
          <w:szCs w:val="20"/>
          <w:lang w:val="fr-FR"/>
        </w:rPr>
        <w:t>) dont le chiffre d’affaire est généralement inférieur à 20 millions de dirhams</w:t>
      </w:r>
      <w:r w:rsidR="00B103A6" w:rsidRPr="00547754">
        <w:rPr>
          <w:rStyle w:val="Appelnotedebasdep"/>
          <w:rFonts w:asciiTheme="majorBidi" w:hAnsiTheme="majorBidi" w:cstheme="majorBidi"/>
          <w:sz w:val="20"/>
          <w:szCs w:val="20"/>
          <w:lang w:val="fr-FR" w:eastAsia="zh-CN"/>
        </w:rPr>
        <w:footnoteReference w:id="61"/>
      </w:r>
      <w:r w:rsidR="00B103A6" w:rsidRPr="00547754">
        <w:rPr>
          <w:rFonts w:asciiTheme="majorBidi" w:hAnsiTheme="majorBidi" w:cstheme="majorBidi"/>
          <w:spacing w:val="0"/>
          <w:w w:val="100"/>
          <w:kern w:val="0"/>
          <w:szCs w:val="20"/>
          <w:lang w:val="fr-FR" w:eastAsia="zh-CN"/>
        </w:rPr>
        <w:t xml:space="preserve">. </w:t>
      </w:r>
    </w:p>
    <w:p w14:paraId="723B547C" w14:textId="77777777" w:rsidR="00B103A6" w:rsidRPr="00547754" w:rsidRDefault="00B103A6" w:rsidP="00E4585C">
      <w:pPr>
        <w:pStyle w:val="SingleTxt"/>
        <w:spacing w:line="276" w:lineRule="auto"/>
        <w:ind w:left="0"/>
        <w:rPr>
          <w:rFonts w:asciiTheme="majorBidi" w:hAnsiTheme="majorBidi" w:cstheme="majorBidi"/>
          <w:b/>
          <w:bCs/>
          <w:szCs w:val="20"/>
        </w:rPr>
      </w:pPr>
      <w:r w:rsidRPr="00547754">
        <w:rPr>
          <w:rFonts w:asciiTheme="majorBidi" w:hAnsiTheme="majorBidi" w:cstheme="majorBidi"/>
          <w:b/>
          <w:bCs/>
          <w:szCs w:val="20"/>
        </w:rPr>
        <w:t>Femmes rurales </w:t>
      </w:r>
    </w:p>
    <w:p w14:paraId="6925059E" w14:textId="7D541A87" w:rsidR="00B103A6" w:rsidRPr="00547754" w:rsidRDefault="00B103A6" w:rsidP="00DC0BC5">
      <w:pPr>
        <w:pStyle w:val="SingleTxt"/>
        <w:numPr>
          <w:ilvl w:val="0"/>
          <w:numId w:val="9"/>
        </w:numPr>
        <w:spacing w:line="276" w:lineRule="auto"/>
        <w:ind w:right="0"/>
        <w:rPr>
          <w:rFonts w:asciiTheme="majorBidi" w:hAnsiTheme="majorBidi" w:cstheme="majorBidi"/>
          <w:szCs w:val="20"/>
          <w:lang w:val="fr-FR" w:bidi="fr-FR"/>
        </w:rPr>
      </w:pPr>
      <w:r w:rsidRPr="00547754">
        <w:rPr>
          <w:rFonts w:asciiTheme="majorBidi" w:hAnsiTheme="majorBidi" w:cstheme="majorBidi"/>
          <w:b/>
          <w:bCs/>
          <w:szCs w:val="20"/>
          <w:lang w:val="fr-FR" w:bidi="fr-FR"/>
        </w:rPr>
        <w:t>Les femmes rurales</w:t>
      </w:r>
      <w:r w:rsidRPr="00547754">
        <w:rPr>
          <w:rFonts w:asciiTheme="majorBidi" w:hAnsiTheme="majorBidi" w:cstheme="majorBidi"/>
          <w:szCs w:val="20"/>
          <w:lang w:val="fr-FR" w:bidi="fr-FR"/>
        </w:rPr>
        <w:t xml:space="preserve"> </w:t>
      </w:r>
      <w:r w:rsidR="002C6CA6" w:rsidRPr="00547754">
        <w:rPr>
          <w:rFonts w:asciiTheme="majorBidi" w:hAnsiTheme="majorBidi" w:cstheme="majorBidi"/>
          <w:szCs w:val="20"/>
          <w:lang w:val="fr-FR" w:bidi="fr-FR"/>
        </w:rPr>
        <w:t>occupent majoritairement d</w:t>
      </w:r>
      <w:r w:rsidRPr="00547754">
        <w:rPr>
          <w:rFonts w:asciiTheme="majorBidi" w:hAnsiTheme="majorBidi" w:cstheme="majorBidi"/>
          <w:szCs w:val="20"/>
          <w:lang w:val="fr-FR" w:bidi="fr-FR"/>
        </w:rPr>
        <w:t>es emplois peu valorisés</w:t>
      </w:r>
      <w:r w:rsidR="002C6CA6" w:rsidRPr="00547754">
        <w:rPr>
          <w:rFonts w:asciiTheme="majorBidi" w:hAnsiTheme="majorBidi" w:cstheme="majorBidi"/>
          <w:szCs w:val="20"/>
          <w:lang w:val="fr-FR" w:bidi="fr-FR"/>
        </w:rPr>
        <w:t xml:space="preserve"> et/ou non rémunérés n’ouvrant pas droit aux prestations sociales</w:t>
      </w:r>
      <w:r w:rsidRPr="00547754">
        <w:rPr>
          <w:rStyle w:val="Appelnotedebasdep"/>
          <w:rFonts w:asciiTheme="majorBidi" w:hAnsiTheme="majorBidi" w:cstheme="majorBidi"/>
          <w:sz w:val="20"/>
          <w:szCs w:val="20"/>
          <w:lang w:val="fr-FR" w:bidi="fr-FR"/>
        </w:rPr>
        <w:footnoteReference w:id="62"/>
      </w:r>
      <w:r w:rsidRPr="00547754">
        <w:rPr>
          <w:rFonts w:asciiTheme="majorBidi" w:hAnsiTheme="majorBidi" w:cstheme="majorBidi"/>
          <w:szCs w:val="20"/>
          <w:lang w:val="fr-FR" w:bidi="fr-FR"/>
        </w:rPr>
        <w:t xml:space="preserve">. </w:t>
      </w:r>
      <w:r w:rsidR="003C0B42" w:rsidRPr="00547754">
        <w:rPr>
          <w:rFonts w:asciiTheme="majorBidi" w:hAnsiTheme="majorBidi" w:cstheme="majorBidi"/>
          <w:szCs w:val="20"/>
        </w:rPr>
        <w:t xml:space="preserve">Malgré </w:t>
      </w:r>
      <w:r w:rsidR="00FF0A09" w:rsidRPr="00547754">
        <w:rPr>
          <w:rFonts w:asciiTheme="majorBidi" w:hAnsiTheme="majorBidi" w:cstheme="majorBidi"/>
          <w:szCs w:val="20"/>
        </w:rPr>
        <w:t>une certaine amélioration</w:t>
      </w:r>
      <w:r w:rsidR="003C0B42" w:rsidRPr="00547754">
        <w:rPr>
          <w:rFonts w:asciiTheme="majorBidi" w:hAnsiTheme="majorBidi" w:cstheme="majorBidi"/>
          <w:szCs w:val="20"/>
        </w:rPr>
        <w:t>, e</w:t>
      </w:r>
      <w:r w:rsidRPr="00547754">
        <w:rPr>
          <w:rFonts w:asciiTheme="majorBidi" w:hAnsiTheme="majorBidi" w:cstheme="majorBidi"/>
          <w:szCs w:val="20"/>
        </w:rPr>
        <w:t>lles sont</w:t>
      </w:r>
      <w:r w:rsidR="00CE259D" w:rsidRPr="00547754">
        <w:rPr>
          <w:rFonts w:asciiTheme="majorBidi" w:hAnsiTheme="majorBidi" w:cstheme="majorBidi"/>
          <w:szCs w:val="20"/>
        </w:rPr>
        <w:t>, en 2019,</w:t>
      </w:r>
      <w:r w:rsidRPr="00547754">
        <w:rPr>
          <w:rFonts w:asciiTheme="majorBidi" w:hAnsiTheme="majorBidi" w:cstheme="majorBidi"/>
          <w:szCs w:val="20"/>
        </w:rPr>
        <w:t xml:space="preserve"> </w:t>
      </w:r>
      <w:r w:rsidR="008667A6" w:rsidRPr="00547754">
        <w:rPr>
          <w:rFonts w:asciiTheme="majorBidi" w:hAnsiTheme="majorBidi" w:cstheme="majorBidi"/>
          <w:szCs w:val="20"/>
        </w:rPr>
        <w:t xml:space="preserve">trois fois plus </w:t>
      </w:r>
      <w:r w:rsidRPr="00547754">
        <w:rPr>
          <w:rFonts w:asciiTheme="majorBidi" w:hAnsiTheme="majorBidi" w:cstheme="majorBidi"/>
          <w:szCs w:val="20"/>
        </w:rPr>
        <w:t xml:space="preserve">vulnérables </w:t>
      </w:r>
      <w:r w:rsidR="00FF0A09" w:rsidRPr="00547754">
        <w:rPr>
          <w:rFonts w:asciiTheme="majorBidi" w:hAnsiTheme="majorBidi" w:cstheme="majorBidi"/>
          <w:szCs w:val="20"/>
        </w:rPr>
        <w:t xml:space="preserve">à la pauvreté </w:t>
      </w:r>
      <w:r w:rsidR="008667A6" w:rsidRPr="00547754">
        <w:rPr>
          <w:rFonts w:asciiTheme="majorBidi" w:hAnsiTheme="majorBidi" w:cstheme="majorBidi"/>
          <w:szCs w:val="20"/>
        </w:rPr>
        <w:t>que les citadines (</w:t>
      </w:r>
      <w:r w:rsidRPr="00547754">
        <w:rPr>
          <w:rFonts w:asciiTheme="majorBidi" w:hAnsiTheme="majorBidi" w:cstheme="majorBidi"/>
          <w:szCs w:val="20"/>
        </w:rPr>
        <w:t xml:space="preserve">12,4% </w:t>
      </w:r>
      <w:r w:rsidR="003C0B42" w:rsidRPr="00547754">
        <w:rPr>
          <w:rFonts w:asciiTheme="majorBidi" w:hAnsiTheme="majorBidi" w:cstheme="majorBidi"/>
          <w:szCs w:val="20"/>
        </w:rPr>
        <w:t>contre</w:t>
      </w:r>
      <w:r w:rsidRPr="00547754">
        <w:rPr>
          <w:rFonts w:asciiTheme="majorBidi" w:hAnsiTheme="majorBidi" w:cstheme="majorBidi"/>
          <w:szCs w:val="20"/>
        </w:rPr>
        <w:t xml:space="preserve"> 4,8%</w:t>
      </w:r>
      <w:r w:rsidR="008667A6" w:rsidRPr="00547754">
        <w:rPr>
          <w:rFonts w:asciiTheme="majorBidi" w:hAnsiTheme="majorBidi" w:cstheme="majorBidi"/>
          <w:szCs w:val="20"/>
        </w:rPr>
        <w:t>)</w:t>
      </w:r>
      <w:r w:rsidR="00676F5F" w:rsidRPr="00547754">
        <w:rPr>
          <w:rFonts w:asciiTheme="majorBidi" w:eastAsia="Times New Roman" w:hAnsiTheme="majorBidi" w:cstheme="majorBidi"/>
          <w:szCs w:val="20"/>
          <w:shd w:val="clear" w:color="auto" w:fill="FFFFFF"/>
          <w:lang w:eastAsia="fr-FR"/>
        </w:rPr>
        <w:t>.</w:t>
      </w:r>
      <w:r w:rsidR="00676F5F" w:rsidRPr="00547754">
        <w:rPr>
          <w:rFonts w:asciiTheme="majorBidi" w:hAnsiTheme="majorBidi" w:cstheme="majorBidi"/>
          <w:szCs w:val="20"/>
        </w:rPr>
        <w:t xml:space="preserve"> </w:t>
      </w:r>
      <w:r w:rsidRPr="00547754">
        <w:rPr>
          <w:rFonts w:asciiTheme="majorBidi" w:hAnsiTheme="majorBidi" w:cstheme="majorBidi"/>
          <w:szCs w:val="20"/>
        </w:rPr>
        <w:t xml:space="preserve">De plus, </w:t>
      </w:r>
      <w:r w:rsidRPr="00547754">
        <w:rPr>
          <w:rFonts w:asciiTheme="majorBidi" w:hAnsiTheme="majorBidi" w:cstheme="majorBidi"/>
          <w:szCs w:val="20"/>
          <w:lang w:val="fr-FR" w:bidi="fr-FR"/>
        </w:rPr>
        <w:t>leur espérance de vie est inférieure de 4,3 ans à celle des femmes citadines (75,3 ans contre 79,6 ans)</w:t>
      </w:r>
      <w:r w:rsidRPr="00547754">
        <w:rPr>
          <w:rStyle w:val="Appelnotedebasdep"/>
          <w:rFonts w:asciiTheme="majorBidi" w:hAnsiTheme="majorBidi" w:cstheme="majorBidi"/>
          <w:sz w:val="20"/>
          <w:szCs w:val="20"/>
          <w:lang w:val="fr-FR" w:bidi="fr-FR"/>
        </w:rPr>
        <w:footnoteReference w:id="63"/>
      </w:r>
      <w:r w:rsidRPr="00547754">
        <w:rPr>
          <w:rFonts w:asciiTheme="majorBidi" w:hAnsiTheme="majorBidi" w:cstheme="majorBidi"/>
          <w:szCs w:val="20"/>
          <w:lang w:val="fr-FR" w:bidi="fr-FR"/>
        </w:rPr>
        <w:t>.</w:t>
      </w:r>
    </w:p>
    <w:p w14:paraId="4C555FE1" w14:textId="1A0FBC64" w:rsidR="00B103A6" w:rsidRPr="00547754" w:rsidRDefault="00B103A6" w:rsidP="00DC0BC5">
      <w:pPr>
        <w:pStyle w:val="SingleTxt"/>
        <w:numPr>
          <w:ilvl w:val="0"/>
          <w:numId w:val="9"/>
        </w:numPr>
        <w:spacing w:line="276" w:lineRule="auto"/>
        <w:ind w:right="0"/>
        <w:rPr>
          <w:rFonts w:asciiTheme="majorBidi" w:hAnsiTheme="majorBidi" w:cstheme="majorBidi"/>
          <w:szCs w:val="20"/>
          <w:shd w:val="clear" w:color="auto" w:fill="FFFFFF"/>
        </w:rPr>
      </w:pPr>
      <w:r w:rsidRPr="00547754">
        <w:rPr>
          <w:rFonts w:asciiTheme="majorBidi" w:hAnsiTheme="majorBidi" w:cstheme="majorBidi"/>
          <w:b/>
          <w:bCs/>
          <w:szCs w:val="20"/>
          <w:shd w:val="clear" w:color="auto" w:fill="FFFFFF"/>
        </w:rPr>
        <w:t>Les ouvrières agricoles</w:t>
      </w:r>
      <w:r w:rsidRPr="00547754">
        <w:rPr>
          <w:rFonts w:asciiTheme="majorBidi" w:hAnsiTheme="majorBidi" w:cstheme="majorBidi"/>
          <w:szCs w:val="20"/>
          <w:shd w:val="clear" w:color="auto" w:fill="FFFFFF"/>
        </w:rPr>
        <w:t xml:space="preserve"> travaillent dans des conditions extrêmement précaires</w:t>
      </w:r>
      <w:r w:rsidR="00EF6FB8" w:rsidRPr="00547754">
        <w:rPr>
          <w:rFonts w:asciiTheme="majorBidi" w:hAnsiTheme="majorBidi" w:cstheme="majorBidi"/>
          <w:szCs w:val="20"/>
          <w:shd w:val="clear" w:color="auto" w:fill="FFFFFF"/>
        </w:rPr>
        <w:t xml:space="preserve"> et dangereuses. Elles sont </w:t>
      </w:r>
      <w:r w:rsidRPr="00547754">
        <w:rPr>
          <w:rFonts w:asciiTheme="majorBidi" w:hAnsiTheme="majorBidi" w:cstheme="majorBidi"/>
          <w:szCs w:val="20"/>
          <w:shd w:val="clear" w:color="auto" w:fill="FFFFFF"/>
        </w:rPr>
        <w:t>victimes de harcèlement et/ou d’agressions sexuel</w:t>
      </w:r>
      <w:r w:rsidR="008667A6" w:rsidRPr="00547754">
        <w:rPr>
          <w:rFonts w:asciiTheme="majorBidi" w:hAnsiTheme="majorBidi" w:cstheme="majorBidi"/>
          <w:szCs w:val="20"/>
          <w:shd w:val="clear" w:color="auto" w:fill="FFFFFF"/>
        </w:rPr>
        <w:t>s</w:t>
      </w:r>
      <w:r w:rsidR="00EF6FB8" w:rsidRPr="00547754">
        <w:rPr>
          <w:rFonts w:asciiTheme="majorBidi" w:hAnsiTheme="majorBidi" w:cstheme="majorBidi"/>
          <w:szCs w:val="20"/>
          <w:shd w:val="clear" w:color="auto" w:fill="FFFFFF"/>
        </w:rPr>
        <w:t xml:space="preserve"> et </w:t>
      </w:r>
      <w:r w:rsidRPr="00547754">
        <w:rPr>
          <w:rFonts w:asciiTheme="majorBidi" w:hAnsiTheme="majorBidi" w:cstheme="majorBidi"/>
          <w:szCs w:val="20"/>
          <w:shd w:val="clear" w:color="auto" w:fill="FFFFFF"/>
        </w:rPr>
        <w:t xml:space="preserve">se déplacent souvent dans des véhicules usés surpeuplés sans normes de sécurité. </w:t>
      </w:r>
    </w:p>
    <w:p w14:paraId="024C20A5" w14:textId="51A6770B" w:rsidR="00676F5F" w:rsidRPr="00547754" w:rsidRDefault="002C4746" w:rsidP="00DC0BC5">
      <w:pPr>
        <w:pStyle w:val="Paragraphedeliste"/>
        <w:numPr>
          <w:ilvl w:val="0"/>
          <w:numId w:val="9"/>
        </w:numPr>
        <w:autoSpaceDE w:val="0"/>
        <w:autoSpaceDN w:val="0"/>
        <w:adjustRightInd w:val="0"/>
        <w:spacing w:after="240" w:line="276" w:lineRule="auto"/>
        <w:jc w:val="both"/>
        <w:rPr>
          <w:rFonts w:asciiTheme="majorBidi" w:hAnsiTheme="majorBidi" w:cstheme="majorBidi"/>
          <w:szCs w:val="20"/>
        </w:rPr>
      </w:pPr>
      <w:r w:rsidRPr="00547754">
        <w:rPr>
          <w:rFonts w:asciiTheme="majorBidi" w:hAnsiTheme="majorBidi" w:cstheme="majorBidi"/>
          <w:szCs w:val="20"/>
        </w:rPr>
        <w:t>E</w:t>
      </w:r>
      <w:r w:rsidR="00400D90" w:rsidRPr="00547754">
        <w:rPr>
          <w:rFonts w:asciiTheme="majorBidi" w:hAnsiTheme="majorBidi" w:cstheme="majorBidi"/>
          <w:szCs w:val="20"/>
        </w:rPr>
        <w:t>n raison de l’application du droit coutumier patriarcal, l</w:t>
      </w:r>
      <w:r w:rsidR="00400D90" w:rsidRPr="00547754">
        <w:rPr>
          <w:rFonts w:asciiTheme="majorBidi" w:hAnsiTheme="majorBidi" w:cstheme="majorBidi"/>
          <w:b/>
          <w:bCs/>
          <w:szCs w:val="20"/>
        </w:rPr>
        <w:t xml:space="preserve">es femmes des collectivités ethniques « Soulaliyates», </w:t>
      </w:r>
      <w:r w:rsidR="00400D90" w:rsidRPr="00547754">
        <w:rPr>
          <w:rFonts w:asciiTheme="majorBidi" w:hAnsiTheme="majorBidi" w:cstheme="majorBidi"/>
          <w:szCs w:val="20"/>
        </w:rPr>
        <w:t>majoritairement pauvres, ne bénéficiaient de l’usufruit de</w:t>
      </w:r>
      <w:r w:rsidR="00EF6FB8" w:rsidRPr="00547754">
        <w:rPr>
          <w:rFonts w:asciiTheme="majorBidi" w:hAnsiTheme="majorBidi" w:cstheme="majorBidi"/>
          <w:szCs w:val="20"/>
        </w:rPr>
        <w:t xml:space="preserve"> la terre</w:t>
      </w:r>
      <w:r w:rsidR="00400D90" w:rsidRPr="00547754">
        <w:rPr>
          <w:rFonts w:asciiTheme="majorBidi" w:hAnsiTheme="majorBidi" w:cstheme="majorBidi"/>
          <w:szCs w:val="20"/>
        </w:rPr>
        <w:t xml:space="preserve"> et n’avaient pas droit aux indemnisations </w:t>
      </w:r>
      <w:r w:rsidR="000D4D9E" w:rsidRPr="00547754">
        <w:rPr>
          <w:rFonts w:asciiTheme="majorBidi" w:hAnsiTheme="majorBidi" w:cstheme="majorBidi"/>
          <w:szCs w:val="20"/>
        </w:rPr>
        <w:t xml:space="preserve">suite </w:t>
      </w:r>
      <w:r w:rsidR="00EF6FB8" w:rsidRPr="00547754">
        <w:rPr>
          <w:rFonts w:asciiTheme="majorBidi" w:hAnsiTheme="majorBidi" w:cstheme="majorBidi"/>
          <w:szCs w:val="20"/>
        </w:rPr>
        <w:t>aux</w:t>
      </w:r>
      <w:r w:rsidR="00400D90" w:rsidRPr="00547754">
        <w:rPr>
          <w:rFonts w:asciiTheme="majorBidi" w:hAnsiTheme="majorBidi" w:cstheme="majorBidi"/>
          <w:szCs w:val="20"/>
        </w:rPr>
        <w:t xml:space="preserve"> opérations de cession</w:t>
      </w:r>
      <w:r w:rsidR="00EF6FB8" w:rsidRPr="00547754">
        <w:rPr>
          <w:rFonts w:asciiTheme="majorBidi" w:hAnsiTheme="majorBidi" w:cstheme="majorBidi"/>
          <w:szCs w:val="20"/>
        </w:rPr>
        <w:t>/</w:t>
      </w:r>
      <w:r w:rsidR="00400D90" w:rsidRPr="00547754">
        <w:rPr>
          <w:rFonts w:asciiTheme="majorBidi" w:hAnsiTheme="majorBidi" w:cstheme="majorBidi"/>
          <w:szCs w:val="20"/>
        </w:rPr>
        <w:t xml:space="preserve"> location de</w:t>
      </w:r>
      <w:r w:rsidR="00EF6FB8" w:rsidRPr="00547754">
        <w:rPr>
          <w:rFonts w:asciiTheme="majorBidi" w:hAnsiTheme="majorBidi" w:cstheme="majorBidi"/>
          <w:szCs w:val="20"/>
        </w:rPr>
        <w:t>s</w:t>
      </w:r>
      <w:r w:rsidR="00400D90" w:rsidRPr="00547754">
        <w:rPr>
          <w:rFonts w:asciiTheme="majorBidi" w:hAnsiTheme="majorBidi" w:cstheme="majorBidi"/>
          <w:szCs w:val="20"/>
        </w:rPr>
        <w:t xml:space="preserve"> terres</w:t>
      </w:r>
      <w:r w:rsidR="00B103A6" w:rsidRPr="00547754">
        <w:rPr>
          <w:rFonts w:asciiTheme="majorBidi" w:hAnsiTheme="majorBidi" w:cstheme="majorBidi"/>
          <w:szCs w:val="20"/>
        </w:rPr>
        <w:t xml:space="preserve">. </w:t>
      </w:r>
      <w:r w:rsidR="00400D90" w:rsidRPr="00547754">
        <w:rPr>
          <w:rFonts w:asciiTheme="majorBidi" w:hAnsiTheme="majorBidi" w:cstheme="majorBidi"/>
          <w:szCs w:val="20"/>
        </w:rPr>
        <w:t>A</w:t>
      </w:r>
      <w:r w:rsidR="00676F5F" w:rsidRPr="00547754">
        <w:rPr>
          <w:rFonts w:asciiTheme="majorBidi" w:hAnsiTheme="majorBidi" w:cstheme="majorBidi"/>
          <w:szCs w:val="20"/>
        </w:rPr>
        <w:t xml:space="preserve">près </w:t>
      </w:r>
      <w:r w:rsidR="00EF6FB8" w:rsidRPr="00547754">
        <w:rPr>
          <w:rFonts w:asciiTheme="majorBidi" w:hAnsiTheme="majorBidi" w:cstheme="majorBidi"/>
          <w:szCs w:val="20"/>
        </w:rPr>
        <w:t xml:space="preserve">plusieurs années </w:t>
      </w:r>
      <w:r w:rsidR="00676F5F" w:rsidRPr="00547754">
        <w:rPr>
          <w:rFonts w:asciiTheme="majorBidi" w:hAnsiTheme="majorBidi" w:cstheme="majorBidi"/>
          <w:szCs w:val="20"/>
        </w:rPr>
        <w:t xml:space="preserve">de mobilisation pour la reconnaissance de leur droit, </w:t>
      </w:r>
      <w:r w:rsidR="00676F5F" w:rsidRPr="00547754">
        <w:rPr>
          <w:rFonts w:asciiTheme="majorBidi" w:hAnsiTheme="majorBidi" w:cstheme="majorBidi"/>
          <w:b/>
          <w:bCs/>
          <w:szCs w:val="20"/>
        </w:rPr>
        <w:t>la loi 62.17</w:t>
      </w:r>
      <w:r w:rsidR="00676F5F" w:rsidRPr="00547754">
        <w:rPr>
          <w:rFonts w:asciiTheme="majorBidi" w:hAnsiTheme="majorBidi" w:cstheme="majorBidi"/>
          <w:szCs w:val="20"/>
        </w:rPr>
        <w:t xml:space="preserve">, </w:t>
      </w:r>
      <w:r w:rsidR="00676F5F" w:rsidRPr="00547754">
        <w:rPr>
          <w:rFonts w:asciiTheme="majorBidi" w:hAnsiTheme="majorBidi" w:cstheme="majorBidi"/>
          <w:b/>
          <w:bCs/>
          <w:szCs w:val="20"/>
        </w:rPr>
        <w:t xml:space="preserve">portant sur la gestion </w:t>
      </w:r>
      <w:r w:rsidR="00676F5F" w:rsidRPr="00547754">
        <w:rPr>
          <w:rFonts w:asciiTheme="majorBidi" w:hAnsiTheme="majorBidi" w:cstheme="majorBidi"/>
          <w:b/>
          <w:bCs/>
          <w:szCs w:val="20"/>
        </w:rPr>
        <w:lastRenderedPageBreak/>
        <w:t xml:space="preserve">administrative des terres collectives </w:t>
      </w:r>
      <w:r w:rsidR="00676F5F" w:rsidRPr="00547754">
        <w:rPr>
          <w:rFonts w:asciiTheme="majorBidi" w:hAnsiTheme="majorBidi" w:cstheme="majorBidi"/>
          <w:szCs w:val="20"/>
        </w:rPr>
        <w:t>(juillet 2019), dispose que les membres des collectivités ethniques, femmes et hommes, peuvent</w:t>
      </w:r>
      <w:r w:rsidR="00EF6FB8" w:rsidRPr="00547754">
        <w:rPr>
          <w:rFonts w:asciiTheme="majorBidi" w:hAnsiTheme="majorBidi" w:cstheme="majorBidi"/>
          <w:szCs w:val="20"/>
        </w:rPr>
        <w:t xml:space="preserve"> </w:t>
      </w:r>
      <w:r w:rsidR="00676F5F" w:rsidRPr="00547754">
        <w:rPr>
          <w:rFonts w:asciiTheme="majorBidi" w:hAnsiTheme="majorBidi" w:cstheme="majorBidi"/>
          <w:szCs w:val="20"/>
        </w:rPr>
        <w:t xml:space="preserve">se prévaloir des biens de leur communauté́. </w:t>
      </w:r>
    </w:p>
    <w:p w14:paraId="3D8D0E9E" w14:textId="77777777" w:rsidR="00676F5F" w:rsidRPr="00547754" w:rsidRDefault="00676F5F" w:rsidP="00E4585C">
      <w:pPr>
        <w:pStyle w:val="Paragraphedeliste"/>
        <w:autoSpaceDE w:val="0"/>
        <w:autoSpaceDN w:val="0"/>
        <w:adjustRightInd w:val="0"/>
        <w:spacing w:after="240" w:line="276" w:lineRule="auto"/>
        <w:ind w:left="0"/>
        <w:jc w:val="both"/>
        <w:rPr>
          <w:rFonts w:asciiTheme="majorBidi" w:hAnsiTheme="majorBidi" w:cstheme="majorBidi"/>
          <w:szCs w:val="20"/>
        </w:rPr>
      </w:pPr>
    </w:p>
    <w:p w14:paraId="67769179" w14:textId="0CAF1A8B" w:rsidR="00676F5F" w:rsidRPr="00547754" w:rsidRDefault="00FF0A09" w:rsidP="00DC0BC5">
      <w:pPr>
        <w:pStyle w:val="Paragraphedeliste"/>
        <w:numPr>
          <w:ilvl w:val="0"/>
          <w:numId w:val="9"/>
        </w:numPr>
        <w:autoSpaceDE w:val="0"/>
        <w:autoSpaceDN w:val="0"/>
        <w:adjustRightInd w:val="0"/>
        <w:spacing w:after="240" w:line="276" w:lineRule="auto"/>
        <w:jc w:val="both"/>
        <w:rPr>
          <w:rFonts w:asciiTheme="majorBidi" w:hAnsiTheme="majorBidi" w:cstheme="majorBidi"/>
          <w:szCs w:val="20"/>
          <w:shd w:val="clear" w:color="auto" w:fill="FFFFFF"/>
        </w:rPr>
      </w:pPr>
      <w:r w:rsidRPr="00547754">
        <w:rPr>
          <w:rFonts w:asciiTheme="majorBidi" w:hAnsiTheme="majorBidi" w:cstheme="majorBidi"/>
          <w:szCs w:val="20"/>
        </w:rPr>
        <w:t xml:space="preserve">En dépit de </w:t>
      </w:r>
      <w:r w:rsidR="00676F5F" w:rsidRPr="00547754">
        <w:rPr>
          <w:rFonts w:asciiTheme="majorBidi" w:hAnsiTheme="majorBidi" w:cstheme="majorBidi"/>
          <w:szCs w:val="20"/>
        </w:rPr>
        <w:t>cet</w:t>
      </w:r>
      <w:r w:rsidRPr="00547754">
        <w:rPr>
          <w:rFonts w:asciiTheme="majorBidi" w:hAnsiTheme="majorBidi" w:cstheme="majorBidi"/>
          <w:szCs w:val="20"/>
        </w:rPr>
        <w:t xml:space="preserve"> acquis, </w:t>
      </w:r>
      <w:r w:rsidR="00676F5F" w:rsidRPr="00547754">
        <w:rPr>
          <w:rFonts w:asciiTheme="majorBidi" w:hAnsiTheme="majorBidi" w:cstheme="majorBidi"/>
          <w:szCs w:val="20"/>
        </w:rPr>
        <w:t>ladite loi ne mentionne pas d’une manière explicite l’Egalité femmes</w:t>
      </w:r>
      <w:r w:rsidR="00FE50B5" w:rsidRPr="00547754">
        <w:rPr>
          <w:rFonts w:asciiTheme="majorBidi" w:hAnsiTheme="majorBidi" w:cstheme="majorBidi"/>
          <w:szCs w:val="20"/>
        </w:rPr>
        <w:t>-</w:t>
      </w:r>
      <w:r w:rsidR="00676F5F" w:rsidRPr="00547754">
        <w:rPr>
          <w:rFonts w:asciiTheme="majorBidi" w:hAnsiTheme="majorBidi" w:cstheme="majorBidi"/>
          <w:szCs w:val="20"/>
        </w:rPr>
        <w:t xml:space="preserve">hommes et ne protège pas suffisamment les droits des </w:t>
      </w:r>
      <w:r w:rsidR="00FE50B5" w:rsidRPr="00547754">
        <w:rPr>
          <w:rFonts w:asciiTheme="majorBidi" w:hAnsiTheme="majorBidi" w:cstheme="majorBidi"/>
          <w:szCs w:val="20"/>
        </w:rPr>
        <w:t>S</w:t>
      </w:r>
      <w:r w:rsidR="00676F5F" w:rsidRPr="00547754">
        <w:rPr>
          <w:rFonts w:asciiTheme="majorBidi" w:hAnsiTheme="majorBidi" w:cstheme="majorBidi"/>
          <w:szCs w:val="20"/>
        </w:rPr>
        <w:t xml:space="preserve">oulaliyates. De plus, </w:t>
      </w:r>
      <w:r w:rsidR="00676F5F" w:rsidRPr="00547754">
        <w:rPr>
          <w:rFonts w:asciiTheme="majorBidi" w:hAnsiTheme="majorBidi" w:cstheme="majorBidi"/>
          <w:b/>
          <w:bCs/>
          <w:szCs w:val="20"/>
        </w:rPr>
        <w:t xml:space="preserve">son </w:t>
      </w:r>
      <w:r w:rsidR="00676F5F" w:rsidRPr="00547754">
        <w:rPr>
          <w:rFonts w:asciiTheme="majorBidi" w:hAnsiTheme="majorBidi" w:cstheme="majorBidi"/>
          <w:b/>
          <w:bCs/>
          <w:szCs w:val="20"/>
          <w:shd w:val="clear" w:color="auto" w:fill="FFFFFF"/>
        </w:rPr>
        <w:t>décret d’application (n°2.19.973, 2020)</w:t>
      </w:r>
      <w:r w:rsidR="00676F5F" w:rsidRPr="00547754">
        <w:rPr>
          <w:rFonts w:asciiTheme="majorBidi" w:hAnsiTheme="majorBidi" w:cstheme="majorBidi"/>
          <w:szCs w:val="20"/>
          <w:shd w:val="clear" w:color="auto" w:fill="FFFFFF"/>
        </w:rPr>
        <w:t xml:space="preserve"> qui fait de « la résidence sur les terres de la collectivité ethnique », un critère de reconnaissance du statut de membre de la collectivité, rend caduque la reconnaissance des femmes en tant qu’ayants droit car pour établir la résidence</w:t>
      </w:r>
      <w:r w:rsidR="00A01357" w:rsidRPr="00547754">
        <w:rPr>
          <w:rFonts w:asciiTheme="majorBidi" w:hAnsiTheme="majorBidi" w:cstheme="majorBidi"/>
          <w:szCs w:val="20"/>
          <w:shd w:val="clear" w:color="auto" w:fill="FFFFFF"/>
        </w:rPr>
        <w:t>, i</w:t>
      </w:r>
      <w:r w:rsidR="00676F5F" w:rsidRPr="00547754">
        <w:rPr>
          <w:rFonts w:asciiTheme="majorBidi" w:hAnsiTheme="majorBidi" w:cstheme="majorBidi"/>
          <w:szCs w:val="20"/>
          <w:shd w:val="clear" w:color="auto" w:fill="FFFFFF"/>
        </w:rPr>
        <w:t xml:space="preserve">l faut disposer d’un logement sur une parcelle dont on a la pleine jouissance. Or, les </w:t>
      </w:r>
      <w:r w:rsidR="00FE50B5" w:rsidRPr="00547754">
        <w:rPr>
          <w:rFonts w:asciiTheme="majorBidi" w:hAnsiTheme="majorBidi" w:cstheme="majorBidi"/>
          <w:szCs w:val="20"/>
          <w:shd w:val="clear" w:color="auto" w:fill="FFFFFF"/>
        </w:rPr>
        <w:t>S</w:t>
      </w:r>
      <w:r w:rsidR="00676F5F" w:rsidRPr="00547754">
        <w:rPr>
          <w:rFonts w:asciiTheme="majorBidi" w:hAnsiTheme="majorBidi" w:cstheme="majorBidi"/>
          <w:szCs w:val="20"/>
          <w:shd w:val="clear" w:color="auto" w:fill="FFFFFF"/>
        </w:rPr>
        <w:t>oulaliyates n’étaient pas reconnues comme des ayants droit et donc ne pouvaient légalement prétendre à un logement</w:t>
      </w:r>
      <w:r w:rsidR="00A01357" w:rsidRPr="00547754">
        <w:rPr>
          <w:rFonts w:asciiTheme="majorBidi" w:hAnsiTheme="majorBidi" w:cstheme="majorBidi"/>
          <w:szCs w:val="20"/>
          <w:shd w:val="clear" w:color="auto" w:fill="FFFFFF"/>
        </w:rPr>
        <w:t xml:space="preserve"> personnel</w:t>
      </w:r>
      <w:r w:rsidR="00676F5F" w:rsidRPr="00547754">
        <w:rPr>
          <w:rFonts w:asciiTheme="majorBidi" w:hAnsiTheme="majorBidi" w:cstheme="majorBidi"/>
          <w:szCs w:val="20"/>
          <w:shd w:val="clear" w:color="auto" w:fill="FFFFFF"/>
        </w:rPr>
        <w:t xml:space="preserve"> sur le territoire de la collectivité. </w:t>
      </w:r>
    </w:p>
    <w:p w14:paraId="4AB7CA24" w14:textId="77777777" w:rsidR="00676F5F" w:rsidRPr="00547754" w:rsidRDefault="00676F5F" w:rsidP="00E4585C">
      <w:pPr>
        <w:pStyle w:val="Paragraphedeliste"/>
        <w:autoSpaceDE w:val="0"/>
        <w:autoSpaceDN w:val="0"/>
        <w:adjustRightInd w:val="0"/>
        <w:spacing w:line="276" w:lineRule="auto"/>
        <w:ind w:left="0"/>
        <w:jc w:val="both"/>
        <w:rPr>
          <w:rFonts w:asciiTheme="majorBidi" w:hAnsiTheme="majorBidi" w:cstheme="majorBidi"/>
          <w:szCs w:val="20"/>
          <w:shd w:val="clear" w:color="auto" w:fill="FFFFFF"/>
          <w:lang w:val="fr-FR"/>
        </w:rPr>
      </w:pPr>
    </w:p>
    <w:p w14:paraId="3AD5D5E6" w14:textId="349A04FD" w:rsidR="00D2437B" w:rsidRPr="00547754" w:rsidRDefault="00676F5F" w:rsidP="00466850">
      <w:pPr>
        <w:pStyle w:val="Paragraphedeliste"/>
        <w:numPr>
          <w:ilvl w:val="0"/>
          <w:numId w:val="9"/>
        </w:numPr>
        <w:spacing w:after="240" w:line="276" w:lineRule="auto"/>
        <w:jc w:val="both"/>
        <w:rPr>
          <w:rFonts w:asciiTheme="majorBidi" w:hAnsiTheme="majorBidi" w:cstheme="majorBidi"/>
          <w:szCs w:val="20"/>
          <w:shd w:val="clear" w:color="auto" w:fill="FFFFFF"/>
        </w:rPr>
      </w:pPr>
      <w:r w:rsidRPr="00547754">
        <w:rPr>
          <w:rFonts w:asciiTheme="majorBidi" w:hAnsiTheme="majorBidi" w:cstheme="majorBidi"/>
          <w:szCs w:val="20"/>
        </w:rPr>
        <w:t xml:space="preserve">Les apports de la loi n°62.17 ont également été limités par </w:t>
      </w:r>
      <w:r w:rsidRPr="00547754">
        <w:rPr>
          <w:rFonts w:asciiTheme="majorBidi" w:hAnsiTheme="majorBidi" w:cstheme="majorBidi"/>
          <w:b/>
          <w:bCs/>
          <w:szCs w:val="20"/>
        </w:rPr>
        <w:t xml:space="preserve">la circulaire ministérielle n°6303 </w:t>
      </w:r>
      <w:r w:rsidR="00A01357" w:rsidRPr="00547754">
        <w:rPr>
          <w:rFonts w:asciiTheme="majorBidi" w:hAnsiTheme="majorBidi" w:cstheme="majorBidi"/>
          <w:b/>
          <w:bCs/>
          <w:szCs w:val="20"/>
        </w:rPr>
        <w:t>(</w:t>
      </w:r>
      <w:r w:rsidR="00466850" w:rsidRPr="00547754">
        <w:rPr>
          <w:rFonts w:asciiTheme="majorBidi" w:hAnsiTheme="majorBidi" w:cstheme="majorBidi"/>
          <w:b/>
          <w:bCs/>
          <w:szCs w:val="20"/>
        </w:rPr>
        <w:t>13/05/</w:t>
      </w:r>
      <w:r w:rsidRPr="00547754">
        <w:rPr>
          <w:rFonts w:asciiTheme="majorBidi" w:hAnsiTheme="majorBidi" w:cstheme="majorBidi"/>
          <w:b/>
          <w:bCs/>
          <w:szCs w:val="20"/>
        </w:rPr>
        <w:t>2020</w:t>
      </w:r>
      <w:r w:rsidR="00A01357" w:rsidRPr="00547754">
        <w:rPr>
          <w:rFonts w:asciiTheme="majorBidi" w:hAnsiTheme="majorBidi" w:cstheme="majorBidi"/>
          <w:b/>
          <w:bCs/>
          <w:szCs w:val="20"/>
        </w:rPr>
        <w:t xml:space="preserve">) </w:t>
      </w:r>
      <w:r w:rsidR="00A01357" w:rsidRPr="00547754">
        <w:rPr>
          <w:rFonts w:asciiTheme="majorBidi" w:hAnsiTheme="majorBidi" w:cstheme="majorBidi"/>
          <w:szCs w:val="20"/>
        </w:rPr>
        <w:t>qui conditionne</w:t>
      </w:r>
      <w:r w:rsidR="00A01357" w:rsidRPr="00547754">
        <w:rPr>
          <w:rFonts w:asciiTheme="majorBidi" w:hAnsiTheme="majorBidi" w:cstheme="majorBidi"/>
          <w:b/>
          <w:bCs/>
          <w:szCs w:val="20"/>
        </w:rPr>
        <w:t xml:space="preserve"> </w:t>
      </w:r>
      <w:r w:rsidRPr="00547754">
        <w:rPr>
          <w:rFonts w:asciiTheme="majorBidi" w:hAnsiTheme="majorBidi" w:cstheme="majorBidi"/>
          <w:szCs w:val="20"/>
        </w:rPr>
        <w:t>l’</w:t>
      </w:r>
      <w:r w:rsidR="00A01357" w:rsidRPr="00547754">
        <w:rPr>
          <w:rFonts w:asciiTheme="majorBidi" w:hAnsiTheme="majorBidi" w:cstheme="majorBidi"/>
          <w:szCs w:val="20"/>
        </w:rPr>
        <w:t>accès à</w:t>
      </w:r>
      <w:r w:rsidRPr="00547754">
        <w:rPr>
          <w:rFonts w:asciiTheme="majorBidi" w:hAnsiTheme="majorBidi" w:cstheme="majorBidi"/>
          <w:szCs w:val="20"/>
        </w:rPr>
        <w:t xml:space="preserve"> la propriété privée de</w:t>
      </w:r>
      <w:r w:rsidR="00A01357" w:rsidRPr="00547754">
        <w:rPr>
          <w:rFonts w:asciiTheme="majorBidi" w:hAnsiTheme="majorBidi" w:cstheme="majorBidi"/>
          <w:szCs w:val="20"/>
        </w:rPr>
        <w:t xml:space="preserve"> la terre </w:t>
      </w:r>
      <w:r w:rsidRPr="00547754">
        <w:rPr>
          <w:rFonts w:asciiTheme="majorBidi" w:hAnsiTheme="majorBidi" w:cstheme="majorBidi"/>
          <w:szCs w:val="20"/>
        </w:rPr>
        <w:t>dans les zones non irriguées à la qualité d’ayant</w:t>
      </w:r>
      <w:r w:rsidR="00FE50B5" w:rsidRPr="00547754">
        <w:rPr>
          <w:rFonts w:asciiTheme="majorBidi" w:hAnsiTheme="majorBidi" w:cstheme="majorBidi"/>
          <w:szCs w:val="20"/>
        </w:rPr>
        <w:t xml:space="preserve"> </w:t>
      </w:r>
      <w:r w:rsidRPr="00547754">
        <w:rPr>
          <w:rFonts w:asciiTheme="majorBidi" w:hAnsiTheme="majorBidi" w:cstheme="majorBidi"/>
          <w:szCs w:val="20"/>
        </w:rPr>
        <w:t>droit, à la résidence permanente sur ladite terre, à l’exercice d’une activité agricole et à la pleine jouissance de parcelles dont la superficie ne doit pas être inférieure à 10 hectares</w:t>
      </w:r>
      <w:r w:rsidR="00FF0A09" w:rsidRPr="00547754">
        <w:rPr>
          <w:rFonts w:asciiTheme="majorBidi" w:hAnsiTheme="majorBidi" w:cstheme="majorBidi"/>
          <w:szCs w:val="20"/>
        </w:rPr>
        <w:t xml:space="preserve">; </w:t>
      </w:r>
      <w:r w:rsidRPr="00547754">
        <w:rPr>
          <w:rFonts w:asciiTheme="majorBidi" w:hAnsiTheme="majorBidi" w:cstheme="majorBidi"/>
          <w:szCs w:val="20"/>
        </w:rPr>
        <w:t xml:space="preserve">conditions que l’écrasante majorité d’entre elles ne remplit pas. Ainsi, ce que la loi 62-17 a concédé d’une main, son texte d’application et la circulaire n°6303 l’ont repris de l’autre. </w:t>
      </w:r>
    </w:p>
    <w:p w14:paraId="3440C264" w14:textId="3E49A72B" w:rsidR="005C18F6" w:rsidRPr="00547754" w:rsidRDefault="00B601B7" w:rsidP="00B601B7">
      <w:pPr>
        <w:autoSpaceDE w:val="0"/>
        <w:autoSpaceDN w:val="0"/>
        <w:adjustRightInd w:val="0"/>
        <w:jc w:val="both"/>
        <w:rPr>
          <w:rFonts w:asciiTheme="majorBidi" w:hAnsiTheme="majorBidi" w:cstheme="majorBidi"/>
          <w:b/>
          <w:bCs/>
          <w:sz w:val="20"/>
          <w:szCs w:val="20"/>
        </w:rPr>
      </w:pPr>
      <w:r w:rsidRPr="00547754">
        <w:rPr>
          <w:rFonts w:asciiTheme="majorBidi" w:hAnsiTheme="majorBidi" w:cstheme="majorBidi"/>
          <w:b/>
          <w:bCs/>
          <w:sz w:val="20"/>
          <w:szCs w:val="20"/>
        </w:rPr>
        <w:t>Autres c</w:t>
      </w:r>
      <w:r w:rsidR="00676F5F" w:rsidRPr="00547754">
        <w:rPr>
          <w:rFonts w:asciiTheme="majorBidi" w:hAnsiTheme="majorBidi" w:cstheme="majorBidi"/>
          <w:b/>
          <w:bCs/>
          <w:sz w:val="20"/>
          <w:szCs w:val="20"/>
        </w:rPr>
        <w:t>atégories de femmes particulièrement défavorisées</w:t>
      </w:r>
    </w:p>
    <w:p w14:paraId="336E51D1" w14:textId="438A946F" w:rsidR="00676F5F" w:rsidRPr="00547754" w:rsidRDefault="00676F5F" w:rsidP="00DC0BC5">
      <w:pPr>
        <w:pStyle w:val="Paragraphedeliste"/>
        <w:numPr>
          <w:ilvl w:val="0"/>
          <w:numId w:val="9"/>
        </w:numPr>
        <w:spacing w:after="240" w:line="276" w:lineRule="auto"/>
        <w:jc w:val="both"/>
        <w:rPr>
          <w:rFonts w:asciiTheme="majorBidi" w:hAnsiTheme="majorBidi" w:cstheme="majorBidi"/>
          <w:szCs w:val="20"/>
        </w:rPr>
      </w:pPr>
      <w:r w:rsidRPr="00547754">
        <w:rPr>
          <w:rFonts w:asciiTheme="majorBidi" w:hAnsiTheme="majorBidi" w:cstheme="majorBidi"/>
          <w:b/>
          <w:bCs/>
          <w:szCs w:val="20"/>
        </w:rPr>
        <w:t>Les femmes en situation de handicap (FSH)</w:t>
      </w:r>
      <w:r w:rsidR="00D751DC" w:rsidRPr="00547754">
        <w:rPr>
          <w:rFonts w:asciiTheme="majorBidi" w:hAnsiTheme="majorBidi" w:cstheme="majorBidi"/>
          <w:b/>
          <w:bCs/>
          <w:szCs w:val="20"/>
        </w:rPr>
        <w:t xml:space="preserve">, </w:t>
      </w:r>
      <w:r w:rsidR="00A01357" w:rsidRPr="00547754">
        <w:rPr>
          <w:rFonts w:asciiTheme="majorBidi" w:hAnsiTheme="majorBidi" w:cstheme="majorBidi"/>
          <w:szCs w:val="20"/>
        </w:rPr>
        <w:t>au nombre de 859.965</w:t>
      </w:r>
      <w:r w:rsidRPr="00547754">
        <w:rPr>
          <w:rFonts w:asciiTheme="majorBidi" w:hAnsiTheme="majorBidi" w:cstheme="majorBidi"/>
          <w:szCs w:val="20"/>
          <w:vertAlign w:val="superscript"/>
        </w:rPr>
        <w:footnoteReference w:id="64"/>
      </w:r>
      <w:r w:rsidR="00D751DC" w:rsidRPr="00547754">
        <w:rPr>
          <w:rFonts w:asciiTheme="majorBidi" w:hAnsiTheme="majorBidi" w:cstheme="majorBidi"/>
          <w:szCs w:val="20"/>
        </w:rPr>
        <w:t xml:space="preserve">, </w:t>
      </w:r>
      <w:r w:rsidRPr="00547754">
        <w:rPr>
          <w:rFonts w:asciiTheme="majorBidi" w:hAnsiTheme="majorBidi" w:cstheme="majorBidi"/>
          <w:szCs w:val="20"/>
        </w:rPr>
        <w:t xml:space="preserve">font face à une discrimination multiple et croisée. </w:t>
      </w:r>
      <w:r w:rsidR="00A01357" w:rsidRPr="00547754">
        <w:rPr>
          <w:rFonts w:asciiTheme="majorBidi" w:hAnsiTheme="majorBidi" w:cstheme="majorBidi"/>
          <w:szCs w:val="20"/>
        </w:rPr>
        <w:t xml:space="preserve">Huit sur dix d’entre elles </w:t>
      </w:r>
      <w:r w:rsidRPr="00547754">
        <w:rPr>
          <w:rFonts w:asciiTheme="majorBidi" w:hAnsiTheme="majorBidi" w:cstheme="majorBidi"/>
          <w:szCs w:val="20"/>
        </w:rPr>
        <w:t>n’ont aucun niveau d’instruction (contre 53,4% des hommes en situation de handicap (HSH))</w:t>
      </w:r>
      <w:r w:rsidRPr="00547754">
        <w:rPr>
          <w:rFonts w:asciiTheme="majorBidi" w:hAnsiTheme="majorBidi" w:cstheme="majorBidi"/>
          <w:szCs w:val="20"/>
          <w:vertAlign w:val="superscript"/>
        </w:rPr>
        <w:footnoteReference w:id="65"/>
      </w:r>
      <w:r w:rsidRPr="00547754">
        <w:rPr>
          <w:rFonts w:asciiTheme="majorBidi" w:hAnsiTheme="majorBidi" w:cstheme="majorBidi"/>
          <w:szCs w:val="20"/>
          <w:vertAlign w:val="superscript"/>
        </w:rPr>
        <w:t xml:space="preserve"> </w:t>
      </w:r>
      <w:r w:rsidRPr="00547754">
        <w:rPr>
          <w:rFonts w:asciiTheme="majorBidi" w:hAnsiTheme="majorBidi" w:cstheme="majorBidi"/>
          <w:szCs w:val="20"/>
        </w:rPr>
        <w:t xml:space="preserve">et seul 16% </w:t>
      </w:r>
      <w:r w:rsidR="00A01357" w:rsidRPr="00547754">
        <w:rPr>
          <w:rFonts w:asciiTheme="majorBidi" w:hAnsiTheme="majorBidi" w:cstheme="majorBidi"/>
          <w:szCs w:val="20"/>
        </w:rPr>
        <w:t xml:space="preserve">sont </w:t>
      </w:r>
      <w:r w:rsidRPr="00547754">
        <w:rPr>
          <w:rFonts w:asciiTheme="majorBidi" w:hAnsiTheme="majorBidi" w:cstheme="majorBidi"/>
          <w:szCs w:val="20"/>
        </w:rPr>
        <w:t xml:space="preserve">scolarisées (54,1% des HSH). Elles ont </w:t>
      </w:r>
      <w:r w:rsidR="008667A6" w:rsidRPr="00547754">
        <w:rPr>
          <w:rFonts w:asciiTheme="majorBidi" w:hAnsiTheme="majorBidi" w:cstheme="majorBidi"/>
          <w:szCs w:val="20"/>
        </w:rPr>
        <w:t xml:space="preserve">9 </w:t>
      </w:r>
      <w:r w:rsidRPr="00547754">
        <w:rPr>
          <w:rFonts w:asciiTheme="majorBidi" w:hAnsiTheme="majorBidi" w:cstheme="majorBidi"/>
          <w:szCs w:val="20"/>
        </w:rPr>
        <w:t>fois moins de chance de trouver un emploi que les HSH</w:t>
      </w:r>
      <w:r w:rsidR="00D751DC" w:rsidRPr="00547754">
        <w:rPr>
          <w:rFonts w:asciiTheme="majorBidi" w:hAnsiTheme="majorBidi" w:cstheme="majorBidi"/>
          <w:szCs w:val="20"/>
        </w:rPr>
        <w:t xml:space="preserve"> (</w:t>
      </w:r>
      <w:r w:rsidRPr="00547754">
        <w:rPr>
          <w:rFonts w:asciiTheme="majorBidi" w:hAnsiTheme="majorBidi" w:cstheme="majorBidi"/>
          <w:szCs w:val="20"/>
        </w:rPr>
        <w:t xml:space="preserve">taux d’emploi de 2,7% </w:t>
      </w:r>
      <w:r w:rsidR="00D751DC" w:rsidRPr="00547754">
        <w:rPr>
          <w:rFonts w:asciiTheme="majorBidi" w:hAnsiTheme="majorBidi" w:cstheme="majorBidi"/>
          <w:szCs w:val="20"/>
        </w:rPr>
        <w:t>c</w:t>
      </w:r>
      <w:r w:rsidRPr="00547754">
        <w:rPr>
          <w:rFonts w:asciiTheme="majorBidi" w:hAnsiTheme="majorBidi" w:cstheme="majorBidi"/>
          <w:szCs w:val="20"/>
        </w:rPr>
        <w:t>ontre 22% pour HSH)</w:t>
      </w:r>
      <w:r w:rsidRPr="00547754">
        <w:rPr>
          <w:rFonts w:asciiTheme="majorBidi" w:hAnsiTheme="majorBidi" w:cstheme="majorBidi"/>
          <w:szCs w:val="20"/>
          <w:vertAlign w:val="superscript"/>
        </w:rPr>
        <w:footnoteReference w:id="66"/>
      </w:r>
      <w:r w:rsidRPr="00547754">
        <w:rPr>
          <w:rFonts w:asciiTheme="majorBidi" w:hAnsiTheme="majorBidi" w:cstheme="majorBidi"/>
          <w:szCs w:val="20"/>
        </w:rPr>
        <w:t xml:space="preserve">. Les mécanismes dédiés </w:t>
      </w:r>
      <w:r w:rsidR="00D751DC" w:rsidRPr="00547754">
        <w:rPr>
          <w:rFonts w:asciiTheme="majorBidi" w:hAnsiTheme="majorBidi" w:cstheme="majorBidi"/>
          <w:szCs w:val="20"/>
        </w:rPr>
        <w:t xml:space="preserve">à celles </w:t>
      </w:r>
      <w:r w:rsidRPr="00547754">
        <w:rPr>
          <w:rFonts w:asciiTheme="majorBidi" w:hAnsiTheme="majorBidi" w:cstheme="majorBidi"/>
          <w:szCs w:val="20"/>
        </w:rPr>
        <w:t xml:space="preserve">victimes de violence, de services de santé, de soutien psychologique et social ou juridique demeurent </w:t>
      </w:r>
      <w:r w:rsidR="00B601B7" w:rsidRPr="00547754">
        <w:rPr>
          <w:rFonts w:asciiTheme="majorBidi" w:hAnsiTheme="majorBidi" w:cstheme="majorBidi"/>
          <w:szCs w:val="20"/>
        </w:rPr>
        <w:t>aussi insuffisants qu’</w:t>
      </w:r>
      <w:r w:rsidRPr="00547754">
        <w:rPr>
          <w:rFonts w:asciiTheme="majorBidi" w:hAnsiTheme="majorBidi" w:cstheme="majorBidi"/>
          <w:szCs w:val="20"/>
        </w:rPr>
        <w:t>inefficaces</w:t>
      </w:r>
      <w:r w:rsidRPr="00547754">
        <w:rPr>
          <w:rFonts w:asciiTheme="majorBidi" w:hAnsiTheme="majorBidi" w:cstheme="majorBidi"/>
          <w:szCs w:val="20"/>
          <w:vertAlign w:val="superscript"/>
        </w:rPr>
        <w:footnoteReference w:id="67"/>
      </w:r>
      <w:r w:rsidRPr="00547754">
        <w:rPr>
          <w:rFonts w:asciiTheme="majorBidi" w:hAnsiTheme="majorBidi" w:cstheme="majorBidi"/>
          <w:szCs w:val="20"/>
        </w:rPr>
        <w:t xml:space="preserve">. </w:t>
      </w:r>
    </w:p>
    <w:p w14:paraId="2A459073" w14:textId="67983D39" w:rsidR="00676F5F" w:rsidRPr="00547754" w:rsidRDefault="00676F5F" w:rsidP="00BC2968">
      <w:pPr>
        <w:pStyle w:val="Paragraphedeliste"/>
        <w:numPr>
          <w:ilvl w:val="0"/>
          <w:numId w:val="9"/>
        </w:numPr>
        <w:spacing w:after="240" w:line="276" w:lineRule="auto"/>
        <w:jc w:val="both"/>
        <w:rPr>
          <w:rFonts w:asciiTheme="majorBidi" w:hAnsiTheme="majorBidi" w:cstheme="majorBidi"/>
          <w:b/>
          <w:bCs/>
          <w:color w:val="FF0000"/>
          <w:spacing w:val="0"/>
          <w:w w:val="100"/>
          <w:kern w:val="0"/>
          <w:szCs w:val="20"/>
          <w:lang w:val="fr-FR"/>
        </w:rPr>
      </w:pPr>
      <w:r w:rsidRPr="00547754">
        <w:rPr>
          <w:rFonts w:asciiTheme="majorBidi" w:hAnsiTheme="majorBidi" w:cstheme="majorBidi"/>
          <w:b/>
          <w:bCs/>
          <w:szCs w:val="20"/>
        </w:rPr>
        <w:t xml:space="preserve">Les femmes âgées </w:t>
      </w:r>
      <w:r w:rsidRPr="00547754">
        <w:rPr>
          <w:rFonts w:asciiTheme="majorBidi" w:hAnsiTheme="majorBidi" w:cstheme="majorBidi"/>
          <w:szCs w:val="20"/>
        </w:rPr>
        <w:t>subissent une double discrimination fondée sur l’âge et sur le sexe</w:t>
      </w:r>
      <w:r w:rsidRPr="00547754">
        <w:rPr>
          <w:rFonts w:asciiTheme="majorBidi" w:eastAsia="Times New Roman" w:hAnsiTheme="majorBidi" w:cstheme="majorBidi"/>
          <w:szCs w:val="20"/>
        </w:rPr>
        <w:t xml:space="preserve">. Elles sont </w:t>
      </w:r>
      <w:r w:rsidRPr="00547754">
        <w:rPr>
          <w:rFonts w:asciiTheme="majorBidi" w:hAnsiTheme="majorBidi" w:cstheme="majorBidi"/>
          <w:szCs w:val="20"/>
        </w:rPr>
        <w:t>susceptibles de vivre de plus longues périodes de précarité</w:t>
      </w:r>
      <w:r w:rsidRPr="00547754">
        <w:rPr>
          <w:rFonts w:asciiTheme="majorBidi" w:eastAsia="Arial" w:hAnsiTheme="majorBidi" w:cstheme="majorBidi"/>
          <w:szCs w:val="20"/>
        </w:rPr>
        <w:t> </w:t>
      </w:r>
      <w:r w:rsidRPr="00547754">
        <w:rPr>
          <w:rFonts w:asciiTheme="majorBidi" w:eastAsia="Times New Roman" w:hAnsiTheme="majorBidi" w:cstheme="majorBidi"/>
          <w:szCs w:val="20"/>
        </w:rPr>
        <w:t xml:space="preserve">et </w:t>
      </w:r>
      <w:r w:rsidRPr="00547754">
        <w:rPr>
          <w:rFonts w:asciiTheme="majorBidi" w:eastAsia="Arial" w:hAnsiTheme="majorBidi" w:cstheme="majorBidi"/>
          <w:szCs w:val="20"/>
        </w:rPr>
        <w:t xml:space="preserve">d’isolement social. En 2020, </w:t>
      </w:r>
      <w:r w:rsidRPr="00547754">
        <w:rPr>
          <w:rFonts w:asciiTheme="majorBidi" w:hAnsiTheme="majorBidi" w:cstheme="majorBidi"/>
          <w:bCs/>
          <w:szCs w:val="20"/>
        </w:rPr>
        <w:t xml:space="preserve">elles </w:t>
      </w:r>
      <w:r w:rsidRPr="00547754">
        <w:rPr>
          <w:rFonts w:asciiTheme="majorBidi" w:eastAsia="Arial" w:hAnsiTheme="majorBidi" w:cstheme="majorBidi"/>
          <w:szCs w:val="20"/>
        </w:rPr>
        <w:t>sont 64,8% à vivre seules et représentent 91,05% des veufs âgés de 60 ans et plus</w:t>
      </w:r>
      <w:r w:rsidRPr="00547754">
        <w:rPr>
          <w:rStyle w:val="Appelnotedebasdep"/>
          <w:rFonts w:asciiTheme="majorBidi" w:eastAsia="Arial" w:hAnsiTheme="majorBidi" w:cstheme="majorBidi"/>
          <w:sz w:val="20"/>
          <w:szCs w:val="20"/>
        </w:rPr>
        <w:footnoteReference w:id="68"/>
      </w:r>
      <w:r w:rsidRPr="00547754">
        <w:rPr>
          <w:rFonts w:asciiTheme="majorBidi" w:eastAsia="Arial" w:hAnsiTheme="majorBidi" w:cstheme="majorBidi"/>
          <w:szCs w:val="20"/>
        </w:rPr>
        <w:t xml:space="preserve">. </w:t>
      </w:r>
      <w:r w:rsidRPr="00547754">
        <w:rPr>
          <w:rFonts w:asciiTheme="majorBidi" w:hAnsiTheme="majorBidi" w:cstheme="majorBidi"/>
          <w:bCs/>
          <w:szCs w:val="20"/>
        </w:rPr>
        <w:t xml:space="preserve">Elles </w:t>
      </w:r>
      <w:r w:rsidRPr="00547754">
        <w:rPr>
          <w:rFonts w:asciiTheme="majorBidi" w:eastAsia="Arial" w:hAnsiTheme="majorBidi" w:cstheme="majorBidi"/>
          <w:szCs w:val="20"/>
        </w:rPr>
        <w:t xml:space="preserve">ont du mal à recouvrir leurs droits </w:t>
      </w:r>
      <w:r w:rsidRPr="00547754">
        <w:rPr>
          <w:rFonts w:asciiTheme="majorBidi" w:hAnsiTheme="majorBidi" w:cstheme="majorBidi"/>
          <w:szCs w:val="20"/>
        </w:rPr>
        <w:t>(</w:t>
      </w:r>
      <w:r w:rsidRPr="00547754">
        <w:rPr>
          <w:rFonts w:asciiTheme="majorBidi" w:eastAsia="Arial" w:hAnsiTheme="majorBidi" w:cstheme="majorBidi"/>
          <w:szCs w:val="20"/>
        </w:rPr>
        <w:t xml:space="preserve">pension de retraite, </w:t>
      </w:r>
      <w:r w:rsidRPr="00547754">
        <w:rPr>
          <w:rFonts w:asciiTheme="majorBidi" w:hAnsiTheme="majorBidi" w:cstheme="majorBidi"/>
          <w:szCs w:val="20"/>
        </w:rPr>
        <w:t xml:space="preserve">sécurité sociale et accès aux soins de santé…). </w:t>
      </w:r>
      <w:r w:rsidRPr="00547754">
        <w:rPr>
          <w:rFonts w:asciiTheme="majorBidi" w:eastAsia="Arial" w:hAnsiTheme="majorBidi" w:cstheme="majorBidi"/>
          <w:szCs w:val="20"/>
        </w:rPr>
        <w:t>Leur vulnérabilité est exacerbée par l’inégalité en matière successorale, notamment, l’absence de maintien au domicile con</w:t>
      </w:r>
      <w:r w:rsidR="00FF0A09" w:rsidRPr="00547754">
        <w:rPr>
          <w:rFonts w:asciiTheme="majorBidi" w:eastAsia="Arial" w:hAnsiTheme="majorBidi" w:cstheme="majorBidi"/>
          <w:szCs w:val="20"/>
        </w:rPr>
        <w:t>jugal pour le conjoint survivant et par l’absence quasi totale de politiques publiques de pris</w:t>
      </w:r>
      <w:r w:rsidR="00B454A1" w:rsidRPr="00547754">
        <w:rPr>
          <w:rFonts w:asciiTheme="majorBidi" w:eastAsia="Arial" w:hAnsiTheme="majorBidi" w:cstheme="majorBidi"/>
          <w:szCs w:val="20"/>
        </w:rPr>
        <w:t>e en charge et d’accompagnement</w:t>
      </w:r>
      <w:r w:rsidR="00BC2968" w:rsidRPr="00547754">
        <w:rPr>
          <w:rStyle w:val="Appelnotedebasdep"/>
          <w:rFonts w:asciiTheme="majorBidi" w:hAnsiTheme="majorBidi" w:cstheme="majorBidi"/>
          <w:sz w:val="20"/>
          <w:szCs w:val="20"/>
          <w:shd w:val="clear" w:color="auto" w:fill="FFFFFF"/>
          <w:vertAlign w:val="baseline"/>
        </w:rPr>
        <w:t>.</w:t>
      </w:r>
    </w:p>
    <w:p w14:paraId="49C3573B" w14:textId="0090CBA6" w:rsidR="009B3806" w:rsidRPr="00547754" w:rsidRDefault="00D751DC" w:rsidP="00DC0BC5">
      <w:pPr>
        <w:pStyle w:val="Paragraphedeliste"/>
        <w:numPr>
          <w:ilvl w:val="0"/>
          <w:numId w:val="9"/>
        </w:numPr>
        <w:spacing w:after="240" w:line="276" w:lineRule="auto"/>
        <w:jc w:val="both"/>
        <w:rPr>
          <w:rFonts w:asciiTheme="majorBidi" w:hAnsiTheme="majorBidi" w:cstheme="majorBidi"/>
          <w:b/>
          <w:bCs/>
          <w:spacing w:val="0"/>
          <w:w w:val="100"/>
          <w:kern w:val="0"/>
          <w:szCs w:val="20"/>
          <w:lang w:val="fr-FR"/>
        </w:rPr>
      </w:pPr>
      <w:r w:rsidRPr="00547754">
        <w:rPr>
          <w:rFonts w:asciiTheme="majorBidi" w:hAnsiTheme="majorBidi" w:cstheme="majorBidi"/>
          <w:szCs w:val="20"/>
        </w:rPr>
        <w:t>Plus de deux ans après l’entrée en vigueur</w:t>
      </w:r>
      <w:r w:rsidRPr="00547754">
        <w:rPr>
          <w:rFonts w:asciiTheme="majorBidi" w:hAnsiTheme="majorBidi" w:cstheme="majorBidi"/>
          <w:szCs w:val="20"/>
          <w:lang w:val="fr-FR"/>
        </w:rPr>
        <w:t xml:space="preserve"> </w:t>
      </w:r>
      <w:r w:rsidR="00B601B7" w:rsidRPr="00547754">
        <w:rPr>
          <w:rFonts w:asciiTheme="majorBidi" w:hAnsiTheme="majorBidi" w:cstheme="majorBidi"/>
          <w:szCs w:val="20"/>
        </w:rPr>
        <w:t xml:space="preserve">de la </w:t>
      </w:r>
      <w:r w:rsidR="00B601B7" w:rsidRPr="00547754">
        <w:rPr>
          <w:rFonts w:asciiTheme="majorBidi" w:hAnsiTheme="majorBidi" w:cstheme="majorBidi"/>
          <w:b/>
          <w:bCs/>
          <w:szCs w:val="20"/>
        </w:rPr>
        <w:t>loi N°19.12</w:t>
      </w:r>
      <w:r w:rsidR="00B601B7" w:rsidRPr="00547754">
        <w:rPr>
          <w:rStyle w:val="Appelnotedebasdep"/>
          <w:rFonts w:asciiTheme="majorBidi" w:hAnsiTheme="majorBidi" w:cstheme="majorBidi"/>
          <w:sz w:val="20"/>
          <w:szCs w:val="20"/>
        </w:rPr>
        <w:footnoteReference w:id="69"/>
      </w:r>
      <w:r w:rsidR="00B601B7" w:rsidRPr="00547754">
        <w:rPr>
          <w:rFonts w:asciiTheme="majorBidi" w:hAnsiTheme="majorBidi" w:cstheme="majorBidi"/>
          <w:szCs w:val="20"/>
        </w:rPr>
        <w:t xml:space="preserve"> </w:t>
      </w:r>
      <w:r w:rsidR="00B601B7" w:rsidRPr="00547754">
        <w:rPr>
          <w:rFonts w:asciiTheme="majorBidi" w:hAnsiTheme="majorBidi" w:cstheme="majorBidi"/>
          <w:b/>
          <w:bCs/>
          <w:szCs w:val="20"/>
        </w:rPr>
        <w:t xml:space="preserve">fixant les conditions de travail et d'emploi des employés de maison </w:t>
      </w:r>
      <w:r w:rsidR="00B601B7" w:rsidRPr="00547754">
        <w:rPr>
          <w:rFonts w:asciiTheme="majorBidi" w:hAnsiTheme="majorBidi" w:cstheme="majorBidi"/>
          <w:szCs w:val="20"/>
        </w:rPr>
        <w:t xml:space="preserve">(2/10/2018), </w:t>
      </w:r>
      <w:r w:rsidR="009B3806" w:rsidRPr="00547754">
        <w:rPr>
          <w:rFonts w:asciiTheme="majorBidi" w:hAnsiTheme="majorBidi" w:cstheme="majorBidi"/>
          <w:szCs w:val="20"/>
        </w:rPr>
        <w:t>la Caisse nationale de sécurité sociale n’a enregistré que 3.253 déclarations au 2</w:t>
      </w:r>
      <w:r w:rsidR="008A2FD0" w:rsidRPr="00547754">
        <w:rPr>
          <w:rFonts w:asciiTheme="majorBidi" w:hAnsiTheme="majorBidi" w:cstheme="majorBidi"/>
          <w:szCs w:val="20"/>
        </w:rPr>
        <w:t>/03/</w:t>
      </w:r>
      <w:r w:rsidR="009B3806" w:rsidRPr="00547754">
        <w:rPr>
          <w:rFonts w:asciiTheme="majorBidi" w:hAnsiTheme="majorBidi" w:cstheme="majorBidi"/>
          <w:szCs w:val="20"/>
        </w:rPr>
        <w:t>2021</w:t>
      </w:r>
      <w:r w:rsidR="009B3806" w:rsidRPr="00547754">
        <w:rPr>
          <w:rStyle w:val="Appelnotedebasdep"/>
          <w:rFonts w:asciiTheme="majorBidi" w:hAnsiTheme="majorBidi" w:cstheme="majorBidi"/>
          <w:sz w:val="20"/>
          <w:szCs w:val="20"/>
        </w:rPr>
        <w:footnoteReference w:id="70"/>
      </w:r>
      <w:r w:rsidR="009B3806" w:rsidRPr="00547754">
        <w:rPr>
          <w:rFonts w:asciiTheme="majorBidi" w:hAnsiTheme="majorBidi" w:cstheme="majorBidi"/>
          <w:szCs w:val="20"/>
        </w:rPr>
        <w:t xml:space="preserve">. De plus, ladite loi qui fixe l’âge du travail à 18 ans, autorise une période de transition de cinq ans où il sera encore possible d’employer des personnes mineures de 16 à 18 ans. </w:t>
      </w:r>
    </w:p>
    <w:p w14:paraId="65F648E6" w14:textId="429B377A" w:rsidR="00676F5F" w:rsidRPr="00547754" w:rsidRDefault="00676F5F" w:rsidP="005D14E0">
      <w:pPr>
        <w:pStyle w:val="Paragraphedeliste"/>
        <w:numPr>
          <w:ilvl w:val="0"/>
          <w:numId w:val="9"/>
        </w:numPr>
        <w:spacing w:after="240" w:line="276" w:lineRule="auto"/>
        <w:jc w:val="both"/>
        <w:rPr>
          <w:rFonts w:asciiTheme="majorBidi" w:hAnsiTheme="majorBidi" w:cstheme="majorBidi"/>
          <w:b/>
          <w:bCs/>
          <w:color w:val="FF0000"/>
          <w:spacing w:val="0"/>
          <w:w w:val="100"/>
          <w:kern w:val="0"/>
          <w:szCs w:val="20"/>
          <w:lang w:val="fr-FR"/>
        </w:rPr>
      </w:pPr>
      <w:r w:rsidRPr="00547754">
        <w:rPr>
          <w:rFonts w:asciiTheme="majorBidi" w:hAnsiTheme="majorBidi" w:cstheme="majorBidi"/>
          <w:b/>
          <w:bCs/>
          <w:szCs w:val="20"/>
        </w:rPr>
        <w:t xml:space="preserve">Les mères célibataires </w:t>
      </w:r>
      <w:r w:rsidRPr="00547754">
        <w:rPr>
          <w:rFonts w:asciiTheme="majorBidi" w:hAnsiTheme="majorBidi" w:cstheme="majorBidi"/>
          <w:szCs w:val="20"/>
        </w:rPr>
        <w:t>font l’objet de stigmatisation</w:t>
      </w:r>
      <w:r w:rsidR="006F12C4" w:rsidRPr="00547754">
        <w:rPr>
          <w:rFonts w:asciiTheme="majorBidi" w:hAnsiTheme="majorBidi" w:cstheme="majorBidi"/>
          <w:szCs w:val="20"/>
        </w:rPr>
        <w:t xml:space="preserve"> sociale</w:t>
      </w:r>
      <w:r w:rsidRPr="00547754">
        <w:rPr>
          <w:rFonts w:asciiTheme="majorBidi" w:hAnsiTheme="majorBidi" w:cstheme="majorBidi"/>
          <w:szCs w:val="20"/>
        </w:rPr>
        <w:t xml:space="preserve"> alimentée par la législation actuelle, notamment l’article 490 du code pénal </w:t>
      </w:r>
      <w:r w:rsidR="006F12C4" w:rsidRPr="00547754">
        <w:rPr>
          <w:rFonts w:asciiTheme="majorBidi" w:hAnsiTheme="majorBidi" w:cstheme="majorBidi"/>
          <w:szCs w:val="20"/>
        </w:rPr>
        <w:t xml:space="preserve">qui </w:t>
      </w:r>
      <w:r w:rsidRPr="00547754">
        <w:rPr>
          <w:rFonts w:asciiTheme="majorBidi" w:hAnsiTheme="majorBidi" w:cstheme="majorBidi"/>
          <w:szCs w:val="20"/>
        </w:rPr>
        <w:t>criminalis</w:t>
      </w:r>
      <w:r w:rsidR="006F12C4" w:rsidRPr="00547754">
        <w:rPr>
          <w:rFonts w:asciiTheme="majorBidi" w:hAnsiTheme="majorBidi" w:cstheme="majorBidi"/>
          <w:szCs w:val="20"/>
        </w:rPr>
        <w:t>e</w:t>
      </w:r>
      <w:r w:rsidRPr="00547754">
        <w:rPr>
          <w:rFonts w:asciiTheme="majorBidi" w:hAnsiTheme="majorBidi" w:cstheme="majorBidi"/>
          <w:szCs w:val="20"/>
        </w:rPr>
        <w:t xml:space="preserve"> les relations </w:t>
      </w:r>
      <w:r w:rsidR="00D751DC" w:rsidRPr="00547754">
        <w:rPr>
          <w:rFonts w:asciiTheme="majorBidi" w:hAnsiTheme="majorBidi" w:cstheme="majorBidi"/>
          <w:szCs w:val="20"/>
        </w:rPr>
        <w:t xml:space="preserve">sexuelles </w:t>
      </w:r>
      <w:r w:rsidRPr="00547754">
        <w:rPr>
          <w:rFonts w:asciiTheme="majorBidi" w:hAnsiTheme="majorBidi" w:cstheme="majorBidi"/>
          <w:szCs w:val="20"/>
        </w:rPr>
        <w:t xml:space="preserve">hors mariage. Leurs enfants n’ont pas droit au nom de leur père même s’il est connu et ne </w:t>
      </w:r>
      <w:r w:rsidR="00D751DC" w:rsidRPr="00547754">
        <w:rPr>
          <w:rFonts w:asciiTheme="majorBidi" w:hAnsiTheme="majorBidi" w:cstheme="majorBidi"/>
          <w:szCs w:val="20"/>
        </w:rPr>
        <w:t xml:space="preserve">sont </w:t>
      </w:r>
      <w:r w:rsidRPr="00547754">
        <w:rPr>
          <w:rFonts w:asciiTheme="majorBidi" w:hAnsiTheme="majorBidi" w:cstheme="majorBidi"/>
          <w:szCs w:val="20"/>
        </w:rPr>
        <w:t>enregistrés à l’état civil sous le nom de famille de la mère</w:t>
      </w:r>
      <w:r w:rsidR="00D751DC" w:rsidRPr="00547754">
        <w:rPr>
          <w:rFonts w:asciiTheme="majorBidi" w:hAnsiTheme="majorBidi" w:cstheme="majorBidi"/>
          <w:szCs w:val="20"/>
        </w:rPr>
        <w:t xml:space="preserve"> qu’avec l’autorisation du </w:t>
      </w:r>
      <w:r w:rsidRPr="00547754">
        <w:rPr>
          <w:rFonts w:asciiTheme="majorBidi" w:hAnsiTheme="majorBidi" w:cstheme="majorBidi"/>
          <w:szCs w:val="20"/>
        </w:rPr>
        <w:t xml:space="preserve">père ou frère de cette dernière. Les </w:t>
      </w:r>
      <w:r w:rsidRPr="00547754">
        <w:rPr>
          <w:rFonts w:asciiTheme="majorBidi" w:hAnsiTheme="majorBidi" w:cstheme="majorBidi"/>
          <w:szCs w:val="20"/>
        </w:rPr>
        <w:lastRenderedPageBreak/>
        <w:t>tests ADN ne sont pas considérés comme une preuve juridique de filiation en dehors du mariage et le père présumé peut refuser de s’y soumettre</w:t>
      </w:r>
      <w:r w:rsidRPr="00547754">
        <w:rPr>
          <w:szCs w:val="20"/>
          <w:vertAlign w:val="superscript"/>
        </w:rPr>
        <w:footnoteReference w:id="71"/>
      </w:r>
      <w:r w:rsidRPr="00547754">
        <w:rPr>
          <w:rFonts w:asciiTheme="majorBidi" w:hAnsiTheme="majorBidi" w:cstheme="majorBidi"/>
          <w:szCs w:val="20"/>
        </w:rPr>
        <w:t xml:space="preserve">. </w:t>
      </w:r>
    </w:p>
    <w:p w14:paraId="345790EC" w14:textId="1A9A2606" w:rsidR="00676F5F" w:rsidRPr="00547754" w:rsidRDefault="00676F5F" w:rsidP="00DC0BC5">
      <w:pPr>
        <w:pStyle w:val="Paragraphedeliste"/>
        <w:numPr>
          <w:ilvl w:val="0"/>
          <w:numId w:val="9"/>
        </w:numPr>
        <w:spacing w:before="240" w:after="240" w:line="276" w:lineRule="auto"/>
        <w:jc w:val="both"/>
        <w:rPr>
          <w:rFonts w:asciiTheme="majorBidi" w:hAnsiTheme="majorBidi" w:cstheme="majorBidi"/>
          <w:b/>
          <w:bCs/>
          <w:spacing w:val="0"/>
          <w:w w:val="100"/>
          <w:kern w:val="0"/>
          <w:szCs w:val="20"/>
          <w:lang w:val="fr-FR"/>
        </w:rPr>
      </w:pPr>
      <w:r w:rsidRPr="00547754">
        <w:rPr>
          <w:rFonts w:asciiTheme="majorBidi" w:hAnsiTheme="majorBidi" w:cstheme="majorBidi"/>
          <w:b/>
          <w:bCs/>
          <w:szCs w:val="20"/>
        </w:rPr>
        <w:t>Les femmes détenues</w:t>
      </w:r>
      <w:r w:rsidRPr="00547754">
        <w:rPr>
          <w:rFonts w:asciiTheme="majorBidi" w:hAnsiTheme="majorBidi" w:cstheme="majorBidi"/>
          <w:szCs w:val="20"/>
        </w:rPr>
        <w:t xml:space="preserve"> </w:t>
      </w:r>
      <w:r w:rsidR="00FF0A09" w:rsidRPr="00547754">
        <w:rPr>
          <w:rFonts w:asciiTheme="majorBidi" w:hAnsiTheme="majorBidi" w:cstheme="majorBidi"/>
          <w:szCs w:val="20"/>
        </w:rPr>
        <w:t xml:space="preserve">représentent </w:t>
      </w:r>
      <w:r w:rsidRPr="00547754">
        <w:rPr>
          <w:rFonts w:asciiTheme="majorBidi" w:hAnsiTheme="majorBidi" w:cstheme="majorBidi"/>
          <w:szCs w:val="20"/>
        </w:rPr>
        <w:t>2,48% de la population carcérale totale</w:t>
      </w:r>
      <w:r w:rsidR="002C4746" w:rsidRPr="00547754">
        <w:rPr>
          <w:rFonts w:asciiTheme="majorBidi" w:hAnsiTheme="majorBidi" w:cstheme="majorBidi"/>
          <w:szCs w:val="20"/>
        </w:rPr>
        <w:t xml:space="preserve"> (2110</w:t>
      </w:r>
      <w:r w:rsidRPr="00547754">
        <w:rPr>
          <w:rFonts w:asciiTheme="majorBidi" w:hAnsiTheme="majorBidi" w:cstheme="majorBidi"/>
          <w:szCs w:val="20"/>
        </w:rPr>
        <w:t xml:space="preserve"> en 2020</w:t>
      </w:r>
      <w:r w:rsidR="00EF1516" w:rsidRPr="00547754">
        <w:rPr>
          <w:rFonts w:asciiTheme="majorBidi" w:hAnsiTheme="majorBidi" w:cstheme="majorBidi"/>
          <w:szCs w:val="20"/>
        </w:rPr>
        <w:t>)</w:t>
      </w:r>
      <w:r w:rsidRPr="00547754">
        <w:rPr>
          <w:rStyle w:val="Appelnotedebasdep"/>
          <w:rFonts w:asciiTheme="majorBidi" w:hAnsiTheme="majorBidi" w:cstheme="majorBidi"/>
          <w:sz w:val="20"/>
          <w:szCs w:val="20"/>
        </w:rPr>
        <w:footnoteReference w:id="72"/>
      </w:r>
      <w:r w:rsidRPr="00547754">
        <w:rPr>
          <w:rFonts w:asciiTheme="majorBidi" w:hAnsiTheme="majorBidi" w:cstheme="majorBidi"/>
          <w:szCs w:val="20"/>
        </w:rPr>
        <w:t>. Sur les 77 d’établissements pénitentiaires, seuls deux sont exclusivement dédiés aux femmes</w:t>
      </w:r>
      <w:r w:rsidRPr="00547754">
        <w:rPr>
          <w:rStyle w:val="Appelnotedebasdep"/>
          <w:rFonts w:asciiTheme="majorBidi" w:hAnsiTheme="majorBidi" w:cstheme="majorBidi"/>
          <w:sz w:val="20"/>
          <w:szCs w:val="20"/>
        </w:rPr>
        <w:footnoteReference w:id="73"/>
      </w:r>
      <w:r w:rsidRPr="00547754">
        <w:rPr>
          <w:rFonts w:asciiTheme="majorBidi" w:hAnsiTheme="majorBidi" w:cstheme="majorBidi"/>
          <w:szCs w:val="20"/>
        </w:rPr>
        <w:t xml:space="preserve">. </w:t>
      </w:r>
      <w:r w:rsidR="001F15B8" w:rsidRPr="00547754">
        <w:rPr>
          <w:rFonts w:asciiTheme="majorBidi" w:hAnsiTheme="majorBidi" w:cstheme="majorBidi"/>
          <w:szCs w:val="20"/>
        </w:rPr>
        <w:t>En détention, e</w:t>
      </w:r>
      <w:r w:rsidR="006F12C4" w:rsidRPr="00547754">
        <w:rPr>
          <w:rFonts w:asciiTheme="majorBidi" w:hAnsiTheme="majorBidi" w:cstheme="majorBidi"/>
          <w:szCs w:val="20"/>
        </w:rPr>
        <w:t xml:space="preserve">lles font face au faible </w:t>
      </w:r>
      <w:r w:rsidRPr="00547754">
        <w:rPr>
          <w:rFonts w:asciiTheme="majorBidi" w:hAnsiTheme="majorBidi" w:cstheme="majorBidi"/>
          <w:szCs w:val="20"/>
        </w:rPr>
        <w:t xml:space="preserve">accès aux produits d’hygiène féminine, aux </w:t>
      </w:r>
      <w:r w:rsidR="002C4746" w:rsidRPr="00547754">
        <w:rPr>
          <w:rFonts w:asciiTheme="majorBidi" w:hAnsiTheme="majorBidi" w:cstheme="majorBidi"/>
          <w:szCs w:val="20"/>
        </w:rPr>
        <w:t>moyens contraceptifs</w:t>
      </w:r>
      <w:r w:rsidRPr="00547754">
        <w:rPr>
          <w:rFonts w:asciiTheme="majorBidi" w:hAnsiTheme="majorBidi" w:cstheme="majorBidi"/>
          <w:szCs w:val="20"/>
        </w:rPr>
        <w:t xml:space="preserve"> et aux installations sanitaires. </w:t>
      </w:r>
      <w:r w:rsidR="006F12C4" w:rsidRPr="00547754">
        <w:rPr>
          <w:rFonts w:asciiTheme="majorBidi" w:hAnsiTheme="majorBidi" w:cstheme="majorBidi"/>
          <w:szCs w:val="20"/>
        </w:rPr>
        <w:t>Sans soutien familial, l</w:t>
      </w:r>
      <w:r w:rsidRPr="00547754">
        <w:rPr>
          <w:rFonts w:asciiTheme="majorBidi" w:hAnsiTheme="majorBidi" w:cstheme="majorBidi"/>
          <w:szCs w:val="20"/>
        </w:rPr>
        <w:t>es détenues ayant accouché en prison dépendent de l’aide humanitaire pour subvenir aux besoins de leurs enfants qui pâtissent aussi de l’absence de crèches et de moyens de divertissement</w:t>
      </w:r>
      <w:r w:rsidRPr="00547754">
        <w:rPr>
          <w:rStyle w:val="Appelnotedebasdep"/>
          <w:rFonts w:asciiTheme="majorBidi" w:hAnsiTheme="majorBidi" w:cstheme="majorBidi"/>
          <w:sz w:val="20"/>
          <w:szCs w:val="20"/>
        </w:rPr>
        <w:footnoteReference w:id="74"/>
      </w:r>
      <w:r w:rsidRPr="00547754">
        <w:rPr>
          <w:rFonts w:asciiTheme="majorBidi" w:hAnsiTheme="majorBidi" w:cstheme="majorBidi"/>
          <w:szCs w:val="20"/>
        </w:rPr>
        <w:t>. Les opportunités de formation professionnelle et de réinsertion sociale sont quasi inexistantes ou limitées aux métiers traditionnellement considérés comme féminins</w:t>
      </w:r>
      <w:r w:rsidRPr="00547754">
        <w:rPr>
          <w:rStyle w:val="Appelnotedebasdep"/>
          <w:rFonts w:asciiTheme="majorBidi" w:hAnsiTheme="majorBidi" w:cstheme="majorBidi"/>
          <w:sz w:val="20"/>
          <w:szCs w:val="20"/>
        </w:rPr>
        <w:footnoteReference w:id="75"/>
      </w:r>
      <w:r w:rsidRPr="00547754">
        <w:rPr>
          <w:rFonts w:asciiTheme="majorBidi" w:hAnsiTheme="majorBidi" w:cstheme="majorBidi"/>
          <w:szCs w:val="20"/>
        </w:rPr>
        <w:t xml:space="preserve">. </w:t>
      </w:r>
    </w:p>
    <w:p w14:paraId="1E5F80C2" w14:textId="77777777" w:rsidR="004C44DF" w:rsidRPr="00547754" w:rsidRDefault="004C44DF" w:rsidP="00E4585C">
      <w:pPr>
        <w:pStyle w:val="Paragraphedeliste"/>
        <w:spacing w:before="240" w:after="240" w:line="276" w:lineRule="auto"/>
        <w:jc w:val="both"/>
        <w:rPr>
          <w:rFonts w:asciiTheme="majorBidi" w:hAnsiTheme="majorBidi" w:cstheme="majorBidi"/>
          <w:b/>
          <w:bCs/>
          <w:spacing w:val="0"/>
          <w:w w:val="100"/>
          <w:kern w:val="0"/>
          <w:szCs w:val="20"/>
          <w:lang w:val="fr-FR"/>
        </w:rPr>
      </w:pPr>
    </w:p>
    <w:tbl>
      <w:tblPr>
        <w:tblStyle w:val="Grilledutableau"/>
        <w:tblW w:w="0" w:type="auto"/>
        <w:tblInd w:w="720" w:type="dxa"/>
        <w:tblLook w:val="04A0" w:firstRow="1" w:lastRow="0" w:firstColumn="1" w:lastColumn="0" w:noHBand="0" w:noVBand="1"/>
      </w:tblPr>
      <w:tblGrid>
        <w:gridCol w:w="8342"/>
      </w:tblGrid>
      <w:tr w:rsidR="0015235F" w:rsidRPr="00547754" w14:paraId="68986045" w14:textId="77777777" w:rsidTr="004C44DF">
        <w:tc>
          <w:tcPr>
            <w:tcW w:w="9212" w:type="dxa"/>
          </w:tcPr>
          <w:p w14:paraId="50DB4FD8" w14:textId="77777777" w:rsidR="004C44DF" w:rsidRPr="00547754" w:rsidRDefault="004C44DF" w:rsidP="00DC0BC5">
            <w:pPr>
              <w:pStyle w:val="Paragraphedeliste"/>
              <w:numPr>
                <w:ilvl w:val="0"/>
                <w:numId w:val="9"/>
              </w:numPr>
              <w:autoSpaceDE w:val="0"/>
              <w:autoSpaceDN w:val="0"/>
              <w:adjustRightInd w:val="0"/>
              <w:spacing w:before="240" w:line="276" w:lineRule="auto"/>
              <w:jc w:val="both"/>
              <w:rPr>
                <w:rFonts w:asciiTheme="majorBidi" w:hAnsiTheme="majorBidi" w:cstheme="majorBidi"/>
                <w:b/>
                <w:szCs w:val="20"/>
              </w:rPr>
            </w:pPr>
            <w:r w:rsidRPr="00547754">
              <w:rPr>
                <w:rFonts w:asciiTheme="majorBidi" w:hAnsiTheme="majorBidi" w:cstheme="majorBidi"/>
                <w:b/>
                <w:szCs w:val="20"/>
              </w:rPr>
              <w:t>Recommandations :</w:t>
            </w:r>
          </w:p>
          <w:p w14:paraId="0892E23F" w14:textId="77777777" w:rsidR="00844FAA" w:rsidRPr="00547754" w:rsidRDefault="00844FAA" w:rsidP="00E4585C">
            <w:pPr>
              <w:pStyle w:val="Paragraphedeliste"/>
              <w:autoSpaceDE w:val="0"/>
              <w:autoSpaceDN w:val="0"/>
              <w:adjustRightInd w:val="0"/>
              <w:spacing w:before="240" w:line="276" w:lineRule="auto"/>
              <w:jc w:val="both"/>
              <w:rPr>
                <w:rFonts w:asciiTheme="majorBidi" w:hAnsiTheme="majorBidi" w:cstheme="majorBidi"/>
                <w:b/>
                <w:szCs w:val="20"/>
              </w:rPr>
            </w:pPr>
          </w:p>
          <w:p w14:paraId="05FE3706" w14:textId="5671B33C" w:rsidR="004C44DF" w:rsidRPr="00547754" w:rsidRDefault="00D751DC" w:rsidP="00D751DC">
            <w:pPr>
              <w:pStyle w:val="Paragraphedeliste"/>
              <w:numPr>
                <w:ilvl w:val="0"/>
                <w:numId w:val="7"/>
              </w:numPr>
              <w:autoSpaceDE w:val="0"/>
              <w:autoSpaceDN w:val="0"/>
              <w:adjustRightInd w:val="0"/>
              <w:spacing w:line="276" w:lineRule="auto"/>
              <w:ind w:left="714" w:hanging="357"/>
              <w:jc w:val="both"/>
              <w:rPr>
                <w:rFonts w:asciiTheme="majorBidi" w:hAnsiTheme="majorBidi" w:cstheme="majorBidi"/>
                <w:szCs w:val="20"/>
              </w:rPr>
            </w:pPr>
            <w:r w:rsidRPr="00547754">
              <w:rPr>
                <w:rFonts w:asciiTheme="majorBidi" w:hAnsiTheme="majorBidi" w:cstheme="majorBidi"/>
                <w:szCs w:val="20"/>
              </w:rPr>
              <w:t>Garantir l’effectivité de</w:t>
            </w:r>
            <w:r w:rsidR="004C44DF" w:rsidRPr="00547754">
              <w:rPr>
                <w:rFonts w:asciiTheme="majorBidi" w:hAnsiTheme="majorBidi" w:cstheme="majorBidi"/>
                <w:szCs w:val="20"/>
              </w:rPr>
              <w:t xml:space="preserve"> la loi sur l’obligation de la scolarisation, à partir du préscolaire, via une stratégie tenant compte des déficits en matière d’accès, de rétention et de réussite des filles; </w:t>
            </w:r>
          </w:p>
          <w:p w14:paraId="04919423" w14:textId="77777777" w:rsidR="004C44DF" w:rsidRPr="00547754" w:rsidRDefault="004C44DF" w:rsidP="00E4585C">
            <w:pPr>
              <w:pStyle w:val="Paragraphedeliste"/>
              <w:numPr>
                <w:ilvl w:val="0"/>
                <w:numId w:val="7"/>
              </w:numPr>
              <w:spacing w:line="276" w:lineRule="auto"/>
              <w:jc w:val="both"/>
              <w:rPr>
                <w:rFonts w:asciiTheme="majorBidi" w:eastAsia="Calibri" w:hAnsiTheme="majorBidi" w:cstheme="majorBidi"/>
                <w:szCs w:val="20"/>
              </w:rPr>
            </w:pPr>
            <w:r w:rsidRPr="00547754">
              <w:rPr>
                <w:rFonts w:asciiTheme="majorBidi" w:hAnsiTheme="majorBidi" w:cstheme="majorBidi"/>
                <w:szCs w:val="20"/>
              </w:rPr>
              <w:t>É</w:t>
            </w:r>
            <w:r w:rsidRPr="00547754">
              <w:rPr>
                <w:rFonts w:asciiTheme="majorBidi" w:eastAsia="Calibri" w:hAnsiTheme="majorBidi" w:cstheme="majorBidi"/>
                <w:szCs w:val="20"/>
              </w:rPr>
              <w:t xml:space="preserve">laborer et mettre en œuvre des plans d’action pour la promotion de la santé reproductive en conformité avec la Conférence internationale sur la population et le développement (CIPD 1994), la CEDEF et la recommandation générale n°24 de son Comité 1999) </w:t>
            </w:r>
            <w:r w:rsidRPr="00547754">
              <w:rPr>
                <w:rFonts w:asciiTheme="majorBidi" w:hAnsiTheme="majorBidi" w:cstheme="majorBidi"/>
                <w:szCs w:val="20"/>
              </w:rPr>
              <w:t>sur «Les femmes et la santé » </w:t>
            </w:r>
            <w:r w:rsidRPr="00547754">
              <w:rPr>
                <w:rFonts w:asciiTheme="majorBidi" w:eastAsia="Calibri" w:hAnsiTheme="majorBidi" w:cstheme="majorBidi"/>
                <w:szCs w:val="20"/>
              </w:rPr>
              <w:t xml:space="preserve">; </w:t>
            </w:r>
          </w:p>
          <w:p w14:paraId="5FECA39B" w14:textId="77777777" w:rsidR="004C44DF" w:rsidRPr="00547754" w:rsidRDefault="004C44DF" w:rsidP="00E4585C">
            <w:pPr>
              <w:pStyle w:val="Paragraphedeliste"/>
              <w:numPr>
                <w:ilvl w:val="0"/>
                <w:numId w:val="7"/>
              </w:numPr>
              <w:spacing w:line="276" w:lineRule="auto"/>
              <w:jc w:val="both"/>
              <w:rPr>
                <w:rFonts w:asciiTheme="majorBidi" w:eastAsia="Calibri" w:hAnsiTheme="majorBidi" w:cstheme="majorBidi"/>
                <w:szCs w:val="20"/>
              </w:rPr>
            </w:pPr>
            <w:r w:rsidRPr="00547754">
              <w:rPr>
                <w:rFonts w:asciiTheme="majorBidi" w:hAnsiTheme="majorBidi" w:cstheme="majorBidi"/>
                <w:szCs w:val="20"/>
              </w:rPr>
              <w:t>Mettre en œuvre un plan national volontariste visant à faire de l’augmentation de l’activité économique des femmes une priorité nationale ;</w:t>
            </w:r>
          </w:p>
          <w:p w14:paraId="144D678C" w14:textId="686CFE91" w:rsidR="004C44DF" w:rsidRPr="00547754" w:rsidRDefault="004C44DF" w:rsidP="00E4585C">
            <w:pPr>
              <w:pStyle w:val="Paragraphedeliste"/>
              <w:numPr>
                <w:ilvl w:val="0"/>
                <w:numId w:val="7"/>
              </w:numPr>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iCs/>
                <w:szCs w:val="20"/>
              </w:rPr>
              <w:t>Élargir l’accès des femmes aux différentes prestations sociales et familiales, notamment celles exclues du champ d’application de la législation du travail</w:t>
            </w:r>
            <w:r w:rsidR="000D2B7A" w:rsidRPr="00547754">
              <w:rPr>
                <w:rFonts w:asciiTheme="majorBidi" w:hAnsiTheme="majorBidi" w:cstheme="majorBidi"/>
                <w:iCs/>
                <w:szCs w:val="20"/>
              </w:rPr>
              <w:t>;</w:t>
            </w:r>
            <w:r w:rsidRPr="00547754">
              <w:rPr>
                <w:rFonts w:asciiTheme="majorBidi" w:hAnsiTheme="majorBidi" w:cstheme="majorBidi"/>
                <w:iCs/>
                <w:szCs w:val="20"/>
              </w:rPr>
              <w:t xml:space="preserve"> </w:t>
            </w:r>
          </w:p>
          <w:p w14:paraId="788A3175" w14:textId="37EC3A3D" w:rsidR="00844FAA" w:rsidRPr="00547754" w:rsidRDefault="004C44DF" w:rsidP="004D07D4">
            <w:pPr>
              <w:pStyle w:val="Paragraphedeliste"/>
              <w:numPr>
                <w:ilvl w:val="0"/>
                <w:numId w:val="7"/>
              </w:numPr>
              <w:autoSpaceDE w:val="0"/>
              <w:autoSpaceDN w:val="0"/>
              <w:adjustRightInd w:val="0"/>
              <w:spacing w:line="276" w:lineRule="auto"/>
              <w:jc w:val="both"/>
              <w:rPr>
                <w:rFonts w:asciiTheme="majorBidi" w:hAnsiTheme="majorBidi" w:cstheme="majorBidi"/>
                <w:szCs w:val="20"/>
              </w:rPr>
            </w:pPr>
            <w:r w:rsidRPr="00547754">
              <w:rPr>
                <w:rFonts w:asciiTheme="majorBidi" w:hAnsiTheme="majorBidi" w:cstheme="majorBidi"/>
                <w:szCs w:val="20"/>
              </w:rPr>
              <w:t xml:space="preserve">Prévoir des mesures ad-hoc </w:t>
            </w:r>
            <w:r w:rsidR="002C4746" w:rsidRPr="00547754">
              <w:rPr>
                <w:rFonts w:asciiTheme="majorBidi" w:hAnsiTheme="majorBidi" w:cstheme="majorBidi"/>
                <w:szCs w:val="20"/>
              </w:rPr>
              <w:t>de</w:t>
            </w:r>
            <w:r w:rsidR="006043B4" w:rsidRPr="00547754">
              <w:rPr>
                <w:rFonts w:asciiTheme="majorBidi" w:hAnsiTheme="majorBidi" w:cstheme="majorBidi"/>
                <w:szCs w:val="20"/>
              </w:rPr>
              <w:t xml:space="preserve"> réduction des situations de disparité, d’exploitation et de précarité </w:t>
            </w:r>
            <w:r w:rsidR="004D07D4" w:rsidRPr="00547754">
              <w:rPr>
                <w:rFonts w:asciiTheme="majorBidi" w:hAnsiTheme="majorBidi" w:cstheme="majorBidi"/>
                <w:szCs w:val="20"/>
              </w:rPr>
              <w:t>des</w:t>
            </w:r>
            <w:r w:rsidR="006043B4" w:rsidRPr="00547754">
              <w:rPr>
                <w:rFonts w:asciiTheme="majorBidi" w:hAnsiTheme="majorBidi" w:cstheme="majorBidi"/>
                <w:szCs w:val="20"/>
              </w:rPr>
              <w:t xml:space="preserve"> femmes rurales et </w:t>
            </w:r>
            <w:r w:rsidR="004D07D4" w:rsidRPr="00547754">
              <w:rPr>
                <w:rFonts w:asciiTheme="majorBidi" w:hAnsiTheme="majorBidi" w:cstheme="majorBidi"/>
                <w:szCs w:val="20"/>
              </w:rPr>
              <w:t>d</w:t>
            </w:r>
            <w:r w:rsidR="006043B4" w:rsidRPr="00547754">
              <w:rPr>
                <w:rFonts w:asciiTheme="majorBidi" w:hAnsiTheme="majorBidi" w:cstheme="majorBidi"/>
                <w:szCs w:val="20"/>
              </w:rPr>
              <w:t xml:space="preserve">es catégories </w:t>
            </w:r>
            <w:r w:rsidR="004D07D4" w:rsidRPr="00547754">
              <w:rPr>
                <w:rFonts w:asciiTheme="majorBidi" w:hAnsiTheme="majorBidi" w:cstheme="majorBidi"/>
                <w:szCs w:val="20"/>
              </w:rPr>
              <w:t xml:space="preserve">féminines </w:t>
            </w:r>
            <w:r w:rsidR="006043B4" w:rsidRPr="00547754">
              <w:rPr>
                <w:rFonts w:asciiTheme="majorBidi" w:hAnsiTheme="majorBidi" w:cstheme="majorBidi"/>
                <w:szCs w:val="20"/>
              </w:rPr>
              <w:t>défavorisées.</w:t>
            </w:r>
          </w:p>
        </w:tc>
      </w:tr>
    </w:tbl>
    <w:p w14:paraId="38B22031" w14:textId="77777777" w:rsidR="004C44DF" w:rsidRPr="00547754" w:rsidRDefault="004C44DF" w:rsidP="00E4585C">
      <w:pPr>
        <w:jc w:val="both"/>
        <w:rPr>
          <w:rFonts w:asciiTheme="majorBidi" w:hAnsiTheme="majorBidi" w:cstheme="majorBidi"/>
          <w:b/>
          <w:bCs/>
          <w:sz w:val="20"/>
          <w:szCs w:val="20"/>
        </w:rPr>
      </w:pPr>
    </w:p>
    <w:p w14:paraId="2489CB93" w14:textId="60639AB7" w:rsidR="00B103A6" w:rsidRPr="00547754" w:rsidRDefault="00227B70" w:rsidP="00E4585C">
      <w:pPr>
        <w:jc w:val="center"/>
        <w:rPr>
          <w:rFonts w:asciiTheme="majorBidi" w:hAnsiTheme="majorBidi" w:cstheme="majorBidi"/>
          <w:b/>
          <w:bCs/>
          <w:color w:val="365F91" w:themeColor="accent1" w:themeShade="BF"/>
          <w:sz w:val="20"/>
          <w:szCs w:val="20"/>
        </w:rPr>
      </w:pPr>
      <w:bookmarkStart w:id="0" w:name="_GoBack"/>
      <w:r w:rsidRPr="00547754">
        <w:rPr>
          <w:rFonts w:asciiTheme="majorBidi" w:hAnsiTheme="majorBidi" w:cstheme="majorBidi"/>
          <w:b/>
          <w:bCs/>
          <w:color w:val="365F91" w:themeColor="accent1" w:themeShade="BF"/>
          <w:sz w:val="20"/>
          <w:szCs w:val="20"/>
        </w:rPr>
        <w:t>PARTIE IV</w:t>
      </w:r>
      <w:r w:rsidR="00B103A6" w:rsidRPr="00547754">
        <w:rPr>
          <w:rFonts w:asciiTheme="majorBidi" w:hAnsiTheme="majorBidi" w:cstheme="majorBidi"/>
          <w:b/>
          <w:bCs/>
          <w:color w:val="365F91" w:themeColor="accent1" w:themeShade="BF"/>
          <w:sz w:val="20"/>
          <w:szCs w:val="20"/>
        </w:rPr>
        <w:t xml:space="preserve"> (Articles 15-16)</w:t>
      </w:r>
    </w:p>
    <w:bookmarkEnd w:id="0"/>
    <w:p w14:paraId="55537CB9" w14:textId="77777777" w:rsidR="00B103A6" w:rsidRPr="00547754" w:rsidRDefault="00B103A6" w:rsidP="00E4585C">
      <w:pPr>
        <w:autoSpaceDE w:val="0"/>
        <w:autoSpaceDN w:val="0"/>
        <w:adjustRightInd w:val="0"/>
        <w:spacing w:before="240"/>
        <w:jc w:val="both"/>
        <w:rPr>
          <w:rFonts w:asciiTheme="majorBidi" w:hAnsiTheme="majorBidi" w:cstheme="majorBidi"/>
          <w:b/>
          <w:bCs/>
          <w:sz w:val="20"/>
          <w:szCs w:val="20"/>
        </w:rPr>
      </w:pPr>
      <w:r w:rsidRPr="00547754">
        <w:rPr>
          <w:rFonts w:asciiTheme="majorBidi" w:hAnsiTheme="majorBidi" w:cstheme="majorBidi"/>
          <w:b/>
          <w:bCs/>
          <w:sz w:val="20"/>
          <w:szCs w:val="20"/>
        </w:rPr>
        <w:t>Egalité devant la loi </w:t>
      </w:r>
    </w:p>
    <w:p w14:paraId="7EE4B97E" w14:textId="0D8A2EF1" w:rsidR="00794EAC" w:rsidRPr="00547754" w:rsidRDefault="00794EAC" w:rsidP="00547754">
      <w:pPr>
        <w:pStyle w:val="Paragraphedeliste"/>
        <w:numPr>
          <w:ilvl w:val="0"/>
          <w:numId w:val="9"/>
        </w:numPr>
        <w:spacing w:before="240" w:after="240" w:line="276" w:lineRule="auto"/>
        <w:jc w:val="both"/>
        <w:rPr>
          <w:rFonts w:asciiTheme="majorBidi" w:hAnsiTheme="majorBidi" w:cstheme="majorBidi"/>
          <w:szCs w:val="20"/>
        </w:rPr>
      </w:pPr>
      <w:r w:rsidRPr="00547754">
        <w:rPr>
          <w:rFonts w:asciiTheme="majorBidi" w:eastAsiaTheme="minorEastAsia" w:hAnsiTheme="majorBidi" w:cstheme="majorBidi"/>
          <w:b/>
          <w:bCs/>
          <w:szCs w:val="20"/>
        </w:rPr>
        <w:t>Le Code pénal</w:t>
      </w:r>
      <w:r w:rsidRPr="00547754">
        <w:rPr>
          <w:rFonts w:asciiTheme="majorBidi" w:hAnsiTheme="majorBidi" w:cstheme="majorBidi"/>
          <w:szCs w:val="20"/>
        </w:rPr>
        <w:t xml:space="preserve"> de 1962, traduit une vision patriarcale, </w:t>
      </w:r>
      <w:r w:rsidRPr="00547754">
        <w:rPr>
          <w:rFonts w:asciiTheme="majorBidi" w:eastAsia="Arial" w:hAnsiTheme="majorBidi" w:cstheme="majorBidi"/>
          <w:szCs w:val="20"/>
        </w:rPr>
        <w:t xml:space="preserve">attentatoire aux libertés </w:t>
      </w:r>
      <w:r w:rsidRPr="00547754">
        <w:rPr>
          <w:rFonts w:asciiTheme="majorBidi" w:hAnsiTheme="majorBidi" w:cstheme="majorBidi"/>
          <w:szCs w:val="20"/>
        </w:rPr>
        <w:t xml:space="preserve">et discriminatoire dans ses dispositions. La législation pénale n’incrimine pas le viol conjugal, ni certaines formes de violences et ne </w:t>
      </w:r>
      <w:r w:rsidR="001F15B8" w:rsidRPr="00547754">
        <w:rPr>
          <w:rFonts w:asciiTheme="majorBidi" w:hAnsiTheme="majorBidi" w:cstheme="majorBidi"/>
          <w:szCs w:val="20"/>
        </w:rPr>
        <w:t>favorise</w:t>
      </w:r>
      <w:r w:rsidR="002C4746" w:rsidRPr="00547754">
        <w:rPr>
          <w:rFonts w:asciiTheme="majorBidi" w:hAnsiTheme="majorBidi" w:cstheme="majorBidi"/>
          <w:szCs w:val="20"/>
        </w:rPr>
        <w:t xml:space="preserve"> pas</w:t>
      </w:r>
      <w:r w:rsidR="001F15B8" w:rsidRPr="00547754">
        <w:rPr>
          <w:rFonts w:asciiTheme="majorBidi" w:hAnsiTheme="majorBidi" w:cstheme="majorBidi"/>
          <w:szCs w:val="20"/>
        </w:rPr>
        <w:t xml:space="preserve"> l’</w:t>
      </w:r>
      <w:r w:rsidRPr="00547754">
        <w:rPr>
          <w:rFonts w:asciiTheme="majorBidi" w:hAnsiTheme="majorBidi" w:cstheme="majorBidi"/>
          <w:szCs w:val="20"/>
        </w:rPr>
        <w:t xml:space="preserve">accès des femmes indigentes aux institutions de protection et à l’assistance juridique et juridictionnelle. Les dispositions relatives au viol introduisent une hiérarchie entre victimes (mariées et non mariées, vierges et non vierges). Les crimes de viol et d’« attentat à la pudeur » y sont qualifiés d’atteintes à « l’ordre des familles et à la moralité publique ». </w:t>
      </w:r>
      <w:r w:rsidRPr="00547754">
        <w:rPr>
          <w:rFonts w:asciiTheme="majorBidi" w:hAnsiTheme="majorBidi" w:cstheme="majorBidi"/>
          <w:bCs/>
          <w:szCs w:val="20"/>
        </w:rPr>
        <w:t>La criminalisation des relations sexuelles hors mariage, de l’adultère et de l’interruption volontaire de grossesses est toujours en vigueur</w:t>
      </w:r>
      <w:r w:rsidR="00547754">
        <w:rPr>
          <w:rFonts w:asciiTheme="majorBidi" w:hAnsiTheme="majorBidi" w:cstheme="majorBidi"/>
          <w:szCs w:val="20"/>
        </w:rPr>
        <w:t>.</w:t>
      </w:r>
    </w:p>
    <w:p w14:paraId="00BFDDD6" w14:textId="77777777" w:rsidR="00EF1516" w:rsidRPr="00547754" w:rsidRDefault="00EF1516">
      <w:pPr>
        <w:rPr>
          <w:rFonts w:asciiTheme="majorBidi" w:hAnsiTheme="majorBidi" w:cstheme="majorBidi"/>
          <w:b/>
          <w:bCs/>
          <w:spacing w:val="4"/>
          <w:w w:val="103"/>
          <w:kern w:val="14"/>
          <w:sz w:val="20"/>
          <w:szCs w:val="20"/>
          <w:lang w:val="fr-CA"/>
        </w:rPr>
      </w:pPr>
      <w:r w:rsidRPr="00547754">
        <w:rPr>
          <w:rFonts w:asciiTheme="majorBidi" w:hAnsiTheme="majorBidi" w:cstheme="majorBidi"/>
          <w:b/>
          <w:bCs/>
          <w:szCs w:val="20"/>
        </w:rPr>
        <w:br w:type="page"/>
      </w:r>
    </w:p>
    <w:p w14:paraId="27AD1362" w14:textId="694B170B" w:rsidR="00B103A6" w:rsidRPr="00547754" w:rsidRDefault="00C66CC0" w:rsidP="00E4585C">
      <w:pPr>
        <w:pStyle w:val="SingleTxt"/>
        <w:tabs>
          <w:tab w:val="clear" w:pos="3658"/>
          <w:tab w:val="clear" w:pos="4133"/>
          <w:tab w:val="clear" w:pos="4622"/>
          <w:tab w:val="clear" w:pos="5098"/>
          <w:tab w:val="clear" w:pos="5573"/>
          <w:tab w:val="clear" w:pos="6048"/>
        </w:tabs>
        <w:spacing w:line="276" w:lineRule="auto"/>
        <w:ind w:left="0" w:right="0"/>
        <w:rPr>
          <w:rFonts w:asciiTheme="majorBidi" w:hAnsiTheme="majorBidi" w:cstheme="majorBidi"/>
          <w:b/>
          <w:bCs/>
          <w:szCs w:val="20"/>
        </w:rPr>
      </w:pPr>
      <w:r w:rsidRPr="00547754">
        <w:rPr>
          <w:rFonts w:asciiTheme="majorBidi" w:hAnsiTheme="majorBidi" w:cstheme="majorBidi"/>
          <w:b/>
          <w:bCs/>
          <w:szCs w:val="20"/>
        </w:rPr>
        <w:lastRenderedPageBreak/>
        <w:t>Mariage et vie familiale </w:t>
      </w:r>
      <w:r w:rsidR="00B103A6" w:rsidRPr="00547754">
        <w:rPr>
          <w:rFonts w:asciiTheme="majorBidi" w:hAnsiTheme="majorBidi" w:cstheme="majorBidi"/>
          <w:b/>
          <w:bCs/>
          <w:szCs w:val="20"/>
        </w:rPr>
        <w:tab/>
      </w:r>
      <w:r w:rsidR="00B103A6" w:rsidRPr="00547754">
        <w:rPr>
          <w:rFonts w:asciiTheme="majorBidi" w:hAnsiTheme="majorBidi" w:cstheme="majorBidi"/>
          <w:b/>
          <w:bCs/>
          <w:szCs w:val="20"/>
        </w:rPr>
        <w:tab/>
      </w:r>
    </w:p>
    <w:p w14:paraId="35CD4CC7" w14:textId="5B3E0807" w:rsidR="00B103A6" w:rsidRPr="00547754" w:rsidRDefault="00B103A6" w:rsidP="004D07D4">
      <w:pPr>
        <w:pStyle w:val="SingleTxt"/>
        <w:spacing w:line="276" w:lineRule="auto"/>
        <w:ind w:left="0" w:right="0"/>
        <w:rPr>
          <w:rFonts w:asciiTheme="majorBidi" w:hAnsiTheme="majorBidi" w:cstheme="majorBidi"/>
          <w:szCs w:val="20"/>
          <w:lang w:val="fr-FR" w:bidi="fr-FR"/>
        </w:rPr>
      </w:pPr>
      <w:r w:rsidRPr="00547754">
        <w:rPr>
          <w:rFonts w:asciiTheme="majorBidi" w:hAnsiTheme="majorBidi" w:cstheme="majorBidi"/>
          <w:szCs w:val="20"/>
        </w:rPr>
        <w:t>Le code de la Famille (</w:t>
      </w:r>
      <w:proofErr w:type="spellStart"/>
      <w:r w:rsidRPr="00547754">
        <w:rPr>
          <w:rFonts w:asciiTheme="majorBidi" w:hAnsiTheme="majorBidi" w:cstheme="majorBidi"/>
          <w:szCs w:val="20"/>
        </w:rPr>
        <w:t>CdF</w:t>
      </w:r>
      <w:proofErr w:type="spellEnd"/>
      <w:r w:rsidRPr="00547754">
        <w:rPr>
          <w:rFonts w:asciiTheme="majorBidi" w:hAnsiTheme="majorBidi" w:cstheme="majorBidi"/>
          <w:szCs w:val="20"/>
        </w:rPr>
        <w:t>)</w:t>
      </w:r>
      <w:r w:rsidR="001F15B8" w:rsidRPr="00547754">
        <w:rPr>
          <w:rFonts w:asciiTheme="majorBidi" w:hAnsiTheme="majorBidi" w:cstheme="majorBidi"/>
          <w:szCs w:val="20"/>
        </w:rPr>
        <w:t>, entré en vigueur en 2004, fait l’objet de nombreuses critiques en raison des dispositions discriminatoires subsistantes mais aussi de son application</w:t>
      </w:r>
      <w:r w:rsidR="002C4746" w:rsidRPr="00547754">
        <w:rPr>
          <w:rFonts w:asciiTheme="majorBidi" w:hAnsiTheme="majorBidi" w:cstheme="majorBidi"/>
          <w:szCs w:val="20"/>
        </w:rPr>
        <w:t xml:space="preserve">: </w:t>
      </w:r>
    </w:p>
    <w:p w14:paraId="20072E49" w14:textId="0841A8F4" w:rsidR="00B103A6" w:rsidRPr="00547754" w:rsidRDefault="00B103A6" w:rsidP="00DC0BC5">
      <w:pPr>
        <w:pStyle w:val="SingleTxt"/>
        <w:numPr>
          <w:ilvl w:val="0"/>
          <w:numId w:val="9"/>
        </w:numPr>
        <w:spacing w:line="276" w:lineRule="auto"/>
        <w:ind w:right="0"/>
        <w:rPr>
          <w:rFonts w:asciiTheme="majorBidi" w:hAnsiTheme="majorBidi" w:cstheme="majorBidi"/>
          <w:b/>
          <w:bCs/>
          <w:szCs w:val="20"/>
          <w:lang w:val="fr-FR" w:bidi="fr-FR"/>
        </w:rPr>
      </w:pPr>
      <w:r w:rsidRPr="00547754">
        <w:rPr>
          <w:rFonts w:asciiTheme="majorBidi" w:hAnsiTheme="majorBidi" w:cstheme="majorBidi"/>
          <w:b/>
          <w:bCs/>
          <w:szCs w:val="20"/>
        </w:rPr>
        <w:t xml:space="preserve">La polygamie, </w:t>
      </w:r>
      <w:r w:rsidRPr="00547754">
        <w:rPr>
          <w:rFonts w:asciiTheme="majorBidi" w:hAnsiTheme="majorBidi" w:cstheme="majorBidi"/>
          <w:szCs w:val="20"/>
        </w:rPr>
        <w:t xml:space="preserve">attentatoire à la dignité des femmes, est maintenue alors que </w:t>
      </w:r>
      <w:r w:rsidR="004D07D4" w:rsidRPr="00547754">
        <w:rPr>
          <w:rFonts w:asciiTheme="majorBidi" w:hAnsiTheme="majorBidi" w:cstheme="majorBidi"/>
          <w:szCs w:val="20"/>
        </w:rPr>
        <w:t>les</w:t>
      </w:r>
      <w:r w:rsidR="004D07D4" w:rsidRPr="00547754">
        <w:rPr>
          <w:rFonts w:asciiTheme="majorBidi" w:hAnsiTheme="majorBidi" w:cstheme="majorBidi"/>
          <w:b/>
          <w:bCs/>
          <w:szCs w:val="20"/>
        </w:rPr>
        <w:t xml:space="preserve"> </w:t>
      </w:r>
      <w:r w:rsidRPr="00547754">
        <w:rPr>
          <w:rFonts w:asciiTheme="majorBidi" w:hAnsiTheme="majorBidi" w:cstheme="majorBidi"/>
          <w:szCs w:val="20"/>
        </w:rPr>
        <w:t>unions polygames ne concerne</w:t>
      </w:r>
      <w:r w:rsidR="004D07D4" w:rsidRPr="00547754">
        <w:rPr>
          <w:rFonts w:asciiTheme="majorBidi" w:hAnsiTheme="majorBidi" w:cstheme="majorBidi"/>
          <w:szCs w:val="20"/>
        </w:rPr>
        <w:t>nt</w:t>
      </w:r>
      <w:r w:rsidRPr="00547754">
        <w:rPr>
          <w:rFonts w:asciiTheme="majorBidi" w:hAnsiTheme="majorBidi" w:cstheme="majorBidi"/>
          <w:szCs w:val="20"/>
        </w:rPr>
        <w:t xml:space="preserve"> que 2% de femmes</w:t>
      </w:r>
      <w:r w:rsidRPr="00547754">
        <w:rPr>
          <w:rStyle w:val="Appelnotedebasdep"/>
          <w:rFonts w:asciiTheme="majorBidi" w:hAnsiTheme="majorBidi" w:cstheme="majorBidi"/>
          <w:sz w:val="20"/>
          <w:szCs w:val="20"/>
        </w:rPr>
        <w:footnoteReference w:id="76"/>
      </w:r>
      <w:r w:rsidRPr="00547754">
        <w:rPr>
          <w:rFonts w:asciiTheme="majorBidi" w:hAnsiTheme="majorBidi" w:cstheme="majorBidi"/>
          <w:szCs w:val="20"/>
        </w:rPr>
        <w:t xml:space="preserve">. </w:t>
      </w:r>
    </w:p>
    <w:p w14:paraId="4E875EA4" w14:textId="632378DD" w:rsidR="00B103A6" w:rsidRPr="00547754" w:rsidRDefault="00B103A6" w:rsidP="00DC0BC5">
      <w:pPr>
        <w:pStyle w:val="SingleTxt"/>
        <w:numPr>
          <w:ilvl w:val="0"/>
          <w:numId w:val="9"/>
        </w:numPr>
        <w:tabs>
          <w:tab w:val="clear" w:pos="2693"/>
          <w:tab w:val="left" w:pos="2694"/>
        </w:tabs>
        <w:spacing w:line="276" w:lineRule="auto"/>
        <w:ind w:right="0"/>
        <w:rPr>
          <w:rFonts w:asciiTheme="majorBidi" w:hAnsiTheme="majorBidi" w:cstheme="majorBidi"/>
          <w:b/>
          <w:bCs/>
          <w:szCs w:val="20"/>
          <w:lang w:val="fr-FR" w:bidi="fr-FR"/>
        </w:rPr>
      </w:pPr>
      <w:r w:rsidRPr="00547754">
        <w:rPr>
          <w:rFonts w:asciiTheme="majorBidi" w:hAnsiTheme="majorBidi" w:cstheme="majorBidi"/>
          <w:b/>
          <w:bCs/>
          <w:szCs w:val="20"/>
        </w:rPr>
        <w:t>Mariage des mineures</w:t>
      </w:r>
      <w:r w:rsidR="00C66CC0" w:rsidRPr="00547754">
        <w:rPr>
          <w:rFonts w:asciiTheme="majorBidi" w:hAnsiTheme="majorBidi" w:cstheme="majorBidi"/>
          <w:b/>
          <w:bCs/>
          <w:szCs w:val="20"/>
        </w:rPr>
        <w:t> </w:t>
      </w:r>
      <w:r w:rsidR="00C66CC0" w:rsidRPr="00547754">
        <w:rPr>
          <w:rFonts w:asciiTheme="majorBidi" w:hAnsiTheme="majorBidi" w:cstheme="majorBidi"/>
          <w:szCs w:val="20"/>
        </w:rPr>
        <w:t xml:space="preserve">: </w:t>
      </w:r>
      <w:r w:rsidR="00C66CC0" w:rsidRPr="00547754">
        <w:rPr>
          <w:rFonts w:asciiTheme="majorBidi" w:hAnsiTheme="majorBidi" w:cstheme="majorBidi"/>
          <w:i/>
          <w:iCs/>
          <w:szCs w:val="20"/>
        </w:rPr>
        <w:t>Cf.</w:t>
      </w:r>
      <w:r w:rsidR="00C66CC0" w:rsidRPr="00547754">
        <w:rPr>
          <w:rFonts w:asciiTheme="majorBidi" w:hAnsiTheme="majorBidi" w:cstheme="majorBidi"/>
          <w:szCs w:val="20"/>
        </w:rPr>
        <w:t xml:space="preserve"> partie I, parg.</w:t>
      </w:r>
      <w:r w:rsidR="000D2B7A" w:rsidRPr="00547754">
        <w:rPr>
          <w:rFonts w:asciiTheme="majorBidi" w:hAnsiTheme="majorBidi" w:cstheme="majorBidi"/>
          <w:szCs w:val="20"/>
        </w:rPr>
        <w:t xml:space="preserve">17 </w:t>
      </w:r>
      <w:r w:rsidR="009457FC" w:rsidRPr="00547754">
        <w:rPr>
          <w:rFonts w:asciiTheme="majorBidi" w:hAnsiTheme="majorBidi" w:cstheme="majorBidi"/>
          <w:szCs w:val="20"/>
        </w:rPr>
        <w:t xml:space="preserve">et </w:t>
      </w:r>
      <w:r w:rsidR="000D2B7A" w:rsidRPr="00547754">
        <w:rPr>
          <w:rFonts w:asciiTheme="majorBidi" w:hAnsiTheme="majorBidi" w:cstheme="majorBidi"/>
          <w:szCs w:val="20"/>
        </w:rPr>
        <w:t>18</w:t>
      </w:r>
      <w:r w:rsidR="009457FC" w:rsidRPr="00547754">
        <w:rPr>
          <w:rFonts w:asciiTheme="majorBidi" w:hAnsiTheme="majorBidi" w:cstheme="majorBidi"/>
          <w:szCs w:val="20"/>
        </w:rPr>
        <w:t>.</w:t>
      </w:r>
      <w:r w:rsidR="00C66CC0" w:rsidRPr="00547754">
        <w:rPr>
          <w:rFonts w:asciiTheme="majorBidi" w:hAnsiTheme="majorBidi" w:cstheme="majorBidi"/>
          <w:szCs w:val="20"/>
        </w:rPr>
        <w:t xml:space="preserve"> </w:t>
      </w:r>
    </w:p>
    <w:p w14:paraId="3A46954B" w14:textId="0E4B1ACD" w:rsidR="00B103A6" w:rsidRPr="00547754" w:rsidRDefault="00B103A6" w:rsidP="00DC0BC5">
      <w:pPr>
        <w:pStyle w:val="SingleTxt"/>
        <w:numPr>
          <w:ilvl w:val="0"/>
          <w:numId w:val="9"/>
        </w:numPr>
        <w:spacing w:line="276" w:lineRule="auto"/>
        <w:ind w:right="0"/>
        <w:rPr>
          <w:rFonts w:asciiTheme="majorBidi" w:hAnsiTheme="majorBidi" w:cstheme="majorBidi"/>
          <w:b/>
          <w:bCs/>
          <w:szCs w:val="20"/>
          <w:lang w:val="fr-FR" w:bidi="fr-FR"/>
        </w:rPr>
      </w:pPr>
      <w:r w:rsidRPr="00547754">
        <w:rPr>
          <w:rFonts w:asciiTheme="majorBidi" w:hAnsiTheme="majorBidi" w:cstheme="majorBidi"/>
          <w:b/>
          <w:bCs/>
          <w:szCs w:val="20"/>
          <w:lang w:val="fr-FR" w:bidi="fr-FR"/>
        </w:rPr>
        <w:t>La garde et tutelle des enfants</w:t>
      </w:r>
      <w:r w:rsidR="00007991" w:rsidRPr="00547754">
        <w:rPr>
          <w:rFonts w:asciiTheme="majorBidi" w:hAnsiTheme="majorBidi" w:cstheme="majorBidi"/>
          <w:szCs w:val="20"/>
          <w:lang w:val="fr-FR" w:bidi="fr-FR"/>
        </w:rPr>
        <w:t xml:space="preserve">: </w:t>
      </w:r>
      <w:r w:rsidRPr="00547754">
        <w:rPr>
          <w:rFonts w:asciiTheme="majorBidi" w:hAnsiTheme="majorBidi" w:cstheme="majorBidi"/>
          <w:szCs w:val="20"/>
          <w:lang w:val="fr-FR" w:bidi="fr-FR"/>
        </w:rPr>
        <w:t>le mariage de la mère entraîne la déchéance de son droit de garde</w:t>
      </w:r>
      <w:r w:rsidR="004D07D4" w:rsidRPr="00547754">
        <w:rPr>
          <w:rFonts w:asciiTheme="majorBidi" w:hAnsiTheme="majorBidi" w:cstheme="majorBidi"/>
          <w:szCs w:val="20"/>
          <w:lang w:val="fr-FR" w:bidi="fr-FR"/>
        </w:rPr>
        <w:t xml:space="preserve"> (article 175)</w:t>
      </w:r>
      <w:r w:rsidRPr="00547754">
        <w:rPr>
          <w:rFonts w:asciiTheme="majorBidi" w:hAnsiTheme="majorBidi" w:cstheme="majorBidi"/>
          <w:szCs w:val="20"/>
          <w:lang w:val="fr-FR" w:bidi="fr-FR"/>
        </w:rPr>
        <w:t>. Le père</w:t>
      </w:r>
      <w:r w:rsidR="00007991" w:rsidRPr="00547754">
        <w:rPr>
          <w:rFonts w:asciiTheme="majorBidi" w:hAnsiTheme="majorBidi" w:cstheme="majorBidi"/>
          <w:szCs w:val="20"/>
          <w:lang w:val="fr-FR" w:bidi="fr-FR"/>
        </w:rPr>
        <w:t xml:space="preserve">, </w:t>
      </w:r>
      <w:r w:rsidRPr="00547754">
        <w:rPr>
          <w:rFonts w:asciiTheme="majorBidi" w:hAnsiTheme="majorBidi" w:cstheme="majorBidi"/>
          <w:szCs w:val="20"/>
          <w:lang w:val="fr-FR" w:bidi="fr-FR"/>
        </w:rPr>
        <w:t>tuteur légal de l’enfant (article 236)</w:t>
      </w:r>
      <w:r w:rsidR="00007991" w:rsidRPr="00547754">
        <w:rPr>
          <w:rFonts w:asciiTheme="majorBidi" w:hAnsiTheme="majorBidi" w:cstheme="majorBidi"/>
          <w:szCs w:val="20"/>
          <w:lang w:val="fr-FR" w:bidi="fr-FR"/>
        </w:rPr>
        <w:t>, est déchu de ce droit en faveur de la mère dans certains cas très limités (</w:t>
      </w:r>
      <w:r w:rsidRPr="00547754">
        <w:rPr>
          <w:rFonts w:asciiTheme="majorBidi" w:hAnsiTheme="majorBidi" w:cstheme="majorBidi"/>
          <w:szCs w:val="20"/>
          <w:lang w:val="fr-FR" w:bidi="fr-FR"/>
        </w:rPr>
        <w:t>décès, absence, perte de capacité</w:t>
      </w:r>
      <w:r w:rsidR="004D07D4" w:rsidRPr="00547754">
        <w:rPr>
          <w:rFonts w:asciiTheme="majorBidi" w:hAnsiTheme="majorBidi" w:cstheme="majorBidi"/>
          <w:szCs w:val="20"/>
          <w:lang w:val="fr-FR" w:bidi="fr-FR"/>
        </w:rPr>
        <w:t xml:space="preserve">, </w:t>
      </w:r>
      <w:proofErr w:type="spellStart"/>
      <w:r w:rsidR="004D07D4" w:rsidRPr="00547754">
        <w:rPr>
          <w:rFonts w:asciiTheme="majorBidi" w:hAnsiTheme="majorBidi" w:cstheme="majorBidi"/>
          <w:szCs w:val="20"/>
          <w:lang w:val="fr-FR" w:bidi="fr-FR"/>
        </w:rPr>
        <w:t>etc</w:t>
      </w:r>
      <w:proofErr w:type="spellEnd"/>
      <w:r w:rsidRPr="00547754">
        <w:rPr>
          <w:rFonts w:asciiTheme="majorBidi" w:hAnsiTheme="majorBidi" w:cstheme="majorBidi"/>
          <w:szCs w:val="20"/>
          <w:lang w:val="fr-FR" w:bidi="fr-FR"/>
        </w:rPr>
        <w:t>) (article 238).</w:t>
      </w:r>
    </w:p>
    <w:p w14:paraId="0AC9A228" w14:textId="68334774" w:rsidR="00B103A6" w:rsidRPr="00547754" w:rsidRDefault="00B103A6" w:rsidP="00DC0BC5">
      <w:pPr>
        <w:pStyle w:val="SingleTxt"/>
        <w:numPr>
          <w:ilvl w:val="0"/>
          <w:numId w:val="9"/>
        </w:numPr>
        <w:spacing w:line="276" w:lineRule="auto"/>
        <w:ind w:right="0"/>
        <w:rPr>
          <w:rFonts w:asciiTheme="majorBidi" w:hAnsiTheme="majorBidi" w:cstheme="majorBidi"/>
          <w:b/>
          <w:bCs/>
          <w:szCs w:val="20"/>
          <w:lang w:val="fr-FR" w:bidi="fr-FR"/>
        </w:rPr>
      </w:pPr>
      <w:r w:rsidRPr="00547754">
        <w:rPr>
          <w:rFonts w:asciiTheme="majorBidi" w:hAnsiTheme="majorBidi" w:cstheme="majorBidi"/>
          <w:b/>
          <w:bCs/>
          <w:szCs w:val="20"/>
          <w:lang w:val="fr-FR" w:bidi="fr-FR"/>
        </w:rPr>
        <w:t>Le partage des biens acquis pendant le mariage</w:t>
      </w:r>
      <w:r w:rsidRPr="00547754">
        <w:rPr>
          <w:rFonts w:asciiTheme="majorBidi" w:hAnsiTheme="majorBidi" w:cstheme="majorBidi"/>
          <w:szCs w:val="20"/>
          <w:lang w:val="fr-FR" w:bidi="fr-FR"/>
        </w:rPr>
        <w:t xml:space="preserve"> : l’article 49 du </w:t>
      </w:r>
      <w:proofErr w:type="spellStart"/>
      <w:r w:rsidRPr="00547754">
        <w:rPr>
          <w:rFonts w:asciiTheme="majorBidi" w:hAnsiTheme="majorBidi" w:cstheme="majorBidi"/>
          <w:szCs w:val="20"/>
          <w:lang w:val="fr-FR" w:bidi="fr-FR"/>
        </w:rPr>
        <w:t>CdF</w:t>
      </w:r>
      <w:proofErr w:type="spellEnd"/>
      <w:r w:rsidRPr="00547754">
        <w:rPr>
          <w:rFonts w:asciiTheme="majorBidi" w:hAnsiTheme="majorBidi" w:cstheme="majorBidi"/>
          <w:szCs w:val="20"/>
          <w:lang w:val="fr-FR" w:bidi="fr-FR"/>
        </w:rPr>
        <w:t xml:space="preserve"> laisse la liberté aux époux de s’accorder, au moment de la conclusion du mariage</w:t>
      </w:r>
      <w:r w:rsidR="002C4746" w:rsidRPr="00547754">
        <w:rPr>
          <w:rFonts w:asciiTheme="majorBidi" w:hAnsiTheme="majorBidi" w:cstheme="majorBidi"/>
          <w:szCs w:val="20"/>
          <w:lang w:val="fr-FR" w:bidi="fr-FR"/>
        </w:rPr>
        <w:t>,</w:t>
      </w:r>
      <w:r w:rsidRPr="00547754">
        <w:rPr>
          <w:rFonts w:asciiTheme="majorBidi" w:hAnsiTheme="majorBidi" w:cstheme="majorBidi"/>
          <w:szCs w:val="20"/>
          <w:lang w:val="fr-FR" w:bidi="fr-FR"/>
        </w:rPr>
        <w:t xml:space="preserve"> sur la manière dont ils souhaitent se les répartir. Or, </w:t>
      </w:r>
      <w:r w:rsidR="004D07D4" w:rsidRPr="00547754">
        <w:rPr>
          <w:rFonts w:asciiTheme="majorBidi" w:hAnsiTheme="majorBidi" w:cstheme="majorBidi"/>
          <w:szCs w:val="20"/>
          <w:lang w:val="fr-FR" w:bidi="fr-FR"/>
        </w:rPr>
        <w:t xml:space="preserve">en 2019, </w:t>
      </w:r>
      <w:r w:rsidRPr="00547754">
        <w:rPr>
          <w:rFonts w:asciiTheme="majorBidi" w:hAnsiTheme="majorBidi" w:cstheme="majorBidi"/>
          <w:szCs w:val="20"/>
          <w:lang w:val="fr-FR" w:bidi="fr-FR"/>
        </w:rPr>
        <w:t>seul</w:t>
      </w:r>
      <w:r w:rsidR="004D07D4" w:rsidRPr="00547754">
        <w:rPr>
          <w:rFonts w:asciiTheme="majorBidi" w:hAnsiTheme="majorBidi" w:cstheme="majorBidi"/>
          <w:szCs w:val="20"/>
          <w:lang w:val="fr-FR" w:bidi="fr-FR"/>
        </w:rPr>
        <w:t>s</w:t>
      </w:r>
      <w:r w:rsidRPr="00547754">
        <w:rPr>
          <w:rFonts w:asciiTheme="majorBidi" w:hAnsiTheme="majorBidi" w:cstheme="majorBidi"/>
          <w:szCs w:val="20"/>
          <w:lang w:val="fr-FR" w:bidi="fr-FR"/>
        </w:rPr>
        <w:t xml:space="preserve"> 0,25% des mariages ont été assortis d’un tel contrat </w:t>
      </w:r>
      <w:r w:rsidR="000D2B7A" w:rsidRPr="00547754">
        <w:rPr>
          <w:rFonts w:asciiTheme="majorBidi" w:hAnsiTheme="majorBidi" w:cstheme="majorBidi"/>
          <w:szCs w:val="20"/>
          <w:vertAlign w:val="superscript"/>
          <w:lang w:val="fr-FR" w:bidi="fr-FR"/>
        </w:rPr>
        <w:footnoteReference w:id="77"/>
      </w:r>
      <w:r w:rsidRPr="00547754">
        <w:rPr>
          <w:rFonts w:asciiTheme="majorBidi" w:hAnsiTheme="majorBidi" w:cstheme="majorBidi"/>
          <w:szCs w:val="20"/>
          <w:lang w:val="fr-FR" w:bidi="fr-FR"/>
        </w:rPr>
        <w:t xml:space="preserve"> </w:t>
      </w:r>
      <w:r w:rsidR="004D07D4" w:rsidRPr="00547754">
        <w:rPr>
          <w:rFonts w:asciiTheme="majorBidi" w:hAnsiTheme="majorBidi" w:cstheme="majorBidi"/>
          <w:szCs w:val="20"/>
          <w:lang w:val="fr-FR" w:bidi="fr-FR"/>
        </w:rPr>
        <w:t>en raison du manque d’information ou du refus d</w:t>
      </w:r>
      <w:r w:rsidRPr="00547754">
        <w:rPr>
          <w:rFonts w:asciiTheme="majorBidi" w:hAnsiTheme="majorBidi" w:cstheme="majorBidi"/>
          <w:szCs w:val="20"/>
          <w:lang w:val="fr-FR" w:bidi="fr-FR"/>
        </w:rPr>
        <w:t xml:space="preserve">es familles </w:t>
      </w:r>
      <w:r w:rsidR="004D07D4" w:rsidRPr="00547754">
        <w:rPr>
          <w:rFonts w:asciiTheme="majorBidi" w:hAnsiTheme="majorBidi" w:cstheme="majorBidi"/>
          <w:szCs w:val="20"/>
          <w:lang w:val="fr-FR" w:bidi="fr-FR"/>
        </w:rPr>
        <w:t>d’</w:t>
      </w:r>
      <w:r w:rsidRPr="00547754">
        <w:rPr>
          <w:rFonts w:asciiTheme="majorBidi" w:hAnsiTheme="majorBidi" w:cstheme="majorBidi"/>
          <w:szCs w:val="20"/>
          <w:lang w:val="fr-FR" w:bidi="fr-FR"/>
        </w:rPr>
        <w:t>établir un tel accord au moment du mariage. A défaut, l</w:t>
      </w:r>
      <w:r w:rsidR="004D07D4" w:rsidRPr="00547754">
        <w:rPr>
          <w:rFonts w:asciiTheme="majorBidi" w:hAnsiTheme="majorBidi" w:cstheme="majorBidi"/>
          <w:szCs w:val="20"/>
          <w:lang w:val="fr-FR" w:bidi="fr-FR"/>
        </w:rPr>
        <w:t>e même article</w:t>
      </w:r>
      <w:r w:rsidRPr="00547754">
        <w:rPr>
          <w:rFonts w:asciiTheme="majorBidi" w:hAnsiTheme="majorBidi" w:cstheme="majorBidi"/>
          <w:szCs w:val="20"/>
          <w:lang w:val="fr-FR" w:bidi="fr-FR"/>
        </w:rPr>
        <w:t xml:space="preserve"> </w:t>
      </w:r>
      <w:r w:rsidR="004D07D4" w:rsidRPr="00547754">
        <w:rPr>
          <w:rFonts w:asciiTheme="majorBidi" w:hAnsiTheme="majorBidi" w:cstheme="majorBidi"/>
          <w:szCs w:val="20"/>
          <w:lang w:val="fr-FR" w:bidi="fr-FR"/>
        </w:rPr>
        <w:t xml:space="preserve">stipule </w:t>
      </w:r>
      <w:r w:rsidRPr="00547754">
        <w:rPr>
          <w:rFonts w:asciiTheme="majorBidi" w:hAnsiTheme="majorBidi" w:cstheme="majorBidi"/>
          <w:szCs w:val="20"/>
          <w:lang w:val="fr-FR" w:bidi="fr-FR"/>
        </w:rPr>
        <w:t>qu’« </w:t>
      </w:r>
      <w:r w:rsidRPr="00547754">
        <w:rPr>
          <w:rFonts w:asciiTheme="majorBidi" w:hAnsiTheme="majorBidi" w:cstheme="majorBidi"/>
          <w:i/>
          <w:iCs/>
          <w:szCs w:val="20"/>
          <w:lang w:val="fr-FR" w:bidi="fr-FR"/>
        </w:rPr>
        <w:t>il est fait recours aux règles générales de preuve, tout en prenant en considération le travail de chacun des conjoints, les efforts qu’il a fournis et les charges qu’il a assumées pour fructifier les biens de la famille</w:t>
      </w:r>
      <w:r w:rsidRPr="00547754">
        <w:rPr>
          <w:rFonts w:asciiTheme="majorBidi" w:hAnsiTheme="majorBidi" w:cstheme="majorBidi"/>
          <w:szCs w:val="20"/>
          <w:lang w:val="fr-FR" w:bidi="fr-FR"/>
        </w:rPr>
        <w:t xml:space="preserve"> ». Cette formulation imprécise permet au juge d’exiger des preuves tangibles de la contribution financière de l’épouse et de faire abstraction, comme en témoignent plusieurs décisions de la Cour de cassation, de sa contribution par son travail domestique et de soins. </w:t>
      </w:r>
    </w:p>
    <w:p w14:paraId="745E89C2" w14:textId="4848AA25" w:rsidR="00B103A6" w:rsidRPr="00547754" w:rsidRDefault="00B103A6" w:rsidP="00DC0BC5">
      <w:pPr>
        <w:pStyle w:val="SingleTxt"/>
        <w:numPr>
          <w:ilvl w:val="0"/>
          <w:numId w:val="9"/>
        </w:numPr>
        <w:spacing w:line="276" w:lineRule="auto"/>
        <w:ind w:right="0"/>
        <w:rPr>
          <w:rFonts w:asciiTheme="majorBidi" w:hAnsiTheme="majorBidi" w:cstheme="majorBidi"/>
          <w:b/>
          <w:bCs/>
          <w:szCs w:val="20"/>
          <w:lang w:val="fr-FR" w:bidi="fr-FR"/>
        </w:rPr>
      </w:pPr>
      <w:r w:rsidRPr="00547754">
        <w:rPr>
          <w:rFonts w:asciiTheme="majorBidi" w:hAnsiTheme="majorBidi" w:cstheme="majorBidi"/>
          <w:b/>
          <w:bCs/>
          <w:szCs w:val="20"/>
        </w:rPr>
        <w:t>La législation successorale</w:t>
      </w:r>
      <w:r w:rsidR="004D07D4" w:rsidRPr="00547754">
        <w:rPr>
          <w:rFonts w:asciiTheme="majorBidi" w:hAnsiTheme="majorBidi" w:cstheme="majorBidi"/>
          <w:b/>
          <w:bCs/>
          <w:szCs w:val="20"/>
        </w:rPr>
        <w:t xml:space="preserve">, </w:t>
      </w:r>
      <w:r w:rsidRPr="00547754">
        <w:rPr>
          <w:rFonts w:asciiTheme="majorBidi" w:hAnsiTheme="majorBidi" w:cstheme="majorBidi"/>
          <w:szCs w:val="20"/>
        </w:rPr>
        <w:t>discriminatoire </w:t>
      </w:r>
      <w:r w:rsidR="004D07D4" w:rsidRPr="00547754">
        <w:rPr>
          <w:rFonts w:asciiTheme="majorBidi" w:hAnsiTheme="majorBidi" w:cstheme="majorBidi"/>
          <w:szCs w:val="20"/>
        </w:rPr>
        <w:t>dispose qu’</w:t>
      </w:r>
      <w:r w:rsidRPr="00547754">
        <w:rPr>
          <w:rFonts w:asciiTheme="majorBidi" w:hAnsiTheme="majorBidi" w:cstheme="majorBidi"/>
          <w:szCs w:val="20"/>
        </w:rPr>
        <w:t>au même degré de parenté par rapport au de cujus, les femmes héritent de la moitié de la part des hommes. Les héritiers de sexe masculin ont vocation à la totalité de l’héritage alors que les héritières n’ont droit qu’à une quote-part fixée par la loi en fonction de leur degré de parenté avec le de cujus et de la qualité des autres héritiers.</w:t>
      </w:r>
    </w:p>
    <w:p w14:paraId="69D7BE47" w14:textId="12491957" w:rsidR="00844FAA" w:rsidRPr="00547754" w:rsidRDefault="00844FAA" w:rsidP="00DC0BC5">
      <w:pPr>
        <w:pStyle w:val="Paragraphedeliste"/>
        <w:numPr>
          <w:ilvl w:val="0"/>
          <w:numId w:val="9"/>
        </w:numPr>
        <w:shd w:val="clear" w:color="auto" w:fill="FFFFFF"/>
        <w:spacing w:after="160" w:line="276" w:lineRule="auto"/>
        <w:jc w:val="both"/>
        <w:rPr>
          <w:rFonts w:asciiTheme="majorBidi" w:hAnsiTheme="majorBidi" w:cstheme="majorBidi"/>
          <w:szCs w:val="20"/>
        </w:rPr>
      </w:pPr>
      <w:r w:rsidRPr="00547754">
        <w:rPr>
          <w:rFonts w:asciiTheme="majorBidi" w:hAnsiTheme="majorBidi" w:cstheme="majorBidi"/>
          <w:szCs w:val="20"/>
        </w:rPr>
        <w:t xml:space="preserve">Par ailleurs, les femmes peuvent être exhérédées par </w:t>
      </w:r>
      <w:r w:rsidRPr="00547754">
        <w:rPr>
          <w:rFonts w:asciiTheme="majorBidi" w:hAnsiTheme="majorBidi" w:cstheme="majorBidi"/>
          <w:b/>
          <w:bCs/>
          <w:szCs w:val="20"/>
        </w:rPr>
        <w:t>le système des « </w:t>
      </w:r>
      <w:proofErr w:type="spellStart"/>
      <w:r w:rsidRPr="00547754">
        <w:rPr>
          <w:rFonts w:asciiTheme="majorBidi" w:hAnsiTheme="majorBidi" w:cstheme="majorBidi"/>
          <w:b/>
          <w:bCs/>
          <w:szCs w:val="20"/>
        </w:rPr>
        <w:t>Awqafs</w:t>
      </w:r>
      <w:proofErr w:type="spellEnd"/>
      <w:r w:rsidRPr="00547754">
        <w:rPr>
          <w:rStyle w:val="Appelnotedebasdep"/>
          <w:rFonts w:asciiTheme="majorBidi" w:eastAsiaTheme="majorEastAsia" w:hAnsiTheme="majorBidi"/>
          <w:sz w:val="20"/>
          <w:szCs w:val="20"/>
        </w:rPr>
        <w:footnoteReference w:id="78"/>
      </w:r>
      <w:r w:rsidRPr="00547754">
        <w:rPr>
          <w:rFonts w:asciiTheme="majorBidi" w:hAnsiTheme="majorBidi" w:cstheme="majorBidi"/>
          <w:b/>
          <w:bCs/>
          <w:szCs w:val="20"/>
        </w:rPr>
        <w:t>»</w:t>
      </w:r>
      <w:r w:rsidR="00007991" w:rsidRPr="00547754">
        <w:rPr>
          <w:rFonts w:asciiTheme="majorBidi" w:hAnsiTheme="majorBidi" w:cstheme="majorBidi"/>
          <w:b/>
          <w:bCs/>
          <w:szCs w:val="20"/>
        </w:rPr>
        <w:t xml:space="preserve">, </w:t>
      </w:r>
      <w:r w:rsidR="00007991" w:rsidRPr="00547754">
        <w:rPr>
          <w:rFonts w:asciiTheme="majorBidi" w:hAnsiTheme="majorBidi" w:cstheme="majorBidi"/>
          <w:szCs w:val="20"/>
        </w:rPr>
        <w:t xml:space="preserve">historiquement </w:t>
      </w:r>
      <w:r w:rsidRPr="00547754">
        <w:rPr>
          <w:rFonts w:asciiTheme="majorBidi" w:hAnsiTheme="majorBidi" w:cstheme="majorBidi"/>
          <w:szCs w:val="20"/>
        </w:rPr>
        <w:t xml:space="preserve">utilisé pour détourner les règles successorales et favoriser la descendance mâle. Malgré </w:t>
      </w:r>
      <w:r w:rsidR="004D07D4" w:rsidRPr="00547754">
        <w:rPr>
          <w:rFonts w:asciiTheme="majorBidi" w:hAnsiTheme="majorBidi" w:cstheme="majorBidi"/>
          <w:szCs w:val="20"/>
        </w:rPr>
        <w:t>l</w:t>
      </w:r>
      <w:r w:rsidRPr="00547754">
        <w:rPr>
          <w:rFonts w:asciiTheme="majorBidi" w:hAnsiTheme="majorBidi" w:cstheme="majorBidi"/>
          <w:szCs w:val="20"/>
        </w:rPr>
        <w:t>a réforme</w:t>
      </w:r>
      <w:r w:rsidR="00007991" w:rsidRPr="00547754">
        <w:rPr>
          <w:rFonts w:asciiTheme="majorBidi" w:hAnsiTheme="majorBidi" w:cstheme="majorBidi"/>
          <w:szCs w:val="20"/>
        </w:rPr>
        <w:t xml:space="preserve"> de 2010</w:t>
      </w:r>
      <w:r w:rsidRPr="00547754">
        <w:rPr>
          <w:rFonts w:asciiTheme="majorBidi" w:hAnsiTheme="majorBidi" w:cstheme="majorBidi"/>
          <w:szCs w:val="20"/>
        </w:rPr>
        <w:t>, l</w:t>
      </w:r>
      <w:r w:rsidR="00007991" w:rsidRPr="00547754">
        <w:rPr>
          <w:rFonts w:asciiTheme="majorBidi" w:hAnsiTheme="majorBidi" w:cstheme="majorBidi"/>
          <w:szCs w:val="20"/>
        </w:rPr>
        <w:t xml:space="preserve">a loi </w:t>
      </w:r>
      <w:r w:rsidRPr="00547754">
        <w:rPr>
          <w:rFonts w:asciiTheme="majorBidi" w:hAnsiTheme="majorBidi" w:cstheme="majorBidi"/>
          <w:szCs w:val="20"/>
          <w:shd w:val="clear" w:color="auto" w:fill="FFFFFF"/>
        </w:rPr>
        <w:t>(</w:t>
      </w:r>
      <w:proofErr w:type="spellStart"/>
      <w:r w:rsidRPr="00547754">
        <w:rPr>
          <w:rFonts w:asciiTheme="majorBidi" w:hAnsiTheme="majorBidi" w:cstheme="majorBidi"/>
          <w:szCs w:val="20"/>
          <w:shd w:val="clear" w:color="auto" w:fill="FFFFFF"/>
        </w:rPr>
        <w:t>Moudawana</w:t>
      </w:r>
      <w:proofErr w:type="spellEnd"/>
      <w:r w:rsidRPr="00547754">
        <w:rPr>
          <w:rFonts w:asciiTheme="majorBidi" w:hAnsiTheme="majorBidi" w:cstheme="majorBidi"/>
          <w:szCs w:val="20"/>
          <w:shd w:val="clear" w:color="auto" w:fill="FFFFFF"/>
        </w:rPr>
        <w:t xml:space="preserve"> des </w:t>
      </w:r>
      <w:proofErr w:type="spellStart"/>
      <w:r w:rsidRPr="00547754">
        <w:rPr>
          <w:rFonts w:asciiTheme="majorBidi" w:hAnsiTheme="majorBidi" w:cstheme="majorBidi"/>
          <w:szCs w:val="20"/>
          <w:shd w:val="clear" w:color="auto" w:fill="FFFFFF"/>
        </w:rPr>
        <w:t>Awqaf</w:t>
      </w:r>
      <w:proofErr w:type="spellEnd"/>
      <w:r w:rsidRPr="00547754">
        <w:rPr>
          <w:rFonts w:asciiTheme="majorBidi" w:hAnsiTheme="majorBidi" w:cstheme="majorBidi"/>
          <w:szCs w:val="20"/>
          <w:shd w:val="clear" w:color="auto" w:fill="FFFFFF"/>
        </w:rPr>
        <w:t>)</w:t>
      </w:r>
      <w:r w:rsidRPr="00547754">
        <w:rPr>
          <w:rStyle w:val="Appelnotedebasdep"/>
          <w:rFonts w:asciiTheme="majorBidi" w:hAnsiTheme="majorBidi" w:cstheme="majorBidi"/>
          <w:sz w:val="20"/>
          <w:szCs w:val="20"/>
        </w:rPr>
        <w:footnoteReference w:id="79"/>
      </w:r>
      <w:r w:rsidRPr="00547754">
        <w:rPr>
          <w:rFonts w:asciiTheme="majorBidi" w:hAnsiTheme="majorBidi" w:cstheme="majorBidi"/>
          <w:szCs w:val="20"/>
        </w:rPr>
        <w:t xml:space="preserve"> maintient </w:t>
      </w:r>
      <w:r w:rsidR="00007991" w:rsidRPr="00547754">
        <w:rPr>
          <w:rFonts w:asciiTheme="majorBidi" w:hAnsiTheme="majorBidi" w:cstheme="majorBidi"/>
          <w:szCs w:val="20"/>
        </w:rPr>
        <w:t xml:space="preserve">plusieurs </w:t>
      </w:r>
      <w:r w:rsidRPr="00547754">
        <w:rPr>
          <w:rFonts w:asciiTheme="majorBidi" w:hAnsiTheme="majorBidi" w:cstheme="majorBidi"/>
          <w:szCs w:val="20"/>
        </w:rPr>
        <w:t xml:space="preserve">discriminatoires </w:t>
      </w:r>
      <w:r w:rsidR="00007991" w:rsidRPr="00547754">
        <w:rPr>
          <w:rFonts w:asciiTheme="majorBidi" w:hAnsiTheme="majorBidi" w:cstheme="majorBidi"/>
          <w:szCs w:val="20"/>
        </w:rPr>
        <w:t>à l’encontre d</w:t>
      </w:r>
      <w:r w:rsidRPr="00547754">
        <w:rPr>
          <w:rFonts w:asciiTheme="majorBidi" w:hAnsiTheme="majorBidi" w:cstheme="majorBidi"/>
          <w:szCs w:val="20"/>
        </w:rPr>
        <w:t>es femmes</w:t>
      </w:r>
      <w:bookmarkStart w:id="1" w:name="m_-720965147332671270__ednref2"/>
      <w:r w:rsidRPr="00547754">
        <w:rPr>
          <w:rStyle w:val="Appelnotedebasdep"/>
          <w:rFonts w:asciiTheme="majorBidi" w:eastAsiaTheme="majorEastAsia" w:hAnsiTheme="majorBidi"/>
          <w:sz w:val="20"/>
          <w:szCs w:val="20"/>
        </w:rPr>
        <w:footnoteReference w:id="80"/>
      </w:r>
      <w:bookmarkEnd w:id="1"/>
      <w:r w:rsidRPr="00547754">
        <w:rPr>
          <w:rFonts w:asciiTheme="majorBidi" w:hAnsiTheme="majorBidi" w:cstheme="majorBidi"/>
          <w:szCs w:val="20"/>
        </w:rPr>
        <w:t>.</w:t>
      </w:r>
    </w:p>
    <w:tbl>
      <w:tblPr>
        <w:tblStyle w:val="Grilledutableau"/>
        <w:tblW w:w="0" w:type="auto"/>
        <w:tblLook w:val="04A0" w:firstRow="1" w:lastRow="0" w:firstColumn="1" w:lastColumn="0" w:noHBand="0" w:noVBand="1"/>
      </w:tblPr>
      <w:tblGrid>
        <w:gridCol w:w="9062"/>
      </w:tblGrid>
      <w:tr w:rsidR="0015235F" w:rsidRPr="00547754" w14:paraId="436BCFCF" w14:textId="77777777" w:rsidTr="004C44DF">
        <w:tc>
          <w:tcPr>
            <w:tcW w:w="9212" w:type="dxa"/>
          </w:tcPr>
          <w:p w14:paraId="14AB8BBA" w14:textId="77777777" w:rsidR="004C44DF" w:rsidRPr="00547754" w:rsidRDefault="004C44DF" w:rsidP="00DC0BC5">
            <w:pPr>
              <w:pStyle w:val="SingleTxt"/>
              <w:numPr>
                <w:ilvl w:val="0"/>
                <w:numId w:val="9"/>
              </w:numPr>
              <w:spacing w:line="276" w:lineRule="auto"/>
              <w:ind w:right="0"/>
              <w:rPr>
                <w:rFonts w:asciiTheme="majorBidi" w:hAnsiTheme="majorBidi" w:cstheme="majorBidi"/>
                <w:b/>
                <w:bCs/>
                <w:szCs w:val="20"/>
                <w:lang w:val="fr-FR" w:bidi="fr-FR"/>
              </w:rPr>
            </w:pPr>
            <w:r w:rsidRPr="00547754">
              <w:rPr>
                <w:rFonts w:asciiTheme="majorBidi" w:hAnsiTheme="majorBidi" w:cstheme="majorBidi"/>
                <w:b/>
                <w:szCs w:val="20"/>
              </w:rPr>
              <w:t>Recommandations :</w:t>
            </w:r>
          </w:p>
          <w:p w14:paraId="141C218F" w14:textId="77777777" w:rsidR="004C44DF" w:rsidRPr="00547754" w:rsidRDefault="004C44DF" w:rsidP="00E4585C">
            <w:pPr>
              <w:pStyle w:val="Paragraphedeliste"/>
              <w:numPr>
                <w:ilvl w:val="0"/>
                <w:numId w:val="1"/>
              </w:numPr>
              <w:spacing w:line="276" w:lineRule="auto"/>
              <w:jc w:val="both"/>
              <w:rPr>
                <w:rFonts w:asciiTheme="majorBidi" w:hAnsiTheme="majorBidi" w:cstheme="majorBidi"/>
                <w:szCs w:val="20"/>
              </w:rPr>
            </w:pPr>
            <w:r w:rsidRPr="00547754">
              <w:rPr>
                <w:rFonts w:asciiTheme="majorBidi" w:hAnsiTheme="majorBidi" w:cstheme="majorBidi"/>
                <w:szCs w:val="20"/>
              </w:rPr>
              <w:t>Réviser le code pénal dans sa globalité et abroger ses dispositions discriminatoires et liberticides ;</w:t>
            </w:r>
          </w:p>
          <w:p w14:paraId="16402D43" w14:textId="77777777" w:rsidR="004C44DF" w:rsidRPr="00547754" w:rsidRDefault="004C44DF" w:rsidP="00E4585C">
            <w:pPr>
              <w:pStyle w:val="Paragraphedeliste"/>
              <w:numPr>
                <w:ilvl w:val="0"/>
                <w:numId w:val="1"/>
              </w:numPr>
              <w:spacing w:line="276" w:lineRule="auto"/>
              <w:jc w:val="both"/>
              <w:rPr>
                <w:rFonts w:asciiTheme="majorBidi" w:hAnsiTheme="majorBidi" w:cstheme="majorBidi"/>
                <w:szCs w:val="20"/>
              </w:rPr>
            </w:pPr>
            <w:r w:rsidRPr="00547754">
              <w:rPr>
                <w:rFonts w:asciiTheme="majorBidi" w:eastAsia="Arial" w:hAnsiTheme="majorBidi" w:cstheme="majorBidi"/>
                <w:szCs w:val="20"/>
              </w:rPr>
              <w:t>Amender le Code de la famille pour accorder aux femmes les mêmes droits dans la formation du mariage, dans sa dissolution et dans les relations avec les enfants et en matière successorale, en conformité avec l’article 19 de la Constituti</w:t>
            </w:r>
            <w:r w:rsidR="00B8116E" w:rsidRPr="00547754">
              <w:rPr>
                <w:rFonts w:asciiTheme="majorBidi" w:eastAsia="Arial" w:hAnsiTheme="majorBidi" w:cstheme="majorBidi"/>
                <w:szCs w:val="20"/>
              </w:rPr>
              <w:t>on et l’article 16 de la CEDEF.</w:t>
            </w:r>
          </w:p>
          <w:p w14:paraId="371533AA" w14:textId="77777777" w:rsidR="004C44DF" w:rsidRPr="00547754" w:rsidRDefault="004C44DF" w:rsidP="00E4585C">
            <w:pPr>
              <w:spacing w:line="276" w:lineRule="auto"/>
              <w:jc w:val="both"/>
              <w:rPr>
                <w:rFonts w:asciiTheme="majorBidi" w:hAnsiTheme="majorBidi" w:cstheme="majorBidi"/>
                <w:sz w:val="20"/>
                <w:szCs w:val="20"/>
                <w:lang w:val="fr-CA"/>
              </w:rPr>
            </w:pPr>
          </w:p>
        </w:tc>
      </w:tr>
    </w:tbl>
    <w:p w14:paraId="04173075" w14:textId="453A3A35" w:rsidR="00B103A6" w:rsidRPr="00547754" w:rsidRDefault="00B103A6" w:rsidP="00547754">
      <w:pPr>
        <w:jc w:val="both"/>
        <w:rPr>
          <w:rFonts w:asciiTheme="majorBidi" w:hAnsiTheme="majorBidi" w:cstheme="majorBidi"/>
          <w:color w:val="002060"/>
          <w:szCs w:val="20"/>
        </w:rPr>
      </w:pPr>
    </w:p>
    <w:sectPr w:rsidR="00B103A6" w:rsidRPr="00547754" w:rsidSect="00C435E9">
      <w:headerReference w:type="default" r:id="rId8"/>
      <w:footerReference w:type="default" r:id="rId9"/>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5E532" w14:textId="77777777" w:rsidR="00D706EA" w:rsidRDefault="00D706EA" w:rsidP="00B103A6">
      <w:pPr>
        <w:spacing w:after="0" w:line="240" w:lineRule="auto"/>
      </w:pPr>
      <w:r>
        <w:separator/>
      </w:r>
    </w:p>
  </w:endnote>
  <w:endnote w:type="continuationSeparator" w:id="0">
    <w:p w14:paraId="29B4D5D0" w14:textId="77777777" w:rsidR="00D706EA" w:rsidRDefault="00D706EA" w:rsidP="00B10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yriadPro-Light">
    <w:altName w:val="Arial Unicode MS"/>
    <w:panose1 w:val="00000000000000000000"/>
    <w:charset w:val="80"/>
    <w:family w:val="swiss"/>
    <w:notTrueType/>
    <w:pitch w:val="default"/>
    <w:sig w:usb0="00000001" w:usb1="08070000" w:usb2="00000010" w:usb3="00000000" w:csb0="00020000" w:csb1="00000000"/>
  </w:font>
  <w:font w:name="Palatino-Bold">
    <w:panose1 w:val="00000000000000000000"/>
    <w:charset w:val="00"/>
    <w:family w:val="auto"/>
    <w:notTrueType/>
    <w:pitch w:val="default"/>
    <w:sig w:usb0="00000003" w:usb1="00000000" w:usb2="00000000" w:usb3="00000000" w:csb0="00000001" w:csb1="00000000"/>
  </w:font>
  <w:font w:name="Palatino-Roman">
    <w:panose1 w:val="00000000000000000000"/>
    <w:charset w:val="00"/>
    <w:family w:val="roman"/>
    <w:notTrueType/>
    <w:pitch w:val="default"/>
    <w:sig w:usb0="00000003" w:usb1="00000000" w:usb2="00000000" w:usb3="00000000" w:csb0="00000001" w:csb1="00000000"/>
  </w:font>
  <w:font w:name="MyriadPro-Semibold">
    <w:altName w:val="Arial"/>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43316"/>
      <w:docPartObj>
        <w:docPartGallery w:val="Page Numbers (Bottom of Page)"/>
        <w:docPartUnique/>
      </w:docPartObj>
    </w:sdtPr>
    <w:sdtEndPr/>
    <w:sdtContent>
      <w:p w14:paraId="315188D2" w14:textId="09B48489" w:rsidR="003379BE" w:rsidRDefault="003379BE">
        <w:pPr>
          <w:pStyle w:val="Pieddepage"/>
          <w:jc w:val="center"/>
        </w:pPr>
        <w:r>
          <w:fldChar w:fldCharType="begin"/>
        </w:r>
        <w:r>
          <w:instrText>PAGE   \* MERGEFORMAT</w:instrText>
        </w:r>
        <w:r>
          <w:fldChar w:fldCharType="separate"/>
        </w:r>
        <w:r w:rsidR="00547754">
          <w:rPr>
            <w:noProof/>
          </w:rPr>
          <w:t>4</w:t>
        </w:r>
        <w:r>
          <w:fldChar w:fldCharType="end"/>
        </w:r>
      </w:p>
    </w:sdtContent>
  </w:sdt>
  <w:p w14:paraId="1FFA9F9B" w14:textId="77777777" w:rsidR="003379BE" w:rsidRDefault="003379B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E6718" w14:textId="77777777" w:rsidR="00D706EA" w:rsidRDefault="00D706EA" w:rsidP="00B103A6">
      <w:pPr>
        <w:spacing w:after="0" w:line="240" w:lineRule="auto"/>
      </w:pPr>
      <w:r>
        <w:separator/>
      </w:r>
    </w:p>
  </w:footnote>
  <w:footnote w:type="continuationSeparator" w:id="0">
    <w:p w14:paraId="3A116797" w14:textId="77777777" w:rsidR="00D706EA" w:rsidRDefault="00D706EA" w:rsidP="00B103A6">
      <w:pPr>
        <w:spacing w:after="0" w:line="240" w:lineRule="auto"/>
      </w:pPr>
      <w:r>
        <w:continuationSeparator/>
      </w:r>
    </w:p>
  </w:footnote>
  <w:footnote w:id="1">
    <w:p w14:paraId="2F0BD1E4" w14:textId="0AD36ECB" w:rsidR="000F2F81" w:rsidRPr="000F2F81" w:rsidRDefault="000F2F81">
      <w:pPr>
        <w:pStyle w:val="Notedebasdepage"/>
        <w:rPr>
          <w:rFonts w:asciiTheme="minorHAnsi" w:hAnsiTheme="minorHAnsi" w:cs="MyriadPro-Light"/>
          <w:spacing w:val="0"/>
          <w:w w:val="100"/>
          <w:kern w:val="0"/>
          <w:sz w:val="16"/>
          <w:szCs w:val="16"/>
          <w:lang w:val="fr-FR"/>
        </w:rPr>
      </w:pPr>
      <w:r>
        <w:rPr>
          <w:rStyle w:val="Appelnotedebasdep"/>
        </w:rPr>
        <w:footnoteRef/>
      </w:r>
      <w:r>
        <w:t xml:space="preserve"> </w:t>
      </w:r>
      <w:r w:rsidRPr="000F2F81">
        <w:rPr>
          <w:rFonts w:asciiTheme="minorHAnsi" w:hAnsiTheme="minorHAnsi" w:cs="MyriadPro-Light"/>
          <w:spacing w:val="0"/>
          <w:w w:val="100"/>
          <w:kern w:val="0"/>
          <w:sz w:val="16"/>
          <w:szCs w:val="16"/>
          <w:lang w:val="fr-FR"/>
        </w:rPr>
        <w:t>CEDAW/C/MAR/Q/5-6</w:t>
      </w:r>
      <w:r>
        <w:rPr>
          <w:rFonts w:asciiTheme="minorHAnsi" w:hAnsiTheme="minorHAnsi" w:cs="MyriadPro-Light"/>
          <w:spacing w:val="0"/>
          <w:w w:val="100"/>
          <w:kern w:val="0"/>
          <w:sz w:val="16"/>
          <w:szCs w:val="16"/>
          <w:lang w:val="fr-FR"/>
        </w:rPr>
        <w:t>.</w:t>
      </w:r>
    </w:p>
  </w:footnote>
  <w:footnote w:id="2">
    <w:p w14:paraId="3D28BE8A" w14:textId="77777777" w:rsidR="003379BE" w:rsidRPr="0015235F" w:rsidRDefault="003379BE" w:rsidP="00B103A6">
      <w:pPr>
        <w:autoSpaceDE w:val="0"/>
        <w:autoSpaceDN w:val="0"/>
        <w:adjustRightInd w:val="0"/>
        <w:spacing w:after="0" w:line="240" w:lineRule="auto"/>
        <w:jc w:val="both"/>
        <w:rPr>
          <w:rFonts w:cs="Times New Roman"/>
          <w:sz w:val="16"/>
          <w:szCs w:val="16"/>
        </w:rPr>
      </w:pPr>
      <w:r w:rsidRPr="00721421">
        <w:rPr>
          <w:rStyle w:val="Appelnotedebasdep"/>
          <w:sz w:val="16"/>
          <w:szCs w:val="16"/>
        </w:rPr>
        <w:footnoteRef/>
      </w:r>
      <w:r w:rsidRPr="00721421">
        <w:rPr>
          <w:sz w:val="16"/>
          <w:szCs w:val="16"/>
        </w:rPr>
        <w:t xml:space="preserve"> </w:t>
      </w:r>
      <w:r w:rsidRPr="0015235F">
        <w:rPr>
          <w:rFonts w:cs="MyriadPro-Light"/>
          <w:sz w:val="16"/>
          <w:szCs w:val="16"/>
        </w:rPr>
        <w:t>Loi n°125/12 portant approbation du protocole facultatif de la CEDEF et loi n°126/12 portant approbation du protocole facultatif au Pacte international relatifs aux droits civils et politiques (PIDCP).</w:t>
      </w:r>
      <w:r w:rsidRPr="0015235F">
        <w:rPr>
          <w:rFonts w:cs="Times New Roman"/>
          <w:sz w:val="16"/>
          <w:szCs w:val="16"/>
        </w:rPr>
        <w:t xml:space="preserve"> </w:t>
      </w:r>
    </w:p>
  </w:footnote>
  <w:footnote w:id="3">
    <w:p w14:paraId="5F2299E2" w14:textId="77777777" w:rsidR="003379BE" w:rsidRPr="0015235F" w:rsidRDefault="003379BE" w:rsidP="00B103A6">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L’échéance pour la remise du rapport était fixée au 21/07/2014.</w:t>
      </w:r>
    </w:p>
  </w:footnote>
  <w:footnote w:id="4">
    <w:p w14:paraId="4D766691" w14:textId="7732E5D3" w:rsidR="003379BE" w:rsidRPr="0015235F" w:rsidRDefault="003379BE">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w:t>
      </w:r>
      <w:r w:rsidRPr="00D3684F">
        <w:rPr>
          <w:rFonts w:asciiTheme="minorHAnsi" w:hAnsiTheme="minorHAnsi" w:cs="Arial"/>
          <w:sz w:val="16"/>
          <w:szCs w:val="16"/>
          <w:shd w:val="clear" w:color="auto" w:fill="FFFFFF"/>
        </w:rPr>
        <w:t>Bulletin Officiel, 2018-02-01, n° 6644</w:t>
      </w:r>
      <w:r>
        <w:rPr>
          <w:rFonts w:asciiTheme="minorHAnsi" w:hAnsiTheme="minorHAnsi" w:cs="Arial"/>
          <w:sz w:val="16"/>
          <w:szCs w:val="16"/>
          <w:shd w:val="clear" w:color="auto" w:fill="FFFFFF"/>
        </w:rPr>
        <w:t>.</w:t>
      </w:r>
    </w:p>
  </w:footnote>
  <w:footnote w:id="5">
    <w:p w14:paraId="52499EFE" w14:textId="3CD4D2E3" w:rsidR="003379BE" w:rsidRPr="0015235F" w:rsidRDefault="003379BE" w:rsidP="00EA1DAC">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Voir: </w:t>
      </w:r>
      <w:r w:rsidRPr="0015235F">
        <w:rPr>
          <w:rFonts w:asciiTheme="minorHAnsi" w:hAnsiTheme="minorHAnsi" w:cs="Calibri"/>
          <w:sz w:val="16"/>
          <w:szCs w:val="16"/>
        </w:rPr>
        <w:t xml:space="preserve">CNDH, </w:t>
      </w:r>
      <w:r w:rsidRPr="00D3684F">
        <w:rPr>
          <w:rFonts w:asciiTheme="minorHAnsi" w:hAnsiTheme="minorHAnsi" w:cs="Calibri"/>
          <w:i/>
          <w:iCs/>
          <w:sz w:val="16"/>
          <w:szCs w:val="16"/>
        </w:rPr>
        <w:t>Avis sur le projet de loi n° 79-14 relatif à l’Autorité pour la parité et la lutte contre toutes les formes de discrimination</w:t>
      </w:r>
      <w:r w:rsidRPr="0015235F">
        <w:rPr>
          <w:rFonts w:asciiTheme="minorHAnsi" w:hAnsiTheme="minorHAnsi" w:cs="Calibri"/>
          <w:sz w:val="16"/>
          <w:szCs w:val="16"/>
        </w:rPr>
        <w:t>,</w:t>
      </w:r>
      <w:r>
        <w:rPr>
          <w:rFonts w:asciiTheme="minorHAnsi" w:hAnsiTheme="minorHAnsi" w:cs="Calibri"/>
          <w:sz w:val="16"/>
          <w:szCs w:val="16"/>
        </w:rPr>
        <w:t xml:space="preserve"> </w:t>
      </w:r>
      <w:r w:rsidRPr="0015235F">
        <w:rPr>
          <w:rFonts w:asciiTheme="minorHAnsi" w:hAnsiTheme="minorHAnsi" w:cs="Calibri"/>
          <w:sz w:val="16"/>
          <w:szCs w:val="16"/>
        </w:rPr>
        <w:t xml:space="preserve">2015; </w:t>
      </w:r>
      <w:r w:rsidRPr="0015235F">
        <w:rPr>
          <w:rFonts w:asciiTheme="minorHAnsi" w:hAnsiTheme="minorHAnsi"/>
          <w:sz w:val="16"/>
          <w:szCs w:val="16"/>
        </w:rPr>
        <w:t>CESE, </w:t>
      </w:r>
      <w:r w:rsidRPr="00D3684F">
        <w:rPr>
          <w:rFonts w:asciiTheme="minorHAnsi" w:hAnsiTheme="minorHAnsi"/>
          <w:i/>
          <w:iCs/>
          <w:sz w:val="16"/>
          <w:szCs w:val="16"/>
        </w:rPr>
        <w:t>Projet de loi n°79-14 relatif à l’Autorité de la Parité et de Lutte contre toutes les formes de Discrimination</w:t>
      </w:r>
      <w:r w:rsidRPr="0015235F">
        <w:rPr>
          <w:rFonts w:asciiTheme="minorHAnsi" w:hAnsiTheme="minorHAnsi"/>
          <w:sz w:val="16"/>
          <w:szCs w:val="16"/>
        </w:rPr>
        <w:t xml:space="preserve">, </w:t>
      </w:r>
      <w:r>
        <w:rPr>
          <w:rFonts w:asciiTheme="minorHAnsi" w:hAnsiTheme="minorHAnsi"/>
          <w:sz w:val="16"/>
          <w:szCs w:val="16"/>
        </w:rPr>
        <w:t>Saisine n°20/2016.</w:t>
      </w:r>
    </w:p>
  </w:footnote>
  <w:footnote w:id="6">
    <w:p w14:paraId="53857753" w14:textId="77777777" w:rsidR="003379BE" w:rsidRPr="00495E52" w:rsidRDefault="003379BE" w:rsidP="005E538E">
      <w:pPr>
        <w:pStyle w:val="Notedebasdepage"/>
        <w:rPr>
          <w:rFonts w:asciiTheme="minorHAnsi" w:hAnsiTheme="minorHAnsi"/>
          <w:sz w:val="16"/>
          <w:szCs w:val="16"/>
        </w:rPr>
      </w:pPr>
      <w:r w:rsidRPr="00495E52">
        <w:rPr>
          <w:rStyle w:val="Appelnotedebasdep"/>
          <w:rFonts w:asciiTheme="minorHAnsi" w:hAnsiTheme="minorHAnsi"/>
          <w:sz w:val="16"/>
          <w:szCs w:val="16"/>
        </w:rPr>
        <w:footnoteRef/>
      </w:r>
      <w:r w:rsidRPr="00495E52">
        <w:rPr>
          <w:rFonts w:asciiTheme="minorHAnsi" w:hAnsiTheme="minorHAnsi"/>
          <w:sz w:val="16"/>
          <w:szCs w:val="16"/>
        </w:rPr>
        <w:t xml:space="preserve"> </w:t>
      </w:r>
      <w:r w:rsidRPr="00454EB0">
        <w:rPr>
          <w:rFonts w:asciiTheme="minorHAnsi" w:hAnsiTheme="minorHAnsi" w:cs="Palatino-Bold"/>
          <w:sz w:val="16"/>
          <w:szCs w:val="16"/>
        </w:rPr>
        <w:t xml:space="preserve">Avec un retard de </w:t>
      </w:r>
      <w:r w:rsidRPr="00454EB0">
        <w:rPr>
          <w:rFonts w:asciiTheme="minorHAnsi" w:hAnsiTheme="minorHAnsi" w:cs="Palatino-Roman"/>
          <w:sz w:val="16"/>
          <w:szCs w:val="16"/>
        </w:rPr>
        <w:t xml:space="preserve">10 ans </w:t>
      </w:r>
      <w:r>
        <w:rPr>
          <w:rFonts w:asciiTheme="minorHAnsi" w:hAnsiTheme="minorHAnsi" w:cs="Palatino-Bold"/>
          <w:sz w:val="16"/>
          <w:szCs w:val="16"/>
        </w:rPr>
        <w:t>depuis</w:t>
      </w:r>
      <w:r w:rsidRPr="00454EB0">
        <w:rPr>
          <w:rFonts w:asciiTheme="minorHAnsi" w:hAnsiTheme="minorHAnsi" w:cs="Palatino-Bold"/>
          <w:sz w:val="16"/>
          <w:szCs w:val="16"/>
        </w:rPr>
        <w:t xml:space="preserve"> </w:t>
      </w:r>
      <w:r w:rsidRPr="00454EB0">
        <w:rPr>
          <w:rFonts w:asciiTheme="minorHAnsi" w:hAnsiTheme="minorHAnsi" w:cs="Palatino-Roman"/>
          <w:sz w:val="16"/>
          <w:szCs w:val="16"/>
        </w:rPr>
        <w:t>l’élaboration</w:t>
      </w:r>
      <w:r w:rsidRPr="00454EB0">
        <w:rPr>
          <w:rFonts w:asciiTheme="minorHAnsi" w:hAnsiTheme="minorHAnsi" w:cs="Palatino-Bold"/>
          <w:sz w:val="16"/>
          <w:szCs w:val="16"/>
        </w:rPr>
        <w:t xml:space="preserve"> </w:t>
      </w:r>
      <w:r w:rsidRPr="00454EB0">
        <w:rPr>
          <w:rFonts w:asciiTheme="minorHAnsi" w:hAnsiTheme="minorHAnsi" w:cs="Palatino-Roman"/>
          <w:sz w:val="16"/>
          <w:szCs w:val="16"/>
        </w:rPr>
        <w:t>de sa première mouture par le Conseil Consultatif aux Droits de</w:t>
      </w:r>
      <w:r w:rsidRPr="00454EB0">
        <w:rPr>
          <w:rFonts w:asciiTheme="minorHAnsi" w:hAnsiTheme="minorHAnsi" w:cs="Palatino-Bold"/>
          <w:sz w:val="16"/>
          <w:szCs w:val="16"/>
        </w:rPr>
        <w:t xml:space="preserve"> </w:t>
      </w:r>
      <w:r w:rsidRPr="00454EB0">
        <w:rPr>
          <w:rFonts w:asciiTheme="minorHAnsi" w:hAnsiTheme="minorHAnsi" w:cs="Palatino-Roman"/>
          <w:sz w:val="16"/>
          <w:szCs w:val="16"/>
        </w:rPr>
        <w:t>l’Homme en 2007</w:t>
      </w:r>
      <w:r>
        <w:rPr>
          <w:rFonts w:asciiTheme="minorHAnsi" w:hAnsiTheme="minorHAnsi" w:cs="Palatino-Roman"/>
          <w:sz w:val="16"/>
          <w:szCs w:val="16"/>
        </w:rPr>
        <w:t>.</w:t>
      </w:r>
    </w:p>
  </w:footnote>
  <w:footnote w:id="7">
    <w:p w14:paraId="50C27213" w14:textId="77777777" w:rsidR="00C74F32" w:rsidRPr="0015235F" w:rsidRDefault="00C74F32" w:rsidP="00C74F32">
      <w:pPr>
        <w:autoSpaceDE w:val="0"/>
        <w:autoSpaceDN w:val="0"/>
        <w:adjustRightInd w:val="0"/>
        <w:spacing w:after="0" w:line="240" w:lineRule="auto"/>
        <w:rPr>
          <w:rFonts w:cs="Calibri"/>
          <w:sz w:val="16"/>
          <w:szCs w:val="16"/>
        </w:rPr>
      </w:pPr>
      <w:r w:rsidRPr="0015235F">
        <w:rPr>
          <w:rStyle w:val="Appelnotedebasdep"/>
          <w:sz w:val="16"/>
          <w:szCs w:val="16"/>
        </w:rPr>
        <w:footnoteRef/>
      </w:r>
      <w:r w:rsidRPr="0015235F">
        <w:rPr>
          <w:sz w:val="16"/>
          <w:szCs w:val="16"/>
        </w:rPr>
        <w:t xml:space="preserve"> </w:t>
      </w:r>
      <w:r w:rsidRPr="0015235F">
        <w:rPr>
          <w:rFonts w:cs="Calibri"/>
          <w:sz w:val="16"/>
          <w:szCs w:val="16"/>
        </w:rPr>
        <w:t xml:space="preserve">Notamment, les </w:t>
      </w:r>
      <w:r>
        <w:rPr>
          <w:rFonts w:cs="Calibri"/>
          <w:sz w:val="16"/>
          <w:szCs w:val="16"/>
        </w:rPr>
        <w:t xml:space="preserve">articles </w:t>
      </w:r>
      <w:r w:rsidRPr="0015235F">
        <w:rPr>
          <w:rFonts w:cs="Calibri"/>
          <w:sz w:val="16"/>
          <w:szCs w:val="16"/>
        </w:rPr>
        <w:t>suivant</w:t>
      </w:r>
      <w:r>
        <w:rPr>
          <w:rFonts w:cs="Calibri"/>
          <w:sz w:val="16"/>
          <w:szCs w:val="16"/>
        </w:rPr>
        <w:t xml:space="preserve">s : </w:t>
      </w:r>
      <w:r w:rsidRPr="0015235F">
        <w:rPr>
          <w:rFonts w:cs="Calibri"/>
          <w:sz w:val="16"/>
          <w:szCs w:val="16"/>
        </w:rPr>
        <w:t>20 autorisant le mariage des mineures, 49 relatif au partage des biens ; 175 portant sur la déchéance du droit de garde en cas de mariage de la mère, et les articles 236 et 238, portant sur la tutelle sur les enfants.</w:t>
      </w:r>
    </w:p>
  </w:footnote>
  <w:footnote w:id="8">
    <w:p w14:paraId="29D34DDD" w14:textId="6E79DC26" w:rsidR="003379BE" w:rsidRPr="0015235F" w:rsidRDefault="003379BE" w:rsidP="003058F9">
      <w:pPr>
        <w:pStyle w:val="Notedebasdepage"/>
        <w:rPr>
          <w:rFonts w:asciiTheme="minorHAnsi" w:hAnsiTheme="minorHAnsi"/>
          <w:i/>
          <w:iCs/>
          <w:sz w:val="16"/>
          <w:szCs w:val="16"/>
        </w:rPr>
      </w:pPr>
      <w:r w:rsidRPr="0015235F">
        <w:rPr>
          <w:rStyle w:val="Appelnotedebasdep"/>
          <w:rFonts w:asciiTheme="minorHAnsi" w:hAnsiTheme="minorHAnsi"/>
          <w:i/>
          <w:iCs/>
          <w:sz w:val="16"/>
          <w:szCs w:val="16"/>
        </w:rPr>
        <w:footnoteRef/>
      </w:r>
      <w:r>
        <w:rPr>
          <w:rFonts w:asciiTheme="minorHAnsi" w:hAnsiTheme="minorHAnsi"/>
          <w:i/>
          <w:iCs/>
          <w:sz w:val="16"/>
          <w:szCs w:val="16"/>
        </w:rPr>
        <w:t xml:space="preserve"> </w:t>
      </w:r>
      <w:r w:rsidRPr="003058F9">
        <w:rPr>
          <w:rFonts w:asciiTheme="minorHAnsi" w:hAnsiTheme="minorHAnsi"/>
          <w:sz w:val="16"/>
          <w:szCs w:val="16"/>
        </w:rPr>
        <w:t>Commission économique pour l’Afrique</w:t>
      </w:r>
      <w:r w:rsidRPr="0015235F">
        <w:rPr>
          <w:rFonts w:asciiTheme="minorHAnsi" w:hAnsiTheme="minorHAnsi"/>
          <w:i/>
          <w:iCs/>
          <w:sz w:val="16"/>
          <w:szCs w:val="16"/>
        </w:rPr>
        <w:t>,</w:t>
      </w:r>
      <w:r w:rsidRPr="0015235F">
        <w:rPr>
          <w:rFonts w:asciiTheme="minorHAnsi" w:hAnsiTheme="minorHAnsi"/>
          <w:sz w:val="16"/>
          <w:szCs w:val="16"/>
        </w:rPr>
        <w:t> </w:t>
      </w:r>
      <w:r w:rsidRPr="00D3684F">
        <w:rPr>
          <w:rFonts w:asciiTheme="minorHAnsi" w:hAnsiTheme="minorHAnsi"/>
          <w:i/>
          <w:iCs/>
          <w:sz w:val="16"/>
          <w:szCs w:val="16"/>
        </w:rPr>
        <w:t>Premier rapport sur la réalisation des objectifs de développement durable au Maghreb</w:t>
      </w:r>
      <w:r w:rsidRPr="0015235F">
        <w:rPr>
          <w:rFonts w:asciiTheme="minorHAnsi" w:hAnsiTheme="minorHAnsi"/>
          <w:sz w:val="16"/>
          <w:szCs w:val="16"/>
        </w:rPr>
        <w:t xml:space="preserve">, </w:t>
      </w:r>
      <w:r w:rsidRPr="0015235F">
        <w:rPr>
          <w:rFonts w:asciiTheme="minorHAnsi" w:hAnsiTheme="minorHAnsi"/>
          <w:i/>
          <w:iCs/>
          <w:sz w:val="16"/>
          <w:szCs w:val="16"/>
        </w:rPr>
        <w:t>2018.</w:t>
      </w:r>
    </w:p>
  </w:footnote>
  <w:footnote w:id="9">
    <w:p w14:paraId="156C8EAC" w14:textId="77777777" w:rsidR="003379BE" w:rsidRPr="0015235F" w:rsidRDefault="003379BE" w:rsidP="00EE1A47">
      <w:pPr>
        <w:autoSpaceDE w:val="0"/>
        <w:autoSpaceDN w:val="0"/>
        <w:adjustRightInd w:val="0"/>
        <w:spacing w:after="0" w:line="240" w:lineRule="auto"/>
        <w:rPr>
          <w:rFonts w:cs="MyriadPro-Semibold"/>
          <w:color w:val="4D4D4D"/>
          <w:sz w:val="16"/>
          <w:szCs w:val="16"/>
        </w:rPr>
      </w:pPr>
      <w:r w:rsidRPr="0015235F">
        <w:rPr>
          <w:rStyle w:val="Appelnotedebasdep"/>
          <w:sz w:val="16"/>
          <w:szCs w:val="16"/>
        </w:rPr>
        <w:footnoteRef/>
      </w:r>
      <w:r w:rsidRPr="0015235F">
        <w:rPr>
          <w:sz w:val="16"/>
          <w:szCs w:val="16"/>
        </w:rPr>
        <w:t xml:space="preserve"> </w:t>
      </w:r>
      <w:r w:rsidRPr="0015235F">
        <w:rPr>
          <w:rFonts w:cs="Times New Roman"/>
          <w:spacing w:val="4"/>
          <w:w w:val="103"/>
          <w:kern w:val="14"/>
          <w:sz w:val="16"/>
          <w:szCs w:val="16"/>
          <w:lang w:val="fr-CA"/>
        </w:rPr>
        <w:t xml:space="preserve">CESE, </w:t>
      </w:r>
      <w:r w:rsidRPr="00D3684F">
        <w:rPr>
          <w:rFonts w:cs="Times New Roman"/>
          <w:i/>
          <w:iCs/>
          <w:spacing w:val="4"/>
          <w:w w:val="103"/>
          <w:kern w:val="14"/>
          <w:sz w:val="16"/>
          <w:szCs w:val="16"/>
          <w:lang w:val="fr-CA"/>
        </w:rPr>
        <w:t>Éliminer la violence à l’égard des filles et des femmes : Une urgence nationale</w:t>
      </w:r>
      <w:r w:rsidRPr="0015235F">
        <w:rPr>
          <w:rFonts w:cs="Times New Roman"/>
          <w:spacing w:val="4"/>
          <w:w w:val="103"/>
          <w:kern w:val="14"/>
          <w:sz w:val="16"/>
          <w:szCs w:val="16"/>
          <w:lang w:val="fr-CA"/>
        </w:rPr>
        <w:t>, Auto-Saisine n°00/2020.</w:t>
      </w:r>
    </w:p>
  </w:footnote>
  <w:footnote w:id="10">
    <w:p w14:paraId="00AA14C2" w14:textId="2E0ADD0B" w:rsidR="003379BE" w:rsidRPr="0015235F" w:rsidRDefault="003379BE" w:rsidP="00B103A6">
      <w:pPr>
        <w:pStyle w:val="Notedebasdepage"/>
        <w:jc w:val="both"/>
        <w:rPr>
          <w:rFonts w:asciiTheme="minorHAnsi" w:hAnsiTheme="minorHAnsi"/>
          <w:i/>
          <w:iCs/>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Décret n° 2-13-533 relatif au Fonds de soutien à l’encouragement de la représentation des femmes, septembre 2013</w:t>
      </w:r>
      <w:r>
        <w:rPr>
          <w:rFonts w:asciiTheme="minorHAnsi" w:hAnsiTheme="minorHAnsi"/>
          <w:sz w:val="16"/>
          <w:szCs w:val="16"/>
        </w:rPr>
        <w:t>.</w:t>
      </w:r>
    </w:p>
  </w:footnote>
  <w:footnote w:id="11">
    <w:p w14:paraId="1334F70F" w14:textId="77777777" w:rsidR="003379BE" w:rsidRPr="0015235F" w:rsidRDefault="003379BE" w:rsidP="00C53B48">
      <w:pPr>
        <w:autoSpaceDE w:val="0"/>
        <w:autoSpaceDN w:val="0"/>
        <w:adjustRightInd w:val="0"/>
        <w:spacing w:after="0" w:line="240" w:lineRule="auto"/>
        <w:rPr>
          <w:rFonts w:cs="Palatino-Roman"/>
          <w:sz w:val="16"/>
          <w:szCs w:val="16"/>
        </w:rPr>
      </w:pPr>
      <w:r w:rsidRPr="0015235F">
        <w:rPr>
          <w:rStyle w:val="Appelnotedebasdep"/>
          <w:sz w:val="16"/>
          <w:szCs w:val="16"/>
        </w:rPr>
        <w:footnoteRef/>
      </w:r>
      <w:r w:rsidRPr="0015235F">
        <w:rPr>
          <w:sz w:val="16"/>
          <w:szCs w:val="16"/>
        </w:rPr>
        <w:t xml:space="preserve"> </w:t>
      </w:r>
      <w:r w:rsidRPr="0015235F">
        <w:rPr>
          <w:rFonts w:cs="Palatino-Roman"/>
          <w:sz w:val="16"/>
          <w:szCs w:val="16"/>
        </w:rPr>
        <w:t>Décision N°943/14 du 25 juillet 2014 sur le projet de loi organique relative à la Cour constitutionnelle.</w:t>
      </w:r>
    </w:p>
  </w:footnote>
  <w:footnote w:id="12">
    <w:p w14:paraId="31482C07" w14:textId="646B5FB7" w:rsidR="003379BE" w:rsidRPr="00FF26ED" w:rsidRDefault="003379BE" w:rsidP="00B103A6">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Il s’agit des initiatives </w:t>
      </w:r>
      <w:r w:rsidRPr="00FF26ED">
        <w:rPr>
          <w:rFonts w:asciiTheme="minorHAnsi" w:hAnsiTheme="minorHAnsi"/>
          <w:sz w:val="16"/>
          <w:szCs w:val="16"/>
        </w:rPr>
        <w:t xml:space="preserve">de </w:t>
      </w:r>
      <w:r w:rsidRPr="00ED7AB6">
        <w:rPr>
          <w:rFonts w:asciiTheme="minorHAnsi" w:hAnsiTheme="minorHAnsi"/>
          <w:sz w:val="16"/>
          <w:szCs w:val="16"/>
        </w:rPr>
        <w:t xml:space="preserve">la Haute Autorité de la Communication Audiovisuelle (HACA), des chaînes télévisées nationales (la Société Nationale de Radio et de Télévision, </w:t>
      </w:r>
      <w:r>
        <w:rPr>
          <w:rFonts w:asciiTheme="minorHAnsi" w:hAnsiTheme="minorHAnsi"/>
          <w:sz w:val="16"/>
          <w:szCs w:val="16"/>
        </w:rPr>
        <w:t>l</w:t>
      </w:r>
      <w:r w:rsidRPr="00ED7AB6">
        <w:rPr>
          <w:rFonts w:asciiTheme="minorHAnsi" w:hAnsiTheme="minorHAnsi"/>
          <w:sz w:val="16"/>
          <w:szCs w:val="16"/>
        </w:rPr>
        <w:t xml:space="preserve">a </w:t>
      </w:r>
      <w:proofErr w:type="spellStart"/>
      <w:r w:rsidRPr="00ED7AB6">
        <w:rPr>
          <w:rFonts w:asciiTheme="minorHAnsi" w:hAnsiTheme="minorHAnsi"/>
          <w:sz w:val="16"/>
          <w:szCs w:val="16"/>
        </w:rPr>
        <w:t>Soread</w:t>
      </w:r>
      <w:proofErr w:type="spellEnd"/>
      <w:r w:rsidRPr="00ED7AB6">
        <w:rPr>
          <w:rFonts w:asciiTheme="minorHAnsi" w:hAnsiTheme="minorHAnsi"/>
          <w:sz w:val="16"/>
          <w:szCs w:val="16"/>
        </w:rPr>
        <w:t xml:space="preserve"> 2M et Médi1TV).</w:t>
      </w:r>
    </w:p>
  </w:footnote>
  <w:footnote w:id="13">
    <w:p w14:paraId="38CDD3E2" w14:textId="2CB48937" w:rsidR="003379BE" w:rsidRPr="0015235F" w:rsidRDefault="003379BE" w:rsidP="005E538E">
      <w:pPr>
        <w:spacing w:after="0"/>
        <w:rPr>
          <w:rFonts w:cstheme="majorBidi"/>
          <w:sz w:val="16"/>
          <w:szCs w:val="16"/>
        </w:rPr>
      </w:pPr>
      <w:r w:rsidRPr="0015235F">
        <w:rPr>
          <w:rStyle w:val="Appelnotedebasdep"/>
          <w:rFonts w:cstheme="majorBidi"/>
          <w:sz w:val="16"/>
          <w:szCs w:val="16"/>
        </w:rPr>
        <w:footnoteRef/>
      </w:r>
      <w:r w:rsidRPr="0015235F">
        <w:rPr>
          <w:rFonts w:cstheme="majorBidi"/>
          <w:sz w:val="16"/>
          <w:szCs w:val="16"/>
        </w:rPr>
        <w:t xml:space="preserve"> Voir : HACA (2016), </w:t>
      </w:r>
      <w:r w:rsidRPr="00D3684F">
        <w:rPr>
          <w:rFonts w:cstheme="majorBidi"/>
          <w:i/>
          <w:iCs/>
          <w:sz w:val="16"/>
          <w:szCs w:val="16"/>
        </w:rPr>
        <w:t>Les stéréotypes fondés sur le genre à travers les spots publicitaires, Analyse de 138 spots télévisuels</w:t>
      </w:r>
      <w:r w:rsidRPr="0015235F">
        <w:rPr>
          <w:rFonts w:cstheme="majorBidi"/>
          <w:sz w:val="16"/>
          <w:szCs w:val="16"/>
        </w:rPr>
        <w:t xml:space="preserve"> ; HACA (2017), </w:t>
      </w:r>
      <w:r w:rsidRPr="00D3684F">
        <w:rPr>
          <w:rFonts w:cstheme="majorBidi"/>
          <w:i/>
          <w:iCs/>
          <w:sz w:val="16"/>
          <w:szCs w:val="16"/>
        </w:rPr>
        <w:t>Rapport national sur le projet mondial de monitorage des médias GMMP 2015 « Qui fait l’info ?</w:t>
      </w:r>
      <w:r w:rsidR="004E2BB9">
        <w:rPr>
          <w:rFonts w:cstheme="majorBidi"/>
          <w:sz w:val="16"/>
          <w:szCs w:val="16"/>
        </w:rPr>
        <w:t> </w:t>
      </w:r>
      <w:r w:rsidRPr="0015235F">
        <w:rPr>
          <w:rFonts w:cstheme="majorBidi"/>
          <w:sz w:val="16"/>
          <w:szCs w:val="16"/>
        </w:rPr>
        <w:t xml:space="preserve">Alliance Mondiale Genre et Médias (2020), </w:t>
      </w:r>
      <w:r w:rsidRPr="00D3684F">
        <w:rPr>
          <w:rFonts w:cstheme="majorBidi"/>
          <w:i/>
          <w:iCs/>
          <w:sz w:val="16"/>
          <w:szCs w:val="16"/>
        </w:rPr>
        <w:t>Genre, Médias et TIC État des lieux et Recommandations</w:t>
      </w:r>
      <w:r w:rsidRPr="0015235F">
        <w:rPr>
          <w:rFonts w:cstheme="majorBidi"/>
          <w:sz w:val="16"/>
          <w:szCs w:val="16"/>
        </w:rPr>
        <w:t xml:space="preserve">, Rapport national Maroc, élaboré par Amina </w:t>
      </w:r>
      <w:proofErr w:type="spellStart"/>
      <w:r w:rsidRPr="0015235F">
        <w:rPr>
          <w:rFonts w:cstheme="majorBidi"/>
          <w:sz w:val="16"/>
          <w:szCs w:val="16"/>
        </w:rPr>
        <w:t>Lemrini</w:t>
      </w:r>
      <w:proofErr w:type="spellEnd"/>
      <w:r w:rsidRPr="0015235F">
        <w:rPr>
          <w:rFonts w:cstheme="majorBidi"/>
          <w:sz w:val="16"/>
          <w:szCs w:val="16"/>
        </w:rPr>
        <w:t xml:space="preserve">. </w:t>
      </w:r>
    </w:p>
  </w:footnote>
  <w:footnote w:id="14">
    <w:p w14:paraId="4B46644C" w14:textId="77777777" w:rsidR="003379BE" w:rsidRPr="0015235F" w:rsidRDefault="003379BE" w:rsidP="00B103A6">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ADFM, </w:t>
      </w:r>
      <w:r w:rsidRPr="00D3684F">
        <w:rPr>
          <w:rFonts w:asciiTheme="minorHAnsi" w:hAnsiTheme="minorHAnsi" w:cstheme="majorBidi"/>
          <w:i/>
          <w:iCs/>
          <w:sz w:val="16"/>
          <w:szCs w:val="16"/>
        </w:rPr>
        <w:t>Rapport parallèle des ONG marocaines sur la mise en œuvre de la Déclaration et de la Plateforme de Beijing 1995-2020</w:t>
      </w:r>
      <w:r w:rsidRPr="0015235F">
        <w:rPr>
          <w:rFonts w:asciiTheme="minorHAnsi" w:hAnsiTheme="minorHAnsi" w:cstheme="majorBidi"/>
          <w:sz w:val="16"/>
          <w:szCs w:val="16"/>
        </w:rPr>
        <w:t>, 2019.</w:t>
      </w:r>
    </w:p>
  </w:footnote>
  <w:footnote w:id="15">
    <w:p w14:paraId="66829C03" w14:textId="77777777" w:rsidR="003379BE" w:rsidRPr="0015235F" w:rsidRDefault="003379BE" w:rsidP="00FF26ED">
      <w:pPr>
        <w:spacing w:after="0"/>
        <w:jc w:val="both"/>
        <w:rPr>
          <w:rFonts w:cstheme="majorBidi"/>
          <w:bCs/>
          <w:sz w:val="16"/>
          <w:szCs w:val="16"/>
        </w:rPr>
      </w:pPr>
      <w:r w:rsidRPr="0015235F">
        <w:rPr>
          <w:rStyle w:val="Appelnotedebasdep"/>
          <w:rFonts w:cstheme="majorBidi"/>
          <w:sz w:val="16"/>
          <w:szCs w:val="16"/>
        </w:rPr>
        <w:footnoteRef/>
      </w:r>
      <w:r w:rsidRPr="0015235F">
        <w:rPr>
          <w:rFonts w:cstheme="majorBidi"/>
          <w:sz w:val="16"/>
          <w:szCs w:val="16"/>
        </w:rPr>
        <w:t xml:space="preserve"> </w:t>
      </w:r>
      <w:r w:rsidRPr="0015235F">
        <w:rPr>
          <w:rFonts w:cstheme="majorBidi"/>
          <w:bCs/>
          <w:sz w:val="16"/>
          <w:szCs w:val="16"/>
        </w:rPr>
        <w:t xml:space="preserve">HCP, </w:t>
      </w:r>
      <w:r w:rsidRPr="00D3684F">
        <w:rPr>
          <w:rFonts w:cstheme="majorBidi"/>
          <w:bCs/>
          <w:i/>
          <w:iCs/>
          <w:sz w:val="16"/>
          <w:szCs w:val="16"/>
        </w:rPr>
        <w:t>Enquête Nationale sur la Violence à l’encontre des femmes et des hommes</w:t>
      </w:r>
      <w:r w:rsidRPr="0015235F">
        <w:rPr>
          <w:rFonts w:cstheme="majorBidi"/>
          <w:bCs/>
          <w:sz w:val="16"/>
          <w:szCs w:val="16"/>
        </w:rPr>
        <w:t>, 2021.</w:t>
      </w:r>
    </w:p>
  </w:footnote>
  <w:footnote w:id="16">
    <w:p w14:paraId="3BA80837" w14:textId="77777777" w:rsidR="003379BE" w:rsidRPr="0015235F" w:rsidRDefault="003379BE" w:rsidP="00FF26ED">
      <w:pPr>
        <w:pStyle w:val="Notedebasdepage"/>
        <w:rPr>
          <w:rFonts w:asciiTheme="minorHAnsi" w:hAnsiTheme="minorHAnsi" w:cs="Calibri"/>
          <w:sz w:val="16"/>
          <w:szCs w:val="16"/>
        </w:rPr>
      </w:pPr>
      <w:r w:rsidRPr="0015235F">
        <w:rPr>
          <w:rStyle w:val="Appelnotedebasdep"/>
          <w:rFonts w:asciiTheme="minorHAnsi" w:hAnsiTheme="minorHAnsi" w:cs="Calibri"/>
          <w:sz w:val="16"/>
          <w:szCs w:val="16"/>
        </w:rPr>
        <w:footnoteRef/>
      </w:r>
      <w:r w:rsidRPr="0015235F">
        <w:rPr>
          <w:rFonts w:asciiTheme="minorHAnsi" w:hAnsiTheme="minorHAnsi" w:cs="Calibri"/>
          <w:sz w:val="16"/>
          <w:szCs w:val="16"/>
        </w:rPr>
        <w:t xml:space="preserve"> Le </w:t>
      </w:r>
      <w:proofErr w:type="spellStart"/>
      <w:r w:rsidRPr="0015235F">
        <w:rPr>
          <w:rFonts w:asciiTheme="minorHAnsi" w:hAnsiTheme="minorHAnsi" w:cs="Calibri"/>
          <w:sz w:val="16"/>
          <w:szCs w:val="16"/>
        </w:rPr>
        <w:t>CdF</w:t>
      </w:r>
      <w:proofErr w:type="spellEnd"/>
      <w:r w:rsidRPr="0015235F">
        <w:rPr>
          <w:rFonts w:asciiTheme="minorHAnsi" w:hAnsiTheme="minorHAnsi" w:cs="Calibri"/>
          <w:sz w:val="16"/>
          <w:szCs w:val="16"/>
        </w:rPr>
        <w:t xml:space="preserve"> définit l’âge légal au mariage à 18 ans avec dérogation autorisée par le juge pour le mariage avant l’âge légal.</w:t>
      </w:r>
    </w:p>
  </w:footnote>
  <w:footnote w:id="17">
    <w:p w14:paraId="384FF9C0" w14:textId="77777777" w:rsidR="003379BE" w:rsidRPr="0015235F" w:rsidRDefault="003379BE">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En l’occurrence, la recommandation générale n°30 du Comité CEDEF et l’observation générale n°18 du Comité des droits de l’enfant (2019).</w:t>
      </w:r>
    </w:p>
  </w:footnote>
  <w:footnote w:id="18">
    <w:p w14:paraId="2FE8F19D" w14:textId="77777777" w:rsidR="003379BE" w:rsidRPr="0015235F" w:rsidRDefault="003379BE" w:rsidP="00D3413B">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Code de la famille, article 20.</w:t>
      </w:r>
    </w:p>
  </w:footnote>
  <w:footnote w:id="19">
    <w:p w14:paraId="12D12D66" w14:textId="77777777" w:rsidR="003379BE" w:rsidRPr="0015235F" w:rsidRDefault="003379BE" w:rsidP="00A50277">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Présidence du ministère public, </w:t>
      </w:r>
      <w:r w:rsidRPr="00D3684F">
        <w:rPr>
          <w:rFonts w:asciiTheme="minorHAnsi" w:hAnsiTheme="minorHAnsi"/>
          <w:i/>
          <w:iCs/>
          <w:sz w:val="16"/>
          <w:szCs w:val="16"/>
        </w:rPr>
        <w:t>Synthèse de l’étude diagnostique sur les mariages des mineurs</w:t>
      </w:r>
      <w:r w:rsidRPr="0015235F">
        <w:rPr>
          <w:rFonts w:asciiTheme="minorHAnsi" w:hAnsiTheme="minorHAnsi"/>
          <w:sz w:val="16"/>
          <w:szCs w:val="16"/>
        </w:rPr>
        <w:t>, 2021.</w:t>
      </w:r>
    </w:p>
  </w:footnote>
  <w:footnote w:id="20">
    <w:p w14:paraId="1689EA48" w14:textId="5A11A4FE" w:rsidR="003379BE" w:rsidRPr="0015235F" w:rsidRDefault="003379BE" w:rsidP="00EA1DAC">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Audition ministère de la Justice. In. CESE, </w:t>
      </w:r>
      <w:r w:rsidRPr="00D3684F">
        <w:rPr>
          <w:rFonts w:asciiTheme="minorHAnsi" w:hAnsiTheme="minorHAnsi"/>
          <w:i/>
          <w:iCs/>
          <w:sz w:val="16"/>
          <w:szCs w:val="16"/>
        </w:rPr>
        <w:t>Que faire face à la persistance du mariage d’enfants au Maroc ?</w:t>
      </w:r>
      <w:r w:rsidRPr="0015235F">
        <w:rPr>
          <w:rFonts w:asciiTheme="minorHAnsi" w:hAnsiTheme="minorHAnsi"/>
          <w:sz w:val="16"/>
          <w:szCs w:val="16"/>
        </w:rPr>
        <w:t xml:space="preserve"> Auto-saisine n°41/2019», 2019.</w:t>
      </w:r>
    </w:p>
  </w:footnote>
  <w:footnote w:id="21">
    <w:p w14:paraId="43ED8241" w14:textId="78967041" w:rsidR="003379BE" w:rsidRPr="0015235F" w:rsidRDefault="003379BE" w:rsidP="00DD6A2F">
      <w:pPr>
        <w:pStyle w:val="Notedebasdepage"/>
        <w:spacing w:line="240" w:lineRule="auto"/>
        <w:jc w:val="both"/>
        <w:rPr>
          <w:rFonts w:asciiTheme="minorHAnsi" w:hAnsiTheme="minorHAnsi"/>
          <w:sz w:val="16"/>
          <w:szCs w:val="16"/>
        </w:rPr>
      </w:pPr>
      <w:r w:rsidRPr="0015235F">
        <w:rPr>
          <w:rStyle w:val="Appelnotedebasdep"/>
          <w:rFonts w:asciiTheme="minorHAnsi" w:hAnsiTheme="minorHAnsi"/>
          <w:sz w:val="16"/>
          <w:szCs w:val="16"/>
        </w:rPr>
        <w:footnoteRef/>
      </w:r>
      <w:r>
        <w:rPr>
          <w:rFonts w:asciiTheme="minorHAnsi" w:hAnsiTheme="minorHAnsi"/>
          <w:sz w:val="16"/>
          <w:szCs w:val="16"/>
        </w:rPr>
        <w:t xml:space="preserve"> </w:t>
      </w:r>
      <w:r w:rsidRPr="0015235F">
        <w:rPr>
          <w:rFonts w:asciiTheme="minorHAnsi" w:hAnsiTheme="minorHAnsi"/>
          <w:sz w:val="16"/>
          <w:szCs w:val="16"/>
        </w:rPr>
        <w:t xml:space="preserve">HCP, </w:t>
      </w:r>
      <w:r>
        <w:rPr>
          <w:rFonts w:asciiTheme="minorHAnsi" w:hAnsiTheme="minorHAnsi"/>
          <w:sz w:val="16"/>
          <w:szCs w:val="16"/>
        </w:rPr>
        <w:t>«</w:t>
      </w:r>
      <w:r w:rsidRPr="00D3684F">
        <w:rPr>
          <w:rFonts w:asciiTheme="minorHAnsi" w:hAnsiTheme="minorHAnsi"/>
          <w:i/>
          <w:iCs/>
          <w:sz w:val="16"/>
          <w:szCs w:val="16"/>
        </w:rPr>
        <w:t>La femme marocaine en chiffres. Tendances d’évolution des caractéristiques démographiques et socioprofessionnelles</w:t>
      </w:r>
      <w:r w:rsidRPr="0015235F">
        <w:rPr>
          <w:rFonts w:asciiTheme="minorHAnsi" w:hAnsiTheme="minorHAnsi"/>
          <w:sz w:val="16"/>
          <w:szCs w:val="16"/>
        </w:rPr>
        <w:t>, 2016.</w:t>
      </w:r>
    </w:p>
  </w:footnote>
  <w:footnote w:id="22">
    <w:p w14:paraId="09AAD700"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CESE (2019), </w:t>
      </w:r>
      <w:r w:rsidRPr="00D3684F">
        <w:rPr>
          <w:rFonts w:asciiTheme="minorHAnsi" w:hAnsiTheme="minorHAnsi"/>
          <w:i/>
          <w:iCs/>
          <w:sz w:val="16"/>
          <w:szCs w:val="16"/>
        </w:rPr>
        <w:t>Idem</w:t>
      </w:r>
      <w:r w:rsidRPr="0015235F">
        <w:rPr>
          <w:rFonts w:asciiTheme="minorHAnsi" w:hAnsiTheme="minorHAnsi"/>
          <w:sz w:val="16"/>
          <w:szCs w:val="16"/>
        </w:rPr>
        <w:t>.</w:t>
      </w:r>
    </w:p>
  </w:footnote>
  <w:footnote w:id="23">
    <w:p w14:paraId="7A06D73D"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HCP, RGPH, 2014.</w:t>
      </w:r>
    </w:p>
  </w:footnote>
  <w:footnote w:id="24">
    <w:p w14:paraId="737C40DC"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L’article 16 du </w:t>
      </w:r>
      <w:proofErr w:type="spellStart"/>
      <w:r w:rsidRPr="0015235F">
        <w:rPr>
          <w:rFonts w:asciiTheme="minorHAnsi" w:hAnsiTheme="minorHAnsi"/>
          <w:sz w:val="16"/>
          <w:szCs w:val="16"/>
        </w:rPr>
        <w:t>CdF</w:t>
      </w:r>
      <w:proofErr w:type="spellEnd"/>
      <w:r w:rsidRPr="0015235F">
        <w:rPr>
          <w:rFonts w:asciiTheme="minorHAnsi" w:hAnsiTheme="minorHAnsi"/>
          <w:sz w:val="16"/>
          <w:szCs w:val="16"/>
        </w:rPr>
        <w:t xml:space="preserve"> est utilisé frauduleusement pour contourner les dispositions de la loi sur l’autorisation du mariage polygame et celui des mineures.</w:t>
      </w:r>
    </w:p>
  </w:footnote>
  <w:footnote w:id="25">
    <w:p w14:paraId="00D121F3"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Présidence du ministère public, </w:t>
      </w:r>
      <w:r w:rsidRPr="00D3684F">
        <w:rPr>
          <w:rFonts w:asciiTheme="minorHAnsi" w:hAnsiTheme="minorHAnsi"/>
          <w:i/>
          <w:iCs/>
          <w:sz w:val="16"/>
          <w:szCs w:val="16"/>
        </w:rPr>
        <w:t xml:space="preserve">Op. </w:t>
      </w:r>
      <w:proofErr w:type="spellStart"/>
      <w:proofErr w:type="gramStart"/>
      <w:r w:rsidRPr="00D3684F">
        <w:rPr>
          <w:rFonts w:asciiTheme="minorHAnsi" w:hAnsiTheme="minorHAnsi"/>
          <w:i/>
          <w:iCs/>
          <w:sz w:val="16"/>
          <w:szCs w:val="16"/>
        </w:rPr>
        <w:t>cit</w:t>
      </w:r>
      <w:proofErr w:type="spellEnd"/>
      <w:proofErr w:type="gramEnd"/>
      <w:r w:rsidRPr="0015235F">
        <w:rPr>
          <w:rFonts w:asciiTheme="minorHAnsi" w:hAnsiTheme="minorHAnsi"/>
          <w:sz w:val="16"/>
          <w:szCs w:val="16"/>
        </w:rPr>
        <w:t>.</w:t>
      </w:r>
    </w:p>
  </w:footnote>
  <w:footnote w:id="26">
    <w:p w14:paraId="6F01AE3B" w14:textId="113CCFA6" w:rsidR="003379BE" w:rsidRPr="0015235F" w:rsidRDefault="003379BE" w:rsidP="003058F9">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Bulletin Officiel n° 6526 du 15</w:t>
      </w:r>
      <w:r>
        <w:rPr>
          <w:rFonts w:asciiTheme="minorHAnsi" w:hAnsiTheme="minorHAnsi"/>
          <w:sz w:val="16"/>
          <w:szCs w:val="16"/>
        </w:rPr>
        <w:t>/12/</w:t>
      </w:r>
      <w:r w:rsidRPr="0015235F">
        <w:rPr>
          <w:rFonts w:asciiTheme="minorHAnsi" w:hAnsiTheme="minorHAnsi"/>
          <w:sz w:val="16"/>
          <w:szCs w:val="16"/>
        </w:rPr>
        <w:t>2016, p. 1952.</w:t>
      </w:r>
    </w:p>
  </w:footnote>
  <w:footnote w:id="27">
    <w:p w14:paraId="2E860DA3" w14:textId="0A20C8D9"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ADFM, </w:t>
      </w:r>
      <w:r w:rsidRPr="00D3684F">
        <w:rPr>
          <w:rFonts w:asciiTheme="minorHAnsi" w:hAnsiTheme="minorHAnsi"/>
          <w:i/>
          <w:iCs/>
          <w:sz w:val="16"/>
          <w:szCs w:val="16"/>
        </w:rPr>
        <w:t>Op.cit</w:t>
      </w:r>
      <w:r>
        <w:rPr>
          <w:rFonts w:asciiTheme="minorHAnsi" w:hAnsiTheme="minorHAnsi"/>
          <w:sz w:val="16"/>
          <w:szCs w:val="16"/>
        </w:rPr>
        <w:t>.</w:t>
      </w:r>
      <w:r w:rsidRPr="0015235F">
        <w:rPr>
          <w:rFonts w:asciiTheme="minorHAnsi" w:hAnsiTheme="minorHAnsi"/>
          <w:sz w:val="16"/>
          <w:szCs w:val="16"/>
        </w:rPr>
        <w:t xml:space="preserve"> 2019. </w:t>
      </w:r>
    </w:p>
  </w:footnote>
  <w:footnote w:id="28">
    <w:p w14:paraId="67C5F7F6" w14:textId="65D7DE24" w:rsidR="003379BE" w:rsidRPr="0015235F" w:rsidRDefault="00362A70" w:rsidP="00DD6A2F">
      <w:pPr>
        <w:pStyle w:val="Notedebasdepage"/>
        <w:spacing w:line="240" w:lineRule="auto"/>
        <w:rPr>
          <w:rFonts w:asciiTheme="minorHAnsi" w:hAnsiTheme="minorHAnsi"/>
          <w:sz w:val="16"/>
          <w:szCs w:val="16"/>
        </w:rPr>
      </w:pPr>
      <w:r>
        <w:rPr>
          <w:rFonts w:asciiTheme="minorHAnsi" w:hAnsiTheme="minorHAnsi" w:cstheme="majorBidi"/>
          <w:sz w:val="16"/>
          <w:szCs w:val="16"/>
          <w:vertAlign w:val="superscript"/>
        </w:rPr>
        <w:t>28</w:t>
      </w:r>
      <w:r w:rsidR="003379BE">
        <w:rPr>
          <w:rFonts w:asciiTheme="minorHAnsi" w:hAnsiTheme="minorHAnsi" w:cstheme="majorBidi"/>
          <w:sz w:val="16"/>
          <w:szCs w:val="16"/>
        </w:rPr>
        <w:t xml:space="preserve"> </w:t>
      </w:r>
      <w:r w:rsidR="003379BE" w:rsidRPr="0015235F">
        <w:rPr>
          <w:rFonts w:asciiTheme="minorHAnsi" w:hAnsiTheme="minorHAnsi" w:cstheme="majorBidi"/>
          <w:sz w:val="16"/>
          <w:szCs w:val="16"/>
        </w:rPr>
        <w:t>Observatoire National</w:t>
      </w:r>
      <w:r w:rsidR="003379BE">
        <w:rPr>
          <w:rFonts w:asciiTheme="minorHAnsi" w:hAnsiTheme="minorHAnsi" w:cstheme="majorBidi"/>
          <w:sz w:val="16"/>
          <w:szCs w:val="16"/>
        </w:rPr>
        <w:t xml:space="preserve"> du développement humain (ONDH), </w:t>
      </w:r>
      <w:r w:rsidR="003379BE" w:rsidRPr="0015235F">
        <w:rPr>
          <w:rFonts w:asciiTheme="minorHAnsi" w:hAnsiTheme="minorHAnsi" w:cstheme="majorBidi"/>
          <w:sz w:val="16"/>
          <w:szCs w:val="16"/>
        </w:rPr>
        <w:t>Discriminations intersectionnelles des femmes au Maroc, 2021</w:t>
      </w:r>
      <w:r w:rsidR="003379BE">
        <w:rPr>
          <w:rFonts w:asciiTheme="minorHAnsi" w:hAnsiTheme="minorHAnsi" w:cstheme="majorBidi"/>
          <w:sz w:val="16"/>
          <w:szCs w:val="16"/>
        </w:rPr>
        <w:t>.</w:t>
      </w:r>
    </w:p>
  </w:footnote>
  <w:footnote w:id="29">
    <w:p w14:paraId="30C678BA" w14:textId="6202F5F9"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HCP, Enquête nationale de prévalence des violences à l’égard de la femme </w:t>
      </w:r>
      <w:r w:rsidRPr="0015235F">
        <w:rPr>
          <w:rFonts w:asciiTheme="minorHAnsi" w:eastAsia="Gill Sans MT" w:hAnsiTheme="minorHAnsi"/>
          <w:sz w:val="16"/>
          <w:szCs w:val="16"/>
        </w:rPr>
        <w:t>(ENVEF), 2019</w:t>
      </w:r>
      <w:r>
        <w:rPr>
          <w:rFonts w:asciiTheme="minorHAnsi" w:eastAsia="Gill Sans MT" w:hAnsiTheme="minorHAnsi"/>
          <w:sz w:val="16"/>
          <w:szCs w:val="16"/>
        </w:rPr>
        <w:t>.</w:t>
      </w:r>
    </w:p>
  </w:footnote>
  <w:footnote w:id="30">
    <w:p w14:paraId="022A825D" w14:textId="77777777" w:rsidR="003379BE" w:rsidRPr="0015235F" w:rsidRDefault="003379BE" w:rsidP="00617EDF">
      <w:pPr>
        <w:pStyle w:val="Notedebasdepage"/>
        <w:spacing w:line="240" w:lineRule="auto"/>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Dahir n° 1-18-19 du 22 février 2018, portant promulgation de la loi n° 103-13 relative à la lutte contre les violences faites aux femmes.</w:t>
      </w:r>
    </w:p>
  </w:footnote>
  <w:footnote w:id="31">
    <w:p w14:paraId="491241AD" w14:textId="18798EC2"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w:t>
      </w:r>
      <w:r w:rsidRPr="00D3684F">
        <w:rPr>
          <w:rFonts w:asciiTheme="minorHAnsi" w:hAnsiTheme="minorHAnsi"/>
          <w:i/>
          <w:iCs/>
          <w:sz w:val="16"/>
          <w:szCs w:val="16"/>
        </w:rPr>
        <w:t>Idem</w:t>
      </w:r>
      <w:r w:rsidRPr="0015235F">
        <w:rPr>
          <w:rFonts w:asciiTheme="minorHAnsi" w:hAnsiTheme="minorHAnsi"/>
          <w:sz w:val="16"/>
          <w:szCs w:val="16"/>
        </w:rPr>
        <w:t>.</w:t>
      </w:r>
    </w:p>
  </w:footnote>
  <w:footnote w:id="32">
    <w:p w14:paraId="5C6E55F9" w14:textId="0A666971" w:rsidR="003379BE" w:rsidRPr="0015235F" w:rsidRDefault="003379BE" w:rsidP="00DD6A2F">
      <w:pPr>
        <w:spacing w:after="0" w:line="240" w:lineRule="auto"/>
        <w:rPr>
          <w:rFonts w:cstheme="majorBidi"/>
          <w:color w:val="FF0000"/>
          <w:sz w:val="16"/>
          <w:szCs w:val="16"/>
        </w:rPr>
      </w:pPr>
      <w:r w:rsidRPr="0015235F">
        <w:rPr>
          <w:rStyle w:val="Appelnotedebasdep"/>
          <w:rFonts w:cstheme="majorBidi"/>
          <w:sz w:val="16"/>
          <w:szCs w:val="16"/>
        </w:rPr>
        <w:footnoteRef/>
      </w:r>
      <w:r w:rsidRPr="0015235F">
        <w:rPr>
          <w:rFonts w:cstheme="majorBidi"/>
          <w:sz w:val="16"/>
          <w:szCs w:val="16"/>
        </w:rPr>
        <w:t xml:space="preserve"> </w:t>
      </w:r>
      <w:r w:rsidRPr="00D3684F">
        <w:rPr>
          <w:rFonts w:cstheme="majorBidi"/>
          <w:i/>
          <w:iCs/>
          <w:sz w:val="16"/>
          <w:szCs w:val="16"/>
        </w:rPr>
        <w:t>Idem</w:t>
      </w:r>
      <w:r>
        <w:rPr>
          <w:rFonts w:cstheme="majorBidi"/>
          <w:sz w:val="16"/>
          <w:szCs w:val="16"/>
        </w:rPr>
        <w:t>.</w:t>
      </w:r>
    </w:p>
  </w:footnote>
  <w:footnote w:id="33">
    <w:p w14:paraId="0FE52047" w14:textId="238323EF"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ONDH, 2021</w:t>
      </w:r>
      <w:r>
        <w:rPr>
          <w:rFonts w:asciiTheme="minorHAnsi" w:hAnsiTheme="minorHAnsi"/>
          <w:sz w:val="16"/>
          <w:szCs w:val="16"/>
        </w:rPr>
        <w:t xml:space="preserve">, </w:t>
      </w:r>
      <w:r w:rsidRPr="00D3684F">
        <w:rPr>
          <w:rFonts w:asciiTheme="minorHAnsi" w:hAnsiTheme="minorHAnsi"/>
          <w:i/>
          <w:iCs/>
          <w:sz w:val="16"/>
          <w:szCs w:val="16"/>
        </w:rPr>
        <w:t>Idem</w:t>
      </w:r>
      <w:r w:rsidRPr="0015235F">
        <w:rPr>
          <w:rFonts w:asciiTheme="minorHAnsi" w:hAnsiTheme="minorHAnsi"/>
          <w:sz w:val="16"/>
          <w:szCs w:val="16"/>
        </w:rPr>
        <w:t>.</w:t>
      </w:r>
    </w:p>
  </w:footnote>
  <w:footnote w:id="34">
    <w:p w14:paraId="4150A9EA" w14:textId="2A7DD47C" w:rsidR="003379BE" w:rsidRPr="00C61ECF" w:rsidRDefault="003379BE" w:rsidP="00C61ECF">
      <w:pPr>
        <w:pStyle w:val="Notedebasdepage"/>
        <w:spacing w:line="240" w:lineRule="auto"/>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Pr>
          <w:rFonts w:asciiTheme="minorHAnsi" w:hAnsiTheme="minorHAnsi" w:cstheme="majorBidi"/>
          <w:sz w:val="16"/>
          <w:szCs w:val="16"/>
        </w:rPr>
        <w:t xml:space="preserve">Voir, </w:t>
      </w:r>
      <w:r w:rsidRPr="0015235F">
        <w:rPr>
          <w:rFonts w:asciiTheme="minorHAnsi" w:hAnsiTheme="minorHAnsi" w:cstheme="majorBidi"/>
          <w:sz w:val="16"/>
          <w:szCs w:val="16"/>
        </w:rPr>
        <w:t>à titre</w:t>
      </w:r>
      <w:r w:rsidR="004E2BB9">
        <w:rPr>
          <w:rFonts w:asciiTheme="minorHAnsi" w:hAnsiTheme="minorHAnsi" w:cstheme="majorBidi"/>
          <w:sz w:val="16"/>
          <w:szCs w:val="16"/>
        </w:rPr>
        <w:t xml:space="preserve"> d’exemple, les Memoranda de la</w:t>
      </w:r>
      <w:r w:rsidRPr="0015235F">
        <w:rPr>
          <w:rFonts w:asciiTheme="minorHAnsi" w:hAnsiTheme="minorHAnsi" w:cstheme="majorBidi"/>
          <w:sz w:val="16"/>
          <w:szCs w:val="16"/>
        </w:rPr>
        <w:t> Coalition Printemps de la Dignité</w:t>
      </w:r>
      <w:r>
        <w:rPr>
          <w:rFonts w:asciiTheme="minorHAnsi" w:hAnsiTheme="minorHAnsi" w:cstheme="majorBidi"/>
          <w:sz w:val="16"/>
          <w:szCs w:val="16"/>
        </w:rPr>
        <w:t xml:space="preserve">, </w:t>
      </w:r>
      <w:r w:rsidRPr="0015235F">
        <w:rPr>
          <w:rFonts w:asciiTheme="minorHAnsi" w:hAnsiTheme="minorHAnsi" w:cstheme="majorBidi"/>
          <w:sz w:val="16"/>
          <w:szCs w:val="16"/>
        </w:rPr>
        <w:t xml:space="preserve">portant sur le projet de loi 103-13. </w:t>
      </w:r>
    </w:p>
  </w:footnote>
  <w:footnote w:id="35">
    <w:p w14:paraId="11958CDD" w14:textId="4E61CD3A" w:rsidR="003379BE" w:rsidRPr="0015235F" w:rsidRDefault="003379BE" w:rsidP="0044445D">
      <w:pPr>
        <w:pStyle w:val="Notedebasdepage"/>
        <w:spacing w:line="240" w:lineRule="auto"/>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Communication adressée le 4/07/2017 au chargé d’affaires du Maroc à Genève M. </w:t>
      </w:r>
      <w:proofErr w:type="spellStart"/>
      <w:r w:rsidRPr="0015235F">
        <w:rPr>
          <w:rFonts w:asciiTheme="minorHAnsi" w:hAnsiTheme="minorHAnsi" w:cstheme="majorBidi"/>
          <w:sz w:val="16"/>
          <w:szCs w:val="16"/>
        </w:rPr>
        <w:t>Boukili</w:t>
      </w:r>
      <w:proofErr w:type="spellEnd"/>
      <w:r w:rsidRPr="0015235F">
        <w:rPr>
          <w:rFonts w:asciiTheme="minorHAnsi" w:hAnsiTheme="minorHAnsi" w:cstheme="majorBidi"/>
          <w:sz w:val="16"/>
          <w:szCs w:val="16"/>
        </w:rPr>
        <w:t xml:space="preserve">, conformément aux résolutions 15/23 et 32/19 du </w:t>
      </w:r>
      <w:r>
        <w:rPr>
          <w:rFonts w:asciiTheme="minorHAnsi" w:hAnsiTheme="minorHAnsi" w:cstheme="majorBidi"/>
          <w:sz w:val="16"/>
          <w:szCs w:val="16"/>
        </w:rPr>
        <w:t>CDH</w:t>
      </w:r>
      <w:r w:rsidRPr="0015235F">
        <w:rPr>
          <w:rFonts w:asciiTheme="minorHAnsi" w:hAnsiTheme="minorHAnsi" w:cstheme="majorBidi"/>
          <w:sz w:val="16"/>
          <w:szCs w:val="16"/>
        </w:rPr>
        <w:t xml:space="preserve"> (REFERENCE: OL MAR 2/2017).</w:t>
      </w:r>
    </w:p>
  </w:footnote>
  <w:footnote w:id="36">
    <w:p w14:paraId="3149AB11"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Classement de l’Union interparlementaire, </w:t>
      </w:r>
      <w:r w:rsidRPr="00D3684F">
        <w:rPr>
          <w:rFonts w:asciiTheme="minorHAnsi" w:hAnsiTheme="minorHAnsi"/>
          <w:i/>
          <w:iCs/>
          <w:sz w:val="16"/>
          <w:szCs w:val="16"/>
        </w:rPr>
        <w:t>In</w:t>
      </w:r>
      <w:r w:rsidRPr="0015235F">
        <w:rPr>
          <w:rFonts w:asciiTheme="minorHAnsi" w:hAnsiTheme="minorHAnsi"/>
          <w:sz w:val="16"/>
          <w:szCs w:val="16"/>
        </w:rPr>
        <w:t>. https://data.ipu.org/women-ranking?month=8&amp;year=2021.</w:t>
      </w:r>
    </w:p>
  </w:footnote>
  <w:footnote w:id="37">
    <w:p w14:paraId="7234682A" w14:textId="190B0410" w:rsidR="003379BE" w:rsidRPr="0015235F" w:rsidRDefault="003379BE" w:rsidP="0044445D">
      <w:pPr>
        <w:pStyle w:val="Notedebasdepage"/>
        <w:spacing w:line="240" w:lineRule="auto"/>
        <w:jc w:val="both"/>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Adoptée et amendée en 2021.</w:t>
      </w:r>
    </w:p>
  </w:footnote>
  <w:footnote w:id="38">
    <w:p w14:paraId="5F8D0DEA" w14:textId="77777777" w:rsidR="003379BE" w:rsidRPr="0015235F" w:rsidRDefault="003379BE" w:rsidP="00DD6A2F">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Ministère de l’économie, des finances et de la réforme de l’administration, </w:t>
      </w:r>
      <w:r w:rsidRPr="00D3684F">
        <w:rPr>
          <w:rFonts w:asciiTheme="minorHAnsi" w:hAnsiTheme="minorHAnsi"/>
          <w:i/>
          <w:iCs/>
          <w:sz w:val="16"/>
          <w:szCs w:val="16"/>
        </w:rPr>
        <w:t>Rapport sur les ressources humaines, Projet de Loi de Finances pour l’année budgétaire 2021</w:t>
      </w:r>
      <w:r w:rsidRPr="0015235F">
        <w:rPr>
          <w:rFonts w:asciiTheme="minorHAnsi" w:hAnsiTheme="minorHAnsi"/>
          <w:sz w:val="16"/>
          <w:szCs w:val="16"/>
        </w:rPr>
        <w:t>.</w:t>
      </w:r>
    </w:p>
  </w:footnote>
  <w:footnote w:id="39">
    <w:p w14:paraId="415BB12F" w14:textId="1A15F78F" w:rsidR="003379BE" w:rsidRPr="007A4C75" w:rsidRDefault="003379BE" w:rsidP="0044445D">
      <w:pPr>
        <w:pStyle w:val="SingleTxt"/>
        <w:spacing w:after="0" w:line="240" w:lineRule="auto"/>
        <w:ind w:left="0" w:right="0"/>
        <w:rPr>
          <w:rFonts w:asciiTheme="minorHAnsi" w:hAnsiTheme="minorHAnsi" w:cstheme="majorBidi"/>
          <w:i/>
          <w:iCs/>
          <w:sz w:val="16"/>
          <w:szCs w:val="16"/>
          <w:lang w:val="fr-FR" w:bidi="fr-FR"/>
        </w:rPr>
      </w:pPr>
      <w:r w:rsidRPr="007A4C75">
        <w:rPr>
          <w:rStyle w:val="Appelnotedebasdep"/>
          <w:rFonts w:asciiTheme="minorHAnsi" w:hAnsiTheme="minorHAnsi" w:cstheme="majorBidi"/>
          <w:sz w:val="16"/>
          <w:szCs w:val="16"/>
        </w:rPr>
        <w:footnoteRef/>
      </w:r>
      <w:r w:rsidRPr="007A4C75">
        <w:rPr>
          <w:rFonts w:asciiTheme="minorHAnsi" w:hAnsiTheme="minorHAnsi" w:cstheme="majorBidi"/>
          <w:sz w:val="16"/>
          <w:szCs w:val="16"/>
        </w:rPr>
        <w:t xml:space="preserve"> </w:t>
      </w:r>
      <w:r w:rsidRPr="007A4C75">
        <w:rPr>
          <w:rFonts w:asciiTheme="minorHAnsi" w:hAnsiTheme="minorHAnsi" w:cstheme="majorBidi"/>
          <w:i/>
          <w:iCs/>
          <w:sz w:val="16"/>
          <w:szCs w:val="16"/>
        </w:rPr>
        <w:t>Idem</w:t>
      </w:r>
      <w:r w:rsidRPr="007A4C75">
        <w:rPr>
          <w:rFonts w:asciiTheme="minorHAnsi" w:hAnsiTheme="minorHAnsi" w:cstheme="majorBidi"/>
          <w:sz w:val="16"/>
          <w:szCs w:val="16"/>
        </w:rPr>
        <w:t>.</w:t>
      </w:r>
    </w:p>
  </w:footnote>
  <w:footnote w:id="40">
    <w:p w14:paraId="75A9367B" w14:textId="6893EB14" w:rsidR="003379BE" w:rsidRPr="007A4C75" w:rsidRDefault="003379BE" w:rsidP="000B39FA">
      <w:pPr>
        <w:pStyle w:val="Notedebasdepage"/>
        <w:spacing w:line="240" w:lineRule="auto"/>
        <w:rPr>
          <w:rFonts w:asciiTheme="minorHAnsi" w:hAnsiTheme="minorHAnsi" w:cstheme="majorBidi"/>
          <w:sz w:val="16"/>
          <w:szCs w:val="16"/>
          <w:lang w:val="fr-FR"/>
        </w:rPr>
      </w:pPr>
      <w:r w:rsidRPr="007A4C75">
        <w:rPr>
          <w:rStyle w:val="Appelnotedebasdep"/>
          <w:rFonts w:asciiTheme="minorHAnsi" w:hAnsiTheme="minorHAnsi" w:cstheme="majorBidi"/>
          <w:sz w:val="16"/>
          <w:szCs w:val="16"/>
        </w:rPr>
        <w:footnoteRef/>
      </w:r>
      <w:r w:rsidRPr="007A4C75">
        <w:rPr>
          <w:rFonts w:asciiTheme="minorHAnsi" w:hAnsiTheme="minorHAnsi" w:cstheme="majorBidi"/>
          <w:sz w:val="16"/>
          <w:szCs w:val="16"/>
        </w:rPr>
        <w:t xml:space="preserve"> </w:t>
      </w:r>
      <w:proofErr w:type="spellStart"/>
      <w:r w:rsidRPr="007A4C75">
        <w:rPr>
          <w:rFonts w:asciiTheme="minorHAnsi" w:hAnsiTheme="minorHAnsi" w:cstheme="majorBidi"/>
          <w:sz w:val="16"/>
          <w:szCs w:val="16"/>
        </w:rPr>
        <w:t>Albayane</w:t>
      </w:r>
      <w:proofErr w:type="spellEnd"/>
      <w:r w:rsidRPr="007A4C75">
        <w:rPr>
          <w:rFonts w:asciiTheme="minorHAnsi" w:hAnsiTheme="minorHAnsi" w:cstheme="majorBidi"/>
          <w:sz w:val="16"/>
          <w:szCs w:val="16"/>
        </w:rPr>
        <w:t xml:space="preserve"> </w:t>
      </w:r>
      <w:proofErr w:type="spellStart"/>
      <w:r w:rsidRPr="007A4C75">
        <w:rPr>
          <w:rFonts w:asciiTheme="minorHAnsi" w:hAnsiTheme="minorHAnsi" w:cstheme="majorBidi"/>
          <w:sz w:val="16"/>
          <w:szCs w:val="16"/>
        </w:rPr>
        <w:t>Press</w:t>
      </w:r>
      <w:proofErr w:type="spellEnd"/>
      <w:r w:rsidRPr="007A4C75">
        <w:rPr>
          <w:rFonts w:asciiTheme="minorHAnsi" w:hAnsiTheme="minorHAnsi" w:cstheme="majorBidi"/>
          <w:sz w:val="16"/>
          <w:szCs w:val="16"/>
        </w:rPr>
        <w:t xml:space="preserve">, </w:t>
      </w:r>
      <w:r w:rsidRPr="007A4C75">
        <w:rPr>
          <w:rFonts w:asciiTheme="minorHAnsi" w:hAnsiTheme="minorHAnsi" w:cstheme="majorBidi"/>
          <w:i/>
          <w:iCs/>
          <w:sz w:val="16"/>
          <w:szCs w:val="16"/>
        </w:rPr>
        <w:t>Les élections du changement mais aucune femme bâtonnière</w:t>
      </w:r>
      <w:r w:rsidRPr="007A4C75">
        <w:rPr>
          <w:rFonts w:asciiTheme="minorHAnsi" w:hAnsiTheme="minorHAnsi" w:cstheme="majorBidi"/>
          <w:sz w:val="16"/>
          <w:szCs w:val="16"/>
        </w:rPr>
        <w:t xml:space="preserve">, 20/12/2020. </w:t>
      </w:r>
    </w:p>
  </w:footnote>
  <w:footnote w:id="41">
    <w:p w14:paraId="154C7A7C" w14:textId="7081B3AD" w:rsidR="003379BE" w:rsidRPr="008362DA" w:rsidRDefault="003379BE" w:rsidP="00BD3FC6">
      <w:pPr>
        <w:pStyle w:val="Notedebasdepage"/>
        <w:spacing w:line="240" w:lineRule="auto"/>
        <w:rPr>
          <w:rFonts w:asciiTheme="minorHAnsi" w:hAnsiTheme="minorHAnsi" w:cstheme="majorBidi"/>
          <w:sz w:val="16"/>
          <w:szCs w:val="16"/>
          <w:lang w:val="fr-FR"/>
        </w:rPr>
      </w:pPr>
      <w:r w:rsidRPr="007A4C75">
        <w:rPr>
          <w:rStyle w:val="Appelnotedebasdep"/>
          <w:rFonts w:asciiTheme="minorHAnsi" w:hAnsiTheme="minorHAnsi" w:cstheme="majorBidi"/>
          <w:sz w:val="16"/>
          <w:szCs w:val="16"/>
        </w:rPr>
        <w:footnoteRef/>
      </w:r>
      <w:r w:rsidRPr="007A4C75">
        <w:rPr>
          <w:rFonts w:asciiTheme="minorHAnsi" w:hAnsiTheme="minorHAnsi" w:cstheme="majorBidi"/>
          <w:sz w:val="16"/>
          <w:szCs w:val="16"/>
          <w:lang w:val="fr-FR"/>
        </w:rPr>
        <w:t xml:space="preserve"> HCP</w:t>
      </w:r>
      <w:r w:rsidRPr="00DD6A2F">
        <w:rPr>
          <w:rFonts w:asciiTheme="minorHAnsi" w:hAnsiTheme="minorHAnsi" w:cstheme="majorBidi"/>
          <w:sz w:val="16"/>
          <w:szCs w:val="16"/>
          <w:lang w:val="fr-FR"/>
        </w:rPr>
        <w:t xml:space="preserve">, </w:t>
      </w:r>
      <w:r w:rsidR="00BD3FC6" w:rsidRPr="00D3684F">
        <w:rPr>
          <w:rFonts w:asciiTheme="minorHAnsi" w:hAnsiTheme="minorHAnsi" w:cstheme="majorBidi"/>
          <w:i/>
          <w:iCs/>
          <w:sz w:val="16"/>
          <w:szCs w:val="16"/>
        </w:rPr>
        <w:t>La femme marocaine en chiffres, 20 ans de progrès</w:t>
      </w:r>
      <w:r w:rsidR="00BD3FC6" w:rsidRPr="0015235F">
        <w:rPr>
          <w:rFonts w:asciiTheme="minorHAnsi" w:hAnsiTheme="minorHAnsi" w:cstheme="majorBidi"/>
          <w:sz w:val="16"/>
          <w:szCs w:val="16"/>
        </w:rPr>
        <w:t>, 2021</w:t>
      </w:r>
      <w:r w:rsidR="00BD3FC6">
        <w:rPr>
          <w:rFonts w:asciiTheme="minorHAnsi" w:hAnsiTheme="minorHAnsi" w:cstheme="majorBidi"/>
          <w:sz w:val="16"/>
          <w:szCs w:val="16"/>
        </w:rPr>
        <w:t>.</w:t>
      </w:r>
    </w:p>
  </w:footnote>
  <w:footnote w:id="42">
    <w:p w14:paraId="6398180B" w14:textId="08AFFC16" w:rsidR="00BD3FC6" w:rsidRPr="00BD3FC6" w:rsidRDefault="00BD3FC6" w:rsidP="00BD3FC6">
      <w:pPr>
        <w:pStyle w:val="Notedebasdepage"/>
      </w:pPr>
      <w:r>
        <w:rPr>
          <w:rStyle w:val="Appelnotedebasdep"/>
        </w:rPr>
        <w:footnoteRef/>
      </w:r>
      <w:r>
        <w:t xml:space="preserve"> HCP (</w:t>
      </w:r>
      <w:r w:rsidRPr="008362DA">
        <w:rPr>
          <w:rFonts w:asciiTheme="minorHAnsi" w:hAnsiTheme="minorHAnsi" w:cstheme="majorBidi"/>
          <w:sz w:val="16"/>
          <w:szCs w:val="16"/>
          <w:lang w:val="fr-FR"/>
        </w:rPr>
        <w:t>2021</w:t>
      </w:r>
      <w:r>
        <w:t xml:space="preserve">), </w:t>
      </w:r>
      <w:r w:rsidRPr="00D3684F">
        <w:rPr>
          <w:rFonts w:asciiTheme="minorHAnsi" w:hAnsiTheme="minorHAnsi" w:cstheme="majorBidi"/>
          <w:i/>
          <w:iCs/>
          <w:sz w:val="16"/>
          <w:szCs w:val="16"/>
          <w:lang w:val="fr-FR"/>
        </w:rPr>
        <w:t>Op.cit</w:t>
      </w:r>
      <w:r>
        <w:rPr>
          <w:rFonts w:asciiTheme="minorHAnsi" w:hAnsiTheme="minorHAnsi" w:cstheme="majorBidi"/>
          <w:sz w:val="16"/>
          <w:szCs w:val="16"/>
          <w:lang w:val="fr-FR"/>
        </w:rPr>
        <w:t>.</w:t>
      </w:r>
    </w:p>
  </w:footnote>
  <w:footnote w:id="43">
    <w:p w14:paraId="6767D001" w14:textId="77777777" w:rsidR="003379BE" w:rsidRPr="0015235F" w:rsidRDefault="003379BE" w:rsidP="00DD6A2F">
      <w:pPr>
        <w:pStyle w:val="Notedebasdepage"/>
        <w:spacing w:line="240" w:lineRule="auto"/>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MEN, </w:t>
      </w:r>
      <w:r w:rsidRPr="00D3684F">
        <w:rPr>
          <w:rFonts w:asciiTheme="minorHAnsi" w:hAnsiTheme="minorHAnsi" w:cstheme="majorBidi"/>
          <w:i/>
          <w:iCs/>
          <w:sz w:val="16"/>
          <w:szCs w:val="16"/>
        </w:rPr>
        <w:t>Indicateurs de l’éducation 2019-2020</w:t>
      </w:r>
      <w:r w:rsidRPr="0015235F">
        <w:rPr>
          <w:rFonts w:asciiTheme="minorHAnsi" w:hAnsiTheme="minorHAnsi" w:cstheme="majorBidi"/>
          <w:sz w:val="16"/>
          <w:szCs w:val="16"/>
        </w:rPr>
        <w:t xml:space="preserve">. </w:t>
      </w:r>
    </w:p>
  </w:footnote>
  <w:footnote w:id="44">
    <w:p w14:paraId="14A3AE07" w14:textId="1D62D9EE" w:rsidR="003379BE" w:rsidRPr="0015235F" w:rsidRDefault="003379BE" w:rsidP="00CC07CD">
      <w:pPr>
        <w:pStyle w:val="Notedebasdepage"/>
        <w:spacing w:line="240" w:lineRule="auto"/>
        <w:rPr>
          <w:rFonts w:asciiTheme="minorHAnsi" w:hAnsiTheme="minorHAnsi" w:cstheme="majorBidi"/>
          <w:sz w:val="16"/>
          <w:szCs w:val="16"/>
        </w:rPr>
      </w:pPr>
      <w:r w:rsidRPr="0015235F">
        <w:rPr>
          <w:rFonts w:asciiTheme="minorHAnsi" w:hAnsiTheme="minorHAnsi" w:cstheme="majorBidi"/>
          <w:sz w:val="16"/>
          <w:szCs w:val="16"/>
          <w:vertAlign w:val="superscript"/>
        </w:rPr>
        <w:footnoteRef/>
      </w:r>
      <w:r w:rsidRPr="0015235F">
        <w:rPr>
          <w:rFonts w:asciiTheme="minorHAnsi" w:hAnsiTheme="minorHAnsi" w:cstheme="majorBidi"/>
          <w:sz w:val="16"/>
          <w:szCs w:val="16"/>
        </w:rPr>
        <w:t xml:space="preserve"> </w:t>
      </w:r>
      <w:r>
        <w:rPr>
          <w:rFonts w:asciiTheme="minorHAnsi" w:hAnsiTheme="minorHAnsi" w:cstheme="majorBidi"/>
          <w:sz w:val="16"/>
          <w:szCs w:val="16"/>
        </w:rPr>
        <w:t>ONDH (</w:t>
      </w:r>
      <w:r w:rsidRPr="0015235F">
        <w:rPr>
          <w:rFonts w:asciiTheme="minorHAnsi" w:hAnsiTheme="minorHAnsi" w:cstheme="majorBidi"/>
          <w:sz w:val="16"/>
          <w:szCs w:val="16"/>
        </w:rPr>
        <w:t>2021</w:t>
      </w:r>
      <w:r>
        <w:rPr>
          <w:rFonts w:asciiTheme="minorHAnsi" w:hAnsiTheme="minorHAnsi" w:cstheme="majorBidi"/>
          <w:sz w:val="16"/>
          <w:szCs w:val="16"/>
        </w:rPr>
        <w:t xml:space="preserve">), </w:t>
      </w:r>
      <w:r w:rsidRPr="00C61ECF">
        <w:rPr>
          <w:rFonts w:asciiTheme="minorHAnsi" w:hAnsiTheme="minorHAnsi" w:cstheme="majorBidi"/>
          <w:i/>
          <w:iCs/>
          <w:sz w:val="16"/>
          <w:szCs w:val="16"/>
        </w:rPr>
        <w:t>Op.cit</w:t>
      </w:r>
      <w:r>
        <w:rPr>
          <w:rFonts w:asciiTheme="minorHAnsi" w:hAnsiTheme="minorHAnsi" w:cstheme="majorBidi"/>
          <w:sz w:val="16"/>
          <w:szCs w:val="16"/>
        </w:rPr>
        <w:t>.</w:t>
      </w:r>
    </w:p>
  </w:footnote>
  <w:footnote w:id="45">
    <w:p w14:paraId="71885D50" w14:textId="77777777" w:rsidR="003379BE" w:rsidRPr="0015235F" w:rsidRDefault="003379BE" w:rsidP="00B103A6">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Ministère de la santé, </w:t>
      </w:r>
      <w:r w:rsidRPr="00D3684F">
        <w:rPr>
          <w:rFonts w:asciiTheme="minorHAnsi" w:hAnsiTheme="minorHAnsi" w:cstheme="majorBidi"/>
          <w:i/>
          <w:iCs/>
          <w:sz w:val="16"/>
          <w:szCs w:val="16"/>
        </w:rPr>
        <w:t>Enquête nationale sur la santé et la population familiale (ENSPF)</w:t>
      </w:r>
      <w:r w:rsidRPr="0015235F">
        <w:rPr>
          <w:rFonts w:asciiTheme="minorHAnsi" w:hAnsiTheme="minorHAnsi" w:cstheme="majorBidi"/>
          <w:sz w:val="16"/>
          <w:szCs w:val="16"/>
        </w:rPr>
        <w:t>, 2018.</w:t>
      </w:r>
    </w:p>
  </w:footnote>
  <w:footnote w:id="46">
    <w:p w14:paraId="1770CA04" w14:textId="6BC8ED7F" w:rsidR="003379BE" w:rsidRPr="0015235F" w:rsidRDefault="003379BE" w:rsidP="00B103A6">
      <w:pPr>
        <w:pStyle w:val="Notedebasdepage"/>
        <w:jc w:val="both"/>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En l’absence de chiffres officiels, l’Association Marocaine de Lutte contre l’</w:t>
      </w:r>
      <w:r w:rsidR="004E2BB9">
        <w:rPr>
          <w:rFonts w:asciiTheme="minorHAnsi" w:hAnsiTheme="minorHAnsi" w:cstheme="majorBidi"/>
          <w:sz w:val="16"/>
          <w:szCs w:val="16"/>
        </w:rPr>
        <w:t>Avortement Clandestin fait état</w:t>
      </w:r>
      <w:r w:rsidRPr="0015235F">
        <w:rPr>
          <w:rFonts w:asciiTheme="minorHAnsi" w:hAnsiTheme="minorHAnsi" w:cstheme="majorBidi"/>
          <w:sz w:val="16"/>
          <w:szCs w:val="16"/>
        </w:rPr>
        <w:t xml:space="preserve"> de 600 à 800 cas d’avortement clandestin par jour.</w:t>
      </w:r>
    </w:p>
  </w:footnote>
  <w:footnote w:id="47">
    <w:p w14:paraId="5D02A9FB" w14:textId="2A275B32" w:rsidR="003379BE" w:rsidRPr="0015235F" w:rsidRDefault="003379BE" w:rsidP="00B103A6">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Association Marocaine de Planification Familiale, </w:t>
      </w:r>
      <w:r w:rsidRPr="00D3684F">
        <w:rPr>
          <w:rFonts w:asciiTheme="minorHAnsi" w:hAnsiTheme="minorHAnsi" w:cstheme="majorBidi"/>
          <w:i/>
          <w:iCs/>
          <w:sz w:val="16"/>
          <w:szCs w:val="16"/>
        </w:rPr>
        <w:t>Étude documentaire analytique sur l’avortement à risque au Maroc</w:t>
      </w:r>
      <w:r w:rsidRPr="0015235F">
        <w:rPr>
          <w:rFonts w:asciiTheme="minorHAnsi" w:hAnsiTheme="minorHAnsi" w:cstheme="majorBidi"/>
          <w:sz w:val="16"/>
          <w:szCs w:val="16"/>
        </w:rPr>
        <w:t>, 2015</w:t>
      </w:r>
      <w:r>
        <w:rPr>
          <w:rFonts w:asciiTheme="minorHAnsi" w:hAnsiTheme="minorHAnsi" w:cstheme="majorBidi"/>
          <w:sz w:val="16"/>
          <w:szCs w:val="16"/>
        </w:rPr>
        <w:t>.</w:t>
      </w:r>
    </w:p>
  </w:footnote>
  <w:footnote w:id="48">
    <w:p w14:paraId="13804EF6" w14:textId="4C3DA81A" w:rsidR="003379BE" w:rsidRPr="0015235F" w:rsidRDefault="003379BE" w:rsidP="008362DA">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Note d’information du </w:t>
      </w:r>
      <w:r>
        <w:rPr>
          <w:rFonts w:asciiTheme="minorHAnsi" w:hAnsiTheme="minorHAnsi" w:cstheme="majorBidi"/>
          <w:sz w:val="16"/>
          <w:szCs w:val="16"/>
        </w:rPr>
        <w:t>HCP</w:t>
      </w:r>
      <w:r w:rsidRPr="0015235F">
        <w:rPr>
          <w:rFonts w:asciiTheme="minorHAnsi" w:hAnsiTheme="minorHAnsi" w:cstheme="majorBidi"/>
          <w:sz w:val="16"/>
          <w:szCs w:val="16"/>
        </w:rPr>
        <w:t>, 8 mars 202</w:t>
      </w:r>
      <w:r w:rsidRPr="0015235F">
        <w:rPr>
          <w:rFonts w:asciiTheme="minorHAnsi" w:hAnsiTheme="minorHAnsi" w:cstheme="majorBidi"/>
          <w:sz w:val="16"/>
          <w:szCs w:val="16"/>
          <w:rtl/>
        </w:rPr>
        <w:t>1</w:t>
      </w:r>
      <w:r>
        <w:rPr>
          <w:rFonts w:asciiTheme="minorHAnsi" w:hAnsiTheme="minorHAnsi" w:cstheme="majorBidi"/>
          <w:sz w:val="16"/>
          <w:szCs w:val="16"/>
        </w:rPr>
        <w:t>.</w:t>
      </w:r>
    </w:p>
  </w:footnote>
  <w:footnote w:id="49">
    <w:p w14:paraId="3C61E8DE" w14:textId="469CC26A" w:rsidR="003379BE" w:rsidRPr="0015235F" w:rsidRDefault="003379BE" w:rsidP="0044445D">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Il n’était que de 9,8% en 2008.</w:t>
      </w:r>
    </w:p>
  </w:footnote>
  <w:footnote w:id="50">
    <w:p w14:paraId="132F5AA7" w14:textId="0C087C63" w:rsidR="003379BE" w:rsidRPr="0015235F" w:rsidRDefault="003379BE" w:rsidP="00BD3FC6">
      <w:pPr>
        <w:pStyle w:val="Notedebasdepage"/>
        <w:jc w:val="both"/>
        <w:rPr>
          <w:rFonts w:asciiTheme="minorHAnsi" w:hAnsiTheme="minorHAnsi" w:cstheme="majorBidi"/>
          <w:i/>
          <w:sz w:val="16"/>
          <w:szCs w:val="16"/>
        </w:rPr>
      </w:pPr>
      <w:r w:rsidRPr="0015235F">
        <w:rPr>
          <w:rStyle w:val="Appelnotedebasdep"/>
          <w:rFonts w:asciiTheme="minorHAnsi" w:hAnsiTheme="minorHAnsi" w:cstheme="majorBidi"/>
          <w:sz w:val="16"/>
          <w:szCs w:val="16"/>
        </w:rPr>
        <w:footnoteRef/>
      </w:r>
      <w:r w:rsidR="004E2BB9">
        <w:rPr>
          <w:rFonts w:asciiTheme="minorHAnsi" w:hAnsiTheme="minorHAnsi" w:cstheme="majorBidi"/>
          <w:sz w:val="16"/>
          <w:szCs w:val="16"/>
        </w:rPr>
        <w:t xml:space="preserve"> HCP,</w:t>
      </w:r>
      <w:r w:rsidR="00BD3FC6">
        <w:rPr>
          <w:rFonts w:asciiTheme="minorHAnsi" w:hAnsiTheme="minorHAnsi" w:cstheme="majorBidi"/>
          <w:sz w:val="16"/>
          <w:szCs w:val="16"/>
        </w:rPr>
        <w:t xml:space="preserve"> (2021),</w:t>
      </w:r>
      <w:r w:rsidR="00BD3FC6" w:rsidRPr="00BD3FC6">
        <w:rPr>
          <w:rFonts w:asciiTheme="minorHAnsi" w:hAnsiTheme="minorHAnsi" w:cstheme="majorBidi"/>
          <w:i/>
          <w:iCs/>
          <w:sz w:val="16"/>
          <w:szCs w:val="16"/>
          <w:lang w:val="fr-FR"/>
        </w:rPr>
        <w:t xml:space="preserve"> </w:t>
      </w:r>
      <w:r w:rsidR="00BD3FC6" w:rsidRPr="00D3684F">
        <w:rPr>
          <w:rFonts w:asciiTheme="minorHAnsi" w:hAnsiTheme="minorHAnsi" w:cstheme="majorBidi"/>
          <w:i/>
          <w:iCs/>
          <w:sz w:val="16"/>
          <w:szCs w:val="16"/>
          <w:lang w:val="fr-FR"/>
        </w:rPr>
        <w:t>Op.cit</w:t>
      </w:r>
      <w:r>
        <w:rPr>
          <w:rFonts w:asciiTheme="minorHAnsi" w:hAnsiTheme="minorHAnsi" w:cstheme="majorBidi"/>
          <w:sz w:val="16"/>
          <w:szCs w:val="16"/>
        </w:rPr>
        <w:t>.</w:t>
      </w:r>
      <w:r w:rsidRPr="0015235F">
        <w:rPr>
          <w:rFonts w:asciiTheme="minorHAnsi" w:hAnsiTheme="minorHAnsi" w:cstheme="majorBidi"/>
          <w:sz w:val="16"/>
          <w:szCs w:val="16"/>
        </w:rPr>
        <w:t xml:space="preserve"> </w:t>
      </w:r>
    </w:p>
  </w:footnote>
  <w:footnote w:id="51">
    <w:p w14:paraId="1AB56F85" w14:textId="06DB41AA" w:rsidR="003379BE" w:rsidRPr="00547754" w:rsidRDefault="003379BE" w:rsidP="0044445D">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547754">
        <w:rPr>
          <w:rFonts w:asciiTheme="minorHAnsi" w:hAnsiTheme="minorHAnsi" w:cstheme="majorBidi"/>
          <w:sz w:val="16"/>
          <w:szCs w:val="16"/>
        </w:rPr>
        <w:t xml:space="preserve"> ONDH (2021), </w:t>
      </w:r>
      <w:r w:rsidRPr="00547754">
        <w:rPr>
          <w:rFonts w:asciiTheme="minorHAnsi" w:hAnsiTheme="minorHAnsi" w:cstheme="majorBidi"/>
          <w:i/>
          <w:iCs/>
          <w:sz w:val="16"/>
          <w:szCs w:val="16"/>
        </w:rPr>
        <w:t>Op.cit</w:t>
      </w:r>
      <w:r w:rsidRPr="00547754">
        <w:rPr>
          <w:rFonts w:asciiTheme="minorHAnsi" w:hAnsiTheme="minorHAnsi" w:cstheme="majorBidi"/>
          <w:sz w:val="16"/>
          <w:szCs w:val="16"/>
        </w:rPr>
        <w:t>.</w:t>
      </w:r>
    </w:p>
  </w:footnote>
  <w:footnote w:id="52">
    <w:p w14:paraId="3D83F34B" w14:textId="77777777" w:rsidR="003379BE" w:rsidRPr="000035C6" w:rsidRDefault="003379BE" w:rsidP="00351F35">
      <w:pPr>
        <w:pStyle w:val="Notedebasdepage"/>
        <w:rPr>
          <w:rFonts w:asciiTheme="minorHAnsi" w:hAnsiTheme="minorHAnsi"/>
          <w:sz w:val="16"/>
          <w:szCs w:val="16"/>
          <w:lang w:val="en-US"/>
        </w:rPr>
      </w:pPr>
      <w:r w:rsidRPr="0015235F">
        <w:rPr>
          <w:rStyle w:val="Appelnotedebasdep"/>
          <w:rFonts w:asciiTheme="minorHAnsi" w:hAnsiTheme="minorHAnsi"/>
          <w:sz w:val="16"/>
          <w:szCs w:val="16"/>
        </w:rPr>
        <w:footnoteRef/>
      </w:r>
      <w:r w:rsidRPr="000035C6">
        <w:rPr>
          <w:rFonts w:asciiTheme="minorHAnsi" w:hAnsiTheme="minorHAnsi"/>
          <w:sz w:val="16"/>
          <w:szCs w:val="16"/>
          <w:lang w:val="en-US"/>
        </w:rPr>
        <w:t xml:space="preserve"> HCP (2021), </w:t>
      </w:r>
      <w:r w:rsidRPr="000035C6">
        <w:rPr>
          <w:rFonts w:asciiTheme="minorHAnsi" w:hAnsiTheme="minorHAnsi"/>
          <w:i/>
          <w:iCs/>
          <w:sz w:val="16"/>
          <w:szCs w:val="16"/>
          <w:lang w:val="en-US"/>
        </w:rPr>
        <w:t>Idem</w:t>
      </w:r>
      <w:r w:rsidRPr="000035C6">
        <w:rPr>
          <w:rFonts w:asciiTheme="minorHAnsi" w:hAnsiTheme="minorHAnsi"/>
          <w:sz w:val="16"/>
          <w:szCs w:val="16"/>
          <w:lang w:val="en-US"/>
        </w:rPr>
        <w:t>.</w:t>
      </w:r>
    </w:p>
  </w:footnote>
  <w:footnote w:id="53">
    <w:p w14:paraId="43A59075" w14:textId="0DBB169C" w:rsidR="003379BE" w:rsidRPr="00547754" w:rsidRDefault="003379BE" w:rsidP="00EF6FB8">
      <w:pPr>
        <w:pStyle w:val="Notedebasdepage"/>
        <w:rPr>
          <w:lang w:val="en-US"/>
        </w:rPr>
      </w:pPr>
      <w:r>
        <w:rPr>
          <w:rStyle w:val="Appelnotedebasdep"/>
        </w:rPr>
        <w:footnoteRef/>
      </w:r>
      <w:r w:rsidRPr="00547754">
        <w:rPr>
          <w:lang w:val="en-US"/>
        </w:rPr>
        <w:t xml:space="preserve"> </w:t>
      </w:r>
      <w:r w:rsidRPr="00547754">
        <w:rPr>
          <w:rFonts w:asciiTheme="majorBidi" w:hAnsiTheme="majorBidi" w:cstheme="majorBidi"/>
          <w:spacing w:val="0"/>
          <w:w w:val="100"/>
          <w:kern w:val="0"/>
          <w:lang w:val="en-US"/>
        </w:rPr>
        <w:t xml:space="preserve">Global Gender Gap Index 2021 </w:t>
      </w:r>
    </w:p>
  </w:footnote>
  <w:footnote w:id="54">
    <w:p w14:paraId="0A196402" w14:textId="7A8DFE58" w:rsidR="003379BE" w:rsidRPr="0015235F" w:rsidRDefault="003379BE" w:rsidP="008362DA">
      <w:pPr>
        <w:pStyle w:val="Notedebasdepage"/>
        <w:rPr>
          <w:rFonts w:asciiTheme="minorHAnsi" w:hAnsiTheme="minorHAnsi" w:cstheme="majorBidi"/>
          <w:sz w:val="16"/>
          <w:szCs w:val="16"/>
        </w:rPr>
      </w:pPr>
      <w:r w:rsidRPr="0015235F">
        <w:rPr>
          <w:rFonts w:asciiTheme="minorHAnsi" w:hAnsiTheme="minorHAnsi" w:cstheme="majorBidi"/>
          <w:sz w:val="16"/>
          <w:szCs w:val="16"/>
          <w:vertAlign w:val="superscript"/>
        </w:rPr>
        <w:footnoteRef/>
      </w:r>
      <w:r w:rsidRPr="0015235F">
        <w:rPr>
          <w:rFonts w:asciiTheme="minorHAnsi" w:hAnsiTheme="minorHAnsi" w:cstheme="majorBidi"/>
          <w:sz w:val="16"/>
          <w:szCs w:val="16"/>
          <w:vertAlign w:val="superscript"/>
        </w:rPr>
        <w:t xml:space="preserve"> </w:t>
      </w:r>
      <w:r w:rsidRPr="0015235F">
        <w:rPr>
          <w:rFonts w:asciiTheme="minorHAnsi" w:hAnsiTheme="minorHAnsi" w:cstheme="majorBidi"/>
          <w:sz w:val="16"/>
          <w:szCs w:val="16"/>
        </w:rPr>
        <w:t>Note d’information du HCP à l’occasion du 8 mars 2021</w:t>
      </w:r>
      <w:r>
        <w:rPr>
          <w:rFonts w:asciiTheme="minorHAnsi" w:hAnsiTheme="minorHAnsi" w:cstheme="majorBidi"/>
          <w:sz w:val="16"/>
          <w:szCs w:val="16"/>
        </w:rPr>
        <w:t>.</w:t>
      </w:r>
    </w:p>
  </w:footnote>
  <w:footnote w:id="55">
    <w:p w14:paraId="0B1E5973" w14:textId="77777777" w:rsidR="003379BE" w:rsidRPr="0015235F" w:rsidRDefault="003379BE" w:rsidP="00B103A6">
      <w:pPr>
        <w:spacing w:after="0" w:line="240" w:lineRule="auto"/>
        <w:rPr>
          <w:rFonts w:cstheme="majorBidi"/>
          <w:i/>
          <w:iCs/>
          <w:sz w:val="16"/>
          <w:szCs w:val="16"/>
        </w:rPr>
      </w:pPr>
      <w:r w:rsidRPr="0015235F">
        <w:rPr>
          <w:rStyle w:val="Appelnotedebasdep"/>
          <w:rFonts w:cstheme="majorBidi"/>
          <w:sz w:val="16"/>
          <w:szCs w:val="16"/>
        </w:rPr>
        <w:footnoteRef/>
      </w:r>
      <w:r w:rsidRPr="0015235F">
        <w:rPr>
          <w:rFonts w:cstheme="majorBidi"/>
          <w:sz w:val="16"/>
          <w:szCs w:val="16"/>
        </w:rPr>
        <w:t xml:space="preserve"> </w:t>
      </w:r>
      <w:r w:rsidRPr="0015235F">
        <w:rPr>
          <w:rFonts w:cstheme="majorBidi"/>
          <w:sz w:val="16"/>
          <w:szCs w:val="16"/>
          <w:shd w:val="clear" w:color="auto" w:fill="FFFFFF"/>
        </w:rPr>
        <w:t>Ministère délégué auprès du Chef du Gouvernement Chargé des Affaires Générales et de la Gouvernance (MAGG), ONU Femmes,</w:t>
      </w:r>
      <w:r w:rsidRPr="0015235F">
        <w:rPr>
          <w:rFonts w:cstheme="majorBidi"/>
          <w:i/>
          <w:iCs/>
          <w:sz w:val="16"/>
          <w:szCs w:val="16"/>
        </w:rPr>
        <w:t xml:space="preserve"> Étude d’analyse Genre des textes juridiques et réglementaires relatifs aux instances de gouvernance des grandes entreprises publiques et privées</w:t>
      </w:r>
      <w:r w:rsidRPr="0015235F">
        <w:rPr>
          <w:rFonts w:cstheme="majorBidi"/>
          <w:sz w:val="16"/>
          <w:szCs w:val="16"/>
          <w:shd w:val="clear" w:color="auto" w:fill="FFFFFF"/>
        </w:rPr>
        <w:t>, 2019</w:t>
      </w:r>
      <w:r w:rsidRPr="0015235F">
        <w:rPr>
          <w:rFonts w:cstheme="majorBidi"/>
          <w:sz w:val="16"/>
          <w:szCs w:val="16"/>
        </w:rPr>
        <w:t>.</w:t>
      </w:r>
    </w:p>
  </w:footnote>
  <w:footnote w:id="56">
    <w:p w14:paraId="7BCC3525" w14:textId="79C9825E" w:rsidR="003379BE" w:rsidRPr="003236FB" w:rsidRDefault="003379BE" w:rsidP="003379BE">
      <w:pPr>
        <w:pStyle w:val="Notedebasdepage"/>
        <w:rPr>
          <w:lang w:val="fr-FR"/>
        </w:rPr>
      </w:pPr>
      <w:r>
        <w:rPr>
          <w:rStyle w:val="Appelnotedebasdep"/>
        </w:rPr>
        <w:footnoteRef/>
      </w:r>
      <w:r w:rsidR="005D14E0" w:rsidRPr="003236FB">
        <w:rPr>
          <w:lang w:val="fr-FR"/>
        </w:rPr>
        <w:t xml:space="preserve"> BO Nº </w:t>
      </w:r>
      <w:r w:rsidRPr="003236FB">
        <w:rPr>
          <w:lang w:val="fr-FR"/>
        </w:rPr>
        <w:t>7014</w:t>
      </w:r>
      <w:r w:rsidR="005D14E0" w:rsidRPr="003236FB">
        <w:rPr>
          <w:lang w:val="fr-FR"/>
        </w:rPr>
        <w:t>,</w:t>
      </w:r>
      <w:r w:rsidRPr="003236FB">
        <w:rPr>
          <w:lang w:val="fr-FR"/>
        </w:rPr>
        <w:t xml:space="preserve"> du 19/8/2021.</w:t>
      </w:r>
    </w:p>
  </w:footnote>
  <w:footnote w:id="57">
    <w:p w14:paraId="2A212A9C" w14:textId="77777777" w:rsidR="003379BE" w:rsidRPr="003236FB" w:rsidRDefault="003379BE" w:rsidP="00A04A9C">
      <w:pPr>
        <w:pStyle w:val="Notedebasdepage"/>
        <w:rPr>
          <w:lang w:val="fr-FR"/>
        </w:rPr>
      </w:pPr>
      <w:r>
        <w:rPr>
          <w:rStyle w:val="Appelnotedebasdep"/>
        </w:rPr>
        <w:footnoteRef/>
      </w:r>
      <w:r w:rsidRPr="003236FB">
        <w:rPr>
          <w:lang w:val="fr-FR"/>
        </w:rPr>
        <w:t xml:space="preserve"> https://blogs.worldbank.org/fr/arabvoices/big-step-forward-womens-leadership-morocco</w:t>
      </w:r>
    </w:p>
  </w:footnote>
  <w:footnote w:id="58">
    <w:p w14:paraId="265A5783" w14:textId="6401633E" w:rsidR="003379BE" w:rsidRPr="0015235F" w:rsidRDefault="003379BE" w:rsidP="0044445D">
      <w:pPr>
        <w:autoSpaceDE w:val="0"/>
        <w:autoSpaceDN w:val="0"/>
        <w:adjustRightInd w:val="0"/>
        <w:spacing w:after="0" w:line="240" w:lineRule="auto"/>
        <w:rPr>
          <w:rFonts w:cstheme="majorBidi"/>
          <w:sz w:val="16"/>
          <w:szCs w:val="16"/>
          <w:lang w:eastAsia="zh-CN"/>
        </w:rPr>
      </w:pPr>
      <w:r w:rsidRPr="0015235F">
        <w:rPr>
          <w:rStyle w:val="Appelnotedebasdep"/>
          <w:rFonts w:cstheme="majorBidi"/>
          <w:sz w:val="16"/>
          <w:szCs w:val="16"/>
        </w:rPr>
        <w:footnoteRef/>
      </w:r>
      <w:r w:rsidRPr="0015235F">
        <w:rPr>
          <w:rFonts w:cstheme="majorBidi"/>
          <w:sz w:val="16"/>
          <w:szCs w:val="16"/>
        </w:rPr>
        <w:t xml:space="preserve"> </w:t>
      </w:r>
      <w:r w:rsidRPr="0015235F">
        <w:rPr>
          <w:rFonts w:cstheme="majorBidi"/>
          <w:sz w:val="16"/>
          <w:szCs w:val="16"/>
          <w:lang w:eastAsia="zh-CN"/>
        </w:rPr>
        <w:t>OCP Policy Center et Direction des Études et Prévisions Financières,</w:t>
      </w:r>
      <w:r>
        <w:rPr>
          <w:rFonts w:cstheme="majorBidi"/>
          <w:sz w:val="16"/>
          <w:szCs w:val="16"/>
          <w:lang w:eastAsia="zh-CN"/>
        </w:rPr>
        <w:t xml:space="preserve"> </w:t>
      </w:r>
      <w:r w:rsidRPr="00D3684F">
        <w:rPr>
          <w:rFonts w:cstheme="majorBidi"/>
          <w:i/>
          <w:iCs/>
          <w:sz w:val="16"/>
          <w:szCs w:val="16"/>
          <w:lang w:eastAsia="zh-CN"/>
        </w:rPr>
        <w:t>Égalité de genre, politiques publiques et croissance économique au Maroc</w:t>
      </w:r>
      <w:r w:rsidRPr="0015235F">
        <w:rPr>
          <w:rFonts w:cstheme="majorBidi"/>
          <w:sz w:val="16"/>
          <w:szCs w:val="16"/>
          <w:lang w:eastAsia="zh-CN"/>
        </w:rPr>
        <w:t>, 2017.</w:t>
      </w:r>
    </w:p>
  </w:footnote>
  <w:footnote w:id="59">
    <w:p w14:paraId="72DC020C" w14:textId="16312BCB" w:rsidR="003379BE" w:rsidRPr="0015235F" w:rsidRDefault="003379BE" w:rsidP="005A4F0A">
      <w:pPr>
        <w:pStyle w:val="Notedebasdepage"/>
        <w:rPr>
          <w:rFonts w:asciiTheme="minorHAnsi" w:hAnsiTheme="minorHAnsi" w:cstheme="majorBidi"/>
          <w:sz w:val="16"/>
          <w:szCs w:val="16"/>
          <w:lang w:val="fr-FR"/>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Idem.</w:t>
      </w:r>
    </w:p>
  </w:footnote>
  <w:footnote w:id="60">
    <w:p w14:paraId="3872DD22" w14:textId="244921F5" w:rsidR="003379BE" w:rsidRPr="0015235F" w:rsidRDefault="003379BE" w:rsidP="0044445D">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sidRPr="00D3684F">
        <w:rPr>
          <w:rFonts w:asciiTheme="minorHAnsi" w:hAnsiTheme="minorHAnsi" w:cstheme="majorBidi"/>
          <w:i/>
          <w:iCs/>
          <w:sz w:val="16"/>
          <w:szCs w:val="16"/>
        </w:rPr>
        <w:t>Idem.</w:t>
      </w:r>
    </w:p>
  </w:footnote>
  <w:footnote w:id="61">
    <w:p w14:paraId="299A246A" w14:textId="566261CD" w:rsidR="003379BE" w:rsidRPr="0015235F" w:rsidRDefault="003379BE" w:rsidP="00EF6FB8">
      <w:pPr>
        <w:autoSpaceDE w:val="0"/>
        <w:autoSpaceDN w:val="0"/>
        <w:adjustRightInd w:val="0"/>
        <w:spacing w:after="0" w:line="240" w:lineRule="auto"/>
        <w:rPr>
          <w:rFonts w:cstheme="majorBidi"/>
          <w:sz w:val="16"/>
          <w:szCs w:val="16"/>
          <w:lang w:eastAsia="zh-CN"/>
        </w:rPr>
      </w:pPr>
      <w:r w:rsidRPr="0015235F">
        <w:rPr>
          <w:rStyle w:val="Appelnotedebasdep"/>
          <w:rFonts w:cstheme="majorBidi"/>
          <w:sz w:val="16"/>
          <w:szCs w:val="16"/>
        </w:rPr>
        <w:footnoteRef/>
      </w:r>
      <w:r w:rsidRPr="0015235F">
        <w:rPr>
          <w:rFonts w:cstheme="majorBidi"/>
          <w:sz w:val="16"/>
          <w:szCs w:val="16"/>
        </w:rPr>
        <w:t xml:space="preserve"> </w:t>
      </w:r>
      <w:r>
        <w:rPr>
          <w:rFonts w:cstheme="majorBidi"/>
          <w:sz w:val="16"/>
          <w:szCs w:val="16"/>
        </w:rPr>
        <w:t>Idem</w:t>
      </w:r>
      <w:r>
        <w:rPr>
          <w:rFonts w:cstheme="majorBidi"/>
          <w:sz w:val="16"/>
          <w:szCs w:val="16"/>
          <w:lang w:eastAsia="zh-CN"/>
        </w:rPr>
        <w:t>.</w:t>
      </w:r>
    </w:p>
  </w:footnote>
  <w:footnote w:id="62">
    <w:p w14:paraId="1973BFCA" w14:textId="77777777" w:rsidR="003379BE" w:rsidRPr="0015235F" w:rsidRDefault="003379BE" w:rsidP="00B103A6">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HCP, </w:t>
      </w:r>
      <w:r w:rsidRPr="00D3684F">
        <w:rPr>
          <w:rFonts w:asciiTheme="minorHAnsi" w:hAnsiTheme="minorHAnsi" w:cstheme="majorBidi"/>
          <w:i/>
          <w:iCs/>
          <w:sz w:val="16"/>
          <w:szCs w:val="16"/>
        </w:rPr>
        <w:t>Les brefs du plan, A propos de la femme rurale au Maroc</w:t>
      </w:r>
      <w:r w:rsidRPr="0015235F">
        <w:rPr>
          <w:rFonts w:asciiTheme="minorHAnsi" w:hAnsiTheme="minorHAnsi" w:cstheme="majorBidi"/>
          <w:sz w:val="16"/>
          <w:szCs w:val="16"/>
        </w:rPr>
        <w:t>, octobre 2019.</w:t>
      </w:r>
    </w:p>
  </w:footnote>
  <w:footnote w:id="63">
    <w:p w14:paraId="08917497" w14:textId="281FF45D" w:rsidR="003379BE" w:rsidRPr="0015235F" w:rsidRDefault="003379BE" w:rsidP="008362DA">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sidRPr="00D3684F">
        <w:rPr>
          <w:rFonts w:asciiTheme="minorHAnsi" w:hAnsiTheme="minorHAnsi" w:cstheme="majorBidi"/>
          <w:i/>
          <w:iCs/>
          <w:sz w:val="16"/>
          <w:szCs w:val="16"/>
        </w:rPr>
        <w:t>Idem</w:t>
      </w:r>
      <w:r>
        <w:rPr>
          <w:rFonts w:asciiTheme="minorHAnsi" w:hAnsiTheme="minorHAnsi" w:cstheme="majorBidi"/>
          <w:sz w:val="16"/>
          <w:szCs w:val="16"/>
        </w:rPr>
        <w:t>.</w:t>
      </w:r>
    </w:p>
  </w:footnote>
  <w:footnote w:id="64">
    <w:p w14:paraId="4F326DEA" w14:textId="53D4AF0B" w:rsidR="003379BE" w:rsidRPr="0015235F" w:rsidRDefault="003379BE" w:rsidP="00394F21">
      <w:pPr>
        <w:spacing w:after="0" w:line="240" w:lineRule="auto"/>
        <w:rPr>
          <w:rFonts w:cstheme="majorBidi"/>
          <w:bCs/>
          <w:sz w:val="16"/>
          <w:szCs w:val="16"/>
        </w:rPr>
      </w:pPr>
      <w:r w:rsidRPr="0015235F">
        <w:rPr>
          <w:rStyle w:val="Appelnotedebasdep"/>
          <w:sz w:val="16"/>
          <w:szCs w:val="16"/>
        </w:rPr>
        <w:footnoteRef/>
      </w:r>
      <w:r w:rsidRPr="0015235F">
        <w:rPr>
          <w:sz w:val="16"/>
          <w:szCs w:val="16"/>
        </w:rPr>
        <w:t xml:space="preserve"> </w:t>
      </w:r>
      <w:r w:rsidRPr="0015235F">
        <w:rPr>
          <w:rFonts w:cstheme="majorBidi"/>
          <w:bCs/>
          <w:sz w:val="16"/>
          <w:szCs w:val="16"/>
        </w:rPr>
        <w:t xml:space="preserve">HCP, </w:t>
      </w:r>
      <w:r w:rsidRPr="00D3684F">
        <w:rPr>
          <w:rFonts w:cstheme="majorBidi"/>
          <w:bCs/>
          <w:i/>
          <w:iCs/>
          <w:sz w:val="16"/>
          <w:szCs w:val="16"/>
        </w:rPr>
        <w:t>Les personnes à besoins spécifiques au Maroc d’après les données du recensement général de la population et de l’habitat de 2014</w:t>
      </w:r>
      <w:r>
        <w:rPr>
          <w:rFonts w:cstheme="majorBidi"/>
          <w:bCs/>
          <w:sz w:val="16"/>
          <w:szCs w:val="16"/>
        </w:rPr>
        <w:t>.</w:t>
      </w:r>
    </w:p>
  </w:footnote>
  <w:footnote w:id="65">
    <w:p w14:paraId="5CAF9887" w14:textId="77777777" w:rsidR="003379BE" w:rsidRPr="0015235F" w:rsidRDefault="003379BE" w:rsidP="00394F21">
      <w:pPr>
        <w:pStyle w:val="Notedebasdepage"/>
        <w:spacing w:line="240" w:lineRule="auto"/>
        <w:rPr>
          <w:rFonts w:asciiTheme="minorHAnsi" w:hAnsiTheme="minorHAnsi"/>
          <w:sz w:val="16"/>
          <w:szCs w:val="16"/>
          <w:lang w:val="fr-MA"/>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w:t>
      </w:r>
      <w:r w:rsidRPr="00D3684F">
        <w:rPr>
          <w:rFonts w:asciiTheme="minorHAnsi" w:hAnsiTheme="minorHAnsi" w:cstheme="majorBidi"/>
          <w:i/>
          <w:iCs/>
          <w:sz w:val="16"/>
          <w:szCs w:val="16"/>
        </w:rPr>
        <w:t>Idem</w:t>
      </w:r>
      <w:r w:rsidRPr="0015235F">
        <w:rPr>
          <w:rFonts w:asciiTheme="minorHAnsi" w:hAnsiTheme="minorHAnsi" w:cstheme="majorBidi"/>
          <w:sz w:val="16"/>
          <w:szCs w:val="16"/>
        </w:rPr>
        <w:t>.</w:t>
      </w:r>
    </w:p>
  </w:footnote>
  <w:footnote w:id="66">
    <w:p w14:paraId="577B49CF" w14:textId="214C0DAB" w:rsidR="003379BE" w:rsidRPr="0015235F" w:rsidRDefault="003379BE" w:rsidP="00394F21">
      <w:pPr>
        <w:pStyle w:val="SingleTxt"/>
        <w:spacing w:after="0" w:line="240" w:lineRule="auto"/>
        <w:ind w:left="0"/>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MSFFDS, </w:t>
      </w:r>
      <w:r w:rsidRPr="00D3684F">
        <w:rPr>
          <w:rFonts w:asciiTheme="minorHAnsi" w:hAnsiTheme="minorHAnsi"/>
          <w:i/>
          <w:iCs/>
          <w:sz w:val="16"/>
          <w:szCs w:val="16"/>
        </w:rPr>
        <w:t>Enquête nationale sur le Handicap 2014</w:t>
      </w:r>
      <w:r w:rsidRPr="0015235F">
        <w:rPr>
          <w:rFonts w:asciiTheme="minorHAnsi" w:hAnsiTheme="minorHAnsi"/>
          <w:sz w:val="16"/>
          <w:szCs w:val="16"/>
        </w:rPr>
        <w:t>, février 2015</w:t>
      </w:r>
      <w:r>
        <w:rPr>
          <w:rFonts w:asciiTheme="minorHAnsi" w:hAnsiTheme="minorHAnsi"/>
          <w:sz w:val="16"/>
          <w:szCs w:val="16"/>
        </w:rPr>
        <w:t>.</w:t>
      </w:r>
    </w:p>
  </w:footnote>
  <w:footnote w:id="67">
    <w:p w14:paraId="2FCB7114" w14:textId="70061845" w:rsidR="003379BE" w:rsidRPr="0015235F" w:rsidRDefault="003379BE" w:rsidP="00D3684F">
      <w:pPr>
        <w:spacing w:after="0" w:line="240" w:lineRule="auto"/>
        <w:rPr>
          <w:rFonts w:cstheme="majorBidi"/>
          <w:bCs/>
          <w:sz w:val="16"/>
          <w:szCs w:val="16"/>
        </w:rPr>
      </w:pPr>
      <w:r w:rsidRPr="0015235F">
        <w:rPr>
          <w:rFonts w:cstheme="majorBidi"/>
          <w:bCs/>
          <w:sz w:val="16"/>
          <w:szCs w:val="16"/>
          <w:vertAlign w:val="superscript"/>
        </w:rPr>
        <w:footnoteRef/>
      </w:r>
      <w:r w:rsidRPr="0015235F">
        <w:rPr>
          <w:rFonts w:cstheme="majorBidi"/>
          <w:bCs/>
          <w:sz w:val="16"/>
          <w:szCs w:val="16"/>
          <w:vertAlign w:val="superscript"/>
        </w:rPr>
        <w:t xml:space="preserve"> </w:t>
      </w:r>
      <w:r w:rsidRPr="0015235F">
        <w:rPr>
          <w:rFonts w:cstheme="majorBidi"/>
          <w:bCs/>
          <w:sz w:val="16"/>
          <w:szCs w:val="16"/>
        </w:rPr>
        <w:t>Comité des droits des personnes handicapées, Observations finales concernant le rapport initial du Maroc, CRPD/C/MAR/CO/1, 25</w:t>
      </w:r>
      <w:r>
        <w:rPr>
          <w:rFonts w:cstheme="majorBidi"/>
          <w:bCs/>
          <w:sz w:val="16"/>
          <w:szCs w:val="16"/>
        </w:rPr>
        <w:t>/09/</w:t>
      </w:r>
      <w:r w:rsidRPr="0015235F">
        <w:rPr>
          <w:rFonts w:cstheme="majorBidi"/>
          <w:bCs/>
          <w:sz w:val="16"/>
          <w:szCs w:val="16"/>
        </w:rPr>
        <w:t xml:space="preserve"> 2017.</w:t>
      </w:r>
    </w:p>
  </w:footnote>
  <w:footnote w:id="68">
    <w:p w14:paraId="2ABDCECE" w14:textId="7DB51656" w:rsidR="003379BE" w:rsidRPr="0015235F" w:rsidRDefault="003379BE" w:rsidP="00394F21">
      <w:pPr>
        <w:pStyle w:val="Notedebasdepage"/>
        <w:spacing w:line="240" w:lineRule="auto"/>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HCP, </w:t>
      </w:r>
      <w:r w:rsidRPr="00D3684F">
        <w:rPr>
          <w:rFonts w:asciiTheme="minorHAnsi" w:hAnsiTheme="minorHAnsi" w:cstheme="majorBidi"/>
          <w:i/>
          <w:iCs/>
          <w:sz w:val="16"/>
          <w:szCs w:val="16"/>
        </w:rPr>
        <w:t>Enquête nationale sur l’emploi</w:t>
      </w:r>
      <w:r w:rsidRPr="0015235F">
        <w:rPr>
          <w:rFonts w:asciiTheme="minorHAnsi" w:hAnsiTheme="minorHAnsi" w:cstheme="majorBidi"/>
          <w:sz w:val="16"/>
          <w:szCs w:val="16"/>
        </w:rPr>
        <w:t xml:space="preserve">. </w:t>
      </w:r>
      <w:r w:rsidRPr="00D3684F">
        <w:rPr>
          <w:rFonts w:asciiTheme="minorHAnsi" w:hAnsiTheme="minorHAnsi" w:cstheme="majorBidi"/>
          <w:i/>
          <w:iCs/>
          <w:sz w:val="16"/>
          <w:szCs w:val="16"/>
        </w:rPr>
        <w:t>In</w:t>
      </w:r>
      <w:r w:rsidRPr="0015235F">
        <w:rPr>
          <w:rFonts w:asciiTheme="minorHAnsi" w:hAnsiTheme="minorHAnsi" w:cstheme="majorBidi"/>
          <w:sz w:val="16"/>
          <w:szCs w:val="16"/>
        </w:rPr>
        <w:t xml:space="preserve">. </w:t>
      </w:r>
      <w:r w:rsidRPr="00D3684F">
        <w:rPr>
          <w:rFonts w:asciiTheme="minorHAnsi" w:hAnsiTheme="minorHAnsi" w:cstheme="majorBidi"/>
          <w:i/>
          <w:iCs/>
          <w:sz w:val="16"/>
          <w:szCs w:val="16"/>
        </w:rPr>
        <w:t>La femme marocaine en chiffres, 20 ans de progrès</w:t>
      </w:r>
      <w:r w:rsidRPr="0015235F">
        <w:rPr>
          <w:rFonts w:asciiTheme="minorHAnsi" w:hAnsiTheme="minorHAnsi" w:cstheme="majorBidi"/>
          <w:sz w:val="16"/>
          <w:szCs w:val="16"/>
        </w:rPr>
        <w:t>, 2021</w:t>
      </w:r>
      <w:r>
        <w:rPr>
          <w:rFonts w:asciiTheme="minorHAnsi" w:hAnsiTheme="minorHAnsi" w:cstheme="majorBidi"/>
          <w:sz w:val="16"/>
          <w:szCs w:val="16"/>
        </w:rPr>
        <w:t>.</w:t>
      </w:r>
    </w:p>
  </w:footnote>
  <w:footnote w:id="69">
    <w:p w14:paraId="50858C70" w14:textId="77777777" w:rsidR="003379BE" w:rsidRPr="0015235F" w:rsidRDefault="003379BE" w:rsidP="00B601B7">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BO N°6493 du 22/08/2016.</w:t>
      </w:r>
    </w:p>
  </w:footnote>
  <w:footnote w:id="70">
    <w:p w14:paraId="72336310" w14:textId="77777777" w:rsidR="003379BE" w:rsidRPr="0015235F" w:rsidRDefault="003379BE" w:rsidP="00394F21">
      <w:pPr>
        <w:pStyle w:val="Notedebasdepage"/>
        <w:spacing w:line="240" w:lineRule="auto"/>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Le Journal « Le Matin » du 9 mars 2021.</w:t>
      </w:r>
    </w:p>
  </w:footnote>
  <w:footnote w:id="71">
    <w:p w14:paraId="386C63FC" w14:textId="77777777" w:rsidR="003379BE" w:rsidRPr="0015235F" w:rsidRDefault="003379BE" w:rsidP="00394F21">
      <w:pPr>
        <w:pStyle w:val="Notedebasdepage"/>
        <w:spacing w:line="240" w:lineRule="auto"/>
        <w:jc w:val="both"/>
        <w:rPr>
          <w:rFonts w:asciiTheme="minorHAnsi" w:hAnsiTheme="minorHAnsi" w:cstheme="majorBidi"/>
          <w:sz w:val="16"/>
          <w:szCs w:val="16"/>
          <w:rtl/>
          <w:lang w:val="en-GB"/>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Situation consacrée par la Cour de Cassation qui casse les jugements des tribunaux de 1ère instance faisant appel à la jurisprudence (</w:t>
      </w:r>
      <w:r w:rsidRPr="00D3684F">
        <w:rPr>
          <w:rFonts w:asciiTheme="minorHAnsi" w:hAnsiTheme="minorHAnsi" w:cstheme="majorBidi"/>
          <w:i/>
          <w:iCs/>
          <w:sz w:val="16"/>
          <w:szCs w:val="16"/>
        </w:rPr>
        <w:t>Cf.</w:t>
      </w:r>
      <w:r w:rsidRPr="0015235F">
        <w:rPr>
          <w:rFonts w:asciiTheme="minorHAnsi" w:hAnsiTheme="minorHAnsi" w:cstheme="majorBidi"/>
          <w:sz w:val="16"/>
          <w:szCs w:val="16"/>
        </w:rPr>
        <w:t xml:space="preserve"> paragraphe 29 du présent rapport). L’arrêt n° 275/1 rendu le 29 septembre 2020 par la Chambre du Statut Personnel de la Cour de cassation (Dossier N° 365/2018/1/2/365), selon lequel l’enfant « illégitime » ne peut prétendre à aucun droit vis-à-vis du père biologique, ni par filiation paternelle ni par filiation parentale. Cette décision intervient, alors que le tribunal de première instance de Tanger avait confirmé, il y a trois ans de cela, la filiation paternelle d'une fille née hors mariage et avait condamné le père biologique à verser une indemnisation d’un montant de 100.000 dirhams. La Cour d’appel ayant annulé ce jugement clairvoyant, la mère a dû recourir à la Cour de cassation, laquelle a confirmé la décision de la Cour d’appel rejetant la reconnaissance de la filiation.</w:t>
      </w:r>
    </w:p>
  </w:footnote>
  <w:footnote w:id="72">
    <w:p w14:paraId="31448819" w14:textId="77777777" w:rsidR="003379BE" w:rsidRPr="0015235F" w:rsidRDefault="003379BE" w:rsidP="00676F5F">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Délégation générale de l’administration pénitentiaire et à la réinsertion (DGAPR), </w:t>
      </w:r>
      <w:r w:rsidRPr="00D3684F">
        <w:rPr>
          <w:rFonts w:asciiTheme="minorHAnsi" w:hAnsiTheme="minorHAnsi" w:cstheme="majorBidi"/>
          <w:i/>
          <w:iCs/>
          <w:sz w:val="16"/>
          <w:szCs w:val="16"/>
        </w:rPr>
        <w:t>Rapport d’activités 2020</w:t>
      </w:r>
      <w:r w:rsidRPr="0015235F">
        <w:rPr>
          <w:rFonts w:asciiTheme="minorHAnsi" w:hAnsiTheme="minorHAnsi" w:cstheme="majorBidi"/>
          <w:sz w:val="16"/>
          <w:szCs w:val="16"/>
        </w:rPr>
        <w:t xml:space="preserve">. </w:t>
      </w:r>
    </w:p>
  </w:footnote>
  <w:footnote w:id="73">
    <w:p w14:paraId="2D2600D9" w14:textId="3E7F95DF" w:rsidR="003379BE" w:rsidRPr="0015235F" w:rsidRDefault="003379BE" w:rsidP="00D3684F">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Observatoire marocain des prisons, </w:t>
      </w:r>
      <w:r w:rsidRPr="00D3684F">
        <w:rPr>
          <w:rFonts w:asciiTheme="minorHAnsi" w:hAnsiTheme="minorHAnsi" w:cstheme="majorBidi"/>
          <w:i/>
          <w:iCs/>
          <w:sz w:val="16"/>
          <w:szCs w:val="16"/>
        </w:rPr>
        <w:t>La situation des prisons et des détenu-e-s au Maroc au titre de l’année 2019</w:t>
      </w:r>
      <w:r w:rsidRPr="0015235F">
        <w:rPr>
          <w:rFonts w:asciiTheme="minorHAnsi" w:hAnsiTheme="minorHAnsi" w:cstheme="majorBidi"/>
          <w:sz w:val="16"/>
          <w:szCs w:val="16"/>
        </w:rPr>
        <w:t xml:space="preserve">, 2020. </w:t>
      </w:r>
    </w:p>
  </w:footnote>
  <w:footnote w:id="74">
    <w:p w14:paraId="25FB4F8A" w14:textId="77777777" w:rsidR="003379BE" w:rsidRPr="0015235F" w:rsidRDefault="003379BE" w:rsidP="00676F5F">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sidRPr="00D3684F">
        <w:rPr>
          <w:rFonts w:asciiTheme="minorHAnsi" w:hAnsiTheme="minorHAnsi" w:cstheme="majorBidi"/>
          <w:i/>
          <w:iCs/>
          <w:sz w:val="16"/>
          <w:szCs w:val="16"/>
        </w:rPr>
        <w:t>Idem</w:t>
      </w:r>
      <w:r w:rsidRPr="0015235F">
        <w:rPr>
          <w:rFonts w:asciiTheme="minorHAnsi" w:hAnsiTheme="minorHAnsi" w:cstheme="majorBidi"/>
          <w:sz w:val="16"/>
          <w:szCs w:val="16"/>
        </w:rPr>
        <w:t xml:space="preserve">. </w:t>
      </w:r>
    </w:p>
  </w:footnote>
  <w:footnote w:id="75">
    <w:p w14:paraId="37DB5002" w14:textId="6BFD2BBA" w:rsidR="003379BE" w:rsidRPr="0015235F" w:rsidRDefault="003379BE" w:rsidP="00676F5F">
      <w:pPr>
        <w:spacing w:after="0"/>
        <w:jc w:val="both"/>
        <w:rPr>
          <w:rFonts w:cstheme="majorBidi"/>
          <w:sz w:val="16"/>
          <w:szCs w:val="16"/>
        </w:rPr>
      </w:pPr>
      <w:r w:rsidRPr="0015235F">
        <w:rPr>
          <w:rStyle w:val="Appelnotedebasdep"/>
          <w:rFonts w:cstheme="majorBidi"/>
          <w:sz w:val="16"/>
          <w:szCs w:val="16"/>
        </w:rPr>
        <w:footnoteRef/>
      </w:r>
      <w:r w:rsidRPr="0015235F">
        <w:rPr>
          <w:rFonts w:cstheme="majorBidi"/>
          <w:sz w:val="16"/>
          <w:szCs w:val="16"/>
        </w:rPr>
        <w:t xml:space="preserve"> CNDH, </w:t>
      </w:r>
      <w:r w:rsidRPr="00D3684F">
        <w:rPr>
          <w:rFonts w:cstheme="majorBidi"/>
          <w:i/>
          <w:iCs/>
          <w:sz w:val="16"/>
          <w:szCs w:val="16"/>
        </w:rPr>
        <w:t>Etat de l’égalité et de la parité au Maroc. Préserver et rendre effectifs les finalités et objectifs constitutionnels</w:t>
      </w:r>
      <w:r w:rsidRPr="0015235F">
        <w:rPr>
          <w:rFonts w:cstheme="majorBidi"/>
          <w:sz w:val="16"/>
          <w:szCs w:val="16"/>
        </w:rPr>
        <w:t xml:space="preserve">, 2015. </w:t>
      </w:r>
    </w:p>
  </w:footnote>
  <w:footnote w:id="76">
    <w:p w14:paraId="73992BFF" w14:textId="763F75B8" w:rsidR="003379BE" w:rsidRPr="00547754" w:rsidRDefault="003379BE" w:rsidP="004E2BB9">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Ministère de la Justice, </w:t>
      </w:r>
      <w:r w:rsidRPr="00D3684F">
        <w:rPr>
          <w:rFonts w:asciiTheme="minorHAnsi" w:hAnsiTheme="minorHAnsi" w:cstheme="majorBidi"/>
          <w:i/>
          <w:iCs/>
          <w:sz w:val="16"/>
          <w:szCs w:val="16"/>
        </w:rPr>
        <w:t>In</w:t>
      </w:r>
      <w:r w:rsidR="004E2BB9">
        <w:rPr>
          <w:rFonts w:asciiTheme="minorHAnsi" w:hAnsiTheme="minorHAnsi" w:cstheme="majorBidi"/>
          <w:sz w:val="16"/>
          <w:szCs w:val="16"/>
        </w:rPr>
        <w:t xml:space="preserve">. </w:t>
      </w:r>
      <w:r w:rsidR="004E2BB9" w:rsidRPr="00547754">
        <w:rPr>
          <w:rFonts w:asciiTheme="minorHAnsi" w:hAnsiTheme="minorHAnsi" w:cstheme="majorBidi"/>
          <w:sz w:val="16"/>
          <w:szCs w:val="16"/>
        </w:rPr>
        <w:t>HCP,</w:t>
      </w:r>
      <w:r w:rsidRPr="00547754">
        <w:rPr>
          <w:rFonts w:asciiTheme="minorHAnsi" w:hAnsiTheme="minorHAnsi" w:cstheme="majorBidi"/>
          <w:sz w:val="16"/>
          <w:szCs w:val="16"/>
        </w:rPr>
        <w:t xml:space="preserve"> </w:t>
      </w:r>
      <w:r w:rsidR="004E2BB9" w:rsidRPr="00547754">
        <w:rPr>
          <w:rFonts w:asciiTheme="minorHAnsi" w:hAnsiTheme="minorHAnsi" w:cstheme="majorBidi"/>
          <w:i/>
          <w:iCs/>
          <w:sz w:val="16"/>
          <w:szCs w:val="16"/>
        </w:rPr>
        <w:t>(</w:t>
      </w:r>
      <w:r w:rsidRPr="00547754">
        <w:rPr>
          <w:rFonts w:asciiTheme="minorHAnsi" w:hAnsiTheme="minorHAnsi" w:cstheme="majorBidi"/>
          <w:sz w:val="16"/>
          <w:szCs w:val="16"/>
        </w:rPr>
        <w:t>2021</w:t>
      </w:r>
      <w:r w:rsidR="004E2BB9" w:rsidRPr="00547754">
        <w:rPr>
          <w:rFonts w:asciiTheme="minorHAnsi" w:hAnsiTheme="minorHAnsi" w:cstheme="majorBidi"/>
          <w:sz w:val="16"/>
          <w:szCs w:val="16"/>
        </w:rPr>
        <w:t xml:space="preserve">), </w:t>
      </w:r>
      <w:r w:rsidR="004E2BB9" w:rsidRPr="00547754">
        <w:rPr>
          <w:rFonts w:asciiTheme="minorHAnsi" w:hAnsiTheme="minorHAnsi" w:cstheme="majorBidi"/>
          <w:i/>
          <w:iCs/>
          <w:sz w:val="16"/>
          <w:szCs w:val="16"/>
        </w:rPr>
        <w:t>Op.cit</w:t>
      </w:r>
      <w:r w:rsidRPr="00547754">
        <w:rPr>
          <w:rFonts w:asciiTheme="minorHAnsi" w:hAnsiTheme="minorHAnsi" w:cstheme="majorBidi"/>
          <w:i/>
          <w:iCs/>
          <w:sz w:val="16"/>
          <w:szCs w:val="16"/>
        </w:rPr>
        <w:t>.</w:t>
      </w:r>
    </w:p>
  </w:footnote>
  <w:footnote w:id="77">
    <w:p w14:paraId="1AC745B7" w14:textId="77777777" w:rsidR="003379BE" w:rsidRPr="008667A6" w:rsidRDefault="003379BE" w:rsidP="000D2B7A">
      <w:pPr>
        <w:pStyle w:val="Notedebasdepage"/>
        <w:rPr>
          <w:rFonts w:asciiTheme="minorHAnsi" w:hAnsiTheme="minorHAnsi" w:cstheme="majorBidi"/>
          <w:sz w:val="16"/>
          <w:szCs w:val="16"/>
          <w:lang w:val="it-IT"/>
        </w:rPr>
      </w:pPr>
      <w:r w:rsidRPr="0015235F">
        <w:rPr>
          <w:rStyle w:val="Appelnotedebasdep"/>
          <w:rFonts w:asciiTheme="minorHAnsi" w:hAnsiTheme="minorHAnsi" w:cstheme="majorBidi"/>
          <w:sz w:val="16"/>
          <w:szCs w:val="16"/>
        </w:rPr>
        <w:footnoteRef/>
      </w:r>
      <w:r w:rsidRPr="008667A6">
        <w:rPr>
          <w:rFonts w:asciiTheme="minorHAnsi" w:hAnsiTheme="minorHAnsi" w:cstheme="majorBidi"/>
          <w:sz w:val="16"/>
          <w:szCs w:val="16"/>
          <w:lang w:val="it-IT"/>
        </w:rPr>
        <w:t xml:space="preserve"> LesEco.ma, </w:t>
      </w:r>
      <w:r w:rsidRPr="008667A6">
        <w:rPr>
          <w:rFonts w:asciiTheme="minorHAnsi" w:hAnsiTheme="minorHAnsi" w:cstheme="majorBidi"/>
          <w:sz w:val="16"/>
          <w:szCs w:val="16"/>
          <w:shd w:val="clear" w:color="auto" w:fill="FFFFFF"/>
          <w:lang w:val="it-IT"/>
        </w:rPr>
        <w:t>05/04/2021. In. https://leseco.ma/maroc/partage-des-biens-entre-epoux-pourquoi-faut-il-amender-la-loi.html</w:t>
      </w:r>
      <w:r>
        <w:rPr>
          <w:rFonts w:asciiTheme="minorHAnsi" w:hAnsiTheme="minorHAnsi" w:cstheme="majorBidi"/>
          <w:sz w:val="16"/>
          <w:szCs w:val="16"/>
          <w:shd w:val="clear" w:color="auto" w:fill="FFFFFF"/>
          <w:lang w:val="it-IT"/>
        </w:rPr>
        <w:t>.</w:t>
      </w:r>
    </w:p>
  </w:footnote>
  <w:footnote w:id="78">
    <w:p w14:paraId="04D01F38" w14:textId="0CE72358" w:rsidR="003379BE" w:rsidRPr="0015235F" w:rsidRDefault="003379BE" w:rsidP="00844FAA">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sidRPr="0015235F">
        <w:rPr>
          <w:rFonts w:asciiTheme="minorHAnsi" w:hAnsiTheme="minorHAnsi" w:cstheme="majorBidi"/>
          <w:sz w:val="16"/>
          <w:szCs w:val="16"/>
          <w:shd w:val="clear" w:color="auto" w:fill="FFFFFF"/>
        </w:rPr>
        <w:t>Biens immobilisés d’une manière temporaire ou permanente</w:t>
      </w:r>
      <w:r>
        <w:rPr>
          <w:rFonts w:asciiTheme="minorHAnsi" w:hAnsiTheme="minorHAnsi" w:cstheme="majorBidi"/>
          <w:sz w:val="16"/>
          <w:szCs w:val="16"/>
          <w:shd w:val="clear" w:color="auto" w:fill="FFFFFF"/>
        </w:rPr>
        <w:t>.</w:t>
      </w:r>
    </w:p>
  </w:footnote>
  <w:footnote w:id="79">
    <w:p w14:paraId="3F4A47B7" w14:textId="77777777" w:rsidR="003379BE" w:rsidRPr="0015235F" w:rsidRDefault="003379BE" w:rsidP="00844FAA">
      <w:pPr>
        <w:pStyle w:val="Notedebasdepage"/>
        <w:rPr>
          <w:rFonts w:asciiTheme="minorHAnsi" w:hAnsiTheme="minorHAnsi"/>
          <w:sz w:val="16"/>
          <w:szCs w:val="16"/>
        </w:rPr>
      </w:pPr>
      <w:r w:rsidRPr="0015235F">
        <w:rPr>
          <w:rStyle w:val="Appelnotedebasdep"/>
          <w:rFonts w:asciiTheme="minorHAnsi" w:hAnsiTheme="minorHAnsi"/>
          <w:sz w:val="16"/>
          <w:szCs w:val="16"/>
        </w:rPr>
        <w:footnoteRef/>
      </w:r>
      <w:r w:rsidRPr="0015235F">
        <w:rPr>
          <w:rFonts w:asciiTheme="minorHAnsi" w:hAnsiTheme="minorHAnsi"/>
          <w:sz w:val="16"/>
          <w:szCs w:val="16"/>
        </w:rPr>
        <w:t xml:space="preserve"> </w:t>
      </w:r>
      <w:r w:rsidRPr="0015235F">
        <w:rPr>
          <w:rFonts w:asciiTheme="minorHAnsi" w:hAnsiTheme="minorHAnsi" w:cstheme="majorBidi"/>
          <w:sz w:val="16"/>
          <w:szCs w:val="16"/>
        </w:rPr>
        <w:t xml:space="preserve">Dahir </w:t>
      </w:r>
      <w:r w:rsidRPr="0015235F">
        <w:rPr>
          <w:rFonts w:asciiTheme="minorHAnsi" w:hAnsiTheme="minorHAnsi" w:cstheme="majorBidi"/>
          <w:sz w:val="16"/>
          <w:szCs w:val="16"/>
          <w:shd w:val="clear" w:color="auto" w:fill="FFFFFF"/>
        </w:rPr>
        <w:t xml:space="preserve">n°1.09.236 </w:t>
      </w:r>
      <w:r w:rsidRPr="0015235F">
        <w:rPr>
          <w:rFonts w:asciiTheme="minorHAnsi" w:hAnsiTheme="minorHAnsi" w:cstheme="majorBidi"/>
          <w:sz w:val="16"/>
          <w:szCs w:val="16"/>
        </w:rPr>
        <w:t xml:space="preserve">du 23 février 2010 formant Code des </w:t>
      </w:r>
      <w:r w:rsidRPr="0015235F">
        <w:rPr>
          <w:rFonts w:asciiTheme="minorHAnsi" w:hAnsiTheme="minorHAnsi" w:cstheme="majorBidi"/>
          <w:sz w:val="16"/>
          <w:szCs w:val="16"/>
          <w:shd w:val="clear" w:color="auto" w:fill="FFFFFF"/>
        </w:rPr>
        <w:t>biens Habous (Waqf).</w:t>
      </w:r>
    </w:p>
  </w:footnote>
  <w:footnote w:id="80">
    <w:p w14:paraId="1FADFCF1" w14:textId="48F1DABE" w:rsidR="003379BE" w:rsidRPr="0015235F" w:rsidRDefault="003379BE" w:rsidP="00844FAA">
      <w:pPr>
        <w:pStyle w:val="Notedebasdepage"/>
        <w:rPr>
          <w:rFonts w:asciiTheme="minorHAnsi" w:hAnsiTheme="minorHAnsi" w:cstheme="majorBidi"/>
          <w:sz w:val="16"/>
          <w:szCs w:val="16"/>
        </w:rPr>
      </w:pPr>
      <w:r w:rsidRPr="0015235F">
        <w:rPr>
          <w:rStyle w:val="Appelnotedebasdep"/>
          <w:rFonts w:asciiTheme="minorHAnsi" w:hAnsiTheme="minorHAnsi" w:cstheme="majorBidi"/>
          <w:sz w:val="16"/>
          <w:szCs w:val="16"/>
        </w:rPr>
        <w:footnoteRef/>
      </w:r>
      <w:r w:rsidRPr="0015235F">
        <w:rPr>
          <w:rFonts w:asciiTheme="minorHAnsi" w:hAnsiTheme="minorHAnsi" w:cstheme="majorBidi"/>
          <w:sz w:val="16"/>
          <w:szCs w:val="16"/>
        </w:rPr>
        <w:t xml:space="preserve"> </w:t>
      </w:r>
      <w:r w:rsidRPr="0015235F">
        <w:rPr>
          <w:rFonts w:asciiTheme="minorHAnsi" w:hAnsiTheme="minorHAnsi" w:cstheme="majorBidi"/>
          <w:sz w:val="16"/>
          <w:szCs w:val="16"/>
          <w:shd w:val="clear" w:color="auto" w:fill="FFFFFF"/>
        </w:rPr>
        <w:t>Code des biens Habous, 2010 (articles 110 et 113)</w:t>
      </w:r>
      <w:r>
        <w:rPr>
          <w:rFonts w:asciiTheme="minorHAnsi" w:hAnsiTheme="minorHAnsi" w:cstheme="majorBidi"/>
          <w:sz w:val="16"/>
          <w:szCs w:val="16"/>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313727"/>
      <w:docPartObj>
        <w:docPartGallery w:val="Watermarks"/>
        <w:docPartUnique/>
      </w:docPartObj>
    </w:sdtPr>
    <w:sdtEndPr/>
    <w:sdtContent>
      <w:p w14:paraId="24303DEE" w14:textId="4330C14A" w:rsidR="009F2DF5" w:rsidRDefault="00D706EA">
        <w:pPr>
          <w:pStyle w:val="En-tte"/>
        </w:pPr>
        <w:r>
          <w:pict w14:anchorId="763C6F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366205" o:spid="_x0000_s2050" type="#_x0000_t136" style="position:absolute;margin-left:0;margin-top:0;width:491.9pt;height:147.55pt;rotation:315;z-index:-251658752;mso-position-horizontal:center;mso-position-horizontal-relative:margin;mso-position-vertical:center;mso-position-vertical-relative:margin" o:allowincell="f" fillcolor="silver" stroked="f">
              <v:fill opacity=".5"/>
              <v:textpath style="font-family:&quot;calibri&quot;;font-size:1pt" string="DOC INTERNE"/>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6364"/>
    <w:multiLevelType w:val="hybridMultilevel"/>
    <w:tmpl w:val="47C0F118"/>
    <w:lvl w:ilvl="0" w:tplc="3E00D6C2">
      <w:start w:val="1"/>
      <w:numFmt w:val="upp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 w15:restartNumberingAfterBreak="0">
    <w:nsid w:val="08EA3454"/>
    <w:multiLevelType w:val="hybridMultilevel"/>
    <w:tmpl w:val="73723A90"/>
    <w:lvl w:ilvl="0" w:tplc="312AA4FE">
      <w:start w:val="1"/>
      <w:numFmt w:val="decimal"/>
      <w:lvlText w:val="%1-"/>
      <w:lvlJc w:val="left"/>
      <w:pPr>
        <w:ind w:left="720" w:hanging="360"/>
      </w:pPr>
      <w:rPr>
        <w:rFonts w:asciiTheme="majorBidi" w:eastAsiaTheme="minorHAnsi" w:hAnsiTheme="majorBidi" w:cstheme="majorBidi"/>
        <w:b w:val="0"/>
        <w:bCs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44A00C1"/>
    <w:multiLevelType w:val="hybridMultilevel"/>
    <w:tmpl w:val="1EEA488C"/>
    <w:lvl w:ilvl="0" w:tplc="BD2A65C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6B321A3"/>
    <w:multiLevelType w:val="hybridMultilevel"/>
    <w:tmpl w:val="A5CC32BA"/>
    <w:lvl w:ilvl="0" w:tplc="80EC3D22">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371132BE"/>
    <w:multiLevelType w:val="hybridMultilevel"/>
    <w:tmpl w:val="CF44DCBC"/>
    <w:lvl w:ilvl="0" w:tplc="66008EAC">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147D3A"/>
    <w:multiLevelType w:val="hybridMultilevel"/>
    <w:tmpl w:val="A766927C"/>
    <w:lvl w:ilvl="0" w:tplc="F7BEF5EA">
      <w:start w:val="5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94E6E4D"/>
    <w:multiLevelType w:val="hybridMultilevel"/>
    <w:tmpl w:val="BAE0B5BC"/>
    <w:lvl w:ilvl="0" w:tplc="D9925BC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B5E11E0"/>
    <w:multiLevelType w:val="hybridMultilevel"/>
    <w:tmpl w:val="7E82D72C"/>
    <w:lvl w:ilvl="0" w:tplc="62E0B6D2">
      <w:start w:val="1"/>
      <w:numFmt w:val="decimal"/>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4ED2552"/>
    <w:multiLevelType w:val="hybridMultilevel"/>
    <w:tmpl w:val="73723A90"/>
    <w:lvl w:ilvl="0" w:tplc="312AA4FE">
      <w:start w:val="1"/>
      <w:numFmt w:val="decimal"/>
      <w:lvlText w:val="%1-"/>
      <w:lvlJc w:val="left"/>
      <w:pPr>
        <w:ind w:left="720" w:hanging="360"/>
      </w:pPr>
      <w:rPr>
        <w:rFonts w:asciiTheme="majorBidi" w:eastAsiaTheme="minorHAnsi" w:hAnsiTheme="majorBidi" w:cstheme="majorBidi"/>
        <w:b w:val="0"/>
        <w:bCs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CA80CC4"/>
    <w:multiLevelType w:val="hybridMultilevel"/>
    <w:tmpl w:val="8D6ABC80"/>
    <w:lvl w:ilvl="0" w:tplc="0792B754">
      <w:start w:val="214"/>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3"/>
  </w:num>
  <w:num w:numId="5">
    <w:abstractNumId w:val="9"/>
  </w:num>
  <w:num w:numId="6">
    <w:abstractNumId w:val="4"/>
  </w:num>
  <w:num w:numId="7">
    <w:abstractNumId w:val="2"/>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3A6"/>
    <w:rsid w:val="000001F0"/>
    <w:rsid w:val="000035C6"/>
    <w:rsid w:val="00007991"/>
    <w:rsid w:val="0002593B"/>
    <w:rsid w:val="00035FC4"/>
    <w:rsid w:val="00072510"/>
    <w:rsid w:val="00087E88"/>
    <w:rsid w:val="000900DB"/>
    <w:rsid w:val="000A0A94"/>
    <w:rsid w:val="000B2CCE"/>
    <w:rsid w:val="000B39FA"/>
    <w:rsid w:val="000C7FCC"/>
    <w:rsid w:val="000D2B7A"/>
    <w:rsid w:val="000D4D9E"/>
    <w:rsid w:val="000F2D1B"/>
    <w:rsid w:val="000F2F81"/>
    <w:rsid w:val="000F33DA"/>
    <w:rsid w:val="000F7E13"/>
    <w:rsid w:val="00111418"/>
    <w:rsid w:val="00125C7A"/>
    <w:rsid w:val="00137B6C"/>
    <w:rsid w:val="0015235F"/>
    <w:rsid w:val="00163248"/>
    <w:rsid w:val="00174B53"/>
    <w:rsid w:val="001F15B8"/>
    <w:rsid w:val="001F6EDE"/>
    <w:rsid w:val="0020010F"/>
    <w:rsid w:val="00227B70"/>
    <w:rsid w:val="00231C40"/>
    <w:rsid w:val="00234A53"/>
    <w:rsid w:val="0025132C"/>
    <w:rsid w:val="0029678E"/>
    <w:rsid w:val="002A7A0F"/>
    <w:rsid w:val="002B299D"/>
    <w:rsid w:val="002C4746"/>
    <w:rsid w:val="002C6CA6"/>
    <w:rsid w:val="002D48B7"/>
    <w:rsid w:val="002F1EC5"/>
    <w:rsid w:val="002F41FA"/>
    <w:rsid w:val="003058F9"/>
    <w:rsid w:val="003236FB"/>
    <w:rsid w:val="003379BE"/>
    <w:rsid w:val="00346B20"/>
    <w:rsid w:val="003518AE"/>
    <w:rsid w:val="00351DDF"/>
    <w:rsid w:val="00351F35"/>
    <w:rsid w:val="00362A70"/>
    <w:rsid w:val="00371044"/>
    <w:rsid w:val="00394F21"/>
    <w:rsid w:val="003B7015"/>
    <w:rsid w:val="003C0B42"/>
    <w:rsid w:val="00400D90"/>
    <w:rsid w:val="004413F2"/>
    <w:rsid w:val="0044445D"/>
    <w:rsid w:val="00454EB0"/>
    <w:rsid w:val="00466850"/>
    <w:rsid w:val="00494D92"/>
    <w:rsid w:val="00495E52"/>
    <w:rsid w:val="004A5892"/>
    <w:rsid w:val="004C44DF"/>
    <w:rsid w:val="004D07D4"/>
    <w:rsid w:val="004E2BB9"/>
    <w:rsid w:val="004E48E8"/>
    <w:rsid w:val="004F512F"/>
    <w:rsid w:val="00521FCB"/>
    <w:rsid w:val="00522A16"/>
    <w:rsid w:val="00547754"/>
    <w:rsid w:val="00554ACB"/>
    <w:rsid w:val="005A4F0A"/>
    <w:rsid w:val="005B0A5E"/>
    <w:rsid w:val="005C18F6"/>
    <w:rsid w:val="005D14E0"/>
    <w:rsid w:val="005E538E"/>
    <w:rsid w:val="006043B4"/>
    <w:rsid w:val="0061625F"/>
    <w:rsid w:val="00617EDF"/>
    <w:rsid w:val="00634D1C"/>
    <w:rsid w:val="00634FF5"/>
    <w:rsid w:val="006645A1"/>
    <w:rsid w:val="00676F5F"/>
    <w:rsid w:val="00685120"/>
    <w:rsid w:val="00686709"/>
    <w:rsid w:val="0068772E"/>
    <w:rsid w:val="006D55C2"/>
    <w:rsid w:val="006F12C4"/>
    <w:rsid w:val="00706DEC"/>
    <w:rsid w:val="00727528"/>
    <w:rsid w:val="00731F3D"/>
    <w:rsid w:val="00777C23"/>
    <w:rsid w:val="00794EAC"/>
    <w:rsid w:val="007A0A35"/>
    <w:rsid w:val="007A4C75"/>
    <w:rsid w:val="007B07CF"/>
    <w:rsid w:val="007B0A5B"/>
    <w:rsid w:val="007C71FB"/>
    <w:rsid w:val="007D7FD0"/>
    <w:rsid w:val="00812868"/>
    <w:rsid w:val="00820745"/>
    <w:rsid w:val="008362DA"/>
    <w:rsid w:val="0084000B"/>
    <w:rsid w:val="00844FAA"/>
    <w:rsid w:val="00857B8A"/>
    <w:rsid w:val="008667A6"/>
    <w:rsid w:val="008A297A"/>
    <w:rsid w:val="008A2FD0"/>
    <w:rsid w:val="008C3D04"/>
    <w:rsid w:val="008E7504"/>
    <w:rsid w:val="009457FC"/>
    <w:rsid w:val="00957ED8"/>
    <w:rsid w:val="00977311"/>
    <w:rsid w:val="009B3806"/>
    <w:rsid w:val="009C567C"/>
    <w:rsid w:val="009E3582"/>
    <w:rsid w:val="009E7715"/>
    <w:rsid w:val="009F2DF5"/>
    <w:rsid w:val="00A01357"/>
    <w:rsid w:val="00A04A9C"/>
    <w:rsid w:val="00A074A0"/>
    <w:rsid w:val="00A26F08"/>
    <w:rsid w:val="00A351FC"/>
    <w:rsid w:val="00A50277"/>
    <w:rsid w:val="00A52ACC"/>
    <w:rsid w:val="00A5576A"/>
    <w:rsid w:val="00AB4E95"/>
    <w:rsid w:val="00AB7333"/>
    <w:rsid w:val="00AC3D11"/>
    <w:rsid w:val="00AF7FC7"/>
    <w:rsid w:val="00B103A6"/>
    <w:rsid w:val="00B168C5"/>
    <w:rsid w:val="00B26FCA"/>
    <w:rsid w:val="00B379D7"/>
    <w:rsid w:val="00B454A1"/>
    <w:rsid w:val="00B601B7"/>
    <w:rsid w:val="00B8116E"/>
    <w:rsid w:val="00B91F6F"/>
    <w:rsid w:val="00B97599"/>
    <w:rsid w:val="00BA5CDE"/>
    <w:rsid w:val="00BB1C57"/>
    <w:rsid w:val="00BB4416"/>
    <w:rsid w:val="00BC1541"/>
    <w:rsid w:val="00BC2968"/>
    <w:rsid w:val="00BD3FC6"/>
    <w:rsid w:val="00BE4248"/>
    <w:rsid w:val="00BF1D5A"/>
    <w:rsid w:val="00BF3916"/>
    <w:rsid w:val="00C435E9"/>
    <w:rsid w:val="00C5104A"/>
    <w:rsid w:val="00C53B48"/>
    <w:rsid w:val="00C56809"/>
    <w:rsid w:val="00C56BEB"/>
    <w:rsid w:val="00C61ECF"/>
    <w:rsid w:val="00C66CC0"/>
    <w:rsid w:val="00C74F32"/>
    <w:rsid w:val="00C80149"/>
    <w:rsid w:val="00C85C56"/>
    <w:rsid w:val="00C9347A"/>
    <w:rsid w:val="00C95413"/>
    <w:rsid w:val="00CC07CD"/>
    <w:rsid w:val="00CC1CD0"/>
    <w:rsid w:val="00CC3967"/>
    <w:rsid w:val="00CC6B2C"/>
    <w:rsid w:val="00CE259D"/>
    <w:rsid w:val="00CF1550"/>
    <w:rsid w:val="00D01E73"/>
    <w:rsid w:val="00D046BD"/>
    <w:rsid w:val="00D2437B"/>
    <w:rsid w:val="00D3413B"/>
    <w:rsid w:val="00D3684F"/>
    <w:rsid w:val="00D410E7"/>
    <w:rsid w:val="00D706EA"/>
    <w:rsid w:val="00D7182B"/>
    <w:rsid w:val="00D751DC"/>
    <w:rsid w:val="00DA77E5"/>
    <w:rsid w:val="00DB56C5"/>
    <w:rsid w:val="00DC0BC5"/>
    <w:rsid w:val="00DD6A2F"/>
    <w:rsid w:val="00DE313B"/>
    <w:rsid w:val="00E161EF"/>
    <w:rsid w:val="00E422C3"/>
    <w:rsid w:val="00E4585C"/>
    <w:rsid w:val="00E64EB0"/>
    <w:rsid w:val="00E817B5"/>
    <w:rsid w:val="00E85F6C"/>
    <w:rsid w:val="00EA1DAC"/>
    <w:rsid w:val="00EA2227"/>
    <w:rsid w:val="00EB36F8"/>
    <w:rsid w:val="00ED7AB6"/>
    <w:rsid w:val="00EE1A47"/>
    <w:rsid w:val="00EF1516"/>
    <w:rsid w:val="00EF2720"/>
    <w:rsid w:val="00EF6FB8"/>
    <w:rsid w:val="00F050FD"/>
    <w:rsid w:val="00F27653"/>
    <w:rsid w:val="00F307FF"/>
    <w:rsid w:val="00F635B3"/>
    <w:rsid w:val="00F64E1F"/>
    <w:rsid w:val="00F70828"/>
    <w:rsid w:val="00F75BF4"/>
    <w:rsid w:val="00F82461"/>
    <w:rsid w:val="00FB108A"/>
    <w:rsid w:val="00FB1BF7"/>
    <w:rsid w:val="00FE2E73"/>
    <w:rsid w:val="00FE50B5"/>
    <w:rsid w:val="00FF0A09"/>
    <w:rsid w:val="00FF26E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A341814"/>
  <w15:docId w15:val="{A3440AEF-9882-4425-B004-5699A286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3A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appel de note,BVI fnr,Footnote No,Ref,de nota al pie,Ref1,de nota al pie1,Ref2,de nota al pie2,Ref11,de nota al pie11, BVI fnr,ftref,16 Point,Superscript 6 Point,BVI fnr Char,ftref Char,16 Point Char,Superscript 6 Point Char"/>
    <w:link w:val="CharCharCharCharCarChar"/>
    <w:qFormat/>
    <w:rsid w:val="00B103A6"/>
    <w:rPr>
      <w:spacing w:val="5"/>
      <w:w w:val="103"/>
      <w:kern w:val="14"/>
      <w:sz w:val="17"/>
      <w:szCs w:val="17"/>
      <w:vertAlign w:val="superscript"/>
    </w:rPr>
  </w:style>
  <w:style w:type="paragraph" w:styleId="Notedebasdepage">
    <w:name w:val="footnote text"/>
    <w:aliases w:val="5_G,Car3,Car Car Car Car Car Car,Car Car Car Car Car Car Car Car Car,Car Car,Car,single space,FOOTNOTES,fn,ft,ADB,single space1,footnote text1,FOOTNOTES1,fn1,ADB1,single space2,footnote text2,FOOTNOTES2,fn2,ADB2,single space3, Car,f"/>
    <w:basedOn w:val="Normal"/>
    <w:link w:val="NotedebasdepageCar"/>
    <w:uiPriority w:val="99"/>
    <w:qFormat/>
    <w:rsid w:val="00B103A6"/>
    <w:pPr>
      <w:spacing w:after="0" w:line="210" w:lineRule="exact"/>
    </w:pPr>
    <w:rPr>
      <w:rFonts w:ascii="Times New Roman" w:hAnsi="Times New Roman" w:cs="Times New Roman"/>
      <w:spacing w:val="4"/>
      <w:w w:val="103"/>
      <w:kern w:val="14"/>
      <w:sz w:val="17"/>
      <w:szCs w:val="20"/>
      <w:lang w:val="fr-CA"/>
    </w:rPr>
  </w:style>
  <w:style w:type="character" w:customStyle="1" w:styleId="NotedebasdepageCar">
    <w:name w:val="Note de bas de page Car"/>
    <w:aliases w:val="5_G Car,Car3 Car,Car Car Car Car Car Car Car,Car Car Car Car Car Car Car Car Car Car,Car Car Car,Car Car1,single space Car,FOOTNOTES Car,fn Car,ft Car,ADB Car,single space1 Car,footnote text1 Car,FOOTNOTES1 Car,fn1 Car,ADB1 Car"/>
    <w:basedOn w:val="Policepardfaut"/>
    <w:link w:val="Notedebasdepage"/>
    <w:uiPriority w:val="99"/>
    <w:rsid w:val="00B103A6"/>
    <w:rPr>
      <w:rFonts w:ascii="Times New Roman" w:hAnsi="Times New Roman" w:cs="Times New Roman"/>
      <w:spacing w:val="4"/>
      <w:w w:val="103"/>
      <w:kern w:val="14"/>
      <w:sz w:val="17"/>
      <w:szCs w:val="20"/>
      <w:lang w:val="fr-CA"/>
    </w:rPr>
  </w:style>
  <w:style w:type="paragraph" w:customStyle="1" w:styleId="CharCharCharCharCarChar">
    <w:name w:val="Char Char Char Char Car Char"/>
    <w:aliases w:val="Char Char,Char Char Char Char Car Char Char1,Char Char Char1,16 Point Char1,Superscript 6 Point Char1,ftref Char1,Char Char Char1 Char Char Char"/>
    <w:basedOn w:val="Normal"/>
    <w:next w:val="Normal"/>
    <w:link w:val="Appelnotedebasdep"/>
    <w:uiPriority w:val="99"/>
    <w:rsid w:val="00B103A6"/>
    <w:pPr>
      <w:spacing w:before="120" w:after="160" w:line="240" w:lineRule="exact"/>
      <w:jc w:val="both"/>
    </w:pPr>
    <w:rPr>
      <w:spacing w:val="5"/>
      <w:w w:val="103"/>
      <w:kern w:val="14"/>
      <w:sz w:val="17"/>
      <w:szCs w:val="17"/>
      <w:vertAlign w:val="superscript"/>
    </w:rPr>
  </w:style>
  <w:style w:type="paragraph" w:customStyle="1" w:styleId="Default">
    <w:name w:val="Default"/>
    <w:rsid w:val="00B103A6"/>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iPriority w:val="99"/>
    <w:unhideWhenUsed/>
    <w:rsid w:val="00B103A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ingleTxt">
    <w:name w:val="__Single Txt"/>
    <w:basedOn w:val="Normal"/>
    <w:qFormat/>
    <w:rsid w:val="00B103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fr-CA"/>
    </w:rPr>
  </w:style>
  <w:style w:type="paragraph" w:styleId="Paragraphedeliste">
    <w:name w:val="List Paragraph"/>
    <w:aliases w:val="Numbered list,Paragraphe de liste du rapport,List Paragraph,List Paragraph (numbered (a)),Table of contents numbered,List ParagraphCxSpLast,List ParagraphCxSpLastCxSpLast,List ParagraphCxSpLastCxSpLastCxSpLast,Bullets,List Paragraph2"/>
    <w:basedOn w:val="Normal"/>
    <w:link w:val="ParagraphedelisteCar"/>
    <w:uiPriority w:val="34"/>
    <w:qFormat/>
    <w:rsid w:val="00B103A6"/>
    <w:pPr>
      <w:spacing w:after="0" w:line="240" w:lineRule="exact"/>
      <w:ind w:left="720"/>
      <w:contextualSpacing/>
    </w:pPr>
    <w:rPr>
      <w:rFonts w:ascii="Times New Roman" w:hAnsi="Times New Roman" w:cs="Times New Roman"/>
      <w:spacing w:val="4"/>
      <w:w w:val="103"/>
      <w:kern w:val="14"/>
      <w:sz w:val="20"/>
      <w:lang w:val="fr-CA"/>
    </w:rPr>
  </w:style>
  <w:style w:type="character" w:styleId="lev">
    <w:name w:val="Strong"/>
    <w:uiPriority w:val="22"/>
    <w:qFormat/>
    <w:rsid w:val="00B103A6"/>
    <w:rPr>
      <w:b/>
      <w:bCs/>
    </w:rPr>
  </w:style>
  <w:style w:type="character" w:styleId="Lienhypertexte">
    <w:name w:val="Hyperlink"/>
    <w:basedOn w:val="Policepardfaut"/>
    <w:uiPriority w:val="99"/>
    <w:unhideWhenUsed/>
    <w:rsid w:val="00B103A6"/>
    <w:rPr>
      <w:color w:val="0000FF"/>
      <w:u w:val="none"/>
    </w:rPr>
  </w:style>
  <w:style w:type="table" w:styleId="Grilledutableau">
    <w:name w:val="Table Grid"/>
    <w:basedOn w:val="TableauNormal"/>
    <w:uiPriority w:val="59"/>
    <w:rsid w:val="00B10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Numbered list Car,Paragraphe de liste du rapport Car,List Paragraph Car,List Paragraph (numbered (a)) Car,Table of contents numbered Car,List ParagraphCxSpLast Car,List ParagraphCxSpLastCxSpLast Car,Bullets Car"/>
    <w:basedOn w:val="Policepardfaut"/>
    <w:link w:val="Paragraphedeliste"/>
    <w:uiPriority w:val="34"/>
    <w:rsid w:val="00B103A6"/>
    <w:rPr>
      <w:rFonts w:ascii="Times New Roman" w:hAnsi="Times New Roman" w:cs="Times New Roman"/>
      <w:spacing w:val="4"/>
      <w:w w:val="103"/>
      <w:kern w:val="14"/>
      <w:sz w:val="20"/>
      <w:lang w:val="fr-CA"/>
    </w:rPr>
  </w:style>
  <w:style w:type="character" w:customStyle="1" w:styleId="apple-style-span">
    <w:name w:val="apple-style-span"/>
    <w:basedOn w:val="Policepardfaut"/>
    <w:rsid w:val="00B103A6"/>
  </w:style>
  <w:style w:type="character" w:customStyle="1" w:styleId="spipsurligne">
    <w:name w:val="spip_surligne"/>
    <w:basedOn w:val="Policepardfaut"/>
    <w:rsid w:val="00B103A6"/>
  </w:style>
  <w:style w:type="character" w:styleId="Accentuation">
    <w:name w:val="Emphasis"/>
    <w:basedOn w:val="Policepardfaut"/>
    <w:uiPriority w:val="20"/>
    <w:qFormat/>
    <w:rsid w:val="00B103A6"/>
    <w:rPr>
      <w:i/>
      <w:iCs/>
    </w:rPr>
  </w:style>
  <w:style w:type="paragraph" w:customStyle="1" w:styleId="Style9">
    <w:name w:val="Style9"/>
    <w:basedOn w:val="Normal"/>
    <w:autoRedefine/>
    <w:qFormat/>
    <w:rsid w:val="00B103A6"/>
    <w:pPr>
      <w:spacing w:before="120" w:after="120" w:line="240" w:lineRule="auto"/>
      <w:jc w:val="both"/>
    </w:pPr>
    <w:rPr>
      <w:rFonts w:eastAsia="Times New Roman" w:cs="Times New Roman"/>
      <w:bCs/>
      <w:lang w:eastAsia="ar-SA"/>
    </w:rPr>
  </w:style>
  <w:style w:type="paragraph" w:styleId="En-tte">
    <w:name w:val="header"/>
    <w:basedOn w:val="Normal"/>
    <w:link w:val="En-tteCar"/>
    <w:uiPriority w:val="99"/>
    <w:unhideWhenUsed/>
    <w:rsid w:val="009457FC"/>
    <w:pPr>
      <w:tabs>
        <w:tab w:val="center" w:pos="4536"/>
        <w:tab w:val="right" w:pos="9072"/>
      </w:tabs>
      <w:spacing w:after="0" w:line="240" w:lineRule="auto"/>
    </w:pPr>
  </w:style>
  <w:style w:type="character" w:customStyle="1" w:styleId="En-tteCar">
    <w:name w:val="En-tête Car"/>
    <w:basedOn w:val="Policepardfaut"/>
    <w:link w:val="En-tte"/>
    <w:uiPriority w:val="99"/>
    <w:rsid w:val="009457FC"/>
  </w:style>
  <w:style w:type="paragraph" w:styleId="Pieddepage">
    <w:name w:val="footer"/>
    <w:basedOn w:val="Normal"/>
    <w:link w:val="PieddepageCar"/>
    <w:uiPriority w:val="99"/>
    <w:unhideWhenUsed/>
    <w:rsid w:val="009457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457FC"/>
  </w:style>
  <w:style w:type="paragraph" w:styleId="Textedebulles">
    <w:name w:val="Balloon Text"/>
    <w:basedOn w:val="Normal"/>
    <w:link w:val="TextedebullesCar"/>
    <w:uiPriority w:val="99"/>
    <w:semiHidden/>
    <w:unhideWhenUsed/>
    <w:rsid w:val="008667A6"/>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8667A6"/>
    <w:rPr>
      <w:rFonts w:ascii="Times New Roman" w:hAnsi="Times New Roman" w:cs="Times New Roman"/>
      <w:sz w:val="18"/>
      <w:szCs w:val="18"/>
    </w:rPr>
  </w:style>
  <w:style w:type="character" w:styleId="Marquedecommentaire">
    <w:name w:val="annotation reference"/>
    <w:basedOn w:val="Policepardfaut"/>
    <w:uiPriority w:val="99"/>
    <w:semiHidden/>
    <w:unhideWhenUsed/>
    <w:rsid w:val="008667A6"/>
    <w:rPr>
      <w:sz w:val="16"/>
      <w:szCs w:val="16"/>
    </w:rPr>
  </w:style>
  <w:style w:type="paragraph" w:styleId="Commentaire">
    <w:name w:val="annotation text"/>
    <w:basedOn w:val="Normal"/>
    <w:link w:val="CommentaireCar"/>
    <w:uiPriority w:val="99"/>
    <w:semiHidden/>
    <w:unhideWhenUsed/>
    <w:rsid w:val="008667A6"/>
    <w:pPr>
      <w:spacing w:line="240" w:lineRule="auto"/>
    </w:pPr>
    <w:rPr>
      <w:sz w:val="20"/>
      <w:szCs w:val="20"/>
    </w:rPr>
  </w:style>
  <w:style w:type="character" w:customStyle="1" w:styleId="CommentaireCar">
    <w:name w:val="Commentaire Car"/>
    <w:basedOn w:val="Policepardfaut"/>
    <w:link w:val="Commentaire"/>
    <w:uiPriority w:val="99"/>
    <w:semiHidden/>
    <w:rsid w:val="008667A6"/>
    <w:rPr>
      <w:sz w:val="20"/>
      <w:szCs w:val="20"/>
    </w:rPr>
  </w:style>
  <w:style w:type="paragraph" w:styleId="Objetducommentaire">
    <w:name w:val="annotation subject"/>
    <w:basedOn w:val="Commentaire"/>
    <w:next w:val="Commentaire"/>
    <w:link w:val="ObjetducommentaireCar"/>
    <w:uiPriority w:val="99"/>
    <w:semiHidden/>
    <w:unhideWhenUsed/>
    <w:rsid w:val="008667A6"/>
    <w:rPr>
      <w:b/>
      <w:bCs/>
    </w:rPr>
  </w:style>
  <w:style w:type="character" w:customStyle="1" w:styleId="ObjetducommentaireCar">
    <w:name w:val="Objet du commentaire Car"/>
    <w:basedOn w:val="CommentaireCar"/>
    <w:link w:val="Objetducommentaire"/>
    <w:uiPriority w:val="99"/>
    <w:semiHidden/>
    <w:rsid w:val="008667A6"/>
    <w:rPr>
      <w:b/>
      <w:bCs/>
      <w:sz w:val="20"/>
      <w:szCs w:val="20"/>
    </w:rPr>
  </w:style>
  <w:style w:type="character" w:styleId="Lienhypertextesuivivisit">
    <w:name w:val="FollowedHyperlink"/>
    <w:basedOn w:val="Policepardfaut"/>
    <w:uiPriority w:val="99"/>
    <w:semiHidden/>
    <w:unhideWhenUsed/>
    <w:rsid w:val="008667A6"/>
    <w:rPr>
      <w:color w:val="800080" w:themeColor="followedHyperlink"/>
      <w:u w:val="single"/>
    </w:rPr>
  </w:style>
  <w:style w:type="paragraph" w:customStyle="1" w:styleId="Para">
    <w:name w:val="Para"/>
    <w:basedOn w:val="Normal"/>
    <w:link w:val="ParaCar"/>
    <w:autoRedefine/>
    <w:qFormat/>
    <w:rsid w:val="008A297A"/>
    <w:pPr>
      <w:widowControl w:val="0"/>
      <w:spacing w:after="120" w:line="240" w:lineRule="auto"/>
      <w:jc w:val="both"/>
    </w:pPr>
    <w:rPr>
      <w:rFonts w:eastAsia="Sylfaen" w:cstheme="minorHAnsi"/>
      <w:color w:val="C00000"/>
      <w:sz w:val="24"/>
      <w:szCs w:val="24"/>
      <w:lang w:eastAsia="fr-FR"/>
    </w:rPr>
  </w:style>
  <w:style w:type="character" w:customStyle="1" w:styleId="ParaCar">
    <w:name w:val="Para Car"/>
    <w:basedOn w:val="Policepardfaut"/>
    <w:link w:val="Para"/>
    <w:rsid w:val="008A297A"/>
    <w:rPr>
      <w:rFonts w:eastAsia="Sylfaen" w:cstheme="minorHAnsi"/>
      <w:color w:val="C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6AAEC-722C-48A0-9114-C4BDD6C0AD8D}">
  <ds:schemaRefs>
    <ds:schemaRef ds:uri="http://schemas.openxmlformats.org/officeDocument/2006/bibliography"/>
  </ds:schemaRefs>
</ds:datastoreItem>
</file>

<file path=customXml/itemProps2.xml><?xml version="1.0" encoding="utf-8"?>
<ds:datastoreItem xmlns:ds="http://schemas.openxmlformats.org/officeDocument/2006/customXml" ds:itemID="{0AB0E49B-EDA1-4376-9FBD-5C059C75B159}"/>
</file>

<file path=customXml/itemProps3.xml><?xml version="1.0" encoding="utf-8"?>
<ds:datastoreItem xmlns:ds="http://schemas.openxmlformats.org/officeDocument/2006/customXml" ds:itemID="{FD1CDE5A-EE08-4178-A2FD-459A5E11F3E5}"/>
</file>

<file path=customXml/itemProps4.xml><?xml version="1.0" encoding="utf-8"?>
<ds:datastoreItem xmlns:ds="http://schemas.openxmlformats.org/officeDocument/2006/customXml" ds:itemID="{265E4EF7-C33F-4BC3-8B38-2D06320DB7DE}"/>
</file>

<file path=docProps/app.xml><?xml version="1.0" encoding="utf-8"?>
<Properties xmlns="http://schemas.openxmlformats.org/officeDocument/2006/extended-properties" xmlns:vt="http://schemas.openxmlformats.org/officeDocument/2006/docPropsVTypes">
  <Template>Normal</Template>
  <TotalTime>23</TotalTime>
  <Pages>12</Pages>
  <Words>5218</Words>
  <Characters>28705</Characters>
  <Application>Microsoft Office Word</Application>
  <DocSecurity>0</DocSecurity>
  <Lines>239</Lines>
  <Paragraphs>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BIKARDEN SAMIRA</dc:creator>
  <cp:lastModifiedBy>DELL</cp:lastModifiedBy>
  <cp:revision>5</cp:revision>
  <dcterms:created xsi:type="dcterms:W3CDTF">2022-04-13T10:59:00Z</dcterms:created>
  <dcterms:modified xsi:type="dcterms:W3CDTF">2022-04-20T12:23:00Z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