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82ED4" w14:textId="77777777" w:rsidR="00FD2D70" w:rsidRDefault="00FD2D70">
      <w:pPr>
        <w:shd w:val="clear" w:color="auto" w:fill="FFFFFF"/>
        <w:spacing w:after="0" w:line="240" w:lineRule="auto"/>
        <w:rPr>
          <w:rFonts w:ascii="Arial" w:eastAsia="Arial" w:hAnsi="Arial" w:cs="Arial"/>
          <w:sz w:val="20"/>
          <w:szCs w:val="20"/>
        </w:rPr>
      </w:pPr>
    </w:p>
    <w:p w14:paraId="72082ED5" w14:textId="77777777" w:rsidR="00FD2D70" w:rsidRDefault="00C931F3">
      <w:pPr>
        <w:shd w:val="clear" w:color="auto" w:fill="FFFFFF"/>
        <w:spacing w:after="0" w:line="240" w:lineRule="auto"/>
        <w:rPr>
          <w:rFonts w:ascii="Arial" w:eastAsia="Arial" w:hAnsi="Arial" w:cs="Arial"/>
          <w:b/>
          <w:color w:val="000000"/>
          <w:sz w:val="20"/>
          <w:szCs w:val="20"/>
        </w:rPr>
      </w:pPr>
      <w:r>
        <w:rPr>
          <w:rFonts w:ascii="Arial" w:eastAsia="Arial" w:hAnsi="Arial" w:cs="Arial"/>
          <w:b/>
          <w:color w:val="000000"/>
          <w:sz w:val="20"/>
          <w:szCs w:val="20"/>
        </w:rPr>
        <w:t>SUBMISSION TO THE CEDAW COMMITTEE</w:t>
      </w:r>
      <w:r>
        <w:rPr>
          <w:rFonts w:ascii="Arial" w:eastAsia="Arial" w:hAnsi="Arial" w:cs="Arial"/>
          <w:b/>
          <w:color w:val="000000"/>
          <w:sz w:val="20"/>
          <w:szCs w:val="20"/>
          <w:vertAlign w:val="superscript"/>
        </w:rPr>
        <w:footnoteReference w:id="1"/>
      </w:r>
      <w:r>
        <w:rPr>
          <w:rFonts w:ascii="Arial" w:eastAsia="Arial" w:hAnsi="Arial" w:cs="Arial"/>
          <w:b/>
          <w:color w:val="000000"/>
          <w:sz w:val="20"/>
          <w:szCs w:val="20"/>
        </w:rPr>
        <w:t xml:space="preserve"> </w:t>
      </w:r>
    </w:p>
    <w:p w14:paraId="72082ED6" w14:textId="77777777" w:rsidR="00FD2D70" w:rsidRDefault="00C931F3">
      <w:pPr>
        <w:shd w:val="clear" w:color="auto" w:fill="FFFFFF"/>
        <w:spacing w:after="0" w:line="240" w:lineRule="auto"/>
        <w:rPr>
          <w:rFonts w:ascii="Arial" w:eastAsia="Arial" w:hAnsi="Arial" w:cs="Arial"/>
          <w:b/>
          <w:color w:val="000000"/>
          <w:sz w:val="20"/>
          <w:szCs w:val="20"/>
        </w:rPr>
      </w:pPr>
      <w:r>
        <w:rPr>
          <w:rFonts w:ascii="Arial" w:eastAsia="Arial" w:hAnsi="Arial" w:cs="Arial"/>
          <w:b/>
          <w:color w:val="000000"/>
          <w:sz w:val="20"/>
          <w:szCs w:val="20"/>
        </w:rPr>
        <w:t>WOMEN’S RIGHTS GROUPS</w:t>
      </w:r>
    </w:p>
    <w:p w14:paraId="72082ED7" w14:textId="77777777" w:rsidR="00FD2D70" w:rsidRDefault="00C931F3">
      <w:pPr>
        <w:shd w:val="clear" w:color="auto" w:fill="FFFFFF"/>
        <w:spacing w:after="0" w:line="240" w:lineRule="auto"/>
        <w:rPr>
          <w:rFonts w:ascii="Arial" w:eastAsia="Arial" w:hAnsi="Arial" w:cs="Arial"/>
          <w:sz w:val="20"/>
          <w:szCs w:val="20"/>
        </w:rPr>
      </w:pPr>
      <w:r>
        <w:rPr>
          <w:rFonts w:ascii="Arial" w:eastAsia="Arial" w:hAnsi="Arial" w:cs="Arial"/>
          <w:b/>
          <w:color w:val="000000"/>
          <w:sz w:val="20"/>
          <w:szCs w:val="20"/>
        </w:rPr>
        <w:t>September 11, 2023 </w:t>
      </w:r>
    </w:p>
    <w:p w14:paraId="72082ED8"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br/>
      </w:r>
    </w:p>
    <w:p w14:paraId="72082ED9" w14:textId="77777777" w:rsidR="00FD2D70" w:rsidRDefault="00C931F3">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Collectively, feminist grassroots groups enumerated at the bottom of the report, submits its independent shadow report to the Committee on the Elimination of All Forms of Discrimination Against Women (CEDAW Committee) on the occasion of the 9th </w:t>
      </w:r>
      <w:r>
        <w:rPr>
          <w:rFonts w:ascii="Arial" w:eastAsia="Arial" w:hAnsi="Arial" w:cs="Arial"/>
          <w:sz w:val="20"/>
          <w:szCs w:val="20"/>
        </w:rPr>
        <w:t>P</w:t>
      </w:r>
      <w:r>
        <w:rPr>
          <w:rFonts w:ascii="Arial" w:eastAsia="Arial" w:hAnsi="Arial" w:cs="Arial"/>
          <w:color w:val="000000"/>
          <w:sz w:val="20"/>
          <w:szCs w:val="20"/>
        </w:rPr>
        <w:t xml:space="preserve">eriodic </w:t>
      </w:r>
      <w:r>
        <w:rPr>
          <w:rFonts w:ascii="Arial" w:eastAsia="Arial" w:hAnsi="Arial" w:cs="Arial"/>
          <w:sz w:val="20"/>
          <w:szCs w:val="20"/>
        </w:rPr>
        <w:t>R</w:t>
      </w:r>
      <w:r>
        <w:rPr>
          <w:rFonts w:ascii="Arial" w:eastAsia="Arial" w:hAnsi="Arial" w:cs="Arial"/>
          <w:color w:val="000000"/>
          <w:sz w:val="20"/>
          <w:szCs w:val="20"/>
        </w:rPr>
        <w:t>e</w:t>
      </w:r>
      <w:r>
        <w:rPr>
          <w:rFonts w:ascii="Arial" w:eastAsia="Arial" w:hAnsi="Arial" w:cs="Arial"/>
          <w:color w:val="000000"/>
          <w:sz w:val="20"/>
          <w:szCs w:val="20"/>
        </w:rPr>
        <w:t>view of the Philippines. </w:t>
      </w:r>
    </w:p>
    <w:p w14:paraId="72082EDA" w14:textId="77777777" w:rsidR="00FD2D70" w:rsidRDefault="00FD2D70">
      <w:pPr>
        <w:spacing w:after="0" w:line="240" w:lineRule="auto"/>
        <w:rPr>
          <w:rFonts w:ascii="Arial" w:eastAsia="Arial" w:hAnsi="Arial" w:cs="Arial"/>
          <w:sz w:val="20"/>
          <w:szCs w:val="20"/>
        </w:rPr>
      </w:pPr>
    </w:p>
    <w:p w14:paraId="72082EDB" w14:textId="77777777" w:rsidR="00FD2D70" w:rsidRDefault="00FD2D70">
      <w:pPr>
        <w:spacing w:after="0" w:line="240" w:lineRule="auto"/>
        <w:rPr>
          <w:rFonts w:ascii="Arial" w:eastAsia="Arial" w:hAnsi="Arial" w:cs="Arial"/>
          <w:color w:val="000000"/>
          <w:sz w:val="20"/>
          <w:szCs w:val="20"/>
        </w:rPr>
      </w:pPr>
    </w:p>
    <w:p w14:paraId="72082EDC" w14:textId="77777777" w:rsidR="00FD2D70" w:rsidRDefault="00C931F3">
      <w:pPr>
        <w:spacing w:after="0" w:line="240" w:lineRule="auto"/>
        <w:rPr>
          <w:rFonts w:ascii="Arial" w:eastAsia="Arial" w:hAnsi="Arial" w:cs="Arial"/>
          <w:b/>
          <w:color w:val="000000"/>
          <w:sz w:val="20"/>
          <w:szCs w:val="20"/>
        </w:rPr>
      </w:pPr>
      <w:r>
        <w:rPr>
          <w:rFonts w:ascii="Arial" w:eastAsia="Arial" w:hAnsi="Arial" w:cs="Arial"/>
          <w:b/>
          <w:color w:val="000000"/>
          <w:sz w:val="20"/>
          <w:szCs w:val="20"/>
        </w:rPr>
        <w:t>Principal Areas of Concern and Recommendations:</w:t>
      </w:r>
    </w:p>
    <w:p w14:paraId="72082EDD" w14:textId="77777777" w:rsidR="00FD2D70" w:rsidRDefault="00FD2D70">
      <w:pPr>
        <w:spacing w:after="0" w:line="240" w:lineRule="auto"/>
        <w:rPr>
          <w:rFonts w:ascii="Arial" w:eastAsia="Arial" w:hAnsi="Arial" w:cs="Arial"/>
          <w:b/>
          <w:color w:val="000000"/>
          <w:sz w:val="20"/>
          <w:szCs w:val="20"/>
        </w:rPr>
      </w:pPr>
    </w:p>
    <w:p w14:paraId="72082EDE" w14:textId="77777777" w:rsidR="00FD2D70" w:rsidRDefault="00C931F3">
      <w:pPr>
        <w:numPr>
          <w:ilvl w:val="0"/>
          <w:numId w:val="5"/>
        </w:numPr>
        <w:pBdr>
          <w:top w:val="nil"/>
          <w:left w:val="nil"/>
          <w:bottom w:val="nil"/>
          <w:right w:val="nil"/>
          <w:between w:val="nil"/>
        </w:pBdr>
        <w:spacing w:after="0" w:line="240" w:lineRule="auto"/>
        <w:ind w:left="450" w:hanging="450"/>
        <w:rPr>
          <w:rFonts w:ascii="Arial" w:eastAsia="Arial" w:hAnsi="Arial" w:cs="Arial"/>
          <w:b/>
          <w:color w:val="000000"/>
          <w:sz w:val="20"/>
          <w:szCs w:val="20"/>
        </w:rPr>
      </w:pPr>
      <w:r>
        <w:rPr>
          <w:rFonts w:ascii="Arial" w:eastAsia="Arial" w:hAnsi="Arial" w:cs="Arial"/>
          <w:b/>
          <w:color w:val="000000"/>
          <w:sz w:val="20"/>
          <w:szCs w:val="20"/>
        </w:rPr>
        <w:t xml:space="preserve">Access to Justice </w:t>
      </w:r>
    </w:p>
    <w:p w14:paraId="72082EDF" w14:textId="77777777" w:rsidR="00FD2D70" w:rsidRDefault="00FD2D70">
      <w:pPr>
        <w:spacing w:after="0" w:line="240" w:lineRule="auto"/>
        <w:rPr>
          <w:rFonts w:ascii="Arial" w:eastAsia="Arial" w:hAnsi="Arial" w:cs="Arial"/>
          <w:b/>
          <w:sz w:val="20"/>
          <w:szCs w:val="20"/>
        </w:rPr>
      </w:pPr>
    </w:p>
    <w:p w14:paraId="72082EE0"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Women and girls’ access to justice is a fundamental right guaranteed by the Philippine Constitution. The CEDAW Committee further outlined the essential compone</w:t>
      </w:r>
      <w:r>
        <w:rPr>
          <w:rFonts w:ascii="Arial" w:eastAsia="Arial" w:hAnsi="Arial" w:cs="Arial"/>
          <w:sz w:val="20"/>
          <w:szCs w:val="20"/>
        </w:rPr>
        <w:t>nts necessary to ensure women’s access to justice by issuing General Recommendation 33.</w:t>
      </w:r>
      <w:r>
        <w:rPr>
          <w:rFonts w:ascii="Arial" w:eastAsia="Arial" w:hAnsi="Arial" w:cs="Arial"/>
          <w:sz w:val="20"/>
          <w:szCs w:val="20"/>
          <w:vertAlign w:val="superscript"/>
        </w:rPr>
        <w:footnoteReference w:id="2"/>
      </w:r>
    </w:p>
    <w:p w14:paraId="72082EE1"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EE2" w14:textId="31448433"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However, accessing justice remains to be a problem and challenge particularly for marginalized women and girls, due to myths and misconceptions about victims and the nature of Violence against Women (VAW); in addition to the protracted process of </w:t>
      </w:r>
      <w:r>
        <w:rPr>
          <w:rFonts w:ascii="Arial" w:eastAsia="Arial" w:hAnsi="Arial" w:cs="Arial"/>
          <w:sz w:val="20"/>
          <w:szCs w:val="20"/>
        </w:rPr>
        <w:t>filing c</w:t>
      </w:r>
      <w:r>
        <w:rPr>
          <w:rFonts w:ascii="Arial" w:eastAsia="Arial" w:hAnsi="Arial" w:cs="Arial"/>
          <w:sz w:val="20"/>
          <w:szCs w:val="20"/>
        </w:rPr>
        <w:t>ases.</w:t>
      </w:r>
    </w:p>
    <w:p w14:paraId="72082EE3"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EE4" w14:textId="77777777" w:rsidR="00FD2D70" w:rsidRDefault="00FD2D70">
      <w:pPr>
        <w:spacing w:after="0" w:line="240" w:lineRule="auto"/>
        <w:rPr>
          <w:rFonts w:ascii="Arial" w:eastAsia="Arial" w:hAnsi="Arial" w:cs="Arial"/>
          <w:i/>
          <w:sz w:val="20"/>
          <w:szCs w:val="20"/>
        </w:rPr>
      </w:pPr>
    </w:p>
    <w:p w14:paraId="72082EE5" w14:textId="2C90724B" w:rsidR="00FD2D70" w:rsidRDefault="00C931F3">
      <w:pPr>
        <w:spacing w:after="0" w:line="240" w:lineRule="auto"/>
        <w:rPr>
          <w:rFonts w:ascii="Arial" w:eastAsia="Arial" w:hAnsi="Arial" w:cs="Arial"/>
          <w:i/>
          <w:sz w:val="20"/>
          <w:szCs w:val="20"/>
        </w:rPr>
      </w:pPr>
      <w:r>
        <w:rPr>
          <w:rFonts w:ascii="Arial" w:eastAsia="Arial" w:hAnsi="Arial" w:cs="Arial"/>
          <w:i/>
          <w:sz w:val="20"/>
          <w:szCs w:val="20"/>
        </w:rPr>
        <w:t>Insensitive handling of cases against women and girls continue t</w:t>
      </w:r>
      <w:r>
        <w:rPr>
          <w:rFonts w:ascii="Arial" w:eastAsia="Arial" w:hAnsi="Arial" w:cs="Arial"/>
          <w:i/>
          <w:sz w:val="20"/>
          <w:szCs w:val="20"/>
        </w:rPr>
        <w:t>o prevail</w:t>
      </w:r>
    </w:p>
    <w:p w14:paraId="72082EE6" w14:textId="77777777" w:rsidR="00FD2D70" w:rsidRDefault="00FD2D70">
      <w:pPr>
        <w:spacing w:after="0" w:line="240" w:lineRule="auto"/>
        <w:rPr>
          <w:rFonts w:ascii="Arial" w:eastAsia="Arial" w:hAnsi="Arial" w:cs="Arial"/>
          <w:sz w:val="20"/>
          <w:szCs w:val="20"/>
        </w:rPr>
      </w:pPr>
    </w:p>
    <w:p w14:paraId="72082EE7"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Many b</w:t>
      </w:r>
      <w:r>
        <w:rPr>
          <w:rFonts w:ascii="Arial" w:eastAsia="Arial" w:hAnsi="Arial" w:cs="Arial"/>
          <w:sz w:val="20"/>
          <w:szCs w:val="20"/>
        </w:rPr>
        <w:t xml:space="preserve">arangay VAW Desk Officers were found to be inadequately trained to respond to VAW cases.  </w:t>
      </w:r>
      <w:proofErr w:type="spellStart"/>
      <w:r>
        <w:rPr>
          <w:rFonts w:ascii="Arial" w:eastAsia="Arial" w:hAnsi="Arial" w:cs="Arial"/>
          <w:sz w:val="20"/>
          <w:szCs w:val="20"/>
        </w:rPr>
        <w:t>Consignado</w:t>
      </w:r>
      <w:proofErr w:type="spellEnd"/>
      <w:r>
        <w:rPr>
          <w:rFonts w:ascii="Arial" w:eastAsia="Arial" w:hAnsi="Arial" w:cs="Arial"/>
          <w:sz w:val="20"/>
          <w:szCs w:val="20"/>
        </w:rPr>
        <w:t xml:space="preserve"> </w:t>
      </w:r>
      <w:proofErr w:type="spellStart"/>
      <w:r>
        <w:rPr>
          <w:rFonts w:ascii="Arial" w:eastAsia="Arial" w:hAnsi="Arial" w:cs="Arial"/>
          <w:sz w:val="20"/>
          <w:szCs w:val="20"/>
        </w:rPr>
        <w:t>et.al’s</w:t>
      </w:r>
      <w:proofErr w:type="spellEnd"/>
      <w:r>
        <w:rPr>
          <w:rFonts w:ascii="Arial" w:eastAsia="Arial" w:hAnsi="Arial" w:cs="Arial"/>
          <w:sz w:val="20"/>
          <w:szCs w:val="20"/>
        </w:rPr>
        <w:t xml:space="preserve"> 2022 research on VAW Desk Officers supports this claim.</w:t>
      </w:r>
    </w:p>
    <w:p w14:paraId="72082EE8" w14:textId="77777777" w:rsidR="00FD2D70" w:rsidRDefault="00FD2D70">
      <w:pPr>
        <w:spacing w:after="0" w:line="240" w:lineRule="auto"/>
        <w:rPr>
          <w:rFonts w:ascii="Arial" w:eastAsia="Arial" w:hAnsi="Arial" w:cs="Arial"/>
          <w:sz w:val="20"/>
          <w:szCs w:val="20"/>
        </w:rPr>
      </w:pPr>
    </w:p>
    <w:p w14:paraId="72082EE9" w14:textId="74D0DDED" w:rsidR="00FD2D70" w:rsidRDefault="00C931F3">
      <w:pPr>
        <w:spacing w:after="0" w:line="240" w:lineRule="auto"/>
        <w:rPr>
          <w:rFonts w:ascii="Arial" w:eastAsia="Arial" w:hAnsi="Arial" w:cs="Arial"/>
          <w:sz w:val="20"/>
          <w:szCs w:val="20"/>
        </w:rPr>
      </w:pPr>
      <w:r>
        <w:rPr>
          <w:rFonts w:ascii="Arial" w:eastAsia="Arial" w:hAnsi="Arial" w:cs="Arial"/>
          <w:sz w:val="20"/>
          <w:szCs w:val="20"/>
        </w:rPr>
        <w:t>In many cases, appointed VAW Desk officers were just provided</w:t>
      </w:r>
      <w:r>
        <w:rPr>
          <w:rFonts w:ascii="Arial" w:eastAsia="Arial" w:hAnsi="Arial" w:cs="Arial"/>
          <w:sz w:val="20"/>
          <w:szCs w:val="20"/>
        </w:rPr>
        <w:t xml:space="preserve"> brief orientation sessions </w:t>
      </w:r>
      <w:r>
        <w:rPr>
          <w:rFonts w:ascii="Arial" w:eastAsia="Arial" w:hAnsi="Arial" w:cs="Arial"/>
          <w:sz w:val="20"/>
          <w:szCs w:val="20"/>
        </w:rPr>
        <w:t xml:space="preserve">in preparation for their assignments. </w:t>
      </w:r>
    </w:p>
    <w:p w14:paraId="72082EEA" w14:textId="77777777" w:rsidR="00FD2D70" w:rsidRDefault="00FD2D70">
      <w:pPr>
        <w:spacing w:after="0" w:line="240" w:lineRule="auto"/>
        <w:rPr>
          <w:rFonts w:ascii="Arial" w:eastAsia="Arial" w:hAnsi="Arial" w:cs="Arial"/>
          <w:sz w:val="20"/>
          <w:szCs w:val="20"/>
        </w:rPr>
      </w:pPr>
    </w:p>
    <w:p w14:paraId="72082EEB" w14:textId="3C198092"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The lack of qualifications and proper </w:t>
      </w:r>
      <w:r>
        <w:rPr>
          <w:rFonts w:ascii="Arial" w:eastAsia="Arial" w:hAnsi="Arial" w:cs="Arial"/>
          <w:sz w:val="20"/>
          <w:szCs w:val="20"/>
        </w:rPr>
        <w:t xml:space="preserve">training, as specified in the manual of the Department of Social Welfare and Development (DSWD), often resulted in their inability to comply with </w:t>
      </w:r>
      <w:r>
        <w:rPr>
          <w:rFonts w:ascii="Arial" w:eastAsia="Arial" w:hAnsi="Arial" w:cs="Arial"/>
          <w:sz w:val="20"/>
          <w:szCs w:val="20"/>
        </w:rPr>
        <w:t>protocol.</w:t>
      </w:r>
    </w:p>
    <w:p w14:paraId="72082EEC" w14:textId="77777777" w:rsidR="00FD2D70" w:rsidRDefault="00FD2D70">
      <w:pPr>
        <w:spacing w:after="0" w:line="240" w:lineRule="auto"/>
        <w:rPr>
          <w:rFonts w:ascii="Arial" w:eastAsia="Arial" w:hAnsi="Arial" w:cs="Arial"/>
          <w:sz w:val="20"/>
          <w:szCs w:val="20"/>
        </w:rPr>
      </w:pPr>
    </w:p>
    <w:p w14:paraId="72082EED" w14:textId="26523DCC" w:rsidR="00FD2D70" w:rsidRDefault="00C931F3">
      <w:pPr>
        <w:spacing w:after="0" w:line="240" w:lineRule="auto"/>
        <w:rPr>
          <w:rFonts w:ascii="Arial" w:eastAsia="Arial" w:hAnsi="Arial" w:cs="Arial"/>
          <w:sz w:val="20"/>
          <w:szCs w:val="20"/>
        </w:rPr>
      </w:pPr>
      <w:r>
        <w:rPr>
          <w:rFonts w:ascii="Arial" w:eastAsia="Arial" w:hAnsi="Arial" w:cs="Arial"/>
          <w:sz w:val="20"/>
          <w:szCs w:val="20"/>
        </w:rPr>
        <w:t>Personal biases bas</w:t>
      </w:r>
      <w:r>
        <w:rPr>
          <w:rFonts w:ascii="Arial" w:eastAsia="Arial" w:hAnsi="Arial" w:cs="Arial"/>
          <w:sz w:val="20"/>
          <w:szCs w:val="20"/>
        </w:rPr>
        <w:t xml:space="preserve">ed on </w:t>
      </w:r>
      <w:r>
        <w:rPr>
          <w:rFonts w:ascii="Arial" w:eastAsia="Arial" w:hAnsi="Arial" w:cs="Arial"/>
          <w:sz w:val="20"/>
          <w:szCs w:val="20"/>
        </w:rPr>
        <w:t xml:space="preserve">religion and culture influence the response to cases of Gender Based Violence (GBV) and VAW, such as when advice is dispensed instead of following the protocol–often detrimental to the victim’s recovery. </w:t>
      </w:r>
    </w:p>
    <w:p w14:paraId="72082EEE" w14:textId="77777777" w:rsidR="00FD2D70" w:rsidRDefault="00FD2D70">
      <w:pPr>
        <w:spacing w:after="0" w:line="240" w:lineRule="auto"/>
        <w:rPr>
          <w:rFonts w:ascii="Arial" w:eastAsia="Arial" w:hAnsi="Arial" w:cs="Arial"/>
          <w:sz w:val="20"/>
          <w:szCs w:val="20"/>
        </w:rPr>
      </w:pPr>
    </w:p>
    <w:p w14:paraId="72082EEF"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Survivors have complained </w:t>
      </w:r>
      <w:proofErr w:type="gramStart"/>
      <w:r>
        <w:rPr>
          <w:rFonts w:ascii="Arial" w:eastAsia="Arial" w:hAnsi="Arial" w:cs="Arial"/>
          <w:sz w:val="20"/>
          <w:szCs w:val="20"/>
        </w:rPr>
        <w:t>about  being</w:t>
      </w:r>
      <w:proofErr w:type="gramEnd"/>
      <w:r>
        <w:rPr>
          <w:rFonts w:ascii="Arial" w:eastAsia="Arial" w:hAnsi="Arial" w:cs="Arial"/>
          <w:sz w:val="20"/>
          <w:szCs w:val="20"/>
        </w:rPr>
        <w:t xml:space="preserve"> vict</w:t>
      </w:r>
      <w:r>
        <w:rPr>
          <w:rFonts w:ascii="Arial" w:eastAsia="Arial" w:hAnsi="Arial" w:cs="Arial"/>
          <w:sz w:val="20"/>
          <w:szCs w:val="20"/>
        </w:rPr>
        <w:t>im-blamed–such as when rape victims were questioned about what they were wearing  or why they were out late.</w:t>
      </w:r>
      <w:r>
        <w:rPr>
          <w:rFonts w:ascii="Arial" w:eastAsia="Arial" w:hAnsi="Arial" w:cs="Arial"/>
          <w:sz w:val="20"/>
          <w:szCs w:val="20"/>
          <w:vertAlign w:val="superscript"/>
        </w:rPr>
        <w:footnoteReference w:id="3"/>
      </w:r>
      <w:r>
        <w:rPr>
          <w:rFonts w:ascii="Arial" w:eastAsia="Arial" w:hAnsi="Arial" w:cs="Arial"/>
          <w:sz w:val="20"/>
          <w:szCs w:val="20"/>
        </w:rPr>
        <w:t xml:space="preserve"> </w:t>
      </w:r>
    </w:p>
    <w:p w14:paraId="72082EF0" w14:textId="77777777" w:rsidR="00FD2D70" w:rsidRDefault="00FD2D70">
      <w:pPr>
        <w:spacing w:after="0" w:line="240" w:lineRule="auto"/>
        <w:rPr>
          <w:rFonts w:ascii="Arial" w:eastAsia="Arial" w:hAnsi="Arial" w:cs="Arial"/>
          <w:sz w:val="20"/>
          <w:szCs w:val="20"/>
        </w:rPr>
      </w:pPr>
    </w:p>
    <w:p w14:paraId="72082EF1" w14:textId="77777777" w:rsidR="00FD2D70" w:rsidRDefault="00FD2D70">
      <w:pPr>
        <w:spacing w:after="0" w:line="240" w:lineRule="auto"/>
        <w:rPr>
          <w:rFonts w:ascii="Arial" w:eastAsia="Arial" w:hAnsi="Arial" w:cs="Arial"/>
          <w:sz w:val="20"/>
          <w:szCs w:val="20"/>
        </w:rPr>
      </w:pPr>
    </w:p>
    <w:p w14:paraId="72082EF2" w14:textId="77777777" w:rsidR="00FD2D70" w:rsidRDefault="00FD2D70">
      <w:pPr>
        <w:spacing w:after="0" w:line="240" w:lineRule="auto"/>
        <w:rPr>
          <w:rFonts w:ascii="Arial" w:eastAsia="Arial" w:hAnsi="Arial" w:cs="Arial"/>
          <w:sz w:val="20"/>
          <w:szCs w:val="20"/>
        </w:rPr>
      </w:pPr>
    </w:p>
    <w:p w14:paraId="72082EF3" w14:textId="77777777" w:rsidR="00FD2D70" w:rsidRDefault="00FD2D70">
      <w:pPr>
        <w:spacing w:after="0" w:line="240" w:lineRule="auto"/>
        <w:rPr>
          <w:rFonts w:ascii="Arial" w:eastAsia="Arial" w:hAnsi="Arial" w:cs="Arial"/>
          <w:sz w:val="20"/>
          <w:szCs w:val="20"/>
        </w:rPr>
      </w:pPr>
    </w:p>
    <w:p w14:paraId="72082EF4" w14:textId="77777777" w:rsidR="00FD2D70" w:rsidRDefault="00FD2D70">
      <w:pPr>
        <w:spacing w:after="0" w:line="240" w:lineRule="auto"/>
        <w:rPr>
          <w:rFonts w:ascii="Arial" w:eastAsia="Arial" w:hAnsi="Arial" w:cs="Arial"/>
          <w:sz w:val="20"/>
          <w:szCs w:val="20"/>
        </w:rPr>
      </w:pPr>
    </w:p>
    <w:p w14:paraId="72082EF5"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The need to address inadequate training and short-term engagement of VAW Desk Officers</w:t>
      </w:r>
    </w:p>
    <w:p w14:paraId="72082EF6" w14:textId="77777777" w:rsidR="00FD2D70" w:rsidRDefault="00FD2D70">
      <w:pPr>
        <w:spacing w:after="0" w:line="240" w:lineRule="auto"/>
        <w:rPr>
          <w:rFonts w:ascii="Arial" w:eastAsia="Arial" w:hAnsi="Arial" w:cs="Arial"/>
          <w:i/>
          <w:sz w:val="20"/>
          <w:szCs w:val="20"/>
        </w:rPr>
      </w:pPr>
    </w:p>
    <w:p w14:paraId="72082EF7"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Continuous training must be included in the Gender </w:t>
      </w:r>
      <w:r>
        <w:rPr>
          <w:rFonts w:ascii="Arial" w:eastAsia="Arial" w:hAnsi="Arial" w:cs="Arial"/>
          <w:sz w:val="20"/>
          <w:szCs w:val="20"/>
        </w:rPr>
        <w:t>and Development (GAD) program of local government units (LGUs) and at the national level.</w:t>
      </w:r>
    </w:p>
    <w:p w14:paraId="72082EF8" w14:textId="77777777" w:rsidR="00FD2D70" w:rsidRDefault="00FD2D70">
      <w:pPr>
        <w:spacing w:after="0" w:line="240" w:lineRule="auto"/>
        <w:rPr>
          <w:rFonts w:ascii="Arial" w:eastAsia="Arial" w:hAnsi="Arial" w:cs="Arial"/>
          <w:sz w:val="20"/>
          <w:szCs w:val="20"/>
        </w:rPr>
      </w:pPr>
    </w:p>
    <w:p w14:paraId="72082EF9" w14:textId="39662320"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Appointment of VAW desk officers must be based on attitude, </w:t>
      </w:r>
      <w:r>
        <w:rPr>
          <w:rFonts w:ascii="Arial" w:eastAsia="Arial" w:hAnsi="Arial" w:cs="Arial"/>
          <w:sz w:val="20"/>
          <w:szCs w:val="20"/>
        </w:rPr>
        <w:t>knowledge and skills and should not be co-terminus with the term of the Barangay Captain.</w:t>
      </w:r>
    </w:p>
    <w:p w14:paraId="72082EFA" w14:textId="77777777" w:rsidR="00FD2D70" w:rsidRDefault="00FD2D70">
      <w:pPr>
        <w:spacing w:after="0" w:line="240" w:lineRule="auto"/>
        <w:rPr>
          <w:rFonts w:ascii="Arial" w:eastAsia="Arial" w:hAnsi="Arial" w:cs="Arial"/>
          <w:sz w:val="20"/>
          <w:szCs w:val="20"/>
        </w:rPr>
      </w:pPr>
    </w:p>
    <w:p w14:paraId="72082EFB"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VAW Desk Offi</w:t>
      </w:r>
      <w:r>
        <w:rPr>
          <w:rFonts w:ascii="Arial" w:eastAsia="Arial" w:hAnsi="Arial" w:cs="Arial"/>
          <w:sz w:val="20"/>
          <w:szCs w:val="20"/>
        </w:rPr>
        <w:t xml:space="preserve">cers should be included in the </w:t>
      </w:r>
      <w:proofErr w:type="spellStart"/>
      <w:r>
        <w:rPr>
          <w:rFonts w:ascii="Arial" w:eastAsia="Arial" w:hAnsi="Arial" w:cs="Arial"/>
          <w:sz w:val="20"/>
          <w:szCs w:val="20"/>
        </w:rPr>
        <w:t>plantilla</w:t>
      </w:r>
      <w:proofErr w:type="spellEnd"/>
      <w:r>
        <w:rPr>
          <w:rFonts w:ascii="Arial" w:eastAsia="Arial" w:hAnsi="Arial" w:cs="Arial"/>
          <w:sz w:val="20"/>
          <w:szCs w:val="20"/>
        </w:rPr>
        <w:t xml:space="preserve"> of LGUs so they can receive regular salaries instead </w:t>
      </w:r>
      <w:proofErr w:type="gramStart"/>
      <w:r>
        <w:rPr>
          <w:rFonts w:ascii="Arial" w:eastAsia="Arial" w:hAnsi="Arial" w:cs="Arial"/>
          <w:sz w:val="20"/>
          <w:szCs w:val="20"/>
        </w:rPr>
        <w:t>of  measly</w:t>
      </w:r>
      <w:proofErr w:type="gramEnd"/>
      <w:r>
        <w:rPr>
          <w:rFonts w:ascii="Arial" w:eastAsia="Arial" w:hAnsi="Arial" w:cs="Arial"/>
          <w:sz w:val="20"/>
          <w:szCs w:val="20"/>
        </w:rPr>
        <w:t xml:space="preserve"> allowances– to reflect  their significant role in responding to cases of women in life-threatening situations.</w:t>
      </w:r>
    </w:p>
    <w:p w14:paraId="72082EFC"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EFD" w14:textId="77777777" w:rsidR="00FD2D70" w:rsidRDefault="00FD2D70">
      <w:pPr>
        <w:spacing w:after="0" w:line="240" w:lineRule="auto"/>
        <w:rPr>
          <w:rFonts w:ascii="Arial" w:eastAsia="Arial" w:hAnsi="Arial" w:cs="Arial"/>
          <w:i/>
          <w:sz w:val="20"/>
          <w:szCs w:val="20"/>
        </w:rPr>
      </w:pPr>
    </w:p>
    <w:p w14:paraId="72082EFE"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Covid-19 lockdown exacerbated GBV/VAW</w:t>
      </w:r>
      <w:r>
        <w:rPr>
          <w:rFonts w:ascii="Arial" w:eastAsia="Arial" w:hAnsi="Arial" w:cs="Arial"/>
          <w:i/>
          <w:sz w:val="20"/>
          <w:szCs w:val="20"/>
        </w:rPr>
        <w:t xml:space="preserve"> amongst women and girls</w:t>
      </w:r>
    </w:p>
    <w:p w14:paraId="72082EFF" w14:textId="77777777" w:rsidR="00FD2D70" w:rsidRDefault="00FD2D70">
      <w:pPr>
        <w:spacing w:after="0" w:line="240" w:lineRule="auto"/>
        <w:rPr>
          <w:rFonts w:ascii="Arial" w:eastAsia="Arial" w:hAnsi="Arial" w:cs="Arial"/>
          <w:sz w:val="20"/>
          <w:szCs w:val="20"/>
        </w:rPr>
      </w:pPr>
    </w:p>
    <w:p w14:paraId="72082F00" w14:textId="473E729A" w:rsidR="00FD2D70" w:rsidRDefault="00C931F3">
      <w:pPr>
        <w:spacing w:after="0" w:line="240" w:lineRule="auto"/>
        <w:rPr>
          <w:rFonts w:ascii="Arial" w:eastAsia="Arial" w:hAnsi="Arial" w:cs="Arial"/>
          <w:color w:val="444444"/>
          <w:sz w:val="20"/>
          <w:szCs w:val="20"/>
          <w:vertAlign w:val="superscript"/>
        </w:rPr>
      </w:pPr>
      <w:r>
        <w:rPr>
          <w:rFonts w:ascii="Arial" w:eastAsia="Arial" w:hAnsi="Arial" w:cs="Arial"/>
          <w:sz w:val="20"/>
          <w:szCs w:val="20"/>
        </w:rPr>
        <w:t>W</w:t>
      </w:r>
      <w:r>
        <w:rPr>
          <w:rFonts w:ascii="Arial" w:eastAsia="Arial" w:hAnsi="Arial" w:cs="Arial"/>
          <w:color w:val="444444"/>
          <w:sz w:val="20"/>
          <w:szCs w:val="20"/>
        </w:rPr>
        <w:t xml:space="preserve">omen victims of violence rarely tried to access justice due to a plethora of </w:t>
      </w:r>
      <w:r>
        <w:rPr>
          <w:rFonts w:ascii="Arial" w:eastAsia="Arial" w:hAnsi="Arial" w:cs="Arial"/>
          <w:color w:val="444444"/>
          <w:sz w:val="20"/>
          <w:szCs w:val="20"/>
        </w:rPr>
        <w:t xml:space="preserve">problems </w:t>
      </w:r>
      <w:proofErr w:type="gramStart"/>
      <w:r>
        <w:rPr>
          <w:rFonts w:ascii="Arial" w:eastAsia="Arial" w:hAnsi="Arial" w:cs="Arial"/>
          <w:color w:val="444444"/>
          <w:sz w:val="20"/>
          <w:szCs w:val="20"/>
        </w:rPr>
        <w:t>e.g.</w:t>
      </w:r>
      <w:proofErr w:type="gramEnd"/>
      <w:r>
        <w:rPr>
          <w:rFonts w:ascii="Arial" w:eastAsia="Arial" w:hAnsi="Arial" w:cs="Arial"/>
          <w:color w:val="444444"/>
          <w:sz w:val="20"/>
          <w:szCs w:val="20"/>
        </w:rPr>
        <w:t xml:space="preserve"> </w:t>
      </w:r>
      <w:r>
        <w:rPr>
          <w:rFonts w:ascii="Arial" w:eastAsia="Arial" w:hAnsi="Arial" w:cs="Arial"/>
          <w:color w:val="444444"/>
          <w:sz w:val="20"/>
          <w:szCs w:val="20"/>
          <w:highlight w:val="white"/>
        </w:rPr>
        <w:t>availability of shelter, transportation, and modes of communication. Common concerns were:  how and where to report</w:t>
      </w:r>
      <w:r>
        <w:rPr>
          <w:rFonts w:ascii="Arial" w:eastAsia="Arial" w:hAnsi="Arial" w:cs="Arial"/>
          <w:color w:val="444444"/>
          <w:sz w:val="20"/>
          <w:szCs w:val="20"/>
          <w:highlight w:val="white"/>
        </w:rPr>
        <w:t xml:space="preserve"> incidents of violenc</w:t>
      </w:r>
      <w:r>
        <w:rPr>
          <w:rFonts w:ascii="Arial" w:eastAsia="Arial" w:hAnsi="Arial" w:cs="Arial"/>
          <w:color w:val="444444"/>
          <w:sz w:val="20"/>
          <w:szCs w:val="20"/>
          <w:highlight w:val="white"/>
        </w:rPr>
        <w:t xml:space="preserve">e, whether to leave their children or not, and whether to endure the violence or to risk going out.  In cases when they tried to access justice, </w:t>
      </w:r>
      <w:r>
        <w:rPr>
          <w:rFonts w:ascii="Arial" w:eastAsia="Arial" w:hAnsi="Arial" w:cs="Arial"/>
          <w:color w:val="444444"/>
          <w:sz w:val="20"/>
          <w:szCs w:val="20"/>
        </w:rPr>
        <w:t xml:space="preserve">women were silenced because the structures did not seem to work and/or were </w:t>
      </w:r>
      <w:r>
        <w:rPr>
          <w:rFonts w:ascii="Arial" w:eastAsia="Arial" w:hAnsi="Arial" w:cs="Arial"/>
          <w:color w:val="444444"/>
          <w:sz w:val="20"/>
          <w:szCs w:val="20"/>
        </w:rPr>
        <w:t>failing them.</w:t>
      </w:r>
      <w:r>
        <w:rPr>
          <w:rFonts w:ascii="Arial" w:eastAsia="Arial" w:hAnsi="Arial" w:cs="Arial"/>
          <w:color w:val="444444"/>
          <w:sz w:val="20"/>
          <w:szCs w:val="20"/>
          <w:vertAlign w:val="superscript"/>
        </w:rPr>
        <w:footnoteReference w:id="4"/>
      </w:r>
      <w:r>
        <w:rPr>
          <w:rFonts w:ascii="Arial" w:eastAsia="Arial" w:hAnsi="Arial" w:cs="Arial"/>
          <w:color w:val="444444"/>
          <w:sz w:val="20"/>
          <w:szCs w:val="20"/>
          <w:vertAlign w:val="superscript"/>
        </w:rPr>
        <w:footnoteReference w:id="5"/>
      </w:r>
    </w:p>
    <w:p w14:paraId="72082F01" w14:textId="77777777" w:rsidR="00FD2D70" w:rsidRDefault="00C931F3">
      <w:pPr>
        <w:spacing w:after="0" w:line="240" w:lineRule="auto"/>
        <w:rPr>
          <w:rFonts w:ascii="Arial" w:eastAsia="Arial" w:hAnsi="Arial" w:cs="Arial"/>
          <w:color w:val="444444"/>
          <w:sz w:val="20"/>
          <w:szCs w:val="20"/>
        </w:rPr>
      </w:pPr>
      <w:r>
        <w:rPr>
          <w:rFonts w:ascii="Arial" w:eastAsia="Arial" w:hAnsi="Arial" w:cs="Arial"/>
          <w:color w:val="444444"/>
          <w:sz w:val="20"/>
          <w:szCs w:val="20"/>
        </w:rPr>
        <w:t xml:space="preserve"> </w:t>
      </w:r>
    </w:p>
    <w:p w14:paraId="72082F02" w14:textId="77777777" w:rsidR="00FD2D70" w:rsidRDefault="00FD2D70">
      <w:pPr>
        <w:spacing w:after="0" w:line="240" w:lineRule="auto"/>
        <w:rPr>
          <w:rFonts w:ascii="Arial" w:eastAsia="Arial" w:hAnsi="Arial" w:cs="Arial"/>
          <w:i/>
          <w:sz w:val="20"/>
          <w:szCs w:val="20"/>
        </w:rPr>
      </w:pPr>
    </w:p>
    <w:p w14:paraId="72082F03"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Views of the CEDAW Committee remain unaddressed</w:t>
      </w:r>
    </w:p>
    <w:p w14:paraId="72082F04"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F05"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Justice remains elusive for KTV, RPB (rape survivors), and the Malaya Lolas (comfort women). Until now, there has been no significant action made by the Philippine government to address the recommendations </w:t>
      </w:r>
      <w:r>
        <w:rPr>
          <w:rFonts w:ascii="Arial" w:eastAsia="Arial" w:hAnsi="Arial" w:cs="Arial"/>
          <w:sz w:val="20"/>
          <w:szCs w:val="20"/>
        </w:rPr>
        <w:t xml:space="preserve">from the Views issued by the CEDAW Committee. The Philippine Government did not officially reach out to KTV and RPB with regards to the state’s obligation to implement the views of the CEDAW Committee.  </w:t>
      </w:r>
    </w:p>
    <w:p w14:paraId="72082F06"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F07" w14:textId="77777777" w:rsidR="00FD2D70" w:rsidRDefault="00FD2D70">
      <w:pPr>
        <w:spacing w:after="0" w:line="240" w:lineRule="auto"/>
        <w:rPr>
          <w:rFonts w:ascii="Arial" w:eastAsia="Arial" w:hAnsi="Arial" w:cs="Arial"/>
          <w:i/>
          <w:sz w:val="20"/>
          <w:szCs w:val="20"/>
        </w:rPr>
      </w:pPr>
    </w:p>
    <w:p w14:paraId="72082F08"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Lack of gender and disaggregated data on VAWG and</w:t>
      </w:r>
      <w:r>
        <w:rPr>
          <w:rFonts w:ascii="Arial" w:eastAsia="Arial" w:hAnsi="Arial" w:cs="Arial"/>
          <w:i/>
          <w:sz w:val="20"/>
          <w:szCs w:val="20"/>
        </w:rPr>
        <w:t xml:space="preserve"> marginalized sectors</w:t>
      </w:r>
    </w:p>
    <w:p w14:paraId="72082F09"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F0A"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Having comprehensive data that considers the intersectionality and contexts of marginalized groups of women and girls is necessary for the government to effectively respond to access to justice issues. </w:t>
      </w:r>
    </w:p>
    <w:p w14:paraId="72082F0B" w14:textId="77777777" w:rsidR="00FD2D70" w:rsidRDefault="00FD2D70">
      <w:pPr>
        <w:spacing w:after="0" w:line="240" w:lineRule="auto"/>
        <w:rPr>
          <w:rFonts w:ascii="Arial" w:eastAsia="Arial" w:hAnsi="Arial" w:cs="Arial"/>
          <w:sz w:val="20"/>
          <w:szCs w:val="20"/>
        </w:rPr>
      </w:pPr>
    </w:p>
    <w:p w14:paraId="72082F0C"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However, data on VAWG and th</w:t>
      </w:r>
      <w:r>
        <w:rPr>
          <w:rFonts w:ascii="Arial" w:eastAsia="Arial" w:hAnsi="Arial" w:cs="Arial"/>
          <w:sz w:val="20"/>
          <w:szCs w:val="20"/>
        </w:rPr>
        <w:t xml:space="preserve">e underlying contexts, </w:t>
      </w:r>
      <w:proofErr w:type="spellStart"/>
      <w:r>
        <w:rPr>
          <w:rFonts w:ascii="Arial" w:eastAsia="Arial" w:hAnsi="Arial" w:cs="Arial"/>
          <w:sz w:val="20"/>
          <w:szCs w:val="20"/>
        </w:rPr>
        <w:t>i.e</w:t>
      </w:r>
      <w:proofErr w:type="spellEnd"/>
      <w:r>
        <w:rPr>
          <w:rFonts w:ascii="Arial" w:eastAsia="Arial" w:hAnsi="Arial" w:cs="Arial"/>
          <w:sz w:val="20"/>
          <w:szCs w:val="20"/>
        </w:rPr>
        <w:t xml:space="preserve"> disability, economic status, gender identities, race, remains limited or lacking from the government’s priority agenda. </w:t>
      </w:r>
    </w:p>
    <w:p w14:paraId="72082F0D" w14:textId="77777777" w:rsidR="00FD2D70" w:rsidRDefault="00FD2D70">
      <w:pPr>
        <w:spacing w:after="0" w:line="240" w:lineRule="auto"/>
        <w:rPr>
          <w:rFonts w:ascii="Arial" w:eastAsia="Arial" w:hAnsi="Arial" w:cs="Arial"/>
          <w:i/>
          <w:sz w:val="20"/>
          <w:szCs w:val="20"/>
        </w:rPr>
      </w:pPr>
    </w:p>
    <w:p w14:paraId="72082F0E" w14:textId="77777777" w:rsidR="00FD2D70" w:rsidRDefault="00FD2D70">
      <w:pPr>
        <w:spacing w:after="0" w:line="240" w:lineRule="auto"/>
        <w:rPr>
          <w:rFonts w:ascii="Arial" w:eastAsia="Arial" w:hAnsi="Arial" w:cs="Arial"/>
          <w:i/>
          <w:sz w:val="20"/>
          <w:szCs w:val="20"/>
        </w:rPr>
      </w:pPr>
    </w:p>
    <w:p w14:paraId="72082F0F"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Recommendations</w:t>
      </w:r>
    </w:p>
    <w:p w14:paraId="72082F10" w14:textId="77777777" w:rsidR="00FD2D70" w:rsidRDefault="00FD2D70">
      <w:pPr>
        <w:spacing w:after="0" w:line="240" w:lineRule="auto"/>
        <w:rPr>
          <w:rFonts w:ascii="Arial" w:eastAsia="Arial" w:hAnsi="Arial" w:cs="Arial"/>
          <w:i/>
          <w:sz w:val="20"/>
          <w:szCs w:val="20"/>
        </w:rPr>
      </w:pPr>
    </w:p>
    <w:p w14:paraId="72082F11"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Amend the Anti-Rape Law</w:t>
      </w:r>
    </w:p>
    <w:p w14:paraId="72082F12" w14:textId="77777777" w:rsidR="00FD2D70" w:rsidRDefault="00FD2D70">
      <w:pPr>
        <w:spacing w:after="0" w:line="240" w:lineRule="auto"/>
        <w:rPr>
          <w:rFonts w:ascii="Arial" w:eastAsia="Arial" w:hAnsi="Arial" w:cs="Arial"/>
          <w:i/>
          <w:sz w:val="20"/>
          <w:szCs w:val="20"/>
        </w:rPr>
      </w:pPr>
    </w:p>
    <w:p w14:paraId="72082F13" w14:textId="77777777" w:rsidR="00FD2D70" w:rsidRDefault="00C931F3">
      <w:pPr>
        <w:spacing w:after="0" w:line="240" w:lineRule="auto"/>
        <w:rPr>
          <w:rFonts w:ascii="Arial" w:eastAsia="Arial" w:hAnsi="Arial" w:cs="Arial"/>
          <w:sz w:val="20"/>
          <w:szCs w:val="20"/>
        </w:rPr>
      </w:pPr>
      <w:r>
        <w:rPr>
          <w:rFonts w:ascii="Arial" w:eastAsia="Arial" w:hAnsi="Arial" w:cs="Arial"/>
          <w:i/>
          <w:sz w:val="20"/>
          <w:szCs w:val="20"/>
        </w:rPr>
        <w:t>The law needs to include “lack of unequivocal consent” as an ele</w:t>
      </w:r>
      <w:r>
        <w:rPr>
          <w:rFonts w:ascii="Arial" w:eastAsia="Arial" w:hAnsi="Arial" w:cs="Arial"/>
          <w:i/>
          <w:sz w:val="20"/>
          <w:szCs w:val="20"/>
        </w:rPr>
        <w:t xml:space="preserve">ment of rape. </w:t>
      </w:r>
      <w:r>
        <w:rPr>
          <w:rFonts w:ascii="Arial" w:eastAsia="Arial" w:hAnsi="Arial" w:cs="Arial"/>
          <w:sz w:val="20"/>
          <w:szCs w:val="20"/>
        </w:rPr>
        <w:t xml:space="preserve">RA 8353 and RA </w:t>
      </w:r>
      <w:proofErr w:type="gramStart"/>
      <w:r>
        <w:rPr>
          <w:rFonts w:ascii="Arial" w:eastAsia="Arial" w:hAnsi="Arial" w:cs="Arial"/>
          <w:sz w:val="20"/>
          <w:szCs w:val="20"/>
        </w:rPr>
        <w:t>11648  only</w:t>
      </w:r>
      <w:proofErr w:type="gramEnd"/>
      <w:r>
        <w:rPr>
          <w:rFonts w:ascii="Arial" w:eastAsia="Arial" w:hAnsi="Arial" w:cs="Arial"/>
          <w:sz w:val="20"/>
          <w:szCs w:val="20"/>
        </w:rPr>
        <w:t xml:space="preserve"> enumerates </w:t>
      </w:r>
      <w:r>
        <w:rPr>
          <w:rFonts w:ascii="Arial" w:eastAsia="Arial" w:hAnsi="Arial" w:cs="Arial"/>
          <w:i/>
          <w:sz w:val="20"/>
          <w:szCs w:val="20"/>
        </w:rPr>
        <w:t xml:space="preserve">how </w:t>
      </w:r>
      <w:r>
        <w:rPr>
          <w:rFonts w:ascii="Arial" w:eastAsia="Arial" w:hAnsi="Arial" w:cs="Arial"/>
          <w:sz w:val="20"/>
          <w:szCs w:val="20"/>
        </w:rPr>
        <w:t xml:space="preserve">rape may be committed but nowhere in the law does it explicitly state that rape is the absence of unequivocal consent – a central theme to every prosecution for sexual violence. </w:t>
      </w:r>
    </w:p>
    <w:p w14:paraId="72082F14" w14:textId="77777777" w:rsidR="00FD2D70" w:rsidRDefault="00FD2D70">
      <w:pPr>
        <w:spacing w:after="0" w:line="240" w:lineRule="auto"/>
        <w:rPr>
          <w:rFonts w:ascii="Arial" w:eastAsia="Arial" w:hAnsi="Arial" w:cs="Arial"/>
          <w:sz w:val="20"/>
          <w:szCs w:val="20"/>
        </w:rPr>
      </w:pPr>
    </w:p>
    <w:p w14:paraId="72082F15"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The current law trie</w:t>
      </w:r>
      <w:r>
        <w:rPr>
          <w:rFonts w:ascii="Arial" w:eastAsia="Arial" w:hAnsi="Arial" w:cs="Arial"/>
          <w:sz w:val="20"/>
          <w:szCs w:val="20"/>
        </w:rPr>
        <w:t xml:space="preserve">d to temper the unreasonable requirement of </w:t>
      </w:r>
      <w:r>
        <w:rPr>
          <w:rFonts w:ascii="Arial" w:eastAsia="Arial" w:hAnsi="Arial" w:cs="Arial"/>
          <w:i/>
          <w:sz w:val="20"/>
          <w:szCs w:val="20"/>
        </w:rPr>
        <w:t xml:space="preserve">tenacious resistance </w:t>
      </w:r>
      <w:r>
        <w:rPr>
          <w:rFonts w:ascii="Arial" w:eastAsia="Arial" w:hAnsi="Arial" w:cs="Arial"/>
          <w:sz w:val="20"/>
          <w:szCs w:val="20"/>
        </w:rPr>
        <w:t xml:space="preserve">by providing instead that </w:t>
      </w:r>
      <w:r>
        <w:rPr>
          <w:rFonts w:ascii="Arial" w:eastAsia="Arial" w:hAnsi="Arial" w:cs="Arial"/>
          <w:i/>
          <w:sz w:val="20"/>
          <w:szCs w:val="20"/>
        </w:rPr>
        <w:t xml:space="preserve">any degree of physical overt act </w:t>
      </w:r>
      <w:r>
        <w:rPr>
          <w:rFonts w:ascii="Arial" w:eastAsia="Arial" w:hAnsi="Arial" w:cs="Arial"/>
          <w:sz w:val="20"/>
          <w:szCs w:val="20"/>
        </w:rPr>
        <w:t xml:space="preserve">can now be admitted as evidence of resistance from the </w:t>
      </w:r>
      <w:r>
        <w:rPr>
          <w:rFonts w:ascii="Arial" w:eastAsia="Arial" w:hAnsi="Arial" w:cs="Arial"/>
          <w:sz w:val="20"/>
          <w:szCs w:val="20"/>
        </w:rPr>
        <w:lastRenderedPageBreak/>
        <w:t>victim.</w:t>
      </w:r>
      <w:r>
        <w:rPr>
          <w:rFonts w:ascii="Arial" w:eastAsia="Arial" w:hAnsi="Arial" w:cs="Arial"/>
          <w:sz w:val="20"/>
          <w:szCs w:val="20"/>
          <w:vertAlign w:val="superscript"/>
        </w:rPr>
        <w:footnoteReference w:id="6"/>
      </w:r>
      <w:r>
        <w:rPr>
          <w:rFonts w:ascii="Arial" w:eastAsia="Arial" w:hAnsi="Arial" w:cs="Arial"/>
          <w:sz w:val="20"/>
          <w:szCs w:val="20"/>
        </w:rPr>
        <w:t xml:space="preserve">  Aside from this, lack of articulation of sexual consent – or at le</w:t>
      </w:r>
      <w:r>
        <w:rPr>
          <w:rFonts w:ascii="Arial" w:eastAsia="Arial" w:hAnsi="Arial" w:cs="Arial"/>
          <w:sz w:val="20"/>
          <w:szCs w:val="20"/>
        </w:rPr>
        <w:t xml:space="preserve">ast an explicit and realistic gauge of its lack thereof – only perpetuates insensitive behavior from judges, prosecutors, lawyers, and even law enforcement officers. </w:t>
      </w:r>
    </w:p>
    <w:p w14:paraId="72082F16" w14:textId="77777777" w:rsidR="00FD2D70" w:rsidRDefault="00FD2D70">
      <w:pPr>
        <w:spacing w:after="0" w:line="240" w:lineRule="auto"/>
        <w:rPr>
          <w:rFonts w:ascii="Arial" w:eastAsia="Arial" w:hAnsi="Arial" w:cs="Arial"/>
          <w:i/>
          <w:sz w:val="20"/>
          <w:szCs w:val="20"/>
        </w:rPr>
      </w:pPr>
    </w:p>
    <w:p w14:paraId="72082F17" w14:textId="77777777" w:rsidR="00FD2D70" w:rsidRDefault="00FD2D70">
      <w:pPr>
        <w:spacing w:after="0" w:line="240" w:lineRule="auto"/>
        <w:rPr>
          <w:rFonts w:ascii="Arial" w:eastAsia="Arial" w:hAnsi="Arial" w:cs="Arial"/>
          <w:i/>
          <w:sz w:val="20"/>
          <w:szCs w:val="20"/>
        </w:rPr>
      </w:pPr>
    </w:p>
    <w:p w14:paraId="72082F18"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Implement the mandate of RA 8505 by funding rape crisis centers</w:t>
      </w:r>
    </w:p>
    <w:p w14:paraId="72082F19" w14:textId="77777777" w:rsidR="00FD2D70" w:rsidRDefault="00FD2D70">
      <w:pPr>
        <w:spacing w:after="0" w:line="240" w:lineRule="auto"/>
        <w:rPr>
          <w:rFonts w:ascii="Arial" w:eastAsia="Arial" w:hAnsi="Arial" w:cs="Arial"/>
          <w:sz w:val="20"/>
          <w:szCs w:val="20"/>
        </w:rPr>
      </w:pPr>
    </w:p>
    <w:p w14:paraId="72082F1A"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Republic Act No. 8505, or the Rape Victim Assistance and Protection Act of 1998, provides that a rape crisis center be established in every province and city through coordination with the following agencies:  Department of Social Welfare and Development (D</w:t>
      </w:r>
      <w:r>
        <w:rPr>
          <w:rFonts w:ascii="Arial" w:eastAsia="Arial" w:hAnsi="Arial" w:cs="Arial"/>
          <w:sz w:val="20"/>
          <w:szCs w:val="20"/>
        </w:rPr>
        <w:t>SWD), the Department of Health (DOH), the Department of Interior and Local Government (DILG), the Department of Justice (DOJ), and other stakeholders such as non-government organizations (NGO) with proven track records in handling sexual violence cases.</w:t>
      </w:r>
    </w:p>
    <w:p w14:paraId="72082F1B" w14:textId="77777777" w:rsidR="00FD2D70" w:rsidRDefault="00FD2D70">
      <w:pPr>
        <w:spacing w:after="0" w:line="240" w:lineRule="auto"/>
        <w:rPr>
          <w:rFonts w:ascii="Arial" w:eastAsia="Arial" w:hAnsi="Arial" w:cs="Arial"/>
          <w:sz w:val="20"/>
          <w:szCs w:val="20"/>
        </w:rPr>
      </w:pPr>
    </w:p>
    <w:p w14:paraId="72082F1C" w14:textId="41BF5217" w:rsidR="00FD2D70" w:rsidRDefault="00C931F3">
      <w:pPr>
        <w:spacing w:after="0" w:line="240" w:lineRule="auto"/>
        <w:rPr>
          <w:rFonts w:ascii="Arial" w:eastAsia="Arial" w:hAnsi="Arial" w:cs="Arial"/>
          <w:sz w:val="20"/>
          <w:szCs w:val="20"/>
        </w:rPr>
      </w:pPr>
      <w:r>
        <w:rPr>
          <w:rFonts w:ascii="Arial" w:eastAsia="Arial" w:hAnsi="Arial" w:cs="Arial"/>
          <w:sz w:val="20"/>
          <w:szCs w:val="20"/>
        </w:rPr>
        <w:t>T</w:t>
      </w:r>
      <w:r>
        <w:rPr>
          <w:rFonts w:ascii="Arial" w:eastAsia="Arial" w:hAnsi="Arial" w:cs="Arial"/>
          <w:sz w:val="20"/>
          <w:szCs w:val="20"/>
        </w:rPr>
        <w:t xml:space="preserve">he rape crisis center should be a one-stop shop that will provide rape victims with </w:t>
      </w:r>
      <w:r>
        <w:rPr>
          <w:rFonts w:ascii="Arial" w:eastAsia="Arial" w:hAnsi="Arial" w:cs="Arial"/>
          <w:sz w:val="20"/>
          <w:szCs w:val="20"/>
        </w:rPr>
        <w:t>temporary shelter and essential services such as legal assistance, health and psychological services– including counselling, medico-legal examination, and other related se</w:t>
      </w:r>
      <w:r>
        <w:rPr>
          <w:rFonts w:ascii="Arial" w:eastAsia="Arial" w:hAnsi="Arial" w:cs="Arial"/>
          <w:sz w:val="20"/>
          <w:szCs w:val="20"/>
        </w:rPr>
        <w:t xml:space="preserve">rvices. </w:t>
      </w:r>
    </w:p>
    <w:p w14:paraId="72082F1D" w14:textId="77777777" w:rsidR="00FD2D70" w:rsidRDefault="00FD2D70">
      <w:pPr>
        <w:spacing w:after="0" w:line="240" w:lineRule="auto"/>
        <w:rPr>
          <w:rFonts w:ascii="Arial" w:eastAsia="Arial" w:hAnsi="Arial" w:cs="Arial"/>
          <w:sz w:val="20"/>
          <w:szCs w:val="20"/>
        </w:rPr>
      </w:pPr>
    </w:p>
    <w:p w14:paraId="72082F1E"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Unfortunately, this has not been fully operationalized yet. Only a few major cities have established a one-stop shop rape crisis center within the period in review. </w:t>
      </w:r>
    </w:p>
    <w:p w14:paraId="72082F1F" w14:textId="77777777" w:rsidR="00FD2D70" w:rsidRDefault="00FD2D70">
      <w:pPr>
        <w:spacing w:after="0" w:line="240" w:lineRule="auto"/>
        <w:rPr>
          <w:rFonts w:ascii="Arial" w:eastAsia="Arial" w:hAnsi="Arial" w:cs="Arial"/>
          <w:sz w:val="20"/>
          <w:szCs w:val="20"/>
        </w:rPr>
      </w:pPr>
    </w:p>
    <w:p w14:paraId="72082F20" w14:textId="77777777" w:rsidR="00FD2D70" w:rsidRDefault="00C931F3">
      <w:pPr>
        <w:numPr>
          <w:ilvl w:val="0"/>
          <w:numId w:val="5"/>
        </w:numPr>
        <w:pBdr>
          <w:top w:val="nil"/>
          <w:left w:val="nil"/>
          <w:bottom w:val="nil"/>
          <w:right w:val="nil"/>
          <w:between w:val="nil"/>
        </w:pBdr>
        <w:spacing w:after="0" w:line="240" w:lineRule="auto"/>
        <w:ind w:left="360"/>
        <w:rPr>
          <w:rFonts w:ascii="Arial" w:eastAsia="Arial" w:hAnsi="Arial" w:cs="Arial"/>
          <w:b/>
          <w:color w:val="000000"/>
          <w:sz w:val="20"/>
          <w:szCs w:val="20"/>
        </w:rPr>
      </w:pPr>
      <w:r>
        <w:rPr>
          <w:rFonts w:ascii="Arial" w:eastAsia="Arial" w:hAnsi="Arial" w:cs="Arial"/>
          <w:b/>
          <w:color w:val="000000"/>
          <w:sz w:val="20"/>
          <w:szCs w:val="20"/>
        </w:rPr>
        <w:t>Women Human Rights Defenders</w:t>
      </w:r>
    </w:p>
    <w:p w14:paraId="72082F21" w14:textId="77777777" w:rsidR="00FD2D70" w:rsidRDefault="00FD2D70">
      <w:pPr>
        <w:pBdr>
          <w:top w:val="nil"/>
          <w:left w:val="nil"/>
          <w:bottom w:val="nil"/>
          <w:right w:val="nil"/>
          <w:between w:val="nil"/>
        </w:pBdr>
        <w:spacing w:after="0" w:line="240" w:lineRule="auto"/>
        <w:ind w:left="720"/>
        <w:rPr>
          <w:rFonts w:ascii="Arial" w:eastAsia="Arial" w:hAnsi="Arial" w:cs="Arial"/>
          <w:b/>
          <w:color w:val="000000"/>
          <w:sz w:val="20"/>
          <w:szCs w:val="20"/>
        </w:rPr>
      </w:pPr>
    </w:p>
    <w:p w14:paraId="72082F22" w14:textId="77777777" w:rsidR="00FD2D70" w:rsidRDefault="00C931F3">
      <w:pPr>
        <w:pBdr>
          <w:top w:val="nil"/>
          <w:left w:val="nil"/>
          <w:bottom w:val="nil"/>
          <w:right w:val="nil"/>
          <w:between w:val="nil"/>
        </w:pBdr>
        <w:spacing w:after="0" w:line="240" w:lineRule="auto"/>
        <w:rPr>
          <w:rFonts w:ascii="Arial" w:eastAsia="Arial" w:hAnsi="Arial" w:cs="Arial"/>
          <w:i/>
          <w:sz w:val="20"/>
          <w:szCs w:val="20"/>
        </w:rPr>
      </w:pPr>
      <w:r>
        <w:rPr>
          <w:rFonts w:ascii="Arial" w:eastAsia="Arial" w:hAnsi="Arial" w:cs="Arial"/>
          <w:i/>
          <w:sz w:val="20"/>
          <w:szCs w:val="20"/>
        </w:rPr>
        <w:t>Senator Leila de Lima</w:t>
      </w:r>
    </w:p>
    <w:p w14:paraId="72082F23" w14:textId="77777777" w:rsidR="00FD2D70" w:rsidRDefault="00FD2D70">
      <w:pPr>
        <w:pBdr>
          <w:top w:val="nil"/>
          <w:left w:val="nil"/>
          <w:bottom w:val="nil"/>
          <w:right w:val="nil"/>
          <w:between w:val="nil"/>
        </w:pBdr>
        <w:spacing w:after="0" w:line="240" w:lineRule="auto"/>
        <w:rPr>
          <w:rFonts w:ascii="Arial" w:eastAsia="Arial" w:hAnsi="Arial" w:cs="Arial"/>
          <w:i/>
          <w:sz w:val="20"/>
          <w:szCs w:val="20"/>
        </w:rPr>
      </w:pPr>
    </w:p>
    <w:p w14:paraId="72082F24" w14:textId="77777777" w:rsidR="00FD2D70" w:rsidRDefault="00C931F3">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To date, Senator Leila de Lima, a former Chair of the Commission of Human Rights of the Philippines</w:t>
      </w:r>
      <w:r>
        <w:rPr>
          <w:rFonts w:ascii="Arial" w:eastAsia="Arial" w:hAnsi="Arial" w:cs="Arial"/>
          <w:sz w:val="20"/>
          <w:szCs w:val="20"/>
        </w:rPr>
        <w:t xml:space="preserve"> </w:t>
      </w:r>
      <w:r>
        <w:rPr>
          <w:rFonts w:ascii="Arial" w:eastAsia="Arial" w:hAnsi="Arial" w:cs="Arial"/>
          <w:color w:val="000000"/>
          <w:sz w:val="20"/>
          <w:szCs w:val="20"/>
        </w:rPr>
        <w:t xml:space="preserve">(CHRP) remains incarcerated </w:t>
      </w:r>
      <w:r>
        <w:rPr>
          <w:rFonts w:ascii="Arial" w:eastAsia="Arial" w:hAnsi="Arial" w:cs="Arial"/>
          <w:sz w:val="20"/>
          <w:szCs w:val="20"/>
        </w:rPr>
        <w:t>in</w:t>
      </w:r>
      <w:r>
        <w:rPr>
          <w:rFonts w:ascii="Arial" w:eastAsia="Arial" w:hAnsi="Arial" w:cs="Arial"/>
          <w:color w:val="000000"/>
          <w:sz w:val="20"/>
          <w:szCs w:val="20"/>
        </w:rPr>
        <w:t xml:space="preserve"> the Philippine National Police Custodial Center despite the retraction of statements by key witnesses against her.  </w:t>
      </w:r>
    </w:p>
    <w:p w14:paraId="72082F25" w14:textId="77777777" w:rsidR="00FD2D70" w:rsidRDefault="00FD2D70">
      <w:pPr>
        <w:pBdr>
          <w:top w:val="nil"/>
          <w:left w:val="nil"/>
          <w:bottom w:val="nil"/>
          <w:right w:val="nil"/>
          <w:between w:val="nil"/>
        </w:pBdr>
        <w:spacing w:after="0" w:line="240" w:lineRule="auto"/>
        <w:rPr>
          <w:rFonts w:ascii="Arial" w:eastAsia="Arial" w:hAnsi="Arial" w:cs="Arial"/>
          <w:sz w:val="20"/>
          <w:szCs w:val="20"/>
        </w:rPr>
      </w:pPr>
    </w:p>
    <w:p w14:paraId="72082F26" w14:textId="77777777" w:rsidR="00FD2D70" w:rsidRDefault="00C931F3">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She is </w:t>
      </w:r>
      <w:r>
        <w:rPr>
          <w:rFonts w:ascii="Arial" w:eastAsia="Arial" w:hAnsi="Arial" w:cs="Arial"/>
          <w:color w:val="000000"/>
          <w:sz w:val="20"/>
          <w:szCs w:val="20"/>
        </w:rPr>
        <w:t>prohibited even from scheduled use of information and communications technology.  S</w:t>
      </w:r>
      <w:r>
        <w:rPr>
          <w:rFonts w:ascii="Arial" w:eastAsia="Arial" w:hAnsi="Arial" w:cs="Arial"/>
          <w:sz w:val="20"/>
          <w:szCs w:val="20"/>
        </w:rPr>
        <w:t>enator de Lima</w:t>
      </w:r>
      <w:r>
        <w:rPr>
          <w:rFonts w:ascii="Arial" w:eastAsia="Arial" w:hAnsi="Arial" w:cs="Arial"/>
          <w:color w:val="000000"/>
          <w:sz w:val="20"/>
          <w:szCs w:val="20"/>
        </w:rPr>
        <w:t xml:space="preserve"> was also denied bail, even as the UN Working Group on Arbitrary Detention found that her detention since February 24, 2017</w:t>
      </w:r>
      <w:r>
        <w:rPr>
          <w:rFonts w:ascii="Arial" w:eastAsia="Arial" w:hAnsi="Arial" w:cs="Arial"/>
          <w:sz w:val="20"/>
          <w:szCs w:val="20"/>
        </w:rPr>
        <w:t xml:space="preserve"> </w:t>
      </w:r>
      <w:r>
        <w:rPr>
          <w:rFonts w:ascii="Arial" w:eastAsia="Arial" w:hAnsi="Arial" w:cs="Arial"/>
          <w:color w:val="000000"/>
          <w:sz w:val="20"/>
          <w:szCs w:val="20"/>
        </w:rPr>
        <w:t>was arbitrary and a result of her p</w:t>
      </w:r>
      <w:r>
        <w:rPr>
          <w:rFonts w:ascii="Arial" w:eastAsia="Arial" w:hAnsi="Arial" w:cs="Arial"/>
          <w:color w:val="000000"/>
          <w:sz w:val="20"/>
          <w:szCs w:val="20"/>
        </w:rPr>
        <w:t>ersonal beliefs and public statements against extrajudicial killings (EJK) in the Philippines during the administration of President Rodrigo Duterte.</w:t>
      </w:r>
    </w:p>
    <w:p w14:paraId="72082F27"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28"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29" w14:textId="5C5D9614" w:rsidR="00FD2D70" w:rsidRDefault="00C931F3">
      <w:pPr>
        <w:pBdr>
          <w:top w:val="nil"/>
          <w:left w:val="nil"/>
          <w:bottom w:val="nil"/>
          <w:right w:val="nil"/>
          <w:between w:val="nil"/>
        </w:pBdr>
        <w:spacing w:after="0" w:line="240" w:lineRule="auto"/>
        <w:rPr>
          <w:rFonts w:ascii="Arial" w:eastAsia="Arial" w:hAnsi="Arial" w:cs="Arial"/>
          <w:i/>
          <w:sz w:val="20"/>
          <w:szCs w:val="20"/>
        </w:rPr>
      </w:pPr>
      <w:r>
        <w:rPr>
          <w:rFonts w:ascii="Arial" w:eastAsia="Arial" w:hAnsi="Arial" w:cs="Arial"/>
          <w:i/>
          <w:sz w:val="20"/>
          <w:szCs w:val="20"/>
        </w:rPr>
        <w:t>M</w:t>
      </w:r>
      <w:r w:rsidR="00DF48EF">
        <w:rPr>
          <w:rFonts w:ascii="Arial" w:eastAsia="Arial" w:hAnsi="Arial" w:cs="Arial"/>
          <w:i/>
          <w:sz w:val="20"/>
          <w:szCs w:val="20"/>
        </w:rPr>
        <w:t>S</w:t>
      </w:r>
      <w:r>
        <w:rPr>
          <w:rFonts w:ascii="Arial" w:eastAsia="Arial" w:hAnsi="Arial" w:cs="Arial"/>
          <w:i/>
          <w:sz w:val="20"/>
          <w:szCs w:val="20"/>
        </w:rPr>
        <w:t>U</w:t>
      </w:r>
    </w:p>
    <w:p w14:paraId="72082F2A" w14:textId="77777777" w:rsidR="00FD2D70" w:rsidRDefault="00FD2D70">
      <w:pPr>
        <w:pBdr>
          <w:top w:val="nil"/>
          <w:left w:val="nil"/>
          <w:bottom w:val="nil"/>
          <w:right w:val="nil"/>
          <w:between w:val="nil"/>
        </w:pBdr>
        <w:spacing w:after="0" w:line="240" w:lineRule="auto"/>
        <w:rPr>
          <w:rFonts w:ascii="Arial" w:eastAsia="Arial" w:hAnsi="Arial" w:cs="Arial"/>
          <w:sz w:val="20"/>
          <w:szCs w:val="20"/>
        </w:rPr>
      </w:pPr>
    </w:p>
    <w:p w14:paraId="72082F2B" w14:textId="5B700519" w:rsidR="00FD2D70" w:rsidRDefault="00C931F3">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An anti-traffic</w:t>
      </w:r>
      <w:r>
        <w:rPr>
          <w:rFonts w:ascii="Arial" w:eastAsia="Arial" w:hAnsi="Arial" w:cs="Arial"/>
          <w:sz w:val="20"/>
          <w:szCs w:val="20"/>
        </w:rPr>
        <w:t>king a</w:t>
      </w:r>
      <w:r>
        <w:rPr>
          <w:rFonts w:ascii="Arial" w:eastAsia="Arial" w:hAnsi="Arial" w:cs="Arial"/>
          <w:color w:val="000000"/>
          <w:sz w:val="20"/>
          <w:szCs w:val="20"/>
        </w:rPr>
        <w:t>dvocate, M</w:t>
      </w:r>
      <w:r w:rsidR="00954CD7">
        <w:rPr>
          <w:rFonts w:ascii="Arial" w:eastAsia="Arial" w:hAnsi="Arial" w:cs="Arial"/>
          <w:color w:val="000000"/>
          <w:sz w:val="20"/>
          <w:szCs w:val="20"/>
        </w:rPr>
        <w:t>SU</w:t>
      </w:r>
      <w:r>
        <w:rPr>
          <w:rFonts w:ascii="Arial" w:eastAsia="Arial" w:hAnsi="Arial" w:cs="Arial"/>
          <w:color w:val="000000"/>
          <w:sz w:val="20"/>
          <w:szCs w:val="20"/>
        </w:rPr>
        <w:t>, was</w:t>
      </w:r>
      <w:r w:rsidR="00954CD7">
        <w:rPr>
          <w:rFonts w:ascii="Arial" w:eastAsia="Arial" w:hAnsi="Arial" w:cs="Arial"/>
          <w:color w:val="000000"/>
          <w:sz w:val="20"/>
          <w:szCs w:val="20"/>
        </w:rPr>
        <w:t xml:space="preserve"> </w:t>
      </w:r>
      <w:r>
        <w:rPr>
          <w:rFonts w:ascii="Arial" w:eastAsia="Arial" w:hAnsi="Arial" w:cs="Arial"/>
          <w:color w:val="000000"/>
          <w:sz w:val="20"/>
          <w:szCs w:val="20"/>
        </w:rPr>
        <w:t xml:space="preserve">arrested </w:t>
      </w:r>
      <w:r>
        <w:rPr>
          <w:rFonts w:ascii="Arial" w:eastAsia="Arial" w:hAnsi="Arial" w:cs="Arial"/>
          <w:sz w:val="20"/>
          <w:szCs w:val="20"/>
        </w:rPr>
        <w:t>last</w:t>
      </w:r>
      <w:r>
        <w:rPr>
          <w:rFonts w:ascii="Arial" w:eastAsia="Arial" w:hAnsi="Arial" w:cs="Arial"/>
          <w:color w:val="000000"/>
          <w:sz w:val="20"/>
          <w:szCs w:val="20"/>
        </w:rPr>
        <w:t xml:space="preserve"> November 14, 2021 o</w:t>
      </w:r>
      <w:r>
        <w:rPr>
          <w:rFonts w:ascii="Arial" w:eastAsia="Arial" w:hAnsi="Arial" w:cs="Arial"/>
          <w:color w:val="000000"/>
          <w:sz w:val="20"/>
          <w:szCs w:val="20"/>
        </w:rPr>
        <w:t xml:space="preserve">n rebellion charges.  </w:t>
      </w:r>
      <w:r w:rsidR="00954CD7">
        <w:rPr>
          <w:rFonts w:ascii="Arial" w:eastAsia="Arial" w:hAnsi="Arial" w:cs="Arial"/>
          <w:color w:val="000000"/>
          <w:sz w:val="20"/>
          <w:szCs w:val="20"/>
        </w:rPr>
        <w:t>MSU</w:t>
      </w:r>
      <w:r>
        <w:rPr>
          <w:rFonts w:ascii="Arial" w:eastAsia="Arial" w:hAnsi="Arial" w:cs="Arial"/>
          <w:color w:val="000000"/>
          <w:sz w:val="20"/>
          <w:szCs w:val="20"/>
        </w:rPr>
        <w:t xml:space="preserve"> w</w:t>
      </w:r>
      <w:r>
        <w:rPr>
          <w:rFonts w:ascii="Arial" w:eastAsia="Arial" w:hAnsi="Arial" w:cs="Arial"/>
          <w:sz w:val="20"/>
          <w:szCs w:val="20"/>
        </w:rPr>
        <w:t>as present</w:t>
      </w:r>
      <w:r>
        <w:rPr>
          <w:rFonts w:ascii="Arial" w:eastAsia="Arial" w:hAnsi="Arial" w:cs="Arial"/>
          <w:color w:val="000000"/>
          <w:sz w:val="20"/>
          <w:szCs w:val="20"/>
        </w:rPr>
        <w:t xml:space="preserve"> in peaceful activities related to the 18-Day Campaign to End Violence against Women in Metro Manila on the dates she was accused </w:t>
      </w:r>
      <w:r>
        <w:rPr>
          <w:rFonts w:ascii="Arial" w:eastAsia="Arial" w:hAnsi="Arial" w:cs="Arial"/>
          <w:sz w:val="20"/>
          <w:szCs w:val="20"/>
        </w:rPr>
        <w:t>of being</w:t>
      </w:r>
      <w:r>
        <w:rPr>
          <w:rFonts w:ascii="Arial" w:eastAsia="Arial" w:hAnsi="Arial" w:cs="Arial"/>
          <w:color w:val="000000"/>
          <w:sz w:val="20"/>
          <w:szCs w:val="20"/>
        </w:rPr>
        <w:t xml:space="preserve"> involved in an armed ambush of military personnel, at a place five </w:t>
      </w:r>
      <w:r>
        <w:rPr>
          <w:rFonts w:ascii="Arial" w:eastAsia="Arial" w:hAnsi="Arial" w:cs="Arial"/>
          <w:sz w:val="20"/>
          <w:szCs w:val="20"/>
        </w:rPr>
        <w:t>hours by land travel</w:t>
      </w:r>
      <w:r>
        <w:rPr>
          <w:rFonts w:ascii="Arial" w:eastAsia="Arial" w:hAnsi="Arial" w:cs="Arial"/>
          <w:color w:val="000000"/>
          <w:sz w:val="20"/>
          <w:szCs w:val="20"/>
        </w:rPr>
        <w:t xml:space="preserve"> from the metropolis. While on</w:t>
      </w:r>
      <w:r>
        <w:rPr>
          <w:rFonts w:ascii="Arial" w:eastAsia="Arial" w:hAnsi="Arial" w:cs="Arial"/>
          <w:color w:val="000000"/>
          <w:sz w:val="20"/>
          <w:szCs w:val="20"/>
        </w:rPr>
        <w:t xml:space="preserve"> bail, she continues to suffer false charges from state prosecutors in an ongoing court battle.</w:t>
      </w:r>
    </w:p>
    <w:p w14:paraId="72082F2C" w14:textId="77777777" w:rsidR="00FD2D70" w:rsidRDefault="00FD2D70">
      <w:pPr>
        <w:pBdr>
          <w:top w:val="nil"/>
          <w:left w:val="nil"/>
          <w:bottom w:val="nil"/>
          <w:right w:val="nil"/>
          <w:between w:val="nil"/>
        </w:pBdr>
        <w:spacing w:after="0" w:line="240" w:lineRule="auto"/>
        <w:rPr>
          <w:rFonts w:ascii="Arial" w:eastAsia="Arial" w:hAnsi="Arial" w:cs="Arial"/>
          <w:sz w:val="20"/>
          <w:szCs w:val="20"/>
        </w:rPr>
      </w:pPr>
    </w:p>
    <w:p w14:paraId="72082F2D" w14:textId="77777777" w:rsidR="00FD2D70" w:rsidRDefault="00FD2D70">
      <w:pPr>
        <w:pBdr>
          <w:top w:val="nil"/>
          <w:left w:val="nil"/>
          <w:bottom w:val="nil"/>
          <w:right w:val="nil"/>
          <w:between w:val="nil"/>
        </w:pBdr>
        <w:spacing w:after="0" w:line="240" w:lineRule="auto"/>
        <w:rPr>
          <w:rFonts w:ascii="Arial" w:eastAsia="Arial" w:hAnsi="Arial" w:cs="Arial"/>
          <w:sz w:val="20"/>
          <w:szCs w:val="20"/>
        </w:rPr>
      </w:pPr>
    </w:p>
    <w:p w14:paraId="72082F2E" w14:textId="77777777" w:rsidR="00FD2D70" w:rsidRDefault="00C931F3">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i/>
          <w:color w:val="000000"/>
          <w:sz w:val="20"/>
          <w:szCs w:val="20"/>
        </w:rPr>
        <w:t xml:space="preserve">Women farmers of Barangay </w:t>
      </w:r>
      <w:proofErr w:type="spellStart"/>
      <w:r>
        <w:rPr>
          <w:rFonts w:ascii="Arial" w:eastAsia="Arial" w:hAnsi="Arial" w:cs="Arial"/>
          <w:i/>
          <w:color w:val="000000"/>
          <w:sz w:val="20"/>
          <w:szCs w:val="20"/>
        </w:rPr>
        <w:t>Sumalo</w:t>
      </w:r>
      <w:proofErr w:type="spellEnd"/>
      <w:r>
        <w:rPr>
          <w:rFonts w:ascii="Arial" w:eastAsia="Arial" w:hAnsi="Arial" w:cs="Arial"/>
          <w:i/>
          <w:color w:val="000000"/>
          <w:sz w:val="20"/>
          <w:szCs w:val="20"/>
        </w:rPr>
        <w:t>, Hermosa, Bataan and members of the farmers’ association SANAMABASU</w:t>
      </w:r>
      <w:r>
        <w:rPr>
          <w:rFonts w:ascii="Arial" w:eastAsia="Arial" w:hAnsi="Arial" w:cs="Arial"/>
          <w:color w:val="000000"/>
          <w:sz w:val="20"/>
          <w:szCs w:val="20"/>
        </w:rPr>
        <w:t xml:space="preserve"> </w:t>
      </w:r>
    </w:p>
    <w:p w14:paraId="72082F2F" w14:textId="77777777" w:rsidR="00FD2D70" w:rsidRDefault="00FD2D70">
      <w:pPr>
        <w:pBdr>
          <w:top w:val="nil"/>
          <w:left w:val="nil"/>
          <w:bottom w:val="nil"/>
          <w:right w:val="nil"/>
          <w:between w:val="nil"/>
        </w:pBdr>
        <w:spacing w:after="0" w:line="240" w:lineRule="auto"/>
        <w:rPr>
          <w:rFonts w:ascii="Arial" w:eastAsia="Arial" w:hAnsi="Arial" w:cs="Arial"/>
          <w:sz w:val="20"/>
          <w:szCs w:val="20"/>
        </w:rPr>
      </w:pPr>
    </w:p>
    <w:p w14:paraId="72082F30" w14:textId="77777777" w:rsidR="00FD2D70" w:rsidRDefault="00C931F3">
      <w:pPr>
        <w:pBdr>
          <w:top w:val="nil"/>
          <w:left w:val="nil"/>
          <w:bottom w:val="nil"/>
          <w:right w:val="nil"/>
          <w:between w:val="nil"/>
        </w:pBdr>
        <w:spacing w:after="0" w:line="240" w:lineRule="auto"/>
        <w:rPr>
          <w:rFonts w:ascii="Arial" w:eastAsia="Arial" w:hAnsi="Arial" w:cs="Arial"/>
          <w:i/>
          <w:sz w:val="20"/>
          <w:szCs w:val="20"/>
        </w:rPr>
      </w:pPr>
      <w:r>
        <w:rPr>
          <w:rFonts w:ascii="Arial" w:eastAsia="Arial" w:hAnsi="Arial" w:cs="Arial"/>
          <w:sz w:val="20"/>
          <w:szCs w:val="20"/>
        </w:rPr>
        <w:t xml:space="preserve">Members of these groups </w:t>
      </w:r>
      <w:r>
        <w:rPr>
          <w:rFonts w:ascii="Arial" w:eastAsia="Arial" w:hAnsi="Arial" w:cs="Arial"/>
          <w:color w:val="000000"/>
          <w:sz w:val="20"/>
          <w:szCs w:val="20"/>
        </w:rPr>
        <w:t xml:space="preserve">face multiple false charges of </w:t>
      </w:r>
      <w:proofErr w:type="spellStart"/>
      <w:r>
        <w:rPr>
          <w:rFonts w:ascii="Arial" w:eastAsia="Arial" w:hAnsi="Arial" w:cs="Arial"/>
          <w:color w:val="000000"/>
          <w:sz w:val="20"/>
          <w:szCs w:val="20"/>
        </w:rPr>
        <w:t>estafa</w:t>
      </w:r>
      <w:proofErr w:type="spellEnd"/>
      <w:r>
        <w:rPr>
          <w:rFonts w:ascii="Arial" w:eastAsia="Arial" w:hAnsi="Arial" w:cs="Arial"/>
          <w:color w:val="000000"/>
          <w:sz w:val="20"/>
          <w:szCs w:val="20"/>
        </w:rPr>
        <w:t xml:space="preserve">, grave coercion, </w:t>
      </w:r>
      <w:proofErr w:type="spellStart"/>
      <w:r>
        <w:rPr>
          <w:rFonts w:ascii="Arial" w:eastAsia="Arial" w:hAnsi="Arial" w:cs="Arial"/>
          <w:color w:val="000000"/>
          <w:sz w:val="20"/>
          <w:szCs w:val="20"/>
        </w:rPr>
        <w:t>cyberlibel</w:t>
      </w:r>
      <w:proofErr w:type="spellEnd"/>
      <w:r>
        <w:rPr>
          <w:rFonts w:ascii="Arial" w:eastAsia="Arial" w:hAnsi="Arial" w:cs="Arial"/>
          <w:color w:val="000000"/>
          <w:sz w:val="20"/>
          <w:szCs w:val="20"/>
        </w:rPr>
        <w:t xml:space="preserve">, among others. </w:t>
      </w:r>
      <w:r>
        <w:rPr>
          <w:rFonts w:ascii="Arial" w:eastAsia="Arial" w:hAnsi="Arial" w:cs="Arial"/>
          <w:sz w:val="20"/>
          <w:szCs w:val="20"/>
        </w:rPr>
        <w:t>I</w:t>
      </w:r>
      <w:r>
        <w:rPr>
          <w:rFonts w:ascii="Arial" w:eastAsia="Arial" w:hAnsi="Arial" w:cs="Arial"/>
          <w:color w:val="000000"/>
          <w:sz w:val="20"/>
          <w:szCs w:val="20"/>
        </w:rPr>
        <w:t xml:space="preserve">n a </w:t>
      </w:r>
      <w:r>
        <w:rPr>
          <w:rFonts w:ascii="Arial" w:eastAsia="Arial" w:hAnsi="Arial" w:cs="Arial"/>
          <w:sz w:val="20"/>
          <w:szCs w:val="20"/>
        </w:rPr>
        <w:t>f</w:t>
      </w:r>
      <w:r>
        <w:rPr>
          <w:rFonts w:ascii="Arial" w:eastAsia="Arial" w:hAnsi="Arial" w:cs="Arial"/>
          <w:color w:val="000000"/>
          <w:sz w:val="20"/>
          <w:szCs w:val="20"/>
        </w:rPr>
        <w:t>act-finding mission conducted by international</w:t>
      </w:r>
      <w:r>
        <w:rPr>
          <w:rFonts w:ascii="Arial" w:eastAsia="Arial" w:hAnsi="Arial" w:cs="Arial"/>
          <w:sz w:val="20"/>
          <w:szCs w:val="20"/>
        </w:rPr>
        <w:t xml:space="preserve"> civil society organizations on June 14, 2023, it was </w:t>
      </w:r>
      <w:r>
        <w:rPr>
          <w:rFonts w:ascii="Arial" w:eastAsia="Arial" w:hAnsi="Arial" w:cs="Arial"/>
          <w:sz w:val="20"/>
          <w:szCs w:val="20"/>
        </w:rPr>
        <w:lastRenderedPageBreak/>
        <w:t>discovered that the following violations were also committed against the women’s rights defenders wi</w:t>
      </w:r>
      <w:r>
        <w:rPr>
          <w:rFonts w:ascii="Arial" w:eastAsia="Arial" w:hAnsi="Arial" w:cs="Arial"/>
          <w:sz w:val="20"/>
          <w:szCs w:val="20"/>
        </w:rPr>
        <w:t>thin SANAMABASU:</w:t>
      </w:r>
      <w:r>
        <w:rPr>
          <w:rFonts w:ascii="Arial" w:eastAsia="Arial" w:hAnsi="Arial" w:cs="Arial"/>
          <w:sz w:val="20"/>
          <w:szCs w:val="20"/>
          <w:vertAlign w:val="superscript"/>
        </w:rPr>
        <w:footnoteReference w:id="7"/>
      </w:r>
    </w:p>
    <w:p w14:paraId="72082F31" w14:textId="77777777" w:rsidR="00FD2D70" w:rsidRDefault="00FD2D70">
      <w:pPr>
        <w:spacing w:after="0" w:line="240" w:lineRule="auto"/>
        <w:rPr>
          <w:rFonts w:ascii="Arial" w:eastAsia="Arial" w:hAnsi="Arial" w:cs="Arial"/>
          <w:i/>
          <w:sz w:val="20"/>
          <w:szCs w:val="20"/>
        </w:rPr>
      </w:pPr>
    </w:p>
    <w:p w14:paraId="72082F32"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Strategic Lawsuits Against Public Participation (SLAPPs) as a tactic to silence and harass women</w:t>
      </w:r>
    </w:p>
    <w:p w14:paraId="72082F33" w14:textId="77777777" w:rsidR="00FD2D70" w:rsidRDefault="00FD2D70">
      <w:pPr>
        <w:spacing w:after="0" w:line="240" w:lineRule="auto"/>
        <w:rPr>
          <w:rFonts w:ascii="Arial" w:eastAsia="Arial" w:hAnsi="Arial" w:cs="Arial"/>
          <w:i/>
          <w:sz w:val="20"/>
          <w:szCs w:val="20"/>
        </w:rPr>
      </w:pPr>
    </w:p>
    <w:p w14:paraId="72082F34" w14:textId="77777777" w:rsidR="00FD2D70" w:rsidRDefault="00C931F3">
      <w:pPr>
        <w:spacing w:after="0" w:line="240" w:lineRule="auto"/>
        <w:rPr>
          <w:rFonts w:ascii="Arial" w:eastAsia="Arial" w:hAnsi="Arial" w:cs="Arial"/>
          <w:i/>
          <w:sz w:val="20"/>
          <w:szCs w:val="20"/>
        </w:rPr>
      </w:pPr>
      <w:r>
        <w:rPr>
          <w:rFonts w:ascii="Arial" w:eastAsia="Arial" w:hAnsi="Arial" w:cs="Arial"/>
          <w:i/>
          <w:sz w:val="20"/>
          <w:szCs w:val="20"/>
        </w:rPr>
        <w:t>SANAMASABU farmer-members and their families.</w:t>
      </w:r>
    </w:p>
    <w:p w14:paraId="72082F35" w14:textId="77777777" w:rsidR="00FD2D70" w:rsidRDefault="00C931F3">
      <w:pPr>
        <w:spacing w:after="0" w:line="240" w:lineRule="auto"/>
        <w:ind w:hanging="360"/>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sz w:val="20"/>
          <w:szCs w:val="20"/>
        </w:rPr>
        <w:tab/>
      </w:r>
    </w:p>
    <w:p w14:paraId="72082F36" w14:textId="6D895710" w:rsidR="00FD2D70" w:rsidRDefault="00C931F3">
      <w:pPr>
        <w:spacing w:after="0" w:line="240" w:lineRule="auto"/>
        <w:ind w:hanging="360"/>
        <w:rPr>
          <w:rFonts w:ascii="Arial" w:eastAsia="Arial" w:hAnsi="Arial" w:cs="Arial"/>
          <w:sz w:val="20"/>
          <w:szCs w:val="20"/>
        </w:rPr>
      </w:pPr>
      <w:r>
        <w:rPr>
          <w:rFonts w:ascii="Arial" w:eastAsia="Arial" w:hAnsi="Arial" w:cs="Arial"/>
          <w:sz w:val="20"/>
          <w:szCs w:val="20"/>
        </w:rPr>
        <w:t xml:space="preserve">      SLAPPs were initiated by th</w:t>
      </w:r>
      <w:r w:rsidR="00ED6A53">
        <w:rPr>
          <w:rFonts w:ascii="Arial" w:eastAsia="Arial" w:hAnsi="Arial" w:cs="Arial"/>
          <w:sz w:val="20"/>
          <w:szCs w:val="20"/>
        </w:rPr>
        <w:t xml:space="preserve">ose allied with </w:t>
      </w:r>
      <w:r>
        <w:rPr>
          <w:rFonts w:ascii="Arial" w:eastAsia="Arial" w:hAnsi="Arial" w:cs="Arial"/>
          <w:sz w:val="20"/>
          <w:szCs w:val="20"/>
        </w:rPr>
        <w:t>R</w:t>
      </w:r>
      <w:r w:rsidR="00ED6A53">
        <w:rPr>
          <w:rFonts w:ascii="Arial" w:eastAsia="Arial" w:hAnsi="Arial" w:cs="Arial"/>
          <w:sz w:val="20"/>
          <w:szCs w:val="20"/>
        </w:rPr>
        <w:t>DC, including those within</w:t>
      </w:r>
      <w:r>
        <w:rPr>
          <w:rFonts w:ascii="Arial" w:eastAsia="Arial" w:hAnsi="Arial" w:cs="Arial"/>
          <w:sz w:val="20"/>
          <w:szCs w:val="20"/>
        </w:rPr>
        <w:t xml:space="preserve"> local government units</w:t>
      </w:r>
      <w:r w:rsidR="00ED6A53">
        <w:rPr>
          <w:rFonts w:ascii="Arial" w:eastAsia="Arial" w:hAnsi="Arial" w:cs="Arial"/>
          <w:sz w:val="20"/>
          <w:szCs w:val="20"/>
        </w:rPr>
        <w:t xml:space="preserve"> </w:t>
      </w:r>
      <w:r>
        <w:rPr>
          <w:rFonts w:ascii="Arial" w:eastAsia="Arial" w:hAnsi="Arial" w:cs="Arial"/>
          <w:sz w:val="20"/>
          <w:szCs w:val="20"/>
        </w:rPr>
        <w:t xml:space="preserve">in Bataan and Hermosa, not as a direct tool to vindicate a bona fide claim, but as an indirect tool to limit the expression and </w:t>
      </w:r>
      <w:r>
        <w:rPr>
          <w:rFonts w:ascii="Arial" w:eastAsia="Arial" w:hAnsi="Arial" w:cs="Arial"/>
          <w:sz w:val="20"/>
          <w:szCs w:val="20"/>
        </w:rPr>
        <w:t>opposing speech of SANAMABASU farmer-members and deter other potential interested parties from participating in the overall agrarian reform struggle of SANAMABASU.</w:t>
      </w:r>
    </w:p>
    <w:p w14:paraId="72082F37" w14:textId="77777777" w:rsidR="00FD2D70" w:rsidRDefault="00FD2D70">
      <w:pPr>
        <w:spacing w:after="0" w:line="240" w:lineRule="auto"/>
        <w:rPr>
          <w:rFonts w:ascii="Arial" w:eastAsia="Arial" w:hAnsi="Arial" w:cs="Arial"/>
          <w:sz w:val="20"/>
          <w:szCs w:val="20"/>
        </w:rPr>
      </w:pPr>
    </w:p>
    <w:p w14:paraId="72082F38" w14:textId="7965CA41" w:rsidR="00FD2D70" w:rsidRDefault="00C931F3">
      <w:pPr>
        <w:spacing w:after="0" w:line="240" w:lineRule="auto"/>
        <w:rPr>
          <w:rFonts w:ascii="Arial" w:eastAsia="Arial" w:hAnsi="Arial" w:cs="Arial"/>
          <w:sz w:val="20"/>
          <w:szCs w:val="20"/>
        </w:rPr>
      </w:pPr>
      <w:r>
        <w:rPr>
          <w:rFonts w:ascii="Arial" w:eastAsia="Arial" w:hAnsi="Arial" w:cs="Arial"/>
          <w:sz w:val="20"/>
          <w:szCs w:val="20"/>
        </w:rPr>
        <w:t>The SLAPPs were able to overwhelm the SANAMABASU farmer-members through protracted legal pr</w:t>
      </w:r>
      <w:r>
        <w:rPr>
          <w:rFonts w:ascii="Arial" w:eastAsia="Arial" w:hAnsi="Arial" w:cs="Arial"/>
          <w:sz w:val="20"/>
          <w:szCs w:val="20"/>
        </w:rPr>
        <w:t xml:space="preserve">oceedings, excessive costs, and caused psychological burden to the SANAMABASU defendants. SANAMABASU farmer-members are currently facing four </w:t>
      </w:r>
      <w:r w:rsidR="00ED6A53">
        <w:rPr>
          <w:rFonts w:ascii="Arial" w:eastAsia="Arial" w:hAnsi="Arial" w:cs="Arial"/>
          <w:sz w:val="20"/>
          <w:szCs w:val="20"/>
        </w:rPr>
        <w:t>s</w:t>
      </w:r>
      <w:r>
        <w:rPr>
          <w:rFonts w:ascii="Arial" w:eastAsia="Arial" w:hAnsi="Arial" w:cs="Arial"/>
          <w:sz w:val="20"/>
          <w:szCs w:val="20"/>
        </w:rPr>
        <w:t xml:space="preserve">yndicated </w:t>
      </w:r>
      <w:proofErr w:type="spellStart"/>
      <w:r w:rsidR="00ED6A53">
        <w:rPr>
          <w:rFonts w:ascii="Arial" w:eastAsia="Arial" w:hAnsi="Arial" w:cs="Arial"/>
          <w:sz w:val="20"/>
          <w:szCs w:val="20"/>
        </w:rPr>
        <w:t>e</w:t>
      </w:r>
      <w:r>
        <w:rPr>
          <w:rFonts w:ascii="Arial" w:eastAsia="Arial" w:hAnsi="Arial" w:cs="Arial"/>
          <w:sz w:val="20"/>
          <w:szCs w:val="20"/>
        </w:rPr>
        <w:t>stafa</w:t>
      </w:r>
      <w:proofErr w:type="spellEnd"/>
      <w:r>
        <w:rPr>
          <w:rFonts w:ascii="Arial" w:eastAsia="Arial" w:hAnsi="Arial" w:cs="Arial"/>
          <w:sz w:val="20"/>
          <w:szCs w:val="20"/>
        </w:rPr>
        <w:t xml:space="preserve"> cases, one grave coercion case, four </w:t>
      </w:r>
      <w:proofErr w:type="spellStart"/>
      <w:r w:rsidR="00ED6A53">
        <w:rPr>
          <w:rFonts w:ascii="Arial" w:eastAsia="Arial" w:hAnsi="Arial" w:cs="Arial"/>
          <w:sz w:val="20"/>
          <w:szCs w:val="20"/>
        </w:rPr>
        <w:t>c</w:t>
      </w:r>
      <w:r>
        <w:rPr>
          <w:rFonts w:ascii="Arial" w:eastAsia="Arial" w:hAnsi="Arial" w:cs="Arial"/>
          <w:sz w:val="20"/>
          <w:szCs w:val="20"/>
        </w:rPr>
        <w:t>yberlibel</w:t>
      </w:r>
      <w:proofErr w:type="spellEnd"/>
      <w:r>
        <w:rPr>
          <w:rFonts w:ascii="Arial" w:eastAsia="Arial" w:hAnsi="Arial" w:cs="Arial"/>
          <w:sz w:val="20"/>
          <w:szCs w:val="20"/>
        </w:rPr>
        <w:t xml:space="preserve"> cases, one administrative case, one anti-graft a</w:t>
      </w:r>
      <w:r>
        <w:rPr>
          <w:rFonts w:ascii="Arial" w:eastAsia="Arial" w:hAnsi="Arial" w:cs="Arial"/>
          <w:sz w:val="20"/>
          <w:szCs w:val="20"/>
        </w:rPr>
        <w:t xml:space="preserve">nd corrupt practice case, </w:t>
      </w:r>
      <w:proofErr w:type="gramStart"/>
      <w:r>
        <w:rPr>
          <w:rFonts w:ascii="Arial" w:eastAsia="Arial" w:hAnsi="Arial" w:cs="Arial"/>
          <w:sz w:val="20"/>
          <w:szCs w:val="20"/>
        </w:rPr>
        <w:t>one  attempted</w:t>
      </w:r>
      <w:proofErr w:type="gramEnd"/>
      <w:r>
        <w:rPr>
          <w:rFonts w:ascii="Arial" w:eastAsia="Arial" w:hAnsi="Arial" w:cs="Arial"/>
          <w:sz w:val="20"/>
          <w:szCs w:val="20"/>
        </w:rPr>
        <w:t xml:space="preserve"> homicide case, one attempted murder case, and one direct assault case.</w:t>
      </w:r>
      <w:r>
        <w:rPr>
          <w:rFonts w:ascii="Arial" w:eastAsia="Arial" w:hAnsi="Arial" w:cs="Arial"/>
          <w:sz w:val="20"/>
          <w:szCs w:val="20"/>
          <w:vertAlign w:val="superscript"/>
        </w:rPr>
        <w:footnoteReference w:id="8"/>
      </w:r>
      <w:r>
        <w:rPr>
          <w:rFonts w:ascii="Arial" w:eastAsia="Arial" w:hAnsi="Arial" w:cs="Arial"/>
          <w:sz w:val="20"/>
          <w:szCs w:val="20"/>
          <w:vertAlign w:val="superscript"/>
        </w:rPr>
        <w:footnoteReference w:id="9"/>
      </w:r>
    </w:p>
    <w:p w14:paraId="72082F39" w14:textId="428A0A83" w:rsidR="00FD2D70" w:rsidRDefault="00FD2D70">
      <w:pPr>
        <w:spacing w:after="0" w:line="240" w:lineRule="auto"/>
        <w:ind w:left="720" w:firstLine="1350"/>
        <w:rPr>
          <w:rFonts w:ascii="Arial" w:eastAsia="Arial" w:hAnsi="Arial" w:cs="Arial"/>
          <w:sz w:val="20"/>
          <w:szCs w:val="20"/>
        </w:rPr>
      </w:pPr>
    </w:p>
    <w:p w14:paraId="72082F3A" w14:textId="44C20E71" w:rsidR="00FD2D70" w:rsidRDefault="00FD2D70">
      <w:pPr>
        <w:spacing w:after="0" w:line="240" w:lineRule="auto"/>
        <w:ind w:left="720" w:firstLine="1350"/>
        <w:rPr>
          <w:rFonts w:ascii="Arial" w:eastAsia="Arial" w:hAnsi="Arial" w:cs="Arial"/>
          <w:sz w:val="20"/>
          <w:szCs w:val="20"/>
        </w:rPr>
      </w:pPr>
    </w:p>
    <w:p w14:paraId="72082F3B"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t xml:space="preserve">RDC and its allied individuals have also turned to forum shopping, a very abusive practice, where cases are filed in specific courts based on the prospects of the most favorable outcome, even when there is no or only a tenuous connection between the legal </w:t>
      </w:r>
      <w:r>
        <w:rPr>
          <w:rFonts w:ascii="Arial" w:eastAsia="Arial" w:hAnsi="Arial" w:cs="Arial"/>
          <w:sz w:val="20"/>
          <w:szCs w:val="20"/>
          <w:highlight w:val="white"/>
        </w:rPr>
        <w:t xml:space="preserve">issues and the jurisdiction. For example, filing </w:t>
      </w:r>
      <w:proofErr w:type="spellStart"/>
      <w:r>
        <w:rPr>
          <w:rFonts w:ascii="Arial" w:eastAsia="Arial" w:hAnsi="Arial" w:cs="Arial"/>
          <w:sz w:val="20"/>
          <w:szCs w:val="20"/>
          <w:highlight w:val="white"/>
        </w:rPr>
        <w:t>cyberlibel</w:t>
      </w:r>
      <w:proofErr w:type="spellEnd"/>
      <w:r>
        <w:rPr>
          <w:rFonts w:ascii="Arial" w:eastAsia="Arial" w:hAnsi="Arial" w:cs="Arial"/>
          <w:sz w:val="20"/>
          <w:szCs w:val="20"/>
          <w:highlight w:val="white"/>
        </w:rPr>
        <w:t xml:space="preserve"> cases in Rizal province in </w:t>
      </w:r>
      <w:proofErr w:type="gramStart"/>
      <w:r>
        <w:rPr>
          <w:rFonts w:ascii="Arial" w:eastAsia="Arial" w:hAnsi="Arial" w:cs="Arial"/>
          <w:sz w:val="20"/>
          <w:szCs w:val="20"/>
          <w:highlight w:val="white"/>
        </w:rPr>
        <w:t>Region</w:t>
      </w:r>
      <w:proofErr w:type="gramEnd"/>
      <w:r>
        <w:rPr>
          <w:rFonts w:ascii="Arial" w:eastAsia="Arial" w:hAnsi="Arial" w:cs="Arial"/>
          <w:sz w:val="20"/>
          <w:szCs w:val="20"/>
          <w:highlight w:val="white"/>
        </w:rPr>
        <w:t xml:space="preserve"> 4-A and Mandaluyong City in the National Capital Region.</w:t>
      </w:r>
    </w:p>
    <w:p w14:paraId="72082F3E" w14:textId="77777777" w:rsidR="00FD2D70" w:rsidRDefault="00FD2D70" w:rsidP="00DF48EF">
      <w:pPr>
        <w:spacing w:after="0" w:line="240" w:lineRule="auto"/>
        <w:rPr>
          <w:rFonts w:ascii="Arial" w:eastAsia="Arial" w:hAnsi="Arial" w:cs="Arial"/>
          <w:sz w:val="20"/>
          <w:szCs w:val="20"/>
        </w:rPr>
      </w:pPr>
    </w:p>
    <w:p w14:paraId="72082F3F"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Recommendations</w:t>
      </w:r>
    </w:p>
    <w:p w14:paraId="72082F40" w14:textId="77777777" w:rsidR="00FD2D70" w:rsidRDefault="00FD2D70">
      <w:pPr>
        <w:spacing w:after="0" w:line="240" w:lineRule="auto"/>
        <w:rPr>
          <w:rFonts w:ascii="Arial" w:eastAsia="Arial" w:hAnsi="Arial" w:cs="Arial"/>
          <w:i/>
          <w:sz w:val="20"/>
          <w:szCs w:val="20"/>
        </w:rPr>
      </w:pPr>
    </w:p>
    <w:p w14:paraId="72082F41"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Stronger protection of women human rights defenders should be ensured by the United N</w:t>
      </w:r>
      <w:r>
        <w:rPr>
          <w:rFonts w:ascii="Arial" w:eastAsia="Arial" w:hAnsi="Arial" w:cs="Arial"/>
          <w:sz w:val="20"/>
          <w:szCs w:val="20"/>
        </w:rPr>
        <w:t>ations (UN), government agencies and the international community. The Philippine government must immediately pass the Human Rights Defenders’ Act.</w:t>
      </w:r>
    </w:p>
    <w:p w14:paraId="72082F42" w14:textId="77777777" w:rsidR="00FD2D70" w:rsidRDefault="00FD2D70">
      <w:pPr>
        <w:spacing w:after="0" w:line="240" w:lineRule="auto"/>
        <w:ind w:left="720"/>
        <w:rPr>
          <w:rFonts w:ascii="Arial" w:eastAsia="Arial" w:hAnsi="Arial" w:cs="Arial"/>
          <w:sz w:val="20"/>
          <w:szCs w:val="20"/>
        </w:rPr>
      </w:pPr>
    </w:p>
    <w:p w14:paraId="72082F43" w14:textId="24804FFE"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Trumped up cases against Senator de Lima, </w:t>
      </w:r>
      <w:r w:rsidR="00954CD7">
        <w:rPr>
          <w:rFonts w:ascii="Arial" w:eastAsia="Arial" w:hAnsi="Arial" w:cs="Arial"/>
          <w:sz w:val="20"/>
          <w:szCs w:val="20"/>
        </w:rPr>
        <w:t>MSU</w:t>
      </w:r>
      <w:r>
        <w:rPr>
          <w:rFonts w:ascii="Arial" w:eastAsia="Arial" w:hAnsi="Arial" w:cs="Arial"/>
          <w:sz w:val="20"/>
          <w:szCs w:val="20"/>
        </w:rPr>
        <w:t xml:space="preserve"> and other women’s rights defenders must be immediately dropp</w:t>
      </w:r>
      <w:r>
        <w:rPr>
          <w:rFonts w:ascii="Arial" w:eastAsia="Arial" w:hAnsi="Arial" w:cs="Arial"/>
          <w:sz w:val="20"/>
          <w:szCs w:val="20"/>
        </w:rPr>
        <w:t>ed and their liberty ensured.</w:t>
      </w:r>
    </w:p>
    <w:p w14:paraId="72082F44" w14:textId="77777777" w:rsidR="00FD2D70" w:rsidRDefault="00FD2D70">
      <w:pPr>
        <w:spacing w:after="0" w:line="240" w:lineRule="auto"/>
        <w:ind w:left="720"/>
        <w:rPr>
          <w:rFonts w:ascii="Arial" w:eastAsia="Arial" w:hAnsi="Arial" w:cs="Arial"/>
          <w:sz w:val="20"/>
          <w:szCs w:val="20"/>
        </w:rPr>
      </w:pPr>
    </w:p>
    <w:p w14:paraId="72082F45"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Local officials from the provincial, municipal and barangay levels in pertinent to the SANAMABASU case must be investigated and prosecuted administratively and civilly for dereliction of duty, abuse of authority, and other se</w:t>
      </w:r>
      <w:r>
        <w:rPr>
          <w:rFonts w:ascii="Arial" w:eastAsia="Arial" w:hAnsi="Arial" w:cs="Arial"/>
          <w:sz w:val="20"/>
          <w:szCs w:val="20"/>
        </w:rPr>
        <w:t>rious offenses.  Strategic litigation and legal support for farmers, women, and other vulnerable groups are critical for encouraging them to continue their claim-making and can result in concrete and positive legal and policy change. The Commission on Huma</w:t>
      </w:r>
      <w:r>
        <w:rPr>
          <w:rFonts w:ascii="Arial" w:eastAsia="Arial" w:hAnsi="Arial" w:cs="Arial"/>
          <w:sz w:val="20"/>
          <w:szCs w:val="20"/>
        </w:rPr>
        <w:t>n Rights of the Philippines (CHRP) must immediately investigate these human rights violations and pursue possible legal actions on the perpetrators and relief for the victims.</w:t>
      </w:r>
    </w:p>
    <w:p w14:paraId="72082F46" w14:textId="77777777" w:rsidR="00FD2D70" w:rsidRDefault="00FD2D70">
      <w:pPr>
        <w:pBdr>
          <w:top w:val="nil"/>
          <w:left w:val="nil"/>
          <w:bottom w:val="nil"/>
          <w:right w:val="nil"/>
          <w:between w:val="nil"/>
        </w:pBdr>
        <w:spacing w:after="0" w:line="240" w:lineRule="auto"/>
        <w:rPr>
          <w:rFonts w:ascii="Arial" w:eastAsia="Arial" w:hAnsi="Arial" w:cs="Arial"/>
          <w:b/>
          <w:sz w:val="20"/>
          <w:szCs w:val="20"/>
        </w:rPr>
      </w:pPr>
    </w:p>
    <w:p w14:paraId="72082F47" w14:textId="77777777" w:rsidR="00FD2D70" w:rsidRDefault="00FD2D70">
      <w:pPr>
        <w:pBdr>
          <w:top w:val="nil"/>
          <w:left w:val="nil"/>
          <w:bottom w:val="nil"/>
          <w:right w:val="nil"/>
          <w:between w:val="nil"/>
        </w:pBdr>
        <w:spacing w:after="0" w:line="240" w:lineRule="auto"/>
        <w:rPr>
          <w:rFonts w:ascii="Arial" w:eastAsia="Arial" w:hAnsi="Arial" w:cs="Arial"/>
          <w:b/>
          <w:sz w:val="20"/>
          <w:szCs w:val="20"/>
        </w:rPr>
      </w:pPr>
    </w:p>
    <w:p w14:paraId="72082F48" w14:textId="77777777" w:rsidR="00FD2D70" w:rsidRDefault="00C931F3">
      <w:pPr>
        <w:numPr>
          <w:ilvl w:val="0"/>
          <w:numId w:val="5"/>
        </w:num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Gender Stereotypes and Harmful Practices  </w:t>
      </w:r>
    </w:p>
    <w:p w14:paraId="72082F49" w14:textId="77777777" w:rsidR="00FD2D70" w:rsidRDefault="00FD2D70">
      <w:pPr>
        <w:pBdr>
          <w:top w:val="nil"/>
          <w:left w:val="nil"/>
          <w:bottom w:val="nil"/>
          <w:right w:val="nil"/>
          <w:between w:val="nil"/>
        </w:pBdr>
        <w:spacing w:after="0" w:line="240" w:lineRule="auto"/>
        <w:ind w:left="720"/>
        <w:rPr>
          <w:rFonts w:ascii="Arial" w:eastAsia="Arial" w:hAnsi="Arial" w:cs="Arial"/>
          <w:b/>
          <w:sz w:val="20"/>
          <w:szCs w:val="20"/>
        </w:rPr>
      </w:pPr>
    </w:p>
    <w:p w14:paraId="72082F4A" w14:textId="77777777" w:rsidR="00FD2D70" w:rsidRDefault="00C931F3">
      <w:pPr>
        <w:pBdr>
          <w:top w:val="nil"/>
          <w:left w:val="nil"/>
          <w:bottom w:val="nil"/>
          <w:right w:val="nil"/>
          <w:between w:val="nil"/>
        </w:pBdr>
        <w:spacing w:after="0" w:line="240" w:lineRule="auto"/>
        <w:ind w:left="720"/>
        <w:rPr>
          <w:rFonts w:ascii="Arial" w:eastAsia="Arial" w:hAnsi="Arial" w:cs="Arial"/>
          <w:i/>
          <w:sz w:val="20"/>
          <w:szCs w:val="20"/>
        </w:rPr>
      </w:pPr>
      <w:r>
        <w:rPr>
          <w:rFonts w:ascii="Arial" w:eastAsia="Arial" w:hAnsi="Arial" w:cs="Arial"/>
          <w:i/>
          <w:sz w:val="20"/>
          <w:szCs w:val="20"/>
        </w:rPr>
        <w:t>Sexist pronouncements and acts in public by then President Rodrigo Duterte</w:t>
      </w:r>
    </w:p>
    <w:p w14:paraId="72082F4B"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4C" w14:textId="77777777" w:rsidR="00FD2D70" w:rsidRDefault="00C931F3">
      <w:pPr>
        <w:pBdr>
          <w:top w:val="nil"/>
          <w:left w:val="nil"/>
          <w:bottom w:val="nil"/>
          <w:right w:val="nil"/>
          <w:between w:val="nil"/>
        </w:pBdr>
        <w:spacing w:after="0" w:line="240" w:lineRule="auto"/>
        <w:ind w:left="720"/>
        <w:rPr>
          <w:rFonts w:ascii="Arial" w:eastAsia="Arial" w:hAnsi="Arial" w:cs="Arial"/>
          <w:sz w:val="20"/>
          <w:szCs w:val="20"/>
        </w:rPr>
      </w:pPr>
      <w:r>
        <w:rPr>
          <w:rFonts w:ascii="Arial" w:eastAsia="Arial" w:hAnsi="Arial" w:cs="Arial"/>
          <w:sz w:val="20"/>
          <w:szCs w:val="20"/>
        </w:rPr>
        <w:t xml:space="preserve">The period 2016 to 2019 was marked by successive sexist pronouncements by former President Rodrigo </w:t>
      </w:r>
      <w:proofErr w:type="gramStart"/>
      <w:r>
        <w:rPr>
          <w:rFonts w:ascii="Arial" w:eastAsia="Arial" w:hAnsi="Arial" w:cs="Arial"/>
          <w:sz w:val="20"/>
          <w:szCs w:val="20"/>
        </w:rPr>
        <w:t>Duterte,  wherein</w:t>
      </w:r>
      <w:proofErr w:type="gramEnd"/>
      <w:r>
        <w:rPr>
          <w:rFonts w:ascii="Arial" w:eastAsia="Arial" w:hAnsi="Arial" w:cs="Arial"/>
          <w:sz w:val="20"/>
          <w:szCs w:val="20"/>
        </w:rPr>
        <w:t xml:space="preserve"> he normalized and  </w:t>
      </w:r>
      <w:r>
        <w:rPr>
          <w:rFonts w:ascii="Arial" w:eastAsia="Arial" w:hAnsi="Arial" w:cs="Arial"/>
          <w:sz w:val="20"/>
          <w:szCs w:val="20"/>
        </w:rPr>
        <w:t>trivialized rape, trafficking, abuse of domestic workers and migrant women. Other public officials also committed sexist acts and issued remarks reinforcing gender stereotypes, some of which are enumerated below:</w:t>
      </w:r>
    </w:p>
    <w:p w14:paraId="72082F4D" w14:textId="77777777" w:rsidR="00FD2D70" w:rsidRDefault="00C931F3">
      <w:pPr>
        <w:pBdr>
          <w:top w:val="nil"/>
          <w:left w:val="nil"/>
          <w:bottom w:val="nil"/>
          <w:right w:val="nil"/>
          <w:between w:val="nil"/>
        </w:pBdr>
        <w:spacing w:after="0" w:line="240" w:lineRule="auto"/>
        <w:ind w:left="720"/>
        <w:rPr>
          <w:rFonts w:ascii="Arial" w:eastAsia="Arial" w:hAnsi="Arial" w:cs="Arial"/>
          <w:sz w:val="20"/>
          <w:szCs w:val="20"/>
        </w:rPr>
      </w:pPr>
      <w:r>
        <w:rPr>
          <w:rFonts w:ascii="Arial" w:eastAsia="Arial" w:hAnsi="Arial" w:cs="Arial"/>
          <w:sz w:val="20"/>
          <w:szCs w:val="20"/>
        </w:rPr>
        <w:t>.</w:t>
      </w:r>
    </w:p>
    <w:p w14:paraId="72082F4E"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April 12, 2016 – On the Australian missionary who was raped and murdered: “</w:t>
      </w:r>
      <w:proofErr w:type="spellStart"/>
      <w:r>
        <w:rPr>
          <w:rFonts w:ascii="Arial" w:eastAsia="Arial" w:hAnsi="Arial" w:cs="Arial"/>
          <w:sz w:val="20"/>
          <w:szCs w:val="20"/>
        </w:rPr>
        <w:t>Tiningnan</w:t>
      </w:r>
      <w:proofErr w:type="spellEnd"/>
      <w:r>
        <w:rPr>
          <w:rFonts w:ascii="Arial" w:eastAsia="Arial" w:hAnsi="Arial" w:cs="Arial"/>
          <w:sz w:val="20"/>
          <w:szCs w:val="20"/>
        </w:rPr>
        <w:t xml:space="preserve"> ko </w:t>
      </w:r>
      <w:proofErr w:type="spellStart"/>
      <w:r>
        <w:rPr>
          <w:rFonts w:ascii="Arial" w:eastAsia="Arial" w:hAnsi="Arial" w:cs="Arial"/>
          <w:sz w:val="20"/>
          <w:szCs w:val="20"/>
        </w:rPr>
        <w:t>yung</w:t>
      </w:r>
      <w:proofErr w:type="spellEnd"/>
      <w:r>
        <w:rPr>
          <w:rFonts w:ascii="Arial" w:eastAsia="Arial" w:hAnsi="Arial" w:cs="Arial"/>
          <w:sz w:val="20"/>
          <w:szCs w:val="20"/>
        </w:rPr>
        <w:t xml:space="preserve"> </w:t>
      </w:r>
      <w:proofErr w:type="spellStart"/>
      <w:r>
        <w:rPr>
          <w:rFonts w:ascii="Arial" w:eastAsia="Arial" w:hAnsi="Arial" w:cs="Arial"/>
          <w:sz w:val="20"/>
          <w:szCs w:val="20"/>
        </w:rPr>
        <w:t>mukha</w:t>
      </w:r>
      <w:proofErr w:type="spellEnd"/>
      <w:r>
        <w:rPr>
          <w:rFonts w:ascii="Arial" w:eastAsia="Arial" w:hAnsi="Arial" w:cs="Arial"/>
          <w:sz w:val="20"/>
          <w:szCs w:val="20"/>
        </w:rPr>
        <w:t xml:space="preserve">, </w:t>
      </w:r>
      <w:proofErr w:type="spellStart"/>
      <w:r>
        <w:rPr>
          <w:rFonts w:ascii="Arial" w:eastAsia="Arial" w:hAnsi="Arial" w:cs="Arial"/>
          <w:sz w:val="20"/>
          <w:szCs w:val="20"/>
        </w:rPr>
        <w:t>tangina</w:t>
      </w:r>
      <w:proofErr w:type="spellEnd"/>
      <w:r>
        <w:rPr>
          <w:rFonts w:ascii="Arial" w:eastAsia="Arial" w:hAnsi="Arial" w:cs="Arial"/>
          <w:sz w:val="20"/>
          <w:szCs w:val="20"/>
        </w:rPr>
        <w:t xml:space="preserve">, parang </w:t>
      </w:r>
      <w:proofErr w:type="spellStart"/>
      <w:r>
        <w:rPr>
          <w:rFonts w:ascii="Arial" w:eastAsia="Arial" w:hAnsi="Arial" w:cs="Arial"/>
          <w:sz w:val="20"/>
          <w:szCs w:val="20"/>
        </w:rPr>
        <w:t>artista</w:t>
      </w:r>
      <w:proofErr w:type="spellEnd"/>
      <w:r>
        <w:rPr>
          <w:rFonts w:ascii="Arial" w:eastAsia="Arial" w:hAnsi="Arial" w:cs="Arial"/>
          <w:sz w:val="20"/>
          <w:szCs w:val="20"/>
        </w:rPr>
        <w:t xml:space="preserve"> </w:t>
      </w:r>
      <w:proofErr w:type="spellStart"/>
      <w:r>
        <w:rPr>
          <w:rFonts w:ascii="Arial" w:eastAsia="Arial" w:hAnsi="Arial" w:cs="Arial"/>
          <w:sz w:val="20"/>
          <w:szCs w:val="20"/>
        </w:rPr>
        <w:t>sa</w:t>
      </w:r>
      <w:proofErr w:type="spellEnd"/>
      <w:r>
        <w:rPr>
          <w:rFonts w:ascii="Arial" w:eastAsia="Arial" w:hAnsi="Arial" w:cs="Arial"/>
          <w:sz w:val="20"/>
          <w:szCs w:val="20"/>
        </w:rPr>
        <w:t xml:space="preserve"> Amerika </w:t>
      </w:r>
      <w:proofErr w:type="spellStart"/>
      <w:r>
        <w:rPr>
          <w:rFonts w:ascii="Arial" w:eastAsia="Arial" w:hAnsi="Arial" w:cs="Arial"/>
          <w:sz w:val="20"/>
          <w:szCs w:val="20"/>
        </w:rPr>
        <w:t>na</w:t>
      </w:r>
      <w:proofErr w:type="spellEnd"/>
      <w:r>
        <w:rPr>
          <w:rFonts w:ascii="Arial" w:eastAsia="Arial" w:hAnsi="Arial" w:cs="Arial"/>
          <w:sz w:val="20"/>
          <w:szCs w:val="20"/>
        </w:rPr>
        <w:t xml:space="preserve"> </w:t>
      </w:r>
      <w:proofErr w:type="spellStart"/>
      <w:r>
        <w:rPr>
          <w:rFonts w:ascii="Arial" w:eastAsia="Arial" w:hAnsi="Arial" w:cs="Arial"/>
          <w:sz w:val="20"/>
          <w:szCs w:val="20"/>
        </w:rPr>
        <w:t>maganda</w:t>
      </w:r>
      <w:proofErr w:type="spellEnd"/>
      <w:r>
        <w:rPr>
          <w:rFonts w:ascii="Arial" w:eastAsia="Arial" w:hAnsi="Arial" w:cs="Arial"/>
          <w:sz w:val="20"/>
          <w:szCs w:val="20"/>
        </w:rPr>
        <w:t xml:space="preserve">. </w:t>
      </w:r>
      <w:proofErr w:type="spellStart"/>
      <w:r>
        <w:rPr>
          <w:rFonts w:ascii="Arial" w:eastAsia="Arial" w:hAnsi="Arial" w:cs="Arial"/>
          <w:sz w:val="20"/>
          <w:szCs w:val="20"/>
        </w:rPr>
        <w:t>Putangina</w:t>
      </w:r>
      <w:proofErr w:type="spellEnd"/>
      <w:r>
        <w:rPr>
          <w:rFonts w:ascii="Arial" w:eastAsia="Arial" w:hAnsi="Arial" w:cs="Arial"/>
          <w:sz w:val="20"/>
          <w:szCs w:val="20"/>
        </w:rPr>
        <w:t xml:space="preserve">, </w:t>
      </w:r>
      <w:proofErr w:type="spellStart"/>
      <w:r>
        <w:rPr>
          <w:rFonts w:ascii="Arial" w:eastAsia="Arial" w:hAnsi="Arial" w:cs="Arial"/>
          <w:sz w:val="20"/>
          <w:szCs w:val="20"/>
        </w:rPr>
        <w:t>sayang</w:t>
      </w:r>
      <w:proofErr w:type="spellEnd"/>
      <w:r>
        <w:rPr>
          <w:rFonts w:ascii="Arial" w:eastAsia="Arial" w:hAnsi="Arial" w:cs="Arial"/>
          <w:sz w:val="20"/>
          <w:szCs w:val="20"/>
        </w:rPr>
        <w:t xml:space="preserve"> </w:t>
      </w:r>
      <w:proofErr w:type="spellStart"/>
      <w:r>
        <w:rPr>
          <w:rFonts w:ascii="Arial" w:eastAsia="Arial" w:hAnsi="Arial" w:cs="Arial"/>
          <w:sz w:val="20"/>
          <w:szCs w:val="20"/>
        </w:rPr>
        <w:t>ito</w:t>
      </w:r>
      <w:proofErr w:type="spellEnd"/>
      <w:r>
        <w:rPr>
          <w:rFonts w:ascii="Arial" w:eastAsia="Arial" w:hAnsi="Arial" w:cs="Arial"/>
          <w:sz w:val="20"/>
          <w:szCs w:val="20"/>
        </w:rPr>
        <w:t xml:space="preserve">. Ang </w:t>
      </w:r>
      <w:proofErr w:type="spellStart"/>
      <w:r>
        <w:rPr>
          <w:rFonts w:ascii="Arial" w:eastAsia="Arial" w:hAnsi="Arial" w:cs="Arial"/>
          <w:sz w:val="20"/>
          <w:szCs w:val="20"/>
        </w:rPr>
        <w:t>nagpasok</w:t>
      </w:r>
      <w:proofErr w:type="spellEnd"/>
      <w:r>
        <w:rPr>
          <w:rFonts w:ascii="Arial" w:eastAsia="Arial" w:hAnsi="Arial" w:cs="Arial"/>
          <w:sz w:val="20"/>
          <w:szCs w:val="20"/>
        </w:rPr>
        <w:t xml:space="preserve"> </w:t>
      </w:r>
      <w:proofErr w:type="spellStart"/>
      <w:r>
        <w:rPr>
          <w:rFonts w:ascii="Arial" w:eastAsia="Arial" w:hAnsi="Arial" w:cs="Arial"/>
          <w:sz w:val="20"/>
          <w:szCs w:val="20"/>
        </w:rPr>
        <w:t>sa</w:t>
      </w:r>
      <w:proofErr w:type="spellEnd"/>
      <w:r>
        <w:rPr>
          <w:rFonts w:ascii="Arial" w:eastAsia="Arial" w:hAnsi="Arial" w:cs="Arial"/>
          <w:sz w:val="20"/>
          <w:szCs w:val="20"/>
        </w:rPr>
        <w:t xml:space="preserve"> </w:t>
      </w:r>
      <w:proofErr w:type="spellStart"/>
      <w:r>
        <w:rPr>
          <w:rFonts w:ascii="Arial" w:eastAsia="Arial" w:hAnsi="Arial" w:cs="Arial"/>
          <w:sz w:val="20"/>
          <w:szCs w:val="20"/>
        </w:rPr>
        <w:t>isip</w:t>
      </w:r>
      <w:proofErr w:type="spellEnd"/>
      <w:r>
        <w:rPr>
          <w:rFonts w:ascii="Arial" w:eastAsia="Arial" w:hAnsi="Arial" w:cs="Arial"/>
          <w:sz w:val="20"/>
          <w:szCs w:val="20"/>
        </w:rPr>
        <w:t xml:space="preserve"> ko, </w:t>
      </w:r>
      <w:proofErr w:type="spellStart"/>
      <w:r>
        <w:rPr>
          <w:rFonts w:ascii="Arial" w:eastAsia="Arial" w:hAnsi="Arial" w:cs="Arial"/>
          <w:sz w:val="20"/>
          <w:szCs w:val="20"/>
        </w:rPr>
        <w:t>ni</w:t>
      </w:r>
      <w:proofErr w:type="spellEnd"/>
      <w:r>
        <w:rPr>
          <w:rFonts w:ascii="Arial" w:eastAsia="Arial" w:hAnsi="Arial" w:cs="Arial"/>
          <w:sz w:val="20"/>
          <w:szCs w:val="20"/>
        </w:rPr>
        <w:t xml:space="preserve">-rape </w:t>
      </w:r>
      <w:proofErr w:type="spellStart"/>
      <w:r>
        <w:rPr>
          <w:rFonts w:ascii="Arial" w:eastAsia="Arial" w:hAnsi="Arial" w:cs="Arial"/>
          <w:sz w:val="20"/>
          <w:szCs w:val="20"/>
        </w:rPr>
        <w:t>nila</w:t>
      </w:r>
      <w:proofErr w:type="spellEnd"/>
      <w:r>
        <w:rPr>
          <w:rFonts w:ascii="Arial" w:eastAsia="Arial" w:hAnsi="Arial" w:cs="Arial"/>
          <w:sz w:val="20"/>
          <w:szCs w:val="20"/>
        </w:rPr>
        <w:t xml:space="preserve">, </w:t>
      </w:r>
      <w:proofErr w:type="spellStart"/>
      <w:r>
        <w:rPr>
          <w:rFonts w:ascii="Arial" w:eastAsia="Arial" w:hAnsi="Arial" w:cs="Arial"/>
          <w:sz w:val="20"/>
          <w:szCs w:val="20"/>
        </w:rPr>
        <w:t>pinapilahan</w:t>
      </w:r>
      <w:proofErr w:type="spellEnd"/>
      <w:r>
        <w:rPr>
          <w:rFonts w:ascii="Arial" w:eastAsia="Arial" w:hAnsi="Arial" w:cs="Arial"/>
          <w:sz w:val="20"/>
          <w:szCs w:val="20"/>
        </w:rPr>
        <w:t xml:space="preserve"> </w:t>
      </w:r>
      <w:proofErr w:type="spellStart"/>
      <w:r>
        <w:rPr>
          <w:rFonts w:ascii="Arial" w:eastAsia="Arial" w:hAnsi="Arial" w:cs="Arial"/>
          <w:sz w:val="20"/>
          <w:szCs w:val="20"/>
        </w:rPr>
        <w:t>nila</w:t>
      </w:r>
      <w:proofErr w:type="spellEnd"/>
      <w:r>
        <w:rPr>
          <w:rFonts w:ascii="Arial" w:eastAsia="Arial" w:hAnsi="Arial" w:cs="Arial"/>
          <w:sz w:val="20"/>
          <w:szCs w:val="20"/>
        </w:rPr>
        <w:t xml:space="preserve"> </w:t>
      </w:r>
      <w:proofErr w:type="spellStart"/>
      <w:r>
        <w:rPr>
          <w:rFonts w:ascii="Arial" w:eastAsia="Arial" w:hAnsi="Arial" w:cs="Arial"/>
          <w:sz w:val="20"/>
          <w:szCs w:val="20"/>
        </w:rPr>
        <w:t>duon</w:t>
      </w:r>
      <w:proofErr w:type="spellEnd"/>
      <w:r>
        <w:rPr>
          <w:rFonts w:ascii="Arial" w:eastAsia="Arial" w:hAnsi="Arial" w:cs="Arial"/>
          <w:sz w:val="20"/>
          <w:szCs w:val="20"/>
        </w:rPr>
        <w:t xml:space="preserve">. </w:t>
      </w:r>
      <w:proofErr w:type="spellStart"/>
      <w:r>
        <w:rPr>
          <w:rFonts w:ascii="Arial" w:eastAsia="Arial" w:hAnsi="Arial" w:cs="Arial"/>
          <w:sz w:val="20"/>
          <w:szCs w:val="20"/>
        </w:rPr>
        <w:t>Nagalit</w:t>
      </w:r>
      <w:proofErr w:type="spellEnd"/>
      <w:r>
        <w:rPr>
          <w:rFonts w:ascii="Arial" w:eastAsia="Arial" w:hAnsi="Arial" w:cs="Arial"/>
          <w:sz w:val="20"/>
          <w:szCs w:val="20"/>
        </w:rPr>
        <w:t xml:space="preserve"> </w:t>
      </w:r>
      <w:proofErr w:type="spellStart"/>
      <w:r>
        <w:rPr>
          <w:rFonts w:ascii="Arial" w:eastAsia="Arial" w:hAnsi="Arial" w:cs="Arial"/>
          <w:sz w:val="20"/>
          <w:szCs w:val="20"/>
        </w:rPr>
        <w:t>ako</w:t>
      </w:r>
      <w:proofErr w:type="spellEnd"/>
      <w:r>
        <w:rPr>
          <w:rFonts w:ascii="Arial" w:eastAsia="Arial" w:hAnsi="Arial" w:cs="Arial"/>
          <w:sz w:val="20"/>
          <w:szCs w:val="20"/>
        </w:rPr>
        <w:t xml:space="preserve"> kasi </w:t>
      </w:r>
      <w:proofErr w:type="spellStart"/>
      <w:r>
        <w:rPr>
          <w:rFonts w:ascii="Arial" w:eastAsia="Arial" w:hAnsi="Arial" w:cs="Arial"/>
          <w:sz w:val="20"/>
          <w:szCs w:val="20"/>
        </w:rPr>
        <w:t>ni</w:t>
      </w:r>
      <w:proofErr w:type="spellEnd"/>
      <w:r>
        <w:rPr>
          <w:rFonts w:ascii="Arial" w:eastAsia="Arial" w:hAnsi="Arial" w:cs="Arial"/>
          <w:sz w:val="20"/>
          <w:szCs w:val="20"/>
        </w:rPr>
        <w:t>-rape</w:t>
      </w:r>
      <w:r>
        <w:rPr>
          <w:rFonts w:ascii="Arial" w:eastAsia="Arial" w:hAnsi="Arial" w:cs="Arial"/>
          <w:sz w:val="20"/>
          <w:szCs w:val="20"/>
        </w:rPr>
        <w:t xml:space="preserve">, </w:t>
      </w:r>
      <w:proofErr w:type="spellStart"/>
      <w:r>
        <w:rPr>
          <w:rFonts w:ascii="Arial" w:eastAsia="Arial" w:hAnsi="Arial" w:cs="Arial"/>
          <w:sz w:val="20"/>
          <w:szCs w:val="20"/>
        </w:rPr>
        <w:t>oo</w:t>
      </w:r>
      <w:proofErr w:type="spellEnd"/>
      <w:r>
        <w:rPr>
          <w:rFonts w:ascii="Arial" w:eastAsia="Arial" w:hAnsi="Arial" w:cs="Arial"/>
          <w:sz w:val="20"/>
          <w:szCs w:val="20"/>
        </w:rPr>
        <w:t xml:space="preserve"> isa </w:t>
      </w:r>
      <w:proofErr w:type="spellStart"/>
      <w:r>
        <w:rPr>
          <w:rFonts w:ascii="Arial" w:eastAsia="Arial" w:hAnsi="Arial" w:cs="Arial"/>
          <w:sz w:val="20"/>
          <w:szCs w:val="20"/>
        </w:rPr>
        <w:t>rin</w:t>
      </w:r>
      <w:proofErr w:type="spellEnd"/>
      <w:r>
        <w:rPr>
          <w:rFonts w:ascii="Arial" w:eastAsia="Arial" w:hAnsi="Arial" w:cs="Arial"/>
          <w:sz w:val="20"/>
          <w:szCs w:val="20"/>
        </w:rPr>
        <w:t xml:space="preserve"> </w:t>
      </w:r>
      <w:proofErr w:type="spellStart"/>
      <w:r>
        <w:rPr>
          <w:rFonts w:ascii="Arial" w:eastAsia="Arial" w:hAnsi="Arial" w:cs="Arial"/>
          <w:sz w:val="20"/>
          <w:szCs w:val="20"/>
        </w:rPr>
        <w:t>yun</w:t>
      </w:r>
      <w:proofErr w:type="spellEnd"/>
      <w:r>
        <w:rPr>
          <w:rFonts w:ascii="Arial" w:eastAsia="Arial" w:hAnsi="Arial" w:cs="Arial"/>
          <w:sz w:val="20"/>
          <w:szCs w:val="20"/>
        </w:rPr>
        <w:t xml:space="preserve">. Pero </w:t>
      </w:r>
      <w:proofErr w:type="spellStart"/>
      <w:r>
        <w:rPr>
          <w:rFonts w:ascii="Arial" w:eastAsia="Arial" w:hAnsi="Arial" w:cs="Arial"/>
          <w:sz w:val="20"/>
          <w:szCs w:val="20"/>
        </w:rPr>
        <w:t>napakaganda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ang mayor </w:t>
      </w:r>
      <w:proofErr w:type="spellStart"/>
      <w:r>
        <w:rPr>
          <w:rFonts w:ascii="Arial" w:eastAsia="Arial" w:hAnsi="Arial" w:cs="Arial"/>
          <w:sz w:val="20"/>
          <w:szCs w:val="20"/>
        </w:rPr>
        <w:t>muna</w:t>
      </w:r>
      <w:proofErr w:type="spellEnd"/>
      <w:r>
        <w:rPr>
          <w:rFonts w:ascii="Arial" w:eastAsia="Arial" w:hAnsi="Arial" w:cs="Arial"/>
          <w:sz w:val="20"/>
          <w:szCs w:val="20"/>
        </w:rPr>
        <w:t xml:space="preserve"> ang </w:t>
      </w:r>
      <w:proofErr w:type="spellStart"/>
      <w:r>
        <w:rPr>
          <w:rFonts w:ascii="Arial" w:eastAsia="Arial" w:hAnsi="Arial" w:cs="Arial"/>
          <w:sz w:val="20"/>
          <w:szCs w:val="20"/>
        </w:rPr>
        <w:t>mauna</w:t>
      </w:r>
      <w:proofErr w:type="spellEnd"/>
      <w:r>
        <w:rPr>
          <w:rFonts w:ascii="Arial" w:eastAsia="Arial" w:hAnsi="Arial" w:cs="Arial"/>
          <w:sz w:val="20"/>
          <w:szCs w:val="20"/>
        </w:rPr>
        <w:t>.” (I looked at her face, son of a bitch, she looked like a beautiful American Actress. Son of a bitch, what a waste. What came to mind was they raped her, they lined up. I was angry because</w:t>
      </w:r>
      <w:r>
        <w:rPr>
          <w:rFonts w:ascii="Arial" w:eastAsia="Arial" w:hAnsi="Arial" w:cs="Arial"/>
          <w:sz w:val="20"/>
          <w:szCs w:val="20"/>
        </w:rPr>
        <w:t xml:space="preserve"> she was raped, that’s one thing. But she was so beautiful, the mayor should have gone first.)</w:t>
      </w:r>
    </w:p>
    <w:p w14:paraId="72082F4F" w14:textId="77777777" w:rsidR="00FD2D70" w:rsidRDefault="00FD2D70">
      <w:pPr>
        <w:spacing w:after="0" w:line="240" w:lineRule="auto"/>
        <w:ind w:left="720"/>
        <w:rPr>
          <w:rFonts w:ascii="Arial" w:eastAsia="Arial" w:hAnsi="Arial" w:cs="Arial"/>
          <w:sz w:val="20"/>
          <w:szCs w:val="20"/>
        </w:rPr>
      </w:pPr>
    </w:p>
    <w:p w14:paraId="72082F50"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rPr>
        <w:t xml:space="preserve">May 26, 2017 – To soldiers stationed in Mindanao, three days after declaring Martial Law in the island: </w:t>
      </w:r>
      <w:r>
        <w:rPr>
          <w:rFonts w:ascii="Arial" w:eastAsia="Arial" w:hAnsi="Arial" w:cs="Arial"/>
          <w:sz w:val="20"/>
          <w:szCs w:val="20"/>
          <w:highlight w:val="white"/>
        </w:rPr>
        <w:t>“If you had raped three, I will admit it, that’s on me.”</w:t>
      </w:r>
      <w:r>
        <w:rPr>
          <w:rFonts w:ascii="Arial" w:eastAsia="Arial" w:hAnsi="Arial" w:cs="Arial"/>
          <w:sz w:val="20"/>
          <w:szCs w:val="20"/>
          <w:highlight w:val="white"/>
          <w:vertAlign w:val="superscript"/>
        </w:rPr>
        <w:footnoteReference w:id="10"/>
      </w:r>
    </w:p>
    <w:p w14:paraId="72082F51" w14:textId="77777777" w:rsidR="00FD2D70" w:rsidRDefault="00FD2D70">
      <w:pPr>
        <w:spacing w:after="0" w:line="240" w:lineRule="auto"/>
        <w:ind w:left="720"/>
        <w:rPr>
          <w:rFonts w:ascii="Arial" w:eastAsia="Arial" w:hAnsi="Arial" w:cs="Arial"/>
          <w:sz w:val="20"/>
          <w:szCs w:val="20"/>
          <w:highlight w:val="white"/>
        </w:rPr>
      </w:pPr>
    </w:p>
    <w:p w14:paraId="72082F52" w14:textId="77777777" w:rsidR="00FD2D70" w:rsidRDefault="00C931F3">
      <w:pPr>
        <w:spacing w:after="0" w:line="240" w:lineRule="auto"/>
        <w:ind w:left="720"/>
        <w:rPr>
          <w:rFonts w:ascii="Arial" w:eastAsia="Arial" w:hAnsi="Arial" w:cs="Arial"/>
          <w:sz w:val="20"/>
          <w:szCs w:val="20"/>
          <w:u w:val="single"/>
          <w:shd w:val="clear" w:color="auto" w:fill="FCFCFC"/>
        </w:rPr>
      </w:pPr>
      <w:r>
        <w:rPr>
          <w:rFonts w:ascii="Arial" w:eastAsia="Arial" w:hAnsi="Arial" w:cs="Arial"/>
          <w:sz w:val="20"/>
          <w:szCs w:val="20"/>
          <w:highlight w:val="white"/>
        </w:rPr>
        <w:t>July 15, 2017 – To Filipino diplomats while speaking in Davao: “</w:t>
      </w:r>
      <w:r>
        <w:rPr>
          <w:rFonts w:ascii="Arial" w:eastAsia="Arial" w:hAnsi="Arial" w:cs="Arial"/>
          <w:sz w:val="20"/>
          <w:szCs w:val="20"/>
          <w:shd w:val="clear" w:color="auto" w:fill="FCFCFC"/>
        </w:rPr>
        <w:t>What I don't like are kids (</w:t>
      </w:r>
      <w:r>
        <w:rPr>
          <w:rFonts w:ascii="Arial" w:eastAsia="Arial" w:hAnsi="Arial" w:cs="Arial"/>
          <w:sz w:val="20"/>
          <w:szCs w:val="20"/>
          <w:shd w:val="clear" w:color="auto" w:fill="FCFCFC"/>
        </w:rPr>
        <w:t>being raped.) You can mess with, maybe Miss Universe. Maybe I will even congratulate you for having the balls to rape somebody when you know you are going to die.”</w:t>
      </w:r>
      <w:r>
        <w:rPr>
          <w:rFonts w:ascii="Arial" w:eastAsia="Arial" w:hAnsi="Arial" w:cs="Arial"/>
          <w:sz w:val="20"/>
          <w:szCs w:val="20"/>
          <w:shd w:val="clear" w:color="auto" w:fill="FCFCFC"/>
          <w:vertAlign w:val="superscript"/>
        </w:rPr>
        <w:footnoteReference w:id="11"/>
      </w:r>
    </w:p>
    <w:p w14:paraId="72082F53" w14:textId="77777777" w:rsidR="00FD2D70" w:rsidRDefault="00FD2D70">
      <w:pPr>
        <w:spacing w:after="0" w:line="240" w:lineRule="auto"/>
        <w:ind w:left="720"/>
        <w:rPr>
          <w:rFonts w:ascii="Arial" w:eastAsia="Arial" w:hAnsi="Arial" w:cs="Arial"/>
          <w:sz w:val="20"/>
          <w:szCs w:val="20"/>
        </w:rPr>
      </w:pPr>
    </w:p>
    <w:p w14:paraId="72082F54"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August 30, 2017 – Directed at UN Special Rapporteur on extrajudicial, summary or arbitrar</w:t>
      </w:r>
      <w:r>
        <w:rPr>
          <w:rFonts w:ascii="Arial" w:eastAsia="Arial" w:hAnsi="Arial" w:cs="Arial"/>
          <w:sz w:val="20"/>
          <w:szCs w:val="20"/>
        </w:rPr>
        <w:t>y executions: “Daughter of a whore! Tell her! Don’t she dare scare me. She’s an idiot!”</w:t>
      </w:r>
    </w:p>
    <w:p w14:paraId="72082F55" w14:textId="77777777" w:rsidR="00FD2D70" w:rsidRDefault="00FD2D70">
      <w:pPr>
        <w:spacing w:after="0" w:line="240" w:lineRule="auto"/>
        <w:ind w:left="720"/>
        <w:rPr>
          <w:rFonts w:ascii="Arial" w:eastAsia="Arial" w:hAnsi="Arial" w:cs="Arial"/>
          <w:sz w:val="20"/>
          <w:szCs w:val="20"/>
        </w:rPr>
      </w:pPr>
    </w:p>
    <w:p w14:paraId="72082F56"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rPr>
        <w:t xml:space="preserve">November 26, 2017 – At the San Beda Law Grand Alumni Homecoming: </w:t>
      </w:r>
      <w:r>
        <w:rPr>
          <w:rFonts w:ascii="Arial" w:eastAsia="Arial" w:hAnsi="Arial" w:cs="Arial"/>
          <w:sz w:val="20"/>
          <w:szCs w:val="20"/>
          <w:highlight w:val="white"/>
        </w:rPr>
        <w:t>"</w:t>
      </w:r>
      <w:r>
        <w:rPr>
          <w:rFonts w:ascii="Arial" w:eastAsia="Arial" w:hAnsi="Arial" w:cs="Arial"/>
          <w:i/>
          <w:sz w:val="20"/>
          <w:szCs w:val="20"/>
        </w:rPr>
        <w:t xml:space="preserve">E </w:t>
      </w:r>
      <w:proofErr w:type="spellStart"/>
      <w:r>
        <w:rPr>
          <w:rFonts w:ascii="Arial" w:eastAsia="Arial" w:hAnsi="Arial" w:cs="Arial"/>
          <w:i/>
          <w:sz w:val="20"/>
          <w:szCs w:val="20"/>
        </w:rPr>
        <w:t>ako</w:t>
      </w:r>
      <w:proofErr w:type="spellEnd"/>
      <w:r>
        <w:rPr>
          <w:rFonts w:ascii="Arial" w:eastAsia="Arial" w:hAnsi="Arial" w:cs="Arial"/>
          <w:i/>
          <w:sz w:val="20"/>
          <w:szCs w:val="20"/>
        </w:rPr>
        <w:t xml:space="preserve"> </w:t>
      </w:r>
      <w:proofErr w:type="spellStart"/>
      <w:r>
        <w:rPr>
          <w:rFonts w:ascii="Arial" w:eastAsia="Arial" w:hAnsi="Arial" w:cs="Arial"/>
          <w:i/>
          <w:sz w:val="20"/>
          <w:szCs w:val="20"/>
        </w:rPr>
        <w:t>palabiro</w:t>
      </w:r>
      <w:proofErr w:type="spellEnd"/>
      <w:r>
        <w:rPr>
          <w:rFonts w:ascii="Arial" w:eastAsia="Arial" w:hAnsi="Arial" w:cs="Arial"/>
          <w:i/>
          <w:sz w:val="20"/>
          <w:szCs w:val="20"/>
        </w:rPr>
        <w:t xml:space="preserve"> </w:t>
      </w:r>
      <w:proofErr w:type="spellStart"/>
      <w:r>
        <w:rPr>
          <w:rFonts w:ascii="Arial" w:eastAsia="Arial" w:hAnsi="Arial" w:cs="Arial"/>
          <w:i/>
          <w:sz w:val="20"/>
          <w:szCs w:val="20"/>
        </w:rPr>
        <w:t>ako</w:t>
      </w:r>
      <w:proofErr w:type="spellEnd"/>
      <w:r>
        <w:rPr>
          <w:rFonts w:ascii="Arial" w:eastAsia="Arial" w:hAnsi="Arial" w:cs="Arial"/>
          <w:i/>
          <w:sz w:val="20"/>
          <w:szCs w:val="20"/>
        </w:rPr>
        <w:t>. Pati '</w:t>
      </w:r>
      <w:proofErr w:type="spellStart"/>
      <w:r>
        <w:rPr>
          <w:rFonts w:ascii="Arial" w:eastAsia="Arial" w:hAnsi="Arial" w:cs="Arial"/>
          <w:i/>
          <w:sz w:val="20"/>
          <w:szCs w:val="20"/>
        </w:rPr>
        <w:t>yung</w:t>
      </w:r>
      <w:proofErr w:type="spellEnd"/>
      <w:r>
        <w:rPr>
          <w:rFonts w:ascii="Arial" w:eastAsia="Arial" w:hAnsi="Arial" w:cs="Arial"/>
          <w:i/>
          <w:sz w:val="20"/>
          <w:szCs w:val="20"/>
        </w:rPr>
        <w:t xml:space="preserve"> </w:t>
      </w:r>
      <w:proofErr w:type="spellStart"/>
      <w:r>
        <w:rPr>
          <w:rFonts w:ascii="Arial" w:eastAsia="Arial" w:hAnsi="Arial" w:cs="Arial"/>
          <w:i/>
          <w:sz w:val="20"/>
          <w:szCs w:val="20"/>
        </w:rPr>
        <w:t>mga</w:t>
      </w:r>
      <w:proofErr w:type="spellEnd"/>
      <w:r>
        <w:rPr>
          <w:rFonts w:ascii="Arial" w:eastAsia="Arial" w:hAnsi="Arial" w:cs="Arial"/>
          <w:i/>
          <w:sz w:val="20"/>
          <w:szCs w:val="20"/>
        </w:rPr>
        <w:t xml:space="preserve"> </w:t>
      </w:r>
      <w:proofErr w:type="spellStart"/>
      <w:r>
        <w:rPr>
          <w:rFonts w:ascii="Arial" w:eastAsia="Arial" w:hAnsi="Arial" w:cs="Arial"/>
          <w:i/>
          <w:sz w:val="20"/>
          <w:szCs w:val="20"/>
        </w:rPr>
        <w:t>babae</w:t>
      </w:r>
      <w:proofErr w:type="spellEnd"/>
      <w:r>
        <w:rPr>
          <w:rFonts w:ascii="Arial" w:eastAsia="Arial" w:hAnsi="Arial" w:cs="Arial"/>
          <w:i/>
          <w:sz w:val="20"/>
          <w:szCs w:val="20"/>
        </w:rPr>
        <w:t xml:space="preserve"> </w:t>
      </w:r>
      <w:proofErr w:type="spellStart"/>
      <w:r>
        <w:rPr>
          <w:rFonts w:ascii="Arial" w:eastAsia="Arial" w:hAnsi="Arial" w:cs="Arial"/>
          <w:i/>
          <w:sz w:val="20"/>
          <w:szCs w:val="20"/>
        </w:rPr>
        <w:t>na</w:t>
      </w:r>
      <w:proofErr w:type="spellEnd"/>
      <w:r>
        <w:rPr>
          <w:rFonts w:ascii="Arial" w:eastAsia="Arial" w:hAnsi="Arial" w:cs="Arial"/>
          <w:i/>
          <w:sz w:val="20"/>
          <w:szCs w:val="20"/>
        </w:rPr>
        <w:t xml:space="preserve"> </w:t>
      </w:r>
      <w:proofErr w:type="spellStart"/>
      <w:r>
        <w:rPr>
          <w:rFonts w:ascii="Arial" w:eastAsia="Arial" w:hAnsi="Arial" w:cs="Arial"/>
          <w:i/>
          <w:sz w:val="20"/>
          <w:szCs w:val="20"/>
        </w:rPr>
        <w:t>pulis</w:t>
      </w:r>
      <w:proofErr w:type="spellEnd"/>
      <w:r>
        <w:rPr>
          <w:rFonts w:ascii="Arial" w:eastAsia="Arial" w:hAnsi="Arial" w:cs="Arial"/>
          <w:i/>
          <w:sz w:val="20"/>
          <w:szCs w:val="20"/>
        </w:rPr>
        <w:t xml:space="preserve"> </w:t>
      </w:r>
      <w:proofErr w:type="spellStart"/>
      <w:r>
        <w:rPr>
          <w:rFonts w:ascii="Arial" w:eastAsia="Arial" w:hAnsi="Arial" w:cs="Arial"/>
          <w:i/>
          <w:sz w:val="20"/>
          <w:szCs w:val="20"/>
        </w:rPr>
        <w:t>pinaghahampas</w:t>
      </w:r>
      <w:proofErr w:type="spellEnd"/>
      <w:r>
        <w:rPr>
          <w:rFonts w:ascii="Arial" w:eastAsia="Arial" w:hAnsi="Arial" w:cs="Arial"/>
          <w:i/>
          <w:sz w:val="20"/>
          <w:szCs w:val="20"/>
        </w:rPr>
        <w:t xml:space="preserve"> ko ang </w:t>
      </w:r>
      <w:proofErr w:type="spellStart"/>
      <w:r>
        <w:rPr>
          <w:rFonts w:ascii="Arial" w:eastAsia="Arial" w:hAnsi="Arial" w:cs="Arial"/>
          <w:i/>
          <w:sz w:val="20"/>
          <w:szCs w:val="20"/>
        </w:rPr>
        <w:t>puwet</w:t>
      </w:r>
      <w:proofErr w:type="spellEnd"/>
      <w:r>
        <w:rPr>
          <w:rFonts w:ascii="Arial" w:eastAsia="Arial" w:hAnsi="Arial" w:cs="Arial"/>
          <w:i/>
          <w:sz w:val="20"/>
          <w:szCs w:val="20"/>
        </w:rPr>
        <w:t xml:space="preserve">, </w:t>
      </w:r>
      <w:proofErr w:type="spellStart"/>
      <w:r>
        <w:rPr>
          <w:rFonts w:ascii="Arial" w:eastAsia="Arial" w:hAnsi="Arial" w:cs="Arial"/>
          <w:i/>
          <w:sz w:val="20"/>
          <w:szCs w:val="20"/>
        </w:rPr>
        <w:t>ginaganyan</w:t>
      </w:r>
      <w:proofErr w:type="spellEnd"/>
      <w:r>
        <w:rPr>
          <w:rFonts w:ascii="Arial" w:eastAsia="Arial" w:hAnsi="Arial" w:cs="Arial"/>
          <w:i/>
          <w:sz w:val="20"/>
          <w:szCs w:val="20"/>
        </w:rPr>
        <w:t xml:space="preserve"> ko, </w:t>
      </w:r>
      <w:proofErr w:type="spellStart"/>
      <w:r>
        <w:rPr>
          <w:rFonts w:ascii="Arial" w:eastAsia="Arial" w:hAnsi="Arial" w:cs="Arial"/>
          <w:i/>
          <w:sz w:val="20"/>
          <w:szCs w:val="20"/>
        </w:rPr>
        <w:t>diyan</w:t>
      </w:r>
      <w:proofErr w:type="spellEnd"/>
      <w:r>
        <w:rPr>
          <w:rFonts w:ascii="Arial" w:eastAsia="Arial" w:hAnsi="Arial" w:cs="Arial"/>
          <w:i/>
          <w:sz w:val="20"/>
          <w:szCs w:val="20"/>
        </w:rPr>
        <w:t xml:space="preserve"> </w:t>
      </w:r>
      <w:proofErr w:type="spellStart"/>
      <w:r>
        <w:rPr>
          <w:rFonts w:ascii="Arial" w:eastAsia="Arial" w:hAnsi="Arial" w:cs="Arial"/>
          <w:i/>
          <w:sz w:val="20"/>
          <w:szCs w:val="20"/>
        </w:rPr>
        <w:t>sa</w:t>
      </w:r>
      <w:proofErr w:type="spellEnd"/>
      <w:r>
        <w:rPr>
          <w:rFonts w:ascii="Arial" w:eastAsia="Arial" w:hAnsi="Arial" w:cs="Arial"/>
          <w:i/>
          <w:sz w:val="20"/>
          <w:szCs w:val="20"/>
        </w:rPr>
        <w:t xml:space="preserve"> </w:t>
      </w:r>
      <w:proofErr w:type="spellStart"/>
      <w:r>
        <w:rPr>
          <w:rFonts w:ascii="Arial" w:eastAsia="Arial" w:hAnsi="Arial" w:cs="Arial"/>
          <w:i/>
          <w:sz w:val="20"/>
          <w:szCs w:val="20"/>
        </w:rPr>
        <w:t>Malacanang</w:t>
      </w:r>
      <w:proofErr w:type="spellEnd"/>
      <w:r>
        <w:rPr>
          <w:rFonts w:ascii="Arial" w:eastAsia="Arial" w:hAnsi="Arial" w:cs="Arial"/>
          <w:i/>
          <w:sz w:val="20"/>
          <w:szCs w:val="20"/>
        </w:rPr>
        <w:t xml:space="preserve">. 'Pag </w:t>
      </w:r>
      <w:proofErr w:type="spellStart"/>
      <w:r>
        <w:rPr>
          <w:rFonts w:ascii="Arial" w:eastAsia="Arial" w:hAnsi="Arial" w:cs="Arial"/>
          <w:i/>
          <w:sz w:val="20"/>
          <w:szCs w:val="20"/>
        </w:rPr>
        <w:t>mainit</w:t>
      </w:r>
      <w:proofErr w:type="spellEnd"/>
      <w:r>
        <w:rPr>
          <w:rFonts w:ascii="Arial" w:eastAsia="Arial" w:hAnsi="Arial" w:cs="Arial"/>
          <w:i/>
          <w:sz w:val="20"/>
          <w:szCs w:val="20"/>
        </w:rPr>
        <w:t xml:space="preserve"> ang ulo ko, </w:t>
      </w:r>
      <w:proofErr w:type="spellStart"/>
      <w:r>
        <w:rPr>
          <w:rFonts w:ascii="Arial" w:eastAsia="Arial" w:hAnsi="Arial" w:cs="Arial"/>
          <w:i/>
          <w:sz w:val="20"/>
          <w:szCs w:val="20"/>
        </w:rPr>
        <w:t>dala</w:t>
      </w:r>
      <w:proofErr w:type="spellEnd"/>
      <w:r>
        <w:rPr>
          <w:rFonts w:ascii="Arial" w:eastAsia="Arial" w:hAnsi="Arial" w:cs="Arial"/>
          <w:i/>
          <w:sz w:val="20"/>
          <w:szCs w:val="20"/>
        </w:rPr>
        <w:t xml:space="preserve"> ko folder ko</w:t>
      </w:r>
      <w:r>
        <w:rPr>
          <w:rFonts w:ascii="Arial" w:eastAsia="Arial" w:hAnsi="Arial" w:cs="Arial"/>
          <w:sz w:val="20"/>
          <w:szCs w:val="20"/>
          <w:highlight w:val="white"/>
        </w:rPr>
        <w:t xml:space="preserve"> (I'm a joker. Even the female cops, I </w:t>
      </w:r>
      <w:proofErr w:type="gramStart"/>
      <w:r>
        <w:rPr>
          <w:rFonts w:ascii="Arial" w:eastAsia="Arial" w:hAnsi="Arial" w:cs="Arial"/>
          <w:sz w:val="20"/>
          <w:szCs w:val="20"/>
          <w:highlight w:val="white"/>
        </w:rPr>
        <w:t>hit  their</w:t>
      </w:r>
      <w:proofErr w:type="gramEnd"/>
      <w:r>
        <w:rPr>
          <w:rFonts w:ascii="Arial" w:eastAsia="Arial" w:hAnsi="Arial" w:cs="Arial"/>
          <w:sz w:val="20"/>
          <w:szCs w:val="20"/>
          <w:highlight w:val="white"/>
        </w:rPr>
        <w:t xml:space="preserve"> behinds. I do that in Malacañang. When I'm angry and I'm holding a folder.)</w:t>
      </w:r>
      <w:r>
        <w:rPr>
          <w:rFonts w:ascii="Arial" w:eastAsia="Arial" w:hAnsi="Arial" w:cs="Arial"/>
          <w:sz w:val="20"/>
          <w:szCs w:val="20"/>
          <w:highlight w:val="white"/>
          <w:vertAlign w:val="superscript"/>
        </w:rPr>
        <w:footnoteReference w:id="12"/>
      </w:r>
    </w:p>
    <w:p w14:paraId="72082F57" w14:textId="77777777" w:rsidR="00FD2D70" w:rsidRDefault="00FD2D70">
      <w:pPr>
        <w:spacing w:after="0" w:line="240" w:lineRule="auto"/>
        <w:ind w:left="720"/>
        <w:rPr>
          <w:rFonts w:ascii="Arial" w:eastAsia="Arial" w:hAnsi="Arial" w:cs="Arial"/>
          <w:sz w:val="20"/>
          <w:szCs w:val="20"/>
          <w:highlight w:val="white"/>
        </w:rPr>
      </w:pPr>
    </w:p>
    <w:p w14:paraId="72082F58"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highlight w:val="white"/>
        </w:rPr>
        <w:t>December 29, 2017 – During his speech at the provincial gymnasium of Kida</w:t>
      </w:r>
      <w:r>
        <w:rPr>
          <w:rFonts w:ascii="Arial" w:eastAsia="Arial" w:hAnsi="Arial" w:cs="Arial"/>
          <w:sz w:val="20"/>
          <w:szCs w:val="20"/>
          <w:highlight w:val="white"/>
        </w:rPr>
        <w:t xml:space="preserve">pawan, Cotabato City: </w:t>
      </w:r>
      <w:r>
        <w:rPr>
          <w:rFonts w:ascii="Arial" w:eastAsia="Arial" w:hAnsi="Arial" w:cs="Arial"/>
          <w:sz w:val="20"/>
          <w:szCs w:val="20"/>
        </w:rPr>
        <w:t xml:space="preserve">“I went to the room of the maid.” When the priest asked why, the teenage Duterte said: “I lifted the blanket…. I tried to touch what was inside the panty…. I was touching [it]. She woke up so I left the room.” Then he said he went to </w:t>
      </w:r>
      <w:r>
        <w:rPr>
          <w:rFonts w:ascii="Arial" w:eastAsia="Arial" w:hAnsi="Arial" w:cs="Arial"/>
          <w:sz w:val="20"/>
          <w:szCs w:val="20"/>
        </w:rPr>
        <w:t>the bathroom for the “usual.”</w:t>
      </w:r>
    </w:p>
    <w:p w14:paraId="72082F59" w14:textId="77777777" w:rsidR="00FD2D70" w:rsidRDefault="00C931F3">
      <w:pPr>
        <w:spacing w:after="0" w:line="240" w:lineRule="auto"/>
        <w:ind w:firstLine="720"/>
        <w:rPr>
          <w:rFonts w:ascii="Arial" w:eastAsia="Arial" w:hAnsi="Arial" w:cs="Arial"/>
          <w:sz w:val="20"/>
          <w:szCs w:val="20"/>
        </w:rPr>
      </w:pPr>
      <w:r>
        <w:rPr>
          <w:rFonts w:ascii="Arial" w:eastAsia="Arial" w:hAnsi="Arial" w:cs="Arial"/>
          <w:sz w:val="20"/>
          <w:szCs w:val="20"/>
        </w:rPr>
        <w:t>Duterte then told the priest he went back to the maid and “I tried to insert my finger.”</w:t>
      </w:r>
    </w:p>
    <w:p w14:paraId="72082F5A" w14:textId="77777777" w:rsidR="00FD2D70" w:rsidRDefault="00FD2D70">
      <w:pPr>
        <w:spacing w:after="0" w:line="240" w:lineRule="auto"/>
        <w:ind w:firstLine="720"/>
        <w:rPr>
          <w:rFonts w:ascii="Arial" w:eastAsia="Arial" w:hAnsi="Arial" w:cs="Arial"/>
          <w:sz w:val="20"/>
          <w:szCs w:val="20"/>
        </w:rPr>
      </w:pPr>
    </w:p>
    <w:p w14:paraId="72082F5B"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February 7, 2018 - Addressing a group of former communist rebels: “Tell the soldiers. ‘There’s a new order coming from the mayor. We won</w:t>
      </w:r>
      <w:r>
        <w:rPr>
          <w:rFonts w:ascii="Arial" w:eastAsia="Arial" w:hAnsi="Arial" w:cs="Arial"/>
          <w:sz w:val="20"/>
          <w:szCs w:val="20"/>
        </w:rPr>
        <w:t xml:space="preserve">’t kill you. We will just shoot your vagina. If there is no </w:t>
      </w:r>
      <w:r>
        <w:rPr>
          <w:rFonts w:ascii="Arial" w:eastAsia="Arial" w:hAnsi="Arial" w:cs="Arial"/>
          <w:sz w:val="20"/>
          <w:szCs w:val="20"/>
        </w:rPr>
        <w:lastRenderedPageBreak/>
        <w:t>vagina, it would be useless.” (The president’s communications office included the comment in the</w:t>
      </w:r>
      <w:hyperlink r:id="rId8">
        <w:r>
          <w:rPr>
            <w:rFonts w:ascii="Arial" w:eastAsia="Arial" w:hAnsi="Arial" w:cs="Arial"/>
            <w:color w:val="1155CC"/>
            <w:sz w:val="20"/>
            <w:szCs w:val="20"/>
          </w:rPr>
          <w:t xml:space="preserve"> official transcript</w:t>
        </w:r>
      </w:hyperlink>
      <w:r>
        <w:rPr>
          <w:rFonts w:ascii="Arial" w:eastAsia="Arial" w:hAnsi="Arial" w:cs="Arial"/>
          <w:sz w:val="20"/>
          <w:szCs w:val="20"/>
        </w:rPr>
        <w:t xml:space="preserve"> from the event but replaced the word “vagi</w:t>
      </w:r>
      <w:r>
        <w:rPr>
          <w:rFonts w:ascii="Arial" w:eastAsia="Arial" w:hAnsi="Arial" w:cs="Arial"/>
          <w:sz w:val="20"/>
          <w:szCs w:val="20"/>
        </w:rPr>
        <w:t>na” with a dash.)</w:t>
      </w:r>
      <w:r>
        <w:rPr>
          <w:rFonts w:ascii="Arial" w:eastAsia="Arial" w:hAnsi="Arial" w:cs="Arial"/>
          <w:sz w:val="20"/>
          <w:szCs w:val="20"/>
          <w:vertAlign w:val="superscript"/>
        </w:rPr>
        <w:footnoteReference w:id="13"/>
      </w:r>
    </w:p>
    <w:p w14:paraId="72082F5C" w14:textId="77777777" w:rsidR="00FD2D70" w:rsidRDefault="00FD2D70">
      <w:pPr>
        <w:spacing w:after="0" w:line="240" w:lineRule="auto"/>
        <w:ind w:left="720"/>
        <w:rPr>
          <w:rFonts w:ascii="Arial" w:eastAsia="Arial" w:hAnsi="Arial" w:cs="Arial"/>
          <w:sz w:val="20"/>
          <w:szCs w:val="20"/>
        </w:rPr>
      </w:pPr>
    </w:p>
    <w:p w14:paraId="72082F5D"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rPr>
        <w:t>February 14, 2018 – Addressing overseas Filipino workers from Kuwait: “</w:t>
      </w:r>
      <w:r>
        <w:rPr>
          <w:rFonts w:ascii="Arial" w:eastAsia="Arial" w:hAnsi="Arial" w:cs="Arial"/>
          <w:sz w:val="20"/>
          <w:szCs w:val="20"/>
          <w:highlight w:val="white"/>
        </w:rPr>
        <w:t xml:space="preserve">May pills libre. </w:t>
      </w:r>
      <w:proofErr w:type="spellStart"/>
      <w:r>
        <w:rPr>
          <w:rFonts w:ascii="Arial" w:eastAsia="Arial" w:hAnsi="Arial" w:cs="Arial"/>
          <w:sz w:val="20"/>
          <w:szCs w:val="20"/>
          <w:highlight w:val="white"/>
        </w:rPr>
        <w:t>Huwag</w:t>
      </w:r>
      <w:proofErr w:type="spellEnd"/>
      <w:r>
        <w:rPr>
          <w:rFonts w:ascii="Arial" w:eastAsia="Arial" w:hAnsi="Arial" w:cs="Arial"/>
          <w:sz w:val="20"/>
          <w:szCs w:val="20"/>
          <w:highlight w:val="white"/>
        </w:rPr>
        <w:t xml:space="preserve"> 'yang condom kasi </w:t>
      </w:r>
      <w:proofErr w:type="spellStart"/>
      <w:r>
        <w:rPr>
          <w:rFonts w:ascii="Arial" w:eastAsia="Arial" w:hAnsi="Arial" w:cs="Arial"/>
          <w:sz w:val="20"/>
          <w:szCs w:val="20"/>
          <w:highlight w:val="white"/>
        </w:rPr>
        <w:t>hindi</w:t>
      </w:r>
      <w:proofErr w:type="spellEnd"/>
      <w:r>
        <w:rPr>
          <w:rFonts w:ascii="Arial" w:eastAsia="Arial" w:hAnsi="Arial" w:cs="Arial"/>
          <w:sz w:val="20"/>
          <w:szCs w:val="20"/>
          <w:highlight w:val="white"/>
        </w:rPr>
        <w:t xml:space="preserve"> </w:t>
      </w:r>
      <w:proofErr w:type="spellStart"/>
      <w:r>
        <w:rPr>
          <w:rFonts w:ascii="Arial" w:eastAsia="Arial" w:hAnsi="Arial" w:cs="Arial"/>
          <w:sz w:val="20"/>
          <w:szCs w:val="20"/>
          <w:highlight w:val="white"/>
        </w:rPr>
        <w:t>masarap</w:t>
      </w:r>
      <w:proofErr w:type="spellEnd"/>
      <w:r>
        <w:rPr>
          <w:rFonts w:ascii="Arial" w:eastAsia="Arial" w:hAnsi="Arial" w:cs="Arial"/>
          <w:sz w:val="20"/>
          <w:szCs w:val="20"/>
          <w:highlight w:val="white"/>
        </w:rPr>
        <w:t xml:space="preserve"> 'yang condom.” (Pills are free. Don't use condoms because they don't feel good.)</w:t>
      </w:r>
      <w:r>
        <w:rPr>
          <w:rFonts w:ascii="Arial" w:eastAsia="Arial" w:hAnsi="Arial" w:cs="Arial"/>
          <w:sz w:val="20"/>
          <w:szCs w:val="20"/>
          <w:highlight w:val="white"/>
          <w:vertAlign w:val="superscript"/>
        </w:rPr>
        <w:footnoteReference w:id="14"/>
      </w:r>
    </w:p>
    <w:p w14:paraId="72082F5E" w14:textId="77777777" w:rsidR="00FD2D70" w:rsidRDefault="00FD2D70">
      <w:pPr>
        <w:spacing w:after="0" w:line="240" w:lineRule="auto"/>
        <w:ind w:left="720"/>
        <w:rPr>
          <w:rFonts w:ascii="Arial" w:eastAsia="Arial" w:hAnsi="Arial" w:cs="Arial"/>
          <w:sz w:val="20"/>
          <w:szCs w:val="20"/>
        </w:rPr>
      </w:pPr>
    </w:p>
    <w:p w14:paraId="72082F5F"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rPr>
        <w:t xml:space="preserve">May 9, 2018 - </w:t>
      </w:r>
      <w:r>
        <w:rPr>
          <w:rFonts w:ascii="Arial" w:eastAsia="Arial" w:hAnsi="Arial" w:cs="Arial"/>
          <w:sz w:val="20"/>
          <w:szCs w:val="20"/>
          <w:highlight w:val="white"/>
        </w:rPr>
        <w:t>In imprompt</w:t>
      </w:r>
      <w:r>
        <w:rPr>
          <w:rFonts w:ascii="Arial" w:eastAsia="Arial" w:hAnsi="Arial" w:cs="Arial"/>
          <w:sz w:val="20"/>
          <w:szCs w:val="20"/>
          <w:highlight w:val="white"/>
        </w:rPr>
        <w:t xml:space="preserve">u remarks before members of the </w:t>
      </w:r>
      <w:proofErr w:type="spellStart"/>
      <w:r>
        <w:rPr>
          <w:rFonts w:ascii="Arial" w:eastAsia="Arial" w:hAnsi="Arial" w:cs="Arial"/>
          <w:sz w:val="20"/>
          <w:szCs w:val="20"/>
          <w:highlight w:val="white"/>
        </w:rPr>
        <w:t>Bangko</w:t>
      </w:r>
      <w:proofErr w:type="spellEnd"/>
      <w:r>
        <w:rPr>
          <w:rFonts w:ascii="Arial" w:eastAsia="Arial" w:hAnsi="Arial" w:cs="Arial"/>
          <w:sz w:val="20"/>
          <w:szCs w:val="20"/>
          <w:highlight w:val="white"/>
        </w:rPr>
        <w:t xml:space="preserve"> Sentral ng </w:t>
      </w:r>
      <w:proofErr w:type="spellStart"/>
      <w:r>
        <w:rPr>
          <w:rFonts w:ascii="Arial" w:eastAsia="Arial" w:hAnsi="Arial" w:cs="Arial"/>
          <w:sz w:val="20"/>
          <w:szCs w:val="20"/>
          <w:highlight w:val="white"/>
        </w:rPr>
        <w:t>Pilipinas</w:t>
      </w:r>
      <w:proofErr w:type="spellEnd"/>
      <w:r>
        <w:rPr>
          <w:rFonts w:ascii="Arial" w:eastAsia="Arial" w:hAnsi="Arial" w:cs="Arial"/>
          <w:sz w:val="20"/>
          <w:szCs w:val="20"/>
          <w:highlight w:val="white"/>
        </w:rPr>
        <w:t xml:space="preserve"> (BSP): </w:t>
      </w:r>
      <w:r>
        <w:rPr>
          <w:rFonts w:ascii="Arial" w:eastAsia="Arial" w:hAnsi="Arial" w:cs="Arial"/>
          <w:i/>
          <w:sz w:val="20"/>
          <w:szCs w:val="20"/>
        </w:rPr>
        <w:t xml:space="preserve">Alam </w:t>
      </w:r>
      <w:proofErr w:type="spellStart"/>
      <w:r>
        <w:rPr>
          <w:rFonts w:ascii="Arial" w:eastAsia="Arial" w:hAnsi="Arial" w:cs="Arial"/>
          <w:i/>
          <w:sz w:val="20"/>
          <w:szCs w:val="20"/>
        </w:rPr>
        <w:t>mo</w:t>
      </w:r>
      <w:proofErr w:type="spellEnd"/>
      <w:r>
        <w:rPr>
          <w:rFonts w:ascii="Arial" w:eastAsia="Arial" w:hAnsi="Arial" w:cs="Arial"/>
          <w:i/>
          <w:sz w:val="20"/>
          <w:szCs w:val="20"/>
        </w:rPr>
        <w:t xml:space="preserve"> '</w:t>
      </w:r>
      <w:proofErr w:type="spellStart"/>
      <w:r>
        <w:rPr>
          <w:rFonts w:ascii="Arial" w:eastAsia="Arial" w:hAnsi="Arial" w:cs="Arial"/>
          <w:i/>
          <w:sz w:val="20"/>
          <w:szCs w:val="20"/>
        </w:rPr>
        <w:t>yan</w:t>
      </w:r>
      <w:proofErr w:type="spellEnd"/>
      <w:r>
        <w:rPr>
          <w:rFonts w:ascii="Arial" w:eastAsia="Arial" w:hAnsi="Arial" w:cs="Arial"/>
          <w:i/>
          <w:sz w:val="20"/>
          <w:szCs w:val="20"/>
        </w:rPr>
        <w:t xml:space="preserve"> </w:t>
      </w:r>
      <w:proofErr w:type="spellStart"/>
      <w:r>
        <w:rPr>
          <w:rFonts w:ascii="Arial" w:eastAsia="Arial" w:hAnsi="Arial" w:cs="Arial"/>
          <w:i/>
          <w:sz w:val="20"/>
          <w:szCs w:val="20"/>
        </w:rPr>
        <w:t>si</w:t>
      </w:r>
      <w:proofErr w:type="spellEnd"/>
      <w:r>
        <w:rPr>
          <w:rFonts w:ascii="Arial" w:eastAsia="Arial" w:hAnsi="Arial" w:cs="Arial"/>
          <w:i/>
          <w:sz w:val="20"/>
          <w:szCs w:val="20"/>
        </w:rPr>
        <w:t xml:space="preserve"> Lagarde, </w:t>
      </w:r>
      <w:proofErr w:type="spellStart"/>
      <w:r>
        <w:rPr>
          <w:rFonts w:ascii="Arial" w:eastAsia="Arial" w:hAnsi="Arial" w:cs="Arial"/>
          <w:i/>
          <w:sz w:val="20"/>
          <w:szCs w:val="20"/>
        </w:rPr>
        <w:t>nakita</w:t>
      </w:r>
      <w:proofErr w:type="spellEnd"/>
      <w:r>
        <w:rPr>
          <w:rFonts w:ascii="Arial" w:eastAsia="Arial" w:hAnsi="Arial" w:cs="Arial"/>
          <w:i/>
          <w:sz w:val="20"/>
          <w:szCs w:val="20"/>
        </w:rPr>
        <w:t xml:space="preserve"> ko '</w:t>
      </w:r>
      <w:proofErr w:type="spellStart"/>
      <w:r>
        <w:rPr>
          <w:rFonts w:ascii="Arial" w:eastAsia="Arial" w:hAnsi="Arial" w:cs="Arial"/>
          <w:i/>
          <w:sz w:val="20"/>
          <w:szCs w:val="20"/>
        </w:rPr>
        <w:t>yan</w:t>
      </w:r>
      <w:proofErr w:type="spellEnd"/>
      <w:r>
        <w:rPr>
          <w:rFonts w:ascii="Arial" w:eastAsia="Arial" w:hAnsi="Arial" w:cs="Arial"/>
          <w:i/>
          <w:sz w:val="20"/>
          <w:szCs w:val="20"/>
        </w:rPr>
        <w:t xml:space="preserve"> </w:t>
      </w:r>
      <w:proofErr w:type="spellStart"/>
      <w:r>
        <w:rPr>
          <w:rFonts w:ascii="Arial" w:eastAsia="Arial" w:hAnsi="Arial" w:cs="Arial"/>
          <w:i/>
          <w:sz w:val="20"/>
          <w:szCs w:val="20"/>
        </w:rPr>
        <w:t>si</w:t>
      </w:r>
      <w:proofErr w:type="spellEnd"/>
      <w:r>
        <w:rPr>
          <w:rFonts w:ascii="Arial" w:eastAsia="Arial" w:hAnsi="Arial" w:cs="Arial"/>
          <w:i/>
          <w:sz w:val="20"/>
          <w:szCs w:val="20"/>
        </w:rPr>
        <w:t xml:space="preserve">… Just pull her into a corner, </w:t>
      </w:r>
      <w:proofErr w:type="spellStart"/>
      <w:r>
        <w:rPr>
          <w:rFonts w:ascii="Arial" w:eastAsia="Arial" w:hAnsi="Arial" w:cs="Arial"/>
          <w:i/>
          <w:sz w:val="20"/>
          <w:szCs w:val="20"/>
        </w:rPr>
        <w:t>halikan</w:t>
      </w:r>
      <w:proofErr w:type="spellEnd"/>
      <w:r>
        <w:rPr>
          <w:rFonts w:ascii="Arial" w:eastAsia="Arial" w:hAnsi="Arial" w:cs="Arial"/>
          <w:i/>
          <w:sz w:val="20"/>
          <w:szCs w:val="20"/>
        </w:rPr>
        <w:t xml:space="preserve"> </w:t>
      </w:r>
      <w:proofErr w:type="spellStart"/>
      <w:r>
        <w:rPr>
          <w:rFonts w:ascii="Arial" w:eastAsia="Arial" w:hAnsi="Arial" w:cs="Arial"/>
          <w:i/>
          <w:sz w:val="20"/>
          <w:szCs w:val="20"/>
        </w:rPr>
        <w:t>mo</w:t>
      </w:r>
      <w:proofErr w:type="spellEnd"/>
      <w:r>
        <w:rPr>
          <w:rFonts w:ascii="Arial" w:eastAsia="Arial" w:hAnsi="Arial" w:cs="Arial"/>
          <w:i/>
          <w:sz w:val="20"/>
          <w:szCs w:val="20"/>
        </w:rPr>
        <w:t xml:space="preserve"> lang, </w:t>
      </w:r>
      <w:proofErr w:type="spellStart"/>
      <w:r>
        <w:rPr>
          <w:rFonts w:ascii="Arial" w:eastAsia="Arial" w:hAnsi="Arial" w:cs="Arial"/>
          <w:i/>
          <w:sz w:val="20"/>
          <w:szCs w:val="20"/>
        </w:rPr>
        <w:t>putang</w:t>
      </w:r>
      <w:proofErr w:type="spellEnd"/>
      <w:r>
        <w:rPr>
          <w:rFonts w:ascii="Arial" w:eastAsia="Arial" w:hAnsi="Arial" w:cs="Arial"/>
          <w:i/>
          <w:sz w:val="20"/>
          <w:szCs w:val="20"/>
        </w:rPr>
        <w:t xml:space="preserve"> </w:t>
      </w:r>
      <w:proofErr w:type="spellStart"/>
      <w:r>
        <w:rPr>
          <w:rFonts w:ascii="Arial" w:eastAsia="Arial" w:hAnsi="Arial" w:cs="Arial"/>
          <w:i/>
          <w:sz w:val="20"/>
          <w:szCs w:val="20"/>
        </w:rPr>
        <w:t>ina</w:t>
      </w:r>
      <w:proofErr w:type="spellEnd"/>
      <w:r>
        <w:rPr>
          <w:rFonts w:ascii="Arial" w:eastAsia="Arial" w:hAnsi="Arial" w:cs="Arial"/>
          <w:i/>
          <w:sz w:val="20"/>
          <w:szCs w:val="20"/>
        </w:rPr>
        <w:t>, mag-</w:t>
      </w:r>
      <w:proofErr w:type="spellStart"/>
      <w:r>
        <w:rPr>
          <w:rFonts w:ascii="Arial" w:eastAsia="Arial" w:hAnsi="Arial" w:cs="Arial"/>
          <w:i/>
          <w:sz w:val="20"/>
          <w:szCs w:val="20"/>
        </w:rPr>
        <w:t>iba</w:t>
      </w:r>
      <w:proofErr w:type="spellEnd"/>
      <w:r>
        <w:rPr>
          <w:rFonts w:ascii="Arial" w:eastAsia="Arial" w:hAnsi="Arial" w:cs="Arial"/>
          <w:i/>
          <w:sz w:val="20"/>
          <w:szCs w:val="20"/>
        </w:rPr>
        <w:t xml:space="preserve"> ang </w:t>
      </w:r>
      <w:proofErr w:type="spellStart"/>
      <w:r>
        <w:rPr>
          <w:rFonts w:ascii="Arial" w:eastAsia="Arial" w:hAnsi="Arial" w:cs="Arial"/>
          <w:i/>
          <w:sz w:val="20"/>
          <w:szCs w:val="20"/>
        </w:rPr>
        <w:t>isip</w:t>
      </w:r>
      <w:proofErr w:type="spellEnd"/>
      <w:r>
        <w:rPr>
          <w:rFonts w:ascii="Arial" w:eastAsia="Arial" w:hAnsi="Arial" w:cs="Arial"/>
          <w:i/>
          <w:sz w:val="20"/>
          <w:szCs w:val="20"/>
        </w:rPr>
        <w:t xml:space="preserve"> </w:t>
      </w:r>
      <w:proofErr w:type="spellStart"/>
      <w:r>
        <w:rPr>
          <w:rFonts w:ascii="Arial" w:eastAsia="Arial" w:hAnsi="Arial" w:cs="Arial"/>
          <w:i/>
          <w:sz w:val="20"/>
          <w:szCs w:val="20"/>
        </w:rPr>
        <w:t>niyan</w:t>
      </w:r>
      <w:proofErr w:type="spellEnd"/>
      <w:r>
        <w:rPr>
          <w:rFonts w:ascii="Arial" w:eastAsia="Arial" w:hAnsi="Arial" w:cs="Arial"/>
          <w:i/>
          <w:sz w:val="20"/>
          <w:szCs w:val="20"/>
        </w:rPr>
        <w:t xml:space="preserve">." </w:t>
      </w:r>
      <w:r>
        <w:rPr>
          <w:rFonts w:ascii="Arial" w:eastAsia="Arial" w:hAnsi="Arial" w:cs="Arial"/>
          <w:sz w:val="20"/>
          <w:szCs w:val="20"/>
          <w:highlight w:val="white"/>
        </w:rPr>
        <w:t xml:space="preserve"> (You know, that Lagarde, I once saw her…Just pull her into a </w:t>
      </w:r>
      <w:r>
        <w:rPr>
          <w:rFonts w:ascii="Arial" w:eastAsia="Arial" w:hAnsi="Arial" w:cs="Arial"/>
          <w:sz w:val="20"/>
          <w:szCs w:val="20"/>
          <w:highlight w:val="white"/>
        </w:rPr>
        <w:t>corner, kiss her, son of a bitch, she will change her mind.)</w:t>
      </w:r>
      <w:r>
        <w:rPr>
          <w:rFonts w:ascii="Arial" w:eastAsia="Arial" w:hAnsi="Arial" w:cs="Arial"/>
          <w:sz w:val="20"/>
          <w:szCs w:val="20"/>
          <w:highlight w:val="white"/>
          <w:vertAlign w:val="superscript"/>
        </w:rPr>
        <w:footnoteReference w:id="15"/>
      </w:r>
    </w:p>
    <w:p w14:paraId="72082F60" w14:textId="77777777" w:rsidR="00FD2D70" w:rsidRDefault="00FD2D70">
      <w:pPr>
        <w:spacing w:after="0" w:line="240" w:lineRule="auto"/>
        <w:ind w:left="720"/>
        <w:rPr>
          <w:rFonts w:ascii="Arial" w:eastAsia="Arial" w:hAnsi="Arial" w:cs="Arial"/>
          <w:sz w:val="20"/>
          <w:szCs w:val="20"/>
          <w:highlight w:val="white"/>
        </w:rPr>
      </w:pPr>
    </w:p>
    <w:p w14:paraId="72082F61"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highlight w:val="white"/>
        </w:rPr>
        <w:t xml:space="preserve">June 3, 2018 - </w:t>
      </w:r>
      <w:r>
        <w:rPr>
          <w:rFonts w:ascii="Arial" w:eastAsia="Arial" w:hAnsi="Arial" w:cs="Arial"/>
          <w:sz w:val="20"/>
          <w:szCs w:val="20"/>
        </w:rPr>
        <w:t xml:space="preserve">During a June visit to Filipino workers in South Korea: </w:t>
      </w:r>
      <w:proofErr w:type="spellStart"/>
      <w:r>
        <w:rPr>
          <w:rFonts w:ascii="Arial" w:eastAsia="Arial" w:hAnsi="Arial" w:cs="Arial"/>
          <w:sz w:val="20"/>
          <w:szCs w:val="20"/>
        </w:rPr>
        <w:t>Mr</w:t>
      </w:r>
      <w:proofErr w:type="spellEnd"/>
      <w:r>
        <w:rPr>
          <w:rFonts w:ascii="Arial" w:eastAsia="Arial" w:hAnsi="Arial" w:cs="Arial"/>
          <w:sz w:val="20"/>
          <w:szCs w:val="20"/>
        </w:rPr>
        <w:t xml:space="preserve"> Duterte asked a woman in the 3,000-strong crowd to kiss him in exchange for a book he was giving out.</w:t>
      </w:r>
    </w:p>
    <w:p w14:paraId="72082F62" w14:textId="77777777" w:rsidR="00FD2D70" w:rsidRDefault="00FD2D70">
      <w:pPr>
        <w:spacing w:after="0" w:line="240" w:lineRule="auto"/>
        <w:ind w:left="720"/>
        <w:rPr>
          <w:rFonts w:ascii="Arial" w:eastAsia="Arial" w:hAnsi="Arial" w:cs="Arial"/>
          <w:sz w:val="20"/>
          <w:szCs w:val="20"/>
        </w:rPr>
      </w:pPr>
    </w:p>
    <w:p w14:paraId="72082F63" w14:textId="77777777" w:rsidR="00FD2D70" w:rsidRDefault="00C931F3">
      <w:pPr>
        <w:spacing w:after="0" w:line="240" w:lineRule="auto"/>
        <w:ind w:left="720"/>
        <w:rPr>
          <w:rFonts w:ascii="Arial" w:eastAsia="Arial" w:hAnsi="Arial" w:cs="Arial"/>
          <w:color w:val="1155CC"/>
          <w:sz w:val="20"/>
          <w:szCs w:val="20"/>
          <w:u w:val="single"/>
        </w:rPr>
      </w:pPr>
      <w:r>
        <w:rPr>
          <w:rFonts w:ascii="Arial" w:eastAsia="Arial" w:hAnsi="Arial" w:cs="Arial"/>
          <w:sz w:val="20"/>
          <w:szCs w:val="20"/>
        </w:rPr>
        <w:t>August 30, 2018</w:t>
      </w:r>
      <w:r>
        <w:rPr>
          <w:rFonts w:ascii="Arial" w:eastAsia="Arial" w:hAnsi="Arial" w:cs="Arial"/>
          <w:sz w:val="20"/>
          <w:szCs w:val="20"/>
        </w:rPr>
        <w:t xml:space="preserve"> – In a speech in Davao City: “</w:t>
      </w:r>
      <w:proofErr w:type="spellStart"/>
      <w:r>
        <w:rPr>
          <w:rFonts w:ascii="Arial" w:eastAsia="Arial" w:hAnsi="Arial" w:cs="Arial"/>
          <w:sz w:val="20"/>
          <w:szCs w:val="20"/>
        </w:rPr>
        <w:t>Ingon</w:t>
      </w:r>
      <w:proofErr w:type="spellEnd"/>
      <w:r>
        <w:rPr>
          <w:rFonts w:ascii="Arial" w:eastAsia="Arial" w:hAnsi="Arial" w:cs="Arial"/>
          <w:sz w:val="20"/>
          <w:szCs w:val="20"/>
        </w:rPr>
        <w:t xml:space="preserve"> </w:t>
      </w:r>
      <w:proofErr w:type="spellStart"/>
      <w:r>
        <w:rPr>
          <w:rFonts w:ascii="Arial" w:eastAsia="Arial" w:hAnsi="Arial" w:cs="Arial"/>
          <w:sz w:val="20"/>
          <w:szCs w:val="20"/>
        </w:rPr>
        <w:t>sila</w:t>
      </w:r>
      <w:proofErr w:type="spellEnd"/>
      <w:r>
        <w:rPr>
          <w:rFonts w:ascii="Arial" w:eastAsia="Arial" w:hAnsi="Arial" w:cs="Arial"/>
          <w:sz w:val="20"/>
          <w:szCs w:val="20"/>
        </w:rPr>
        <w:t xml:space="preserve"> </w:t>
      </w:r>
      <w:proofErr w:type="spellStart"/>
      <w:r>
        <w:rPr>
          <w:rFonts w:ascii="Arial" w:eastAsia="Arial" w:hAnsi="Arial" w:cs="Arial"/>
          <w:sz w:val="20"/>
          <w:szCs w:val="20"/>
        </w:rPr>
        <w:t>nga</w:t>
      </w:r>
      <w:proofErr w:type="spellEnd"/>
      <w:r>
        <w:rPr>
          <w:rFonts w:ascii="Arial" w:eastAsia="Arial" w:hAnsi="Arial" w:cs="Arial"/>
          <w:sz w:val="20"/>
          <w:szCs w:val="20"/>
        </w:rPr>
        <w:t xml:space="preserve"> </w:t>
      </w:r>
      <w:proofErr w:type="spellStart"/>
      <w:r>
        <w:rPr>
          <w:rFonts w:ascii="Arial" w:eastAsia="Arial" w:hAnsi="Arial" w:cs="Arial"/>
          <w:sz w:val="20"/>
          <w:szCs w:val="20"/>
        </w:rPr>
        <w:t>daghang</w:t>
      </w:r>
      <w:proofErr w:type="spellEnd"/>
      <w:r>
        <w:rPr>
          <w:rFonts w:ascii="Arial" w:eastAsia="Arial" w:hAnsi="Arial" w:cs="Arial"/>
          <w:sz w:val="20"/>
          <w:szCs w:val="20"/>
        </w:rPr>
        <w:t xml:space="preserve"> rape ang Davao. Basta </w:t>
      </w:r>
      <w:proofErr w:type="spellStart"/>
      <w:r>
        <w:rPr>
          <w:rFonts w:ascii="Arial" w:eastAsia="Arial" w:hAnsi="Arial" w:cs="Arial"/>
          <w:sz w:val="20"/>
          <w:szCs w:val="20"/>
        </w:rPr>
        <w:t>daghang</w:t>
      </w:r>
      <w:proofErr w:type="spellEnd"/>
      <w:r>
        <w:rPr>
          <w:rFonts w:ascii="Arial" w:eastAsia="Arial" w:hAnsi="Arial" w:cs="Arial"/>
          <w:sz w:val="20"/>
          <w:szCs w:val="20"/>
        </w:rPr>
        <w:t xml:space="preserve"> </w:t>
      </w:r>
      <w:proofErr w:type="spellStart"/>
      <w:r>
        <w:rPr>
          <w:rFonts w:ascii="Arial" w:eastAsia="Arial" w:hAnsi="Arial" w:cs="Arial"/>
          <w:sz w:val="20"/>
          <w:szCs w:val="20"/>
        </w:rPr>
        <w:t>gwapa</w:t>
      </w:r>
      <w:proofErr w:type="spellEnd"/>
      <w:r>
        <w:rPr>
          <w:rFonts w:ascii="Arial" w:eastAsia="Arial" w:hAnsi="Arial" w:cs="Arial"/>
          <w:sz w:val="20"/>
          <w:szCs w:val="20"/>
        </w:rPr>
        <w:t xml:space="preserve">, </w:t>
      </w:r>
      <w:proofErr w:type="spellStart"/>
      <w:r>
        <w:rPr>
          <w:rFonts w:ascii="Arial" w:eastAsia="Arial" w:hAnsi="Arial" w:cs="Arial"/>
          <w:sz w:val="20"/>
          <w:szCs w:val="20"/>
        </w:rPr>
        <w:t>daghang</w:t>
      </w:r>
      <w:proofErr w:type="spellEnd"/>
      <w:r>
        <w:rPr>
          <w:rFonts w:ascii="Arial" w:eastAsia="Arial" w:hAnsi="Arial" w:cs="Arial"/>
          <w:sz w:val="20"/>
          <w:szCs w:val="20"/>
        </w:rPr>
        <w:t xml:space="preserve"> rape </w:t>
      </w:r>
      <w:proofErr w:type="spellStart"/>
      <w:r>
        <w:rPr>
          <w:rFonts w:ascii="Arial" w:eastAsia="Arial" w:hAnsi="Arial" w:cs="Arial"/>
          <w:sz w:val="20"/>
          <w:szCs w:val="20"/>
        </w:rPr>
        <w:t>gyud</w:t>
      </w:r>
      <w:proofErr w:type="spellEnd"/>
      <w:r>
        <w:rPr>
          <w:rFonts w:ascii="Arial" w:eastAsia="Arial" w:hAnsi="Arial" w:cs="Arial"/>
          <w:sz w:val="20"/>
          <w:szCs w:val="20"/>
        </w:rPr>
        <w:t xml:space="preserve"> </w:t>
      </w:r>
      <w:proofErr w:type="spellStart"/>
      <w:r>
        <w:rPr>
          <w:rFonts w:ascii="Arial" w:eastAsia="Arial" w:hAnsi="Arial" w:cs="Arial"/>
          <w:sz w:val="20"/>
          <w:szCs w:val="20"/>
        </w:rPr>
        <w:t>na.</w:t>
      </w:r>
      <w:proofErr w:type="spellEnd"/>
      <w:r>
        <w:rPr>
          <w:rFonts w:ascii="Arial" w:eastAsia="Arial" w:hAnsi="Arial" w:cs="Arial"/>
          <w:sz w:val="20"/>
          <w:szCs w:val="20"/>
        </w:rPr>
        <w:t>’” (They said there are many rape cases in Davao. As long as there are many beautiful women, there will be more rape cases.)</w:t>
      </w:r>
      <w:r>
        <w:rPr>
          <w:rFonts w:ascii="Arial" w:eastAsia="Arial" w:hAnsi="Arial" w:cs="Arial"/>
          <w:sz w:val="20"/>
          <w:szCs w:val="20"/>
          <w:vertAlign w:val="superscript"/>
        </w:rPr>
        <w:footnoteReference w:id="16"/>
      </w:r>
    </w:p>
    <w:p w14:paraId="72082F64" w14:textId="77777777" w:rsidR="00FD2D70" w:rsidRDefault="00FD2D70">
      <w:pPr>
        <w:spacing w:after="0" w:line="240" w:lineRule="auto"/>
        <w:ind w:left="720"/>
        <w:rPr>
          <w:rFonts w:ascii="Arial" w:eastAsia="Arial" w:hAnsi="Arial" w:cs="Arial"/>
          <w:sz w:val="20"/>
          <w:szCs w:val="20"/>
          <w:highlight w:val="white"/>
        </w:rPr>
      </w:pPr>
    </w:p>
    <w:p w14:paraId="72082F65"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t>March 12, 2019 - During the awarding ceremony of the Outstanding Women in Law Enforcement and National Security: President Duterte said that he loves women, that is why he has two wives. (Note that psychological and emotional abuse are punishable under the</w:t>
      </w:r>
      <w:r>
        <w:rPr>
          <w:rFonts w:ascii="Arial" w:eastAsia="Arial" w:hAnsi="Arial" w:cs="Arial"/>
          <w:sz w:val="20"/>
          <w:szCs w:val="20"/>
          <w:highlight w:val="white"/>
        </w:rPr>
        <w:t xml:space="preserve"> anti-VAWC Act, RA 9262 of 2004.)</w:t>
      </w:r>
    </w:p>
    <w:p w14:paraId="72082F66"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br/>
        <w:t>According to a report by Yahoo! Philippines, President Duterte also referred to women as whores in front of the outstanding female members of the military and police.</w:t>
      </w:r>
      <w:r>
        <w:rPr>
          <w:rFonts w:ascii="Arial" w:eastAsia="Arial" w:hAnsi="Arial" w:cs="Arial"/>
          <w:sz w:val="20"/>
          <w:szCs w:val="20"/>
          <w:highlight w:val="white"/>
          <w:vertAlign w:val="superscript"/>
        </w:rPr>
        <w:footnoteReference w:id="17"/>
      </w:r>
    </w:p>
    <w:p w14:paraId="72082F67" w14:textId="77777777" w:rsidR="00FD2D70" w:rsidRDefault="00FD2D70">
      <w:pPr>
        <w:spacing w:after="0" w:line="240" w:lineRule="auto"/>
        <w:rPr>
          <w:rFonts w:ascii="Arial" w:eastAsia="Arial" w:hAnsi="Arial" w:cs="Arial"/>
          <w:i/>
          <w:sz w:val="20"/>
          <w:szCs w:val="20"/>
          <w:highlight w:val="white"/>
        </w:rPr>
      </w:pPr>
    </w:p>
    <w:p w14:paraId="72082F68" w14:textId="77777777" w:rsidR="00FD2D70" w:rsidRDefault="00C931F3">
      <w:pPr>
        <w:spacing w:after="0" w:line="240" w:lineRule="auto"/>
        <w:ind w:left="720"/>
        <w:rPr>
          <w:rFonts w:ascii="Arial" w:eastAsia="Arial" w:hAnsi="Arial" w:cs="Arial"/>
          <w:i/>
          <w:sz w:val="20"/>
          <w:szCs w:val="20"/>
          <w:highlight w:val="white"/>
        </w:rPr>
      </w:pPr>
      <w:r>
        <w:rPr>
          <w:rFonts w:ascii="Arial" w:eastAsia="Arial" w:hAnsi="Arial" w:cs="Arial"/>
          <w:i/>
          <w:sz w:val="20"/>
          <w:szCs w:val="20"/>
          <w:highlight w:val="white"/>
        </w:rPr>
        <w:t>Harassment and threats against women’s groups filing charges re violations under RA 9710 or the Magna Carta of Women</w:t>
      </w:r>
    </w:p>
    <w:p w14:paraId="72082F69" w14:textId="77777777" w:rsidR="00FD2D70" w:rsidRDefault="00FD2D70">
      <w:pPr>
        <w:spacing w:after="0" w:line="240" w:lineRule="auto"/>
        <w:ind w:left="720"/>
        <w:rPr>
          <w:rFonts w:ascii="Arial" w:eastAsia="Arial" w:hAnsi="Arial" w:cs="Arial"/>
          <w:sz w:val="20"/>
          <w:szCs w:val="20"/>
          <w:highlight w:val="white"/>
        </w:rPr>
      </w:pPr>
    </w:p>
    <w:p w14:paraId="72082F6A"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t>The Coalition Against Trafficking in Women-Asia Pacific (CATW-AP) led the filing of charges on April 20, 2016 against then presidential ca</w:t>
      </w:r>
      <w:r>
        <w:rPr>
          <w:rFonts w:ascii="Arial" w:eastAsia="Arial" w:hAnsi="Arial" w:cs="Arial"/>
          <w:sz w:val="20"/>
          <w:szCs w:val="20"/>
          <w:highlight w:val="white"/>
        </w:rPr>
        <w:t xml:space="preserve">ndidate Rodrigo Duterte, at the Commission on Human Rights. With CATW-AP and the World March of Women (WMW) – </w:t>
      </w:r>
      <w:proofErr w:type="spellStart"/>
      <w:r>
        <w:rPr>
          <w:rFonts w:ascii="Arial" w:eastAsia="Arial" w:hAnsi="Arial" w:cs="Arial"/>
          <w:sz w:val="20"/>
          <w:szCs w:val="20"/>
          <w:highlight w:val="white"/>
        </w:rPr>
        <w:t>Pilipinas</w:t>
      </w:r>
      <w:proofErr w:type="spellEnd"/>
      <w:r>
        <w:rPr>
          <w:rFonts w:ascii="Arial" w:eastAsia="Arial" w:hAnsi="Arial" w:cs="Arial"/>
          <w:sz w:val="20"/>
          <w:szCs w:val="20"/>
          <w:highlight w:val="white"/>
        </w:rPr>
        <w:t xml:space="preserve"> represented by Jean Enriquez were Ana Maria </w:t>
      </w:r>
      <w:proofErr w:type="spellStart"/>
      <w:r>
        <w:rPr>
          <w:rFonts w:ascii="Arial" w:eastAsia="Arial" w:hAnsi="Arial" w:cs="Arial"/>
          <w:sz w:val="20"/>
          <w:szCs w:val="20"/>
          <w:highlight w:val="white"/>
        </w:rPr>
        <w:t>Nemenzo</w:t>
      </w:r>
      <w:proofErr w:type="spellEnd"/>
      <w:r>
        <w:rPr>
          <w:rFonts w:ascii="Arial" w:eastAsia="Arial" w:hAnsi="Arial" w:cs="Arial"/>
          <w:sz w:val="20"/>
          <w:szCs w:val="20"/>
          <w:highlight w:val="white"/>
        </w:rPr>
        <w:t xml:space="preserve"> of </w:t>
      </w:r>
      <w:proofErr w:type="spellStart"/>
      <w:r>
        <w:rPr>
          <w:rFonts w:ascii="Arial" w:eastAsia="Arial" w:hAnsi="Arial" w:cs="Arial"/>
          <w:sz w:val="20"/>
          <w:szCs w:val="20"/>
          <w:highlight w:val="white"/>
        </w:rPr>
        <w:t>WomanHealth</w:t>
      </w:r>
      <w:proofErr w:type="spellEnd"/>
      <w:r>
        <w:rPr>
          <w:rFonts w:ascii="Arial" w:eastAsia="Arial" w:hAnsi="Arial" w:cs="Arial"/>
          <w:sz w:val="20"/>
          <w:szCs w:val="20"/>
          <w:highlight w:val="white"/>
        </w:rPr>
        <w:t xml:space="preserve"> Philippines, Judy </w:t>
      </w:r>
      <w:proofErr w:type="spellStart"/>
      <w:r>
        <w:rPr>
          <w:rFonts w:ascii="Arial" w:eastAsia="Arial" w:hAnsi="Arial" w:cs="Arial"/>
          <w:sz w:val="20"/>
          <w:szCs w:val="20"/>
          <w:highlight w:val="white"/>
        </w:rPr>
        <w:t>Pasimio</w:t>
      </w:r>
      <w:proofErr w:type="spellEnd"/>
      <w:r>
        <w:rPr>
          <w:rFonts w:ascii="Arial" w:eastAsia="Arial" w:hAnsi="Arial" w:cs="Arial"/>
          <w:sz w:val="20"/>
          <w:szCs w:val="20"/>
          <w:highlight w:val="white"/>
        </w:rPr>
        <w:t xml:space="preserve"> of Purple Action for Indigenous Women’s Rig</w:t>
      </w:r>
      <w:r>
        <w:rPr>
          <w:rFonts w:ascii="Arial" w:eastAsia="Arial" w:hAnsi="Arial" w:cs="Arial"/>
          <w:sz w:val="20"/>
          <w:szCs w:val="20"/>
          <w:highlight w:val="white"/>
        </w:rPr>
        <w:t xml:space="preserve">hts (LILAK), Myrna Jimenez of </w:t>
      </w:r>
      <w:proofErr w:type="spellStart"/>
      <w:r>
        <w:rPr>
          <w:rFonts w:ascii="Arial" w:eastAsia="Arial" w:hAnsi="Arial" w:cs="Arial"/>
          <w:sz w:val="20"/>
          <w:szCs w:val="20"/>
          <w:highlight w:val="white"/>
        </w:rPr>
        <w:t>Sarilaya</w:t>
      </w:r>
      <w:proofErr w:type="spellEnd"/>
      <w:r>
        <w:rPr>
          <w:rFonts w:ascii="Arial" w:eastAsia="Arial" w:hAnsi="Arial" w:cs="Arial"/>
          <w:sz w:val="20"/>
          <w:szCs w:val="20"/>
          <w:highlight w:val="white"/>
        </w:rPr>
        <w:t xml:space="preserve">, Josua Mata of SENTRO, all of WMW. Also with the group were Elizabeth Yang of PILIPINA, Edna Aquino, Jennifer Albano (LEARN), and Severino Galindo of Sagip Ilog Pasig. </w:t>
      </w:r>
    </w:p>
    <w:p w14:paraId="72082F6B" w14:textId="77777777" w:rsidR="00FD2D70" w:rsidRDefault="00FD2D70">
      <w:pPr>
        <w:spacing w:after="0" w:line="240" w:lineRule="auto"/>
        <w:ind w:left="720"/>
        <w:rPr>
          <w:rFonts w:ascii="Arial" w:eastAsia="Arial" w:hAnsi="Arial" w:cs="Arial"/>
          <w:sz w:val="20"/>
          <w:szCs w:val="20"/>
          <w:highlight w:val="white"/>
        </w:rPr>
      </w:pPr>
    </w:p>
    <w:p w14:paraId="72082F6C"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t xml:space="preserve">The charge was </w:t>
      </w:r>
      <w:proofErr w:type="gramStart"/>
      <w:r>
        <w:rPr>
          <w:rFonts w:ascii="Arial" w:eastAsia="Arial" w:hAnsi="Arial" w:cs="Arial"/>
          <w:sz w:val="20"/>
          <w:szCs w:val="20"/>
          <w:highlight w:val="white"/>
        </w:rPr>
        <w:t>a  violation</w:t>
      </w:r>
      <w:proofErr w:type="gramEnd"/>
      <w:r>
        <w:rPr>
          <w:rFonts w:ascii="Arial" w:eastAsia="Arial" w:hAnsi="Arial" w:cs="Arial"/>
          <w:sz w:val="20"/>
          <w:szCs w:val="20"/>
          <w:highlight w:val="white"/>
        </w:rPr>
        <w:t xml:space="preserve"> of RA 9710 or the M</w:t>
      </w:r>
      <w:r>
        <w:rPr>
          <w:rFonts w:ascii="Arial" w:eastAsia="Arial" w:hAnsi="Arial" w:cs="Arial"/>
          <w:sz w:val="20"/>
          <w:szCs w:val="20"/>
          <w:highlight w:val="white"/>
        </w:rPr>
        <w:t>agna Carta of Women, based on the presidential candidate’s rape remark and derogatory treatment of women such as flaunting the abuse of a domestic helper, kissing of and making women sit on his lap during the presidential campaigns. These acts were done in</w:t>
      </w:r>
      <w:r>
        <w:rPr>
          <w:rFonts w:ascii="Arial" w:eastAsia="Arial" w:hAnsi="Arial" w:cs="Arial"/>
          <w:sz w:val="20"/>
          <w:szCs w:val="20"/>
          <w:highlight w:val="white"/>
        </w:rPr>
        <w:t xml:space="preserve"> front of huge crowds that elicited laughter and applause. </w:t>
      </w:r>
    </w:p>
    <w:p w14:paraId="72082F6D" w14:textId="77777777" w:rsidR="00FD2D70" w:rsidRDefault="00FD2D70">
      <w:pPr>
        <w:spacing w:after="0" w:line="240" w:lineRule="auto"/>
        <w:ind w:left="720"/>
        <w:rPr>
          <w:rFonts w:ascii="Arial" w:eastAsia="Arial" w:hAnsi="Arial" w:cs="Arial"/>
          <w:sz w:val="20"/>
          <w:szCs w:val="20"/>
          <w:highlight w:val="white"/>
        </w:rPr>
      </w:pPr>
    </w:p>
    <w:p w14:paraId="72082F6E"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t>The complainants, especially CATW-AP, asserted that survivors of rape and other forms of sexual violence were severely traumatized by the condonation and belittling of sexual violence.</w:t>
      </w:r>
    </w:p>
    <w:p w14:paraId="72082F6F" w14:textId="77777777" w:rsidR="00FD2D70" w:rsidRDefault="00FD2D70">
      <w:pPr>
        <w:spacing w:after="0" w:line="240" w:lineRule="auto"/>
        <w:ind w:left="720"/>
        <w:rPr>
          <w:rFonts w:ascii="Arial" w:eastAsia="Arial" w:hAnsi="Arial" w:cs="Arial"/>
          <w:sz w:val="20"/>
          <w:szCs w:val="20"/>
          <w:highlight w:val="white"/>
        </w:rPr>
      </w:pPr>
    </w:p>
    <w:p w14:paraId="72082F70"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lastRenderedPageBreak/>
        <w:t>As the fi</w:t>
      </w:r>
      <w:r>
        <w:rPr>
          <w:rFonts w:ascii="Arial" w:eastAsia="Arial" w:hAnsi="Arial" w:cs="Arial"/>
          <w:sz w:val="20"/>
          <w:szCs w:val="20"/>
          <w:highlight w:val="white"/>
        </w:rPr>
        <w:t xml:space="preserve">ling of charges was covered widely by the media, the staff and leaders of CATW-AP were sent death and rape threats in social media and by text by an army of supporters of then presidential candidate Duterte, which further caused distress to the staff, but </w:t>
      </w:r>
      <w:r>
        <w:rPr>
          <w:rFonts w:ascii="Arial" w:eastAsia="Arial" w:hAnsi="Arial" w:cs="Arial"/>
          <w:sz w:val="20"/>
          <w:szCs w:val="20"/>
          <w:highlight w:val="white"/>
        </w:rPr>
        <w:t xml:space="preserve">did not stop them from leading protest actions against subsequent remarks of Duterte, who was eventually elected President. Here are some of the media </w:t>
      </w:r>
      <w:proofErr w:type="gramStart"/>
      <w:r>
        <w:rPr>
          <w:rFonts w:ascii="Arial" w:eastAsia="Arial" w:hAnsi="Arial" w:cs="Arial"/>
          <w:sz w:val="20"/>
          <w:szCs w:val="20"/>
          <w:highlight w:val="white"/>
        </w:rPr>
        <w:t>coverage</w:t>
      </w:r>
      <w:proofErr w:type="gramEnd"/>
      <w:r>
        <w:rPr>
          <w:rFonts w:ascii="Arial" w:eastAsia="Arial" w:hAnsi="Arial" w:cs="Arial"/>
          <w:sz w:val="20"/>
          <w:szCs w:val="20"/>
          <w:highlight w:val="white"/>
        </w:rPr>
        <w:t xml:space="preserve"> of the filing of charges, statements and protest actions:</w:t>
      </w:r>
    </w:p>
    <w:p w14:paraId="72082F71" w14:textId="77777777" w:rsidR="00FD2D70" w:rsidRDefault="00FD2D70">
      <w:pPr>
        <w:spacing w:after="0" w:line="240" w:lineRule="auto"/>
        <w:ind w:left="720"/>
        <w:rPr>
          <w:rFonts w:ascii="Arial" w:eastAsia="Arial" w:hAnsi="Arial" w:cs="Arial"/>
          <w:sz w:val="20"/>
          <w:szCs w:val="20"/>
          <w:highlight w:val="white"/>
        </w:rPr>
      </w:pPr>
    </w:p>
    <w:p w14:paraId="72082F72" w14:textId="77777777" w:rsidR="00FD2D70" w:rsidRDefault="00C931F3">
      <w:pPr>
        <w:spacing w:after="0" w:line="240" w:lineRule="auto"/>
        <w:ind w:left="720"/>
        <w:rPr>
          <w:rFonts w:ascii="Arial" w:eastAsia="Arial" w:hAnsi="Arial" w:cs="Arial"/>
          <w:color w:val="1155CC"/>
          <w:sz w:val="20"/>
          <w:szCs w:val="20"/>
          <w:highlight w:val="white"/>
          <w:u w:val="single"/>
        </w:rPr>
      </w:pPr>
      <w:hyperlink r:id="rId9">
        <w:r>
          <w:rPr>
            <w:rFonts w:ascii="Arial" w:eastAsia="Arial" w:hAnsi="Arial" w:cs="Arial"/>
            <w:color w:val="1155CC"/>
            <w:sz w:val="20"/>
            <w:szCs w:val="20"/>
            <w:highlight w:val="white"/>
            <w:u w:val="single"/>
          </w:rPr>
          <w:t>http://cnnphilippines.com/news/2016/04/20/duterte-complaint-womens-rights-group-chr.html</w:t>
        </w:r>
      </w:hyperlink>
    </w:p>
    <w:p w14:paraId="72082F73" w14:textId="77777777" w:rsidR="00FD2D70" w:rsidRDefault="00C931F3">
      <w:pPr>
        <w:spacing w:after="0" w:line="240" w:lineRule="auto"/>
        <w:ind w:left="720"/>
        <w:rPr>
          <w:rFonts w:ascii="Arial" w:eastAsia="Arial" w:hAnsi="Arial" w:cs="Arial"/>
          <w:color w:val="1155CC"/>
          <w:sz w:val="20"/>
          <w:szCs w:val="20"/>
          <w:highlight w:val="white"/>
          <w:u w:val="single"/>
        </w:rPr>
      </w:pPr>
      <w:r>
        <w:rPr>
          <w:rFonts w:ascii="Arial" w:eastAsia="Arial" w:hAnsi="Arial" w:cs="Arial"/>
          <w:sz w:val="20"/>
          <w:szCs w:val="20"/>
          <w:highlight w:val="white"/>
        </w:rPr>
        <w:t xml:space="preserve"> </w:t>
      </w:r>
      <w:hyperlink r:id="rId10">
        <w:r>
          <w:rPr>
            <w:rFonts w:ascii="Arial" w:eastAsia="Arial" w:hAnsi="Arial" w:cs="Arial"/>
            <w:color w:val="1155CC"/>
            <w:sz w:val="20"/>
            <w:szCs w:val="20"/>
            <w:highlight w:val="white"/>
            <w:u w:val="single"/>
          </w:rPr>
          <w:t>https://news.abs-cbn.com/halalan2016/nation/04/20/16/duterte-faces-complaint-over-rape-remark</w:t>
        </w:r>
      </w:hyperlink>
    </w:p>
    <w:p w14:paraId="72082F74" w14:textId="77777777" w:rsidR="00FD2D70" w:rsidRDefault="00C931F3">
      <w:pPr>
        <w:spacing w:after="0" w:line="240" w:lineRule="auto"/>
        <w:rPr>
          <w:rFonts w:ascii="Arial" w:eastAsia="Arial" w:hAnsi="Arial" w:cs="Arial"/>
          <w:sz w:val="20"/>
          <w:szCs w:val="20"/>
          <w:highlight w:val="white"/>
        </w:rPr>
      </w:pPr>
      <w:r>
        <w:rPr>
          <w:rFonts w:ascii="Arial" w:eastAsia="Arial" w:hAnsi="Arial" w:cs="Arial"/>
          <w:sz w:val="20"/>
          <w:szCs w:val="20"/>
          <w:highlight w:val="white"/>
        </w:rPr>
        <w:t xml:space="preserve">           </w:t>
      </w:r>
    </w:p>
    <w:p w14:paraId="72082F75" w14:textId="77777777" w:rsidR="00FD2D70" w:rsidRDefault="00C931F3">
      <w:pPr>
        <w:spacing w:after="0" w:line="240" w:lineRule="auto"/>
        <w:rPr>
          <w:rFonts w:ascii="Arial" w:eastAsia="Arial" w:hAnsi="Arial" w:cs="Arial"/>
          <w:color w:val="1155CC"/>
          <w:sz w:val="20"/>
          <w:szCs w:val="20"/>
          <w:highlight w:val="white"/>
          <w:u w:val="single"/>
        </w:rPr>
      </w:pPr>
      <w:r>
        <w:rPr>
          <w:rFonts w:ascii="Arial" w:eastAsia="Arial" w:hAnsi="Arial" w:cs="Arial"/>
          <w:sz w:val="20"/>
          <w:szCs w:val="20"/>
          <w:highlight w:val="white"/>
        </w:rPr>
        <w:t xml:space="preserve">             </w:t>
      </w:r>
      <w:hyperlink r:id="rId11">
        <w:r>
          <w:rPr>
            <w:rFonts w:ascii="Arial" w:eastAsia="Arial" w:hAnsi="Arial" w:cs="Arial"/>
            <w:color w:val="1155CC"/>
            <w:sz w:val="20"/>
            <w:szCs w:val="20"/>
            <w:highlight w:val="white"/>
            <w:u w:val="single"/>
          </w:rPr>
          <w:t>https://www.rappler.com/nation/143506-women-groups-de-lima-duterte-sexist-harassment</w:t>
        </w:r>
      </w:hyperlink>
    </w:p>
    <w:p w14:paraId="72082F76" w14:textId="77777777" w:rsidR="00FD2D70" w:rsidRDefault="00C931F3">
      <w:pPr>
        <w:spacing w:after="0" w:line="240" w:lineRule="auto"/>
        <w:ind w:left="720"/>
        <w:rPr>
          <w:rFonts w:ascii="Arial" w:eastAsia="Arial" w:hAnsi="Arial" w:cs="Arial"/>
          <w:color w:val="1155CC"/>
          <w:sz w:val="20"/>
          <w:szCs w:val="20"/>
          <w:highlight w:val="white"/>
          <w:u w:val="single"/>
        </w:rPr>
      </w:pPr>
      <w:r>
        <w:rPr>
          <w:rFonts w:ascii="Arial" w:eastAsia="Arial" w:hAnsi="Arial" w:cs="Arial"/>
          <w:sz w:val="20"/>
          <w:szCs w:val="20"/>
          <w:highlight w:val="white"/>
        </w:rPr>
        <w:t xml:space="preserve">    </w:t>
      </w:r>
      <w:hyperlink r:id="rId12">
        <w:r>
          <w:rPr>
            <w:rFonts w:ascii="Arial" w:eastAsia="Arial" w:hAnsi="Arial" w:cs="Arial"/>
            <w:sz w:val="20"/>
            <w:szCs w:val="20"/>
            <w:highlight w:val="white"/>
          </w:rPr>
          <w:t xml:space="preserve"> </w:t>
        </w:r>
      </w:hyperlink>
      <w:hyperlink r:id="rId13">
        <w:r>
          <w:rPr>
            <w:rFonts w:ascii="Arial" w:eastAsia="Arial" w:hAnsi="Arial" w:cs="Arial"/>
            <w:color w:val="1155CC"/>
            <w:sz w:val="20"/>
            <w:szCs w:val="20"/>
            <w:highlight w:val="white"/>
            <w:u w:val="single"/>
          </w:rPr>
          <w:t>https://news.abs-cbn.com/news/03/01/18/womens-groups-rally-behind-sereno-slam-attacks-vs-dutertes-female-critics</w:t>
        </w:r>
      </w:hyperlink>
    </w:p>
    <w:p w14:paraId="72082F77" w14:textId="77777777" w:rsidR="00FD2D70" w:rsidRDefault="00C931F3">
      <w:pPr>
        <w:spacing w:after="0" w:line="240" w:lineRule="auto"/>
        <w:ind w:left="720"/>
        <w:rPr>
          <w:rFonts w:ascii="Arial" w:eastAsia="Arial" w:hAnsi="Arial" w:cs="Arial"/>
          <w:color w:val="1155CC"/>
          <w:sz w:val="20"/>
          <w:szCs w:val="20"/>
          <w:highlight w:val="white"/>
          <w:u w:val="single"/>
        </w:rPr>
      </w:pPr>
      <w:r>
        <w:rPr>
          <w:rFonts w:ascii="Arial" w:eastAsia="Arial" w:hAnsi="Arial" w:cs="Arial"/>
          <w:sz w:val="20"/>
          <w:szCs w:val="20"/>
          <w:highlight w:val="white"/>
        </w:rPr>
        <w:t xml:space="preserve">     </w:t>
      </w:r>
      <w:hyperlink r:id="rId14">
        <w:r>
          <w:rPr>
            <w:rFonts w:ascii="Arial" w:eastAsia="Arial" w:hAnsi="Arial" w:cs="Arial"/>
            <w:sz w:val="20"/>
            <w:szCs w:val="20"/>
            <w:highlight w:val="white"/>
          </w:rPr>
          <w:t xml:space="preserve"> </w:t>
        </w:r>
      </w:hyperlink>
      <w:hyperlink r:id="rId15">
        <w:r>
          <w:rPr>
            <w:rFonts w:ascii="Arial" w:eastAsia="Arial" w:hAnsi="Arial" w:cs="Arial"/>
            <w:color w:val="1155CC"/>
            <w:sz w:val="20"/>
            <w:szCs w:val="20"/>
            <w:highlight w:val="white"/>
            <w:u w:val="single"/>
          </w:rPr>
          <w:t>htt</w:t>
        </w:r>
        <w:r>
          <w:rPr>
            <w:rFonts w:ascii="Arial" w:eastAsia="Arial" w:hAnsi="Arial" w:cs="Arial"/>
            <w:color w:val="1155CC"/>
            <w:sz w:val="20"/>
            <w:szCs w:val="20"/>
            <w:highlight w:val="white"/>
            <w:u w:val="single"/>
          </w:rPr>
          <w:t>ps://www.philstar.com/headlines/2018/06/04/1821550/uneven-power-relations-behind-duterte-kissing-married-filipina-stage</w:t>
        </w:r>
      </w:hyperlink>
    </w:p>
    <w:p w14:paraId="72082F78" w14:textId="77777777" w:rsidR="00FD2D70" w:rsidRDefault="00C931F3">
      <w:pPr>
        <w:spacing w:after="0" w:line="240" w:lineRule="auto"/>
        <w:ind w:left="720"/>
        <w:rPr>
          <w:rFonts w:ascii="Arial" w:eastAsia="Arial" w:hAnsi="Arial" w:cs="Arial"/>
          <w:color w:val="1155CC"/>
          <w:sz w:val="20"/>
          <w:szCs w:val="20"/>
          <w:highlight w:val="white"/>
          <w:u w:val="single"/>
        </w:rPr>
      </w:pPr>
      <w:r>
        <w:rPr>
          <w:rFonts w:ascii="Arial" w:eastAsia="Arial" w:hAnsi="Arial" w:cs="Arial"/>
          <w:sz w:val="20"/>
          <w:szCs w:val="20"/>
          <w:highlight w:val="white"/>
        </w:rPr>
        <w:t xml:space="preserve">.     </w:t>
      </w:r>
      <w:hyperlink r:id="rId16">
        <w:r>
          <w:rPr>
            <w:rFonts w:ascii="Arial" w:eastAsia="Arial" w:hAnsi="Arial" w:cs="Arial"/>
            <w:sz w:val="20"/>
            <w:szCs w:val="20"/>
            <w:highlight w:val="white"/>
          </w:rPr>
          <w:t xml:space="preserve"> </w:t>
        </w:r>
      </w:hyperlink>
      <w:hyperlink r:id="rId17">
        <w:r>
          <w:rPr>
            <w:rFonts w:ascii="Arial" w:eastAsia="Arial" w:hAnsi="Arial" w:cs="Arial"/>
            <w:color w:val="1155CC"/>
            <w:sz w:val="20"/>
            <w:szCs w:val="20"/>
            <w:highlight w:val="white"/>
            <w:u w:val="single"/>
          </w:rPr>
          <w:t>https://www.gmanetwork.com/news/n</w:t>
        </w:r>
        <w:r>
          <w:rPr>
            <w:rFonts w:ascii="Arial" w:eastAsia="Arial" w:hAnsi="Arial" w:cs="Arial"/>
            <w:color w:val="1155CC"/>
            <w:sz w:val="20"/>
            <w:szCs w:val="20"/>
            <w:highlight w:val="white"/>
            <w:u w:val="single"/>
          </w:rPr>
          <w:t>ews/nation/666147/duterte-slammed-for-latest-rape-joke-may-face-charges-after-term/story/</w:t>
        </w:r>
      </w:hyperlink>
    </w:p>
    <w:p w14:paraId="72082F79" w14:textId="77777777" w:rsidR="00FD2D70" w:rsidRDefault="00C931F3">
      <w:pPr>
        <w:spacing w:after="0" w:line="240" w:lineRule="auto"/>
        <w:ind w:left="720"/>
        <w:rPr>
          <w:rFonts w:ascii="Arial" w:eastAsia="Arial" w:hAnsi="Arial" w:cs="Arial"/>
          <w:sz w:val="20"/>
          <w:szCs w:val="20"/>
          <w:highlight w:val="white"/>
        </w:rPr>
      </w:pPr>
      <w:r>
        <w:rPr>
          <w:rFonts w:ascii="Arial" w:eastAsia="Arial" w:hAnsi="Arial" w:cs="Arial"/>
          <w:sz w:val="20"/>
          <w:szCs w:val="20"/>
          <w:highlight w:val="white"/>
        </w:rPr>
        <w:t xml:space="preserve">      </w:t>
      </w:r>
      <w:hyperlink r:id="rId18">
        <w:r>
          <w:rPr>
            <w:rFonts w:ascii="Arial" w:eastAsia="Arial" w:hAnsi="Arial" w:cs="Arial"/>
            <w:color w:val="1155CC"/>
            <w:sz w:val="20"/>
            <w:szCs w:val="20"/>
            <w:highlight w:val="white"/>
            <w:u w:val="single"/>
          </w:rPr>
          <w:t>https://www.abc.net.au/news/programs/the-world/2019-01-01/jean-enriquez-says-rodrigo-duterte-sexual-assault/10677840</w:t>
        </w:r>
      </w:hyperlink>
    </w:p>
    <w:p w14:paraId="72082F7A" w14:textId="77777777" w:rsidR="00FD2D70" w:rsidRDefault="00FD2D70">
      <w:pPr>
        <w:spacing w:after="0" w:line="240" w:lineRule="auto"/>
        <w:ind w:left="720"/>
        <w:rPr>
          <w:rFonts w:ascii="Arial" w:eastAsia="Arial" w:hAnsi="Arial" w:cs="Arial"/>
          <w:sz w:val="20"/>
          <w:szCs w:val="20"/>
          <w:highlight w:val="white"/>
        </w:rPr>
      </w:pPr>
    </w:p>
    <w:p w14:paraId="72082F7B" w14:textId="77777777" w:rsidR="00FD2D70" w:rsidRDefault="00C931F3">
      <w:pPr>
        <w:spacing w:after="0" w:line="240" w:lineRule="auto"/>
        <w:ind w:left="720"/>
        <w:rPr>
          <w:rFonts w:ascii="Arial" w:eastAsia="Arial" w:hAnsi="Arial" w:cs="Arial"/>
          <w:color w:val="1155CC"/>
          <w:sz w:val="20"/>
          <w:szCs w:val="20"/>
          <w:highlight w:val="white"/>
          <w:u w:val="single"/>
        </w:rPr>
      </w:pPr>
      <w:hyperlink r:id="rId19">
        <w:r>
          <w:rPr>
            <w:rFonts w:ascii="Arial" w:eastAsia="Arial" w:hAnsi="Arial" w:cs="Arial"/>
            <w:color w:val="1155CC"/>
            <w:sz w:val="20"/>
            <w:szCs w:val="20"/>
            <w:highlight w:val="white"/>
            <w:u w:val="single"/>
          </w:rPr>
          <w:t>https://www.gmanetwork.com/news/news/nation/687319/duterte-s-sexist-remarks-encourages-sexual-violence-says-women-s-group/story/</w:t>
        </w:r>
      </w:hyperlink>
    </w:p>
    <w:p w14:paraId="72082F7C" w14:textId="77777777" w:rsidR="00FD2D70" w:rsidRDefault="00C931F3">
      <w:pPr>
        <w:spacing w:after="0" w:line="240" w:lineRule="auto"/>
        <w:ind w:left="360"/>
        <w:rPr>
          <w:rFonts w:ascii="Arial" w:eastAsia="Arial" w:hAnsi="Arial" w:cs="Arial"/>
          <w:b/>
          <w:color w:val="000000"/>
          <w:sz w:val="20"/>
          <w:szCs w:val="20"/>
        </w:rPr>
      </w:pPr>
      <w:r>
        <w:rPr>
          <w:rFonts w:ascii="Arial" w:eastAsia="Arial" w:hAnsi="Arial" w:cs="Arial"/>
          <w:sz w:val="20"/>
          <w:szCs w:val="20"/>
          <w:highlight w:val="white"/>
        </w:rPr>
        <w:t xml:space="preserve"> </w:t>
      </w:r>
    </w:p>
    <w:p w14:paraId="72082F7D" w14:textId="77777777" w:rsidR="00FD2D70" w:rsidRDefault="00C931F3">
      <w:pPr>
        <w:numPr>
          <w:ilvl w:val="0"/>
          <w:numId w:val="5"/>
        </w:num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Gender-based</w:t>
      </w:r>
      <w:r>
        <w:rPr>
          <w:rFonts w:ascii="Arial" w:eastAsia="Arial" w:hAnsi="Arial" w:cs="Arial"/>
          <w:b/>
          <w:sz w:val="20"/>
          <w:szCs w:val="20"/>
        </w:rPr>
        <w:t>/V</w:t>
      </w:r>
      <w:r>
        <w:rPr>
          <w:rFonts w:ascii="Arial" w:eastAsia="Arial" w:hAnsi="Arial" w:cs="Arial"/>
          <w:b/>
          <w:color w:val="000000"/>
          <w:sz w:val="20"/>
          <w:szCs w:val="20"/>
        </w:rPr>
        <w:t xml:space="preserve">iolence against </w:t>
      </w:r>
      <w:r>
        <w:rPr>
          <w:rFonts w:ascii="Arial" w:eastAsia="Arial" w:hAnsi="Arial" w:cs="Arial"/>
          <w:b/>
          <w:sz w:val="20"/>
          <w:szCs w:val="20"/>
        </w:rPr>
        <w:t>W</w:t>
      </w:r>
      <w:r>
        <w:rPr>
          <w:rFonts w:ascii="Arial" w:eastAsia="Arial" w:hAnsi="Arial" w:cs="Arial"/>
          <w:b/>
          <w:color w:val="000000"/>
          <w:sz w:val="20"/>
          <w:szCs w:val="20"/>
        </w:rPr>
        <w:t>omen (GBV/VAW)</w:t>
      </w:r>
    </w:p>
    <w:p w14:paraId="72082F7E" w14:textId="77777777" w:rsidR="00FD2D70" w:rsidRDefault="00FD2D70">
      <w:pPr>
        <w:pBdr>
          <w:top w:val="nil"/>
          <w:left w:val="nil"/>
          <w:bottom w:val="nil"/>
          <w:right w:val="nil"/>
          <w:between w:val="nil"/>
        </w:pBdr>
        <w:spacing w:after="0" w:line="240" w:lineRule="auto"/>
        <w:ind w:left="720"/>
        <w:rPr>
          <w:rFonts w:ascii="Arial" w:eastAsia="Arial" w:hAnsi="Arial" w:cs="Arial"/>
          <w:b/>
          <w:sz w:val="20"/>
          <w:szCs w:val="20"/>
        </w:rPr>
      </w:pPr>
    </w:p>
    <w:p w14:paraId="72082F7F" w14:textId="77777777" w:rsidR="00FD2D70" w:rsidRDefault="00C931F3">
      <w:pPr>
        <w:pBdr>
          <w:top w:val="nil"/>
          <w:left w:val="nil"/>
          <w:bottom w:val="nil"/>
          <w:right w:val="nil"/>
          <w:between w:val="nil"/>
        </w:pBdr>
        <w:spacing w:after="0" w:line="240" w:lineRule="auto"/>
        <w:ind w:left="720"/>
        <w:rPr>
          <w:rFonts w:ascii="Arial" w:eastAsia="Arial" w:hAnsi="Arial" w:cs="Arial"/>
          <w:i/>
          <w:sz w:val="20"/>
          <w:szCs w:val="20"/>
        </w:rPr>
      </w:pPr>
      <w:r>
        <w:rPr>
          <w:rFonts w:ascii="Arial" w:eastAsia="Arial" w:hAnsi="Arial" w:cs="Arial"/>
          <w:i/>
          <w:sz w:val="20"/>
          <w:szCs w:val="20"/>
        </w:rPr>
        <w:t>State officials and agents committing VAW</w:t>
      </w:r>
    </w:p>
    <w:p w14:paraId="72082F80" w14:textId="77777777" w:rsidR="00FD2D70" w:rsidRDefault="00FD2D70">
      <w:pPr>
        <w:pBdr>
          <w:top w:val="nil"/>
          <w:left w:val="nil"/>
          <w:bottom w:val="nil"/>
          <w:right w:val="nil"/>
          <w:between w:val="nil"/>
        </w:pBdr>
        <w:spacing w:after="0" w:line="240" w:lineRule="auto"/>
        <w:ind w:left="720"/>
        <w:rPr>
          <w:rFonts w:ascii="Arial" w:eastAsia="Arial" w:hAnsi="Arial" w:cs="Arial"/>
          <w:i/>
          <w:sz w:val="20"/>
          <w:szCs w:val="20"/>
        </w:rPr>
      </w:pPr>
    </w:p>
    <w:p w14:paraId="72082F81" w14:textId="77777777" w:rsidR="00FD2D70" w:rsidRDefault="00C931F3">
      <w:pPr>
        <w:pBdr>
          <w:top w:val="nil"/>
          <w:left w:val="nil"/>
          <w:bottom w:val="nil"/>
          <w:right w:val="nil"/>
          <w:between w:val="nil"/>
        </w:pBdr>
        <w:spacing w:after="0" w:line="240" w:lineRule="auto"/>
        <w:ind w:left="720"/>
        <w:rPr>
          <w:rFonts w:ascii="Arial" w:eastAsia="Arial" w:hAnsi="Arial" w:cs="Arial"/>
          <w:sz w:val="20"/>
          <w:szCs w:val="20"/>
        </w:rPr>
      </w:pPr>
      <w:r>
        <w:rPr>
          <w:rFonts w:ascii="Arial" w:eastAsia="Arial" w:hAnsi="Arial" w:cs="Arial"/>
          <w:sz w:val="20"/>
          <w:szCs w:val="20"/>
        </w:rPr>
        <w:t xml:space="preserve">The public pronouncements by state officials led to the worsening of rape cases in the context of the war on drugs campaign led by then President Duterte and implemented by the </w:t>
      </w:r>
      <w:proofErr w:type="spellStart"/>
      <w:r>
        <w:rPr>
          <w:rFonts w:ascii="Arial" w:eastAsia="Arial" w:hAnsi="Arial" w:cs="Arial"/>
          <w:sz w:val="20"/>
          <w:szCs w:val="20"/>
        </w:rPr>
        <w:t>Phlippine</w:t>
      </w:r>
      <w:proofErr w:type="spellEnd"/>
      <w:r>
        <w:rPr>
          <w:rFonts w:ascii="Arial" w:eastAsia="Arial" w:hAnsi="Arial" w:cs="Arial"/>
          <w:sz w:val="20"/>
          <w:szCs w:val="20"/>
        </w:rPr>
        <w:t xml:space="preserve"> National Police (PNP) </w:t>
      </w:r>
      <w:proofErr w:type="gramStart"/>
      <w:r>
        <w:rPr>
          <w:rFonts w:ascii="Arial" w:eastAsia="Arial" w:hAnsi="Arial" w:cs="Arial"/>
          <w:sz w:val="20"/>
          <w:szCs w:val="20"/>
        </w:rPr>
        <w:t>then  headed</w:t>
      </w:r>
      <w:proofErr w:type="gramEnd"/>
      <w:r>
        <w:rPr>
          <w:rFonts w:ascii="Arial" w:eastAsia="Arial" w:hAnsi="Arial" w:cs="Arial"/>
          <w:sz w:val="20"/>
          <w:szCs w:val="20"/>
        </w:rPr>
        <w:t xml:space="preserve"> by Gen. Ronald dela Rosa, now a se</w:t>
      </w:r>
      <w:r>
        <w:rPr>
          <w:rFonts w:ascii="Arial" w:eastAsia="Arial" w:hAnsi="Arial" w:cs="Arial"/>
          <w:sz w:val="20"/>
          <w:szCs w:val="20"/>
        </w:rPr>
        <w:t>nator.</w:t>
      </w:r>
    </w:p>
    <w:p w14:paraId="72082F82"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83" w14:textId="77777777" w:rsidR="00FD2D70" w:rsidRDefault="00C931F3">
      <w:pPr>
        <w:pBdr>
          <w:top w:val="nil"/>
          <w:left w:val="nil"/>
          <w:bottom w:val="nil"/>
          <w:right w:val="nil"/>
          <w:between w:val="nil"/>
        </w:pBdr>
        <w:spacing w:after="0" w:line="240" w:lineRule="auto"/>
        <w:ind w:left="720"/>
        <w:rPr>
          <w:rFonts w:ascii="Arial" w:eastAsia="Arial" w:hAnsi="Arial" w:cs="Arial"/>
          <w:sz w:val="20"/>
          <w:szCs w:val="20"/>
        </w:rPr>
      </w:pPr>
      <w:r>
        <w:rPr>
          <w:rFonts w:ascii="Arial" w:eastAsia="Arial" w:hAnsi="Arial" w:cs="Arial"/>
          <w:sz w:val="20"/>
          <w:szCs w:val="20"/>
        </w:rPr>
        <w:t>This section is based on submissions by various women’s and human rights groups directly working on Violence against Women (VAW). The three years highlighted in this report, focuses on the huge challenge of calling out the highest public officials–</w:t>
      </w:r>
      <w:r>
        <w:rPr>
          <w:rFonts w:ascii="Arial" w:eastAsia="Arial" w:hAnsi="Arial" w:cs="Arial"/>
          <w:sz w:val="20"/>
          <w:szCs w:val="20"/>
        </w:rPr>
        <w:t xml:space="preserve"> with immunity from suit–who reinforce VAW through public statements and acts of commission. </w:t>
      </w:r>
    </w:p>
    <w:p w14:paraId="72082F84"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85" w14:textId="77777777" w:rsidR="00FD2D70" w:rsidRDefault="00C931F3">
      <w:pPr>
        <w:pBdr>
          <w:top w:val="nil"/>
          <w:left w:val="nil"/>
          <w:bottom w:val="nil"/>
          <w:right w:val="nil"/>
          <w:between w:val="nil"/>
        </w:pBdr>
        <w:spacing w:after="0" w:line="240" w:lineRule="auto"/>
        <w:ind w:left="720"/>
        <w:rPr>
          <w:rFonts w:ascii="Arial" w:eastAsia="Arial" w:hAnsi="Arial" w:cs="Arial"/>
          <w:sz w:val="20"/>
          <w:szCs w:val="20"/>
        </w:rPr>
      </w:pPr>
      <w:r>
        <w:rPr>
          <w:rFonts w:ascii="Arial" w:eastAsia="Arial" w:hAnsi="Arial" w:cs="Arial"/>
          <w:sz w:val="20"/>
          <w:szCs w:val="20"/>
        </w:rPr>
        <w:t>Vulnerability to various forms of VAW was also heightened by wars, in Marawi and in the urban areas, the latter in the name of the state’s drug operations.</w:t>
      </w:r>
    </w:p>
    <w:p w14:paraId="72082F86"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87" w14:textId="77777777" w:rsidR="00FD2D70" w:rsidRDefault="00C931F3">
      <w:pPr>
        <w:pBdr>
          <w:top w:val="nil"/>
          <w:left w:val="nil"/>
          <w:bottom w:val="nil"/>
          <w:right w:val="nil"/>
          <w:between w:val="nil"/>
        </w:pBdr>
        <w:spacing w:after="0" w:line="240" w:lineRule="auto"/>
        <w:ind w:left="720"/>
        <w:rPr>
          <w:rFonts w:ascii="Arial" w:eastAsia="Arial" w:hAnsi="Arial" w:cs="Arial"/>
          <w:sz w:val="20"/>
          <w:szCs w:val="20"/>
        </w:rPr>
      </w:pPr>
      <w:r>
        <w:rPr>
          <w:rFonts w:ascii="Arial" w:eastAsia="Arial" w:hAnsi="Arial" w:cs="Arial"/>
          <w:sz w:val="20"/>
          <w:szCs w:val="20"/>
        </w:rPr>
        <w:t>Relevant to this are the following international instruments:</w:t>
      </w:r>
    </w:p>
    <w:p w14:paraId="72082F88"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89" w14:textId="77777777" w:rsidR="00FD2D70" w:rsidRDefault="00C931F3">
      <w:pPr>
        <w:numPr>
          <w:ilvl w:val="0"/>
          <w:numId w:val="2"/>
        </w:num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UN Convention for the Suppression of Traffic in Persons and the Exploitation of the Prostitution of Others 1949</w:t>
      </w:r>
    </w:p>
    <w:p w14:paraId="72082F8A" w14:textId="77777777" w:rsidR="00FD2D70" w:rsidRDefault="00C931F3">
      <w:pPr>
        <w:numPr>
          <w:ilvl w:val="0"/>
          <w:numId w:val="2"/>
        </w:num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UN Convention on the Elimination of Discrimination Against Women (CEDAW) 1979</w:t>
      </w:r>
    </w:p>
    <w:p w14:paraId="72082F8B" w14:textId="77777777" w:rsidR="00FD2D70" w:rsidRDefault="00C931F3">
      <w:pPr>
        <w:numPr>
          <w:ilvl w:val="0"/>
          <w:numId w:val="2"/>
        </w:num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UN Declaration on the Elimination of Violence Against Women 1993</w:t>
      </w:r>
    </w:p>
    <w:p w14:paraId="72082F8C" w14:textId="77777777" w:rsidR="00FD2D70" w:rsidRDefault="00C931F3">
      <w:pPr>
        <w:numPr>
          <w:ilvl w:val="0"/>
          <w:numId w:val="2"/>
        </w:num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U</w:t>
      </w:r>
      <w:r>
        <w:rPr>
          <w:rFonts w:ascii="Arial" w:eastAsia="Arial" w:hAnsi="Arial" w:cs="Arial"/>
          <w:sz w:val="20"/>
          <w:szCs w:val="20"/>
        </w:rPr>
        <w:t>N Optional Protocol to Prevent, Suppress and Punish Trafficking in Persons, Especially Women and Children 2000</w:t>
      </w:r>
    </w:p>
    <w:p w14:paraId="72082F8D" w14:textId="77777777" w:rsidR="00FD2D70" w:rsidRDefault="00C931F3">
      <w:pPr>
        <w:numPr>
          <w:ilvl w:val="0"/>
          <w:numId w:val="2"/>
        </w:num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UN Resolution on Sexual Harassment 2018.</w:t>
      </w:r>
    </w:p>
    <w:p w14:paraId="72082F8E" w14:textId="77777777" w:rsidR="00FD2D70" w:rsidRDefault="00FD2D70">
      <w:pPr>
        <w:spacing w:after="0" w:line="240" w:lineRule="auto"/>
        <w:ind w:left="720"/>
        <w:rPr>
          <w:rFonts w:ascii="Arial" w:eastAsia="Arial" w:hAnsi="Arial" w:cs="Arial"/>
          <w:sz w:val="20"/>
          <w:szCs w:val="20"/>
        </w:rPr>
      </w:pPr>
    </w:p>
    <w:p w14:paraId="72082F8F" w14:textId="77777777" w:rsidR="00FD2D70" w:rsidRDefault="00C931F3">
      <w:pPr>
        <w:spacing w:after="0" w:line="240" w:lineRule="auto"/>
        <w:ind w:left="720"/>
        <w:rPr>
          <w:rFonts w:ascii="Arial" w:eastAsia="Arial" w:hAnsi="Arial" w:cs="Arial"/>
          <w:color w:val="1155CC"/>
          <w:sz w:val="20"/>
          <w:szCs w:val="20"/>
          <w:u w:val="single"/>
        </w:rPr>
      </w:pPr>
      <w:r>
        <w:rPr>
          <w:rFonts w:ascii="Arial" w:eastAsia="Arial" w:hAnsi="Arial" w:cs="Arial"/>
          <w:sz w:val="20"/>
          <w:szCs w:val="20"/>
        </w:rPr>
        <w:t>A law expanding the Anti-Sexual Harassment Act of 1995 was passed owing to the tireless work of women’s</w:t>
      </w:r>
      <w:r>
        <w:rPr>
          <w:rFonts w:ascii="Arial" w:eastAsia="Arial" w:hAnsi="Arial" w:cs="Arial"/>
          <w:sz w:val="20"/>
          <w:szCs w:val="20"/>
        </w:rPr>
        <w:t xml:space="preserve"> groups and feminist allies in Congress. However, the President of the Philippines who was elected in May 2016 has publicly defended his own acts of harassment such as whistling at a </w:t>
      </w:r>
      <w:r>
        <w:rPr>
          <w:rFonts w:ascii="Arial" w:eastAsia="Arial" w:hAnsi="Arial" w:cs="Arial"/>
          <w:sz w:val="20"/>
          <w:szCs w:val="20"/>
        </w:rPr>
        <w:lastRenderedPageBreak/>
        <w:t>journalist,</w:t>
      </w:r>
      <w:r>
        <w:rPr>
          <w:rFonts w:ascii="Arial" w:eastAsia="Arial" w:hAnsi="Arial" w:cs="Arial"/>
          <w:sz w:val="20"/>
          <w:szCs w:val="20"/>
          <w:vertAlign w:val="superscript"/>
        </w:rPr>
        <w:footnoteReference w:id="18"/>
      </w:r>
      <w:r>
        <w:rPr>
          <w:rFonts w:ascii="Arial" w:eastAsia="Arial" w:hAnsi="Arial" w:cs="Arial"/>
          <w:sz w:val="20"/>
          <w:szCs w:val="20"/>
        </w:rPr>
        <w:t xml:space="preserve"> kissing women during the electoral campaigns,</w:t>
      </w:r>
      <w:r>
        <w:rPr>
          <w:rFonts w:ascii="Arial" w:eastAsia="Arial" w:hAnsi="Arial" w:cs="Arial"/>
          <w:sz w:val="20"/>
          <w:szCs w:val="20"/>
          <w:vertAlign w:val="superscript"/>
        </w:rPr>
        <w:footnoteReference w:id="19"/>
      </w:r>
      <w:r>
        <w:rPr>
          <w:rFonts w:ascii="Arial" w:eastAsia="Arial" w:hAnsi="Arial" w:cs="Arial"/>
          <w:sz w:val="20"/>
          <w:szCs w:val="20"/>
        </w:rPr>
        <w:t xml:space="preserve"> and comment</w:t>
      </w:r>
      <w:r>
        <w:rPr>
          <w:rFonts w:ascii="Arial" w:eastAsia="Arial" w:hAnsi="Arial" w:cs="Arial"/>
          <w:sz w:val="20"/>
          <w:szCs w:val="20"/>
        </w:rPr>
        <w:t>ing on women’s physical looks,</w:t>
      </w:r>
      <w:r>
        <w:rPr>
          <w:rFonts w:ascii="Arial" w:eastAsia="Arial" w:hAnsi="Arial" w:cs="Arial"/>
          <w:sz w:val="20"/>
          <w:szCs w:val="20"/>
          <w:vertAlign w:val="superscript"/>
        </w:rPr>
        <w:footnoteReference w:id="20"/>
      </w:r>
      <w:r>
        <w:rPr>
          <w:rFonts w:ascii="Arial" w:eastAsia="Arial" w:hAnsi="Arial" w:cs="Arial"/>
          <w:sz w:val="20"/>
          <w:szCs w:val="20"/>
        </w:rPr>
        <w:t xml:space="preserve"> among many others.</w:t>
      </w:r>
      <w:r>
        <w:rPr>
          <w:rFonts w:ascii="Arial" w:eastAsia="Arial" w:hAnsi="Arial" w:cs="Arial"/>
          <w:sz w:val="20"/>
          <w:szCs w:val="20"/>
          <w:vertAlign w:val="superscript"/>
        </w:rPr>
        <w:footnoteReference w:id="21"/>
      </w:r>
    </w:p>
    <w:p w14:paraId="72082F90" w14:textId="77777777" w:rsidR="00FD2D70" w:rsidRDefault="00FD2D70">
      <w:pPr>
        <w:spacing w:after="0" w:line="240" w:lineRule="auto"/>
        <w:ind w:left="720"/>
        <w:rPr>
          <w:rFonts w:ascii="Arial" w:eastAsia="Arial" w:hAnsi="Arial" w:cs="Arial"/>
          <w:sz w:val="20"/>
          <w:szCs w:val="20"/>
        </w:rPr>
      </w:pPr>
    </w:p>
    <w:p w14:paraId="72082F91"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President Duterte has also repeatedly reinforced and trivialized VAW through statements in official events, immediately before and during his presidency. </w:t>
      </w:r>
    </w:p>
    <w:p w14:paraId="72082F92" w14:textId="77777777" w:rsidR="00FD2D70" w:rsidRDefault="00FD2D70">
      <w:pPr>
        <w:spacing w:after="0" w:line="240" w:lineRule="auto"/>
        <w:ind w:left="720"/>
        <w:rPr>
          <w:rFonts w:ascii="Arial" w:eastAsia="Arial" w:hAnsi="Arial" w:cs="Arial"/>
          <w:sz w:val="20"/>
          <w:szCs w:val="20"/>
        </w:rPr>
      </w:pPr>
    </w:p>
    <w:p w14:paraId="72082F93"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During and after the Marawi Siege that starte</w:t>
      </w:r>
      <w:r>
        <w:rPr>
          <w:rFonts w:ascii="Arial" w:eastAsia="Arial" w:hAnsi="Arial" w:cs="Arial"/>
          <w:sz w:val="20"/>
          <w:szCs w:val="20"/>
        </w:rPr>
        <w:t xml:space="preserve">d on May 23, </w:t>
      </w:r>
      <w:proofErr w:type="gramStart"/>
      <w:r>
        <w:rPr>
          <w:rFonts w:ascii="Arial" w:eastAsia="Arial" w:hAnsi="Arial" w:cs="Arial"/>
          <w:sz w:val="20"/>
          <w:szCs w:val="20"/>
        </w:rPr>
        <w:t>2017,  women</w:t>
      </w:r>
      <w:proofErr w:type="gramEnd"/>
      <w:r>
        <w:rPr>
          <w:rFonts w:ascii="Arial" w:eastAsia="Arial" w:hAnsi="Arial" w:cs="Arial"/>
          <w:sz w:val="20"/>
          <w:szCs w:val="20"/>
        </w:rPr>
        <w:t xml:space="preserve"> and girls suffered from various forms of VAW, including sexual abuse and trafficking. There remains a lot of unreported abuses, especially after the Marawi conflict, according to social workers.  Medical responders also talked abo</w:t>
      </w:r>
      <w:r>
        <w:rPr>
          <w:rFonts w:ascii="Arial" w:eastAsia="Arial" w:hAnsi="Arial" w:cs="Arial"/>
          <w:sz w:val="20"/>
          <w:szCs w:val="20"/>
        </w:rPr>
        <w:t xml:space="preserve">ut the stigma and the culture of silence surrounding sexual violence and abuse. </w:t>
      </w:r>
    </w:p>
    <w:p w14:paraId="72082F94" w14:textId="77777777" w:rsidR="00FD2D70" w:rsidRDefault="00FD2D70">
      <w:pPr>
        <w:spacing w:after="0" w:line="240" w:lineRule="auto"/>
        <w:ind w:left="720"/>
        <w:rPr>
          <w:rFonts w:ascii="Arial" w:eastAsia="Arial" w:hAnsi="Arial" w:cs="Arial"/>
          <w:sz w:val="20"/>
          <w:szCs w:val="20"/>
        </w:rPr>
      </w:pPr>
    </w:p>
    <w:p w14:paraId="72082F95"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“The stigma is not the only thing that victims of violence suffer.  Gender-based violence can lead to death, and even when they avoid fatality the survivors can face sexual a</w:t>
      </w:r>
      <w:r>
        <w:rPr>
          <w:rFonts w:ascii="Arial" w:eastAsia="Arial" w:hAnsi="Arial" w:cs="Arial"/>
          <w:sz w:val="20"/>
          <w:szCs w:val="20"/>
        </w:rPr>
        <w:t>nd reproductive health consequences, including forced and unwanted pregnancies, sexually transmitted infections including HIV, as well as injuries, mental and psychosocial effects such as depression, anxiety and post-traumatic stress, which can also lead t</w:t>
      </w:r>
      <w:r>
        <w:rPr>
          <w:rFonts w:ascii="Arial" w:eastAsia="Arial" w:hAnsi="Arial" w:cs="Arial"/>
          <w:sz w:val="20"/>
          <w:szCs w:val="20"/>
        </w:rPr>
        <w:t>o suicide and death. Such consequences may also prevent survivors of violence from continuing their schooling or work.”</w:t>
      </w:r>
      <w:r>
        <w:rPr>
          <w:rFonts w:ascii="Arial" w:eastAsia="Arial" w:hAnsi="Arial" w:cs="Arial"/>
          <w:sz w:val="20"/>
          <w:szCs w:val="20"/>
          <w:vertAlign w:val="superscript"/>
        </w:rPr>
        <w:footnoteReference w:id="22"/>
      </w:r>
    </w:p>
    <w:p w14:paraId="72082F96" w14:textId="77777777" w:rsidR="00FD2D70" w:rsidRDefault="00FD2D70">
      <w:pPr>
        <w:spacing w:after="0" w:line="240" w:lineRule="auto"/>
        <w:ind w:left="720"/>
        <w:rPr>
          <w:rFonts w:ascii="Arial" w:eastAsia="Arial" w:hAnsi="Arial" w:cs="Arial"/>
          <w:sz w:val="20"/>
          <w:szCs w:val="20"/>
        </w:rPr>
      </w:pPr>
    </w:p>
    <w:p w14:paraId="72082F97"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“What a family of the survivor often does is that they marry the woman off to her perpetrator. The perpetrator’s family provides a do</w:t>
      </w:r>
      <w:r>
        <w:rPr>
          <w:rFonts w:ascii="Arial" w:eastAsia="Arial" w:hAnsi="Arial" w:cs="Arial"/>
          <w:sz w:val="20"/>
          <w:szCs w:val="20"/>
        </w:rPr>
        <w:t>wry and the marriage is perceived to erase this bad thing that happened to the woman.” Few report these cases of criminal offence to the police, and the impunity enjoyed by perpetrators and the fear generated by their actions further perpetuate the vicious</w:t>
      </w:r>
      <w:r>
        <w:rPr>
          <w:rFonts w:ascii="Arial" w:eastAsia="Arial" w:hAnsi="Arial" w:cs="Arial"/>
          <w:sz w:val="20"/>
          <w:szCs w:val="20"/>
        </w:rPr>
        <w:t xml:space="preserve"> cycle of silence.</w:t>
      </w:r>
      <w:r>
        <w:rPr>
          <w:rFonts w:ascii="Arial" w:eastAsia="Arial" w:hAnsi="Arial" w:cs="Arial"/>
          <w:sz w:val="20"/>
          <w:szCs w:val="20"/>
          <w:vertAlign w:val="superscript"/>
        </w:rPr>
        <w:footnoteReference w:id="23"/>
      </w:r>
    </w:p>
    <w:p w14:paraId="72082F98" w14:textId="77777777" w:rsidR="00FD2D70" w:rsidRDefault="00FD2D70">
      <w:pPr>
        <w:spacing w:after="0" w:line="240" w:lineRule="auto"/>
        <w:ind w:left="720"/>
        <w:rPr>
          <w:rFonts w:ascii="Arial" w:eastAsia="Arial" w:hAnsi="Arial" w:cs="Arial"/>
          <w:sz w:val="20"/>
          <w:szCs w:val="20"/>
        </w:rPr>
      </w:pPr>
    </w:p>
    <w:p w14:paraId="72082F99"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The war on drugs and VAW</w:t>
      </w:r>
    </w:p>
    <w:p w14:paraId="72082F9A" w14:textId="77777777" w:rsidR="00FD2D70" w:rsidRDefault="00FD2D70">
      <w:pPr>
        <w:spacing w:after="0" w:line="240" w:lineRule="auto"/>
        <w:ind w:left="720"/>
        <w:rPr>
          <w:rFonts w:ascii="Arial" w:eastAsia="Arial" w:hAnsi="Arial" w:cs="Arial"/>
          <w:sz w:val="20"/>
          <w:szCs w:val="20"/>
        </w:rPr>
      </w:pPr>
    </w:p>
    <w:p w14:paraId="72082F9B"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Another war that increased the cases of VAW was the “war on drugs” during the Duterte administration. Human rights advocates called it a war on the poor, because the informal settlers were disproportionately killed, claiming approximately more than 20,000 </w:t>
      </w:r>
      <w:r>
        <w:rPr>
          <w:rFonts w:ascii="Arial" w:eastAsia="Arial" w:hAnsi="Arial" w:cs="Arial"/>
          <w:sz w:val="20"/>
          <w:szCs w:val="20"/>
        </w:rPr>
        <w:t>lives.</w:t>
      </w:r>
    </w:p>
    <w:p w14:paraId="72082F9C" w14:textId="77777777" w:rsidR="00FD2D70" w:rsidRDefault="00C931F3">
      <w:pPr>
        <w:spacing w:after="0" w:line="240" w:lineRule="auto"/>
        <w:rPr>
          <w:rFonts w:ascii="Arial" w:eastAsia="Arial" w:hAnsi="Arial" w:cs="Arial"/>
          <w:sz w:val="20"/>
          <w:szCs w:val="20"/>
        </w:rPr>
      </w:pPr>
      <w:r>
        <w:rPr>
          <w:rFonts w:ascii="Arial" w:eastAsia="Arial" w:hAnsi="Arial" w:cs="Arial"/>
          <w:sz w:val="20"/>
          <w:szCs w:val="20"/>
        </w:rPr>
        <w:t xml:space="preserve"> </w:t>
      </w:r>
    </w:p>
    <w:p w14:paraId="72082F9D"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According to the research of the Coalition Against Trafficking in Women – Asia Pacific (CATW-AP), the aggravating economic, physical, sexual and emotional harms brought about by the killings and sexual abuse to the women and children, can be consi</w:t>
      </w:r>
      <w:r>
        <w:rPr>
          <w:rFonts w:ascii="Arial" w:eastAsia="Arial" w:hAnsi="Arial" w:cs="Arial"/>
          <w:sz w:val="20"/>
          <w:szCs w:val="20"/>
        </w:rPr>
        <w:t>dered as VAW.</w:t>
      </w:r>
    </w:p>
    <w:p w14:paraId="72082F9E" w14:textId="77777777" w:rsidR="00FD2D70" w:rsidRDefault="00FD2D70">
      <w:pPr>
        <w:spacing w:after="0" w:line="240" w:lineRule="auto"/>
        <w:ind w:left="720"/>
        <w:rPr>
          <w:rFonts w:ascii="Arial" w:eastAsia="Arial" w:hAnsi="Arial" w:cs="Arial"/>
          <w:sz w:val="20"/>
          <w:szCs w:val="20"/>
        </w:rPr>
      </w:pPr>
    </w:p>
    <w:p w14:paraId="72082F9F"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The UN Declaration on Violence Against Women defines VAW as: any act of gender-based violence that results in, or is likely to result in, physical, sexual or psychological harm or suffering to women, including threats of such acts, coercion </w:t>
      </w:r>
      <w:r>
        <w:rPr>
          <w:rFonts w:ascii="Arial" w:eastAsia="Arial" w:hAnsi="Arial" w:cs="Arial"/>
          <w:sz w:val="20"/>
          <w:szCs w:val="20"/>
        </w:rPr>
        <w:t>or arbitrary deprivation of liberty, whether occurring in public or in private life.</w:t>
      </w:r>
    </w:p>
    <w:p w14:paraId="72082FA0" w14:textId="77777777" w:rsidR="00FD2D70" w:rsidRDefault="00FD2D70">
      <w:pPr>
        <w:spacing w:after="0" w:line="240" w:lineRule="auto"/>
        <w:ind w:left="720"/>
        <w:rPr>
          <w:rFonts w:ascii="Arial" w:eastAsia="Arial" w:hAnsi="Arial" w:cs="Arial"/>
          <w:sz w:val="20"/>
          <w:szCs w:val="20"/>
        </w:rPr>
      </w:pPr>
    </w:p>
    <w:p w14:paraId="72082FA1"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“The killings and sex-for-freedom constituted multiple violations of women’s human rights: right to life, right to security, right to the highest attainable standard of h</w:t>
      </w:r>
      <w:r>
        <w:rPr>
          <w:rFonts w:ascii="Arial" w:eastAsia="Arial" w:hAnsi="Arial" w:cs="Arial"/>
          <w:sz w:val="20"/>
          <w:szCs w:val="20"/>
        </w:rPr>
        <w:t>ealth, freedom of from discrimination, right to movement, right to jobs with dignity, right to economic development, and many more.”</w:t>
      </w:r>
      <w:r>
        <w:rPr>
          <w:rFonts w:ascii="Arial" w:eastAsia="Arial" w:hAnsi="Arial" w:cs="Arial"/>
          <w:sz w:val="20"/>
          <w:szCs w:val="20"/>
          <w:vertAlign w:val="superscript"/>
        </w:rPr>
        <w:footnoteReference w:id="24"/>
      </w:r>
    </w:p>
    <w:p w14:paraId="72082FA2" w14:textId="77777777" w:rsidR="00FD2D70" w:rsidRDefault="00FD2D70">
      <w:pPr>
        <w:spacing w:after="0" w:line="240" w:lineRule="auto"/>
        <w:ind w:left="720"/>
        <w:rPr>
          <w:rFonts w:ascii="Arial" w:eastAsia="Arial" w:hAnsi="Arial" w:cs="Arial"/>
          <w:sz w:val="20"/>
          <w:szCs w:val="20"/>
        </w:rPr>
      </w:pPr>
    </w:p>
    <w:p w14:paraId="72082FA3"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Recommendations</w:t>
      </w:r>
    </w:p>
    <w:p w14:paraId="72082FA4" w14:textId="77777777" w:rsidR="00FD2D70" w:rsidRDefault="00FD2D70">
      <w:pPr>
        <w:spacing w:after="0" w:line="240" w:lineRule="auto"/>
        <w:rPr>
          <w:rFonts w:ascii="Arial" w:eastAsia="Arial" w:hAnsi="Arial" w:cs="Arial"/>
          <w:sz w:val="20"/>
          <w:szCs w:val="20"/>
        </w:rPr>
      </w:pPr>
    </w:p>
    <w:p w14:paraId="72082FA5" w14:textId="77777777" w:rsidR="00FD2D70" w:rsidRDefault="00C931F3">
      <w:pPr>
        <w:numPr>
          <w:ilvl w:val="0"/>
          <w:numId w:val="4"/>
        </w:numPr>
        <w:spacing w:after="0" w:line="240" w:lineRule="auto"/>
        <w:ind w:firstLine="0"/>
        <w:rPr>
          <w:rFonts w:ascii="Arial" w:eastAsia="Arial" w:hAnsi="Arial" w:cs="Arial"/>
          <w:sz w:val="20"/>
          <w:szCs w:val="20"/>
        </w:rPr>
      </w:pPr>
      <w:r>
        <w:rPr>
          <w:rFonts w:ascii="Arial" w:eastAsia="Arial" w:hAnsi="Arial" w:cs="Arial"/>
          <w:sz w:val="20"/>
          <w:szCs w:val="20"/>
        </w:rPr>
        <w:lastRenderedPageBreak/>
        <w:t>Urge the government to cooperate with the International Criminal Court Investigation in line with its c</w:t>
      </w:r>
      <w:r>
        <w:rPr>
          <w:rFonts w:ascii="Arial" w:eastAsia="Arial" w:hAnsi="Arial" w:cs="Arial"/>
          <w:sz w:val="20"/>
          <w:szCs w:val="20"/>
        </w:rPr>
        <w:t>ommitments to the Rome Statute and rejoin the ICC.</w:t>
      </w:r>
    </w:p>
    <w:p w14:paraId="72082FA6" w14:textId="77777777" w:rsidR="00FD2D70" w:rsidRDefault="00C931F3">
      <w:pPr>
        <w:numPr>
          <w:ilvl w:val="0"/>
          <w:numId w:val="4"/>
        </w:numPr>
        <w:spacing w:after="0" w:line="240" w:lineRule="auto"/>
        <w:ind w:firstLine="0"/>
        <w:rPr>
          <w:rFonts w:ascii="Arial" w:eastAsia="Arial" w:hAnsi="Arial" w:cs="Arial"/>
          <w:sz w:val="20"/>
          <w:szCs w:val="20"/>
        </w:rPr>
      </w:pPr>
      <w:r>
        <w:rPr>
          <w:rFonts w:ascii="Arial" w:eastAsia="Arial" w:hAnsi="Arial" w:cs="Arial"/>
          <w:sz w:val="20"/>
          <w:szCs w:val="20"/>
        </w:rPr>
        <w:t>There is a need for the State to recognize technology-facilitated forms of gender-based violence as a form of discrimination which impairs the enjoyment of women and persons of diverse genders and sexualit</w:t>
      </w:r>
      <w:r>
        <w:rPr>
          <w:rFonts w:ascii="Arial" w:eastAsia="Arial" w:hAnsi="Arial" w:cs="Arial"/>
          <w:sz w:val="20"/>
          <w:szCs w:val="20"/>
        </w:rPr>
        <w:t>ies of their rights and freedoms.</w:t>
      </w:r>
    </w:p>
    <w:p w14:paraId="72082FA7" w14:textId="77777777" w:rsidR="00FD2D70" w:rsidRDefault="00C931F3">
      <w:pPr>
        <w:numPr>
          <w:ilvl w:val="0"/>
          <w:numId w:val="4"/>
        </w:numPr>
        <w:spacing w:after="0" w:line="240" w:lineRule="auto"/>
        <w:ind w:firstLine="0"/>
        <w:rPr>
          <w:rFonts w:ascii="Arial" w:eastAsia="Arial" w:hAnsi="Arial" w:cs="Arial"/>
          <w:sz w:val="20"/>
          <w:szCs w:val="20"/>
        </w:rPr>
      </w:pPr>
      <w:r>
        <w:rPr>
          <w:rFonts w:ascii="Arial" w:eastAsia="Arial" w:hAnsi="Arial" w:cs="Arial"/>
          <w:sz w:val="20"/>
          <w:szCs w:val="20"/>
        </w:rPr>
        <w:t>As duty bearer, the State should take active steps to address online gender-based violence, especially those that target women and marginalized groups. The State must also refrain from engaging in gendered disinformation and other forms of hateful and harm</w:t>
      </w:r>
      <w:r>
        <w:rPr>
          <w:rFonts w:ascii="Arial" w:eastAsia="Arial" w:hAnsi="Arial" w:cs="Arial"/>
          <w:sz w:val="20"/>
          <w:szCs w:val="20"/>
        </w:rPr>
        <w:t>ful information.</w:t>
      </w:r>
    </w:p>
    <w:p w14:paraId="72082FA8" w14:textId="77777777" w:rsidR="00FD2D70" w:rsidRDefault="00C931F3">
      <w:pPr>
        <w:numPr>
          <w:ilvl w:val="0"/>
          <w:numId w:val="4"/>
        </w:numPr>
        <w:spacing w:after="0" w:line="240" w:lineRule="auto"/>
        <w:ind w:firstLine="0"/>
        <w:rPr>
          <w:rFonts w:ascii="Arial" w:eastAsia="Arial" w:hAnsi="Arial" w:cs="Arial"/>
          <w:sz w:val="20"/>
          <w:szCs w:val="20"/>
        </w:rPr>
      </w:pPr>
      <w:r>
        <w:rPr>
          <w:rFonts w:ascii="Arial" w:eastAsia="Arial" w:hAnsi="Arial" w:cs="Arial"/>
          <w:sz w:val="20"/>
          <w:szCs w:val="20"/>
        </w:rPr>
        <w:t>Strengthen the implementation of the data privacy act to protect the privacy and other rights of internet users, especially women and girls.</w:t>
      </w:r>
    </w:p>
    <w:p w14:paraId="72082FA9" w14:textId="77777777" w:rsidR="00FD2D70" w:rsidRDefault="00FD2D70">
      <w:pPr>
        <w:spacing w:after="0" w:line="240" w:lineRule="auto"/>
        <w:ind w:left="720"/>
        <w:rPr>
          <w:rFonts w:ascii="Arial" w:eastAsia="Arial" w:hAnsi="Arial" w:cs="Arial"/>
          <w:sz w:val="20"/>
          <w:szCs w:val="20"/>
        </w:rPr>
      </w:pPr>
    </w:p>
    <w:p w14:paraId="72082FAA"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AB" w14:textId="77777777" w:rsidR="00FD2D70" w:rsidRDefault="00FD2D70">
      <w:pPr>
        <w:pBdr>
          <w:top w:val="nil"/>
          <w:left w:val="nil"/>
          <w:bottom w:val="nil"/>
          <w:right w:val="nil"/>
          <w:between w:val="nil"/>
        </w:pBdr>
        <w:spacing w:after="0" w:line="240" w:lineRule="auto"/>
        <w:ind w:left="720"/>
        <w:rPr>
          <w:rFonts w:ascii="Arial" w:eastAsia="Arial" w:hAnsi="Arial" w:cs="Arial"/>
          <w:sz w:val="20"/>
          <w:szCs w:val="20"/>
        </w:rPr>
      </w:pPr>
    </w:p>
    <w:p w14:paraId="72082FAC" w14:textId="77777777" w:rsidR="00FD2D70" w:rsidRDefault="00C931F3">
      <w:pPr>
        <w:numPr>
          <w:ilvl w:val="0"/>
          <w:numId w:val="5"/>
        </w:num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Trafficking and exploitation of</w:t>
      </w:r>
      <w:r>
        <w:rPr>
          <w:rFonts w:ascii="Arial" w:eastAsia="Arial" w:hAnsi="Arial" w:cs="Arial"/>
          <w:b/>
          <w:sz w:val="20"/>
          <w:szCs w:val="20"/>
        </w:rPr>
        <w:t xml:space="preserve"> </w:t>
      </w:r>
      <w:r>
        <w:rPr>
          <w:rFonts w:ascii="Arial" w:eastAsia="Arial" w:hAnsi="Arial" w:cs="Arial"/>
          <w:b/>
          <w:color w:val="000000"/>
          <w:sz w:val="20"/>
          <w:szCs w:val="20"/>
        </w:rPr>
        <w:t>prostitutio</w:t>
      </w:r>
      <w:r>
        <w:rPr>
          <w:rFonts w:ascii="Arial" w:eastAsia="Arial" w:hAnsi="Arial" w:cs="Arial"/>
          <w:b/>
          <w:sz w:val="20"/>
          <w:szCs w:val="20"/>
        </w:rPr>
        <w:t>n</w:t>
      </w:r>
    </w:p>
    <w:p w14:paraId="72082FAD" w14:textId="77777777" w:rsidR="00FD2D70" w:rsidRDefault="00FD2D70">
      <w:pPr>
        <w:pBdr>
          <w:top w:val="nil"/>
          <w:left w:val="nil"/>
          <w:bottom w:val="nil"/>
          <w:right w:val="nil"/>
          <w:between w:val="nil"/>
        </w:pBdr>
        <w:spacing w:after="0" w:line="240" w:lineRule="auto"/>
        <w:ind w:left="720"/>
        <w:rPr>
          <w:rFonts w:ascii="Arial" w:eastAsia="Arial" w:hAnsi="Arial" w:cs="Arial"/>
          <w:b/>
          <w:sz w:val="20"/>
          <w:szCs w:val="20"/>
        </w:rPr>
      </w:pPr>
    </w:p>
    <w:p w14:paraId="72082FAE" w14:textId="77777777" w:rsidR="00FD2D70" w:rsidRDefault="00C931F3">
      <w:pPr>
        <w:spacing w:after="0" w:line="240" w:lineRule="auto"/>
        <w:ind w:left="720"/>
        <w:rPr>
          <w:rFonts w:ascii="Arial" w:eastAsia="Arial" w:hAnsi="Arial" w:cs="Arial"/>
          <w:i/>
          <w:color w:val="1155CC"/>
          <w:sz w:val="20"/>
          <w:szCs w:val="20"/>
          <w:u w:val="single"/>
        </w:rPr>
      </w:pPr>
      <w:r>
        <w:rPr>
          <w:rFonts w:ascii="Arial" w:eastAsia="Arial" w:hAnsi="Arial" w:cs="Arial"/>
          <w:i/>
          <w:sz w:val="20"/>
          <w:szCs w:val="20"/>
          <w:highlight w:val="white"/>
        </w:rPr>
        <w:t xml:space="preserve">January 26, 2018 - </w:t>
      </w:r>
      <w:r>
        <w:rPr>
          <w:rFonts w:ascii="Arial" w:eastAsia="Arial" w:hAnsi="Arial" w:cs="Arial"/>
          <w:i/>
          <w:sz w:val="20"/>
          <w:szCs w:val="20"/>
        </w:rPr>
        <w:t>Duterte, speaking to Indian and Filipino businessmen on Friday, January 26, said that virgins are promised to would-be Islamic State (ISIS) followers: "The come-on is that if you die a martyr, you go to heaven with 42 virgins waiting for you. If I could ju</w:t>
      </w:r>
      <w:r>
        <w:rPr>
          <w:rFonts w:ascii="Arial" w:eastAsia="Arial" w:hAnsi="Arial" w:cs="Arial"/>
          <w:i/>
          <w:sz w:val="20"/>
          <w:szCs w:val="20"/>
        </w:rPr>
        <w:t>st make it a come-on also for those who’d like to go to my country… (The ISIS) do not have the monopoly of discourse in this field. And I said, one of the most is promising virgins when you go to heaven. I'd like to have the virgins here, not in heaven.”</w:t>
      </w:r>
    </w:p>
    <w:p w14:paraId="72082FAF" w14:textId="77777777" w:rsidR="00FD2D70" w:rsidRDefault="00FD2D70">
      <w:pPr>
        <w:spacing w:after="0" w:line="240" w:lineRule="auto"/>
        <w:ind w:left="720"/>
        <w:rPr>
          <w:rFonts w:ascii="Arial" w:eastAsia="Arial" w:hAnsi="Arial" w:cs="Arial"/>
          <w:i/>
          <w:color w:val="1155CC"/>
          <w:sz w:val="20"/>
          <w:szCs w:val="20"/>
          <w:u w:val="single"/>
        </w:rPr>
      </w:pPr>
    </w:p>
    <w:p w14:paraId="72082FB0" w14:textId="77777777" w:rsidR="00FD2D70" w:rsidRDefault="00C931F3">
      <w:pPr>
        <w:spacing w:after="0" w:line="240" w:lineRule="auto"/>
        <w:ind w:left="720"/>
      </w:pPr>
      <w:r>
        <w:rPr>
          <w:rFonts w:ascii="Arial" w:eastAsia="Arial" w:hAnsi="Arial" w:cs="Arial"/>
          <w:sz w:val="20"/>
          <w:szCs w:val="20"/>
        </w:rPr>
        <w:t>The above was widely condemned by women’s groups.</w:t>
      </w:r>
      <w:r>
        <w:rPr>
          <w:rFonts w:ascii="Arial" w:eastAsia="Arial" w:hAnsi="Arial" w:cs="Arial"/>
          <w:sz w:val="20"/>
          <w:szCs w:val="20"/>
          <w:vertAlign w:val="superscript"/>
        </w:rPr>
        <w:footnoteReference w:id="25"/>
      </w:r>
    </w:p>
    <w:p w14:paraId="72082FB1" w14:textId="77777777" w:rsidR="00FD2D70" w:rsidRDefault="00FD2D70">
      <w:pPr>
        <w:spacing w:after="0" w:line="240" w:lineRule="auto"/>
        <w:rPr>
          <w:rFonts w:ascii="Arial" w:eastAsia="Arial" w:hAnsi="Arial" w:cs="Arial"/>
          <w:sz w:val="20"/>
          <w:szCs w:val="20"/>
        </w:rPr>
      </w:pPr>
    </w:p>
    <w:p w14:paraId="72082FB2"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More women were rendered vulnerable to prostitution and trafficking following the declaration of war on drugs by the Duterte government. This was further </w:t>
      </w:r>
      <w:proofErr w:type="gramStart"/>
      <w:r>
        <w:rPr>
          <w:rFonts w:ascii="Arial" w:eastAsia="Arial" w:hAnsi="Arial" w:cs="Arial"/>
          <w:sz w:val="20"/>
          <w:szCs w:val="20"/>
        </w:rPr>
        <w:t>exacerbated  during</w:t>
      </w:r>
      <w:proofErr w:type="gramEnd"/>
      <w:r>
        <w:rPr>
          <w:rFonts w:ascii="Arial" w:eastAsia="Arial" w:hAnsi="Arial" w:cs="Arial"/>
          <w:sz w:val="20"/>
          <w:szCs w:val="20"/>
        </w:rPr>
        <w:t xml:space="preserve"> and immediately after the sie</w:t>
      </w:r>
      <w:r>
        <w:rPr>
          <w:rFonts w:ascii="Arial" w:eastAsia="Arial" w:hAnsi="Arial" w:cs="Arial"/>
          <w:sz w:val="20"/>
          <w:szCs w:val="20"/>
        </w:rPr>
        <w:t>ge of Marawi by ISIS-affiliated groups, and the subsequent bombing by government forces.</w:t>
      </w:r>
    </w:p>
    <w:p w14:paraId="72082FB3" w14:textId="77777777" w:rsidR="00FD2D70" w:rsidRDefault="00FD2D70">
      <w:pPr>
        <w:spacing w:after="0" w:line="240" w:lineRule="auto"/>
        <w:ind w:left="720"/>
        <w:rPr>
          <w:rFonts w:ascii="Arial" w:eastAsia="Arial" w:hAnsi="Arial" w:cs="Arial"/>
          <w:sz w:val="20"/>
          <w:szCs w:val="20"/>
        </w:rPr>
      </w:pPr>
    </w:p>
    <w:p w14:paraId="72082FB4" w14:textId="77777777" w:rsidR="00FD2D70" w:rsidRDefault="00FD2D70">
      <w:pPr>
        <w:spacing w:after="0" w:line="240" w:lineRule="auto"/>
        <w:ind w:left="720"/>
        <w:rPr>
          <w:rFonts w:ascii="Arial" w:eastAsia="Arial" w:hAnsi="Arial" w:cs="Arial"/>
          <w:i/>
          <w:sz w:val="20"/>
          <w:szCs w:val="20"/>
        </w:rPr>
      </w:pPr>
    </w:p>
    <w:p w14:paraId="72082FB5"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Drugs, prostitution and state exploitation</w:t>
      </w:r>
    </w:p>
    <w:p w14:paraId="72082FB6" w14:textId="77777777" w:rsidR="00FD2D70" w:rsidRDefault="00FD2D70">
      <w:pPr>
        <w:spacing w:after="0" w:line="240" w:lineRule="auto"/>
        <w:ind w:left="720"/>
        <w:rPr>
          <w:rFonts w:ascii="Arial" w:eastAsia="Arial" w:hAnsi="Arial" w:cs="Arial"/>
          <w:sz w:val="20"/>
          <w:szCs w:val="20"/>
        </w:rPr>
      </w:pPr>
    </w:p>
    <w:p w14:paraId="72082FB7"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CATW-AP attended to the cases of prostitution of minor girls who had lost both parents to drug operations by state forces. In CATW-AP’s research cited above, all prostitution survivors among the respondents admitted to being drug users or former drug users</w:t>
      </w:r>
      <w:r>
        <w:rPr>
          <w:rFonts w:ascii="Arial" w:eastAsia="Arial" w:hAnsi="Arial" w:cs="Arial"/>
          <w:sz w:val="20"/>
          <w:szCs w:val="20"/>
        </w:rPr>
        <w:t xml:space="preserve">. According to </w:t>
      </w:r>
      <w:proofErr w:type="gramStart"/>
      <w:r>
        <w:rPr>
          <w:rFonts w:ascii="Arial" w:eastAsia="Arial" w:hAnsi="Arial" w:cs="Arial"/>
          <w:sz w:val="20"/>
          <w:szCs w:val="20"/>
        </w:rPr>
        <w:t>them,  that</w:t>
      </w:r>
      <w:proofErr w:type="gramEnd"/>
      <w:r>
        <w:rPr>
          <w:rFonts w:ascii="Arial" w:eastAsia="Arial" w:hAnsi="Arial" w:cs="Arial"/>
          <w:sz w:val="20"/>
          <w:szCs w:val="20"/>
        </w:rPr>
        <w:t xml:space="preserve"> was the only way to get through the daily and repeated sexual abuse committed by customers. </w:t>
      </w:r>
    </w:p>
    <w:p w14:paraId="72082FB8" w14:textId="77777777" w:rsidR="00FD2D70" w:rsidRDefault="00FD2D70">
      <w:pPr>
        <w:spacing w:after="0" w:line="240" w:lineRule="auto"/>
        <w:ind w:left="720"/>
        <w:rPr>
          <w:rFonts w:ascii="Arial" w:eastAsia="Arial" w:hAnsi="Arial" w:cs="Arial"/>
          <w:sz w:val="20"/>
          <w:szCs w:val="20"/>
        </w:rPr>
      </w:pPr>
    </w:p>
    <w:p w14:paraId="72082FB9"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However </w:t>
      </w:r>
      <w:proofErr w:type="gramStart"/>
      <w:r>
        <w:rPr>
          <w:rFonts w:ascii="Arial" w:eastAsia="Arial" w:hAnsi="Arial" w:cs="Arial"/>
          <w:sz w:val="20"/>
          <w:szCs w:val="20"/>
        </w:rPr>
        <w:t>during  that</w:t>
      </w:r>
      <w:proofErr w:type="gramEnd"/>
      <w:r>
        <w:rPr>
          <w:rFonts w:ascii="Arial" w:eastAsia="Arial" w:hAnsi="Arial" w:cs="Arial"/>
          <w:sz w:val="20"/>
          <w:szCs w:val="20"/>
        </w:rPr>
        <w:t xml:space="preserve"> time, many women stopped doing drugs to avoid being arrested. One of the survivors revealed that her daughter was also a prostitution survivor detained in Camp </w:t>
      </w:r>
      <w:proofErr w:type="spellStart"/>
      <w:r>
        <w:rPr>
          <w:rFonts w:ascii="Arial" w:eastAsia="Arial" w:hAnsi="Arial" w:cs="Arial"/>
          <w:sz w:val="20"/>
          <w:szCs w:val="20"/>
        </w:rPr>
        <w:t>Karingal</w:t>
      </w:r>
      <w:proofErr w:type="spellEnd"/>
      <w:r>
        <w:rPr>
          <w:rFonts w:ascii="Arial" w:eastAsia="Arial" w:hAnsi="Arial" w:cs="Arial"/>
          <w:sz w:val="20"/>
          <w:szCs w:val="20"/>
        </w:rPr>
        <w:t xml:space="preserve"> for violating the Anti-Illegal Drugs </w:t>
      </w:r>
      <w:proofErr w:type="gramStart"/>
      <w:r>
        <w:rPr>
          <w:rFonts w:ascii="Arial" w:eastAsia="Arial" w:hAnsi="Arial" w:cs="Arial"/>
          <w:sz w:val="20"/>
          <w:szCs w:val="20"/>
        </w:rPr>
        <w:t>Act  at</w:t>
      </w:r>
      <w:proofErr w:type="gramEnd"/>
      <w:r>
        <w:rPr>
          <w:rFonts w:ascii="Arial" w:eastAsia="Arial" w:hAnsi="Arial" w:cs="Arial"/>
          <w:sz w:val="20"/>
          <w:szCs w:val="20"/>
        </w:rPr>
        <w:t xml:space="preserve"> the time of research.</w:t>
      </w:r>
      <w:r>
        <w:rPr>
          <w:rFonts w:ascii="Arial" w:eastAsia="Arial" w:hAnsi="Arial" w:cs="Arial"/>
          <w:sz w:val="20"/>
          <w:szCs w:val="20"/>
        </w:rPr>
        <w:t xml:space="preserve"> She used drugs as “</w:t>
      </w:r>
      <w:proofErr w:type="spellStart"/>
      <w:r>
        <w:rPr>
          <w:rFonts w:ascii="Arial" w:eastAsia="Arial" w:hAnsi="Arial" w:cs="Arial"/>
          <w:i/>
          <w:sz w:val="20"/>
          <w:szCs w:val="20"/>
        </w:rPr>
        <w:t>pampalakas</w:t>
      </w:r>
      <w:proofErr w:type="spellEnd"/>
      <w:r>
        <w:rPr>
          <w:rFonts w:ascii="Arial" w:eastAsia="Arial" w:hAnsi="Arial" w:cs="Arial"/>
          <w:i/>
          <w:sz w:val="20"/>
          <w:szCs w:val="20"/>
        </w:rPr>
        <w:t xml:space="preserve"> ng </w:t>
      </w:r>
      <w:proofErr w:type="spellStart"/>
      <w:r>
        <w:rPr>
          <w:rFonts w:ascii="Arial" w:eastAsia="Arial" w:hAnsi="Arial" w:cs="Arial"/>
          <w:i/>
          <w:sz w:val="20"/>
          <w:szCs w:val="20"/>
        </w:rPr>
        <w:t>loob</w:t>
      </w:r>
      <w:proofErr w:type="spellEnd"/>
      <w:r>
        <w:rPr>
          <w:rFonts w:ascii="Arial" w:eastAsia="Arial" w:hAnsi="Arial" w:cs="Arial"/>
          <w:sz w:val="20"/>
          <w:szCs w:val="20"/>
        </w:rPr>
        <w:t>” (to give her more courage), as her daughter always ran away as soon as she was handed money by the customer so that she would not be sexually abused anymore.</w:t>
      </w:r>
    </w:p>
    <w:p w14:paraId="72082FBA" w14:textId="77777777" w:rsidR="00FD2D70" w:rsidRDefault="00FD2D70">
      <w:pPr>
        <w:spacing w:after="0" w:line="240" w:lineRule="auto"/>
        <w:ind w:left="720"/>
        <w:rPr>
          <w:rFonts w:ascii="Arial" w:eastAsia="Arial" w:hAnsi="Arial" w:cs="Arial"/>
          <w:sz w:val="20"/>
          <w:szCs w:val="20"/>
        </w:rPr>
      </w:pPr>
    </w:p>
    <w:p w14:paraId="72082FBB"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Three of the women who were still engaged in street prost</w:t>
      </w:r>
      <w:r>
        <w:rPr>
          <w:rFonts w:ascii="Arial" w:eastAsia="Arial" w:hAnsi="Arial" w:cs="Arial"/>
          <w:sz w:val="20"/>
          <w:szCs w:val="20"/>
        </w:rPr>
        <w:t xml:space="preserve">itution claimed that they were “invited” by the police to go with them to the precinct to sign a document admitting that they were drug users and that they were “surrendering.” </w:t>
      </w:r>
    </w:p>
    <w:p w14:paraId="72082FBC" w14:textId="77777777" w:rsidR="00FD2D70" w:rsidRDefault="00FD2D70">
      <w:pPr>
        <w:spacing w:after="0" w:line="240" w:lineRule="auto"/>
        <w:ind w:left="720"/>
        <w:rPr>
          <w:rFonts w:ascii="Arial" w:eastAsia="Arial" w:hAnsi="Arial" w:cs="Arial"/>
          <w:sz w:val="20"/>
          <w:szCs w:val="20"/>
        </w:rPr>
      </w:pPr>
    </w:p>
    <w:p w14:paraId="72082FBD"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In exchange, the police promised to give them food from a local </w:t>
      </w:r>
      <w:proofErr w:type="spellStart"/>
      <w:r>
        <w:rPr>
          <w:rFonts w:ascii="Arial" w:eastAsia="Arial" w:hAnsi="Arial" w:cs="Arial"/>
          <w:sz w:val="20"/>
          <w:szCs w:val="20"/>
        </w:rPr>
        <w:t>fastfood</w:t>
      </w:r>
      <w:proofErr w:type="spellEnd"/>
      <w:r>
        <w:rPr>
          <w:rFonts w:ascii="Arial" w:eastAsia="Arial" w:hAnsi="Arial" w:cs="Arial"/>
          <w:sz w:val="20"/>
          <w:szCs w:val="20"/>
        </w:rPr>
        <w:t xml:space="preserve"> and </w:t>
      </w:r>
      <w:r>
        <w:rPr>
          <w:rFonts w:ascii="Arial" w:eastAsia="Arial" w:hAnsi="Arial" w:cs="Arial"/>
          <w:sz w:val="20"/>
          <w:szCs w:val="20"/>
        </w:rPr>
        <w:t xml:space="preserve">two hundred pesos (approx. USD3.53). These women who were hungry and desperate for any amount of money, and a break </w:t>
      </w:r>
      <w:proofErr w:type="gramStart"/>
      <w:r>
        <w:rPr>
          <w:rFonts w:ascii="Arial" w:eastAsia="Arial" w:hAnsi="Arial" w:cs="Arial"/>
          <w:sz w:val="20"/>
          <w:szCs w:val="20"/>
        </w:rPr>
        <w:t>from  sexual</w:t>
      </w:r>
      <w:proofErr w:type="gramEnd"/>
      <w:r>
        <w:rPr>
          <w:rFonts w:ascii="Arial" w:eastAsia="Arial" w:hAnsi="Arial" w:cs="Arial"/>
          <w:sz w:val="20"/>
          <w:szCs w:val="20"/>
        </w:rPr>
        <w:t xml:space="preserve"> exploitation, agreed to go with the police. The police allegedly told them that they just needed them to sign the documents so </w:t>
      </w:r>
      <w:r>
        <w:rPr>
          <w:rFonts w:ascii="Arial" w:eastAsia="Arial" w:hAnsi="Arial" w:cs="Arial"/>
          <w:sz w:val="20"/>
          <w:szCs w:val="20"/>
        </w:rPr>
        <w:t>that they could meet their quota.</w:t>
      </w:r>
    </w:p>
    <w:p w14:paraId="72082FBE" w14:textId="77777777" w:rsidR="00FD2D70" w:rsidRDefault="00FD2D70">
      <w:pPr>
        <w:spacing w:after="0" w:line="240" w:lineRule="auto"/>
        <w:ind w:left="720"/>
        <w:rPr>
          <w:rFonts w:ascii="Arial" w:eastAsia="Arial" w:hAnsi="Arial" w:cs="Arial"/>
          <w:sz w:val="20"/>
          <w:szCs w:val="20"/>
        </w:rPr>
      </w:pPr>
    </w:p>
    <w:p w14:paraId="72082FBF"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One of the women revealed that she was a victim of </w:t>
      </w:r>
      <w:proofErr w:type="spellStart"/>
      <w:r>
        <w:rPr>
          <w:rFonts w:ascii="Arial" w:eastAsia="Arial" w:hAnsi="Arial" w:cs="Arial"/>
          <w:sz w:val="20"/>
          <w:szCs w:val="20"/>
        </w:rPr>
        <w:t>tokhang</w:t>
      </w:r>
      <w:proofErr w:type="spellEnd"/>
      <w:r>
        <w:rPr>
          <w:rFonts w:ascii="Arial" w:eastAsia="Arial" w:hAnsi="Arial" w:cs="Arial"/>
          <w:sz w:val="20"/>
          <w:szCs w:val="20"/>
        </w:rPr>
        <w:t xml:space="preserve"> and rape by two police officers.      D was known in their neighborhood and by the police in the area as a prostituted woman, even though she sought “customers” i</w:t>
      </w:r>
      <w:r>
        <w:rPr>
          <w:rFonts w:ascii="Arial" w:eastAsia="Arial" w:hAnsi="Arial" w:cs="Arial"/>
          <w:sz w:val="20"/>
          <w:szCs w:val="20"/>
        </w:rPr>
        <w:t xml:space="preserve">n other neighborhoods. </w:t>
      </w:r>
    </w:p>
    <w:p w14:paraId="72082FC0" w14:textId="77777777" w:rsidR="00FD2D70" w:rsidRDefault="00FD2D70">
      <w:pPr>
        <w:spacing w:after="0" w:line="240" w:lineRule="auto"/>
        <w:ind w:left="720"/>
        <w:rPr>
          <w:rFonts w:ascii="Arial" w:eastAsia="Arial" w:hAnsi="Arial" w:cs="Arial"/>
          <w:sz w:val="20"/>
          <w:szCs w:val="20"/>
        </w:rPr>
      </w:pPr>
    </w:p>
    <w:p w14:paraId="72082FC1"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In July 2016, police officers entered her home and brought her to the police station where they repeatedly harassed her by touching her body all over while she was being interrogated. The police ridiculed and mocked her for being p</w:t>
      </w:r>
      <w:r>
        <w:rPr>
          <w:rFonts w:ascii="Arial" w:eastAsia="Arial" w:hAnsi="Arial" w:cs="Arial"/>
          <w:sz w:val="20"/>
          <w:szCs w:val="20"/>
        </w:rPr>
        <w:t xml:space="preserve">rostituted. One police officer in his 50s and another in his 30s raped her. </w:t>
      </w:r>
    </w:p>
    <w:p w14:paraId="72082FC2" w14:textId="77777777" w:rsidR="00FD2D70" w:rsidRDefault="00FD2D70">
      <w:pPr>
        <w:spacing w:after="0" w:line="240" w:lineRule="auto"/>
        <w:ind w:left="720"/>
        <w:rPr>
          <w:rFonts w:ascii="Arial" w:eastAsia="Arial" w:hAnsi="Arial" w:cs="Arial"/>
          <w:sz w:val="20"/>
          <w:szCs w:val="20"/>
        </w:rPr>
      </w:pPr>
    </w:p>
    <w:p w14:paraId="72082FC3"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The woman was able to post PHP 10,000 bail to be temporarily released. She then sought refuge in Baguio City, about </w:t>
      </w:r>
      <w:proofErr w:type="gramStart"/>
      <w:r>
        <w:rPr>
          <w:rFonts w:ascii="Arial" w:eastAsia="Arial" w:hAnsi="Arial" w:cs="Arial"/>
          <w:sz w:val="20"/>
          <w:szCs w:val="20"/>
        </w:rPr>
        <w:t>250  kilometers</w:t>
      </w:r>
      <w:proofErr w:type="gramEnd"/>
      <w:r>
        <w:rPr>
          <w:rFonts w:ascii="Arial" w:eastAsia="Arial" w:hAnsi="Arial" w:cs="Arial"/>
          <w:sz w:val="20"/>
          <w:szCs w:val="20"/>
        </w:rPr>
        <w:t xml:space="preserve"> away from Metro Manila, to “escape” her trauma</w:t>
      </w:r>
      <w:r>
        <w:rPr>
          <w:rFonts w:ascii="Arial" w:eastAsia="Arial" w:hAnsi="Arial" w:cs="Arial"/>
          <w:sz w:val="20"/>
          <w:szCs w:val="20"/>
        </w:rPr>
        <w:t xml:space="preserve">. </w:t>
      </w:r>
      <w:proofErr w:type="gramStart"/>
      <w:r>
        <w:rPr>
          <w:rFonts w:ascii="Arial" w:eastAsia="Arial" w:hAnsi="Arial" w:cs="Arial"/>
          <w:sz w:val="20"/>
          <w:szCs w:val="20"/>
        </w:rPr>
        <w:t>However,  she</w:t>
      </w:r>
      <w:proofErr w:type="gramEnd"/>
      <w:r>
        <w:rPr>
          <w:rFonts w:ascii="Arial" w:eastAsia="Arial" w:hAnsi="Arial" w:cs="Arial"/>
          <w:sz w:val="20"/>
          <w:szCs w:val="20"/>
        </w:rPr>
        <w:t xml:space="preserve"> was still identified and compelled by Philippine Drug Enforcement Agency (PDEA) agents  to sell drugs that the police confiscated from raids.</w:t>
      </w:r>
    </w:p>
    <w:p w14:paraId="72082FC4" w14:textId="77777777" w:rsidR="00FD2D70" w:rsidRDefault="00FD2D70">
      <w:pPr>
        <w:spacing w:after="0" w:line="240" w:lineRule="auto"/>
        <w:ind w:left="720"/>
        <w:rPr>
          <w:rFonts w:ascii="Arial" w:eastAsia="Arial" w:hAnsi="Arial" w:cs="Arial"/>
          <w:sz w:val="20"/>
          <w:szCs w:val="20"/>
        </w:rPr>
      </w:pPr>
    </w:p>
    <w:p w14:paraId="72082FC5"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Another woman who had already left prostitution in 2014 was </w:t>
      </w:r>
      <w:proofErr w:type="gramStart"/>
      <w:r>
        <w:rPr>
          <w:rFonts w:ascii="Arial" w:eastAsia="Arial" w:hAnsi="Arial" w:cs="Arial"/>
          <w:sz w:val="20"/>
          <w:szCs w:val="20"/>
        </w:rPr>
        <w:t>still  being</w:t>
      </w:r>
      <w:proofErr w:type="gramEnd"/>
      <w:r>
        <w:rPr>
          <w:rFonts w:ascii="Arial" w:eastAsia="Arial" w:hAnsi="Arial" w:cs="Arial"/>
          <w:sz w:val="20"/>
          <w:szCs w:val="20"/>
        </w:rPr>
        <w:t xml:space="preserve"> continually  harassed an</w:t>
      </w:r>
      <w:r>
        <w:rPr>
          <w:rFonts w:ascii="Arial" w:eastAsia="Arial" w:hAnsi="Arial" w:cs="Arial"/>
          <w:sz w:val="20"/>
          <w:szCs w:val="20"/>
        </w:rPr>
        <w:t>d threatened by police officers even though she had already stopped using drugs since 2016. She was arrested for violating the Anti-Illegal Drugs Act in December 2017.</w:t>
      </w:r>
    </w:p>
    <w:p w14:paraId="72082FC6" w14:textId="77777777" w:rsidR="00FD2D70" w:rsidRDefault="00FD2D70">
      <w:pPr>
        <w:spacing w:after="0" w:line="240" w:lineRule="auto"/>
        <w:ind w:left="720"/>
        <w:rPr>
          <w:rFonts w:ascii="Arial" w:eastAsia="Arial" w:hAnsi="Arial" w:cs="Arial"/>
          <w:sz w:val="20"/>
          <w:szCs w:val="20"/>
        </w:rPr>
      </w:pPr>
    </w:p>
    <w:p w14:paraId="72082FC7"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Four of the women CATW-AP helped were raped by the police in exchange for the life or l</w:t>
      </w:r>
      <w:r>
        <w:rPr>
          <w:rFonts w:ascii="Arial" w:eastAsia="Arial" w:hAnsi="Arial" w:cs="Arial"/>
          <w:sz w:val="20"/>
          <w:szCs w:val="20"/>
        </w:rPr>
        <w:t>iberty of their respective partners, in sex-for-freedom cases. See this video produced by CATW-AP:</w:t>
      </w:r>
      <w:hyperlink r:id="rId20">
        <w:r>
          <w:rPr>
            <w:rFonts w:ascii="Arial" w:eastAsia="Arial" w:hAnsi="Arial" w:cs="Arial"/>
            <w:sz w:val="20"/>
            <w:szCs w:val="20"/>
          </w:rPr>
          <w:t xml:space="preserve"> </w:t>
        </w:r>
      </w:hyperlink>
      <w:hyperlink r:id="rId21">
        <w:r>
          <w:rPr>
            <w:rFonts w:ascii="Arial" w:eastAsia="Arial" w:hAnsi="Arial" w:cs="Arial"/>
            <w:color w:val="1155CC"/>
            <w:sz w:val="20"/>
            <w:szCs w:val="20"/>
            <w:u w:val="single"/>
          </w:rPr>
          <w:t>http://tiny.cc/buftfz</w:t>
        </w:r>
      </w:hyperlink>
      <w:r>
        <w:rPr>
          <w:rFonts w:ascii="Arial" w:eastAsia="Arial" w:hAnsi="Arial" w:cs="Arial"/>
          <w:sz w:val="20"/>
          <w:szCs w:val="20"/>
        </w:rPr>
        <w:t>.</w:t>
      </w:r>
    </w:p>
    <w:p w14:paraId="72082FC8" w14:textId="77777777" w:rsidR="00FD2D70" w:rsidRDefault="00FD2D70">
      <w:pPr>
        <w:spacing w:after="0" w:line="240" w:lineRule="auto"/>
        <w:ind w:left="720"/>
        <w:rPr>
          <w:rFonts w:ascii="Arial" w:eastAsia="Arial" w:hAnsi="Arial" w:cs="Arial"/>
          <w:sz w:val="20"/>
          <w:szCs w:val="20"/>
        </w:rPr>
      </w:pPr>
    </w:p>
    <w:p w14:paraId="72082FC9"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CATW-AP trained the local governments of the municipality of El </w:t>
      </w:r>
      <w:proofErr w:type="spellStart"/>
      <w:r>
        <w:rPr>
          <w:rFonts w:ascii="Arial" w:eastAsia="Arial" w:hAnsi="Arial" w:cs="Arial"/>
          <w:sz w:val="20"/>
          <w:szCs w:val="20"/>
        </w:rPr>
        <w:t>Nido</w:t>
      </w:r>
      <w:proofErr w:type="spellEnd"/>
      <w:r>
        <w:rPr>
          <w:rFonts w:ascii="Arial" w:eastAsia="Arial" w:hAnsi="Arial" w:cs="Arial"/>
          <w:sz w:val="20"/>
          <w:szCs w:val="20"/>
        </w:rPr>
        <w:t xml:space="preserve"> in the province of Palawan and the island of </w:t>
      </w:r>
      <w:proofErr w:type="spellStart"/>
      <w:r>
        <w:rPr>
          <w:rFonts w:ascii="Arial" w:eastAsia="Arial" w:hAnsi="Arial" w:cs="Arial"/>
          <w:sz w:val="20"/>
          <w:szCs w:val="20"/>
        </w:rPr>
        <w:t>Siargao</w:t>
      </w:r>
      <w:proofErr w:type="spellEnd"/>
      <w:r>
        <w:rPr>
          <w:rFonts w:ascii="Arial" w:eastAsia="Arial" w:hAnsi="Arial" w:cs="Arial"/>
          <w:sz w:val="20"/>
          <w:szCs w:val="20"/>
        </w:rPr>
        <w:t xml:space="preserve"> in the province of Surigao del Norte, to prevent sex tourism in these areas in 2018 and 2019. As a result, both local </w:t>
      </w:r>
      <w:r>
        <w:rPr>
          <w:rFonts w:ascii="Arial" w:eastAsia="Arial" w:hAnsi="Arial" w:cs="Arial"/>
          <w:sz w:val="20"/>
          <w:szCs w:val="20"/>
        </w:rPr>
        <w:t>governments passed Executive Orders for tourism establishments to capacitate their personnel on anti-trafficking efforts by giving the incentive of the seal of gender-friendly tourist establishment.</w:t>
      </w:r>
    </w:p>
    <w:p w14:paraId="72082FCA" w14:textId="77777777" w:rsidR="00FD2D70" w:rsidRDefault="00FD2D70">
      <w:pPr>
        <w:spacing w:after="0" w:line="240" w:lineRule="auto"/>
        <w:ind w:left="720"/>
        <w:rPr>
          <w:rFonts w:ascii="Arial" w:eastAsia="Arial" w:hAnsi="Arial" w:cs="Arial"/>
          <w:sz w:val="20"/>
          <w:szCs w:val="20"/>
        </w:rPr>
      </w:pPr>
    </w:p>
    <w:p w14:paraId="72082FCB" w14:textId="77777777" w:rsidR="00FD2D70" w:rsidRDefault="00FD2D70">
      <w:pPr>
        <w:spacing w:after="0" w:line="240" w:lineRule="auto"/>
        <w:ind w:left="720"/>
        <w:rPr>
          <w:rFonts w:ascii="Arial" w:eastAsia="Arial" w:hAnsi="Arial" w:cs="Arial"/>
          <w:sz w:val="20"/>
          <w:szCs w:val="20"/>
        </w:rPr>
      </w:pPr>
    </w:p>
    <w:p w14:paraId="72082FCC"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Recommendations</w:t>
      </w:r>
    </w:p>
    <w:p w14:paraId="72082FCD" w14:textId="77777777" w:rsidR="00FD2D70" w:rsidRDefault="00FD2D70">
      <w:pPr>
        <w:spacing w:after="0" w:line="240" w:lineRule="auto"/>
        <w:ind w:left="720"/>
        <w:rPr>
          <w:rFonts w:ascii="Arial" w:eastAsia="Arial" w:hAnsi="Arial" w:cs="Arial"/>
          <w:sz w:val="20"/>
          <w:szCs w:val="20"/>
        </w:rPr>
      </w:pPr>
    </w:p>
    <w:p w14:paraId="72082FCE"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The Philippine legislature needs to im</w:t>
      </w:r>
      <w:r>
        <w:rPr>
          <w:rFonts w:ascii="Arial" w:eastAsia="Arial" w:hAnsi="Arial" w:cs="Arial"/>
          <w:sz w:val="20"/>
          <w:szCs w:val="20"/>
        </w:rPr>
        <w:t xml:space="preserve">mediately pass the Sexual Exploitation Survivors’ Assistance and Protection Act, ensuring the inclusion of survivors in the formulation, implementation and evaluation of interventions. </w:t>
      </w:r>
      <w:r>
        <w:rPr>
          <w:rFonts w:ascii="Arial" w:eastAsia="Arial" w:hAnsi="Arial" w:cs="Arial"/>
          <w:sz w:val="20"/>
          <w:szCs w:val="20"/>
        </w:rPr>
        <w:tab/>
      </w:r>
    </w:p>
    <w:p w14:paraId="72082FCF" w14:textId="77777777" w:rsidR="00FD2D70" w:rsidRDefault="00FD2D70">
      <w:pPr>
        <w:spacing w:after="0" w:line="240" w:lineRule="auto"/>
        <w:ind w:left="720"/>
        <w:rPr>
          <w:rFonts w:ascii="Arial" w:eastAsia="Arial" w:hAnsi="Arial" w:cs="Arial"/>
          <w:sz w:val="20"/>
          <w:szCs w:val="20"/>
        </w:rPr>
      </w:pPr>
    </w:p>
    <w:p w14:paraId="72082FD0"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The UN CEDAW also needs to reiterate that exploitation of prostituti</w:t>
      </w:r>
      <w:r>
        <w:rPr>
          <w:rFonts w:ascii="Arial" w:eastAsia="Arial" w:hAnsi="Arial" w:cs="Arial"/>
          <w:sz w:val="20"/>
          <w:szCs w:val="20"/>
        </w:rPr>
        <w:t>on and pornography (online prostitution) by the demand side is violence against women arising sex-based discrimination and reject the use of the term “sex work.”</w:t>
      </w:r>
    </w:p>
    <w:p w14:paraId="72082FD1" w14:textId="77777777" w:rsidR="00FD2D70" w:rsidRDefault="00FD2D70">
      <w:pPr>
        <w:spacing w:after="0" w:line="240" w:lineRule="auto"/>
        <w:ind w:left="720"/>
        <w:rPr>
          <w:rFonts w:ascii="Arial" w:eastAsia="Arial" w:hAnsi="Arial" w:cs="Arial"/>
          <w:sz w:val="20"/>
          <w:szCs w:val="20"/>
        </w:rPr>
      </w:pPr>
    </w:p>
    <w:p w14:paraId="72082FD2" w14:textId="77777777" w:rsidR="00FD2D70" w:rsidRDefault="00C931F3">
      <w:pPr>
        <w:spacing w:after="0" w:line="240" w:lineRule="auto"/>
        <w:ind w:left="720"/>
        <w:rPr>
          <w:rFonts w:ascii="Arial" w:eastAsia="Arial" w:hAnsi="Arial" w:cs="Arial"/>
          <w:b/>
          <w:sz w:val="20"/>
          <w:szCs w:val="20"/>
        </w:rPr>
      </w:pPr>
      <w:r>
        <w:rPr>
          <w:rFonts w:ascii="Arial" w:eastAsia="Arial" w:hAnsi="Arial" w:cs="Arial"/>
          <w:sz w:val="20"/>
          <w:szCs w:val="20"/>
        </w:rPr>
        <w:t>The Philippine government needs to implement the anti-trafficking law provision of penalizing</w:t>
      </w:r>
      <w:r>
        <w:rPr>
          <w:rFonts w:ascii="Arial" w:eastAsia="Arial" w:hAnsi="Arial" w:cs="Arial"/>
          <w:sz w:val="20"/>
          <w:szCs w:val="20"/>
        </w:rPr>
        <w:t xml:space="preserve"> buying even in domestic trafficking.</w:t>
      </w:r>
    </w:p>
    <w:p w14:paraId="72082FD3" w14:textId="77777777" w:rsidR="00FD2D70" w:rsidRDefault="00FD2D70">
      <w:pPr>
        <w:pBdr>
          <w:top w:val="nil"/>
          <w:left w:val="nil"/>
          <w:bottom w:val="nil"/>
          <w:right w:val="nil"/>
          <w:between w:val="nil"/>
        </w:pBdr>
        <w:spacing w:after="0" w:line="240" w:lineRule="auto"/>
        <w:ind w:left="720"/>
        <w:rPr>
          <w:rFonts w:ascii="Arial" w:eastAsia="Arial" w:hAnsi="Arial" w:cs="Arial"/>
          <w:b/>
          <w:color w:val="000000"/>
          <w:sz w:val="20"/>
          <w:szCs w:val="20"/>
        </w:rPr>
      </w:pPr>
    </w:p>
    <w:p w14:paraId="72082FD4" w14:textId="77777777" w:rsidR="00FD2D70" w:rsidRDefault="00C931F3">
      <w:pPr>
        <w:numPr>
          <w:ilvl w:val="0"/>
          <w:numId w:val="5"/>
        </w:num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Employment and Economic Empowermen</w:t>
      </w:r>
      <w:r>
        <w:rPr>
          <w:rFonts w:ascii="Arial" w:eastAsia="Arial" w:hAnsi="Arial" w:cs="Arial"/>
          <w:b/>
          <w:sz w:val="20"/>
          <w:szCs w:val="20"/>
        </w:rPr>
        <w:t>t</w:t>
      </w:r>
    </w:p>
    <w:p w14:paraId="72082FD5" w14:textId="77777777" w:rsidR="00FD2D70" w:rsidRDefault="00FD2D70">
      <w:pPr>
        <w:pBdr>
          <w:top w:val="nil"/>
          <w:left w:val="nil"/>
          <w:bottom w:val="nil"/>
          <w:right w:val="nil"/>
          <w:between w:val="nil"/>
        </w:pBdr>
        <w:spacing w:after="0" w:line="240" w:lineRule="auto"/>
        <w:ind w:left="720"/>
        <w:rPr>
          <w:rFonts w:ascii="Arial" w:eastAsia="Arial" w:hAnsi="Arial" w:cs="Arial"/>
          <w:b/>
          <w:color w:val="000000"/>
          <w:sz w:val="20"/>
          <w:szCs w:val="20"/>
        </w:rPr>
      </w:pPr>
    </w:p>
    <w:p w14:paraId="72082FD6" w14:textId="07E4738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T</w:t>
      </w:r>
      <w:r>
        <w:rPr>
          <w:rFonts w:ascii="Arial" w:eastAsia="Arial" w:hAnsi="Arial" w:cs="Arial"/>
          <w:sz w:val="20"/>
          <w:szCs w:val="20"/>
        </w:rPr>
        <w:t>he generation of secure and decent employment for workers in the Philippines is a key demand being leveled at the government. The government needs to address the existing employment policy based on precarious and informal labor. Among the demands are: an e</w:t>
      </w:r>
      <w:r>
        <w:rPr>
          <w:rFonts w:ascii="Arial" w:eastAsia="Arial" w:hAnsi="Arial" w:cs="Arial"/>
          <w:sz w:val="20"/>
          <w:szCs w:val="20"/>
        </w:rPr>
        <w:t>nd the contractualization in the private and public sector, and the re-introduction of a national minimum wage based on or closer to living wages. There are also calls for the</w:t>
      </w:r>
      <w:r>
        <w:rPr>
          <w:rFonts w:ascii="Arial" w:eastAsia="Arial" w:hAnsi="Arial" w:cs="Arial"/>
          <w:sz w:val="20"/>
          <w:szCs w:val="20"/>
        </w:rPr>
        <w:t xml:space="preserve"> promotion of full employment through a robust public employment program that ca</w:t>
      </w:r>
      <w:r>
        <w:rPr>
          <w:rFonts w:ascii="Arial" w:eastAsia="Arial" w:hAnsi="Arial" w:cs="Arial"/>
          <w:sz w:val="20"/>
          <w:szCs w:val="20"/>
        </w:rPr>
        <w:t xml:space="preserve">lls for guaranteed jobs and incomes, paid training, as well as wage subsidies. </w:t>
      </w:r>
    </w:p>
    <w:p w14:paraId="72082FD7" w14:textId="77777777" w:rsidR="00FD2D70" w:rsidRDefault="00FD2D70">
      <w:pPr>
        <w:spacing w:after="0" w:line="240" w:lineRule="auto"/>
        <w:ind w:left="709"/>
        <w:rPr>
          <w:rFonts w:ascii="Arial" w:eastAsia="Arial" w:hAnsi="Arial" w:cs="Arial"/>
          <w:sz w:val="20"/>
          <w:szCs w:val="20"/>
        </w:rPr>
      </w:pPr>
    </w:p>
    <w:p w14:paraId="72082FD8" w14:textId="77777777" w:rsidR="00FD2D70" w:rsidRDefault="00C931F3">
      <w:pPr>
        <w:spacing w:after="0" w:line="240" w:lineRule="auto"/>
        <w:ind w:left="709"/>
        <w:rPr>
          <w:rFonts w:ascii="Arial" w:eastAsia="Arial" w:hAnsi="Arial" w:cs="Arial"/>
          <w:sz w:val="20"/>
          <w:szCs w:val="20"/>
        </w:rPr>
      </w:pPr>
      <w:proofErr w:type="spellStart"/>
      <w:r>
        <w:rPr>
          <w:rFonts w:ascii="Arial" w:eastAsia="Arial" w:hAnsi="Arial" w:cs="Arial"/>
          <w:sz w:val="20"/>
          <w:szCs w:val="20"/>
        </w:rPr>
        <w:t>Sentro</w:t>
      </w:r>
      <w:proofErr w:type="spellEnd"/>
      <w:r>
        <w:rPr>
          <w:rFonts w:ascii="Arial" w:eastAsia="Arial" w:hAnsi="Arial" w:cs="Arial"/>
          <w:sz w:val="20"/>
          <w:szCs w:val="20"/>
        </w:rPr>
        <w:t xml:space="preserve"> ng </w:t>
      </w:r>
      <w:proofErr w:type="spellStart"/>
      <w:r>
        <w:rPr>
          <w:rFonts w:ascii="Arial" w:eastAsia="Arial" w:hAnsi="Arial" w:cs="Arial"/>
          <w:sz w:val="20"/>
          <w:szCs w:val="20"/>
        </w:rPr>
        <w:t>mga</w:t>
      </w:r>
      <w:proofErr w:type="spellEnd"/>
      <w:r>
        <w:rPr>
          <w:rFonts w:ascii="Arial" w:eastAsia="Arial" w:hAnsi="Arial" w:cs="Arial"/>
          <w:sz w:val="20"/>
          <w:szCs w:val="20"/>
        </w:rPr>
        <w:t xml:space="preserve"> </w:t>
      </w:r>
      <w:proofErr w:type="spellStart"/>
      <w:r>
        <w:rPr>
          <w:rFonts w:ascii="Arial" w:eastAsia="Arial" w:hAnsi="Arial" w:cs="Arial"/>
          <w:sz w:val="20"/>
          <w:szCs w:val="20"/>
        </w:rPr>
        <w:t>Nagkakaisa</w:t>
      </w:r>
      <w:proofErr w:type="spellEnd"/>
      <w:r>
        <w:rPr>
          <w:rFonts w:ascii="Arial" w:eastAsia="Arial" w:hAnsi="Arial" w:cs="Arial"/>
          <w:sz w:val="20"/>
          <w:szCs w:val="20"/>
        </w:rPr>
        <w:t xml:space="preserve"> at </w:t>
      </w:r>
      <w:proofErr w:type="spellStart"/>
      <w:r>
        <w:rPr>
          <w:rFonts w:ascii="Arial" w:eastAsia="Arial" w:hAnsi="Arial" w:cs="Arial"/>
          <w:sz w:val="20"/>
          <w:szCs w:val="20"/>
        </w:rPr>
        <w:t>Progresibong</w:t>
      </w:r>
      <w:proofErr w:type="spellEnd"/>
      <w:r>
        <w:rPr>
          <w:rFonts w:ascii="Arial" w:eastAsia="Arial" w:hAnsi="Arial" w:cs="Arial"/>
          <w:sz w:val="20"/>
          <w:szCs w:val="20"/>
        </w:rPr>
        <w:t xml:space="preserve"> </w:t>
      </w:r>
      <w:proofErr w:type="spellStart"/>
      <w:r>
        <w:rPr>
          <w:rFonts w:ascii="Arial" w:eastAsia="Arial" w:hAnsi="Arial" w:cs="Arial"/>
          <w:sz w:val="20"/>
          <w:szCs w:val="20"/>
        </w:rPr>
        <w:t>Manggagawa</w:t>
      </w:r>
      <w:proofErr w:type="spellEnd"/>
      <w:r>
        <w:rPr>
          <w:rFonts w:ascii="Arial" w:eastAsia="Arial" w:hAnsi="Arial" w:cs="Arial"/>
          <w:sz w:val="20"/>
          <w:szCs w:val="20"/>
        </w:rPr>
        <w:t xml:space="preserve"> (SENTRO) supports the</w:t>
      </w:r>
      <w:r>
        <w:rPr>
          <w:rFonts w:ascii="Arial" w:eastAsia="Arial" w:hAnsi="Arial" w:cs="Arial"/>
          <w:b/>
          <w:sz w:val="20"/>
          <w:szCs w:val="20"/>
        </w:rPr>
        <w:t xml:space="preserve"> </w:t>
      </w:r>
      <w:r>
        <w:rPr>
          <w:rFonts w:ascii="Arial" w:eastAsia="Arial" w:hAnsi="Arial" w:cs="Arial"/>
          <w:sz w:val="20"/>
          <w:szCs w:val="20"/>
        </w:rPr>
        <w:t>NAGKAISA Labor Coalition’s proposal to roll-out an Unemployment Subsidy and Work Assistance Guarantee</w:t>
      </w:r>
      <w:r>
        <w:rPr>
          <w:rFonts w:ascii="Arial" w:eastAsia="Arial" w:hAnsi="Arial" w:cs="Arial"/>
          <w:sz w:val="20"/>
          <w:szCs w:val="20"/>
        </w:rPr>
        <w:t xml:space="preserve"> (USWAG), a massive public employment program that ultimately aims to attain the Constitutional </w:t>
      </w:r>
      <w:r>
        <w:rPr>
          <w:rFonts w:ascii="Arial" w:eastAsia="Arial" w:hAnsi="Arial" w:cs="Arial"/>
          <w:sz w:val="20"/>
          <w:szCs w:val="20"/>
        </w:rPr>
        <w:lastRenderedPageBreak/>
        <w:t>mandate to achieve full employment.</w:t>
      </w:r>
      <w:r>
        <w:rPr>
          <w:rFonts w:ascii="Arial" w:eastAsia="Arial" w:hAnsi="Arial" w:cs="Arial"/>
          <w:sz w:val="20"/>
          <w:szCs w:val="20"/>
        </w:rPr>
        <w:t xml:space="preserve"> To this end, annual targets should be set until full employment is realized. </w:t>
      </w:r>
      <w:r>
        <w:rPr>
          <w:rFonts w:ascii="Arial" w:eastAsia="Arial" w:hAnsi="Arial" w:cs="Arial"/>
          <w:sz w:val="20"/>
          <w:szCs w:val="20"/>
        </w:rPr>
        <w:t>USWAG should be guided by a clear 5-year Philip</w:t>
      </w:r>
      <w:r>
        <w:rPr>
          <w:rFonts w:ascii="Arial" w:eastAsia="Arial" w:hAnsi="Arial" w:cs="Arial"/>
          <w:sz w:val="20"/>
          <w:szCs w:val="20"/>
        </w:rPr>
        <w:t>pine Employment and Industrial Plan aligned with the Philippine National Physical Framework Plan 2016-2045, and the related 2030 Sustainable Development Goals (SDG) targets.</w:t>
      </w:r>
      <w:r>
        <w:rPr>
          <w:rFonts w:ascii="Arial" w:eastAsia="Arial" w:hAnsi="Arial" w:cs="Arial"/>
          <w:sz w:val="20"/>
          <w:szCs w:val="20"/>
        </w:rPr>
        <w:t> </w:t>
      </w:r>
    </w:p>
    <w:p w14:paraId="72082FD9" w14:textId="77777777" w:rsidR="00FD2D70" w:rsidRDefault="00FD2D70">
      <w:pPr>
        <w:spacing w:after="0" w:line="240" w:lineRule="auto"/>
        <w:ind w:left="709"/>
        <w:rPr>
          <w:rFonts w:ascii="Arial" w:eastAsia="Arial" w:hAnsi="Arial" w:cs="Arial"/>
          <w:sz w:val="20"/>
          <w:szCs w:val="20"/>
        </w:rPr>
      </w:pPr>
    </w:p>
    <w:p w14:paraId="72082FDA"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USWAG requires the development of several programs to ensure that the government</w:t>
      </w:r>
      <w:r>
        <w:rPr>
          <w:rFonts w:ascii="Arial" w:eastAsia="Arial" w:hAnsi="Arial" w:cs="Arial"/>
          <w:sz w:val="20"/>
          <w:szCs w:val="20"/>
        </w:rPr>
        <w:t xml:space="preserve"> can comprehensively address the needs of the unemployed. NAGKAISA envisions that USWAG would include:</w:t>
      </w:r>
      <w:r>
        <w:rPr>
          <w:rFonts w:ascii="Arial" w:eastAsia="Arial" w:hAnsi="Arial" w:cs="Arial"/>
          <w:sz w:val="20"/>
          <w:szCs w:val="20"/>
        </w:rPr>
        <w:t> </w:t>
      </w:r>
    </w:p>
    <w:p w14:paraId="72082FDB" w14:textId="77777777" w:rsidR="00FD2D70" w:rsidRDefault="00FD2D70">
      <w:pPr>
        <w:spacing w:after="0" w:line="240" w:lineRule="auto"/>
        <w:ind w:left="709"/>
        <w:rPr>
          <w:rFonts w:ascii="Arial" w:eastAsia="Arial" w:hAnsi="Arial" w:cs="Arial"/>
          <w:sz w:val="20"/>
          <w:szCs w:val="20"/>
        </w:rPr>
      </w:pPr>
    </w:p>
    <w:p w14:paraId="72082FDC" w14:textId="77777777" w:rsidR="00FD2D70" w:rsidRDefault="00C931F3">
      <w:pPr>
        <w:numPr>
          <w:ilvl w:val="0"/>
          <w:numId w:val="3"/>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Income guarantees, equivalent to the prevailing minimum wage or P10,000 per month, whichever is higher, for those unable to work due to lockdown conditions (COVID-19)</w:t>
      </w:r>
    </w:p>
    <w:p w14:paraId="72082FDD" w14:textId="77777777" w:rsidR="00FD2D70" w:rsidRDefault="00C931F3">
      <w:pPr>
        <w:numPr>
          <w:ilvl w:val="0"/>
          <w:numId w:val="3"/>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Wage subsidies equivalent to 75% of the prevailing minimum wage to save jobs of workers i</w:t>
      </w:r>
      <w:r>
        <w:rPr>
          <w:rFonts w:ascii="Arial" w:eastAsia="Arial" w:hAnsi="Arial" w:cs="Arial"/>
          <w:color w:val="000000"/>
          <w:sz w:val="20"/>
          <w:szCs w:val="20"/>
        </w:rPr>
        <w:t>n micro, medium and small enterprises (MSMEs)</w:t>
      </w:r>
    </w:p>
    <w:p w14:paraId="72082FDE" w14:textId="77777777" w:rsidR="00FD2D70" w:rsidRDefault="00C931F3">
      <w:pPr>
        <w:numPr>
          <w:ilvl w:val="0"/>
          <w:numId w:val="3"/>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Employment guarantees for those who are unemployed, ranging from 100 days to 9 months</w:t>
      </w:r>
    </w:p>
    <w:p w14:paraId="72082FDF" w14:textId="77777777" w:rsidR="00FD2D70" w:rsidRDefault="00C931F3">
      <w:pPr>
        <w:numPr>
          <w:ilvl w:val="0"/>
          <w:numId w:val="3"/>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Training for strategic employment facilitation, with a stipend of not less than 50% of the minimum wage</w:t>
      </w:r>
    </w:p>
    <w:p w14:paraId="72082FE0" w14:textId="77777777" w:rsidR="00FD2D70" w:rsidRDefault="00C931F3">
      <w:pPr>
        <w:numPr>
          <w:ilvl w:val="0"/>
          <w:numId w:val="3"/>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Expansion of the pub</w:t>
      </w:r>
      <w:r>
        <w:rPr>
          <w:rFonts w:ascii="Arial" w:eastAsia="Arial" w:hAnsi="Arial" w:cs="Arial"/>
          <w:color w:val="000000"/>
          <w:sz w:val="20"/>
          <w:szCs w:val="20"/>
        </w:rPr>
        <w:t>lic sector to take on social tasks such as upgrading the public health system, developing renewable energy, and carrying out mitigation and adaptation measures to climate change – especially the generation of climate jobs.</w:t>
      </w:r>
    </w:p>
    <w:p w14:paraId="72082FE1" w14:textId="77777777" w:rsidR="00FD2D70" w:rsidRDefault="00FD2D70">
      <w:pPr>
        <w:spacing w:after="0" w:line="240" w:lineRule="auto"/>
        <w:ind w:left="709"/>
        <w:rPr>
          <w:rFonts w:ascii="Arial" w:eastAsia="Arial" w:hAnsi="Arial" w:cs="Arial"/>
          <w:sz w:val="20"/>
          <w:szCs w:val="20"/>
        </w:rPr>
      </w:pPr>
    </w:p>
    <w:p w14:paraId="72082FE2"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 xml:space="preserve">It should be noted there should </w:t>
      </w:r>
      <w:r>
        <w:rPr>
          <w:rFonts w:ascii="Arial" w:eastAsia="Arial" w:hAnsi="Arial" w:cs="Arial"/>
          <w:sz w:val="20"/>
          <w:szCs w:val="20"/>
        </w:rPr>
        <w:t>be a clear gender quota, and that at least 50 percent of women will benefit from the programs. In addition, it is imperative that support be given to legislation that will advance full employment, as well as ensure that workplaces are free from violence. T</w:t>
      </w:r>
      <w:r>
        <w:rPr>
          <w:rFonts w:ascii="Arial" w:eastAsia="Arial" w:hAnsi="Arial" w:cs="Arial"/>
          <w:sz w:val="20"/>
          <w:szCs w:val="20"/>
        </w:rPr>
        <w:t>he following policy and legislative measures are essential:</w:t>
      </w:r>
    </w:p>
    <w:p w14:paraId="72082FE3" w14:textId="77777777" w:rsidR="00FD2D70" w:rsidRDefault="00FD2D70">
      <w:pPr>
        <w:spacing w:after="0" w:line="240" w:lineRule="auto"/>
        <w:ind w:left="709"/>
        <w:rPr>
          <w:rFonts w:ascii="Arial" w:eastAsia="Arial" w:hAnsi="Arial" w:cs="Arial"/>
          <w:sz w:val="20"/>
          <w:szCs w:val="20"/>
        </w:rPr>
      </w:pPr>
    </w:p>
    <w:p w14:paraId="72082FE4" w14:textId="77777777" w:rsidR="00FD2D70" w:rsidRDefault="00C931F3">
      <w:pPr>
        <w:numPr>
          <w:ilvl w:val="0"/>
          <w:numId w:val="1"/>
        </w:numPr>
        <w:pBdr>
          <w:top w:val="nil"/>
          <w:left w:val="nil"/>
          <w:bottom w:val="nil"/>
          <w:right w:val="nil"/>
          <w:between w:val="nil"/>
        </w:pBdr>
        <w:spacing w:after="0" w:line="240" w:lineRule="auto"/>
        <w:ind w:hanging="10"/>
        <w:rPr>
          <w:rFonts w:ascii="Arial" w:eastAsia="Arial" w:hAnsi="Arial" w:cs="Arial"/>
          <w:color w:val="000000"/>
          <w:sz w:val="20"/>
          <w:szCs w:val="20"/>
        </w:rPr>
      </w:pPr>
      <w:r>
        <w:rPr>
          <w:rFonts w:ascii="Arial" w:eastAsia="Arial" w:hAnsi="Arial" w:cs="Arial"/>
          <w:color w:val="000000"/>
          <w:sz w:val="20"/>
          <w:szCs w:val="20"/>
        </w:rPr>
        <w:t>Passage of a Security of Tenure Bill for both the private and public sector</w:t>
      </w:r>
    </w:p>
    <w:p w14:paraId="72082FE5" w14:textId="77777777" w:rsidR="00FD2D70" w:rsidRDefault="00C931F3">
      <w:pPr>
        <w:numPr>
          <w:ilvl w:val="0"/>
          <w:numId w:val="1"/>
        </w:numPr>
        <w:pBdr>
          <w:top w:val="nil"/>
          <w:left w:val="nil"/>
          <w:bottom w:val="nil"/>
          <w:right w:val="nil"/>
          <w:between w:val="nil"/>
        </w:pBdr>
        <w:spacing w:after="0" w:line="240" w:lineRule="auto"/>
        <w:ind w:left="1440" w:hanging="720"/>
        <w:rPr>
          <w:rFonts w:ascii="Arial" w:eastAsia="Arial" w:hAnsi="Arial" w:cs="Arial"/>
          <w:color w:val="000000"/>
          <w:sz w:val="20"/>
          <w:szCs w:val="20"/>
        </w:rPr>
      </w:pPr>
      <w:r>
        <w:rPr>
          <w:rFonts w:ascii="Arial" w:eastAsia="Arial" w:hAnsi="Arial" w:cs="Arial"/>
          <w:color w:val="000000"/>
          <w:sz w:val="20"/>
          <w:szCs w:val="20"/>
        </w:rPr>
        <w:t>Passage of the enabling law of ILO Convention 151, the Public Services Labor Relations Act</w:t>
      </w:r>
    </w:p>
    <w:p w14:paraId="72082FE6" w14:textId="77777777" w:rsidR="00FD2D70" w:rsidRDefault="00C931F3">
      <w:pPr>
        <w:numPr>
          <w:ilvl w:val="0"/>
          <w:numId w:val="1"/>
        </w:numPr>
        <w:pBdr>
          <w:top w:val="nil"/>
          <w:left w:val="nil"/>
          <w:bottom w:val="nil"/>
          <w:right w:val="nil"/>
          <w:between w:val="nil"/>
        </w:pBdr>
        <w:spacing w:after="0" w:line="240" w:lineRule="auto"/>
        <w:ind w:left="705" w:firstLine="15"/>
        <w:rPr>
          <w:rFonts w:ascii="Arial" w:eastAsia="Arial" w:hAnsi="Arial" w:cs="Arial"/>
          <w:color w:val="000000"/>
          <w:sz w:val="20"/>
          <w:szCs w:val="20"/>
        </w:rPr>
      </w:pPr>
      <w:r>
        <w:rPr>
          <w:rFonts w:ascii="Arial" w:eastAsia="Arial" w:hAnsi="Arial" w:cs="Arial"/>
          <w:color w:val="000000"/>
          <w:sz w:val="20"/>
          <w:szCs w:val="20"/>
        </w:rPr>
        <w:t xml:space="preserve">National Minimum Wage-setting Bill </w:t>
      </w:r>
      <w:r>
        <w:rPr>
          <w:rFonts w:ascii="Arial" w:eastAsia="Arial" w:hAnsi="Arial" w:cs="Arial"/>
          <w:sz w:val="20"/>
          <w:szCs w:val="20"/>
        </w:rPr>
        <w:t>with the end in view of realizing the constitutional   mandate for a living wage</w:t>
      </w:r>
    </w:p>
    <w:p w14:paraId="72082FE7" w14:textId="77777777" w:rsidR="00FD2D70" w:rsidRDefault="00C931F3">
      <w:pPr>
        <w:pBdr>
          <w:top w:val="nil"/>
          <w:left w:val="nil"/>
          <w:bottom w:val="nil"/>
          <w:right w:val="nil"/>
          <w:between w:val="nil"/>
        </w:pBdr>
        <w:spacing w:after="0" w:line="240" w:lineRule="auto"/>
        <w:ind w:left="720"/>
        <w:rPr>
          <w:rFonts w:ascii="Arial" w:eastAsia="Arial" w:hAnsi="Arial" w:cs="Arial"/>
          <w:color w:val="000000"/>
          <w:sz w:val="20"/>
          <w:szCs w:val="20"/>
        </w:rPr>
      </w:pPr>
      <w:r>
        <w:rPr>
          <w:rFonts w:ascii="Arial" w:eastAsia="Arial" w:hAnsi="Arial" w:cs="Arial"/>
          <w:sz w:val="20"/>
          <w:szCs w:val="20"/>
        </w:rPr>
        <w:t xml:space="preserve">d)         </w:t>
      </w:r>
      <w:r>
        <w:rPr>
          <w:rFonts w:ascii="Arial" w:eastAsia="Arial" w:hAnsi="Arial" w:cs="Arial"/>
          <w:color w:val="000000"/>
          <w:sz w:val="20"/>
          <w:szCs w:val="20"/>
        </w:rPr>
        <w:t>Ratification of ILO Convention 190 Concerning Violence and Harassment in the World of     Work</w:t>
      </w:r>
    </w:p>
    <w:p w14:paraId="72082FE8" w14:textId="77777777" w:rsidR="00FD2D70" w:rsidRDefault="00C931F3">
      <w:pPr>
        <w:numPr>
          <w:ilvl w:val="0"/>
          <w:numId w:val="1"/>
        </w:numPr>
        <w:pBdr>
          <w:top w:val="nil"/>
          <w:left w:val="nil"/>
          <w:bottom w:val="nil"/>
          <w:right w:val="nil"/>
          <w:between w:val="nil"/>
        </w:pBdr>
        <w:spacing w:after="0" w:line="240" w:lineRule="auto"/>
        <w:ind w:left="709" w:firstLine="0"/>
        <w:rPr>
          <w:rFonts w:ascii="Arial" w:eastAsia="Arial" w:hAnsi="Arial" w:cs="Arial"/>
          <w:color w:val="000000"/>
          <w:sz w:val="20"/>
          <w:szCs w:val="20"/>
        </w:rPr>
      </w:pPr>
      <w:r>
        <w:rPr>
          <w:rFonts w:ascii="Arial" w:eastAsia="Arial" w:hAnsi="Arial" w:cs="Arial"/>
          <w:color w:val="000000"/>
          <w:sz w:val="20"/>
          <w:szCs w:val="20"/>
        </w:rPr>
        <w:t>Magna Carta for Workers in the Informal Economy</w:t>
      </w:r>
    </w:p>
    <w:p w14:paraId="72082FE9" w14:textId="77777777" w:rsidR="00FD2D70" w:rsidRDefault="00C931F3">
      <w:pPr>
        <w:numPr>
          <w:ilvl w:val="0"/>
          <w:numId w:val="1"/>
        </w:numPr>
        <w:pBdr>
          <w:top w:val="nil"/>
          <w:left w:val="nil"/>
          <w:bottom w:val="nil"/>
          <w:right w:val="nil"/>
          <w:between w:val="nil"/>
        </w:pBdr>
        <w:spacing w:after="0" w:line="240" w:lineRule="auto"/>
        <w:ind w:left="709" w:firstLine="0"/>
        <w:rPr>
          <w:rFonts w:ascii="Arial" w:eastAsia="Arial" w:hAnsi="Arial" w:cs="Arial"/>
          <w:color w:val="000000"/>
          <w:sz w:val="20"/>
          <w:szCs w:val="20"/>
        </w:rPr>
      </w:pPr>
      <w:r>
        <w:rPr>
          <w:rFonts w:ascii="Arial" w:eastAsia="Arial" w:hAnsi="Arial" w:cs="Arial"/>
          <w:color w:val="000000"/>
          <w:sz w:val="20"/>
          <w:szCs w:val="20"/>
        </w:rPr>
        <w:t>Industry Bargaining</w:t>
      </w:r>
    </w:p>
    <w:p w14:paraId="72082FEA" w14:textId="77777777" w:rsidR="00FD2D70" w:rsidRDefault="00C931F3">
      <w:pPr>
        <w:numPr>
          <w:ilvl w:val="0"/>
          <w:numId w:val="1"/>
        </w:numPr>
        <w:pBdr>
          <w:top w:val="nil"/>
          <w:left w:val="nil"/>
          <w:bottom w:val="nil"/>
          <w:right w:val="nil"/>
          <w:between w:val="nil"/>
        </w:pBdr>
        <w:spacing w:after="0" w:line="240" w:lineRule="auto"/>
        <w:ind w:left="709" w:firstLine="0"/>
        <w:rPr>
          <w:rFonts w:ascii="Arial" w:eastAsia="Arial" w:hAnsi="Arial" w:cs="Arial"/>
          <w:color w:val="000000"/>
          <w:sz w:val="20"/>
          <w:szCs w:val="20"/>
        </w:rPr>
      </w:pPr>
      <w:r>
        <w:rPr>
          <w:rFonts w:ascii="Arial" w:eastAsia="Arial" w:hAnsi="Arial" w:cs="Arial"/>
          <w:color w:val="000000"/>
          <w:sz w:val="20"/>
          <w:szCs w:val="20"/>
        </w:rPr>
        <w:t>Sexual Exploitation Survivors Assistance and Protection Act.</w:t>
      </w:r>
    </w:p>
    <w:p w14:paraId="72082FEB" w14:textId="77777777" w:rsidR="00FD2D70" w:rsidRDefault="00FD2D70">
      <w:pPr>
        <w:spacing w:after="0" w:line="240" w:lineRule="auto"/>
        <w:ind w:left="709"/>
        <w:rPr>
          <w:rFonts w:ascii="Arial" w:eastAsia="Arial" w:hAnsi="Arial" w:cs="Arial"/>
          <w:i/>
          <w:sz w:val="20"/>
          <w:szCs w:val="20"/>
        </w:rPr>
      </w:pPr>
    </w:p>
    <w:p w14:paraId="72082FEC" w14:textId="77777777" w:rsidR="00FD2D70" w:rsidRDefault="00FD2D70">
      <w:pPr>
        <w:spacing w:after="0" w:line="240" w:lineRule="auto"/>
        <w:ind w:left="709"/>
        <w:rPr>
          <w:rFonts w:ascii="Arial" w:eastAsia="Arial" w:hAnsi="Arial" w:cs="Arial"/>
          <w:i/>
          <w:sz w:val="20"/>
          <w:szCs w:val="20"/>
        </w:rPr>
      </w:pPr>
    </w:p>
    <w:p w14:paraId="72082FED" w14:textId="77777777" w:rsidR="00FD2D70" w:rsidRDefault="00C931F3">
      <w:pPr>
        <w:spacing w:after="0" w:line="240" w:lineRule="auto"/>
        <w:ind w:left="709"/>
        <w:rPr>
          <w:rFonts w:ascii="Arial" w:eastAsia="Arial" w:hAnsi="Arial" w:cs="Arial"/>
          <w:i/>
          <w:sz w:val="20"/>
          <w:szCs w:val="20"/>
        </w:rPr>
      </w:pPr>
      <w:r>
        <w:rPr>
          <w:rFonts w:ascii="Arial" w:eastAsia="Arial" w:hAnsi="Arial" w:cs="Arial"/>
          <w:i/>
          <w:sz w:val="20"/>
          <w:szCs w:val="20"/>
        </w:rPr>
        <w:t xml:space="preserve">The need to guarantee full respect for workers’ political rights </w:t>
      </w:r>
    </w:p>
    <w:p w14:paraId="72082FEE" w14:textId="77777777" w:rsidR="00FD2D70" w:rsidRDefault="00FD2D70">
      <w:pPr>
        <w:pBdr>
          <w:top w:val="nil"/>
          <w:left w:val="nil"/>
          <w:bottom w:val="nil"/>
          <w:right w:val="nil"/>
          <w:between w:val="nil"/>
        </w:pBdr>
        <w:spacing w:after="0" w:line="240" w:lineRule="auto"/>
        <w:ind w:left="709"/>
        <w:rPr>
          <w:rFonts w:ascii="Arial" w:eastAsia="Arial" w:hAnsi="Arial" w:cs="Arial"/>
          <w:sz w:val="20"/>
          <w:szCs w:val="20"/>
        </w:rPr>
      </w:pPr>
    </w:p>
    <w:p w14:paraId="72082FEF" w14:textId="77777777" w:rsidR="00FD2D70" w:rsidRDefault="00C931F3">
      <w:pPr>
        <w:pBdr>
          <w:top w:val="nil"/>
          <w:left w:val="nil"/>
          <w:bottom w:val="nil"/>
          <w:right w:val="nil"/>
          <w:between w:val="nil"/>
        </w:pBdr>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Strong trade unions are the foundation of prosperous and p</w:t>
      </w:r>
      <w:r>
        <w:rPr>
          <w:rFonts w:ascii="Arial" w:eastAsia="Arial" w:hAnsi="Arial" w:cs="Arial"/>
          <w:color w:val="000000"/>
          <w:sz w:val="20"/>
          <w:szCs w:val="20"/>
        </w:rPr>
        <w:t xml:space="preserve">eaceful societies. </w:t>
      </w:r>
      <w:r>
        <w:rPr>
          <w:rFonts w:ascii="Arial" w:eastAsia="Arial" w:hAnsi="Arial" w:cs="Arial"/>
          <w:sz w:val="20"/>
          <w:szCs w:val="20"/>
        </w:rPr>
        <w:t xml:space="preserve">There should be initiatives </w:t>
      </w:r>
      <w:r>
        <w:rPr>
          <w:rFonts w:ascii="Arial" w:eastAsia="Arial" w:hAnsi="Arial" w:cs="Arial"/>
          <w:color w:val="000000"/>
          <w:sz w:val="20"/>
          <w:szCs w:val="20"/>
        </w:rPr>
        <w:t>towards the complete recognition and respect of workers</w:t>
      </w:r>
      <w:r>
        <w:rPr>
          <w:rFonts w:ascii="Arial" w:eastAsia="Arial" w:hAnsi="Arial" w:cs="Arial"/>
          <w:sz w:val="20"/>
          <w:szCs w:val="20"/>
        </w:rPr>
        <w:t>’</w:t>
      </w:r>
      <w:r>
        <w:rPr>
          <w:rFonts w:ascii="Arial" w:eastAsia="Arial" w:hAnsi="Arial" w:cs="Arial"/>
          <w:color w:val="000000"/>
          <w:sz w:val="20"/>
          <w:szCs w:val="20"/>
        </w:rPr>
        <w:t xml:space="preserve"> political rights. Specifically, working people must be able to freely organize to participate in economic, political, and social affairs directly or ind</w:t>
      </w:r>
      <w:r>
        <w:rPr>
          <w:rFonts w:ascii="Arial" w:eastAsia="Arial" w:hAnsi="Arial" w:cs="Arial"/>
          <w:color w:val="000000"/>
          <w:sz w:val="20"/>
          <w:szCs w:val="20"/>
        </w:rPr>
        <w:t>irectly – from the workplace, community, industry, as well as regional and national level decision-making processes.  The realization of the ILO High Level Tripartite Recommendations in 2023 should be realized.</w:t>
      </w:r>
    </w:p>
    <w:p w14:paraId="72082FF0" w14:textId="77777777" w:rsidR="00FD2D70" w:rsidRDefault="00FD2D70">
      <w:pPr>
        <w:spacing w:after="0" w:line="240" w:lineRule="auto"/>
        <w:ind w:left="709"/>
        <w:rPr>
          <w:rFonts w:ascii="Arial" w:eastAsia="Arial" w:hAnsi="Arial" w:cs="Arial"/>
          <w:i/>
          <w:sz w:val="20"/>
          <w:szCs w:val="20"/>
        </w:rPr>
      </w:pPr>
    </w:p>
    <w:p w14:paraId="72082FF1" w14:textId="77777777" w:rsidR="00FD2D70" w:rsidRDefault="00FD2D70">
      <w:pPr>
        <w:spacing w:after="0" w:line="240" w:lineRule="auto"/>
        <w:ind w:left="709"/>
        <w:rPr>
          <w:rFonts w:ascii="Arial" w:eastAsia="Arial" w:hAnsi="Arial" w:cs="Arial"/>
          <w:i/>
          <w:sz w:val="20"/>
          <w:szCs w:val="20"/>
        </w:rPr>
      </w:pPr>
    </w:p>
    <w:p w14:paraId="72082FF2" w14:textId="77777777" w:rsidR="00FD2D70" w:rsidRDefault="00C931F3">
      <w:pPr>
        <w:spacing w:after="0" w:line="240" w:lineRule="auto"/>
        <w:ind w:left="709"/>
        <w:rPr>
          <w:rFonts w:ascii="Arial" w:eastAsia="Arial" w:hAnsi="Arial" w:cs="Arial"/>
          <w:i/>
          <w:sz w:val="20"/>
          <w:szCs w:val="20"/>
        </w:rPr>
      </w:pPr>
      <w:r>
        <w:rPr>
          <w:rFonts w:ascii="Arial" w:eastAsia="Arial" w:hAnsi="Arial" w:cs="Arial"/>
          <w:i/>
          <w:sz w:val="20"/>
          <w:szCs w:val="20"/>
        </w:rPr>
        <w:t xml:space="preserve">Recommendations </w:t>
      </w:r>
    </w:p>
    <w:p w14:paraId="72082FF3"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br/>
        <w:t>First, the Philippine law</w:t>
      </w:r>
      <w:r>
        <w:rPr>
          <w:rFonts w:ascii="Arial" w:eastAsia="Arial" w:hAnsi="Arial" w:cs="Arial"/>
          <w:sz w:val="20"/>
          <w:szCs w:val="20"/>
        </w:rPr>
        <w:t xml:space="preserve"> on migrant workers should be amended to carry heavier penalties against recruitment agencies for violations. Second, while Kuwait has enacted a law on domestic workers and used the ILO’s Convention 189 (C189), the international convention on decent work f</w:t>
      </w:r>
      <w:r>
        <w:rPr>
          <w:rFonts w:ascii="Arial" w:eastAsia="Arial" w:hAnsi="Arial" w:cs="Arial"/>
          <w:sz w:val="20"/>
          <w:szCs w:val="20"/>
        </w:rPr>
        <w:t xml:space="preserve">or domestic and household workers, the Middle Eastern country made changes to the strict provisions on 8 hours of work. This made it possible for Kuwaiti employers to force their domestic workers to work for up to 12 hours. </w:t>
      </w:r>
    </w:p>
    <w:p w14:paraId="72082FF4" w14:textId="77777777" w:rsidR="00FD2D70" w:rsidRDefault="00FD2D70">
      <w:pPr>
        <w:spacing w:after="0" w:line="240" w:lineRule="auto"/>
        <w:ind w:left="709"/>
        <w:rPr>
          <w:rFonts w:ascii="Arial" w:eastAsia="Arial" w:hAnsi="Arial" w:cs="Arial"/>
          <w:sz w:val="20"/>
          <w:szCs w:val="20"/>
        </w:rPr>
      </w:pPr>
    </w:p>
    <w:p w14:paraId="72082FF5"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Third, C189 has to be ratified</w:t>
      </w:r>
      <w:r>
        <w:rPr>
          <w:rFonts w:ascii="Arial" w:eastAsia="Arial" w:hAnsi="Arial" w:cs="Arial"/>
          <w:sz w:val="20"/>
          <w:szCs w:val="20"/>
        </w:rPr>
        <w:t xml:space="preserve"> especially by receiving countries.  If countries like Kuwait are truly concerned for what has been happening to female migrant domestic workers (</w:t>
      </w:r>
      <w:proofErr w:type="gramStart"/>
      <w:r>
        <w:rPr>
          <w:rFonts w:ascii="Arial" w:eastAsia="Arial" w:hAnsi="Arial" w:cs="Arial"/>
          <w:sz w:val="20"/>
          <w:szCs w:val="20"/>
        </w:rPr>
        <w:t>FMDWs)  in</w:t>
      </w:r>
      <w:proofErr w:type="gramEnd"/>
      <w:r>
        <w:rPr>
          <w:rFonts w:ascii="Arial" w:eastAsia="Arial" w:hAnsi="Arial" w:cs="Arial"/>
          <w:sz w:val="20"/>
          <w:szCs w:val="20"/>
        </w:rPr>
        <w:t xml:space="preserve"> their territories, the least that they can do is to ratify C189, and  vigorously educate its citize</w:t>
      </w:r>
      <w:r>
        <w:rPr>
          <w:rFonts w:ascii="Arial" w:eastAsia="Arial" w:hAnsi="Arial" w:cs="Arial"/>
          <w:sz w:val="20"/>
          <w:szCs w:val="20"/>
        </w:rPr>
        <w:t xml:space="preserve">ns about the rights of foreign domestic workers.  </w:t>
      </w:r>
    </w:p>
    <w:p w14:paraId="72082FF6" w14:textId="77777777" w:rsidR="00FD2D70" w:rsidRDefault="00FD2D70">
      <w:pPr>
        <w:spacing w:after="0" w:line="240" w:lineRule="auto"/>
        <w:ind w:left="709"/>
        <w:rPr>
          <w:rFonts w:ascii="Arial" w:eastAsia="Arial" w:hAnsi="Arial" w:cs="Arial"/>
          <w:sz w:val="20"/>
          <w:szCs w:val="20"/>
        </w:rPr>
      </w:pPr>
    </w:p>
    <w:p w14:paraId="72082FF7"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Fourth, blacklisting employers with criminal records should be taken seriously. Lists should be posted online and be accessible to prospective migrant domestic workers. There are reports of employers who continue to commit atrocities against migrant domest</w:t>
      </w:r>
      <w:r>
        <w:rPr>
          <w:rFonts w:ascii="Arial" w:eastAsia="Arial" w:hAnsi="Arial" w:cs="Arial"/>
          <w:sz w:val="20"/>
          <w:szCs w:val="20"/>
        </w:rPr>
        <w:t xml:space="preserve">ic workers because they continue to have access to foreign workers. </w:t>
      </w:r>
    </w:p>
    <w:p w14:paraId="72082FF8" w14:textId="77777777" w:rsidR="00FD2D70" w:rsidRDefault="00FD2D70">
      <w:pPr>
        <w:spacing w:after="0" w:line="240" w:lineRule="auto"/>
        <w:ind w:left="709"/>
        <w:rPr>
          <w:rFonts w:ascii="Arial" w:eastAsia="Arial" w:hAnsi="Arial" w:cs="Arial"/>
          <w:sz w:val="20"/>
          <w:szCs w:val="20"/>
        </w:rPr>
      </w:pPr>
    </w:p>
    <w:p w14:paraId="72082FF9"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Fifth, post-arrival orientation seminars (PAOS) should be done with workers’ unions as co-facilitators, with proper monitoring of participants afterwards. If the government is true to it</w:t>
      </w:r>
      <w:r>
        <w:rPr>
          <w:rFonts w:ascii="Arial" w:eastAsia="Arial" w:hAnsi="Arial" w:cs="Arial"/>
          <w:sz w:val="20"/>
          <w:szCs w:val="20"/>
        </w:rPr>
        <w:t xml:space="preserve">s branding the OFWs as modern-day heroes, then they should be treated as such. There should be a mechanism to check on the situation of FMDWs under their respective employers periodically, particularly for the Middle East. Recruitment agencies should help </w:t>
      </w:r>
      <w:r>
        <w:rPr>
          <w:rFonts w:ascii="Arial" w:eastAsia="Arial" w:hAnsi="Arial" w:cs="Arial"/>
          <w:sz w:val="20"/>
          <w:szCs w:val="20"/>
        </w:rPr>
        <w:t xml:space="preserve">in this aspect as they earn money by recruiting these workers.   </w:t>
      </w:r>
    </w:p>
    <w:p w14:paraId="72082FFA" w14:textId="77777777" w:rsidR="00FD2D70" w:rsidRDefault="00FD2D70">
      <w:pPr>
        <w:spacing w:after="0" w:line="240" w:lineRule="auto"/>
        <w:ind w:left="709"/>
        <w:rPr>
          <w:rFonts w:ascii="Arial" w:eastAsia="Arial" w:hAnsi="Arial" w:cs="Arial"/>
          <w:sz w:val="20"/>
          <w:szCs w:val="20"/>
        </w:rPr>
      </w:pPr>
    </w:p>
    <w:p w14:paraId="72082FFB"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 xml:space="preserve">Sixth, bilateral agreement negotiations with receiving countries should urgently resume </w:t>
      </w:r>
      <w:proofErr w:type="gramStart"/>
      <w:r>
        <w:rPr>
          <w:rFonts w:ascii="Arial" w:eastAsia="Arial" w:hAnsi="Arial" w:cs="Arial"/>
          <w:sz w:val="20"/>
          <w:szCs w:val="20"/>
        </w:rPr>
        <w:t>-  particularly</w:t>
      </w:r>
      <w:proofErr w:type="gramEnd"/>
      <w:r>
        <w:rPr>
          <w:rFonts w:ascii="Arial" w:eastAsia="Arial" w:hAnsi="Arial" w:cs="Arial"/>
          <w:sz w:val="20"/>
          <w:szCs w:val="20"/>
        </w:rPr>
        <w:t xml:space="preserve"> those that are currently problematic, with the participation of overseas Filipino wor</w:t>
      </w:r>
      <w:r>
        <w:rPr>
          <w:rFonts w:ascii="Arial" w:eastAsia="Arial" w:hAnsi="Arial" w:cs="Arial"/>
          <w:sz w:val="20"/>
          <w:szCs w:val="20"/>
        </w:rPr>
        <w:t xml:space="preserve">kers themselves and their representatives. These bilateral negotiations should not be exclusive to delegates of the receiving and sending countries since the agenda of the discussions is the protection of the OFWs themselves. </w:t>
      </w:r>
    </w:p>
    <w:p w14:paraId="72082FFC" w14:textId="77777777" w:rsidR="00FD2D70" w:rsidRDefault="00FD2D70">
      <w:pPr>
        <w:spacing w:after="0" w:line="240" w:lineRule="auto"/>
        <w:ind w:left="709"/>
        <w:rPr>
          <w:rFonts w:ascii="Arial" w:eastAsia="Arial" w:hAnsi="Arial" w:cs="Arial"/>
          <w:sz w:val="20"/>
          <w:szCs w:val="20"/>
        </w:rPr>
      </w:pPr>
    </w:p>
    <w:p w14:paraId="72082FFD"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Finally, as a long-term solu</w:t>
      </w:r>
      <w:r>
        <w:rPr>
          <w:rFonts w:ascii="Arial" w:eastAsia="Arial" w:hAnsi="Arial" w:cs="Arial"/>
          <w:sz w:val="20"/>
          <w:szCs w:val="20"/>
        </w:rPr>
        <w:t>tion, the Philippine government should draw up a serious and sustainable reintegration program, in consultation with OFWs, civil society organizations, and other stakeholders who can help craft a truly responsive program linked to the overall employment an</w:t>
      </w:r>
      <w:r>
        <w:rPr>
          <w:rFonts w:ascii="Arial" w:eastAsia="Arial" w:hAnsi="Arial" w:cs="Arial"/>
          <w:sz w:val="20"/>
          <w:szCs w:val="20"/>
        </w:rPr>
        <w:t>d economic program of the government. This could take a longer time as intergenerational problems need more time to be solved, but at the least the process should start as soon as possible. That being said, the first and sixth proposals are urgent and actu</w:t>
      </w:r>
      <w:r>
        <w:rPr>
          <w:rFonts w:ascii="Arial" w:eastAsia="Arial" w:hAnsi="Arial" w:cs="Arial"/>
          <w:sz w:val="20"/>
          <w:szCs w:val="20"/>
        </w:rPr>
        <w:t xml:space="preserve">ally doable </w:t>
      </w:r>
      <w:proofErr w:type="gramStart"/>
      <w:r>
        <w:rPr>
          <w:rFonts w:ascii="Arial" w:eastAsia="Arial" w:hAnsi="Arial" w:cs="Arial"/>
          <w:sz w:val="20"/>
          <w:szCs w:val="20"/>
        </w:rPr>
        <w:t>in  the</w:t>
      </w:r>
      <w:proofErr w:type="gramEnd"/>
      <w:r>
        <w:rPr>
          <w:rFonts w:ascii="Arial" w:eastAsia="Arial" w:hAnsi="Arial" w:cs="Arial"/>
          <w:sz w:val="20"/>
          <w:szCs w:val="20"/>
        </w:rPr>
        <w:t xml:space="preserve"> short-term.</w:t>
      </w:r>
    </w:p>
    <w:p w14:paraId="72082FFE" w14:textId="77777777" w:rsidR="00FD2D70" w:rsidRDefault="00FD2D70">
      <w:pPr>
        <w:pBdr>
          <w:top w:val="nil"/>
          <w:left w:val="nil"/>
          <w:bottom w:val="nil"/>
          <w:right w:val="nil"/>
          <w:between w:val="nil"/>
        </w:pBdr>
        <w:spacing w:after="0" w:line="240" w:lineRule="auto"/>
        <w:rPr>
          <w:rFonts w:ascii="Arial" w:eastAsia="Arial" w:hAnsi="Arial" w:cs="Arial"/>
          <w:b/>
          <w:color w:val="000000"/>
          <w:sz w:val="20"/>
          <w:szCs w:val="20"/>
        </w:rPr>
      </w:pPr>
    </w:p>
    <w:p w14:paraId="72082FFF" w14:textId="77777777" w:rsidR="00FD2D70" w:rsidRDefault="00FD2D70">
      <w:pPr>
        <w:pBdr>
          <w:top w:val="nil"/>
          <w:left w:val="nil"/>
          <w:bottom w:val="nil"/>
          <w:right w:val="nil"/>
          <w:between w:val="nil"/>
        </w:pBdr>
        <w:spacing w:after="0" w:line="240" w:lineRule="auto"/>
        <w:ind w:left="720"/>
        <w:rPr>
          <w:rFonts w:ascii="Arial" w:eastAsia="Arial" w:hAnsi="Arial" w:cs="Arial"/>
          <w:b/>
          <w:color w:val="000000"/>
          <w:sz w:val="20"/>
          <w:szCs w:val="20"/>
        </w:rPr>
      </w:pPr>
    </w:p>
    <w:p w14:paraId="72083000" w14:textId="77777777" w:rsidR="00FD2D70" w:rsidRDefault="00C931F3">
      <w:pPr>
        <w:numPr>
          <w:ilvl w:val="0"/>
          <w:numId w:val="5"/>
        </w:num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Rural Women </w:t>
      </w:r>
    </w:p>
    <w:p w14:paraId="72083001" w14:textId="77777777" w:rsidR="00FD2D70" w:rsidRDefault="00FD2D70">
      <w:pPr>
        <w:spacing w:after="0" w:line="240" w:lineRule="auto"/>
        <w:rPr>
          <w:rFonts w:ascii="Arial" w:eastAsia="Arial" w:hAnsi="Arial" w:cs="Arial"/>
          <w:b/>
          <w:sz w:val="34"/>
          <w:szCs w:val="34"/>
          <w:u w:val="single"/>
          <w:vertAlign w:val="superscript"/>
        </w:rPr>
      </w:pPr>
    </w:p>
    <w:p w14:paraId="72083002" w14:textId="77777777" w:rsidR="00FD2D70" w:rsidRDefault="00C931F3">
      <w:pPr>
        <w:spacing w:after="0" w:line="240" w:lineRule="auto"/>
        <w:ind w:left="720"/>
        <w:rPr>
          <w:rFonts w:ascii="Arial" w:eastAsia="Arial" w:hAnsi="Arial" w:cs="Arial"/>
          <w:color w:val="444746"/>
          <w:sz w:val="20"/>
          <w:szCs w:val="20"/>
        </w:rPr>
      </w:pPr>
      <w:r>
        <w:rPr>
          <w:rFonts w:ascii="Arial" w:eastAsia="Arial" w:hAnsi="Arial" w:cs="Arial"/>
          <w:sz w:val="20"/>
          <w:szCs w:val="20"/>
        </w:rPr>
        <w:t>Rural women remain at a disadvantage despite provisions under the Philippine Constitution and various national legislations and international treaties mandating the government to protect them.</w:t>
      </w:r>
      <w:r>
        <w:rPr>
          <w:rFonts w:ascii="Arial" w:eastAsia="Arial" w:hAnsi="Arial" w:cs="Arial"/>
          <w:sz w:val="20"/>
          <w:szCs w:val="20"/>
          <w:vertAlign w:val="superscript"/>
        </w:rPr>
        <w:footnoteReference w:id="26"/>
      </w:r>
      <w:r>
        <w:rPr>
          <w:rFonts w:ascii="Arial" w:eastAsia="Arial" w:hAnsi="Arial" w:cs="Arial"/>
          <w:sz w:val="20"/>
          <w:szCs w:val="20"/>
        </w:rPr>
        <w:t xml:space="preserve"> The CEDAW General Recommendation no 34 (par 14) reiterated th</w:t>
      </w:r>
      <w:r>
        <w:rPr>
          <w:rFonts w:ascii="Arial" w:eastAsia="Arial" w:hAnsi="Arial" w:cs="Arial"/>
          <w:sz w:val="20"/>
          <w:szCs w:val="20"/>
        </w:rPr>
        <w:t>at “States parties should recognize that rural women are not a homogenous group and often face intersecting discrimination.”  This can be reflected from the varying degrees of marginalization among women farmers, fishers, rural workers, and indigenous wome</w:t>
      </w:r>
      <w:r>
        <w:rPr>
          <w:rFonts w:ascii="Arial" w:eastAsia="Arial" w:hAnsi="Arial" w:cs="Arial"/>
          <w:sz w:val="20"/>
          <w:szCs w:val="20"/>
        </w:rPr>
        <w:t xml:space="preserve">n. Poverty incidence is highest </w:t>
      </w:r>
      <w:proofErr w:type="gramStart"/>
      <w:r>
        <w:rPr>
          <w:rFonts w:ascii="Arial" w:eastAsia="Arial" w:hAnsi="Arial" w:cs="Arial"/>
          <w:sz w:val="20"/>
          <w:szCs w:val="20"/>
        </w:rPr>
        <w:t>among  fisherfolk</w:t>
      </w:r>
      <w:proofErr w:type="gramEnd"/>
      <w:r>
        <w:rPr>
          <w:rFonts w:ascii="Arial" w:eastAsia="Arial" w:hAnsi="Arial" w:cs="Arial"/>
          <w:sz w:val="20"/>
          <w:szCs w:val="20"/>
        </w:rPr>
        <w:t xml:space="preserve"> (30.6%), farmers (30%), children (26.4%), and individuals living in the rural areas (25.6%).</w:t>
      </w:r>
      <w:r>
        <w:rPr>
          <w:rFonts w:ascii="Arial" w:eastAsia="Arial" w:hAnsi="Arial" w:cs="Arial"/>
          <w:sz w:val="20"/>
          <w:szCs w:val="20"/>
          <w:vertAlign w:val="superscript"/>
        </w:rPr>
        <w:footnoteReference w:id="27"/>
      </w:r>
      <w:r>
        <w:rPr>
          <w:rFonts w:ascii="Arial" w:eastAsia="Arial" w:hAnsi="Arial" w:cs="Arial"/>
          <w:sz w:val="20"/>
          <w:szCs w:val="20"/>
        </w:rPr>
        <w:t xml:space="preserve">  Yet, </w:t>
      </w:r>
      <w:r>
        <w:rPr>
          <w:rFonts w:ascii="Arial" w:eastAsia="Arial" w:hAnsi="Arial" w:cs="Arial"/>
          <w:color w:val="444746"/>
          <w:sz w:val="20"/>
          <w:szCs w:val="20"/>
        </w:rPr>
        <w:t>the 9th country report shows very minimal information on the sectoral situation of rural women.</w:t>
      </w:r>
    </w:p>
    <w:p w14:paraId="72083003" w14:textId="77777777" w:rsidR="00FD2D70" w:rsidRDefault="00FD2D70">
      <w:pPr>
        <w:spacing w:after="0" w:line="240" w:lineRule="auto"/>
        <w:ind w:left="720"/>
        <w:rPr>
          <w:rFonts w:ascii="Arial" w:eastAsia="Arial" w:hAnsi="Arial" w:cs="Arial"/>
          <w:color w:val="444746"/>
          <w:sz w:val="20"/>
          <w:szCs w:val="20"/>
        </w:rPr>
      </w:pPr>
    </w:p>
    <w:p w14:paraId="72083004" w14:textId="77777777" w:rsidR="00FD2D70" w:rsidRDefault="00FD2D70">
      <w:pPr>
        <w:spacing w:after="0" w:line="240" w:lineRule="auto"/>
        <w:ind w:left="720"/>
        <w:rPr>
          <w:rFonts w:ascii="Arial" w:eastAsia="Arial" w:hAnsi="Arial" w:cs="Arial"/>
          <w:color w:val="444746"/>
          <w:sz w:val="20"/>
          <w:szCs w:val="20"/>
        </w:rPr>
      </w:pPr>
    </w:p>
    <w:p w14:paraId="72083005" w14:textId="77777777" w:rsidR="00FD2D70" w:rsidRDefault="00C931F3">
      <w:pPr>
        <w:spacing w:after="0" w:line="240" w:lineRule="auto"/>
        <w:ind w:left="720"/>
        <w:rPr>
          <w:rFonts w:ascii="Arial" w:eastAsia="Arial" w:hAnsi="Arial" w:cs="Arial"/>
          <w:i/>
          <w:color w:val="444746"/>
          <w:sz w:val="20"/>
          <w:szCs w:val="20"/>
        </w:rPr>
      </w:pPr>
      <w:r>
        <w:rPr>
          <w:rFonts w:ascii="Arial" w:eastAsia="Arial" w:hAnsi="Arial" w:cs="Arial"/>
          <w:i/>
          <w:color w:val="444746"/>
          <w:sz w:val="20"/>
          <w:szCs w:val="20"/>
        </w:rPr>
        <w:t>Women i</w:t>
      </w:r>
      <w:r>
        <w:rPr>
          <w:rFonts w:ascii="Arial" w:eastAsia="Arial" w:hAnsi="Arial" w:cs="Arial"/>
          <w:i/>
          <w:color w:val="444746"/>
          <w:sz w:val="20"/>
          <w:szCs w:val="20"/>
        </w:rPr>
        <w:t>n fishery</w:t>
      </w:r>
    </w:p>
    <w:p w14:paraId="72083006" w14:textId="77777777" w:rsidR="00FD2D70" w:rsidRDefault="00FD2D70">
      <w:pPr>
        <w:spacing w:after="0" w:line="240" w:lineRule="auto"/>
        <w:ind w:left="720"/>
        <w:rPr>
          <w:rFonts w:ascii="Arial" w:eastAsia="Arial" w:hAnsi="Arial" w:cs="Arial"/>
          <w:i/>
          <w:color w:val="444746"/>
          <w:sz w:val="20"/>
          <w:szCs w:val="20"/>
        </w:rPr>
      </w:pPr>
    </w:p>
    <w:p w14:paraId="72083007"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The lack of updated information on women’s participation in the fisheries sector has resulted not only in a vast underestimation of the important role that women play in the sector but also in the </w:t>
      </w:r>
      <w:r>
        <w:rPr>
          <w:rFonts w:ascii="Arial" w:eastAsia="Arial" w:hAnsi="Arial" w:cs="Arial"/>
          <w:sz w:val="20"/>
          <w:szCs w:val="20"/>
        </w:rPr>
        <w:lastRenderedPageBreak/>
        <w:t xml:space="preserve">lack of programs and projects that will address </w:t>
      </w:r>
      <w:r>
        <w:rPr>
          <w:rFonts w:ascii="Arial" w:eastAsia="Arial" w:hAnsi="Arial" w:cs="Arial"/>
          <w:sz w:val="20"/>
          <w:szCs w:val="20"/>
        </w:rPr>
        <w:t>the specific needs of women fisherfolk. The government’s Registry System of Basic Sector in Agri (RSBSA) and Fisherfolk Registration System (</w:t>
      </w:r>
      <w:proofErr w:type="spellStart"/>
      <w:r>
        <w:rPr>
          <w:rFonts w:ascii="Arial" w:eastAsia="Arial" w:hAnsi="Arial" w:cs="Arial"/>
          <w:sz w:val="20"/>
          <w:szCs w:val="20"/>
        </w:rPr>
        <w:t>FishR</w:t>
      </w:r>
      <w:proofErr w:type="spellEnd"/>
      <w:r>
        <w:rPr>
          <w:rFonts w:ascii="Arial" w:eastAsia="Arial" w:hAnsi="Arial" w:cs="Arial"/>
          <w:sz w:val="20"/>
          <w:szCs w:val="20"/>
        </w:rPr>
        <w:t>) “have limited registry of women farmers and fisherfolk in their databases as data entries predominantly cons</w:t>
      </w:r>
      <w:r>
        <w:rPr>
          <w:rFonts w:ascii="Arial" w:eastAsia="Arial" w:hAnsi="Arial" w:cs="Arial"/>
          <w:sz w:val="20"/>
          <w:szCs w:val="20"/>
        </w:rPr>
        <w:t>ist of data of men farmers and fisherfolk who are traditionally considered as head of the households.”</w:t>
      </w:r>
      <w:r>
        <w:rPr>
          <w:rFonts w:ascii="Arial" w:eastAsia="Arial" w:hAnsi="Arial" w:cs="Arial"/>
          <w:sz w:val="20"/>
          <w:szCs w:val="20"/>
          <w:vertAlign w:val="superscript"/>
        </w:rPr>
        <w:footnoteReference w:id="28"/>
      </w:r>
    </w:p>
    <w:p w14:paraId="72083008" w14:textId="77777777" w:rsidR="00FD2D70" w:rsidRDefault="00FD2D70">
      <w:pPr>
        <w:spacing w:after="0" w:line="240" w:lineRule="auto"/>
        <w:ind w:left="720"/>
        <w:rPr>
          <w:rFonts w:ascii="Arial" w:eastAsia="Arial" w:hAnsi="Arial" w:cs="Arial"/>
          <w:sz w:val="20"/>
          <w:szCs w:val="20"/>
        </w:rPr>
      </w:pPr>
    </w:p>
    <w:p w14:paraId="72083009"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Similarly, the indigenous women, especially the Moro and Lumad (IP) women in Mindanao, are also considered the poorest and most disadvantaged, </w:t>
      </w:r>
      <w:proofErr w:type="gramStart"/>
      <w:r>
        <w:rPr>
          <w:rFonts w:ascii="Arial" w:eastAsia="Arial" w:hAnsi="Arial" w:cs="Arial"/>
          <w:sz w:val="20"/>
          <w:szCs w:val="20"/>
        </w:rPr>
        <w:t>i.e.</w:t>
      </w:r>
      <w:proofErr w:type="gramEnd"/>
      <w:r>
        <w:rPr>
          <w:rFonts w:ascii="Arial" w:eastAsia="Arial" w:hAnsi="Arial" w:cs="Arial"/>
          <w:sz w:val="20"/>
          <w:szCs w:val="20"/>
        </w:rPr>
        <w:t xml:space="preserve"> “m</w:t>
      </w:r>
      <w:r>
        <w:rPr>
          <w:rFonts w:ascii="Arial" w:eastAsia="Arial" w:hAnsi="Arial" w:cs="Arial"/>
          <w:sz w:val="20"/>
          <w:szCs w:val="20"/>
        </w:rPr>
        <w:t>inorities within minorities,”</w:t>
      </w:r>
      <w:r>
        <w:rPr>
          <w:rFonts w:ascii="Arial" w:eastAsia="Arial" w:hAnsi="Arial" w:cs="Arial"/>
          <w:sz w:val="20"/>
          <w:szCs w:val="20"/>
          <w:vertAlign w:val="superscript"/>
        </w:rPr>
        <w:footnoteReference w:id="29"/>
      </w:r>
      <w:r>
        <w:rPr>
          <w:rFonts w:ascii="Arial" w:eastAsia="Arial" w:hAnsi="Arial" w:cs="Arial"/>
          <w:sz w:val="20"/>
          <w:szCs w:val="20"/>
        </w:rPr>
        <w:t xml:space="preserve"> In the past years, there have been major delays in the mapping and delineating of ancestral domains under the IPRA</w:t>
      </w:r>
      <w:r>
        <w:rPr>
          <w:rFonts w:ascii="Arial" w:eastAsia="Arial" w:hAnsi="Arial" w:cs="Arial"/>
          <w:sz w:val="20"/>
          <w:szCs w:val="20"/>
          <w:vertAlign w:val="superscript"/>
        </w:rPr>
        <w:footnoteReference w:id="30"/>
      </w:r>
      <w:r>
        <w:rPr>
          <w:rFonts w:ascii="Arial" w:eastAsia="Arial" w:hAnsi="Arial" w:cs="Arial"/>
          <w:sz w:val="20"/>
          <w:szCs w:val="20"/>
        </w:rPr>
        <w:t xml:space="preserve"> Law.  Such delays opened these ancestral domains to the encroachment of big agricultural corporations aimin</w:t>
      </w:r>
      <w:r>
        <w:rPr>
          <w:rFonts w:ascii="Arial" w:eastAsia="Arial" w:hAnsi="Arial" w:cs="Arial"/>
          <w:sz w:val="20"/>
          <w:szCs w:val="20"/>
        </w:rPr>
        <w:t>g to establish plantations and other development projects, leading to loss of food and livelihoods indigenous families.  In a survey conducted among indigenous women, they identified three main conflicts affecting their lives, namely, gender-based violence</w:t>
      </w:r>
      <w:r>
        <w:rPr>
          <w:rFonts w:ascii="Arial" w:eastAsia="Arial" w:hAnsi="Arial" w:cs="Arial"/>
          <w:sz w:val="20"/>
          <w:szCs w:val="20"/>
        </w:rPr>
        <w:t xml:space="preserve"> (GBV</w:t>
      </w:r>
      <w:proofErr w:type="gramStart"/>
      <w:r>
        <w:rPr>
          <w:rFonts w:ascii="Arial" w:eastAsia="Arial" w:hAnsi="Arial" w:cs="Arial"/>
          <w:sz w:val="20"/>
          <w:szCs w:val="20"/>
        </w:rPr>
        <w:t>) ,</w:t>
      </w:r>
      <w:proofErr w:type="gramEnd"/>
      <w:r>
        <w:rPr>
          <w:rFonts w:ascii="Arial" w:eastAsia="Arial" w:hAnsi="Arial" w:cs="Arial"/>
          <w:sz w:val="20"/>
          <w:szCs w:val="20"/>
        </w:rPr>
        <w:t xml:space="preserve"> harassment and red-tagging related to ongoing land conflicts and efforts of indigenous peoples’ communities to protect their ancestral domain, and gender gaps in political participation and representation.</w:t>
      </w:r>
      <w:r>
        <w:rPr>
          <w:rFonts w:ascii="Arial" w:eastAsia="Arial" w:hAnsi="Arial" w:cs="Arial"/>
          <w:sz w:val="20"/>
          <w:szCs w:val="20"/>
          <w:vertAlign w:val="superscript"/>
        </w:rPr>
        <w:footnoteReference w:id="31"/>
      </w:r>
    </w:p>
    <w:p w14:paraId="7208300A" w14:textId="77777777" w:rsidR="00FD2D70" w:rsidRDefault="00FD2D70">
      <w:pPr>
        <w:spacing w:after="0" w:line="240" w:lineRule="auto"/>
        <w:ind w:left="720"/>
        <w:rPr>
          <w:rFonts w:ascii="Arial" w:eastAsia="Arial" w:hAnsi="Arial" w:cs="Arial"/>
          <w:sz w:val="20"/>
          <w:szCs w:val="20"/>
        </w:rPr>
      </w:pPr>
    </w:p>
    <w:p w14:paraId="7208300B" w14:textId="77777777" w:rsidR="00FD2D70" w:rsidRDefault="00FD2D70">
      <w:pPr>
        <w:spacing w:after="0" w:line="240" w:lineRule="auto"/>
        <w:ind w:left="720"/>
        <w:rPr>
          <w:rFonts w:ascii="Arial" w:eastAsia="Arial" w:hAnsi="Arial" w:cs="Arial"/>
          <w:sz w:val="20"/>
          <w:szCs w:val="20"/>
        </w:rPr>
      </w:pPr>
    </w:p>
    <w:p w14:paraId="7208300C"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Women’s rights to land and ownership</w:t>
      </w:r>
    </w:p>
    <w:p w14:paraId="7208300D" w14:textId="77777777" w:rsidR="00FD2D70" w:rsidRDefault="00FD2D70">
      <w:pPr>
        <w:spacing w:after="0" w:line="240" w:lineRule="auto"/>
        <w:ind w:left="720"/>
        <w:rPr>
          <w:rFonts w:ascii="Arial" w:eastAsia="Arial" w:hAnsi="Arial" w:cs="Arial"/>
          <w:sz w:val="20"/>
          <w:szCs w:val="20"/>
        </w:rPr>
      </w:pPr>
    </w:p>
    <w:p w14:paraId="7208300E"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The same lack of recognition among women farmers and their rights to land </w:t>
      </w:r>
      <w:r>
        <w:rPr>
          <w:rFonts w:ascii="Arial" w:eastAsia="Arial" w:hAnsi="Arial" w:cs="Arial"/>
          <w:sz w:val="20"/>
          <w:szCs w:val="20"/>
          <w:vertAlign w:val="superscript"/>
        </w:rPr>
        <w:footnoteReference w:id="32"/>
      </w:r>
      <w:r>
        <w:rPr>
          <w:rFonts w:ascii="Arial" w:eastAsia="Arial" w:hAnsi="Arial" w:cs="Arial"/>
          <w:sz w:val="20"/>
          <w:szCs w:val="20"/>
        </w:rPr>
        <w:t xml:space="preserve">can be observed. </w:t>
      </w:r>
    </w:p>
    <w:p w14:paraId="7208300F"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Women ARBs account only for 29.5% of the total 2.4 million ARBs in 2015. Women account for only 13.8 percent of all ARBs wit</w:t>
      </w:r>
      <w:r>
        <w:rPr>
          <w:rFonts w:ascii="Arial" w:eastAsia="Arial" w:hAnsi="Arial" w:cs="Arial"/>
          <w:sz w:val="20"/>
          <w:szCs w:val="20"/>
        </w:rPr>
        <w:t>h EP</w:t>
      </w:r>
      <w:r>
        <w:rPr>
          <w:rFonts w:ascii="Arial" w:eastAsia="Arial" w:hAnsi="Arial" w:cs="Arial"/>
          <w:sz w:val="20"/>
          <w:szCs w:val="20"/>
          <w:vertAlign w:val="superscript"/>
        </w:rPr>
        <w:footnoteReference w:id="33"/>
      </w:r>
      <w:r>
        <w:rPr>
          <w:rFonts w:ascii="Arial" w:eastAsia="Arial" w:hAnsi="Arial" w:cs="Arial"/>
          <w:sz w:val="20"/>
          <w:szCs w:val="20"/>
        </w:rPr>
        <w:t>s, and only 32.8 percent of all ARBs with CLOA</w:t>
      </w:r>
      <w:r>
        <w:rPr>
          <w:rFonts w:ascii="Arial" w:eastAsia="Arial" w:hAnsi="Arial" w:cs="Arial"/>
          <w:sz w:val="20"/>
          <w:szCs w:val="20"/>
          <w:vertAlign w:val="superscript"/>
        </w:rPr>
        <w:footnoteReference w:id="34"/>
      </w:r>
      <w:r>
        <w:rPr>
          <w:rFonts w:ascii="Arial" w:eastAsia="Arial" w:hAnsi="Arial" w:cs="Arial"/>
          <w:sz w:val="20"/>
          <w:szCs w:val="20"/>
        </w:rPr>
        <w:t>s.</w:t>
      </w:r>
      <w:r>
        <w:rPr>
          <w:rFonts w:ascii="Arial" w:eastAsia="Arial" w:hAnsi="Arial" w:cs="Arial"/>
          <w:sz w:val="20"/>
          <w:szCs w:val="20"/>
          <w:vertAlign w:val="superscript"/>
        </w:rPr>
        <w:footnoteReference w:id="35"/>
      </w:r>
      <w:r>
        <w:rPr>
          <w:rFonts w:ascii="Arial" w:eastAsia="Arial" w:hAnsi="Arial" w:cs="Arial"/>
          <w:sz w:val="20"/>
          <w:szCs w:val="20"/>
        </w:rPr>
        <w:t xml:space="preserve">  This was also validated in the most recent NDHS</w:t>
      </w:r>
      <w:r>
        <w:rPr>
          <w:rFonts w:ascii="Arial" w:eastAsia="Arial" w:hAnsi="Arial" w:cs="Arial"/>
          <w:sz w:val="20"/>
          <w:szCs w:val="20"/>
          <w:vertAlign w:val="superscript"/>
        </w:rPr>
        <w:footnoteReference w:id="36"/>
      </w:r>
      <w:r>
        <w:rPr>
          <w:rFonts w:ascii="Arial" w:eastAsia="Arial" w:hAnsi="Arial" w:cs="Arial"/>
          <w:sz w:val="20"/>
          <w:szCs w:val="20"/>
        </w:rPr>
        <w:t xml:space="preserve">.  </w:t>
      </w:r>
    </w:p>
    <w:p w14:paraId="72083010" w14:textId="77777777" w:rsidR="00FD2D70" w:rsidRDefault="00FD2D70">
      <w:pPr>
        <w:spacing w:after="0" w:line="240" w:lineRule="auto"/>
        <w:ind w:left="720"/>
        <w:rPr>
          <w:rFonts w:ascii="Arial" w:eastAsia="Arial" w:hAnsi="Arial" w:cs="Arial"/>
          <w:sz w:val="20"/>
          <w:szCs w:val="20"/>
        </w:rPr>
      </w:pPr>
    </w:p>
    <w:p w14:paraId="72083011"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The report shows that only 6% of women own land alone or jointly with someone.</w:t>
      </w:r>
      <w:r>
        <w:rPr>
          <w:rFonts w:ascii="Arial" w:eastAsia="Arial" w:hAnsi="Arial" w:cs="Arial"/>
          <w:sz w:val="20"/>
          <w:szCs w:val="20"/>
          <w:vertAlign w:val="superscript"/>
        </w:rPr>
        <w:footnoteReference w:id="37"/>
      </w:r>
      <w:r>
        <w:rPr>
          <w:rFonts w:ascii="Arial" w:eastAsia="Arial" w:hAnsi="Arial" w:cs="Arial"/>
          <w:sz w:val="20"/>
          <w:szCs w:val="20"/>
        </w:rPr>
        <w:t>Unfortunately, there is no updated data available to see if this percentage has increased over time and whether affirmative action has been taken by the government as mandated.</w:t>
      </w:r>
      <w:r>
        <w:rPr>
          <w:rFonts w:ascii="Arial" w:eastAsia="Arial" w:hAnsi="Arial" w:cs="Arial"/>
          <w:sz w:val="20"/>
          <w:szCs w:val="20"/>
        </w:rPr>
        <w:t xml:space="preserve">  </w:t>
      </w:r>
    </w:p>
    <w:p w14:paraId="72083012" w14:textId="77777777" w:rsidR="00FD2D70" w:rsidRDefault="00FD2D70">
      <w:pPr>
        <w:spacing w:after="0" w:line="240" w:lineRule="auto"/>
        <w:ind w:left="720"/>
        <w:rPr>
          <w:rFonts w:ascii="Arial" w:eastAsia="Arial" w:hAnsi="Arial" w:cs="Arial"/>
          <w:sz w:val="20"/>
          <w:szCs w:val="20"/>
        </w:rPr>
      </w:pPr>
    </w:p>
    <w:p w14:paraId="72083013"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lastRenderedPageBreak/>
        <w:t>Further, potential land ownership under agrarian reform is further bogged down by the slow distribution of agrarian lands. PKKK has been waiting for substantial actions on rural women’s petition for coverage of more than 100,000 hectares, where women c</w:t>
      </w:r>
      <w:r>
        <w:rPr>
          <w:rFonts w:ascii="Arial" w:eastAsia="Arial" w:hAnsi="Arial" w:cs="Arial"/>
          <w:sz w:val="20"/>
          <w:szCs w:val="20"/>
        </w:rPr>
        <w:t>ould be potential ARBs. As mentioned in a national farmers' consultation, “only wives of ARBs are awarded lands in their own rights due to the lack of lands.”</w:t>
      </w:r>
      <w:r>
        <w:rPr>
          <w:rFonts w:ascii="Arial" w:eastAsia="Arial" w:hAnsi="Arial" w:cs="Arial"/>
          <w:sz w:val="20"/>
          <w:szCs w:val="20"/>
          <w:vertAlign w:val="superscript"/>
        </w:rPr>
        <w:footnoteReference w:id="38"/>
      </w:r>
    </w:p>
    <w:p w14:paraId="72083014" w14:textId="77777777" w:rsidR="00FD2D70" w:rsidRDefault="00FD2D70">
      <w:pPr>
        <w:spacing w:after="0" w:line="240" w:lineRule="auto"/>
        <w:ind w:left="720"/>
        <w:rPr>
          <w:rFonts w:ascii="Arial" w:eastAsia="Arial" w:hAnsi="Arial" w:cs="Arial"/>
          <w:sz w:val="20"/>
          <w:szCs w:val="20"/>
        </w:rPr>
      </w:pPr>
    </w:p>
    <w:p w14:paraId="72083015" w14:textId="77777777" w:rsidR="00FD2D70" w:rsidRDefault="00FD2D70">
      <w:pPr>
        <w:spacing w:after="0" w:line="240" w:lineRule="auto"/>
        <w:ind w:left="720"/>
        <w:rPr>
          <w:rFonts w:ascii="Arial" w:eastAsia="Arial" w:hAnsi="Arial" w:cs="Arial"/>
          <w:i/>
          <w:sz w:val="20"/>
          <w:szCs w:val="20"/>
        </w:rPr>
      </w:pPr>
    </w:p>
    <w:p w14:paraId="72083016"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Women and trade liberalization policies</w:t>
      </w:r>
    </w:p>
    <w:p w14:paraId="72083017" w14:textId="77777777" w:rsidR="00FD2D70" w:rsidRDefault="00FD2D70">
      <w:pPr>
        <w:spacing w:after="0" w:line="240" w:lineRule="auto"/>
        <w:ind w:left="720"/>
        <w:rPr>
          <w:rFonts w:ascii="Arial" w:eastAsia="Arial" w:hAnsi="Arial" w:cs="Arial"/>
          <w:sz w:val="20"/>
          <w:szCs w:val="20"/>
        </w:rPr>
      </w:pPr>
    </w:p>
    <w:p w14:paraId="72083018"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Lastly, rural </w:t>
      </w:r>
      <w:proofErr w:type="gramStart"/>
      <w:r>
        <w:rPr>
          <w:rFonts w:ascii="Arial" w:eastAsia="Arial" w:hAnsi="Arial" w:cs="Arial"/>
          <w:sz w:val="20"/>
          <w:szCs w:val="20"/>
        </w:rPr>
        <w:t>women’s  experience</w:t>
      </w:r>
      <w:proofErr w:type="gramEnd"/>
      <w:r>
        <w:rPr>
          <w:rFonts w:ascii="Arial" w:eastAsia="Arial" w:hAnsi="Arial" w:cs="Arial"/>
          <w:sz w:val="20"/>
          <w:szCs w:val="20"/>
        </w:rPr>
        <w:t xml:space="preserve"> of marginalization</w:t>
      </w:r>
      <w:r>
        <w:rPr>
          <w:rFonts w:ascii="Arial" w:eastAsia="Arial" w:hAnsi="Arial" w:cs="Arial"/>
          <w:sz w:val="20"/>
          <w:szCs w:val="20"/>
        </w:rPr>
        <w:t xml:space="preserve"> happens at the same time that agricultural trade liberalization policies were being fast tracked, i.e. Rice Tariffication Law in 2019 and the Regional Comprehensive Economic Partnership (RCEP) in 2023. It has been observed that these policies further marg</w:t>
      </w:r>
      <w:r>
        <w:rPr>
          <w:rFonts w:ascii="Arial" w:eastAsia="Arial" w:hAnsi="Arial" w:cs="Arial"/>
          <w:sz w:val="20"/>
          <w:szCs w:val="20"/>
        </w:rPr>
        <w:t xml:space="preserve">inalized local food producers, who just couldn’t compete with the cheap imported </w:t>
      </w:r>
      <w:proofErr w:type="spellStart"/>
      <w:r>
        <w:rPr>
          <w:rFonts w:ascii="Arial" w:eastAsia="Arial" w:hAnsi="Arial" w:cs="Arial"/>
          <w:sz w:val="20"/>
          <w:szCs w:val="20"/>
        </w:rPr>
        <w:t>agri</w:t>
      </w:r>
      <w:proofErr w:type="spellEnd"/>
      <w:r>
        <w:rPr>
          <w:rFonts w:ascii="Arial" w:eastAsia="Arial" w:hAnsi="Arial" w:cs="Arial"/>
          <w:sz w:val="20"/>
          <w:szCs w:val="20"/>
        </w:rPr>
        <w:t xml:space="preserve">-fishery products.  It is in these vulnerable times that rural and indigenous women and girls fall prey to multiple forms of economic exploitation, </w:t>
      </w:r>
      <w:proofErr w:type="spellStart"/>
      <w:r>
        <w:rPr>
          <w:rFonts w:ascii="Arial" w:eastAsia="Arial" w:hAnsi="Arial" w:cs="Arial"/>
          <w:sz w:val="20"/>
          <w:szCs w:val="20"/>
        </w:rPr>
        <w:t>eg.</w:t>
      </w:r>
      <w:proofErr w:type="spellEnd"/>
      <w:r>
        <w:rPr>
          <w:rFonts w:ascii="Arial" w:eastAsia="Arial" w:hAnsi="Arial" w:cs="Arial"/>
          <w:sz w:val="20"/>
          <w:szCs w:val="20"/>
        </w:rPr>
        <w:t xml:space="preserve"> cases of traffickin</w:t>
      </w:r>
      <w:r>
        <w:rPr>
          <w:rFonts w:ascii="Arial" w:eastAsia="Arial" w:hAnsi="Arial" w:cs="Arial"/>
          <w:sz w:val="20"/>
          <w:szCs w:val="20"/>
        </w:rPr>
        <w:t xml:space="preserve">g in cities/overseas, online sexual exploitation in the rural areas.  </w:t>
      </w:r>
    </w:p>
    <w:p w14:paraId="72083019"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 xml:space="preserve"> </w:t>
      </w:r>
    </w:p>
    <w:p w14:paraId="7208301A" w14:textId="77777777" w:rsidR="00FD2D70" w:rsidRDefault="00C931F3">
      <w:pPr>
        <w:spacing w:after="0" w:line="240" w:lineRule="auto"/>
        <w:ind w:left="720"/>
        <w:rPr>
          <w:rFonts w:ascii="Arial" w:eastAsia="Arial" w:hAnsi="Arial" w:cs="Arial"/>
          <w:i/>
          <w:sz w:val="20"/>
          <w:szCs w:val="20"/>
        </w:rPr>
      </w:pPr>
      <w:r>
        <w:rPr>
          <w:rFonts w:ascii="Arial" w:eastAsia="Arial" w:hAnsi="Arial" w:cs="Arial"/>
          <w:i/>
          <w:sz w:val="20"/>
          <w:szCs w:val="20"/>
        </w:rPr>
        <w:t>Recommendations</w:t>
      </w:r>
    </w:p>
    <w:p w14:paraId="7208301B" w14:textId="77777777" w:rsidR="00FD2D70" w:rsidRDefault="00FD2D70">
      <w:pPr>
        <w:spacing w:after="0" w:line="240" w:lineRule="auto"/>
        <w:ind w:left="720"/>
        <w:rPr>
          <w:rFonts w:ascii="Arial" w:eastAsia="Arial" w:hAnsi="Arial" w:cs="Arial"/>
          <w:sz w:val="20"/>
          <w:szCs w:val="20"/>
        </w:rPr>
      </w:pPr>
    </w:p>
    <w:p w14:paraId="7208301C" w14:textId="77777777" w:rsidR="00FD2D70" w:rsidRDefault="00C931F3">
      <w:pPr>
        <w:spacing w:before="240" w:after="240" w:line="240" w:lineRule="auto"/>
        <w:ind w:left="720"/>
        <w:rPr>
          <w:rFonts w:ascii="Arial" w:eastAsia="Arial" w:hAnsi="Arial" w:cs="Arial"/>
          <w:sz w:val="20"/>
          <w:szCs w:val="20"/>
        </w:rPr>
      </w:pPr>
      <w:r>
        <w:rPr>
          <w:rFonts w:ascii="Arial" w:eastAsia="Arial" w:hAnsi="Arial" w:cs="Arial"/>
          <w:sz w:val="20"/>
          <w:szCs w:val="20"/>
        </w:rPr>
        <w:t>Recognize women farmers and fishers in their own right as agrarian reform beneficiaries. Build a database for women in fisheries and indigenous communities. Being the</w:t>
      </w:r>
      <w:r>
        <w:rPr>
          <w:rFonts w:ascii="Arial" w:eastAsia="Arial" w:hAnsi="Arial" w:cs="Arial"/>
          <w:sz w:val="20"/>
          <w:szCs w:val="20"/>
        </w:rPr>
        <w:t xml:space="preserve"> poorest sectors, indigenous women and women fisherfolk should be able to create dramatic changes in terms of quality of life and well-being. It is important to have reliable government data to assess how indigenous women are faring and whether they are em</w:t>
      </w:r>
      <w:r>
        <w:rPr>
          <w:rFonts w:ascii="Arial" w:eastAsia="Arial" w:hAnsi="Arial" w:cs="Arial"/>
          <w:sz w:val="20"/>
          <w:szCs w:val="20"/>
        </w:rPr>
        <w:t>powered in their ancestral domains.  Indigenous women should be equally capacitated to engage in the process of ancestral domain sustainable development and protection plan.</w:t>
      </w:r>
    </w:p>
    <w:p w14:paraId="7208301D" w14:textId="77777777" w:rsidR="00FD2D70" w:rsidRDefault="00C931F3">
      <w:pPr>
        <w:spacing w:after="0" w:line="240" w:lineRule="auto"/>
        <w:ind w:left="720"/>
        <w:rPr>
          <w:rFonts w:ascii="Arial" w:eastAsia="Arial" w:hAnsi="Arial" w:cs="Arial"/>
          <w:sz w:val="20"/>
          <w:szCs w:val="20"/>
        </w:rPr>
      </w:pPr>
      <w:r>
        <w:rPr>
          <w:rFonts w:ascii="Arial" w:eastAsia="Arial" w:hAnsi="Arial" w:cs="Arial"/>
          <w:sz w:val="20"/>
          <w:szCs w:val="20"/>
        </w:rPr>
        <w:t>An impact study on the effect of RTL and RCEP should be carried out in line with t</w:t>
      </w:r>
      <w:r>
        <w:rPr>
          <w:rFonts w:ascii="Arial" w:eastAsia="Arial" w:hAnsi="Arial" w:cs="Arial"/>
          <w:sz w:val="20"/>
          <w:szCs w:val="20"/>
        </w:rPr>
        <w:t>he overarching obligation to the General Recommendation 34: “States parties should ensure that macroeconomic policies, including trade, fiscal and investment policies, as well bilateral and multilateral agreements, are responsive to the needs of rural wome</w:t>
      </w:r>
      <w:r>
        <w:rPr>
          <w:rFonts w:ascii="Arial" w:eastAsia="Arial" w:hAnsi="Arial" w:cs="Arial"/>
          <w:sz w:val="20"/>
          <w:szCs w:val="20"/>
        </w:rPr>
        <w:t>n and strengthen the productive and investing capacities of small-scale women producers.” (par 11)</w:t>
      </w:r>
    </w:p>
    <w:p w14:paraId="7208301E" w14:textId="77777777" w:rsidR="00FD2D70" w:rsidRDefault="00FD2D70">
      <w:pPr>
        <w:spacing w:after="0" w:line="240" w:lineRule="auto"/>
        <w:ind w:left="720"/>
        <w:rPr>
          <w:rFonts w:ascii="Arial" w:eastAsia="Arial" w:hAnsi="Arial" w:cs="Arial"/>
          <w:sz w:val="20"/>
          <w:szCs w:val="20"/>
        </w:rPr>
      </w:pPr>
    </w:p>
    <w:p w14:paraId="7208301F" w14:textId="77777777" w:rsidR="00FD2D70" w:rsidRDefault="00FD2D70">
      <w:pPr>
        <w:pBdr>
          <w:top w:val="nil"/>
          <w:left w:val="nil"/>
          <w:bottom w:val="nil"/>
          <w:right w:val="nil"/>
          <w:between w:val="nil"/>
        </w:pBdr>
        <w:spacing w:after="0" w:line="240" w:lineRule="auto"/>
        <w:ind w:left="720"/>
        <w:rPr>
          <w:rFonts w:ascii="Arial" w:eastAsia="Arial" w:hAnsi="Arial" w:cs="Arial"/>
          <w:b/>
          <w:sz w:val="20"/>
          <w:szCs w:val="20"/>
        </w:rPr>
      </w:pPr>
    </w:p>
    <w:p w14:paraId="72083020" w14:textId="77777777" w:rsidR="00FD2D70" w:rsidRDefault="00FD2D70">
      <w:pPr>
        <w:pBdr>
          <w:top w:val="nil"/>
          <w:left w:val="nil"/>
          <w:bottom w:val="nil"/>
          <w:right w:val="nil"/>
          <w:between w:val="nil"/>
        </w:pBdr>
        <w:spacing w:after="0" w:line="240" w:lineRule="auto"/>
        <w:ind w:left="720"/>
        <w:rPr>
          <w:rFonts w:ascii="Arial" w:eastAsia="Arial" w:hAnsi="Arial" w:cs="Arial"/>
          <w:b/>
          <w:sz w:val="20"/>
          <w:szCs w:val="20"/>
        </w:rPr>
      </w:pPr>
    </w:p>
    <w:p w14:paraId="72083021" w14:textId="77777777" w:rsidR="00FD2D70" w:rsidRDefault="00C931F3">
      <w:pPr>
        <w:numPr>
          <w:ilvl w:val="0"/>
          <w:numId w:val="5"/>
        </w:num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Climate Change and Disaster Risk Reduction </w:t>
      </w:r>
    </w:p>
    <w:p w14:paraId="72083022" w14:textId="77777777" w:rsidR="00FD2D70" w:rsidRDefault="00FD2D70">
      <w:pPr>
        <w:spacing w:after="0" w:line="240" w:lineRule="auto"/>
        <w:rPr>
          <w:rFonts w:ascii="Arial" w:eastAsia="Arial" w:hAnsi="Arial" w:cs="Arial"/>
          <w:color w:val="000000"/>
          <w:sz w:val="20"/>
          <w:szCs w:val="20"/>
        </w:rPr>
      </w:pPr>
    </w:p>
    <w:p w14:paraId="72083023" w14:textId="77777777" w:rsidR="00FD2D70" w:rsidRDefault="00C931F3">
      <w:pPr>
        <w:spacing w:after="0" w:line="240" w:lineRule="auto"/>
        <w:ind w:left="709"/>
        <w:rPr>
          <w:rFonts w:ascii="Arial" w:eastAsia="Arial" w:hAnsi="Arial" w:cs="Arial"/>
          <w:sz w:val="20"/>
          <w:szCs w:val="20"/>
        </w:rPr>
      </w:pPr>
      <w:r>
        <w:rPr>
          <w:rFonts w:ascii="Arial" w:eastAsia="Arial" w:hAnsi="Arial" w:cs="Arial"/>
          <w:i/>
          <w:sz w:val="20"/>
          <w:szCs w:val="20"/>
        </w:rPr>
        <w:t>On Impacts of Climate Change</w:t>
      </w:r>
      <w:r>
        <w:rPr>
          <w:rFonts w:ascii="Arial" w:eastAsia="Arial" w:hAnsi="Arial" w:cs="Arial"/>
          <w:sz w:val="20"/>
          <w:szCs w:val="20"/>
          <w:vertAlign w:val="superscript"/>
        </w:rPr>
        <w:footnoteReference w:id="39"/>
      </w:r>
    </w:p>
    <w:p w14:paraId="72083024"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p>
    <w:p w14:paraId="72083025" w14:textId="77777777" w:rsidR="00FD2D70" w:rsidRDefault="00C931F3">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color w:val="000000"/>
          <w:sz w:val="20"/>
          <w:szCs w:val="20"/>
        </w:rPr>
      </w:pPr>
      <w:r>
        <w:rPr>
          <w:rFonts w:ascii="Arial" w:eastAsia="Arial" w:hAnsi="Arial" w:cs="Arial"/>
          <w:color w:val="000000"/>
          <w:sz w:val="20"/>
          <w:szCs w:val="20"/>
        </w:rPr>
        <w:t>In 2022, the Philippines was reported to be first in the World Risk Index.</w:t>
      </w:r>
      <w:r>
        <w:rPr>
          <w:rFonts w:ascii="Arial" w:eastAsia="Arial" w:hAnsi="Arial" w:cs="Arial"/>
          <w:color w:val="000000"/>
          <w:sz w:val="20"/>
          <w:szCs w:val="20"/>
          <w:vertAlign w:val="superscript"/>
        </w:rPr>
        <w:footnoteReference w:id="40"/>
      </w:r>
      <w:r>
        <w:rPr>
          <w:rFonts w:ascii="Arial" w:eastAsia="Arial" w:hAnsi="Arial" w:cs="Arial"/>
          <w:color w:val="000000"/>
          <w:sz w:val="20"/>
          <w:szCs w:val="20"/>
        </w:rPr>
        <w:t xml:space="preserve">    </w:t>
      </w:r>
      <w:r>
        <w:rPr>
          <w:rFonts w:ascii="Arial" w:eastAsia="Arial" w:hAnsi="Arial" w:cs="Arial"/>
          <w:sz w:val="20"/>
          <w:szCs w:val="20"/>
        </w:rPr>
        <w:t>W</w:t>
      </w:r>
      <w:r>
        <w:rPr>
          <w:rFonts w:ascii="Arial" w:eastAsia="Arial" w:hAnsi="Arial" w:cs="Arial"/>
          <w:color w:val="000000"/>
          <w:sz w:val="20"/>
          <w:szCs w:val="20"/>
        </w:rPr>
        <w:t xml:space="preserve">omen’s groups involved in disaster-response and climate actions </w:t>
      </w:r>
      <w:proofErr w:type="gramStart"/>
      <w:r>
        <w:rPr>
          <w:rFonts w:ascii="Arial" w:eastAsia="Arial" w:hAnsi="Arial" w:cs="Arial"/>
          <w:color w:val="000000"/>
          <w:sz w:val="20"/>
          <w:szCs w:val="20"/>
        </w:rPr>
        <w:t>ha</w:t>
      </w:r>
      <w:r>
        <w:rPr>
          <w:rFonts w:ascii="Arial" w:eastAsia="Arial" w:hAnsi="Arial" w:cs="Arial"/>
          <w:sz w:val="20"/>
          <w:szCs w:val="20"/>
        </w:rPr>
        <w:t>d</w:t>
      </w:r>
      <w:r>
        <w:rPr>
          <w:rFonts w:ascii="Arial" w:eastAsia="Arial" w:hAnsi="Arial" w:cs="Arial"/>
          <w:color w:val="000000"/>
          <w:sz w:val="20"/>
          <w:szCs w:val="20"/>
        </w:rPr>
        <w:t xml:space="preserve">  offer</w:t>
      </w:r>
      <w:r>
        <w:rPr>
          <w:rFonts w:ascii="Arial" w:eastAsia="Arial" w:hAnsi="Arial" w:cs="Arial"/>
          <w:sz w:val="20"/>
          <w:szCs w:val="20"/>
        </w:rPr>
        <w:t>ed</w:t>
      </w:r>
      <w:proofErr w:type="gramEnd"/>
      <w:r>
        <w:rPr>
          <w:rFonts w:ascii="Arial" w:eastAsia="Arial" w:hAnsi="Arial" w:cs="Arial"/>
          <w:color w:val="000000"/>
          <w:sz w:val="20"/>
          <w:szCs w:val="20"/>
        </w:rPr>
        <w:t xml:space="preserve"> solutions especially in times of </w:t>
      </w:r>
      <w:r>
        <w:rPr>
          <w:rFonts w:ascii="Arial" w:eastAsia="Arial" w:hAnsi="Arial" w:cs="Arial"/>
          <w:color w:val="000000"/>
          <w:sz w:val="20"/>
          <w:szCs w:val="20"/>
        </w:rPr>
        <w:lastRenderedPageBreak/>
        <w:t>climate emergencies.  Yet, these women-led actions despite having</w:t>
      </w:r>
      <w:r>
        <w:rPr>
          <w:rFonts w:ascii="Arial" w:eastAsia="Arial" w:hAnsi="Arial" w:cs="Arial"/>
          <w:color w:val="000000"/>
          <w:sz w:val="20"/>
          <w:szCs w:val="20"/>
        </w:rPr>
        <w:t xml:space="preserve"> proven valuable in disaster response and recovery, and in protecting women and girls from further harm, violence and exploitation during times of emergencies, continue to have little support and space in program and policy decision-making.  </w:t>
      </w:r>
    </w:p>
    <w:p w14:paraId="72083026"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color w:val="000000"/>
          <w:sz w:val="20"/>
          <w:szCs w:val="20"/>
        </w:rPr>
      </w:pPr>
    </w:p>
    <w:p w14:paraId="72083027"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p>
    <w:p w14:paraId="72083028" w14:textId="77777777" w:rsidR="00FD2D70" w:rsidRDefault="00C931F3">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i/>
          <w:sz w:val="20"/>
          <w:szCs w:val="20"/>
        </w:rPr>
      </w:pPr>
      <w:r>
        <w:rPr>
          <w:rFonts w:ascii="Arial" w:eastAsia="Arial" w:hAnsi="Arial" w:cs="Arial"/>
          <w:i/>
          <w:sz w:val="20"/>
          <w:szCs w:val="20"/>
        </w:rPr>
        <w:t>Building ge</w:t>
      </w:r>
      <w:r>
        <w:rPr>
          <w:rFonts w:ascii="Arial" w:eastAsia="Arial" w:hAnsi="Arial" w:cs="Arial"/>
          <w:i/>
          <w:sz w:val="20"/>
          <w:szCs w:val="20"/>
        </w:rPr>
        <w:t xml:space="preserve">nder </w:t>
      </w:r>
      <w:proofErr w:type="gramStart"/>
      <w:r>
        <w:rPr>
          <w:rFonts w:ascii="Arial" w:eastAsia="Arial" w:hAnsi="Arial" w:cs="Arial"/>
          <w:i/>
          <w:sz w:val="20"/>
          <w:szCs w:val="20"/>
        </w:rPr>
        <w:t>responsive  local</w:t>
      </w:r>
      <w:proofErr w:type="gramEnd"/>
      <w:r>
        <w:rPr>
          <w:rFonts w:ascii="Arial" w:eastAsia="Arial" w:hAnsi="Arial" w:cs="Arial"/>
          <w:i/>
          <w:sz w:val="20"/>
          <w:szCs w:val="20"/>
        </w:rPr>
        <w:t xml:space="preserve"> capacities in responding to emergency interventions </w:t>
      </w:r>
    </w:p>
    <w:p w14:paraId="72083029"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p>
    <w:p w14:paraId="7208302A" w14:textId="77777777" w:rsidR="00FD2D70" w:rsidRDefault="00C931F3">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color w:val="000000"/>
          <w:sz w:val="20"/>
          <w:szCs w:val="20"/>
        </w:rPr>
      </w:pPr>
      <w:r>
        <w:rPr>
          <w:rFonts w:ascii="Arial" w:eastAsia="Arial" w:hAnsi="Arial" w:cs="Arial"/>
          <w:color w:val="000000"/>
          <w:sz w:val="20"/>
          <w:szCs w:val="20"/>
        </w:rPr>
        <w:t>The 9</w:t>
      </w:r>
      <w:r>
        <w:rPr>
          <w:rFonts w:ascii="Arial" w:eastAsia="Arial" w:hAnsi="Arial" w:cs="Arial"/>
          <w:color w:val="000000"/>
          <w:sz w:val="20"/>
          <w:szCs w:val="20"/>
          <w:vertAlign w:val="superscript"/>
        </w:rPr>
        <w:t>th</w:t>
      </w:r>
      <w:r>
        <w:rPr>
          <w:rFonts w:ascii="Arial" w:eastAsia="Arial" w:hAnsi="Arial" w:cs="Arial"/>
          <w:color w:val="000000"/>
          <w:sz w:val="20"/>
          <w:szCs w:val="20"/>
        </w:rPr>
        <w:t xml:space="preserve"> CEDAW Country Report cited that the</w:t>
      </w:r>
      <w:r>
        <w:rPr>
          <w:rFonts w:ascii="Arial" w:eastAsia="Arial" w:hAnsi="Arial" w:cs="Arial"/>
          <w:b/>
          <w:color w:val="000000"/>
          <w:sz w:val="20"/>
          <w:szCs w:val="20"/>
        </w:rPr>
        <w:t xml:space="preserve"> </w:t>
      </w:r>
      <w:r>
        <w:rPr>
          <w:rFonts w:ascii="Arial" w:eastAsia="Arial" w:hAnsi="Arial" w:cs="Arial"/>
          <w:color w:val="000000"/>
          <w:sz w:val="20"/>
          <w:szCs w:val="20"/>
        </w:rPr>
        <w:t>Phil</w:t>
      </w:r>
      <w:r>
        <w:rPr>
          <w:rFonts w:ascii="Arial" w:eastAsia="Arial" w:hAnsi="Arial" w:cs="Arial"/>
          <w:sz w:val="20"/>
          <w:szCs w:val="20"/>
        </w:rPr>
        <w:t>ippine Commission on Women</w:t>
      </w:r>
      <w:r>
        <w:rPr>
          <w:rFonts w:ascii="Arial" w:eastAsia="Arial" w:hAnsi="Arial" w:cs="Arial"/>
          <w:b/>
          <w:sz w:val="20"/>
          <w:szCs w:val="20"/>
        </w:rPr>
        <w:t xml:space="preserve"> (</w:t>
      </w:r>
      <w:r>
        <w:rPr>
          <w:rFonts w:ascii="Arial" w:eastAsia="Arial" w:hAnsi="Arial" w:cs="Arial"/>
          <w:color w:val="000000"/>
          <w:sz w:val="20"/>
          <w:szCs w:val="20"/>
        </w:rPr>
        <w:t>PCW), with the Coalition against Trafficking in Women-Asia Pacific (CATW</w:t>
      </w:r>
      <w:r>
        <w:rPr>
          <w:rFonts w:ascii="Arial" w:eastAsia="Arial" w:hAnsi="Arial" w:cs="Arial"/>
          <w:sz w:val="20"/>
          <w:szCs w:val="20"/>
        </w:rPr>
        <w:t>-AP)</w:t>
      </w:r>
      <w:r>
        <w:rPr>
          <w:rFonts w:ascii="Arial" w:eastAsia="Arial" w:hAnsi="Arial" w:cs="Arial"/>
          <w:color w:val="000000"/>
          <w:sz w:val="20"/>
          <w:szCs w:val="20"/>
        </w:rPr>
        <w:t>, drafted Guidelines on the Implementation of Gender-Responsive Emergency Interventions during Humanitarian Crises to operationalize the MCW Section on Women Affected by Disasters,</w:t>
      </w:r>
      <w:r>
        <w:rPr>
          <w:rFonts w:ascii="Arial" w:eastAsia="Arial" w:hAnsi="Arial" w:cs="Arial"/>
          <w:color w:val="000000"/>
          <w:sz w:val="20"/>
          <w:szCs w:val="20"/>
        </w:rPr>
        <w:t xml:space="preserve"> Calamities, and Other Crisis Situations. </w:t>
      </w:r>
    </w:p>
    <w:p w14:paraId="7208302B"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p>
    <w:p w14:paraId="7208302C" w14:textId="77777777" w:rsidR="00FD2D70" w:rsidRDefault="00C931F3">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r>
        <w:rPr>
          <w:rFonts w:ascii="Arial" w:eastAsia="Arial" w:hAnsi="Arial" w:cs="Arial"/>
          <w:sz w:val="20"/>
          <w:szCs w:val="20"/>
        </w:rPr>
        <w:t>CATW-AP ha</w:t>
      </w:r>
      <w:r>
        <w:rPr>
          <w:rFonts w:ascii="Arial" w:eastAsia="Arial" w:hAnsi="Arial" w:cs="Arial"/>
          <w:sz w:val="20"/>
          <w:szCs w:val="20"/>
        </w:rPr>
        <w:t xml:space="preserve">d, and continues to build the </w:t>
      </w:r>
      <w:r>
        <w:rPr>
          <w:rFonts w:ascii="Arial" w:eastAsia="Arial" w:hAnsi="Arial" w:cs="Arial"/>
          <w:sz w:val="20"/>
          <w:szCs w:val="20"/>
        </w:rPr>
        <w:t>capacities of local communities in coastal areas and those most vulnerable to disasters</w:t>
      </w:r>
      <w:r>
        <w:rPr>
          <w:rFonts w:ascii="Arial" w:eastAsia="Arial" w:hAnsi="Arial" w:cs="Arial"/>
          <w:sz w:val="20"/>
          <w:szCs w:val="20"/>
        </w:rPr>
        <w:t>.</w:t>
      </w:r>
      <w:r>
        <w:rPr>
          <w:rFonts w:ascii="Arial" w:eastAsia="Arial" w:hAnsi="Arial" w:cs="Arial"/>
          <w:sz w:val="20"/>
          <w:szCs w:val="20"/>
        </w:rPr>
        <w:t xml:space="preserve"> It has </w:t>
      </w:r>
      <w:r>
        <w:rPr>
          <w:rFonts w:ascii="Arial" w:eastAsia="Arial" w:hAnsi="Arial" w:cs="Arial"/>
          <w:sz w:val="20"/>
          <w:szCs w:val="20"/>
        </w:rPr>
        <w:t>initiated</w:t>
      </w:r>
      <w:r>
        <w:rPr>
          <w:rFonts w:ascii="Arial" w:eastAsia="Arial" w:hAnsi="Arial" w:cs="Arial"/>
          <w:sz w:val="20"/>
          <w:szCs w:val="20"/>
        </w:rPr>
        <w:t xml:space="preserve"> rights-based and gender-responsive community watch groups of women affected by the disasters</w:t>
      </w:r>
      <w:r>
        <w:rPr>
          <w:rFonts w:ascii="Arial" w:eastAsia="Arial" w:hAnsi="Arial" w:cs="Arial"/>
          <w:sz w:val="20"/>
          <w:szCs w:val="20"/>
        </w:rPr>
        <w:t xml:space="preserve"> using a survivor-centered prevention framework that also responds to trafficking and prostitution. </w:t>
      </w:r>
      <w:r>
        <w:rPr>
          <w:rFonts w:ascii="Arial" w:eastAsia="Arial" w:hAnsi="Arial" w:cs="Arial"/>
          <w:sz w:val="20"/>
          <w:szCs w:val="20"/>
        </w:rPr>
        <w:t xml:space="preserve"> </w:t>
      </w:r>
    </w:p>
    <w:p w14:paraId="7208302D"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p>
    <w:p w14:paraId="7208302E" w14:textId="77777777" w:rsidR="00FD2D70" w:rsidRDefault="00C931F3">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color w:val="000000"/>
          <w:sz w:val="20"/>
          <w:szCs w:val="20"/>
        </w:rPr>
      </w:pPr>
      <w:r>
        <w:rPr>
          <w:rFonts w:ascii="Arial" w:eastAsia="Arial" w:hAnsi="Arial" w:cs="Arial"/>
          <w:color w:val="000000"/>
          <w:sz w:val="20"/>
          <w:szCs w:val="20"/>
        </w:rPr>
        <w:t>As a result, a quantifiable decrease in cases of violence ag</w:t>
      </w:r>
      <w:r>
        <w:rPr>
          <w:rFonts w:ascii="Arial" w:eastAsia="Arial" w:hAnsi="Arial" w:cs="Arial"/>
          <w:color w:val="000000"/>
          <w:sz w:val="20"/>
          <w:szCs w:val="20"/>
        </w:rPr>
        <w:t>ainst women ha</w:t>
      </w:r>
      <w:r>
        <w:rPr>
          <w:rFonts w:ascii="Arial" w:eastAsia="Arial" w:hAnsi="Arial" w:cs="Arial"/>
          <w:sz w:val="20"/>
          <w:szCs w:val="20"/>
        </w:rPr>
        <w:t>d</w:t>
      </w:r>
      <w:r>
        <w:rPr>
          <w:rFonts w:ascii="Arial" w:eastAsia="Arial" w:hAnsi="Arial" w:cs="Arial"/>
          <w:color w:val="000000"/>
          <w:sz w:val="20"/>
          <w:szCs w:val="20"/>
        </w:rPr>
        <w:t xml:space="preserve"> been observed in evacuation camps. The National Rural Women Coalition (PKKK)</w:t>
      </w:r>
      <w:r>
        <w:rPr>
          <w:rFonts w:ascii="Arial" w:eastAsia="Arial" w:hAnsi="Arial" w:cs="Arial"/>
          <w:color w:val="000000"/>
          <w:sz w:val="20"/>
          <w:szCs w:val="20"/>
          <w:vertAlign w:val="superscript"/>
        </w:rPr>
        <w:footnoteReference w:id="41"/>
      </w:r>
      <w:r>
        <w:rPr>
          <w:rFonts w:ascii="Arial" w:eastAsia="Arial" w:hAnsi="Arial" w:cs="Arial"/>
          <w:color w:val="000000"/>
          <w:sz w:val="20"/>
          <w:szCs w:val="20"/>
        </w:rPr>
        <w:t xml:space="preserve"> </w:t>
      </w:r>
      <w:proofErr w:type="gramStart"/>
      <w:r>
        <w:rPr>
          <w:rFonts w:ascii="Arial" w:eastAsia="Arial" w:hAnsi="Arial" w:cs="Arial"/>
          <w:sz w:val="20"/>
          <w:szCs w:val="20"/>
        </w:rPr>
        <w:t xml:space="preserve">also </w:t>
      </w:r>
      <w:r>
        <w:rPr>
          <w:rFonts w:ascii="Arial" w:eastAsia="Arial" w:hAnsi="Arial" w:cs="Arial"/>
          <w:color w:val="000000"/>
          <w:sz w:val="20"/>
          <w:szCs w:val="20"/>
        </w:rPr>
        <w:t xml:space="preserve"> adopted</w:t>
      </w:r>
      <w:proofErr w:type="gramEnd"/>
      <w:r>
        <w:rPr>
          <w:rFonts w:ascii="Arial" w:eastAsia="Arial" w:hAnsi="Arial" w:cs="Arial"/>
          <w:color w:val="000000"/>
          <w:sz w:val="20"/>
          <w:szCs w:val="20"/>
        </w:rPr>
        <w:t xml:space="preserve"> a similar strategy</w:t>
      </w:r>
      <w:r>
        <w:rPr>
          <w:rFonts w:ascii="Arial" w:eastAsia="Arial" w:hAnsi="Arial" w:cs="Arial"/>
          <w:sz w:val="20"/>
          <w:szCs w:val="20"/>
        </w:rPr>
        <w:t>–</w:t>
      </w:r>
      <w:r>
        <w:rPr>
          <w:rFonts w:ascii="Arial" w:eastAsia="Arial" w:hAnsi="Arial" w:cs="Arial"/>
          <w:color w:val="000000"/>
          <w:sz w:val="20"/>
          <w:szCs w:val="20"/>
        </w:rPr>
        <w:t xml:space="preserve"> organizing and/or strengthening women’s organizations as GBV Watch Groups per barangay, with the aim of being part of the baran</w:t>
      </w:r>
      <w:r>
        <w:rPr>
          <w:rFonts w:ascii="Arial" w:eastAsia="Arial" w:hAnsi="Arial" w:cs="Arial"/>
          <w:color w:val="000000"/>
          <w:sz w:val="20"/>
          <w:szCs w:val="20"/>
        </w:rPr>
        <w:t>gay DRR and GAD committees.</w:t>
      </w:r>
      <w:r>
        <w:rPr>
          <w:rFonts w:ascii="Arial" w:eastAsia="Arial" w:hAnsi="Arial" w:cs="Arial"/>
          <w:color w:val="000000"/>
          <w:sz w:val="20"/>
          <w:szCs w:val="20"/>
          <w:vertAlign w:val="superscript"/>
        </w:rPr>
        <w:footnoteReference w:id="42"/>
      </w:r>
      <w:r>
        <w:rPr>
          <w:rFonts w:ascii="Arial" w:eastAsia="Arial" w:hAnsi="Arial" w:cs="Arial"/>
          <w:color w:val="000000"/>
          <w:sz w:val="20"/>
          <w:szCs w:val="20"/>
        </w:rPr>
        <w:t xml:space="preserve">  </w:t>
      </w:r>
    </w:p>
    <w:p w14:paraId="7208302F" w14:textId="77777777" w:rsidR="00FD2D70" w:rsidRDefault="00FD2D70">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p>
    <w:p w14:paraId="72083030" w14:textId="77777777" w:rsidR="00FD2D70" w:rsidRDefault="00C931F3">
      <w:pPr>
        <w:pBdr>
          <w:top w:val="nil"/>
          <w:left w:val="nil"/>
          <w:bottom w:val="nil"/>
          <w:right w:val="nil"/>
          <w:between w:val="nil"/>
        </w:pBdr>
        <w:tabs>
          <w:tab w:val="left" w:pos="1701"/>
          <w:tab w:val="left" w:pos="2268"/>
          <w:tab w:val="left" w:pos="2835"/>
        </w:tabs>
        <w:spacing w:after="0" w:line="240" w:lineRule="auto"/>
        <w:ind w:left="709" w:right="4"/>
        <w:rPr>
          <w:rFonts w:ascii="Arial" w:eastAsia="Arial" w:hAnsi="Arial" w:cs="Arial"/>
          <w:sz w:val="20"/>
          <w:szCs w:val="20"/>
        </w:rPr>
      </w:pPr>
      <w:r>
        <w:rPr>
          <w:rFonts w:ascii="Arial" w:eastAsia="Arial" w:hAnsi="Arial" w:cs="Arial"/>
          <w:color w:val="000000"/>
          <w:sz w:val="20"/>
          <w:szCs w:val="20"/>
        </w:rPr>
        <w:t>The GBV Watch Groups on various occasions served as front liners in emergency situations.</w:t>
      </w:r>
      <w:r>
        <w:rPr>
          <w:rFonts w:ascii="Arial" w:eastAsia="Arial" w:hAnsi="Arial" w:cs="Arial"/>
          <w:color w:val="000000"/>
          <w:sz w:val="20"/>
          <w:szCs w:val="20"/>
          <w:vertAlign w:val="superscript"/>
        </w:rPr>
        <w:footnoteReference w:id="43"/>
      </w:r>
      <w:r>
        <w:rPr>
          <w:rFonts w:ascii="Arial" w:eastAsia="Arial" w:hAnsi="Arial" w:cs="Arial"/>
          <w:color w:val="000000"/>
          <w:sz w:val="20"/>
          <w:szCs w:val="20"/>
        </w:rPr>
        <w:t xml:space="preserve"> These various women’s organizations and watch groups need to be recognized, supported and integrated in all levels of DRR and clima</w:t>
      </w:r>
      <w:r>
        <w:rPr>
          <w:rFonts w:ascii="Arial" w:eastAsia="Arial" w:hAnsi="Arial" w:cs="Arial"/>
          <w:color w:val="000000"/>
          <w:sz w:val="20"/>
          <w:szCs w:val="20"/>
        </w:rPr>
        <w:t xml:space="preserve">te action planning and monitoring. </w:t>
      </w:r>
    </w:p>
    <w:p w14:paraId="72083031" w14:textId="77777777" w:rsidR="00FD2D70" w:rsidRDefault="00FD2D70">
      <w:pPr>
        <w:pBdr>
          <w:top w:val="nil"/>
          <w:left w:val="nil"/>
          <w:bottom w:val="nil"/>
          <w:right w:val="nil"/>
          <w:between w:val="nil"/>
        </w:pBdr>
        <w:spacing w:after="0" w:line="240" w:lineRule="auto"/>
        <w:ind w:left="709"/>
        <w:rPr>
          <w:rFonts w:ascii="Arial" w:eastAsia="Arial" w:hAnsi="Arial" w:cs="Arial"/>
          <w:sz w:val="20"/>
          <w:szCs w:val="20"/>
        </w:rPr>
      </w:pPr>
    </w:p>
    <w:p w14:paraId="72083032" w14:textId="77777777" w:rsidR="00FD2D70" w:rsidRDefault="00C931F3">
      <w:pPr>
        <w:pBdr>
          <w:top w:val="nil"/>
          <w:left w:val="nil"/>
          <w:bottom w:val="nil"/>
          <w:right w:val="nil"/>
          <w:between w:val="nil"/>
        </w:pBdr>
        <w:spacing w:after="0" w:line="240" w:lineRule="auto"/>
        <w:ind w:left="709"/>
        <w:rPr>
          <w:rFonts w:ascii="Arial" w:eastAsia="Arial" w:hAnsi="Arial" w:cs="Arial"/>
          <w:i/>
          <w:sz w:val="20"/>
          <w:szCs w:val="20"/>
        </w:rPr>
      </w:pPr>
      <w:r>
        <w:rPr>
          <w:rFonts w:ascii="Arial" w:eastAsia="Arial" w:hAnsi="Arial" w:cs="Arial"/>
          <w:i/>
          <w:sz w:val="20"/>
          <w:szCs w:val="20"/>
        </w:rPr>
        <w:t>Women on mining, fossil fuels and greenhouse emissions</w:t>
      </w:r>
    </w:p>
    <w:p w14:paraId="72083033" w14:textId="77777777" w:rsidR="00FD2D70" w:rsidRDefault="00C931F3">
      <w:pPr>
        <w:pBdr>
          <w:top w:val="nil"/>
          <w:left w:val="nil"/>
          <w:bottom w:val="nil"/>
          <w:right w:val="nil"/>
          <w:between w:val="nil"/>
        </w:pBdr>
        <w:spacing w:after="0" w:line="240" w:lineRule="auto"/>
        <w:ind w:left="709"/>
        <w:rPr>
          <w:rFonts w:ascii="Arial" w:eastAsia="Arial" w:hAnsi="Arial" w:cs="Arial"/>
          <w:color w:val="000000"/>
          <w:sz w:val="20"/>
          <w:szCs w:val="20"/>
        </w:rPr>
      </w:pPr>
      <w:r>
        <w:rPr>
          <w:rFonts w:ascii="Arial" w:eastAsia="Arial" w:hAnsi="Arial" w:cs="Arial"/>
          <w:i/>
          <w:color w:val="000000"/>
          <w:sz w:val="20"/>
          <w:szCs w:val="20"/>
        </w:rPr>
        <w:br/>
      </w:r>
      <w:r>
        <w:rPr>
          <w:rFonts w:ascii="Arial" w:eastAsia="Arial" w:hAnsi="Arial" w:cs="Arial"/>
          <w:color w:val="000000"/>
          <w:sz w:val="20"/>
          <w:szCs w:val="20"/>
        </w:rPr>
        <w:t xml:space="preserve">Women’s </w:t>
      </w:r>
      <w:r>
        <w:rPr>
          <w:rFonts w:ascii="Arial" w:eastAsia="Arial" w:hAnsi="Arial" w:cs="Arial"/>
          <w:sz w:val="20"/>
          <w:szCs w:val="20"/>
        </w:rPr>
        <w:t>voices</w:t>
      </w:r>
      <w:r>
        <w:rPr>
          <w:rFonts w:ascii="Arial" w:eastAsia="Arial" w:hAnsi="Arial" w:cs="Arial"/>
          <w:color w:val="000000"/>
          <w:sz w:val="20"/>
          <w:szCs w:val="20"/>
        </w:rPr>
        <w:t xml:space="preserve"> should also be heard</w:t>
      </w:r>
      <w:r>
        <w:rPr>
          <w:rFonts w:ascii="Arial" w:eastAsia="Arial" w:hAnsi="Arial" w:cs="Arial"/>
          <w:color w:val="000000"/>
          <w:sz w:val="20"/>
          <w:szCs w:val="20"/>
        </w:rPr>
        <w:t xml:space="preserve"> as they articulate their critique towards the industrial model of extraction industries such as mining &amp; fossil fuels, land conversions from agricultural to non-agricultural, deforestation and displacement of indigenous peoples from their ancestral lands.</w:t>
      </w:r>
      <w:r>
        <w:rPr>
          <w:rFonts w:ascii="Arial" w:eastAsia="Arial" w:hAnsi="Arial" w:cs="Arial"/>
          <w:color w:val="000000"/>
          <w:sz w:val="20"/>
          <w:szCs w:val="20"/>
        </w:rPr>
        <w:t xml:space="preserve"> </w:t>
      </w:r>
    </w:p>
    <w:p w14:paraId="72083034" w14:textId="77777777" w:rsidR="00FD2D70" w:rsidRDefault="00FD2D70">
      <w:pPr>
        <w:pBdr>
          <w:top w:val="nil"/>
          <w:left w:val="nil"/>
          <w:bottom w:val="nil"/>
          <w:right w:val="nil"/>
          <w:between w:val="nil"/>
        </w:pBdr>
        <w:spacing w:after="0" w:line="240" w:lineRule="auto"/>
        <w:ind w:left="709"/>
        <w:rPr>
          <w:rFonts w:ascii="Arial" w:eastAsia="Arial" w:hAnsi="Arial" w:cs="Arial"/>
          <w:sz w:val="20"/>
          <w:szCs w:val="20"/>
        </w:rPr>
      </w:pPr>
    </w:p>
    <w:p w14:paraId="72083035" w14:textId="77777777" w:rsidR="00FD2D70" w:rsidRDefault="00C931F3">
      <w:pPr>
        <w:pBdr>
          <w:top w:val="nil"/>
          <w:left w:val="nil"/>
          <w:bottom w:val="nil"/>
          <w:right w:val="nil"/>
          <w:between w:val="nil"/>
        </w:pBdr>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 xml:space="preserve">For instance, the proposed Kaliwa Dam project in the Sierra Madre mountains </w:t>
      </w:r>
      <w:r>
        <w:rPr>
          <w:rFonts w:ascii="Arial" w:eastAsia="Arial" w:hAnsi="Arial" w:cs="Arial"/>
          <w:sz w:val="20"/>
          <w:szCs w:val="20"/>
        </w:rPr>
        <w:t xml:space="preserve">was </w:t>
      </w:r>
      <w:r>
        <w:rPr>
          <w:rFonts w:ascii="Arial" w:eastAsia="Arial" w:hAnsi="Arial" w:cs="Arial"/>
          <w:color w:val="000000"/>
          <w:sz w:val="20"/>
          <w:szCs w:val="20"/>
        </w:rPr>
        <w:t xml:space="preserve">estimated to displace 1,400 indigenous families and will flood protected areas. The mountain range has been </w:t>
      </w:r>
      <w:r>
        <w:rPr>
          <w:rFonts w:ascii="Arial" w:eastAsia="Arial" w:hAnsi="Arial" w:cs="Arial"/>
          <w:sz w:val="20"/>
          <w:szCs w:val="20"/>
        </w:rPr>
        <w:t>a</w:t>
      </w:r>
      <w:r>
        <w:rPr>
          <w:rFonts w:ascii="Arial" w:eastAsia="Arial" w:hAnsi="Arial" w:cs="Arial"/>
          <w:color w:val="000000"/>
          <w:sz w:val="20"/>
          <w:szCs w:val="20"/>
        </w:rPr>
        <w:t xml:space="preserve"> major defense against </w:t>
      </w:r>
      <w:proofErr w:type="spellStart"/>
      <w:r>
        <w:rPr>
          <w:rFonts w:ascii="Arial" w:eastAsia="Arial" w:hAnsi="Arial" w:cs="Arial"/>
          <w:color w:val="000000"/>
          <w:sz w:val="20"/>
          <w:szCs w:val="20"/>
        </w:rPr>
        <w:t>supertyphoons</w:t>
      </w:r>
      <w:proofErr w:type="spellEnd"/>
      <w:r>
        <w:rPr>
          <w:rFonts w:ascii="Arial" w:eastAsia="Arial" w:hAnsi="Arial" w:cs="Arial"/>
          <w:color w:val="000000"/>
          <w:sz w:val="20"/>
          <w:szCs w:val="20"/>
        </w:rPr>
        <w:t xml:space="preserve"> such as Noru in 2022</w:t>
      </w:r>
      <w:r>
        <w:rPr>
          <w:rFonts w:ascii="Arial" w:eastAsia="Arial" w:hAnsi="Arial" w:cs="Arial"/>
          <w:color w:val="000000"/>
          <w:sz w:val="20"/>
          <w:szCs w:val="20"/>
        </w:rPr>
        <w:t>. “We n</w:t>
      </w:r>
      <w:r>
        <w:rPr>
          <w:rFonts w:ascii="Arial" w:eastAsia="Arial" w:hAnsi="Arial" w:cs="Arial"/>
          <w:color w:val="000000"/>
          <w:sz w:val="20"/>
          <w:szCs w:val="20"/>
        </w:rPr>
        <w:t>eed to replace capitalism, which had meant patriarchal appropriation of nature and people’s/women’s lives, and its endless growth model for unlimited profit, with a new system that is participatory, one that addresses inequalities, and seeks harmony betwee</w:t>
      </w:r>
      <w:r>
        <w:rPr>
          <w:rFonts w:ascii="Arial" w:eastAsia="Arial" w:hAnsi="Arial" w:cs="Arial"/>
          <w:color w:val="000000"/>
          <w:sz w:val="20"/>
          <w:szCs w:val="20"/>
        </w:rPr>
        <w:t>n humans and nature.”</w:t>
      </w:r>
      <w:r>
        <w:rPr>
          <w:rFonts w:ascii="Arial" w:eastAsia="Arial" w:hAnsi="Arial" w:cs="Arial"/>
          <w:color w:val="000000"/>
          <w:sz w:val="20"/>
          <w:szCs w:val="20"/>
          <w:vertAlign w:val="superscript"/>
        </w:rPr>
        <w:footnoteReference w:id="44"/>
      </w:r>
    </w:p>
    <w:p w14:paraId="72083036" w14:textId="77777777" w:rsidR="00FD2D70" w:rsidRDefault="00FD2D70">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left="709"/>
        <w:rPr>
          <w:rFonts w:ascii="Arial" w:eastAsia="Arial" w:hAnsi="Arial" w:cs="Arial"/>
          <w:i/>
          <w:color w:val="000000"/>
          <w:sz w:val="20"/>
          <w:szCs w:val="20"/>
        </w:rPr>
      </w:pPr>
    </w:p>
    <w:p w14:paraId="72083037"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Furthermore, the 9</w:t>
      </w:r>
      <w:r>
        <w:rPr>
          <w:rFonts w:ascii="Arial" w:eastAsia="Arial" w:hAnsi="Arial" w:cs="Arial"/>
          <w:sz w:val="20"/>
          <w:szCs w:val="20"/>
          <w:vertAlign w:val="superscript"/>
        </w:rPr>
        <w:t>th</w:t>
      </w:r>
      <w:r>
        <w:rPr>
          <w:rFonts w:ascii="Arial" w:eastAsia="Arial" w:hAnsi="Arial" w:cs="Arial"/>
          <w:sz w:val="20"/>
          <w:szCs w:val="20"/>
        </w:rPr>
        <w:t xml:space="preserve"> country report also mentioned that “through the first Nationally Determined Contribution, which integrated gender equality considerations, the State committed to reduce greenhouse gas emissions by 75% by 2030.”  The Philippine Movement for Climate Justice</w:t>
      </w:r>
      <w:r>
        <w:rPr>
          <w:rFonts w:ascii="Arial" w:eastAsia="Arial" w:hAnsi="Arial" w:cs="Arial"/>
          <w:sz w:val="20"/>
          <w:szCs w:val="20"/>
        </w:rPr>
        <w:t xml:space="preserve"> </w:t>
      </w:r>
      <w:r>
        <w:rPr>
          <w:rFonts w:ascii="Arial" w:eastAsia="Arial" w:hAnsi="Arial" w:cs="Arial"/>
          <w:sz w:val="20"/>
          <w:szCs w:val="20"/>
        </w:rPr>
        <w:lastRenderedPageBreak/>
        <w:t xml:space="preserve">(PMCJ), of which the National Rural Women Coalition (PKKK) is a member, has been raising that climate justice and gender justice means putting a stop to energy projects that use fossil fuel, including LNG (liquefied natural gas). </w:t>
      </w:r>
    </w:p>
    <w:p w14:paraId="72083038" w14:textId="77777777" w:rsidR="00FD2D70" w:rsidRDefault="00FD2D70">
      <w:pPr>
        <w:spacing w:after="0" w:line="240" w:lineRule="auto"/>
        <w:ind w:left="709"/>
        <w:rPr>
          <w:rFonts w:ascii="Arial" w:eastAsia="Arial" w:hAnsi="Arial" w:cs="Arial"/>
          <w:sz w:val="20"/>
          <w:szCs w:val="20"/>
        </w:rPr>
      </w:pPr>
    </w:p>
    <w:p w14:paraId="72083039"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The province of Batanga</w:t>
      </w:r>
      <w:r>
        <w:rPr>
          <w:rFonts w:ascii="Arial" w:eastAsia="Arial" w:hAnsi="Arial" w:cs="Arial"/>
          <w:sz w:val="20"/>
          <w:szCs w:val="20"/>
        </w:rPr>
        <w:t xml:space="preserve">s hosts five of the six LNG power plants in the country and will directly affect the Verde Island Passage, known as the “center of the center of the world’s marine biodiversity.”  </w:t>
      </w:r>
    </w:p>
    <w:p w14:paraId="7208303A" w14:textId="77777777" w:rsidR="00FD2D70" w:rsidRDefault="00FD2D70">
      <w:pPr>
        <w:spacing w:after="0" w:line="240" w:lineRule="auto"/>
        <w:ind w:left="709"/>
        <w:rPr>
          <w:rFonts w:ascii="Arial" w:eastAsia="Arial" w:hAnsi="Arial" w:cs="Arial"/>
          <w:sz w:val="20"/>
          <w:szCs w:val="20"/>
        </w:rPr>
      </w:pPr>
    </w:p>
    <w:p w14:paraId="7208303B"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 xml:space="preserve">The </w:t>
      </w:r>
      <w:proofErr w:type="gramStart"/>
      <w:r>
        <w:rPr>
          <w:rFonts w:ascii="Arial" w:eastAsia="Arial" w:hAnsi="Arial" w:cs="Arial"/>
          <w:sz w:val="20"/>
          <w:szCs w:val="20"/>
        </w:rPr>
        <w:t>PKKK</w:t>
      </w:r>
      <w:r>
        <w:rPr>
          <w:rFonts w:ascii="Arial" w:eastAsia="Arial" w:hAnsi="Arial" w:cs="Arial"/>
          <w:sz w:val="20"/>
          <w:szCs w:val="20"/>
          <w:vertAlign w:val="superscript"/>
        </w:rPr>
        <w:t xml:space="preserve"> </w:t>
      </w:r>
      <w:r>
        <w:rPr>
          <w:rFonts w:ascii="Arial" w:eastAsia="Arial" w:hAnsi="Arial" w:cs="Arial"/>
          <w:sz w:val="20"/>
          <w:szCs w:val="20"/>
        </w:rPr>
        <w:t xml:space="preserve"> Batangas</w:t>
      </w:r>
      <w:proofErr w:type="gramEnd"/>
      <w:r>
        <w:rPr>
          <w:rFonts w:ascii="Arial" w:eastAsia="Arial" w:hAnsi="Arial" w:cs="Arial"/>
          <w:sz w:val="20"/>
          <w:szCs w:val="20"/>
        </w:rPr>
        <w:t xml:space="preserve"> Coalition confirmed with women of the affected barangay</w:t>
      </w:r>
      <w:r>
        <w:rPr>
          <w:rFonts w:ascii="Arial" w:eastAsia="Arial" w:hAnsi="Arial" w:cs="Arial"/>
          <w:sz w:val="20"/>
          <w:szCs w:val="20"/>
        </w:rPr>
        <w:t>s that they were not consulted at all on these projects. PKKK Batangas joined the local groups in requesting DOH</w:t>
      </w:r>
      <w:r>
        <w:rPr>
          <w:rFonts w:ascii="Arial" w:eastAsia="Arial" w:hAnsi="Arial" w:cs="Arial"/>
          <w:sz w:val="20"/>
          <w:szCs w:val="20"/>
          <w:vertAlign w:val="superscript"/>
        </w:rPr>
        <w:footnoteReference w:id="45"/>
      </w:r>
      <w:r>
        <w:rPr>
          <w:rFonts w:ascii="Arial" w:eastAsia="Arial" w:hAnsi="Arial" w:cs="Arial"/>
          <w:sz w:val="20"/>
          <w:szCs w:val="20"/>
        </w:rPr>
        <w:t xml:space="preserve"> to investigate the impact of power plants on the health of the host communities, citing the city health office record of “one out of every 10</w:t>
      </w:r>
      <w:r>
        <w:rPr>
          <w:rFonts w:ascii="Arial" w:eastAsia="Arial" w:hAnsi="Arial" w:cs="Arial"/>
          <w:sz w:val="20"/>
          <w:szCs w:val="20"/>
        </w:rPr>
        <w:t xml:space="preserve"> </w:t>
      </w:r>
      <w:proofErr w:type="gramStart"/>
      <w:r>
        <w:rPr>
          <w:rFonts w:ascii="Arial" w:eastAsia="Arial" w:hAnsi="Arial" w:cs="Arial"/>
          <w:sz w:val="20"/>
          <w:szCs w:val="20"/>
        </w:rPr>
        <w:t>people”  have</w:t>
      </w:r>
      <w:proofErr w:type="gramEnd"/>
      <w:r>
        <w:rPr>
          <w:rFonts w:ascii="Arial" w:eastAsia="Arial" w:hAnsi="Arial" w:cs="Arial"/>
          <w:sz w:val="20"/>
          <w:szCs w:val="20"/>
        </w:rPr>
        <w:t xml:space="preserve"> respiratory and cardiovascular diseases in the barangays that host the LNG</w:t>
      </w:r>
      <w:r>
        <w:rPr>
          <w:rFonts w:ascii="Arial" w:eastAsia="Arial" w:hAnsi="Arial" w:cs="Arial"/>
          <w:sz w:val="20"/>
          <w:szCs w:val="20"/>
          <w:vertAlign w:val="superscript"/>
        </w:rPr>
        <w:footnoteReference w:id="46"/>
      </w:r>
      <w:r>
        <w:rPr>
          <w:rFonts w:ascii="Arial" w:eastAsia="Arial" w:hAnsi="Arial" w:cs="Arial"/>
          <w:sz w:val="20"/>
          <w:szCs w:val="20"/>
        </w:rPr>
        <w:t xml:space="preserve"> power plants.</w:t>
      </w:r>
    </w:p>
    <w:p w14:paraId="7208303C" w14:textId="77777777" w:rsidR="00FD2D70" w:rsidRDefault="00FD2D70">
      <w:pPr>
        <w:spacing w:after="0" w:line="240" w:lineRule="auto"/>
        <w:ind w:left="709"/>
        <w:rPr>
          <w:rFonts w:ascii="Arial" w:eastAsia="Arial" w:hAnsi="Arial" w:cs="Arial"/>
          <w:sz w:val="20"/>
          <w:szCs w:val="20"/>
        </w:rPr>
      </w:pPr>
    </w:p>
    <w:p w14:paraId="7208303D" w14:textId="77777777" w:rsidR="00FD2D70" w:rsidRDefault="00C931F3">
      <w:pPr>
        <w:spacing w:after="0" w:line="240" w:lineRule="auto"/>
        <w:ind w:left="709"/>
        <w:rPr>
          <w:rFonts w:ascii="Arial" w:eastAsia="Arial" w:hAnsi="Arial" w:cs="Arial"/>
          <w:sz w:val="20"/>
          <w:szCs w:val="20"/>
        </w:rPr>
      </w:pPr>
      <w:r>
        <w:rPr>
          <w:rFonts w:ascii="Arial" w:eastAsia="Arial" w:hAnsi="Arial" w:cs="Arial"/>
          <w:sz w:val="20"/>
          <w:szCs w:val="20"/>
        </w:rPr>
        <w:t>Data shows that more women got sick compared to men.</w:t>
      </w:r>
    </w:p>
    <w:p w14:paraId="7208303E" w14:textId="77777777" w:rsidR="00FD2D70" w:rsidRDefault="00FD2D70">
      <w:pPr>
        <w:spacing w:after="0" w:line="240" w:lineRule="auto"/>
        <w:ind w:left="709"/>
        <w:rPr>
          <w:rFonts w:ascii="Arial" w:eastAsia="Arial" w:hAnsi="Arial" w:cs="Arial"/>
          <w:sz w:val="20"/>
          <w:szCs w:val="20"/>
        </w:rPr>
      </w:pPr>
    </w:p>
    <w:p w14:paraId="7208303F" w14:textId="77777777" w:rsidR="00FD2D70" w:rsidRDefault="00C931F3">
      <w:pPr>
        <w:spacing w:after="0" w:line="240" w:lineRule="auto"/>
        <w:ind w:left="709"/>
        <w:rPr>
          <w:rFonts w:ascii="Arial" w:eastAsia="Arial" w:hAnsi="Arial" w:cs="Arial"/>
          <w:i/>
          <w:sz w:val="20"/>
          <w:szCs w:val="20"/>
        </w:rPr>
      </w:pPr>
      <w:r>
        <w:rPr>
          <w:rFonts w:ascii="Arial" w:eastAsia="Arial" w:hAnsi="Arial" w:cs="Arial"/>
          <w:i/>
          <w:sz w:val="20"/>
          <w:szCs w:val="20"/>
        </w:rPr>
        <w:t>Recommendations</w:t>
      </w:r>
    </w:p>
    <w:p w14:paraId="72083040" w14:textId="77777777" w:rsidR="00FD2D70" w:rsidRDefault="00FD2D70">
      <w:pPr>
        <w:pBdr>
          <w:top w:val="nil"/>
          <w:left w:val="nil"/>
          <w:bottom w:val="nil"/>
          <w:right w:val="nil"/>
          <w:between w:val="nil"/>
        </w:pBdr>
        <w:shd w:val="clear" w:color="auto" w:fill="FFFFFF"/>
        <w:spacing w:after="0" w:line="240" w:lineRule="auto"/>
        <w:ind w:left="709"/>
        <w:rPr>
          <w:rFonts w:ascii="Arial" w:eastAsia="Arial" w:hAnsi="Arial" w:cs="Arial"/>
          <w:sz w:val="20"/>
          <w:szCs w:val="20"/>
        </w:rPr>
      </w:pPr>
    </w:p>
    <w:p w14:paraId="72083041" w14:textId="77777777" w:rsidR="00FD2D70" w:rsidRDefault="00C931F3">
      <w:pPr>
        <w:pBdr>
          <w:top w:val="nil"/>
          <w:left w:val="nil"/>
          <w:bottom w:val="nil"/>
          <w:right w:val="nil"/>
          <w:between w:val="nil"/>
        </w:pBdr>
        <w:shd w:val="clear" w:color="auto" w:fill="FFFFFF"/>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 xml:space="preserve">In order to further elevate the agenda of women in climate change and disaster response, two </w:t>
      </w:r>
      <w:proofErr w:type="spellStart"/>
      <w:r>
        <w:rPr>
          <w:rFonts w:ascii="Arial" w:eastAsia="Arial" w:hAnsi="Arial" w:cs="Arial"/>
          <w:color w:val="000000"/>
          <w:sz w:val="20"/>
          <w:szCs w:val="20"/>
        </w:rPr>
        <w:t>Womenitarian</w:t>
      </w:r>
      <w:proofErr w:type="spellEnd"/>
      <w:r>
        <w:rPr>
          <w:rFonts w:ascii="Arial" w:eastAsia="Arial" w:hAnsi="Arial" w:cs="Arial"/>
          <w:color w:val="000000"/>
          <w:sz w:val="20"/>
          <w:szCs w:val="20"/>
        </w:rPr>
        <w:t xml:space="preserve"> Summits</w:t>
      </w:r>
      <w:r>
        <w:rPr>
          <w:rFonts w:ascii="Arial" w:eastAsia="Arial" w:hAnsi="Arial" w:cs="Arial"/>
          <w:color w:val="000000"/>
          <w:sz w:val="20"/>
          <w:szCs w:val="20"/>
          <w:vertAlign w:val="superscript"/>
        </w:rPr>
        <w:footnoteReference w:id="47"/>
      </w:r>
      <w:r>
        <w:rPr>
          <w:rFonts w:ascii="Arial" w:eastAsia="Arial" w:hAnsi="Arial" w:cs="Arial"/>
          <w:color w:val="000000"/>
          <w:sz w:val="20"/>
          <w:szCs w:val="20"/>
        </w:rPr>
        <w:t xml:space="preserve"> were conducted in 2019 and 2023. Some of the policy recommendations include:  </w:t>
      </w:r>
    </w:p>
    <w:p w14:paraId="72083042" w14:textId="77777777" w:rsidR="00FD2D70" w:rsidRDefault="00FD2D70">
      <w:pPr>
        <w:pBdr>
          <w:top w:val="nil"/>
          <w:left w:val="nil"/>
          <w:bottom w:val="nil"/>
          <w:right w:val="nil"/>
          <w:between w:val="nil"/>
        </w:pBdr>
        <w:shd w:val="clear" w:color="auto" w:fill="FFFFFF"/>
        <w:spacing w:after="0" w:line="240" w:lineRule="auto"/>
        <w:ind w:left="709"/>
        <w:rPr>
          <w:rFonts w:ascii="Arial" w:eastAsia="Arial" w:hAnsi="Arial" w:cs="Arial"/>
          <w:sz w:val="20"/>
          <w:szCs w:val="20"/>
        </w:rPr>
      </w:pPr>
    </w:p>
    <w:p w14:paraId="72083043" w14:textId="77777777" w:rsidR="00FD2D70" w:rsidRDefault="00C931F3">
      <w:pPr>
        <w:pBdr>
          <w:top w:val="nil"/>
          <w:left w:val="nil"/>
          <w:bottom w:val="nil"/>
          <w:right w:val="nil"/>
          <w:between w:val="nil"/>
        </w:pBdr>
        <w:shd w:val="clear" w:color="auto" w:fill="FFFFFF"/>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Strengthen the support and collaboration with grassroots wom</w:t>
      </w:r>
      <w:r>
        <w:rPr>
          <w:rFonts w:ascii="Arial" w:eastAsia="Arial" w:hAnsi="Arial" w:cs="Arial"/>
          <w:color w:val="000000"/>
          <w:sz w:val="20"/>
          <w:szCs w:val="20"/>
        </w:rPr>
        <w:t xml:space="preserve">en-led, persons with disabilities, indigenous women, and youth organization to assert and bring their voice into the environmental protection and climate change agenda; </w:t>
      </w:r>
    </w:p>
    <w:p w14:paraId="72083044" w14:textId="77777777" w:rsidR="00FD2D70" w:rsidRDefault="00FD2D70">
      <w:pPr>
        <w:pBdr>
          <w:top w:val="nil"/>
          <w:left w:val="nil"/>
          <w:bottom w:val="nil"/>
          <w:right w:val="nil"/>
          <w:between w:val="nil"/>
        </w:pBdr>
        <w:shd w:val="clear" w:color="auto" w:fill="FFFFFF"/>
        <w:spacing w:after="0" w:line="240" w:lineRule="auto"/>
        <w:ind w:left="709"/>
        <w:rPr>
          <w:rFonts w:ascii="Arial" w:eastAsia="Arial" w:hAnsi="Arial" w:cs="Arial"/>
          <w:sz w:val="20"/>
          <w:szCs w:val="20"/>
        </w:rPr>
      </w:pPr>
    </w:p>
    <w:p w14:paraId="72083045" w14:textId="77777777" w:rsidR="00FD2D70" w:rsidRDefault="00C931F3">
      <w:pPr>
        <w:pBdr>
          <w:top w:val="nil"/>
          <w:left w:val="nil"/>
          <w:bottom w:val="nil"/>
          <w:right w:val="nil"/>
          <w:between w:val="nil"/>
        </w:pBdr>
        <w:shd w:val="clear" w:color="auto" w:fill="FFFFFF"/>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 xml:space="preserve">Improve on the representation and recognition of rights, roles, needs, and capacities of women and other vulnerable sectors in Disaster Risk Reduction and humanitarian action; </w:t>
      </w:r>
    </w:p>
    <w:p w14:paraId="72083046" w14:textId="77777777" w:rsidR="00FD2D70" w:rsidRDefault="00FD2D70">
      <w:pPr>
        <w:pBdr>
          <w:top w:val="nil"/>
          <w:left w:val="nil"/>
          <w:bottom w:val="nil"/>
          <w:right w:val="nil"/>
          <w:between w:val="nil"/>
        </w:pBdr>
        <w:shd w:val="clear" w:color="auto" w:fill="FFFFFF"/>
        <w:spacing w:after="0" w:line="240" w:lineRule="auto"/>
        <w:ind w:left="709"/>
        <w:rPr>
          <w:rFonts w:ascii="Arial" w:eastAsia="Arial" w:hAnsi="Arial" w:cs="Arial"/>
          <w:sz w:val="20"/>
          <w:szCs w:val="20"/>
        </w:rPr>
      </w:pPr>
    </w:p>
    <w:p w14:paraId="72083047" w14:textId="77777777" w:rsidR="00FD2D70" w:rsidRDefault="00C931F3">
      <w:pPr>
        <w:pBdr>
          <w:top w:val="nil"/>
          <w:left w:val="nil"/>
          <w:bottom w:val="nil"/>
          <w:right w:val="nil"/>
          <w:between w:val="nil"/>
        </w:pBdr>
        <w:shd w:val="clear" w:color="auto" w:fill="FFFFFF"/>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Promote community-based efforts recognizing the capacity of local women’s orga</w:t>
      </w:r>
      <w:r>
        <w:rPr>
          <w:rFonts w:ascii="Arial" w:eastAsia="Arial" w:hAnsi="Arial" w:cs="Arial"/>
          <w:color w:val="000000"/>
          <w:sz w:val="20"/>
          <w:szCs w:val="20"/>
        </w:rPr>
        <w:t xml:space="preserve">nizations in becoming the first responders in the community, especially the GBV Watch Groups; </w:t>
      </w:r>
    </w:p>
    <w:p w14:paraId="72083048" w14:textId="77777777" w:rsidR="00FD2D70" w:rsidRDefault="00FD2D70">
      <w:pPr>
        <w:pBdr>
          <w:top w:val="nil"/>
          <w:left w:val="nil"/>
          <w:bottom w:val="nil"/>
          <w:right w:val="nil"/>
          <w:between w:val="nil"/>
        </w:pBdr>
        <w:shd w:val="clear" w:color="auto" w:fill="FFFFFF"/>
        <w:spacing w:after="0" w:line="240" w:lineRule="auto"/>
        <w:ind w:left="709"/>
        <w:rPr>
          <w:rFonts w:ascii="Arial" w:eastAsia="Arial" w:hAnsi="Arial" w:cs="Arial"/>
          <w:sz w:val="20"/>
          <w:szCs w:val="20"/>
        </w:rPr>
      </w:pPr>
    </w:p>
    <w:p w14:paraId="72083049" w14:textId="77777777" w:rsidR="00FD2D70" w:rsidRDefault="00C931F3">
      <w:pPr>
        <w:pBdr>
          <w:top w:val="nil"/>
          <w:left w:val="nil"/>
          <w:bottom w:val="nil"/>
          <w:right w:val="nil"/>
          <w:between w:val="nil"/>
        </w:pBdr>
        <w:shd w:val="clear" w:color="auto" w:fill="FFFFFF"/>
        <w:spacing w:after="0" w:line="240" w:lineRule="auto"/>
        <w:ind w:left="709"/>
        <w:rPr>
          <w:rFonts w:ascii="Arial" w:eastAsia="Arial" w:hAnsi="Arial" w:cs="Arial"/>
          <w:color w:val="000000"/>
          <w:sz w:val="20"/>
          <w:szCs w:val="20"/>
        </w:rPr>
      </w:pPr>
      <w:r>
        <w:rPr>
          <w:rFonts w:ascii="Arial" w:eastAsia="Arial" w:hAnsi="Arial" w:cs="Arial"/>
          <w:color w:val="000000"/>
          <w:sz w:val="20"/>
          <w:szCs w:val="20"/>
        </w:rPr>
        <w:t>Allocate greater funding to establish more spaces for women in situations of emergencies and Gender-</w:t>
      </w:r>
      <w:r>
        <w:rPr>
          <w:rFonts w:ascii="Arial" w:eastAsia="Arial" w:hAnsi="Arial" w:cs="Arial"/>
          <w:sz w:val="20"/>
          <w:szCs w:val="20"/>
        </w:rPr>
        <w:t>b</w:t>
      </w:r>
      <w:r>
        <w:rPr>
          <w:rFonts w:ascii="Arial" w:eastAsia="Arial" w:hAnsi="Arial" w:cs="Arial"/>
          <w:color w:val="000000"/>
          <w:sz w:val="20"/>
          <w:szCs w:val="20"/>
        </w:rPr>
        <w:t xml:space="preserve">ased Violence. </w:t>
      </w:r>
    </w:p>
    <w:p w14:paraId="7208304A" w14:textId="77777777" w:rsidR="00FD2D70" w:rsidRDefault="00C931F3">
      <w:pPr>
        <w:pBdr>
          <w:top w:val="nil"/>
          <w:left w:val="nil"/>
          <w:bottom w:val="nil"/>
          <w:right w:val="nil"/>
          <w:between w:val="nil"/>
        </w:pBdr>
        <w:shd w:val="clear" w:color="auto" w:fill="FFFFFF"/>
        <w:spacing w:line="240" w:lineRule="auto"/>
        <w:ind w:left="709"/>
        <w:rPr>
          <w:rFonts w:ascii="Arial" w:eastAsia="Arial" w:hAnsi="Arial" w:cs="Arial"/>
          <w:color w:val="000000"/>
          <w:sz w:val="20"/>
          <w:szCs w:val="20"/>
        </w:rPr>
      </w:pPr>
      <w:r>
        <w:rPr>
          <w:rFonts w:ascii="Arial" w:eastAsia="Arial" w:hAnsi="Arial" w:cs="Arial"/>
          <w:color w:val="000000"/>
          <w:sz w:val="20"/>
          <w:szCs w:val="20"/>
        </w:rPr>
        <w:t xml:space="preserve"> </w:t>
      </w:r>
    </w:p>
    <w:p w14:paraId="7208304B" w14:textId="77777777" w:rsidR="00FD2D70" w:rsidRDefault="00FD2D70">
      <w:pPr>
        <w:ind w:left="709"/>
        <w:rPr>
          <w:rFonts w:ascii="Arial" w:eastAsia="Arial" w:hAnsi="Arial" w:cs="Arial"/>
          <w:sz w:val="18"/>
          <w:szCs w:val="18"/>
        </w:rPr>
      </w:pPr>
    </w:p>
    <w:sectPr w:rsidR="00FD2D7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463EB" w14:textId="77777777" w:rsidR="00C931F3" w:rsidRDefault="00C931F3">
      <w:pPr>
        <w:spacing w:after="0" w:line="240" w:lineRule="auto"/>
      </w:pPr>
      <w:r>
        <w:separator/>
      </w:r>
    </w:p>
  </w:endnote>
  <w:endnote w:type="continuationSeparator" w:id="0">
    <w:p w14:paraId="6300F914" w14:textId="77777777" w:rsidR="00C931F3" w:rsidRDefault="00C9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pleSystemUIFont">
    <w:panose1 w:val="00000000000000000000"/>
    <w:charset w:val="00"/>
    <w:family w:val="roman"/>
    <w:notTrueType/>
    <w:pitch w:val="default"/>
  </w:font>
  <w:font w:name=".SFUI-Regular">
    <w:panose1 w:val="00000000000000000000"/>
    <w:charset w:val="00"/>
    <w:family w:val="roman"/>
    <w:notTrueType/>
    <w:pitch w:val="default"/>
  </w:font>
  <w:font w:name=".SFUI-Semibold">
    <w:panose1 w:val="00000000000000000000"/>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E8C4E" w14:textId="77777777" w:rsidR="00C931F3" w:rsidRDefault="00C931F3">
      <w:pPr>
        <w:spacing w:after="0" w:line="240" w:lineRule="auto"/>
      </w:pPr>
      <w:r>
        <w:separator/>
      </w:r>
    </w:p>
  </w:footnote>
  <w:footnote w:type="continuationSeparator" w:id="0">
    <w:p w14:paraId="463B1754" w14:textId="77777777" w:rsidR="00C931F3" w:rsidRDefault="00C931F3">
      <w:pPr>
        <w:spacing w:after="0" w:line="240" w:lineRule="auto"/>
      </w:pPr>
      <w:r>
        <w:continuationSeparator/>
      </w:r>
    </w:p>
  </w:footnote>
  <w:footnote w:id="1">
    <w:p w14:paraId="72083050" w14:textId="77777777" w:rsidR="00FD2D70" w:rsidRDefault="00C931F3">
      <w:pPr>
        <w:spacing w:after="0" w:line="240" w:lineRule="auto"/>
        <w:rPr>
          <w:sz w:val="20"/>
          <w:szCs w:val="20"/>
        </w:rPr>
      </w:pPr>
      <w:r>
        <w:rPr>
          <w:rStyle w:val="FootnoteReference"/>
        </w:rPr>
        <w:footnoteRef/>
      </w:r>
      <w:r>
        <w:rPr>
          <w:sz w:val="20"/>
          <w:szCs w:val="20"/>
        </w:rPr>
        <w:t xml:space="preserve"> Feminist grassroots groups involved in the col</w:t>
      </w:r>
      <w:r>
        <w:rPr>
          <w:sz w:val="20"/>
          <w:szCs w:val="20"/>
        </w:rPr>
        <w:t>lective write-</w:t>
      </w:r>
      <w:proofErr w:type="spellStart"/>
      <w:r>
        <w:rPr>
          <w:sz w:val="20"/>
          <w:szCs w:val="20"/>
        </w:rPr>
        <w:t>up,in</w:t>
      </w:r>
      <w:proofErr w:type="spellEnd"/>
      <w:r>
        <w:rPr>
          <w:sz w:val="20"/>
          <w:szCs w:val="20"/>
        </w:rPr>
        <w:t xml:space="preserve">  alphabetical order, are: 1. Coalition Against Trafficking in Women - Asia Pacific (CATW-AP), 2. Democratic Socialist Women of the Philippines (DSWP), 3. Foundation for Media Alternatives (FMA),  4. National Rural Women’s Coalition (</w:t>
      </w:r>
      <w:proofErr w:type="spellStart"/>
      <w:r>
        <w:rPr>
          <w:sz w:val="20"/>
          <w:szCs w:val="20"/>
        </w:rPr>
        <w:t>Pam</w:t>
      </w:r>
      <w:r>
        <w:rPr>
          <w:sz w:val="20"/>
          <w:szCs w:val="20"/>
        </w:rPr>
        <w:t>bansang</w:t>
      </w:r>
      <w:proofErr w:type="spellEnd"/>
      <w:r>
        <w:rPr>
          <w:sz w:val="20"/>
          <w:szCs w:val="20"/>
        </w:rPr>
        <w:t xml:space="preserve"> </w:t>
      </w:r>
      <w:proofErr w:type="spellStart"/>
      <w:r>
        <w:rPr>
          <w:sz w:val="20"/>
          <w:szCs w:val="20"/>
        </w:rPr>
        <w:t>Koalisyon</w:t>
      </w:r>
      <w:proofErr w:type="spellEnd"/>
      <w:r>
        <w:rPr>
          <w:sz w:val="20"/>
          <w:szCs w:val="20"/>
        </w:rPr>
        <w:t xml:space="preserve"> ng </w:t>
      </w:r>
      <w:proofErr w:type="spellStart"/>
      <w:r>
        <w:rPr>
          <w:sz w:val="20"/>
          <w:szCs w:val="20"/>
        </w:rPr>
        <w:t>Kababaihan</w:t>
      </w:r>
      <w:proofErr w:type="spellEnd"/>
      <w:r>
        <w:rPr>
          <w:sz w:val="20"/>
          <w:szCs w:val="20"/>
        </w:rPr>
        <w:t xml:space="preserve"> </w:t>
      </w:r>
      <w:proofErr w:type="spellStart"/>
      <w:r>
        <w:rPr>
          <w:sz w:val="20"/>
          <w:szCs w:val="20"/>
        </w:rPr>
        <w:t>sa</w:t>
      </w:r>
      <w:proofErr w:type="spellEnd"/>
      <w:r>
        <w:rPr>
          <w:sz w:val="20"/>
          <w:szCs w:val="20"/>
        </w:rPr>
        <w:t xml:space="preserve"> </w:t>
      </w:r>
      <w:proofErr w:type="spellStart"/>
      <w:r>
        <w:rPr>
          <w:sz w:val="20"/>
          <w:szCs w:val="20"/>
        </w:rPr>
        <w:t>Kanayunan</w:t>
      </w:r>
      <w:proofErr w:type="spellEnd"/>
      <w:r>
        <w:rPr>
          <w:sz w:val="20"/>
          <w:szCs w:val="20"/>
        </w:rPr>
        <w:t xml:space="preserve"> or PKKK), 5. Partido </w:t>
      </w:r>
      <w:proofErr w:type="spellStart"/>
      <w:r>
        <w:rPr>
          <w:sz w:val="20"/>
          <w:szCs w:val="20"/>
        </w:rPr>
        <w:t>Manggagawa</w:t>
      </w:r>
      <w:proofErr w:type="spellEnd"/>
      <w:r>
        <w:rPr>
          <w:sz w:val="20"/>
          <w:szCs w:val="20"/>
        </w:rPr>
        <w:t xml:space="preserve"> (PM, 6. SENTRO (</w:t>
      </w:r>
      <w:proofErr w:type="spellStart"/>
      <w:r>
        <w:rPr>
          <w:sz w:val="20"/>
          <w:szCs w:val="20"/>
        </w:rPr>
        <w:t>Sentro</w:t>
      </w:r>
      <w:proofErr w:type="spellEnd"/>
      <w:r>
        <w:rPr>
          <w:sz w:val="20"/>
          <w:szCs w:val="20"/>
        </w:rPr>
        <w:t xml:space="preserve"> ng </w:t>
      </w:r>
      <w:proofErr w:type="spellStart"/>
      <w:r>
        <w:rPr>
          <w:sz w:val="20"/>
          <w:szCs w:val="20"/>
        </w:rPr>
        <w:t>Nagkakaisa</w:t>
      </w:r>
      <w:proofErr w:type="spellEnd"/>
      <w:r>
        <w:rPr>
          <w:sz w:val="20"/>
          <w:szCs w:val="20"/>
        </w:rPr>
        <w:t xml:space="preserve"> at </w:t>
      </w:r>
      <w:proofErr w:type="spellStart"/>
      <w:r>
        <w:rPr>
          <w:sz w:val="20"/>
          <w:szCs w:val="20"/>
        </w:rPr>
        <w:t>Progresibong</w:t>
      </w:r>
      <w:proofErr w:type="spellEnd"/>
      <w:r>
        <w:rPr>
          <w:sz w:val="20"/>
          <w:szCs w:val="20"/>
        </w:rPr>
        <w:t xml:space="preserve"> </w:t>
      </w:r>
      <w:proofErr w:type="spellStart"/>
      <w:r>
        <w:rPr>
          <w:sz w:val="20"/>
          <w:szCs w:val="20"/>
        </w:rPr>
        <w:t>Manggagawa</w:t>
      </w:r>
      <w:proofErr w:type="spellEnd"/>
      <w:r>
        <w:rPr>
          <w:sz w:val="20"/>
          <w:szCs w:val="20"/>
        </w:rPr>
        <w:t xml:space="preserve"> or Center of United and Progressive Workers), 7. Women’s Legal and Human Rights Bureau WLB).  Editors are </w:t>
      </w:r>
      <w:proofErr w:type="spellStart"/>
      <w:r>
        <w:rPr>
          <w:sz w:val="20"/>
          <w:szCs w:val="20"/>
        </w:rPr>
        <w:t>Giney</w:t>
      </w:r>
      <w:proofErr w:type="spellEnd"/>
      <w:r>
        <w:rPr>
          <w:sz w:val="20"/>
          <w:szCs w:val="20"/>
        </w:rPr>
        <w:t xml:space="preserve"> Vil</w:t>
      </w:r>
      <w:r>
        <w:rPr>
          <w:sz w:val="20"/>
          <w:szCs w:val="20"/>
        </w:rPr>
        <w:t>lar of DSWP and Jean Enriquez of CATW-AP.</w:t>
      </w:r>
    </w:p>
  </w:footnote>
  <w:footnote w:id="2">
    <w:p w14:paraId="72083051" w14:textId="77777777" w:rsidR="00FD2D70" w:rsidRDefault="00C931F3">
      <w:pPr>
        <w:spacing w:after="0" w:line="240" w:lineRule="auto"/>
        <w:rPr>
          <w:sz w:val="20"/>
          <w:szCs w:val="20"/>
        </w:rPr>
      </w:pPr>
      <w:r>
        <w:rPr>
          <w:rStyle w:val="FootnoteReference"/>
        </w:rPr>
        <w:footnoteRef/>
      </w:r>
      <w:r>
        <w:rPr>
          <w:sz w:val="20"/>
          <w:szCs w:val="20"/>
        </w:rPr>
        <w:t xml:space="preserve"> </w:t>
      </w:r>
      <w:hyperlink r:id="rId1">
        <w:r>
          <w:rPr>
            <w:color w:val="954F72"/>
            <w:sz w:val="20"/>
            <w:szCs w:val="20"/>
            <w:u w:val="single"/>
          </w:rPr>
          <w:t>https://documents-dds-ny.un.org/doc/UNDOC/GEN/N15/241/90/PDF/N1524190.pdf?OpenElement</w:t>
        </w:r>
      </w:hyperlink>
      <w:r>
        <w:rPr>
          <w:sz w:val="20"/>
          <w:szCs w:val="20"/>
        </w:rPr>
        <w:t xml:space="preserve"> </w:t>
      </w:r>
    </w:p>
  </w:footnote>
  <w:footnote w:id="3">
    <w:p w14:paraId="72083052" w14:textId="77777777" w:rsidR="00FD2D70" w:rsidRDefault="00C931F3">
      <w:pPr>
        <w:spacing w:after="0" w:line="240" w:lineRule="auto"/>
        <w:rPr>
          <w:sz w:val="20"/>
          <w:szCs w:val="20"/>
        </w:rPr>
      </w:pPr>
      <w:r>
        <w:rPr>
          <w:rStyle w:val="FootnoteReference"/>
        </w:rPr>
        <w:footnoteRef/>
      </w:r>
      <w:r>
        <w:rPr>
          <w:sz w:val="20"/>
          <w:szCs w:val="20"/>
        </w:rPr>
        <w:t xml:space="preserve">  CEDAW Consultation held last August 17-19, 2023 in Quezon City. </w:t>
      </w:r>
    </w:p>
    <w:p w14:paraId="72083053" w14:textId="77777777" w:rsidR="00FD2D70" w:rsidRDefault="00FD2D70">
      <w:pPr>
        <w:spacing w:after="0" w:line="240" w:lineRule="auto"/>
        <w:rPr>
          <w:sz w:val="20"/>
          <w:szCs w:val="20"/>
        </w:rPr>
      </w:pPr>
    </w:p>
  </w:footnote>
  <w:footnote w:id="4">
    <w:p w14:paraId="72083054" w14:textId="77777777" w:rsidR="00FD2D70" w:rsidRDefault="00C931F3">
      <w:pPr>
        <w:spacing w:after="0" w:line="240" w:lineRule="auto"/>
        <w:rPr>
          <w:sz w:val="20"/>
          <w:szCs w:val="20"/>
        </w:rPr>
      </w:pPr>
      <w:r>
        <w:rPr>
          <w:rStyle w:val="FootnoteReference"/>
        </w:rPr>
        <w:footnoteRef/>
      </w:r>
      <w:r>
        <w:rPr>
          <w:sz w:val="20"/>
          <w:szCs w:val="20"/>
        </w:rPr>
        <w:t xml:space="preserve"> </w:t>
      </w:r>
      <w:hyperlink r:id="rId2">
        <w:r>
          <w:rPr>
            <w:color w:val="954F72"/>
            <w:sz w:val="20"/>
            <w:szCs w:val="20"/>
            <w:u w:val="single"/>
          </w:rPr>
          <w:t>https://wlbonline.org/covid19-update2/</w:t>
        </w:r>
      </w:hyperlink>
      <w:r>
        <w:rPr>
          <w:sz w:val="20"/>
          <w:szCs w:val="20"/>
        </w:rPr>
        <w:t>.</w:t>
      </w:r>
    </w:p>
  </w:footnote>
  <w:footnote w:id="5">
    <w:p w14:paraId="72083055" w14:textId="77777777" w:rsidR="00FD2D70" w:rsidRDefault="00C931F3">
      <w:pPr>
        <w:spacing w:after="0" w:line="240" w:lineRule="auto"/>
        <w:rPr>
          <w:sz w:val="20"/>
          <w:szCs w:val="20"/>
        </w:rPr>
      </w:pPr>
      <w:r>
        <w:rPr>
          <w:rStyle w:val="FootnoteReference"/>
        </w:rPr>
        <w:footnoteRef/>
      </w:r>
      <w:r>
        <w:rPr>
          <w:sz w:val="20"/>
          <w:szCs w:val="20"/>
        </w:rPr>
        <w:t xml:space="preserve">  CEDAW Consultation held last August 17-19, 2023 in Quezon City.</w:t>
      </w:r>
    </w:p>
  </w:footnote>
  <w:footnote w:id="6">
    <w:p w14:paraId="72083056" w14:textId="77777777" w:rsidR="00FD2D70" w:rsidRDefault="00C931F3">
      <w:pPr>
        <w:spacing w:after="0" w:line="240" w:lineRule="auto"/>
        <w:rPr>
          <w:sz w:val="18"/>
          <w:szCs w:val="18"/>
        </w:rPr>
      </w:pPr>
      <w:r>
        <w:rPr>
          <w:rStyle w:val="FootnoteReference"/>
        </w:rPr>
        <w:footnoteRef/>
      </w:r>
      <w:r>
        <w:rPr>
          <w:sz w:val="20"/>
          <w:szCs w:val="20"/>
        </w:rPr>
        <w:t xml:space="preserve">  </w:t>
      </w:r>
      <w:r>
        <w:rPr>
          <w:sz w:val="18"/>
          <w:szCs w:val="18"/>
        </w:rPr>
        <w:t xml:space="preserve">Article 266-D. </w:t>
      </w:r>
      <w:r>
        <w:rPr>
          <w:i/>
          <w:sz w:val="18"/>
          <w:szCs w:val="18"/>
        </w:rPr>
        <w:t>Presumptions</w:t>
      </w:r>
      <w:r>
        <w:rPr>
          <w:sz w:val="18"/>
          <w:szCs w:val="18"/>
        </w:rPr>
        <w:t xml:space="preserve">. - Any physical overt act manifesting resistance against the act of rape in any degree from the offended party, or where </w:t>
      </w:r>
      <w:r>
        <w:rPr>
          <w:sz w:val="18"/>
          <w:szCs w:val="18"/>
        </w:rPr>
        <w:t>the offended party is so situated as to render her/him incapable of giving valid consent, may be accepted as evidence in the prosecution of the acts punished under Article 266-A of the Revised Penal Code.</w:t>
      </w:r>
    </w:p>
    <w:p w14:paraId="72083057" w14:textId="77777777" w:rsidR="00FD2D70" w:rsidRDefault="00FD2D70">
      <w:pPr>
        <w:spacing w:after="0" w:line="240" w:lineRule="auto"/>
        <w:rPr>
          <w:sz w:val="20"/>
          <w:szCs w:val="20"/>
        </w:rPr>
      </w:pPr>
    </w:p>
  </w:footnote>
  <w:footnote w:id="7">
    <w:p w14:paraId="72083058" w14:textId="77777777" w:rsidR="00FD2D70" w:rsidRDefault="00C931F3">
      <w:pPr>
        <w:spacing w:after="0" w:line="240" w:lineRule="auto"/>
        <w:rPr>
          <w:rFonts w:ascii="Arial" w:eastAsia="Arial" w:hAnsi="Arial" w:cs="Arial"/>
          <w:sz w:val="16"/>
          <w:szCs w:val="16"/>
        </w:rPr>
      </w:pPr>
      <w:r>
        <w:rPr>
          <w:rStyle w:val="FootnoteReference"/>
        </w:rPr>
        <w:footnoteRef/>
      </w:r>
      <w:r>
        <w:rPr>
          <w:sz w:val="20"/>
          <w:szCs w:val="20"/>
        </w:rPr>
        <w:t xml:space="preserve"> </w:t>
      </w:r>
      <w:r>
        <w:rPr>
          <w:rFonts w:ascii="Arial" w:eastAsia="Arial" w:hAnsi="Arial" w:cs="Arial"/>
          <w:sz w:val="16"/>
          <w:szCs w:val="16"/>
        </w:rPr>
        <w:t>The Fact-finding Mission was conducted by the le</w:t>
      </w:r>
      <w:r>
        <w:rPr>
          <w:rFonts w:ascii="Arial" w:eastAsia="Arial" w:hAnsi="Arial" w:cs="Arial"/>
          <w:sz w:val="16"/>
          <w:szCs w:val="16"/>
        </w:rPr>
        <w:t xml:space="preserve">aders of </w:t>
      </w:r>
      <w:r>
        <w:rPr>
          <w:rFonts w:ascii="Arial" w:eastAsia="Arial" w:hAnsi="Arial" w:cs="Arial"/>
          <w:sz w:val="16"/>
          <w:szCs w:val="16"/>
          <w:highlight w:val="white"/>
        </w:rPr>
        <w:t xml:space="preserve">La Via </w:t>
      </w:r>
      <w:proofErr w:type="spellStart"/>
      <w:r>
        <w:rPr>
          <w:rFonts w:ascii="Arial" w:eastAsia="Arial" w:hAnsi="Arial" w:cs="Arial"/>
          <w:sz w:val="16"/>
          <w:szCs w:val="16"/>
          <w:highlight w:val="white"/>
        </w:rPr>
        <w:t>Campesina</w:t>
      </w:r>
      <w:proofErr w:type="spellEnd"/>
      <w:r>
        <w:rPr>
          <w:rFonts w:ascii="Arial" w:eastAsia="Arial" w:hAnsi="Arial" w:cs="Arial"/>
          <w:sz w:val="16"/>
          <w:szCs w:val="16"/>
          <w:highlight w:val="white"/>
        </w:rPr>
        <w:t xml:space="preserve"> member </w:t>
      </w:r>
      <w:proofErr w:type="spellStart"/>
      <w:r>
        <w:rPr>
          <w:rFonts w:ascii="Arial" w:eastAsia="Arial" w:hAnsi="Arial" w:cs="Arial"/>
          <w:sz w:val="16"/>
          <w:szCs w:val="16"/>
        </w:rPr>
        <w:t>Paragos</w:t>
      </w:r>
      <w:proofErr w:type="spellEnd"/>
      <w:r>
        <w:rPr>
          <w:rFonts w:ascii="Arial" w:eastAsia="Arial" w:hAnsi="Arial" w:cs="Arial"/>
          <w:sz w:val="16"/>
          <w:szCs w:val="16"/>
        </w:rPr>
        <w:t xml:space="preserve"> </w:t>
      </w:r>
      <w:proofErr w:type="spellStart"/>
      <w:r>
        <w:rPr>
          <w:rFonts w:ascii="Arial" w:eastAsia="Arial" w:hAnsi="Arial" w:cs="Arial"/>
          <w:sz w:val="16"/>
          <w:szCs w:val="16"/>
        </w:rPr>
        <w:t>Pilipinas</w:t>
      </w:r>
      <w:proofErr w:type="spellEnd"/>
      <w:r>
        <w:rPr>
          <w:rFonts w:ascii="Arial" w:eastAsia="Arial" w:hAnsi="Arial" w:cs="Arial"/>
          <w:sz w:val="16"/>
          <w:szCs w:val="16"/>
        </w:rPr>
        <w:t xml:space="preserve">, </w:t>
      </w:r>
      <w:proofErr w:type="spellStart"/>
      <w:r>
        <w:rPr>
          <w:rFonts w:ascii="Arial" w:eastAsia="Arial" w:hAnsi="Arial" w:cs="Arial"/>
          <w:sz w:val="16"/>
          <w:szCs w:val="16"/>
          <w:highlight w:val="white"/>
        </w:rPr>
        <w:t>Pambansang</w:t>
      </w:r>
      <w:proofErr w:type="spellEnd"/>
      <w:r>
        <w:rPr>
          <w:rFonts w:ascii="Arial" w:eastAsia="Arial" w:hAnsi="Arial" w:cs="Arial"/>
          <w:sz w:val="16"/>
          <w:szCs w:val="16"/>
          <w:highlight w:val="white"/>
        </w:rPr>
        <w:t xml:space="preserve"> </w:t>
      </w:r>
      <w:proofErr w:type="spellStart"/>
      <w:r>
        <w:rPr>
          <w:rFonts w:ascii="Arial" w:eastAsia="Arial" w:hAnsi="Arial" w:cs="Arial"/>
          <w:sz w:val="16"/>
          <w:szCs w:val="16"/>
          <w:highlight w:val="white"/>
        </w:rPr>
        <w:t>Koalisyon</w:t>
      </w:r>
      <w:proofErr w:type="spellEnd"/>
      <w:r>
        <w:rPr>
          <w:rFonts w:ascii="Arial" w:eastAsia="Arial" w:hAnsi="Arial" w:cs="Arial"/>
          <w:sz w:val="16"/>
          <w:szCs w:val="16"/>
          <w:highlight w:val="white"/>
        </w:rPr>
        <w:t xml:space="preserve"> ng </w:t>
      </w:r>
      <w:proofErr w:type="spellStart"/>
      <w:r>
        <w:rPr>
          <w:rFonts w:ascii="Arial" w:eastAsia="Arial" w:hAnsi="Arial" w:cs="Arial"/>
          <w:sz w:val="16"/>
          <w:szCs w:val="16"/>
          <w:highlight w:val="white"/>
        </w:rPr>
        <w:t>Kababaihan</w:t>
      </w:r>
      <w:proofErr w:type="spellEnd"/>
      <w:r>
        <w:rPr>
          <w:rFonts w:ascii="Arial" w:eastAsia="Arial" w:hAnsi="Arial" w:cs="Arial"/>
          <w:sz w:val="16"/>
          <w:szCs w:val="16"/>
          <w:highlight w:val="white"/>
        </w:rPr>
        <w:t xml:space="preserve"> </w:t>
      </w:r>
      <w:proofErr w:type="spellStart"/>
      <w:r>
        <w:rPr>
          <w:rFonts w:ascii="Arial" w:eastAsia="Arial" w:hAnsi="Arial" w:cs="Arial"/>
          <w:sz w:val="16"/>
          <w:szCs w:val="16"/>
          <w:highlight w:val="white"/>
        </w:rPr>
        <w:t>sa</w:t>
      </w:r>
      <w:proofErr w:type="spellEnd"/>
      <w:r>
        <w:rPr>
          <w:rFonts w:ascii="Arial" w:eastAsia="Arial" w:hAnsi="Arial" w:cs="Arial"/>
          <w:sz w:val="16"/>
          <w:szCs w:val="16"/>
          <w:highlight w:val="white"/>
        </w:rPr>
        <w:t xml:space="preserve"> </w:t>
      </w:r>
      <w:proofErr w:type="spellStart"/>
      <w:r>
        <w:rPr>
          <w:rFonts w:ascii="Arial" w:eastAsia="Arial" w:hAnsi="Arial" w:cs="Arial"/>
          <w:sz w:val="16"/>
          <w:szCs w:val="16"/>
          <w:highlight w:val="white"/>
        </w:rPr>
        <w:t>Kanayunan</w:t>
      </w:r>
      <w:proofErr w:type="spellEnd"/>
      <w:r>
        <w:rPr>
          <w:rFonts w:ascii="Arial" w:eastAsia="Arial" w:hAnsi="Arial" w:cs="Arial"/>
          <w:sz w:val="16"/>
          <w:szCs w:val="16"/>
          <w:highlight w:val="white"/>
        </w:rPr>
        <w:t xml:space="preserve"> (PKKK)</w:t>
      </w:r>
      <w:r>
        <w:rPr>
          <w:rFonts w:ascii="Arial" w:eastAsia="Arial" w:hAnsi="Arial" w:cs="Arial"/>
          <w:sz w:val="16"/>
          <w:szCs w:val="16"/>
        </w:rPr>
        <w:t>, Coalition Against Trafficking in Women- Asia Pacific, World March of Women, Focus on the Global South, and 11.11.11.</w:t>
      </w:r>
    </w:p>
  </w:footnote>
  <w:footnote w:id="8">
    <w:p w14:paraId="72083059" w14:textId="335A5ACA" w:rsidR="00FD2D70" w:rsidRDefault="00C931F3">
      <w:pPr>
        <w:keepLines/>
        <w:spacing w:after="0" w:line="240" w:lineRule="auto"/>
        <w:rPr>
          <w:rFonts w:ascii="Arial" w:eastAsia="Arial" w:hAnsi="Arial" w:cs="Arial"/>
          <w:sz w:val="16"/>
          <w:szCs w:val="16"/>
        </w:rPr>
      </w:pPr>
      <w:r>
        <w:rPr>
          <w:rStyle w:val="FootnoteReference"/>
        </w:rPr>
        <w:footnoteRef/>
      </w:r>
      <w:r>
        <w:rPr>
          <w:sz w:val="20"/>
          <w:szCs w:val="20"/>
        </w:rPr>
        <w:t xml:space="preserve"> </w:t>
      </w:r>
      <w:r>
        <w:rPr>
          <w:rFonts w:ascii="Arial" w:eastAsia="Arial" w:hAnsi="Arial" w:cs="Arial"/>
          <w:sz w:val="16"/>
          <w:szCs w:val="16"/>
        </w:rPr>
        <w:t>Since the harassment of SANAM</w:t>
      </w:r>
      <w:r>
        <w:rPr>
          <w:rFonts w:ascii="Arial" w:eastAsia="Arial" w:hAnsi="Arial" w:cs="Arial"/>
          <w:sz w:val="16"/>
          <w:szCs w:val="16"/>
        </w:rPr>
        <w:t xml:space="preserve">ABASU farmer-members by the </w:t>
      </w:r>
      <w:proofErr w:type="spellStart"/>
      <w:r>
        <w:rPr>
          <w:rFonts w:ascii="Arial" w:eastAsia="Arial" w:hAnsi="Arial" w:cs="Arial"/>
          <w:sz w:val="16"/>
          <w:szCs w:val="16"/>
        </w:rPr>
        <w:t>Riverforest</w:t>
      </w:r>
      <w:proofErr w:type="spellEnd"/>
      <w:r>
        <w:rPr>
          <w:rFonts w:ascii="Arial" w:eastAsia="Arial" w:hAnsi="Arial" w:cs="Arial"/>
          <w:sz w:val="16"/>
          <w:szCs w:val="16"/>
        </w:rPr>
        <w:t xml:space="preserve"> Development Corporation (RDC) started, J</w:t>
      </w:r>
      <w:r>
        <w:rPr>
          <w:rFonts w:ascii="Arial" w:eastAsia="Arial" w:hAnsi="Arial" w:cs="Arial"/>
          <w:sz w:val="16"/>
          <w:szCs w:val="16"/>
        </w:rPr>
        <w:t>’s husband</w:t>
      </w:r>
      <w:r>
        <w:rPr>
          <w:rFonts w:ascii="Arial" w:eastAsia="Arial" w:hAnsi="Arial" w:cs="Arial"/>
          <w:sz w:val="16"/>
          <w:szCs w:val="16"/>
        </w:rPr>
        <w:t>, decided to work at a factory in Cavite, as they could no longer farm inside the contested lands, not even harvest the fruits of trees they planted man</w:t>
      </w:r>
      <w:r>
        <w:rPr>
          <w:rFonts w:ascii="Arial" w:eastAsia="Arial" w:hAnsi="Arial" w:cs="Arial"/>
          <w:sz w:val="16"/>
          <w:szCs w:val="16"/>
        </w:rPr>
        <w:t>y years ago, including avocados and coconut. J</w:t>
      </w:r>
      <w:r>
        <w:rPr>
          <w:rFonts w:ascii="Arial" w:eastAsia="Arial" w:hAnsi="Arial" w:cs="Arial"/>
          <w:sz w:val="16"/>
          <w:szCs w:val="16"/>
        </w:rPr>
        <w:t xml:space="preserve"> buys and sells fruits and vegetables in nearby areas to contribute to her family’s finances while Orlando is working faraway.</w:t>
      </w:r>
    </w:p>
    <w:p w14:paraId="7208305A" w14:textId="77777777" w:rsidR="00FD2D70" w:rsidRDefault="00FD2D70">
      <w:pPr>
        <w:keepLines/>
        <w:spacing w:after="0" w:line="240" w:lineRule="auto"/>
        <w:rPr>
          <w:rFonts w:ascii="Arial" w:eastAsia="Arial" w:hAnsi="Arial" w:cs="Arial"/>
          <w:sz w:val="16"/>
          <w:szCs w:val="16"/>
        </w:rPr>
      </w:pPr>
    </w:p>
    <w:p w14:paraId="7208305B" w14:textId="16AA4AD9" w:rsidR="00FD2D70" w:rsidRDefault="00C931F3">
      <w:pPr>
        <w:keepLines/>
        <w:spacing w:after="0" w:line="240" w:lineRule="auto"/>
        <w:rPr>
          <w:rFonts w:ascii="Arial" w:eastAsia="Arial" w:hAnsi="Arial" w:cs="Arial"/>
          <w:sz w:val="16"/>
          <w:szCs w:val="16"/>
        </w:rPr>
      </w:pPr>
      <w:r>
        <w:rPr>
          <w:rFonts w:ascii="Arial" w:eastAsia="Arial" w:hAnsi="Arial" w:cs="Arial"/>
          <w:sz w:val="16"/>
          <w:szCs w:val="16"/>
        </w:rPr>
        <w:t>J</w:t>
      </w:r>
      <w:r>
        <w:rPr>
          <w:rFonts w:ascii="Arial" w:eastAsia="Arial" w:hAnsi="Arial" w:cs="Arial"/>
          <w:sz w:val="16"/>
          <w:szCs w:val="16"/>
        </w:rPr>
        <w:t xml:space="preserve"> hopes that the Department of Agrarian Reform (DAR) will already procee</w:t>
      </w:r>
      <w:r>
        <w:rPr>
          <w:rFonts w:ascii="Arial" w:eastAsia="Arial" w:hAnsi="Arial" w:cs="Arial"/>
          <w:sz w:val="16"/>
          <w:szCs w:val="16"/>
        </w:rPr>
        <w:t>d with the land survey, immediate distribution, and their actual installation so that they can return to agriculture, which is their main source of livelihood. Her family is one of the agrarian reform beneficiaries initially identified by DAR in 2019. J</w:t>
      </w:r>
      <w:r>
        <w:rPr>
          <w:rFonts w:ascii="Arial" w:eastAsia="Arial" w:hAnsi="Arial" w:cs="Arial"/>
          <w:sz w:val="16"/>
          <w:szCs w:val="16"/>
        </w:rPr>
        <w:t xml:space="preserve"> believes a small farmland is enough to sustain and raise their family. She also hopes that </w:t>
      </w:r>
      <w:proofErr w:type="gramStart"/>
      <w:r>
        <w:rPr>
          <w:rFonts w:ascii="Arial" w:eastAsia="Arial" w:hAnsi="Arial" w:cs="Arial"/>
          <w:sz w:val="16"/>
          <w:szCs w:val="16"/>
        </w:rPr>
        <w:t>the  harassment</w:t>
      </w:r>
      <w:proofErr w:type="gramEnd"/>
      <w:r>
        <w:rPr>
          <w:rFonts w:ascii="Arial" w:eastAsia="Arial" w:hAnsi="Arial" w:cs="Arial"/>
          <w:sz w:val="16"/>
          <w:szCs w:val="16"/>
        </w:rPr>
        <w:t xml:space="preserve"> and threats coming from the RDC and its allies would stop. “We want the land due to us under the law, nothing more”, says J</w:t>
      </w:r>
      <w:r>
        <w:rPr>
          <w:rFonts w:ascii="Arial" w:eastAsia="Arial" w:hAnsi="Arial" w:cs="Arial"/>
          <w:sz w:val="16"/>
          <w:szCs w:val="16"/>
        </w:rPr>
        <w:t xml:space="preserve">. </w:t>
      </w:r>
    </w:p>
    <w:p w14:paraId="7208305C" w14:textId="77777777" w:rsidR="00FD2D70" w:rsidRDefault="00FD2D70">
      <w:pPr>
        <w:spacing w:after="0" w:line="240" w:lineRule="auto"/>
        <w:rPr>
          <w:sz w:val="20"/>
          <w:szCs w:val="20"/>
        </w:rPr>
      </w:pPr>
    </w:p>
  </w:footnote>
  <w:footnote w:id="9">
    <w:p w14:paraId="7208305D" w14:textId="3764A9FB"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“It is time </w:t>
      </w:r>
      <w:r>
        <w:rPr>
          <w:rFonts w:ascii="Arial" w:eastAsia="Arial" w:hAnsi="Arial" w:cs="Arial"/>
          <w:sz w:val="16"/>
          <w:szCs w:val="16"/>
        </w:rPr>
        <w:t xml:space="preserve">to speak up and expose the abuses against us. There is an ongoing Land Acquisition and Distribution process by the Department of Agrarian Reform (DAR) in Barangay </w:t>
      </w:r>
      <w:proofErr w:type="spellStart"/>
      <w:r>
        <w:rPr>
          <w:rFonts w:ascii="Arial" w:eastAsia="Arial" w:hAnsi="Arial" w:cs="Arial"/>
          <w:sz w:val="16"/>
          <w:szCs w:val="16"/>
        </w:rPr>
        <w:t>Sumalo</w:t>
      </w:r>
      <w:proofErr w:type="spellEnd"/>
      <w:r>
        <w:rPr>
          <w:rFonts w:ascii="Arial" w:eastAsia="Arial" w:hAnsi="Arial" w:cs="Arial"/>
          <w:sz w:val="16"/>
          <w:szCs w:val="16"/>
        </w:rPr>
        <w:t>, which our rivals disregard and do not respect,”</w:t>
      </w:r>
      <w:r w:rsidR="00F056C0">
        <w:rPr>
          <w:rFonts w:ascii="Arial" w:eastAsia="Arial" w:hAnsi="Arial" w:cs="Arial"/>
          <w:sz w:val="16"/>
          <w:szCs w:val="16"/>
        </w:rPr>
        <w:t xml:space="preserve"> 19-year-old</w:t>
      </w:r>
      <w:r>
        <w:rPr>
          <w:rFonts w:ascii="Arial" w:eastAsia="Arial" w:hAnsi="Arial" w:cs="Arial"/>
          <w:sz w:val="16"/>
          <w:szCs w:val="16"/>
        </w:rPr>
        <w:t xml:space="preserve"> D</w:t>
      </w:r>
      <w:r w:rsidR="00F056C0">
        <w:rPr>
          <w:rFonts w:ascii="Arial" w:eastAsia="Arial" w:hAnsi="Arial" w:cs="Arial"/>
          <w:sz w:val="16"/>
          <w:szCs w:val="16"/>
        </w:rPr>
        <w:t>, daughter of a farmer,</w:t>
      </w:r>
      <w:r>
        <w:rPr>
          <w:rFonts w:ascii="Arial" w:eastAsia="Arial" w:hAnsi="Arial" w:cs="Arial"/>
          <w:sz w:val="16"/>
          <w:szCs w:val="16"/>
        </w:rPr>
        <w:t xml:space="preserve"> explains. She has been very a</w:t>
      </w:r>
      <w:r>
        <w:rPr>
          <w:rFonts w:ascii="Arial" w:eastAsia="Arial" w:hAnsi="Arial" w:cs="Arial"/>
          <w:sz w:val="16"/>
          <w:szCs w:val="16"/>
        </w:rPr>
        <w:t xml:space="preserve">ctive in participating and speaking out in protest actions in the DAR Central Office to expedite the distribution of Certificate of Land Ownership Awards (CLOAs) in Barangay </w:t>
      </w:r>
      <w:proofErr w:type="spellStart"/>
      <w:r>
        <w:rPr>
          <w:rFonts w:ascii="Arial" w:eastAsia="Arial" w:hAnsi="Arial" w:cs="Arial"/>
          <w:sz w:val="16"/>
          <w:szCs w:val="16"/>
        </w:rPr>
        <w:t>Sumalo</w:t>
      </w:r>
      <w:proofErr w:type="spellEnd"/>
      <w:r>
        <w:rPr>
          <w:rFonts w:ascii="Arial" w:eastAsia="Arial" w:hAnsi="Arial" w:cs="Arial"/>
          <w:sz w:val="16"/>
          <w:szCs w:val="16"/>
        </w:rPr>
        <w:t>.</w:t>
      </w:r>
    </w:p>
    <w:p w14:paraId="7208305E" w14:textId="69176BA8" w:rsidR="00FD2D70" w:rsidRDefault="00C931F3">
      <w:pPr>
        <w:spacing w:before="240" w:after="240" w:line="240" w:lineRule="auto"/>
        <w:rPr>
          <w:rFonts w:ascii="Arial" w:eastAsia="Arial" w:hAnsi="Arial" w:cs="Arial"/>
          <w:sz w:val="16"/>
          <w:szCs w:val="16"/>
        </w:rPr>
      </w:pPr>
      <w:r>
        <w:rPr>
          <w:rFonts w:ascii="Arial" w:eastAsia="Arial" w:hAnsi="Arial" w:cs="Arial"/>
          <w:sz w:val="16"/>
          <w:szCs w:val="16"/>
        </w:rPr>
        <w:t xml:space="preserve">“Our </w:t>
      </w:r>
      <w:proofErr w:type="gramStart"/>
      <w:r>
        <w:rPr>
          <w:rFonts w:ascii="Arial" w:eastAsia="Arial" w:hAnsi="Arial" w:cs="Arial"/>
          <w:sz w:val="16"/>
          <w:szCs w:val="16"/>
        </w:rPr>
        <w:t>rivals</w:t>
      </w:r>
      <w:proofErr w:type="gramEnd"/>
      <w:r>
        <w:rPr>
          <w:rFonts w:ascii="Arial" w:eastAsia="Arial" w:hAnsi="Arial" w:cs="Arial"/>
          <w:sz w:val="16"/>
          <w:szCs w:val="16"/>
        </w:rPr>
        <w:t xml:space="preserve"> brand </w:t>
      </w:r>
      <w:proofErr w:type="spellStart"/>
      <w:r>
        <w:rPr>
          <w:rFonts w:ascii="Arial" w:eastAsia="Arial" w:hAnsi="Arial" w:cs="Arial"/>
          <w:sz w:val="16"/>
          <w:szCs w:val="16"/>
        </w:rPr>
        <w:t>Sumalo</w:t>
      </w:r>
      <w:proofErr w:type="spellEnd"/>
      <w:r>
        <w:rPr>
          <w:rFonts w:ascii="Arial" w:eastAsia="Arial" w:hAnsi="Arial" w:cs="Arial"/>
          <w:sz w:val="16"/>
          <w:szCs w:val="16"/>
        </w:rPr>
        <w:t xml:space="preserve"> residents as radicals and brave. We are not brave</w:t>
      </w:r>
      <w:r>
        <w:rPr>
          <w:rFonts w:ascii="Arial" w:eastAsia="Arial" w:hAnsi="Arial" w:cs="Arial"/>
          <w:sz w:val="16"/>
          <w:szCs w:val="16"/>
        </w:rPr>
        <w:t>, we only speak the truth,” D</w:t>
      </w:r>
      <w:r>
        <w:rPr>
          <w:rFonts w:ascii="Arial" w:eastAsia="Arial" w:hAnsi="Arial" w:cs="Arial"/>
          <w:sz w:val="16"/>
          <w:szCs w:val="16"/>
        </w:rPr>
        <w:t xml:space="preserve"> defends. She and her husband,</w:t>
      </w:r>
      <w:r>
        <w:rPr>
          <w:rFonts w:ascii="Arial" w:eastAsia="Arial" w:hAnsi="Arial" w:cs="Arial"/>
          <w:sz w:val="16"/>
          <w:szCs w:val="16"/>
        </w:rPr>
        <w:t>, a farm</w:t>
      </w:r>
      <w:r>
        <w:rPr>
          <w:rFonts w:ascii="Arial" w:eastAsia="Arial" w:hAnsi="Arial" w:cs="Arial"/>
          <w:sz w:val="16"/>
          <w:szCs w:val="16"/>
        </w:rPr>
        <w:t xml:space="preserve"> worker, hopes that harassment cases against their fellow farmers be dismissed, and DAR proceeds with the coverage and distribution of lands in their area.</w:t>
      </w:r>
    </w:p>
    <w:p w14:paraId="7208305F" w14:textId="77777777" w:rsidR="00FD2D70" w:rsidRDefault="00FD2D70">
      <w:pPr>
        <w:spacing w:after="0" w:line="240" w:lineRule="auto"/>
        <w:rPr>
          <w:sz w:val="20"/>
          <w:szCs w:val="20"/>
        </w:rPr>
      </w:pPr>
    </w:p>
  </w:footnote>
  <w:footnote w:id="10">
    <w:p w14:paraId="72083060" w14:textId="77777777" w:rsidR="00FD2D70" w:rsidRDefault="00C931F3">
      <w:pPr>
        <w:spacing w:after="0" w:line="240" w:lineRule="auto"/>
        <w:rPr>
          <w:sz w:val="20"/>
          <w:szCs w:val="20"/>
        </w:rPr>
      </w:pPr>
      <w:r>
        <w:rPr>
          <w:rStyle w:val="FootnoteReference"/>
        </w:rPr>
        <w:footnoteRef/>
      </w:r>
      <w:r>
        <w:rPr>
          <w:sz w:val="20"/>
          <w:szCs w:val="20"/>
        </w:rPr>
        <w:t xml:space="preserve"> </w:t>
      </w:r>
      <w:r>
        <w:rPr>
          <w:rFonts w:ascii="Arial" w:eastAsia="Arial" w:hAnsi="Arial" w:cs="Arial"/>
          <w:sz w:val="16"/>
          <w:szCs w:val="16"/>
        </w:rPr>
        <w:t>https://www.theguardian.com/world/2017/may/27/rodrigo-duterte-jokes-to-soldiers-that-they-can-women-with-impunity</w:t>
      </w:r>
    </w:p>
  </w:footnote>
  <w:footnote w:id="11">
    <w:p w14:paraId="72083061" w14:textId="77777777"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https://www.aljazeera.com/news/2017/07/duterte-draws-criticism-universe-rape-joke-17071</w:t>
      </w:r>
      <w:r>
        <w:rPr>
          <w:rFonts w:ascii="Arial" w:eastAsia="Arial" w:hAnsi="Arial" w:cs="Arial"/>
          <w:sz w:val="16"/>
          <w:szCs w:val="16"/>
        </w:rPr>
        <w:t>5143514184.html</w:t>
      </w:r>
    </w:p>
  </w:footnote>
  <w:footnote w:id="12">
    <w:p w14:paraId="72083062" w14:textId="77777777" w:rsidR="00FD2D70" w:rsidRDefault="00C931F3">
      <w:pPr>
        <w:spacing w:after="0" w:line="240" w:lineRule="auto"/>
        <w:rPr>
          <w:sz w:val="20"/>
          <w:szCs w:val="20"/>
        </w:rPr>
      </w:pPr>
      <w:r>
        <w:rPr>
          <w:rStyle w:val="FootnoteReference"/>
        </w:rPr>
        <w:footnoteRef/>
      </w:r>
      <w:r>
        <w:rPr>
          <w:sz w:val="20"/>
          <w:szCs w:val="20"/>
        </w:rPr>
        <w:t xml:space="preserve"> </w:t>
      </w:r>
      <w:r>
        <w:rPr>
          <w:rFonts w:ascii="Arial" w:eastAsia="Arial" w:hAnsi="Arial" w:cs="Arial"/>
          <w:sz w:val="16"/>
          <w:szCs w:val="16"/>
        </w:rPr>
        <w:t xml:space="preserve"> https://www.r</w:t>
      </w:r>
      <w:r>
        <w:rPr>
          <w:rFonts w:ascii="Arial" w:eastAsia="Arial" w:hAnsi="Arial" w:cs="Arial"/>
          <w:sz w:val="16"/>
          <w:szCs w:val="16"/>
        </w:rPr>
        <w:t>appler.com/newsbreak/inside-track/153735-duterte-lost-freedom-presidency</w:t>
      </w:r>
    </w:p>
  </w:footnote>
  <w:footnote w:id="13">
    <w:p w14:paraId="72083063" w14:textId="77777777" w:rsidR="00FD2D70" w:rsidRDefault="00C931F3">
      <w:pPr>
        <w:spacing w:after="0" w:line="240" w:lineRule="auto"/>
        <w:rPr>
          <w:sz w:val="18"/>
          <w:szCs w:val="18"/>
        </w:rPr>
      </w:pPr>
      <w:r>
        <w:rPr>
          <w:rStyle w:val="FootnoteReference"/>
        </w:rPr>
        <w:footnoteRef/>
      </w:r>
      <w:r>
        <w:rPr>
          <w:sz w:val="20"/>
          <w:szCs w:val="20"/>
        </w:rPr>
        <w:t xml:space="preserve"> </w:t>
      </w:r>
      <w:r>
        <w:rPr>
          <w:rFonts w:ascii="Arial" w:eastAsia="Arial" w:hAnsi="Arial" w:cs="Arial"/>
          <w:sz w:val="16"/>
          <w:szCs w:val="16"/>
        </w:rPr>
        <w:t>https://www.washingtonpost.com/world/asia_pacific/duterte-tells-philippine-soldiers-to-shoot-female-rebels-in-their-vaginas/2018/02/12/fd42c6ae-0fb0-11e8-827c-5150c6f3dc79_story.htm</w:t>
      </w:r>
      <w:r>
        <w:rPr>
          <w:rFonts w:ascii="Arial" w:eastAsia="Arial" w:hAnsi="Arial" w:cs="Arial"/>
          <w:sz w:val="16"/>
          <w:szCs w:val="16"/>
        </w:rPr>
        <w:t>l</w:t>
      </w:r>
    </w:p>
  </w:footnote>
  <w:footnote w:id="14">
    <w:p w14:paraId="72083064" w14:textId="77777777"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https://cnnphilippines.com/news/2018/02/14/Duterte-reproductive-health-STD-pills-condoms.html</w:t>
      </w:r>
    </w:p>
  </w:footnote>
  <w:footnote w:id="15">
    <w:p w14:paraId="72083065" w14:textId="77777777" w:rsidR="00FD2D70" w:rsidRDefault="00C931F3">
      <w:pPr>
        <w:spacing w:after="0" w:line="240" w:lineRule="auto"/>
        <w:rPr>
          <w:sz w:val="20"/>
          <w:szCs w:val="20"/>
        </w:rPr>
      </w:pPr>
      <w:r>
        <w:rPr>
          <w:rStyle w:val="FootnoteReference"/>
        </w:rPr>
        <w:footnoteRef/>
      </w:r>
      <w:r>
        <w:rPr>
          <w:rFonts w:ascii="Arial" w:eastAsia="Arial" w:hAnsi="Arial" w:cs="Arial"/>
          <w:sz w:val="16"/>
          <w:szCs w:val="16"/>
        </w:rPr>
        <w:t xml:space="preserve"> https://www.rappler.com/nation/202240-duterte-imf-christine-lagarde-kiss-change-mind</w:t>
      </w:r>
    </w:p>
  </w:footnote>
  <w:footnote w:id="16">
    <w:p w14:paraId="72083066" w14:textId="77777777"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https://news.abs-cbn.com/news/08/30/18/many-beautiful-w</w:t>
      </w:r>
      <w:r>
        <w:rPr>
          <w:rFonts w:ascii="Arial" w:eastAsia="Arial" w:hAnsi="Arial" w:cs="Arial"/>
          <w:sz w:val="16"/>
          <w:szCs w:val="16"/>
        </w:rPr>
        <w:t>omen-duterte-jokes-about-davao-city-rape-cases</w:t>
      </w:r>
    </w:p>
  </w:footnote>
  <w:footnote w:id="17">
    <w:p w14:paraId="72083067" w14:textId="77777777"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https://news.yahoo.com/philippine-president-used-word-apos-140337650.html?ncid=facebook_yahoonewsf_akfmevaatca</w:t>
      </w:r>
    </w:p>
    <w:p w14:paraId="72083068" w14:textId="77777777" w:rsidR="00FD2D70" w:rsidRDefault="00FD2D70">
      <w:pPr>
        <w:spacing w:after="0" w:line="240" w:lineRule="auto"/>
        <w:rPr>
          <w:sz w:val="20"/>
          <w:szCs w:val="20"/>
        </w:rPr>
      </w:pPr>
    </w:p>
  </w:footnote>
  <w:footnote w:id="18">
    <w:p w14:paraId="72083069" w14:textId="77777777" w:rsidR="00FD2D70" w:rsidRDefault="00C931F3">
      <w:pPr>
        <w:spacing w:after="0" w:line="240" w:lineRule="auto"/>
        <w:rPr>
          <w:sz w:val="20"/>
          <w:szCs w:val="20"/>
        </w:rPr>
      </w:pPr>
      <w:r>
        <w:rPr>
          <w:rStyle w:val="FootnoteReference"/>
        </w:rPr>
        <w:footnoteRef/>
      </w:r>
      <w:r>
        <w:rPr>
          <w:sz w:val="20"/>
          <w:szCs w:val="20"/>
        </w:rPr>
        <w:t xml:space="preserve"> </w:t>
      </w:r>
      <w:r>
        <w:rPr>
          <w:rFonts w:ascii="Arial" w:eastAsia="Arial" w:hAnsi="Arial" w:cs="Arial"/>
          <w:sz w:val="16"/>
          <w:szCs w:val="16"/>
        </w:rPr>
        <w:t>https://www.rappler.com/nation/135111-duterte-catcalling-mariz-umali-ordinance-davao</w:t>
      </w:r>
    </w:p>
  </w:footnote>
  <w:footnote w:id="19">
    <w:p w14:paraId="7208306A" w14:textId="77777777" w:rsidR="00FD2D70" w:rsidRDefault="00C931F3">
      <w:pPr>
        <w:spacing w:after="0" w:line="240" w:lineRule="auto"/>
        <w:rPr>
          <w:sz w:val="20"/>
          <w:szCs w:val="20"/>
        </w:rPr>
      </w:pPr>
      <w:r>
        <w:rPr>
          <w:rStyle w:val="FootnoteReference"/>
        </w:rPr>
        <w:footnoteRef/>
      </w:r>
      <w:r>
        <w:rPr>
          <w:sz w:val="20"/>
          <w:szCs w:val="20"/>
        </w:rPr>
        <w:t xml:space="preserve"> </w:t>
      </w:r>
      <w:r>
        <w:rPr>
          <w:rFonts w:ascii="Arial" w:eastAsia="Arial" w:hAnsi="Arial" w:cs="Arial"/>
          <w:sz w:val="16"/>
          <w:szCs w:val="16"/>
        </w:rPr>
        <w:t>https://news.abs-cbn.com/news/06/06/18/duterte-on-kiss-with-woman-we-enjoyed-it</w:t>
      </w:r>
    </w:p>
  </w:footnote>
  <w:footnote w:id="20">
    <w:p w14:paraId="7208306B" w14:textId="77777777" w:rsidR="00FD2D70" w:rsidRDefault="00C931F3">
      <w:pPr>
        <w:spacing w:after="0" w:line="240" w:lineRule="auto"/>
        <w:rPr>
          <w:sz w:val="20"/>
          <w:szCs w:val="20"/>
        </w:rPr>
      </w:pPr>
      <w:r>
        <w:rPr>
          <w:rStyle w:val="FootnoteReference"/>
        </w:rPr>
        <w:footnoteRef/>
      </w:r>
      <w:r>
        <w:rPr>
          <w:sz w:val="20"/>
          <w:szCs w:val="20"/>
        </w:rPr>
        <w:t xml:space="preserve">  </w:t>
      </w:r>
      <w:hyperlink r:id="rId3">
        <w:r>
          <w:rPr>
            <w:rFonts w:ascii="Arial" w:eastAsia="Arial" w:hAnsi="Arial" w:cs="Arial"/>
            <w:color w:val="1155CC"/>
            <w:sz w:val="16"/>
            <w:szCs w:val="16"/>
            <w:u w:val="single"/>
          </w:rPr>
          <w:t>https://newsinfo.inquirer.net/842295/duterte-admits-oglin</w:t>
        </w:r>
        <w:r>
          <w:rPr>
            <w:rFonts w:ascii="Arial" w:eastAsia="Arial" w:hAnsi="Arial" w:cs="Arial"/>
            <w:color w:val="1155CC"/>
            <w:sz w:val="16"/>
            <w:szCs w:val="16"/>
            <w:u w:val="single"/>
          </w:rPr>
          <w:t>g-at-robredos-legs-during-cabinet-meeting</w:t>
        </w:r>
      </w:hyperlink>
      <w:r>
        <w:rPr>
          <w:rFonts w:ascii="Arial" w:eastAsia="Arial" w:hAnsi="Arial" w:cs="Arial"/>
          <w:sz w:val="16"/>
          <w:szCs w:val="16"/>
        </w:rPr>
        <w:t xml:space="preserve"> </w:t>
      </w:r>
    </w:p>
  </w:footnote>
  <w:footnote w:id="21">
    <w:p w14:paraId="7208306C" w14:textId="77777777" w:rsidR="00FD2D70" w:rsidRDefault="00C931F3">
      <w:pPr>
        <w:spacing w:after="0" w:line="240" w:lineRule="auto"/>
        <w:rPr>
          <w:sz w:val="20"/>
          <w:szCs w:val="20"/>
        </w:rPr>
      </w:pPr>
      <w:r>
        <w:rPr>
          <w:rStyle w:val="FootnoteReference"/>
        </w:rPr>
        <w:footnoteRef/>
      </w:r>
      <w:r>
        <w:rPr>
          <w:sz w:val="20"/>
          <w:szCs w:val="20"/>
        </w:rPr>
        <w:t xml:space="preserve"> </w:t>
      </w:r>
      <w:hyperlink r:id="rId4">
        <w:r>
          <w:rPr>
            <w:rFonts w:ascii="Arial" w:eastAsia="Arial" w:hAnsi="Arial" w:cs="Arial"/>
            <w:color w:val="1155CC"/>
            <w:sz w:val="16"/>
            <w:szCs w:val="16"/>
            <w:u w:val="single"/>
          </w:rPr>
          <w:t>https://www.rappler.com/newsbreak/inside-track/153735-duterte-lost-freed</w:t>
        </w:r>
        <w:r>
          <w:rPr>
            <w:rFonts w:ascii="Arial" w:eastAsia="Arial" w:hAnsi="Arial" w:cs="Arial"/>
            <w:color w:val="1155CC"/>
            <w:sz w:val="16"/>
            <w:szCs w:val="16"/>
            <w:u w:val="single"/>
          </w:rPr>
          <w:t>om-presidency</w:t>
        </w:r>
      </w:hyperlink>
      <w:r>
        <w:rPr>
          <w:rFonts w:ascii="Arial" w:eastAsia="Arial" w:hAnsi="Arial" w:cs="Arial"/>
          <w:sz w:val="16"/>
          <w:szCs w:val="16"/>
        </w:rPr>
        <w:t xml:space="preserve"> </w:t>
      </w:r>
    </w:p>
  </w:footnote>
  <w:footnote w:id="22">
    <w:p w14:paraId="7208306D" w14:textId="77777777" w:rsidR="00FD2D70" w:rsidRDefault="00C931F3">
      <w:pPr>
        <w:spacing w:after="0" w:line="240" w:lineRule="auto"/>
        <w:rPr>
          <w:sz w:val="18"/>
          <w:szCs w:val="18"/>
        </w:rPr>
      </w:pPr>
      <w:r>
        <w:rPr>
          <w:rStyle w:val="FootnoteReference"/>
        </w:rPr>
        <w:footnoteRef/>
      </w:r>
      <w:r>
        <w:rPr>
          <w:sz w:val="20"/>
          <w:szCs w:val="20"/>
        </w:rPr>
        <w:t xml:space="preserve"> </w:t>
      </w:r>
      <w:r>
        <w:rPr>
          <w:rFonts w:ascii="Arial" w:eastAsia="Arial" w:hAnsi="Arial" w:cs="Arial"/>
          <w:sz w:val="16"/>
          <w:szCs w:val="16"/>
        </w:rPr>
        <w:t>https://philippines.unfpa.org/en/news/women-come-together-address-gender-based-violence-marawi-philippines</w:t>
      </w:r>
    </w:p>
  </w:footnote>
  <w:footnote w:id="23">
    <w:p w14:paraId="7208306E" w14:textId="77777777" w:rsidR="00FD2D70" w:rsidRDefault="00C931F3">
      <w:pPr>
        <w:spacing w:after="0" w:line="240" w:lineRule="auto"/>
        <w:rPr>
          <w:rFonts w:ascii="Arial" w:eastAsia="Arial" w:hAnsi="Arial" w:cs="Arial"/>
          <w:sz w:val="18"/>
          <w:szCs w:val="18"/>
        </w:rPr>
      </w:pPr>
      <w:r>
        <w:rPr>
          <w:rStyle w:val="FootnoteReference"/>
        </w:rPr>
        <w:footnoteRef/>
      </w:r>
      <w:r>
        <w:rPr>
          <w:sz w:val="20"/>
          <w:szCs w:val="20"/>
        </w:rPr>
        <w:t xml:space="preserve"> </w:t>
      </w:r>
      <w:r>
        <w:rPr>
          <w:rFonts w:ascii="Arial" w:eastAsia="Arial" w:hAnsi="Arial" w:cs="Arial"/>
          <w:sz w:val="18"/>
          <w:szCs w:val="18"/>
        </w:rPr>
        <w:t>Ibid.</w:t>
      </w:r>
    </w:p>
  </w:footnote>
  <w:footnote w:id="24">
    <w:p w14:paraId="7208306F" w14:textId="77777777" w:rsidR="00FD2D70" w:rsidRDefault="00C931F3">
      <w:pPr>
        <w:spacing w:after="0" w:line="240" w:lineRule="auto"/>
        <w:rPr>
          <w:sz w:val="20"/>
          <w:szCs w:val="20"/>
        </w:rPr>
      </w:pPr>
      <w:r>
        <w:rPr>
          <w:rStyle w:val="FootnoteReference"/>
        </w:rPr>
        <w:footnoteRef/>
      </w:r>
      <w:r>
        <w:rPr>
          <w:sz w:val="20"/>
          <w:szCs w:val="20"/>
        </w:rPr>
        <w:t xml:space="preserve"> </w:t>
      </w:r>
      <w:hyperlink r:id="rId5">
        <w:r>
          <w:rPr>
            <w:color w:val="1155CC"/>
            <w:sz w:val="20"/>
            <w:szCs w:val="20"/>
            <w:u w:val="single"/>
          </w:rPr>
          <w:t>https://dahas.upd.edu.ph/author/mary-ann-manahan/</w:t>
        </w:r>
      </w:hyperlink>
      <w:r>
        <w:rPr>
          <w:sz w:val="20"/>
          <w:szCs w:val="20"/>
        </w:rPr>
        <w:t xml:space="preserve"> </w:t>
      </w:r>
    </w:p>
  </w:footnote>
  <w:footnote w:id="25">
    <w:p w14:paraId="72083070" w14:textId="77777777"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w:t>
      </w:r>
      <w:hyperlink r:id="rId6">
        <w:r>
          <w:rPr>
            <w:rFonts w:ascii="Arial" w:eastAsia="Arial" w:hAnsi="Arial" w:cs="Arial"/>
            <w:color w:val="1155CC"/>
            <w:sz w:val="16"/>
            <w:szCs w:val="16"/>
            <w:u w:val="single"/>
          </w:rPr>
          <w:t>https://scroll.in/latest/866593/philippines-president-rodrigo-duterte-jokes-about-offering-virg</w:t>
        </w:r>
        <w:r>
          <w:rPr>
            <w:rFonts w:ascii="Arial" w:eastAsia="Arial" w:hAnsi="Arial" w:cs="Arial"/>
            <w:color w:val="1155CC"/>
            <w:sz w:val="16"/>
            <w:szCs w:val="16"/>
            <w:u w:val="single"/>
          </w:rPr>
          <w:t>ins-in-attempt-to-boost-tourism</w:t>
        </w:r>
      </w:hyperlink>
      <w:r>
        <w:rPr>
          <w:rFonts w:ascii="Arial" w:eastAsia="Arial" w:hAnsi="Arial" w:cs="Arial"/>
          <w:sz w:val="16"/>
          <w:szCs w:val="16"/>
        </w:rPr>
        <w:t>.</w:t>
      </w:r>
    </w:p>
    <w:p w14:paraId="72083071" w14:textId="77777777" w:rsidR="00FD2D70" w:rsidRDefault="00FD2D70">
      <w:pPr>
        <w:spacing w:after="0" w:line="240" w:lineRule="auto"/>
        <w:rPr>
          <w:sz w:val="20"/>
          <w:szCs w:val="20"/>
        </w:rPr>
      </w:pPr>
    </w:p>
  </w:footnote>
  <w:footnote w:id="26">
    <w:p w14:paraId="72083072" w14:textId="77777777" w:rsidR="00FD2D70" w:rsidRDefault="00C931F3">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Based on the Shadow Report on Rural Women jointly submitted by the National Rural Women Coalition (PKKK) and the National Land Coalition Philippines (NLC Ph).</w:t>
      </w:r>
    </w:p>
  </w:footnote>
  <w:footnote w:id="27">
    <w:p w14:paraId="72083073" w14:textId="77777777" w:rsidR="00FD2D70" w:rsidRDefault="00C931F3">
      <w:pPr>
        <w:spacing w:after="0" w:line="240" w:lineRule="auto"/>
        <w:rPr>
          <w:rFonts w:ascii="Arial" w:eastAsia="Arial" w:hAnsi="Arial" w:cs="Arial"/>
          <w:sz w:val="16"/>
          <w:szCs w:val="16"/>
        </w:rPr>
      </w:pPr>
      <w:r>
        <w:rPr>
          <w:rStyle w:val="FootnoteReference"/>
        </w:rPr>
        <w:footnoteRef/>
      </w:r>
      <w:r>
        <w:rPr>
          <w:sz w:val="20"/>
          <w:szCs w:val="20"/>
        </w:rPr>
        <w:t xml:space="preserve"> </w:t>
      </w:r>
      <w:r>
        <w:rPr>
          <w:rFonts w:ascii="Arial" w:eastAsia="Arial" w:hAnsi="Arial" w:cs="Arial"/>
          <w:sz w:val="20"/>
          <w:szCs w:val="20"/>
        </w:rPr>
        <w:t>“</w:t>
      </w:r>
      <w:r>
        <w:rPr>
          <w:rFonts w:ascii="Arial" w:eastAsia="Arial" w:hAnsi="Arial" w:cs="Arial"/>
          <w:sz w:val="16"/>
          <w:szCs w:val="16"/>
        </w:rPr>
        <w:t>Poverty Statistics: Fisherfolk and Farmers Remain to have the Highest Poverty Incidences Amon</w:t>
      </w:r>
      <w:r>
        <w:rPr>
          <w:rFonts w:ascii="Arial" w:eastAsia="Arial" w:hAnsi="Arial" w:cs="Arial"/>
          <w:sz w:val="16"/>
          <w:szCs w:val="16"/>
        </w:rPr>
        <w:t xml:space="preserve">g the Basic Sectors in 2021,” Philippine Statistical Authority, </w:t>
      </w:r>
      <w:hyperlink r:id="rId7">
        <w:r>
          <w:rPr>
            <w:rFonts w:ascii="Arial" w:eastAsia="Arial" w:hAnsi="Arial" w:cs="Arial"/>
            <w:color w:val="1155CC"/>
            <w:sz w:val="16"/>
            <w:szCs w:val="16"/>
            <w:u w:val="single"/>
          </w:rPr>
          <w:t>https://psa.gov.ph/statistics/poverty</w:t>
        </w:r>
      </w:hyperlink>
      <w:r>
        <w:rPr>
          <w:rFonts w:ascii="Arial" w:eastAsia="Arial" w:hAnsi="Arial" w:cs="Arial"/>
          <w:sz w:val="16"/>
          <w:szCs w:val="16"/>
        </w:rPr>
        <w:t>, Released last March 24, 2023.</w:t>
      </w:r>
    </w:p>
  </w:footnote>
  <w:footnote w:id="28">
    <w:p w14:paraId="72083074" w14:textId="77777777" w:rsidR="00FD2D70" w:rsidRDefault="00C931F3">
      <w:pPr>
        <w:spacing w:after="0" w:line="240" w:lineRule="auto"/>
        <w:rPr>
          <w:sz w:val="20"/>
          <w:szCs w:val="20"/>
          <w:vertAlign w:val="superscript"/>
        </w:rPr>
      </w:pPr>
      <w:r>
        <w:rPr>
          <w:rStyle w:val="FootnoteReference"/>
        </w:rPr>
        <w:footnoteRef/>
      </w:r>
      <w:r>
        <w:rPr>
          <w:sz w:val="20"/>
          <w:szCs w:val="20"/>
          <w:vertAlign w:val="superscript"/>
        </w:rPr>
        <w:t xml:space="preserve"> </w:t>
      </w:r>
      <w:r>
        <w:rPr>
          <w:sz w:val="20"/>
          <w:szCs w:val="20"/>
        </w:rPr>
        <w:t xml:space="preserve">Casasola, </w:t>
      </w:r>
      <w:proofErr w:type="spellStart"/>
      <w:r>
        <w:rPr>
          <w:sz w:val="20"/>
          <w:szCs w:val="20"/>
        </w:rPr>
        <w:t>Herzon</w:t>
      </w:r>
      <w:proofErr w:type="spellEnd"/>
      <w:r>
        <w:rPr>
          <w:sz w:val="20"/>
          <w:szCs w:val="20"/>
        </w:rPr>
        <w:t xml:space="preserve"> and Princess Alma Ani (2020). Transcending Barriers in Agriculture through Gender and Development.  </w:t>
      </w:r>
      <w:hyperlink r:id="rId8">
        <w:r>
          <w:rPr>
            <w:color w:val="0563C1"/>
            <w:sz w:val="20"/>
            <w:szCs w:val="20"/>
            <w:u w:val="single"/>
          </w:rPr>
          <w:t>https://ap.fftc.org.tw/article/1872</w:t>
        </w:r>
      </w:hyperlink>
      <w:r>
        <w:rPr>
          <w:sz w:val="20"/>
          <w:szCs w:val="20"/>
        </w:rPr>
        <w:t xml:space="preserve"> accessed Sept </w:t>
      </w:r>
      <w:r>
        <w:rPr>
          <w:sz w:val="20"/>
          <w:szCs w:val="20"/>
        </w:rPr>
        <w:t>5 2023.</w:t>
      </w:r>
    </w:p>
  </w:footnote>
  <w:footnote w:id="29">
    <w:p w14:paraId="72083075" w14:textId="77777777" w:rsidR="00FD2D70" w:rsidRDefault="00C931F3">
      <w:pPr>
        <w:spacing w:after="0" w:line="240" w:lineRule="auto"/>
        <w:rPr>
          <w:sz w:val="20"/>
          <w:szCs w:val="20"/>
          <w:vertAlign w:val="superscript"/>
        </w:rPr>
      </w:pPr>
      <w:r>
        <w:rPr>
          <w:rStyle w:val="FootnoteReference"/>
        </w:rPr>
        <w:footnoteRef/>
      </w:r>
      <w:r>
        <w:rPr>
          <w:rFonts w:ascii="Arial" w:eastAsia="Arial" w:hAnsi="Arial" w:cs="Arial"/>
          <w:sz w:val="16"/>
          <w:szCs w:val="16"/>
          <w:vertAlign w:val="superscript"/>
        </w:rPr>
        <w:t xml:space="preserve"> </w:t>
      </w:r>
      <w:r>
        <w:rPr>
          <w:rFonts w:ascii="Arial" w:eastAsia="Arial" w:hAnsi="Arial" w:cs="Arial"/>
          <w:sz w:val="16"/>
          <w:szCs w:val="16"/>
        </w:rPr>
        <w:t xml:space="preserve">JICA (2008). Gender Profile of the Philippines. </w:t>
      </w:r>
      <w:hyperlink r:id="rId9">
        <w:r>
          <w:rPr>
            <w:rFonts w:ascii="Arial" w:eastAsia="Arial" w:hAnsi="Arial" w:cs="Arial"/>
            <w:color w:val="0563C1"/>
            <w:sz w:val="20"/>
            <w:szCs w:val="20"/>
            <w:u w:val="single"/>
          </w:rPr>
          <w:t>https://www.jica.go.jp/Resource/english/our_work</w:t>
        </w:r>
        <w:r>
          <w:rPr>
            <w:rFonts w:ascii="Arial" w:eastAsia="Arial" w:hAnsi="Arial" w:cs="Arial"/>
            <w:color w:val="0563C1"/>
            <w:sz w:val="20"/>
            <w:szCs w:val="20"/>
            <w:u w:val="single"/>
          </w:rPr>
          <w:t>/thematic_issues/gender/background/c8h0vm0000anjqj6-att/philippines_summary_2008.pdf</w:t>
        </w:r>
      </w:hyperlink>
    </w:p>
  </w:footnote>
  <w:footnote w:id="30">
    <w:p w14:paraId="72083076" w14:textId="77777777" w:rsidR="00FD2D70" w:rsidRDefault="00C931F3">
      <w:pPr>
        <w:spacing w:after="0" w:line="240" w:lineRule="auto"/>
        <w:rPr>
          <w:rFonts w:ascii="Arial" w:eastAsia="Arial" w:hAnsi="Arial" w:cs="Arial"/>
          <w:sz w:val="16"/>
          <w:szCs w:val="16"/>
          <w:vertAlign w:val="superscript"/>
        </w:rPr>
      </w:pPr>
      <w:r>
        <w:rPr>
          <w:rStyle w:val="FootnoteReference"/>
        </w:rPr>
        <w:footnoteRef/>
      </w:r>
      <w:r>
        <w:rPr>
          <w:sz w:val="20"/>
          <w:szCs w:val="20"/>
          <w:vertAlign w:val="superscript"/>
        </w:rPr>
        <w:t xml:space="preserve"> </w:t>
      </w:r>
      <w:r>
        <w:rPr>
          <w:rFonts w:ascii="Arial" w:eastAsia="Arial" w:hAnsi="Arial" w:cs="Arial"/>
          <w:sz w:val="16"/>
          <w:szCs w:val="16"/>
        </w:rPr>
        <w:t>Indigenous Peoples Rights Act (IPRA) or RA 8371. The continuing lack of support for the full implementation of Republic Act No. 8371 o</w:t>
      </w:r>
      <w:r>
        <w:rPr>
          <w:rFonts w:ascii="Arial" w:eastAsia="Arial" w:hAnsi="Arial" w:cs="Arial"/>
          <w:sz w:val="16"/>
          <w:szCs w:val="16"/>
        </w:rPr>
        <w:t>r the Indigenous Peoples Rights Act (IPRA) enacted in 1997 has led to the slow recognition of indigenous peoples’ rights to self-governance and to determine development pathways over their ancestral domains. This year, only 1.4 billion was allocated to NCI</w:t>
      </w:r>
      <w:r>
        <w:rPr>
          <w:rFonts w:ascii="Arial" w:eastAsia="Arial" w:hAnsi="Arial" w:cs="Arial"/>
          <w:sz w:val="16"/>
          <w:szCs w:val="16"/>
        </w:rPr>
        <w:t xml:space="preserve">P in the national budget which is not enough to serve its main constituents and to map and delineate the 1500 ancestral domain claims filed with NCIP. Source: Paige, Javier (2022). “House Ends NCIP Budget Deliberations after Deferral last week  </w:t>
      </w:r>
      <w:hyperlink r:id="rId10">
        <w:r>
          <w:rPr>
            <w:rFonts w:ascii="Arial" w:eastAsia="Arial" w:hAnsi="Arial" w:cs="Arial"/>
            <w:color w:val="0563C1"/>
            <w:sz w:val="16"/>
            <w:szCs w:val="16"/>
            <w:u w:val="single"/>
          </w:rPr>
          <w:t>https://www.cnnphilippines.com/news/2022/9/16/NCIP-2023-budget-deliberation.html</w:t>
        </w:r>
      </w:hyperlink>
      <w:r>
        <w:rPr>
          <w:rFonts w:ascii="Arial" w:eastAsia="Arial" w:hAnsi="Arial" w:cs="Arial"/>
          <w:sz w:val="16"/>
          <w:szCs w:val="16"/>
        </w:rPr>
        <w:t xml:space="preserve"> accessed Sept 5, 2023.</w:t>
      </w:r>
    </w:p>
  </w:footnote>
  <w:footnote w:id="31">
    <w:p w14:paraId="72083077" w14:textId="77777777" w:rsidR="00FD2D70" w:rsidRDefault="00C931F3">
      <w:pPr>
        <w:spacing w:after="0" w:line="240" w:lineRule="auto"/>
        <w:rPr>
          <w:rFonts w:ascii="Arial" w:eastAsia="Arial" w:hAnsi="Arial" w:cs="Arial"/>
          <w:sz w:val="16"/>
          <w:szCs w:val="16"/>
          <w:vertAlign w:val="superscript"/>
        </w:rPr>
      </w:pPr>
      <w:r>
        <w:rPr>
          <w:rStyle w:val="FootnoteReference"/>
        </w:rPr>
        <w:footnoteRef/>
      </w:r>
      <w:r>
        <w:rPr>
          <w:sz w:val="20"/>
          <w:szCs w:val="20"/>
          <w:vertAlign w:val="superscript"/>
        </w:rPr>
        <w:t xml:space="preserve"> </w:t>
      </w:r>
      <w:r>
        <w:rPr>
          <w:rFonts w:ascii="Arial" w:eastAsia="Arial" w:hAnsi="Arial" w:cs="Arial"/>
          <w:sz w:val="16"/>
          <w:szCs w:val="16"/>
        </w:rPr>
        <w:t xml:space="preserve">Sectoral Monitoring on the </w:t>
      </w:r>
      <w:r>
        <w:rPr>
          <w:rFonts w:ascii="Arial" w:eastAsia="Arial" w:hAnsi="Arial" w:cs="Arial"/>
          <w:sz w:val="16"/>
          <w:szCs w:val="16"/>
        </w:rPr>
        <w:t>Situation of Indigenous Women and Girls during the COVID-19 Pandemic, LILAK and CHR, April 20, 2022 (https://chr.gov.ph/wp-content/uploads/2022/06/2022.-Sectoral-Monitoring-on-the-Situation-of-Indigenous-Women-an</w:t>
      </w:r>
      <w:proofErr w:type="gramStart"/>
      <w:r>
        <w:rPr>
          <w:rFonts w:ascii="Arial" w:eastAsia="Arial" w:hAnsi="Arial" w:cs="Arial"/>
          <w:sz w:val="16"/>
          <w:szCs w:val="16"/>
        </w:rPr>
        <w:t>.....</w:t>
      </w:r>
      <w:proofErr w:type="gramEnd"/>
      <w:r>
        <w:rPr>
          <w:rFonts w:ascii="Arial" w:eastAsia="Arial" w:hAnsi="Arial" w:cs="Arial"/>
          <w:sz w:val="16"/>
          <w:szCs w:val="16"/>
        </w:rPr>
        <w:t xml:space="preserve">) </w:t>
      </w:r>
    </w:p>
  </w:footnote>
  <w:footnote w:id="32">
    <w:p w14:paraId="72083078" w14:textId="77777777" w:rsidR="00FD2D70" w:rsidRDefault="00C931F3">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While there are rural women who</w:t>
      </w:r>
      <w:r>
        <w:rPr>
          <w:rFonts w:ascii="Arial" w:eastAsia="Arial" w:hAnsi="Arial" w:cs="Arial"/>
          <w:sz w:val="20"/>
          <w:szCs w:val="20"/>
        </w:rPr>
        <w:t xml:space="preserve"> have been recognized as agrarian reform beneficiaries (ARBs) in their own right by the Department of Agrarian Reform (DAR) especially after the passage of Republic Act No. 9700 or the Comprehensive Agrarian Reform Program Extension with Reforms (CARPER), </w:t>
      </w:r>
      <w:r>
        <w:rPr>
          <w:rFonts w:ascii="Arial" w:eastAsia="Arial" w:hAnsi="Arial" w:cs="Arial"/>
          <w:sz w:val="20"/>
          <w:szCs w:val="20"/>
        </w:rPr>
        <w:t>the distribution has been skewed towards male ARBs.</w:t>
      </w:r>
    </w:p>
  </w:footnote>
  <w:footnote w:id="33">
    <w:p w14:paraId="72083079" w14:textId="77777777" w:rsidR="00FD2D70" w:rsidRDefault="00C931F3">
      <w:pPr>
        <w:spacing w:after="0" w:line="240" w:lineRule="auto"/>
        <w:rPr>
          <w:sz w:val="20"/>
          <w:szCs w:val="20"/>
          <w:vertAlign w:val="superscript"/>
        </w:rPr>
      </w:pPr>
      <w:r>
        <w:rPr>
          <w:rStyle w:val="FootnoteReference"/>
        </w:rPr>
        <w:footnoteRef/>
      </w:r>
      <w:r>
        <w:rPr>
          <w:sz w:val="20"/>
          <w:szCs w:val="20"/>
          <w:vertAlign w:val="superscript"/>
        </w:rPr>
        <w:t xml:space="preserve">  </w:t>
      </w:r>
      <w:r>
        <w:rPr>
          <w:rFonts w:ascii="Arial" w:eastAsia="Arial" w:hAnsi="Arial" w:cs="Arial"/>
          <w:sz w:val="20"/>
          <w:szCs w:val="20"/>
        </w:rPr>
        <w:t>Emancipation Patent (EP)</w:t>
      </w:r>
    </w:p>
  </w:footnote>
  <w:footnote w:id="34">
    <w:p w14:paraId="7208307A" w14:textId="77777777" w:rsidR="00FD2D70" w:rsidRDefault="00C931F3">
      <w:pPr>
        <w:spacing w:after="0" w:line="240" w:lineRule="auto"/>
        <w:rPr>
          <w:sz w:val="20"/>
          <w:szCs w:val="20"/>
          <w:vertAlign w:val="superscript"/>
        </w:rPr>
      </w:pPr>
      <w:r>
        <w:rPr>
          <w:rStyle w:val="FootnoteReference"/>
        </w:rPr>
        <w:footnoteRef/>
      </w:r>
      <w:r>
        <w:rPr>
          <w:sz w:val="20"/>
          <w:szCs w:val="20"/>
          <w:vertAlign w:val="superscript"/>
        </w:rPr>
        <w:t xml:space="preserve"> </w:t>
      </w:r>
      <w:r>
        <w:rPr>
          <w:rFonts w:ascii="Arial" w:eastAsia="Arial" w:hAnsi="Arial" w:cs="Arial"/>
          <w:sz w:val="20"/>
          <w:szCs w:val="20"/>
        </w:rPr>
        <w:t>Certificate of Land Ownership Award (CLOA)</w:t>
      </w:r>
    </w:p>
  </w:footnote>
  <w:footnote w:id="35">
    <w:p w14:paraId="7208307B" w14:textId="77777777" w:rsidR="00FD2D70" w:rsidRDefault="00C931F3">
      <w:pPr>
        <w:spacing w:after="0" w:line="240" w:lineRule="auto"/>
        <w:rPr>
          <w:sz w:val="20"/>
          <w:szCs w:val="20"/>
          <w:vertAlign w:val="superscript"/>
        </w:rPr>
      </w:pPr>
      <w:r>
        <w:rPr>
          <w:rStyle w:val="FootnoteReference"/>
        </w:rPr>
        <w:footnoteRef/>
      </w:r>
      <w:r>
        <w:rPr>
          <w:sz w:val="20"/>
          <w:szCs w:val="20"/>
          <w:vertAlign w:val="superscript"/>
        </w:rPr>
        <w:t xml:space="preserve"> </w:t>
      </w:r>
      <w:proofErr w:type="spellStart"/>
      <w:r>
        <w:rPr>
          <w:rFonts w:ascii="Arial" w:eastAsia="Arial" w:hAnsi="Arial" w:cs="Arial"/>
          <w:sz w:val="20"/>
          <w:szCs w:val="20"/>
        </w:rPr>
        <w:t>Kaisahan</w:t>
      </w:r>
      <w:proofErr w:type="spellEnd"/>
      <w:r>
        <w:rPr>
          <w:rFonts w:ascii="Arial" w:eastAsia="Arial" w:hAnsi="Arial" w:cs="Arial"/>
          <w:sz w:val="20"/>
          <w:szCs w:val="20"/>
        </w:rPr>
        <w:t xml:space="preserve"> </w:t>
      </w:r>
      <w:proofErr w:type="spellStart"/>
      <w:r>
        <w:rPr>
          <w:rFonts w:ascii="Arial" w:eastAsia="Arial" w:hAnsi="Arial" w:cs="Arial"/>
          <w:sz w:val="20"/>
          <w:szCs w:val="20"/>
        </w:rPr>
        <w:t>Tungo</w:t>
      </w:r>
      <w:proofErr w:type="spellEnd"/>
      <w:r>
        <w:rPr>
          <w:rFonts w:ascii="Arial" w:eastAsia="Arial" w:hAnsi="Arial" w:cs="Arial"/>
          <w:sz w:val="20"/>
          <w:szCs w:val="20"/>
        </w:rPr>
        <w:t xml:space="preserve"> </w:t>
      </w:r>
      <w:proofErr w:type="spellStart"/>
      <w:r>
        <w:rPr>
          <w:rFonts w:ascii="Arial" w:eastAsia="Arial" w:hAnsi="Arial" w:cs="Arial"/>
          <w:sz w:val="20"/>
          <w:szCs w:val="20"/>
        </w:rPr>
        <w:t>sa</w:t>
      </w:r>
      <w:proofErr w:type="spellEnd"/>
      <w:r>
        <w:rPr>
          <w:rFonts w:ascii="Arial" w:eastAsia="Arial" w:hAnsi="Arial" w:cs="Arial"/>
          <w:sz w:val="20"/>
          <w:szCs w:val="20"/>
        </w:rPr>
        <w:t xml:space="preserve"> Tunay </w:t>
      </w:r>
      <w:proofErr w:type="spellStart"/>
      <w:r>
        <w:rPr>
          <w:rFonts w:ascii="Arial" w:eastAsia="Arial" w:hAnsi="Arial" w:cs="Arial"/>
          <w:sz w:val="20"/>
          <w:szCs w:val="20"/>
        </w:rPr>
        <w:t>na</w:t>
      </w:r>
      <w:proofErr w:type="spellEnd"/>
      <w:r>
        <w:rPr>
          <w:rFonts w:ascii="Arial" w:eastAsia="Arial" w:hAnsi="Arial" w:cs="Arial"/>
          <w:sz w:val="20"/>
          <w:szCs w:val="20"/>
        </w:rPr>
        <w:t xml:space="preserve"> </w:t>
      </w:r>
      <w:proofErr w:type="spellStart"/>
      <w:r>
        <w:rPr>
          <w:rFonts w:ascii="Arial" w:eastAsia="Arial" w:hAnsi="Arial" w:cs="Arial"/>
          <w:sz w:val="20"/>
          <w:szCs w:val="20"/>
        </w:rPr>
        <w:t>Repormang</w:t>
      </w:r>
      <w:proofErr w:type="spellEnd"/>
      <w:r>
        <w:rPr>
          <w:rFonts w:ascii="Arial" w:eastAsia="Arial" w:hAnsi="Arial" w:cs="Arial"/>
          <w:sz w:val="20"/>
          <w:szCs w:val="20"/>
        </w:rPr>
        <w:t xml:space="preserve"> </w:t>
      </w:r>
      <w:proofErr w:type="spellStart"/>
      <w:r>
        <w:rPr>
          <w:rFonts w:ascii="Arial" w:eastAsia="Arial" w:hAnsi="Arial" w:cs="Arial"/>
          <w:sz w:val="20"/>
          <w:szCs w:val="20"/>
        </w:rPr>
        <w:t>Agraryo</w:t>
      </w:r>
      <w:proofErr w:type="spellEnd"/>
      <w:r>
        <w:rPr>
          <w:rFonts w:ascii="Arial" w:eastAsia="Arial" w:hAnsi="Arial" w:cs="Arial"/>
          <w:sz w:val="20"/>
          <w:szCs w:val="20"/>
        </w:rPr>
        <w:t xml:space="preserve"> (2023). State of Agrarian Reform on Private Agricultural Lands, </w:t>
      </w:r>
      <w:proofErr w:type="spellStart"/>
      <w:r>
        <w:rPr>
          <w:rFonts w:ascii="Arial" w:eastAsia="Arial" w:hAnsi="Arial" w:cs="Arial"/>
          <w:sz w:val="20"/>
          <w:szCs w:val="20"/>
        </w:rPr>
        <w:t>powerpoint</w:t>
      </w:r>
      <w:proofErr w:type="spellEnd"/>
      <w:r>
        <w:rPr>
          <w:rFonts w:ascii="Arial" w:eastAsia="Arial" w:hAnsi="Arial" w:cs="Arial"/>
          <w:sz w:val="20"/>
          <w:szCs w:val="20"/>
        </w:rPr>
        <w:t xml:space="preserve"> presentation presented in Bacolod, Philippines on July 28, 2023.</w:t>
      </w:r>
    </w:p>
  </w:footnote>
  <w:footnote w:id="36">
    <w:p w14:paraId="7208307C" w14:textId="77777777" w:rsidR="00FD2D70" w:rsidRDefault="00C931F3">
      <w:pPr>
        <w:spacing w:after="0" w:line="240" w:lineRule="auto"/>
        <w:rPr>
          <w:sz w:val="20"/>
          <w:szCs w:val="20"/>
          <w:vertAlign w:val="superscript"/>
        </w:rPr>
      </w:pPr>
      <w:r>
        <w:rPr>
          <w:rStyle w:val="FootnoteReference"/>
        </w:rPr>
        <w:footnoteRef/>
      </w:r>
      <w:r>
        <w:rPr>
          <w:sz w:val="20"/>
          <w:szCs w:val="20"/>
          <w:vertAlign w:val="superscript"/>
        </w:rPr>
        <w:t xml:space="preserve"> </w:t>
      </w:r>
      <w:r>
        <w:rPr>
          <w:rFonts w:ascii="Arial" w:eastAsia="Arial" w:hAnsi="Arial" w:cs="Arial"/>
          <w:sz w:val="20"/>
          <w:szCs w:val="20"/>
        </w:rPr>
        <w:t>National Demogr</w:t>
      </w:r>
      <w:r>
        <w:rPr>
          <w:rFonts w:ascii="Arial" w:eastAsia="Arial" w:hAnsi="Arial" w:cs="Arial"/>
          <w:sz w:val="20"/>
          <w:szCs w:val="20"/>
        </w:rPr>
        <w:t>aphics and Household Survey 2022 conducted by the Philippine Statistics Association (PSA).</w:t>
      </w:r>
    </w:p>
  </w:footnote>
  <w:footnote w:id="37">
    <w:p w14:paraId="7208307D" w14:textId="77777777" w:rsidR="00FD2D70" w:rsidRDefault="00C931F3">
      <w:pPr>
        <w:spacing w:after="0" w:line="240" w:lineRule="auto"/>
        <w:rPr>
          <w:sz w:val="20"/>
          <w:szCs w:val="20"/>
          <w:vertAlign w:val="superscript"/>
        </w:rPr>
      </w:pPr>
      <w:r>
        <w:rPr>
          <w:rStyle w:val="FootnoteReference"/>
        </w:rPr>
        <w:footnoteRef/>
      </w:r>
      <w:r>
        <w:rPr>
          <w:sz w:val="20"/>
          <w:szCs w:val="20"/>
          <w:vertAlign w:val="superscript"/>
        </w:rPr>
        <w:t xml:space="preserve"> </w:t>
      </w:r>
      <w:r>
        <w:rPr>
          <w:rFonts w:ascii="Arial" w:eastAsia="Arial" w:hAnsi="Arial" w:cs="Arial"/>
          <w:sz w:val="20"/>
          <w:szCs w:val="20"/>
        </w:rPr>
        <w:t>Nationa</w:t>
      </w:r>
      <w:r>
        <w:rPr>
          <w:rFonts w:ascii="Arial" w:eastAsia="Arial" w:hAnsi="Arial" w:cs="Arial"/>
          <w:sz w:val="20"/>
          <w:szCs w:val="20"/>
        </w:rPr>
        <w:t xml:space="preserve">l Domestic and Household Survey (2022). </w:t>
      </w:r>
      <w:hyperlink r:id="rId11">
        <w:r>
          <w:rPr>
            <w:rFonts w:ascii="Arial" w:eastAsia="Arial" w:hAnsi="Arial" w:cs="Arial"/>
            <w:color w:val="0563C1"/>
            <w:sz w:val="20"/>
            <w:szCs w:val="20"/>
            <w:u w:val="single"/>
          </w:rPr>
          <w:t>https://dhsprogram.com/pubs/pdf/FR381/FR381.pdf</w:t>
        </w:r>
      </w:hyperlink>
    </w:p>
  </w:footnote>
  <w:footnote w:id="38">
    <w:p w14:paraId="7208307E" w14:textId="77777777" w:rsidR="00FD2D70" w:rsidRDefault="00C931F3">
      <w:pPr>
        <w:spacing w:after="0" w:line="240" w:lineRule="auto"/>
        <w:rPr>
          <w:rFonts w:ascii="Arial" w:eastAsia="Arial" w:hAnsi="Arial" w:cs="Arial"/>
          <w:sz w:val="16"/>
          <w:szCs w:val="16"/>
          <w:vertAlign w:val="superscript"/>
        </w:rPr>
      </w:pPr>
      <w:r>
        <w:rPr>
          <w:rStyle w:val="FootnoteReference"/>
        </w:rPr>
        <w:footnoteRef/>
      </w:r>
      <w:r>
        <w:rPr>
          <w:rFonts w:ascii="Arial" w:eastAsia="Arial" w:hAnsi="Arial" w:cs="Arial"/>
          <w:sz w:val="16"/>
          <w:szCs w:val="16"/>
          <w:vertAlign w:val="superscript"/>
        </w:rPr>
        <w:t xml:space="preserve"> </w:t>
      </w:r>
      <w:r>
        <w:rPr>
          <w:rFonts w:ascii="Arial" w:eastAsia="Arial" w:hAnsi="Arial" w:cs="Arial"/>
          <w:sz w:val="16"/>
          <w:szCs w:val="16"/>
        </w:rPr>
        <w:t>DAMMMBA, INC. and 24 Farmers’ Organizations Belonging to Farmers and Landless Rural Workers Sector (FLRWS), “The State of Farmers Land Rights vis-a-vis Government’</w:t>
      </w:r>
      <w:r>
        <w:rPr>
          <w:rFonts w:ascii="Arial" w:eastAsia="Arial" w:hAnsi="Arial" w:cs="Arial"/>
          <w:sz w:val="16"/>
          <w:szCs w:val="16"/>
        </w:rPr>
        <w:t>s Compliance to RA6657 ad amended by RA9700”, National Anti-Poverty Commission (NAPC) on Commission on Human Rights (CHR</w:t>
      </w:r>
      <w:proofErr w:type="gramStart"/>
      <w:r>
        <w:rPr>
          <w:rFonts w:ascii="Arial" w:eastAsia="Arial" w:hAnsi="Arial" w:cs="Arial"/>
          <w:sz w:val="16"/>
          <w:szCs w:val="16"/>
        </w:rPr>
        <w:t>),  Consultation</w:t>
      </w:r>
      <w:proofErr w:type="gramEnd"/>
      <w:r>
        <w:rPr>
          <w:rFonts w:ascii="Arial" w:eastAsia="Arial" w:hAnsi="Arial" w:cs="Arial"/>
          <w:sz w:val="16"/>
          <w:szCs w:val="16"/>
        </w:rPr>
        <w:t xml:space="preserve"> on Land Rights Compliance of the Government, at CHR Office, UP Diliman Campus, Quezon City, on March 10, 2023</w:t>
      </w:r>
    </w:p>
  </w:footnote>
  <w:footnote w:id="39">
    <w:p w14:paraId="7208307F" w14:textId="77777777" w:rsidR="00FD2D70" w:rsidRDefault="00C931F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jc w:val="both"/>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In the context of planning, implementing and monitoring impacts of disaster preparedness and climate change, the Committee recommends that the State party shall among others “(a) Consistently prioritize the protection of women’s rights, in particular prot</w:t>
      </w:r>
      <w:r>
        <w:rPr>
          <w:rFonts w:ascii="Arial" w:eastAsia="Arial" w:hAnsi="Arial" w:cs="Arial"/>
          <w:color w:val="000000"/>
          <w:sz w:val="16"/>
          <w:szCs w:val="16"/>
        </w:rPr>
        <w:t>ection from gender-based violence... (b) Ensure the full and meaningful participation of women … (c) Regularly assess the effectiveness of relevant legal and policy frameworks in protecting women’s rights</w:t>
      </w:r>
      <w:proofErr w:type="gramStart"/>
      <w:r>
        <w:rPr>
          <w:rFonts w:ascii="Arial" w:eastAsia="Arial" w:hAnsi="Arial" w:cs="Arial"/>
          <w:color w:val="000000"/>
          <w:sz w:val="16"/>
          <w:szCs w:val="16"/>
        </w:rPr>
        <w:t>.”  .</w:t>
      </w:r>
      <w:proofErr w:type="gramEnd"/>
    </w:p>
  </w:footnote>
  <w:footnote w:id="40">
    <w:p w14:paraId="72083080" w14:textId="77777777" w:rsidR="00FD2D70" w:rsidRDefault="00C931F3">
      <w:pPr>
        <w:rPr>
          <w:rFonts w:ascii="Arial" w:eastAsia="Arial" w:hAnsi="Arial" w:cs="Arial"/>
          <w:color w:val="555555"/>
          <w:sz w:val="16"/>
          <w:szCs w:val="16"/>
          <w:highlight w:val="white"/>
        </w:rPr>
      </w:pPr>
      <w:r>
        <w:rPr>
          <w:rStyle w:val="FootnoteReference"/>
        </w:rPr>
        <w:footnoteRef/>
      </w:r>
      <w:r>
        <w:rPr>
          <w:rFonts w:ascii="Arial" w:eastAsia="Arial" w:hAnsi="Arial" w:cs="Arial"/>
          <w:sz w:val="16"/>
          <w:szCs w:val="16"/>
        </w:rPr>
        <w:t xml:space="preserve"> </w:t>
      </w:r>
      <w:r>
        <w:rPr>
          <w:rFonts w:ascii="Arial" w:eastAsia="Arial" w:hAnsi="Arial" w:cs="Arial"/>
          <w:color w:val="555555"/>
          <w:sz w:val="16"/>
          <w:szCs w:val="16"/>
          <w:highlight w:val="white"/>
        </w:rPr>
        <w:t xml:space="preserve">World Risk Report 2022. </w:t>
      </w:r>
      <w:proofErr w:type="spellStart"/>
      <w:r>
        <w:rPr>
          <w:rFonts w:ascii="Arial" w:eastAsia="Arial" w:hAnsi="Arial" w:cs="Arial"/>
          <w:color w:val="555555"/>
          <w:sz w:val="16"/>
          <w:szCs w:val="16"/>
          <w:highlight w:val="white"/>
        </w:rPr>
        <w:t>Bündnis</w:t>
      </w:r>
      <w:proofErr w:type="spellEnd"/>
      <w:r>
        <w:rPr>
          <w:rFonts w:ascii="Arial" w:eastAsia="Arial" w:hAnsi="Arial" w:cs="Arial"/>
          <w:color w:val="555555"/>
          <w:sz w:val="16"/>
          <w:szCs w:val="16"/>
          <w:highlight w:val="white"/>
        </w:rPr>
        <w:t xml:space="preserve"> </w:t>
      </w:r>
      <w:proofErr w:type="spellStart"/>
      <w:r>
        <w:rPr>
          <w:rFonts w:ascii="Arial" w:eastAsia="Arial" w:hAnsi="Arial" w:cs="Arial"/>
          <w:color w:val="555555"/>
          <w:sz w:val="16"/>
          <w:szCs w:val="16"/>
          <w:highlight w:val="white"/>
        </w:rPr>
        <w:t>Entwicklung</w:t>
      </w:r>
      <w:proofErr w:type="spellEnd"/>
      <w:r>
        <w:rPr>
          <w:rFonts w:ascii="Arial" w:eastAsia="Arial" w:hAnsi="Arial" w:cs="Arial"/>
          <w:color w:val="555555"/>
          <w:sz w:val="16"/>
          <w:szCs w:val="16"/>
          <w:highlight w:val="white"/>
        </w:rPr>
        <w:t xml:space="preserve"> </w:t>
      </w:r>
      <w:proofErr w:type="spellStart"/>
      <w:r>
        <w:rPr>
          <w:rFonts w:ascii="Arial" w:eastAsia="Arial" w:hAnsi="Arial" w:cs="Arial"/>
          <w:color w:val="555555"/>
          <w:sz w:val="16"/>
          <w:szCs w:val="16"/>
          <w:highlight w:val="white"/>
        </w:rPr>
        <w:t>Hilft</w:t>
      </w:r>
      <w:proofErr w:type="spellEnd"/>
      <w:r>
        <w:rPr>
          <w:rFonts w:ascii="Arial" w:eastAsia="Arial" w:hAnsi="Arial" w:cs="Arial"/>
          <w:color w:val="555555"/>
          <w:sz w:val="16"/>
          <w:szCs w:val="16"/>
          <w:highlight w:val="white"/>
        </w:rPr>
        <w:t>, Ruhr University Bochum – Institute for International Law of Peace and Conflict 2022. </w:t>
      </w:r>
      <w:hyperlink r:id="rId12">
        <w:r>
          <w:rPr>
            <w:rFonts w:ascii="Arial" w:eastAsia="Arial" w:hAnsi="Arial" w:cs="Arial"/>
            <w:color w:val="0000FF"/>
            <w:sz w:val="16"/>
            <w:szCs w:val="16"/>
            <w:u w:val="single"/>
          </w:rPr>
          <w:t>https://weltrisikobericht.de/weltrisikobericht-2022-e</w:t>
        </w:r>
      </w:hyperlink>
      <w:r>
        <w:rPr>
          <w:rFonts w:ascii="Arial" w:eastAsia="Arial" w:hAnsi="Arial" w:cs="Arial"/>
          <w:color w:val="555555"/>
          <w:sz w:val="16"/>
          <w:szCs w:val="16"/>
          <w:highlight w:val="white"/>
        </w:rPr>
        <w:t>.</w:t>
      </w:r>
    </w:p>
    <w:p w14:paraId="72083081" w14:textId="77777777" w:rsidR="00FD2D70" w:rsidRDefault="00C931F3">
      <w:pPr>
        <w:rPr>
          <w:sz w:val="20"/>
          <w:szCs w:val="20"/>
        </w:rPr>
      </w:pPr>
      <w:r>
        <w:rPr>
          <w:rFonts w:ascii="Arial" w:eastAsia="Arial" w:hAnsi="Arial" w:cs="Arial"/>
          <w:i/>
          <w:sz w:val="16"/>
          <w:szCs w:val="16"/>
        </w:rPr>
        <w:t>Note: The report looked at not only exposure and vulnerability but also focused on digitalization as significant to disaster preparedness and managemen</w:t>
      </w:r>
      <w:r>
        <w:rPr>
          <w:i/>
          <w:sz w:val="20"/>
          <w:szCs w:val="20"/>
        </w:rPr>
        <w:t xml:space="preserve">t. The report </w:t>
      </w:r>
      <w:r>
        <w:rPr>
          <w:i/>
          <w:sz w:val="20"/>
          <w:szCs w:val="20"/>
        </w:rPr>
        <w:t>likewise recognized the gender dimension in the digital divide.</w:t>
      </w:r>
    </w:p>
  </w:footnote>
  <w:footnote w:id="41">
    <w:p w14:paraId="72083082" w14:textId="77777777" w:rsidR="00FD2D70" w:rsidRDefault="00C931F3">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 xml:space="preserve">National Rural Women Coalition or </w:t>
      </w:r>
      <w:proofErr w:type="spellStart"/>
      <w:r>
        <w:rPr>
          <w:rFonts w:ascii="Arial" w:eastAsia="Arial" w:hAnsi="Arial" w:cs="Arial"/>
          <w:color w:val="000000"/>
          <w:sz w:val="16"/>
          <w:szCs w:val="16"/>
        </w:rPr>
        <w:t>Pambansang</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Koalisyon</w:t>
      </w:r>
      <w:proofErr w:type="spellEnd"/>
      <w:r>
        <w:rPr>
          <w:rFonts w:ascii="Arial" w:eastAsia="Arial" w:hAnsi="Arial" w:cs="Arial"/>
          <w:color w:val="000000"/>
          <w:sz w:val="16"/>
          <w:szCs w:val="16"/>
        </w:rPr>
        <w:t xml:space="preserve"> ng </w:t>
      </w:r>
      <w:proofErr w:type="spellStart"/>
      <w:r>
        <w:rPr>
          <w:rFonts w:ascii="Arial" w:eastAsia="Arial" w:hAnsi="Arial" w:cs="Arial"/>
          <w:color w:val="000000"/>
          <w:sz w:val="16"/>
          <w:szCs w:val="16"/>
        </w:rPr>
        <w:t>Kababaihan</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sa</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Kanayunan</w:t>
      </w:r>
      <w:proofErr w:type="spellEnd"/>
      <w:r>
        <w:rPr>
          <w:rFonts w:ascii="Arial" w:eastAsia="Arial" w:hAnsi="Arial" w:cs="Arial"/>
          <w:color w:val="000000"/>
          <w:sz w:val="16"/>
          <w:szCs w:val="16"/>
        </w:rPr>
        <w:t xml:space="preserve"> (PKKK), a coalition of 326 organizations represented by women fishers, farmers, indigenous peoples, rural wo</w:t>
      </w:r>
      <w:r>
        <w:rPr>
          <w:rFonts w:ascii="Arial" w:eastAsia="Arial" w:hAnsi="Arial" w:cs="Arial"/>
          <w:color w:val="000000"/>
          <w:sz w:val="16"/>
          <w:szCs w:val="16"/>
        </w:rPr>
        <w:t>rkers, and young women/girls.</w:t>
      </w:r>
    </w:p>
  </w:footnote>
  <w:footnote w:id="42">
    <w:p w14:paraId="72083083" w14:textId="77777777" w:rsidR="00FD2D70" w:rsidRDefault="00C931F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Arial" w:eastAsia="Arial" w:hAnsi="Arial" w:cs="Arial"/>
          <w:color w:val="000000"/>
          <w:sz w:val="16"/>
          <w:szCs w:val="16"/>
        </w:rPr>
        <w:t>Currently, PKKK has organized around 138 GBV Watch Groups nationwide in at least 10 provinces</w:t>
      </w:r>
      <w:r>
        <w:rPr>
          <w:color w:val="000000"/>
          <w:sz w:val="20"/>
          <w:szCs w:val="20"/>
        </w:rPr>
        <w:t>.</w:t>
      </w:r>
    </w:p>
  </w:footnote>
  <w:footnote w:id="43">
    <w:p w14:paraId="72083084" w14:textId="77777777" w:rsidR="00FD2D70" w:rsidRDefault="00C931F3">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In the Municipality of Clarin, when the abrupt flooding due to shearline in December 2022 happened, the 12 GBV Watch Groups con</w:t>
      </w:r>
      <w:r>
        <w:rPr>
          <w:rFonts w:ascii="Arial" w:eastAsia="Arial" w:hAnsi="Arial" w:cs="Arial"/>
          <w:color w:val="000000"/>
          <w:sz w:val="16"/>
          <w:szCs w:val="16"/>
        </w:rPr>
        <w:t>ducted immediate rapid data gathering and analysis in the affected villages. With support from Oxfam and Global Affairs Canada, they planned and distributed around 500 relief packs which considered the special needs of women and girls. They also provided s</w:t>
      </w:r>
      <w:r>
        <w:rPr>
          <w:rFonts w:ascii="Arial" w:eastAsia="Arial" w:hAnsi="Arial" w:cs="Arial"/>
          <w:color w:val="000000"/>
          <w:sz w:val="16"/>
          <w:szCs w:val="16"/>
        </w:rPr>
        <w:t>essions on community resiliency model (CRM) and sexual reproductive health</w:t>
      </w:r>
      <w:r>
        <w:rPr>
          <w:rFonts w:ascii="Arial" w:eastAsia="Arial" w:hAnsi="Arial" w:cs="Arial"/>
          <w:sz w:val="16"/>
          <w:szCs w:val="16"/>
        </w:rPr>
        <w:t xml:space="preserve"> and</w:t>
      </w:r>
      <w:r>
        <w:rPr>
          <w:rFonts w:ascii="Arial" w:eastAsia="Arial" w:hAnsi="Arial" w:cs="Arial"/>
          <w:color w:val="000000"/>
          <w:sz w:val="16"/>
          <w:szCs w:val="16"/>
        </w:rPr>
        <w:t xml:space="preserve"> rights. </w:t>
      </w:r>
    </w:p>
  </w:footnote>
  <w:footnote w:id="44">
    <w:p w14:paraId="72083085" w14:textId="77777777" w:rsidR="00FD2D70" w:rsidRDefault="00C931F3">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 xml:space="preserve">Enriquez, Jean, “CATWAP-WMW </w:t>
      </w:r>
      <w:proofErr w:type="spellStart"/>
      <w:r>
        <w:rPr>
          <w:rFonts w:ascii="Arial" w:eastAsia="Arial" w:hAnsi="Arial" w:cs="Arial"/>
          <w:color w:val="000000"/>
          <w:sz w:val="16"/>
          <w:szCs w:val="16"/>
        </w:rPr>
        <w:t>Pilipinas</w:t>
      </w:r>
      <w:proofErr w:type="spellEnd"/>
      <w:r>
        <w:rPr>
          <w:rFonts w:ascii="Arial" w:eastAsia="Arial" w:hAnsi="Arial" w:cs="Arial"/>
          <w:color w:val="000000"/>
          <w:sz w:val="16"/>
          <w:szCs w:val="16"/>
        </w:rPr>
        <w:t xml:space="preserve"> on Climate Crisis”, Presented during the 2</w:t>
      </w:r>
      <w:r>
        <w:rPr>
          <w:rFonts w:ascii="Arial" w:eastAsia="Arial" w:hAnsi="Arial" w:cs="Arial"/>
          <w:color w:val="000000"/>
          <w:sz w:val="16"/>
          <w:szCs w:val="16"/>
          <w:vertAlign w:val="superscript"/>
        </w:rPr>
        <w:t>nd</w:t>
      </w:r>
      <w:r>
        <w:rPr>
          <w:rFonts w:ascii="Arial" w:eastAsia="Arial" w:hAnsi="Arial" w:cs="Arial"/>
          <w:color w:val="000000"/>
          <w:sz w:val="16"/>
          <w:szCs w:val="16"/>
        </w:rPr>
        <w:t xml:space="preserve"> </w:t>
      </w:r>
      <w:proofErr w:type="spellStart"/>
      <w:r>
        <w:rPr>
          <w:rFonts w:ascii="Arial" w:eastAsia="Arial" w:hAnsi="Arial" w:cs="Arial"/>
          <w:color w:val="000000"/>
          <w:sz w:val="16"/>
          <w:szCs w:val="16"/>
        </w:rPr>
        <w:t>Womenitarian</w:t>
      </w:r>
      <w:proofErr w:type="spellEnd"/>
      <w:r>
        <w:rPr>
          <w:rFonts w:ascii="Arial" w:eastAsia="Arial" w:hAnsi="Arial" w:cs="Arial"/>
          <w:color w:val="000000"/>
          <w:sz w:val="16"/>
          <w:szCs w:val="16"/>
        </w:rPr>
        <w:t xml:space="preserve"> Summit last May 2023.</w:t>
      </w:r>
    </w:p>
  </w:footnote>
  <w:footnote w:id="45">
    <w:p w14:paraId="72083086" w14:textId="77777777" w:rsidR="00FD2D70" w:rsidRDefault="00C931F3">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Department of Health (DOH)</w:t>
      </w:r>
    </w:p>
  </w:footnote>
  <w:footnote w:id="46">
    <w:p w14:paraId="72083087" w14:textId="77777777" w:rsidR="00FD2D70" w:rsidRDefault="00C931F3">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Liquefied natural gas or LNG is considered fossil fuel.</w:t>
      </w:r>
    </w:p>
  </w:footnote>
  <w:footnote w:id="47">
    <w:p w14:paraId="72083088" w14:textId="77777777" w:rsidR="00FD2D70" w:rsidRDefault="00C931F3">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Women in Humanitarian or </w:t>
      </w:r>
      <w:proofErr w:type="spellStart"/>
      <w:r>
        <w:rPr>
          <w:color w:val="000000"/>
          <w:sz w:val="20"/>
          <w:szCs w:val="20"/>
        </w:rPr>
        <w:t>Womenitarian</w:t>
      </w:r>
      <w:proofErr w:type="spellEnd"/>
      <w:r>
        <w:rPr>
          <w:color w:val="000000"/>
          <w:sz w:val="20"/>
          <w:szCs w:val="20"/>
        </w:rPr>
        <w:t xml:space="preserve"> Summit is </w:t>
      </w:r>
      <w:r>
        <w:rPr>
          <w:rFonts w:ascii="Arial" w:eastAsia="Arial" w:hAnsi="Arial" w:cs="Arial"/>
          <w:color w:val="000000"/>
          <w:sz w:val="16"/>
          <w:szCs w:val="16"/>
        </w:rPr>
        <w:t>regularly convened by the Women in Emergencies Network (</w:t>
      </w:r>
      <w:proofErr w:type="spellStart"/>
      <w:r>
        <w:rPr>
          <w:rFonts w:ascii="Arial" w:eastAsia="Arial" w:hAnsi="Arial" w:cs="Arial"/>
          <w:color w:val="000000"/>
          <w:sz w:val="16"/>
          <w:szCs w:val="16"/>
        </w:rPr>
        <w:t>WENet</w:t>
      </w:r>
      <w:proofErr w:type="spellEnd"/>
      <w:r>
        <w:rPr>
          <w:rFonts w:ascii="Arial" w:eastAsia="Arial" w:hAnsi="Arial" w:cs="Arial"/>
          <w:color w:val="000000"/>
          <w:sz w:val="16"/>
          <w:szCs w:val="16"/>
        </w:rPr>
        <w:t xml:space="preserve">), an alliance of 6 of organizations, namely </w:t>
      </w:r>
      <w:proofErr w:type="spellStart"/>
      <w:r>
        <w:rPr>
          <w:rFonts w:ascii="Arial" w:eastAsia="Arial" w:hAnsi="Arial" w:cs="Arial"/>
          <w:color w:val="000000"/>
          <w:sz w:val="16"/>
          <w:szCs w:val="16"/>
        </w:rPr>
        <w:t>Pambansang</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Koal</w:t>
      </w:r>
      <w:r>
        <w:rPr>
          <w:rFonts w:ascii="Arial" w:eastAsia="Arial" w:hAnsi="Arial" w:cs="Arial"/>
          <w:color w:val="000000"/>
          <w:sz w:val="16"/>
          <w:szCs w:val="16"/>
        </w:rPr>
        <w:t>isyon</w:t>
      </w:r>
      <w:proofErr w:type="spellEnd"/>
      <w:r>
        <w:rPr>
          <w:rFonts w:ascii="Arial" w:eastAsia="Arial" w:hAnsi="Arial" w:cs="Arial"/>
          <w:color w:val="000000"/>
          <w:sz w:val="16"/>
          <w:szCs w:val="16"/>
        </w:rPr>
        <w:t xml:space="preserve"> ng </w:t>
      </w:r>
      <w:proofErr w:type="spellStart"/>
      <w:r>
        <w:rPr>
          <w:rFonts w:ascii="Arial" w:eastAsia="Arial" w:hAnsi="Arial" w:cs="Arial"/>
          <w:color w:val="000000"/>
          <w:sz w:val="16"/>
          <w:szCs w:val="16"/>
        </w:rPr>
        <w:t>Kababaihan</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sa</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Kanayunan</w:t>
      </w:r>
      <w:proofErr w:type="spellEnd"/>
      <w:r>
        <w:rPr>
          <w:rFonts w:ascii="Arial" w:eastAsia="Arial" w:hAnsi="Arial" w:cs="Arial"/>
          <w:color w:val="000000"/>
          <w:sz w:val="16"/>
          <w:szCs w:val="16"/>
        </w:rPr>
        <w:t xml:space="preserve">, Inc. (PKKK) as acting secretariat, Purple Action for Indigenous Women’s Rights (LILAK), Central Visayas Farmers Development Center Inc (FARDEC), </w:t>
      </w:r>
      <w:proofErr w:type="spellStart"/>
      <w:r>
        <w:rPr>
          <w:rFonts w:ascii="Arial" w:eastAsia="Arial" w:hAnsi="Arial" w:cs="Arial"/>
          <w:color w:val="000000"/>
          <w:sz w:val="16"/>
          <w:szCs w:val="16"/>
        </w:rPr>
        <w:t>Pagtambayayong</w:t>
      </w:r>
      <w:proofErr w:type="spellEnd"/>
      <w:r>
        <w:rPr>
          <w:rFonts w:ascii="Arial" w:eastAsia="Arial" w:hAnsi="Arial" w:cs="Arial"/>
          <w:color w:val="000000"/>
          <w:sz w:val="16"/>
          <w:szCs w:val="16"/>
        </w:rPr>
        <w:t xml:space="preserve"> Foundation, Inc. (PFI), LIHOK </w:t>
      </w:r>
      <w:proofErr w:type="spellStart"/>
      <w:r>
        <w:rPr>
          <w:rFonts w:ascii="Arial" w:eastAsia="Arial" w:hAnsi="Arial" w:cs="Arial"/>
          <w:color w:val="000000"/>
          <w:sz w:val="16"/>
          <w:szCs w:val="16"/>
        </w:rPr>
        <w:t>Pilipina</w:t>
      </w:r>
      <w:proofErr w:type="spellEnd"/>
      <w:r>
        <w:rPr>
          <w:rFonts w:ascii="Arial" w:eastAsia="Arial" w:hAnsi="Arial" w:cs="Arial"/>
          <w:color w:val="000000"/>
          <w:sz w:val="16"/>
          <w:szCs w:val="16"/>
        </w:rPr>
        <w:t xml:space="preserve"> Foundation Inc., and Ba</w:t>
      </w:r>
      <w:r>
        <w:rPr>
          <w:rFonts w:ascii="Arial" w:eastAsia="Arial" w:hAnsi="Arial" w:cs="Arial"/>
          <w:color w:val="000000"/>
          <w:sz w:val="16"/>
          <w:szCs w:val="16"/>
        </w:rPr>
        <w:t xml:space="preserve">lay </w:t>
      </w:r>
      <w:proofErr w:type="spellStart"/>
      <w:r>
        <w:rPr>
          <w:rFonts w:ascii="Arial" w:eastAsia="Arial" w:hAnsi="Arial" w:cs="Arial"/>
          <w:color w:val="000000"/>
          <w:sz w:val="16"/>
          <w:szCs w:val="16"/>
        </w:rPr>
        <w:t>Mindanaw</w:t>
      </w:r>
      <w:proofErr w:type="spellEnd"/>
      <w:r>
        <w:rPr>
          <w:rFonts w:ascii="Arial" w:eastAsia="Arial" w:hAnsi="Arial" w:cs="Arial"/>
          <w:color w:val="000000"/>
          <w:sz w:val="16"/>
          <w:szCs w:val="16"/>
        </w:rPr>
        <w:t xml:space="preserve"> Foundation, Inc, (BMFI). The Summits have also reached out to other women’s rights and climate justice groups, including the World March of Women and the Philippine Movement for Climate Justice.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1D18"/>
    <w:multiLevelType w:val="multilevel"/>
    <w:tmpl w:val="CF269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3D527D"/>
    <w:multiLevelType w:val="multilevel"/>
    <w:tmpl w:val="B4F4707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FAA3AC9"/>
    <w:multiLevelType w:val="multilevel"/>
    <w:tmpl w:val="E1B451F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3EF80324"/>
    <w:multiLevelType w:val="multilevel"/>
    <w:tmpl w:val="3C3C455E"/>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4B902E9"/>
    <w:multiLevelType w:val="multilevel"/>
    <w:tmpl w:val="C12A23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9624418">
    <w:abstractNumId w:val="3"/>
  </w:num>
  <w:num w:numId="2" w16cid:durableId="1833333327">
    <w:abstractNumId w:val="1"/>
  </w:num>
  <w:num w:numId="3" w16cid:durableId="1501239334">
    <w:abstractNumId w:val="2"/>
  </w:num>
  <w:num w:numId="4" w16cid:durableId="749539961">
    <w:abstractNumId w:val="0"/>
  </w:num>
  <w:num w:numId="5" w16cid:durableId="20299876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D70"/>
    <w:rsid w:val="00244230"/>
    <w:rsid w:val="005F054D"/>
    <w:rsid w:val="00954CD7"/>
    <w:rsid w:val="009D3337"/>
    <w:rsid w:val="00C931F3"/>
    <w:rsid w:val="00D3008E"/>
    <w:rsid w:val="00D969B8"/>
    <w:rsid w:val="00DF30FA"/>
    <w:rsid w:val="00DF48EF"/>
    <w:rsid w:val="00ED6A53"/>
    <w:rsid w:val="00F056C0"/>
    <w:rsid w:val="00FD2D7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82ED4"/>
  <w15:docId w15:val="{60A32378-6590-4087-9050-71DA2C5D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7C3E9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C3E99"/>
    <w:pPr>
      <w:ind w:left="720"/>
      <w:contextualSpacing/>
    </w:pPr>
  </w:style>
  <w:style w:type="paragraph" w:customStyle="1" w:styleId="p2">
    <w:name w:val="p2"/>
    <w:basedOn w:val="Normal"/>
    <w:rsid w:val="0048037B"/>
    <w:pPr>
      <w:spacing w:after="0" w:line="240" w:lineRule="auto"/>
    </w:pPr>
    <w:rPr>
      <w:rFonts w:ascii=".AppleSystemUIFont" w:eastAsia="Times New Roman" w:hAnsi=".AppleSystemUIFont" w:cs="Times New Roman"/>
      <w:sz w:val="35"/>
      <w:szCs w:val="35"/>
    </w:rPr>
  </w:style>
  <w:style w:type="character" w:customStyle="1" w:styleId="s1">
    <w:name w:val="s1"/>
    <w:basedOn w:val="DefaultParagraphFont"/>
    <w:rsid w:val="0048037B"/>
    <w:rPr>
      <w:rFonts w:ascii=".SFUI-Regular" w:hAnsi=".SFUI-Regular" w:hint="default"/>
      <w:b w:val="0"/>
      <w:bCs w:val="0"/>
      <w:i w:val="0"/>
      <w:iCs w:val="0"/>
      <w:sz w:val="35"/>
      <w:szCs w:val="35"/>
    </w:rPr>
  </w:style>
  <w:style w:type="character" w:customStyle="1" w:styleId="s2">
    <w:name w:val="s2"/>
    <w:basedOn w:val="DefaultParagraphFont"/>
    <w:rsid w:val="0048037B"/>
    <w:rPr>
      <w:rFonts w:ascii=".SFUI-Semibold" w:hAnsi=".SFUI-Semibold" w:hint="default"/>
      <w:b/>
      <w:bCs/>
      <w:i w:val="0"/>
      <w:iCs w:val="0"/>
      <w:sz w:val="35"/>
      <w:szCs w:val="35"/>
    </w:rPr>
  </w:style>
  <w:style w:type="character" w:customStyle="1" w:styleId="apple-converted-space">
    <w:name w:val="apple-converted-space"/>
    <w:basedOn w:val="DefaultParagraphFont"/>
    <w:rsid w:val="0048037B"/>
  </w:style>
  <w:style w:type="paragraph" w:customStyle="1" w:styleId="SingleTxt">
    <w:name w:val="__Single Txt"/>
    <w:basedOn w:val="Normal"/>
    <w:rsid w:val="004803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0"/>
      <w:lang w:val="en-GB"/>
    </w:rPr>
  </w:style>
  <w:style w:type="paragraph" w:customStyle="1" w:styleId="SingleTxtG">
    <w:name w:val="_ Single Txt_G"/>
    <w:basedOn w:val="Normal"/>
    <w:link w:val="SingleTxtGChar"/>
    <w:qFormat/>
    <w:rsid w:val="0048037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48037B"/>
    <w:rPr>
      <w:rFonts w:ascii="Times New Roman" w:hAnsi="Times New Roman" w:cs="Times New Roman"/>
      <w:kern w:val="0"/>
      <w:sz w:val="20"/>
      <w:szCs w:val="20"/>
      <w:lang w:val="en-GB"/>
    </w:rPr>
  </w:style>
  <w:style w:type="paragraph" w:styleId="FootnoteText">
    <w:name w:val="footnote text"/>
    <w:basedOn w:val="Normal"/>
    <w:link w:val="FootnoteTextChar"/>
    <w:uiPriority w:val="99"/>
    <w:semiHidden/>
    <w:unhideWhenUsed/>
    <w:rsid w:val="004803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037B"/>
    <w:rPr>
      <w:kern w:val="0"/>
      <w:sz w:val="20"/>
      <w:szCs w:val="20"/>
    </w:rPr>
  </w:style>
  <w:style w:type="character" w:styleId="FootnoteReference">
    <w:name w:val="footnote reference"/>
    <w:basedOn w:val="DefaultParagraphFont"/>
    <w:uiPriority w:val="99"/>
    <w:semiHidden/>
    <w:unhideWhenUsed/>
    <w:rsid w:val="0048037B"/>
    <w:rPr>
      <w:vertAlign w:val="superscript"/>
    </w:rPr>
  </w:style>
  <w:style w:type="character" w:customStyle="1" w:styleId="BodyTextChar">
    <w:name w:val="Body Text Char"/>
    <w:basedOn w:val="DefaultParagraphFont"/>
    <w:link w:val="BodyText"/>
    <w:uiPriority w:val="99"/>
    <w:qFormat/>
    <w:rsid w:val="0048037B"/>
    <w:rPr>
      <w:lang w:val="en-GB"/>
    </w:rPr>
  </w:style>
  <w:style w:type="paragraph" w:styleId="BodyText">
    <w:name w:val="Body Text"/>
    <w:basedOn w:val="Normal"/>
    <w:link w:val="BodyTextChar"/>
    <w:uiPriority w:val="99"/>
    <w:unhideWhenUsed/>
    <w:rsid w:val="0048037B"/>
    <w:pPr>
      <w:suppressAutoHyphens/>
      <w:jc w:val="both"/>
    </w:pPr>
    <w:rPr>
      <w:lang w:val="en-GB"/>
    </w:rPr>
  </w:style>
  <w:style w:type="character" w:customStyle="1" w:styleId="BodyTextChar1">
    <w:name w:val="Body Text Char1"/>
    <w:basedOn w:val="DefaultParagraphFont"/>
    <w:uiPriority w:val="99"/>
    <w:semiHidden/>
    <w:rsid w:val="0048037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coo.gov.ph/wp-content/uploads/2018/02/20180207-Speech-of-President-Rodrigo-Roa-Duterte-during-the-Merienda-with-the-Former-Rebels.pdf" TargetMode="External"/><Relationship Id="rId13" Type="http://schemas.openxmlformats.org/officeDocument/2006/relationships/hyperlink" Target="https://news.abs-cbn.com/news/03/01/18/womens-groups-rally-behind-sereno-slam-attacks-vs-dutertes-female-critics" TargetMode="External"/><Relationship Id="rId18" Type="http://schemas.openxmlformats.org/officeDocument/2006/relationships/hyperlink" Target="https://www.abc.net.au/news/programs/the-world/2019-01-01/jean-enriquez-says-rodrigo-duterte-sexual-assault/10677840" TargetMode="External"/><Relationship Id="rId3" Type="http://schemas.openxmlformats.org/officeDocument/2006/relationships/styles" Target="styles.xml"/><Relationship Id="rId21" Type="http://schemas.openxmlformats.org/officeDocument/2006/relationships/hyperlink" Target="http://tiny.cc/buftfz" TargetMode="External"/><Relationship Id="rId7" Type="http://schemas.openxmlformats.org/officeDocument/2006/relationships/endnotes" Target="endnotes.xml"/><Relationship Id="rId12" Type="http://schemas.openxmlformats.org/officeDocument/2006/relationships/hyperlink" Target="https://news.abs-cbn.com/news/03/01/18/womens-groups-rally-behind-sereno-slam-attacks-vs-dutertes-female-critics" TargetMode="External"/><Relationship Id="rId17" Type="http://schemas.openxmlformats.org/officeDocument/2006/relationships/hyperlink" Target="https://www.gmanetwork.com/news/news/nation/666147/duterte-slammed-for-latest-rape-joke-may-face-charges-after-term/story/" TargetMode="External"/><Relationship Id="rId2" Type="http://schemas.openxmlformats.org/officeDocument/2006/relationships/numbering" Target="numbering.xml"/><Relationship Id="rId16" Type="http://schemas.openxmlformats.org/officeDocument/2006/relationships/hyperlink" Target="https://www.gmanetwork.com/news/news/nation/666147/duterte-slammed-for-latest-rape-joke-may-face-charges-after-term/story/" TargetMode="External"/><Relationship Id="rId20" Type="http://schemas.openxmlformats.org/officeDocument/2006/relationships/hyperlink" Target="http://tiny.cc/buftf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ppler.com/nation/143506-women-groups-de-lima-duterte-sexist-harassment" TargetMode="External"/><Relationship Id="rId5" Type="http://schemas.openxmlformats.org/officeDocument/2006/relationships/webSettings" Target="webSettings.xml"/><Relationship Id="rId15" Type="http://schemas.openxmlformats.org/officeDocument/2006/relationships/hyperlink" Target="https://www.philstar.com/headlines/2018/06/04/1821550/uneven-power-relations-behind-duterte-kissing-married-filipina-stage" TargetMode="External"/><Relationship Id="rId23" Type="http://schemas.openxmlformats.org/officeDocument/2006/relationships/theme" Target="theme/theme1.xml"/><Relationship Id="rId10" Type="http://schemas.openxmlformats.org/officeDocument/2006/relationships/hyperlink" Target="https://news.abs-cbn.com/halalan2016/nation/04/20/16/duterte-faces-complaint-over-rape-remark" TargetMode="External"/><Relationship Id="rId19" Type="http://schemas.openxmlformats.org/officeDocument/2006/relationships/hyperlink" Target="https://www.gmanetwork.com/news/news/nation/687319/duterte-s-sexist-remarks-encourages-sexual-violence-says-women-s-group/story/" TargetMode="External"/><Relationship Id="rId4" Type="http://schemas.openxmlformats.org/officeDocument/2006/relationships/settings" Target="settings.xml"/><Relationship Id="rId9" Type="http://schemas.openxmlformats.org/officeDocument/2006/relationships/hyperlink" Target="http://cnnphilippines.com/news/2016/04/20/duterte-complaint-womens-rights-group-chr.html" TargetMode="External"/><Relationship Id="rId14" Type="http://schemas.openxmlformats.org/officeDocument/2006/relationships/hyperlink" Target="https://www.philstar.com/headlines/2018/06/04/1821550/uneven-power-relations-behind-duterte-kissing-married-filipina-stage"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p.fftc.org.tw/article/1872" TargetMode="External"/><Relationship Id="rId3" Type="http://schemas.openxmlformats.org/officeDocument/2006/relationships/hyperlink" Target="https://newsinfo.inquirer.net/842295/duterte-admits-ogling-at-robredos-legs-during-cabinet-meeting" TargetMode="External"/><Relationship Id="rId7" Type="http://schemas.openxmlformats.org/officeDocument/2006/relationships/hyperlink" Target="https://psa.gov.ph/statistics/poverty" TargetMode="External"/><Relationship Id="rId12" Type="http://schemas.openxmlformats.org/officeDocument/2006/relationships/hyperlink" Target="https://weltrisikobericht.de/weltrisikobericht-2022-e" TargetMode="External"/><Relationship Id="rId2" Type="http://schemas.openxmlformats.org/officeDocument/2006/relationships/hyperlink" Target="https://wlbonline.org/covid19-update2/" TargetMode="External"/><Relationship Id="rId1" Type="http://schemas.openxmlformats.org/officeDocument/2006/relationships/hyperlink" Target="https://documents-dds-ny.un.org/doc/UNDOC/GEN/N15/241/90/PDF/N1524190.pdf?OpenElement" TargetMode="External"/><Relationship Id="rId6" Type="http://schemas.openxmlformats.org/officeDocument/2006/relationships/hyperlink" Target="https://scroll.in/latest/866593/philippines-president-rodrigo-duterte-jokes-about-offering-virgins-in-attempt-to-boost-tourism" TargetMode="External"/><Relationship Id="rId11" Type="http://schemas.openxmlformats.org/officeDocument/2006/relationships/hyperlink" Target="https://dhsprogram.com/pubs/pdf/FR381/FR381.pdf" TargetMode="External"/><Relationship Id="rId5" Type="http://schemas.openxmlformats.org/officeDocument/2006/relationships/hyperlink" Target="https://dahas.upd.edu.ph/author/mary-ann-manahan/" TargetMode="External"/><Relationship Id="rId10" Type="http://schemas.openxmlformats.org/officeDocument/2006/relationships/hyperlink" Target="https://www.cnnphilippines.com/news/2022/9/16/NCIP-2023-budget-deliberation.html" TargetMode="External"/><Relationship Id="rId4" Type="http://schemas.openxmlformats.org/officeDocument/2006/relationships/hyperlink" Target="https://www.rappler.com/newsbreak/inside-track/153735-duterte-lost-freedom-presidency" TargetMode="External"/><Relationship Id="rId9" Type="http://schemas.openxmlformats.org/officeDocument/2006/relationships/hyperlink" Target="https://www.jica.go.jp/Resource/english/our_work/thematic_issues/gender/background/c8h0vm0000anjqj6-att/philippines_summary_20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jVsJEBIHg2TzSLe1Kb6//xhUoA==">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6701</Words>
  <Characters>38199</Characters>
  <Application>Microsoft Office Word</Application>
  <DocSecurity>0</DocSecurity>
  <Lines>318</Lines>
  <Paragraphs>89</Paragraphs>
  <ScaleCrop>false</ScaleCrop>
  <Company/>
  <LinksUpToDate>false</LinksUpToDate>
  <CharactersWithSpaces>44811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Enriquez</dc:creator>
  <cp:lastModifiedBy>Jean Enriquez</cp:lastModifiedBy>
  <cp:revision>2</cp:revision>
  <dcterms:created xsi:type="dcterms:W3CDTF">2023-10-08T05:41:00Z</dcterms:created>
  <dcterms:modified xsi:type="dcterms:W3CDTF">2023-10-08T05:41:00Z</dcterms:modified>
</cp:coreProperties>
</file>