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A3EAF" w:rsidRDefault="00000000">
      <w:pPr>
        <w:jc w:val="center"/>
        <w:rPr>
          <w:rFonts w:ascii="Times New Roman" w:eastAsia="Times New Roman" w:hAnsi="Times New Roman" w:cs="Times New Roman"/>
          <w:b/>
        </w:rPr>
      </w:pPr>
      <w:r>
        <w:rPr>
          <w:rFonts w:ascii="Times New Roman" w:eastAsia="Times New Roman" w:hAnsi="Times New Roman" w:cs="Times New Roman"/>
          <w:b/>
          <w:sz w:val="28"/>
          <w:szCs w:val="28"/>
        </w:rPr>
        <w:t>SHADOW REPORT ON THE KINGDOM OF SAUDI ARABIA’S COMPLIANCE WITH ITS LABOUR OBLIGATIONS UNDER THE CONVENTION ON THE ELIMINATION OF ALL FORMS OF DISCRIMINATION AGAINST WOMEN (CEDAW)</w:t>
      </w:r>
    </w:p>
    <w:p w14:paraId="00000002" w14:textId="77777777" w:rsidR="00DA3EAF" w:rsidRDefault="00DA3EAF">
      <w:pPr>
        <w:jc w:val="center"/>
        <w:rPr>
          <w:rFonts w:ascii="Times New Roman" w:eastAsia="Times New Roman" w:hAnsi="Times New Roman" w:cs="Times New Roman"/>
        </w:rPr>
      </w:pPr>
    </w:p>
    <w:p w14:paraId="00000003" w14:textId="77777777" w:rsidR="00DA3EAF" w:rsidRDefault="00000000">
      <w:pPr>
        <w:jc w:val="center"/>
        <w:rPr>
          <w:rFonts w:ascii="Times New Roman" w:eastAsia="Times New Roman" w:hAnsi="Times New Roman" w:cs="Times New Roman"/>
        </w:rPr>
      </w:pPr>
      <w:r>
        <w:rPr>
          <w:rFonts w:ascii="Times New Roman" w:eastAsia="Times New Roman" w:hAnsi="Times New Roman" w:cs="Times New Roman"/>
          <w:b/>
          <w:sz w:val="28"/>
          <w:szCs w:val="28"/>
        </w:rPr>
        <w:t>Submitted by:</w:t>
      </w:r>
    </w:p>
    <w:p w14:paraId="00000004" w14:textId="77777777" w:rsidR="00DA3EAF"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Solidarity Center</w:t>
      </w:r>
    </w:p>
    <w:p w14:paraId="00000005" w14:textId="77777777" w:rsidR="00DA3EAF"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Africa End Sexual Harassment Initiative (AESHI)</w:t>
      </w:r>
    </w:p>
    <w:p w14:paraId="00000006" w14:textId="77777777" w:rsidR="00DA3EAF" w:rsidRDefault="00000000">
      <w:pPr>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Izwi</w:t>
      </w:r>
      <w:proofErr w:type="spellEnd"/>
      <w:r>
        <w:rPr>
          <w:rFonts w:ascii="Times New Roman" w:eastAsia="Times New Roman" w:hAnsi="Times New Roman" w:cs="Times New Roman"/>
          <w:sz w:val="28"/>
          <w:szCs w:val="28"/>
        </w:rPr>
        <w:t xml:space="preserve"> Domestic Worker Alliance </w:t>
      </w:r>
    </w:p>
    <w:p w14:paraId="00000007" w14:textId="37D35093" w:rsidR="00DA3EAF"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r w:rsidR="006A6C8E">
        <w:rPr>
          <w:rFonts w:ascii="Times New Roman" w:eastAsia="Times New Roman" w:hAnsi="Times New Roman" w:cs="Times New Roman"/>
          <w:sz w:val="28"/>
          <w:szCs w:val="28"/>
        </w:rPr>
        <w:t>September</w:t>
      </w:r>
      <w:r>
        <w:rPr>
          <w:rFonts w:ascii="Times New Roman" w:eastAsia="Times New Roman" w:hAnsi="Times New Roman" w:cs="Times New Roman"/>
          <w:sz w:val="28"/>
          <w:szCs w:val="28"/>
        </w:rPr>
        <w:t xml:space="preserve"> 2024</w:t>
      </w:r>
    </w:p>
    <w:p w14:paraId="00000008" w14:textId="77777777" w:rsidR="00DA3EAF" w:rsidRDefault="00DA3EAF">
      <w:pPr>
        <w:jc w:val="center"/>
        <w:rPr>
          <w:rFonts w:ascii="Times New Roman" w:eastAsia="Times New Roman" w:hAnsi="Times New Roman" w:cs="Times New Roman"/>
          <w:sz w:val="28"/>
          <w:szCs w:val="28"/>
        </w:rPr>
      </w:pPr>
    </w:p>
    <w:p w14:paraId="00000009" w14:textId="77777777" w:rsidR="00DA3EAF" w:rsidRDefault="00DA3EAF">
      <w:pPr>
        <w:jc w:val="both"/>
        <w:rPr>
          <w:rFonts w:ascii="Times New Roman" w:eastAsia="Times New Roman" w:hAnsi="Times New Roman" w:cs="Times New Roman"/>
        </w:rPr>
      </w:pPr>
    </w:p>
    <w:p w14:paraId="0000000A" w14:textId="77777777" w:rsidR="00DA3EAF" w:rsidRDefault="00DA3EAF">
      <w:pPr>
        <w:jc w:val="both"/>
        <w:rPr>
          <w:rFonts w:ascii="Times New Roman" w:eastAsia="Times New Roman" w:hAnsi="Times New Roman" w:cs="Times New Roman"/>
        </w:rPr>
      </w:pPr>
    </w:p>
    <w:p w14:paraId="0000000B" w14:textId="77777777" w:rsidR="00DA3EAF" w:rsidRDefault="00DA3EAF">
      <w:pPr>
        <w:jc w:val="both"/>
        <w:rPr>
          <w:rFonts w:ascii="Times New Roman" w:eastAsia="Times New Roman" w:hAnsi="Times New Roman" w:cs="Times New Roman"/>
        </w:rPr>
      </w:pPr>
    </w:p>
    <w:p w14:paraId="0000000C" w14:textId="77777777" w:rsidR="00DA3EAF" w:rsidRDefault="00DA3EAF">
      <w:pPr>
        <w:jc w:val="both"/>
        <w:rPr>
          <w:rFonts w:ascii="Times New Roman" w:eastAsia="Times New Roman" w:hAnsi="Times New Roman" w:cs="Times New Roman"/>
        </w:rPr>
      </w:pPr>
    </w:p>
    <w:p w14:paraId="0000000D" w14:textId="77777777" w:rsidR="00DA3EAF" w:rsidRDefault="00DA3EAF">
      <w:pPr>
        <w:jc w:val="both"/>
        <w:rPr>
          <w:rFonts w:ascii="Times New Roman" w:eastAsia="Times New Roman" w:hAnsi="Times New Roman" w:cs="Times New Roman"/>
        </w:rPr>
      </w:pPr>
    </w:p>
    <w:p w14:paraId="0000000E" w14:textId="77777777" w:rsidR="00DA3EAF" w:rsidRDefault="00DA3EAF">
      <w:pPr>
        <w:jc w:val="both"/>
        <w:rPr>
          <w:rFonts w:ascii="Times New Roman" w:eastAsia="Times New Roman" w:hAnsi="Times New Roman" w:cs="Times New Roman"/>
        </w:rPr>
      </w:pPr>
    </w:p>
    <w:p w14:paraId="0000000F" w14:textId="77777777" w:rsidR="00DA3EAF" w:rsidRDefault="00DA3EAF">
      <w:pPr>
        <w:jc w:val="both"/>
        <w:rPr>
          <w:rFonts w:ascii="Times New Roman" w:eastAsia="Times New Roman" w:hAnsi="Times New Roman" w:cs="Times New Roman"/>
        </w:rPr>
      </w:pPr>
    </w:p>
    <w:p w14:paraId="00000010" w14:textId="77777777" w:rsidR="00DA3EAF" w:rsidRDefault="00DA3EAF">
      <w:pPr>
        <w:jc w:val="both"/>
        <w:rPr>
          <w:rFonts w:ascii="Times New Roman" w:eastAsia="Times New Roman" w:hAnsi="Times New Roman" w:cs="Times New Roman"/>
        </w:rPr>
      </w:pPr>
    </w:p>
    <w:p w14:paraId="00000011" w14:textId="77777777" w:rsidR="00DA3EAF" w:rsidRDefault="00DA3EAF">
      <w:pPr>
        <w:jc w:val="both"/>
        <w:rPr>
          <w:rFonts w:ascii="Times New Roman" w:eastAsia="Times New Roman" w:hAnsi="Times New Roman" w:cs="Times New Roman"/>
        </w:rPr>
      </w:pPr>
    </w:p>
    <w:p w14:paraId="00000012" w14:textId="77777777" w:rsidR="00DA3EAF" w:rsidRDefault="00DA3EAF">
      <w:pPr>
        <w:jc w:val="both"/>
        <w:rPr>
          <w:rFonts w:ascii="Times New Roman" w:eastAsia="Times New Roman" w:hAnsi="Times New Roman" w:cs="Times New Roman"/>
        </w:rPr>
      </w:pPr>
    </w:p>
    <w:p w14:paraId="00000013" w14:textId="77777777" w:rsidR="00DA3EAF" w:rsidRDefault="00DA3EAF">
      <w:pPr>
        <w:jc w:val="both"/>
        <w:rPr>
          <w:rFonts w:ascii="Times New Roman" w:eastAsia="Times New Roman" w:hAnsi="Times New Roman" w:cs="Times New Roman"/>
        </w:rPr>
      </w:pPr>
    </w:p>
    <w:p w14:paraId="00000014" w14:textId="77777777" w:rsidR="00DA3EAF" w:rsidRDefault="00DA3EAF">
      <w:pPr>
        <w:jc w:val="both"/>
        <w:rPr>
          <w:rFonts w:ascii="Times New Roman" w:eastAsia="Times New Roman" w:hAnsi="Times New Roman" w:cs="Times New Roman"/>
        </w:rPr>
      </w:pPr>
    </w:p>
    <w:p w14:paraId="00000015" w14:textId="77777777" w:rsidR="00DA3EAF" w:rsidRDefault="00DA3EAF">
      <w:pPr>
        <w:jc w:val="both"/>
        <w:rPr>
          <w:rFonts w:ascii="Times New Roman" w:eastAsia="Times New Roman" w:hAnsi="Times New Roman" w:cs="Times New Roman"/>
        </w:rPr>
      </w:pPr>
    </w:p>
    <w:p w14:paraId="00000016" w14:textId="77777777" w:rsidR="00DA3EAF" w:rsidRDefault="00DA3EAF">
      <w:pPr>
        <w:jc w:val="both"/>
        <w:rPr>
          <w:rFonts w:ascii="Times New Roman" w:eastAsia="Times New Roman" w:hAnsi="Times New Roman" w:cs="Times New Roman"/>
        </w:rPr>
      </w:pPr>
    </w:p>
    <w:p w14:paraId="00000017" w14:textId="77777777" w:rsidR="00DA3EAF" w:rsidRDefault="00DA3EAF">
      <w:pPr>
        <w:jc w:val="both"/>
        <w:rPr>
          <w:rFonts w:ascii="Times New Roman" w:eastAsia="Times New Roman" w:hAnsi="Times New Roman" w:cs="Times New Roman"/>
        </w:rPr>
      </w:pPr>
    </w:p>
    <w:p w14:paraId="00000018" w14:textId="77777777" w:rsidR="00DA3EAF" w:rsidRDefault="00DA3EAF">
      <w:pPr>
        <w:jc w:val="both"/>
        <w:rPr>
          <w:rFonts w:ascii="Times New Roman" w:eastAsia="Times New Roman" w:hAnsi="Times New Roman" w:cs="Times New Roman"/>
        </w:rPr>
      </w:pPr>
    </w:p>
    <w:p w14:paraId="00000019" w14:textId="77777777" w:rsidR="00DA3EAF" w:rsidRDefault="00DA3EAF">
      <w:pPr>
        <w:jc w:val="both"/>
        <w:rPr>
          <w:rFonts w:ascii="Times New Roman" w:eastAsia="Times New Roman" w:hAnsi="Times New Roman" w:cs="Times New Roman"/>
        </w:rPr>
      </w:pPr>
    </w:p>
    <w:p w14:paraId="0000001A" w14:textId="77777777" w:rsidR="00DA3EAF" w:rsidRDefault="00DA3EAF">
      <w:pPr>
        <w:jc w:val="both"/>
        <w:rPr>
          <w:rFonts w:ascii="Times New Roman" w:eastAsia="Times New Roman" w:hAnsi="Times New Roman" w:cs="Times New Roman"/>
        </w:rPr>
      </w:pPr>
    </w:p>
    <w:p w14:paraId="0000001B" w14:textId="77777777" w:rsidR="00DA3EAF" w:rsidRDefault="00000000">
      <w:pPr>
        <w:ind w:left="720"/>
        <w:jc w:val="both"/>
        <w:rPr>
          <w:rFonts w:ascii="Times New Roman" w:eastAsia="Times New Roman" w:hAnsi="Times New Roman" w:cs="Times New Roman"/>
        </w:rPr>
      </w:pPr>
      <w:r>
        <w:rPr>
          <w:rFonts w:ascii="Times New Roman" w:eastAsia="Times New Roman" w:hAnsi="Times New Roman" w:cs="Times New Roman"/>
          <w:b/>
          <w:sz w:val="24"/>
          <w:szCs w:val="24"/>
        </w:rPr>
        <w:lastRenderedPageBreak/>
        <w:t>Introduction</w:t>
      </w:r>
    </w:p>
    <w:p w14:paraId="0000001C"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Saudi Arabia ratified the Convention on the Elimination of All Forms of Discrimination Against Women (CEDAW) on 7 September 2000 and has enacted several legislative reforms relevant to women’s rights. This shadow report highlights the legal and practical barriers to full compliance with CEDAW, focusing particularly on the conditions facing marginalized groups, specifically migrant domestic workers, who experience compounded discrimination on the grounds of gender, class, and nationality. Despite the legislative reforms, significant gaps remain in protecting these women from discrimination, exploitation, and violence.</w:t>
      </w:r>
    </w:p>
    <w:p w14:paraId="0000001D" w14:textId="77777777" w:rsidR="00DA3EAF" w:rsidRDefault="00000000">
      <w:pPr>
        <w:numPr>
          <w:ilvl w:val="1"/>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rPr>
      </w:pPr>
      <w:r>
        <w:rPr>
          <w:rFonts w:ascii="Times New Roman" w:eastAsia="Times New Roman" w:hAnsi="Times New Roman" w:cs="Times New Roman"/>
        </w:rPr>
        <w:t>Background</w:t>
      </w:r>
    </w:p>
    <w:p w14:paraId="0000001E"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Saudi Arabia is the largest country in the Gulf Cooperation Council (GCC) with a population of over 33 million,</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and the largest economy in the Arab World with a GDP of $832.4 billion as of December 31, 2021.</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It is a leading producer of oil and natural gas and holds about 17% of the world's proven oil reserves as of 2020. Saudi Arabia’s real GDP growth is at 2.6 percent in 2024 with a budget surplus of 3.2 percent of GDP in 2022 and $450 billion in foreign reserves. Its sovereign wealth fund, the Public Investment Fund, has over $400 billion in assets, and it has relatively low levels of debt.</w:t>
      </w:r>
      <w:r>
        <w:rPr>
          <w:rFonts w:ascii="Times New Roman" w:eastAsia="Times New Roman" w:hAnsi="Times New Roman" w:cs="Times New Roman"/>
          <w:vertAlign w:val="superscript"/>
        </w:rPr>
        <w:footnoteReference w:id="3"/>
      </w:r>
    </w:p>
    <w:p w14:paraId="0000001F" w14:textId="77777777" w:rsidR="00DA3EAF" w:rsidRDefault="00DA3EAF">
      <w:pPr>
        <w:spacing w:after="0" w:line="240" w:lineRule="auto"/>
        <w:jc w:val="both"/>
        <w:rPr>
          <w:rFonts w:ascii="Times New Roman" w:eastAsia="Times New Roman" w:hAnsi="Times New Roman" w:cs="Times New Roman"/>
        </w:rPr>
      </w:pPr>
    </w:p>
    <w:p w14:paraId="00000020" w14:textId="2ADCAC4D"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Against that background of opulent wealth and economic success and prosperity is a tale of economic marginalization,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exploitation and </w:t>
      </w:r>
      <w:r w:rsidR="006A6C8E">
        <w:rPr>
          <w:rFonts w:ascii="Times New Roman" w:eastAsia="Times New Roman" w:hAnsi="Times New Roman" w:cs="Times New Roman"/>
        </w:rPr>
        <w:t>gender-based</w:t>
      </w:r>
      <w:r>
        <w:rPr>
          <w:rFonts w:ascii="Times New Roman" w:eastAsia="Times New Roman" w:hAnsi="Times New Roman" w:cs="Times New Roman"/>
        </w:rPr>
        <w:t xml:space="preserve"> violence experienced by migrant workers, domestic workers and women in general. Like the rest of the GCC, Saudi Arabia relies heavily on foreign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since the oil discoveries of the 1930s, with (prior to Covid-19) about 10 million migrant workers - primarily from Asia and Africa - providing </w:t>
      </w:r>
      <w:proofErr w:type="gramStart"/>
      <w:r>
        <w:rPr>
          <w:rFonts w:ascii="Times New Roman" w:eastAsia="Times New Roman" w:hAnsi="Times New Roman" w:cs="Times New Roman"/>
        </w:rPr>
        <w:t>the vast majority of</w:t>
      </w:r>
      <w:proofErr w:type="gramEnd"/>
      <w:r>
        <w:rPr>
          <w:rFonts w:ascii="Times New Roman" w:eastAsia="Times New Roman" w:hAnsi="Times New Roman" w:cs="Times New Roman"/>
        </w:rPr>
        <w:t xml:space="preserve"> its workforce in the construction, services, retail and domestic work sectors.</w:t>
      </w:r>
      <w:r>
        <w:rPr>
          <w:rFonts w:ascii="Times New Roman" w:eastAsia="Times New Roman" w:hAnsi="Times New Roman" w:cs="Times New Roman"/>
          <w:vertAlign w:val="superscript"/>
        </w:rPr>
        <w:footnoteReference w:id="4"/>
      </w:r>
    </w:p>
    <w:p w14:paraId="00000021" w14:textId="77777777" w:rsidR="00DA3EAF" w:rsidRDefault="00000000">
      <w:pPr>
        <w:pBdr>
          <w:top w:val="none" w:sz="0" w:space="0" w:color="444444"/>
          <w:left w:val="none" w:sz="0" w:space="0" w:color="444444"/>
          <w:bottom w:val="none" w:sz="0" w:space="0" w:color="444444"/>
          <w:right w:val="none" w:sz="0" w:space="0" w:color="444444"/>
          <w:between w:val="none" w:sz="0" w:space="0" w:color="444444"/>
        </w:pBdr>
        <w:spacing w:before="360" w:after="360" w:line="240" w:lineRule="auto"/>
        <w:jc w:val="both"/>
        <w:rPr>
          <w:rFonts w:ascii="Times New Roman" w:eastAsia="Times New Roman" w:hAnsi="Times New Roman" w:cs="Times New Roman"/>
        </w:rPr>
      </w:pPr>
      <w:r>
        <w:rPr>
          <w:rFonts w:ascii="Times New Roman" w:eastAsia="Times New Roman" w:hAnsi="Times New Roman" w:cs="Times New Roman"/>
        </w:rPr>
        <w:t xml:space="preserve">Whilst Saudi Arabia has introduced policy measures to encourage increased employment in sectors not usually taken up by its citizens, this has only sharpened the distinction in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and income. For instance, under Vision 2030 the nation seeks to reduce dependence on migrant workers as it focuses on major infrastructure and construction projects such as Neom and the Red Sea Project, however it has induced a heavier reliance on low-income construction workers.</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 continued stigma of so-called ‘low income’ jobs not only tends to stigmatize migrant workers who comprise the low income bracket, but it also increases the likelihood of discrimination, specifically gender discrimination as well as racial discrimination given that migrant workers are of a different racial and ethnic groups. </w:t>
      </w:r>
    </w:p>
    <w:p w14:paraId="00000022" w14:textId="2A393820" w:rsidR="00DA3EAF" w:rsidRDefault="00000000">
      <w:pPr>
        <w:pBdr>
          <w:top w:val="none" w:sz="0" w:space="0" w:color="444444"/>
          <w:left w:val="none" w:sz="0" w:space="0" w:color="444444"/>
          <w:bottom w:val="none" w:sz="0" w:space="0" w:color="444444"/>
          <w:right w:val="none" w:sz="0" w:space="0" w:color="444444"/>
          <w:between w:val="none" w:sz="0" w:space="0" w:color="444444"/>
        </w:pBdr>
        <w:spacing w:before="360" w:after="360" w:line="240" w:lineRule="auto"/>
        <w:jc w:val="both"/>
        <w:rPr>
          <w:rFonts w:ascii="Times New Roman" w:eastAsia="Times New Roman" w:hAnsi="Times New Roman" w:cs="Times New Roman"/>
        </w:rPr>
      </w:pPr>
      <w:r>
        <w:rPr>
          <w:rFonts w:ascii="Times New Roman" w:eastAsia="Times New Roman" w:hAnsi="Times New Roman" w:cs="Times New Roman"/>
        </w:rPr>
        <w:t xml:space="preserve">In addition to job opportunities, Saudi Arabia attracts migrants for other reasons including the fact that it is the arrival point of one of the most crowded maritime migration routes in the world, the so-called Eastern Migration Route. It involves people leaving the Horn of Africa (primarily, but not only Ethiopia) and </w:t>
      </w:r>
      <w:r>
        <w:rPr>
          <w:rFonts w:ascii="Times New Roman" w:eastAsia="Times New Roman" w:hAnsi="Times New Roman" w:cs="Times New Roman"/>
        </w:rPr>
        <w:lastRenderedPageBreak/>
        <w:t>crossing the Red Sea into the shores of Saudi Arabia.</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Persons escaping war, violence and political instability also find routes to Saudi Arabia and form part of the </w:t>
      </w:r>
      <w:r w:rsidR="006A6C8E">
        <w:rPr>
          <w:rFonts w:ascii="Times New Roman" w:eastAsia="Times New Roman" w:hAnsi="Times New Roman" w:cs="Times New Roman"/>
        </w:rPr>
        <w:t>low-income</w:t>
      </w:r>
      <w:r>
        <w:rPr>
          <w:rFonts w:ascii="Times New Roman" w:eastAsia="Times New Roman" w:hAnsi="Times New Roman" w:cs="Times New Roman"/>
        </w:rPr>
        <w:t xml:space="preserve"> wage bracket. In 2022, 335 persons with refugee status and 13,483 asylum seekers were registered in Saudi Arabia, mainly from Syria (57.91%), Eritrea (10.75%), Iraq (9.55%), and Somalia (4.78%). South Asian communities (Indians, Pakistanis, Bengalis, Nepalis) are sometimes the main targets of xenophobia and bigotry.  </w:t>
      </w:r>
    </w:p>
    <w:p w14:paraId="00000023" w14:textId="77777777" w:rsidR="00DA3EAF" w:rsidRDefault="00000000">
      <w:pPr>
        <w:pBdr>
          <w:top w:val="none" w:sz="0" w:space="0" w:color="444444"/>
          <w:left w:val="none" w:sz="0" w:space="0" w:color="444444"/>
          <w:bottom w:val="none" w:sz="0" w:space="0" w:color="444444"/>
          <w:right w:val="none" w:sz="0" w:space="0" w:color="444444"/>
          <w:between w:val="none" w:sz="0" w:space="0" w:color="444444"/>
        </w:pBdr>
        <w:spacing w:before="360" w:after="360" w:line="240" w:lineRule="auto"/>
        <w:jc w:val="both"/>
        <w:rPr>
          <w:rFonts w:ascii="Times New Roman" w:eastAsia="Times New Roman" w:hAnsi="Times New Roman" w:cs="Times New Roman"/>
        </w:rPr>
      </w:pPr>
      <w:r>
        <w:rPr>
          <w:rFonts w:ascii="Times New Roman" w:eastAsia="Times New Roman" w:hAnsi="Times New Roman" w:cs="Times New Roman"/>
        </w:rPr>
        <w:t>As a recent report of BWI notes, “at the heart of these plans for economic progress is the exploitation of vulnerable communities, both nationals and non-nationals”.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Further, migrant domestic workers, who are female, experience aggravated intersectional discrimination on the basis of gender, socio-economic class, race and nationality.</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According to a report by Human Rights Watch,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reforms proposed and implemented did not include domestic workers, who are over </w:t>
      </w:r>
      <w:hyperlink r:id="rId7">
        <w:r>
          <w:rPr>
            <w:rFonts w:ascii="Times New Roman" w:eastAsia="Times New Roman" w:hAnsi="Times New Roman" w:cs="Times New Roman"/>
          </w:rPr>
          <w:t>3.7 million in number.</w:t>
        </w:r>
      </w:hyperlink>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Domestic workers </w:t>
      </w:r>
      <w:hyperlink r:id="rId8" w:anchor=":~:text=The%20Saudi%20authorities%20announced%20reforms,and%20exploitation%2C%20including%20forced%20labor.">
        <w:r>
          <w:rPr>
            <w:rFonts w:ascii="Times New Roman" w:eastAsia="Times New Roman" w:hAnsi="Times New Roman" w:cs="Times New Roman"/>
          </w:rPr>
          <w:t>face the same serious abuses</w:t>
        </w:r>
      </w:hyperlink>
      <w:r>
        <w:rPr>
          <w:rFonts w:ascii="Times New Roman" w:eastAsia="Times New Roman" w:hAnsi="Times New Roman" w:cs="Times New Roman"/>
        </w:rPr>
        <w:t>, including unpaid and delayed wages, long working hours without a day off, passport confiscations, forced confinement, isolation, and physical and sexual abuse.</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w:t>
      </w:r>
    </w:p>
    <w:p w14:paraId="00000024" w14:textId="7D5D8729" w:rsidR="00DA3EAF" w:rsidRDefault="00000000">
      <w:pPr>
        <w:numPr>
          <w:ilvl w:val="1"/>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Kafala </w:t>
      </w:r>
      <w:r w:rsidR="006A6C8E">
        <w:rPr>
          <w:rFonts w:ascii="Times New Roman" w:eastAsia="Times New Roman" w:hAnsi="Times New Roman" w:cs="Times New Roman"/>
          <w:sz w:val="24"/>
          <w:szCs w:val="24"/>
        </w:rPr>
        <w:t>and the</w:t>
      </w:r>
      <w:r>
        <w:rPr>
          <w:rFonts w:ascii="Times New Roman" w:eastAsia="Times New Roman" w:hAnsi="Times New Roman" w:cs="Times New Roman"/>
          <w:sz w:val="24"/>
          <w:szCs w:val="24"/>
        </w:rPr>
        <w:t xml:space="preserve"> History of Exploitation and Abuse</w:t>
      </w:r>
    </w:p>
    <w:p w14:paraId="00000025" w14:textId="7BF36861"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Kafala system is the framework that defines the legal status of most migrant workers in the Gulf region. Local sponsors are responsible for foreigner’s employment, living expenses, and general well-being. However, this arrangement contributes to inefficient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force dynamics. Migrants are recruited on time-limited contracts to work for a specific employer and cannot easily switch jobs.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Under this system, private sector employers as well as citizens have come to expect cheap imported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w:t>
      </w:r>
      <w:r w:rsidR="006A6C8E">
        <w:rPr>
          <w:rFonts w:ascii="Times New Roman" w:eastAsia="Times New Roman" w:hAnsi="Times New Roman" w:cs="Times New Roman"/>
        </w:rPr>
        <w:t>to fill</w:t>
      </w:r>
      <w:r>
        <w:rPr>
          <w:rFonts w:ascii="Times New Roman" w:eastAsia="Times New Roman" w:hAnsi="Times New Roman" w:cs="Times New Roman"/>
        </w:rPr>
        <w:t xml:space="preserve"> positions they view as undesirable, such as construction and household/care work. As such this expectation and subsequent exploitation is fueled by the Kafala system.</w:t>
      </w:r>
      <w:r>
        <w:rPr>
          <w:rFonts w:ascii="Times New Roman" w:eastAsia="Times New Roman" w:hAnsi="Times New Roman" w:cs="Times New Roman"/>
          <w:sz w:val="20"/>
          <w:szCs w:val="20"/>
        </w:rPr>
        <w:t xml:space="preserve"> </w:t>
      </w:r>
      <w:r>
        <w:rPr>
          <w:rFonts w:ascii="Times New Roman" w:eastAsia="Times New Roman" w:hAnsi="Times New Roman" w:cs="Times New Roman"/>
        </w:rPr>
        <w:t xml:space="preserve">According to a 2021 Human Rights Watch report, Saudi Arabia’s Kafala system is the “most abusive” version in the Middle Eastern and North African (MENA) region. </w:t>
      </w:r>
    </w:p>
    <w:p w14:paraId="00000026" w14:textId="77777777" w:rsidR="00DA3EAF" w:rsidRDefault="00DA3EAF">
      <w:pPr>
        <w:spacing w:after="0" w:line="240" w:lineRule="auto"/>
        <w:jc w:val="both"/>
        <w:rPr>
          <w:rFonts w:ascii="Times New Roman" w:eastAsia="Times New Roman" w:hAnsi="Times New Roman" w:cs="Times New Roman"/>
          <w:sz w:val="24"/>
          <w:szCs w:val="24"/>
        </w:rPr>
      </w:pPr>
    </w:p>
    <w:p w14:paraId="00000027"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 2015, fines on employers who violated regulations, including prohibitions on confiscating passports and failing to pay salaries on time, were introduced but they did not extend to protecting domestic workers. In most situations, workers need their sponsor’s permission to transfer jobs, end employment, and enter or exit the destination country. Leaving the workplace without permission is an offense that results in the termination of the worker’s legal status and potentially imprisonment or deportation, even if the worker is fleeing abuse. Workers still have far too little recourse in the face of exploitation, and many experts argue that the system facilitates modern slavery.</w:t>
      </w:r>
      <w:r>
        <w:rPr>
          <w:rFonts w:ascii="Times New Roman" w:eastAsia="Times New Roman" w:hAnsi="Times New Roman" w:cs="Times New Roman"/>
          <w:sz w:val="20"/>
          <w:szCs w:val="20"/>
        </w:rPr>
        <w:t xml:space="preserve"> </w:t>
      </w:r>
      <w:r>
        <w:rPr>
          <w:rFonts w:ascii="Times New Roman" w:eastAsia="Times New Roman" w:hAnsi="Times New Roman" w:cs="Times New Roman"/>
        </w:rPr>
        <w:t>The ability to slap an absconding charge on migrant workers has been one of the most oppressive forms of power an employer has over a worker in Saudi Arabia.</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w:t>
      </w:r>
    </w:p>
    <w:p w14:paraId="00000028" w14:textId="77777777" w:rsidR="00DA3EAF" w:rsidRDefault="00DA3EAF">
      <w:pPr>
        <w:spacing w:after="0" w:line="240" w:lineRule="auto"/>
        <w:jc w:val="both"/>
        <w:rPr>
          <w:rFonts w:ascii="Times New Roman" w:eastAsia="Times New Roman" w:hAnsi="Times New Roman" w:cs="Times New Roman"/>
        </w:rPr>
      </w:pPr>
    </w:p>
    <w:p w14:paraId="00000029" w14:textId="25C38FF8" w:rsidR="00DA3EAF" w:rsidRDefault="006A6C8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Extending a</w:t>
      </w:r>
      <w:r w:rsidR="00000000">
        <w:rPr>
          <w:rFonts w:ascii="Times New Roman" w:eastAsia="Times New Roman" w:hAnsi="Times New Roman" w:cs="Times New Roman"/>
        </w:rPr>
        <w:t xml:space="preserve"> ban imposed on the deployment of Overseas Filipino Workers in Saudi Arabia following the COVID-19 pandemic was not regarded favorably or without negative repercussions by the authorities in the Philippines. </w:t>
      </w:r>
      <w:r>
        <w:rPr>
          <w:rFonts w:ascii="Times New Roman" w:eastAsia="Times New Roman" w:hAnsi="Times New Roman" w:cs="Times New Roman"/>
        </w:rPr>
        <w:t>However,</w:t>
      </w:r>
      <w:r w:rsidR="00000000">
        <w:rPr>
          <w:rFonts w:ascii="Times New Roman" w:eastAsia="Times New Roman" w:hAnsi="Times New Roman" w:cs="Times New Roman"/>
        </w:rPr>
        <w:t xml:space="preserve"> in 2022, the ban was lifted after steps were taken to fight the abuses. The Philippines Department of Migrant Workers negotiated a new standard employment contract that provides insurance coverage for unpaid salaries and allows changing employers in cases of abuse. Negotiations with Saudi authorities included a more transparent and fair arrangement for settling disputes and handling human trafficking complaints. </w:t>
      </w:r>
    </w:p>
    <w:p w14:paraId="0000002A" w14:textId="77777777" w:rsidR="00DA3EAF" w:rsidRDefault="00DA3EAF">
      <w:pPr>
        <w:spacing w:after="0" w:line="240" w:lineRule="auto"/>
        <w:jc w:val="both"/>
        <w:rPr>
          <w:rFonts w:ascii="Times New Roman" w:eastAsia="Times New Roman" w:hAnsi="Times New Roman" w:cs="Times New Roman"/>
        </w:rPr>
      </w:pPr>
    </w:p>
    <w:p w14:paraId="0000002B"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 2021, the Kenyan Ministry of Foreign Affairs recommended a temporary ban on the recruitment and export of domestic workers to Saudi Arabia, until adequate protection measures were put in place and talks to agree on bilateral mechanisms are ongoing.</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w:t>
      </w:r>
    </w:p>
    <w:p w14:paraId="0000002C" w14:textId="77777777" w:rsidR="00DA3EAF" w:rsidRDefault="00DA3EAF">
      <w:pPr>
        <w:spacing w:after="0" w:line="240" w:lineRule="auto"/>
        <w:jc w:val="both"/>
        <w:rPr>
          <w:rFonts w:ascii="Times New Roman" w:eastAsia="Times New Roman" w:hAnsi="Times New Roman" w:cs="Times New Roman"/>
        </w:rPr>
      </w:pPr>
    </w:p>
    <w:p w14:paraId="0000002D" w14:textId="1C73F3F8"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Amnesty International released a report in October 2020 on abuses against Ethiopian nationals. The report included videos, photos, personal accounts, and satellite imagery and called on both nations to facilitate the repatriation. </w:t>
      </w:r>
      <w:r w:rsidR="006A6C8E">
        <w:rPr>
          <w:rFonts w:ascii="Times New Roman" w:eastAsia="Times New Roman" w:hAnsi="Times New Roman" w:cs="Times New Roman"/>
        </w:rPr>
        <w:t>Despite international</w:t>
      </w:r>
      <w:r>
        <w:rPr>
          <w:rFonts w:ascii="Times New Roman" w:eastAsia="Times New Roman" w:hAnsi="Times New Roman" w:cs="Times New Roman"/>
        </w:rPr>
        <w:t xml:space="preserve"> outrage expressed in 2020, Ethiopia launched a program in March 2023 to recruit over 500,000 Ethiopian women for domestic work jobs in Saudi Arabia. Authorities in Ethiopia said the program ensures the safe passage of workers who usually travel through life-threatening routes via Yemen and Djibouti. The Ethiopian government launched widespread social media campaigns and opened recruitment offices at key locations to ramp up the recruitment of young local women into the program.</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Officials believe that such a program will ensure much needed remittances into the country, now being lost to the black market, which is estimated to be as high as $6.9 billion annually.  </w:t>
      </w:r>
    </w:p>
    <w:p w14:paraId="0000002E" w14:textId="77777777" w:rsidR="00DA3EAF" w:rsidRDefault="00DA3EAF">
      <w:pPr>
        <w:spacing w:after="0" w:line="240" w:lineRule="auto"/>
        <w:jc w:val="both"/>
        <w:rPr>
          <w:rFonts w:ascii="Times New Roman" w:eastAsia="Times New Roman" w:hAnsi="Times New Roman" w:cs="Times New Roman"/>
        </w:rPr>
      </w:pPr>
    </w:p>
    <w:p w14:paraId="0000002F" w14:textId="77777777" w:rsidR="00DA3EAF" w:rsidRDefault="00000000">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Such exploitation has resulted in allegations of international human rights law being raised against Saudi Arabia. A recent example is the actions of the Building and Wood Workers’ International (BWI) union which filed two </w:t>
      </w:r>
      <w:hyperlink r:id="rId9" w:anchor="tNb5PbbLUSpI">
        <w:r>
          <w:rPr>
            <w:rFonts w:ascii="Times New Roman" w:eastAsia="Times New Roman" w:hAnsi="Times New Roman" w:cs="Times New Roman"/>
            <w:highlight w:val="white"/>
          </w:rPr>
          <w:t>complaint</w:t>
        </w:r>
      </w:hyperlink>
      <w:r>
        <w:rPr>
          <w:rFonts w:ascii="Times New Roman" w:eastAsia="Times New Roman" w:hAnsi="Times New Roman" w:cs="Times New Roman"/>
          <w:highlight w:val="white"/>
        </w:rPr>
        <w:t xml:space="preserve">s against Saudi Arabia with the UN’s </w:t>
      </w:r>
      <w:hyperlink r:id="rId10">
        <w:r>
          <w:rPr>
            <w:rFonts w:ascii="Times New Roman" w:eastAsia="Times New Roman" w:hAnsi="Times New Roman" w:cs="Times New Roman"/>
            <w:highlight w:val="white"/>
          </w:rPr>
          <w:t>International Labor Organization</w:t>
        </w:r>
      </w:hyperlink>
      <w:r>
        <w:rPr>
          <w:rFonts w:ascii="Times New Roman" w:eastAsia="Times New Roman" w:hAnsi="Times New Roman" w:cs="Times New Roman"/>
          <w:highlight w:val="white"/>
        </w:rPr>
        <w:t xml:space="preserve"> (ILO). BWI </w:t>
      </w:r>
      <w:hyperlink r:id="rId11">
        <w:r>
          <w:rPr>
            <w:rFonts w:ascii="Times New Roman" w:eastAsia="Times New Roman" w:hAnsi="Times New Roman" w:cs="Times New Roman"/>
            <w:highlight w:val="white"/>
          </w:rPr>
          <w:t>claims</w:t>
        </w:r>
      </w:hyperlink>
      <w:r>
        <w:rPr>
          <w:rFonts w:ascii="Times New Roman" w:eastAsia="Times New Roman" w:hAnsi="Times New Roman" w:cs="Times New Roman"/>
          <w:highlight w:val="white"/>
        </w:rPr>
        <w:t xml:space="preserve"> that at least 21,000 migrant workers in Saudi Arabia suffered from severe human rights abuses and wage theft for over 10 years mainly by two now-liquidated Saudi companies.</w:t>
      </w:r>
      <w:r>
        <w:rPr>
          <w:rFonts w:ascii="Times New Roman" w:eastAsia="Times New Roman" w:hAnsi="Times New Roman" w:cs="Times New Roman"/>
          <w:highlight w:val="white"/>
          <w:vertAlign w:val="superscript"/>
        </w:rPr>
        <w:footnoteReference w:id="15"/>
      </w:r>
      <w:r>
        <w:rPr>
          <w:rFonts w:ascii="Times New Roman" w:eastAsia="Times New Roman" w:hAnsi="Times New Roman" w:cs="Times New Roman"/>
          <w:highlight w:val="white"/>
        </w:rPr>
        <w:t xml:space="preserve"> </w:t>
      </w:r>
    </w:p>
    <w:p w14:paraId="00000030" w14:textId="77777777" w:rsidR="00DA3EAF" w:rsidRDefault="00DA3EAF">
      <w:pPr>
        <w:spacing w:after="0" w:line="240" w:lineRule="auto"/>
        <w:jc w:val="both"/>
        <w:rPr>
          <w:rFonts w:ascii="Times New Roman" w:eastAsia="Times New Roman" w:hAnsi="Times New Roman" w:cs="Times New Roman"/>
          <w:highlight w:val="white"/>
        </w:rPr>
      </w:pPr>
    </w:p>
    <w:p w14:paraId="00000031" w14:textId="77777777" w:rsidR="00DA3EAF" w:rsidRDefault="00000000">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BWI contends that Saudi Arabia’s migrant workforce face exploitative living and working conditions akin to forced </w:t>
      </w:r>
      <w:proofErr w:type="spellStart"/>
      <w:r>
        <w:rPr>
          <w:rFonts w:ascii="Times New Roman" w:eastAsia="Times New Roman" w:hAnsi="Times New Roman" w:cs="Times New Roman"/>
          <w:highlight w:val="white"/>
        </w:rPr>
        <w:t>labour</w:t>
      </w:r>
      <w:proofErr w:type="spellEnd"/>
      <w:r>
        <w:rPr>
          <w:rFonts w:ascii="Times New Roman" w:eastAsia="Times New Roman" w:hAnsi="Times New Roman" w:cs="Times New Roman"/>
          <w:highlight w:val="white"/>
        </w:rPr>
        <w:t xml:space="preserve">. These include the withholding of wages, retention of identity documents, excessive overtime and intimidation and threats. BWI also stated that the migrant workers’ rights violations were compounded by the prohibition of worker industrial actions in Saudi Arabia. BWI has urged the ILO to thoroughly investigate the violations and suggest that Saudi Arabia ensure its laws and practices comply with international standards. </w:t>
      </w:r>
      <w:r>
        <w:rPr>
          <w:rFonts w:ascii="Times New Roman" w:eastAsia="Times New Roman" w:hAnsi="Times New Roman" w:cs="Times New Roman"/>
          <w:highlight w:val="white"/>
          <w:vertAlign w:val="superscript"/>
        </w:rPr>
        <w:footnoteReference w:id="16"/>
      </w:r>
      <w:r>
        <w:rPr>
          <w:rFonts w:ascii="Times New Roman" w:eastAsia="Times New Roman" w:hAnsi="Times New Roman" w:cs="Times New Roman"/>
          <w:highlight w:val="white"/>
        </w:rPr>
        <w:t xml:space="preserve">  BWI also contends that Saudi workers and migrant workers in KSA are systematically denied their freedom of association, rights to organize and collectively bargain.</w:t>
      </w:r>
    </w:p>
    <w:p w14:paraId="00000032" w14:textId="77777777" w:rsidR="00DA3EAF" w:rsidRDefault="00DA3EAF">
      <w:pPr>
        <w:spacing w:after="0" w:line="240" w:lineRule="auto"/>
        <w:jc w:val="both"/>
        <w:rPr>
          <w:rFonts w:ascii="Times New Roman" w:eastAsia="Times New Roman" w:hAnsi="Times New Roman" w:cs="Times New Roman"/>
        </w:rPr>
      </w:pPr>
    </w:p>
    <w:p w14:paraId="00000033"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Against this backdrop of the rampant abuse of absconding laws, Saudi Arabia has adopted new regulations pertaining to absconding migrant domestic workers, which includes providing domestic workers reported as </w:t>
      </w:r>
      <w:hyperlink r:id="rId12">
        <w:r>
          <w:rPr>
            <w:rFonts w:ascii="Times New Roman" w:eastAsia="Times New Roman" w:hAnsi="Times New Roman" w:cs="Times New Roman"/>
          </w:rPr>
          <w:t>absconding</w:t>
        </w:r>
      </w:hyperlink>
      <w:r>
        <w:rPr>
          <w:rFonts w:ascii="Times New Roman" w:eastAsia="Times New Roman" w:hAnsi="Times New Roman" w:cs="Times New Roman"/>
        </w:rPr>
        <w:t xml:space="preserve"> with a two-month grace period to leave the country before their status becomes irregular.</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This regulation comes into operation in September 2024. While the reform is </w:t>
      </w:r>
      <w:proofErr w:type="gramStart"/>
      <w:r>
        <w:rPr>
          <w:rFonts w:ascii="Times New Roman" w:eastAsia="Times New Roman" w:hAnsi="Times New Roman" w:cs="Times New Roman"/>
        </w:rPr>
        <w:t>welcome,  stronger</w:t>
      </w:r>
      <w:proofErr w:type="gramEnd"/>
      <w:r>
        <w:rPr>
          <w:rFonts w:ascii="Times New Roman" w:eastAsia="Times New Roman" w:hAnsi="Times New Roman" w:cs="Times New Roman"/>
        </w:rPr>
        <w:t xml:space="preserve"> protections for domestic workers is critical given that Saudi Arabia’s migrant domestic worker recruitment has </w:t>
      </w:r>
      <w:r>
        <w:rPr>
          <w:rFonts w:ascii="Times New Roman" w:eastAsia="Times New Roman" w:hAnsi="Times New Roman" w:cs="Times New Roman"/>
        </w:rPr>
        <w:lastRenderedPageBreak/>
        <w:t>increased significantly with the number of migrant domestic workers having grown by roughly 224,000 since 2022 and  reaching a total of 3.826 million.</w:t>
      </w:r>
      <w:r>
        <w:rPr>
          <w:rFonts w:ascii="Times New Roman" w:eastAsia="Times New Roman" w:hAnsi="Times New Roman" w:cs="Times New Roman"/>
          <w:vertAlign w:val="superscript"/>
        </w:rPr>
        <w:footnoteReference w:id="18"/>
      </w:r>
    </w:p>
    <w:p w14:paraId="00000034" w14:textId="77777777" w:rsidR="00DA3EAF" w:rsidRDefault="00DA3EAF">
      <w:pPr>
        <w:spacing w:after="0" w:line="240" w:lineRule="auto"/>
        <w:jc w:val="both"/>
        <w:rPr>
          <w:rFonts w:ascii="Times New Roman" w:eastAsia="Times New Roman" w:hAnsi="Times New Roman" w:cs="Times New Roman"/>
        </w:rPr>
      </w:pPr>
    </w:p>
    <w:p w14:paraId="00000035" w14:textId="25C31592" w:rsidR="00DA3EAF" w:rsidRDefault="00000000">
      <w:pPr>
        <w:spacing w:after="0" w:line="240" w:lineRule="auto"/>
        <w:jc w:val="both"/>
        <w:rPr>
          <w:rFonts w:ascii="Times New Roman" w:eastAsia="Times New Roman" w:hAnsi="Times New Roman" w:cs="Times New Roman"/>
          <w:vertAlign w:val="superscript"/>
        </w:rPr>
      </w:pPr>
      <w:r>
        <w:rPr>
          <w:rFonts w:ascii="Times New Roman" w:eastAsia="Times New Roman" w:hAnsi="Times New Roman" w:cs="Times New Roman"/>
        </w:rPr>
        <w:t xml:space="preserve">Further, restrictions on civil society activism and a total banning of trade unions means that marginalized workers such as domestic workers remain at the fringes of society and are quite susceptible to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exploitation, </w:t>
      </w:r>
      <w:r w:rsidR="006A6C8E">
        <w:rPr>
          <w:rFonts w:ascii="Times New Roman" w:eastAsia="Times New Roman" w:hAnsi="Times New Roman" w:cs="Times New Roman"/>
        </w:rPr>
        <w:t>gender-based</w:t>
      </w:r>
      <w:r>
        <w:rPr>
          <w:rFonts w:ascii="Times New Roman" w:eastAsia="Times New Roman" w:hAnsi="Times New Roman" w:cs="Times New Roman"/>
        </w:rPr>
        <w:t xml:space="preserve"> violence and discrimination. </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Indeed, trade unions are banned in Saudi Arabia, for both nationals and non-nationals alike.</w:t>
      </w:r>
      <w:r>
        <w:rPr>
          <w:rFonts w:ascii="Times New Roman" w:eastAsia="Times New Roman" w:hAnsi="Times New Roman" w:cs="Times New Roman"/>
          <w:vertAlign w:val="superscript"/>
        </w:rPr>
        <w:footnoteReference w:id="20"/>
      </w:r>
    </w:p>
    <w:p w14:paraId="00000036" w14:textId="77777777" w:rsidR="00DA3EAF" w:rsidRDefault="00DA3EAF">
      <w:pPr>
        <w:spacing w:after="0" w:line="240" w:lineRule="auto"/>
        <w:jc w:val="both"/>
        <w:rPr>
          <w:rFonts w:ascii="Times New Roman" w:eastAsia="Times New Roman" w:hAnsi="Times New Roman" w:cs="Times New Roman"/>
          <w:sz w:val="24"/>
          <w:szCs w:val="24"/>
        </w:rPr>
      </w:pPr>
    </w:p>
    <w:p w14:paraId="00000037" w14:textId="77777777" w:rsidR="00DA3EAF" w:rsidRDefault="00000000">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t>Saudi Arabia’s Legal Framework and International Obligations</w:t>
      </w:r>
    </w:p>
    <w:p w14:paraId="00000038" w14:textId="77777777" w:rsidR="00DA3EAF" w:rsidRDefault="00DA3EAF">
      <w:pPr>
        <w:spacing w:after="0" w:line="240" w:lineRule="auto"/>
        <w:ind w:firstLine="720"/>
        <w:jc w:val="both"/>
        <w:rPr>
          <w:rFonts w:ascii="Times New Roman" w:eastAsia="Times New Roman" w:hAnsi="Times New Roman" w:cs="Times New Roman"/>
          <w:sz w:val="24"/>
          <w:szCs w:val="24"/>
        </w:rPr>
      </w:pPr>
    </w:p>
    <w:p w14:paraId="00000039" w14:textId="77777777" w:rsidR="00DA3EAF"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rPr>
        <w:t xml:space="preserve">Saudi Arabia is a signatory to the C029- Forced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Convention and its 2014 Protocol; as well as the C105- Abolition of Forced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Convention. International treaties are incorporated into Saudi Arabian domestic law and are said to carry the same weight as domestic law. However, “in case of contradiction between any terms in the conventions and those of the Sharia, the Kingdom is not under obligation to observe the contradictory terms of the Convention”.</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w:t>
      </w:r>
    </w:p>
    <w:p w14:paraId="0000003A" w14:textId="77777777" w:rsidR="00DA3EAF" w:rsidRDefault="00DA3EAF">
      <w:pPr>
        <w:spacing w:after="0" w:line="240" w:lineRule="auto"/>
        <w:jc w:val="both"/>
        <w:rPr>
          <w:rFonts w:ascii="Times New Roman" w:eastAsia="Times New Roman" w:hAnsi="Times New Roman" w:cs="Times New Roman"/>
        </w:rPr>
      </w:pPr>
    </w:p>
    <w:p w14:paraId="0000003B" w14:textId="77777777" w:rsidR="00DA3EAF" w:rsidRDefault="00000000">
      <w:pPr>
        <w:numPr>
          <w:ilvl w:val="0"/>
          <w:numId w:val="5"/>
        </w:numPr>
        <w:jc w:val="both"/>
        <w:rPr>
          <w:rFonts w:ascii="Times New Roman" w:eastAsia="Times New Roman" w:hAnsi="Times New Roman" w:cs="Times New Roman"/>
          <w:b/>
        </w:rPr>
      </w:pPr>
      <w:r>
        <w:rPr>
          <w:rFonts w:ascii="Times New Roman" w:eastAsia="Times New Roman" w:hAnsi="Times New Roman" w:cs="Times New Roman"/>
          <w:b/>
        </w:rPr>
        <w:t xml:space="preserve">Article 2: Non-discrimination: </w:t>
      </w:r>
    </w:p>
    <w:p w14:paraId="0000003C"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Under Article 2 of CEDAW, State Parties are obliged to </w:t>
      </w:r>
      <w:r>
        <w:rPr>
          <w:rFonts w:ascii="Times New Roman" w:eastAsia="Times New Roman" w:hAnsi="Times New Roman" w:cs="Times New Roman"/>
          <w:i/>
        </w:rPr>
        <w:t>“pursue by all appropriate means and without delay”</w:t>
      </w:r>
      <w:r>
        <w:rPr>
          <w:rFonts w:ascii="Times New Roman" w:eastAsia="Times New Roman" w:hAnsi="Times New Roman" w:cs="Times New Roman"/>
        </w:rPr>
        <w:t xml:space="preserve"> a policy of eliminating discrimination against women. States are further obliged to ensure that public authorities and institutions take all appropriate measures to eliminate discrimination against women by any person, organization or enterprise, and take appropriate measures to modify regulations, customs and practices which discriminate against women. </w:t>
      </w:r>
    </w:p>
    <w:p w14:paraId="0000003D" w14:textId="77777777" w:rsidR="00DA3EAF" w:rsidRDefault="00DA3EAF">
      <w:pPr>
        <w:spacing w:after="0" w:line="240" w:lineRule="auto"/>
        <w:jc w:val="both"/>
        <w:rPr>
          <w:rFonts w:ascii="Times New Roman" w:eastAsia="Times New Roman" w:hAnsi="Times New Roman" w:cs="Times New Roman"/>
        </w:rPr>
      </w:pPr>
    </w:p>
    <w:p w14:paraId="0000003E" w14:textId="77777777" w:rsidR="00DA3EAF" w:rsidRDefault="00DA3EAF">
      <w:pPr>
        <w:spacing w:after="0" w:line="240" w:lineRule="auto"/>
        <w:jc w:val="both"/>
        <w:rPr>
          <w:rFonts w:ascii="Times New Roman" w:eastAsia="Times New Roman" w:hAnsi="Times New Roman" w:cs="Times New Roman"/>
        </w:rPr>
      </w:pPr>
    </w:p>
    <w:p w14:paraId="0000003F" w14:textId="714C0F80" w:rsidR="00DA3EAF"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The Legal System: Migrant Domestic Workers and </w:t>
      </w:r>
      <w:r w:rsidR="006A6C8E">
        <w:rPr>
          <w:rFonts w:ascii="Times New Roman" w:eastAsia="Times New Roman" w:hAnsi="Times New Roman" w:cs="Times New Roman"/>
          <w:b/>
        </w:rPr>
        <w:t>Law Reform</w:t>
      </w:r>
    </w:p>
    <w:p w14:paraId="00000040"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041"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Saudi Arabian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 excludes domestic workers from its provisions, leaving them outside of the protections guaranteed to other workers. Over the years some improvements have been adopted, but no significant adjustments necessary to offer domestic workers the protection they need have been implemented.</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These include the plan to amend the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 of 2005 and the proposal to change the Kafala system so that all migrant workers are sponsored by three or four sizable recruitment companies rather than their employers. There is no set schedule for adoption or implementation, and most of these ideas have been discussed for years without any progress. </w:t>
      </w:r>
    </w:p>
    <w:p w14:paraId="00000042" w14:textId="77777777" w:rsidR="00DA3EAF" w:rsidRDefault="00DA3EAF">
      <w:pPr>
        <w:spacing w:after="0" w:line="240" w:lineRule="auto"/>
        <w:jc w:val="both"/>
        <w:rPr>
          <w:rFonts w:ascii="Times New Roman" w:eastAsia="Times New Roman" w:hAnsi="Times New Roman" w:cs="Times New Roman"/>
        </w:rPr>
      </w:pPr>
    </w:p>
    <w:p w14:paraId="00000043" w14:textId="6C335F9F" w:rsidR="00DA3EA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 xml:space="preserve">In 2021, Saudi Arabia reformed its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 and introduced a Wage Protection System (WPS), intended to facilitate the money transfer between domestic workers and their employers, so that employers will not </w:t>
      </w:r>
      <w:r>
        <w:rPr>
          <w:rFonts w:ascii="Times New Roman" w:eastAsia="Times New Roman" w:hAnsi="Times New Roman" w:cs="Times New Roman"/>
        </w:rPr>
        <w:lastRenderedPageBreak/>
        <w:t>be able to withhold payments</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and which imposed a penalty for the failure to pay </w:t>
      </w:r>
      <w:r w:rsidR="006A6C8E">
        <w:rPr>
          <w:rFonts w:ascii="Times New Roman" w:eastAsia="Times New Roman" w:hAnsi="Times New Roman" w:cs="Times New Roman"/>
        </w:rPr>
        <w:t>workers’</w:t>
      </w:r>
      <w:r>
        <w:rPr>
          <w:rFonts w:ascii="Times New Roman" w:eastAsia="Times New Roman" w:hAnsi="Times New Roman" w:cs="Times New Roman"/>
        </w:rPr>
        <w:t xml:space="preserve"> wages for two months. Yet, these reforms did not apply to domestic </w:t>
      </w:r>
      <w:r w:rsidR="006A6C8E">
        <w:rPr>
          <w:rFonts w:ascii="Times New Roman" w:eastAsia="Times New Roman" w:hAnsi="Times New Roman" w:cs="Times New Roman"/>
        </w:rPr>
        <w:t>workers, despite</w:t>
      </w:r>
      <w:r>
        <w:rPr>
          <w:rFonts w:ascii="Times New Roman" w:eastAsia="Times New Roman" w:hAnsi="Times New Roman" w:cs="Times New Roman"/>
        </w:rPr>
        <w:t xml:space="preserve"> being the least protected category of workers.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w:t>
      </w:r>
    </w:p>
    <w:p w14:paraId="00000044" w14:textId="77777777" w:rsidR="00DA3EAF" w:rsidRDefault="00DA3EAF">
      <w:pPr>
        <w:spacing w:after="0" w:line="240" w:lineRule="auto"/>
        <w:jc w:val="both"/>
        <w:rPr>
          <w:rFonts w:ascii="Times New Roman" w:eastAsia="Times New Roman" w:hAnsi="Times New Roman" w:cs="Times New Roman"/>
        </w:rPr>
      </w:pPr>
    </w:p>
    <w:p w14:paraId="00000045"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Saudi Ministry of Human Resources and Social Development introduced in early 2023 a new national policy made to promote “equality of opportunities and treatment in employment”. This new policy aims to define and prevent discrimination, develop initiatives to promote equal treatment in employment as well as opportunities to enter and remain in the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market.</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r>
        <w:rPr>
          <w:rFonts w:ascii="Times New Roman" w:eastAsia="Times New Roman" w:hAnsi="Times New Roman" w:cs="Times New Roman"/>
          <w:sz w:val="20"/>
          <w:szCs w:val="20"/>
        </w:rPr>
        <w:t xml:space="preserve"> </w:t>
      </w:r>
      <w:r>
        <w:rPr>
          <w:rFonts w:ascii="Times New Roman" w:eastAsia="Times New Roman" w:hAnsi="Times New Roman" w:cs="Times New Roman"/>
        </w:rPr>
        <w:t>As of  1 July 2024, the Wage Protection System encompasses domestic workers.</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The Human Resources and Social Development Ministry in Saudi Arabia has further continued to make progress in this regard by imposing penalties on employers and recruitment offices for violating  current domestic workers regulation.</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w:t>
      </w:r>
    </w:p>
    <w:p w14:paraId="00000046" w14:textId="77777777" w:rsidR="00DA3EAF" w:rsidRDefault="00DA3EAF">
      <w:pPr>
        <w:spacing w:after="0" w:line="240" w:lineRule="auto"/>
        <w:jc w:val="both"/>
        <w:rPr>
          <w:rFonts w:ascii="Times New Roman" w:eastAsia="Times New Roman" w:hAnsi="Times New Roman" w:cs="Times New Roman"/>
        </w:rPr>
      </w:pPr>
    </w:p>
    <w:p w14:paraId="00000047"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reforms that were introduced in March 2021 aimed to ease restrictions and allow migrant workers to change jobs without employer consent under specific conditions. The reforms are part of the Saudi Arabian Ministry of Human Resources and Social Development’s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Reform Initiative to “enhance the contractual relationship between workers and employers,” help establish an “attractive job market,” and “improve the working environment”.</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They are meant to allow migrant workers to change jobs without their current employer’s consent “after completing one year of their contract or once their contract expires.” Workers that can prove to be unpaid for three consecutive months and if a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dispute arises and the employer fails to attend two litigation hearings can request a job change. The request can be submitted online to the Ministry of Human Resources and Social Development with all procedures for an exit or re-entry visa at the expense of the worker and are possible only if the worker has a valid visa. Employers are then notified by the ministry and have 10 days to launch an inquiry into the request.  </w:t>
      </w:r>
    </w:p>
    <w:p w14:paraId="00000048" w14:textId="77777777" w:rsidR="00DA3EAF" w:rsidRDefault="00DA3EAF">
      <w:pPr>
        <w:spacing w:after="0" w:line="240" w:lineRule="auto"/>
        <w:jc w:val="both"/>
        <w:rPr>
          <w:rFonts w:ascii="Times New Roman" w:eastAsia="Times New Roman" w:hAnsi="Times New Roman" w:cs="Times New Roman"/>
        </w:rPr>
      </w:pPr>
    </w:p>
    <w:p w14:paraId="00000049" w14:textId="77777777" w:rsidR="00DA3EAF" w:rsidRDefault="00000000">
      <w:pPr>
        <w:spacing w:after="0"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 xml:space="preserve">Nevertheless, the new system works alongside Kafala and does not replace it, leaving workers relying on their employers for visas and all living accommodations. Further, the new reforms are obscure, and not publicized among the migrant workers’ population who are often unaware of their existence. </w:t>
      </w:r>
      <w:r>
        <w:rPr>
          <w:rFonts w:ascii="Times New Roman" w:eastAsia="Times New Roman" w:hAnsi="Times New Roman" w:cs="Times New Roman"/>
          <w:highlight w:val="white"/>
        </w:rPr>
        <w:t xml:space="preserve">Contracts and recruitment fees have been found to increase the risk of exploitation. The types of exploitation occur across a spectrum, and include contract substitution, a dearth of written contracts, the payment of illegal recruitment fees by workers, linkages between these recruitment fees and debt bondage. </w:t>
      </w:r>
    </w:p>
    <w:p w14:paraId="0000004A" w14:textId="77777777" w:rsidR="00DA3EAF" w:rsidRDefault="00DA3EAF">
      <w:pPr>
        <w:spacing w:after="0" w:line="240" w:lineRule="auto"/>
        <w:jc w:val="both"/>
        <w:rPr>
          <w:rFonts w:ascii="Times New Roman" w:eastAsia="Times New Roman" w:hAnsi="Times New Roman" w:cs="Times New Roman"/>
        </w:rPr>
      </w:pPr>
    </w:p>
    <w:p w14:paraId="0000004B"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 some cases, workers that are subjected to recruitment fraud may have also been subjected to human trafficking or other forms of modern-day slavery. For example, in February 2022, four directors of a recruitment company in Saudi Arabia were charged with human trafficking, after a Ugandan domestic worker’s family reported that the perpetrators had removed her kidney without her knowledge.</w:t>
      </w:r>
      <w:r>
        <w:rPr>
          <w:rFonts w:ascii="Times New Roman" w:eastAsia="Times New Roman" w:hAnsi="Times New Roman" w:cs="Times New Roman"/>
          <w:vertAlign w:val="superscript"/>
        </w:rPr>
        <w:footnoteReference w:id="29"/>
      </w:r>
    </w:p>
    <w:p w14:paraId="0000004C" w14:textId="77777777" w:rsidR="00DA3EAF" w:rsidRDefault="00DA3EAF">
      <w:pPr>
        <w:spacing w:after="0" w:line="240" w:lineRule="auto"/>
        <w:jc w:val="both"/>
        <w:rPr>
          <w:rFonts w:ascii="Times New Roman" w:eastAsia="Times New Roman" w:hAnsi="Times New Roman" w:cs="Times New Roman"/>
        </w:rPr>
      </w:pPr>
    </w:p>
    <w:p w14:paraId="0000004D" w14:textId="2D524209"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In 2019, Bangladesh shut down 166 recruitment agencies which were engaged in recruitment fraud worker deception, after a series of worker allegations of sexual abuse and torture by employers. Two workers described how they were promised household janitor jobs but were tricked into being employed as domestic </w:t>
      </w:r>
      <w:r>
        <w:rPr>
          <w:rFonts w:ascii="Times New Roman" w:eastAsia="Times New Roman" w:hAnsi="Times New Roman" w:cs="Times New Roman"/>
        </w:rPr>
        <w:lastRenderedPageBreak/>
        <w:t>workers in KSA upon their arrival.</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r w:rsidR="006A6C8E">
        <w:rPr>
          <w:rFonts w:ascii="Times New Roman" w:eastAsia="Times New Roman" w:hAnsi="Times New Roman" w:cs="Times New Roman"/>
        </w:rPr>
        <w:t>This illustrates</w:t>
      </w:r>
      <w:r>
        <w:rPr>
          <w:rFonts w:ascii="Times New Roman" w:eastAsia="Times New Roman" w:hAnsi="Times New Roman" w:cs="Times New Roman"/>
        </w:rPr>
        <w:t xml:space="preserve"> the </w:t>
      </w:r>
      <w:proofErr w:type="gramStart"/>
      <w:r>
        <w:rPr>
          <w:rFonts w:ascii="Times New Roman" w:eastAsia="Times New Roman" w:hAnsi="Times New Roman" w:cs="Times New Roman"/>
        </w:rPr>
        <w:t>deep rooted</w:t>
      </w:r>
      <w:proofErr w:type="gramEnd"/>
      <w:r>
        <w:rPr>
          <w:rFonts w:ascii="Times New Roman" w:eastAsia="Times New Roman" w:hAnsi="Times New Roman" w:cs="Times New Roman"/>
        </w:rPr>
        <w:t xml:space="preserve"> challenges embedded within the recruitment of workers to Saudi Arabia.</w:t>
      </w:r>
    </w:p>
    <w:p w14:paraId="0000004E" w14:textId="77777777" w:rsidR="00DA3EAF" w:rsidRDefault="00DA3EAF">
      <w:pPr>
        <w:spacing w:after="0" w:line="240" w:lineRule="auto"/>
        <w:jc w:val="both"/>
        <w:rPr>
          <w:rFonts w:ascii="Times New Roman" w:eastAsia="Times New Roman" w:hAnsi="Times New Roman" w:cs="Times New Roman"/>
        </w:rPr>
      </w:pPr>
    </w:p>
    <w:p w14:paraId="0000004F"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International scrutiny and criticism have likely influenced the recent domestic worker regulation Ministerial Decision No. 40676 of October 2023, which is about to become operative on 21 September 2024.</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Under this improved reform, which includes a ban on passport confiscation, the imposition of maximum working hours and occupational health and safety, domestic workers in Saudi Arabia who are reported as absconding will soon have a two-month grace period to leave the country before their status becomes irregular. Workers with over two years of service will have the additional option to transfer sponsorship. Previously, domestic workers’ status immediately became illegal following an employer’s absconding report.</w:t>
      </w:r>
      <w:r>
        <w:rPr>
          <w:rFonts w:ascii="Times New Roman" w:eastAsia="Times New Roman" w:hAnsi="Times New Roman" w:cs="Times New Roman"/>
          <w:vertAlign w:val="superscript"/>
        </w:rPr>
        <w:footnoteReference w:id="32"/>
      </w:r>
    </w:p>
    <w:p w14:paraId="00000050" w14:textId="77777777" w:rsidR="00DA3EAF" w:rsidRDefault="00DA3EAF">
      <w:pPr>
        <w:spacing w:after="0" w:line="240" w:lineRule="auto"/>
        <w:jc w:val="both"/>
        <w:rPr>
          <w:rFonts w:ascii="Times New Roman" w:eastAsia="Times New Roman" w:hAnsi="Times New Roman" w:cs="Times New Roman"/>
        </w:rPr>
      </w:pPr>
    </w:p>
    <w:p w14:paraId="00000051"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However, the new regulations have serious shortfalls as they do not take into consideration realities on the </w:t>
      </w:r>
      <w:proofErr w:type="gramStart"/>
      <w:r>
        <w:rPr>
          <w:rFonts w:ascii="Times New Roman" w:eastAsia="Times New Roman" w:hAnsi="Times New Roman" w:cs="Times New Roman"/>
        </w:rPr>
        <w:t>ground;</w:t>
      </w:r>
      <w:proofErr w:type="gramEnd"/>
    </w:p>
    <w:p w14:paraId="00000052" w14:textId="77777777" w:rsidR="00DA3EAF" w:rsidRDefault="00DA3EAF">
      <w:pPr>
        <w:spacing w:after="0" w:line="240" w:lineRule="auto"/>
        <w:jc w:val="both"/>
        <w:rPr>
          <w:rFonts w:ascii="Times New Roman" w:eastAsia="Times New Roman" w:hAnsi="Times New Roman" w:cs="Times New Roman"/>
        </w:rPr>
      </w:pPr>
    </w:p>
    <w:p w14:paraId="00000053" w14:textId="77777777" w:rsidR="00DA3EAF" w:rsidRDefault="00000000">
      <w:pPr>
        <w:numPr>
          <w:ilvl w:val="0"/>
          <w:numId w:val="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The rules regarding sponsorship transfer do not apply to domestic workers arriving in Saudi Arabia for the first time under a new contract, unless their contractual relationship with their employers has been terminated.</w:t>
      </w:r>
      <w:r>
        <w:rPr>
          <w:rFonts w:ascii="Times New Roman" w:eastAsia="Times New Roman" w:hAnsi="Times New Roman" w:cs="Times New Roman"/>
          <w:vertAlign w:val="superscript"/>
        </w:rPr>
        <w:footnoteReference w:id="33"/>
      </w:r>
    </w:p>
    <w:p w14:paraId="00000054" w14:textId="18328752"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lack of adequate notification from the Ministry about absconding cases filed against workers will unknowingly push migrant domestic </w:t>
      </w:r>
      <w:r w:rsidR="006A6C8E">
        <w:rPr>
          <w:rFonts w:ascii="Times New Roman" w:eastAsia="Times New Roman" w:hAnsi="Times New Roman" w:cs="Times New Roman"/>
        </w:rPr>
        <w:t>workers into</w:t>
      </w:r>
      <w:r>
        <w:rPr>
          <w:rFonts w:ascii="Times New Roman" w:eastAsia="Times New Roman" w:hAnsi="Times New Roman" w:cs="Times New Roman"/>
        </w:rPr>
        <w:t xml:space="preserve"> irregular worker status.</w:t>
      </w:r>
    </w:p>
    <w:p w14:paraId="00000055" w14:textId="77777777"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Female migrant domestic workers</w:t>
      </w:r>
      <w:proofErr w:type="gramStart"/>
      <w:r>
        <w:rPr>
          <w:rFonts w:ascii="Times New Roman" w:eastAsia="Times New Roman" w:hAnsi="Times New Roman" w:cs="Times New Roman"/>
        </w:rPr>
        <w:t>, in particular, do</w:t>
      </w:r>
      <w:proofErr w:type="gramEnd"/>
      <w:r>
        <w:rPr>
          <w:rFonts w:ascii="Times New Roman" w:eastAsia="Times New Roman" w:hAnsi="Times New Roman" w:cs="Times New Roman"/>
        </w:rPr>
        <w:t xml:space="preserve"> not always have access to communication devices and are dependent on their employers to even speak to their families.</w:t>
      </w:r>
    </w:p>
    <w:p w14:paraId="00000056" w14:textId="3591B1B3" w:rsidR="00DA3EAF" w:rsidRDefault="006A6C8E">
      <w:pPr>
        <w:numPr>
          <w:ilvl w:val="0"/>
          <w:numId w:val="2"/>
        </w:numPr>
        <w:spacing w:after="0" w:line="240" w:lineRule="auto"/>
        <w:jc w:val="both"/>
        <w:rPr>
          <w:rFonts w:ascii="Times New Roman" w:eastAsia="Times New Roman" w:hAnsi="Times New Roman" w:cs="Times New Roman"/>
        </w:rPr>
      </w:pPr>
      <w:proofErr w:type="gramStart"/>
      <w:r>
        <w:rPr>
          <w:rFonts w:ascii="Times New Roman" w:eastAsia="Times New Roman" w:hAnsi="Times New Roman" w:cs="Times New Roman"/>
        </w:rPr>
        <w:t>Most lower</w:t>
      </w:r>
      <w:proofErr w:type="gramEnd"/>
      <w:r w:rsidR="00000000">
        <w:rPr>
          <w:rFonts w:ascii="Times New Roman" w:eastAsia="Times New Roman" w:hAnsi="Times New Roman" w:cs="Times New Roman"/>
        </w:rPr>
        <w:t>-wage migrant workers are also dependent on private service providers to initiate the complaints process because direct access to the Ministry is ridden with obstacles such as language barriers.</w:t>
      </w:r>
    </w:p>
    <w:p w14:paraId="00000057" w14:textId="77777777"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Women migrant domestic workers who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exit the households to file a complaint will need proper government shelters for the interim or they are likely to become homeless or dependent on friends, which would attract penalties for both the worker and the person sheltering them.</w:t>
      </w:r>
    </w:p>
    <w:p w14:paraId="00000058" w14:textId="77777777"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Without the freedom of association and the right to organize trade unions in Saudi Arabia, migrant workers (and all workers) are denied the right to exercise their collective agency for better working conditions or to access justice for exploitation. This is particularly acute for migrant domestic workers who are often isolated in households.</w:t>
      </w:r>
    </w:p>
    <w:p w14:paraId="00000059" w14:textId="77777777"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Inadequate diplomatic missions across the Kingdom for all nationalities makes it difficult for workers in distress to access support.</w:t>
      </w:r>
    </w:p>
    <w:p w14:paraId="0000005A" w14:textId="77777777" w:rsidR="00DA3EAF"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new regulations make no mention of penalties for sponsors who file false charges, including restrictions on applying for new visas for those with a history of reporting ‘absconded </w:t>
      </w:r>
      <w:proofErr w:type="gramStart"/>
      <w:r>
        <w:rPr>
          <w:rFonts w:ascii="Times New Roman" w:eastAsia="Times New Roman" w:hAnsi="Times New Roman" w:cs="Times New Roman"/>
        </w:rPr>
        <w:t>workers’</w:t>
      </w:r>
      <w:proofErr w:type="gramEnd"/>
      <w:r>
        <w:rPr>
          <w:rFonts w:ascii="Times New Roman" w:eastAsia="Times New Roman" w:hAnsi="Times New Roman" w:cs="Times New Roman"/>
        </w:rPr>
        <w:t>.</w:t>
      </w:r>
      <w:r>
        <w:rPr>
          <w:rFonts w:ascii="Times New Roman" w:eastAsia="Times New Roman" w:hAnsi="Times New Roman" w:cs="Times New Roman"/>
          <w:vertAlign w:val="superscript"/>
        </w:rPr>
        <w:footnoteReference w:id="34"/>
      </w:r>
    </w:p>
    <w:p w14:paraId="0000005B" w14:textId="77777777" w:rsidR="00DA3EAF" w:rsidRDefault="00DA3EAF">
      <w:pPr>
        <w:jc w:val="both"/>
        <w:rPr>
          <w:rFonts w:ascii="Times New Roman" w:eastAsia="Times New Roman" w:hAnsi="Times New Roman" w:cs="Times New Roman"/>
        </w:rPr>
      </w:pPr>
    </w:p>
    <w:p w14:paraId="0000005C" w14:textId="77777777" w:rsidR="00DA3EAF" w:rsidRDefault="00000000">
      <w:pPr>
        <w:numPr>
          <w:ilvl w:val="0"/>
          <w:numId w:val="4"/>
        </w:numPr>
        <w:jc w:val="center"/>
      </w:pPr>
      <w:r>
        <w:rPr>
          <w:rFonts w:ascii="Times New Roman" w:eastAsia="Times New Roman" w:hAnsi="Times New Roman" w:cs="Times New Roman"/>
          <w:b/>
        </w:rPr>
        <w:t>ARTICLES 2 (E), 2 (D), 11 AND GENERAL RECOMMENDATIONS 12 AND 19:</w:t>
      </w:r>
      <w:r>
        <w:rPr>
          <w:rFonts w:ascii="Times New Roman" w:eastAsia="Times New Roman" w:hAnsi="Times New Roman" w:cs="Times New Roman"/>
          <w:u w:val="single"/>
        </w:rPr>
        <w:t xml:space="preserve"> </w:t>
      </w:r>
      <w:r>
        <w:rPr>
          <w:rFonts w:ascii="Times New Roman" w:eastAsia="Times New Roman" w:hAnsi="Times New Roman" w:cs="Times New Roman"/>
          <w:b/>
        </w:rPr>
        <w:t xml:space="preserve">Gender-based violence and harassment at work </w:t>
      </w:r>
    </w:p>
    <w:p w14:paraId="0000005D"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Domestic workers are susceptible to multiple forms of exploitation, including lack of living wages, low disposable income, nonpayment/underpayment of wages (and outright wage theft), systemic gender-based discrimination as well as other forms of discrimination based on socio-economic class and nationality. Migrant domestic workers are often required to work around the clock seven days a week, have their </w:t>
      </w:r>
      <w:r>
        <w:rPr>
          <w:rFonts w:ascii="Times New Roman" w:eastAsia="Times New Roman" w:hAnsi="Times New Roman" w:cs="Times New Roman"/>
        </w:rPr>
        <w:lastRenderedPageBreak/>
        <w:t>passports confiscated, and are often employed to do work outside their job descriptions.</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The legal system protects employers rather than workers, both in law and practice. </w:t>
      </w:r>
    </w:p>
    <w:p w14:paraId="0000005E" w14:textId="77777777" w:rsidR="00DA3EAF" w:rsidRDefault="00000000">
      <w:pPr>
        <w:spacing w:after="0" w:line="240" w:lineRule="auto"/>
        <w:jc w:val="both"/>
        <w:rPr>
          <w:rFonts w:ascii="Times New Roman" w:eastAsia="Times New Roman" w:hAnsi="Times New Roman" w:cs="Times New Roman"/>
          <w:vertAlign w:val="superscript"/>
        </w:rPr>
      </w:pPr>
      <w:r>
        <w:rPr>
          <w:rFonts w:ascii="Times New Roman" w:eastAsia="Times New Roman" w:hAnsi="Times New Roman" w:cs="Times New Roman"/>
        </w:rPr>
        <w:t>Many domestic workers are victims of physical and psychological abuse by employers, and in some cases by recruitment agents. Examples of abuse include beatings, deliberate burnings with hot irons, threats, insults, humiliation such as shaving a domestic worker’s head and food deprivation are common forms of abuse.</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The CEDAW Committee has established that Gender Based Violence (‘GBV’) constitutes discrimination under Article 1 of the Convention when such violence is directed against a woman because she is a woman, but also when it affects women disproportionately. In General Recommendation 19, the CEDAW Committee recognized that, </w:t>
      </w:r>
      <w:r>
        <w:rPr>
          <w:rFonts w:ascii="Times New Roman" w:eastAsia="Times New Roman" w:hAnsi="Times New Roman" w:cs="Times New Roman"/>
          <w:i/>
        </w:rPr>
        <w:t xml:space="preserve">“equality in employment can be seriously impaired when women are subjected to gender-specific violence, such as sexual harassment in the workplace.” </w:t>
      </w:r>
      <w:r>
        <w:rPr>
          <w:rFonts w:ascii="Times New Roman" w:eastAsia="Times New Roman" w:hAnsi="Times New Roman" w:cs="Times New Roman"/>
        </w:rPr>
        <w:t xml:space="preserve">According to CEDAW Recommendation 35, states must </w:t>
      </w:r>
      <w:r>
        <w:rPr>
          <w:rFonts w:ascii="Times New Roman" w:eastAsia="Times New Roman" w:hAnsi="Times New Roman" w:cs="Times New Roman"/>
          <w:i/>
        </w:rPr>
        <w:t>“have an effective and accessible legal and services framework in place to address all forms of gender-based violence”.</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State Parties are, “responsible if they fail to take all appropriate measures to prevent as well as to investigate, prosecute, punish and provide reparations for acts or omissions of non-state actors which result in gender-based violence against women”.</w:t>
      </w:r>
      <w:r>
        <w:rPr>
          <w:rFonts w:ascii="Times New Roman" w:eastAsia="Times New Roman" w:hAnsi="Times New Roman" w:cs="Times New Roman"/>
          <w:vertAlign w:val="superscript"/>
        </w:rPr>
        <w:footnoteReference w:id="38"/>
      </w:r>
    </w:p>
    <w:p w14:paraId="0000005F" w14:textId="77777777" w:rsidR="00DA3EAF" w:rsidRDefault="00DA3EAF">
      <w:pPr>
        <w:spacing w:after="0" w:line="240" w:lineRule="auto"/>
        <w:jc w:val="both"/>
        <w:rPr>
          <w:rFonts w:ascii="Times New Roman" w:eastAsia="Times New Roman" w:hAnsi="Times New Roman" w:cs="Times New Roman"/>
          <w:vertAlign w:val="superscript"/>
        </w:rPr>
      </w:pPr>
    </w:p>
    <w:p w14:paraId="00000060"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Migrant domestic workers often face dangerous occupational safety and health conditions as well in the Kingdom and without freedom of association rights have little access remedy. Severe OSH violations are a form of GBVH.</w:t>
      </w:r>
    </w:p>
    <w:p w14:paraId="00000061"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Testimonies such as that of the </w:t>
      </w:r>
      <w:proofErr w:type="gramStart"/>
      <w:r>
        <w:rPr>
          <w:rFonts w:ascii="Times New Roman" w:eastAsia="Times New Roman" w:hAnsi="Times New Roman" w:cs="Times New Roman"/>
        </w:rPr>
        <w:t xml:space="preserve">aforementioned Joy </w:t>
      </w:r>
      <w:proofErr w:type="spellStart"/>
      <w:r>
        <w:rPr>
          <w:rFonts w:ascii="Times New Roman" w:eastAsia="Times New Roman" w:hAnsi="Times New Roman" w:cs="Times New Roman"/>
        </w:rPr>
        <w:t>Simiyu</w:t>
      </w:r>
      <w:proofErr w:type="spellEnd"/>
      <w:proofErr w:type="gramEnd"/>
      <w:r>
        <w:rPr>
          <w:rFonts w:ascii="Times New Roman" w:eastAsia="Times New Roman" w:hAnsi="Times New Roman" w:cs="Times New Roman"/>
        </w:rPr>
        <w:t xml:space="preserve"> reveal the extent to which migrant domestic workers in Saudi Arabia are discriminated against. This 25 year old Kenyan stated that she was forced to work without sufficient food or rest, and had wages withheld from her by an employer who claimed that she was </w:t>
      </w:r>
      <w:r>
        <w:rPr>
          <w:rFonts w:ascii="Times New Roman" w:eastAsia="Times New Roman" w:hAnsi="Times New Roman" w:cs="Times New Roman"/>
          <w:color w:val="121212"/>
          <w:highlight w:val="white"/>
        </w:rPr>
        <w:t>“not doing enough work to demand pay”.</w:t>
      </w:r>
      <w:r>
        <w:rPr>
          <w:rFonts w:ascii="Times New Roman" w:eastAsia="Times New Roman" w:hAnsi="Times New Roman" w:cs="Times New Roman"/>
          <w:color w:val="121212"/>
          <w:highlight w:val="white"/>
          <w:vertAlign w:val="superscript"/>
        </w:rPr>
        <w:footnoteReference w:id="39"/>
      </w:r>
      <w:r>
        <w:rPr>
          <w:rFonts w:ascii="Times New Roman" w:eastAsia="Times New Roman" w:hAnsi="Times New Roman" w:cs="Times New Roman"/>
          <w:color w:val="121212"/>
          <w:highlight w:val="white"/>
        </w:rPr>
        <w:t xml:space="preserve"> After eventually escaping back to the agency that recruited her, she was locked in a hostel with other women requesting a household transfer, and reportedly hounded for sex in exchange for a new assignment, while only being fed one meal a day.</w:t>
      </w:r>
      <w:r>
        <w:rPr>
          <w:rFonts w:ascii="Times New Roman" w:eastAsia="Times New Roman" w:hAnsi="Times New Roman" w:cs="Times New Roman"/>
          <w:color w:val="121212"/>
          <w:highlight w:val="white"/>
          <w:vertAlign w:val="superscript"/>
        </w:rPr>
        <w:footnoteReference w:id="40"/>
      </w:r>
      <w:r>
        <w:rPr>
          <w:rFonts w:ascii="Times New Roman" w:eastAsia="Times New Roman" w:hAnsi="Times New Roman" w:cs="Times New Roman"/>
          <w:color w:val="121212"/>
          <w:highlight w:val="white"/>
        </w:rPr>
        <w:t xml:space="preserve"> </w:t>
      </w:r>
      <w:proofErr w:type="spellStart"/>
      <w:r>
        <w:rPr>
          <w:rFonts w:ascii="Times New Roman" w:eastAsia="Times New Roman" w:hAnsi="Times New Roman" w:cs="Times New Roman"/>
        </w:rPr>
        <w:t>Simiyu</w:t>
      </w:r>
      <w:proofErr w:type="spellEnd"/>
      <w:r>
        <w:rPr>
          <w:rFonts w:ascii="Times New Roman" w:eastAsia="Times New Roman" w:hAnsi="Times New Roman" w:cs="Times New Roman"/>
        </w:rPr>
        <w:t xml:space="preserve"> was part of a small group of Saudi-based migrant domestic workers that were repatriated to Kenya only because photos of a worker with a similar plight, Diana </w:t>
      </w:r>
      <w:proofErr w:type="spellStart"/>
      <w:r>
        <w:rPr>
          <w:rFonts w:ascii="Times New Roman" w:eastAsia="Times New Roman" w:hAnsi="Times New Roman" w:cs="Times New Roman"/>
        </w:rPr>
        <w:t>Chepkemoi</w:t>
      </w:r>
      <w:proofErr w:type="spellEnd"/>
      <w:r>
        <w:rPr>
          <w:rFonts w:ascii="Times New Roman" w:eastAsia="Times New Roman" w:hAnsi="Times New Roman" w:cs="Times New Roman"/>
        </w:rPr>
        <w:t>, went viral revealing her malnourished state, pressurizing the Saudi government to appease the public.</w:t>
      </w:r>
    </w:p>
    <w:p w14:paraId="00000062" w14:textId="77777777" w:rsidR="00DA3EAF" w:rsidRDefault="00000000">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Under CEDAW, Saudi Arabia also has extraterritorial obligations with respect to the prevention and punishment of gender-based violence, including when such violence is committed by its diplomats abroad. A critical case is currently being litigated in South Africa regarding gender-based violence in the context of domestic work. This case involves a Zimbabwean citizen who was employed as a domestic worker in South Africa by a Saudi Arabian diplomat and his family. She reported that she was sexually harassed and raped by her employers and their son on several occasions. She contends that she was forced to work under the threat of rape or sexual harassment by her employers and to live on their property which she could not leave without prior consent.  </w:t>
      </w:r>
    </w:p>
    <w:p w14:paraId="00000063" w14:textId="0998322E" w:rsidR="00DA3EAF" w:rsidRDefault="00000000">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lastRenderedPageBreak/>
        <w:t>The Saudi Arabian embassy is aware of this case, since the domestic worker union, UDWOSA, marched to the embassy demanding recourse.</w:t>
      </w:r>
      <w:r>
        <w:rPr>
          <w:rFonts w:ascii="Times New Roman" w:eastAsia="Times New Roman" w:hAnsi="Times New Roman" w:cs="Times New Roman"/>
          <w:color w:val="222222"/>
          <w:highlight w:val="white"/>
          <w:vertAlign w:val="superscript"/>
        </w:rPr>
        <w:footnoteReference w:id="41"/>
      </w:r>
      <w:r>
        <w:rPr>
          <w:rFonts w:ascii="Times New Roman" w:eastAsia="Times New Roman" w:hAnsi="Times New Roman" w:cs="Times New Roman"/>
          <w:color w:val="222222"/>
          <w:highlight w:val="white"/>
        </w:rPr>
        <w:t xml:space="preserve">  However, when the attorney attempted to serve the defendants on their premises in South Africa, they were incorrectly </w:t>
      </w:r>
      <w:r w:rsidR="006A6C8E">
        <w:rPr>
          <w:rFonts w:ascii="Times New Roman" w:eastAsia="Times New Roman" w:hAnsi="Times New Roman" w:cs="Times New Roman"/>
          <w:color w:val="222222"/>
          <w:highlight w:val="white"/>
        </w:rPr>
        <w:t>informed that</w:t>
      </w:r>
      <w:r>
        <w:rPr>
          <w:rFonts w:ascii="Times New Roman" w:eastAsia="Times New Roman" w:hAnsi="Times New Roman" w:cs="Times New Roman"/>
          <w:color w:val="222222"/>
          <w:highlight w:val="white"/>
        </w:rPr>
        <w:t xml:space="preserve"> the diplomat and his family no longer resided on the premises. Shortly after instituting action against the employer in the </w:t>
      </w:r>
      <w:proofErr w:type="spellStart"/>
      <w:r>
        <w:rPr>
          <w:rFonts w:ascii="Times New Roman" w:eastAsia="Times New Roman" w:hAnsi="Times New Roman" w:cs="Times New Roman"/>
          <w:color w:val="222222"/>
          <w:highlight w:val="white"/>
        </w:rPr>
        <w:t>labour</w:t>
      </w:r>
      <w:proofErr w:type="spellEnd"/>
      <w:r>
        <w:rPr>
          <w:rFonts w:ascii="Times New Roman" w:eastAsia="Times New Roman" w:hAnsi="Times New Roman" w:cs="Times New Roman"/>
          <w:color w:val="222222"/>
          <w:highlight w:val="white"/>
        </w:rPr>
        <w:t xml:space="preserve"> court, the embassy informed the lawyers that they had left South Africa. As a result, neither the diplomat, nor the embassy employers will be likely be held accountable for the rape and sexual harassment their domestic worker was subjected to. This case is complicated by diplomatic immunity. </w:t>
      </w:r>
      <w:r>
        <w:rPr>
          <w:rFonts w:ascii="Times New Roman" w:eastAsia="Times New Roman" w:hAnsi="Times New Roman" w:cs="Times New Roman"/>
          <w:color w:val="222222"/>
          <w:highlight w:val="white"/>
          <w:vertAlign w:val="superscript"/>
        </w:rPr>
        <w:footnoteReference w:id="42"/>
      </w:r>
    </w:p>
    <w:p w14:paraId="00000064"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color w:val="222222"/>
          <w:highlight w:val="white"/>
        </w:rPr>
        <w:t xml:space="preserve">Saudi Arabia, as signatory of CEDAW, agreed to “take all appropriate measures to eliminate discrimination against women by any person, organization or enterprise”, thus including its diplomats residing outside Saudi Arabia. State Parties are also required under Article 11(1)(f) of CEDAW to take all appropriate measures to ensure that women have “the right to protection of health and to safety in working conditions, including the safeguarding of the function of reproduction.” Indeed, </w:t>
      </w:r>
      <w:r>
        <w:rPr>
          <w:rFonts w:ascii="Times New Roman" w:eastAsia="Times New Roman" w:hAnsi="Times New Roman" w:cs="Times New Roman"/>
        </w:rPr>
        <w:t>under CEDAW, the state is “responsible if they fail to take all appropriate measures to prevent as well as to investigate, prosecute, punish and provide reparations for acts or omissions of non-state actors which result in gender-based violence against women”.</w:t>
      </w:r>
      <w:r>
        <w:rPr>
          <w:rFonts w:ascii="Times New Roman" w:eastAsia="Times New Roman" w:hAnsi="Times New Roman" w:cs="Times New Roman"/>
          <w:vertAlign w:val="superscript"/>
        </w:rPr>
        <w:footnoteReference w:id="43"/>
      </w:r>
      <w:r>
        <w:rPr>
          <w:rFonts w:ascii="Times New Roman" w:eastAsia="Times New Roman" w:hAnsi="Times New Roman" w:cs="Times New Roman"/>
          <w:vertAlign w:val="superscript"/>
        </w:rPr>
        <w:t xml:space="preserve"> </w:t>
      </w:r>
    </w:p>
    <w:p w14:paraId="00000065" w14:textId="77777777" w:rsidR="00DA3EAF" w:rsidRDefault="00000000">
      <w:pPr>
        <w:ind w:left="720"/>
        <w:jc w:val="both"/>
        <w:rPr>
          <w:rFonts w:ascii="Times New Roman" w:eastAsia="Times New Roman" w:hAnsi="Times New Roman" w:cs="Times New Roman"/>
          <w:b/>
        </w:rPr>
      </w:pPr>
      <w:r>
        <w:rPr>
          <w:rFonts w:ascii="Times New Roman" w:eastAsia="Times New Roman" w:hAnsi="Times New Roman" w:cs="Times New Roman"/>
          <w:b/>
        </w:rPr>
        <w:t>3. Equal pay for work of equal value</w:t>
      </w:r>
    </w:p>
    <w:p w14:paraId="00000066"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‘Overwork’, non-payment and underpayment of wages are the most common complaints received by embassies and the Saudi Ministry of Social Affairs.</w:t>
      </w:r>
      <w:r>
        <w:rPr>
          <w:rFonts w:ascii="Times New Roman" w:eastAsia="Times New Roman" w:hAnsi="Times New Roman" w:cs="Times New Roman"/>
          <w:vertAlign w:val="superscript"/>
        </w:rPr>
        <w:footnoteReference w:id="44"/>
      </w:r>
      <w:r>
        <w:rPr>
          <w:rFonts w:ascii="Times New Roman" w:eastAsia="Times New Roman" w:hAnsi="Times New Roman" w:cs="Times New Roman"/>
        </w:rPr>
        <w:t xml:space="preserve"> Many women submit that the wages that they receive are far much lower than the amount promised in the contracts initially signed in their origin countries,</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as most domestic workers reported working 15-20 hours a day, typically with one hour of rest or no rest at all.</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Despite reforms under Saudi Arabia’s Vision 2030 working to raise the literacy and higher education rates for women, there exists a prominent gap between women and their male counterparts in employment and pay.</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Over 50 of the recent reforms implemented in Saudi Arabia have had a focus on women’s rights and empowerment, setting goals that have increased women’s economic participation and representation.</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Although this new legislation has improved the economic  climate for women in Saudi Arabia on paper, in practice the implementation and enforcement has been underwhelming. </w:t>
      </w:r>
    </w:p>
    <w:p w14:paraId="00000067"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Moreover, many new laws, such as the amendments made to the 2013 Law of Protection From Abuse, raise the penalties for certain abuse cases, but completely exclude migrant domestic workers from this form of </w:t>
      </w:r>
      <w:r>
        <w:rPr>
          <w:rFonts w:ascii="Times New Roman" w:eastAsia="Times New Roman" w:hAnsi="Times New Roman" w:cs="Times New Roman"/>
        </w:rPr>
        <w:lastRenderedPageBreak/>
        <w:t>increased protection.</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 xml:space="preserve"> Additionally, the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Code was amended to give equal rights to work, without discrimination on grounds of sex, only to citizens, and failed to address the discrimination against migrant workers.</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Although the new legislation added in October 2015 explicitly addressed some of the abuse domestic workers face, banning passport confiscation and establishing maximum working hours, implementation of these new laws remains sporadic at best.</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xml:space="preserve"> </w:t>
      </w:r>
    </w:p>
    <w:p w14:paraId="00000068"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Critically, none of the new legislation currently stated to become operative in 2024, sets a minimum wage for domestic workers. This leaves these women completely vulnerable to exploitation at the hands of their employers.  Because domestic work takes place in the home instead of a more typical workplace, it is much more difficult to monitor whether decent work practices are always in effect. Saudi Arabia is not making any substantial effort to regulate this realm. Most of the new laws directed at helping women, such as Decree No. 4906 of 8 Muharram A.D. 1442, as well as the women’s empowerment department recently set up in Ministry of Human Resources and Social Development has failed to address the fact that an estimated half of the female employment in Saudi Arabia are migrant domestic workers, and therefore noncitizens.</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 xml:space="preserve"> Such reforms are aimed only at citizens of Saudi Arabia, failing to protect the nearly 2 million migrants employed in the country. </w:t>
      </w:r>
    </w:p>
    <w:p w14:paraId="00000069" w14:textId="77777777" w:rsidR="00DA3EAF" w:rsidRDefault="00000000">
      <w:pPr>
        <w:ind w:left="720"/>
        <w:jc w:val="both"/>
        <w:rPr>
          <w:rFonts w:ascii="Times New Roman" w:eastAsia="Times New Roman" w:hAnsi="Times New Roman" w:cs="Times New Roman"/>
          <w:b/>
        </w:rPr>
      </w:pPr>
      <w:r>
        <w:rPr>
          <w:rFonts w:ascii="Times New Roman" w:eastAsia="Times New Roman" w:hAnsi="Times New Roman" w:cs="Times New Roman"/>
          <w:b/>
        </w:rPr>
        <w:t>4. Access to Justice: (Art 2, 15 &amp; 16 and GR 33) (5-6)</w:t>
      </w:r>
    </w:p>
    <w:p w14:paraId="0000006A"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CEDAW’s provisions on implementation of rights, such as article 2(c) requires states to establish legal protection of women on an equal basis with men and “to ensure through competent national tribunals and other public institutions the effective protection of women against any act of discrimination”.</w:t>
      </w:r>
    </w:p>
    <w:p w14:paraId="0000006B" w14:textId="77777777" w:rsidR="00DA3EAF" w:rsidRDefault="00000000">
      <w:pPr>
        <w:numPr>
          <w:ilvl w:val="0"/>
          <w:numId w:val="6"/>
        </w:numPr>
        <w:jc w:val="both"/>
        <w:rPr>
          <w:rFonts w:ascii="Times New Roman" w:eastAsia="Times New Roman" w:hAnsi="Times New Roman" w:cs="Times New Roman"/>
        </w:rPr>
      </w:pPr>
      <w:r>
        <w:rPr>
          <w:rFonts w:ascii="Times New Roman" w:eastAsia="Times New Roman" w:hAnsi="Times New Roman" w:cs="Times New Roman"/>
        </w:rPr>
        <w:t>No Right to Representation</w:t>
      </w:r>
    </w:p>
    <w:p w14:paraId="0000006C" w14:textId="77777777"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Migrant domestic workers face several problems should they come into conflict with Saudi Arabia’s criminal justice system. The Kingdom of Saudi Arabia (KSA) was condemned by the international community for the mistreatment of thousands of migrant workers during the COVID-19 pandemic. An issue that was highlighted during the COVID-19 pandemic was a situation where migrant workers who lost their jobs were often stuck, unpaid or left on the streets. There was no way for them to resort to legal action or access the court system and in many instances leave the country since the justice system imposed formidable obstacles to migrant domestic workers’ access to justice.</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w:t>
      </w:r>
    </w:p>
    <w:p w14:paraId="0000006D" w14:textId="77777777" w:rsidR="00DA3EAF" w:rsidRDefault="00DA3EAF">
      <w:pPr>
        <w:spacing w:after="0" w:line="240" w:lineRule="auto"/>
        <w:jc w:val="both"/>
        <w:rPr>
          <w:rFonts w:ascii="Times New Roman" w:eastAsia="Times New Roman" w:hAnsi="Times New Roman" w:cs="Times New Roman"/>
        </w:rPr>
      </w:pPr>
    </w:p>
    <w:p w14:paraId="0000006E" w14:textId="77777777" w:rsidR="00DA3EAF" w:rsidRDefault="00000000">
      <w:pPr>
        <w:numPr>
          <w:ilvl w:val="0"/>
          <w:numId w:val="6"/>
        </w:numPr>
        <w:jc w:val="both"/>
        <w:rPr>
          <w:rFonts w:ascii="Times New Roman" w:eastAsia="Times New Roman" w:hAnsi="Times New Roman" w:cs="Times New Roman"/>
        </w:rPr>
      </w:pPr>
      <w:r>
        <w:rPr>
          <w:rFonts w:ascii="Times New Roman" w:eastAsia="Times New Roman" w:hAnsi="Times New Roman" w:cs="Times New Roman"/>
        </w:rPr>
        <w:t xml:space="preserve">Absence of Enforcement </w:t>
      </w:r>
    </w:p>
    <w:p w14:paraId="0000006F" w14:textId="0B56F231"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Globally, domestic work is undervalued, because formal regulations are piecemeal and difficult to implement and monitor when compared to other migrant workers, for instance in the </w:t>
      </w:r>
      <w:r w:rsidR="006A6C8E">
        <w:rPr>
          <w:rFonts w:ascii="Times New Roman" w:eastAsia="Times New Roman" w:hAnsi="Times New Roman" w:cs="Times New Roman"/>
        </w:rPr>
        <w:t xml:space="preserve">construction </w:t>
      </w:r>
      <w:proofErr w:type="gramStart"/>
      <w:r w:rsidR="006A6C8E">
        <w:rPr>
          <w:rFonts w:ascii="Times New Roman" w:eastAsia="Times New Roman" w:hAnsi="Times New Roman" w:cs="Times New Roman"/>
        </w:rPr>
        <w:t>and</w:t>
      </w:r>
      <w:r>
        <w:rPr>
          <w:rFonts w:ascii="Times New Roman" w:eastAsia="Times New Roman" w:hAnsi="Times New Roman" w:cs="Times New Roman"/>
        </w:rPr>
        <w:t xml:space="preserve">  agricultural</w:t>
      </w:r>
      <w:proofErr w:type="gramEnd"/>
      <w:r>
        <w:rPr>
          <w:rFonts w:ascii="Times New Roman" w:eastAsia="Times New Roman" w:hAnsi="Times New Roman" w:cs="Times New Roman"/>
        </w:rPr>
        <w:t xml:space="preserve"> sector, where great strides have been achieved. Changing legislation coupled with raising awareness on the part of employers, workers, and recruiters is important but reforms are often faced with </w:t>
      </w:r>
      <w:r>
        <w:rPr>
          <w:rFonts w:ascii="Times New Roman" w:eastAsia="Times New Roman" w:hAnsi="Times New Roman" w:cs="Times New Roman"/>
        </w:rPr>
        <w:lastRenderedPageBreak/>
        <w:t>engrained practices and socio-cultural attitudes. Furthermore, due to the nature of domestic work within the sanctity of the sponsor’s home, implementation and monitoring of newly formed policies is faced with added complexities.</w:t>
      </w:r>
    </w:p>
    <w:p w14:paraId="00000070"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It is unfortunate that many migrant domestic workers are unable to report unfair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practices because of the isolated nature of their workplace in private homes, unfair dismissals by their employers and poor mechanisms for workers to seek redress.</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This is due to an absence of regular home inspections by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inspectors to monitor whether employers are compliant with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laws. Moreover, the new legislation under Saudi Arabia Vision 2030 lacks the enforcement needed to effectively replace the Kafala system, effectively making little to no impact on the lives of migrant domestic workers. </w:t>
      </w:r>
    </w:p>
    <w:p w14:paraId="00000071"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high profile case of Joy </w:t>
      </w:r>
      <w:proofErr w:type="spellStart"/>
      <w:r>
        <w:rPr>
          <w:rFonts w:ascii="Times New Roman" w:eastAsia="Times New Roman" w:hAnsi="Times New Roman" w:cs="Times New Roman"/>
        </w:rPr>
        <w:t>Simiyu</w:t>
      </w:r>
      <w:proofErr w:type="spellEnd"/>
      <w:r>
        <w:rPr>
          <w:rFonts w:ascii="Times New Roman" w:eastAsia="Times New Roman" w:hAnsi="Times New Roman" w:cs="Times New Roman"/>
        </w:rPr>
        <w:t>, who fled an abusive employer to go back to the agency that recruited her and request a transfer, the absence of enforcement regarding the rights of these migrant domestic workers led to her request  being denied for weeks on end, while she was locked in a hostel with other workers by the agency officials.</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Indeed, while Saudi authorities are able to assist some migrant domestic workers to claim their wages and return home, in other instances they return the domestic workers to abusive situations, prosecute workers on the basis of counter-complaints made by employers, or negotiate unfair settlements between employers and workers.</w:t>
      </w:r>
    </w:p>
    <w:p w14:paraId="00000072" w14:textId="77777777" w:rsidR="00DA3EAF" w:rsidRDefault="00DA3EAF">
      <w:pPr>
        <w:spacing w:after="0" w:line="240" w:lineRule="auto"/>
        <w:jc w:val="both"/>
        <w:rPr>
          <w:rFonts w:ascii="Times New Roman" w:eastAsia="Times New Roman" w:hAnsi="Times New Roman" w:cs="Times New Roman"/>
        </w:rPr>
      </w:pPr>
    </w:p>
    <w:p w14:paraId="00000073"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ab/>
        <w:t>(c) Lack of Rights Awareness</w:t>
      </w:r>
    </w:p>
    <w:p w14:paraId="00000074" w14:textId="61A3DBC5" w:rsidR="00DA3EAF"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The new reforms are obscure, and not publicized among the migrant workers’ population who are often unaware of their existence. There is also often a language barrier between the migrant domestic workers and the mechanisms of justice that they supposedly have access to, such as the possibly ineffective translator,  and the contracts written solely in Arabic which are used in dispute cases.</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This issue was highlighted during the COVID-19 pandemic when migrant workers who lost their jobs were unpaid or left abandoned on the streets, with no way for them to resort to legal action, access the court system, or in many instances, leave the country.  This absence of adequate </w:t>
      </w:r>
      <w:r w:rsidR="006A6C8E">
        <w:rPr>
          <w:rFonts w:ascii="Times New Roman" w:eastAsia="Times New Roman" w:hAnsi="Times New Roman" w:cs="Times New Roman"/>
        </w:rPr>
        <w:t>enforcement is</w:t>
      </w:r>
      <w:r>
        <w:rPr>
          <w:rFonts w:ascii="Times New Roman" w:eastAsia="Times New Roman" w:hAnsi="Times New Roman" w:cs="Times New Roman"/>
        </w:rPr>
        <w:t xml:space="preserve"> one of the most pressing issues facing migrant domestic workers in Saudi Arabia.</w:t>
      </w:r>
    </w:p>
    <w:p w14:paraId="00000075" w14:textId="77777777" w:rsidR="00DA3EAF" w:rsidRDefault="00DA3EAF">
      <w:pPr>
        <w:spacing w:after="0" w:line="240" w:lineRule="auto"/>
        <w:jc w:val="both"/>
        <w:rPr>
          <w:rFonts w:ascii="Times New Roman" w:eastAsia="Times New Roman" w:hAnsi="Times New Roman" w:cs="Times New Roman"/>
        </w:rPr>
      </w:pPr>
    </w:p>
    <w:p w14:paraId="00000076" w14:textId="77777777" w:rsidR="00DA3EAF"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Most employers do not know and do not </w:t>
      </w:r>
      <w:proofErr w:type="gramStart"/>
      <w:r>
        <w:rPr>
          <w:rFonts w:ascii="Times New Roman" w:eastAsia="Times New Roman" w:hAnsi="Times New Roman" w:cs="Times New Roman"/>
        </w:rPr>
        <w:t>make an effort</w:t>
      </w:r>
      <w:proofErr w:type="gramEnd"/>
      <w:r>
        <w:rPr>
          <w:rFonts w:ascii="Times New Roman" w:eastAsia="Times New Roman" w:hAnsi="Times New Roman" w:cs="Times New Roman"/>
        </w:rPr>
        <w:t xml:space="preserve"> to learn what the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law requires when employing a domestic worker. “Contracts are not clear, agents in KSA [Saudi Arabia] are lousy and dishonest…. Some employers treat domestic workers like slaves, some treat them like members of their families.”</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When the migrant domestic workers themselves arrive, the contracts and legal documents are for the most part written in Arabic without any sufficient translation being provided. This creates a power imbalance, where the domestic workers are only aware of whatever rights their employers see fit to tell them that they have. The migrant domestic workers for the most part do not want to start a potential dispute by going to law enforcement or agency, and as such, those that do make such an effort to become aware of and utilize their rights do so only when fleeing their employers for fear of physical harm or neglect.</w:t>
      </w:r>
    </w:p>
    <w:p w14:paraId="00000077" w14:textId="77777777" w:rsidR="00DA3EAF" w:rsidRDefault="00000000">
      <w:pPr>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Recommendations</w:t>
      </w:r>
    </w:p>
    <w:p w14:paraId="00000078" w14:textId="7AB1BB3C" w:rsidR="00DA3EAF" w:rsidRDefault="00000000">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1.</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Amendment of Labor </w:t>
      </w:r>
      <w:r w:rsidR="006A6C8E">
        <w:rPr>
          <w:rFonts w:ascii="Times New Roman" w:eastAsia="Times New Roman" w:hAnsi="Times New Roman" w:cs="Times New Roman"/>
          <w:b/>
          <w:highlight w:val="white"/>
        </w:rPr>
        <w:t>Laws:</w:t>
      </w:r>
      <w:r w:rsidR="006A6C8E">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ab/>
        <w:t xml:space="preserve">Amend Saudi Arabia’s labor laws to fully include domestic workers (including migrants) under all labor protections, including the right to minimum wage, overtime pay, and limits on working hours and the right to form and join trade </w:t>
      </w:r>
      <w:r w:rsidR="006A6C8E">
        <w:rPr>
          <w:rFonts w:ascii="Times New Roman" w:eastAsia="Times New Roman" w:hAnsi="Times New Roman" w:cs="Times New Roman"/>
          <w:highlight w:val="white"/>
        </w:rPr>
        <w:t>unions.</w:t>
      </w:r>
      <w:r>
        <w:rPr>
          <w:rFonts w:ascii="Times New Roman" w:eastAsia="Times New Roman" w:hAnsi="Times New Roman" w:cs="Times New Roman"/>
          <w:highlight w:val="white"/>
        </w:rPr>
        <w:t xml:space="preserve"> </w:t>
      </w:r>
    </w:p>
    <w:p w14:paraId="00000079" w14:textId="290E5492" w:rsidR="00DA3EAF" w:rsidRDefault="00000000">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2.</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Abolition of the Kafala </w:t>
      </w:r>
      <w:r w:rsidR="006A6C8E">
        <w:rPr>
          <w:rFonts w:ascii="Times New Roman" w:eastAsia="Times New Roman" w:hAnsi="Times New Roman" w:cs="Times New Roman"/>
          <w:b/>
          <w:highlight w:val="white"/>
        </w:rPr>
        <w:t>System:</w:t>
      </w:r>
      <w:r w:rsidR="006A6C8E">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 Fully abolish the Kafala system, allowing migrant workers to freely change employers and exit the country without the need for employer consent.</w:t>
      </w:r>
    </w:p>
    <w:p w14:paraId="0000007A" w14:textId="2FBA6F36" w:rsidR="00DA3EAF" w:rsidRDefault="00000000">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3.</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Enhanced Legal Protections Against </w:t>
      </w:r>
      <w:r w:rsidR="006A6C8E">
        <w:rPr>
          <w:rFonts w:ascii="Times New Roman" w:eastAsia="Times New Roman" w:hAnsi="Times New Roman" w:cs="Times New Roman"/>
          <w:b/>
          <w:highlight w:val="white"/>
        </w:rPr>
        <w:t>GBV:</w:t>
      </w:r>
      <w:r w:rsidR="006A6C8E">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 Implement effective legal frameworks to address gender-based violence in domestic work, including confidential reporting mechanisms and shelters for survivors. Ensure that Saudi Arabian embassies take reasonable steps </w:t>
      </w:r>
      <w:r w:rsidR="006A6C8E">
        <w:rPr>
          <w:rFonts w:ascii="Times New Roman" w:eastAsia="Times New Roman" w:hAnsi="Times New Roman" w:cs="Times New Roman"/>
          <w:highlight w:val="white"/>
        </w:rPr>
        <w:t xml:space="preserve">to </w:t>
      </w:r>
      <w:r w:rsidR="006A6C8E">
        <w:rPr>
          <w:rFonts w:ascii="Times New Roman" w:eastAsia="Times New Roman" w:hAnsi="Times New Roman" w:cs="Times New Roman"/>
        </w:rPr>
        <w:t>prevent</w:t>
      </w:r>
      <w:r>
        <w:rPr>
          <w:rFonts w:ascii="Times New Roman" w:eastAsia="Times New Roman" w:hAnsi="Times New Roman" w:cs="Times New Roman"/>
        </w:rPr>
        <w:t xml:space="preserve"> as well as to investigate, prosecute, punish and provide reparations for acts or omissions of diplomats in their </w:t>
      </w:r>
      <w:r w:rsidR="006A6C8E">
        <w:rPr>
          <w:rFonts w:ascii="Times New Roman" w:eastAsia="Times New Roman" w:hAnsi="Times New Roman" w:cs="Times New Roman"/>
        </w:rPr>
        <w:t>employ, which</w:t>
      </w:r>
      <w:r>
        <w:rPr>
          <w:rFonts w:ascii="Times New Roman" w:eastAsia="Times New Roman" w:hAnsi="Times New Roman" w:cs="Times New Roman"/>
        </w:rPr>
        <w:t xml:space="preserve"> result in gender-based violence against women.</w:t>
      </w:r>
      <w:r>
        <w:rPr>
          <w:rFonts w:ascii="Times New Roman" w:eastAsia="Times New Roman" w:hAnsi="Times New Roman" w:cs="Times New Roman"/>
          <w:vertAlign w:val="superscript"/>
        </w:rPr>
        <w:footnoteReference w:id="58"/>
      </w:r>
      <w:r>
        <w:rPr>
          <w:rFonts w:ascii="Times New Roman" w:eastAsia="Times New Roman" w:hAnsi="Times New Roman" w:cs="Times New Roman"/>
          <w:vertAlign w:val="superscript"/>
        </w:rPr>
        <w:t xml:space="preserve"> </w:t>
      </w:r>
    </w:p>
    <w:p w14:paraId="0000007B" w14:textId="0226929B" w:rsidR="00DA3EAF" w:rsidRDefault="00000000">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4.</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Access to </w:t>
      </w:r>
      <w:r w:rsidR="006A6C8E">
        <w:rPr>
          <w:rFonts w:ascii="Times New Roman" w:eastAsia="Times New Roman" w:hAnsi="Times New Roman" w:cs="Times New Roman"/>
          <w:b/>
          <w:highlight w:val="white"/>
        </w:rPr>
        <w:t>Justice: -</w:t>
      </w:r>
      <w:r>
        <w:rPr>
          <w:rFonts w:ascii="Times New Roman" w:eastAsia="Times New Roman" w:hAnsi="Times New Roman" w:cs="Times New Roman"/>
          <w:b/>
          <w:highlight w:val="white"/>
        </w:rPr>
        <w:t xml:space="preserve"> </w:t>
      </w:r>
      <w:r>
        <w:rPr>
          <w:rFonts w:ascii="Times New Roman" w:eastAsia="Times New Roman" w:hAnsi="Times New Roman" w:cs="Times New Roman"/>
          <w:highlight w:val="white"/>
        </w:rPr>
        <w:t xml:space="preserve">Provide legal representation and translation services for migrant domestic </w:t>
      </w:r>
      <w:r w:rsidR="006A6C8E">
        <w:rPr>
          <w:rFonts w:ascii="Times New Roman" w:eastAsia="Times New Roman" w:hAnsi="Times New Roman" w:cs="Times New Roman"/>
          <w:highlight w:val="white"/>
        </w:rPr>
        <w:t>workers and</w:t>
      </w:r>
      <w:r>
        <w:rPr>
          <w:rFonts w:ascii="Times New Roman" w:eastAsia="Times New Roman" w:hAnsi="Times New Roman" w:cs="Times New Roman"/>
          <w:highlight w:val="white"/>
        </w:rPr>
        <w:t xml:space="preserve"> establish specialized labor courts to handle their disputes.</w:t>
      </w:r>
    </w:p>
    <w:p w14:paraId="0000007C" w14:textId="3F6B788A" w:rsidR="00DA3EAF" w:rsidRDefault="00000000">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5.</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Monitoring and </w:t>
      </w:r>
      <w:r w:rsidR="006A6C8E">
        <w:rPr>
          <w:rFonts w:ascii="Times New Roman" w:eastAsia="Times New Roman" w:hAnsi="Times New Roman" w:cs="Times New Roman"/>
          <w:b/>
          <w:highlight w:val="white"/>
        </w:rPr>
        <w:t>Enforcement</w:t>
      </w:r>
      <w:r w:rsidR="006A6C8E">
        <w:rPr>
          <w:rFonts w:ascii="Times New Roman" w:eastAsia="Times New Roman" w:hAnsi="Times New Roman" w:cs="Times New Roman"/>
          <w:highlight w:val="white"/>
        </w:rPr>
        <w:t>: -</w:t>
      </w:r>
      <w:r>
        <w:rPr>
          <w:rFonts w:ascii="Times New Roman" w:eastAsia="Times New Roman" w:hAnsi="Times New Roman" w:cs="Times New Roman"/>
          <w:highlight w:val="white"/>
        </w:rPr>
        <w:t xml:space="preserve"> Increase labor inspections in private homes to ensure compliance with labor laws, and impose penalties for wage theft, abuse, and overwork.</w:t>
      </w:r>
    </w:p>
    <w:p w14:paraId="0000007D" w14:textId="466A5568" w:rsidR="00DA3EAF" w:rsidRDefault="00000000">
      <w:pPr>
        <w:jc w:val="both"/>
      </w:pPr>
      <w:r>
        <w:rPr>
          <w:rFonts w:ascii="Times New Roman" w:eastAsia="Times New Roman" w:hAnsi="Times New Roman" w:cs="Times New Roman"/>
          <w:highlight w:val="white"/>
        </w:rPr>
        <w:t>6.</w:t>
      </w:r>
      <w:r>
        <w:rPr>
          <w:rFonts w:ascii="Times New Roman" w:eastAsia="Times New Roman" w:hAnsi="Times New Roman" w:cs="Times New Roman"/>
          <w:highlight w:val="white"/>
        </w:rPr>
        <w:tab/>
      </w:r>
      <w:r>
        <w:rPr>
          <w:rFonts w:ascii="Times New Roman" w:eastAsia="Times New Roman" w:hAnsi="Times New Roman" w:cs="Times New Roman"/>
          <w:b/>
          <w:highlight w:val="white"/>
        </w:rPr>
        <w:t xml:space="preserve">Tackle Human </w:t>
      </w:r>
      <w:r w:rsidR="006A6C8E">
        <w:rPr>
          <w:rFonts w:ascii="Times New Roman" w:eastAsia="Times New Roman" w:hAnsi="Times New Roman" w:cs="Times New Roman"/>
          <w:b/>
          <w:highlight w:val="white"/>
        </w:rPr>
        <w:t>Trafficking:</w:t>
      </w:r>
      <w:r w:rsidR="006A6C8E">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 Strengthen oversight of recruitment agencies to prevent trafficking and </w:t>
      </w:r>
      <w:r w:rsidR="006A6C8E">
        <w:rPr>
          <w:rFonts w:ascii="Times New Roman" w:eastAsia="Times New Roman" w:hAnsi="Times New Roman" w:cs="Times New Roman"/>
          <w:highlight w:val="white"/>
        </w:rPr>
        <w:t>exploitation and</w:t>
      </w:r>
      <w:r>
        <w:rPr>
          <w:rFonts w:ascii="Times New Roman" w:eastAsia="Times New Roman" w:hAnsi="Times New Roman" w:cs="Times New Roman"/>
          <w:highlight w:val="white"/>
        </w:rPr>
        <w:t xml:space="preserve"> implement measures to ensure safe and ethical recruitment practices, including a prohibition on the charging of recruitment fees to workers.</w:t>
      </w:r>
    </w:p>
    <w:sectPr w:rsidR="00DA3EA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75698" w14:textId="77777777" w:rsidR="00DD4C51" w:rsidRDefault="00DD4C51">
      <w:pPr>
        <w:spacing w:after="0" w:line="240" w:lineRule="auto"/>
      </w:pPr>
      <w:r>
        <w:separator/>
      </w:r>
    </w:p>
  </w:endnote>
  <w:endnote w:type="continuationSeparator" w:id="0">
    <w:p w14:paraId="7B97C042" w14:textId="77777777" w:rsidR="00DD4C51" w:rsidRDefault="00DD4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BC3C3" w14:textId="77777777" w:rsidR="00DD4C51" w:rsidRDefault="00DD4C51">
      <w:pPr>
        <w:spacing w:after="0" w:line="240" w:lineRule="auto"/>
      </w:pPr>
      <w:r>
        <w:separator/>
      </w:r>
    </w:p>
  </w:footnote>
  <w:footnote w:type="continuationSeparator" w:id="0">
    <w:p w14:paraId="09CE34C4" w14:textId="77777777" w:rsidR="00DD4C51" w:rsidRDefault="00DD4C51">
      <w:pPr>
        <w:spacing w:after="0" w:line="240" w:lineRule="auto"/>
      </w:pPr>
      <w:r>
        <w:continuationSeparator/>
      </w:r>
    </w:p>
  </w:footnote>
  <w:footnote w:id="1">
    <w:p w14:paraId="0000007E" w14:textId="77777777" w:rsidR="00DA3EAF" w:rsidRDefault="00000000">
      <w:pPr>
        <w:spacing w:after="0" w:line="240" w:lineRule="auto"/>
        <w:rPr>
          <w:sz w:val="20"/>
          <w:szCs w:val="20"/>
        </w:rPr>
      </w:pPr>
      <w:r>
        <w:rPr>
          <w:vertAlign w:val="superscript"/>
        </w:rPr>
        <w:footnoteRef/>
      </w:r>
      <w:r>
        <w:rPr>
          <w:sz w:val="20"/>
          <w:szCs w:val="20"/>
        </w:rPr>
        <w:t xml:space="preserve"> IMF, ‘</w:t>
      </w:r>
      <w:r>
        <w:rPr>
          <w:i/>
          <w:sz w:val="20"/>
          <w:szCs w:val="20"/>
        </w:rPr>
        <w:t>Saudi Arabia and the IMF’</w:t>
      </w:r>
      <w:r>
        <w:rPr>
          <w:sz w:val="20"/>
          <w:szCs w:val="20"/>
        </w:rPr>
        <w:t xml:space="preserve">, 2024 </w:t>
      </w:r>
      <w:hyperlink r:id="rId1">
        <w:r>
          <w:rPr>
            <w:sz w:val="20"/>
            <w:szCs w:val="20"/>
          </w:rPr>
          <w:t>https://www.imf.org/en/Countries/SAU</w:t>
        </w:r>
      </w:hyperlink>
      <w:r>
        <w:rPr>
          <w:sz w:val="20"/>
          <w:szCs w:val="20"/>
        </w:rPr>
        <w:t xml:space="preserve">. </w:t>
      </w:r>
    </w:p>
  </w:footnote>
  <w:footnote w:id="2">
    <w:p w14:paraId="0000007F" w14:textId="77777777" w:rsidR="00DA3EAF" w:rsidRDefault="00000000">
      <w:pPr>
        <w:spacing w:after="0" w:line="240" w:lineRule="auto"/>
        <w:rPr>
          <w:sz w:val="20"/>
          <w:szCs w:val="20"/>
        </w:rPr>
      </w:pPr>
      <w:r>
        <w:rPr>
          <w:vertAlign w:val="superscript"/>
        </w:rPr>
        <w:footnoteRef/>
      </w:r>
      <w:r>
        <w:rPr>
          <w:sz w:val="20"/>
          <w:szCs w:val="20"/>
        </w:rPr>
        <w:t xml:space="preserve"> US International Trade </w:t>
      </w:r>
      <w:proofErr w:type="gramStart"/>
      <w:r>
        <w:rPr>
          <w:sz w:val="20"/>
          <w:szCs w:val="20"/>
        </w:rPr>
        <w:t>Administration  ‘</w:t>
      </w:r>
      <w:proofErr w:type="gramEnd"/>
      <w:r>
        <w:rPr>
          <w:sz w:val="20"/>
          <w:szCs w:val="20"/>
        </w:rPr>
        <w:t xml:space="preserve">Saudi Arabia Country Commercial Guide’, 2024 </w:t>
      </w:r>
      <w:hyperlink r:id="rId2">
        <w:r>
          <w:rPr>
            <w:color w:val="1155CC"/>
            <w:sz w:val="20"/>
            <w:szCs w:val="20"/>
            <w:u w:val="single"/>
          </w:rPr>
          <w:t>https://www.trade.gov/knowledge-product/saudi-arabia-market-overview</w:t>
        </w:r>
      </w:hyperlink>
      <w:r>
        <w:rPr>
          <w:sz w:val="20"/>
          <w:szCs w:val="20"/>
        </w:rPr>
        <w:t xml:space="preserve"> </w:t>
      </w:r>
    </w:p>
  </w:footnote>
  <w:footnote w:id="3">
    <w:p w14:paraId="00000080"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IMF, ‘</w:t>
      </w:r>
      <w:r>
        <w:rPr>
          <w:i/>
          <w:sz w:val="20"/>
          <w:szCs w:val="20"/>
        </w:rPr>
        <w:t>Saudi Arabia: Concluding Statement of the 2024 Article IV Mission</w:t>
      </w:r>
      <w:r>
        <w:rPr>
          <w:sz w:val="20"/>
          <w:szCs w:val="20"/>
        </w:rPr>
        <w:t xml:space="preserve">’, 2024 </w:t>
      </w:r>
      <w:hyperlink r:id="rId3">
        <w:r>
          <w:rPr>
            <w:color w:val="1155CC"/>
            <w:sz w:val="20"/>
            <w:szCs w:val="20"/>
            <w:u w:val="single"/>
          </w:rPr>
          <w:t>https://www.imf.org/en/News/Articles/2024/06/13/mission-concluding-statement-saudi-arabia-concluding-statement-of-the-2024-article-iv-mission</w:t>
        </w:r>
      </w:hyperlink>
      <w:r>
        <w:rPr>
          <w:sz w:val="20"/>
          <w:szCs w:val="20"/>
        </w:rPr>
        <w:t xml:space="preserve"> </w:t>
      </w:r>
    </w:p>
  </w:footnote>
  <w:footnote w:id="4">
    <w:p w14:paraId="00000081"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FairSqaure</w:t>
      </w:r>
      <w:proofErr w:type="spellEnd"/>
      <w:r>
        <w:rPr>
          <w:rFonts w:ascii="Times New Roman" w:eastAsia="Times New Roman" w:hAnsi="Times New Roman" w:cs="Times New Roman"/>
          <w:sz w:val="20"/>
          <w:szCs w:val="20"/>
        </w:rPr>
        <w:t xml:space="preserve"> Policy Brief #1, Migrant Workers in Saudi Arabia, “October,  2020,  </w:t>
      </w:r>
      <w:hyperlink r:id="rId4">
        <w:r>
          <w:rPr>
            <w:rFonts w:ascii="Times New Roman" w:eastAsia="Times New Roman" w:hAnsi="Times New Roman" w:cs="Times New Roman"/>
            <w:color w:val="1155CC"/>
            <w:sz w:val="20"/>
            <w:szCs w:val="20"/>
            <w:u w:val="single"/>
          </w:rPr>
          <w:t>FS-Policy-Brief-1-Saudi-Arabia-1020.pdf (fairsq.org)</w:t>
        </w:r>
      </w:hyperlink>
      <w:r>
        <w:rPr>
          <w:rFonts w:ascii="Times New Roman" w:eastAsia="Times New Roman" w:hAnsi="Times New Roman" w:cs="Times New Roman"/>
          <w:sz w:val="20"/>
          <w:szCs w:val="20"/>
        </w:rPr>
        <w:t xml:space="preserve"> </w:t>
      </w:r>
    </w:p>
  </w:footnote>
  <w:footnote w:id="5">
    <w:p w14:paraId="00000082"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4. </w:t>
      </w:r>
    </w:p>
  </w:footnote>
  <w:footnote w:id="6">
    <w:p w14:paraId="00000083"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Acaps</w:t>
      </w:r>
      <w:proofErr w:type="spellEnd"/>
      <w:r>
        <w:rPr>
          <w:rFonts w:ascii="Times New Roman" w:eastAsia="Times New Roman" w:hAnsi="Times New Roman" w:cs="Times New Roman"/>
          <w:sz w:val="20"/>
          <w:szCs w:val="20"/>
        </w:rPr>
        <w:t xml:space="preserve">. (2021). The Eastern Migration Route: From Ethiopia to Saudi Arabia. Retrieved from </w:t>
      </w:r>
      <w:hyperlink r:id="rId5">
        <w:r>
          <w:rPr>
            <w:rFonts w:ascii="Times New Roman" w:eastAsia="Times New Roman" w:hAnsi="Times New Roman" w:cs="Times New Roman"/>
            <w:color w:val="1155CC"/>
            <w:sz w:val="20"/>
            <w:szCs w:val="20"/>
            <w:u w:val="single"/>
          </w:rPr>
          <w:t>https://www.acaps.org/special-report/eastern-migration-route-ethiopia-saudi-arabia</w:t>
        </w:r>
      </w:hyperlink>
      <w:r>
        <w:rPr>
          <w:rFonts w:ascii="Times New Roman" w:eastAsia="Times New Roman" w:hAnsi="Times New Roman" w:cs="Times New Roman"/>
          <w:sz w:val="20"/>
          <w:szCs w:val="20"/>
        </w:rPr>
        <w:t xml:space="preserve">. </w:t>
      </w:r>
    </w:p>
  </w:footnote>
  <w:footnote w:id="7">
    <w:p w14:paraId="00000084"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BWI Report, Migrant Work Conditions in the Kingdom of Saudi Arabia.</w:t>
      </w:r>
    </w:p>
  </w:footnote>
  <w:footnote w:id="8">
    <w:p w14:paraId="00000085"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w:t>
      </w:r>
    </w:p>
  </w:footnote>
  <w:footnote w:id="9">
    <w:p w14:paraId="00000086" w14:textId="77777777" w:rsidR="00DA3EAF" w:rsidRDefault="00000000">
      <w:pPr>
        <w:spacing w:after="0"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sz w:val="20"/>
          <w:szCs w:val="20"/>
        </w:rPr>
        <w:t xml:space="preserve"> Middle East Monito</w:t>
      </w:r>
      <w:r>
        <w:rPr>
          <w:rFonts w:ascii="Times New Roman" w:eastAsia="Times New Roman" w:hAnsi="Times New Roman" w:cs="Times New Roman"/>
          <w:sz w:val="24"/>
          <w:szCs w:val="24"/>
        </w:rPr>
        <w:t xml:space="preserve">r, </w:t>
      </w:r>
      <w:hyperlink r:id="rId6">
        <w:r>
          <w:rPr>
            <w:rFonts w:ascii="Times New Roman" w:eastAsia="Times New Roman" w:hAnsi="Times New Roman" w:cs="Times New Roman"/>
            <w:color w:val="1155CC"/>
            <w:sz w:val="20"/>
            <w:szCs w:val="20"/>
            <w:u w:val="single"/>
          </w:rPr>
          <w:t>3</w:t>
        </w:r>
      </w:hyperlink>
      <w:r>
        <w:fldChar w:fldCharType="begin"/>
      </w:r>
      <w:r>
        <w:instrText xml:space="preserve"> HYPERLINK "https://www.middleeastmonitor.com/20200416-3-7m-domestic-workers-in-saudi-arabia/" </w:instrText>
      </w:r>
      <w:r>
        <w:fldChar w:fldCharType="separate"/>
      </w:r>
    </w:p>
    <w:p w14:paraId="00000087" w14:textId="77777777" w:rsidR="00DA3EAF" w:rsidRDefault="00000000">
      <w:pPr>
        <w:spacing w:after="0" w:line="240" w:lineRule="auto"/>
        <w:rPr>
          <w:rFonts w:ascii="Times New Roman" w:eastAsia="Times New Roman" w:hAnsi="Times New Roman" w:cs="Times New Roman"/>
          <w:sz w:val="12"/>
          <w:szCs w:val="12"/>
        </w:rPr>
      </w:pPr>
      <w:r>
        <w:fldChar w:fldCharType="end"/>
      </w:r>
      <w:hyperlink r:id="rId7">
        <w:r>
          <w:rPr>
            <w:rFonts w:ascii="Times New Roman" w:eastAsia="Times New Roman" w:hAnsi="Times New Roman" w:cs="Times New Roman"/>
            <w:color w:val="1155CC"/>
            <w:sz w:val="20"/>
            <w:szCs w:val="20"/>
            <w:u w:val="single"/>
          </w:rPr>
          <w:t>.7m domestic workers in Saudi Arabia – Middle East Monitor</w:t>
        </w:r>
      </w:hyperlink>
      <w:r>
        <w:rPr>
          <w:rFonts w:ascii="Times New Roman" w:eastAsia="Times New Roman" w:hAnsi="Times New Roman" w:cs="Times New Roman"/>
          <w:sz w:val="20"/>
          <w:szCs w:val="20"/>
        </w:rPr>
        <w:t xml:space="preserve"> April 16, 2020</w:t>
      </w:r>
    </w:p>
  </w:footnote>
  <w:footnote w:id="10">
    <w:p w14:paraId="00000088"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Saudi Arabia: Labor Reforms Insufficient Abusive Elements Remain; Changes Exclude Domestic Workers, </w:t>
      </w:r>
      <w:hyperlink r:id="rId8">
        <w:r>
          <w:rPr>
            <w:rFonts w:ascii="Times New Roman" w:eastAsia="Times New Roman" w:hAnsi="Times New Roman" w:cs="Times New Roman"/>
            <w:color w:val="1155CC"/>
            <w:sz w:val="20"/>
            <w:szCs w:val="20"/>
            <w:u w:val="single"/>
          </w:rPr>
          <w:t>Saudi Arabia: Labor Reforms Insufficient | Human Rights Watch (hrw.org)</w:t>
        </w:r>
      </w:hyperlink>
      <w:r>
        <w:rPr>
          <w:rFonts w:ascii="Times New Roman" w:eastAsia="Times New Roman" w:hAnsi="Times New Roman" w:cs="Times New Roman"/>
          <w:sz w:val="20"/>
          <w:szCs w:val="20"/>
        </w:rPr>
        <w:t xml:space="preserve"> </w:t>
      </w:r>
    </w:p>
  </w:footnote>
  <w:footnote w:id="11">
    <w:p w14:paraId="00000089"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Brooke Sherman, Changing the Tide for the Gulf’s Migrant Workers, June 6, 2022. </w:t>
      </w:r>
      <w:hyperlink r:id="rId9">
        <w:r>
          <w:rPr>
            <w:rFonts w:ascii="Times New Roman" w:eastAsia="Times New Roman" w:hAnsi="Times New Roman" w:cs="Times New Roman"/>
            <w:color w:val="1155CC"/>
            <w:sz w:val="20"/>
            <w:szCs w:val="20"/>
            <w:u w:val="single"/>
          </w:rPr>
          <w:t>Changing the Tide for the Gulf’s Migrant Workers | Wilson Center</w:t>
        </w:r>
      </w:hyperlink>
      <w:r>
        <w:rPr>
          <w:rFonts w:ascii="Times New Roman" w:eastAsia="Times New Roman" w:hAnsi="Times New Roman" w:cs="Times New Roman"/>
          <w:sz w:val="20"/>
          <w:szCs w:val="20"/>
        </w:rPr>
        <w:t xml:space="preserve"> </w:t>
      </w:r>
    </w:p>
  </w:footnote>
  <w:footnote w:id="12">
    <w:p w14:paraId="0000008A" w14:textId="77777777" w:rsidR="00DA3EAF" w:rsidRDefault="00000000">
      <w:pPr>
        <w:spacing w:after="0"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hyperlink r:id="rId10">
        <w:r>
          <w:rPr>
            <w:rFonts w:ascii="Times New Roman" w:eastAsia="Times New Roman" w:hAnsi="Times New Roman" w:cs="Times New Roman"/>
          </w:rPr>
          <w:t>Vani Saraswathi</w:t>
        </w:r>
      </w:hyperlink>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rPr>
        <w:t>Huroob</w:t>
      </w:r>
      <w:proofErr w:type="spellEnd"/>
      <w:r>
        <w:rPr>
          <w:rFonts w:ascii="Times New Roman" w:eastAsia="Times New Roman" w:hAnsi="Times New Roman" w:cs="Times New Roman"/>
        </w:rPr>
        <w:t xml:space="preserve">, Runaway, Absconding: Trapping Migrants in Extreme Abuse, </w:t>
      </w:r>
    </w:p>
    <w:p w14:paraId="0000008B" w14:textId="77777777" w:rsidR="00DA3EAF"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21"/>
          <w:szCs w:val="21"/>
          <w:highlight w:val="white"/>
        </w:rPr>
        <w:t xml:space="preserve">September 30, 2020. </w:t>
      </w:r>
      <w:hyperlink r:id="rId11">
        <w:proofErr w:type="spellStart"/>
        <w:r>
          <w:rPr>
            <w:rFonts w:ascii="Times New Roman" w:eastAsia="Times New Roman" w:hAnsi="Times New Roman" w:cs="Times New Roman"/>
            <w:color w:val="1155CC"/>
            <w:sz w:val="21"/>
            <w:szCs w:val="21"/>
            <w:highlight w:val="white"/>
            <w:u w:val="single"/>
          </w:rPr>
          <w:t>Huroob</w:t>
        </w:r>
        <w:proofErr w:type="spellEnd"/>
        <w:r>
          <w:rPr>
            <w:rFonts w:ascii="Times New Roman" w:eastAsia="Times New Roman" w:hAnsi="Times New Roman" w:cs="Times New Roman"/>
            <w:color w:val="1155CC"/>
            <w:sz w:val="21"/>
            <w:szCs w:val="21"/>
            <w:highlight w:val="white"/>
            <w:u w:val="single"/>
          </w:rPr>
          <w:t xml:space="preserve">, Runaway, Absconding: Trapping migrants in extreme abuse </w:t>
        </w:r>
        <w:proofErr w:type="gramStart"/>
        <w:r>
          <w:rPr>
            <w:rFonts w:ascii="Times New Roman" w:eastAsia="Times New Roman" w:hAnsi="Times New Roman" w:cs="Times New Roman"/>
            <w:color w:val="1155CC"/>
            <w:sz w:val="21"/>
            <w:szCs w:val="21"/>
            <w:highlight w:val="white"/>
            <w:u w:val="single"/>
          </w:rPr>
          <w:t>-  Migrant</w:t>
        </w:r>
        <w:proofErr w:type="gramEnd"/>
        <w:r>
          <w:rPr>
            <w:rFonts w:ascii="Times New Roman" w:eastAsia="Times New Roman" w:hAnsi="Times New Roman" w:cs="Times New Roman"/>
            <w:color w:val="1155CC"/>
            <w:sz w:val="21"/>
            <w:szCs w:val="21"/>
            <w:highlight w:val="white"/>
            <w:u w:val="single"/>
          </w:rPr>
          <w:t xml:space="preserve"> Rights (migrant-rights.org)</w:t>
        </w:r>
      </w:hyperlink>
      <w:r>
        <w:rPr>
          <w:rFonts w:ascii="Times New Roman" w:eastAsia="Times New Roman" w:hAnsi="Times New Roman" w:cs="Times New Roman"/>
          <w:sz w:val="20"/>
          <w:szCs w:val="20"/>
        </w:rPr>
        <w:t xml:space="preserve">. </w:t>
      </w:r>
    </w:p>
  </w:footnote>
  <w:footnote w:id="13">
    <w:p w14:paraId="0000009F" w14:textId="77777777" w:rsidR="00DA3EAF" w:rsidRDefault="00000000">
      <w:pPr>
        <w:spacing w:after="0" w:line="240" w:lineRule="auto"/>
        <w:rPr>
          <w:sz w:val="20"/>
          <w:szCs w:val="20"/>
        </w:rPr>
      </w:pPr>
      <w:r>
        <w:rPr>
          <w:vertAlign w:val="superscript"/>
        </w:rPr>
        <w:footnoteRef/>
      </w:r>
      <w:r>
        <w:rPr>
          <w:sz w:val="20"/>
          <w:szCs w:val="20"/>
        </w:rPr>
        <w:t xml:space="preserve"> ‘Kenya seeks to address challenges facing migrant workers in Saudi Arabia’, Africa CGTN, 2023.</w:t>
      </w:r>
    </w:p>
  </w:footnote>
  <w:footnote w:id="14">
    <w:p w14:paraId="000000A0" w14:textId="77777777" w:rsidR="00DA3EAF" w:rsidRDefault="00000000">
      <w:pPr>
        <w:spacing w:after="0" w:line="240" w:lineRule="auto"/>
        <w:rPr>
          <w:sz w:val="20"/>
          <w:szCs w:val="20"/>
        </w:rPr>
      </w:pPr>
      <w:r>
        <w:rPr>
          <w:vertAlign w:val="superscript"/>
        </w:rPr>
        <w:footnoteRef/>
      </w:r>
      <w:r>
        <w:rPr>
          <w:sz w:val="20"/>
          <w:szCs w:val="20"/>
        </w:rPr>
        <w:t xml:space="preserve"> </w:t>
      </w:r>
      <w:proofErr w:type="spellStart"/>
      <w:r>
        <w:rPr>
          <w:sz w:val="20"/>
          <w:szCs w:val="20"/>
        </w:rPr>
        <w:t>Zecharias</w:t>
      </w:r>
      <w:proofErr w:type="spellEnd"/>
      <w:r>
        <w:rPr>
          <w:sz w:val="20"/>
          <w:szCs w:val="20"/>
        </w:rPr>
        <w:t xml:space="preserve"> Zelalem ‘Ethiopia recruits 500,000 women for domestic work in Saudi Arabia’ Al Jazeera English, 2023. </w:t>
      </w:r>
    </w:p>
  </w:footnote>
  <w:footnote w:id="15">
    <w:p w14:paraId="000000A1"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Building and Wood Workers’ International (BWI) Report, Migrant Worker Conditions in the Kingdom of Saudi </w:t>
      </w:r>
      <w:proofErr w:type="spellStart"/>
      <w:proofErr w:type="gramStart"/>
      <w:r>
        <w:rPr>
          <w:rFonts w:ascii="Times New Roman" w:eastAsia="Times New Roman" w:hAnsi="Times New Roman" w:cs="Times New Roman"/>
          <w:sz w:val="20"/>
          <w:szCs w:val="20"/>
        </w:rPr>
        <w:t>Arabia:An</w:t>
      </w:r>
      <w:proofErr w:type="spellEnd"/>
      <w:proofErr w:type="gramEnd"/>
      <w:r>
        <w:rPr>
          <w:rFonts w:ascii="Times New Roman" w:eastAsia="Times New Roman" w:hAnsi="Times New Roman" w:cs="Times New Roman"/>
          <w:sz w:val="20"/>
          <w:szCs w:val="20"/>
        </w:rPr>
        <w:t xml:space="preserve"> Overview of Worker Abuses Linked with Forced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www.bwint.org</w:t>
        </w:r>
      </w:hyperlink>
      <w:r>
        <w:rPr>
          <w:rFonts w:ascii="Times New Roman" w:eastAsia="Times New Roman" w:hAnsi="Times New Roman" w:cs="Times New Roman"/>
          <w:sz w:val="20"/>
          <w:szCs w:val="20"/>
        </w:rPr>
        <w:t xml:space="preserve"> </w:t>
      </w:r>
    </w:p>
  </w:footnote>
  <w:footnote w:id="16">
    <w:p w14:paraId="000000A2"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Ashley Wong, Global trade union files UN labor complaint against Saudi Arabia alleging migrant worker abuse, JURIST Legal News, June 7, 2024.</w:t>
      </w:r>
    </w:p>
  </w:footnote>
  <w:footnote w:id="17">
    <w:p w14:paraId="0000008C" w14:textId="77777777" w:rsidR="00DA3EAF"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 xml:space="preserve"> Migrant-Right.org, Saudi Arabia Revises its Regulations for Absconding Domestic Workers, </w:t>
      </w:r>
      <w:r>
        <w:rPr>
          <w:rFonts w:ascii="Times New Roman" w:eastAsia="Times New Roman" w:hAnsi="Times New Roman" w:cs="Times New Roman"/>
          <w:sz w:val="19"/>
          <w:szCs w:val="19"/>
          <w:highlight w:val="white"/>
        </w:rPr>
        <w:t xml:space="preserve">April 17, 2024. </w:t>
      </w:r>
      <w:hyperlink r:id="rId13">
        <w:r>
          <w:rPr>
            <w:rFonts w:ascii="Times New Roman" w:eastAsia="Times New Roman" w:hAnsi="Times New Roman" w:cs="Times New Roman"/>
            <w:color w:val="1155CC"/>
            <w:sz w:val="19"/>
            <w:szCs w:val="19"/>
            <w:highlight w:val="white"/>
            <w:u w:val="single"/>
          </w:rPr>
          <w:t xml:space="preserve">Saudi Arabia revises its regulations for absconding domestic workers </w:t>
        </w:r>
        <w:proofErr w:type="gramStart"/>
        <w:r>
          <w:rPr>
            <w:rFonts w:ascii="Times New Roman" w:eastAsia="Times New Roman" w:hAnsi="Times New Roman" w:cs="Times New Roman"/>
            <w:color w:val="1155CC"/>
            <w:sz w:val="19"/>
            <w:szCs w:val="19"/>
            <w:highlight w:val="white"/>
            <w:u w:val="single"/>
          </w:rPr>
          <w:t>-  Migrant</w:t>
        </w:r>
        <w:proofErr w:type="gramEnd"/>
        <w:r>
          <w:rPr>
            <w:rFonts w:ascii="Times New Roman" w:eastAsia="Times New Roman" w:hAnsi="Times New Roman" w:cs="Times New Roman"/>
            <w:color w:val="1155CC"/>
            <w:sz w:val="19"/>
            <w:szCs w:val="19"/>
            <w:highlight w:val="white"/>
            <w:u w:val="single"/>
          </w:rPr>
          <w:t xml:space="preserve"> Rights (migrant-rights.org)</w:t>
        </w:r>
      </w:hyperlink>
      <w:r>
        <w:rPr>
          <w:rFonts w:ascii="Times New Roman" w:eastAsia="Times New Roman" w:hAnsi="Times New Roman" w:cs="Times New Roman"/>
          <w:sz w:val="20"/>
          <w:szCs w:val="20"/>
        </w:rPr>
        <w:t xml:space="preserve">. </w:t>
      </w:r>
    </w:p>
  </w:footnote>
  <w:footnote w:id="18">
    <w:p w14:paraId="0000008D"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 Migrant-Right.org.  </w:t>
      </w:r>
    </w:p>
  </w:footnote>
  <w:footnote w:id="19">
    <w:p w14:paraId="000000A3"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Adam </w:t>
      </w:r>
      <w:proofErr w:type="spellStart"/>
      <w:r>
        <w:rPr>
          <w:rFonts w:ascii="Times New Roman" w:eastAsia="Times New Roman" w:hAnsi="Times New Roman" w:cs="Times New Roman"/>
          <w:sz w:val="20"/>
          <w:szCs w:val="20"/>
        </w:rPr>
        <w:t>Coogle</w:t>
      </w:r>
      <w:proofErr w:type="spellEnd"/>
      <w:r>
        <w:rPr>
          <w:rFonts w:ascii="Times New Roman" w:eastAsia="Times New Roman" w:hAnsi="Times New Roman" w:cs="Times New Roman"/>
          <w:sz w:val="20"/>
          <w:szCs w:val="20"/>
        </w:rPr>
        <w:t xml:space="preserve">, ‘Dispatches: Better Late Than Never - Saudi Arabia Approves NGO Law’, Human Rights Watch, 2015. </w:t>
      </w:r>
      <w:r>
        <w:rPr>
          <w:rFonts w:ascii="Times New Roman" w:eastAsia="Times New Roman" w:hAnsi="Times New Roman" w:cs="Times New Roman"/>
        </w:rPr>
        <w:t>Prior to the enactment of an NGO law in 2015 only licenses for charitable organizations were approved by the government. Authorities expressed a desire to encourage the growth of civil society but discouraged independent work on human rights and governance issues. NGOs and other advocate organizations were routinely denied permits, “sometimes through artificial delays. Individuals who advocate for human rights and other members of civil society frequently experience harassment and incarceration.</w:t>
      </w:r>
      <w:r>
        <w:rPr>
          <w:rFonts w:ascii="Times New Roman" w:eastAsia="Times New Roman" w:hAnsi="Times New Roman" w:cs="Times New Roman"/>
          <w:sz w:val="24"/>
          <w:szCs w:val="24"/>
        </w:rPr>
        <w:t xml:space="preserve">” </w:t>
      </w:r>
    </w:p>
  </w:footnote>
  <w:footnote w:id="20">
    <w:p w14:paraId="000000A4"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Freedom House ‘Freedom in the World 2023: Saudi Arabia’, 2023.</w:t>
      </w:r>
    </w:p>
  </w:footnote>
  <w:footnote w:id="21">
    <w:p w14:paraId="0000008E" w14:textId="77777777" w:rsidR="00DA3EAF" w:rsidRDefault="00000000">
      <w:pPr>
        <w:spacing w:after="0" w:line="240" w:lineRule="auto"/>
        <w:rPr>
          <w:sz w:val="20"/>
          <w:szCs w:val="20"/>
        </w:rPr>
      </w:pPr>
      <w:r>
        <w:rPr>
          <w:vertAlign w:val="superscript"/>
        </w:rPr>
        <w:footnoteRef/>
      </w:r>
      <w:r>
        <w:rPr>
          <w:sz w:val="20"/>
          <w:szCs w:val="20"/>
        </w:rPr>
        <w:t xml:space="preserve">  I, HRW, 2008.</w:t>
      </w:r>
    </w:p>
  </w:footnote>
  <w:footnote w:id="22">
    <w:p w14:paraId="000000A5"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https://www.migrant-rights.org/2019/09/the-what-and-how-of-saudis-musaned-system/.</w:t>
      </w:r>
    </w:p>
  </w:footnote>
  <w:footnote w:id="23">
    <w:p w14:paraId="000000AD" w14:textId="77777777" w:rsidR="00DA3EAF" w:rsidRDefault="00000000">
      <w:pPr>
        <w:spacing w:after="0" w:line="240" w:lineRule="auto"/>
        <w:rPr>
          <w:sz w:val="20"/>
          <w:szCs w:val="20"/>
        </w:rPr>
      </w:pPr>
      <w:r>
        <w:rPr>
          <w:vertAlign w:val="superscript"/>
        </w:rPr>
        <w:footnoteRef/>
      </w:r>
      <w:r>
        <w:rPr>
          <w:sz w:val="20"/>
          <w:szCs w:val="20"/>
        </w:rPr>
        <w:t xml:space="preserve"> https://www.hrsd.gov.sa/ar/media-center/news/130520241.</w:t>
      </w:r>
    </w:p>
  </w:footnote>
  <w:footnote w:id="24">
    <w:p w14:paraId="000000AE"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BWI. </w:t>
      </w:r>
    </w:p>
  </w:footnote>
  <w:footnote w:id="25">
    <w:p w14:paraId="000000A6"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Sarah Lawrence &amp; Habib Saeed, ‘New GCC Rules for Employers, Part 4 (KSA)’, 2023.</w:t>
      </w:r>
    </w:p>
  </w:footnote>
  <w:footnote w:id="26">
    <w:p w14:paraId="000000A7"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‘Saudi Arabia Extends Wage Protection System to Domestic Workers’, Migrant-Rights.org, 2024.</w:t>
      </w:r>
    </w:p>
  </w:footnote>
  <w:footnote w:id="27">
    <w:p w14:paraId="000000A8"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Impos</w:t>
      </w:r>
      <w:r>
        <w:rPr>
          <w:sz w:val="20"/>
          <w:szCs w:val="20"/>
        </w:rPr>
        <w:t>es Penalties on Employers and Recruitment Offices for Violating Domestic Workers Regulations’, Saudi Arabian Human Resources and Social Development Ministry, 2024.</w:t>
      </w:r>
    </w:p>
  </w:footnote>
  <w:footnote w:id="28">
    <w:p w14:paraId="000000A9" w14:textId="77777777" w:rsidR="00DA3EAF" w:rsidRDefault="00000000">
      <w:pPr>
        <w:spacing w:after="0" w:line="240" w:lineRule="auto"/>
        <w:rPr>
          <w:sz w:val="20"/>
          <w:szCs w:val="20"/>
        </w:rPr>
      </w:pPr>
      <w:r>
        <w:rPr>
          <w:vertAlign w:val="superscript"/>
        </w:rPr>
        <w:footnoteRef/>
      </w:r>
      <w:r>
        <w:rPr>
          <w:sz w:val="20"/>
          <w:szCs w:val="20"/>
        </w:rPr>
        <w:t xml:space="preserve"> ‘Saudi Arabia: </w:t>
      </w:r>
      <w:proofErr w:type="spellStart"/>
      <w:r>
        <w:rPr>
          <w:sz w:val="20"/>
          <w:szCs w:val="20"/>
        </w:rPr>
        <w:t>Labour</w:t>
      </w:r>
      <w:proofErr w:type="spellEnd"/>
      <w:r>
        <w:rPr>
          <w:sz w:val="20"/>
          <w:szCs w:val="20"/>
        </w:rPr>
        <w:t xml:space="preserve"> Reforms Insufficient’, Human Rights Watch, 2021.</w:t>
      </w:r>
    </w:p>
  </w:footnote>
  <w:footnote w:id="29">
    <w:p w14:paraId="000000AA"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Capital Radio Uganda. “Directors for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Recruitment Company Charged with Human Trafficking.” Capital Radio Uganda. February 14, 2022. </w:t>
      </w:r>
    </w:p>
    <w:p w14:paraId="000000AB" w14:textId="77777777" w:rsidR="00DA3EAF"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Accessed May 14, 2024. https://capitalradio.co.ug/news/latest/2022-02-14-directors-for-labour-recruitment-company-charged-with-human-trafficking/.</w:t>
      </w:r>
    </w:p>
  </w:footnote>
  <w:footnote w:id="30">
    <w:p w14:paraId="000000AC"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BWI Report: Migrant Worker Conditions in the Kingdom of Saudi Arabia,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10.</w:t>
      </w:r>
    </w:p>
  </w:footnote>
  <w:footnote w:id="31">
    <w:p w14:paraId="000000B5" w14:textId="77777777" w:rsidR="00DA3EAF"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Migrant-Right.org, Saudi Arabia revises its regulations for absconding domestic </w:t>
      </w:r>
      <w:proofErr w:type="gramStart"/>
      <w:r>
        <w:rPr>
          <w:rFonts w:ascii="Times New Roman" w:eastAsia="Times New Roman" w:hAnsi="Times New Roman" w:cs="Times New Roman"/>
          <w:sz w:val="20"/>
          <w:szCs w:val="20"/>
        </w:rPr>
        <w:t>workers,  April</w:t>
      </w:r>
      <w:proofErr w:type="gramEnd"/>
      <w:r>
        <w:rPr>
          <w:rFonts w:ascii="Times New Roman" w:eastAsia="Times New Roman" w:hAnsi="Times New Roman" w:cs="Times New Roman"/>
          <w:sz w:val="20"/>
          <w:szCs w:val="20"/>
        </w:rPr>
        <w:t xml:space="preserve"> 17, 2024</w:t>
      </w:r>
    </w:p>
  </w:footnote>
  <w:footnote w:id="32">
    <w:p w14:paraId="0000008F"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Migrant-Right.org, Saudi Arabia revises its regulations for absconding domestic </w:t>
      </w:r>
      <w:proofErr w:type="gramStart"/>
      <w:r>
        <w:rPr>
          <w:rFonts w:ascii="Times New Roman" w:eastAsia="Times New Roman" w:hAnsi="Times New Roman" w:cs="Times New Roman"/>
          <w:sz w:val="20"/>
          <w:szCs w:val="20"/>
        </w:rPr>
        <w:t>workers,  April</w:t>
      </w:r>
      <w:proofErr w:type="gramEnd"/>
      <w:r>
        <w:rPr>
          <w:rFonts w:ascii="Times New Roman" w:eastAsia="Times New Roman" w:hAnsi="Times New Roman" w:cs="Times New Roman"/>
          <w:sz w:val="20"/>
          <w:szCs w:val="20"/>
        </w:rPr>
        <w:t xml:space="preserve"> 17, 2024</w:t>
      </w:r>
    </w:p>
  </w:footnote>
  <w:footnote w:id="33">
    <w:p w14:paraId="00000090"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6, new regulations on absconding. </w:t>
      </w:r>
    </w:p>
  </w:footnote>
  <w:footnote w:id="34">
    <w:p w14:paraId="00000091"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Migrant-Right.org. </w:t>
      </w:r>
    </w:p>
  </w:footnote>
  <w:footnote w:id="35">
    <w:p w14:paraId="00000092"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Building and Wood Workers’ International (BWI) Report, Migrant Worker Conditions in the Kingdom of Saudi </w:t>
      </w:r>
      <w:proofErr w:type="spellStart"/>
      <w:proofErr w:type="gramStart"/>
      <w:r>
        <w:rPr>
          <w:rFonts w:ascii="Times New Roman" w:eastAsia="Times New Roman" w:hAnsi="Times New Roman" w:cs="Times New Roman"/>
          <w:sz w:val="20"/>
          <w:szCs w:val="20"/>
        </w:rPr>
        <w:t>Arabia:An</w:t>
      </w:r>
      <w:proofErr w:type="spellEnd"/>
      <w:proofErr w:type="gramEnd"/>
      <w:r>
        <w:rPr>
          <w:rFonts w:ascii="Times New Roman" w:eastAsia="Times New Roman" w:hAnsi="Times New Roman" w:cs="Times New Roman"/>
          <w:sz w:val="20"/>
          <w:szCs w:val="20"/>
        </w:rPr>
        <w:t xml:space="preserve"> Overview of Worker Abuses Linked with Forced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www.bwint.org</w:t>
        </w:r>
      </w:hyperlink>
      <w:r>
        <w:rPr>
          <w:rFonts w:ascii="Times New Roman" w:eastAsia="Times New Roman" w:hAnsi="Times New Roman" w:cs="Times New Roman"/>
          <w:sz w:val="20"/>
          <w:szCs w:val="20"/>
        </w:rPr>
        <w:t xml:space="preserve"> </w:t>
      </w:r>
    </w:p>
  </w:footnote>
  <w:footnote w:id="36">
    <w:p w14:paraId="00000093"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 if I Am Not Human”: Abuses against Asian Domestic Workers in Saudi Arabia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4 http:/saudiarabia0708.doc (hrw.org).</w:t>
      </w:r>
    </w:p>
  </w:footnote>
  <w:footnote w:id="37">
    <w:p w14:paraId="00000094" w14:textId="77777777" w:rsidR="00DA3EAF" w:rsidRDefault="00000000">
      <w:pPr>
        <w:spacing w:after="0" w:line="240" w:lineRule="auto"/>
        <w:rPr>
          <w:sz w:val="20"/>
          <w:szCs w:val="20"/>
        </w:rPr>
      </w:pPr>
      <w:r>
        <w:rPr>
          <w:vertAlign w:val="superscript"/>
        </w:rPr>
        <w:footnoteRef/>
      </w:r>
      <w:r>
        <w:rPr>
          <w:sz w:val="20"/>
          <w:szCs w:val="20"/>
        </w:rPr>
        <w:t xml:space="preserve"> CEDAW General Recommendation 35 (2017), Para 22.</w:t>
      </w:r>
    </w:p>
  </w:footnote>
  <w:footnote w:id="38">
    <w:p w14:paraId="00000095" w14:textId="77777777" w:rsidR="00DA3EAF" w:rsidRDefault="00000000">
      <w:pPr>
        <w:spacing w:after="0" w:line="240" w:lineRule="auto"/>
        <w:rPr>
          <w:sz w:val="20"/>
          <w:szCs w:val="20"/>
        </w:rPr>
      </w:pPr>
      <w:r>
        <w:rPr>
          <w:vertAlign w:val="superscript"/>
        </w:rPr>
        <w:footnoteRef/>
      </w:r>
      <w:r>
        <w:rPr>
          <w:sz w:val="20"/>
          <w:szCs w:val="20"/>
        </w:rPr>
        <w:t xml:space="preserve"> Ibid Para 24.</w:t>
      </w:r>
    </w:p>
  </w:footnote>
  <w:footnote w:id="39">
    <w:p w14:paraId="000000B2" w14:textId="77777777" w:rsidR="00DA3EAF" w:rsidRDefault="00000000">
      <w:pPr>
        <w:spacing w:after="0" w:line="240" w:lineRule="auto"/>
        <w:rPr>
          <w:sz w:val="20"/>
          <w:szCs w:val="20"/>
        </w:rPr>
      </w:pPr>
      <w:r>
        <w:rPr>
          <w:vertAlign w:val="superscript"/>
        </w:rPr>
        <w:footnoteRef/>
      </w:r>
      <w:r>
        <w:rPr>
          <w:sz w:val="20"/>
          <w:szCs w:val="20"/>
        </w:rPr>
        <w:t>https://www.theguardian.com/global-development/2022/sep/27/modern-day-slavery-kenyan-domestic-workers-tell-of-abuse-in-saudi-arabia.</w:t>
      </w:r>
    </w:p>
  </w:footnote>
  <w:footnote w:id="40">
    <w:p w14:paraId="000000B3" w14:textId="77777777" w:rsidR="00DA3EAF" w:rsidRDefault="00000000">
      <w:pPr>
        <w:spacing w:after="0" w:line="240" w:lineRule="auto"/>
        <w:rPr>
          <w:sz w:val="20"/>
          <w:szCs w:val="20"/>
        </w:rPr>
      </w:pPr>
      <w:r>
        <w:rPr>
          <w:vertAlign w:val="superscript"/>
        </w:rPr>
        <w:footnoteRef/>
      </w:r>
      <w:r>
        <w:rPr>
          <w:sz w:val="20"/>
          <w:szCs w:val="20"/>
        </w:rPr>
        <w:t>https://www.theguardian.com/global-development/2022/sep/27/modern-day-slavery-kenyan-domestic-workers-tell-of-abuse-in-saudi-arabia.</w:t>
      </w:r>
    </w:p>
  </w:footnote>
  <w:footnote w:id="41">
    <w:p w14:paraId="000000B7" w14:textId="77777777" w:rsidR="00DA3EAF" w:rsidRDefault="00000000">
      <w:pPr>
        <w:spacing w:after="0" w:line="240" w:lineRule="auto"/>
        <w:rPr>
          <w:sz w:val="20"/>
          <w:szCs w:val="20"/>
        </w:rPr>
      </w:pPr>
      <w:r>
        <w:rPr>
          <w:vertAlign w:val="superscript"/>
        </w:rPr>
        <w:footnoteRef/>
      </w:r>
      <w:r>
        <w:rPr>
          <w:sz w:val="20"/>
          <w:szCs w:val="20"/>
        </w:rPr>
        <w:t>https://www.newzimbabwe.com/sa-union-shocked-over-story-of-zim-maid-used-as-a-sex-slave-and-summarily-fired/.</w:t>
      </w:r>
    </w:p>
  </w:footnote>
  <w:footnote w:id="42">
    <w:p w14:paraId="000000B4"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222222"/>
          <w:sz w:val="20"/>
          <w:szCs w:val="20"/>
          <w:highlight w:val="white"/>
        </w:rPr>
        <w:t xml:space="preserve">However, Article 31(4) of the 1961 Vienna Convention on Diplomatic Relations, “the immunity of a diplomatic agent from the jurisdiction of the receiving State does not exempt him from the jurisdiction of the sending State”. Furthermore, Article 31(1)(c) of the same convention states that “a diplomatic agent shall enjoy immunity from the criminal jurisdiction of the receiving State. He shall also enjoy immunity from its civil and administrative jurisdiction, except in the case of: (...) an action relating to any professional or commercial activity exercised by the diplomatic agent in the receiving State outside his official functions”. Arguably, employing a domestic worker falls outside of the defendant’s “official functions”. </w:t>
      </w:r>
    </w:p>
  </w:footnote>
  <w:footnote w:id="43">
    <w:p w14:paraId="000000AF" w14:textId="77777777" w:rsidR="00DA3EAF" w:rsidRDefault="00000000">
      <w:pPr>
        <w:spacing w:after="0" w:line="240" w:lineRule="auto"/>
        <w:rPr>
          <w:sz w:val="20"/>
          <w:szCs w:val="20"/>
        </w:rPr>
      </w:pPr>
      <w:r>
        <w:rPr>
          <w:vertAlign w:val="superscript"/>
        </w:rPr>
        <w:footnoteRef/>
      </w:r>
      <w:r>
        <w:rPr>
          <w:sz w:val="20"/>
          <w:szCs w:val="20"/>
        </w:rPr>
        <w:t xml:space="preserve"> Ibid Para 24.</w:t>
      </w:r>
    </w:p>
  </w:footnote>
  <w:footnote w:id="44">
    <w:p w14:paraId="000000B8"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(n36)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4.</w:t>
      </w:r>
    </w:p>
  </w:footnote>
  <w:footnote w:id="45">
    <w:p w14:paraId="000000BA" w14:textId="77777777" w:rsidR="00DA3EAF" w:rsidRDefault="00000000">
      <w:pPr>
        <w:spacing w:after="0" w:line="240" w:lineRule="auto"/>
        <w:rPr>
          <w:sz w:val="20"/>
          <w:szCs w:val="20"/>
        </w:rPr>
      </w:pPr>
      <w:r>
        <w:rPr>
          <w:vertAlign w:val="superscript"/>
        </w:rPr>
        <w:footnoteRef/>
      </w:r>
      <w:r>
        <w:rPr>
          <w:sz w:val="20"/>
          <w:szCs w:val="20"/>
        </w:rPr>
        <w:t xml:space="preserve"> </w:t>
      </w:r>
      <w:r>
        <w:t>Id.</w:t>
      </w:r>
    </w:p>
  </w:footnote>
  <w:footnote w:id="46">
    <w:p w14:paraId="000000B9"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Id.</w:t>
      </w:r>
    </w:p>
  </w:footnote>
  <w:footnote w:id="47">
    <w:p w14:paraId="00000096"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https://borgenproject.org/fighting-the-gender-wage-gap-in-saudi-arabia/#:~:text=Where%20there%20is%20employment%2C%20the,earns%2C%20a%20woman%20earns%205.</w:t>
      </w:r>
    </w:p>
  </w:footnote>
  <w:footnote w:id="48">
    <w:p w14:paraId="00000097"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Report of the Working Group on the Universal Periodic Review, UN.</w:t>
      </w:r>
    </w:p>
  </w:footnote>
  <w:footnote w:id="49">
    <w:p w14:paraId="00000098"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Report of the Working Group on the Universal Periodic Review, UN.</w:t>
      </w:r>
    </w:p>
  </w:footnote>
  <w:footnote w:id="50">
    <w:p w14:paraId="00000099"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Report of the Working Group on the Universal Periodic Review, UN.</w:t>
      </w:r>
    </w:p>
  </w:footnote>
  <w:footnote w:id="51">
    <w:p w14:paraId="0000009A"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https://www.adhrb.org/2024/05/assessing-saudi-arabias-new-law-on-domestic-workers/</w:t>
      </w:r>
    </w:p>
  </w:footnote>
  <w:footnote w:id="52">
    <w:p w14:paraId="0000009B"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https://fair.work/wp-content/uploads/sites/17/2022/12/Fairwork-MENA-report-2022-en.pdf.</w:t>
      </w:r>
    </w:p>
  </w:footnote>
  <w:footnote w:id="53">
    <w:p w14:paraId="0000009C"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(n36)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4. </w:t>
      </w:r>
      <w:r>
        <w:rPr>
          <w:rFonts w:ascii="Times New Roman" w:eastAsia="Times New Roman" w:hAnsi="Times New Roman" w:cs="Times New Roman"/>
        </w:rPr>
        <w:t xml:space="preserve">Generally Saudi women confront barriers to redress through the criminal justice system because of the prevailing norms of sex segregation.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Saudi women are often hesitant to walk into a police station as all police officers are male. Hence with issues of sexual harassment in the workplace, the situation for migrant workers is rather more difficult because of the lack of adequate legal representation and the burden to prove the abuse according to Sharia evidential standards. Victims of sexual harassment are apprehensive to report their complaints to the Saudi Arabian authorities due to the risk of being counter-charged for </w:t>
      </w:r>
      <w:proofErr w:type="spellStart"/>
      <w:r>
        <w:rPr>
          <w:rFonts w:ascii="Times New Roman" w:eastAsia="Times New Roman" w:hAnsi="Times New Roman" w:cs="Times New Roman"/>
        </w:rPr>
        <w:t>commiting</w:t>
      </w:r>
      <w:proofErr w:type="spellEnd"/>
      <w:r>
        <w:rPr>
          <w:rFonts w:ascii="Times New Roman" w:eastAsia="Times New Roman" w:hAnsi="Times New Roman" w:cs="Times New Roman"/>
        </w:rPr>
        <w:t xml:space="preserve"> adultery, fornication or other moral misconduct.</w:t>
      </w:r>
    </w:p>
  </w:footnote>
  <w:footnote w:id="54">
    <w:p w14:paraId="000000B0"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(n36) </w:t>
      </w:r>
      <w:proofErr w:type="spellStart"/>
      <w:r>
        <w:rPr>
          <w:rFonts w:ascii="Times New Roman" w:eastAsia="Times New Roman" w:hAnsi="Times New Roman" w:cs="Times New Roman"/>
          <w:sz w:val="20"/>
          <w:szCs w:val="20"/>
        </w:rPr>
        <w:t>pg</w:t>
      </w:r>
      <w:proofErr w:type="spellEnd"/>
      <w:r>
        <w:rPr>
          <w:rFonts w:ascii="Times New Roman" w:eastAsia="Times New Roman" w:hAnsi="Times New Roman" w:cs="Times New Roman"/>
          <w:sz w:val="20"/>
          <w:szCs w:val="20"/>
        </w:rPr>
        <w:t xml:space="preserve"> 6.</w:t>
      </w:r>
    </w:p>
  </w:footnote>
  <w:footnote w:id="55">
    <w:p w14:paraId="000000B1" w14:textId="77777777" w:rsidR="00DA3EAF"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https://www.theguardian.com/global-development/2022/sep/27/modern-day-slavery-kenyan-domestic-workers-tell-of-abuse-in-saudi-arabia.</w:t>
      </w:r>
    </w:p>
  </w:footnote>
  <w:footnote w:id="56">
    <w:p w14:paraId="0000009D" w14:textId="77777777" w:rsidR="00DA3EAF" w:rsidRDefault="00000000">
      <w:pPr>
        <w:spacing w:after="0" w:line="240" w:lineRule="auto"/>
        <w:rPr>
          <w:rFonts w:ascii="Arial" w:eastAsia="Arial" w:hAnsi="Arial" w:cs="Arial"/>
          <w:sz w:val="20"/>
          <w:szCs w:val="20"/>
        </w:rPr>
      </w:pPr>
      <w:r>
        <w:rPr>
          <w:vertAlign w:val="superscript"/>
        </w:rPr>
        <w:footnoteRef/>
      </w:r>
      <w:hyperlink r:id="rId15">
        <w:r>
          <w:rPr>
            <w:rFonts w:ascii="Arial" w:eastAsia="Arial" w:hAnsi="Arial" w:cs="Arial"/>
            <w:color w:val="1155CC"/>
            <w:sz w:val="20"/>
            <w:szCs w:val="20"/>
            <w:u w:val="single"/>
          </w:rPr>
          <w:t>https://fair.work/wp-content/uploads/sites/17/2022/12/Fairwork-MENA-report-2022-en.pdf</w:t>
        </w:r>
      </w:hyperlink>
      <w:r>
        <w:rPr>
          <w:rFonts w:ascii="Arial" w:eastAsia="Arial" w:hAnsi="Arial" w:cs="Arial"/>
          <w:sz w:val="20"/>
          <w:szCs w:val="20"/>
        </w:rPr>
        <w:t xml:space="preserve"> </w:t>
      </w:r>
    </w:p>
  </w:footnote>
  <w:footnote w:id="57">
    <w:p w14:paraId="0000009E" w14:textId="77777777" w:rsidR="00DA3EA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Dr. Abd al-Muhsin al-`</w:t>
      </w:r>
      <w:proofErr w:type="spellStart"/>
      <w:r>
        <w:rPr>
          <w:rFonts w:ascii="Times New Roman" w:eastAsia="Times New Roman" w:hAnsi="Times New Roman" w:cs="Times New Roman"/>
          <w:sz w:val="20"/>
          <w:szCs w:val="20"/>
        </w:rPr>
        <w:t>Akkas</w:t>
      </w:r>
      <w:proofErr w:type="spellEnd"/>
      <w:r>
        <w:rPr>
          <w:rFonts w:ascii="Times New Roman" w:eastAsia="Times New Roman" w:hAnsi="Times New Roman" w:cs="Times New Roman"/>
          <w:sz w:val="20"/>
          <w:szCs w:val="20"/>
        </w:rPr>
        <w:t>, minister of social affairs, Riyadh.</w:t>
      </w:r>
    </w:p>
  </w:footnote>
  <w:footnote w:id="58">
    <w:p w14:paraId="000000B6" w14:textId="77777777" w:rsidR="00DA3EAF" w:rsidRDefault="00000000">
      <w:pPr>
        <w:spacing w:after="0" w:line="240" w:lineRule="auto"/>
        <w:rPr>
          <w:sz w:val="20"/>
          <w:szCs w:val="20"/>
        </w:rPr>
      </w:pPr>
      <w:r>
        <w:rPr>
          <w:vertAlign w:val="superscript"/>
        </w:rPr>
        <w:footnoteRef/>
      </w:r>
      <w:r>
        <w:rPr>
          <w:sz w:val="20"/>
          <w:szCs w:val="20"/>
        </w:rPr>
        <w:t xml:space="preserve"> Ibid Para 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6896"/>
    <w:multiLevelType w:val="multilevel"/>
    <w:tmpl w:val="18BC6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4A2895"/>
    <w:multiLevelType w:val="multilevel"/>
    <w:tmpl w:val="4CF4B9D0"/>
    <w:lvl w:ilvl="0">
      <w:start w:val="1"/>
      <w:numFmt w:val="decimal"/>
      <w:lvlText w:val="%1."/>
      <w:lvlJc w:val="left"/>
      <w:pPr>
        <w:ind w:left="720" w:hanging="360"/>
      </w:pPr>
      <w:rPr>
        <w:u w:val="none"/>
      </w:rPr>
    </w:lvl>
    <w:lvl w:ilvl="1">
      <w:start w:val="1"/>
      <w:numFmt w:val="lowerLetter"/>
      <w:lvlText w:val="%2."/>
      <w:lvlJc w:val="left"/>
      <w:pPr>
        <w:ind w:left="171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12B26232"/>
    <w:multiLevelType w:val="multilevel"/>
    <w:tmpl w:val="EC4EF8E4"/>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02"/>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02"/>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02"/>
      </w:pPr>
      <w:rPr>
        <w:u w:val="none"/>
      </w:rPr>
    </w:lvl>
  </w:abstractNum>
  <w:abstractNum w:abstractNumId="3" w15:restartNumberingAfterBreak="0">
    <w:nsid w:val="58021784"/>
    <w:multiLevelType w:val="multilevel"/>
    <w:tmpl w:val="B1E67B06"/>
    <w:lvl w:ilvl="0">
      <w:start w:val="1"/>
      <w:numFmt w:val="lowerLetter"/>
      <w:lvlText w:val="(%1)"/>
      <w:lvlJc w:val="left"/>
      <w:pPr>
        <w:ind w:left="720" w:firstLine="0"/>
      </w:pPr>
      <w:rPr>
        <w:u w:val="none"/>
      </w:rPr>
    </w:lvl>
    <w:lvl w:ilvl="1">
      <w:start w:val="1"/>
      <w:numFmt w:val="lowerLetter"/>
      <w:lvlText w:val="%2."/>
      <w:lvlJc w:val="left"/>
      <w:pPr>
        <w:ind w:left="1440" w:firstLine="0"/>
      </w:pPr>
      <w:rPr>
        <w:u w:val="none"/>
      </w:rPr>
    </w:lvl>
    <w:lvl w:ilvl="2">
      <w:start w:val="1"/>
      <w:numFmt w:val="lowerRoman"/>
      <w:lvlText w:val="%3."/>
      <w:lvlJc w:val="left"/>
      <w:pPr>
        <w:ind w:left="2160" w:firstLine="58"/>
      </w:pPr>
      <w:rPr>
        <w:u w:val="none"/>
      </w:rPr>
    </w:lvl>
    <w:lvl w:ilvl="3">
      <w:start w:val="1"/>
      <w:numFmt w:val="decimal"/>
      <w:lvlText w:val="%4."/>
      <w:lvlJc w:val="left"/>
      <w:pPr>
        <w:ind w:left="2880" w:firstLine="0"/>
      </w:pPr>
      <w:rPr>
        <w:u w:val="none"/>
      </w:rPr>
    </w:lvl>
    <w:lvl w:ilvl="4">
      <w:start w:val="1"/>
      <w:numFmt w:val="lowerLetter"/>
      <w:lvlText w:val="%5."/>
      <w:lvlJc w:val="left"/>
      <w:pPr>
        <w:ind w:left="3600" w:firstLine="0"/>
      </w:pPr>
      <w:rPr>
        <w:u w:val="none"/>
      </w:rPr>
    </w:lvl>
    <w:lvl w:ilvl="5">
      <w:start w:val="1"/>
      <w:numFmt w:val="lowerRoman"/>
      <w:lvlText w:val="%6."/>
      <w:lvlJc w:val="left"/>
      <w:pPr>
        <w:ind w:left="4320" w:firstLine="58"/>
      </w:pPr>
      <w:rPr>
        <w:u w:val="none"/>
      </w:rPr>
    </w:lvl>
    <w:lvl w:ilvl="6">
      <w:start w:val="1"/>
      <w:numFmt w:val="decimal"/>
      <w:lvlText w:val="%7."/>
      <w:lvlJc w:val="left"/>
      <w:pPr>
        <w:ind w:left="5040" w:firstLine="0"/>
      </w:pPr>
      <w:rPr>
        <w:u w:val="none"/>
      </w:rPr>
    </w:lvl>
    <w:lvl w:ilvl="7">
      <w:start w:val="1"/>
      <w:numFmt w:val="lowerLetter"/>
      <w:lvlText w:val="%8."/>
      <w:lvlJc w:val="left"/>
      <w:pPr>
        <w:ind w:left="5760" w:firstLine="0"/>
      </w:pPr>
      <w:rPr>
        <w:u w:val="none"/>
      </w:rPr>
    </w:lvl>
    <w:lvl w:ilvl="8">
      <w:start w:val="1"/>
      <w:numFmt w:val="lowerRoman"/>
      <w:lvlText w:val="%9."/>
      <w:lvlJc w:val="left"/>
      <w:pPr>
        <w:ind w:left="6480" w:firstLine="58"/>
      </w:pPr>
      <w:rPr>
        <w:u w:val="none"/>
      </w:rPr>
    </w:lvl>
  </w:abstractNum>
  <w:abstractNum w:abstractNumId="4" w15:restartNumberingAfterBreak="0">
    <w:nsid w:val="6DC166F3"/>
    <w:multiLevelType w:val="multilevel"/>
    <w:tmpl w:val="AF34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EB0A56"/>
    <w:multiLevelType w:val="multilevel"/>
    <w:tmpl w:val="73C01C06"/>
    <w:lvl w:ilvl="0">
      <w:start w:val="1"/>
      <w:numFmt w:val="decimal"/>
      <w:lvlText w:val="%1."/>
      <w:lvlJc w:val="left"/>
      <w:pPr>
        <w:ind w:left="720" w:firstLine="0"/>
      </w:pPr>
      <w:rPr>
        <w:u w:val="none"/>
      </w:rPr>
    </w:lvl>
    <w:lvl w:ilvl="1">
      <w:start w:val="1"/>
      <w:numFmt w:val="lowerLetter"/>
      <w:lvlText w:val="%2."/>
      <w:lvlJc w:val="left"/>
      <w:pPr>
        <w:ind w:left="1440" w:firstLine="0"/>
      </w:pPr>
      <w:rPr>
        <w:u w:val="none"/>
      </w:rPr>
    </w:lvl>
    <w:lvl w:ilvl="2">
      <w:start w:val="1"/>
      <w:numFmt w:val="lowerRoman"/>
      <w:lvlText w:val="%3."/>
      <w:lvlJc w:val="left"/>
      <w:pPr>
        <w:ind w:left="2160" w:firstLine="58"/>
      </w:pPr>
      <w:rPr>
        <w:u w:val="none"/>
      </w:rPr>
    </w:lvl>
    <w:lvl w:ilvl="3">
      <w:start w:val="1"/>
      <w:numFmt w:val="decimal"/>
      <w:lvlText w:val="%4."/>
      <w:lvlJc w:val="left"/>
      <w:pPr>
        <w:ind w:left="2880" w:firstLine="0"/>
      </w:pPr>
      <w:rPr>
        <w:u w:val="none"/>
      </w:rPr>
    </w:lvl>
    <w:lvl w:ilvl="4">
      <w:start w:val="1"/>
      <w:numFmt w:val="lowerLetter"/>
      <w:lvlText w:val="%5."/>
      <w:lvlJc w:val="left"/>
      <w:pPr>
        <w:ind w:left="3600" w:firstLine="0"/>
      </w:pPr>
      <w:rPr>
        <w:u w:val="none"/>
      </w:rPr>
    </w:lvl>
    <w:lvl w:ilvl="5">
      <w:start w:val="1"/>
      <w:numFmt w:val="lowerRoman"/>
      <w:lvlText w:val="%6."/>
      <w:lvlJc w:val="left"/>
      <w:pPr>
        <w:ind w:left="4320" w:firstLine="58"/>
      </w:pPr>
      <w:rPr>
        <w:u w:val="none"/>
      </w:rPr>
    </w:lvl>
    <w:lvl w:ilvl="6">
      <w:start w:val="1"/>
      <w:numFmt w:val="decimal"/>
      <w:lvlText w:val="%7."/>
      <w:lvlJc w:val="left"/>
      <w:pPr>
        <w:ind w:left="5040" w:firstLine="0"/>
      </w:pPr>
      <w:rPr>
        <w:u w:val="none"/>
      </w:rPr>
    </w:lvl>
    <w:lvl w:ilvl="7">
      <w:start w:val="1"/>
      <w:numFmt w:val="lowerLetter"/>
      <w:lvlText w:val="%8."/>
      <w:lvlJc w:val="left"/>
      <w:pPr>
        <w:ind w:left="5760" w:firstLine="0"/>
      </w:pPr>
      <w:rPr>
        <w:u w:val="none"/>
      </w:rPr>
    </w:lvl>
    <w:lvl w:ilvl="8">
      <w:start w:val="1"/>
      <w:numFmt w:val="lowerRoman"/>
      <w:lvlText w:val="%9."/>
      <w:lvlJc w:val="left"/>
      <w:pPr>
        <w:ind w:left="6480" w:firstLine="58"/>
      </w:pPr>
      <w:rPr>
        <w:u w:val="none"/>
      </w:rPr>
    </w:lvl>
  </w:abstractNum>
  <w:num w:numId="1" w16cid:durableId="716974560">
    <w:abstractNumId w:val="1"/>
  </w:num>
  <w:num w:numId="2" w16cid:durableId="8797147">
    <w:abstractNumId w:val="0"/>
  </w:num>
  <w:num w:numId="3" w16cid:durableId="1395740764">
    <w:abstractNumId w:val="4"/>
  </w:num>
  <w:num w:numId="4" w16cid:durableId="1477450919">
    <w:abstractNumId w:val="2"/>
  </w:num>
  <w:num w:numId="5" w16cid:durableId="1536114207">
    <w:abstractNumId w:val="5"/>
  </w:num>
  <w:num w:numId="6" w16cid:durableId="560291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EAF"/>
    <w:rsid w:val="00196F0C"/>
    <w:rsid w:val="003B656D"/>
    <w:rsid w:val="006A6C8E"/>
    <w:rsid w:val="00DA3EAF"/>
    <w:rsid w:val="00DD4C51"/>
  </w:rsids>
  <m:mathPr>
    <m:mathFont m:val="Cambria Math"/>
    <m:brkBin m:val="before"/>
    <m:brkBinSub m:val="--"/>
    <m:smallFrac m:val="0"/>
    <m:dispDef/>
    <m:lMargin m:val="0"/>
    <m:rMargin m:val="0"/>
    <m:defJc m:val="centerGroup"/>
    <m:wrapIndent m:val="1440"/>
    <m:intLim m:val="subSup"/>
    <m:naryLim m:val="undOvr"/>
  </m:mathPr>
  <w:themeFontLang w:val="en-IL" w:bidi="ar-SA"/>
  <w:clrSchemeMapping w:bg1="light1" w:t1="dark1" w:bg2="light2" w:t2="dark2" w:accent1="accent1" w:accent2="accent2" w:accent3="accent3" w:accent4="accent4" w:accent5="accent5" w:accent6="accent6" w:hyperlink="hyperlink" w:followedHyperlink="followedHyperlink"/>
  <w:decimalSymbol w:val="."/>
  <w:listSeparator w:val=","/>
  <w14:docId w14:val="1FB741AC"/>
  <w15:docId w15:val="{5E305556-B1FB-D14F-8697-44DDE386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hrw.org/news/2020/12/23/saudi-arabia-personal-drivers-face-abu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ddleeastmonitor.com/20200416-3-7m-domestic-workers-in-saudi-arabia/" TargetMode="External"/><Relationship Id="rId12" Type="http://schemas.openxmlformats.org/officeDocument/2006/relationships/hyperlink" Target="https://www.migrant-rights.org/2020/09/huroob-runaway-absconding-trapping-migrants-in-extreme-abuse/" TargetMode="Externa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wint.org/da_DK/cms/2034-fifa-world-cup-bid-bwi-lodges-complaint-against-saudi-arabia-over-forced-labour-and-wage-theft-3141"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ilo.org/" TargetMode="External"/><Relationship Id="rId4" Type="http://schemas.openxmlformats.org/officeDocument/2006/relationships/webSettings" Target="webSettings.xml"/><Relationship Id="rId9" Type="http://schemas.openxmlformats.org/officeDocument/2006/relationships/hyperlink" Target="https://drive.proton.me/urls/3C198YFCN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1/03/25/saudi-arabia-labor-reforms-insufficient" TargetMode="External"/><Relationship Id="rId13" Type="http://schemas.openxmlformats.org/officeDocument/2006/relationships/hyperlink" Target="https://www.migrant-rights.org/2024/04/saudi-arabia-revises-its-regulations-for-absconding-domestic-workers/" TargetMode="External"/><Relationship Id="rId3" Type="http://schemas.openxmlformats.org/officeDocument/2006/relationships/hyperlink" Target="https://www.imf.org/en/News/Articles/2024/06/13/mission-concluding-statement-saudi-arabia-concluding-statement-of-the-2024-article-iv-mission" TargetMode="External"/><Relationship Id="rId7" Type="http://schemas.openxmlformats.org/officeDocument/2006/relationships/hyperlink" Target="https://www.middleeastmonitor.com/20200416-3-7m-domestic-workers-in-saudi-arabia/" TargetMode="External"/><Relationship Id="rId12" Type="http://schemas.openxmlformats.org/officeDocument/2006/relationships/hyperlink" Target="http://www.bwint.org" TargetMode="External"/><Relationship Id="rId2" Type="http://schemas.openxmlformats.org/officeDocument/2006/relationships/hyperlink" Target="https://www.trade.gov/knowledge-product/saudi-arabia-market-overview" TargetMode="External"/><Relationship Id="rId1" Type="http://schemas.openxmlformats.org/officeDocument/2006/relationships/hyperlink" Target="https://www.imf.org/en/Countries/SAU" TargetMode="External"/><Relationship Id="rId6" Type="http://schemas.openxmlformats.org/officeDocument/2006/relationships/hyperlink" Target="https://www.middleeastmonitor.com/20200416-3-7m-domestic-workers-in-saudi-arabia/" TargetMode="External"/><Relationship Id="rId11" Type="http://schemas.openxmlformats.org/officeDocument/2006/relationships/hyperlink" Target="https://www.migrant-rights.org/2020/09/huroob-runaway-absconding-trapping-migrants-in-extreme-abuse/" TargetMode="External"/><Relationship Id="rId5" Type="http://schemas.openxmlformats.org/officeDocument/2006/relationships/hyperlink" Target="https://www.acaps.org/special-report/eastern-migration-route-ethiopia-saudi-arabia" TargetMode="External"/><Relationship Id="rId15" Type="http://schemas.openxmlformats.org/officeDocument/2006/relationships/hyperlink" Target="https://fair.work/wp-content/uploads/sites/17/2022/12/Fairwork-MENA-report-2022-en.pdf" TargetMode="External"/><Relationship Id="rId10" Type="http://schemas.openxmlformats.org/officeDocument/2006/relationships/hyperlink" Target="https://www.migrant-rights.org/author/vani/" TargetMode="External"/><Relationship Id="rId4" Type="http://schemas.openxmlformats.org/officeDocument/2006/relationships/hyperlink" Target="https://fairsq.org/wp-content/uploads/2020/11/FS-Policy-Brief-1-Saudi-Arabia-1020.pdf" TargetMode="External"/><Relationship Id="rId9" Type="http://schemas.openxmlformats.org/officeDocument/2006/relationships/hyperlink" Target="https://www.wilsoncenter.org/article/changing-tide-gulfs-migrant-workers" TargetMode="External"/><Relationship Id="rId14" Type="http://schemas.openxmlformats.org/officeDocument/2006/relationships/hyperlink" Target="http://www.bwi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6F5E8B-EE94-4B6E-A48B-516327916246}"/>
</file>

<file path=customXml/itemProps2.xml><?xml version="1.0" encoding="utf-8"?>
<ds:datastoreItem xmlns:ds="http://schemas.openxmlformats.org/officeDocument/2006/customXml" ds:itemID="{83C49EDE-D289-4D29-A56C-1B9FF636AFD0}"/>
</file>

<file path=docProps/app.xml><?xml version="1.0" encoding="utf-8"?>
<Properties xmlns="http://schemas.openxmlformats.org/officeDocument/2006/extended-properties" xmlns:vt="http://schemas.openxmlformats.org/officeDocument/2006/docPropsVTypes">
  <Template>Normal.dotm</Template>
  <TotalTime>4</TotalTime>
  <Pages>12</Pages>
  <Words>4942</Words>
  <Characters>28176</Characters>
  <Application>Microsoft Office Word</Application>
  <DocSecurity>0</DocSecurity>
  <Lines>234</Lines>
  <Paragraphs>66</Paragraphs>
  <ScaleCrop>false</ScaleCrop>
  <Company/>
  <LinksUpToDate>false</LinksUpToDate>
  <CharactersWithSpaces>33052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Ziona Tanzer</cp:lastModifiedBy>
  <cp:revision>3</cp:revision>
  <dcterms:created xsi:type="dcterms:W3CDTF">2024-09-13T14:25:00Z</dcterms:created>
  <dcterms:modified xsi:type="dcterms:W3CDTF">2024-09-13T14:29:00Z</dcterms:modified>
</cp:coreProperties>
</file>