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93C00" w14:textId="77777777" w:rsidR="004F12D2" w:rsidRDefault="004F12D2" w:rsidP="00437B1F">
      <w:pPr>
        <w:pStyle w:val="Heading1"/>
        <w:spacing w:line="276" w:lineRule="auto"/>
      </w:pPr>
    </w:p>
    <w:p w14:paraId="6A3FCAA0" w14:textId="77777777" w:rsidR="0036352C" w:rsidRDefault="00E02ACE" w:rsidP="00437B1F">
      <w:pPr>
        <w:pStyle w:val="Heading1"/>
        <w:spacing w:line="276" w:lineRule="auto"/>
        <w:jc w:val="center"/>
        <w:rPr>
          <w:color w:val="3405DF"/>
        </w:rPr>
      </w:pPr>
      <w:bookmarkStart w:id="0" w:name="_Toc12626226"/>
      <w:bookmarkStart w:id="1" w:name="_Toc75513290"/>
      <w:bookmarkStart w:id="2" w:name="_Toc75513413"/>
      <w:bookmarkStart w:id="3" w:name="_Toc75513465"/>
      <w:bookmarkStart w:id="4" w:name="_Toc75513580"/>
      <w:bookmarkStart w:id="5" w:name="_Toc93659424"/>
      <w:bookmarkStart w:id="6" w:name="_Toc93928733"/>
      <w:r>
        <w:rPr>
          <w:color w:val="3405DF"/>
        </w:rPr>
        <w:t>Democratic People’s Republic of Korea</w:t>
      </w:r>
      <w:r w:rsidR="004F12D2" w:rsidRPr="008D7E04">
        <w:rPr>
          <w:color w:val="3405DF"/>
        </w:rPr>
        <w:t xml:space="preserve">: </w:t>
      </w:r>
      <w:bookmarkEnd w:id="0"/>
    </w:p>
    <w:p w14:paraId="2C4D5B6E" w14:textId="77777777" w:rsidR="00321C04" w:rsidRDefault="00F73EE0" w:rsidP="00437B1F">
      <w:pPr>
        <w:pStyle w:val="Heading1"/>
        <w:spacing w:line="276" w:lineRule="auto"/>
        <w:jc w:val="center"/>
        <w:rPr>
          <w:color w:val="3405DF"/>
        </w:rPr>
      </w:pPr>
      <w:r>
        <w:rPr>
          <w:color w:val="3405DF"/>
        </w:rPr>
        <w:t>Brief on the Implementation of CRPD Commitments for</w:t>
      </w:r>
      <w:bookmarkEnd w:id="1"/>
      <w:bookmarkEnd w:id="2"/>
      <w:bookmarkEnd w:id="3"/>
      <w:bookmarkEnd w:id="4"/>
      <w:bookmarkEnd w:id="5"/>
      <w:bookmarkEnd w:id="6"/>
      <w:r>
        <w:rPr>
          <w:color w:val="3405DF"/>
        </w:rPr>
        <w:t xml:space="preserve"> </w:t>
      </w:r>
    </w:p>
    <w:p w14:paraId="2EB955BE" w14:textId="77777777" w:rsidR="00CD5606" w:rsidRPr="00CD5606" w:rsidRDefault="00F73EE0" w:rsidP="00CD5606">
      <w:pPr>
        <w:pStyle w:val="Heading1"/>
        <w:spacing w:line="276" w:lineRule="auto"/>
        <w:jc w:val="center"/>
        <w:rPr>
          <w:color w:val="3405DF"/>
        </w:rPr>
      </w:pPr>
      <w:bookmarkStart w:id="7" w:name="_Toc75513291"/>
      <w:bookmarkStart w:id="8" w:name="_Toc75513414"/>
      <w:bookmarkStart w:id="9" w:name="_Toc75513466"/>
      <w:bookmarkStart w:id="10" w:name="_Toc75513581"/>
      <w:bookmarkStart w:id="11" w:name="_Toc93659425"/>
      <w:bookmarkStart w:id="12" w:name="_Toc93928734"/>
      <w:r>
        <w:rPr>
          <w:color w:val="3405DF"/>
        </w:rPr>
        <w:t xml:space="preserve">Articles </w:t>
      </w:r>
      <w:r w:rsidR="006A4DEA">
        <w:rPr>
          <w:color w:val="3405DF"/>
        </w:rPr>
        <w:t>3</w:t>
      </w:r>
      <w:r>
        <w:rPr>
          <w:color w:val="3405DF"/>
        </w:rPr>
        <w:t>, 5, 2</w:t>
      </w:r>
      <w:bookmarkEnd w:id="7"/>
      <w:bookmarkEnd w:id="8"/>
      <w:bookmarkEnd w:id="9"/>
      <w:bookmarkEnd w:id="10"/>
      <w:bookmarkEnd w:id="11"/>
      <w:r w:rsidR="00CD5606">
        <w:rPr>
          <w:color w:val="3405DF"/>
        </w:rPr>
        <w:t>7 and General Comment</w:t>
      </w:r>
      <w:r w:rsidR="0036352C">
        <w:rPr>
          <w:color w:val="3405DF"/>
        </w:rPr>
        <w:t xml:space="preserve"> No.</w:t>
      </w:r>
      <w:r w:rsidR="00CD5606">
        <w:rPr>
          <w:color w:val="3405DF"/>
        </w:rPr>
        <w:t xml:space="preserve"> 6</w:t>
      </w:r>
      <w:bookmarkEnd w:id="12"/>
    </w:p>
    <w:p w14:paraId="171B1824" w14:textId="77777777" w:rsidR="004F12D2" w:rsidRPr="008D7E04" w:rsidRDefault="004F12D2" w:rsidP="00437B1F">
      <w:pPr>
        <w:spacing w:line="276" w:lineRule="auto"/>
        <w:rPr>
          <w:color w:val="3405DF"/>
        </w:rPr>
      </w:pPr>
    </w:p>
    <w:p w14:paraId="0579E6D0" w14:textId="77777777" w:rsidR="004B412B" w:rsidRPr="008D7E04" w:rsidRDefault="004F12D2" w:rsidP="00290F43">
      <w:pPr>
        <w:pStyle w:val="Heading1"/>
        <w:spacing w:before="0" w:line="276" w:lineRule="auto"/>
        <w:jc w:val="center"/>
        <w:rPr>
          <w:i/>
          <w:iCs/>
          <w:color w:val="3405DF"/>
          <w:sz w:val="24"/>
          <w:szCs w:val="24"/>
        </w:rPr>
      </w:pPr>
      <w:bookmarkStart w:id="13" w:name="_Toc12626227"/>
      <w:bookmarkStart w:id="14" w:name="_Toc75513292"/>
      <w:bookmarkStart w:id="15" w:name="_Toc75513415"/>
      <w:bookmarkStart w:id="16" w:name="_Toc75513467"/>
      <w:bookmarkStart w:id="17" w:name="_Toc75513582"/>
      <w:bookmarkStart w:id="18" w:name="_Toc93659426"/>
      <w:bookmarkStart w:id="19" w:name="_Toc93928735"/>
      <w:r w:rsidRPr="008D7E04">
        <w:rPr>
          <w:i/>
          <w:iCs/>
          <w:color w:val="3405DF"/>
          <w:sz w:val="24"/>
          <w:szCs w:val="24"/>
        </w:rPr>
        <w:t>Information for the Committee on the Rights of Persons with Disabilities</w:t>
      </w:r>
      <w:bookmarkEnd w:id="13"/>
      <w:bookmarkEnd w:id="14"/>
      <w:bookmarkEnd w:id="15"/>
      <w:bookmarkEnd w:id="16"/>
      <w:bookmarkEnd w:id="17"/>
      <w:bookmarkEnd w:id="18"/>
      <w:bookmarkEnd w:id="19"/>
    </w:p>
    <w:p w14:paraId="309862D9" w14:textId="77777777" w:rsidR="004F12D2" w:rsidRPr="00C60115" w:rsidRDefault="004F12D2" w:rsidP="00437B1F">
      <w:pPr>
        <w:pStyle w:val="Heading1"/>
        <w:spacing w:before="0" w:line="276" w:lineRule="auto"/>
        <w:jc w:val="center"/>
        <w:rPr>
          <w:i/>
          <w:iCs/>
          <w:color w:val="3405DF"/>
          <w:sz w:val="24"/>
          <w:szCs w:val="24"/>
        </w:rPr>
      </w:pPr>
      <w:bookmarkStart w:id="20" w:name="_Toc12626228"/>
      <w:bookmarkStart w:id="21" w:name="_Toc75513293"/>
      <w:bookmarkStart w:id="22" w:name="_Toc75513416"/>
      <w:bookmarkStart w:id="23" w:name="_Toc75513468"/>
      <w:bookmarkStart w:id="24" w:name="_Toc75513583"/>
      <w:bookmarkStart w:id="25" w:name="_Toc93659427"/>
      <w:bookmarkStart w:id="26" w:name="_Toc93928736"/>
      <w:r w:rsidRPr="0036352C">
        <w:rPr>
          <w:i/>
          <w:iCs/>
          <w:color w:val="3405DF"/>
          <w:sz w:val="24"/>
          <w:szCs w:val="24"/>
        </w:rPr>
        <w:t>1</w:t>
      </w:r>
      <w:r w:rsidR="0036352C" w:rsidRPr="0036352C">
        <w:rPr>
          <w:i/>
          <w:iCs/>
          <w:color w:val="3405DF"/>
          <w:sz w:val="24"/>
          <w:szCs w:val="24"/>
        </w:rPr>
        <w:t>6</w:t>
      </w:r>
      <w:r w:rsidRPr="0036352C">
        <w:rPr>
          <w:i/>
          <w:iCs/>
          <w:color w:val="3405DF"/>
          <w:sz w:val="24"/>
          <w:szCs w:val="24"/>
          <w:vertAlign w:val="superscript"/>
        </w:rPr>
        <w:t>th</w:t>
      </w:r>
      <w:r w:rsidRPr="0036352C">
        <w:rPr>
          <w:i/>
          <w:iCs/>
          <w:color w:val="3405DF"/>
          <w:sz w:val="24"/>
          <w:szCs w:val="24"/>
        </w:rPr>
        <w:t xml:space="preserve"> Pre-Session Working Group, </w:t>
      </w:r>
      <w:r w:rsidR="008D7E04" w:rsidRPr="0036352C">
        <w:rPr>
          <w:i/>
          <w:iCs/>
          <w:color w:val="3405DF"/>
          <w:sz w:val="24"/>
          <w:szCs w:val="24"/>
        </w:rPr>
        <w:t xml:space="preserve">September </w:t>
      </w:r>
      <w:r w:rsidRPr="0036352C">
        <w:rPr>
          <w:i/>
          <w:iCs/>
          <w:color w:val="3405DF"/>
          <w:sz w:val="24"/>
          <w:szCs w:val="24"/>
        </w:rPr>
        <w:t>2</w:t>
      </w:r>
      <w:bookmarkEnd w:id="20"/>
      <w:r w:rsidR="00B63002" w:rsidRPr="0036352C">
        <w:rPr>
          <w:i/>
          <w:iCs/>
          <w:color w:val="3405DF"/>
          <w:sz w:val="24"/>
          <w:szCs w:val="24"/>
        </w:rPr>
        <w:t>02</w:t>
      </w:r>
      <w:bookmarkEnd w:id="21"/>
      <w:bookmarkEnd w:id="22"/>
      <w:bookmarkEnd w:id="23"/>
      <w:bookmarkEnd w:id="24"/>
      <w:bookmarkEnd w:id="25"/>
      <w:r w:rsidR="00CD5606" w:rsidRPr="0036352C">
        <w:rPr>
          <w:i/>
          <w:iCs/>
          <w:color w:val="3405DF"/>
          <w:sz w:val="24"/>
          <w:szCs w:val="24"/>
        </w:rPr>
        <w:t>2</w:t>
      </w:r>
      <w:bookmarkEnd w:id="26"/>
    </w:p>
    <w:p w14:paraId="6114FBE4" w14:textId="77777777" w:rsidR="004F12D2" w:rsidRPr="00C60115" w:rsidRDefault="004F12D2" w:rsidP="00437B1F">
      <w:pPr>
        <w:spacing w:line="276" w:lineRule="auto"/>
        <w:rPr>
          <w:color w:val="3405DF"/>
        </w:rPr>
      </w:pPr>
    </w:p>
    <w:p w14:paraId="7D104A98" w14:textId="77777777" w:rsidR="00DA7AE7" w:rsidRDefault="00DA7AE7" w:rsidP="00DA7AE7">
      <w:pPr>
        <w:rPr>
          <w:rFonts w:asciiTheme="majorHAnsi" w:eastAsiaTheme="majorEastAsia" w:hAnsiTheme="majorHAnsi" w:cstheme="majorBidi"/>
          <w:color w:val="2E74B5" w:themeColor="accent1" w:themeShade="BF"/>
          <w:sz w:val="32"/>
          <w:szCs w:val="32"/>
        </w:rPr>
      </w:pPr>
      <w:bookmarkStart w:id="27" w:name="_Toc75513294"/>
      <w:bookmarkStart w:id="28" w:name="_GoBack"/>
      <w:bookmarkEnd w:id="28"/>
    </w:p>
    <w:sdt>
      <w:sdtPr>
        <w:rPr>
          <w:rFonts w:asciiTheme="minorHAnsi" w:eastAsiaTheme="minorHAnsi" w:hAnsiTheme="minorHAnsi" w:cstheme="minorBidi"/>
          <w:color w:val="auto"/>
          <w:sz w:val="22"/>
          <w:szCs w:val="22"/>
        </w:rPr>
        <w:id w:val="1332873900"/>
        <w:docPartObj>
          <w:docPartGallery w:val="Table of Contents"/>
          <w:docPartUnique/>
        </w:docPartObj>
      </w:sdtPr>
      <w:sdtEndPr>
        <w:rPr>
          <w:b/>
          <w:bCs/>
          <w:noProof/>
        </w:rPr>
      </w:sdtEndPr>
      <w:sdtContent>
        <w:p w14:paraId="750A9137" w14:textId="77777777" w:rsidR="004967A4" w:rsidRDefault="00DA7AE7" w:rsidP="00CD5606">
          <w:pPr>
            <w:pStyle w:val="TOCHeading"/>
          </w:pPr>
          <w:r>
            <w:t>Table of Contents</w:t>
          </w:r>
        </w:p>
        <w:p w14:paraId="3171EFAE" w14:textId="77777777" w:rsidR="003A60A3" w:rsidRDefault="00DA7AE7" w:rsidP="00096AA7">
          <w:pPr>
            <w:pStyle w:val="TOC1"/>
            <w:rPr>
              <w:rFonts w:eastAsiaTheme="minorEastAsia"/>
              <w:noProof/>
            </w:rPr>
          </w:pPr>
          <w:r>
            <w:fldChar w:fldCharType="begin"/>
          </w:r>
          <w:r>
            <w:instrText xml:space="preserve"> TOC \o "1-3" \h \z \u </w:instrText>
          </w:r>
          <w:r>
            <w:fldChar w:fldCharType="separate"/>
          </w:r>
        </w:p>
        <w:p w14:paraId="7B04B40F" w14:textId="117271EA" w:rsidR="003A60A3" w:rsidRDefault="00FD71A0" w:rsidP="00096AA7">
          <w:pPr>
            <w:pStyle w:val="TOC1"/>
            <w:rPr>
              <w:rStyle w:val="Hyperlink"/>
              <w:noProof/>
            </w:rPr>
          </w:pPr>
          <w:r>
            <w:t>Introduction</w:t>
          </w:r>
          <w:r w:rsidR="003A60A3">
            <w:rPr>
              <w:noProof/>
              <w:webHidden/>
            </w:rPr>
            <w:tab/>
          </w:r>
          <w:r>
            <w:rPr>
              <w:noProof/>
              <w:webHidden/>
            </w:rPr>
            <w:t>1</w:t>
          </w:r>
        </w:p>
        <w:p w14:paraId="7E7C9915" w14:textId="77777777" w:rsidR="003A60A3" w:rsidRPr="003A60A3" w:rsidRDefault="003A60A3" w:rsidP="003A60A3"/>
        <w:p w14:paraId="0D09C1BA" w14:textId="77777777" w:rsidR="003A60A3" w:rsidRDefault="001C0AFA" w:rsidP="00096AA7">
          <w:pPr>
            <w:pStyle w:val="TOC1"/>
            <w:rPr>
              <w:rFonts w:eastAsiaTheme="minorEastAsia"/>
              <w:noProof/>
            </w:rPr>
          </w:pPr>
          <w:hyperlink w:anchor="_Toc93928738" w:history="1">
            <w:r w:rsidR="00FD71A0" w:rsidRPr="0007619C">
              <w:t>Summary of Findings and Recommendations</w:t>
            </w:r>
            <w:r w:rsidR="003A60A3">
              <w:rPr>
                <w:noProof/>
                <w:webHidden/>
              </w:rPr>
              <w:tab/>
            </w:r>
            <w:r w:rsidR="00FD71A0">
              <w:rPr>
                <w:noProof/>
                <w:webHidden/>
              </w:rPr>
              <w:t>2</w:t>
            </w:r>
          </w:hyperlink>
        </w:p>
        <w:p w14:paraId="4A59C33A" w14:textId="77777777" w:rsidR="003A60A3" w:rsidRDefault="001C0AFA">
          <w:pPr>
            <w:pStyle w:val="TOC2"/>
            <w:rPr>
              <w:rFonts w:eastAsiaTheme="minorEastAsia"/>
              <w:noProof/>
            </w:rPr>
          </w:pPr>
          <w:hyperlink w:anchor="_Toc93928739" w:history="1">
            <w:r w:rsidR="003A60A3" w:rsidRPr="00AA396B">
              <w:rPr>
                <w:rStyle w:val="Hyperlink"/>
                <w:rFonts w:cs="Calibri"/>
                <w:noProof/>
              </w:rPr>
              <w:t>General equality and non-discrimination (Articles 3, 5)</w:t>
            </w:r>
            <w:r w:rsidR="003A60A3">
              <w:rPr>
                <w:noProof/>
                <w:webHidden/>
              </w:rPr>
              <w:tab/>
            </w:r>
            <w:r w:rsidR="00FD71A0">
              <w:rPr>
                <w:noProof/>
                <w:webHidden/>
              </w:rPr>
              <w:t>2</w:t>
            </w:r>
          </w:hyperlink>
        </w:p>
        <w:p w14:paraId="70A36CEC" w14:textId="77777777" w:rsidR="002654AA" w:rsidRDefault="001C0AFA">
          <w:pPr>
            <w:pStyle w:val="TOC2"/>
            <w:rPr>
              <w:noProof/>
            </w:rPr>
          </w:pPr>
          <w:hyperlink w:anchor="_Toc93928740" w:history="1">
            <w:r w:rsidR="003A60A3" w:rsidRPr="00AA396B">
              <w:rPr>
                <w:rStyle w:val="Hyperlink"/>
                <w:rFonts w:cs="Calibri"/>
                <w:noProof/>
              </w:rPr>
              <w:t>Non-discrimination in work and employment (Article</w:t>
            </w:r>
            <w:r w:rsidR="003B0C9F">
              <w:rPr>
                <w:rStyle w:val="Hyperlink"/>
                <w:rFonts w:cs="Calibri"/>
                <w:noProof/>
              </w:rPr>
              <w:t>s 5,</w:t>
            </w:r>
            <w:r w:rsidR="003A60A3" w:rsidRPr="00AA396B">
              <w:rPr>
                <w:rStyle w:val="Hyperlink"/>
                <w:rFonts w:cs="Calibri"/>
                <w:noProof/>
              </w:rPr>
              <w:t xml:space="preserve"> 27</w:t>
            </w:r>
            <w:r w:rsidR="003B0C9F">
              <w:rPr>
                <w:rStyle w:val="Hyperlink"/>
                <w:rFonts w:cs="Calibri"/>
                <w:noProof/>
              </w:rPr>
              <w:t>, General Comment No. 6</w:t>
            </w:r>
            <w:r w:rsidR="003A60A3" w:rsidRPr="00AA396B">
              <w:rPr>
                <w:rStyle w:val="Hyperlink"/>
                <w:rFonts w:cs="Calibri"/>
                <w:noProof/>
              </w:rPr>
              <w:t>)</w:t>
            </w:r>
            <w:r w:rsidR="003A60A3">
              <w:rPr>
                <w:noProof/>
                <w:webHidden/>
              </w:rPr>
              <w:tab/>
            </w:r>
            <w:r w:rsidR="00FD71A0">
              <w:rPr>
                <w:noProof/>
                <w:webHidden/>
              </w:rPr>
              <w:t>2</w:t>
            </w:r>
          </w:hyperlink>
        </w:p>
        <w:p w14:paraId="4896864E" w14:textId="4EB865ED" w:rsidR="007A592C" w:rsidRPr="007A592C" w:rsidRDefault="001C0AFA" w:rsidP="007A592C">
          <w:pPr>
            <w:pStyle w:val="TOC2"/>
            <w:rPr>
              <w:noProof/>
            </w:rPr>
          </w:pPr>
          <w:hyperlink w:anchor="_Toc93928740" w:history="1">
            <w:r w:rsidR="007A592C">
              <w:rPr>
                <w:rStyle w:val="Hyperlink"/>
                <w:rFonts w:cs="Calibri"/>
                <w:noProof/>
              </w:rPr>
              <w:t xml:space="preserve">Reasonable </w:t>
            </w:r>
            <w:r w:rsidR="00FB674A">
              <w:rPr>
                <w:rStyle w:val="Hyperlink"/>
                <w:rFonts w:cs="Calibri"/>
                <w:noProof/>
              </w:rPr>
              <w:t>a</w:t>
            </w:r>
            <w:r w:rsidR="007A592C">
              <w:rPr>
                <w:rStyle w:val="Hyperlink"/>
                <w:rFonts w:cs="Calibri"/>
                <w:noProof/>
              </w:rPr>
              <w:t xml:space="preserve">ccommodation </w:t>
            </w:r>
            <w:r w:rsidR="003B0C9F">
              <w:rPr>
                <w:rStyle w:val="Hyperlink"/>
                <w:rFonts w:cs="Calibri"/>
                <w:noProof/>
              </w:rPr>
              <w:t>at</w:t>
            </w:r>
            <w:r w:rsidR="007A592C">
              <w:rPr>
                <w:rStyle w:val="Hyperlink"/>
                <w:rFonts w:cs="Calibri"/>
                <w:noProof/>
              </w:rPr>
              <w:t xml:space="preserve"> </w:t>
            </w:r>
            <w:r w:rsidR="00FB674A">
              <w:rPr>
                <w:rStyle w:val="Hyperlink"/>
                <w:rFonts w:cs="Calibri"/>
                <w:noProof/>
              </w:rPr>
              <w:t>w</w:t>
            </w:r>
            <w:r w:rsidR="007A592C">
              <w:rPr>
                <w:rStyle w:val="Hyperlink"/>
                <w:rFonts w:cs="Calibri"/>
                <w:noProof/>
              </w:rPr>
              <w:t>ork</w:t>
            </w:r>
            <w:r w:rsidR="007A592C" w:rsidRPr="00AA396B">
              <w:rPr>
                <w:rStyle w:val="Hyperlink"/>
                <w:rFonts w:cs="Calibri"/>
                <w:noProof/>
              </w:rPr>
              <w:t xml:space="preserve"> (Article</w:t>
            </w:r>
            <w:r w:rsidR="007A592C">
              <w:rPr>
                <w:rStyle w:val="Hyperlink"/>
                <w:rFonts w:cs="Calibri"/>
                <w:noProof/>
              </w:rPr>
              <w:t>s 5,</w:t>
            </w:r>
            <w:r w:rsidR="007A592C" w:rsidRPr="00AA396B">
              <w:rPr>
                <w:rStyle w:val="Hyperlink"/>
                <w:rFonts w:cs="Calibri"/>
                <w:noProof/>
              </w:rPr>
              <w:t xml:space="preserve"> 2</w:t>
            </w:r>
            <w:r w:rsidR="003B0C9F">
              <w:rPr>
                <w:rStyle w:val="Hyperlink"/>
                <w:rFonts w:cs="Calibri"/>
                <w:noProof/>
              </w:rPr>
              <w:t>7</w:t>
            </w:r>
            <w:r w:rsidR="007A592C" w:rsidRPr="00AA396B">
              <w:rPr>
                <w:rStyle w:val="Hyperlink"/>
                <w:rFonts w:cs="Calibri"/>
                <w:noProof/>
              </w:rPr>
              <w:t>)</w:t>
            </w:r>
            <w:r w:rsidR="007A592C">
              <w:rPr>
                <w:noProof/>
                <w:webHidden/>
              </w:rPr>
              <w:tab/>
            </w:r>
            <w:r w:rsidR="00E13A52">
              <w:rPr>
                <w:noProof/>
                <w:webHidden/>
              </w:rPr>
              <w:t>2</w:t>
            </w:r>
          </w:hyperlink>
        </w:p>
        <w:p w14:paraId="31BC1AD4" w14:textId="77777777" w:rsidR="003A60A3" w:rsidRPr="003A60A3" w:rsidRDefault="003A60A3" w:rsidP="003A60A3"/>
        <w:p w14:paraId="185E120E" w14:textId="77FCA6EE" w:rsidR="003A60A3" w:rsidRDefault="001C0AFA" w:rsidP="00096AA7">
          <w:pPr>
            <w:pStyle w:val="TOC1"/>
            <w:rPr>
              <w:rFonts w:eastAsiaTheme="minorEastAsia"/>
              <w:noProof/>
            </w:rPr>
          </w:pPr>
          <w:hyperlink w:anchor="_Toc93928742" w:history="1">
            <w:r w:rsidR="00FD71A0">
              <w:rPr>
                <w:b/>
                <w:bCs/>
              </w:rPr>
              <w:t>Detail</w:t>
            </w:r>
            <w:r w:rsidR="003A60A3">
              <w:rPr>
                <w:noProof/>
                <w:webHidden/>
              </w:rPr>
              <w:tab/>
            </w:r>
            <w:r w:rsidR="00E13A52">
              <w:rPr>
                <w:noProof/>
                <w:webHidden/>
              </w:rPr>
              <w:t>3</w:t>
            </w:r>
          </w:hyperlink>
        </w:p>
        <w:p w14:paraId="6BE77129" w14:textId="4BA5FBF3" w:rsidR="003A60A3" w:rsidRPr="00FD71A0" w:rsidRDefault="001C0AFA" w:rsidP="00FD71A0">
          <w:pPr>
            <w:pStyle w:val="TOC2"/>
            <w:rPr>
              <w:rFonts w:eastAsiaTheme="minorEastAsia"/>
              <w:noProof/>
            </w:rPr>
          </w:pPr>
          <w:hyperlink w:anchor="_Toc93928743" w:history="1">
            <w:r w:rsidR="003A60A3" w:rsidRPr="00AA396B">
              <w:rPr>
                <w:rStyle w:val="Hyperlink"/>
                <w:bCs/>
                <w:noProof/>
              </w:rPr>
              <w:t>General equality and non-discrimination (Articles 3, 5)</w:t>
            </w:r>
            <w:r w:rsidR="003A60A3">
              <w:rPr>
                <w:noProof/>
                <w:webHidden/>
              </w:rPr>
              <w:tab/>
            </w:r>
          </w:hyperlink>
          <w:r w:rsidR="00E13A52">
            <w:rPr>
              <w:noProof/>
            </w:rPr>
            <w:t>3</w:t>
          </w:r>
          <w:r w:rsidR="004B63E4" w:rsidRPr="00FD71A0">
            <w:rPr>
              <w:rFonts w:eastAsiaTheme="minorEastAsia"/>
              <w:noProof/>
            </w:rPr>
            <w:t xml:space="preserve"> </w:t>
          </w:r>
        </w:p>
        <w:p w14:paraId="394F6884" w14:textId="00C436AB" w:rsidR="004B63E4" w:rsidRDefault="001C0AFA" w:rsidP="004B63E4">
          <w:pPr>
            <w:pStyle w:val="TOC2"/>
            <w:rPr>
              <w:noProof/>
            </w:rPr>
          </w:pPr>
          <w:hyperlink w:anchor="_Toc93928740" w:history="1">
            <w:r w:rsidR="004B63E4" w:rsidRPr="00AA396B">
              <w:rPr>
                <w:rStyle w:val="Hyperlink"/>
                <w:rFonts w:cs="Calibri"/>
                <w:noProof/>
              </w:rPr>
              <w:t>Non-discrimination in work and employment (Article</w:t>
            </w:r>
            <w:r w:rsidR="004B63E4">
              <w:rPr>
                <w:rStyle w:val="Hyperlink"/>
                <w:rFonts w:cs="Calibri"/>
                <w:noProof/>
              </w:rPr>
              <w:t>s 5,</w:t>
            </w:r>
            <w:r w:rsidR="004B63E4" w:rsidRPr="00AA396B">
              <w:rPr>
                <w:rStyle w:val="Hyperlink"/>
                <w:rFonts w:cs="Calibri"/>
                <w:noProof/>
              </w:rPr>
              <w:t xml:space="preserve"> 27</w:t>
            </w:r>
            <w:r w:rsidR="004B63E4">
              <w:rPr>
                <w:rStyle w:val="Hyperlink"/>
                <w:rFonts w:cs="Calibri"/>
                <w:noProof/>
              </w:rPr>
              <w:t>, General Comment No. 6</w:t>
            </w:r>
            <w:r w:rsidR="004B63E4" w:rsidRPr="00AA396B">
              <w:rPr>
                <w:rStyle w:val="Hyperlink"/>
                <w:rFonts w:cs="Calibri"/>
                <w:noProof/>
              </w:rPr>
              <w:t>)</w:t>
            </w:r>
            <w:r w:rsidR="004B63E4">
              <w:rPr>
                <w:noProof/>
                <w:webHidden/>
              </w:rPr>
              <w:tab/>
            </w:r>
          </w:hyperlink>
          <w:r w:rsidR="00E13A52">
            <w:rPr>
              <w:noProof/>
            </w:rPr>
            <w:t>4</w:t>
          </w:r>
        </w:p>
        <w:p w14:paraId="40DA4606" w14:textId="69AA1C9B" w:rsidR="004B63E4" w:rsidRPr="004B63E4" w:rsidRDefault="001C0AFA" w:rsidP="004B63E4">
          <w:pPr>
            <w:pStyle w:val="TOC2"/>
            <w:rPr>
              <w:noProof/>
            </w:rPr>
          </w:pPr>
          <w:hyperlink w:anchor="_Toc93928740" w:history="1">
            <w:r w:rsidR="004B63E4">
              <w:rPr>
                <w:rStyle w:val="Hyperlink"/>
                <w:rFonts w:cs="Calibri"/>
                <w:noProof/>
              </w:rPr>
              <w:t>Reasonable accommodation at work</w:t>
            </w:r>
            <w:r w:rsidR="004B63E4" w:rsidRPr="00AA396B">
              <w:rPr>
                <w:rStyle w:val="Hyperlink"/>
                <w:rFonts w:cs="Calibri"/>
                <w:noProof/>
              </w:rPr>
              <w:t xml:space="preserve"> (Article</w:t>
            </w:r>
            <w:r w:rsidR="004B63E4">
              <w:rPr>
                <w:rStyle w:val="Hyperlink"/>
                <w:rFonts w:cs="Calibri"/>
                <w:noProof/>
              </w:rPr>
              <w:t>s 5,</w:t>
            </w:r>
            <w:r w:rsidR="004B63E4" w:rsidRPr="00AA396B">
              <w:rPr>
                <w:rStyle w:val="Hyperlink"/>
                <w:rFonts w:cs="Calibri"/>
                <w:noProof/>
              </w:rPr>
              <w:t xml:space="preserve"> 2</w:t>
            </w:r>
            <w:r w:rsidR="004B63E4">
              <w:rPr>
                <w:rStyle w:val="Hyperlink"/>
                <w:rFonts w:cs="Calibri"/>
                <w:noProof/>
              </w:rPr>
              <w:t>7</w:t>
            </w:r>
            <w:r w:rsidR="004B63E4" w:rsidRPr="00AA396B">
              <w:rPr>
                <w:rStyle w:val="Hyperlink"/>
                <w:rFonts w:cs="Calibri"/>
                <w:noProof/>
              </w:rPr>
              <w:t>)</w:t>
            </w:r>
            <w:r w:rsidR="004B63E4">
              <w:rPr>
                <w:noProof/>
                <w:webHidden/>
              </w:rPr>
              <w:tab/>
            </w:r>
            <w:r w:rsidR="00E13A52">
              <w:rPr>
                <w:noProof/>
                <w:webHidden/>
              </w:rPr>
              <w:t>6</w:t>
            </w:r>
          </w:hyperlink>
        </w:p>
        <w:p w14:paraId="4EC3C5E7" w14:textId="5D7D7E2B" w:rsidR="00FD71A0" w:rsidRDefault="00DA7AE7" w:rsidP="003916CA">
          <w:pPr>
            <w:pStyle w:val="TOC1"/>
            <w:rPr>
              <w:b/>
              <w:bCs/>
              <w:noProof/>
            </w:rPr>
          </w:pPr>
          <w:r>
            <w:rPr>
              <w:noProof/>
            </w:rPr>
            <w:fldChar w:fldCharType="end"/>
          </w:r>
        </w:p>
      </w:sdtContent>
    </w:sdt>
    <w:p w14:paraId="325E2EFC" w14:textId="623D3A95" w:rsidR="003916CA" w:rsidRDefault="003916CA">
      <w:r>
        <w:br w:type="page"/>
      </w:r>
    </w:p>
    <w:p w14:paraId="478BFF3E" w14:textId="77777777" w:rsidR="004B412B" w:rsidRPr="00FD71A0" w:rsidRDefault="00483640"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bookmarkStart w:id="29" w:name="_Toc93928737"/>
      <w:bookmarkEnd w:id="27"/>
      <w:r w:rsidRPr="00FD71A0">
        <w:rPr>
          <w:rFonts w:asciiTheme="majorHAnsi" w:eastAsia="Times New Roman" w:hAnsiTheme="majorHAnsi" w:cs="Times New Roman"/>
          <w:b/>
          <w:bCs/>
          <w:caps/>
          <w:color w:val="44546A" w:themeColor="text2"/>
          <w:spacing w:val="15"/>
        </w:rPr>
        <w:lastRenderedPageBreak/>
        <w:t>Introduction</w:t>
      </w:r>
      <w:bookmarkEnd w:id="29"/>
    </w:p>
    <w:p w14:paraId="60CBBC92" w14:textId="77777777" w:rsidR="00437B1F" w:rsidRDefault="00437B1F" w:rsidP="00946AAB">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1</w:t>
      </w:r>
      <w:r w:rsidR="0036352C">
        <w:t>6</w:t>
      </w:r>
      <w:r w:rsidR="004B412B" w:rsidRPr="003F1428">
        <w:rPr>
          <w:vertAlign w:val="superscript"/>
        </w:rPr>
        <w:t>th</w:t>
      </w:r>
      <w:r w:rsidR="004B412B">
        <w:t xml:space="preserve"> Pre-Sessional Working Group of the Committee on the Rights of Persons with Disabilities. </w:t>
      </w:r>
    </w:p>
    <w:p w14:paraId="030E1F15" w14:textId="77777777" w:rsidR="003A60A3" w:rsidRDefault="003A60A3" w:rsidP="00946AAB">
      <w:r>
        <w:t>WORLD</w:t>
      </w:r>
      <w:r w:rsidRPr="003F1428">
        <w:t xml:space="preserve"> </w:t>
      </w:r>
      <w:r>
        <w:t>works</w:t>
      </w:r>
      <w:r w:rsidRPr="003F1428">
        <w:t xml:space="preserve"> to advance the </w:t>
      </w:r>
      <w:r w:rsidRPr="00E14433">
        <w:t>global evidence base on national laws and policies that address social and environmental barriers to the full realization of the right to work and education for persons with disabilities.</w:t>
      </w:r>
      <w:r>
        <w:t xml:space="preserve"> </w:t>
      </w:r>
      <w:r w:rsidRPr="00E14433">
        <w:t xml:space="preserve">We are immensely fortunate to have </w:t>
      </w:r>
      <w:r>
        <w:t xml:space="preserve">had </w:t>
      </w:r>
      <w:r w:rsidRPr="00E14433">
        <w:t>a 19-member steering committee of global leaders from DPOs, academia, intergovernmental organizations, civil society and philanthropy that guided us</w:t>
      </w:r>
      <w:r>
        <w:t xml:space="preserve"> on the development of </w:t>
      </w:r>
      <w:r w:rsidR="001F69BB">
        <w:t>these measures</w:t>
      </w:r>
      <w:r w:rsidRPr="00E14433">
        <w:t>. While WORLD is responsible for this submission and its content, we have benefited greatly from their advice.</w:t>
      </w:r>
    </w:p>
    <w:p w14:paraId="4FCB2DA3" w14:textId="77777777" w:rsidR="00483640" w:rsidRDefault="00483640" w:rsidP="00483640">
      <w:r>
        <w:t>T</w:t>
      </w:r>
      <w:r w:rsidRPr="00290F43">
        <w:t xml:space="preserve">he WORLD Policy Analysis Center’s examination of </w:t>
      </w:r>
      <w:r w:rsidR="00E224B0">
        <w:t>the Democratic People’s Republic of Korea’s</w:t>
      </w:r>
      <w:r w:rsidRPr="00B63002">
        <w:t xml:space="preserve"> </w:t>
      </w:r>
      <w:r w:rsidR="00E224B0">
        <w:t xml:space="preserve">(DPRK) </w:t>
      </w:r>
      <w:r w:rsidRPr="00B63002">
        <w:t>constitutional</w:t>
      </w:r>
      <w:r w:rsidRPr="00290F43">
        <w:t xml:space="preserve"> provisions and legislation vis à vis the commitments it has made through its ratification of the C</w:t>
      </w:r>
      <w:r>
        <w:t xml:space="preserve">onvention </w:t>
      </w:r>
      <w:r w:rsidRPr="00290F43">
        <w:t>is focused in the following areas:</w:t>
      </w:r>
      <w:r>
        <w:t xml:space="preserve"> </w:t>
      </w:r>
    </w:p>
    <w:p w14:paraId="40A2AB39" w14:textId="77777777" w:rsidR="00483640" w:rsidRPr="00F84003" w:rsidRDefault="00483640" w:rsidP="00483640">
      <w:pPr>
        <w:pStyle w:val="ListParagraph"/>
        <w:numPr>
          <w:ilvl w:val="0"/>
          <w:numId w:val="30"/>
        </w:numPr>
        <w:spacing w:before="100" w:after="200" w:line="276" w:lineRule="auto"/>
      </w:pPr>
      <w:r w:rsidRPr="00F84003">
        <w:t>General Equality and Non-Discrimination</w:t>
      </w:r>
      <w:r w:rsidR="0036352C">
        <w:t xml:space="preserve"> (Articles 3, 5)</w:t>
      </w:r>
    </w:p>
    <w:p w14:paraId="3B8F6E7E" w14:textId="77777777" w:rsidR="00483640" w:rsidRPr="00F84003" w:rsidRDefault="00483640" w:rsidP="00483640">
      <w:pPr>
        <w:pStyle w:val="ListParagraph"/>
        <w:numPr>
          <w:ilvl w:val="0"/>
          <w:numId w:val="30"/>
        </w:numPr>
        <w:spacing w:before="100" w:after="200" w:line="276" w:lineRule="auto"/>
      </w:pPr>
      <w:r w:rsidRPr="00F84003">
        <w:t>Non-Discrimination in Work and Employment</w:t>
      </w:r>
      <w:r w:rsidR="0036352C">
        <w:t xml:space="preserve"> </w:t>
      </w:r>
      <w:r w:rsidR="0036352C" w:rsidRPr="0036352C">
        <w:t>(Articles 5, 27, General Comment No. 6)</w:t>
      </w:r>
    </w:p>
    <w:p w14:paraId="088EA7E0" w14:textId="77777777" w:rsidR="00483640" w:rsidRPr="00F84003" w:rsidRDefault="00483640" w:rsidP="00483640">
      <w:pPr>
        <w:pStyle w:val="ListParagraph"/>
        <w:numPr>
          <w:ilvl w:val="0"/>
          <w:numId w:val="30"/>
        </w:numPr>
        <w:spacing w:before="100" w:after="200" w:line="276" w:lineRule="auto"/>
      </w:pPr>
      <w:r w:rsidRPr="00F84003">
        <w:t>Reasonable Accommodation at Work</w:t>
      </w:r>
      <w:r w:rsidR="0036352C">
        <w:t xml:space="preserve"> </w:t>
      </w:r>
      <w:r w:rsidR="0036352C" w:rsidRPr="0036352C">
        <w:t>(Articles 5, 27)</w:t>
      </w:r>
    </w:p>
    <w:p w14:paraId="7C60245B" w14:textId="77777777" w:rsidR="003A60A3" w:rsidRPr="00EC4AA3" w:rsidRDefault="003A60A3" w:rsidP="003A60A3">
      <w:r w:rsidRPr="00EC4AA3">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0F5FA14F" w14:textId="39D1A9D3" w:rsidR="00946AAB" w:rsidRDefault="00290F43" w:rsidP="00946AAB">
      <w:pPr>
        <w:rPr>
          <w:color w:val="000000" w:themeColor="text1"/>
        </w:rPr>
      </w:pPr>
      <w:r w:rsidRPr="0014626B">
        <w:t xml:space="preserve">In this </w:t>
      </w:r>
      <w:r w:rsidR="00483640">
        <w:t>report</w:t>
      </w:r>
      <w:r w:rsidRPr="0014626B">
        <w:t xml:space="preserve">, we provide </w:t>
      </w:r>
      <w:r w:rsidR="00483640">
        <w:t xml:space="preserve">a summary of </w:t>
      </w:r>
      <w:r w:rsidRPr="0014626B">
        <w:t>our</w:t>
      </w:r>
      <w:r w:rsidR="003A60A3">
        <w:t xml:space="preserve"> constitutional and legislative</w:t>
      </w:r>
      <w:r w:rsidRPr="0014626B">
        <w:t xml:space="preserve"> findings </w:t>
      </w:r>
      <w:r w:rsidR="00483640">
        <w:t>as well as suggested</w:t>
      </w:r>
      <w:r w:rsidR="003572D8">
        <w:t xml:space="preserve"> questions</w:t>
      </w:r>
      <w:r w:rsidR="00483640">
        <w:t xml:space="preserve"> for</w:t>
      </w:r>
      <w:r w:rsidR="003572D8">
        <w:t xml:space="preserve"> the C</w:t>
      </w:r>
      <w:r w:rsidRPr="0014626B">
        <w:t>ommittee</w:t>
      </w:r>
      <w:r w:rsidR="00483640">
        <w:t xml:space="preserve"> to</w:t>
      </w:r>
      <w:r w:rsidRPr="0014626B">
        <w:t xml:space="preserve"> ask</w:t>
      </w:r>
      <w:r w:rsidR="00483640">
        <w:t xml:space="preserve"> </w:t>
      </w:r>
      <w:r w:rsidR="00AE14FE">
        <w:t>the DPRK</w:t>
      </w:r>
      <w:r w:rsidR="000E0E4E">
        <w:t>,</w:t>
      </w:r>
      <w:r w:rsidRPr="0014626B">
        <w:t xml:space="preserve"> </w:t>
      </w:r>
      <w:r w:rsidR="00483640">
        <w:t>and topics we hope the Committee will address in its concluding observations</w:t>
      </w:r>
      <w:r w:rsidRPr="0014626B">
        <w:t>.</w:t>
      </w:r>
      <w:r>
        <w:t xml:space="preserve"> </w:t>
      </w:r>
      <w:r w:rsidRPr="00E14433">
        <w:t xml:space="preserve">We hope the Committee will recommend </w:t>
      </w:r>
      <w:r>
        <w:t xml:space="preserve">that </w:t>
      </w:r>
      <w:r w:rsidR="00AE14FE">
        <w:t>the DPRK</w:t>
      </w:r>
      <w:r w:rsidR="00DB35EA">
        <w:t xml:space="preserve"> </w:t>
      </w:r>
      <w:r w:rsidRPr="00E14433">
        <w:t xml:space="preserve">address any </w:t>
      </w:r>
      <w:r w:rsidRPr="00290F43">
        <w:t xml:space="preserve">gaps in consultation and collaboration with relevant stakeholders, including civil society organizations. </w:t>
      </w:r>
      <w:r w:rsidR="00483640">
        <w:t xml:space="preserve"> </w:t>
      </w:r>
    </w:p>
    <w:p w14:paraId="37714DB8" w14:textId="10BF5C9F" w:rsidR="004B63E4" w:rsidRDefault="003916CA" w:rsidP="00946AAB">
      <w:r>
        <w:br w:type="page"/>
      </w:r>
    </w:p>
    <w:p w14:paraId="65B37541" w14:textId="77777777" w:rsidR="003A60A3" w:rsidRPr="00FD71A0" w:rsidRDefault="000E0E4E"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bookmarkStart w:id="30" w:name="_Toc56070607"/>
      <w:bookmarkStart w:id="31" w:name="_Toc56071653"/>
      <w:bookmarkStart w:id="32" w:name="_Toc56080007"/>
      <w:bookmarkStart w:id="33" w:name="_Toc87698520"/>
      <w:bookmarkStart w:id="34" w:name="_Toc93928738"/>
      <w:bookmarkStart w:id="35" w:name="_Toc75513295"/>
      <w:bookmarkStart w:id="36" w:name="_Toc75513418"/>
      <w:r>
        <w:rPr>
          <w:rFonts w:asciiTheme="majorHAnsi" w:eastAsia="Times New Roman" w:hAnsiTheme="majorHAnsi" w:cs="Times New Roman"/>
          <w:b/>
          <w:bCs/>
          <w:caps/>
          <w:color w:val="44546A" w:themeColor="text2"/>
          <w:spacing w:val="15"/>
        </w:rPr>
        <w:lastRenderedPageBreak/>
        <w:t xml:space="preserve"> </w:t>
      </w:r>
      <w:r w:rsidR="003A60A3" w:rsidRPr="00FD71A0">
        <w:rPr>
          <w:rFonts w:asciiTheme="majorHAnsi" w:eastAsia="Times New Roman" w:hAnsiTheme="majorHAnsi" w:cs="Times New Roman"/>
          <w:b/>
          <w:bCs/>
          <w:caps/>
          <w:color w:val="44546A" w:themeColor="text2"/>
          <w:spacing w:val="15"/>
        </w:rPr>
        <w:t>Summary of Findings and Recommendations</w:t>
      </w:r>
      <w:bookmarkEnd w:id="30"/>
      <w:bookmarkEnd w:id="31"/>
      <w:bookmarkEnd w:id="32"/>
      <w:bookmarkEnd w:id="33"/>
      <w:bookmarkEnd w:id="34"/>
    </w:p>
    <w:p w14:paraId="30A63048" w14:textId="77777777" w:rsidR="00FB324F" w:rsidRPr="00140D1A" w:rsidRDefault="007C3053" w:rsidP="00FD71A0">
      <w:pPr>
        <w:pStyle w:val="Heading2"/>
        <w:rPr>
          <w:rFonts w:asciiTheme="minorHAnsi" w:hAnsiTheme="minorHAnsi" w:cs="Calibri"/>
          <w:color w:val="3405DF"/>
        </w:rPr>
      </w:pPr>
      <w:bookmarkStart w:id="37" w:name="_Toc93928739"/>
      <w:r w:rsidRPr="00140D1A">
        <w:rPr>
          <w:rFonts w:asciiTheme="minorHAnsi" w:hAnsiTheme="minorHAnsi" w:cs="Calibri"/>
          <w:color w:val="3405DF"/>
        </w:rPr>
        <w:t>General e</w:t>
      </w:r>
      <w:r w:rsidR="00C60115" w:rsidRPr="00140D1A">
        <w:rPr>
          <w:rFonts w:asciiTheme="minorHAnsi" w:hAnsiTheme="minorHAnsi" w:cs="Calibri"/>
          <w:color w:val="3405DF"/>
        </w:rPr>
        <w:t>quality and non-discrimination (Articles 3, 5)</w:t>
      </w:r>
      <w:bookmarkEnd w:id="35"/>
      <w:bookmarkEnd w:id="36"/>
      <w:bookmarkEnd w:id="37"/>
      <w:r w:rsidR="00C60115" w:rsidRPr="00140D1A">
        <w:rPr>
          <w:rFonts w:asciiTheme="minorHAnsi" w:hAnsiTheme="minorHAnsi" w:cs="Calibri"/>
          <w:color w:val="3405DF"/>
        </w:rPr>
        <w:t xml:space="preserve"> </w:t>
      </w:r>
    </w:p>
    <w:p w14:paraId="729702AF" w14:textId="77777777" w:rsidR="007C3053" w:rsidRPr="005E71CA" w:rsidRDefault="007C3053" w:rsidP="005E71CA">
      <w:pPr>
        <w:pStyle w:val="NoSpacing"/>
        <w:rPr>
          <w:highlight w:val="yellow"/>
        </w:rPr>
      </w:pPr>
    </w:p>
    <w:p w14:paraId="264EED2F" w14:textId="416DF9C5" w:rsidR="005D47D4" w:rsidRPr="000A598F" w:rsidRDefault="005D47D4" w:rsidP="005D47D4">
      <w:pPr>
        <w:rPr>
          <w:b/>
        </w:rPr>
      </w:pPr>
      <w:r>
        <w:t xml:space="preserve">Based on our review of full-text national constitutions, </w:t>
      </w:r>
      <w:r w:rsidRPr="002C1DC1">
        <w:rPr>
          <w:b/>
          <w:bCs/>
        </w:rPr>
        <w:t xml:space="preserve">the </w:t>
      </w:r>
      <w:r w:rsidR="005064F3">
        <w:rPr>
          <w:b/>
          <w:bCs/>
        </w:rPr>
        <w:t xml:space="preserve">DPRK’s </w:t>
      </w:r>
      <w:r w:rsidRPr="002C1DC1">
        <w:rPr>
          <w:b/>
          <w:bCs/>
        </w:rPr>
        <w:t>constitution does not explicitly guarantee equality or non-discrimination to persons with disabilities.</w:t>
      </w:r>
      <w:r w:rsidRPr="00F4067D">
        <w:rPr>
          <w:bCs/>
        </w:rPr>
        <w:t xml:space="preserve"> </w:t>
      </w:r>
    </w:p>
    <w:p w14:paraId="3CEDF66C" w14:textId="77777777" w:rsidR="00DB35EA" w:rsidRPr="002262DF" w:rsidRDefault="00DB35EA" w:rsidP="00DB35EA">
      <w:pPr>
        <w:spacing w:line="276" w:lineRule="auto"/>
        <w:rPr>
          <w:b/>
          <w:szCs w:val="24"/>
        </w:rPr>
      </w:pPr>
      <w:r w:rsidRPr="002262DF">
        <w:rPr>
          <w:b/>
          <w:szCs w:val="24"/>
        </w:rPr>
        <w:t>We hope the Committee will:</w:t>
      </w:r>
    </w:p>
    <w:p w14:paraId="1013589E" w14:textId="77777777" w:rsidR="00001999" w:rsidRPr="00BB2690" w:rsidRDefault="00DB35EA" w:rsidP="00121A2E">
      <w:pPr>
        <w:numPr>
          <w:ilvl w:val="0"/>
          <w:numId w:val="29"/>
        </w:numPr>
        <w:spacing w:line="276" w:lineRule="auto"/>
        <w:contextualSpacing/>
        <w:rPr>
          <w:szCs w:val="24"/>
        </w:rPr>
      </w:pPr>
      <w:r w:rsidRPr="00BB2690">
        <w:rPr>
          <w:szCs w:val="24"/>
        </w:rPr>
        <w:t xml:space="preserve">Recommend in its concluding observations that </w:t>
      </w:r>
      <w:r w:rsidR="00AE14FE" w:rsidRPr="00BB2690">
        <w:rPr>
          <w:szCs w:val="24"/>
        </w:rPr>
        <w:t>the DPRK</w:t>
      </w:r>
      <w:r w:rsidRPr="00BB2690">
        <w:rPr>
          <w:szCs w:val="24"/>
        </w:rPr>
        <w:t xml:space="preserve"> </w:t>
      </w:r>
      <w:r w:rsidR="002C1DC1" w:rsidRPr="00BB2690">
        <w:rPr>
          <w:b/>
          <w:szCs w:val="24"/>
        </w:rPr>
        <w:t>amend</w:t>
      </w:r>
      <w:r w:rsidRPr="00BB2690">
        <w:rPr>
          <w:b/>
          <w:szCs w:val="24"/>
        </w:rPr>
        <w:t xml:space="preserve"> </w:t>
      </w:r>
      <w:r w:rsidR="00BB2690" w:rsidRPr="00BB2690">
        <w:rPr>
          <w:b/>
          <w:szCs w:val="24"/>
        </w:rPr>
        <w:t>its</w:t>
      </w:r>
      <w:r w:rsidRPr="00BB2690">
        <w:rPr>
          <w:b/>
          <w:szCs w:val="24"/>
        </w:rPr>
        <w:t xml:space="preserve"> constitution to add explicit guarantees of equality and non-discrimination regardless of disability status</w:t>
      </w:r>
      <w:r w:rsidRPr="00BB2690">
        <w:rPr>
          <w:szCs w:val="24"/>
        </w:rPr>
        <w:t>, consistent with CRPD commitments.</w:t>
      </w:r>
    </w:p>
    <w:p w14:paraId="513B4E89" w14:textId="77777777" w:rsidR="00001999" w:rsidRPr="00140D1A" w:rsidRDefault="00001999" w:rsidP="00FD71A0">
      <w:pPr>
        <w:pStyle w:val="Heading2"/>
        <w:rPr>
          <w:rFonts w:asciiTheme="minorHAnsi" w:hAnsiTheme="minorHAnsi" w:cs="Calibri"/>
          <w:color w:val="3405DF"/>
        </w:rPr>
      </w:pPr>
      <w:bookmarkStart w:id="38" w:name="_Toc75513296"/>
      <w:bookmarkStart w:id="39" w:name="_Toc75513419"/>
      <w:bookmarkStart w:id="40" w:name="_Toc93928740"/>
      <w:r w:rsidRPr="00140D1A">
        <w:rPr>
          <w:rFonts w:asciiTheme="minorHAnsi" w:hAnsiTheme="minorHAnsi" w:cs="Calibri"/>
          <w:color w:val="3405DF"/>
        </w:rPr>
        <w:t>Non-discrimination in work and employment (Article</w:t>
      </w:r>
      <w:r w:rsidR="00B56CC7">
        <w:rPr>
          <w:rFonts w:asciiTheme="minorHAnsi" w:hAnsiTheme="minorHAnsi" w:cs="Calibri"/>
          <w:color w:val="3405DF"/>
        </w:rPr>
        <w:t>s 5,</w:t>
      </w:r>
      <w:r w:rsidRPr="00140D1A">
        <w:rPr>
          <w:rFonts w:asciiTheme="minorHAnsi" w:hAnsiTheme="minorHAnsi" w:cs="Calibri"/>
          <w:color w:val="3405DF"/>
        </w:rPr>
        <w:t xml:space="preserve"> 27</w:t>
      </w:r>
      <w:r w:rsidR="00B56CC7">
        <w:rPr>
          <w:rFonts w:asciiTheme="minorHAnsi" w:hAnsiTheme="minorHAnsi" w:cs="Calibri"/>
          <w:color w:val="3405DF"/>
        </w:rPr>
        <w:t xml:space="preserve"> and Gen. Comment No. 6</w:t>
      </w:r>
      <w:r w:rsidRPr="00140D1A">
        <w:rPr>
          <w:rFonts w:asciiTheme="minorHAnsi" w:hAnsiTheme="minorHAnsi" w:cs="Calibri"/>
          <w:color w:val="3405DF"/>
        </w:rPr>
        <w:t>)</w:t>
      </w:r>
      <w:bookmarkEnd w:id="38"/>
      <w:bookmarkEnd w:id="39"/>
      <w:bookmarkEnd w:id="40"/>
    </w:p>
    <w:p w14:paraId="6B40ACE4" w14:textId="77777777" w:rsidR="00001999" w:rsidRPr="007C3053" w:rsidRDefault="00001999" w:rsidP="00001999">
      <w:pPr>
        <w:pStyle w:val="NoSpacing"/>
      </w:pPr>
    </w:p>
    <w:p w14:paraId="4341BC12" w14:textId="1850EBE6" w:rsidR="00E97383" w:rsidRPr="003916CA" w:rsidRDefault="00E97383" w:rsidP="003916CA">
      <w:pPr>
        <w:spacing w:line="276" w:lineRule="auto"/>
        <w:rPr>
          <w:b/>
        </w:rPr>
      </w:pPr>
      <w:r>
        <w:t xml:space="preserve">Based on our review, </w:t>
      </w:r>
      <w:r w:rsidR="00AE14FE" w:rsidRPr="007C3504">
        <w:rPr>
          <w:b/>
          <w:bCs/>
        </w:rPr>
        <w:t>the DPRK</w:t>
      </w:r>
      <w:r w:rsidRPr="007C3504">
        <w:rPr>
          <w:b/>
          <w:bCs/>
        </w:rPr>
        <w:t xml:space="preserve"> </w:t>
      </w:r>
      <w:r w:rsidR="007C3504" w:rsidRPr="007C3504">
        <w:rPr>
          <w:b/>
          <w:bCs/>
        </w:rPr>
        <w:t>has no legal provisions on workplace discrimination on the basis of disability.</w:t>
      </w:r>
    </w:p>
    <w:p w14:paraId="4BD8C486" w14:textId="77777777" w:rsidR="007C3504" w:rsidRPr="006E203C" w:rsidRDefault="007C3504" w:rsidP="007C3504">
      <w:pPr>
        <w:rPr>
          <w:b/>
          <w:bCs/>
        </w:rPr>
      </w:pPr>
      <w:bookmarkStart w:id="41" w:name="_Toc75513297"/>
      <w:bookmarkStart w:id="42" w:name="_Toc75513420"/>
      <w:bookmarkStart w:id="43" w:name="_Toc93928741"/>
      <w:r w:rsidRPr="007C3053">
        <w:rPr>
          <w:b/>
          <w:bCs/>
        </w:rPr>
        <w:t xml:space="preserve">We hope the Committee will: </w:t>
      </w:r>
    </w:p>
    <w:p w14:paraId="55F8152E" w14:textId="77777777" w:rsidR="007C3504" w:rsidRDefault="007C3504" w:rsidP="007C3504">
      <w:pPr>
        <w:pStyle w:val="ListParagraph"/>
        <w:numPr>
          <w:ilvl w:val="0"/>
          <w:numId w:val="18"/>
        </w:numPr>
      </w:pPr>
      <w:bookmarkStart w:id="44" w:name="_Hlk45787419"/>
      <w:r w:rsidRPr="00A6542B">
        <w:t xml:space="preserve">In its list of issues, ask </w:t>
      </w:r>
      <w:r>
        <w:rPr>
          <w:color w:val="000000" w:themeColor="text1"/>
        </w:rPr>
        <w:t>the DPRK</w:t>
      </w:r>
      <w:r w:rsidRPr="00A6542B">
        <w:t xml:space="preserve">: Can </w:t>
      </w:r>
      <w:r>
        <w:rPr>
          <w:color w:val="000000" w:themeColor="text1"/>
        </w:rPr>
        <w:t>the DPRK</w:t>
      </w:r>
      <w:r w:rsidRPr="007C1073">
        <w:rPr>
          <w:color w:val="000000" w:themeColor="text1"/>
        </w:rPr>
        <w:t xml:space="preserve"> </w:t>
      </w:r>
      <w:r w:rsidRPr="00A6542B">
        <w:t xml:space="preserve">outline any concrete, near-term plans to pass legislation that </w:t>
      </w:r>
      <w:r>
        <w:t xml:space="preserve">explicitly prohibits disability-based discrimination in work and employment? </w:t>
      </w:r>
    </w:p>
    <w:p w14:paraId="29517103" w14:textId="77777777" w:rsidR="007C3504" w:rsidRDefault="007C3504" w:rsidP="007C3504">
      <w:pPr>
        <w:pStyle w:val="ListParagraph"/>
        <w:numPr>
          <w:ilvl w:val="1"/>
          <w:numId w:val="18"/>
        </w:numPr>
      </w:pPr>
      <w:r>
        <w:t xml:space="preserve">If </w:t>
      </w:r>
      <w:r>
        <w:rPr>
          <w:color w:val="000000" w:themeColor="text1"/>
        </w:rPr>
        <w:t>the DPRK</w:t>
      </w:r>
      <w:r w:rsidRPr="007C1073">
        <w:rPr>
          <w:color w:val="000000" w:themeColor="text1"/>
        </w:rPr>
        <w:t xml:space="preserve"> </w:t>
      </w:r>
      <w:r>
        <w:t xml:space="preserve">does not have concrete, near-term plans in place, recommend in its concluding observations that </w:t>
      </w:r>
      <w:r>
        <w:rPr>
          <w:color w:val="000000" w:themeColor="text1"/>
        </w:rPr>
        <w:t>the DPRK</w:t>
      </w:r>
      <w:r w:rsidRPr="007C1073">
        <w:rPr>
          <w:color w:val="000000" w:themeColor="text1"/>
        </w:rPr>
        <w:t xml:space="preserve"> </w:t>
      </w:r>
      <w:r>
        <w:t xml:space="preserve">pass and implement legislation that explicitly prohibits disability-based discrimination in the following critical aspects of the working life course: </w:t>
      </w:r>
    </w:p>
    <w:p w14:paraId="346937C3" w14:textId="77777777" w:rsidR="007C3504" w:rsidRDefault="007C3504" w:rsidP="007C3504">
      <w:pPr>
        <w:pStyle w:val="NoSpacing"/>
        <w:numPr>
          <w:ilvl w:val="2"/>
          <w:numId w:val="18"/>
        </w:numPr>
      </w:pPr>
      <w:r>
        <w:t>Employment opportunities and hiring</w:t>
      </w:r>
    </w:p>
    <w:p w14:paraId="438D0C1B" w14:textId="77777777" w:rsidR="007C3504" w:rsidRDefault="007C3504" w:rsidP="007C3504">
      <w:pPr>
        <w:pStyle w:val="NoSpacing"/>
        <w:numPr>
          <w:ilvl w:val="2"/>
          <w:numId w:val="18"/>
        </w:numPr>
      </w:pPr>
      <w:r>
        <w:t>Equal remuneration for work of equal value</w:t>
      </w:r>
    </w:p>
    <w:p w14:paraId="1516409A" w14:textId="77777777" w:rsidR="007C3504" w:rsidRDefault="007C3504" w:rsidP="007C3504">
      <w:pPr>
        <w:pStyle w:val="NoSpacing"/>
        <w:numPr>
          <w:ilvl w:val="2"/>
          <w:numId w:val="18"/>
        </w:numPr>
      </w:pPr>
      <w:r>
        <w:t>Access to employer-provided vocational training at work</w:t>
      </w:r>
    </w:p>
    <w:p w14:paraId="11B910CA" w14:textId="77777777" w:rsidR="007C3504" w:rsidRDefault="007C3504" w:rsidP="007C3504">
      <w:pPr>
        <w:pStyle w:val="NoSpacing"/>
        <w:numPr>
          <w:ilvl w:val="2"/>
          <w:numId w:val="18"/>
        </w:numPr>
      </w:pPr>
      <w:r>
        <w:t>Career advancements including promotions and demotions</w:t>
      </w:r>
    </w:p>
    <w:p w14:paraId="03C5DBBF" w14:textId="77777777" w:rsidR="007C3504" w:rsidRDefault="007C3504" w:rsidP="007C3504">
      <w:pPr>
        <w:pStyle w:val="ListParagraph"/>
        <w:numPr>
          <w:ilvl w:val="2"/>
          <w:numId w:val="18"/>
        </w:numPr>
      </w:pPr>
      <w:r>
        <w:t xml:space="preserve">Continuance of employment or terminations  </w:t>
      </w:r>
    </w:p>
    <w:bookmarkEnd w:id="44"/>
    <w:p w14:paraId="588BD101" w14:textId="77777777" w:rsidR="007C3504" w:rsidRDefault="007C3504" w:rsidP="007C3504">
      <w:pPr>
        <w:pStyle w:val="NoSpacing"/>
        <w:numPr>
          <w:ilvl w:val="1"/>
          <w:numId w:val="18"/>
        </w:numPr>
      </w:pPr>
      <w:r w:rsidRPr="009A2DA5">
        <w:t xml:space="preserve">We also hope the Committee will recommend that this legislation includes effective enforcement mechanisms, </w:t>
      </w:r>
      <w:r>
        <w:t>as well as</w:t>
      </w:r>
      <w:r w:rsidRPr="009A2DA5">
        <w:t xml:space="preserve"> protection from retaliation</w:t>
      </w:r>
      <w:r>
        <w:t xml:space="preserve"> </w:t>
      </w:r>
      <w:r w:rsidRPr="00826761">
        <w:rPr>
          <w:rFonts w:ascii="Calibri" w:hAnsi="Calibri" w:cs="Calibri"/>
        </w:rPr>
        <w:t>by employers against those reporting incidents of workplace discrimination</w:t>
      </w:r>
      <w:r>
        <w:t>.</w:t>
      </w:r>
    </w:p>
    <w:p w14:paraId="06DDEA0F" w14:textId="77777777" w:rsidR="007C3504" w:rsidRPr="00DD606C" w:rsidRDefault="007C3504" w:rsidP="00B56CC7">
      <w:pPr>
        <w:pStyle w:val="NoSpacing"/>
        <w:ind w:left="1440"/>
      </w:pPr>
    </w:p>
    <w:p w14:paraId="0A68FAFF" w14:textId="77777777" w:rsidR="00491D7E" w:rsidRPr="00491D7E" w:rsidRDefault="00D16D72" w:rsidP="00491D7E">
      <w:pPr>
        <w:pStyle w:val="Heading2"/>
        <w:spacing w:afterLines="100" w:after="240"/>
        <w:rPr>
          <w:rFonts w:ascii="Calibri" w:hAnsi="Calibri" w:cs="Calibri"/>
          <w:color w:val="3405DF"/>
        </w:rPr>
      </w:pPr>
      <w:r>
        <w:rPr>
          <w:rFonts w:ascii="Calibri" w:hAnsi="Calibri" w:cs="Calibri"/>
          <w:color w:val="3405DF"/>
        </w:rPr>
        <w:t>Reasonable accommodation at work (Articles 5, 27)</w:t>
      </w:r>
    </w:p>
    <w:p w14:paraId="7871CF4A" w14:textId="0BF48422" w:rsidR="005E2745" w:rsidRPr="005E2745" w:rsidRDefault="005E2745" w:rsidP="00491D7E">
      <w:pPr>
        <w:spacing w:afterLines="100" w:after="240" w:line="276" w:lineRule="auto"/>
        <w:rPr>
          <w:bCs/>
          <w:szCs w:val="24"/>
        </w:rPr>
      </w:pPr>
      <w:r>
        <w:rPr>
          <w:bCs/>
          <w:szCs w:val="24"/>
        </w:rPr>
        <w:t xml:space="preserve">Based on our review of legislation, </w:t>
      </w:r>
      <w:r w:rsidR="00AE14FE">
        <w:rPr>
          <w:bCs/>
          <w:szCs w:val="24"/>
        </w:rPr>
        <w:t>the DPRK</w:t>
      </w:r>
      <w:r>
        <w:rPr>
          <w:bCs/>
          <w:szCs w:val="24"/>
        </w:rPr>
        <w:t xml:space="preserve"> guarantees reasonable accommodation </w:t>
      </w:r>
      <w:r w:rsidR="00D010ED">
        <w:rPr>
          <w:bCs/>
          <w:szCs w:val="24"/>
        </w:rPr>
        <w:t>for</w:t>
      </w:r>
      <w:r>
        <w:rPr>
          <w:bCs/>
          <w:szCs w:val="24"/>
        </w:rPr>
        <w:t xml:space="preserve"> workers with disabilities </w:t>
      </w:r>
      <w:r w:rsidR="005064F3">
        <w:rPr>
          <w:bCs/>
          <w:szCs w:val="24"/>
        </w:rPr>
        <w:t xml:space="preserve">only </w:t>
      </w:r>
      <w:r w:rsidR="0037380F">
        <w:rPr>
          <w:bCs/>
          <w:szCs w:val="24"/>
        </w:rPr>
        <w:t>in the area of working time.</w:t>
      </w:r>
    </w:p>
    <w:p w14:paraId="412A551A" w14:textId="77777777" w:rsidR="005E2745" w:rsidRPr="002262DF" w:rsidRDefault="005E2745" w:rsidP="005E2745">
      <w:pPr>
        <w:spacing w:line="276" w:lineRule="auto"/>
        <w:rPr>
          <w:b/>
          <w:szCs w:val="24"/>
        </w:rPr>
      </w:pPr>
      <w:r w:rsidRPr="002262DF">
        <w:rPr>
          <w:b/>
          <w:szCs w:val="24"/>
        </w:rPr>
        <w:t>We hope the Committee will:</w:t>
      </w:r>
    </w:p>
    <w:p w14:paraId="059B6BCA" w14:textId="28241634" w:rsidR="005954F9" w:rsidRDefault="005954F9" w:rsidP="005954F9">
      <w:pPr>
        <w:pStyle w:val="ListParagraph"/>
        <w:numPr>
          <w:ilvl w:val="0"/>
          <w:numId w:val="19"/>
        </w:numPr>
      </w:pPr>
      <w:r w:rsidRPr="00A6542B">
        <w:t xml:space="preserve">In its list of issues, ask </w:t>
      </w:r>
      <w:r>
        <w:t>the DPRK</w:t>
      </w:r>
      <w:r w:rsidRPr="00A6542B">
        <w:t xml:space="preserve">: Can </w:t>
      </w:r>
      <w:r>
        <w:t xml:space="preserve">the DPRK </w:t>
      </w:r>
      <w:r w:rsidRPr="00A6542B">
        <w:t>outline any concrete, near-term plans to pass legislation that guarantees</w:t>
      </w:r>
      <w:r>
        <w:t xml:space="preserve"> </w:t>
      </w:r>
      <w:r w:rsidRPr="00A6542B">
        <w:t>reasonable accommodation to workers with disabilities</w:t>
      </w:r>
      <w:r w:rsidR="007F57CE">
        <w:t>,</w:t>
      </w:r>
      <w:r>
        <w:t xml:space="preserve"> beyond the area of working time</w:t>
      </w:r>
      <w:r w:rsidRPr="00A6542B">
        <w:t>?</w:t>
      </w:r>
    </w:p>
    <w:p w14:paraId="3682D34A" w14:textId="0B74A369" w:rsidR="005954F9" w:rsidRDefault="005954F9" w:rsidP="005954F9">
      <w:pPr>
        <w:pStyle w:val="ListParagraph"/>
        <w:numPr>
          <w:ilvl w:val="1"/>
          <w:numId w:val="19"/>
        </w:numPr>
      </w:pPr>
      <w:r>
        <w:t>If the DPRK</w:t>
      </w:r>
      <w:r w:rsidRPr="00A6542B">
        <w:t xml:space="preserve"> does not have concrete, near-term plans in place, recommend in its</w:t>
      </w:r>
      <w:r>
        <w:t xml:space="preserve"> concluding observations that the DPRK</w:t>
      </w:r>
      <w:r w:rsidRPr="00A6542B">
        <w:t xml:space="preserve"> pass and implement legislation that </w:t>
      </w:r>
      <w:r>
        <w:t>guarantees reasonable accommodation to workers with disabilities</w:t>
      </w:r>
      <w:r w:rsidR="007F57CE">
        <w:t>,</w:t>
      </w:r>
      <w:r>
        <w:t xml:space="preserve"> beyond the area of work</w:t>
      </w:r>
      <w:r w:rsidR="007F57CE">
        <w:t>ing time</w:t>
      </w:r>
      <w:r>
        <w:t xml:space="preserve">. </w:t>
      </w:r>
    </w:p>
    <w:p w14:paraId="50D8CD5B" w14:textId="0B03AFCE" w:rsidR="00290F43" w:rsidRPr="00FD71A0" w:rsidRDefault="00263795"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bookmarkStart w:id="45" w:name="_Toc75513298"/>
      <w:bookmarkStart w:id="46" w:name="_Toc75513421"/>
      <w:bookmarkStart w:id="47" w:name="_Toc93928742"/>
      <w:bookmarkEnd w:id="41"/>
      <w:bookmarkEnd w:id="42"/>
      <w:bookmarkEnd w:id="43"/>
      <w:r w:rsidRPr="00FD71A0">
        <w:rPr>
          <w:rFonts w:asciiTheme="majorHAnsi" w:eastAsia="Times New Roman" w:hAnsiTheme="majorHAnsi" w:cs="Times New Roman"/>
          <w:b/>
          <w:bCs/>
          <w:caps/>
          <w:color w:val="44546A" w:themeColor="text2"/>
          <w:spacing w:val="15"/>
        </w:rPr>
        <w:t>Detail</w:t>
      </w:r>
      <w:bookmarkEnd w:id="45"/>
      <w:bookmarkEnd w:id="46"/>
      <w:bookmarkEnd w:id="47"/>
    </w:p>
    <w:p w14:paraId="284B00EA" w14:textId="77777777" w:rsidR="00290F43" w:rsidRPr="00290F43" w:rsidRDefault="00290F43" w:rsidP="00290F43">
      <w:r w:rsidRPr="00290F43">
        <w:t>While the following review is systematic and rigorous, we recognize that there may be laws or policies governing these areas that we have not captured, including new legislation or policies that have not yet been published globally.</w:t>
      </w:r>
    </w:p>
    <w:p w14:paraId="606ED737" w14:textId="77777777" w:rsidR="00BE1C81" w:rsidRPr="00140D1A" w:rsidRDefault="007C3053" w:rsidP="00FA3343">
      <w:pPr>
        <w:pStyle w:val="Heading2"/>
        <w:pBdr>
          <w:bottom w:val="single" w:sz="4" w:space="1" w:color="auto"/>
        </w:pBdr>
        <w:spacing w:line="276" w:lineRule="auto"/>
        <w:rPr>
          <w:rFonts w:asciiTheme="minorHAnsi" w:hAnsiTheme="minorHAnsi"/>
          <w:bCs/>
        </w:rPr>
      </w:pPr>
      <w:bookmarkStart w:id="48" w:name="_Toc75513299"/>
      <w:bookmarkStart w:id="49" w:name="_Toc75513422"/>
      <w:bookmarkStart w:id="50" w:name="_Toc93928743"/>
      <w:r w:rsidRPr="00140D1A">
        <w:rPr>
          <w:rFonts w:asciiTheme="minorHAnsi" w:hAnsiTheme="minorHAnsi"/>
          <w:bCs/>
          <w:color w:val="3405DF"/>
        </w:rPr>
        <w:t xml:space="preserve">General </w:t>
      </w:r>
      <w:r w:rsidR="00B63002" w:rsidRPr="00140D1A">
        <w:rPr>
          <w:rFonts w:asciiTheme="minorHAnsi" w:hAnsiTheme="minorHAnsi"/>
          <w:bCs/>
          <w:color w:val="3405DF"/>
        </w:rPr>
        <w:t>e</w:t>
      </w:r>
      <w:r w:rsidR="00BE1C81" w:rsidRPr="00140D1A">
        <w:rPr>
          <w:rFonts w:asciiTheme="minorHAnsi" w:hAnsiTheme="minorHAnsi"/>
          <w:bCs/>
          <w:color w:val="3405DF"/>
        </w:rPr>
        <w:t xml:space="preserve">quality and </w:t>
      </w:r>
      <w:r w:rsidR="00B63002" w:rsidRPr="00140D1A">
        <w:rPr>
          <w:rFonts w:asciiTheme="minorHAnsi" w:hAnsiTheme="minorHAnsi"/>
          <w:bCs/>
          <w:color w:val="3405DF"/>
        </w:rPr>
        <w:t>n</w:t>
      </w:r>
      <w:r w:rsidR="00B009FE" w:rsidRPr="00140D1A">
        <w:rPr>
          <w:rFonts w:asciiTheme="minorHAnsi" w:hAnsiTheme="minorHAnsi"/>
          <w:bCs/>
          <w:color w:val="3405DF"/>
        </w:rPr>
        <w:t>on-</w:t>
      </w:r>
      <w:r w:rsidR="00B63002" w:rsidRPr="00140D1A">
        <w:rPr>
          <w:rFonts w:asciiTheme="minorHAnsi" w:hAnsiTheme="minorHAnsi"/>
          <w:bCs/>
          <w:color w:val="3405DF"/>
        </w:rPr>
        <w:t>d</w:t>
      </w:r>
      <w:r w:rsidR="00B009FE" w:rsidRPr="00140D1A">
        <w:rPr>
          <w:rFonts w:asciiTheme="minorHAnsi" w:hAnsiTheme="minorHAnsi"/>
          <w:bCs/>
          <w:color w:val="3405DF"/>
        </w:rPr>
        <w:t>iscrimination</w:t>
      </w:r>
      <w:r w:rsidR="00C60115" w:rsidRPr="00140D1A">
        <w:rPr>
          <w:rFonts w:asciiTheme="minorHAnsi" w:hAnsiTheme="minorHAnsi"/>
          <w:bCs/>
          <w:color w:val="3405DF"/>
        </w:rPr>
        <w:t xml:space="preserve"> </w:t>
      </w:r>
      <w:r w:rsidR="00B009FE" w:rsidRPr="00140D1A">
        <w:rPr>
          <w:rFonts w:asciiTheme="minorHAnsi" w:hAnsiTheme="minorHAnsi"/>
          <w:bCs/>
          <w:color w:val="3405DF"/>
        </w:rPr>
        <w:t>(Article</w:t>
      </w:r>
      <w:r w:rsidR="0041722A" w:rsidRPr="00140D1A">
        <w:rPr>
          <w:rFonts w:asciiTheme="minorHAnsi" w:hAnsiTheme="minorHAnsi"/>
          <w:bCs/>
          <w:color w:val="3405DF"/>
        </w:rPr>
        <w:t xml:space="preserve">s 3, </w:t>
      </w:r>
      <w:r w:rsidR="00E766E1" w:rsidRPr="00140D1A">
        <w:rPr>
          <w:rFonts w:asciiTheme="minorHAnsi" w:hAnsiTheme="minorHAnsi"/>
          <w:bCs/>
          <w:color w:val="3405DF"/>
        </w:rPr>
        <w:t>5</w:t>
      </w:r>
      <w:r w:rsidR="0041722A" w:rsidRPr="00140D1A">
        <w:rPr>
          <w:rFonts w:asciiTheme="minorHAnsi" w:hAnsiTheme="minorHAnsi"/>
          <w:bCs/>
        </w:rPr>
        <w:t>)</w:t>
      </w:r>
      <w:bookmarkEnd w:id="48"/>
      <w:bookmarkEnd w:id="49"/>
      <w:bookmarkEnd w:id="50"/>
    </w:p>
    <w:p w14:paraId="17433A64" w14:textId="77777777" w:rsidR="003F7B4B" w:rsidRDefault="003F7B4B" w:rsidP="003F1428">
      <w:pPr>
        <w:pStyle w:val="NoSpacing"/>
      </w:pPr>
    </w:p>
    <w:p w14:paraId="0923C6E7" w14:textId="77777777" w:rsidR="00C22851" w:rsidRDefault="00C22851" w:rsidP="00437B1F">
      <w:pPr>
        <w:spacing w:line="276" w:lineRule="auto"/>
      </w:pPr>
      <w:r>
        <w:t xml:space="preserve">Article </w:t>
      </w:r>
      <w:r w:rsidR="00D23173">
        <w:t xml:space="preserve">3 of </w:t>
      </w:r>
      <w:r w:rsidR="00573459">
        <w:t>The Convention</w:t>
      </w:r>
      <w:r w:rsidR="00D23173">
        <w:t xml:space="preserve"> states that:</w:t>
      </w:r>
    </w:p>
    <w:p w14:paraId="3C9244B7" w14:textId="77777777" w:rsidR="00C22851" w:rsidRPr="00C22851" w:rsidRDefault="00C22851" w:rsidP="00437B1F">
      <w:pPr>
        <w:spacing w:line="276" w:lineRule="auto"/>
        <w:ind w:firstLine="720"/>
        <w:rPr>
          <w:i/>
        </w:rPr>
      </w:pPr>
      <w:r w:rsidRPr="00C22851">
        <w:rPr>
          <w:i/>
        </w:rPr>
        <w:t>The principles of the present Convention shall be:</w:t>
      </w:r>
    </w:p>
    <w:p w14:paraId="5262EE2E" w14:textId="77777777" w:rsidR="00C12618" w:rsidRPr="00395D4F" w:rsidRDefault="00C22851" w:rsidP="00437B1F">
      <w:pPr>
        <w:spacing w:line="276" w:lineRule="auto"/>
        <w:rPr>
          <w:i/>
        </w:rPr>
      </w:pPr>
      <w:r w:rsidRPr="00C22851">
        <w:rPr>
          <w:i/>
        </w:rPr>
        <w:tab/>
      </w:r>
      <w:r>
        <w:rPr>
          <w:i/>
        </w:rPr>
        <w:tab/>
      </w:r>
      <w:r w:rsidRPr="00395D4F">
        <w:rPr>
          <w:i/>
        </w:rPr>
        <w:t>(b) Non-discrimination;</w:t>
      </w:r>
    </w:p>
    <w:p w14:paraId="3858426A" w14:textId="77777777" w:rsidR="00290F43" w:rsidRDefault="003A10F5" w:rsidP="00290F43">
      <w:pPr>
        <w:spacing w:after="0" w:line="276" w:lineRule="auto"/>
        <w:rPr>
          <w:i/>
        </w:rPr>
      </w:pPr>
      <w:r w:rsidRPr="003A10F5">
        <w:t xml:space="preserve">Additionally, </w:t>
      </w:r>
      <w:r w:rsidRPr="00BE1C81">
        <w:t xml:space="preserve">Article 5.1 </w:t>
      </w:r>
      <w:r>
        <w:t xml:space="preserve">calls on </w:t>
      </w:r>
      <w:proofErr w:type="gramStart"/>
      <w:r>
        <w:t>states</w:t>
      </w:r>
      <w:proofErr w:type="gramEnd"/>
      <w:r>
        <w:t xml:space="preserve"> parties to</w:t>
      </w:r>
      <w:r w:rsidRPr="00BE1C81">
        <w:t xml:space="preserve"> </w:t>
      </w:r>
      <w:r w:rsidRPr="00BE1C81">
        <w:rPr>
          <w:i/>
        </w:rPr>
        <w:t>“recognize that all persons are equal before and under the law and are entitled without any discrimination to the equal protection and equal benefit of the law”</w:t>
      </w:r>
      <w:r>
        <w:rPr>
          <w:i/>
        </w:rPr>
        <w:t xml:space="preserve">, </w:t>
      </w:r>
      <w:r w:rsidRPr="00491D7E">
        <w:t>and</w:t>
      </w:r>
      <w:r>
        <w:rPr>
          <w:i/>
        </w:rPr>
        <w:t xml:space="preserve"> </w:t>
      </w:r>
      <w:r w:rsidRPr="003A10F5">
        <w:t xml:space="preserve">Article 5.2 states that </w:t>
      </w:r>
      <w:r w:rsidRPr="003A10F5">
        <w:rPr>
          <w:i/>
        </w:rPr>
        <w:t>“States Parties shall prohibit all discrimination on the basis of disability and guarantee to persons with disabilities equal and effective legal protection against discrimination on all grounds.”</w:t>
      </w:r>
      <w:r w:rsidR="00290F43">
        <w:rPr>
          <w:i/>
        </w:rPr>
        <w:t xml:space="preserve"> </w:t>
      </w:r>
    </w:p>
    <w:p w14:paraId="2CF89EF8" w14:textId="77777777" w:rsidR="00290F43" w:rsidRDefault="00290F43" w:rsidP="00290F43">
      <w:pPr>
        <w:pStyle w:val="NoSpacing"/>
      </w:pPr>
    </w:p>
    <w:p w14:paraId="27515FDE" w14:textId="277C1DF8" w:rsidR="000154E8" w:rsidRDefault="00290F43" w:rsidP="00290F43">
      <w:pPr>
        <w:spacing w:line="276" w:lineRule="auto"/>
      </w:pPr>
      <w:r w:rsidRPr="00113F90">
        <w:t>We reviewed full text constitutions for all 193 UN member states available from official government sources to determine whether the constitution explicitly guaranteed equality or non-discrimination on the basis of disability by prohibiting discrimination, guaranteeing equal rights, guaranteeing equality before the law, or guaranteeing overall equality or equal opportunities.</w:t>
      </w:r>
    </w:p>
    <w:p w14:paraId="77D79412" w14:textId="77777777" w:rsidR="003842C5" w:rsidRPr="003842C5" w:rsidRDefault="00AE14FE" w:rsidP="003842C5">
      <w:pPr>
        <w:pStyle w:val="Heading2"/>
        <w:rPr>
          <w:i/>
          <w:iCs/>
          <w:color w:val="3405DF"/>
          <w:sz w:val="22"/>
        </w:rPr>
      </w:pPr>
      <w:bookmarkStart w:id="51" w:name="_Toc75513300"/>
      <w:bookmarkStart w:id="52" w:name="_Toc75513423"/>
      <w:bookmarkStart w:id="53" w:name="_Toc75513475"/>
      <w:bookmarkStart w:id="54" w:name="_Toc75513590"/>
      <w:bookmarkStart w:id="55" w:name="_Toc93659434"/>
      <w:bookmarkStart w:id="56" w:name="_Toc93928744"/>
      <w:r>
        <w:rPr>
          <w:i/>
          <w:iCs/>
          <w:color w:val="3405DF"/>
          <w:sz w:val="22"/>
        </w:rPr>
        <w:t xml:space="preserve">THE </w:t>
      </w:r>
      <w:r w:rsidR="007C3504">
        <w:rPr>
          <w:i/>
          <w:iCs/>
          <w:color w:val="3405DF"/>
          <w:sz w:val="22"/>
        </w:rPr>
        <w:t>DEMOCRATIC PEOPLE’S REPUBLIC OF KOREA’S</w:t>
      </w:r>
      <w:r w:rsidR="00E766E1" w:rsidRPr="007C3053">
        <w:rPr>
          <w:i/>
          <w:iCs/>
          <w:color w:val="3405DF"/>
          <w:sz w:val="22"/>
        </w:rPr>
        <w:t xml:space="preserve"> CONSTITUTIONAL PROVISIONS</w:t>
      </w:r>
      <w:r w:rsidR="00112AC4">
        <w:rPr>
          <w:i/>
          <w:iCs/>
          <w:color w:val="3405DF"/>
          <w:sz w:val="22"/>
        </w:rPr>
        <w:t xml:space="preserve">: </w:t>
      </w:r>
      <w:r w:rsidR="00F3305E" w:rsidRPr="006579B7">
        <w:rPr>
          <w:i/>
          <w:iCs/>
          <w:color w:val="3405DF"/>
          <w:sz w:val="22"/>
        </w:rPr>
        <w:t>MISSING EXPLICIT GUARANTEES OF EQUALITY AND NON-DISCRIMINATION FOR</w:t>
      </w:r>
      <w:r w:rsidR="00D82B4F">
        <w:rPr>
          <w:i/>
          <w:iCs/>
          <w:color w:val="3405DF"/>
          <w:sz w:val="22"/>
        </w:rPr>
        <w:t xml:space="preserve"> EVERYONE, INCLUDING</w:t>
      </w:r>
      <w:r w:rsidR="00F3305E" w:rsidRPr="006579B7">
        <w:rPr>
          <w:i/>
          <w:iCs/>
          <w:color w:val="3405DF"/>
          <w:sz w:val="22"/>
        </w:rPr>
        <w:t xml:space="preserve"> PERSONS WITH DISABILITIES</w:t>
      </w:r>
      <w:bookmarkEnd w:id="51"/>
      <w:bookmarkEnd w:id="52"/>
      <w:bookmarkEnd w:id="53"/>
      <w:bookmarkEnd w:id="54"/>
      <w:bookmarkEnd w:id="55"/>
      <w:bookmarkEnd w:id="56"/>
    </w:p>
    <w:p w14:paraId="2458813C" w14:textId="77777777" w:rsidR="003842C5" w:rsidRDefault="003842C5" w:rsidP="003842C5">
      <w:pPr>
        <w:pStyle w:val="NoSpacing"/>
      </w:pPr>
    </w:p>
    <w:p w14:paraId="4FFEF9BC" w14:textId="6001EF3F" w:rsidR="00E32A3A" w:rsidRPr="00E32A3A" w:rsidRDefault="00F4067D" w:rsidP="00E32A3A">
      <w:pPr>
        <w:rPr>
          <w:b/>
          <w:i/>
          <w:iCs/>
        </w:rPr>
      </w:pPr>
      <w:r>
        <w:t xml:space="preserve">Based on our review of full-text national constitutions, </w:t>
      </w:r>
      <w:r w:rsidR="00E32A3A" w:rsidRPr="006E6F31">
        <w:rPr>
          <w:b/>
          <w:bCs/>
        </w:rPr>
        <w:t>the constitution does not explicitly guarantee equality or non-discrimination to persons with disabilities.</w:t>
      </w:r>
    </w:p>
    <w:p w14:paraId="03BF8D1F" w14:textId="77777777" w:rsidR="00946AAB" w:rsidRDefault="00946AAB" w:rsidP="00112AC4">
      <w:pPr>
        <w:spacing w:after="0" w:line="276" w:lineRule="auto"/>
        <w:rPr>
          <w:i/>
          <w:iCs/>
          <w:color w:val="3405DF"/>
        </w:rPr>
      </w:pPr>
      <w:bookmarkStart w:id="57" w:name="_Hlk42508427"/>
    </w:p>
    <w:p w14:paraId="6695A059" w14:textId="77777777" w:rsidR="003842C5" w:rsidRDefault="003842C5" w:rsidP="00112AC4">
      <w:pPr>
        <w:spacing w:after="0" w:line="276" w:lineRule="auto"/>
        <w:rPr>
          <w:i/>
          <w:iCs/>
          <w:color w:val="3405DF"/>
        </w:rPr>
      </w:pPr>
      <w:r>
        <w:rPr>
          <w:i/>
          <w:iCs/>
          <w:color w:val="3405DF"/>
        </w:rPr>
        <w:t>WHY CONSTITUTIONS MATTER</w:t>
      </w:r>
    </w:p>
    <w:bookmarkEnd w:id="57"/>
    <w:p w14:paraId="1535581E" w14:textId="77777777" w:rsidR="003842C5" w:rsidRPr="003842C5" w:rsidRDefault="003842C5" w:rsidP="003842C5">
      <w:pPr>
        <w:pStyle w:val="NoSpacing"/>
      </w:pPr>
    </w:p>
    <w:p w14:paraId="3A822BF3" w14:textId="77777777" w:rsidR="00112AC4" w:rsidRPr="00290F43" w:rsidRDefault="00112AC4" w:rsidP="00112AC4">
      <w:pPr>
        <w:spacing w:after="0" w:line="276" w:lineRule="auto"/>
        <w:rPr>
          <w:i/>
        </w:rPr>
      </w:pPr>
      <w:r w:rsidRPr="00ED1331">
        <w:t>C</w:t>
      </w:r>
      <w:r>
        <w:t>onstitutions state the values of a country</w:t>
      </w:r>
      <w:r w:rsidR="006579B7">
        <w:t>,</w:t>
      </w:r>
      <w:r>
        <w:t xml:space="preserve"> describe the rights of people living within the country</w:t>
      </w:r>
      <w:r w:rsidR="003842C5">
        <w:t>,</w:t>
      </w:r>
      <w:r>
        <w:t xml:space="preserve">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Pr>
          <w:rFonts w:eastAsia="Times New Roman"/>
        </w:rPr>
        <w:t>, a</w:t>
      </w:r>
      <w:r w:rsidRPr="003E47C8">
        <w:rPr>
          <w:rFonts w:eastAsia="Times New Roman"/>
        </w:rPr>
        <w:t xml:space="preserve">s the foundational document setting out the rights of all human beings in a </w:t>
      </w:r>
      <w:r>
        <w:rPr>
          <w:rFonts w:eastAsia="Times New Roman"/>
        </w:rPr>
        <w:t>country</w:t>
      </w:r>
      <w:r w:rsidRPr="003E47C8">
        <w:rPr>
          <w:rFonts w:eastAsia="Times New Roman"/>
        </w:rPr>
        <w:t xml:space="preserve">, a constitution and the rights contained therein are essential to realizing </w:t>
      </w:r>
      <w:r>
        <w:rPr>
          <w:rFonts w:eastAsia="Times New Roman"/>
        </w:rPr>
        <w:t>equal</w:t>
      </w:r>
      <w:r w:rsidRPr="003E47C8">
        <w:rPr>
          <w:rFonts w:eastAsia="Times New Roman"/>
        </w:rPr>
        <w:t xml:space="preserve"> rights. </w:t>
      </w:r>
    </w:p>
    <w:p w14:paraId="2EDCD3D5" w14:textId="77777777" w:rsidR="00112AC4" w:rsidRPr="00112AC4" w:rsidRDefault="00112AC4" w:rsidP="00B63002"/>
    <w:p w14:paraId="68B761F3" w14:textId="77777777" w:rsidR="00216F3A" w:rsidRPr="00140D1A" w:rsidRDefault="00FA3343" w:rsidP="00FA3343">
      <w:pPr>
        <w:pStyle w:val="Heading2"/>
        <w:pBdr>
          <w:bottom w:val="single" w:sz="4" w:space="1" w:color="auto"/>
        </w:pBdr>
        <w:spacing w:line="276" w:lineRule="auto"/>
        <w:rPr>
          <w:rFonts w:asciiTheme="minorHAnsi" w:hAnsiTheme="minorHAnsi"/>
          <w:bCs/>
          <w:color w:val="3405DF"/>
        </w:rPr>
      </w:pPr>
      <w:bookmarkStart w:id="58" w:name="_Toc75513301"/>
      <w:bookmarkStart w:id="59" w:name="_Toc75513424"/>
      <w:bookmarkStart w:id="60" w:name="_Toc93928745"/>
      <w:r>
        <w:rPr>
          <w:rFonts w:asciiTheme="minorHAnsi" w:hAnsiTheme="minorHAnsi"/>
          <w:bCs/>
          <w:color w:val="3405DF"/>
        </w:rPr>
        <w:t>W</w:t>
      </w:r>
      <w:r w:rsidR="004F6CB6" w:rsidRPr="00140D1A">
        <w:rPr>
          <w:rFonts w:asciiTheme="minorHAnsi" w:hAnsiTheme="minorHAnsi"/>
          <w:bCs/>
          <w:color w:val="3405DF"/>
        </w:rPr>
        <w:t>ork</w:t>
      </w:r>
      <w:r w:rsidR="00B009FE" w:rsidRPr="00140D1A">
        <w:rPr>
          <w:rFonts w:asciiTheme="minorHAnsi" w:hAnsiTheme="minorHAnsi"/>
          <w:bCs/>
          <w:color w:val="3405DF"/>
        </w:rPr>
        <w:t xml:space="preserve"> </w:t>
      </w:r>
      <w:r w:rsidR="003130C5" w:rsidRPr="00140D1A">
        <w:rPr>
          <w:rFonts w:asciiTheme="minorHAnsi" w:hAnsiTheme="minorHAnsi"/>
          <w:bCs/>
          <w:color w:val="3405DF"/>
        </w:rPr>
        <w:t xml:space="preserve">and </w:t>
      </w:r>
      <w:r w:rsidR="00B63002" w:rsidRPr="00140D1A">
        <w:rPr>
          <w:rFonts w:asciiTheme="minorHAnsi" w:hAnsiTheme="minorHAnsi"/>
          <w:bCs/>
          <w:color w:val="3405DF"/>
        </w:rPr>
        <w:t>e</w:t>
      </w:r>
      <w:r w:rsidR="003130C5" w:rsidRPr="00140D1A">
        <w:rPr>
          <w:rFonts w:asciiTheme="minorHAnsi" w:hAnsiTheme="minorHAnsi"/>
          <w:bCs/>
          <w:color w:val="3405DF"/>
        </w:rPr>
        <w:t xml:space="preserve">mployment </w:t>
      </w:r>
      <w:r w:rsidR="00B009FE" w:rsidRPr="00140D1A">
        <w:rPr>
          <w:rFonts w:asciiTheme="minorHAnsi" w:hAnsiTheme="minorHAnsi"/>
          <w:bCs/>
          <w:color w:val="3405DF"/>
        </w:rPr>
        <w:t>(Article</w:t>
      </w:r>
      <w:r w:rsidR="00CE5435" w:rsidRPr="00140D1A">
        <w:rPr>
          <w:rFonts w:asciiTheme="minorHAnsi" w:hAnsiTheme="minorHAnsi"/>
          <w:bCs/>
          <w:color w:val="3405DF"/>
        </w:rPr>
        <w:t>s</w:t>
      </w:r>
      <w:r w:rsidR="00B009FE" w:rsidRPr="00140D1A">
        <w:rPr>
          <w:rFonts w:asciiTheme="minorHAnsi" w:hAnsiTheme="minorHAnsi"/>
          <w:bCs/>
          <w:color w:val="3405DF"/>
        </w:rPr>
        <w:t xml:space="preserve"> 27</w:t>
      </w:r>
      <w:r w:rsidR="00C60115" w:rsidRPr="00140D1A">
        <w:rPr>
          <w:rFonts w:asciiTheme="minorHAnsi" w:hAnsiTheme="minorHAnsi"/>
          <w:bCs/>
          <w:color w:val="3405DF"/>
        </w:rPr>
        <w:t>, 5, General Comm</w:t>
      </w:r>
      <w:r w:rsidR="00BE040A">
        <w:rPr>
          <w:rFonts w:asciiTheme="minorHAnsi" w:hAnsiTheme="minorHAnsi"/>
          <w:bCs/>
          <w:color w:val="3405DF"/>
        </w:rPr>
        <w:t>.</w:t>
      </w:r>
      <w:r w:rsidR="00C60115" w:rsidRPr="00140D1A">
        <w:rPr>
          <w:rFonts w:asciiTheme="minorHAnsi" w:hAnsiTheme="minorHAnsi"/>
          <w:bCs/>
          <w:color w:val="3405DF"/>
        </w:rPr>
        <w:t xml:space="preserve"> No. 6</w:t>
      </w:r>
      <w:r w:rsidR="008E34A4" w:rsidRPr="00140D1A">
        <w:rPr>
          <w:rFonts w:asciiTheme="minorHAnsi" w:hAnsiTheme="minorHAnsi"/>
          <w:bCs/>
          <w:color w:val="3405DF"/>
        </w:rPr>
        <w:t>)</w:t>
      </w:r>
      <w:bookmarkEnd w:id="58"/>
      <w:bookmarkEnd w:id="59"/>
      <w:bookmarkEnd w:id="60"/>
    </w:p>
    <w:p w14:paraId="5E35A3BB" w14:textId="77777777" w:rsidR="003F7B4B" w:rsidRDefault="003F7B4B" w:rsidP="003F1428">
      <w:pPr>
        <w:pStyle w:val="NoSpacing"/>
      </w:pPr>
    </w:p>
    <w:p w14:paraId="4AD731D2" w14:textId="77777777" w:rsidR="00E966FF" w:rsidRDefault="000D58F3" w:rsidP="00437B1F">
      <w:pPr>
        <w:spacing w:line="276" w:lineRule="auto"/>
      </w:pPr>
      <w:r>
        <w:t>Article 27 of t</w:t>
      </w:r>
      <w:r w:rsidRPr="00370962">
        <w:t xml:space="preserve">he </w:t>
      </w:r>
      <w:r w:rsidR="0049224F">
        <w:t xml:space="preserve">Convention </w:t>
      </w:r>
      <w:r w:rsidRPr="00370962">
        <w:t>calls on countries to advance equal work rights and prohibit disability-based discrimination “</w:t>
      </w:r>
      <w:r w:rsidRPr="00F456D7">
        <w:rPr>
          <w:i/>
        </w:rPr>
        <w:t>with regard to all matters concerning all forms of employment</w:t>
      </w:r>
      <w:r>
        <w:t xml:space="preserve">”. </w:t>
      </w:r>
      <w:r w:rsidRPr="00370962">
        <w:t xml:space="preserve">National laws and policies have an important role to play in achieving these goals and dismantling the discriminatory social and environmental barriers that maintain these disparities in employment. </w:t>
      </w:r>
      <w:r>
        <w:t>L</w:t>
      </w:r>
      <w:r w:rsidRPr="00370962">
        <w:t>aws and policies that advance equal work rights are critical</w:t>
      </w:r>
      <w:r w:rsidR="001E3FF1">
        <w:t>.</w:t>
      </w:r>
    </w:p>
    <w:p w14:paraId="3C9F2CEA" w14:textId="77777777" w:rsidR="00C46FCF" w:rsidRPr="00C60115" w:rsidRDefault="003130C5" w:rsidP="003F1428">
      <w:pPr>
        <w:pStyle w:val="IntenseQuote"/>
        <w:ind w:left="0"/>
        <w:jc w:val="left"/>
        <w:rPr>
          <w:i w:val="0"/>
          <w:color w:val="3405DF"/>
        </w:rPr>
      </w:pPr>
      <w:r w:rsidRPr="00C60115">
        <w:rPr>
          <w:i w:val="0"/>
          <w:color w:val="3405DF"/>
        </w:rPr>
        <w:t>Non-discrimination i</w:t>
      </w:r>
      <w:r w:rsidR="00E966FF" w:rsidRPr="00C60115">
        <w:rPr>
          <w:i w:val="0"/>
          <w:color w:val="3405DF"/>
        </w:rPr>
        <w:t xml:space="preserve">n </w:t>
      </w:r>
      <w:r w:rsidR="00B63002">
        <w:rPr>
          <w:i w:val="0"/>
          <w:color w:val="3405DF"/>
        </w:rPr>
        <w:t>w</w:t>
      </w:r>
      <w:r w:rsidR="00C60115" w:rsidRPr="00C60115">
        <w:rPr>
          <w:i w:val="0"/>
          <w:color w:val="3405DF"/>
        </w:rPr>
        <w:t>ork and</w:t>
      </w:r>
      <w:r w:rsidR="00C46FCF" w:rsidRPr="00C60115">
        <w:rPr>
          <w:i w:val="0"/>
          <w:color w:val="3405DF"/>
        </w:rPr>
        <w:t xml:space="preserve"> </w:t>
      </w:r>
      <w:r w:rsidR="00B63002">
        <w:rPr>
          <w:i w:val="0"/>
          <w:color w:val="3405DF"/>
        </w:rPr>
        <w:t>e</w:t>
      </w:r>
      <w:r w:rsidR="00C46FCF" w:rsidRPr="00C60115">
        <w:rPr>
          <w:i w:val="0"/>
          <w:color w:val="3405DF"/>
        </w:rPr>
        <w:t>mployment (</w:t>
      </w:r>
      <w:r w:rsidR="00B95A5F">
        <w:rPr>
          <w:i w:val="0"/>
          <w:color w:val="3405DF"/>
        </w:rPr>
        <w:t>Article 27.1</w:t>
      </w:r>
      <w:r w:rsidR="00C60115" w:rsidRPr="00C60115">
        <w:rPr>
          <w:i w:val="0"/>
          <w:color w:val="3405DF"/>
        </w:rPr>
        <w:t>, General Comment 6)</w:t>
      </w:r>
    </w:p>
    <w:p w14:paraId="418AEEDD" w14:textId="77777777" w:rsidR="00B95A5F" w:rsidRDefault="00B95A5F" w:rsidP="00B95A5F">
      <w:pPr>
        <w:spacing w:line="276" w:lineRule="auto"/>
      </w:pPr>
      <w:r>
        <w:t>Article 27.1 states that:</w:t>
      </w:r>
    </w:p>
    <w:p w14:paraId="09FA76AB" w14:textId="77777777" w:rsidR="00C739CA" w:rsidRPr="00B95A5F" w:rsidRDefault="00C739CA" w:rsidP="00B95A5F">
      <w:pPr>
        <w:spacing w:line="276" w:lineRule="auto"/>
        <w:ind w:left="720"/>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68A7448D" w14:textId="77777777" w:rsidR="00C739CA" w:rsidRDefault="00C739CA" w:rsidP="00B95A5F">
      <w:pPr>
        <w:pStyle w:val="ListParagraph"/>
        <w:numPr>
          <w:ilvl w:val="0"/>
          <w:numId w:val="5"/>
        </w:numPr>
        <w:spacing w:line="276" w:lineRule="auto"/>
        <w:ind w:left="1800"/>
        <w:rPr>
          <w:i/>
        </w:rPr>
      </w:pPr>
      <w:r w:rsidRPr="00DE2A48">
        <w:rPr>
          <w:i/>
        </w:rPr>
        <w:t>Prohibit discrimination on the basis of disability with regard to all matters concerning all forms of employment, including conditions of recruitment, hiring and employment, continuance of emp</w:t>
      </w:r>
      <w:r w:rsidR="00B95A5F">
        <w:rPr>
          <w:i/>
        </w:rPr>
        <w:t>loyment, career advancement (…)</w:t>
      </w:r>
    </w:p>
    <w:p w14:paraId="73FDCB88" w14:textId="77777777" w:rsidR="007C5F61" w:rsidRPr="007C5F61" w:rsidRDefault="007C5F61" w:rsidP="00B95A5F">
      <w:pPr>
        <w:pStyle w:val="ListParagraph"/>
        <w:numPr>
          <w:ilvl w:val="0"/>
          <w:numId w:val="5"/>
        </w:numPr>
        <w:spacing w:after="0" w:line="276" w:lineRule="auto"/>
        <w:ind w:left="1800"/>
        <w:rPr>
          <w:i/>
        </w:rPr>
      </w:pPr>
      <w:r w:rsidRPr="007C5F61">
        <w:rPr>
          <w:i/>
        </w:rPr>
        <w:t xml:space="preserve">Protect the rights of persons with disabilities, on an equal basis with others, to just and </w:t>
      </w:r>
      <w:proofErr w:type="spellStart"/>
      <w:r w:rsidRPr="007C5F61">
        <w:rPr>
          <w:i/>
        </w:rPr>
        <w:t>favourable</w:t>
      </w:r>
      <w:proofErr w:type="spellEnd"/>
      <w:r w:rsidRPr="007C5F61">
        <w:rPr>
          <w:i/>
        </w:rPr>
        <w:t xml:space="preserve"> conditions of work, including equal opportunities and equal remuneration for work of equal value, (…)</w:t>
      </w:r>
      <w:r w:rsidR="00290F43">
        <w:rPr>
          <w:i/>
        </w:rPr>
        <w:t xml:space="preserve"> including protection from harassment, and the redress of grievances;</w:t>
      </w:r>
    </w:p>
    <w:p w14:paraId="6A761957" w14:textId="77777777" w:rsidR="00C60115" w:rsidRPr="00290F43" w:rsidRDefault="00DE2A48" w:rsidP="00B95A5F">
      <w:pPr>
        <w:pStyle w:val="ListParagraph"/>
        <w:numPr>
          <w:ilvl w:val="0"/>
          <w:numId w:val="6"/>
        </w:numPr>
        <w:spacing w:line="276" w:lineRule="auto"/>
        <w:ind w:left="1800"/>
        <w:rPr>
          <w:rFonts w:ascii="Calibri" w:hAnsi="Calibri" w:cs="Calibri"/>
          <w:i/>
        </w:rPr>
      </w:pPr>
      <w:r w:rsidRPr="006652D1">
        <w:rPr>
          <w:rFonts w:ascii="Calibri" w:hAnsi="Calibri" w:cs="Calibri"/>
          <w:i/>
          <w:color w:val="000000"/>
          <w:shd w:val="clear" w:color="auto" w:fill="FFFFFF"/>
        </w:rPr>
        <w:t xml:space="preserve">Enable persons with disabilities to have effective access to general technical and vocational guidance </w:t>
      </w:r>
      <w:proofErr w:type="spellStart"/>
      <w:r w:rsidRPr="006652D1">
        <w:rPr>
          <w:rFonts w:ascii="Calibri" w:hAnsi="Calibri" w:cs="Calibri"/>
          <w:i/>
          <w:color w:val="000000"/>
          <w:shd w:val="clear" w:color="auto" w:fill="FFFFFF"/>
        </w:rPr>
        <w:t>programmes</w:t>
      </w:r>
      <w:proofErr w:type="spellEnd"/>
      <w:r w:rsidRPr="006652D1">
        <w:rPr>
          <w:rFonts w:ascii="Calibri" w:hAnsi="Calibri" w:cs="Calibri"/>
          <w:i/>
          <w:color w:val="000000"/>
          <w:shd w:val="clear" w:color="auto" w:fill="FFFFFF"/>
        </w:rPr>
        <w:t>, placement services and vocational and continuing training;</w:t>
      </w:r>
    </w:p>
    <w:p w14:paraId="3A62F3B5" w14:textId="57D9C38C" w:rsidR="00B95A5F" w:rsidRDefault="00C60115" w:rsidP="003916CA">
      <w:pPr>
        <w:spacing w:after="0" w:line="276" w:lineRule="auto"/>
      </w:pPr>
      <w:r w:rsidRPr="00D20580">
        <w:t>Per General Comment 6:</w:t>
      </w:r>
    </w:p>
    <w:p w14:paraId="012C2EC4" w14:textId="77777777" w:rsidR="00C60115" w:rsidRPr="00D20580" w:rsidRDefault="00C60115" w:rsidP="00B95A5F">
      <w:pPr>
        <w:spacing w:after="0" w:line="276" w:lineRule="auto"/>
        <w:ind w:left="720"/>
        <w:rPr>
          <w:i/>
        </w:rPr>
      </w:pPr>
      <w:r w:rsidRPr="00D20580">
        <w:rPr>
          <w:i/>
        </w:rPr>
        <w:t>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w:t>
      </w:r>
    </w:p>
    <w:p w14:paraId="22A2BA82" w14:textId="77777777" w:rsidR="003916CA" w:rsidRDefault="003916CA" w:rsidP="00C60115">
      <w:pPr>
        <w:pStyle w:val="NoSpacing"/>
      </w:pPr>
    </w:p>
    <w:p w14:paraId="3AD6B9D0" w14:textId="582FC626" w:rsidR="00B95A5F" w:rsidRPr="00290F43" w:rsidRDefault="00C60115" w:rsidP="003916CA">
      <w:pPr>
        <w:spacing w:after="0" w:line="276" w:lineRule="auto"/>
      </w:pPr>
      <w:r w:rsidRPr="00D20580">
        <w:t>General Commen</w:t>
      </w:r>
      <w:r>
        <w:t>t 6 further outlines that:</w:t>
      </w:r>
    </w:p>
    <w:p w14:paraId="5AA3351E" w14:textId="77777777" w:rsidR="00C60115" w:rsidRDefault="00C60115" w:rsidP="00C60115">
      <w:pPr>
        <w:spacing w:after="0" w:line="276" w:lineRule="auto"/>
        <w:ind w:left="720"/>
        <w:rPr>
          <w:i/>
        </w:rPr>
      </w:pPr>
      <w:r w:rsidRPr="00D20580">
        <w:rPr>
          <w:i/>
        </w:rPr>
        <w:t>The duty to prohibit “all discrimination” includes all forms of discrimination. International human rights practice identifies four main forms of discrimination, which can occur individually or simultaneously:</w:t>
      </w:r>
    </w:p>
    <w:p w14:paraId="4239AC3F" w14:textId="77777777" w:rsidR="00C60115" w:rsidRDefault="00C60115" w:rsidP="00C60115">
      <w:pPr>
        <w:pStyle w:val="ListParagraph"/>
        <w:numPr>
          <w:ilvl w:val="0"/>
          <w:numId w:val="7"/>
        </w:numPr>
        <w:spacing w:after="0" w:line="276" w:lineRule="auto"/>
        <w:rPr>
          <w:i/>
        </w:rPr>
      </w:pPr>
      <w:r w:rsidRPr="00D20580">
        <w:rPr>
          <w:i/>
        </w:rPr>
        <w:t>“Indirect discrimination</w:t>
      </w:r>
      <w:r>
        <w:rPr>
          <w:i/>
        </w:rPr>
        <w:t>”</w:t>
      </w:r>
      <w:r w:rsidRPr="00D20580">
        <w:rPr>
          <w:i/>
        </w:rPr>
        <w:t xml:space="preserve"> means that laws, policies or practices appear neutral at face value but have a disproportionate negative impact on a person with a disability. It occurs when an opportunity that appears accessible in reality excludes certain persons owing to the fact that their status does not allow them to benefit from the opportunity</w:t>
      </w:r>
    </w:p>
    <w:p w14:paraId="3991B964" w14:textId="77777777" w:rsidR="00B4650B" w:rsidRDefault="00B4650B" w:rsidP="00B4650B">
      <w:pPr>
        <w:spacing w:after="0" w:line="276" w:lineRule="auto"/>
        <w:rPr>
          <w:i/>
        </w:rPr>
      </w:pPr>
    </w:p>
    <w:p w14:paraId="2681F644" w14:textId="77777777" w:rsidR="00B4650B" w:rsidRDefault="00B4650B" w:rsidP="00B4650B">
      <w:pPr>
        <w:spacing w:after="0" w:line="276" w:lineRule="auto"/>
      </w:pPr>
      <w:r>
        <w:t xml:space="preserve">We systematically reviewed national labor codes, penal codes, equal opportunity, anti-discrimination legislation and other relevant legislation available through the International </w:t>
      </w:r>
      <w:proofErr w:type="spellStart"/>
      <w:r>
        <w:t>Labo</w:t>
      </w:r>
      <w:r w:rsidR="005F4371">
        <w:t>u</w:t>
      </w:r>
      <w:r>
        <w:t>r</w:t>
      </w:r>
      <w:proofErr w:type="spellEnd"/>
      <w:r>
        <w:t xml:space="preserve"> Organization’s NATLEX database as of May 2018 for all 193 UN member states to determine whether national legislation prohibited discrimination on the basis of disability in employment. We examined legal protections across five areas covered by the C</w:t>
      </w:r>
      <w:r w:rsidR="0049224F">
        <w:t>onvention</w:t>
      </w:r>
      <w:r w:rsidR="003842C5">
        <w:t>:</w:t>
      </w:r>
      <w:r>
        <w:t xml:space="preserve"> </w:t>
      </w:r>
    </w:p>
    <w:p w14:paraId="62D14660" w14:textId="77777777" w:rsidR="00290F43" w:rsidRDefault="00290F43" w:rsidP="00B4650B">
      <w:pPr>
        <w:spacing w:after="0" w:line="276" w:lineRule="auto"/>
      </w:pPr>
    </w:p>
    <w:p w14:paraId="1185A925" w14:textId="77777777" w:rsidR="00B4650B" w:rsidRDefault="00B4650B" w:rsidP="00B4650B">
      <w:pPr>
        <w:pStyle w:val="ListParagraph"/>
        <w:numPr>
          <w:ilvl w:val="1"/>
          <w:numId w:val="7"/>
        </w:numPr>
        <w:spacing w:after="0" w:line="276" w:lineRule="auto"/>
        <w:ind w:left="630" w:hanging="360"/>
      </w:pPr>
      <w:r>
        <w:t xml:space="preserve">Employment opportunities </w:t>
      </w:r>
      <w:r w:rsidR="00491D7E">
        <w:t>and</w:t>
      </w:r>
      <w:r>
        <w:t xml:space="preserve"> hiring</w:t>
      </w:r>
    </w:p>
    <w:p w14:paraId="4FB6A2DE" w14:textId="77777777" w:rsidR="00B4650B" w:rsidRDefault="00B4650B" w:rsidP="00B4650B">
      <w:pPr>
        <w:pStyle w:val="ListParagraph"/>
        <w:numPr>
          <w:ilvl w:val="1"/>
          <w:numId w:val="7"/>
        </w:numPr>
        <w:spacing w:after="0" w:line="276" w:lineRule="auto"/>
        <w:ind w:left="630" w:hanging="360"/>
      </w:pPr>
      <w:r>
        <w:t>Equal remuneration for work of equal value</w:t>
      </w:r>
    </w:p>
    <w:p w14:paraId="2C9301DB" w14:textId="77777777" w:rsidR="00491D7E" w:rsidRDefault="00491D7E" w:rsidP="00491D7E">
      <w:pPr>
        <w:pStyle w:val="ListParagraph"/>
        <w:numPr>
          <w:ilvl w:val="1"/>
          <w:numId w:val="7"/>
        </w:numPr>
        <w:spacing w:after="0" w:line="276" w:lineRule="auto"/>
        <w:ind w:left="630" w:hanging="360"/>
      </w:pPr>
      <w:r>
        <w:t>Access to employer-provided vocational training at work</w:t>
      </w:r>
    </w:p>
    <w:p w14:paraId="1EBAF4EB" w14:textId="77777777" w:rsidR="00491D7E" w:rsidRDefault="00491D7E" w:rsidP="00491D7E">
      <w:pPr>
        <w:pStyle w:val="ListParagraph"/>
        <w:numPr>
          <w:ilvl w:val="1"/>
          <w:numId w:val="7"/>
        </w:numPr>
        <w:spacing w:after="0" w:line="276" w:lineRule="auto"/>
        <w:ind w:left="630" w:hanging="360"/>
      </w:pPr>
      <w:r>
        <w:t>Career advancement, including promotions and demotions</w:t>
      </w:r>
    </w:p>
    <w:p w14:paraId="0552A45B" w14:textId="77777777" w:rsidR="00B4650B" w:rsidRDefault="00B4650B" w:rsidP="00B4650B">
      <w:pPr>
        <w:pStyle w:val="ListParagraph"/>
        <w:numPr>
          <w:ilvl w:val="1"/>
          <w:numId w:val="7"/>
        </w:numPr>
        <w:spacing w:after="0" w:line="276" w:lineRule="auto"/>
        <w:ind w:left="630" w:hanging="360"/>
      </w:pPr>
      <w:r>
        <w:t>Continuance of employment or terminations</w:t>
      </w:r>
    </w:p>
    <w:p w14:paraId="4E77E763" w14:textId="77777777" w:rsidR="00290F43" w:rsidRDefault="00290F43" w:rsidP="00290F43">
      <w:pPr>
        <w:pStyle w:val="ListParagraph"/>
        <w:spacing w:after="0" w:line="276" w:lineRule="auto"/>
        <w:ind w:left="630"/>
      </w:pPr>
    </w:p>
    <w:p w14:paraId="68F4A0DF" w14:textId="77777777" w:rsidR="00B4650B" w:rsidRPr="00B4650B" w:rsidRDefault="00B4650B" w:rsidP="00B4650B">
      <w:pPr>
        <w:spacing w:after="0" w:line="276" w:lineRule="auto"/>
      </w:pPr>
      <w:r>
        <w:t>We assessed whether there were explicit prohibitions from discrimination at work based on disability in each of these areas and whether legislation explicitly prohibited harassment based on disability. We further examined whether there were provisions that protected employees from retaliatory action for reporting disability discrimination. We also examined whether legislation prohibited both direct and indirect forms of discrimination.</w:t>
      </w:r>
    </w:p>
    <w:p w14:paraId="0BCC7809" w14:textId="77777777" w:rsidR="00C60115" w:rsidRDefault="00C60115" w:rsidP="00EE3467">
      <w:pPr>
        <w:pStyle w:val="Heading2"/>
        <w:rPr>
          <w:color w:val="3405DF"/>
          <w:sz w:val="22"/>
          <w:highlight w:val="yellow"/>
        </w:rPr>
      </w:pPr>
    </w:p>
    <w:p w14:paraId="3E25AFC3" w14:textId="77777777" w:rsidR="003270AB" w:rsidRPr="007C3053" w:rsidRDefault="00AE14FE" w:rsidP="00EE3467">
      <w:pPr>
        <w:pStyle w:val="Heading2"/>
        <w:rPr>
          <w:i/>
          <w:iCs/>
          <w:color w:val="3405DF"/>
          <w:sz w:val="22"/>
        </w:rPr>
      </w:pPr>
      <w:bookmarkStart w:id="61" w:name="_Toc75513302"/>
      <w:bookmarkStart w:id="62" w:name="_Toc75513425"/>
      <w:bookmarkStart w:id="63" w:name="_Toc75513477"/>
      <w:bookmarkStart w:id="64" w:name="_Toc75513592"/>
      <w:bookmarkStart w:id="65" w:name="_Toc93659436"/>
      <w:bookmarkStart w:id="66" w:name="_Toc93928746"/>
      <w:r>
        <w:rPr>
          <w:i/>
          <w:iCs/>
          <w:color w:val="3405DF"/>
          <w:sz w:val="22"/>
        </w:rPr>
        <w:t xml:space="preserve">THE </w:t>
      </w:r>
      <w:r w:rsidR="007C3504">
        <w:rPr>
          <w:i/>
          <w:iCs/>
          <w:color w:val="3405DF"/>
          <w:sz w:val="22"/>
        </w:rPr>
        <w:t>DEMOCRATIC PEOPLE’S REPUBLIC OF KOREA’S</w:t>
      </w:r>
      <w:r w:rsidR="007C5F61" w:rsidRPr="00B63002">
        <w:rPr>
          <w:i/>
          <w:iCs/>
          <w:color w:val="3405DF"/>
          <w:sz w:val="22"/>
        </w:rPr>
        <w:t xml:space="preserve"> LEGISLATIVE</w:t>
      </w:r>
      <w:r w:rsidR="007C5F61" w:rsidRPr="007C3053">
        <w:rPr>
          <w:i/>
          <w:iCs/>
          <w:color w:val="3405DF"/>
          <w:sz w:val="22"/>
        </w:rPr>
        <w:t xml:space="preserve"> </w:t>
      </w:r>
      <w:r w:rsidR="005D751D">
        <w:rPr>
          <w:i/>
          <w:iCs/>
          <w:color w:val="3405DF"/>
          <w:sz w:val="22"/>
        </w:rPr>
        <w:t>PROVISIO</w:t>
      </w:r>
      <w:r w:rsidR="003842C5">
        <w:rPr>
          <w:i/>
          <w:iCs/>
          <w:color w:val="3405DF"/>
          <w:sz w:val="22"/>
        </w:rPr>
        <w:t>NS</w:t>
      </w:r>
      <w:r w:rsidR="0075686C">
        <w:rPr>
          <w:i/>
          <w:iCs/>
          <w:color w:val="3405DF"/>
          <w:sz w:val="22"/>
        </w:rPr>
        <w:t xml:space="preserve">: </w:t>
      </w:r>
      <w:bookmarkStart w:id="67" w:name="_Hlk75513162"/>
      <w:r w:rsidR="00F3305E">
        <w:rPr>
          <w:i/>
          <w:iCs/>
          <w:color w:val="3405DF"/>
          <w:sz w:val="22"/>
        </w:rPr>
        <w:t xml:space="preserve">MISSING </w:t>
      </w:r>
      <w:r w:rsidR="007C3504">
        <w:rPr>
          <w:i/>
          <w:iCs/>
          <w:color w:val="3405DF"/>
          <w:sz w:val="22"/>
        </w:rPr>
        <w:t xml:space="preserve">ANY </w:t>
      </w:r>
      <w:r w:rsidR="00623040">
        <w:rPr>
          <w:i/>
          <w:iCs/>
          <w:color w:val="3405DF"/>
          <w:sz w:val="22"/>
        </w:rPr>
        <w:t xml:space="preserve">SPECIFIC </w:t>
      </w:r>
      <w:r w:rsidR="00F3305E">
        <w:rPr>
          <w:i/>
          <w:iCs/>
          <w:color w:val="3405DF"/>
          <w:sz w:val="22"/>
        </w:rPr>
        <w:t>GUARANTEE OF DISABILITY-BASED NON-DISCRIMINATION AT WORK</w:t>
      </w:r>
      <w:bookmarkEnd w:id="61"/>
      <w:bookmarkEnd w:id="62"/>
      <w:bookmarkEnd w:id="63"/>
      <w:bookmarkEnd w:id="64"/>
      <w:bookmarkEnd w:id="65"/>
      <w:bookmarkEnd w:id="66"/>
      <w:bookmarkEnd w:id="67"/>
    </w:p>
    <w:p w14:paraId="46D4920C" w14:textId="77777777" w:rsidR="00C04E86" w:rsidRDefault="00C04E86" w:rsidP="00C04E86">
      <w:pPr>
        <w:pStyle w:val="NoSpacing"/>
      </w:pPr>
    </w:p>
    <w:p w14:paraId="17DDB924" w14:textId="63C77CA0" w:rsidR="006839E3" w:rsidRDefault="00FD5CC3" w:rsidP="00096EF8">
      <w:pPr>
        <w:spacing w:afterLines="100" w:after="240" w:line="276" w:lineRule="auto"/>
        <w:ind w:right="900"/>
      </w:pPr>
      <w:r w:rsidRPr="005A1496">
        <w:t xml:space="preserve">Our </w:t>
      </w:r>
      <w:r>
        <w:t xml:space="preserve">systematic review of national labor and disability legislation </w:t>
      </w:r>
      <w:r w:rsidRPr="004F5B42">
        <w:rPr>
          <w:b/>
          <w:bCs/>
        </w:rPr>
        <w:t>did not identify any national</w:t>
      </w:r>
      <w:r w:rsidR="00AB7FC1">
        <w:rPr>
          <w:b/>
          <w:bCs/>
        </w:rPr>
        <w:t xml:space="preserve"> </w:t>
      </w:r>
      <w:r w:rsidRPr="004F5B42">
        <w:rPr>
          <w:b/>
          <w:bCs/>
        </w:rPr>
        <w:t>legislative provisions that prohibit discrimination on the basis of disability at work in the DPRK.</w:t>
      </w:r>
    </w:p>
    <w:p w14:paraId="301452E0" w14:textId="77777777" w:rsidR="006839E3" w:rsidRPr="00961FA1" w:rsidRDefault="006839E3" w:rsidP="000154E8">
      <w:pPr>
        <w:spacing w:line="276" w:lineRule="auto"/>
        <w:rPr>
          <w:i/>
        </w:rPr>
      </w:pPr>
      <w:r w:rsidRPr="00961FA1">
        <w:rPr>
          <w:i/>
        </w:rPr>
        <w:t xml:space="preserve">Table 1: Does </w:t>
      </w:r>
      <w:r w:rsidR="00AE14FE" w:rsidRPr="00961FA1">
        <w:rPr>
          <w:i/>
        </w:rPr>
        <w:t>the DPRK</w:t>
      </w:r>
      <w:r w:rsidRPr="00961FA1">
        <w:rPr>
          <w:i/>
        </w:rPr>
        <w:t xml:space="preserve"> have legislative provisions in place explicitly guaranteeing non-discrimination </w:t>
      </w:r>
      <w:r w:rsidR="004F5B42" w:rsidRPr="00961FA1">
        <w:rPr>
          <w:i/>
        </w:rPr>
        <w:t xml:space="preserve">on the basis of disability </w:t>
      </w:r>
      <w:r w:rsidRPr="00961FA1">
        <w:rPr>
          <w:i/>
        </w:rPr>
        <w:t>in the following eight key areas of employment?</w:t>
      </w:r>
    </w:p>
    <w:tbl>
      <w:tblPr>
        <w:tblStyle w:val="TableGrid"/>
        <w:tblW w:w="0" w:type="auto"/>
        <w:tblLook w:val="04A0" w:firstRow="1" w:lastRow="0" w:firstColumn="1" w:lastColumn="0" w:noHBand="0" w:noVBand="1"/>
        <w:tblCaption w:val="TOGO’S LEGISLATIVE PROVISIONS: LIMITED PROTECTIONS FROM WORKPLACE DISCRIMINATION ON THE BASIS OF DISABILITY"/>
        <w:tblDescription w:val="Based on our review, Togo’s 2006 Labor Code broadly prohibits any direct and indirect discrimination at work based on disability, and further explicitly prohibits disability-based discrimination in hiring, demotions, and terminations. However, we found no provisions explicitly prohibiting discrimination in employer-provided vocational training, and no explicit guarantee of equal remuneration for work of equal value. &#10;Further, our review of legislation did not identify any provisions that prohibit retaliatory action when reporting disability-based discrimination.&#10;"/>
      </w:tblPr>
      <w:tblGrid>
        <w:gridCol w:w="4675"/>
        <w:gridCol w:w="4675"/>
      </w:tblGrid>
      <w:tr w:rsidR="006839E3" w14:paraId="215DEDC6" w14:textId="77777777" w:rsidTr="00894E5A">
        <w:trPr>
          <w:trHeight w:val="360"/>
        </w:trPr>
        <w:tc>
          <w:tcPr>
            <w:tcW w:w="4675" w:type="dxa"/>
          </w:tcPr>
          <w:p w14:paraId="16BC2914" w14:textId="77777777" w:rsidR="006839E3" w:rsidRPr="006839E3" w:rsidRDefault="006839E3" w:rsidP="00894E5A">
            <w:pPr>
              <w:spacing w:line="276" w:lineRule="auto"/>
              <w:rPr>
                <w:b/>
                <w:bCs/>
              </w:rPr>
            </w:pPr>
            <w:r w:rsidRPr="006839E3">
              <w:rPr>
                <w:b/>
                <w:bCs/>
              </w:rPr>
              <w:t xml:space="preserve">Legislative </w:t>
            </w:r>
            <w:r>
              <w:rPr>
                <w:b/>
                <w:bCs/>
              </w:rPr>
              <w:t>p</w:t>
            </w:r>
            <w:r w:rsidRPr="006839E3">
              <w:rPr>
                <w:b/>
                <w:bCs/>
              </w:rPr>
              <w:t>rovision</w:t>
            </w:r>
          </w:p>
        </w:tc>
        <w:tc>
          <w:tcPr>
            <w:tcW w:w="4675" w:type="dxa"/>
          </w:tcPr>
          <w:p w14:paraId="4B80A59A" w14:textId="77777777" w:rsidR="006839E3" w:rsidRPr="006839E3" w:rsidRDefault="006839E3" w:rsidP="00894E5A">
            <w:pPr>
              <w:spacing w:line="276" w:lineRule="auto"/>
              <w:rPr>
                <w:b/>
              </w:rPr>
            </w:pPr>
            <w:r w:rsidRPr="006839E3">
              <w:rPr>
                <w:b/>
              </w:rPr>
              <w:t>Is the legislative provision in place?</w:t>
            </w:r>
          </w:p>
        </w:tc>
      </w:tr>
      <w:tr w:rsidR="000154E8" w14:paraId="72594614" w14:textId="77777777" w:rsidTr="00894E5A">
        <w:trPr>
          <w:trHeight w:val="360"/>
        </w:trPr>
        <w:tc>
          <w:tcPr>
            <w:tcW w:w="4675" w:type="dxa"/>
          </w:tcPr>
          <w:p w14:paraId="2B777CD4" w14:textId="77777777" w:rsidR="000154E8" w:rsidRDefault="000154E8" w:rsidP="00894E5A">
            <w:pPr>
              <w:spacing w:line="276" w:lineRule="auto"/>
            </w:pPr>
            <w:r w:rsidRPr="005F4371">
              <w:rPr>
                <w:bCs/>
              </w:rPr>
              <w:t>Employment opportunities and</w:t>
            </w:r>
            <w:r>
              <w:rPr>
                <w:bCs/>
              </w:rPr>
              <w:t xml:space="preserve"> h</w:t>
            </w:r>
            <w:r w:rsidRPr="002C0196">
              <w:rPr>
                <w:bCs/>
              </w:rPr>
              <w:t>iring</w:t>
            </w:r>
          </w:p>
        </w:tc>
        <w:tc>
          <w:tcPr>
            <w:tcW w:w="4675" w:type="dxa"/>
          </w:tcPr>
          <w:p w14:paraId="21FC97D3" w14:textId="77777777" w:rsidR="000154E8" w:rsidRDefault="00FD5CC3" w:rsidP="00894E5A">
            <w:pPr>
              <w:spacing w:line="276" w:lineRule="auto"/>
            </w:pPr>
            <w:r>
              <w:t>No provisions found</w:t>
            </w:r>
          </w:p>
        </w:tc>
      </w:tr>
      <w:tr w:rsidR="000154E8" w14:paraId="45A718A3" w14:textId="77777777" w:rsidTr="00894E5A">
        <w:trPr>
          <w:trHeight w:val="360"/>
        </w:trPr>
        <w:tc>
          <w:tcPr>
            <w:tcW w:w="4675" w:type="dxa"/>
          </w:tcPr>
          <w:p w14:paraId="65E25198" w14:textId="77777777" w:rsidR="000154E8" w:rsidRDefault="000154E8" w:rsidP="00894E5A">
            <w:pPr>
              <w:spacing w:line="276" w:lineRule="auto"/>
            </w:pPr>
            <w:r w:rsidRPr="005F4371">
              <w:rPr>
                <w:bCs/>
              </w:rPr>
              <w:t>Equal remuneration</w:t>
            </w:r>
          </w:p>
        </w:tc>
        <w:tc>
          <w:tcPr>
            <w:tcW w:w="4675" w:type="dxa"/>
          </w:tcPr>
          <w:p w14:paraId="36611673" w14:textId="77777777" w:rsidR="000154E8" w:rsidRDefault="00FD5CC3" w:rsidP="00894E5A">
            <w:pPr>
              <w:spacing w:line="276" w:lineRule="auto"/>
            </w:pPr>
            <w:r>
              <w:t>No provisions found</w:t>
            </w:r>
          </w:p>
        </w:tc>
      </w:tr>
      <w:tr w:rsidR="000154E8" w14:paraId="29F70B46" w14:textId="77777777" w:rsidTr="00894E5A">
        <w:trPr>
          <w:trHeight w:val="360"/>
        </w:trPr>
        <w:tc>
          <w:tcPr>
            <w:tcW w:w="4675" w:type="dxa"/>
          </w:tcPr>
          <w:p w14:paraId="3668FD68" w14:textId="77777777" w:rsidR="000154E8" w:rsidRDefault="000154E8" w:rsidP="00894E5A">
            <w:pPr>
              <w:spacing w:line="276" w:lineRule="auto"/>
            </w:pPr>
            <w:r w:rsidRPr="005F4371">
              <w:rPr>
                <w:bCs/>
              </w:rPr>
              <w:t>Employer-provided vocational training</w:t>
            </w:r>
          </w:p>
        </w:tc>
        <w:tc>
          <w:tcPr>
            <w:tcW w:w="4675" w:type="dxa"/>
          </w:tcPr>
          <w:p w14:paraId="74CE509A" w14:textId="77777777" w:rsidR="000154E8" w:rsidRDefault="000154E8" w:rsidP="00894E5A">
            <w:pPr>
              <w:spacing w:line="276" w:lineRule="auto"/>
            </w:pPr>
            <w:r>
              <w:t>No provisions found</w:t>
            </w:r>
          </w:p>
        </w:tc>
      </w:tr>
      <w:tr w:rsidR="000154E8" w14:paraId="76DF06E9" w14:textId="77777777" w:rsidTr="00894E5A">
        <w:trPr>
          <w:trHeight w:val="360"/>
        </w:trPr>
        <w:tc>
          <w:tcPr>
            <w:tcW w:w="4675" w:type="dxa"/>
          </w:tcPr>
          <w:p w14:paraId="0578427E" w14:textId="77777777" w:rsidR="000154E8" w:rsidRPr="00980A5E" w:rsidRDefault="000154E8" w:rsidP="00894E5A">
            <w:pPr>
              <w:ind w:right="-105"/>
              <w:rPr>
                <w:bCs/>
              </w:rPr>
            </w:pPr>
            <w:r w:rsidRPr="002C0196">
              <w:rPr>
                <w:bCs/>
              </w:rPr>
              <w:t>Promotions and/or demotions</w:t>
            </w:r>
          </w:p>
        </w:tc>
        <w:tc>
          <w:tcPr>
            <w:tcW w:w="4675" w:type="dxa"/>
          </w:tcPr>
          <w:p w14:paraId="719B88E1" w14:textId="77777777" w:rsidR="000154E8" w:rsidRDefault="00FD5CC3" w:rsidP="00894E5A">
            <w:pPr>
              <w:spacing w:line="276" w:lineRule="auto"/>
            </w:pPr>
            <w:r>
              <w:t>No provisions found</w:t>
            </w:r>
          </w:p>
        </w:tc>
      </w:tr>
      <w:tr w:rsidR="000154E8" w14:paraId="39D8C958" w14:textId="77777777" w:rsidTr="00894E5A">
        <w:trPr>
          <w:trHeight w:val="360"/>
        </w:trPr>
        <w:tc>
          <w:tcPr>
            <w:tcW w:w="4675" w:type="dxa"/>
          </w:tcPr>
          <w:p w14:paraId="65191D7E" w14:textId="77777777" w:rsidR="000154E8" w:rsidRDefault="000154E8" w:rsidP="00894E5A">
            <w:pPr>
              <w:spacing w:line="276" w:lineRule="auto"/>
            </w:pPr>
            <w:r w:rsidRPr="005F4371">
              <w:rPr>
                <w:bCs/>
              </w:rPr>
              <w:t>Terminations</w:t>
            </w:r>
          </w:p>
        </w:tc>
        <w:tc>
          <w:tcPr>
            <w:tcW w:w="4675" w:type="dxa"/>
          </w:tcPr>
          <w:p w14:paraId="0F8D4690" w14:textId="77777777" w:rsidR="000154E8" w:rsidRDefault="00FD5CC3" w:rsidP="00894E5A">
            <w:pPr>
              <w:spacing w:line="276" w:lineRule="auto"/>
            </w:pPr>
            <w:r>
              <w:t>No provisions found</w:t>
            </w:r>
          </w:p>
        </w:tc>
      </w:tr>
      <w:tr w:rsidR="000154E8" w14:paraId="6FBA5D77" w14:textId="77777777" w:rsidTr="00894E5A">
        <w:trPr>
          <w:trHeight w:val="360"/>
        </w:trPr>
        <w:tc>
          <w:tcPr>
            <w:tcW w:w="4675" w:type="dxa"/>
          </w:tcPr>
          <w:p w14:paraId="4CB1164D" w14:textId="77777777" w:rsidR="000154E8" w:rsidRDefault="000154E8" w:rsidP="00894E5A">
            <w:pPr>
              <w:spacing w:line="276" w:lineRule="auto"/>
            </w:pPr>
            <w:r w:rsidRPr="002C0196">
              <w:rPr>
                <w:bCs/>
              </w:rPr>
              <w:t>Retaliatory action</w:t>
            </w:r>
          </w:p>
        </w:tc>
        <w:tc>
          <w:tcPr>
            <w:tcW w:w="4675" w:type="dxa"/>
          </w:tcPr>
          <w:p w14:paraId="40B15FF0" w14:textId="77777777" w:rsidR="000154E8" w:rsidRDefault="000154E8" w:rsidP="00894E5A">
            <w:pPr>
              <w:spacing w:line="276" w:lineRule="auto"/>
            </w:pPr>
            <w:r>
              <w:t>No provisions found</w:t>
            </w:r>
          </w:p>
        </w:tc>
      </w:tr>
      <w:tr w:rsidR="000154E8" w14:paraId="4BCAD149" w14:textId="77777777" w:rsidTr="00894E5A">
        <w:trPr>
          <w:trHeight w:val="360"/>
        </w:trPr>
        <w:tc>
          <w:tcPr>
            <w:tcW w:w="4675" w:type="dxa"/>
          </w:tcPr>
          <w:p w14:paraId="5BA091EB" w14:textId="77777777" w:rsidR="000154E8" w:rsidRPr="002C0196" w:rsidRDefault="000154E8" w:rsidP="00894E5A">
            <w:pPr>
              <w:spacing w:line="276" w:lineRule="auto"/>
              <w:rPr>
                <w:bCs/>
              </w:rPr>
            </w:pPr>
            <w:r>
              <w:rPr>
                <w:bCs/>
              </w:rPr>
              <w:t>Discriminatory harassment</w:t>
            </w:r>
          </w:p>
        </w:tc>
        <w:tc>
          <w:tcPr>
            <w:tcW w:w="4675" w:type="dxa"/>
          </w:tcPr>
          <w:p w14:paraId="3A0ACF98" w14:textId="77777777" w:rsidR="000154E8" w:rsidRDefault="000154E8" w:rsidP="00894E5A">
            <w:pPr>
              <w:spacing w:line="276" w:lineRule="auto"/>
            </w:pPr>
            <w:r>
              <w:t>No provisions found</w:t>
            </w:r>
          </w:p>
        </w:tc>
      </w:tr>
      <w:tr w:rsidR="000154E8" w14:paraId="49248064" w14:textId="77777777" w:rsidTr="00894E5A">
        <w:trPr>
          <w:trHeight w:val="360"/>
        </w:trPr>
        <w:tc>
          <w:tcPr>
            <w:tcW w:w="4675" w:type="dxa"/>
          </w:tcPr>
          <w:p w14:paraId="3ECBB9E8" w14:textId="77777777" w:rsidR="000154E8" w:rsidRPr="002C0196" w:rsidRDefault="000154E8" w:rsidP="00894E5A">
            <w:pPr>
              <w:spacing w:line="276" w:lineRule="auto"/>
              <w:rPr>
                <w:bCs/>
              </w:rPr>
            </w:pPr>
            <w:r>
              <w:rPr>
                <w:bCs/>
              </w:rPr>
              <w:t>Indirect discrimination</w:t>
            </w:r>
          </w:p>
        </w:tc>
        <w:tc>
          <w:tcPr>
            <w:tcW w:w="4675" w:type="dxa"/>
          </w:tcPr>
          <w:p w14:paraId="28A7D1B3" w14:textId="77777777" w:rsidR="000154E8" w:rsidRDefault="000154E8" w:rsidP="00894E5A">
            <w:pPr>
              <w:spacing w:line="276" w:lineRule="auto"/>
            </w:pPr>
            <w:r>
              <w:t>No provisions found</w:t>
            </w:r>
          </w:p>
        </w:tc>
      </w:tr>
    </w:tbl>
    <w:p w14:paraId="185E574B" w14:textId="77777777" w:rsidR="00D16D72" w:rsidRDefault="00D16D72" w:rsidP="00D16D72">
      <w:pPr>
        <w:pStyle w:val="IntenseQuote"/>
        <w:ind w:left="0"/>
        <w:jc w:val="left"/>
        <w:rPr>
          <w:i w:val="0"/>
          <w:color w:val="3405DF"/>
        </w:rPr>
      </w:pPr>
      <w:r>
        <w:rPr>
          <w:i w:val="0"/>
          <w:color w:val="3405DF"/>
        </w:rPr>
        <w:t>Reasonable accommodation at work (Article</w:t>
      </w:r>
      <w:r w:rsidR="00FB674A">
        <w:rPr>
          <w:i w:val="0"/>
          <w:color w:val="3405DF"/>
        </w:rPr>
        <w:t>s</w:t>
      </w:r>
      <w:r>
        <w:rPr>
          <w:i w:val="0"/>
          <w:color w:val="3405DF"/>
        </w:rPr>
        <w:t xml:space="preserve"> 27.1, 5.3)</w:t>
      </w:r>
    </w:p>
    <w:p w14:paraId="34B927FF" w14:textId="1C9CA5D6" w:rsidR="00D16D72" w:rsidRDefault="00D16D72" w:rsidP="003916CA">
      <w:pPr>
        <w:spacing w:after="0" w:line="276" w:lineRule="auto"/>
      </w:pPr>
      <w:r>
        <w:t>Article 27.1 of The Convention states that:</w:t>
      </w:r>
    </w:p>
    <w:p w14:paraId="3E40357B" w14:textId="77777777" w:rsidR="00D16D72" w:rsidRDefault="00D16D72" w:rsidP="00D16D72">
      <w:pPr>
        <w:spacing w:after="0" w:line="276" w:lineRule="auto"/>
        <w:ind w:left="360"/>
        <w:rPr>
          <w:i/>
        </w:rPr>
      </w:pPr>
      <w:r>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40509357" w14:textId="77777777" w:rsidR="00D16D72" w:rsidRDefault="00D16D72" w:rsidP="00D16D72">
      <w:pPr>
        <w:pStyle w:val="ListParagraph"/>
        <w:numPr>
          <w:ilvl w:val="0"/>
          <w:numId w:val="40"/>
        </w:numPr>
        <w:spacing w:after="0" w:line="276" w:lineRule="auto"/>
        <w:ind w:left="1440"/>
        <w:rPr>
          <w:i/>
        </w:rPr>
      </w:pPr>
      <w:r>
        <w:rPr>
          <w:i/>
        </w:rPr>
        <w:t>Ensure that reasonable accommodation is provided to persons with disabilities in the workplace”</w:t>
      </w:r>
    </w:p>
    <w:p w14:paraId="6E313A68" w14:textId="77777777" w:rsidR="00D16D72" w:rsidRDefault="00D16D72" w:rsidP="00D16D72">
      <w:pPr>
        <w:pStyle w:val="ListParagraph"/>
        <w:spacing w:after="0" w:line="276" w:lineRule="auto"/>
        <w:ind w:left="1080"/>
        <w:rPr>
          <w:i/>
        </w:rPr>
      </w:pPr>
    </w:p>
    <w:p w14:paraId="719AA4C2" w14:textId="77777777" w:rsidR="00D16D72" w:rsidRDefault="00D16D72" w:rsidP="00D16D72">
      <w:pPr>
        <w:spacing w:after="0" w:line="276" w:lineRule="auto"/>
      </w:pPr>
      <w:r>
        <w:t xml:space="preserve">Additionally, Article 5.3 of the Convention States that </w:t>
      </w:r>
      <w:r>
        <w:rPr>
          <w:i/>
        </w:rPr>
        <w:t>“in order to promote equality and eliminate discrimination, States Parties shall take all appropriate steps to ensure that reasonable accommodation is provided.”</w:t>
      </w:r>
    </w:p>
    <w:p w14:paraId="54AFA5C7" w14:textId="77777777" w:rsidR="00D16D72" w:rsidRDefault="00D16D72" w:rsidP="00D16D72">
      <w:pPr>
        <w:pStyle w:val="NoSpacing"/>
      </w:pPr>
    </w:p>
    <w:p w14:paraId="7177B482" w14:textId="77777777" w:rsidR="00D16D72" w:rsidRDefault="00D16D72" w:rsidP="00D16D72">
      <w:pPr>
        <w:spacing w:line="276" w:lineRule="auto"/>
        <w:rPr>
          <w:i/>
        </w:rPr>
      </w:pPr>
      <w:r>
        <w:t xml:space="preserve">We analyzed whether countries legally guaranteed </w:t>
      </w:r>
      <w:r w:rsidR="00910069">
        <w:t xml:space="preserve">employer-provided </w:t>
      </w:r>
      <w:r>
        <w:t xml:space="preserve">reasonable accommodation. We did not consider guarantees of general workplace accessibility to be equivalent to guaranteeing reasonable accommodation to an individual worker. To assess legislative guarantees of reasonable accommodation, we systematically analyzed national labor codes, equal opportunity legislation, anti-discrimination legislation, and other relevant legislation available through the International </w:t>
      </w:r>
      <w:proofErr w:type="spellStart"/>
      <w:r>
        <w:t>Labour</w:t>
      </w:r>
      <w:proofErr w:type="spellEnd"/>
      <w:r>
        <w:t xml:space="preserve"> Organization’s NATLEX database for all 193 UN member states. </w:t>
      </w:r>
    </w:p>
    <w:p w14:paraId="1854CAAD" w14:textId="77777777" w:rsidR="00D16D72" w:rsidRDefault="00D16D72" w:rsidP="00D16D72">
      <w:pPr>
        <w:pStyle w:val="NoSpacing"/>
        <w:rPr>
          <w:highlight w:val="yellow"/>
        </w:rPr>
      </w:pPr>
    </w:p>
    <w:p w14:paraId="07F0149C" w14:textId="77777777" w:rsidR="00D16D72" w:rsidRPr="00FA3343" w:rsidRDefault="00AE14FE" w:rsidP="00D16D72">
      <w:pPr>
        <w:pStyle w:val="Heading2"/>
        <w:spacing w:line="23" w:lineRule="atLeast"/>
        <w:rPr>
          <w:i/>
          <w:iCs/>
          <w:color w:val="3405DF"/>
          <w:sz w:val="22"/>
        </w:rPr>
      </w:pPr>
      <w:r>
        <w:rPr>
          <w:i/>
          <w:iCs/>
          <w:color w:val="3405DF"/>
          <w:sz w:val="22"/>
        </w:rPr>
        <w:t xml:space="preserve">THE </w:t>
      </w:r>
      <w:r w:rsidR="007C3504">
        <w:rPr>
          <w:i/>
          <w:iCs/>
          <w:color w:val="3405DF"/>
          <w:sz w:val="22"/>
        </w:rPr>
        <w:t>DEMOCRATIC PEOPLE’S REPUBLIC OF KOREA</w:t>
      </w:r>
      <w:r w:rsidR="003B0C9F" w:rsidRPr="00FA3343">
        <w:rPr>
          <w:i/>
          <w:iCs/>
          <w:color w:val="3405DF"/>
          <w:sz w:val="22"/>
        </w:rPr>
        <w:t xml:space="preserve">: </w:t>
      </w:r>
      <w:r w:rsidR="007C3504">
        <w:rPr>
          <w:i/>
          <w:iCs/>
          <w:color w:val="3405DF"/>
          <w:sz w:val="22"/>
        </w:rPr>
        <w:t>LIMITED GUARANTEES</w:t>
      </w:r>
      <w:r w:rsidR="00C56B9E" w:rsidRPr="00FA3343">
        <w:rPr>
          <w:i/>
          <w:iCs/>
          <w:color w:val="3405DF"/>
          <w:sz w:val="22"/>
        </w:rPr>
        <w:t xml:space="preserve"> OF REASONABLE ACCOMMODATION FOR WORKERS WITH DISABILITIES</w:t>
      </w:r>
    </w:p>
    <w:p w14:paraId="20535C45" w14:textId="77777777" w:rsidR="00D16D72" w:rsidRDefault="00D16D72" w:rsidP="00D16D72">
      <w:pPr>
        <w:spacing w:after="0" w:line="23" w:lineRule="atLeast"/>
      </w:pPr>
    </w:p>
    <w:p w14:paraId="3907945D" w14:textId="77777777" w:rsidR="009A3722" w:rsidRDefault="0037380F" w:rsidP="009A3722">
      <w:pPr>
        <w:spacing w:line="276" w:lineRule="auto"/>
      </w:pPr>
      <w:r>
        <w:t>Based on</w:t>
      </w:r>
      <w:r w:rsidR="009A3722">
        <w:t xml:space="preserve"> o</w:t>
      </w:r>
      <w:r w:rsidR="009A3722" w:rsidRPr="009A3722">
        <w:t>ur</w:t>
      </w:r>
      <w:r w:rsidR="00D16D72" w:rsidRPr="009A3722">
        <w:t xml:space="preserve"> systematic review of national legislation</w:t>
      </w:r>
      <w:r w:rsidR="009A3722">
        <w:t xml:space="preserve">, we found that the </w:t>
      </w:r>
      <w:r w:rsidR="00C84385">
        <w:t xml:space="preserve">Law on the Protection of Persons with Disabilities </w:t>
      </w:r>
      <w:r w:rsidRPr="003916CA">
        <w:rPr>
          <w:bCs/>
        </w:rPr>
        <w:t>explicitly guarantees reasonable accommodation at work</w:t>
      </w:r>
      <w:r>
        <w:t xml:space="preserve">, </w:t>
      </w:r>
      <w:r w:rsidRPr="003916CA">
        <w:rPr>
          <w:b/>
        </w:rPr>
        <w:t>but only in the area of working time</w:t>
      </w:r>
      <w:r>
        <w:t>, as confirmed by paragraph 171 of the State Party Report.</w:t>
      </w:r>
    </w:p>
    <w:p w14:paraId="72D390B2" w14:textId="77777777" w:rsidR="00C84385" w:rsidRPr="00C84385" w:rsidRDefault="00C84385" w:rsidP="00C84385">
      <w:pPr>
        <w:ind w:left="720"/>
        <w:rPr>
          <w:i/>
          <w:iCs/>
        </w:rPr>
      </w:pPr>
      <w:r w:rsidRPr="00C84385">
        <w:rPr>
          <w:i/>
          <w:iCs/>
        </w:rPr>
        <w:t xml:space="preserve">Law on the Protection of Persons with Disabilities </w:t>
      </w:r>
    </w:p>
    <w:p w14:paraId="3962DF7F" w14:textId="77777777" w:rsidR="00C84385" w:rsidRPr="00C84385" w:rsidRDefault="00C84385" w:rsidP="00C84385">
      <w:pPr>
        <w:ind w:left="720"/>
        <w:rPr>
          <w:i/>
          <w:iCs/>
        </w:rPr>
      </w:pPr>
      <w:r w:rsidRPr="00C84385">
        <w:rPr>
          <w:i/>
          <w:iCs/>
        </w:rPr>
        <w:t>Article 36 (Working hours of persons with disability)</w:t>
      </w:r>
    </w:p>
    <w:p w14:paraId="1D0FB7E9" w14:textId="3BD1760C" w:rsidR="00C84385" w:rsidRPr="003916CA" w:rsidRDefault="00C84385" w:rsidP="003916CA">
      <w:pPr>
        <w:ind w:left="720"/>
        <w:rPr>
          <w:i/>
          <w:iCs/>
        </w:rPr>
      </w:pPr>
      <w:r w:rsidRPr="00C84385">
        <w:rPr>
          <w:i/>
          <w:iCs/>
        </w:rPr>
        <w:t xml:space="preserve">The daily working hours of persons with disability shall be 8 hours. The daily </w:t>
      </w:r>
      <w:proofErr w:type="spellStart"/>
      <w:r w:rsidRPr="00C84385">
        <w:rPr>
          <w:i/>
          <w:iCs/>
        </w:rPr>
        <w:t>labour</w:t>
      </w:r>
      <w:proofErr w:type="spellEnd"/>
      <w:r w:rsidRPr="00C84385">
        <w:rPr>
          <w:i/>
          <w:iCs/>
        </w:rPr>
        <w:t xml:space="preserve"> time period of workers who have a severe degree of disability, and of female workers who have more than 2 children with disability, can be less than 8 hours. In these cases, assistance that follows the measures of the State shall be received.</w:t>
      </w:r>
    </w:p>
    <w:p w14:paraId="16A17A93" w14:textId="77777777" w:rsidR="006839E3" w:rsidRDefault="006839E3" w:rsidP="006839E3">
      <w:pPr>
        <w:pStyle w:val="point"/>
        <w:pBdr>
          <w:bottom w:val="single" w:sz="6" w:space="1" w:color="auto"/>
        </w:pBdr>
        <w:shd w:val="clear" w:color="auto" w:fill="FFFFFF"/>
        <w:spacing w:before="0" w:beforeAutospacing="0" w:after="0" w:afterAutospacing="0"/>
        <w:jc w:val="both"/>
        <w:textAlignment w:val="baseline"/>
        <w:rPr>
          <w:i/>
        </w:rPr>
      </w:pPr>
    </w:p>
    <w:p w14:paraId="52A4E837" w14:textId="4092C26E" w:rsidR="00272CD7" w:rsidRPr="003916CA" w:rsidRDefault="00272CD7" w:rsidP="003916CA">
      <w:pPr>
        <w:pStyle w:val="NoSpacing"/>
        <w:spacing w:after="160" w:line="276" w:lineRule="auto"/>
        <w:rPr>
          <w:i/>
        </w:rPr>
      </w:pPr>
      <w:r w:rsidRPr="002E3BFC">
        <w:rPr>
          <w:i/>
        </w:rPr>
        <w:t xml:space="preserve"> Brief</w:t>
      </w:r>
      <w:r w:rsidR="006839E3">
        <w:rPr>
          <w:i/>
        </w:rPr>
        <w:t xml:space="preserve"> p</w:t>
      </w:r>
      <w:r w:rsidRPr="002E3BFC">
        <w:rPr>
          <w:i/>
        </w:rPr>
        <w:t>repared by the WORLD Policy Analysis Center</w:t>
      </w:r>
      <w:r>
        <w:rPr>
          <w:i/>
        </w:rPr>
        <w:t xml:space="preserve"> (WORLD)</w:t>
      </w:r>
      <w:r w:rsidRPr="002E3BFC">
        <w:rPr>
          <w:i/>
        </w:rPr>
        <w:t>, University of California, Los Angeles</w:t>
      </w:r>
    </w:p>
    <w:sectPr w:rsidR="00272CD7" w:rsidRPr="003916CA" w:rsidSect="00FD71A0">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ABFE3" w14:textId="77777777" w:rsidR="00916611" w:rsidRDefault="00916611" w:rsidP="00263795">
      <w:pPr>
        <w:spacing w:after="0" w:line="240" w:lineRule="auto"/>
      </w:pPr>
      <w:r>
        <w:separator/>
      </w:r>
    </w:p>
  </w:endnote>
  <w:endnote w:type="continuationSeparator" w:id="0">
    <w:p w14:paraId="3D71CE41" w14:textId="77777777" w:rsidR="00916611" w:rsidRDefault="00916611"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3415708"/>
      <w:docPartObj>
        <w:docPartGallery w:val="Page Numbers (Bottom of Page)"/>
        <w:docPartUnique/>
      </w:docPartObj>
    </w:sdtPr>
    <w:sdtEndPr>
      <w:rPr>
        <w:noProof/>
      </w:rPr>
    </w:sdtEndPr>
    <w:sdtContent>
      <w:p w14:paraId="61DF79B1" w14:textId="77777777" w:rsidR="00321C04" w:rsidRDefault="00321C04">
        <w:pPr>
          <w:pStyle w:val="Footer"/>
          <w:jc w:val="right"/>
        </w:pPr>
        <w:r>
          <w:fldChar w:fldCharType="begin"/>
        </w:r>
        <w:r>
          <w:instrText xml:space="preserve"> PAGE   \* MERGEFORMAT </w:instrText>
        </w:r>
        <w:r>
          <w:fldChar w:fldCharType="separate"/>
        </w:r>
        <w:r w:rsidR="009F17C7">
          <w:rPr>
            <w:noProof/>
          </w:rPr>
          <w:t>7</w:t>
        </w:r>
        <w:r>
          <w:rPr>
            <w:noProof/>
          </w:rPr>
          <w:fldChar w:fldCharType="end"/>
        </w:r>
      </w:p>
    </w:sdtContent>
  </w:sdt>
  <w:p w14:paraId="554C682C" w14:textId="77777777" w:rsidR="009F0937" w:rsidRPr="00321C04" w:rsidRDefault="009F0937" w:rsidP="00321C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87E4E" w14:textId="77777777" w:rsidR="00916611" w:rsidRDefault="00916611" w:rsidP="00263795">
      <w:pPr>
        <w:spacing w:after="0" w:line="240" w:lineRule="auto"/>
      </w:pPr>
      <w:r>
        <w:separator/>
      </w:r>
    </w:p>
  </w:footnote>
  <w:footnote w:type="continuationSeparator" w:id="0">
    <w:p w14:paraId="3E84DA21" w14:textId="77777777" w:rsidR="00916611" w:rsidRDefault="00916611"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5F0BC" w14:textId="17CB37DC" w:rsidR="003572D8" w:rsidRPr="00321C04" w:rsidRDefault="00047898" w:rsidP="003572D8">
    <w:pPr>
      <w:pStyle w:val="Header"/>
      <w:jc w:val="right"/>
      <w:rPr>
        <w:color w:val="000000" w:themeColor="text1"/>
      </w:rPr>
    </w:pPr>
    <w:r w:rsidRPr="001D42D7">
      <w:rPr>
        <w:i/>
        <w:noProof/>
        <w:color w:val="FF0000"/>
      </w:rPr>
      <w:drawing>
        <wp:anchor distT="0" distB="0" distL="114300" distR="114300" simplePos="0" relativeHeight="251659264" behindDoc="1" locked="0" layoutInCell="1" allowOverlap="1" wp14:anchorId="130B9033" wp14:editId="1F94A7E8">
          <wp:simplePos x="0" y="0"/>
          <wp:positionH relativeFrom="column">
            <wp:posOffset>-504825</wp:posOffset>
          </wp:positionH>
          <wp:positionV relativeFrom="paragraph">
            <wp:posOffset>-285750</wp:posOffset>
          </wp:positionV>
          <wp:extent cx="3048000" cy="703580"/>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0" cy="703580"/>
                  </a:xfrm>
                  <a:prstGeom prst="rect">
                    <a:avLst/>
                  </a:prstGeom>
                </pic:spPr>
              </pic:pic>
            </a:graphicData>
          </a:graphic>
        </wp:anchor>
      </w:drawing>
    </w:r>
    <w:r w:rsidR="003916CA">
      <w:rPr>
        <w:color w:val="000000" w:themeColor="text1"/>
      </w:rPr>
      <w:t>Ju</w:t>
    </w:r>
    <w:r w:rsidR="00FC488C">
      <w:rPr>
        <w:color w:val="000000" w:themeColor="text1"/>
      </w:rPr>
      <w:t>ly 1</w:t>
    </w:r>
    <w:r w:rsidR="00D80402">
      <w:rPr>
        <w:color w:val="000000" w:themeColor="text1"/>
      </w:rPr>
      <w:t>, 2022</w:t>
    </w:r>
  </w:p>
  <w:p w14:paraId="4A411B50" w14:textId="77777777" w:rsidR="009F0937" w:rsidRDefault="009F0937" w:rsidP="00F3312E">
    <w:pPr>
      <w:pStyle w:val="Header"/>
      <w:rPr>
        <w:i/>
        <w:color w:val="FF0000"/>
      </w:rPr>
    </w:pPr>
  </w:p>
  <w:p w14:paraId="3EC19CB0" w14:textId="77777777" w:rsidR="00F3312E" w:rsidRPr="00F3312E" w:rsidRDefault="00F3312E" w:rsidP="00F3312E">
    <w:pPr>
      <w:pStyle w:val="Header"/>
      <w:rPr>
        <w:i/>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80A5E" w14:textId="05EC3B1B" w:rsidR="00321C04" w:rsidRPr="00321C04" w:rsidRDefault="00321C04" w:rsidP="00321C04">
    <w:pPr>
      <w:pStyle w:val="Header"/>
      <w:jc w:val="right"/>
      <w:rPr>
        <w:color w:val="000000" w:themeColor="text1"/>
      </w:rPr>
    </w:pPr>
    <w:r w:rsidRPr="001D42D7">
      <w:rPr>
        <w:i/>
        <w:noProof/>
        <w:color w:val="FF0000"/>
      </w:rPr>
      <w:drawing>
        <wp:anchor distT="0" distB="0" distL="114300" distR="114300" simplePos="0" relativeHeight="251658240" behindDoc="1" locked="0" layoutInCell="1" allowOverlap="1" wp14:anchorId="64F8F39E" wp14:editId="3DA6E82A">
          <wp:simplePos x="0" y="0"/>
          <wp:positionH relativeFrom="column">
            <wp:posOffset>-714375</wp:posOffset>
          </wp:positionH>
          <wp:positionV relativeFrom="paragraph">
            <wp:posOffset>-323850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4B63E4">
      <w:rPr>
        <w:color w:val="000000" w:themeColor="text1"/>
      </w:rPr>
      <w:t>July 1</w:t>
    </w:r>
    <w:r w:rsidR="000E0E4E">
      <w:rPr>
        <w:color w:val="000000" w:themeColor="text1"/>
      </w:rPr>
      <w:t>, 2022</w:t>
    </w:r>
  </w:p>
  <w:p w14:paraId="459298E1" w14:textId="77777777" w:rsidR="00321C04" w:rsidRDefault="00321C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FB6D7D"/>
    <w:multiLevelType w:val="multilevel"/>
    <w:tmpl w:val="64EC4EAC"/>
    <w:lvl w:ilvl="0">
      <w:start w:val="1"/>
      <w:numFmt w:val="decimal"/>
      <w:lvlText w:val="%1."/>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E48764F"/>
    <w:multiLevelType w:val="hybridMultilevel"/>
    <w:tmpl w:val="D486B3AE"/>
    <w:lvl w:ilvl="0" w:tplc="920A14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A71F89"/>
    <w:multiLevelType w:val="hybridMultilevel"/>
    <w:tmpl w:val="8254301C"/>
    <w:lvl w:ilvl="0" w:tplc="680E48B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FE666C9"/>
    <w:multiLevelType w:val="hybridMultilevel"/>
    <w:tmpl w:val="EC946EF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5B6E86"/>
    <w:multiLevelType w:val="hybridMultilevel"/>
    <w:tmpl w:val="C83E9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47B2A6E"/>
    <w:multiLevelType w:val="hybridMultilevel"/>
    <w:tmpl w:val="F42E46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9D4F4A"/>
    <w:multiLevelType w:val="hybridMultilevel"/>
    <w:tmpl w:val="D666AF92"/>
    <w:lvl w:ilvl="0" w:tplc="E722C2BE">
      <w:start w:val="1"/>
      <w:numFmt w:val="decimal"/>
      <w:lvlText w:val="%1."/>
      <w:lvlJc w:val="left"/>
      <w:pPr>
        <w:ind w:left="72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1D1F13"/>
    <w:multiLevelType w:val="hybridMultilevel"/>
    <w:tmpl w:val="5C048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B502EE"/>
    <w:multiLevelType w:val="hybridMultilevel"/>
    <w:tmpl w:val="04CA0B24"/>
    <w:lvl w:ilvl="0" w:tplc="10090001">
      <w:start w:val="1"/>
      <w:numFmt w:val="bullet"/>
      <w:lvlText w:val=""/>
      <w:lvlJc w:val="left"/>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4F219F3"/>
    <w:multiLevelType w:val="hybridMultilevel"/>
    <w:tmpl w:val="F40CF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A62979"/>
    <w:multiLevelType w:val="hybridMultilevel"/>
    <w:tmpl w:val="AE2C569C"/>
    <w:lvl w:ilvl="0" w:tplc="07EC28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A84528"/>
    <w:multiLevelType w:val="hybridMultilevel"/>
    <w:tmpl w:val="390249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1E1DFB"/>
    <w:multiLevelType w:val="hybridMultilevel"/>
    <w:tmpl w:val="79DE98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EF7E26"/>
    <w:multiLevelType w:val="hybridMultilevel"/>
    <w:tmpl w:val="E04A0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5"/>
  </w:num>
  <w:num w:numId="4">
    <w:abstractNumId w:val="28"/>
  </w:num>
  <w:num w:numId="5">
    <w:abstractNumId w:val="2"/>
  </w:num>
  <w:num w:numId="6">
    <w:abstractNumId w:val="20"/>
  </w:num>
  <w:num w:numId="7">
    <w:abstractNumId w:val="13"/>
  </w:num>
  <w:num w:numId="8">
    <w:abstractNumId w:val="4"/>
  </w:num>
  <w:num w:numId="9">
    <w:abstractNumId w:val="31"/>
  </w:num>
  <w:num w:numId="10">
    <w:abstractNumId w:val="33"/>
  </w:num>
  <w:num w:numId="11">
    <w:abstractNumId w:val="36"/>
  </w:num>
  <w:num w:numId="12">
    <w:abstractNumId w:val="37"/>
  </w:num>
  <w:num w:numId="13">
    <w:abstractNumId w:val="35"/>
  </w:num>
  <w:num w:numId="14">
    <w:abstractNumId w:val="19"/>
  </w:num>
  <w:num w:numId="15">
    <w:abstractNumId w:val="17"/>
  </w:num>
  <w:num w:numId="16">
    <w:abstractNumId w:val="16"/>
  </w:num>
  <w:num w:numId="17">
    <w:abstractNumId w:val="26"/>
  </w:num>
  <w:num w:numId="18">
    <w:abstractNumId w:val="3"/>
  </w:num>
  <w:num w:numId="19">
    <w:abstractNumId w:val="32"/>
  </w:num>
  <w:num w:numId="20">
    <w:abstractNumId w:val="23"/>
  </w:num>
  <w:num w:numId="21">
    <w:abstractNumId w:val="1"/>
  </w:num>
  <w:num w:numId="22">
    <w:abstractNumId w:val="30"/>
  </w:num>
  <w:num w:numId="23">
    <w:abstractNumId w:val="22"/>
  </w:num>
  <w:num w:numId="24">
    <w:abstractNumId w:val="15"/>
  </w:num>
  <w:num w:numId="25">
    <w:abstractNumId w:val="11"/>
  </w:num>
  <w:num w:numId="26">
    <w:abstractNumId w:val="27"/>
  </w:num>
  <w:num w:numId="27">
    <w:abstractNumId w:val="7"/>
  </w:num>
  <w:num w:numId="28">
    <w:abstractNumId w:val="34"/>
  </w:num>
  <w:num w:numId="29">
    <w:abstractNumId w:val="38"/>
  </w:num>
  <w:num w:numId="30">
    <w:abstractNumId w:val="10"/>
  </w:num>
  <w:num w:numId="31">
    <w:abstractNumId w:val="0"/>
  </w:num>
  <w:num w:numId="32">
    <w:abstractNumId w:val="6"/>
  </w:num>
  <w:num w:numId="33">
    <w:abstractNumId w:val="29"/>
  </w:num>
  <w:num w:numId="34">
    <w:abstractNumId w:val="9"/>
  </w:num>
  <w:num w:numId="35">
    <w:abstractNumId w:val="25"/>
  </w:num>
  <w:num w:numId="36">
    <w:abstractNumId w:val="8"/>
  </w:num>
  <w:num w:numId="37">
    <w:abstractNumId w:val="14"/>
  </w:num>
  <w:num w:numId="38">
    <w:abstractNumId w:val="24"/>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revisionView w:markup="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1999"/>
    <w:rsid w:val="00002431"/>
    <w:rsid w:val="00003F3F"/>
    <w:rsid w:val="00004C6B"/>
    <w:rsid w:val="00005342"/>
    <w:rsid w:val="00010F66"/>
    <w:rsid w:val="000115C9"/>
    <w:rsid w:val="000154E8"/>
    <w:rsid w:val="00015AF4"/>
    <w:rsid w:val="00021FBA"/>
    <w:rsid w:val="000257A1"/>
    <w:rsid w:val="00027A33"/>
    <w:rsid w:val="000359B2"/>
    <w:rsid w:val="000365E8"/>
    <w:rsid w:val="00040181"/>
    <w:rsid w:val="0004640A"/>
    <w:rsid w:val="00047898"/>
    <w:rsid w:val="00047F6B"/>
    <w:rsid w:val="00054A9A"/>
    <w:rsid w:val="00054B71"/>
    <w:rsid w:val="0005538C"/>
    <w:rsid w:val="0006644E"/>
    <w:rsid w:val="000676FE"/>
    <w:rsid w:val="000753D3"/>
    <w:rsid w:val="00075804"/>
    <w:rsid w:val="00076542"/>
    <w:rsid w:val="00077810"/>
    <w:rsid w:val="00081CB9"/>
    <w:rsid w:val="000835E9"/>
    <w:rsid w:val="00086D5D"/>
    <w:rsid w:val="00087AC9"/>
    <w:rsid w:val="00096AA7"/>
    <w:rsid w:val="00096EF8"/>
    <w:rsid w:val="000A17BA"/>
    <w:rsid w:val="000A21B5"/>
    <w:rsid w:val="000A46FF"/>
    <w:rsid w:val="000B2CBC"/>
    <w:rsid w:val="000C1909"/>
    <w:rsid w:val="000C38B1"/>
    <w:rsid w:val="000D169A"/>
    <w:rsid w:val="000D58F3"/>
    <w:rsid w:val="000E0BE3"/>
    <w:rsid w:val="000E0E4E"/>
    <w:rsid w:val="000F1FC4"/>
    <w:rsid w:val="000F2B3C"/>
    <w:rsid w:val="000F4CDB"/>
    <w:rsid w:val="000F5C02"/>
    <w:rsid w:val="000F7D43"/>
    <w:rsid w:val="0010092B"/>
    <w:rsid w:val="0010334A"/>
    <w:rsid w:val="00104146"/>
    <w:rsid w:val="00106C2C"/>
    <w:rsid w:val="00110604"/>
    <w:rsid w:val="00112AC4"/>
    <w:rsid w:val="00112EC9"/>
    <w:rsid w:val="00113913"/>
    <w:rsid w:val="00121A28"/>
    <w:rsid w:val="00140D1A"/>
    <w:rsid w:val="00142CD4"/>
    <w:rsid w:val="00146C2C"/>
    <w:rsid w:val="00156093"/>
    <w:rsid w:val="00162979"/>
    <w:rsid w:val="00167021"/>
    <w:rsid w:val="00170358"/>
    <w:rsid w:val="00173FE4"/>
    <w:rsid w:val="00175C91"/>
    <w:rsid w:val="00182E96"/>
    <w:rsid w:val="00186A0B"/>
    <w:rsid w:val="001916A9"/>
    <w:rsid w:val="001A2E34"/>
    <w:rsid w:val="001A3189"/>
    <w:rsid w:val="001A65A1"/>
    <w:rsid w:val="001A70C9"/>
    <w:rsid w:val="001B6472"/>
    <w:rsid w:val="001C4F65"/>
    <w:rsid w:val="001C6765"/>
    <w:rsid w:val="001D1C9A"/>
    <w:rsid w:val="001D42D7"/>
    <w:rsid w:val="001D6139"/>
    <w:rsid w:val="001E093C"/>
    <w:rsid w:val="001E0AB3"/>
    <w:rsid w:val="001E205C"/>
    <w:rsid w:val="001E3FF1"/>
    <w:rsid w:val="001F0EE8"/>
    <w:rsid w:val="001F1A7A"/>
    <w:rsid w:val="001F37DD"/>
    <w:rsid w:val="001F3F1B"/>
    <w:rsid w:val="001F69BB"/>
    <w:rsid w:val="002040D4"/>
    <w:rsid w:val="00204725"/>
    <w:rsid w:val="0020790D"/>
    <w:rsid w:val="00215540"/>
    <w:rsid w:val="00216A01"/>
    <w:rsid w:val="00216F3A"/>
    <w:rsid w:val="00217985"/>
    <w:rsid w:val="00224C9F"/>
    <w:rsid w:val="00225A6E"/>
    <w:rsid w:val="00231DD4"/>
    <w:rsid w:val="0023280B"/>
    <w:rsid w:val="00233C05"/>
    <w:rsid w:val="00235B98"/>
    <w:rsid w:val="002363A5"/>
    <w:rsid w:val="00243F9C"/>
    <w:rsid w:val="002447D6"/>
    <w:rsid w:val="0024557C"/>
    <w:rsid w:val="00246DE7"/>
    <w:rsid w:val="00250846"/>
    <w:rsid w:val="00251BF0"/>
    <w:rsid w:val="002529A1"/>
    <w:rsid w:val="00261745"/>
    <w:rsid w:val="00262139"/>
    <w:rsid w:val="0026260D"/>
    <w:rsid w:val="00262B3E"/>
    <w:rsid w:val="00263795"/>
    <w:rsid w:val="002654AA"/>
    <w:rsid w:val="00267D06"/>
    <w:rsid w:val="00272CD7"/>
    <w:rsid w:val="00277988"/>
    <w:rsid w:val="00280964"/>
    <w:rsid w:val="002822B0"/>
    <w:rsid w:val="002842F2"/>
    <w:rsid w:val="00290F43"/>
    <w:rsid w:val="00293C07"/>
    <w:rsid w:val="00297920"/>
    <w:rsid w:val="002A27CB"/>
    <w:rsid w:val="002A409D"/>
    <w:rsid w:val="002B3260"/>
    <w:rsid w:val="002C0196"/>
    <w:rsid w:val="002C1DC1"/>
    <w:rsid w:val="002C79FD"/>
    <w:rsid w:val="002D06B9"/>
    <w:rsid w:val="002D3CE2"/>
    <w:rsid w:val="002E3152"/>
    <w:rsid w:val="002F2002"/>
    <w:rsid w:val="002F5F13"/>
    <w:rsid w:val="002F6E5A"/>
    <w:rsid w:val="00305BF8"/>
    <w:rsid w:val="003130C5"/>
    <w:rsid w:val="00313689"/>
    <w:rsid w:val="003205E2"/>
    <w:rsid w:val="00321C04"/>
    <w:rsid w:val="0032490B"/>
    <w:rsid w:val="0032592A"/>
    <w:rsid w:val="00325AE2"/>
    <w:rsid w:val="003270AB"/>
    <w:rsid w:val="003271F0"/>
    <w:rsid w:val="00331DB8"/>
    <w:rsid w:val="00334570"/>
    <w:rsid w:val="00342CDD"/>
    <w:rsid w:val="00346925"/>
    <w:rsid w:val="0034764A"/>
    <w:rsid w:val="0035238B"/>
    <w:rsid w:val="00352BFF"/>
    <w:rsid w:val="003572D8"/>
    <w:rsid w:val="00360485"/>
    <w:rsid w:val="003614C0"/>
    <w:rsid w:val="0036352C"/>
    <w:rsid w:val="00363CED"/>
    <w:rsid w:val="003660C0"/>
    <w:rsid w:val="003723BD"/>
    <w:rsid w:val="0037380F"/>
    <w:rsid w:val="003842C5"/>
    <w:rsid w:val="00386703"/>
    <w:rsid w:val="00391573"/>
    <w:rsid w:val="003916CA"/>
    <w:rsid w:val="00392C2D"/>
    <w:rsid w:val="00395D4F"/>
    <w:rsid w:val="003A10F5"/>
    <w:rsid w:val="003A4107"/>
    <w:rsid w:val="003A495A"/>
    <w:rsid w:val="003A60A3"/>
    <w:rsid w:val="003B0C9F"/>
    <w:rsid w:val="003B6DD4"/>
    <w:rsid w:val="003C0D0F"/>
    <w:rsid w:val="003C6F66"/>
    <w:rsid w:val="003D0C2E"/>
    <w:rsid w:val="003D79EE"/>
    <w:rsid w:val="003E08C7"/>
    <w:rsid w:val="003E5444"/>
    <w:rsid w:val="003F0ACD"/>
    <w:rsid w:val="003F1428"/>
    <w:rsid w:val="003F7B4B"/>
    <w:rsid w:val="00400D17"/>
    <w:rsid w:val="004033AC"/>
    <w:rsid w:val="00403572"/>
    <w:rsid w:val="0040388F"/>
    <w:rsid w:val="00407785"/>
    <w:rsid w:val="004126B4"/>
    <w:rsid w:val="00416DA2"/>
    <w:rsid w:val="00416F1B"/>
    <w:rsid w:val="0041722A"/>
    <w:rsid w:val="00423808"/>
    <w:rsid w:val="004264A5"/>
    <w:rsid w:val="00426C4A"/>
    <w:rsid w:val="00431FB0"/>
    <w:rsid w:val="0043347C"/>
    <w:rsid w:val="0043731C"/>
    <w:rsid w:val="00437B1F"/>
    <w:rsid w:val="00446391"/>
    <w:rsid w:val="00447DDB"/>
    <w:rsid w:val="00452B6A"/>
    <w:rsid w:val="00453198"/>
    <w:rsid w:val="0045756F"/>
    <w:rsid w:val="00457740"/>
    <w:rsid w:val="00463475"/>
    <w:rsid w:val="00465987"/>
    <w:rsid w:val="00466174"/>
    <w:rsid w:val="00470C88"/>
    <w:rsid w:val="00470F7F"/>
    <w:rsid w:val="00471FB2"/>
    <w:rsid w:val="00472BBB"/>
    <w:rsid w:val="00473A77"/>
    <w:rsid w:val="00473BDF"/>
    <w:rsid w:val="0047470C"/>
    <w:rsid w:val="004772E8"/>
    <w:rsid w:val="00483640"/>
    <w:rsid w:val="00484603"/>
    <w:rsid w:val="0048479D"/>
    <w:rsid w:val="00487341"/>
    <w:rsid w:val="00487C6E"/>
    <w:rsid w:val="00491D7E"/>
    <w:rsid w:val="0049224F"/>
    <w:rsid w:val="004967A4"/>
    <w:rsid w:val="004A1C51"/>
    <w:rsid w:val="004A29B8"/>
    <w:rsid w:val="004A363E"/>
    <w:rsid w:val="004A4181"/>
    <w:rsid w:val="004A7617"/>
    <w:rsid w:val="004B2F5E"/>
    <w:rsid w:val="004B35D9"/>
    <w:rsid w:val="004B412B"/>
    <w:rsid w:val="004B4D32"/>
    <w:rsid w:val="004B5485"/>
    <w:rsid w:val="004B63E4"/>
    <w:rsid w:val="004B6971"/>
    <w:rsid w:val="004B6F48"/>
    <w:rsid w:val="004B7D6E"/>
    <w:rsid w:val="004C1DCB"/>
    <w:rsid w:val="004C26E6"/>
    <w:rsid w:val="004C3FAC"/>
    <w:rsid w:val="004D0347"/>
    <w:rsid w:val="004D1D1F"/>
    <w:rsid w:val="004D4537"/>
    <w:rsid w:val="004D47C0"/>
    <w:rsid w:val="004D567D"/>
    <w:rsid w:val="004E16A9"/>
    <w:rsid w:val="004E65BF"/>
    <w:rsid w:val="004E7D61"/>
    <w:rsid w:val="004F04F5"/>
    <w:rsid w:val="004F12D2"/>
    <w:rsid w:val="004F28EA"/>
    <w:rsid w:val="004F2B4B"/>
    <w:rsid w:val="004F5B42"/>
    <w:rsid w:val="004F6012"/>
    <w:rsid w:val="004F628D"/>
    <w:rsid w:val="004F6CB6"/>
    <w:rsid w:val="00502CB9"/>
    <w:rsid w:val="005064F3"/>
    <w:rsid w:val="00507B5C"/>
    <w:rsid w:val="005110AF"/>
    <w:rsid w:val="00517C84"/>
    <w:rsid w:val="00520F0D"/>
    <w:rsid w:val="00522D35"/>
    <w:rsid w:val="00525DC6"/>
    <w:rsid w:val="005267CA"/>
    <w:rsid w:val="005301EE"/>
    <w:rsid w:val="0053116B"/>
    <w:rsid w:val="00531558"/>
    <w:rsid w:val="005335E4"/>
    <w:rsid w:val="00533BCF"/>
    <w:rsid w:val="00533ED9"/>
    <w:rsid w:val="005359EF"/>
    <w:rsid w:val="00537E8C"/>
    <w:rsid w:val="00540E80"/>
    <w:rsid w:val="005430B4"/>
    <w:rsid w:val="00543280"/>
    <w:rsid w:val="0054599A"/>
    <w:rsid w:val="005474B7"/>
    <w:rsid w:val="005506E0"/>
    <w:rsid w:val="00551962"/>
    <w:rsid w:val="00562FEE"/>
    <w:rsid w:val="0056673C"/>
    <w:rsid w:val="00570DD7"/>
    <w:rsid w:val="00571F4B"/>
    <w:rsid w:val="00572361"/>
    <w:rsid w:val="00572A08"/>
    <w:rsid w:val="00573459"/>
    <w:rsid w:val="00581B17"/>
    <w:rsid w:val="00585DF5"/>
    <w:rsid w:val="00586201"/>
    <w:rsid w:val="00592497"/>
    <w:rsid w:val="005940D1"/>
    <w:rsid w:val="005954F9"/>
    <w:rsid w:val="005A1053"/>
    <w:rsid w:val="005A1810"/>
    <w:rsid w:val="005A4A38"/>
    <w:rsid w:val="005A54B4"/>
    <w:rsid w:val="005A770F"/>
    <w:rsid w:val="005B7FB6"/>
    <w:rsid w:val="005D00FA"/>
    <w:rsid w:val="005D1FA0"/>
    <w:rsid w:val="005D2DDE"/>
    <w:rsid w:val="005D47D4"/>
    <w:rsid w:val="005D751D"/>
    <w:rsid w:val="005E1C2A"/>
    <w:rsid w:val="005E2308"/>
    <w:rsid w:val="005E2745"/>
    <w:rsid w:val="005E2D74"/>
    <w:rsid w:val="005E3766"/>
    <w:rsid w:val="005E71CA"/>
    <w:rsid w:val="005F228A"/>
    <w:rsid w:val="005F33AD"/>
    <w:rsid w:val="005F4371"/>
    <w:rsid w:val="005F50CA"/>
    <w:rsid w:val="005F522D"/>
    <w:rsid w:val="00600C48"/>
    <w:rsid w:val="00600F19"/>
    <w:rsid w:val="00610BDB"/>
    <w:rsid w:val="006140D1"/>
    <w:rsid w:val="006200B3"/>
    <w:rsid w:val="00623040"/>
    <w:rsid w:val="00625F18"/>
    <w:rsid w:val="00636146"/>
    <w:rsid w:val="00644722"/>
    <w:rsid w:val="00645D74"/>
    <w:rsid w:val="0064691E"/>
    <w:rsid w:val="006533BE"/>
    <w:rsid w:val="00655697"/>
    <w:rsid w:val="00655768"/>
    <w:rsid w:val="00656B5B"/>
    <w:rsid w:val="0065723F"/>
    <w:rsid w:val="006579B7"/>
    <w:rsid w:val="00662B05"/>
    <w:rsid w:val="006652D1"/>
    <w:rsid w:val="006657E9"/>
    <w:rsid w:val="00675EEA"/>
    <w:rsid w:val="0067691B"/>
    <w:rsid w:val="00680944"/>
    <w:rsid w:val="006818DE"/>
    <w:rsid w:val="006839E3"/>
    <w:rsid w:val="0068670B"/>
    <w:rsid w:val="006905DF"/>
    <w:rsid w:val="006A1706"/>
    <w:rsid w:val="006A4D85"/>
    <w:rsid w:val="006A4DEA"/>
    <w:rsid w:val="006A5ACC"/>
    <w:rsid w:val="006A5D7F"/>
    <w:rsid w:val="006A7993"/>
    <w:rsid w:val="006A7B15"/>
    <w:rsid w:val="006A7BC6"/>
    <w:rsid w:val="006B0A03"/>
    <w:rsid w:val="006B0F03"/>
    <w:rsid w:val="006B3877"/>
    <w:rsid w:val="006B44D9"/>
    <w:rsid w:val="006C2730"/>
    <w:rsid w:val="006C5022"/>
    <w:rsid w:val="006C75D7"/>
    <w:rsid w:val="006D1F21"/>
    <w:rsid w:val="006D4E5A"/>
    <w:rsid w:val="006D6FEB"/>
    <w:rsid w:val="006E2B6E"/>
    <w:rsid w:val="006E4F2D"/>
    <w:rsid w:val="006E5250"/>
    <w:rsid w:val="006E6F31"/>
    <w:rsid w:val="00701448"/>
    <w:rsid w:val="00703950"/>
    <w:rsid w:val="0070680C"/>
    <w:rsid w:val="00710A71"/>
    <w:rsid w:val="007118BA"/>
    <w:rsid w:val="0071584C"/>
    <w:rsid w:val="007237E3"/>
    <w:rsid w:val="00723CF9"/>
    <w:rsid w:val="00724A59"/>
    <w:rsid w:val="007259BB"/>
    <w:rsid w:val="00725F4E"/>
    <w:rsid w:val="007335F6"/>
    <w:rsid w:val="0073432D"/>
    <w:rsid w:val="00735DD6"/>
    <w:rsid w:val="007418A9"/>
    <w:rsid w:val="00744566"/>
    <w:rsid w:val="00745FB9"/>
    <w:rsid w:val="007505FD"/>
    <w:rsid w:val="00752719"/>
    <w:rsid w:val="007531F9"/>
    <w:rsid w:val="0075686C"/>
    <w:rsid w:val="00762D7F"/>
    <w:rsid w:val="00763658"/>
    <w:rsid w:val="0076474D"/>
    <w:rsid w:val="007654FC"/>
    <w:rsid w:val="007718E9"/>
    <w:rsid w:val="00776BFA"/>
    <w:rsid w:val="007772D0"/>
    <w:rsid w:val="00791D51"/>
    <w:rsid w:val="007949D4"/>
    <w:rsid w:val="007974E4"/>
    <w:rsid w:val="007A592C"/>
    <w:rsid w:val="007A7B6B"/>
    <w:rsid w:val="007B4719"/>
    <w:rsid w:val="007C2046"/>
    <w:rsid w:val="007C25AA"/>
    <w:rsid w:val="007C3053"/>
    <w:rsid w:val="007C3504"/>
    <w:rsid w:val="007C5F61"/>
    <w:rsid w:val="007D3906"/>
    <w:rsid w:val="007D7530"/>
    <w:rsid w:val="007F57CE"/>
    <w:rsid w:val="007F76B3"/>
    <w:rsid w:val="008033DD"/>
    <w:rsid w:val="00804697"/>
    <w:rsid w:val="00806CC2"/>
    <w:rsid w:val="008131EF"/>
    <w:rsid w:val="00813962"/>
    <w:rsid w:val="0081407D"/>
    <w:rsid w:val="00820D97"/>
    <w:rsid w:val="0082449C"/>
    <w:rsid w:val="00826FE7"/>
    <w:rsid w:val="00831E58"/>
    <w:rsid w:val="008350C1"/>
    <w:rsid w:val="00847DC2"/>
    <w:rsid w:val="00857EE2"/>
    <w:rsid w:val="008623D3"/>
    <w:rsid w:val="008648F9"/>
    <w:rsid w:val="00866191"/>
    <w:rsid w:val="008665D9"/>
    <w:rsid w:val="00875DD9"/>
    <w:rsid w:val="0088553C"/>
    <w:rsid w:val="00886BD7"/>
    <w:rsid w:val="00893624"/>
    <w:rsid w:val="008952C8"/>
    <w:rsid w:val="008A116A"/>
    <w:rsid w:val="008A2862"/>
    <w:rsid w:val="008C7413"/>
    <w:rsid w:val="008C7459"/>
    <w:rsid w:val="008D4CB1"/>
    <w:rsid w:val="008D53FD"/>
    <w:rsid w:val="008D7E04"/>
    <w:rsid w:val="008E34A4"/>
    <w:rsid w:val="008E4188"/>
    <w:rsid w:val="008E6427"/>
    <w:rsid w:val="008F0D6D"/>
    <w:rsid w:val="008F3122"/>
    <w:rsid w:val="008F5EC5"/>
    <w:rsid w:val="00910069"/>
    <w:rsid w:val="00911A05"/>
    <w:rsid w:val="00912519"/>
    <w:rsid w:val="009133AE"/>
    <w:rsid w:val="00916611"/>
    <w:rsid w:val="009238DC"/>
    <w:rsid w:val="0094183C"/>
    <w:rsid w:val="00945D7A"/>
    <w:rsid w:val="00946AAB"/>
    <w:rsid w:val="009518E1"/>
    <w:rsid w:val="00957756"/>
    <w:rsid w:val="00960BFC"/>
    <w:rsid w:val="00961FA1"/>
    <w:rsid w:val="00963799"/>
    <w:rsid w:val="009643BF"/>
    <w:rsid w:val="00972640"/>
    <w:rsid w:val="00972E1B"/>
    <w:rsid w:val="009761DE"/>
    <w:rsid w:val="009768A5"/>
    <w:rsid w:val="00980A5E"/>
    <w:rsid w:val="00980DF4"/>
    <w:rsid w:val="009812AD"/>
    <w:rsid w:val="00983555"/>
    <w:rsid w:val="00987A49"/>
    <w:rsid w:val="009950AE"/>
    <w:rsid w:val="00995882"/>
    <w:rsid w:val="009A3722"/>
    <w:rsid w:val="009A3D07"/>
    <w:rsid w:val="009A78C2"/>
    <w:rsid w:val="009B1E47"/>
    <w:rsid w:val="009B39AB"/>
    <w:rsid w:val="009B4122"/>
    <w:rsid w:val="009B46C8"/>
    <w:rsid w:val="009B61FB"/>
    <w:rsid w:val="009C161B"/>
    <w:rsid w:val="009C3DDC"/>
    <w:rsid w:val="009C453C"/>
    <w:rsid w:val="009D2F67"/>
    <w:rsid w:val="009D407C"/>
    <w:rsid w:val="009E2678"/>
    <w:rsid w:val="009E5C20"/>
    <w:rsid w:val="009E7E06"/>
    <w:rsid w:val="009F0937"/>
    <w:rsid w:val="009F0C73"/>
    <w:rsid w:val="009F0E0C"/>
    <w:rsid w:val="009F17C7"/>
    <w:rsid w:val="009F3DE8"/>
    <w:rsid w:val="009F3E47"/>
    <w:rsid w:val="009F4B94"/>
    <w:rsid w:val="009F7774"/>
    <w:rsid w:val="00A0398B"/>
    <w:rsid w:val="00A051D6"/>
    <w:rsid w:val="00A07DA4"/>
    <w:rsid w:val="00A11E66"/>
    <w:rsid w:val="00A1630E"/>
    <w:rsid w:val="00A202A5"/>
    <w:rsid w:val="00A20A34"/>
    <w:rsid w:val="00A21E0C"/>
    <w:rsid w:val="00A30C01"/>
    <w:rsid w:val="00A406C0"/>
    <w:rsid w:val="00A421AF"/>
    <w:rsid w:val="00A47B0E"/>
    <w:rsid w:val="00A5371B"/>
    <w:rsid w:val="00A54613"/>
    <w:rsid w:val="00A5461F"/>
    <w:rsid w:val="00A56206"/>
    <w:rsid w:val="00A62BB2"/>
    <w:rsid w:val="00A637E1"/>
    <w:rsid w:val="00A65C64"/>
    <w:rsid w:val="00A679BA"/>
    <w:rsid w:val="00A751C6"/>
    <w:rsid w:val="00A75F80"/>
    <w:rsid w:val="00A805BB"/>
    <w:rsid w:val="00A92EFA"/>
    <w:rsid w:val="00A949AD"/>
    <w:rsid w:val="00A94BC7"/>
    <w:rsid w:val="00A95328"/>
    <w:rsid w:val="00A95AC0"/>
    <w:rsid w:val="00AA392A"/>
    <w:rsid w:val="00AA5135"/>
    <w:rsid w:val="00AB04A3"/>
    <w:rsid w:val="00AB57C8"/>
    <w:rsid w:val="00AB7CE6"/>
    <w:rsid w:val="00AB7FC1"/>
    <w:rsid w:val="00AC0211"/>
    <w:rsid w:val="00AC43DF"/>
    <w:rsid w:val="00AC4C1A"/>
    <w:rsid w:val="00AC703A"/>
    <w:rsid w:val="00AD2189"/>
    <w:rsid w:val="00AD3A22"/>
    <w:rsid w:val="00AE14FE"/>
    <w:rsid w:val="00AE1790"/>
    <w:rsid w:val="00AE78BD"/>
    <w:rsid w:val="00B009FE"/>
    <w:rsid w:val="00B03679"/>
    <w:rsid w:val="00B05810"/>
    <w:rsid w:val="00B11801"/>
    <w:rsid w:val="00B1300D"/>
    <w:rsid w:val="00B200D6"/>
    <w:rsid w:val="00B20384"/>
    <w:rsid w:val="00B2114E"/>
    <w:rsid w:val="00B215BF"/>
    <w:rsid w:val="00B260AF"/>
    <w:rsid w:val="00B31D86"/>
    <w:rsid w:val="00B359E6"/>
    <w:rsid w:val="00B402B7"/>
    <w:rsid w:val="00B4416D"/>
    <w:rsid w:val="00B4650B"/>
    <w:rsid w:val="00B46B96"/>
    <w:rsid w:val="00B47EFF"/>
    <w:rsid w:val="00B5014D"/>
    <w:rsid w:val="00B535A1"/>
    <w:rsid w:val="00B56CC7"/>
    <w:rsid w:val="00B60393"/>
    <w:rsid w:val="00B63002"/>
    <w:rsid w:val="00B65EC0"/>
    <w:rsid w:val="00B6632A"/>
    <w:rsid w:val="00B66FE1"/>
    <w:rsid w:val="00B67FA2"/>
    <w:rsid w:val="00B70F5E"/>
    <w:rsid w:val="00B7233E"/>
    <w:rsid w:val="00B72DAF"/>
    <w:rsid w:val="00B740C9"/>
    <w:rsid w:val="00B75136"/>
    <w:rsid w:val="00B8140F"/>
    <w:rsid w:val="00B81DA4"/>
    <w:rsid w:val="00B84294"/>
    <w:rsid w:val="00B94EB6"/>
    <w:rsid w:val="00B95A5F"/>
    <w:rsid w:val="00BA17D9"/>
    <w:rsid w:val="00BA23F8"/>
    <w:rsid w:val="00BA51E9"/>
    <w:rsid w:val="00BB0A34"/>
    <w:rsid w:val="00BB2690"/>
    <w:rsid w:val="00BB64E6"/>
    <w:rsid w:val="00BB6C59"/>
    <w:rsid w:val="00BC0D20"/>
    <w:rsid w:val="00BC1939"/>
    <w:rsid w:val="00BC2209"/>
    <w:rsid w:val="00BC651C"/>
    <w:rsid w:val="00BC68AE"/>
    <w:rsid w:val="00BD3C7A"/>
    <w:rsid w:val="00BD4234"/>
    <w:rsid w:val="00BE040A"/>
    <w:rsid w:val="00BE1C81"/>
    <w:rsid w:val="00BE75A0"/>
    <w:rsid w:val="00BE77AC"/>
    <w:rsid w:val="00BE790F"/>
    <w:rsid w:val="00BF05D2"/>
    <w:rsid w:val="00BF388A"/>
    <w:rsid w:val="00BF6A10"/>
    <w:rsid w:val="00BF729C"/>
    <w:rsid w:val="00C00413"/>
    <w:rsid w:val="00C024C5"/>
    <w:rsid w:val="00C04E86"/>
    <w:rsid w:val="00C12618"/>
    <w:rsid w:val="00C14A5E"/>
    <w:rsid w:val="00C14A73"/>
    <w:rsid w:val="00C1572B"/>
    <w:rsid w:val="00C1739F"/>
    <w:rsid w:val="00C22851"/>
    <w:rsid w:val="00C232AC"/>
    <w:rsid w:val="00C24A35"/>
    <w:rsid w:val="00C24F70"/>
    <w:rsid w:val="00C30B41"/>
    <w:rsid w:val="00C420D0"/>
    <w:rsid w:val="00C46FCF"/>
    <w:rsid w:val="00C52BCE"/>
    <w:rsid w:val="00C54C79"/>
    <w:rsid w:val="00C56B9E"/>
    <w:rsid w:val="00C60115"/>
    <w:rsid w:val="00C739CA"/>
    <w:rsid w:val="00C73EA4"/>
    <w:rsid w:val="00C7613B"/>
    <w:rsid w:val="00C80973"/>
    <w:rsid w:val="00C80E4A"/>
    <w:rsid w:val="00C84385"/>
    <w:rsid w:val="00C861CF"/>
    <w:rsid w:val="00C93D2E"/>
    <w:rsid w:val="00C93F09"/>
    <w:rsid w:val="00C9550B"/>
    <w:rsid w:val="00CA1D59"/>
    <w:rsid w:val="00CA6E6C"/>
    <w:rsid w:val="00CB0973"/>
    <w:rsid w:val="00CB1266"/>
    <w:rsid w:val="00CB2298"/>
    <w:rsid w:val="00CB231D"/>
    <w:rsid w:val="00CC0DD3"/>
    <w:rsid w:val="00CC4242"/>
    <w:rsid w:val="00CC6606"/>
    <w:rsid w:val="00CC706A"/>
    <w:rsid w:val="00CD071B"/>
    <w:rsid w:val="00CD5606"/>
    <w:rsid w:val="00CE2F49"/>
    <w:rsid w:val="00CE5435"/>
    <w:rsid w:val="00CF236D"/>
    <w:rsid w:val="00D010ED"/>
    <w:rsid w:val="00D01A42"/>
    <w:rsid w:val="00D02292"/>
    <w:rsid w:val="00D05B8F"/>
    <w:rsid w:val="00D127DB"/>
    <w:rsid w:val="00D1486D"/>
    <w:rsid w:val="00D16D72"/>
    <w:rsid w:val="00D17BD9"/>
    <w:rsid w:val="00D20580"/>
    <w:rsid w:val="00D23173"/>
    <w:rsid w:val="00D23A66"/>
    <w:rsid w:val="00D262AA"/>
    <w:rsid w:val="00D27882"/>
    <w:rsid w:val="00D319AC"/>
    <w:rsid w:val="00D324BD"/>
    <w:rsid w:val="00D40951"/>
    <w:rsid w:val="00D45CBC"/>
    <w:rsid w:val="00D53CBF"/>
    <w:rsid w:val="00D54FEC"/>
    <w:rsid w:val="00D56069"/>
    <w:rsid w:val="00D56602"/>
    <w:rsid w:val="00D609FF"/>
    <w:rsid w:val="00D62E1E"/>
    <w:rsid w:val="00D66C06"/>
    <w:rsid w:val="00D71331"/>
    <w:rsid w:val="00D72C56"/>
    <w:rsid w:val="00D73014"/>
    <w:rsid w:val="00D73703"/>
    <w:rsid w:val="00D7552B"/>
    <w:rsid w:val="00D80402"/>
    <w:rsid w:val="00D8218E"/>
    <w:rsid w:val="00D82B4F"/>
    <w:rsid w:val="00D82FDA"/>
    <w:rsid w:val="00D86633"/>
    <w:rsid w:val="00D8684A"/>
    <w:rsid w:val="00D93BBC"/>
    <w:rsid w:val="00DA7AE7"/>
    <w:rsid w:val="00DB0A42"/>
    <w:rsid w:val="00DB0AD1"/>
    <w:rsid w:val="00DB35EA"/>
    <w:rsid w:val="00DC0DD8"/>
    <w:rsid w:val="00DC6A87"/>
    <w:rsid w:val="00DC74DB"/>
    <w:rsid w:val="00DD0C5C"/>
    <w:rsid w:val="00DD2FEA"/>
    <w:rsid w:val="00DE2A48"/>
    <w:rsid w:val="00DE600D"/>
    <w:rsid w:val="00DF3AA4"/>
    <w:rsid w:val="00DF597C"/>
    <w:rsid w:val="00DF5CA1"/>
    <w:rsid w:val="00DF621A"/>
    <w:rsid w:val="00DF737B"/>
    <w:rsid w:val="00E02ACE"/>
    <w:rsid w:val="00E0349F"/>
    <w:rsid w:val="00E07BF3"/>
    <w:rsid w:val="00E123F4"/>
    <w:rsid w:val="00E12C77"/>
    <w:rsid w:val="00E13A52"/>
    <w:rsid w:val="00E13F3D"/>
    <w:rsid w:val="00E14433"/>
    <w:rsid w:val="00E15F0E"/>
    <w:rsid w:val="00E1726A"/>
    <w:rsid w:val="00E17AE9"/>
    <w:rsid w:val="00E224B0"/>
    <w:rsid w:val="00E22B53"/>
    <w:rsid w:val="00E26543"/>
    <w:rsid w:val="00E32410"/>
    <w:rsid w:val="00E32A3A"/>
    <w:rsid w:val="00E32B6B"/>
    <w:rsid w:val="00E34925"/>
    <w:rsid w:val="00E41299"/>
    <w:rsid w:val="00E5079A"/>
    <w:rsid w:val="00E5516F"/>
    <w:rsid w:val="00E57329"/>
    <w:rsid w:val="00E6566B"/>
    <w:rsid w:val="00E674E0"/>
    <w:rsid w:val="00E70E30"/>
    <w:rsid w:val="00E766E1"/>
    <w:rsid w:val="00E841F9"/>
    <w:rsid w:val="00E861D3"/>
    <w:rsid w:val="00E9264E"/>
    <w:rsid w:val="00E94851"/>
    <w:rsid w:val="00E95027"/>
    <w:rsid w:val="00E966FF"/>
    <w:rsid w:val="00E97383"/>
    <w:rsid w:val="00EA276E"/>
    <w:rsid w:val="00EA34BE"/>
    <w:rsid w:val="00EA76EF"/>
    <w:rsid w:val="00EB5861"/>
    <w:rsid w:val="00EC6B94"/>
    <w:rsid w:val="00ED1331"/>
    <w:rsid w:val="00EE2157"/>
    <w:rsid w:val="00EE3467"/>
    <w:rsid w:val="00EF1C5F"/>
    <w:rsid w:val="00EF4255"/>
    <w:rsid w:val="00EF7398"/>
    <w:rsid w:val="00F03CDE"/>
    <w:rsid w:val="00F044D5"/>
    <w:rsid w:val="00F073DC"/>
    <w:rsid w:val="00F10066"/>
    <w:rsid w:val="00F10563"/>
    <w:rsid w:val="00F115B1"/>
    <w:rsid w:val="00F1408D"/>
    <w:rsid w:val="00F15E46"/>
    <w:rsid w:val="00F15F63"/>
    <w:rsid w:val="00F21901"/>
    <w:rsid w:val="00F22521"/>
    <w:rsid w:val="00F2401A"/>
    <w:rsid w:val="00F260A3"/>
    <w:rsid w:val="00F309D6"/>
    <w:rsid w:val="00F323AB"/>
    <w:rsid w:val="00F3305E"/>
    <w:rsid w:val="00F3312E"/>
    <w:rsid w:val="00F368C9"/>
    <w:rsid w:val="00F40347"/>
    <w:rsid w:val="00F4067D"/>
    <w:rsid w:val="00F408E8"/>
    <w:rsid w:val="00F44D67"/>
    <w:rsid w:val="00F456D7"/>
    <w:rsid w:val="00F4614B"/>
    <w:rsid w:val="00F51489"/>
    <w:rsid w:val="00F60FC0"/>
    <w:rsid w:val="00F61FDE"/>
    <w:rsid w:val="00F61FFE"/>
    <w:rsid w:val="00F71D82"/>
    <w:rsid w:val="00F72D15"/>
    <w:rsid w:val="00F73EE0"/>
    <w:rsid w:val="00F74E0E"/>
    <w:rsid w:val="00F9774B"/>
    <w:rsid w:val="00FA3343"/>
    <w:rsid w:val="00FA6AA0"/>
    <w:rsid w:val="00FB324F"/>
    <w:rsid w:val="00FB46CA"/>
    <w:rsid w:val="00FB4BA3"/>
    <w:rsid w:val="00FB674A"/>
    <w:rsid w:val="00FC488C"/>
    <w:rsid w:val="00FD3E6F"/>
    <w:rsid w:val="00FD4882"/>
    <w:rsid w:val="00FD4BF7"/>
    <w:rsid w:val="00FD55CD"/>
    <w:rsid w:val="00FD5CC3"/>
    <w:rsid w:val="00FD63BD"/>
    <w:rsid w:val="00FD71A0"/>
    <w:rsid w:val="00FE5833"/>
    <w:rsid w:val="00FE5E28"/>
    <w:rsid w:val="00FF0BFC"/>
    <w:rsid w:val="00FF2B20"/>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DA1EF"/>
  <w15:chartTrackingRefBased/>
  <w15:docId w15:val="{78C78AC6-91E2-415A-B74C-EDE088C4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053"/>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2E74B5"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096AA7"/>
    <w:pPr>
      <w:tabs>
        <w:tab w:val="right" w:leader="dot" w:pos="9350"/>
      </w:tabs>
      <w:spacing w:after="100"/>
    </w:pPr>
  </w:style>
  <w:style w:type="paragraph" w:styleId="TOC2">
    <w:name w:val="toc 2"/>
    <w:basedOn w:val="Normal"/>
    <w:next w:val="Normal"/>
    <w:autoRedefine/>
    <w:uiPriority w:val="39"/>
    <w:unhideWhenUsed/>
    <w:rsid w:val="001E093C"/>
    <w:pPr>
      <w:tabs>
        <w:tab w:val="left" w:pos="660"/>
        <w:tab w:val="right" w:leader="dot" w:pos="9350"/>
      </w:tabs>
      <w:spacing w:after="100"/>
      <w:ind w:left="220"/>
    </w:pPr>
  </w:style>
  <w:style w:type="paragraph" w:styleId="TOC3">
    <w:name w:val="toc 3"/>
    <w:basedOn w:val="Normal"/>
    <w:next w:val="Normal"/>
    <w:autoRedefine/>
    <w:uiPriority w:val="39"/>
    <w:unhideWhenUsed/>
    <w:rsid w:val="00290F43"/>
    <w:pPr>
      <w:spacing w:after="100"/>
      <w:ind w:left="440"/>
    </w:pPr>
    <w:rPr>
      <w:rFonts w:eastAsiaTheme="minorEastAsia" w:cs="Times New Roman"/>
    </w:rPr>
  </w:style>
  <w:style w:type="table" w:styleId="TableGrid">
    <w:name w:val="Table Grid"/>
    <w:basedOn w:val="TableNormal"/>
    <w:uiPriority w:val="39"/>
    <w:rsid w:val="00657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272CD7"/>
  </w:style>
  <w:style w:type="paragraph" w:customStyle="1" w:styleId="article">
    <w:name w:val="article"/>
    <w:basedOn w:val="Normal"/>
    <w:rsid w:val="00AE179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newncpi">
    <w:name w:val="newncpi"/>
    <w:basedOn w:val="Normal"/>
    <w:rsid w:val="00AE179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point">
    <w:name w:val="point"/>
    <w:basedOn w:val="Normal"/>
    <w:rsid w:val="00A62BB2"/>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underpoint">
    <w:name w:val="underpoint"/>
    <w:basedOn w:val="Normal"/>
    <w:rsid w:val="00A62BB2"/>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Strong">
    <w:name w:val="Strong"/>
    <w:basedOn w:val="DefaultParagraphFont"/>
    <w:uiPriority w:val="22"/>
    <w:qFormat/>
    <w:rsid w:val="00C84385"/>
    <w:rPr>
      <w:b/>
      <w:bCs/>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300156329">
      <w:bodyDiv w:val="1"/>
      <w:marLeft w:val="0"/>
      <w:marRight w:val="0"/>
      <w:marTop w:val="0"/>
      <w:marBottom w:val="0"/>
      <w:divBdr>
        <w:top w:val="none" w:sz="0" w:space="0" w:color="auto"/>
        <w:left w:val="none" w:sz="0" w:space="0" w:color="auto"/>
        <w:bottom w:val="none" w:sz="0" w:space="0" w:color="auto"/>
        <w:right w:val="none" w:sz="0" w:space="0" w:color="auto"/>
      </w:divBdr>
    </w:div>
    <w:div w:id="352803783">
      <w:bodyDiv w:val="1"/>
      <w:marLeft w:val="0"/>
      <w:marRight w:val="0"/>
      <w:marTop w:val="0"/>
      <w:marBottom w:val="0"/>
      <w:divBdr>
        <w:top w:val="none" w:sz="0" w:space="0" w:color="auto"/>
        <w:left w:val="none" w:sz="0" w:space="0" w:color="auto"/>
        <w:bottom w:val="none" w:sz="0" w:space="0" w:color="auto"/>
        <w:right w:val="none" w:sz="0" w:space="0" w:color="auto"/>
      </w:divBdr>
    </w:div>
    <w:div w:id="360671826">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662010412">
      <w:bodyDiv w:val="1"/>
      <w:marLeft w:val="0"/>
      <w:marRight w:val="0"/>
      <w:marTop w:val="0"/>
      <w:marBottom w:val="0"/>
      <w:divBdr>
        <w:top w:val="none" w:sz="0" w:space="0" w:color="auto"/>
        <w:left w:val="none" w:sz="0" w:space="0" w:color="auto"/>
        <w:bottom w:val="none" w:sz="0" w:space="0" w:color="auto"/>
        <w:right w:val="none" w:sz="0" w:space="0" w:color="auto"/>
      </w:divBdr>
    </w:div>
    <w:div w:id="712770284">
      <w:bodyDiv w:val="1"/>
      <w:marLeft w:val="0"/>
      <w:marRight w:val="0"/>
      <w:marTop w:val="0"/>
      <w:marBottom w:val="0"/>
      <w:divBdr>
        <w:top w:val="none" w:sz="0" w:space="0" w:color="auto"/>
        <w:left w:val="none" w:sz="0" w:space="0" w:color="auto"/>
        <w:bottom w:val="none" w:sz="0" w:space="0" w:color="auto"/>
        <w:right w:val="none" w:sz="0" w:space="0" w:color="auto"/>
      </w:divBdr>
    </w:div>
    <w:div w:id="764572139">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930242084">
      <w:bodyDiv w:val="1"/>
      <w:marLeft w:val="0"/>
      <w:marRight w:val="0"/>
      <w:marTop w:val="0"/>
      <w:marBottom w:val="0"/>
      <w:divBdr>
        <w:top w:val="none" w:sz="0" w:space="0" w:color="auto"/>
        <w:left w:val="none" w:sz="0" w:space="0" w:color="auto"/>
        <w:bottom w:val="none" w:sz="0" w:space="0" w:color="auto"/>
        <w:right w:val="none" w:sz="0" w:space="0" w:color="auto"/>
      </w:divBdr>
    </w:div>
    <w:div w:id="986007312">
      <w:bodyDiv w:val="1"/>
      <w:marLeft w:val="0"/>
      <w:marRight w:val="0"/>
      <w:marTop w:val="0"/>
      <w:marBottom w:val="0"/>
      <w:divBdr>
        <w:top w:val="none" w:sz="0" w:space="0" w:color="auto"/>
        <w:left w:val="none" w:sz="0" w:space="0" w:color="auto"/>
        <w:bottom w:val="none" w:sz="0" w:space="0" w:color="auto"/>
        <w:right w:val="none" w:sz="0" w:space="0" w:color="auto"/>
      </w:divBdr>
    </w:div>
    <w:div w:id="1078677231">
      <w:bodyDiv w:val="1"/>
      <w:marLeft w:val="0"/>
      <w:marRight w:val="0"/>
      <w:marTop w:val="0"/>
      <w:marBottom w:val="0"/>
      <w:divBdr>
        <w:top w:val="none" w:sz="0" w:space="0" w:color="auto"/>
        <w:left w:val="none" w:sz="0" w:space="0" w:color="auto"/>
        <w:bottom w:val="none" w:sz="0" w:space="0" w:color="auto"/>
        <w:right w:val="none" w:sz="0" w:space="0" w:color="auto"/>
      </w:divBdr>
    </w:div>
    <w:div w:id="1135490199">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56115110">
      <w:bodyDiv w:val="1"/>
      <w:marLeft w:val="0"/>
      <w:marRight w:val="0"/>
      <w:marTop w:val="0"/>
      <w:marBottom w:val="0"/>
      <w:divBdr>
        <w:top w:val="none" w:sz="0" w:space="0" w:color="auto"/>
        <w:left w:val="none" w:sz="0" w:space="0" w:color="auto"/>
        <w:bottom w:val="none" w:sz="0" w:space="0" w:color="auto"/>
        <w:right w:val="none" w:sz="0" w:space="0" w:color="auto"/>
      </w:divBdr>
    </w:div>
    <w:div w:id="1609265992">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64916834">
      <w:bodyDiv w:val="1"/>
      <w:marLeft w:val="0"/>
      <w:marRight w:val="0"/>
      <w:marTop w:val="0"/>
      <w:marBottom w:val="0"/>
      <w:divBdr>
        <w:top w:val="none" w:sz="0" w:space="0" w:color="auto"/>
        <w:left w:val="none" w:sz="0" w:space="0" w:color="auto"/>
        <w:bottom w:val="none" w:sz="0" w:space="0" w:color="auto"/>
        <w:right w:val="none" w:sz="0" w:space="0" w:color="auto"/>
      </w:divBdr>
    </w:div>
    <w:div w:id="1965500761">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934CEC-3993-4B50-9313-445CF3B24A79}">
  <ds:schemaRefs>
    <ds:schemaRef ds:uri="http://schemas.openxmlformats.org/officeDocument/2006/bibliography"/>
  </ds:schemaRefs>
</ds:datastoreItem>
</file>

<file path=customXml/itemProps2.xml><?xml version="1.0" encoding="utf-8"?>
<ds:datastoreItem xmlns:ds="http://schemas.openxmlformats.org/officeDocument/2006/customXml" ds:itemID="{3DD3F2BD-2C71-46DF-ACB0-1676D3814506}"/>
</file>

<file path=customXml/itemProps3.xml><?xml version="1.0" encoding="utf-8"?>
<ds:datastoreItem xmlns:ds="http://schemas.openxmlformats.org/officeDocument/2006/customXml" ds:itemID="{834271A2-831F-4A6B-861E-689055CBBD90}"/>
</file>

<file path=customXml/itemProps4.xml><?xml version="1.0" encoding="utf-8"?>
<ds:datastoreItem xmlns:ds="http://schemas.openxmlformats.org/officeDocument/2006/customXml" ds:itemID="{7A1B3B19-DDA4-42B6-84D8-0955FD1B597E}"/>
</file>

<file path=docProps/app.xml><?xml version="1.0" encoding="utf-8"?>
<Properties xmlns="http://schemas.openxmlformats.org/officeDocument/2006/extended-properties" xmlns:vt="http://schemas.openxmlformats.org/officeDocument/2006/docPropsVTypes">
  <Template>Normal</Template>
  <TotalTime>6</TotalTime>
  <Pages>7</Pages>
  <Words>2284</Words>
  <Characters>13021</Characters>
  <Application>Microsoft Office Word</Application>
  <DocSecurity>2</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9</cp:revision>
  <cp:lastPrinted>2022-06-30T21:01:00Z</cp:lastPrinted>
  <dcterms:created xsi:type="dcterms:W3CDTF">2022-07-01T14:20:00Z</dcterms:created>
  <dcterms:modified xsi:type="dcterms:W3CDTF">2022-07-01T14:38:00Z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