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3EFC9" w14:textId="279E64AA" w:rsidR="00DC2002" w:rsidRDefault="00000000">
      <w:r>
        <w:rPr>
          <w:noProof/>
        </w:rPr>
        <w:drawing>
          <wp:inline distT="114300" distB="114300" distL="114300" distR="114300" wp14:anchorId="66ED7957" wp14:editId="3F54F96A">
            <wp:extent cx="857568" cy="1061750"/>
            <wp:effectExtent l="0" t="0" r="0" b="0"/>
            <wp:docPr id="2" name="image2.png" descr="Logo of the European Disability Forum (EDF)"/>
            <wp:cNvGraphicFramePr/>
            <a:graphic xmlns:a="http://schemas.openxmlformats.org/drawingml/2006/main">
              <a:graphicData uri="http://schemas.openxmlformats.org/drawingml/2006/picture">
                <pic:pic xmlns:pic="http://schemas.openxmlformats.org/drawingml/2006/picture">
                  <pic:nvPicPr>
                    <pic:cNvPr id="0" name="image2.png" descr="Logo of the European Disability Forum (EDF)"/>
                    <pic:cNvPicPr preferRelativeResize="0"/>
                  </pic:nvPicPr>
                  <pic:blipFill>
                    <a:blip r:embed="rId8"/>
                    <a:srcRect/>
                    <a:stretch>
                      <a:fillRect/>
                    </a:stretch>
                  </pic:blipFill>
                  <pic:spPr>
                    <a:xfrm>
                      <a:off x="0" y="0"/>
                      <a:ext cx="857568" cy="1061750"/>
                    </a:xfrm>
                    <a:prstGeom prst="rect">
                      <a:avLst/>
                    </a:prstGeom>
                    <a:ln/>
                  </pic:spPr>
                </pic:pic>
              </a:graphicData>
            </a:graphic>
          </wp:inline>
        </w:drawing>
      </w:r>
      <w:r>
        <w:t xml:space="preserve">  </w:t>
      </w:r>
      <w:r>
        <w:tab/>
      </w:r>
      <w:r>
        <w:tab/>
      </w:r>
      <w:r>
        <w:tab/>
      </w:r>
      <w:r>
        <w:tab/>
      </w:r>
      <w:r>
        <w:tab/>
      </w:r>
      <w:r>
        <w:tab/>
      </w:r>
      <w:r>
        <w:tab/>
        <w:t xml:space="preserve"> </w:t>
      </w:r>
      <w:r w:rsidR="00977055">
        <w:rPr>
          <w:noProof/>
        </w:rPr>
        <w:drawing>
          <wp:inline distT="0" distB="0" distL="0" distR="0" wp14:anchorId="0288A102" wp14:editId="7821D17B">
            <wp:extent cx="1334825" cy="1333500"/>
            <wp:effectExtent l="0" t="0" r="0" b="0"/>
            <wp:docPr id="1328743969" name="Picture 1" descr="Logo of the International Disability and Development Consortium (ID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43969" name="Picture 1" descr="Logo of the International Disability and Development Consortium (IDDC)"/>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8159" cy="1336831"/>
                    </a:xfrm>
                    <a:prstGeom prst="rect">
                      <a:avLst/>
                    </a:prstGeom>
                  </pic:spPr>
                </pic:pic>
              </a:graphicData>
            </a:graphic>
          </wp:inline>
        </w:drawing>
      </w:r>
    </w:p>
    <w:p w14:paraId="43D2CB56" w14:textId="77777777" w:rsidR="00DC2002" w:rsidRDefault="00000000">
      <w:pPr>
        <w:pStyle w:val="Title"/>
        <w:rPr>
          <w:rFonts w:ascii="Arial" w:eastAsia="Arial" w:hAnsi="Arial" w:cs="Arial"/>
          <w:b/>
          <w:sz w:val="36"/>
          <w:szCs w:val="36"/>
        </w:rPr>
      </w:pPr>
      <w:r>
        <w:rPr>
          <w:rFonts w:ascii="Arial" w:eastAsia="Arial" w:hAnsi="Arial" w:cs="Arial"/>
          <w:b/>
          <w:sz w:val="36"/>
          <w:szCs w:val="36"/>
        </w:rPr>
        <w:t>Input ahead of the EU’s review by the CRPD Committee: Focus on EU External Action</w:t>
      </w:r>
    </w:p>
    <w:p w14:paraId="08CF6981" w14:textId="77777777" w:rsidR="00DC2002" w:rsidRDefault="00000000">
      <w:pPr>
        <w:pStyle w:val="Subtitle"/>
        <w:rPr>
          <w:sz w:val="24"/>
          <w:szCs w:val="24"/>
        </w:rPr>
      </w:pPr>
      <w:bookmarkStart w:id="0" w:name="_heading=h.viflzwq7uyvv" w:colFirst="0" w:colLast="0"/>
      <w:bookmarkEnd w:id="0"/>
      <w:r>
        <w:rPr>
          <w:sz w:val="24"/>
          <w:szCs w:val="24"/>
        </w:rPr>
        <w:t>Contribution by the European Disability Forum (EDF) and the International Disability and Development Consortium (IDDC)</w:t>
      </w:r>
    </w:p>
    <w:p w14:paraId="180F2360" w14:textId="77777777" w:rsidR="00DC2002" w:rsidRDefault="00DC2002"/>
    <w:sdt>
      <w:sdtPr>
        <w:id w:val="1824305711"/>
        <w:docPartObj>
          <w:docPartGallery w:val="Table of Contents"/>
          <w:docPartUnique/>
        </w:docPartObj>
      </w:sdtPr>
      <w:sdtContent>
        <w:p w14:paraId="17CCE57B" w14:textId="77777777" w:rsidR="00DC2002"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w:instrText>
          </w:r>
          <w:r>
            <w:fldChar w:fldCharType="separate"/>
          </w:r>
          <w:hyperlink w:anchor="_heading=h.rtjtxi9mjuob">
            <w:r w:rsidR="00DC2002">
              <w:rPr>
                <w:color w:val="000000"/>
              </w:rPr>
              <w:t>About us</w:t>
            </w:r>
            <w:r w:rsidR="00DC2002">
              <w:rPr>
                <w:color w:val="000000"/>
              </w:rPr>
              <w:tab/>
              <w:t>1</w:t>
            </w:r>
          </w:hyperlink>
        </w:p>
        <w:p w14:paraId="2A8C5DBA" w14:textId="77777777" w:rsidR="00DC2002" w:rsidRDefault="00DC2002">
          <w:pPr>
            <w:widowControl w:val="0"/>
            <w:tabs>
              <w:tab w:val="right" w:leader="dot" w:pos="12000"/>
            </w:tabs>
            <w:spacing w:before="60" w:line="240" w:lineRule="auto"/>
            <w:rPr>
              <w:b/>
              <w:color w:val="000000"/>
            </w:rPr>
          </w:pPr>
          <w:hyperlink w:anchor="_heading=h.30j0zll">
            <w:r>
              <w:rPr>
                <w:color w:val="000000"/>
              </w:rPr>
              <w:t>Context</w:t>
            </w:r>
            <w:r>
              <w:rPr>
                <w:color w:val="000000"/>
              </w:rPr>
              <w:tab/>
              <w:t>2</w:t>
            </w:r>
          </w:hyperlink>
        </w:p>
        <w:p w14:paraId="65F46B54" w14:textId="77777777" w:rsidR="00DC2002" w:rsidRDefault="00DC2002">
          <w:pPr>
            <w:widowControl w:val="0"/>
            <w:tabs>
              <w:tab w:val="right" w:leader="dot" w:pos="12000"/>
            </w:tabs>
            <w:spacing w:before="60" w:line="240" w:lineRule="auto"/>
            <w:rPr>
              <w:b/>
              <w:color w:val="000000"/>
            </w:rPr>
          </w:pPr>
          <w:hyperlink w:anchor="_heading=h.1fob9te">
            <w:r>
              <w:rPr>
                <w:color w:val="000000"/>
              </w:rPr>
              <w:t>Executive summary</w:t>
            </w:r>
            <w:r>
              <w:rPr>
                <w:color w:val="000000"/>
              </w:rPr>
              <w:tab/>
              <w:t>2</w:t>
            </w:r>
          </w:hyperlink>
        </w:p>
        <w:p w14:paraId="6CC66FA5" w14:textId="77777777" w:rsidR="00DC2002" w:rsidRDefault="00DC2002">
          <w:pPr>
            <w:widowControl w:val="0"/>
            <w:tabs>
              <w:tab w:val="right" w:leader="dot" w:pos="12000"/>
            </w:tabs>
            <w:spacing w:before="60" w:line="240" w:lineRule="auto"/>
            <w:rPr>
              <w:b/>
              <w:color w:val="000000"/>
            </w:rPr>
          </w:pPr>
          <w:hyperlink w:anchor="_heading=h.3znysh7">
            <w:r>
              <w:rPr>
                <w:color w:val="000000"/>
              </w:rPr>
              <w:t>EDF and IDDC’s main concerns on EU CRPD implementation in EU External Action</w:t>
            </w:r>
            <w:r>
              <w:rPr>
                <w:color w:val="000000"/>
              </w:rPr>
              <w:tab/>
              <w:t>4</w:t>
            </w:r>
          </w:hyperlink>
        </w:p>
        <w:p w14:paraId="13B60FFE" w14:textId="77777777" w:rsidR="00DC2002" w:rsidRDefault="00DC2002">
          <w:pPr>
            <w:widowControl w:val="0"/>
            <w:tabs>
              <w:tab w:val="right" w:leader="dot" w:pos="12000"/>
            </w:tabs>
            <w:spacing w:before="60" w:line="240" w:lineRule="auto"/>
            <w:ind w:left="360"/>
            <w:rPr>
              <w:color w:val="000000"/>
            </w:rPr>
          </w:pPr>
          <w:hyperlink w:anchor="_heading=h.2et92p0">
            <w:r>
              <w:rPr>
                <w:color w:val="000000"/>
              </w:rPr>
              <w:t>Consultation and involvement of persons with disabilities in EU external action (Article 4.3 CRPD and Article 33.3 CRPD)</w:t>
            </w:r>
            <w:r>
              <w:rPr>
                <w:color w:val="000000"/>
              </w:rPr>
              <w:tab/>
              <w:t>4</w:t>
            </w:r>
          </w:hyperlink>
        </w:p>
        <w:p w14:paraId="4A905146" w14:textId="77777777" w:rsidR="00DC2002" w:rsidRDefault="00DC2002">
          <w:pPr>
            <w:widowControl w:val="0"/>
            <w:tabs>
              <w:tab w:val="right" w:leader="dot" w:pos="12000"/>
            </w:tabs>
            <w:spacing w:before="60" w:line="240" w:lineRule="auto"/>
            <w:ind w:left="360"/>
            <w:rPr>
              <w:color w:val="000000"/>
            </w:rPr>
          </w:pPr>
          <w:hyperlink w:anchor="_heading=h.tyjcwt">
            <w:r>
              <w:rPr>
                <w:color w:val="000000"/>
              </w:rPr>
              <w:t>Women with disabilities (Article 6 CRPD)</w:t>
            </w:r>
            <w:r>
              <w:rPr>
                <w:color w:val="000000"/>
              </w:rPr>
              <w:tab/>
              <w:t>4</w:t>
            </w:r>
          </w:hyperlink>
        </w:p>
        <w:p w14:paraId="1D8AC7A5" w14:textId="77777777" w:rsidR="00DC2002" w:rsidRDefault="00DC2002">
          <w:pPr>
            <w:widowControl w:val="0"/>
            <w:tabs>
              <w:tab w:val="right" w:leader="dot" w:pos="12000"/>
            </w:tabs>
            <w:spacing w:before="60" w:line="240" w:lineRule="auto"/>
            <w:ind w:left="360"/>
            <w:rPr>
              <w:color w:val="000000"/>
            </w:rPr>
          </w:pPr>
          <w:hyperlink w:anchor="_heading=h.3dy6vkm">
            <w:r>
              <w:rPr>
                <w:color w:val="000000"/>
              </w:rPr>
              <w:t>Children with disabilities (Article 7 CRPD)</w:t>
            </w:r>
            <w:r>
              <w:rPr>
                <w:color w:val="000000"/>
              </w:rPr>
              <w:tab/>
              <w:t>5</w:t>
            </w:r>
          </w:hyperlink>
        </w:p>
        <w:p w14:paraId="7019B6EA" w14:textId="77777777" w:rsidR="00DC2002" w:rsidRDefault="00DC2002">
          <w:pPr>
            <w:widowControl w:val="0"/>
            <w:tabs>
              <w:tab w:val="right" w:leader="dot" w:pos="12000"/>
            </w:tabs>
            <w:spacing w:before="60" w:line="240" w:lineRule="auto"/>
            <w:ind w:left="360"/>
            <w:rPr>
              <w:color w:val="000000"/>
            </w:rPr>
          </w:pPr>
          <w:hyperlink w:anchor="_heading=h.1t3h5sf">
            <w:r>
              <w:rPr>
                <w:color w:val="000000"/>
              </w:rPr>
              <w:t>Accessibility (Article 9 CRPD)</w:t>
            </w:r>
            <w:r>
              <w:rPr>
                <w:color w:val="000000"/>
              </w:rPr>
              <w:tab/>
              <w:t>6</w:t>
            </w:r>
          </w:hyperlink>
        </w:p>
        <w:p w14:paraId="258B3522" w14:textId="77777777" w:rsidR="00DC2002" w:rsidRDefault="00DC2002">
          <w:pPr>
            <w:widowControl w:val="0"/>
            <w:tabs>
              <w:tab w:val="right" w:leader="dot" w:pos="12000"/>
            </w:tabs>
            <w:spacing w:before="60" w:line="240" w:lineRule="auto"/>
            <w:ind w:left="360"/>
            <w:rPr>
              <w:color w:val="000000"/>
            </w:rPr>
          </w:pPr>
          <w:hyperlink w:anchor="_heading=h.4d34og8">
            <w:r>
              <w:rPr>
                <w:color w:val="000000"/>
              </w:rPr>
              <w:t>Situations of risk and humanitarian emergencies (Article 11 CRPD)</w:t>
            </w:r>
            <w:r>
              <w:rPr>
                <w:color w:val="000000"/>
              </w:rPr>
              <w:tab/>
              <w:t>7</w:t>
            </w:r>
          </w:hyperlink>
        </w:p>
        <w:p w14:paraId="68821238" w14:textId="77777777" w:rsidR="00DC2002" w:rsidRDefault="00DC2002">
          <w:pPr>
            <w:widowControl w:val="0"/>
            <w:tabs>
              <w:tab w:val="right" w:leader="dot" w:pos="12000"/>
            </w:tabs>
            <w:spacing w:before="60" w:line="240" w:lineRule="auto"/>
            <w:ind w:left="360"/>
            <w:rPr>
              <w:color w:val="000000"/>
            </w:rPr>
          </w:pPr>
          <w:hyperlink w:anchor="_heading=h.17dp8vu">
            <w:r>
              <w:rPr>
                <w:color w:val="000000"/>
              </w:rPr>
              <w:t>Living independently and being included in the community (Article 19 CRPD)</w:t>
            </w:r>
            <w:r>
              <w:rPr>
                <w:color w:val="000000"/>
              </w:rPr>
              <w:tab/>
              <w:t>9</w:t>
            </w:r>
          </w:hyperlink>
        </w:p>
        <w:p w14:paraId="6101E960" w14:textId="77777777" w:rsidR="00DC2002" w:rsidRDefault="00DC2002">
          <w:pPr>
            <w:widowControl w:val="0"/>
            <w:tabs>
              <w:tab w:val="right" w:leader="dot" w:pos="12000"/>
            </w:tabs>
            <w:spacing w:before="60" w:line="240" w:lineRule="auto"/>
            <w:ind w:left="360"/>
            <w:rPr>
              <w:color w:val="000000"/>
            </w:rPr>
          </w:pPr>
          <w:hyperlink w:anchor="_heading=h.3rdcrjn">
            <w:r>
              <w:rPr>
                <w:color w:val="000000"/>
              </w:rPr>
              <w:t>Statistics and data collection (Article 31 CRPD)</w:t>
            </w:r>
            <w:r>
              <w:rPr>
                <w:color w:val="000000"/>
              </w:rPr>
              <w:tab/>
              <w:t>9</w:t>
            </w:r>
          </w:hyperlink>
        </w:p>
        <w:p w14:paraId="2162EB75" w14:textId="77777777" w:rsidR="00DC2002" w:rsidRDefault="00DC2002">
          <w:pPr>
            <w:widowControl w:val="0"/>
            <w:tabs>
              <w:tab w:val="right" w:leader="dot" w:pos="12000"/>
            </w:tabs>
            <w:spacing w:before="60" w:line="240" w:lineRule="auto"/>
            <w:ind w:left="360"/>
            <w:rPr>
              <w:color w:val="000000"/>
            </w:rPr>
          </w:pPr>
          <w:hyperlink w:anchor="_heading=h.26in1rg">
            <w:r>
              <w:rPr>
                <w:color w:val="000000"/>
              </w:rPr>
              <w:t>International cooperation (Article 32 CRPD)</w:t>
            </w:r>
            <w:r>
              <w:rPr>
                <w:color w:val="000000"/>
              </w:rPr>
              <w:tab/>
              <w:t>10</w:t>
            </w:r>
          </w:hyperlink>
        </w:p>
        <w:p w14:paraId="6AEFAA56" w14:textId="77777777" w:rsidR="00DC2002" w:rsidRDefault="00DC2002">
          <w:pPr>
            <w:widowControl w:val="0"/>
            <w:tabs>
              <w:tab w:val="right" w:leader="dot" w:pos="12000"/>
            </w:tabs>
            <w:spacing w:before="60" w:line="240" w:lineRule="auto"/>
            <w:ind w:left="360"/>
            <w:rPr>
              <w:color w:val="000000"/>
            </w:rPr>
          </w:pPr>
          <w:hyperlink w:anchor="_heading=h.35nkun2">
            <w:r>
              <w:rPr>
                <w:color w:val="000000"/>
              </w:rPr>
              <w:t>CRPD Implementation and Monitoring (Article 33 CRPD)</w:t>
            </w:r>
            <w:r>
              <w:rPr>
                <w:color w:val="000000"/>
              </w:rPr>
              <w:tab/>
              <w:t>14</w:t>
            </w:r>
          </w:hyperlink>
        </w:p>
        <w:p w14:paraId="0766A659" w14:textId="77777777" w:rsidR="00DC2002" w:rsidRDefault="00DC2002">
          <w:pPr>
            <w:widowControl w:val="0"/>
            <w:tabs>
              <w:tab w:val="right" w:leader="dot" w:pos="12000"/>
            </w:tabs>
            <w:spacing w:before="60" w:line="240" w:lineRule="auto"/>
            <w:rPr>
              <w:b/>
              <w:color w:val="000000"/>
            </w:rPr>
          </w:pPr>
          <w:hyperlink w:anchor="_heading=h.1ksv4uv">
            <w:r>
              <w:rPr>
                <w:color w:val="000000"/>
              </w:rPr>
              <w:t>Glossary and brief explainers</w:t>
            </w:r>
            <w:r>
              <w:rPr>
                <w:color w:val="000000"/>
              </w:rPr>
              <w:tab/>
              <w:t>15</w:t>
            </w:r>
          </w:hyperlink>
        </w:p>
        <w:p w14:paraId="0808569D" w14:textId="77777777" w:rsidR="00DC2002" w:rsidRDefault="00DC2002">
          <w:pPr>
            <w:widowControl w:val="0"/>
            <w:tabs>
              <w:tab w:val="right" w:leader="dot" w:pos="12000"/>
            </w:tabs>
            <w:spacing w:before="60" w:line="240" w:lineRule="auto"/>
            <w:rPr>
              <w:b/>
              <w:color w:val="000000"/>
            </w:rPr>
          </w:pPr>
          <w:hyperlink w:anchor="_heading=h.2jxsxqh">
            <w:r>
              <w:rPr>
                <w:color w:val="000000"/>
              </w:rPr>
              <w:t>Contact</w:t>
            </w:r>
            <w:r>
              <w:rPr>
                <w:color w:val="000000"/>
              </w:rPr>
              <w:tab/>
              <w:t>16</w:t>
            </w:r>
          </w:hyperlink>
          <w:r w:rsidR="00000000">
            <w:fldChar w:fldCharType="end"/>
          </w:r>
        </w:p>
      </w:sdtContent>
    </w:sdt>
    <w:p w14:paraId="42EF73F1" w14:textId="77777777" w:rsidR="00DC2002" w:rsidRDefault="00000000">
      <w:pPr>
        <w:pStyle w:val="Heading1"/>
        <w:rPr>
          <w:rFonts w:ascii="Arial" w:eastAsia="Arial" w:hAnsi="Arial" w:cs="Arial"/>
          <w:b/>
          <w:sz w:val="28"/>
          <w:szCs w:val="28"/>
          <w:highlight w:val="cyan"/>
        </w:rPr>
      </w:pPr>
      <w:bookmarkStart w:id="1" w:name="_heading=h.rtjtxi9mjuob" w:colFirst="0" w:colLast="0"/>
      <w:bookmarkEnd w:id="1"/>
      <w:r>
        <w:rPr>
          <w:rFonts w:ascii="Arial" w:eastAsia="Arial" w:hAnsi="Arial" w:cs="Arial"/>
          <w:b/>
          <w:sz w:val="28"/>
          <w:szCs w:val="28"/>
        </w:rPr>
        <w:t>About us</w:t>
      </w:r>
    </w:p>
    <w:p w14:paraId="773FB326" w14:textId="77777777" w:rsidR="00DC2002" w:rsidRDefault="00000000">
      <w:pPr>
        <w:spacing w:after="120"/>
        <w:rPr>
          <w:highlight w:val="yellow"/>
        </w:rPr>
      </w:pPr>
      <w:r>
        <w:rPr>
          <w:b/>
        </w:rPr>
        <w:t>European Disability Forum (EDF):</w:t>
      </w:r>
      <w:r>
        <w:t xml:space="preserve"> </w:t>
      </w:r>
      <w:hyperlink r:id="rId10">
        <w:r w:rsidR="00DC2002">
          <w:rPr>
            <w:color w:val="467886"/>
            <w:u w:val="single"/>
          </w:rPr>
          <w:t>EDF</w:t>
        </w:r>
      </w:hyperlink>
      <w:r>
        <w:t xml:space="preserve"> is an umbrella organisation of persons with disabilities that defends the interests of Europeans with disabilities. EDF is a strong, united voice of persons with disabilities in Europe. EDF also plays an active role in ensuring persons with disabilities and their representative organisations are included in EU external action. </w:t>
      </w:r>
    </w:p>
    <w:p w14:paraId="61C8A766" w14:textId="77777777" w:rsidR="00DC2002" w:rsidRDefault="00000000">
      <w:pPr>
        <w:spacing w:after="120"/>
      </w:pPr>
      <w:r>
        <w:rPr>
          <w:b/>
        </w:rPr>
        <w:t>International Disability and Development Consortium (IDDC)</w:t>
      </w:r>
      <w:r>
        <w:t xml:space="preserve">: </w:t>
      </w:r>
      <w:hyperlink r:id="rId11">
        <w:r w:rsidR="00DC2002">
          <w:rPr>
            <w:color w:val="467886"/>
            <w:u w:val="single"/>
          </w:rPr>
          <w:t>IDDC</w:t>
        </w:r>
      </w:hyperlink>
      <w:r>
        <w:t xml:space="preserve"> is a network of civil society organisations working together to promote disability inclusive development and humanitarian action with a special focus on the full and effective enjoyment of human rights by all persons with disabilities. IDDC members include disability and development non-governmental organisations (NGOs), mainstream development NGOs, networks, and organisations of persons with disabilities (OPDs) working in more than 150 countries. </w:t>
      </w:r>
    </w:p>
    <w:p w14:paraId="69CAD1CA" w14:textId="77777777" w:rsidR="00DC2002" w:rsidRDefault="00000000">
      <w:pPr>
        <w:spacing w:after="120"/>
      </w:pPr>
      <w:r>
        <w:t xml:space="preserve">EDF and the European Union (EU) Task Group of IDDC work together to advocate for the rights and inclusion of persons with disabilities in the EU’s policies, programmes and partnerships related to external action, international cooperation and humanitarian action. </w:t>
      </w:r>
    </w:p>
    <w:p w14:paraId="24DF1524" w14:textId="77777777" w:rsidR="00DC2002" w:rsidRDefault="00000000">
      <w:pPr>
        <w:pStyle w:val="Heading1"/>
        <w:rPr>
          <w:rFonts w:ascii="Arial" w:eastAsia="Arial" w:hAnsi="Arial" w:cs="Arial"/>
          <w:b/>
          <w:sz w:val="28"/>
          <w:szCs w:val="28"/>
        </w:rPr>
      </w:pPr>
      <w:bookmarkStart w:id="2" w:name="_heading=h.30j0zll" w:colFirst="0" w:colLast="0"/>
      <w:bookmarkEnd w:id="2"/>
      <w:r>
        <w:rPr>
          <w:rFonts w:ascii="Arial" w:eastAsia="Arial" w:hAnsi="Arial" w:cs="Arial"/>
          <w:b/>
          <w:sz w:val="28"/>
          <w:szCs w:val="28"/>
        </w:rPr>
        <w:lastRenderedPageBreak/>
        <w:t>Context</w:t>
      </w:r>
    </w:p>
    <w:p w14:paraId="1D3AC8FE" w14:textId="77777777" w:rsidR="00DC2002" w:rsidRDefault="00000000">
      <w:pPr>
        <w:spacing w:after="120"/>
      </w:pPr>
      <w:r>
        <w:t xml:space="preserve">The European Union (EU) is a unique economic and political union between </w:t>
      </w:r>
      <w:hyperlink r:id="rId12">
        <w:r w:rsidR="00DC2002">
          <w:rPr>
            <w:color w:val="467886"/>
            <w:u w:val="single"/>
          </w:rPr>
          <w:t>27 EU countries</w:t>
        </w:r>
      </w:hyperlink>
      <w:r>
        <w:t xml:space="preserve"> covering much of the European continent. </w:t>
      </w:r>
    </w:p>
    <w:p w14:paraId="733D739D" w14:textId="77777777" w:rsidR="00DC2002" w:rsidRDefault="00000000">
      <w:pPr>
        <w:spacing w:after="120"/>
      </w:pPr>
      <w:r>
        <w:t>The EU and its Member States are collectively the largest donor and provider of Official Development Assistance (ODA).</w:t>
      </w:r>
      <w:r>
        <w:rPr>
          <w:vertAlign w:val="superscript"/>
        </w:rPr>
        <w:footnoteReference w:id="1"/>
      </w:r>
      <w:r>
        <w:t xml:space="preserve"> As a global actor the EU is also in a strong position to show leadership and contribute to making international development cooperation and humanitarian action more inclusive of and accessible to persons with disabilities, including through promoting the rights of persons with disabilities globally in multilateral fora.</w:t>
      </w:r>
    </w:p>
    <w:p w14:paraId="178948D8" w14:textId="77777777" w:rsidR="00DC2002" w:rsidRDefault="00000000">
      <w:pPr>
        <w:spacing w:after="120"/>
      </w:pPr>
      <w:r>
        <w:t xml:space="preserve">The EU was the first regional organisation to ratify the UN Convention on the Rights of Persons with Disabilities (CRPD) in 2010. It was reviewed for the first time by the UN Committee on the Rights of Persons with Disabilities (CRPD Committee) in 2015. </w:t>
      </w:r>
    </w:p>
    <w:p w14:paraId="08BC5539" w14:textId="77777777" w:rsidR="00DC2002" w:rsidRDefault="00000000">
      <w:pPr>
        <w:spacing w:after="120"/>
      </w:pPr>
      <w:r>
        <w:t>Since 2018, all EU Member States have ratified the CRPD.</w:t>
      </w:r>
    </w:p>
    <w:p w14:paraId="3C1E1B83" w14:textId="77777777" w:rsidR="00DC2002" w:rsidRDefault="00000000">
      <w:pPr>
        <w:spacing w:after="120"/>
      </w:pPr>
      <w:r>
        <w:t xml:space="preserve">Since 2015, two consecutive colleges of Commissioners have led the work of the European Commission (the EU's executive body). A third college of Commissioners took office on 1 December 2024 and is composed of 27 Commissioners from the 27 EU Member States who are each assigned responsibility for specific policy areas for the five-year mandate. </w:t>
      </w:r>
    </w:p>
    <w:p w14:paraId="6A124615" w14:textId="77777777" w:rsidR="00DC2002" w:rsidRDefault="00000000">
      <w:pPr>
        <w:spacing w:after="120"/>
      </w:pPr>
      <w:r>
        <w:t xml:space="preserve">The implementation of the CRPD is under the mandate of the </w:t>
      </w:r>
      <w:hyperlink r:id="rId13">
        <w:r w:rsidR="00DC2002">
          <w:rPr>
            <w:color w:val="467886"/>
            <w:u w:val="single"/>
          </w:rPr>
          <w:t>Commissioner for Equality</w:t>
        </w:r>
      </w:hyperlink>
      <w:r>
        <w:t>, who is responsible for promoting equality and inclusion and upholding the rights of minorities.</w:t>
      </w:r>
    </w:p>
    <w:p w14:paraId="5A177722" w14:textId="77777777" w:rsidR="00DC2002" w:rsidRDefault="00000000">
      <w:pPr>
        <w:spacing w:after="120"/>
      </w:pPr>
      <w:r>
        <w:t xml:space="preserve">For the new Commission mandate (2024-2029), the equality portfolio was downgraded from a stand-alone Commissioner to being part of the dual mandate of the </w:t>
      </w:r>
      <w:hyperlink r:id="rId14">
        <w:r w:rsidR="00DC2002">
          <w:rPr>
            <w:color w:val="467886"/>
            <w:u w:val="single"/>
          </w:rPr>
          <w:t>Commissioner for Equality; Preparedness and Crisis Management</w:t>
        </w:r>
      </w:hyperlink>
      <w:r>
        <w:t xml:space="preserve">. So, alongside overseeing the EU’s equality work, the Commissioner is also responsible for the EU’s work related to humanitarian action, disaster risk reduction, and European civil protection. </w:t>
      </w:r>
    </w:p>
    <w:p w14:paraId="51423595" w14:textId="77777777" w:rsidR="00DC2002" w:rsidRDefault="00000000">
      <w:bookmarkStart w:id="3" w:name="_heading=h.hfxa8weeycta" w:colFirst="0" w:colLast="0"/>
      <w:bookmarkEnd w:id="3"/>
      <w:r>
        <w:t xml:space="preserve">Other EU Commissioner portfolios relevant for EU external action include: the </w:t>
      </w:r>
      <w:hyperlink r:id="rId15">
        <w:r w:rsidR="00DC2002">
          <w:rPr>
            <w:color w:val="467886"/>
            <w:u w:val="single"/>
          </w:rPr>
          <w:t>Commissioner for International Partnerships</w:t>
        </w:r>
      </w:hyperlink>
      <w:r>
        <w:t xml:space="preserve">, responsible for ensuring “that the EU builds long-term, mutually beneficial partnerships with its international partners for our [the EU’s] prosperity, resilience and security” and for overseeing the EU’s international development cooperation; and the </w:t>
      </w:r>
      <w:hyperlink r:id="rId16">
        <w:r w:rsidR="00DC2002">
          <w:rPr>
            <w:color w:val="467886"/>
            <w:u w:val="single"/>
          </w:rPr>
          <w:t>High Representative for Foreign Affairs and Security Policy/Vice-President</w:t>
        </w:r>
      </w:hyperlink>
      <w:r>
        <w:t xml:space="preserve">, responsible for coordinating EU’s external action, including its strategic foreign and security policy and for strengthening “the EU’s partnerships and promoting EU values and interests around the world”. </w:t>
      </w:r>
    </w:p>
    <w:p w14:paraId="740E73FC" w14:textId="77777777" w:rsidR="00DC2002" w:rsidRDefault="00000000">
      <w:pPr>
        <w:pStyle w:val="Heading1"/>
        <w:rPr>
          <w:rFonts w:ascii="Arial" w:eastAsia="Arial" w:hAnsi="Arial" w:cs="Arial"/>
          <w:b/>
          <w:sz w:val="28"/>
          <w:szCs w:val="28"/>
        </w:rPr>
      </w:pPr>
      <w:bookmarkStart w:id="4" w:name="_heading=h.1fob9te" w:colFirst="0" w:colLast="0"/>
      <w:bookmarkEnd w:id="4"/>
      <w:r>
        <w:rPr>
          <w:rFonts w:ascii="Arial" w:eastAsia="Arial" w:hAnsi="Arial" w:cs="Arial"/>
          <w:b/>
          <w:sz w:val="28"/>
          <w:szCs w:val="28"/>
        </w:rPr>
        <w:t>Executive summary</w:t>
      </w:r>
    </w:p>
    <w:p w14:paraId="69848919" w14:textId="77777777" w:rsidR="00DC2002" w:rsidRDefault="00000000">
      <w:pPr>
        <w:spacing w:after="120"/>
      </w:pPr>
      <w:r>
        <w:t xml:space="preserve">This input by the European Disability Forum (EDF) and the International Disability and Development Consortium (IDDC) focuses on the EU’s implementation of the Convention on the Rights of Persons with Disabilities (CRPD) in EU external action beyond the EU. By EU external action, we refer to EU policies, programmes and partnerships related to international development cooperation and partnerships, humanitarian action, disaster risk reduction, climate action, as well as to the EU’s role as a global actor in multilateral fora. We build on the </w:t>
      </w:r>
      <w:hyperlink r:id="rId17">
        <w:r w:rsidR="00DC2002">
          <w:rPr>
            <w:color w:val="467886"/>
            <w:u w:val="single"/>
          </w:rPr>
          <w:t>joint EDF and IDDC input</w:t>
        </w:r>
      </w:hyperlink>
      <w:r>
        <w:t xml:space="preserve"> submitted to the CRPD Committee in 2022 ahead of the adoption of the List of Issues Prior to Reporting and on </w:t>
      </w:r>
      <w:hyperlink r:id="rId18">
        <w:r w:rsidR="00DC2002">
          <w:rPr>
            <w:color w:val="467886"/>
            <w:u w:val="single"/>
          </w:rPr>
          <w:t>EDF’s alternative report</w:t>
        </w:r>
      </w:hyperlink>
      <w:r>
        <w:t xml:space="preserve"> submitted to the CRPD Committee in January 2025</w:t>
      </w:r>
      <w:r>
        <w:rPr>
          <w:vertAlign w:val="superscript"/>
        </w:rPr>
        <w:footnoteReference w:id="2"/>
      </w:r>
      <w:r>
        <w:t xml:space="preserve">. </w:t>
      </w:r>
    </w:p>
    <w:p w14:paraId="1C8C7C58" w14:textId="77777777" w:rsidR="00DC2002" w:rsidRDefault="00000000">
      <w:pPr>
        <w:spacing w:after="120"/>
      </w:pPr>
      <w:r>
        <w:t>We focus on the EU’s implementation of CRPD Article 11 (on Situations of risk and humanitarian emergencies) and CRPD Article 32 (on International Cooperation). However, we recognise that other CRPD Articles are also important for the EU’s implementation of the CRPD in its external action and for the EU to ensure coherence between their internal and external policies and programmes. We outline key concerns and suggest recommendations which the CRPD Committee could address during the dialogue with the EU and in the adoption of the Concluding Observations.</w:t>
      </w:r>
    </w:p>
    <w:p w14:paraId="548B03E6" w14:textId="77777777" w:rsidR="00DC2002" w:rsidRDefault="00000000">
      <w:pPr>
        <w:spacing w:after="120"/>
      </w:pPr>
      <w:r>
        <w:t>While EDF and IDDC recognise that some progress and positive steps have been made since the EU’s review by the CRPD Committee in 2015, we are concerned that many of the recommendations related to Articles 11 and 32 made in the 2015 Concluding Observations remain incomplete or unfulfilled.</w:t>
      </w:r>
    </w:p>
    <w:p w14:paraId="742176C7" w14:textId="77777777" w:rsidR="00DC2002" w:rsidRDefault="00000000">
      <w:pPr>
        <w:spacing w:after="120"/>
        <w:ind w:left="720"/>
      </w:pPr>
      <w:r>
        <w:rPr>
          <w:b/>
        </w:rPr>
        <w:t xml:space="preserve">Significantly, there is still no harmonised policy framework and action plan in place to guide the EU external action efforts and to systematically ensure that </w:t>
      </w:r>
      <w:proofErr w:type="gramStart"/>
      <w:r>
        <w:rPr>
          <w:b/>
        </w:rPr>
        <w:t>all of</w:t>
      </w:r>
      <w:proofErr w:type="gramEnd"/>
      <w:r>
        <w:rPr>
          <w:b/>
        </w:rPr>
        <w:t xml:space="preserve"> the EU’s external action policies, funding and programmes are inclusive of, and accessible to, persons with disabilities in line with the CRPD</w:t>
      </w:r>
      <w:r>
        <w:t>.</w:t>
      </w:r>
    </w:p>
    <w:p w14:paraId="42D6A388" w14:textId="77777777" w:rsidR="00DC2002" w:rsidRDefault="00000000">
      <w:pPr>
        <w:spacing w:after="120"/>
      </w:pPr>
      <w:r>
        <w:t>Other such EU action plans exist to provide a policy framework to promote and protect human rights and democracy, to promote and accelerate progress on gender equality and women’s empowerment, and on youth empowerment and participation in EU external action. While these action plans have references to the CRPD and disability rights, this is not sufficient nor targeted to disability rights.</w:t>
      </w:r>
    </w:p>
    <w:p w14:paraId="3F4C8055" w14:textId="77777777" w:rsidR="00DC2002" w:rsidRDefault="00000000">
      <w:pPr>
        <w:spacing w:after="120"/>
      </w:pPr>
      <w:r>
        <w:t xml:space="preserve">In 2021, the EU adopted its 10-year Strategy for the rights of persons with disabilities, </w:t>
      </w:r>
      <w:hyperlink r:id="rId19">
        <w:r w:rsidR="00DC2002">
          <w:rPr>
            <w:color w:val="467886"/>
            <w:u w:val="single"/>
          </w:rPr>
          <w:t>Union of Equality: Strategy for the rights of persons with disabilities 2021-2030</w:t>
        </w:r>
      </w:hyperlink>
      <w:r>
        <w:t xml:space="preserve">, which guides the EU’s implementation of the CRPD and aims to ensure the rights of persons with disabilities, in Europe and beyond are respected, protected and fulfilled. The EU Disability Rights Strategy should enable EU institutions and EU Member States to take the most relevant actions to generate the most needed changes to have a positive impact on millions of people around the world. However, while Section 6 on ‘Promoting the rights of persons with disabilities globally’ recognised the importance of disability inclusion and CPRD implementation in all EU external action, it was incomplete and inconsistent; it fell short on the specific actions, and there was no clear timeline or funding allocations for its implementation and monitoring. </w:t>
      </w:r>
    </w:p>
    <w:p w14:paraId="74E4143E" w14:textId="77777777" w:rsidR="00DC2002" w:rsidRDefault="00000000">
      <w:pPr>
        <w:spacing w:after="120"/>
      </w:pPr>
      <w:r>
        <w:t xml:space="preserve">The </w:t>
      </w:r>
      <w:hyperlink r:id="rId20">
        <w:r w:rsidR="00DC2002">
          <w:rPr>
            <w:color w:val="467886"/>
            <w:u w:val="single"/>
          </w:rPr>
          <w:t>joint EDF-IDDC analysis of the EU Strategy for the rights of persons with disabilities 2021-2030</w:t>
        </w:r>
      </w:hyperlink>
      <w:r>
        <w:t xml:space="preserve"> presented key proposals and recommendations to reinforce the Strategy’s external action component around four priorities: meaningful participation, coordination, means of implementation, and leadership. There is also an Annex containing deeper analysis on these topics, as well as additional recommendations.</w:t>
      </w:r>
    </w:p>
    <w:p w14:paraId="6CE986C8" w14:textId="77777777" w:rsidR="00DC2002" w:rsidRDefault="00000000">
      <w:pPr>
        <w:pStyle w:val="Heading1"/>
        <w:rPr>
          <w:rFonts w:ascii="Arial" w:eastAsia="Arial" w:hAnsi="Arial" w:cs="Arial"/>
          <w:b/>
          <w:sz w:val="28"/>
          <w:szCs w:val="28"/>
        </w:rPr>
      </w:pPr>
      <w:bookmarkStart w:id="5" w:name="_heading=h.3znysh7" w:colFirst="0" w:colLast="0"/>
      <w:bookmarkEnd w:id="5"/>
      <w:r>
        <w:rPr>
          <w:rFonts w:ascii="Arial" w:eastAsia="Arial" w:hAnsi="Arial" w:cs="Arial"/>
          <w:b/>
          <w:sz w:val="28"/>
          <w:szCs w:val="28"/>
        </w:rPr>
        <w:t>EDF and IDDC’s main concerns on EU CRPD implementation in EU External Action</w:t>
      </w:r>
    </w:p>
    <w:p w14:paraId="55E49506" w14:textId="77777777" w:rsidR="00DC2002" w:rsidRDefault="00000000">
      <w:pPr>
        <w:pStyle w:val="Heading2"/>
        <w:rPr>
          <w:rFonts w:ascii="Arial" w:eastAsia="Arial" w:hAnsi="Arial" w:cs="Arial"/>
          <w:b/>
          <w:sz w:val="24"/>
          <w:szCs w:val="24"/>
        </w:rPr>
      </w:pPr>
      <w:bookmarkStart w:id="6" w:name="_heading=h.2et92p0" w:colFirst="0" w:colLast="0"/>
      <w:bookmarkEnd w:id="6"/>
      <w:r>
        <w:rPr>
          <w:rFonts w:ascii="Arial" w:eastAsia="Arial" w:hAnsi="Arial" w:cs="Arial"/>
          <w:b/>
          <w:sz w:val="24"/>
          <w:szCs w:val="24"/>
        </w:rPr>
        <w:t>Consultation and involvement of persons with disabilities in EU external action (Article 4.3 CRPD and Article 33.3 CRPD)</w:t>
      </w:r>
    </w:p>
    <w:p w14:paraId="3D35F673" w14:textId="77777777" w:rsidR="00DC2002" w:rsidRDefault="00000000">
      <w:pPr>
        <w:pBdr>
          <w:top w:val="nil"/>
          <w:left w:val="nil"/>
          <w:bottom w:val="nil"/>
          <w:right w:val="nil"/>
          <w:between w:val="nil"/>
        </w:pBdr>
        <w:spacing w:after="120"/>
        <w:rPr>
          <w:color w:val="000000"/>
        </w:rPr>
      </w:pPr>
      <w:r>
        <w:rPr>
          <w:color w:val="000000"/>
        </w:rPr>
        <w:t xml:space="preserve">There is no </w:t>
      </w:r>
      <w:r>
        <w:t xml:space="preserve">clear </w:t>
      </w:r>
      <w:r>
        <w:rPr>
          <w:color w:val="000000"/>
        </w:rPr>
        <w:t xml:space="preserve">structured or documented process for ensuring the meaningful consultation of persons with disabilities and their representative organisations </w:t>
      </w:r>
      <w:r>
        <w:t>(OPDs)</w:t>
      </w:r>
      <w:r>
        <w:rPr>
          <w:color w:val="000000"/>
        </w:rPr>
        <w:t>. Consultation continues to be ad hoc across all EU institutions. In some EU institutions and bodies, such as the Council</w:t>
      </w:r>
      <w:r>
        <w:t>,</w:t>
      </w:r>
      <w:r>
        <w:rPr>
          <w:color w:val="000000"/>
        </w:rPr>
        <w:t xml:space="preserve"> which includes working groups with a focus on EU external action, there is no consultation mechanism and very minimal involvement of OPDs. </w:t>
      </w:r>
    </w:p>
    <w:p w14:paraId="5A3C6980" w14:textId="77777777" w:rsidR="00DC2002" w:rsidRDefault="00000000">
      <w:pPr>
        <w:spacing w:after="120"/>
      </w:pPr>
      <w:proofErr w:type="gramStart"/>
      <w:r>
        <w:t>A number of</w:t>
      </w:r>
      <w:proofErr w:type="gramEnd"/>
      <w:r>
        <w:t xml:space="preserve"> recent policy and technical documents do recognise the importance of meaningful consultation and involvement of persons with disabilities and OPDs. These include: EU Disability Rights Strategy 2021-2030; the revised </w:t>
      </w:r>
      <w:hyperlink r:id="rId21">
        <w:r w:rsidR="00DC2002">
          <w:rPr>
            <w:color w:val="467886"/>
            <w:u w:val="single"/>
          </w:rPr>
          <w:t>EU Human Rights Based Approach Toolbox</w:t>
        </w:r>
      </w:hyperlink>
      <w:r>
        <w:t xml:space="preserve"> (2021); a practice note on</w:t>
      </w:r>
      <w:r>
        <w:rPr>
          <w:color w:val="467886"/>
          <w:u w:val="single"/>
        </w:rPr>
        <w:t xml:space="preserve"> </w:t>
      </w:r>
      <w:hyperlink r:id="rId22">
        <w:r w:rsidR="00DC2002">
          <w:rPr>
            <w:color w:val="467886"/>
            <w:u w:val="single"/>
          </w:rPr>
          <w:t>Making consultations and dialogues inclusive and accessible for all</w:t>
        </w:r>
      </w:hyperlink>
      <w:r>
        <w:t xml:space="preserve"> (2022); the </w:t>
      </w:r>
      <w:hyperlink r:id="rId23">
        <w:r w:rsidR="00DC2002">
          <w:rPr>
            <w:color w:val="467886"/>
            <w:u w:val="single"/>
          </w:rPr>
          <w:t>EU Guidance note Leaving no one behind: Disability inclusion in EU external action</w:t>
        </w:r>
      </w:hyperlink>
      <w:r>
        <w:t xml:space="preserve"> (2023); and ECHO’s</w:t>
      </w:r>
      <w:hyperlink r:id="rId24">
        <w:r w:rsidR="00DC2002">
          <w:t xml:space="preserve"> </w:t>
        </w:r>
      </w:hyperlink>
      <w:hyperlink r:id="rId25">
        <w:r w:rsidR="00DC2002">
          <w:rPr>
            <w:color w:val="467886"/>
            <w:u w:val="single"/>
          </w:rPr>
          <w:t>Guidance Note on the Inclusion of Persons with Disabilities in EU-funded Humanitarian Aid Operations</w:t>
        </w:r>
      </w:hyperlink>
      <w:r>
        <w:t xml:space="preserve"> (2019). </w:t>
      </w:r>
    </w:p>
    <w:p w14:paraId="5AA83787" w14:textId="77777777" w:rsidR="00DC2002" w:rsidRDefault="00000000">
      <w:pPr>
        <w:spacing w:after="120"/>
      </w:pPr>
      <w:r>
        <w:t>The EU has also made broader policy commitments to ensure meaningful engagement with local civil society in all priority areas and policy dialogues related to EU external action. Some disability coordinators and focal points have been appointed within different departments of the Commission, the European External Action Service (EEAS) and in some EU Delegations, with the responsibility of mainstreaming disability.</w:t>
      </w:r>
    </w:p>
    <w:p w14:paraId="026722B1" w14:textId="77777777" w:rsidR="00DC2002" w:rsidRDefault="00000000">
      <w:pPr>
        <w:spacing w:after="120"/>
      </w:pPr>
      <w:proofErr w:type="gramStart"/>
      <w:r>
        <w:t>In spite of</w:t>
      </w:r>
      <w:proofErr w:type="gramEnd"/>
      <w:r>
        <w:t xml:space="preserve"> all this, there still is limited to no systematic consultation with OPDs in the majority of EU external action policy and programming processes. When civil society consultations are organised in Brussels, or by EU Delegations in partner countries, there are often no representatives from local or regional OPDs amongst the civil society organisations present. And often the consultations and dialogues are not fully accessible. As a result, the EU external action policy and programming processes still do not fully comply with the CRPD, as the voices and perspectives of persons with disabilities are still too often not heard.</w:t>
      </w:r>
    </w:p>
    <w:p w14:paraId="49AAA250" w14:textId="77777777" w:rsidR="00DC2002" w:rsidRDefault="00000000">
      <w:pPr>
        <w:spacing w:after="120"/>
        <w:rPr>
          <w:b/>
        </w:rPr>
      </w:pPr>
      <w:r>
        <w:rPr>
          <w:b/>
        </w:rPr>
        <w:t>In relation to EU external action, we call for the EU to:</w:t>
      </w:r>
    </w:p>
    <w:p w14:paraId="3221B1E1" w14:textId="77777777" w:rsidR="00DC2002" w:rsidRDefault="00000000">
      <w:pPr>
        <w:numPr>
          <w:ilvl w:val="0"/>
          <w:numId w:val="1"/>
        </w:numPr>
        <w:pBdr>
          <w:top w:val="nil"/>
          <w:left w:val="nil"/>
          <w:bottom w:val="nil"/>
          <w:right w:val="nil"/>
          <w:between w:val="nil"/>
        </w:pBdr>
        <w:rPr>
          <w:highlight w:val="white"/>
        </w:rPr>
      </w:pPr>
      <w:r>
        <w:rPr>
          <w:color w:val="000000"/>
        </w:rPr>
        <w:t xml:space="preserve">Ensure that persons with disabilities and their representative organisations (OPDs) are systematically and meaningfully included in consultations related to all EU external action policy and programming processes as well as in the design, implementation and monitoring of programmes and initiatives. This must also </w:t>
      </w:r>
      <w:r>
        <w:t>include</w:t>
      </w:r>
      <w:r>
        <w:rPr>
          <w:color w:val="000000"/>
        </w:rPr>
        <w:t xml:space="preserve"> the meaningful participation of under-re</w:t>
      </w:r>
      <w:r>
        <w:t>presented groups and of</w:t>
      </w:r>
      <w:r>
        <w:rPr>
          <w:color w:val="000000"/>
        </w:rPr>
        <w:t xml:space="preserve"> local and/or regional OPDs fr</w:t>
      </w:r>
      <w:r>
        <w:t>om the relevant partner countries/regions to ensure that a diversity of voices and perspectives are he</w:t>
      </w:r>
      <w:r>
        <w:rPr>
          <w:highlight w:val="white"/>
        </w:rPr>
        <w:t>ard.</w:t>
      </w:r>
    </w:p>
    <w:p w14:paraId="51B1D4E9" w14:textId="220E807D" w:rsidR="00DC2002" w:rsidRDefault="00000000">
      <w:pPr>
        <w:numPr>
          <w:ilvl w:val="0"/>
          <w:numId w:val="1"/>
        </w:numPr>
        <w:pBdr>
          <w:top w:val="nil"/>
          <w:left w:val="nil"/>
          <w:bottom w:val="nil"/>
          <w:right w:val="nil"/>
          <w:between w:val="nil"/>
        </w:pBdr>
        <w:rPr>
          <w:highlight w:val="white"/>
        </w:rPr>
      </w:pPr>
      <w:r>
        <w:t>Guarantee that all E</w:t>
      </w:r>
      <w:r>
        <w:rPr>
          <w:highlight w:val="white"/>
        </w:rPr>
        <w:t>U consultations and dia</w:t>
      </w:r>
      <w:r>
        <w:t>logues, including those organised by the EU Delegations, are a</w:t>
      </w:r>
      <w:r>
        <w:rPr>
          <w:color w:val="000000"/>
        </w:rPr>
        <w:t>ccessible and pr</w:t>
      </w:r>
      <w:r>
        <w:t>ovide</w:t>
      </w:r>
      <w:r>
        <w:rPr>
          <w:color w:val="000000"/>
        </w:rPr>
        <w:t xml:space="preserve"> reasonable accommodation. </w:t>
      </w:r>
      <w:r>
        <w:t>Technical guidance does exist, e.g.</w:t>
      </w:r>
      <w:r w:rsidR="00611491">
        <w:t xml:space="preserve"> </w:t>
      </w:r>
      <w:r>
        <w:t xml:space="preserve">the </w:t>
      </w:r>
      <w:hyperlink r:id="rId26">
        <w:r w:rsidR="00DC2002">
          <w:rPr>
            <w:color w:val="467886"/>
            <w:u w:val="single"/>
          </w:rPr>
          <w:t>EU Guidance note Leaving no one behind: Disability inclusion in EU external action</w:t>
        </w:r>
      </w:hyperlink>
      <w:r>
        <w:t xml:space="preserve"> (2023), but must be implemented.</w:t>
      </w:r>
    </w:p>
    <w:p w14:paraId="2E41D61F" w14:textId="77777777" w:rsidR="00DC2002" w:rsidRDefault="00000000">
      <w:pPr>
        <w:pStyle w:val="Heading2"/>
        <w:rPr>
          <w:rFonts w:ascii="Arial" w:eastAsia="Arial" w:hAnsi="Arial" w:cs="Arial"/>
          <w:b/>
          <w:sz w:val="24"/>
          <w:szCs w:val="24"/>
        </w:rPr>
      </w:pPr>
      <w:bookmarkStart w:id="7" w:name="_heading=h.tyjcwt" w:colFirst="0" w:colLast="0"/>
      <w:bookmarkEnd w:id="7"/>
      <w:r>
        <w:rPr>
          <w:rFonts w:ascii="Arial" w:eastAsia="Arial" w:hAnsi="Arial" w:cs="Arial"/>
          <w:b/>
          <w:sz w:val="24"/>
          <w:szCs w:val="24"/>
        </w:rPr>
        <w:t xml:space="preserve">Women with disabilities (Article 6 CRPD) </w:t>
      </w:r>
    </w:p>
    <w:p w14:paraId="2EC0372F" w14:textId="77777777" w:rsidR="00DC2002" w:rsidRDefault="00000000">
      <w:pPr>
        <w:pBdr>
          <w:top w:val="nil"/>
          <w:left w:val="nil"/>
          <w:bottom w:val="nil"/>
          <w:right w:val="nil"/>
          <w:between w:val="nil"/>
        </w:pBdr>
        <w:spacing w:after="120"/>
        <w:rPr>
          <w:color w:val="000000"/>
        </w:rPr>
      </w:pPr>
      <w:r>
        <w:t>Women with disabilities</w:t>
      </w:r>
      <w:r>
        <w:rPr>
          <w:color w:val="000000"/>
        </w:rPr>
        <w:t xml:space="preserve"> continue to face barriers and discrimination in their access to education, employment, social protection, and healthcare in many EU partner countries. They are at higher risk to violence than women without disabilities, including being exposed to human rights abuses and harmful practices such as forced sterilisation. </w:t>
      </w:r>
    </w:p>
    <w:p w14:paraId="1F11CA56" w14:textId="77777777" w:rsidR="00DC2002" w:rsidRDefault="00000000">
      <w:pPr>
        <w:pBdr>
          <w:top w:val="nil"/>
          <w:left w:val="nil"/>
          <w:bottom w:val="nil"/>
          <w:right w:val="nil"/>
          <w:between w:val="nil"/>
        </w:pBdr>
        <w:spacing w:after="120"/>
      </w:pPr>
      <w:r>
        <w:rPr>
          <w:color w:val="000000"/>
        </w:rPr>
        <w:t>Both the EU Gender Equality Strategy 2020-202</w:t>
      </w:r>
      <w:r>
        <w:t xml:space="preserve">5 </w:t>
      </w:r>
      <w:r>
        <w:rPr>
          <w:color w:val="000000"/>
        </w:rPr>
        <w:t xml:space="preserve">and the </w:t>
      </w:r>
      <w:hyperlink r:id="rId27">
        <w:r w:rsidR="00DC2002">
          <w:rPr>
            <w:color w:val="467886"/>
            <w:u w:val="single"/>
          </w:rPr>
          <w:t>EU Action Plan on Gender Equality and Women’s Empowerment in External Action 2021-2027</w:t>
        </w:r>
      </w:hyperlink>
      <w:r>
        <w:t xml:space="preserve"> (GAP III)</w:t>
      </w:r>
      <w:r>
        <w:rPr>
          <w:color w:val="000000"/>
        </w:rPr>
        <w:t xml:space="preserve"> refer to women and girls with disabilities and to an intersectional approach but the</w:t>
      </w:r>
      <w:r>
        <w:t>re is a gap in terms of implementation</w:t>
      </w:r>
      <w:r>
        <w:rPr>
          <w:color w:val="000000"/>
        </w:rPr>
        <w:t>. GAP III provides the EU with a policy framework and action plan</w:t>
      </w:r>
      <w:r>
        <w:t xml:space="preserve"> to promote and accelerate gender equality and women’s empowerment across all EU external action, and it emphasises intersectionality as one of its core principles along with adopting a gender-transformative and human-rights based approach. However, women and girls with disabilities are not systematically reached in EU external action and international cooperation, including through GAP III actions and implementation. For example, the Gender Country Profiles (gender analysis) and the Country Level Implementation Plans, two tools of GAP III, do not systematically include an intersectional perspective. Inclusive data and analysis on the situation for women and girls is most often not included. Consultations and dialogue with civil society on GAP III implementation do take place, but often, it does not include the voices and perspectives of women and girls with disabilities or representatives from women-led OPDs.</w:t>
      </w:r>
    </w:p>
    <w:p w14:paraId="088C0AEE" w14:textId="77777777" w:rsidR="00DC2002" w:rsidRDefault="00000000">
      <w:pPr>
        <w:spacing w:after="120"/>
      </w:pPr>
      <w:r>
        <w:t xml:space="preserve">Intersectionality is also mentioned as a core element of the EU Disability Rights Strategy with a vision to scale up the fight against discrimination and inequalities. This is a strong and welcomed commitment made by the EU. However, mutual connections for the implementation and for the monitoring and accountability mechanisms as well as for addressing intersectionality in all related actions still needs to be further strengthened. </w:t>
      </w:r>
    </w:p>
    <w:p w14:paraId="7F8BFD16" w14:textId="77777777" w:rsidR="00DC2002" w:rsidRDefault="00000000">
      <w:pPr>
        <w:spacing w:after="120"/>
        <w:rPr>
          <w:b/>
        </w:rPr>
      </w:pPr>
      <w:r>
        <w:rPr>
          <w:b/>
        </w:rPr>
        <w:t>In relation to EU external action, we call for the EU to:</w:t>
      </w:r>
    </w:p>
    <w:p w14:paraId="387930C6" w14:textId="77777777" w:rsidR="00DC2002" w:rsidRDefault="00000000">
      <w:pPr>
        <w:numPr>
          <w:ilvl w:val="0"/>
          <w:numId w:val="1"/>
        </w:numPr>
        <w:pBdr>
          <w:top w:val="nil"/>
          <w:left w:val="nil"/>
          <w:bottom w:val="nil"/>
          <w:right w:val="nil"/>
          <w:between w:val="nil"/>
        </w:pBdr>
        <w:rPr>
          <w:color w:val="000000"/>
          <w:highlight w:val="white"/>
        </w:rPr>
      </w:pPr>
      <w:r>
        <w:rPr>
          <w:color w:val="000000"/>
          <w:highlight w:val="white"/>
        </w:rPr>
        <w:t xml:space="preserve">Turn its policy commitments on intersectionality into concrete action by ensuring that women and girls </w:t>
      </w:r>
      <w:r>
        <w:rPr>
          <w:highlight w:val="white"/>
        </w:rPr>
        <w:t>with disabilities</w:t>
      </w:r>
      <w:r>
        <w:rPr>
          <w:color w:val="000000"/>
          <w:highlight w:val="white"/>
        </w:rPr>
        <w:t xml:space="preserve"> – especially those in EU partner countries – are systematically and meaningfully included, involved and counted. </w:t>
      </w:r>
    </w:p>
    <w:p w14:paraId="1C50F878" w14:textId="77777777" w:rsidR="00DC2002" w:rsidRDefault="00000000">
      <w:pPr>
        <w:numPr>
          <w:ilvl w:val="0"/>
          <w:numId w:val="1"/>
        </w:numPr>
        <w:pBdr>
          <w:top w:val="nil"/>
          <w:left w:val="nil"/>
          <w:bottom w:val="nil"/>
          <w:right w:val="nil"/>
          <w:between w:val="nil"/>
        </w:pBdr>
        <w:rPr>
          <w:color w:val="000000"/>
          <w:highlight w:val="white"/>
        </w:rPr>
      </w:pPr>
      <w:r>
        <w:rPr>
          <w:color w:val="000000"/>
          <w:highlight w:val="white"/>
        </w:rPr>
        <w:t xml:space="preserve">Train and provide technical assistance for EU staff (including in EU Delegations), and for EU-funded programme implementers, </w:t>
      </w:r>
      <w:r>
        <w:rPr>
          <w:highlight w:val="white"/>
        </w:rPr>
        <w:t>on</w:t>
      </w:r>
      <w:r>
        <w:rPr>
          <w:color w:val="000000"/>
          <w:highlight w:val="white"/>
        </w:rPr>
        <w:t xml:space="preserve"> mainstreaming disability inclusion and gender equality with an intersectional approach. This includes highlighting: the importance of </w:t>
      </w:r>
      <w:r>
        <w:rPr>
          <w:highlight w:val="white"/>
        </w:rPr>
        <w:t xml:space="preserve">a twin track approach with specific targeted actions as well as mainstreaming disability inclusion; </w:t>
      </w:r>
      <w:r>
        <w:rPr>
          <w:color w:val="000000"/>
          <w:highlight w:val="white"/>
        </w:rPr>
        <w:t>that th</w:t>
      </w:r>
      <w:r>
        <w:rPr>
          <w:highlight w:val="white"/>
        </w:rPr>
        <w:t>e</w:t>
      </w:r>
      <w:r>
        <w:rPr>
          <w:color w:val="000000"/>
          <w:highlight w:val="white"/>
        </w:rPr>
        <w:t xml:space="preserve"> local perspectives, rights and needs of women and girls with disabilities in all their diversity must be recognised; and that intersectional data – including disability data – must be collected and used, for the design, implementation and monitoring of EU</w:t>
      </w:r>
      <w:r>
        <w:rPr>
          <w:highlight w:val="white"/>
        </w:rPr>
        <w:t xml:space="preserve"> </w:t>
      </w:r>
      <w:r>
        <w:rPr>
          <w:color w:val="000000"/>
          <w:highlight w:val="white"/>
        </w:rPr>
        <w:t>external action policies and programmes.</w:t>
      </w:r>
    </w:p>
    <w:p w14:paraId="6958D395" w14:textId="77777777" w:rsidR="00DC2002" w:rsidRDefault="00000000">
      <w:pPr>
        <w:numPr>
          <w:ilvl w:val="0"/>
          <w:numId w:val="1"/>
        </w:numPr>
        <w:pBdr>
          <w:top w:val="nil"/>
          <w:left w:val="nil"/>
          <w:bottom w:val="nil"/>
          <w:right w:val="nil"/>
          <w:between w:val="nil"/>
        </w:pBdr>
        <w:spacing w:after="120"/>
        <w:rPr>
          <w:color w:val="000000"/>
          <w:highlight w:val="white"/>
        </w:rPr>
      </w:pPr>
      <w:r>
        <w:rPr>
          <w:color w:val="000000"/>
          <w:highlight w:val="white"/>
        </w:rPr>
        <w:t xml:space="preserve">Ensure that all future strategies and action plans related to gender equality and women’s empowerment in EU external action systematically address intersectional discrimination with concrete actions that will promote and protect the rights of women and girls with disabilities in all their diversity. </w:t>
      </w:r>
    </w:p>
    <w:p w14:paraId="0FB9D99E" w14:textId="77777777" w:rsidR="00DC2002" w:rsidRDefault="00000000">
      <w:pPr>
        <w:pStyle w:val="Heading2"/>
        <w:rPr>
          <w:rFonts w:ascii="Arial" w:eastAsia="Arial" w:hAnsi="Arial" w:cs="Arial"/>
          <w:b/>
          <w:sz w:val="24"/>
          <w:szCs w:val="24"/>
        </w:rPr>
      </w:pPr>
      <w:bookmarkStart w:id="8" w:name="_heading=h.3dy6vkm" w:colFirst="0" w:colLast="0"/>
      <w:bookmarkEnd w:id="8"/>
      <w:r>
        <w:rPr>
          <w:rFonts w:ascii="Arial" w:eastAsia="Arial" w:hAnsi="Arial" w:cs="Arial"/>
          <w:b/>
          <w:sz w:val="24"/>
          <w:szCs w:val="24"/>
        </w:rPr>
        <w:t>Children with disabilities (Article 7 CRPD)</w:t>
      </w:r>
    </w:p>
    <w:p w14:paraId="67DE37BF" w14:textId="77777777" w:rsidR="00DC2002" w:rsidRDefault="00000000">
      <w:pPr>
        <w:spacing w:after="120"/>
      </w:pPr>
      <w:r>
        <w:t xml:space="preserve">The </w:t>
      </w:r>
      <w:hyperlink r:id="rId28">
        <w:r w:rsidR="00DC2002">
          <w:rPr>
            <w:color w:val="467886"/>
            <w:u w:val="single"/>
          </w:rPr>
          <w:t>EU Child Rights Strategy</w:t>
        </w:r>
      </w:hyperlink>
      <w:r>
        <w:t xml:space="preserve"> 2021-2024 acknowledges the rights of children with disabilities, and includes an external dimension. However, the rights of children and youth with disabilities are not consistently mainstreamed, and there have been very limited intersectional actions developed in its implementation. The voices of children and youth with disabilities have not been systematically included in consultations and accountability mechanisms to monitor the implementation. </w:t>
      </w:r>
    </w:p>
    <w:p w14:paraId="530D80D0" w14:textId="77777777" w:rsidR="00DC2002" w:rsidRDefault="00000000">
      <w:pPr>
        <w:spacing w:after="120"/>
      </w:pPr>
      <w:r>
        <w:t xml:space="preserve">The EU also has a </w:t>
      </w:r>
      <w:hyperlink r:id="rId29" w:anchor=":~:text=The%20EU%20Youth%20Strategy%20focuses,European%20Youth%20Goals%20were%20developed.">
        <w:r w:rsidR="00DC2002">
          <w:rPr>
            <w:color w:val="467886"/>
            <w:u w:val="single"/>
          </w:rPr>
          <w:t>EU Youth Action Plan</w:t>
        </w:r>
      </w:hyperlink>
      <w:r>
        <w:t xml:space="preserve"> 2019-2027 and to support the external dimension it adopted its first ever policy framework for a strategic partnership with young people around the world known as the </w:t>
      </w:r>
      <w:hyperlink r:id="rId30">
        <w:r w:rsidR="00DC2002">
          <w:rPr>
            <w:color w:val="467886"/>
            <w:u w:val="single"/>
          </w:rPr>
          <w:t>Youth Action Plan (YAP) in EU external action for 2022-2027</w:t>
        </w:r>
      </w:hyperlink>
      <w:r>
        <w:t xml:space="preserve">. The aim of the YAP is to shape EU external action in partnership with young people, and the approach is guided by three pillars of action: to engage, empower and connect. To advise the European Commission on youth participation and empowerment in EU external action, a Youth Sounding Board (YSB) was established. In addition, YSB have since also been set up by EU Delegations to advise on YAP implementation at national and regional levels and in multilateral fora. This is an opportunity to ensure that the diverse voices and perspectives of youth with disabilities are also systematically and meaningfully included. </w:t>
      </w:r>
    </w:p>
    <w:p w14:paraId="48139104" w14:textId="77777777" w:rsidR="00DC2002" w:rsidRDefault="00000000">
      <w:pPr>
        <w:spacing w:after="120"/>
      </w:pPr>
      <w:r>
        <w:rPr>
          <w:b/>
        </w:rPr>
        <w:t>In relation to EU external action, we call for the EU to:</w:t>
      </w:r>
    </w:p>
    <w:p w14:paraId="31AF1E0C" w14:textId="77777777" w:rsidR="00DC2002" w:rsidRDefault="00000000">
      <w:pPr>
        <w:numPr>
          <w:ilvl w:val="0"/>
          <w:numId w:val="2"/>
        </w:numPr>
        <w:pBdr>
          <w:top w:val="nil"/>
          <w:left w:val="nil"/>
          <w:bottom w:val="nil"/>
          <w:right w:val="nil"/>
          <w:between w:val="nil"/>
        </w:pBdr>
      </w:pPr>
      <w:r>
        <w:rPr>
          <w:color w:val="000000"/>
        </w:rPr>
        <w:t>Ensure that the rights and the voices of children and youth with disabilities are meaningfully heard in the design, implementation and monitoring of EU child and youth focused policies with an external dimension, including the participation of children and youth from EU partner countries.</w:t>
      </w:r>
    </w:p>
    <w:p w14:paraId="262072CD" w14:textId="77777777" w:rsidR="00DC2002" w:rsidRDefault="00000000">
      <w:pPr>
        <w:numPr>
          <w:ilvl w:val="0"/>
          <w:numId w:val="1"/>
        </w:numPr>
        <w:pBdr>
          <w:top w:val="nil"/>
          <w:left w:val="nil"/>
          <w:bottom w:val="nil"/>
          <w:right w:val="nil"/>
          <w:between w:val="nil"/>
        </w:pBdr>
        <w:rPr>
          <w:color w:val="000000"/>
          <w:highlight w:val="white"/>
        </w:rPr>
      </w:pPr>
      <w:r>
        <w:rPr>
          <w:color w:val="000000"/>
        </w:rPr>
        <w:t xml:space="preserve">Ensure that youth with disabilities and their representative organisations, especially youth in EU partner countries, are meaningfully included accountability mechanisms (currently the Youth Sounding Boards) established for monitoring the youth action plan at the global, regional and national levels as well as in multilateral fora. </w:t>
      </w:r>
    </w:p>
    <w:p w14:paraId="45E0DE0A" w14:textId="77777777" w:rsidR="00DC2002" w:rsidRDefault="00000000">
      <w:pPr>
        <w:numPr>
          <w:ilvl w:val="0"/>
          <w:numId w:val="1"/>
        </w:numPr>
        <w:pBdr>
          <w:top w:val="nil"/>
          <w:left w:val="nil"/>
          <w:bottom w:val="nil"/>
          <w:right w:val="nil"/>
          <w:between w:val="nil"/>
        </w:pBdr>
        <w:spacing w:after="120"/>
        <w:rPr>
          <w:color w:val="000000"/>
          <w:highlight w:val="white"/>
        </w:rPr>
      </w:pPr>
      <w:r>
        <w:rPr>
          <w:color w:val="000000"/>
          <w:highlight w:val="white"/>
        </w:rPr>
        <w:t xml:space="preserve">Ensure that all future strategies and action plans related to the rights of children and youth in EU external action systematically address intersectional discrimination with concrete actions that will promote and protect the rights of children and youth with disabilities in all their diversity. </w:t>
      </w:r>
    </w:p>
    <w:p w14:paraId="5EB30EFB" w14:textId="77777777" w:rsidR="00DC2002" w:rsidRDefault="00000000">
      <w:pPr>
        <w:pStyle w:val="Heading2"/>
        <w:rPr>
          <w:rFonts w:ascii="Arial" w:eastAsia="Arial" w:hAnsi="Arial" w:cs="Arial"/>
          <w:b/>
          <w:sz w:val="24"/>
          <w:szCs w:val="24"/>
        </w:rPr>
      </w:pPr>
      <w:bookmarkStart w:id="9" w:name="_heading=h.1t3h5sf" w:colFirst="0" w:colLast="0"/>
      <w:bookmarkEnd w:id="9"/>
      <w:r>
        <w:rPr>
          <w:rFonts w:ascii="Arial" w:eastAsia="Arial" w:hAnsi="Arial" w:cs="Arial"/>
          <w:b/>
          <w:sz w:val="24"/>
          <w:szCs w:val="24"/>
        </w:rPr>
        <w:t>Accessibility (Article 9 CRPD)</w:t>
      </w:r>
    </w:p>
    <w:p w14:paraId="16529BDC" w14:textId="77777777" w:rsidR="00DC2002" w:rsidRDefault="00000000">
      <w:pPr>
        <w:spacing w:after="120"/>
      </w:pPr>
      <w:r>
        <w:t>Accessibility is a pre-condition for the participation and inclusion of persons with disabilities. EU-aid related information and facilities are not fully accessible. No standard accessibility requirement is used in EU public procurement rules, and call for tenders, to grant EU aid money to contractors and implementing partners. The modalities and procedures put in place by the EU represent major obstacles for OPDs to access EU funding, including and especially local OPDs in EU partner countries. From the outset with universal design and the provision of reasonable accommodation, the EU should support programmes to improve access to the built environment, transportation, Information and communications technology (ICT), assistive technologies and new technologies for all.</w:t>
      </w:r>
    </w:p>
    <w:p w14:paraId="7A32173E" w14:textId="77777777" w:rsidR="00DC2002" w:rsidRDefault="00000000">
      <w:pPr>
        <w:spacing w:after="120"/>
      </w:pPr>
      <w:r>
        <w:t>In the context of the EU’s Global Gateway strategy – see section on Article 32 for more – it is increasingly important that the EU commits to ensuring that it has procedures in place to ensure that all EU-funded external action programmes and infrastructure investments, including those initiatives managed through development banks and the private sector, are CRPD compliant and follow international accessibility standards.</w:t>
      </w:r>
    </w:p>
    <w:p w14:paraId="6EB29AEF" w14:textId="77777777" w:rsidR="00DC2002" w:rsidRDefault="00000000">
      <w:pPr>
        <w:spacing w:after="120"/>
        <w:rPr>
          <w:b/>
        </w:rPr>
      </w:pPr>
      <w:r>
        <w:rPr>
          <w:b/>
        </w:rPr>
        <w:t>In relation to EU external action, we call for the EU to:</w:t>
      </w:r>
    </w:p>
    <w:p w14:paraId="54EEB4F0" w14:textId="77777777" w:rsidR="00DC2002" w:rsidRDefault="00000000">
      <w:pPr>
        <w:numPr>
          <w:ilvl w:val="0"/>
          <w:numId w:val="2"/>
        </w:numPr>
        <w:pBdr>
          <w:top w:val="nil"/>
          <w:left w:val="nil"/>
          <w:bottom w:val="nil"/>
          <w:right w:val="nil"/>
          <w:between w:val="nil"/>
        </w:pBdr>
      </w:pPr>
      <w:r>
        <w:rPr>
          <w:color w:val="000000"/>
        </w:rPr>
        <w:t xml:space="preserve">Ensure that all EU consultation processes and all EU buildings, including the EU Delegations and ECHO field offices in partner countries, are fully accessible. </w:t>
      </w:r>
    </w:p>
    <w:p w14:paraId="64A04D9A" w14:textId="77777777" w:rsidR="00DC2002" w:rsidRDefault="00000000">
      <w:pPr>
        <w:numPr>
          <w:ilvl w:val="0"/>
          <w:numId w:val="2"/>
        </w:numPr>
        <w:pBdr>
          <w:top w:val="nil"/>
          <w:left w:val="nil"/>
          <w:bottom w:val="nil"/>
          <w:right w:val="nil"/>
          <w:between w:val="nil"/>
        </w:pBdr>
      </w:pPr>
      <w:r>
        <w:rPr>
          <w:color w:val="000000"/>
        </w:rPr>
        <w:t>Ensure that all its public procurement, including for the EU’s international cooperation and humanitarian action, includes mandatory standards on accessibility for any international cooperation projects relating to infrastructure, ICT and public administration and services.</w:t>
      </w:r>
    </w:p>
    <w:p w14:paraId="74CDF4CB" w14:textId="77777777" w:rsidR="00DC2002" w:rsidRDefault="00000000">
      <w:pPr>
        <w:numPr>
          <w:ilvl w:val="0"/>
          <w:numId w:val="2"/>
        </w:numPr>
        <w:pBdr>
          <w:top w:val="nil"/>
          <w:left w:val="nil"/>
          <w:bottom w:val="nil"/>
          <w:right w:val="nil"/>
          <w:between w:val="nil"/>
        </w:pBdr>
        <w:spacing w:after="120"/>
      </w:pPr>
      <w:r>
        <w:rPr>
          <w:color w:val="000000"/>
        </w:rPr>
        <w:t>Put in place procedures t</w:t>
      </w:r>
      <w:r>
        <w:t>o</w:t>
      </w:r>
      <w:r>
        <w:rPr>
          <w:color w:val="000000"/>
        </w:rPr>
        <w:t xml:space="preserve"> ensure that all EU-funded programmes and projects, including investments in infrastructure through Global Gateway initiatives, follow international accessibility standards, and are accessible and available to OPDs.</w:t>
      </w:r>
    </w:p>
    <w:p w14:paraId="1C350683" w14:textId="77777777" w:rsidR="00DC2002" w:rsidRDefault="00000000">
      <w:pPr>
        <w:pStyle w:val="Heading2"/>
        <w:rPr>
          <w:rFonts w:ascii="Arial" w:eastAsia="Arial" w:hAnsi="Arial" w:cs="Arial"/>
          <w:b/>
          <w:sz w:val="24"/>
          <w:szCs w:val="24"/>
        </w:rPr>
      </w:pPr>
      <w:bookmarkStart w:id="10" w:name="_heading=h.4d34og8" w:colFirst="0" w:colLast="0"/>
      <w:bookmarkEnd w:id="10"/>
      <w:r>
        <w:rPr>
          <w:rFonts w:ascii="Arial" w:eastAsia="Arial" w:hAnsi="Arial" w:cs="Arial"/>
          <w:b/>
          <w:sz w:val="24"/>
          <w:szCs w:val="24"/>
        </w:rPr>
        <w:t>Situations of risk and humanitarian emergencies (Article 11 CRPD)</w:t>
      </w:r>
      <w:r>
        <w:rPr>
          <w:rFonts w:ascii="Arial" w:eastAsia="Arial" w:hAnsi="Arial" w:cs="Arial"/>
          <w:b/>
          <w:sz w:val="24"/>
          <w:szCs w:val="24"/>
          <w:vertAlign w:val="superscript"/>
        </w:rPr>
        <w:footnoteReference w:id="3"/>
      </w:r>
    </w:p>
    <w:p w14:paraId="39477F52" w14:textId="77777777" w:rsidR="00DC2002" w:rsidRDefault="00000000">
      <w:pPr>
        <w:pBdr>
          <w:top w:val="nil"/>
          <w:left w:val="nil"/>
          <w:bottom w:val="nil"/>
          <w:right w:val="nil"/>
          <w:between w:val="nil"/>
        </w:pBdr>
        <w:spacing w:after="120"/>
        <w:rPr>
          <w:b/>
        </w:rPr>
      </w:pPr>
      <w:r>
        <w:rPr>
          <w:b/>
        </w:rPr>
        <w:t>Humanitarian action</w:t>
      </w:r>
    </w:p>
    <w:p w14:paraId="06EC3B51" w14:textId="77777777" w:rsidR="00DC2002" w:rsidRDefault="00000000">
      <w:pPr>
        <w:pBdr>
          <w:top w:val="nil"/>
          <w:left w:val="nil"/>
          <w:bottom w:val="nil"/>
          <w:right w:val="nil"/>
          <w:between w:val="nil"/>
        </w:pBdr>
        <w:spacing w:after="120"/>
      </w:pPr>
      <w:r>
        <w:t>The EU, together with its Member States, is one of the largest humanitarian donors with EU humanitarian funding being channelled through the Directorate-General for European Civil Protection and Humanitarian Aid Operations (DG ECHO) to its humanitarian partners.</w:t>
      </w:r>
    </w:p>
    <w:p w14:paraId="2FAC53B1" w14:textId="77777777" w:rsidR="00DC2002" w:rsidRDefault="00000000">
      <w:pPr>
        <w:pBdr>
          <w:top w:val="nil"/>
          <w:left w:val="nil"/>
          <w:bottom w:val="nil"/>
          <w:right w:val="nil"/>
          <w:between w:val="nil"/>
        </w:pBdr>
        <w:spacing w:after="120"/>
      </w:pPr>
      <w:r>
        <w:t>In 2019, the Directorate-General for European Civil Protection and Humanitarian Aid Operations (DG ECHO) published a</w:t>
      </w:r>
      <w:hyperlink r:id="rId31">
        <w:r w:rsidR="00DC2002">
          <w:t xml:space="preserve"> </w:t>
        </w:r>
      </w:hyperlink>
      <w:hyperlink r:id="rId32">
        <w:r w:rsidR="00DC2002">
          <w:rPr>
            <w:color w:val="467886"/>
            <w:u w:val="single"/>
          </w:rPr>
          <w:t>Guidance Note on the Inclusion of Persons with Disabilities in EU-funded Humanitarian Aid Operations</w:t>
        </w:r>
      </w:hyperlink>
      <w:r>
        <w:t>. However, the EU Disability Rights Strategy includes no mention of how this Guidance Note is being implemented or monitored, and there is still no clarity on how the EU plans to align its practical humanitarian guidance to the 2019</w:t>
      </w:r>
      <w:hyperlink r:id="rId33">
        <w:r w:rsidR="00DC2002">
          <w:t xml:space="preserve"> </w:t>
        </w:r>
      </w:hyperlink>
      <w:hyperlink r:id="rId34">
        <w:r w:rsidR="00DC2002">
          <w:rPr>
            <w:color w:val="467886"/>
            <w:u w:val="single"/>
          </w:rPr>
          <w:t>IASC Guidelines on Inclusion of Persons with Disabilities in Humanitarian Action</w:t>
        </w:r>
      </w:hyperlink>
      <w:r>
        <w:t>.</w:t>
      </w:r>
    </w:p>
    <w:p w14:paraId="011368CC" w14:textId="77777777" w:rsidR="00DC2002" w:rsidRDefault="00000000">
      <w:pPr>
        <w:spacing w:after="120"/>
      </w:pPr>
      <w:r>
        <w:t>The 2021 version of</w:t>
      </w:r>
      <w:hyperlink r:id="rId35">
        <w:r w:rsidR="00DC2002">
          <w:t xml:space="preserve"> </w:t>
        </w:r>
      </w:hyperlink>
      <w:hyperlink r:id="rId36">
        <w:r w:rsidR="00DC2002">
          <w:rPr>
            <w:color w:val="467886"/>
            <w:u w:val="single"/>
          </w:rPr>
          <w:t>DG ECHO partners’ reporting guidelines</w:t>
        </w:r>
      </w:hyperlink>
      <w:r>
        <w:t xml:space="preserve"> (the ‘Single Form’) advises ECHO funding partners on prioritising the involvement of persons with disabilities (among other ‘diverse groups’) in project implementation; it 'encourages' the use of the </w:t>
      </w:r>
      <w:hyperlink r:id="rId37">
        <w:r w:rsidR="00DC2002">
          <w:rPr>
            <w:color w:val="467886"/>
            <w:u w:val="single"/>
          </w:rPr>
          <w:t>Washington Group Short Set of questions</w:t>
        </w:r>
      </w:hyperlink>
      <w:r>
        <w:t xml:space="preserve"> in data disaggregation; and mentions mainstreaming of disability at various steps of the programme cycle. However, none of these are binding requirements for ECHO partners. There is also no reporting indicator for measuring outcomes and success of these actions and no obligation for ECHO partners to ensure that all persons with disabilities in affected populations are reached or even to involve OPDs in planning and monitoring.</w:t>
      </w:r>
    </w:p>
    <w:p w14:paraId="60A81620" w14:textId="77777777" w:rsidR="00DC2002" w:rsidRDefault="00000000">
      <w:pPr>
        <w:spacing w:after="120"/>
      </w:pPr>
      <w:r>
        <w:t>Since 2019, ECHO has applied the Organisation for Economic Co-operation and Development (OECD) Development Assistance Committee (DAC) disability inclusion policy marker to track its funding, including for humanitarian action. This is one of the only concrete actions regarding humanitarian action included for monitoring in Chapter 6 of the EU Strategy on the Rights of Persons with Disabilities. According to figures shared by ECHO itself, based on the marker, in 2023,</w:t>
      </w:r>
      <w:r>
        <w:rPr>
          <w:color w:val="467886"/>
          <w:u w:val="single"/>
        </w:rPr>
        <w:t xml:space="preserve"> </w:t>
      </w:r>
      <w:hyperlink r:id="rId38">
        <w:r w:rsidR="00DC2002">
          <w:rPr>
            <w:color w:val="467886"/>
            <w:u w:val="single"/>
          </w:rPr>
          <w:t>only 56.3 % were found to be disability inclusive</w:t>
        </w:r>
      </w:hyperlink>
      <w:r>
        <w:t>, which was a decrease from 72.7% the previous year.</w:t>
      </w:r>
    </w:p>
    <w:p w14:paraId="2B65B66C" w14:textId="77777777" w:rsidR="00DC2002" w:rsidRDefault="00000000">
      <w:pPr>
        <w:spacing w:after="120"/>
      </w:pPr>
      <w:r>
        <w:t>Training for ECHO partners on disability inclusion in humanitarian action is still not routine, whether it is a standalone disability-specific module or integrated into ongoing mainstream training.</w:t>
      </w:r>
    </w:p>
    <w:p w14:paraId="781428A5" w14:textId="77777777" w:rsidR="00DC2002" w:rsidRDefault="00000000">
      <w:pPr>
        <w:pBdr>
          <w:top w:val="nil"/>
          <w:left w:val="nil"/>
          <w:bottom w:val="nil"/>
          <w:right w:val="nil"/>
          <w:between w:val="nil"/>
        </w:pBdr>
        <w:spacing w:after="120"/>
        <w:rPr>
          <w:b/>
        </w:rPr>
      </w:pPr>
      <w:r>
        <w:rPr>
          <w:b/>
          <w:color w:val="000000"/>
        </w:rPr>
        <w:t xml:space="preserve">Refugees and disaster risk reduction </w:t>
      </w:r>
    </w:p>
    <w:p w14:paraId="386832DC" w14:textId="77777777" w:rsidR="00DC2002" w:rsidRDefault="00000000">
      <w:pPr>
        <w:pBdr>
          <w:top w:val="nil"/>
          <w:left w:val="nil"/>
          <w:bottom w:val="nil"/>
          <w:right w:val="nil"/>
          <w:between w:val="nil"/>
        </w:pBdr>
        <w:spacing w:after="120"/>
      </w:pPr>
      <w:r>
        <w:rPr>
          <w:color w:val="000000"/>
        </w:rPr>
        <w:t xml:space="preserve">The EU has still not </w:t>
      </w:r>
      <w:r>
        <w:t xml:space="preserve">properly </w:t>
      </w:r>
      <w:r>
        <w:rPr>
          <w:color w:val="000000"/>
        </w:rPr>
        <w:t xml:space="preserve">mainstreamed disability into its migration and refugee policies and disaster risk reduction action plan, and persons with disabilities and their representative organisations are not included in the design, implementation and monitoring of those policies. This is very worrying </w:t>
      </w:r>
      <w:proofErr w:type="gramStart"/>
      <w:r>
        <w:rPr>
          <w:color w:val="000000"/>
        </w:rPr>
        <w:t>in light of</w:t>
      </w:r>
      <w:proofErr w:type="gramEnd"/>
      <w:r>
        <w:rPr>
          <w:color w:val="000000"/>
        </w:rPr>
        <w:t xml:space="preserve"> the increasing number of natural disasters and </w:t>
      </w:r>
      <w:r>
        <w:t xml:space="preserve">the </w:t>
      </w:r>
      <w:r>
        <w:rPr>
          <w:color w:val="000000"/>
        </w:rPr>
        <w:t xml:space="preserve">movement of populations due to natural, economic and political situations. </w:t>
      </w:r>
    </w:p>
    <w:p w14:paraId="2E3F9007" w14:textId="77777777" w:rsidR="00611491" w:rsidRDefault="00611491">
      <w:pPr>
        <w:spacing w:after="120"/>
        <w:rPr>
          <w:b/>
        </w:rPr>
      </w:pPr>
    </w:p>
    <w:p w14:paraId="71D8EED9" w14:textId="1206E9AF" w:rsidR="00DC2002" w:rsidRDefault="00000000">
      <w:pPr>
        <w:spacing w:after="120"/>
      </w:pPr>
      <w:r>
        <w:rPr>
          <w:b/>
        </w:rPr>
        <w:t>Climate Action</w:t>
      </w:r>
    </w:p>
    <w:p w14:paraId="2A4FE2D6" w14:textId="77777777" w:rsidR="00DC2002" w:rsidRDefault="00000000">
      <w:pPr>
        <w:spacing w:after="120"/>
      </w:pPr>
      <w:r>
        <w:t>The EU’s climate goals and policies do not sufficiently focus on the social aspects of sustainability and Disaster Risk Reduction, both within Europe and in its global work in international cooperation and humanitarian action. Neither mitigation nor adaptation planning takes persons with disabilities sufficiently into account. Going forward, any negotiations on climate finance in respect of those most affected by the climate crisis must take into consideration including the needs of persons with disabilities.</w:t>
      </w:r>
    </w:p>
    <w:p w14:paraId="55BDE3B6" w14:textId="77777777" w:rsidR="00DC2002" w:rsidRDefault="00000000">
      <w:pPr>
        <w:spacing w:after="120"/>
      </w:pPr>
      <w:r>
        <w:t>Although the EU Disability Rights Strategy (Section 5.6) recognises the impact of climate change on persons with disabilities and emphasises the need to ensure that the green transition is fully inclusive, there is no explicit mention of this within the context of EU external action in Section 6 of the European Disability Strategy Section 6. Similarly, the new</w:t>
      </w:r>
      <w:hyperlink r:id="rId39">
        <w:r w:rsidR="00DC2002">
          <w:t xml:space="preserve"> </w:t>
        </w:r>
      </w:hyperlink>
      <w:hyperlink r:id="rId40">
        <w:r w:rsidR="00DC2002">
          <w:rPr>
            <w:color w:val="467886"/>
            <w:u w:val="single"/>
          </w:rPr>
          <w:t>EU Strategy on Adapting to Climate Change</w:t>
        </w:r>
      </w:hyperlink>
      <w:r>
        <w:t xml:space="preserve"> (2021) highlights the disproportionate impact on persons with disabilities, but it does not address their participation through representative organisations, nor is there evidence of practical implementation ensuring that EU adaptation policies are disability-inclusive. </w:t>
      </w:r>
    </w:p>
    <w:p w14:paraId="70D5B141" w14:textId="77777777" w:rsidR="00DC2002" w:rsidRDefault="00000000">
      <w:pPr>
        <w:spacing w:after="120"/>
      </w:pPr>
      <w:r>
        <w:t xml:space="preserve">Currently, the EU does not provide adequate support for persons with disabilities to play an active role as stakeholders in global, regional, and national climate negotiations. There is a need to ensure disability inclusion in the negotiations and outcomes of UN Climate Change Conferences (COPs), as well as in Parties’ commitments. For example, the </w:t>
      </w:r>
      <w:hyperlink r:id="rId41">
        <w:r w:rsidR="00DC2002">
          <w:rPr>
            <w:color w:val="467886"/>
            <w:u w:val="single"/>
          </w:rPr>
          <w:t>EU Nationally Determined Contributions</w:t>
        </w:r>
      </w:hyperlink>
      <w:r>
        <w:t xml:space="preserve"> make no mention of persons with disabilities and fail to include concrete measures for their inclusion.</w:t>
      </w:r>
    </w:p>
    <w:p w14:paraId="50FDF948" w14:textId="77777777" w:rsidR="00DC2002" w:rsidRDefault="00000000">
      <w:pPr>
        <w:rPr>
          <w:highlight w:val="cyan"/>
        </w:rPr>
      </w:pPr>
      <w:r>
        <w:rPr>
          <w:b/>
        </w:rPr>
        <w:t>We call for the EU to:</w:t>
      </w:r>
    </w:p>
    <w:p w14:paraId="3A5123EF" w14:textId="77777777" w:rsidR="00DC2002" w:rsidRDefault="00000000">
      <w:pPr>
        <w:numPr>
          <w:ilvl w:val="0"/>
          <w:numId w:val="3"/>
        </w:numPr>
        <w:pBdr>
          <w:top w:val="nil"/>
          <w:left w:val="nil"/>
          <w:bottom w:val="nil"/>
          <w:right w:val="nil"/>
          <w:between w:val="nil"/>
        </w:pBdr>
      </w:pPr>
      <w:r>
        <w:rPr>
          <w:color w:val="000000"/>
        </w:rPr>
        <w:t xml:space="preserve">Develop a Disability Action Plan within EU external action, </w:t>
      </w:r>
      <w:proofErr w:type="gramStart"/>
      <w:r>
        <w:rPr>
          <w:color w:val="000000"/>
        </w:rPr>
        <w:t>similar to</w:t>
      </w:r>
      <w:proofErr w:type="gramEnd"/>
      <w:r>
        <w:rPr>
          <w:color w:val="000000"/>
        </w:rPr>
        <w:t xml:space="preserve"> the Youth Action Plan and the Gender Action Plan, to provide a comprehensive framework for European institutions and Member States to approach disability-inclusive international cooperation and humanitarian action (see section on Article 32 for more in</w:t>
      </w:r>
      <w:r>
        <w:t>formation)</w:t>
      </w:r>
      <w:r>
        <w:rPr>
          <w:color w:val="000000"/>
        </w:rPr>
        <w:t>.</w:t>
      </w:r>
    </w:p>
    <w:p w14:paraId="55DC6D6D" w14:textId="77777777" w:rsidR="00DC2002" w:rsidRDefault="00000000">
      <w:pPr>
        <w:numPr>
          <w:ilvl w:val="0"/>
          <w:numId w:val="3"/>
        </w:numPr>
        <w:pBdr>
          <w:top w:val="nil"/>
          <w:left w:val="nil"/>
          <w:bottom w:val="nil"/>
          <w:right w:val="nil"/>
          <w:between w:val="nil"/>
        </w:pBdr>
      </w:pPr>
      <w:bookmarkStart w:id="11" w:name="_heading=h.2s8eyo1" w:colFirst="0" w:colLast="0"/>
      <w:bookmarkEnd w:id="11"/>
      <w:r>
        <w:rPr>
          <w:color w:val="000000"/>
        </w:rPr>
        <w:t xml:space="preserve">Ensure that all existing and future EU funding, policies and programmes related to humanitarian action, disaster risk-reduction, refugees and migration, and climate action, </w:t>
      </w:r>
      <w:r>
        <w:t>promote an</w:t>
      </w:r>
      <w:r>
        <w:rPr>
          <w:color w:val="000000"/>
        </w:rPr>
        <w:t xml:space="preserve"> i</w:t>
      </w:r>
      <w:r>
        <w:t>ntersectional approach, and are</w:t>
      </w:r>
      <w:r>
        <w:rPr>
          <w:color w:val="000000"/>
        </w:rPr>
        <w:t xml:space="preserve"> inclusive of and accessible to all persons with disabilities. Establish monitoring and accountability frameworks to ensure the disability-inclusive implementation of all related policies and programmes.</w:t>
      </w:r>
      <w:r>
        <w:t xml:space="preserve"> Moreover, e</w:t>
      </w:r>
      <w:r>
        <w:rPr>
          <w:color w:val="000000"/>
        </w:rPr>
        <w:t xml:space="preserve">nsure that all EU funding channelled through ECHO and its partners involves and reaches persons with disabilities and their representative OPDs, including under-represented groups. </w:t>
      </w:r>
    </w:p>
    <w:p w14:paraId="045ED421" w14:textId="77777777" w:rsidR="00DC2002" w:rsidRDefault="00000000">
      <w:pPr>
        <w:numPr>
          <w:ilvl w:val="0"/>
          <w:numId w:val="3"/>
        </w:numPr>
        <w:pBdr>
          <w:top w:val="nil"/>
          <w:left w:val="nil"/>
          <w:bottom w:val="nil"/>
          <w:right w:val="nil"/>
          <w:between w:val="nil"/>
        </w:pBdr>
      </w:pPr>
      <w:r>
        <w:t>Develop equitable partnerships with OPDs through specific calls incentivising: the meaningful involvement of OPDs by ECHO partners; capacity-building budgets for OPDs; mapping and listing of OPDs in countries where ECHO is operating; as well as using its (ECHO) offices to influence humanitarian clusters and coordination systems in these countries to stimulate involvement of OPDs.</w:t>
      </w:r>
    </w:p>
    <w:p w14:paraId="44FCAE2F" w14:textId="77777777" w:rsidR="00DC2002" w:rsidRDefault="00000000">
      <w:pPr>
        <w:numPr>
          <w:ilvl w:val="0"/>
          <w:numId w:val="3"/>
        </w:numPr>
      </w:pPr>
      <w:r>
        <w:t>Train staff and ECHO partners on the disability inclusion, including on the CRPD, and collecting disability data using the Washington Group Question, and ensure that staff are also trained to use the OECD DAC disability marker. Staff training should be obligatory and occur regularly.</w:t>
      </w:r>
    </w:p>
    <w:p w14:paraId="2CB323C2" w14:textId="77777777" w:rsidR="00DC2002" w:rsidRDefault="00000000">
      <w:pPr>
        <w:numPr>
          <w:ilvl w:val="0"/>
          <w:numId w:val="3"/>
        </w:numPr>
      </w:pPr>
      <w:r>
        <w:t xml:space="preserve">Recognise the additional barriers faced by persons with disabilities in emergency situations, including pandemics, armed conflicts and disaster caused by the climate crisis. </w:t>
      </w:r>
      <w:proofErr w:type="gramStart"/>
      <w:r>
        <w:t>In particular, during</w:t>
      </w:r>
      <w:proofErr w:type="gramEnd"/>
      <w:r>
        <w:t xml:space="preserve"> emergencies, ensure immediate efforts are taken to identify persons with disabilities in institutions and those at risk of institutionalisation.</w:t>
      </w:r>
    </w:p>
    <w:p w14:paraId="6F6F856B" w14:textId="77777777" w:rsidR="00DC2002" w:rsidRDefault="00000000">
      <w:pPr>
        <w:numPr>
          <w:ilvl w:val="0"/>
          <w:numId w:val="3"/>
        </w:numPr>
        <w:pBdr>
          <w:top w:val="nil"/>
          <w:left w:val="nil"/>
          <w:bottom w:val="nil"/>
          <w:right w:val="nil"/>
          <w:between w:val="nil"/>
        </w:pBdr>
      </w:pPr>
      <w:r>
        <w:rPr>
          <w:color w:val="000000"/>
        </w:rPr>
        <w:t xml:space="preserve">Ensure that persons with disabilities and their representative organisations are meaningfully </w:t>
      </w:r>
      <w:r>
        <w:t>involved in climate</w:t>
      </w:r>
      <w:r>
        <w:rPr>
          <w:color w:val="000000"/>
        </w:rPr>
        <w:t xml:space="preserve"> negotiations at all levels. This should be done by supporting the official recognition of a Disability Constituency within the United Nations Framework Convention on Climate Change (UNFCCC), in line with the UN CRPD, and by including specific and concrete measures for disability inclusion in climate policies, such as in the upcoming EU Nationally Determined Contributions (NDCs).</w:t>
      </w:r>
    </w:p>
    <w:p w14:paraId="245E3FB3" w14:textId="77777777" w:rsidR="00DC2002" w:rsidRDefault="00000000">
      <w:pPr>
        <w:pStyle w:val="Heading2"/>
        <w:rPr>
          <w:rFonts w:ascii="Arial" w:eastAsia="Arial" w:hAnsi="Arial" w:cs="Arial"/>
          <w:b/>
          <w:sz w:val="24"/>
          <w:szCs w:val="24"/>
        </w:rPr>
      </w:pPr>
      <w:bookmarkStart w:id="12" w:name="_heading=h.17dp8vu" w:colFirst="0" w:colLast="0"/>
      <w:bookmarkEnd w:id="12"/>
      <w:r>
        <w:rPr>
          <w:rFonts w:ascii="Arial" w:eastAsia="Arial" w:hAnsi="Arial" w:cs="Arial"/>
          <w:b/>
          <w:sz w:val="24"/>
          <w:szCs w:val="24"/>
        </w:rPr>
        <w:t>Living independently and being included in the community (Article 19 CRPD)</w:t>
      </w:r>
      <w:r>
        <w:rPr>
          <w:rFonts w:ascii="Arial" w:eastAsia="Arial" w:hAnsi="Arial" w:cs="Arial"/>
          <w:b/>
          <w:sz w:val="24"/>
          <w:szCs w:val="24"/>
          <w:vertAlign w:val="superscript"/>
        </w:rPr>
        <w:footnoteReference w:id="4"/>
      </w:r>
    </w:p>
    <w:p w14:paraId="4EBE8A2C" w14:textId="77777777" w:rsidR="00DC2002" w:rsidRDefault="00000000">
      <w:pPr>
        <w:spacing w:after="120"/>
      </w:pPr>
      <w:r>
        <w:t xml:space="preserve">The EU is one of the largest development and humanitarian aid donors in the </w:t>
      </w:r>
      <w:proofErr w:type="gramStart"/>
      <w:r>
        <w:t>world, and</w:t>
      </w:r>
      <w:proofErr w:type="gramEnd"/>
      <w:r>
        <w:t xml:space="preserve"> is in a prime position to address the ongoing social exclusion and segregation of persons with disabilities in institutions. It is estimated that between 5 and 6 million children live in institutions worldwide. No overall figure exists in relation to adults and older people with disabilities. However, due to the complexity of EU funding and a lack of transparency, it is very difficult to understand to what extent the EU facilitates access to the right to live independently and being included in the community around the world.</w:t>
      </w:r>
      <w:r>
        <w:rPr>
          <w:vertAlign w:val="superscript"/>
        </w:rPr>
        <w:footnoteReference w:id="5"/>
      </w:r>
      <w:r>
        <w:t xml:space="preserve"> </w:t>
      </w:r>
    </w:p>
    <w:p w14:paraId="7EC79325" w14:textId="77777777" w:rsidR="00DC2002" w:rsidRDefault="00000000">
      <w:pPr>
        <w:spacing w:after="120"/>
        <w:rPr>
          <w:color w:val="000000"/>
        </w:rPr>
      </w:pPr>
      <w:r>
        <w:t xml:space="preserve">The European Commission published a </w:t>
      </w:r>
      <w:hyperlink r:id="rId42">
        <w:r w:rsidR="00DC2002">
          <w:rPr>
            <w:color w:val="467886"/>
            <w:u w:val="single"/>
          </w:rPr>
          <w:t>Guidance on Independent Living and Inclusion in the Community</w:t>
        </w:r>
      </w:hyperlink>
      <w:r>
        <w:t xml:space="preserve"> in November 2024, including for its Member States. It aims to guide how EU funds are used within the EU but also beyond. While the guidance is non-binding, it aims to clarify what is and what is not a community-based service, and it should support in resolving disputes on whether an EU-funded project should be halted or not. The disability movement is urging for this guidance to be referenced along with the CRPD in the legal texts governing the use of EU funds for the next Multiannual Financial Framework (MFF) covering </w:t>
      </w:r>
      <w:r>
        <w:rPr>
          <w:color w:val="000000"/>
        </w:rPr>
        <w:t>the period 2028-2034, and for adhering</w:t>
      </w:r>
      <w:r>
        <w:t xml:space="preserve"> to </w:t>
      </w:r>
      <w:r>
        <w:rPr>
          <w:color w:val="000000"/>
        </w:rPr>
        <w:t>it be a prerequisite for receiving EU funds.</w:t>
      </w:r>
    </w:p>
    <w:p w14:paraId="4964F87D" w14:textId="77777777" w:rsidR="00DC2002" w:rsidRDefault="00000000">
      <w:pPr>
        <w:rPr>
          <w:b/>
        </w:rPr>
      </w:pPr>
      <w:r>
        <w:rPr>
          <w:b/>
        </w:rPr>
        <w:t>In relation to EU external action, we call for the EU to:</w:t>
      </w:r>
    </w:p>
    <w:p w14:paraId="419DAB9A" w14:textId="77777777" w:rsidR="00DC2002" w:rsidRDefault="00000000">
      <w:pPr>
        <w:numPr>
          <w:ilvl w:val="0"/>
          <w:numId w:val="3"/>
        </w:numPr>
        <w:pBdr>
          <w:top w:val="nil"/>
          <w:left w:val="nil"/>
          <w:bottom w:val="nil"/>
          <w:right w:val="nil"/>
          <w:between w:val="nil"/>
        </w:pBdr>
      </w:pPr>
      <w:r>
        <w:rPr>
          <w:color w:val="000000"/>
        </w:rPr>
        <w:t>Ensure that all EU funds are used to support deinstitutionalisation, and to promote the rights of all children and adults with disabilities to live independently and be included in the community</w:t>
      </w:r>
      <w:r>
        <w:t>.</w:t>
      </w:r>
    </w:p>
    <w:p w14:paraId="58CD04C4" w14:textId="77777777" w:rsidR="00DC2002" w:rsidRDefault="00000000">
      <w:pPr>
        <w:numPr>
          <w:ilvl w:val="0"/>
          <w:numId w:val="3"/>
        </w:numPr>
        <w:pBdr>
          <w:top w:val="nil"/>
          <w:left w:val="nil"/>
          <w:bottom w:val="nil"/>
          <w:right w:val="nil"/>
          <w:between w:val="nil"/>
        </w:pBdr>
      </w:pPr>
      <w:r>
        <w:t>Ensure that all future EU financial frameworks and related financing regulations include a safeguard against investments which are not CRPD-compliant.</w:t>
      </w:r>
    </w:p>
    <w:p w14:paraId="4C3CBA87" w14:textId="77777777" w:rsidR="00DC2002" w:rsidRDefault="00000000">
      <w:pPr>
        <w:pStyle w:val="Heading2"/>
        <w:rPr>
          <w:rFonts w:ascii="Arial" w:eastAsia="Arial" w:hAnsi="Arial" w:cs="Arial"/>
          <w:b/>
          <w:sz w:val="24"/>
          <w:szCs w:val="24"/>
        </w:rPr>
      </w:pPr>
      <w:bookmarkStart w:id="13" w:name="_heading=h.3rdcrjn" w:colFirst="0" w:colLast="0"/>
      <w:bookmarkEnd w:id="13"/>
      <w:r>
        <w:rPr>
          <w:rFonts w:ascii="Arial" w:eastAsia="Arial" w:hAnsi="Arial" w:cs="Arial"/>
          <w:b/>
          <w:sz w:val="24"/>
          <w:szCs w:val="24"/>
        </w:rPr>
        <w:t>Statistics and data collection (Article 31 CRPD)</w:t>
      </w:r>
    </w:p>
    <w:p w14:paraId="50CCB963" w14:textId="77777777" w:rsidR="00DC2002" w:rsidRDefault="00000000">
      <w:pPr>
        <w:spacing w:after="120"/>
      </w:pPr>
      <w:r>
        <w:t xml:space="preserve">The EU does not have a systematic approach to collecting, using, and analysing inclusive and intersectional data, and data is not disaggregated by different types of disability and age. Moreover, there is very limited reliable inclusive data or intersectional context analysis </w:t>
      </w:r>
      <w:proofErr w:type="gramStart"/>
      <w:r>
        <w:t>on the situation of</w:t>
      </w:r>
      <w:proofErr w:type="gramEnd"/>
      <w:r>
        <w:t xml:space="preserve"> persons with disabilities in EU partner countries, which is essential for evidence-based policymaking and the inclusive programming of funding for EU external action.</w:t>
      </w:r>
    </w:p>
    <w:p w14:paraId="58F0FDD4" w14:textId="77777777" w:rsidR="00DC2002" w:rsidRDefault="00000000">
      <w:pPr>
        <w:spacing w:after="120"/>
      </w:pPr>
      <w:r>
        <w:t xml:space="preserve">Regarding data for humanitarian action, the latest version of DG ECHO partners’ reporting guidelines encourages the use of the </w:t>
      </w:r>
      <w:hyperlink r:id="rId43">
        <w:r w:rsidR="00DC2002">
          <w:rPr>
            <w:color w:val="467886"/>
            <w:u w:val="single"/>
          </w:rPr>
          <w:t>Washington Group Short Set of Questions</w:t>
        </w:r>
      </w:hyperlink>
      <w:r>
        <w:t xml:space="preserve"> in data disaggregation. However, this is not obligatory and there is no reporting indicator that would measure its degree of implementation. </w:t>
      </w:r>
    </w:p>
    <w:p w14:paraId="30469950" w14:textId="77777777" w:rsidR="00DC2002" w:rsidRDefault="00000000">
      <w:pPr>
        <w:spacing w:after="120"/>
      </w:pPr>
      <w:r>
        <w:t xml:space="preserve">The European Commission did support the Office of the High Commissioner for Human Rights (OHCHR) in developing a set of human rights-based indicators and f related resource package on the CRPD to reinforce the disability-inclusive 2030 Agenda for Sustainable Development through the EU funded Bridging the Gap project. However, it is not clear if the EU applies the human rights-based indicators in its own work, or if it promotes their use with EU Member States and partners. </w:t>
      </w:r>
    </w:p>
    <w:p w14:paraId="1F74701A" w14:textId="77777777" w:rsidR="00DC2002" w:rsidRDefault="00000000">
      <w:pPr>
        <w:spacing w:after="120"/>
        <w:rPr>
          <w:b/>
        </w:rPr>
      </w:pPr>
      <w:r>
        <w:rPr>
          <w:b/>
        </w:rPr>
        <w:t xml:space="preserve">For the EU’s external action, we call for to the EU to: </w:t>
      </w:r>
    </w:p>
    <w:p w14:paraId="50FD4759" w14:textId="77777777" w:rsidR="00DC2002" w:rsidRDefault="00000000">
      <w:pPr>
        <w:numPr>
          <w:ilvl w:val="0"/>
          <w:numId w:val="4"/>
        </w:numPr>
      </w:pPr>
      <w:r>
        <w:t xml:space="preserve">Use and promote the use of the Washington Group Short Set of Questions to enable inclusive data collection by type of disability in key </w:t>
      </w:r>
      <w:proofErr w:type="gramStart"/>
      <w:r>
        <w:t>areas, and</w:t>
      </w:r>
      <w:proofErr w:type="gramEnd"/>
      <w:r>
        <w:t xml:space="preserve"> support national statistical offices (NSOs) in the EU Member States and in EU partner countries as well as implementing partners to collect quality and comparable data which is disaggregated by disability, gender and age at a minimum.</w:t>
      </w:r>
    </w:p>
    <w:p w14:paraId="1FA6FA20" w14:textId="77777777" w:rsidR="00DC2002" w:rsidRDefault="00000000">
      <w:pPr>
        <w:numPr>
          <w:ilvl w:val="0"/>
          <w:numId w:val="4"/>
        </w:numPr>
      </w:pPr>
      <w:r>
        <w:t xml:space="preserve">Systematically apply an intersectional approach to collect, use and analyse data – including data disaggregated by disability – to support the inclusive design, implementation and monitoring of EU external action policies and programmes. </w:t>
      </w:r>
    </w:p>
    <w:p w14:paraId="63D65A77" w14:textId="77777777" w:rsidR="00DC2002" w:rsidRDefault="00000000">
      <w:pPr>
        <w:numPr>
          <w:ilvl w:val="0"/>
          <w:numId w:val="4"/>
        </w:numPr>
      </w:pPr>
      <w:r>
        <w:t xml:space="preserve">Ensure that data collected for EU external action is in line with the CRPD and with the </w:t>
      </w:r>
      <w:hyperlink r:id="rId44">
        <w:r w:rsidR="00DC2002">
          <w:rPr>
            <w:color w:val="467886"/>
            <w:u w:val="single"/>
          </w:rPr>
          <w:t xml:space="preserve">Guidelines on </w:t>
        </w:r>
      </w:hyperlink>
      <w:hyperlink r:id="rId45">
        <w:r w:rsidR="00DC2002">
          <w:rPr>
            <w:color w:val="467886"/>
            <w:u w:val="single"/>
          </w:rPr>
          <w:t>d</w:t>
        </w:r>
      </w:hyperlink>
      <w:hyperlink r:id="rId46">
        <w:r w:rsidR="00DC2002">
          <w:rPr>
            <w:color w:val="467886"/>
            <w:u w:val="single"/>
          </w:rPr>
          <w:t>einstitutionalisation, including in emergencies</w:t>
        </w:r>
      </w:hyperlink>
      <w:r>
        <w:t xml:space="preserve">, it should therefore: a) be disaggregated according to race, ethnic origin, age, gender, sex, sexual orientation, socioeconomic status, type of impairment, and other attributes; and b) facilitate the participation of persons with disabilities, and their OPDs, in relevant data-collection processes, such as defining data-collection priorities, identifying persons with disabilities, and providing information on their circumstances and requirements. </w:t>
      </w:r>
    </w:p>
    <w:p w14:paraId="315973F4" w14:textId="77777777" w:rsidR="00DC2002" w:rsidRDefault="00000000">
      <w:pPr>
        <w:pStyle w:val="Heading2"/>
        <w:rPr>
          <w:rFonts w:ascii="Arial" w:eastAsia="Arial" w:hAnsi="Arial" w:cs="Arial"/>
          <w:b/>
          <w:sz w:val="24"/>
          <w:szCs w:val="24"/>
        </w:rPr>
      </w:pPr>
      <w:bookmarkStart w:id="14" w:name="_heading=h.26in1rg" w:colFirst="0" w:colLast="0"/>
      <w:bookmarkEnd w:id="14"/>
      <w:r>
        <w:rPr>
          <w:rFonts w:ascii="Arial" w:eastAsia="Arial" w:hAnsi="Arial" w:cs="Arial"/>
          <w:b/>
          <w:sz w:val="24"/>
          <w:szCs w:val="24"/>
        </w:rPr>
        <w:t>International cooperation (Article 32 CRPD)</w:t>
      </w:r>
    </w:p>
    <w:p w14:paraId="4FC2209F" w14:textId="77777777" w:rsidR="00DC2002" w:rsidRDefault="00000000">
      <w:pPr>
        <w:pBdr>
          <w:top w:val="nil"/>
          <w:left w:val="nil"/>
          <w:bottom w:val="nil"/>
          <w:right w:val="nil"/>
          <w:between w:val="nil"/>
        </w:pBdr>
        <w:spacing w:after="120"/>
        <w:rPr>
          <w:color w:val="000000"/>
        </w:rPr>
      </w:pPr>
      <w:r>
        <w:rPr>
          <w:b/>
        </w:rPr>
        <w:t>Disability inclusive development and international cooperation</w:t>
      </w:r>
      <w:r>
        <w:rPr>
          <w:color w:val="000000"/>
        </w:rPr>
        <w:t xml:space="preserve"> </w:t>
      </w:r>
    </w:p>
    <w:p w14:paraId="656A4A74" w14:textId="77777777" w:rsidR="00DC2002" w:rsidRDefault="00000000">
      <w:pPr>
        <w:spacing w:after="120"/>
        <w:rPr>
          <w:color w:val="000000"/>
        </w:rPr>
      </w:pPr>
      <w:r>
        <w:rPr>
          <w:color w:val="000000"/>
        </w:rPr>
        <w:t>The EU is one of the largest donors and</w:t>
      </w:r>
      <w:r>
        <w:t xml:space="preserve"> providers of Official Development Assistance (ODA)</w:t>
      </w:r>
      <w:r>
        <w:rPr>
          <w:color w:val="000000"/>
        </w:rPr>
        <w:t xml:space="preserve"> for international cooperation and sustainable development. As a global actor it i</w:t>
      </w:r>
      <w:r>
        <w:t xml:space="preserve">s also in a strong position to contribute to making international development cooperation more disability inclusive in practice. We recognise that the EU has taken important steps on disability inclusion – including more references to both the CRPD and to persons with disabilities in EU external action policies. However, since the last CRPD review in 2015, the EU </w:t>
      </w:r>
      <w:r>
        <w:rPr>
          <w:color w:val="000000"/>
        </w:rPr>
        <w:t xml:space="preserve">has still not yet undertaken all </w:t>
      </w:r>
      <w:r>
        <w:t>necessary</w:t>
      </w:r>
      <w:r>
        <w:rPr>
          <w:color w:val="000000"/>
        </w:rPr>
        <w:t xml:space="preserve"> and appropriate measures to establish a systematic approach to </w:t>
      </w:r>
      <w:r>
        <w:t>ensuring that</w:t>
      </w:r>
      <w:r>
        <w:rPr>
          <w:color w:val="000000"/>
        </w:rPr>
        <w:t xml:space="preserve"> the rights of persons with disabilities are</w:t>
      </w:r>
      <w:r>
        <w:t xml:space="preserve"> mainstreamed via a twin track approach</w:t>
      </w:r>
      <w:r>
        <w:rPr>
          <w:color w:val="000000"/>
        </w:rPr>
        <w:t xml:space="preserve"> in all EU international cooperation and development policies and programmes.</w:t>
      </w:r>
    </w:p>
    <w:p w14:paraId="39B7240D" w14:textId="77777777" w:rsidR="00DC2002" w:rsidRDefault="00000000">
      <w:pPr>
        <w:spacing w:after="120"/>
        <w:rPr>
          <w:color w:val="000000"/>
        </w:rPr>
      </w:pPr>
      <w:r>
        <w:rPr>
          <w:color w:val="000000"/>
        </w:rPr>
        <w:t>There is still no Disability Action Plan in EU External Action</w:t>
      </w:r>
      <w:r>
        <w:t>. Such EU action plans do exist to provide the EU with policy frameworks to promote and protect human rights and democracy; to promote and accelerate progress on gender equality and women’s empowerment; and to engage youth in shaping EU external action</w:t>
      </w:r>
      <w:r>
        <w:rPr>
          <w:vertAlign w:val="superscript"/>
        </w:rPr>
        <w:footnoteReference w:id="6"/>
      </w:r>
      <w:r>
        <w:t xml:space="preserve">. </w:t>
      </w:r>
      <w:r>
        <w:rPr>
          <w:color w:val="000000"/>
        </w:rPr>
        <w:t xml:space="preserve">The lack of a specific Disability Action Plan in </w:t>
      </w:r>
      <w:r>
        <w:t>EU external action contributes</w:t>
      </w:r>
      <w:r>
        <w:rPr>
          <w:color w:val="000000"/>
        </w:rPr>
        <w:t xml:space="preserve"> to creating incoherence in policies and programmes established with EU funds</w:t>
      </w:r>
      <w:r>
        <w:t>, an</w:t>
      </w:r>
      <w:r>
        <w:rPr>
          <w:color w:val="000000"/>
        </w:rPr>
        <w:t xml:space="preserve">d more barriers for persons with disabilities </w:t>
      </w:r>
      <w:r>
        <w:t>t</w:t>
      </w:r>
      <w:r>
        <w:rPr>
          <w:color w:val="000000"/>
        </w:rPr>
        <w:t xml:space="preserve">o be part of EU </w:t>
      </w:r>
      <w:r>
        <w:t xml:space="preserve">external action </w:t>
      </w:r>
      <w:r>
        <w:rPr>
          <w:color w:val="000000"/>
        </w:rPr>
        <w:t>policies and programme</w:t>
      </w:r>
      <w:r>
        <w:t>s</w:t>
      </w:r>
      <w:r>
        <w:rPr>
          <w:color w:val="000000"/>
        </w:rPr>
        <w:t>.</w:t>
      </w:r>
      <w:r>
        <w:t xml:space="preserve"> Any Disability Action Plan should be in line with the CRPD-compliant implementation of the 2030 Agenda for Development and Sustainable Development Goals (SDGs), the Agenda for Humanity, the Sendai Framework, and the Paris Agreement on Climate Change. </w:t>
      </w:r>
      <w:r>
        <w:rPr>
          <w:color w:val="000000"/>
        </w:rPr>
        <w:t xml:space="preserve">The perspectives and voices of persons with disabilities, </w:t>
      </w:r>
      <w:r>
        <w:t>including women, youth and under-represented groups,</w:t>
      </w:r>
      <w:r>
        <w:rPr>
          <w:color w:val="000000"/>
        </w:rPr>
        <w:t xml:space="preserve"> are not syste</w:t>
      </w:r>
      <w:r>
        <w:t xml:space="preserve">matically </w:t>
      </w:r>
      <w:r>
        <w:rPr>
          <w:color w:val="000000"/>
        </w:rPr>
        <w:t xml:space="preserve">included in EU global or external action policies today. </w:t>
      </w:r>
    </w:p>
    <w:p w14:paraId="41EECD61" w14:textId="77777777" w:rsidR="00DC2002" w:rsidRDefault="00000000">
      <w:pPr>
        <w:pBdr>
          <w:top w:val="nil"/>
          <w:left w:val="nil"/>
          <w:bottom w:val="nil"/>
          <w:right w:val="nil"/>
          <w:between w:val="nil"/>
        </w:pBdr>
        <w:spacing w:after="120"/>
      </w:pPr>
      <w:r>
        <w:rPr>
          <w:color w:val="000000"/>
        </w:rPr>
        <w:t xml:space="preserve">The EU Strategy on the rights of persons with disabilities 2021-2030 does include Section 6 on ‘Promoting the rights of persons with disabilities globally’ which recognises </w:t>
      </w:r>
      <w:r>
        <w:t>the importance of disability inclusion and CPRD implementation in all EU external action,</w:t>
      </w:r>
      <w:r>
        <w:rPr>
          <w:color w:val="000000"/>
        </w:rPr>
        <w:t xml:space="preserve"> and commits the EU and its Member States “to uphold the human rights of persons with disabilities and support their social inclusion in all international relations, and as part of all external action, policy planning, funding programmes and activities.” However, as </w:t>
      </w:r>
      <w:r>
        <w:t>highlighted</w:t>
      </w:r>
      <w:r>
        <w:rPr>
          <w:color w:val="000000"/>
        </w:rPr>
        <w:t xml:space="preserve"> in a </w:t>
      </w:r>
      <w:hyperlink r:id="rId47">
        <w:r w:rsidR="00DC2002">
          <w:rPr>
            <w:color w:val="467886"/>
            <w:u w:val="single"/>
          </w:rPr>
          <w:t>joint EDF-IDDC analysis</w:t>
        </w:r>
      </w:hyperlink>
      <w:r>
        <w:t>, we find Section 6 to be incomplete and inconsistent, and that it presents a narrow vision of the role the EU should take in promoting the rights of persons with disabilities globally. It also lacks concrete actions, a clear timeline, and clarity on funding allocations available for its implementation and monitoring. We acknowledge that there were some positive initiatives and actions, but they are patchy and disconnected. Overall, Section 6 lacks ambition as the few specific actions outlined were based on already existing efforts. We hope that there will be more concrete actions under Section 6 following the ongoing review and preparations for the second phase of the Strategy implementation.</w:t>
      </w:r>
    </w:p>
    <w:p w14:paraId="0149E719" w14:textId="77777777" w:rsidR="00DC2002" w:rsidRDefault="00000000">
      <w:pPr>
        <w:pBdr>
          <w:top w:val="nil"/>
          <w:left w:val="nil"/>
          <w:bottom w:val="nil"/>
          <w:right w:val="nil"/>
          <w:between w:val="nil"/>
        </w:pBdr>
        <w:spacing w:after="120"/>
      </w:pPr>
      <w:r>
        <w:t xml:space="preserve">The update to the EU’s </w:t>
      </w:r>
      <w:hyperlink r:id="rId48">
        <w:r w:rsidR="00DC2002">
          <w:rPr>
            <w:color w:val="467886"/>
            <w:u w:val="single"/>
          </w:rPr>
          <w:t>Toolbox on Applying the Human Rights Based Approach (HRBA) to international partnerships</w:t>
        </w:r>
      </w:hyperlink>
      <w:r>
        <w:t xml:space="preserve"> to address all inequalities, including discrimination against persons with disabilities, was one of the few actions outlined under Section 6. The HRBA toolbox is aimed at staff working in EU external action, development practitioners in EU Member States, and implementing partners. The earlier version made only two references to ‘disabilities’ while the revision included </w:t>
      </w:r>
      <w:hyperlink r:id="rId49">
        <w:r w:rsidR="00DC2002">
          <w:rPr>
            <w:color w:val="467886"/>
            <w:u w:val="single"/>
          </w:rPr>
          <w:t>numerous references to the rights of persons with disabilities</w:t>
        </w:r>
      </w:hyperlink>
      <w:r>
        <w:t xml:space="preserve"> and to the importance of disability inclusion. In 2023, the EU also published an updated guidance, the </w:t>
      </w:r>
      <w:hyperlink r:id="rId50">
        <w:r w:rsidR="00DC2002">
          <w:rPr>
            <w:color w:val="467886"/>
            <w:u w:val="single"/>
          </w:rPr>
          <w:t>EU Guidance note Leaving no one behind: Disability inclusion in EU external action</w:t>
        </w:r>
      </w:hyperlink>
      <w:r>
        <w:t xml:space="preserve"> which is aligned with the HRBA toolbox and aims to support staff and partners to integrate the rights of persons with disabilities across their work. IDDC and EDF </w:t>
      </w:r>
      <w:hyperlink r:id="rId51">
        <w:r w:rsidR="00DC2002">
          <w:rPr>
            <w:color w:val="467886"/>
            <w:u w:val="single"/>
          </w:rPr>
          <w:t>welcomed the guidance note</w:t>
        </w:r>
      </w:hyperlink>
      <w:r>
        <w:t xml:space="preserve"> as an example of the EU’s efforts to promote disability inclusion in policies and programmes but we also highlighted the need to ensure the full implementation of the guidance note (which is not binding like an actual Action Plan) and preferably to adopt a comprehensive Disability Action Plan, an increased investment in training, the appointment of disability focal points in the 140 EU Delegations around the world, and the strengthening of meaningful dialogue with OPDs. </w:t>
      </w:r>
    </w:p>
    <w:p w14:paraId="0B3349EE" w14:textId="77777777" w:rsidR="00DC2002" w:rsidRDefault="00000000">
      <w:pPr>
        <w:pBdr>
          <w:top w:val="nil"/>
          <w:left w:val="nil"/>
          <w:bottom w:val="nil"/>
          <w:right w:val="nil"/>
          <w:between w:val="nil"/>
        </w:pBdr>
        <w:spacing w:after="120"/>
      </w:pPr>
      <w:r>
        <w:rPr>
          <w:color w:val="000000"/>
        </w:rPr>
        <w:t xml:space="preserve">EU international cooperation and development policy frameworks which are relevant for the implementation of CRPD Article 32 includes the European Consensus on Development (2017) which in theory sets the vision and action framework for the EU’s implementation of the 2030 Agenda and the SDGs – it includes a reference to the CRPD and Article 32 as well as commitments to apply a human rights-based approach, to tackle inequalities, and to leave no one behind in EU development cooperation. Other relevant policy frameworks and action plans which include references to the CRPD, are: the </w:t>
      </w:r>
      <w:hyperlink r:id="rId52">
        <w:r w:rsidR="00DC2002">
          <w:rPr>
            <w:color w:val="467886"/>
            <w:u w:val="single"/>
          </w:rPr>
          <w:t>EU Action Plan on Human Rights and Democracy</w:t>
        </w:r>
      </w:hyperlink>
      <w:r>
        <w:t xml:space="preserve"> 2020-2027 as the EU’s </w:t>
      </w:r>
      <w:r>
        <w:rPr>
          <w:color w:val="000000"/>
        </w:rPr>
        <w:t xml:space="preserve">policy framework to promote and protect human rights and fundamental freedoms, democracy and the rule of law and the work of civil society organisations and human rights defenders worldwide, through all EU external action in partner countries; the </w:t>
      </w:r>
      <w:hyperlink r:id="rId53">
        <w:r w:rsidR="00DC2002">
          <w:rPr>
            <w:color w:val="467886"/>
            <w:u w:val="single"/>
          </w:rPr>
          <w:t>EU Action Plan on Gender Equality and Women’s Empowerment in External Action 2021-2027</w:t>
        </w:r>
      </w:hyperlink>
      <w:r>
        <w:t xml:space="preserve"> (GAP III, and see outline in relation to CRPD Article 6); the </w:t>
      </w:r>
      <w:hyperlink r:id="rId54">
        <w:r w:rsidR="00DC2002">
          <w:rPr>
            <w:color w:val="467886"/>
            <w:u w:val="single"/>
          </w:rPr>
          <w:t>Youth Action Plan (YAP) in EU external action for 2022-2027</w:t>
        </w:r>
      </w:hyperlink>
      <w:r>
        <w:t xml:space="preserve"> (see outline in relation to CRPD Article 7). We welcome that these, as well as other recent policy frameworks, do refer to the CRPD and to mainstreaming the rights of persons with disabilities in external action, but it is not enough and we still call for a specific Disability Action Plan which would be the policy framework and action plan to guide the EU and its Member States in specifically promoting and protecting the rights of persons with disabilities and accelerating disability inclusion in EU international cooperation and humanitarian action. A Disability Action Plan would ensure both a targeted approach to protecting the rights of persons with disabilities globally while the EU continues to mainstream the rights of persons with disabilities. </w:t>
      </w:r>
    </w:p>
    <w:p w14:paraId="49A7EA81" w14:textId="77777777" w:rsidR="00DC2002" w:rsidRDefault="00000000">
      <w:pPr>
        <w:spacing w:after="120"/>
        <w:rPr>
          <w:b/>
        </w:rPr>
      </w:pPr>
      <w:r>
        <w:rPr>
          <w:b/>
        </w:rPr>
        <w:t>EU on promoting the rights of persons with disabilities globally</w:t>
      </w:r>
    </w:p>
    <w:p w14:paraId="49DC414C" w14:textId="77777777" w:rsidR="00DC2002" w:rsidRDefault="00000000">
      <w:pPr>
        <w:spacing w:after="120"/>
      </w:pPr>
      <w:r>
        <w:t xml:space="preserve">The European Commission has committed to enhancing the EU’s political profile as a leading disability rights advocate in the global scene. In the EU Disability Rights Strategy, emphasis was placed on the role of the EU in multilateral fora and on policy dialogues with partner countries. </w:t>
      </w:r>
    </w:p>
    <w:p w14:paraId="21C1EE75" w14:textId="77777777" w:rsidR="00DC2002" w:rsidRDefault="00000000">
      <w:pPr>
        <w:spacing w:after="120"/>
      </w:pPr>
      <w:r>
        <w:t>However, in the EU Disability Rights Strategy there is no mention of the EU leadership and participation to promote disability rights in key fora related to global mainstream development, humanitarian action and climate action. It would have significant impacts if, for example, the EU would apply its global leadership in the monitoring and reporting mechanisms of the 2030 Agenda for Sustainable Development, especially the High-Level Political Forum (HLPF) on Sustainable Development; the UN Conference of the Parties on Climate Change (COP); the Commission on the Status of Women (CSW); and the Regional Forum for Disaster Risk Reduction (DRR).</w:t>
      </w:r>
    </w:p>
    <w:p w14:paraId="27E5BCEC" w14:textId="77777777" w:rsidR="00DC2002" w:rsidRDefault="00000000">
      <w:pPr>
        <w:pBdr>
          <w:top w:val="nil"/>
          <w:left w:val="nil"/>
          <w:bottom w:val="nil"/>
          <w:right w:val="nil"/>
          <w:between w:val="nil"/>
        </w:pBdr>
        <w:spacing w:after="120"/>
        <w:rPr>
          <w:b/>
        </w:rPr>
      </w:pPr>
      <w:r>
        <w:rPr>
          <w:b/>
        </w:rPr>
        <w:t>Steady progress, serious shortfalls in Official Development Assistance</w:t>
      </w:r>
    </w:p>
    <w:p w14:paraId="338D68FA" w14:textId="77777777" w:rsidR="00DC2002" w:rsidRDefault="00000000">
      <w:pPr>
        <w:pBdr>
          <w:top w:val="nil"/>
          <w:left w:val="nil"/>
          <w:bottom w:val="nil"/>
          <w:right w:val="nil"/>
          <w:between w:val="nil"/>
        </w:pBdr>
        <w:spacing w:after="120"/>
        <w:rPr>
          <w:color w:val="000000"/>
        </w:rPr>
      </w:pPr>
      <w:r>
        <w:rPr>
          <w:color w:val="000000"/>
        </w:rPr>
        <w:t xml:space="preserve">The </w:t>
      </w:r>
      <w:hyperlink r:id="rId55">
        <w:r w:rsidR="00DC2002" w:rsidRPr="00611491">
          <w:rPr>
            <w:color w:val="467886"/>
            <w:u w:val="single"/>
          </w:rPr>
          <w:t>Neighbourhood, Development and International Cooperation Instrument – Global Europe</w:t>
        </w:r>
      </w:hyperlink>
      <w:r w:rsidRPr="00611491">
        <w:rPr>
          <w:color w:val="000000"/>
        </w:rPr>
        <w:t xml:space="preserve"> (</w:t>
      </w:r>
      <w:r>
        <w:rPr>
          <w:color w:val="000000"/>
        </w:rPr>
        <w:t xml:space="preserve">NDICI-GE) is currently the main financing instrument for EU international cooperation and sustainable development under the 2021-2027 Multiannual Financial Framework (MFF) - the EU’s seven year budget. NDICI-GE is supposed “to support countries most in need to overcome long-term developmental challenges” and “contribute to achieving the international commitments and objectives that the Union has agreed, in particular the 2030 Agenda and its SDGs and the Paris Agreement.” The EU Regulation establishing the NDICI-GE includes specific reference to the CRPD in its legal basis and calls for a human-rights based approach to be applied to the programming, design and implementation of all sectors of EU external action to make all EU interventions more inclusive and sustainable. However, the process programming of the NDICI-GE has been less disability inclusive, and a twin-track approach has not been applied. While there are some examples of good practice, </w:t>
      </w:r>
      <w:proofErr w:type="gramStart"/>
      <w:r>
        <w:rPr>
          <w:color w:val="000000"/>
        </w:rPr>
        <w:t>in reality OPDs</w:t>
      </w:r>
      <w:proofErr w:type="gramEnd"/>
      <w:r>
        <w:rPr>
          <w:color w:val="000000"/>
        </w:rPr>
        <w:t xml:space="preserve"> are not being systematically consulted or meaningfully involved in the design or implementation of programmes, and in many cases funding opportunities are too complex for smaller organisations, including OPDs, to access.</w:t>
      </w:r>
    </w:p>
    <w:p w14:paraId="5300FDFC" w14:textId="77777777" w:rsidR="00DC2002" w:rsidRDefault="00000000">
      <w:pPr>
        <w:spacing w:after="120"/>
      </w:pPr>
      <w:r>
        <w:t xml:space="preserve">Since 2019, the European Commission has applied the Organisation for Economic Co-operation and Development (OECD) Development Assistance Committee (DAC) disability inclusion policy marker to track its funding, including for international partnerships and development cooperation. This is one of the few concrete actions regarding international partnerships and development cooperation included for monitoring in Chapter 6 of the EU Strategy on the Rights of Persons with Disabilities. </w:t>
      </w:r>
    </w:p>
    <w:p w14:paraId="681C8B1B" w14:textId="77777777" w:rsidR="00DC2002" w:rsidRDefault="00000000">
      <w:pPr>
        <w:pBdr>
          <w:top w:val="nil"/>
          <w:left w:val="nil"/>
          <w:bottom w:val="nil"/>
          <w:right w:val="nil"/>
          <w:between w:val="nil"/>
        </w:pBdr>
        <w:spacing w:after="120"/>
      </w:pPr>
      <w:r>
        <w:t xml:space="preserve">While the EU Strategy on the rights of persons with disabilities 2021-2030 confirms the twin-track approach to disability inclusion, according to a recent report by EDF which is based on 2022 OECD DAC data, the </w:t>
      </w:r>
      <w:hyperlink r:id="rId56">
        <w:r w:rsidR="00DC2002">
          <w:rPr>
            <w:color w:val="467886"/>
            <w:u w:val="single"/>
          </w:rPr>
          <w:t>majority (62%) of EC ODA projects still did not aim to be disability-inclusive</w:t>
        </w:r>
      </w:hyperlink>
      <w:r>
        <w:t xml:space="preserve">. This goes against the CRPD requirement that international cooperation must consistently be inclusive of, and accessible to, persons with disabilities. In addition, disability inclusion is very rarely the main objective of EC ODA projects. Only four EC ODA projects had disability inclusion as their principal objective in 2022. This amounts to just 0.3% of the EC’s total 1343 ODA projects in 2022. </w:t>
      </w:r>
    </w:p>
    <w:p w14:paraId="2A116D7E" w14:textId="77777777" w:rsidR="00DC2002" w:rsidRDefault="00000000">
      <w:pPr>
        <w:pBdr>
          <w:top w:val="nil"/>
          <w:left w:val="nil"/>
          <w:bottom w:val="nil"/>
          <w:right w:val="nil"/>
          <w:between w:val="nil"/>
        </w:pBdr>
        <w:spacing w:after="120"/>
        <w:rPr>
          <w:b/>
        </w:rPr>
      </w:pPr>
      <w:r>
        <w:rPr>
          <w:b/>
        </w:rPr>
        <w:t>New developments on EU international cooperation landscape</w:t>
      </w:r>
    </w:p>
    <w:p w14:paraId="79A236B6" w14:textId="77777777" w:rsidR="00DC2002" w:rsidRDefault="00000000">
      <w:pPr>
        <w:pBdr>
          <w:top w:val="nil"/>
          <w:left w:val="nil"/>
          <w:bottom w:val="nil"/>
          <w:right w:val="nil"/>
          <w:between w:val="nil"/>
        </w:pBdr>
        <w:spacing w:after="120"/>
        <w:rPr>
          <w:color w:val="000000"/>
        </w:rPr>
      </w:pPr>
      <w:r>
        <w:rPr>
          <w:color w:val="000000"/>
        </w:rPr>
        <w:t xml:space="preserve">We are also concerned by the change </w:t>
      </w:r>
      <w:r>
        <w:t>in the EU's</w:t>
      </w:r>
      <w:r>
        <w:rPr>
          <w:color w:val="000000"/>
        </w:rPr>
        <w:t xml:space="preserve"> approach to international cooperation and development. In recent years the EU has </w:t>
      </w:r>
      <w:r>
        <w:t>moved</w:t>
      </w:r>
      <w:r>
        <w:rPr>
          <w:color w:val="000000"/>
        </w:rPr>
        <w:t xml:space="preserve"> away from a paradigm focusing on poverty reduction, promoting human rights, tackling inequalities and human development towards a geopolitical approach focused on investing in infrastructure with an increased role for international financing institutions and the private sector. </w:t>
      </w:r>
      <w:r>
        <w:t xml:space="preserve">Tracking the EU’s CRPD compliance through these mechanisms is very difficult. </w:t>
      </w:r>
    </w:p>
    <w:p w14:paraId="5F19F04E" w14:textId="77777777" w:rsidR="00DC2002" w:rsidRDefault="00000000">
      <w:pPr>
        <w:pBdr>
          <w:top w:val="nil"/>
          <w:left w:val="nil"/>
          <w:bottom w:val="nil"/>
          <w:right w:val="nil"/>
          <w:between w:val="nil"/>
        </w:pBdr>
        <w:spacing w:after="120"/>
      </w:pPr>
      <w:r>
        <w:rPr>
          <w:color w:val="000000"/>
        </w:rPr>
        <w:t>In late 2021, EU introduced its</w:t>
      </w:r>
      <w:r w:rsidRPr="00611491">
        <w:rPr>
          <w:color w:val="467886"/>
        </w:rPr>
        <w:t xml:space="preserve"> </w:t>
      </w:r>
      <w:hyperlink r:id="rId57">
        <w:r w:rsidR="00DC2002">
          <w:rPr>
            <w:color w:val="467886"/>
            <w:u w:val="single"/>
          </w:rPr>
          <w:t>Global Gateway</w:t>
        </w:r>
      </w:hyperlink>
      <w:r>
        <w:rPr>
          <w:color w:val="000000"/>
        </w:rPr>
        <w:t xml:space="preserve"> strategy</w:t>
      </w:r>
      <w:r>
        <w:t>,</w:t>
      </w:r>
      <w:r>
        <w:rPr>
          <w:color w:val="000000"/>
        </w:rPr>
        <w:t xml:space="preserve"> which is described as “the European strategy to boost smart, clean and secure connections in digital, energy and transport sectors, and to strengthen health, education and research systems globally.” Global Gateway is supported by funding from NDICI-GE</w:t>
      </w:r>
      <w:r>
        <w:t>,</w:t>
      </w:r>
      <w:r>
        <w:rPr>
          <w:color w:val="000000"/>
        </w:rPr>
        <w:t xml:space="preserve"> but it is implemented with a Team Europe approach</w:t>
      </w:r>
      <w:r>
        <w:t>,</w:t>
      </w:r>
      <w:r>
        <w:rPr>
          <w:color w:val="000000"/>
        </w:rPr>
        <w:t xml:space="preserve"> which brings together the EU</w:t>
      </w:r>
      <w:r>
        <w:t xml:space="preserve"> and </w:t>
      </w:r>
      <w:r>
        <w:rPr>
          <w:color w:val="000000"/>
        </w:rPr>
        <w:t>EU Member States – including their implementing development and humanitarian agencies and public development banks – as well as the European Investment Bank (EIB) and the European Bank for Reconstruction and Development (EBRD) to work together, pool financial resources and expertise. Civil society organisations have several concerns regarding the Global Gateway</w:t>
      </w:r>
      <w:r>
        <w:rPr>
          <w:color w:val="000000"/>
          <w:vertAlign w:val="superscript"/>
        </w:rPr>
        <w:footnoteReference w:id="7"/>
      </w:r>
      <w:r>
        <w:rPr>
          <w:color w:val="000000"/>
          <w:vertAlign w:val="superscript"/>
        </w:rPr>
        <w:footnoteReference w:id="8"/>
      </w:r>
      <w:r>
        <w:rPr>
          <w:color w:val="000000"/>
        </w:rPr>
        <w:t xml:space="preserve">, </w:t>
      </w:r>
      <w:r>
        <w:t>including the</w:t>
      </w:r>
      <w:r>
        <w:rPr>
          <w:color w:val="000000"/>
        </w:rPr>
        <w:t xml:space="preserve"> use of EU ODA to further the EU’s own economic interests; the lack of a clear role for civil society organisations in the design, implementation and monitoring of Global Gateway initiatives; and the failure of the Global Gateway initiatives to adequately prioritise inequalities. We would like to remind the EU that all its funding for external action must be CRPD compliant and in line with the HRBA – this includes Global Gateway and Team Europe initiatives – and that civil society</w:t>
      </w:r>
      <w:r>
        <w:t>,</w:t>
      </w:r>
      <w:r>
        <w:rPr>
          <w:color w:val="000000"/>
        </w:rPr>
        <w:t xml:space="preserve"> including OPDs</w:t>
      </w:r>
      <w:r>
        <w:t>,</w:t>
      </w:r>
      <w:r>
        <w:rPr>
          <w:color w:val="000000"/>
        </w:rPr>
        <w:t xml:space="preserve"> </w:t>
      </w:r>
      <w:r>
        <w:t>must</w:t>
      </w:r>
      <w:r>
        <w:rPr>
          <w:color w:val="000000"/>
        </w:rPr>
        <w:t xml:space="preserve"> be included meaningfully in EU external actions.</w:t>
      </w:r>
    </w:p>
    <w:p w14:paraId="0124DAD9" w14:textId="77777777" w:rsidR="00DC2002" w:rsidRDefault="00000000">
      <w:pPr>
        <w:pBdr>
          <w:top w:val="nil"/>
          <w:left w:val="nil"/>
          <w:bottom w:val="nil"/>
          <w:right w:val="nil"/>
          <w:between w:val="nil"/>
        </w:pBdr>
        <w:spacing w:after="120"/>
        <w:rPr>
          <w:b/>
        </w:rPr>
      </w:pPr>
      <w:r>
        <w:rPr>
          <w:b/>
        </w:rPr>
        <w:t>Preparing for the next EU budget beyond 2027</w:t>
      </w:r>
    </w:p>
    <w:p w14:paraId="7DEC69A1" w14:textId="50F5D86A" w:rsidR="00DC2002" w:rsidRDefault="00000000">
      <w:pPr>
        <w:pBdr>
          <w:top w:val="nil"/>
          <w:left w:val="nil"/>
          <w:bottom w:val="nil"/>
          <w:right w:val="nil"/>
          <w:between w:val="nil"/>
        </w:pBdr>
        <w:spacing w:after="120"/>
      </w:pPr>
      <w:r>
        <w:t>In 2025, the development and negotiations for the next EU budget begin - the EU’s Multiannual Financial Framework (MFF) is usually a seven-year budget with different budget headings, including one for EU external action. The structure of the next MFF and its financing instruments is still to be negotiated but both the overarching MFF and all its financing instruments must be CRPD-compliant. EU financing instruments for both</w:t>
      </w:r>
      <w:r w:rsidR="00405473">
        <w:t xml:space="preserve"> </w:t>
      </w:r>
      <w:r>
        <w:t>international cooperation and development and humanitarian action must include obligations in their legal basis which refer to CRPD-compliance, and to applying a human right based and intersectional approach across the programming, design, implementation and monitoring of all sectors of EU external action to ensure EU interventions are inclusive and sustainable.</w:t>
      </w:r>
    </w:p>
    <w:p w14:paraId="3A67AA80" w14:textId="2163F050" w:rsidR="00DC2002" w:rsidRDefault="00000000">
      <w:pPr>
        <w:pBdr>
          <w:top w:val="nil"/>
          <w:left w:val="nil"/>
          <w:bottom w:val="nil"/>
          <w:right w:val="nil"/>
          <w:between w:val="nil"/>
        </w:pBdr>
        <w:spacing w:after="120"/>
      </w:pPr>
      <w:r>
        <w:t>We expect that the volume of ODA - for international cooperation and development and for humanitarian aid - will likely be reduced in the next EU budget, as is the current trend in many EU Member States. However, in the context of scarcer funding resources for international cooperation, humanitarian action, and climate action, we call on the EU not to sacrifice disability inclusion and intersectionality, which are already largely underfunded, and to ensure an increase in programmes prioritising disability inclusion.</w:t>
      </w:r>
    </w:p>
    <w:p w14:paraId="3604C159" w14:textId="77777777" w:rsidR="00DC2002" w:rsidRDefault="00000000">
      <w:pPr>
        <w:spacing w:after="120"/>
        <w:rPr>
          <w:b/>
        </w:rPr>
      </w:pPr>
      <w:r>
        <w:rPr>
          <w:b/>
        </w:rPr>
        <w:t>We call for the EU to:</w:t>
      </w:r>
    </w:p>
    <w:p w14:paraId="6F7A4CCB" w14:textId="77777777" w:rsidR="00DC2002" w:rsidRDefault="00000000">
      <w:pPr>
        <w:numPr>
          <w:ilvl w:val="0"/>
          <w:numId w:val="5"/>
        </w:numPr>
        <w:pBdr>
          <w:top w:val="nil"/>
          <w:left w:val="nil"/>
          <w:bottom w:val="nil"/>
          <w:right w:val="nil"/>
          <w:between w:val="nil"/>
        </w:pBdr>
      </w:pPr>
      <w:bookmarkStart w:id="15" w:name="_heading=h.lnxbz9" w:colFirst="0" w:colLast="0"/>
      <w:bookmarkEnd w:id="15"/>
      <w:r>
        <w:rPr>
          <w:color w:val="000000"/>
        </w:rPr>
        <w:t xml:space="preserve">Develop, adopt and implement an EU Disability Action Plan </w:t>
      </w:r>
      <w:r>
        <w:t>in</w:t>
      </w:r>
      <w:r>
        <w:rPr>
          <w:color w:val="000000"/>
        </w:rPr>
        <w:t xml:space="preserve"> External Action, to promote the rights of persons with disabilities and ensure that all EU international cooperation and humanitarian aid programmes </w:t>
      </w:r>
      <w:r>
        <w:t>fully comply</w:t>
      </w:r>
      <w:r>
        <w:rPr>
          <w:color w:val="000000"/>
        </w:rPr>
        <w:t xml:space="preserve"> with the CRPD, and funding is allocated for its implementation. Ensure that </w:t>
      </w:r>
      <w:r>
        <w:t>civil society, and especially OPDs, are meaningfully involved in the design, implementation and monitoring of such an action plan, and in any related programmes and initiatives.</w:t>
      </w:r>
    </w:p>
    <w:p w14:paraId="41E1034E" w14:textId="77777777" w:rsidR="00DC2002" w:rsidRDefault="00000000">
      <w:pPr>
        <w:numPr>
          <w:ilvl w:val="0"/>
          <w:numId w:val="5"/>
        </w:numPr>
        <w:pBdr>
          <w:top w:val="nil"/>
          <w:left w:val="nil"/>
          <w:bottom w:val="nil"/>
          <w:right w:val="nil"/>
          <w:between w:val="nil"/>
        </w:pBdr>
      </w:pPr>
      <w:r>
        <w:rPr>
          <w:color w:val="000000"/>
        </w:rPr>
        <w:t>Ensure that all EU funding, policies and programmes related to international cooperation and sustainable development, are inclusive of and accessible to all persons with disabilities – this includes all Team Europe and Global Gateway initiatives which are often implemented by EU Member States and international financing institutions.</w:t>
      </w:r>
    </w:p>
    <w:p w14:paraId="70488F0A" w14:textId="77777777" w:rsidR="00DC2002" w:rsidRDefault="00000000">
      <w:pPr>
        <w:numPr>
          <w:ilvl w:val="0"/>
          <w:numId w:val="5"/>
        </w:numPr>
        <w:pBdr>
          <w:top w:val="nil"/>
          <w:left w:val="nil"/>
          <w:bottom w:val="nil"/>
          <w:right w:val="nil"/>
          <w:between w:val="nil"/>
        </w:pBdr>
      </w:pPr>
      <w:r>
        <w:rPr>
          <w:color w:val="000000"/>
        </w:rPr>
        <w:t xml:space="preserve">Ensure that the next MFF </w:t>
      </w:r>
      <w:r>
        <w:t xml:space="preserve">is CRPD-compliant and disability-inclusive. In addition, ensure that the financing instrument(s) for EU external action—for international cooperation and development and humanitarian aid—are CRPD-compliant and disability-inclusive and in line with a human rights-based and intersectional approach. </w:t>
      </w:r>
    </w:p>
    <w:p w14:paraId="2AA46C51" w14:textId="77777777" w:rsidR="00DC2002" w:rsidRDefault="00000000">
      <w:pPr>
        <w:numPr>
          <w:ilvl w:val="0"/>
          <w:numId w:val="5"/>
        </w:numPr>
        <w:pBdr>
          <w:top w:val="nil"/>
          <w:left w:val="nil"/>
          <w:bottom w:val="nil"/>
          <w:right w:val="nil"/>
          <w:between w:val="nil"/>
        </w:pBdr>
      </w:pPr>
      <w:r>
        <w:rPr>
          <w:color w:val="000000"/>
        </w:rPr>
        <w:t>Increase the Official Development Assistance (ODA) programmes that prioritise disability inclusion as their principal objective, in alignment with the OECD DAC Disability Marker, to ensure a more targeted, budgeted and impactful approach to advancing the rights of persons with disabilities.</w:t>
      </w:r>
    </w:p>
    <w:p w14:paraId="00DC38AB" w14:textId="77777777" w:rsidR="00DC2002" w:rsidRDefault="00000000">
      <w:pPr>
        <w:numPr>
          <w:ilvl w:val="0"/>
          <w:numId w:val="5"/>
        </w:numPr>
        <w:pBdr>
          <w:top w:val="nil"/>
          <w:left w:val="nil"/>
          <w:bottom w:val="nil"/>
          <w:right w:val="nil"/>
          <w:between w:val="nil"/>
        </w:pBdr>
      </w:pPr>
      <w:r>
        <w:t>Enhance EU institutional capacity and resources for disability inclusion through systematic training of EU staff (including in EU Delegations and ECHO Technical Assistants) and the appointment of dedicated staff with expertise on CRPD-compliance and mainstreaming disability inclusion with an intersectional approach.</w:t>
      </w:r>
    </w:p>
    <w:p w14:paraId="1B76B86A" w14:textId="77777777" w:rsidR="00DC2002" w:rsidRDefault="00000000">
      <w:pPr>
        <w:numPr>
          <w:ilvl w:val="0"/>
          <w:numId w:val="5"/>
        </w:numPr>
        <w:pBdr>
          <w:top w:val="nil"/>
          <w:left w:val="nil"/>
          <w:bottom w:val="nil"/>
          <w:right w:val="nil"/>
          <w:between w:val="nil"/>
        </w:pBdr>
      </w:pPr>
      <w:r>
        <w:t>Provide systematic training and guidance for EU-funded programme implementers to raise awareness and improve practices on disability rights and disability-inclusive programming (disability mainstreaming and targeted actions).</w:t>
      </w:r>
    </w:p>
    <w:p w14:paraId="348D6824" w14:textId="77777777" w:rsidR="00DC2002" w:rsidRDefault="00000000">
      <w:pPr>
        <w:numPr>
          <w:ilvl w:val="0"/>
          <w:numId w:val="5"/>
        </w:numPr>
        <w:pBdr>
          <w:top w:val="nil"/>
          <w:left w:val="nil"/>
          <w:bottom w:val="nil"/>
          <w:right w:val="nil"/>
          <w:between w:val="nil"/>
        </w:pBdr>
      </w:pPr>
      <w:r>
        <w:rPr>
          <w:color w:val="000000"/>
        </w:rPr>
        <w:t>Support and promotion of the Global Disability Summit mechanisms by continuing to make, implement, and monitor strong commitments related to inclusive development, safeguarding the rights of persons with disabilities across the globe</w:t>
      </w:r>
    </w:p>
    <w:p w14:paraId="2FE103CF" w14:textId="77777777" w:rsidR="00DC2002" w:rsidRDefault="00000000">
      <w:pPr>
        <w:numPr>
          <w:ilvl w:val="0"/>
          <w:numId w:val="5"/>
        </w:numPr>
        <w:pBdr>
          <w:top w:val="nil"/>
          <w:left w:val="nil"/>
          <w:bottom w:val="nil"/>
          <w:right w:val="nil"/>
          <w:between w:val="nil"/>
        </w:pBdr>
        <w:spacing w:after="120"/>
      </w:pPr>
      <w:r>
        <w:rPr>
          <w:color w:val="000000"/>
        </w:rPr>
        <w:t xml:space="preserve">Champion disability rights and inclusion through a Team Europe approach in all external actions, including in the EU’s role as a global actor in multilateral for and into mainstream development, humanitarian and human rights fora (such as the UN High Level Political Forum (HLPF), the UN Conference of the Parties on Climate Change (COP), </w:t>
      </w:r>
      <w:r>
        <w:t>the Commission on the Status of Women (CSW)</w:t>
      </w:r>
      <w:r>
        <w:rPr>
          <w:color w:val="000000"/>
        </w:rPr>
        <w:t xml:space="preserve"> the UN Human Rights Council and the UN General </w:t>
      </w:r>
      <w:r>
        <w:t>Assembly</w:t>
      </w:r>
      <w:r>
        <w:rPr>
          <w:color w:val="000000"/>
        </w:rPr>
        <w:t>).</w:t>
      </w:r>
    </w:p>
    <w:p w14:paraId="665BEC68" w14:textId="77777777" w:rsidR="00DC2002" w:rsidRDefault="00000000">
      <w:pPr>
        <w:pStyle w:val="Heading2"/>
        <w:rPr>
          <w:rFonts w:ascii="Arial" w:eastAsia="Arial" w:hAnsi="Arial" w:cs="Arial"/>
          <w:b/>
          <w:sz w:val="24"/>
          <w:szCs w:val="24"/>
        </w:rPr>
      </w:pPr>
      <w:bookmarkStart w:id="16" w:name="_heading=h.35nkun2" w:colFirst="0" w:colLast="0"/>
      <w:bookmarkEnd w:id="16"/>
      <w:r>
        <w:rPr>
          <w:rFonts w:ascii="Arial" w:eastAsia="Arial" w:hAnsi="Arial" w:cs="Arial"/>
          <w:b/>
          <w:sz w:val="24"/>
          <w:szCs w:val="24"/>
        </w:rPr>
        <w:t xml:space="preserve">CRPD Implementation and Monitoring (Article 33 CRPD) </w:t>
      </w:r>
    </w:p>
    <w:p w14:paraId="6F894FEC" w14:textId="77777777" w:rsidR="00DC2002" w:rsidRDefault="00000000">
      <w:pPr>
        <w:spacing w:after="120"/>
      </w:pPr>
      <w:r>
        <w:t>The EU has neither nominated focal points in all institutions, agencies and bodies nor established an inter-institutional mechanism for the coordination of the implementation of the Convention between the European Commission, European External Action Services (EEAS), the European Parliament and the Council.</w:t>
      </w:r>
    </w:p>
    <w:p w14:paraId="01CBF5BE" w14:textId="77777777" w:rsidR="00DC2002" w:rsidRDefault="00000000">
      <w:pPr>
        <w:spacing w:after="120"/>
      </w:pPr>
      <w:r>
        <w:t>It is not always clear if there is a focal point for disability and CRPD implementation in EU delegations. Where there is a disability focal point, in most cases, they have limited resources, time, and support available. In addition, the same person is often also a focal point for human rights, gender, youth, or civil society organisations and has a full-time role.</w:t>
      </w:r>
    </w:p>
    <w:p w14:paraId="1EE6E0B4" w14:textId="77777777" w:rsidR="00405473" w:rsidRDefault="00405473">
      <w:pPr>
        <w:spacing w:after="120"/>
      </w:pPr>
    </w:p>
    <w:p w14:paraId="089F27CF" w14:textId="77777777" w:rsidR="00DC2002" w:rsidRDefault="00000000">
      <w:pPr>
        <w:spacing w:after="120"/>
        <w:rPr>
          <w:b/>
        </w:rPr>
      </w:pPr>
      <w:r>
        <w:rPr>
          <w:b/>
        </w:rPr>
        <w:t>In relation to EU external action, we call for the EU to:</w:t>
      </w:r>
    </w:p>
    <w:p w14:paraId="5CC6E300" w14:textId="77777777" w:rsidR="00DC2002" w:rsidRDefault="00000000">
      <w:pPr>
        <w:numPr>
          <w:ilvl w:val="0"/>
          <w:numId w:val="6"/>
        </w:numPr>
        <w:pBdr>
          <w:top w:val="nil"/>
          <w:left w:val="nil"/>
          <w:bottom w:val="nil"/>
          <w:right w:val="nil"/>
          <w:between w:val="nil"/>
        </w:pBdr>
      </w:pPr>
      <w:r>
        <w:rPr>
          <w:color w:val="000000"/>
        </w:rPr>
        <w:t>Ensure better coherence and coordination on CRPD implementation across the EU’s internal and external policies and programmes.</w:t>
      </w:r>
    </w:p>
    <w:p w14:paraId="54FF6DAD" w14:textId="77777777" w:rsidR="00DC2002" w:rsidRDefault="00000000">
      <w:pPr>
        <w:numPr>
          <w:ilvl w:val="0"/>
          <w:numId w:val="6"/>
        </w:numPr>
        <w:pBdr>
          <w:top w:val="nil"/>
          <w:left w:val="nil"/>
          <w:bottom w:val="nil"/>
          <w:right w:val="nil"/>
          <w:between w:val="nil"/>
        </w:pBdr>
      </w:pPr>
      <w:r>
        <w:rPr>
          <w:color w:val="000000"/>
        </w:rPr>
        <w:t>Appoint disability focal point</w:t>
      </w:r>
      <w:r>
        <w:t>s responsible for mainstreaming disability inclusion, including</w:t>
      </w:r>
      <w:r>
        <w:rPr>
          <w:color w:val="000000"/>
        </w:rPr>
        <w:t xml:space="preserve"> in all EU Delegations,</w:t>
      </w:r>
      <w:r>
        <w:t xml:space="preserve"> and strengthen their mandate by allocating adequate training and resources and time available for the role.</w:t>
      </w:r>
    </w:p>
    <w:p w14:paraId="661F6BF9" w14:textId="77777777" w:rsidR="00DC2002" w:rsidRDefault="00000000">
      <w:pPr>
        <w:pStyle w:val="Heading1"/>
        <w:rPr>
          <w:rFonts w:ascii="Arial" w:eastAsia="Arial" w:hAnsi="Arial" w:cs="Arial"/>
          <w:b/>
          <w:sz w:val="28"/>
          <w:szCs w:val="28"/>
        </w:rPr>
      </w:pPr>
      <w:bookmarkStart w:id="17" w:name="_heading=h.1ksv4uv" w:colFirst="0" w:colLast="0"/>
      <w:bookmarkEnd w:id="17"/>
      <w:r>
        <w:rPr>
          <w:rFonts w:ascii="Arial" w:eastAsia="Arial" w:hAnsi="Arial" w:cs="Arial"/>
          <w:b/>
          <w:sz w:val="28"/>
          <w:szCs w:val="28"/>
        </w:rPr>
        <w:t>Glossary and brief explainers</w:t>
      </w:r>
    </w:p>
    <w:p w14:paraId="5E7E1F66" w14:textId="77777777" w:rsidR="00DC2002" w:rsidRDefault="00DC2002">
      <w:pPr>
        <w:spacing w:after="120"/>
      </w:pPr>
      <w:hyperlink r:id="rId58">
        <w:r>
          <w:rPr>
            <w:b/>
            <w:color w:val="000000"/>
          </w:rPr>
          <w:t>Council of the European Union</w:t>
        </w:r>
      </w:hyperlink>
      <w:r w:rsidR="00000000">
        <w:t>: the EU institution representing the governments of EU Member States and where national ministers from each EU country meet to adopt laws in agreement with the European Parliament, and coordinate policies. It plays a key role in negotiating and adopting the EU budget and developing the EU’s foreign and security policy.</w:t>
      </w:r>
    </w:p>
    <w:p w14:paraId="27877422" w14:textId="77777777" w:rsidR="00DC2002" w:rsidRDefault="00000000">
      <w:pPr>
        <w:spacing w:after="120"/>
      </w:pPr>
      <w:r>
        <w:rPr>
          <w:b/>
        </w:rPr>
        <w:t>Directorate General for European Civil Protection and Humanitarian Aid Operations (</w:t>
      </w:r>
      <w:hyperlink r:id="rId59">
        <w:r w:rsidR="00DC2002">
          <w:rPr>
            <w:b/>
            <w:color w:val="000000"/>
            <w:u w:val="single"/>
          </w:rPr>
          <w:t>DG ECHO</w:t>
        </w:r>
      </w:hyperlink>
      <w:r>
        <w:rPr>
          <w:b/>
        </w:rPr>
        <w:t>)</w:t>
      </w:r>
      <w:r>
        <w:t>: is responsible for EU humanitarian action and civil protection - its main mission is to preserve lives, prevent and alleviate human suffering and safeguard the integrity and dignity of populations affected by natural disasters and man-made crises.</w:t>
      </w:r>
    </w:p>
    <w:p w14:paraId="127EFB4B" w14:textId="77777777" w:rsidR="00DC2002" w:rsidRDefault="00000000">
      <w:pPr>
        <w:spacing w:after="120"/>
      </w:pPr>
      <w:r>
        <w:rPr>
          <w:b/>
        </w:rPr>
        <w:t>Directorate General (DG) for European Neighbourhood Policy and Enlargement Negotiations (</w:t>
      </w:r>
      <w:hyperlink r:id="rId60">
        <w:r w:rsidR="00DC2002">
          <w:rPr>
            <w:b/>
            <w:color w:val="000000"/>
            <w:u w:val="single"/>
          </w:rPr>
          <w:t>DG NEAR</w:t>
        </w:r>
      </w:hyperlink>
      <w:r>
        <w:rPr>
          <w:b/>
        </w:rPr>
        <w:t>):</w:t>
      </w:r>
      <w:r>
        <w:t xml:space="preserve"> was operational until 1 February 2025 but has now been replaced by both </w:t>
      </w:r>
      <w:r>
        <w:rPr>
          <w:b/>
        </w:rPr>
        <w:t xml:space="preserve">DG Middle East, North Africa and the </w:t>
      </w:r>
      <w:r>
        <w:rPr>
          <w:b/>
          <w:color w:val="000000"/>
        </w:rPr>
        <w:t>Gulf</w:t>
      </w:r>
      <w:r>
        <w:rPr>
          <w:color w:val="000000"/>
        </w:rPr>
        <w:t xml:space="preserve"> </w:t>
      </w:r>
      <w:r>
        <w:rPr>
          <w:b/>
          <w:color w:val="000000"/>
        </w:rPr>
        <w:t>(</w:t>
      </w:r>
      <w:hyperlink r:id="rId61">
        <w:r w:rsidR="00DC2002">
          <w:rPr>
            <w:b/>
            <w:color w:val="000000"/>
            <w:u w:val="single"/>
          </w:rPr>
          <w:t>DG MENA</w:t>
        </w:r>
      </w:hyperlink>
      <w:r>
        <w:rPr>
          <w:b/>
          <w:color w:val="000000"/>
        </w:rPr>
        <w:t>)</w:t>
      </w:r>
      <w:r>
        <w:rPr>
          <w:color w:val="000000"/>
        </w:rPr>
        <w:t xml:space="preserve"> </w:t>
      </w:r>
      <w:r>
        <w:t xml:space="preserve">and </w:t>
      </w:r>
      <w:r>
        <w:rPr>
          <w:b/>
        </w:rPr>
        <w:t xml:space="preserve">DG Enlargement and Eastern Neighbourhood </w:t>
      </w:r>
      <w:r>
        <w:rPr>
          <w:b/>
          <w:color w:val="000000"/>
        </w:rPr>
        <w:t>(</w:t>
      </w:r>
      <w:hyperlink r:id="rId62">
        <w:r w:rsidR="00DC2002">
          <w:rPr>
            <w:b/>
            <w:color w:val="000000"/>
            <w:u w:val="single"/>
          </w:rPr>
          <w:t>DG ENEST</w:t>
        </w:r>
      </w:hyperlink>
      <w:r>
        <w:rPr>
          <w:b/>
          <w:color w:val="000000"/>
        </w:rPr>
        <w:t xml:space="preserve">). </w:t>
      </w:r>
      <w:r>
        <w:t xml:space="preserve">Both will work closely with the EEAS and INTPA for implementing the EU’s external action policies and </w:t>
      </w:r>
      <w:proofErr w:type="gramStart"/>
      <w:r>
        <w:t>programmes, and</w:t>
      </w:r>
      <w:proofErr w:type="gramEnd"/>
      <w:r>
        <w:t xml:space="preserve"> will have EU delegations in partner countries.</w:t>
      </w:r>
    </w:p>
    <w:p w14:paraId="2C7B35E7" w14:textId="77777777" w:rsidR="00DC2002" w:rsidRDefault="00000000">
      <w:pPr>
        <w:spacing w:after="120"/>
      </w:pPr>
      <w:r>
        <w:rPr>
          <w:b/>
        </w:rPr>
        <w:t>Directorate General for International Partnerships (</w:t>
      </w:r>
      <w:hyperlink r:id="rId63">
        <w:r w:rsidR="00DC2002">
          <w:rPr>
            <w:b/>
            <w:color w:val="000000"/>
            <w:u w:val="single"/>
          </w:rPr>
          <w:t>DG INTPA</w:t>
        </w:r>
      </w:hyperlink>
      <w:r>
        <w:rPr>
          <w:b/>
        </w:rPr>
        <w:t>):</w:t>
      </w:r>
      <w:r>
        <w:t xml:space="preserve"> is responsible for formulating the EU’s international partnership and development cooperation policy and programmes, with the ultimate goal to reduce poverty, ensure sustainable development, and promote democracy, human rights, and the rule of law across the world. </w:t>
      </w:r>
    </w:p>
    <w:p w14:paraId="0DCFA79A" w14:textId="77777777" w:rsidR="00DC2002" w:rsidRDefault="00000000">
      <w:pPr>
        <w:spacing w:after="120"/>
      </w:pPr>
      <w:r>
        <w:rPr>
          <w:b/>
        </w:rPr>
        <w:t>European Commission (</w:t>
      </w:r>
      <w:hyperlink r:id="rId64">
        <w:r w:rsidR="00DC2002">
          <w:rPr>
            <w:b/>
            <w:color w:val="212121"/>
            <w:u w:val="single"/>
          </w:rPr>
          <w:t>EC</w:t>
        </w:r>
      </w:hyperlink>
      <w:r>
        <w:rPr>
          <w:b/>
        </w:rPr>
        <w:t>)</w:t>
      </w:r>
      <w:r>
        <w:t>: the EU’s politically independent executive arm. Its core responsibilities include proposing EU laws and policies and monitoring their implementation.</w:t>
      </w:r>
    </w:p>
    <w:p w14:paraId="725D79C3" w14:textId="77777777" w:rsidR="00DC2002" w:rsidRDefault="00DC2002">
      <w:pPr>
        <w:spacing w:after="120"/>
      </w:pPr>
      <w:hyperlink r:id="rId65">
        <w:r>
          <w:rPr>
            <w:b/>
            <w:color w:val="000000"/>
          </w:rPr>
          <w:t>European Council</w:t>
        </w:r>
      </w:hyperlink>
      <w:r w:rsidR="00000000">
        <w:t xml:space="preserve">: the body that brings together EU leaders to set the EU's political agenda. It represents the highest level of political cooperation between EU countries. It is composed of the Heads of State or Government of all EU countries, the European Council President, and the European Commission President. </w:t>
      </w:r>
    </w:p>
    <w:p w14:paraId="07151E3C" w14:textId="77777777" w:rsidR="00DC2002" w:rsidRDefault="00000000">
      <w:pPr>
        <w:spacing w:after="120"/>
      </w:pPr>
      <w:r>
        <w:rPr>
          <w:b/>
        </w:rPr>
        <w:t>European Union Delegation (</w:t>
      </w:r>
      <w:hyperlink r:id="rId66">
        <w:r w:rsidR="00DC2002">
          <w:rPr>
            <w:b/>
            <w:color w:val="212121"/>
            <w:u w:val="single"/>
          </w:rPr>
          <w:t>EUD</w:t>
        </w:r>
      </w:hyperlink>
      <w:r>
        <w:rPr>
          <w:b/>
          <w:color w:val="212121"/>
        </w:rPr>
        <w:t>)</w:t>
      </w:r>
      <w:r>
        <w:rPr>
          <w:color w:val="212121"/>
        </w:rPr>
        <w:t>:</w:t>
      </w:r>
      <w:r>
        <w:t xml:space="preserve"> the EU is currently represented through over 140 EU Delegations and offices around the world which manage development and cooperation programmes while representing the EU in partner countries and towards the UN.</w:t>
      </w:r>
    </w:p>
    <w:p w14:paraId="5035A8F4" w14:textId="77777777" w:rsidR="00DC2002" w:rsidRDefault="00000000">
      <w:pPr>
        <w:spacing w:after="120"/>
      </w:pPr>
      <w:r>
        <w:rPr>
          <w:b/>
        </w:rPr>
        <w:t>European External Action Service (</w:t>
      </w:r>
      <w:hyperlink r:id="rId67">
        <w:r w:rsidR="00DC2002">
          <w:rPr>
            <w:b/>
            <w:color w:val="000000"/>
            <w:u w:val="single"/>
          </w:rPr>
          <w:t>EEAS</w:t>
        </w:r>
      </w:hyperlink>
      <w:r>
        <w:rPr>
          <w:b/>
        </w:rPr>
        <w:t xml:space="preserve">): </w:t>
      </w:r>
      <w:r>
        <w:t xml:space="preserve">the EU’s diplomatic service, the EEAS manages EU external action policies, strategies, and funding instruments. It </w:t>
      </w:r>
      <w:proofErr w:type="gramStart"/>
      <w:r>
        <w:t>is in charge of</w:t>
      </w:r>
      <w:proofErr w:type="gramEnd"/>
      <w:r>
        <w:t xml:space="preserve"> the Common Foreign and Security Policy, the coherence and coordination of the EU’s international role, and overseeing the 140 EU Delegations around the world.</w:t>
      </w:r>
    </w:p>
    <w:p w14:paraId="359F8B95" w14:textId="77777777" w:rsidR="00DC2002" w:rsidRDefault="00000000">
      <w:pPr>
        <w:spacing w:after="120"/>
      </w:pPr>
      <w:r>
        <w:rPr>
          <w:b/>
        </w:rPr>
        <w:t>European Parliament (</w:t>
      </w:r>
      <w:hyperlink r:id="rId68">
        <w:r w:rsidR="00DC2002">
          <w:rPr>
            <w:b/>
            <w:color w:val="212121"/>
            <w:u w:val="single"/>
          </w:rPr>
          <w:t>EP</w:t>
        </w:r>
      </w:hyperlink>
      <w:r>
        <w:rPr>
          <w:b/>
        </w:rPr>
        <w:t xml:space="preserve">): </w:t>
      </w:r>
      <w:r>
        <w:t xml:space="preserve">the elected parliamentary institution of the EU which has the role to adopt EU legislation. Members of the European Parliament (MEPs) are elected in European elections every five years; the last elections took place in 2024. </w:t>
      </w:r>
    </w:p>
    <w:p w14:paraId="44BA9F08" w14:textId="77777777" w:rsidR="00DC2002" w:rsidRDefault="00000000">
      <w:pPr>
        <w:spacing w:after="120"/>
      </w:pPr>
      <w:r>
        <w:rPr>
          <w:b/>
        </w:rPr>
        <w:t>Neighbourhood, Development and International Cooperation Instrument - Global Europe (</w:t>
      </w:r>
      <w:hyperlink r:id="rId69">
        <w:r w:rsidR="00DC2002">
          <w:rPr>
            <w:b/>
            <w:color w:val="000000"/>
            <w:u w:val="single"/>
          </w:rPr>
          <w:t>NDICI-GE</w:t>
        </w:r>
      </w:hyperlink>
      <w:r>
        <w:rPr>
          <w:b/>
        </w:rPr>
        <w:t xml:space="preserve">): </w:t>
      </w:r>
      <w:r>
        <w:t xml:space="preserve">the EU financing instrument which provides the biggest share of funding for EU international cooperation and external action for 2021-2027 - the NDICI-GE is supposed to contribute to eradicating poverty and promoting sustainable development, prosperity, peace and stability. </w:t>
      </w:r>
    </w:p>
    <w:p w14:paraId="4673CFD2" w14:textId="77777777" w:rsidR="00DC2002" w:rsidRDefault="00000000">
      <w:pPr>
        <w:spacing w:after="120"/>
      </w:pPr>
      <w:bookmarkStart w:id="18" w:name="_heading=h.44sinio" w:colFirst="0" w:colLast="0"/>
      <w:bookmarkEnd w:id="18"/>
      <w:r>
        <w:rPr>
          <w:b/>
        </w:rPr>
        <w:t>Global Gateway (</w:t>
      </w:r>
      <w:hyperlink r:id="rId70">
        <w:r w:rsidR="00DC2002">
          <w:rPr>
            <w:b/>
            <w:color w:val="212121"/>
            <w:u w:val="single"/>
          </w:rPr>
          <w:t>GG</w:t>
        </w:r>
      </w:hyperlink>
      <w:r>
        <w:rPr>
          <w:b/>
        </w:rPr>
        <w:t>)</w:t>
      </w:r>
      <w:r>
        <w:t>: introduced in 2021, the EU’s Global Gateway (GG) strategy aims “to mobilise the private sector to leverage investments for a transformational impact” and is the EU’s contribution to narrowing the global investment gap worldwide. GG is the European strategy to boost smart, clean and secure connections in digital, energy and transport sectors, and to strengthen health, education and research systems globally. GG is implemented with a Team Europe approach (see below).</w:t>
      </w:r>
    </w:p>
    <w:p w14:paraId="63F883ED" w14:textId="77777777" w:rsidR="00DC2002" w:rsidRDefault="00000000">
      <w:pPr>
        <w:spacing w:after="120"/>
      </w:pPr>
      <w:r>
        <w:rPr>
          <w:b/>
        </w:rPr>
        <w:t>Member State (of the European Union, EU)</w:t>
      </w:r>
      <w:r>
        <w:t>: the EU consists of 27 countries, also called Member States. Each Member State is party to the founding treaties of the Union, and thereby subject to the privileges and obligations of membership. Unlike members of most international organisations, the Member States of the EU are subjected to binding laws.</w:t>
      </w:r>
    </w:p>
    <w:p w14:paraId="4FEA16BB" w14:textId="77777777" w:rsidR="00DC2002" w:rsidRDefault="00000000">
      <w:pPr>
        <w:spacing w:after="120"/>
      </w:pPr>
      <w:r>
        <w:rPr>
          <w:b/>
        </w:rPr>
        <w:t>Multiannual Financial Framework (</w:t>
      </w:r>
      <w:r>
        <w:rPr>
          <w:b/>
          <w:u w:val="single"/>
        </w:rPr>
        <w:t>MFF</w:t>
      </w:r>
      <w:r>
        <w:rPr>
          <w:b/>
        </w:rPr>
        <w:t xml:space="preserve">): </w:t>
      </w:r>
      <w:r>
        <w:t>the EU budget framework which is adopted for multiannual periods – usually for seven-years as it is currently for the MFF 2021-2027. It sets annual ceilings of expenditure that can be spent for various policy areas (Headings) which are aligned to finance the long-term political priorities of the EU. For each Heading, the financing instruments, including the NDICI-GE and the Humanitarian aid instrument, sets the regulations for the financing of programmes and action in the respective policy areas. The MFF is proposed by the EC and then negotiated in the Council and the EP.</w:t>
      </w:r>
    </w:p>
    <w:p w14:paraId="6276D288" w14:textId="77777777" w:rsidR="00DC2002" w:rsidRDefault="00000000">
      <w:pPr>
        <w:spacing w:after="120"/>
      </w:pPr>
      <w:r>
        <w:rPr>
          <w:b/>
        </w:rPr>
        <w:t xml:space="preserve">Organisation for Economic Co-operation and Development's Development Assistance Committee (OECD DAC): </w:t>
      </w:r>
      <w:r>
        <w:t xml:space="preserve">The OECD Development Assistance Committee (DAC) is a forum within the Organisation for Economic Co-operation and Development (OECD) that discusses issues related to aid, development, and poverty reduction in developing countries. </w:t>
      </w:r>
    </w:p>
    <w:p w14:paraId="03779A01" w14:textId="77777777" w:rsidR="00DC2002" w:rsidRDefault="00000000">
      <w:pPr>
        <w:spacing w:after="120"/>
      </w:pPr>
      <w:r>
        <w:rPr>
          <w:b/>
        </w:rPr>
        <w:t xml:space="preserve">Team Europe and Team Europe approach: Team Europe </w:t>
      </w:r>
      <w:r>
        <w:t xml:space="preserve">consists of the European Union, EU Member States - including their implementing development and humanitarian agencies and public development banks - as well as the European Investment Bank (EIB) and the European Bank for Reconstruction and Development (EBRD). The </w:t>
      </w:r>
      <w:r>
        <w:rPr>
          <w:b/>
        </w:rPr>
        <w:t>Team Europe approach</w:t>
      </w:r>
      <w:r>
        <w:t xml:space="preserve"> is the joining of forces “so that joint external action becomes more than the sum of its parts” – it means (that the actors mentioned above) work together, pool resources and expertise to deliver more effectiveness and great impact.</w:t>
      </w:r>
    </w:p>
    <w:p w14:paraId="1E5BCFBD" w14:textId="77777777" w:rsidR="00DC2002" w:rsidRDefault="00000000">
      <w:pPr>
        <w:pStyle w:val="Heading1"/>
        <w:rPr>
          <w:rFonts w:ascii="Arial" w:eastAsia="Arial" w:hAnsi="Arial" w:cs="Arial"/>
          <w:b/>
          <w:sz w:val="28"/>
          <w:szCs w:val="28"/>
        </w:rPr>
      </w:pPr>
      <w:bookmarkStart w:id="19" w:name="_heading=h.2jxsxqh" w:colFirst="0" w:colLast="0"/>
      <w:bookmarkEnd w:id="19"/>
      <w:r>
        <w:rPr>
          <w:rFonts w:ascii="Arial" w:eastAsia="Arial" w:hAnsi="Arial" w:cs="Arial"/>
          <w:b/>
          <w:sz w:val="28"/>
          <w:szCs w:val="28"/>
        </w:rPr>
        <w:t xml:space="preserve">Contact </w:t>
      </w:r>
    </w:p>
    <w:p w14:paraId="433D420D" w14:textId="77777777" w:rsidR="00DC2002" w:rsidRDefault="00000000">
      <w:r>
        <w:rPr>
          <w:b/>
        </w:rPr>
        <w:t>EDF</w:t>
      </w:r>
      <w:r>
        <w:t xml:space="preserve"> - Erika Hudson, International Cooperation Policy Officer - email: </w:t>
      </w:r>
      <w:hyperlink r:id="rId71">
        <w:r w:rsidR="00DC2002">
          <w:rPr>
            <w:color w:val="467886"/>
            <w:u w:val="single"/>
          </w:rPr>
          <w:t>erika.hudson@edf-feph.org</w:t>
        </w:r>
      </w:hyperlink>
      <w:r>
        <w:t xml:space="preserve"> </w:t>
      </w:r>
    </w:p>
    <w:p w14:paraId="201BD600" w14:textId="77777777" w:rsidR="00DC2002" w:rsidRDefault="00000000">
      <w:r>
        <w:rPr>
          <w:b/>
        </w:rPr>
        <w:t>IDDC</w:t>
      </w:r>
      <w:r>
        <w:t xml:space="preserve"> - Sarah Hull, European Union Task Group Co-Coordinator - email: </w:t>
      </w:r>
      <w:hyperlink r:id="rId72">
        <w:r w:rsidR="00DC2002">
          <w:rPr>
            <w:color w:val="467886"/>
            <w:u w:val="single"/>
          </w:rPr>
          <w:t>IDDCEuropeanUnion@iddcconsortium.net</w:t>
        </w:r>
      </w:hyperlink>
      <w:r>
        <w:t xml:space="preserve"> </w:t>
      </w:r>
    </w:p>
    <w:sectPr w:rsidR="00DC2002" w:rsidSect="00611491">
      <w:footerReference w:type="default" r:id="rId73"/>
      <w:pgSz w:w="11906" w:h="16838"/>
      <w:pgMar w:top="1418" w:right="1418" w:bottom="1134"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D69A5" w14:textId="77777777" w:rsidR="00C140A7" w:rsidRDefault="00C140A7">
      <w:pPr>
        <w:spacing w:line="240" w:lineRule="auto"/>
      </w:pPr>
      <w:r>
        <w:separator/>
      </w:r>
    </w:p>
  </w:endnote>
  <w:endnote w:type="continuationSeparator" w:id="0">
    <w:p w14:paraId="53767A2F" w14:textId="77777777" w:rsidR="00C140A7" w:rsidRDefault="00C14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C02D774-4472-4D3B-923E-0CC7B4FF2E5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2" w:fontKey="{206653D8-4D5C-4C1A-B389-E0D0A8233E79}"/>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3" w:fontKey="{AAEEDDEA-0F45-4F2C-A4AE-EAE41BF915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76BF0" w14:textId="77777777" w:rsidR="00DC2002" w:rsidRDefault="00000000">
    <w:pPr>
      <w:pBdr>
        <w:top w:val="nil"/>
        <w:left w:val="nil"/>
        <w:bottom w:val="nil"/>
        <w:right w:val="nil"/>
        <w:between w:val="nil"/>
      </w:pBdr>
      <w:tabs>
        <w:tab w:val="center" w:pos="4536"/>
        <w:tab w:val="right" w:pos="9072"/>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11491">
      <w:rPr>
        <w:noProof/>
        <w:color w:val="000000"/>
      </w:rPr>
      <w:t>1</w:t>
    </w:r>
    <w:r>
      <w:rPr>
        <w:color w:val="000000"/>
      </w:rPr>
      <w:fldChar w:fldCharType="end"/>
    </w:r>
  </w:p>
  <w:p w14:paraId="4254D21E" w14:textId="77777777" w:rsidR="00DC2002" w:rsidRDefault="00DC2002">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74A87" w14:textId="77777777" w:rsidR="00C140A7" w:rsidRDefault="00C140A7">
      <w:pPr>
        <w:spacing w:line="240" w:lineRule="auto"/>
      </w:pPr>
      <w:r>
        <w:separator/>
      </w:r>
    </w:p>
  </w:footnote>
  <w:footnote w:type="continuationSeparator" w:id="0">
    <w:p w14:paraId="703C9F03" w14:textId="77777777" w:rsidR="00C140A7" w:rsidRDefault="00C140A7">
      <w:pPr>
        <w:spacing w:line="240" w:lineRule="auto"/>
      </w:pPr>
      <w:r>
        <w:continuationSeparator/>
      </w:r>
    </w:p>
  </w:footnote>
  <w:footnote w:id="1">
    <w:p w14:paraId="6E4E83C6" w14:textId="77777777" w:rsidR="00DC2002" w:rsidRDefault="00000000">
      <w:pPr>
        <w:pBdr>
          <w:top w:val="nil"/>
          <w:left w:val="nil"/>
          <w:bottom w:val="nil"/>
          <w:right w:val="nil"/>
          <w:between w:val="nil"/>
        </w:pBdr>
        <w:spacing w:line="240" w:lineRule="auto"/>
        <w:rPr>
          <w:color w:val="000000"/>
          <w:sz w:val="14"/>
          <w:szCs w:val="14"/>
        </w:rPr>
      </w:pPr>
      <w:r>
        <w:rPr>
          <w:rStyle w:val="FootnoteReference"/>
        </w:rPr>
        <w:footnoteRef/>
      </w:r>
      <w:r>
        <w:rPr>
          <w:color w:val="000000"/>
          <w:sz w:val="20"/>
          <w:szCs w:val="20"/>
        </w:rPr>
        <w:t xml:space="preserve"> </w:t>
      </w:r>
      <w:r>
        <w:rPr>
          <w:color w:val="000000"/>
          <w:sz w:val="18"/>
          <w:szCs w:val="18"/>
        </w:rPr>
        <w:t xml:space="preserve">European Council, 24 June 2024, </w:t>
      </w:r>
      <w:hyperlink r:id="rId1">
        <w:r w:rsidR="00DC2002">
          <w:rPr>
            <w:color w:val="467886"/>
            <w:sz w:val="18"/>
            <w:szCs w:val="18"/>
            <w:u w:val="single"/>
          </w:rPr>
          <w:t>Official development assistance: the EU and its member states remain the biggest global provider</w:t>
        </w:r>
      </w:hyperlink>
    </w:p>
  </w:footnote>
  <w:footnote w:id="2">
    <w:p w14:paraId="55223EB6"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r>
        <w:rPr>
          <w:color w:val="000000"/>
          <w:sz w:val="18"/>
          <w:szCs w:val="18"/>
        </w:rPr>
        <w:t xml:space="preserve">See also the </w:t>
      </w:r>
      <w:hyperlink r:id="rId2">
        <w:r w:rsidR="00DC2002">
          <w:rPr>
            <w:color w:val="467886"/>
            <w:sz w:val="18"/>
            <w:szCs w:val="18"/>
            <w:u w:val="single"/>
          </w:rPr>
          <w:t>Alternative report for the second review of the European Union by the CRPD Committee</w:t>
        </w:r>
      </w:hyperlink>
      <w:r>
        <w:rPr>
          <w:color w:val="000000"/>
          <w:sz w:val="18"/>
          <w:szCs w:val="18"/>
        </w:rPr>
        <w:t xml:space="preserve"> submitted by the European Disability Forum (EDF)</w:t>
      </w:r>
    </w:p>
  </w:footnote>
  <w:footnote w:id="3">
    <w:p w14:paraId="1DCCA8A8"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See also the Alternative report for the second review of the European Union by the CRPD Committee submitted by the European Disability Forum (EDF) which goes into more depth on areas covered in this section</w:t>
      </w:r>
      <w:r>
        <w:rPr>
          <w:sz w:val="18"/>
          <w:szCs w:val="18"/>
        </w:rPr>
        <w:t>, especially on disaster risk reduction and working with refugees.</w:t>
      </w:r>
    </w:p>
  </w:footnote>
  <w:footnote w:id="4">
    <w:p w14:paraId="4F6EF505"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r>
        <w:rPr>
          <w:color w:val="000000"/>
          <w:sz w:val="18"/>
          <w:szCs w:val="18"/>
        </w:rPr>
        <w:t xml:space="preserve">See also the </w:t>
      </w:r>
      <w:hyperlink r:id="rId3">
        <w:r w:rsidR="00DC2002">
          <w:rPr>
            <w:color w:val="467886"/>
            <w:sz w:val="18"/>
            <w:szCs w:val="18"/>
            <w:u w:val="single"/>
          </w:rPr>
          <w:t>Shadow report on the implementation of the UN CRPD in the EU submitted by the European Network on Independent Living (ENIL</w:t>
        </w:r>
      </w:hyperlink>
      <w:hyperlink r:id="rId4">
        <w:r w:rsidR="00DC2002">
          <w:rPr>
            <w:color w:val="1155CC"/>
            <w:sz w:val="18"/>
            <w:szCs w:val="18"/>
            <w:u w:val="single"/>
          </w:rPr>
          <w:t>)</w:t>
        </w:r>
      </w:hyperlink>
      <w:r>
        <w:rPr>
          <w:sz w:val="18"/>
          <w:szCs w:val="18"/>
        </w:rPr>
        <w:t>.</w:t>
      </w:r>
    </w:p>
  </w:footnote>
  <w:footnote w:id="5">
    <w:p w14:paraId="6EBA9F4C"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hyperlink r:id="rId5">
        <w:r w:rsidR="00DC2002">
          <w:rPr>
            <w:color w:val="467886"/>
            <w:sz w:val="18"/>
            <w:szCs w:val="18"/>
            <w:u w:val="single"/>
          </w:rPr>
          <w:t>Report “Role of the European Union funding in supporting deinstitutionalisation around the world</w:t>
        </w:r>
      </w:hyperlink>
      <w:r>
        <w:rPr>
          <w:color w:val="000000"/>
          <w:sz w:val="18"/>
          <w:szCs w:val="18"/>
        </w:rPr>
        <w:t>”, written by the European Network on Independent Living for the European Disability Forum (2022).</w:t>
      </w:r>
    </w:p>
  </w:footnote>
  <w:footnote w:id="6">
    <w:p w14:paraId="087E28B0"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hyperlink r:id="rId6">
        <w:r w:rsidR="00DC2002">
          <w:rPr>
            <w:color w:val="467886"/>
            <w:sz w:val="18"/>
            <w:szCs w:val="18"/>
            <w:u w:val="single"/>
          </w:rPr>
          <w:t>EU Action Plan on Human Rights and Democracy</w:t>
        </w:r>
      </w:hyperlink>
      <w:hyperlink r:id="rId7">
        <w:r w:rsidR="00DC2002">
          <w:rPr>
            <w:color w:val="0000FF"/>
            <w:sz w:val="18"/>
            <w:szCs w:val="18"/>
            <w:u w:val="single"/>
          </w:rPr>
          <w:t xml:space="preserve"> </w:t>
        </w:r>
      </w:hyperlink>
      <w:r>
        <w:rPr>
          <w:color w:val="000000"/>
          <w:sz w:val="18"/>
          <w:szCs w:val="18"/>
        </w:rPr>
        <w:t xml:space="preserve">2020-2027; </w:t>
      </w:r>
      <w:hyperlink r:id="rId8">
        <w:r w:rsidR="00DC2002">
          <w:rPr>
            <w:color w:val="467886"/>
            <w:sz w:val="18"/>
            <w:szCs w:val="18"/>
            <w:u w:val="single"/>
          </w:rPr>
          <w:t>EU Action Plan on Gender Equality and Women’s Empowerment in External Action III</w:t>
        </w:r>
      </w:hyperlink>
      <w:r>
        <w:rPr>
          <w:color w:val="467886"/>
          <w:sz w:val="18"/>
          <w:szCs w:val="18"/>
          <w:u w:val="single"/>
        </w:rPr>
        <w:t xml:space="preserve"> </w:t>
      </w:r>
      <w:r>
        <w:rPr>
          <w:color w:val="000000"/>
          <w:sz w:val="18"/>
          <w:szCs w:val="18"/>
        </w:rPr>
        <w:t xml:space="preserve">2021-2027; and </w:t>
      </w:r>
      <w:hyperlink r:id="rId9">
        <w:r w:rsidR="00DC2002">
          <w:rPr>
            <w:color w:val="467886"/>
            <w:sz w:val="18"/>
            <w:szCs w:val="18"/>
            <w:u w:val="single"/>
          </w:rPr>
          <w:t>Youth Action Plan (YAP) in EU External Action</w:t>
        </w:r>
      </w:hyperlink>
      <w:r>
        <w:rPr>
          <w:color w:val="000000"/>
          <w:sz w:val="18"/>
          <w:szCs w:val="18"/>
        </w:rPr>
        <w:t xml:space="preserve"> 2022-2027</w:t>
      </w:r>
    </w:p>
  </w:footnote>
  <w:footnote w:id="7">
    <w:p w14:paraId="6AEBA800" w14:textId="77777777" w:rsidR="00DC2002" w:rsidRDefault="00000000">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Counter Balance, </w:t>
      </w:r>
      <w:proofErr w:type="spellStart"/>
      <w:r>
        <w:rPr>
          <w:color w:val="000000"/>
          <w:sz w:val="18"/>
          <w:szCs w:val="18"/>
        </w:rPr>
        <w:t>Eurodad</w:t>
      </w:r>
      <w:proofErr w:type="spellEnd"/>
      <w:r>
        <w:rPr>
          <w:color w:val="000000"/>
          <w:sz w:val="18"/>
          <w:szCs w:val="18"/>
        </w:rPr>
        <w:t xml:space="preserve"> and Oxfam, 2024,</w:t>
      </w:r>
      <w:r>
        <w:rPr>
          <w:color w:val="467886"/>
          <w:sz w:val="18"/>
          <w:szCs w:val="18"/>
        </w:rPr>
        <w:t xml:space="preserve"> </w:t>
      </w:r>
      <w:hyperlink r:id="rId10">
        <w:r w:rsidR="00DC2002">
          <w:rPr>
            <w:color w:val="467886"/>
            <w:sz w:val="18"/>
            <w:szCs w:val="18"/>
            <w:u w:val="single"/>
          </w:rPr>
          <w:t>Who Profits from the Global Gateway? The EU’s new strategy for development cooperation</w:t>
        </w:r>
      </w:hyperlink>
      <w:r>
        <w:rPr>
          <w:color w:val="000000"/>
          <w:sz w:val="18"/>
          <w:szCs w:val="18"/>
        </w:rPr>
        <w:t xml:space="preserve"> </w:t>
      </w:r>
    </w:p>
  </w:footnote>
  <w:footnote w:id="8">
    <w:p w14:paraId="6D98ED73" w14:textId="77777777" w:rsidR="00DC2002" w:rsidRDefault="00000000">
      <w:pPr>
        <w:pBdr>
          <w:top w:val="nil"/>
          <w:left w:val="nil"/>
          <w:bottom w:val="nil"/>
          <w:right w:val="nil"/>
          <w:between w:val="nil"/>
        </w:pBdr>
        <w:spacing w:line="240" w:lineRule="auto"/>
        <w:rPr>
          <w:color w:val="000000"/>
          <w:sz w:val="20"/>
          <w:szCs w:val="20"/>
        </w:rPr>
      </w:pPr>
      <w:r>
        <w:rPr>
          <w:rStyle w:val="FootnoteReference"/>
        </w:rPr>
        <w:footnoteRef/>
      </w:r>
      <w:r>
        <w:rPr>
          <w:color w:val="000000"/>
          <w:sz w:val="18"/>
          <w:szCs w:val="18"/>
        </w:rPr>
        <w:t xml:space="preserve"> CONCORD, 2024,</w:t>
      </w:r>
      <w:r>
        <w:rPr>
          <w:color w:val="467886"/>
          <w:sz w:val="18"/>
          <w:szCs w:val="18"/>
        </w:rPr>
        <w:t xml:space="preserve"> </w:t>
      </w:r>
      <w:hyperlink r:id="rId11">
        <w:r w:rsidR="00DC2002">
          <w:rPr>
            <w:color w:val="467886"/>
            <w:sz w:val="18"/>
            <w:szCs w:val="18"/>
            <w:u w:val="single"/>
          </w:rPr>
          <w:t>A Gateway to Equality? Insights from El Salvador and Lesotho on tackling inequalities in the EU’s Global Gateway programmes</w:t>
        </w:r>
      </w:hyperlink>
      <w:r>
        <w:rPr>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90375"/>
    <w:multiLevelType w:val="multilevel"/>
    <w:tmpl w:val="AC76E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433DDD"/>
    <w:multiLevelType w:val="multilevel"/>
    <w:tmpl w:val="FDBE0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9D3D3F"/>
    <w:multiLevelType w:val="multilevel"/>
    <w:tmpl w:val="A0AC8C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5450E0"/>
    <w:multiLevelType w:val="multilevel"/>
    <w:tmpl w:val="CFA0D4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8465D9E"/>
    <w:multiLevelType w:val="multilevel"/>
    <w:tmpl w:val="65FCF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BEB34AF"/>
    <w:multiLevelType w:val="multilevel"/>
    <w:tmpl w:val="B8DC83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85575303">
    <w:abstractNumId w:val="0"/>
  </w:num>
  <w:num w:numId="2" w16cid:durableId="1223635797">
    <w:abstractNumId w:val="4"/>
  </w:num>
  <w:num w:numId="3" w16cid:durableId="1181093046">
    <w:abstractNumId w:val="1"/>
  </w:num>
  <w:num w:numId="4" w16cid:durableId="799035988">
    <w:abstractNumId w:val="5"/>
  </w:num>
  <w:num w:numId="5" w16cid:durableId="1452743451">
    <w:abstractNumId w:val="2"/>
  </w:num>
  <w:num w:numId="6" w16cid:durableId="266931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002"/>
    <w:rsid w:val="0033573C"/>
    <w:rsid w:val="00405473"/>
    <w:rsid w:val="00611491"/>
    <w:rsid w:val="00786858"/>
    <w:rsid w:val="00792656"/>
    <w:rsid w:val="00977055"/>
    <w:rsid w:val="00C140A7"/>
    <w:rsid w:val="00DC2002"/>
    <w:rsid w:val="00E01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DFE0"/>
  <w15:docId w15:val="{6773C5FF-D98D-465A-AD6B-6D7DB257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E45"/>
    <w:rPr>
      <w:lang w:eastAsia="de-AT"/>
    </w:rPr>
  </w:style>
  <w:style w:type="paragraph" w:styleId="Heading1">
    <w:name w:val="heading 1"/>
    <w:basedOn w:val="Normal"/>
    <w:next w:val="Normal"/>
    <w:link w:val="Heading1Char"/>
    <w:uiPriority w:val="9"/>
    <w:qFormat/>
    <w:rsid w:val="003B1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1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8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8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8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8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1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B1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1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855"/>
    <w:rPr>
      <w:rFonts w:eastAsiaTheme="majorEastAsia" w:cstheme="majorBidi"/>
      <w:color w:val="272727" w:themeColor="text1" w:themeTint="D8"/>
    </w:rPr>
  </w:style>
  <w:style w:type="character" w:customStyle="1" w:styleId="TitleChar">
    <w:name w:val="Title Char"/>
    <w:basedOn w:val="DefaultParagraphFont"/>
    <w:link w:val="Title"/>
    <w:uiPriority w:val="10"/>
    <w:rsid w:val="003B1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3B1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855"/>
    <w:pPr>
      <w:spacing w:before="160"/>
      <w:jc w:val="center"/>
    </w:pPr>
    <w:rPr>
      <w:i/>
      <w:iCs/>
      <w:color w:val="404040" w:themeColor="text1" w:themeTint="BF"/>
    </w:rPr>
  </w:style>
  <w:style w:type="character" w:customStyle="1" w:styleId="QuoteChar">
    <w:name w:val="Quote Char"/>
    <w:basedOn w:val="DefaultParagraphFont"/>
    <w:link w:val="Quote"/>
    <w:uiPriority w:val="29"/>
    <w:rsid w:val="003B1855"/>
    <w:rPr>
      <w:i/>
      <w:iCs/>
      <w:color w:val="404040" w:themeColor="text1" w:themeTint="BF"/>
    </w:rPr>
  </w:style>
  <w:style w:type="paragraph" w:styleId="ListParagraph">
    <w:name w:val="List Paragraph"/>
    <w:basedOn w:val="Normal"/>
    <w:uiPriority w:val="34"/>
    <w:qFormat/>
    <w:rsid w:val="003B1855"/>
    <w:pPr>
      <w:ind w:left="720"/>
      <w:contextualSpacing/>
    </w:pPr>
  </w:style>
  <w:style w:type="character" w:styleId="IntenseEmphasis">
    <w:name w:val="Intense Emphasis"/>
    <w:basedOn w:val="DefaultParagraphFont"/>
    <w:uiPriority w:val="21"/>
    <w:qFormat/>
    <w:rsid w:val="003B1855"/>
    <w:rPr>
      <w:i/>
      <w:iCs/>
      <w:color w:val="0F4761" w:themeColor="accent1" w:themeShade="BF"/>
    </w:rPr>
  </w:style>
  <w:style w:type="paragraph" w:styleId="IntenseQuote">
    <w:name w:val="Intense Quote"/>
    <w:basedOn w:val="Normal"/>
    <w:next w:val="Normal"/>
    <w:link w:val="IntenseQuoteChar"/>
    <w:uiPriority w:val="30"/>
    <w:qFormat/>
    <w:rsid w:val="003B1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855"/>
    <w:rPr>
      <w:i/>
      <w:iCs/>
      <w:color w:val="0F4761" w:themeColor="accent1" w:themeShade="BF"/>
    </w:rPr>
  </w:style>
  <w:style w:type="character" w:styleId="IntenseReference">
    <w:name w:val="Intense Reference"/>
    <w:basedOn w:val="DefaultParagraphFont"/>
    <w:uiPriority w:val="32"/>
    <w:qFormat/>
    <w:rsid w:val="003B1855"/>
    <w:rPr>
      <w:b/>
      <w:bCs/>
      <w:smallCaps/>
      <w:color w:val="0F4761" w:themeColor="accent1" w:themeShade="BF"/>
      <w:spacing w:val="5"/>
    </w:rPr>
  </w:style>
  <w:style w:type="character" w:styleId="Hyperlink">
    <w:name w:val="Hyperlink"/>
    <w:basedOn w:val="DefaultParagraphFont"/>
    <w:uiPriority w:val="99"/>
    <w:unhideWhenUsed/>
    <w:rsid w:val="009F2885"/>
    <w:rPr>
      <w:color w:val="467886" w:themeColor="hyperlink"/>
      <w:u w:val="single"/>
    </w:rPr>
  </w:style>
  <w:style w:type="paragraph" w:styleId="TOC2">
    <w:name w:val="toc 2"/>
    <w:basedOn w:val="Normal"/>
    <w:next w:val="Normal"/>
    <w:autoRedefine/>
    <w:uiPriority w:val="39"/>
    <w:unhideWhenUsed/>
    <w:rsid w:val="009F2885"/>
    <w:pPr>
      <w:spacing w:after="100" w:line="259" w:lineRule="auto"/>
      <w:ind w:left="220"/>
    </w:pPr>
    <w:rPr>
      <w:rFonts w:eastAsiaTheme="minorEastAsia" w:cs="Times New Roman"/>
      <w:lang w:val="en-US" w:eastAsia="en-US"/>
    </w:rPr>
  </w:style>
  <w:style w:type="paragraph" w:styleId="TOC1">
    <w:name w:val="toc 1"/>
    <w:basedOn w:val="Normal"/>
    <w:next w:val="Normal"/>
    <w:autoRedefine/>
    <w:uiPriority w:val="39"/>
    <w:unhideWhenUsed/>
    <w:rsid w:val="009F2885"/>
    <w:pPr>
      <w:spacing w:after="100" w:line="259" w:lineRule="auto"/>
    </w:pPr>
    <w:rPr>
      <w:rFonts w:eastAsiaTheme="minorEastAsia" w:cs="Times New Roman"/>
      <w:lang w:val="en-US" w:eastAsia="en-US"/>
    </w:rPr>
  </w:style>
  <w:style w:type="paragraph" w:styleId="FootnoteText">
    <w:name w:val="footnote text"/>
    <w:basedOn w:val="Normal"/>
    <w:link w:val="FootnoteTextChar"/>
    <w:uiPriority w:val="99"/>
    <w:unhideWhenUsed/>
    <w:qFormat/>
    <w:rsid w:val="009F2885"/>
    <w:pPr>
      <w:spacing w:line="240" w:lineRule="auto"/>
    </w:pPr>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qFormat/>
    <w:rsid w:val="009F2885"/>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F2885"/>
    <w:rPr>
      <w:vertAlign w:val="superscript"/>
    </w:rPr>
  </w:style>
  <w:style w:type="character" w:styleId="CommentReference">
    <w:name w:val="annotation reference"/>
    <w:basedOn w:val="DefaultParagraphFont"/>
    <w:uiPriority w:val="99"/>
    <w:semiHidden/>
    <w:unhideWhenUsed/>
    <w:rsid w:val="008019FB"/>
    <w:rPr>
      <w:sz w:val="16"/>
      <w:szCs w:val="16"/>
    </w:rPr>
  </w:style>
  <w:style w:type="paragraph" w:styleId="CommentText">
    <w:name w:val="annotation text"/>
    <w:basedOn w:val="Normal"/>
    <w:link w:val="CommentTextChar"/>
    <w:uiPriority w:val="99"/>
    <w:unhideWhenUsed/>
    <w:rsid w:val="008019FB"/>
    <w:pPr>
      <w:spacing w:line="240" w:lineRule="auto"/>
    </w:pPr>
    <w:rPr>
      <w:sz w:val="20"/>
      <w:szCs w:val="20"/>
    </w:rPr>
  </w:style>
  <w:style w:type="character" w:customStyle="1" w:styleId="CommentTextChar">
    <w:name w:val="Comment Text Char"/>
    <w:basedOn w:val="DefaultParagraphFont"/>
    <w:link w:val="CommentText"/>
    <w:uiPriority w:val="99"/>
    <w:rsid w:val="008019FB"/>
    <w:rPr>
      <w:rFonts w:ascii="Arial" w:eastAsia="Arial" w:hAnsi="Arial" w:cs="Arial"/>
      <w:sz w:val="20"/>
      <w:szCs w:val="20"/>
      <w:lang w:eastAsia="de-AT"/>
    </w:rPr>
  </w:style>
  <w:style w:type="paragraph" w:styleId="CommentSubject">
    <w:name w:val="annotation subject"/>
    <w:basedOn w:val="CommentText"/>
    <w:next w:val="CommentText"/>
    <w:link w:val="CommentSubjectChar"/>
    <w:uiPriority w:val="99"/>
    <w:semiHidden/>
    <w:unhideWhenUsed/>
    <w:rsid w:val="008019FB"/>
    <w:rPr>
      <w:b/>
      <w:bCs/>
    </w:rPr>
  </w:style>
  <w:style w:type="character" w:customStyle="1" w:styleId="CommentSubjectChar">
    <w:name w:val="Comment Subject Char"/>
    <w:basedOn w:val="CommentTextChar"/>
    <w:link w:val="CommentSubject"/>
    <w:uiPriority w:val="99"/>
    <w:semiHidden/>
    <w:rsid w:val="008019FB"/>
    <w:rPr>
      <w:rFonts w:ascii="Arial" w:eastAsia="Arial" w:hAnsi="Arial" w:cs="Arial"/>
      <w:b/>
      <w:bCs/>
      <w:sz w:val="20"/>
      <w:szCs w:val="20"/>
      <w:lang w:eastAsia="de-AT"/>
    </w:rPr>
  </w:style>
  <w:style w:type="character" w:styleId="UnresolvedMention">
    <w:name w:val="Unresolved Mention"/>
    <w:basedOn w:val="DefaultParagraphFont"/>
    <w:uiPriority w:val="99"/>
    <w:semiHidden/>
    <w:unhideWhenUsed/>
    <w:rsid w:val="0014078B"/>
    <w:rPr>
      <w:color w:val="605E5C"/>
      <w:shd w:val="clear" w:color="auto" w:fill="E1DFDD"/>
    </w:rPr>
  </w:style>
  <w:style w:type="character" w:styleId="FollowedHyperlink">
    <w:name w:val="FollowedHyperlink"/>
    <w:basedOn w:val="DefaultParagraphFont"/>
    <w:uiPriority w:val="99"/>
    <w:semiHidden/>
    <w:unhideWhenUsed/>
    <w:rsid w:val="0077037C"/>
    <w:rPr>
      <w:color w:val="96607D" w:themeColor="followedHyperlink"/>
      <w:u w:val="single"/>
    </w:rPr>
  </w:style>
  <w:style w:type="paragraph" w:customStyle="1" w:styleId="paragraph">
    <w:name w:val="paragraph"/>
    <w:basedOn w:val="Normal"/>
    <w:rsid w:val="00936F20"/>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styleId="Header">
    <w:name w:val="header"/>
    <w:basedOn w:val="Normal"/>
    <w:link w:val="HeaderChar"/>
    <w:uiPriority w:val="99"/>
    <w:unhideWhenUsed/>
    <w:rsid w:val="00C9071C"/>
    <w:pPr>
      <w:tabs>
        <w:tab w:val="center" w:pos="4536"/>
        <w:tab w:val="right" w:pos="9072"/>
      </w:tabs>
      <w:spacing w:line="240" w:lineRule="auto"/>
    </w:pPr>
  </w:style>
  <w:style w:type="character" w:customStyle="1" w:styleId="HeaderChar">
    <w:name w:val="Header Char"/>
    <w:basedOn w:val="DefaultParagraphFont"/>
    <w:link w:val="Header"/>
    <w:uiPriority w:val="99"/>
    <w:rsid w:val="00C9071C"/>
    <w:rPr>
      <w:rFonts w:ascii="Arial" w:eastAsia="Arial" w:hAnsi="Arial" w:cs="Arial"/>
      <w:lang w:eastAsia="de-AT"/>
    </w:rPr>
  </w:style>
  <w:style w:type="paragraph" w:styleId="Footer">
    <w:name w:val="footer"/>
    <w:basedOn w:val="Normal"/>
    <w:link w:val="FooterChar"/>
    <w:uiPriority w:val="99"/>
    <w:unhideWhenUsed/>
    <w:rsid w:val="00C9071C"/>
    <w:pPr>
      <w:tabs>
        <w:tab w:val="center" w:pos="4536"/>
        <w:tab w:val="right" w:pos="9072"/>
      </w:tabs>
      <w:spacing w:line="240" w:lineRule="auto"/>
    </w:pPr>
  </w:style>
  <w:style w:type="character" w:customStyle="1" w:styleId="FooterChar">
    <w:name w:val="Footer Char"/>
    <w:basedOn w:val="DefaultParagraphFont"/>
    <w:link w:val="Footer"/>
    <w:uiPriority w:val="99"/>
    <w:rsid w:val="00C9071C"/>
    <w:rPr>
      <w:rFonts w:ascii="Arial" w:eastAsia="Arial" w:hAnsi="Arial" w:cs="Arial"/>
      <w:lang w:eastAsia="de-AT"/>
    </w:rPr>
  </w:style>
  <w:style w:type="paragraph" w:styleId="Revision">
    <w:name w:val="Revision"/>
    <w:hidden/>
    <w:uiPriority w:val="99"/>
    <w:semiHidden/>
    <w:rsid w:val="00611491"/>
    <w:pPr>
      <w:spacing w:line="240" w:lineRule="auto"/>
    </w:pPr>
    <w:rPr>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ikis.ec.europa.eu/display/ExactExternalWiki/Leaving+no+one+behind+-+Disability+inclusion+in+EU+external+action" TargetMode="External"/><Relationship Id="rId21" Type="http://schemas.openxmlformats.org/officeDocument/2006/relationships/hyperlink" Target="https://ec.europa.eu/international-partnerships/news/taking-forward-commitment-reducing-inequalities-human-rights-based-approach-toolbox-adopted_en" TargetMode="External"/><Relationship Id="rId42" Type="http://schemas.openxmlformats.org/officeDocument/2006/relationships/hyperlink" Target="https://ec.europa.eu/social/main.jsp?langId=en&amp;catId=89&amp;furtherNews=yes&amp;newsId=10919" TargetMode="External"/><Relationship Id="rId47" Type="http://schemas.openxmlformats.org/officeDocument/2006/relationships/hyperlink" Target="https://www.iddcconsortium.net/blog/edf-iddc-analysis-of-the-eu-strategy-for-the-rights-of-persons-with-disabilities-2021-2030/" TargetMode="External"/><Relationship Id="rId63" Type="http://schemas.openxmlformats.org/officeDocument/2006/relationships/hyperlink" Target="https://ec.europa.eu/international-partnerships/home_en" TargetMode="External"/><Relationship Id="rId68" Type="http://schemas.openxmlformats.org/officeDocument/2006/relationships/hyperlink" Target="https://www.europarl.europa.eu/portal/en" TargetMode="External"/><Relationship Id="rId16" Type="http://schemas.openxmlformats.org/officeDocument/2006/relationships/hyperlink" Target="https://commission.europa.eu/about/organisation/college-commissioners/kaja-kallas_en" TargetMode="External"/><Relationship Id="rId11" Type="http://schemas.openxmlformats.org/officeDocument/2006/relationships/hyperlink" Target="https://www.iddcconsortium.net/" TargetMode="External"/><Relationship Id="rId24" Type="http://schemas.openxmlformats.org/officeDocument/2006/relationships/hyperlink" Target="https://ec.europa.eu/echo/sites/echo-site/files/2019-01_disability_inclusion_guidance_note.pdf" TargetMode="External"/><Relationship Id="rId32" Type="http://schemas.openxmlformats.org/officeDocument/2006/relationships/hyperlink" Target="https://ec.europa.eu/echo/sites/echo-site/files/2019-01_disability_inclusion_guidance_note.pdf" TargetMode="External"/><Relationship Id="rId37" Type="http://schemas.openxmlformats.org/officeDocument/2006/relationships/hyperlink" Target="https://www.washingtongroup-disability.com/question-sets/wg-short-set-on-functioning-wg-ss/" TargetMode="External"/><Relationship Id="rId40" Type="http://schemas.openxmlformats.org/officeDocument/2006/relationships/hyperlink" Target="https://eur-lex.europa.eu/legal-content/EN/TXT/HTML/?uri=CELEX:52021DC0082&amp;from=EN" TargetMode="External"/><Relationship Id="rId45" Type="http://schemas.openxmlformats.org/officeDocument/2006/relationships/hyperlink" Target="https://www.ohchr.org/en/documents/legal-standards-and-guidelines/crpdc5-guidelines-deinstitutionalization-including" TargetMode="External"/><Relationship Id="rId53" Type="http://schemas.openxmlformats.org/officeDocument/2006/relationships/hyperlink" Target="https://ec.europa.eu/commission/presscorner/detail/en/ip_20_2184" TargetMode="External"/><Relationship Id="rId58" Type="http://schemas.openxmlformats.org/officeDocument/2006/relationships/hyperlink" Target="https://www.consilium.europa.eu/en/council-eu/" TargetMode="External"/><Relationship Id="rId66" Type="http://schemas.openxmlformats.org/officeDocument/2006/relationships/hyperlink" Target="https://www.eeas.europa.eu/eeas/eu-world-0_en"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commission.europa.eu/about/departments-and-executive-agencies/middle-east-north-africa-and-gulf_en" TargetMode="External"/><Relationship Id="rId19" Type="http://schemas.openxmlformats.org/officeDocument/2006/relationships/hyperlink" Target="https://ec.europa.eu/social/main.jsp?catId=738&amp;langId=en&amp;pubId=8376&amp;furtherPubs=yes" TargetMode="External"/><Relationship Id="rId14" Type="http://schemas.openxmlformats.org/officeDocument/2006/relationships/hyperlink" Target="https://commission.europa.eu/about/organisation/college-commissioners/hadja-lahbib_en" TargetMode="External"/><Relationship Id="rId22" Type="http://schemas.openxmlformats.org/officeDocument/2006/relationships/hyperlink" Target="https://webgate.ec.europa.eu/intpa-academy/course/index.php?categoryid=52" TargetMode="External"/><Relationship Id="rId27" Type="http://schemas.openxmlformats.org/officeDocument/2006/relationships/hyperlink" Target="https://ec.europa.eu/commission/presscorner/detail/en/ip_20_2184" TargetMode="External"/><Relationship Id="rId30" Type="http://schemas.openxmlformats.org/officeDocument/2006/relationships/hyperlink" Target="https://international-partnerships.ec.europa.eu/policies/youth/youth-action-plan_en" TargetMode="External"/><Relationship Id="rId35" Type="http://schemas.openxmlformats.org/officeDocument/2006/relationships/hyperlink" Target="https://www.dgecho-partners-helpdesk.eu/reference-documents-ngo" TargetMode="External"/><Relationship Id="rId43" Type="http://schemas.openxmlformats.org/officeDocument/2006/relationships/hyperlink" Target="https://www.washingtongroup-disability.com/question-sets/wg-short-set-on-functioning-wg-ss/" TargetMode="External"/><Relationship Id="rId48" Type="http://schemas.openxmlformats.org/officeDocument/2006/relationships/hyperlink" Target="https://international-partnerships.ec.europa.eu/document/download/54c77670-4179-49f0-9af3-d1b18ff2d41f_en?filename=swd-2021-human-right-based-approach_en.pdf" TargetMode="External"/><Relationship Id="rId56" Type="http://schemas.openxmlformats.org/officeDocument/2006/relationships/hyperlink" Target="https://www.edf-feph.org/oecd-dac-disability-marker/" TargetMode="External"/><Relationship Id="rId64" Type="http://schemas.openxmlformats.org/officeDocument/2006/relationships/hyperlink" Target="https://commission.europa.eu/index_en" TargetMode="External"/><Relationship Id="rId69" Type="http://schemas.openxmlformats.org/officeDocument/2006/relationships/hyperlink" Target="https://ec.europa.eu/international-partnerships/global-europe" TargetMode="External"/><Relationship Id="rId77" Type="http://schemas.openxmlformats.org/officeDocument/2006/relationships/customXml" Target="../customXml/item3.xml"/><Relationship Id="rId8" Type="http://schemas.openxmlformats.org/officeDocument/2006/relationships/image" Target="media/image1.png"/><Relationship Id="rId51" Type="http://schemas.openxmlformats.org/officeDocument/2006/relationships/hyperlink" Target="https://www.iddcconsortium.net/blog/joint-edf-iddc-statement-on-eu-guidance-note-on-disability-inclusion/" TargetMode="External"/><Relationship Id="rId72" Type="http://schemas.openxmlformats.org/officeDocument/2006/relationships/hyperlink" Target="mailto:IDDCEuropeanUnion@iddcconsortium.net" TargetMode="External"/><Relationship Id="rId3" Type="http://schemas.openxmlformats.org/officeDocument/2006/relationships/styles" Target="styles.xml"/><Relationship Id="rId12" Type="http://schemas.openxmlformats.org/officeDocument/2006/relationships/hyperlink" Target="https://europa.eu/european-union/about-eu/countries/member-countries_en" TargetMode="External"/><Relationship Id="rId17" Type="http://schemas.openxmlformats.org/officeDocument/2006/relationships/hyperlink" Target="https://tbinternet.ohchr.org/_layouts/15/treatybodyexternal/Download.aspx?symbolno=INT%2FCRPD%2FICS%2FEUR%2F48020&amp;Lang=en" TargetMode="External"/><Relationship Id="rId25" Type="http://schemas.openxmlformats.org/officeDocument/2006/relationships/hyperlink" Target="https://ec.europa.eu/echo/sites/echo-site/files/2019-01_disability_inclusion_guidance_note.pdf" TargetMode="External"/><Relationship Id="rId33" Type="http://schemas.openxmlformats.org/officeDocument/2006/relationships/hyperlink" Target="https://interagencystandingcommittee.org/iasc-task-team-inclusion-persons-disabilities-humanitarian-action/documents/iasc-guidelines" TargetMode="External"/><Relationship Id="rId38" Type="http://schemas.openxmlformats.org/officeDocument/2006/relationships/hyperlink" Target="https://www.europarl.europa.eu/RegData/etudes/BRIE/2024/754453/EXPO_BRI(2024)754453_EN.pdf" TargetMode="External"/><Relationship Id="rId46" Type="http://schemas.openxmlformats.org/officeDocument/2006/relationships/hyperlink" Target="https://www.ohchr.org/en/documents/legal-standards-and-guidelines/crpdc5-guidelines-deinstitutionalization-including" TargetMode="External"/><Relationship Id="rId59" Type="http://schemas.openxmlformats.org/officeDocument/2006/relationships/hyperlink" Target="https://ec.europa.eu/echo/index_en" TargetMode="External"/><Relationship Id="rId67" Type="http://schemas.openxmlformats.org/officeDocument/2006/relationships/hyperlink" Target="https://eeas.europa.eu/" TargetMode="External"/><Relationship Id="rId20" Type="http://schemas.openxmlformats.org/officeDocument/2006/relationships/hyperlink" Target="https://www.iddcconsortium.net/blog/edf-iddc-analysis-of-the-eu-strategy-for-the-rights-of-persons-with-disabilities-2021-2030/" TargetMode="External"/><Relationship Id="rId41" Type="http://schemas.openxmlformats.org/officeDocument/2006/relationships/hyperlink" Target="https://www.consilium.europa.eu/en/press/press-releases/2023/10/16/paris-agreement-council-submits-updated-ndc-on-behalf-of-eu-and-member-states/" TargetMode="External"/><Relationship Id="rId54" Type="http://schemas.openxmlformats.org/officeDocument/2006/relationships/hyperlink" Target="https://international-partnerships.ec.europa.eu/policies/youth/youth-action-plan_en" TargetMode="External"/><Relationship Id="rId62" Type="http://schemas.openxmlformats.org/officeDocument/2006/relationships/hyperlink" Target="https://commission.europa.eu/about/departments-and-executive-agencies/enlargement-and-eastern-neighbourhood_en" TargetMode="External"/><Relationship Id="rId70" Type="http://schemas.openxmlformats.org/officeDocument/2006/relationships/hyperlink" Target="https://international-partnerships.ec.europa.eu/policies/global-gateway_e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mmission.europa.eu/about/organisation/college-commissioners/jozef-sikela_en" TargetMode="External"/><Relationship Id="rId23" Type="http://schemas.openxmlformats.org/officeDocument/2006/relationships/hyperlink" Target="https://wikis.ec.europa.eu/display/ExactExternalWiki/Leaving+no+one+behind+-+Disability+inclusion+in+EU+external+action" TargetMode="External"/><Relationship Id="rId28" Type="http://schemas.openxmlformats.org/officeDocument/2006/relationships/hyperlink" Target="https://ec.europa.eu/info/files/eu-strategy-rights-child-graphics_en" TargetMode="External"/><Relationship Id="rId36" Type="http://schemas.openxmlformats.org/officeDocument/2006/relationships/hyperlink" Target="https://www.dgecho-partners-helpdesk.eu/reference-documents-ngo" TargetMode="External"/><Relationship Id="rId49" Type="http://schemas.openxmlformats.org/officeDocument/2006/relationships/hyperlink" Target="https://www.edf-feph.org/a-first-concrete-action-by-the-european-commission-its-human-rights-toolbox-is-more-inclusive-of-persons-with-disabilities/" TargetMode="External"/><Relationship Id="rId57" Type="http://schemas.openxmlformats.org/officeDocument/2006/relationships/hyperlink" Target="https://international-partnerships.ec.europa.eu/policies/global-gateway_en" TargetMode="External"/><Relationship Id="rId10" Type="http://schemas.openxmlformats.org/officeDocument/2006/relationships/hyperlink" Target="https://www.edf-feph.org/" TargetMode="External"/><Relationship Id="rId31" Type="http://schemas.openxmlformats.org/officeDocument/2006/relationships/hyperlink" Target="https://ec.europa.eu/echo/sites/echo-site/files/2019-01_disability_inclusion_guidance_note.pdf" TargetMode="External"/><Relationship Id="rId44" Type="http://schemas.openxmlformats.org/officeDocument/2006/relationships/hyperlink" Target="https://www.ohchr.org/en/documents/legal-standards-and-guidelines/crpdc5-guidelines-deinstitutionalization-including" TargetMode="External"/><Relationship Id="rId52" Type="http://schemas.openxmlformats.org/officeDocument/2006/relationships/hyperlink" Target="https://www.eeas.europa.eu/eeas/eu-action-plan-human-rights-and-democracy-0_en" TargetMode="External"/><Relationship Id="rId60" Type="http://schemas.openxmlformats.org/officeDocument/2006/relationships/hyperlink" Target="https://ec.europa.eu/neighbourhood-enlargement/index_en" TargetMode="External"/><Relationship Id="rId65" Type="http://schemas.openxmlformats.org/officeDocument/2006/relationships/hyperlink" Target="https://www.consilium.europa.eu/en/" TargetMode="External"/><Relationship Id="rId73" Type="http://schemas.openxmlformats.org/officeDocument/2006/relationships/footer" Target="footer1.xml"/><Relationship Id="rId78"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commission.europa.eu/about/organisation/college-commissioners/hadja-lahbib_en" TargetMode="External"/><Relationship Id="rId18" Type="http://schemas.openxmlformats.org/officeDocument/2006/relationships/hyperlink" Target="https://tbinternet.ohchr.org/_layouts/15/treatybodyexternal/Download.aspx?symbolno=INT%2FCRPD%2FCSS%2FEUR%2F62115&amp;Lang=en" TargetMode="External"/><Relationship Id="rId39" Type="http://schemas.openxmlformats.org/officeDocument/2006/relationships/hyperlink" Target="https://eur-lex.europa.eu/legal-content/EN/TXT/HTML/?uri=CELEX:52021DC0082&amp;from=EN" TargetMode="External"/><Relationship Id="rId34" Type="http://schemas.openxmlformats.org/officeDocument/2006/relationships/hyperlink" Target="https://interagencystandingcommittee.org/iasc-task-team-inclusion-persons-disabilities-humanitarian-action/documents/iasc-guidelines" TargetMode="External"/><Relationship Id="rId50" Type="http://schemas.openxmlformats.org/officeDocument/2006/relationships/hyperlink" Target="https://wikis.ec.europa.eu/display/ExactExternalWiki/Leaving+no+one+behind+-+Disability+inclusion+in+EU+external+action" TargetMode="External"/><Relationship Id="rId55" Type="http://schemas.openxmlformats.org/officeDocument/2006/relationships/hyperlink" Target="https://international-partnerships.ec.europa.eu/funding-and-technical-assistance/funding-instruments/global-europe-neighbourhood-development-and-international-cooperation-instrument_en" TargetMode="External"/><Relationship Id="rId76" Type="http://schemas.openxmlformats.org/officeDocument/2006/relationships/customXml" Target="../customXml/item2.xml"/><Relationship Id="rId7" Type="http://schemas.openxmlformats.org/officeDocument/2006/relationships/endnotes" Target="endnotes.xml"/><Relationship Id="rId71" Type="http://schemas.openxmlformats.org/officeDocument/2006/relationships/hyperlink" Target="mailto:erika.hudson@edf-feph.org" TargetMode="External"/><Relationship Id="rId2" Type="http://schemas.openxmlformats.org/officeDocument/2006/relationships/numbering" Target="numbering.xml"/><Relationship Id="rId29" Type="http://schemas.openxmlformats.org/officeDocument/2006/relationships/hyperlink" Target="https://europa.eu/youth/strategy_e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international-partnerships.ec.europa.eu/policies/gender-equality/gender-equality-and-empowering-women-and-girls_en" TargetMode="External"/><Relationship Id="rId3" Type="http://schemas.openxmlformats.org/officeDocument/2006/relationships/hyperlink" Target="https://tbinternet.ohchr.org/_layouts/15/treatybodyexternal/Download.aspx?symbolno=INT%2FCRPD%2FCSS%2FEUR%2F62173&amp;Lang=en" TargetMode="External"/><Relationship Id="rId7" Type="http://schemas.openxmlformats.org/officeDocument/2006/relationships/hyperlink" Target="https://www.eeas.europa.eu/eeas/eu-action-plan-human-rights-and-democracy-0_en" TargetMode="External"/><Relationship Id="rId2" Type="http://schemas.openxmlformats.org/officeDocument/2006/relationships/hyperlink" Target="https://tbinternet.ohchr.org/_layouts/15/treatybodyexternal/Download.aspx?symbolno=INT%2FCRPD%2FCSS%2FEUR%2F62115&amp;Lang=en" TargetMode="External"/><Relationship Id="rId1" Type="http://schemas.openxmlformats.org/officeDocument/2006/relationships/hyperlink" Target="https://www.consilium.europa.eu/en/press/press-releases/2024/06/24/official-development-assistance-the-eu-and-its-member-states-remain-the-biggest-global-provider" TargetMode="External"/><Relationship Id="rId6" Type="http://schemas.openxmlformats.org/officeDocument/2006/relationships/hyperlink" Target="https://www.eeas.europa.eu/eeas/eu-action-plan-human-rights-and-democracy-0_en" TargetMode="External"/><Relationship Id="rId11" Type="http://schemas.openxmlformats.org/officeDocument/2006/relationships/hyperlink" Target="https://concordeurope.org/resource/a-gateway-to-equality-insights-from-el-salvador-and-lesotho-on-tackling-inequalities-in-the-european-unions-global-gateway-programmes/" TargetMode="External"/><Relationship Id="rId5" Type="http://schemas.openxmlformats.org/officeDocument/2006/relationships/hyperlink" Target="https://www.edf-feph.org/content/uploads/2022/02/PDF-ENIL-EDF-DI-Global-Report.pdf" TargetMode="External"/><Relationship Id="rId10" Type="http://schemas.openxmlformats.org/officeDocument/2006/relationships/hyperlink" Target="https://counter-balance.org/publications/who-profits-from-the-global-gateway-the-eus-new-strategy-for-development-cooperation" TargetMode="External"/><Relationship Id="rId4" Type="http://schemas.openxmlformats.org/officeDocument/2006/relationships/hyperlink" Target="https://tbinternet.ohchr.org/_layouts/15/treatybodyexternal/Download.aspx?symbolno=INT%2FCRPD%2FCSS%2FEUR%2F62173&amp;Lang=en" TargetMode="External"/><Relationship Id="rId9" Type="http://schemas.openxmlformats.org/officeDocument/2006/relationships/hyperlink" Target="https://international-partnerships.ec.europa.eu/policies/youth/youth-action-plan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0VAEz67lTisLIxsQXEnqUb+I6g==">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2025-02-12T09:43:14+00:00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E6ACC84-2C94-4F00-BBB5-7EAAE69C38FD}"/>
</file>

<file path=customXml/itemProps3.xml><?xml version="1.0" encoding="utf-8"?>
<ds:datastoreItem xmlns:ds="http://schemas.openxmlformats.org/officeDocument/2006/customXml" ds:itemID="{DED923E3-9D08-40A4-840A-3DE8CFF4E368}"/>
</file>

<file path=customXml/itemProps4.xml><?xml version="1.0" encoding="utf-8"?>
<ds:datastoreItem xmlns:ds="http://schemas.openxmlformats.org/officeDocument/2006/customXml" ds:itemID="{25029DFF-6C52-44D9-9ED3-0B49475B5656}"/>
</file>

<file path=docProps/app.xml><?xml version="1.0" encoding="utf-8"?>
<Properties xmlns="http://schemas.openxmlformats.org/officeDocument/2006/extended-properties" xmlns:vt="http://schemas.openxmlformats.org/officeDocument/2006/docPropsVTypes">
  <Template>Normal.dotm</Template>
  <TotalTime>0</TotalTime>
  <Pages>16</Pages>
  <Words>9067</Words>
  <Characters>51682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EDF-IDDC Input for EU CRPD review - Focus on EU External Action_Feb 2025</dc:title>
  <dc:creator>Hull, Sarah</dc:creator>
  <cp:lastModifiedBy>Hull, Sarah</cp:lastModifiedBy>
  <cp:revision>3</cp:revision>
  <dcterms:created xsi:type="dcterms:W3CDTF">2025-02-11T17:50:00Z</dcterms:created>
  <dcterms:modified xsi:type="dcterms:W3CDTF">2025-02-11T18:14:00Z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