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EEEEA2" w14:textId="5CA94EA6" w:rsidR="006A25BD" w:rsidRDefault="00D75F74" w:rsidP="00DE25FB">
      <w:pPr>
        <w:spacing w:after="0"/>
        <w:rPr>
          <w:b/>
          <w:lang w:val="mi-NZ"/>
        </w:rPr>
      </w:pPr>
      <w:r>
        <w:rPr>
          <w:noProof/>
          <w:lang w:eastAsia="en-NZ"/>
        </w:rPr>
        <w:drawing>
          <wp:anchor distT="0" distB="0" distL="114300" distR="114300" simplePos="0" relativeHeight="251659264" behindDoc="1" locked="0" layoutInCell="1" allowOverlap="1" wp14:anchorId="663B1F21" wp14:editId="43C4A238">
            <wp:simplePos x="0" y="0"/>
            <wp:positionH relativeFrom="margin">
              <wp:posOffset>3449955</wp:posOffset>
            </wp:positionH>
            <wp:positionV relativeFrom="page">
              <wp:posOffset>457200</wp:posOffset>
            </wp:positionV>
            <wp:extent cx="2981325" cy="999490"/>
            <wp:effectExtent l="0" t="0" r="9525" b="0"/>
            <wp:wrapTight wrapText="bothSides">
              <wp:wrapPolygon edited="0">
                <wp:start x="0" y="0"/>
                <wp:lineTo x="0" y="20996"/>
                <wp:lineTo x="21531" y="20996"/>
                <wp:lineTo x="21531" y="0"/>
                <wp:lineTo x="0" y="0"/>
              </wp:wrapPolygon>
            </wp:wrapTight>
            <wp:docPr id="3"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A picture containing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81325" cy="999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4577E6" w14:textId="77777777" w:rsidR="006A25BD" w:rsidRDefault="006A25BD" w:rsidP="00DE25FB">
      <w:pPr>
        <w:spacing w:after="0"/>
        <w:rPr>
          <w:b/>
          <w:lang w:val="mi-NZ"/>
        </w:rPr>
      </w:pPr>
    </w:p>
    <w:p w14:paraId="01156B21" w14:textId="141EC7F8" w:rsidR="006A25BD" w:rsidRDefault="006A25BD" w:rsidP="00DE25FB">
      <w:pPr>
        <w:spacing w:after="0"/>
        <w:rPr>
          <w:b/>
          <w:lang w:val="mi-NZ"/>
        </w:rPr>
      </w:pPr>
    </w:p>
    <w:p w14:paraId="14368BBE" w14:textId="77777777" w:rsidR="0049793B" w:rsidRDefault="0049793B" w:rsidP="009A334B">
      <w:pPr>
        <w:spacing w:after="0"/>
        <w:rPr>
          <w:i/>
          <w:iCs/>
        </w:rPr>
      </w:pPr>
    </w:p>
    <w:p w14:paraId="701A47A2" w14:textId="77777777" w:rsidR="0049793B" w:rsidRDefault="0049793B" w:rsidP="009A334B">
      <w:pPr>
        <w:spacing w:after="0"/>
        <w:rPr>
          <w:i/>
          <w:iCs/>
        </w:rPr>
      </w:pPr>
    </w:p>
    <w:p w14:paraId="60F49A14" w14:textId="77777777" w:rsidR="0049793B" w:rsidRDefault="0049793B" w:rsidP="009A334B">
      <w:pPr>
        <w:spacing w:after="0"/>
        <w:rPr>
          <w:i/>
          <w:iCs/>
        </w:rPr>
      </w:pPr>
    </w:p>
    <w:p w14:paraId="6665B55E" w14:textId="77777777" w:rsidR="0049793B" w:rsidRDefault="0049793B" w:rsidP="009A334B">
      <w:pPr>
        <w:spacing w:after="0"/>
        <w:rPr>
          <w:i/>
          <w:iCs/>
        </w:rPr>
      </w:pPr>
    </w:p>
    <w:p w14:paraId="7B678647" w14:textId="77777777" w:rsidR="0049793B" w:rsidRDefault="0049793B" w:rsidP="009A334B">
      <w:pPr>
        <w:spacing w:after="0"/>
        <w:rPr>
          <w:i/>
          <w:iCs/>
        </w:rPr>
      </w:pPr>
    </w:p>
    <w:p w14:paraId="0B41B468" w14:textId="77777777" w:rsidR="00D75F74" w:rsidRPr="00EF04E7" w:rsidRDefault="00D75F74" w:rsidP="009A334B">
      <w:pPr>
        <w:spacing w:after="0"/>
        <w:rPr>
          <w:b/>
          <w:sz w:val="28"/>
          <w:szCs w:val="28"/>
          <w:lang w:val="mi-NZ"/>
        </w:rPr>
      </w:pPr>
    </w:p>
    <w:p w14:paraId="0EA1B1BA" w14:textId="2FEB8524" w:rsidR="00600B7F" w:rsidRPr="0049793B" w:rsidRDefault="00D75F74" w:rsidP="009A334B">
      <w:pPr>
        <w:spacing w:after="0"/>
        <w:rPr>
          <w:rFonts w:ascii="Segoe UI Historic" w:hAnsi="Segoe UI Historic" w:cs="Segoe UI Historic"/>
          <w:sz w:val="44"/>
          <w:szCs w:val="44"/>
        </w:rPr>
      </w:pPr>
      <w:r w:rsidRPr="0049793B">
        <w:rPr>
          <w:b/>
          <w:sz w:val="44"/>
          <w:szCs w:val="44"/>
          <w:lang w:val="mi-NZ"/>
        </w:rPr>
        <w:t xml:space="preserve">The </w:t>
      </w:r>
      <w:r w:rsidR="006A25BD" w:rsidRPr="0049793B">
        <w:rPr>
          <w:b/>
          <w:sz w:val="44"/>
          <w:szCs w:val="44"/>
          <w:lang w:val="mi-NZ"/>
        </w:rPr>
        <w:t xml:space="preserve">sexual and reproductive </w:t>
      </w:r>
      <w:r w:rsidR="00A63867" w:rsidRPr="0049793B">
        <w:rPr>
          <w:b/>
          <w:sz w:val="44"/>
          <w:szCs w:val="44"/>
          <w:lang w:val="mi-NZ"/>
        </w:rPr>
        <w:t xml:space="preserve">health </w:t>
      </w:r>
      <w:r w:rsidR="006A25BD" w:rsidRPr="0049793B">
        <w:rPr>
          <w:b/>
          <w:sz w:val="44"/>
          <w:szCs w:val="44"/>
          <w:lang w:val="mi-NZ"/>
        </w:rPr>
        <w:t>and rights</w:t>
      </w:r>
      <w:r w:rsidR="00D801D2">
        <w:rPr>
          <w:b/>
          <w:sz w:val="44"/>
          <w:szCs w:val="44"/>
          <w:lang w:val="mi-NZ"/>
        </w:rPr>
        <w:t xml:space="preserve"> of</w:t>
      </w:r>
      <w:r w:rsidRPr="0049793B">
        <w:rPr>
          <w:b/>
          <w:sz w:val="44"/>
          <w:szCs w:val="44"/>
          <w:lang w:val="mi-NZ"/>
        </w:rPr>
        <w:t xml:space="preserve"> young people in Aotearoa New Zealand</w:t>
      </w:r>
    </w:p>
    <w:p w14:paraId="27F6A9AA" w14:textId="172AC49B" w:rsidR="009A334B" w:rsidRDefault="009A334B" w:rsidP="002363E7">
      <w:pPr>
        <w:pStyle w:val="Default"/>
        <w:spacing w:line="276" w:lineRule="auto"/>
        <w:rPr>
          <w:b/>
          <w:bCs/>
          <w:color w:val="auto"/>
          <w:sz w:val="22"/>
          <w:szCs w:val="22"/>
          <w:lang w:val="mi-NZ"/>
        </w:rPr>
      </w:pPr>
    </w:p>
    <w:p w14:paraId="5EC529E0" w14:textId="4CE45FB9" w:rsidR="0049793B" w:rsidRDefault="0049793B" w:rsidP="002363E7">
      <w:pPr>
        <w:pStyle w:val="Default"/>
        <w:spacing w:line="276" w:lineRule="auto"/>
        <w:rPr>
          <w:b/>
          <w:bCs/>
          <w:color w:val="auto"/>
          <w:sz w:val="22"/>
          <w:szCs w:val="22"/>
          <w:lang w:val="mi-NZ"/>
        </w:rPr>
      </w:pPr>
    </w:p>
    <w:p w14:paraId="703924E1" w14:textId="5B48C26C" w:rsidR="0049793B" w:rsidRDefault="0049793B" w:rsidP="002363E7">
      <w:pPr>
        <w:pStyle w:val="Default"/>
        <w:spacing w:line="276" w:lineRule="auto"/>
        <w:rPr>
          <w:b/>
          <w:bCs/>
          <w:color w:val="auto"/>
          <w:sz w:val="22"/>
          <w:szCs w:val="22"/>
          <w:lang w:val="mi-NZ"/>
        </w:rPr>
      </w:pPr>
    </w:p>
    <w:p w14:paraId="517DBDD4" w14:textId="5669D2E4" w:rsidR="0049793B" w:rsidRPr="00BD4080" w:rsidRDefault="0049793B" w:rsidP="0049793B">
      <w:pPr>
        <w:spacing w:after="0"/>
        <w:rPr>
          <w:i/>
          <w:iCs/>
        </w:rPr>
      </w:pPr>
      <w:r w:rsidRPr="00BD4080">
        <w:rPr>
          <w:i/>
          <w:iCs/>
        </w:rPr>
        <w:t>Thematic report to the United Nations Committee on the Rights of the Child 6</w:t>
      </w:r>
      <w:r w:rsidRPr="00BD4080">
        <w:rPr>
          <w:i/>
          <w:iCs/>
          <w:vertAlign w:val="superscript"/>
        </w:rPr>
        <w:t>th</w:t>
      </w:r>
      <w:r w:rsidRPr="00BD4080">
        <w:rPr>
          <w:i/>
          <w:iCs/>
        </w:rPr>
        <w:t xml:space="preserve"> Periodic Review of New Zealand </w:t>
      </w:r>
      <w:r w:rsidR="00D801D2" w:rsidRPr="00D801D2">
        <w:rPr>
          <w:i/>
          <w:iCs/>
        </w:rPr>
        <w:t>93 Pre-Sessional Working Group (26 Sep 2022 - 30 Sep 2022)</w:t>
      </w:r>
    </w:p>
    <w:p w14:paraId="11579EA6" w14:textId="696E11FB" w:rsidR="0049793B" w:rsidRDefault="0049793B" w:rsidP="002363E7">
      <w:pPr>
        <w:pStyle w:val="Default"/>
        <w:spacing w:line="276" w:lineRule="auto"/>
        <w:rPr>
          <w:b/>
          <w:bCs/>
          <w:color w:val="auto"/>
          <w:sz w:val="22"/>
          <w:szCs w:val="22"/>
          <w:lang w:val="mi-NZ"/>
        </w:rPr>
      </w:pPr>
    </w:p>
    <w:p w14:paraId="3EB4B58E" w14:textId="35A5ED97" w:rsidR="0049793B" w:rsidRDefault="0049793B" w:rsidP="002363E7">
      <w:pPr>
        <w:pStyle w:val="Default"/>
        <w:spacing w:line="276" w:lineRule="auto"/>
        <w:rPr>
          <w:b/>
          <w:bCs/>
          <w:color w:val="auto"/>
          <w:sz w:val="22"/>
          <w:szCs w:val="22"/>
          <w:lang w:val="mi-NZ"/>
        </w:rPr>
      </w:pPr>
    </w:p>
    <w:p w14:paraId="39988E00" w14:textId="2C8C6F2B" w:rsidR="0049793B" w:rsidRDefault="0049793B" w:rsidP="002363E7">
      <w:pPr>
        <w:pStyle w:val="Default"/>
        <w:spacing w:line="276" w:lineRule="auto"/>
        <w:rPr>
          <w:b/>
          <w:bCs/>
          <w:color w:val="auto"/>
          <w:sz w:val="22"/>
          <w:szCs w:val="22"/>
          <w:lang w:val="mi-NZ"/>
        </w:rPr>
      </w:pPr>
    </w:p>
    <w:p w14:paraId="22917DF2" w14:textId="42995EAB" w:rsidR="0049793B" w:rsidRDefault="0049793B" w:rsidP="002363E7">
      <w:pPr>
        <w:pStyle w:val="Default"/>
        <w:spacing w:line="276" w:lineRule="auto"/>
        <w:rPr>
          <w:b/>
          <w:bCs/>
          <w:color w:val="auto"/>
          <w:sz w:val="22"/>
          <w:szCs w:val="22"/>
          <w:lang w:val="mi-NZ"/>
        </w:rPr>
      </w:pPr>
    </w:p>
    <w:p w14:paraId="10D190FA" w14:textId="52B38BE7" w:rsidR="0049793B" w:rsidRDefault="0049793B" w:rsidP="002363E7">
      <w:pPr>
        <w:pStyle w:val="Default"/>
        <w:spacing w:line="276" w:lineRule="auto"/>
        <w:rPr>
          <w:b/>
          <w:bCs/>
          <w:color w:val="auto"/>
          <w:sz w:val="22"/>
          <w:szCs w:val="22"/>
          <w:lang w:val="mi-NZ"/>
        </w:rPr>
      </w:pPr>
    </w:p>
    <w:p w14:paraId="4D0B08E4" w14:textId="3B60E2DA" w:rsidR="0049793B" w:rsidRDefault="0049793B" w:rsidP="002363E7">
      <w:pPr>
        <w:pStyle w:val="Default"/>
        <w:spacing w:line="276" w:lineRule="auto"/>
        <w:rPr>
          <w:b/>
          <w:bCs/>
          <w:color w:val="auto"/>
          <w:sz w:val="22"/>
          <w:szCs w:val="22"/>
          <w:lang w:val="mi-NZ"/>
        </w:rPr>
      </w:pPr>
    </w:p>
    <w:p w14:paraId="0EEB9EBD" w14:textId="00356E77" w:rsidR="0049793B" w:rsidRDefault="0049793B" w:rsidP="002363E7">
      <w:pPr>
        <w:pStyle w:val="Default"/>
        <w:spacing w:line="276" w:lineRule="auto"/>
        <w:rPr>
          <w:b/>
          <w:bCs/>
          <w:color w:val="auto"/>
          <w:sz w:val="22"/>
          <w:szCs w:val="22"/>
          <w:lang w:val="mi-NZ"/>
        </w:rPr>
      </w:pPr>
    </w:p>
    <w:p w14:paraId="1CDB6861" w14:textId="28401DF8" w:rsidR="0049793B" w:rsidRDefault="0049793B" w:rsidP="002363E7">
      <w:pPr>
        <w:pStyle w:val="Default"/>
        <w:spacing w:line="276" w:lineRule="auto"/>
        <w:rPr>
          <w:b/>
          <w:bCs/>
          <w:color w:val="auto"/>
          <w:sz w:val="22"/>
          <w:szCs w:val="22"/>
          <w:lang w:val="mi-NZ"/>
        </w:rPr>
      </w:pPr>
    </w:p>
    <w:p w14:paraId="3ECA74F5" w14:textId="77F5A7E1" w:rsidR="0049793B" w:rsidRDefault="0049793B" w:rsidP="002363E7">
      <w:pPr>
        <w:pStyle w:val="Default"/>
        <w:spacing w:line="276" w:lineRule="auto"/>
        <w:rPr>
          <w:b/>
          <w:bCs/>
          <w:color w:val="auto"/>
          <w:sz w:val="22"/>
          <w:szCs w:val="22"/>
          <w:lang w:val="mi-NZ"/>
        </w:rPr>
      </w:pPr>
    </w:p>
    <w:p w14:paraId="26364A84" w14:textId="0BD57376" w:rsidR="0049793B" w:rsidRDefault="0049793B" w:rsidP="002363E7">
      <w:pPr>
        <w:pStyle w:val="Default"/>
        <w:spacing w:line="276" w:lineRule="auto"/>
        <w:rPr>
          <w:b/>
          <w:bCs/>
          <w:color w:val="auto"/>
          <w:sz w:val="22"/>
          <w:szCs w:val="22"/>
          <w:lang w:val="mi-NZ"/>
        </w:rPr>
      </w:pPr>
    </w:p>
    <w:p w14:paraId="16BB309D" w14:textId="2644BA19" w:rsidR="0049793B" w:rsidRDefault="0049793B" w:rsidP="002363E7">
      <w:pPr>
        <w:pStyle w:val="Default"/>
        <w:spacing w:line="276" w:lineRule="auto"/>
        <w:rPr>
          <w:b/>
          <w:bCs/>
          <w:color w:val="auto"/>
          <w:sz w:val="22"/>
          <w:szCs w:val="22"/>
          <w:lang w:val="mi-NZ"/>
        </w:rPr>
      </w:pPr>
    </w:p>
    <w:p w14:paraId="35A41A5D" w14:textId="73942DFC" w:rsidR="0049793B" w:rsidRDefault="0049793B" w:rsidP="002363E7">
      <w:pPr>
        <w:pStyle w:val="Default"/>
        <w:spacing w:line="276" w:lineRule="auto"/>
        <w:rPr>
          <w:b/>
          <w:bCs/>
          <w:color w:val="auto"/>
          <w:sz w:val="22"/>
          <w:szCs w:val="22"/>
          <w:lang w:val="mi-NZ"/>
        </w:rPr>
      </w:pPr>
    </w:p>
    <w:p w14:paraId="16B51256" w14:textId="3B8D3566" w:rsidR="0049793B" w:rsidRDefault="0049793B" w:rsidP="002363E7">
      <w:pPr>
        <w:pStyle w:val="Default"/>
        <w:spacing w:line="276" w:lineRule="auto"/>
        <w:rPr>
          <w:b/>
          <w:bCs/>
          <w:color w:val="auto"/>
          <w:sz w:val="22"/>
          <w:szCs w:val="22"/>
          <w:lang w:val="mi-NZ"/>
        </w:rPr>
      </w:pPr>
    </w:p>
    <w:p w14:paraId="334660D3" w14:textId="2DFD3F2B" w:rsidR="0049793B" w:rsidRDefault="0049793B" w:rsidP="002363E7">
      <w:pPr>
        <w:pStyle w:val="Default"/>
        <w:spacing w:line="276" w:lineRule="auto"/>
        <w:rPr>
          <w:b/>
          <w:bCs/>
          <w:color w:val="auto"/>
          <w:sz w:val="22"/>
          <w:szCs w:val="22"/>
          <w:lang w:val="mi-NZ"/>
        </w:rPr>
      </w:pPr>
    </w:p>
    <w:p w14:paraId="676D1728" w14:textId="5F1E3EC2" w:rsidR="0049793B" w:rsidRDefault="0049793B" w:rsidP="002363E7">
      <w:pPr>
        <w:pStyle w:val="Default"/>
        <w:spacing w:line="276" w:lineRule="auto"/>
        <w:rPr>
          <w:b/>
          <w:bCs/>
          <w:color w:val="auto"/>
          <w:sz w:val="22"/>
          <w:szCs w:val="22"/>
          <w:lang w:val="mi-NZ"/>
        </w:rPr>
      </w:pPr>
    </w:p>
    <w:p w14:paraId="265A8187" w14:textId="7927E4D7" w:rsidR="0049793B" w:rsidRDefault="0049793B" w:rsidP="002363E7">
      <w:pPr>
        <w:pStyle w:val="Default"/>
        <w:spacing w:line="276" w:lineRule="auto"/>
        <w:rPr>
          <w:b/>
          <w:bCs/>
          <w:color w:val="auto"/>
          <w:sz w:val="22"/>
          <w:szCs w:val="22"/>
          <w:lang w:val="mi-NZ"/>
        </w:rPr>
      </w:pPr>
    </w:p>
    <w:p w14:paraId="0A831348" w14:textId="61875858" w:rsidR="0049793B" w:rsidRDefault="0049793B" w:rsidP="002363E7">
      <w:pPr>
        <w:pStyle w:val="Default"/>
        <w:spacing w:line="276" w:lineRule="auto"/>
        <w:rPr>
          <w:b/>
          <w:bCs/>
          <w:color w:val="auto"/>
          <w:sz w:val="22"/>
          <w:szCs w:val="22"/>
          <w:lang w:val="mi-NZ"/>
        </w:rPr>
      </w:pPr>
    </w:p>
    <w:p w14:paraId="205501BC" w14:textId="783053FF" w:rsidR="0049793B" w:rsidRDefault="0049793B" w:rsidP="002363E7">
      <w:pPr>
        <w:pStyle w:val="Default"/>
        <w:spacing w:line="276" w:lineRule="auto"/>
        <w:rPr>
          <w:b/>
          <w:bCs/>
          <w:color w:val="auto"/>
          <w:sz w:val="22"/>
          <w:szCs w:val="22"/>
          <w:lang w:val="mi-NZ"/>
        </w:rPr>
      </w:pPr>
    </w:p>
    <w:p w14:paraId="71136182" w14:textId="0F90AC72" w:rsidR="0049793B" w:rsidRDefault="0049793B" w:rsidP="002363E7">
      <w:pPr>
        <w:pStyle w:val="Default"/>
        <w:spacing w:line="276" w:lineRule="auto"/>
        <w:rPr>
          <w:b/>
          <w:bCs/>
          <w:color w:val="auto"/>
          <w:sz w:val="22"/>
          <w:szCs w:val="22"/>
          <w:lang w:val="mi-NZ"/>
        </w:rPr>
      </w:pPr>
    </w:p>
    <w:p w14:paraId="26DBB00D" w14:textId="5FE85A5C" w:rsidR="0049793B" w:rsidRDefault="0049793B" w:rsidP="002363E7">
      <w:pPr>
        <w:pStyle w:val="Default"/>
        <w:spacing w:line="276" w:lineRule="auto"/>
        <w:rPr>
          <w:b/>
          <w:bCs/>
          <w:color w:val="auto"/>
          <w:sz w:val="22"/>
          <w:szCs w:val="22"/>
          <w:lang w:val="mi-NZ"/>
        </w:rPr>
      </w:pPr>
    </w:p>
    <w:p w14:paraId="6FDF6E49" w14:textId="77777777" w:rsidR="0049793B" w:rsidRDefault="0049793B" w:rsidP="002363E7">
      <w:pPr>
        <w:pStyle w:val="Default"/>
        <w:spacing w:line="276" w:lineRule="auto"/>
        <w:rPr>
          <w:b/>
          <w:bCs/>
          <w:color w:val="auto"/>
          <w:sz w:val="22"/>
          <w:szCs w:val="22"/>
          <w:lang w:val="mi-NZ"/>
        </w:rPr>
      </w:pPr>
    </w:p>
    <w:p w14:paraId="1F9A72A6" w14:textId="032D189C" w:rsidR="0049793B" w:rsidRDefault="0049793B" w:rsidP="002363E7">
      <w:pPr>
        <w:pStyle w:val="Default"/>
        <w:spacing w:line="276" w:lineRule="auto"/>
        <w:rPr>
          <w:b/>
          <w:bCs/>
          <w:color w:val="auto"/>
          <w:sz w:val="22"/>
          <w:szCs w:val="22"/>
          <w:lang w:val="mi-NZ"/>
        </w:rPr>
      </w:pPr>
    </w:p>
    <w:p w14:paraId="7415C507" w14:textId="02348BC5" w:rsidR="0049793B" w:rsidRDefault="0049793B" w:rsidP="002363E7">
      <w:pPr>
        <w:pStyle w:val="Default"/>
        <w:spacing w:line="276" w:lineRule="auto"/>
        <w:rPr>
          <w:b/>
          <w:bCs/>
          <w:color w:val="auto"/>
          <w:sz w:val="22"/>
          <w:szCs w:val="22"/>
          <w:lang w:val="mi-NZ"/>
        </w:rPr>
      </w:pPr>
    </w:p>
    <w:p w14:paraId="34E2B01A" w14:textId="778A9D60" w:rsidR="0049793B" w:rsidRDefault="0049793B" w:rsidP="002363E7">
      <w:pPr>
        <w:pStyle w:val="Default"/>
        <w:spacing w:line="276" w:lineRule="auto"/>
        <w:rPr>
          <w:b/>
          <w:bCs/>
          <w:color w:val="auto"/>
          <w:sz w:val="22"/>
          <w:szCs w:val="22"/>
          <w:lang w:val="mi-NZ"/>
        </w:rPr>
      </w:pPr>
    </w:p>
    <w:p w14:paraId="525D090B" w14:textId="59B24B11" w:rsidR="00BD4080" w:rsidRPr="003F1046" w:rsidRDefault="003F1046" w:rsidP="00216F5D">
      <w:pPr>
        <w:pStyle w:val="Default"/>
        <w:spacing w:line="276" w:lineRule="auto"/>
        <w:rPr>
          <w:b/>
          <w:bCs/>
          <w:color w:val="auto"/>
          <w:sz w:val="22"/>
          <w:szCs w:val="22"/>
          <w:lang w:val="mi-NZ"/>
        </w:rPr>
      </w:pPr>
      <w:r w:rsidRPr="003F1046">
        <w:rPr>
          <w:b/>
          <w:bCs/>
          <w:color w:val="auto"/>
          <w:sz w:val="22"/>
          <w:szCs w:val="22"/>
          <w:lang w:val="mi-NZ"/>
        </w:rPr>
        <w:lastRenderedPageBreak/>
        <w:t>Background</w:t>
      </w:r>
    </w:p>
    <w:p w14:paraId="0B8F0208" w14:textId="64508DF3" w:rsidR="009C0CCC" w:rsidRDefault="009C0CCC" w:rsidP="00216F5D">
      <w:pPr>
        <w:pStyle w:val="Default"/>
        <w:spacing w:line="276" w:lineRule="auto"/>
        <w:rPr>
          <w:color w:val="auto"/>
          <w:sz w:val="22"/>
          <w:szCs w:val="22"/>
          <w:lang w:val="mi-NZ"/>
        </w:rPr>
      </w:pPr>
    </w:p>
    <w:p w14:paraId="78E449E1" w14:textId="77FFF204" w:rsidR="003F1046" w:rsidRPr="00EE290A" w:rsidRDefault="00AA0AD1" w:rsidP="00216F5D">
      <w:pPr>
        <w:pStyle w:val="Default"/>
        <w:numPr>
          <w:ilvl w:val="0"/>
          <w:numId w:val="6"/>
        </w:numPr>
        <w:spacing w:line="276" w:lineRule="auto"/>
        <w:ind w:left="284"/>
        <w:rPr>
          <w:color w:val="auto"/>
          <w:sz w:val="22"/>
          <w:szCs w:val="22"/>
          <w:lang w:val="mi-NZ"/>
        </w:rPr>
      </w:pPr>
      <w:r>
        <w:rPr>
          <w:color w:val="auto"/>
          <w:sz w:val="22"/>
          <w:szCs w:val="22"/>
          <w:lang w:val="mi-NZ"/>
        </w:rPr>
        <w:t>I</w:t>
      </w:r>
      <w:r w:rsidRPr="00EE290A">
        <w:rPr>
          <w:color w:val="auto"/>
          <w:sz w:val="22"/>
          <w:szCs w:val="22"/>
          <w:lang w:val="mi-NZ"/>
        </w:rPr>
        <w:t xml:space="preserve">n the List of issues prior </w:t>
      </w:r>
      <w:r>
        <w:rPr>
          <w:color w:val="auto"/>
          <w:sz w:val="22"/>
          <w:szCs w:val="22"/>
          <w:lang w:val="mi-NZ"/>
        </w:rPr>
        <w:t xml:space="preserve">to reporting </w:t>
      </w:r>
      <w:r w:rsidRPr="00EE290A">
        <w:rPr>
          <w:color w:val="auto"/>
          <w:sz w:val="22"/>
          <w:szCs w:val="22"/>
          <w:lang w:val="mi-NZ"/>
        </w:rPr>
        <w:t xml:space="preserve">(CRC/C/NZL/QPR/6), </w:t>
      </w:r>
      <w:r>
        <w:rPr>
          <w:color w:val="auto"/>
          <w:sz w:val="22"/>
          <w:szCs w:val="22"/>
          <w:lang w:val="mi-NZ"/>
        </w:rPr>
        <w:t>t</w:t>
      </w:r>
      <w:r w:rsidR="00D91D70" w:rsidRPr="00EE290A">
        <w:rPr>
          <w:color w:val="auto"/>
          <w:sz w:val="22"/>
          <w:szCs w:val="22"/>
          <w:lang w:val="mi-NZ"/>
        </w:rPr>
        <w:t xml:space="preserve">he Child Rights Committee requested that </w:t>
      </w:r>
      <w:r w:rsidR="009C0CCC" w:rsidRPr="00EE290A">
        <w:rPr>
          <w:color w:val="auto"/>
          <w:sz w:val="22"/>
          <w:szCs w:val="22"/>
          <w:lang w:val="mi-NZ"/>
        </w:rPr>
        <w:t>New Zealand</w:t>
      </w:r>
      <w:r w:rsidR="003F1046" w:rsidRPr="00EE290A">
        <w:rPr>
          <w:color w:val="auto"/>
          <w:sz w:val="22"/>
          <w:szCs w:val="22"/>
          <w:lang w:val="mi-NZ"/>
        </w:rPr>
        <w:t>:</w:t>
      </w:r>
    </w:p>
    <w:p w14:paraId="19F5BFA8" w14:textId="77777777" w:rsidR="003F1046" w:rsidRPr="00D91D70" w:rsidRDefault="003F1046" w:rsidP="00216F5D">
      <w:pPr>
        <w:pStyle w:val="Default"/>
        <w:spacing w:line="276" w:lineRule="auto"/>
        <w:rPr>
          <w:color w:val="auto"/>
          <w:sz w:val="22"/>
          <w:szCs w:val="22"/>
          <w:lang w:val="mi-NZ"/>
        </w:rPr>
      </w:pPr>
    </w:p>
    <w:p w14:paraId="5684D6D3" w14:textId="3F75947E" w:rsidR="003F1046" w:rsidRPr="00D91D70" w:rsidRDefault="00AA0AD1" w:rsidP="00216F5D">
      <w:pPr>
        <w:pStyle w:val="Default"/>
        <w:spacing w:line="276" w:lineRule="auto"/>
        <w:ind w:left="720"/>
        <w:rPr>
          <w:color w:val="auto"/>
          <w:sz w:val="22"/>
          <w:szCs w:val="22"/>
          <w:lang w:val="mi-NZ"/>
        </w:rPr>
      </w:pPr>
      <w:r>
        <w:rPr>
          <w:sz w:val="22"/>
          <w:szCs w:val="22"/>
        </w:rPr>
        <w:t>“</w:t>
      </w:r>
      <w:r w:rsidR="003F1046" w:rsidRPr="00D91D70">
        <w:rPr>
          <w:sz w:val="22"/>
          <w:szCs w:val="22"/>
        </w:rPr>
        <w:t>22. Please provide information about the current extent of accessibility for children to adequate health services, including age-appropriate mental health services, across the State party’s territory, and about measures taken to:</w:t>
      </w:r>
    </w:p>
    <w:p w14:paraId="5281E8D2" w14:textId="77777777" w:rsidR="003F1046" w:rsidRPr="00D91D70" w:rsidRDefault="003F1046" w:rsidP="00216F5D">
      <w:pPr>
        <w:pStyle w:val="Default"/>
        <w:spacing w:line="276" w:lineRule="auto"/>
        <w:ind w:left="284"/>
        <w:rPr>
          <w:color w:val="auto"/>
          <w:sz w:val="22"/>
          <w:szCs w:val="22"/>
          <w:lang w:val="mi-NZ"/>
        </w:rPr>
      </w:pPr>
    </w:p>
    <w:p w14:paraId="01629612" w14:textId="497C5998" w:rsidR="009C0CCC" w:rsidRPr="00D91D70" w:rsidRDefault="003F1046" w:rsidP="00D801D2">
      <w:pPr>
        <w:pStyle w:val="Default"/>
        <w:spacing w:line="276" w:lineRule="auto"/>
        <w:ind w:left="1440"/>
        <w:rPr>
          <w:color w:val="auto"/>
          <w:sz w:val="22"/>
          <w:szCs w:val="22"/>
          <w:lang w:val="mi-NZ"/>
        </w:rPr>
      </w:pPr>
      <w:r w:rsidRPr="00D91D70">
        <w:rPr>
          <w:color w:val="auto"/>
          <w:sz w:val="22"/>
          <w:szCs w:val="22"/>
          <w:lang w:val="mi-NZ"/>
        </w:rPr>
        <w:t xml:space="preserve">c) </w:t>
      </w:r>
      <w:r w:rsidR="009C0CCC" w:rsidRPr="00D91D70">
        <w:rPr>
          <w:sz w:val="22"/>
          <w:szCs w:val="22"/>
        </w:rPr>
        <w:t>Provide sexual and reproductive health services and education to children in view of the still high rate of teenage pregnancy and the increasing rates of sexually transmitted diseases</w:t>
      </w:r>
      <w:r w:rsidR="00AA0AD1">
        <w:rPr>
          <w:sz w:val="22"/>
          <w:szCs w:val="22"/>
        </w:rPr>
        <w:t>.”</w:t>
      </w:r>
    </w:p>
    <w:p w14:paraId="274D8769" w14:textId="0F5E59BD" w:rsidR="009C0CCC" w:rsidRPr="00D91D70" w:rsidRDefault="009C0CCC" w:rsidP="00216F5D">
      <w:pPr>
        <w:pStyle w:val="Default"/>
        <w:spacing w:line="276" w:lineRule="auto"/>
        <w:rPr>
          <w:color w:val="auto"/>
          <w:sz w:val="22"/>
          <w:szCs w:val="22"/>
          <w:lang w:val="mi-NZ"/>
        </w:rPr>
      </w:pPr>
    </w:p>
    <w:p w14:paraId="4813C853" w14:textId="798DBE45" w:rsidR="00EE290A" w:rsidRPr="00D94585" w:rsidRDefault="003F1046" w:rsidP="00216F5D">
      <w:pPr>
        <w:pStyle w:val="Default"/>
        <w:spacing w:line="276" w:lineRule="auto"/>
        <w:ind w:left="228"/>
        <w:rPr>
          <w:b/>
          <w:bCs/>
          <w:color w:val="auto"/>
          <w:sz w:val="22"/>
          <w:szCs w:val="22"/>
          <w:lang w:val="mi-NZ"/>
        </w:rPr>
      </w:pPr>
      <w:r w:rsidRPr="00D91D70">
        <w:rPr>
          <w:color w:val="auto"/>
          <w:sz w:val="22"/>
          <w:szCs w:val="22"/>
          <w:lang w:val="mi-NZ"/>
        </w:rPr>
        <w:t xml:space="preserve">In its </w:t>
      </w:r>
      <w:r w:rsidR="00EE290A">
        <w:rPr>
          <w:color w:val="auto"/>
          <w:sz w:val="22"/>
          <w:szCs w:val="22"/>
          <w:lang w:val="mi-NZ"/>
        </w:rPr>
        <w:t>response</w:t>
      </w:r>
      <w:r w:rsidRPr="00D91D70">
        <w:rPr>
          <w:color w:val="auto"/>
          <w:sz w:val="22"/>
          <w:szCs w:val="22"/>
          <w:lang w:val="mi-NZ"/>
        </w:rPr>
        <w:t xml:space="preserve"> to the Child Rights Committee, New Zealand government wrote</w:t>
      </w:r>
      <w:r w:rsidR="003B23E4">
        <w:rPr>
          <w:rStyle w:val="FootnoteReference"/>
          <w:color w:val="auto"/>
          <w:sz w:val="22"/>
          <w:szCs w:val="22"/>
          <w:lang w:val="mi-NZ"/>
        </w:rPr>
        <w:footnoteReference w:id="1"/>
      </w:r>
      <w:r w:rsidRPr="00D91D70">
        <w:rPr>
          <w:color w:val="auto"/>
          <w:sz w:val="22"/>
          <w:szCs w:val="22"/>
          <w:lang w:val="mi-NZ"/>
        </w:rPr>
        <w:t>:</w:t>
      </w:r>
      <w:bookmarkStart w:id="0" w:name="_Toc83646825"/>
    </w:p>
    <w:p w14:paraId="1EB04BB7" w14:textId="77777777" w:rsidR="00EE290A" w:rsidRDefault="00EE290A" w:rsidP="00216F5D">
      <w:pPr>
        <w:pStyle w:val="Default"/>
        <w:spacing w:line="276" w:lineRule="auto"/>
        <w:rPr>
          <w:color w:val="auto"/>
          <w:sz w:val="22"/>
          <w:szCs w:val="22"/>
          <w:lang w:val="mi-NZ"/>
        </w:rPr>
      </w:pPr>
    </w:p>
    <w:bookmarkEnd w:id="0"/>
    <w:p w14:paraId="5E68ED8B" w14:textId="02474B89" w:rsidR="003D7701" w:rsidRDefault="00424111" w:rsidP="00216F5D">
      <w:pPr>
        <w:pStyle w:val="ListNumber"/>
        <w:numPr>
          <w:ilvl w:val="0"/>
          <w:numId w:val="7"/>
        </w:numPr>
        <w:spacing w:after="0"/>
      </w:pPr>
      <w:r>
        <w:t>“</w:t>
      </w:r>
      <w:r w:rsidR="003F1046" w:rsidRPr="00EE290A">
        <w:t>MOH funds a broad range of sexual and reproductive health services, programmes and initiatives. Services are delivered through general practice, hospitals, and other community-based service providers such as New Zealand Family Planning, laboratories, specialist fertility services, and health promotion providers. Schools and other government agencies also undertake work in this area.</w:t>
      </w:r>
    </w:p>
    <w:p w14:paraId="7545D904" w14:textId="77777777" w:rsidR="003D7701" w:rsidRDefault="003D7701" w:rsidP="00216F5D">
      <w:pPr>
        <w:pStyle w:val="ListNumber"/>
        <w:numPr>
          <w:ilvl w:val="0"/>
          <w:numId w:val="0"/>
        </w:numPr>
        <w:spacing w:after="0"/>
        <w:ind w:left="1069"/>
      </w:pPr>
    </w:p>
    <w:p w14:paraId="247DF637" w14:textId="55133620" w:rsidR="003F1046" w:rsidRPr="00EE290A" w:rsidRDefault="003F1046" w:rsidP="00216F5D">
      <w:pPr>
        <w:pStyle w:val="ListNumber"/>
        <w:numPr>
          <w:ilvl w:val="0"/>
          <w:numId w:val="7"/>
        </w:numPr>
        <w:spacing w:after="0"/>
      </w:pPr>
      <w:r w:rsidRPr="00EE290A">
        <w:t xml:space="preserve">Relationships and Sexuality Education is compulsory learning in the New Zealand Curriculum from years 1–10 (ages 5–15) and covers education on sexual and reproductive health, including contraception and sexually transmitted infections. MOE recently released refreshed </w:t>
      </w:r>
      <w:hyperlink r:id="rId9" w:history="1">
        <w:r w:rsidRPr="00EE290A">
          <w:rPr>
            <w:rStyle w:val="Hyperlink"/>
          </w:rPr>
          <w:t>Relationships and Sexuality Education resources</w:t>
        </w:r>
      </w:hyperlink>
      <w:r w:rsidRPr="00EE290A">
        <w:t xml:space="preserve"> for both primary and secondary schools to ensure Boards of Trustees, principals and teachers have clear and up to date guidance for expected learning in this area and information on how to create safe, healthy, and inclusive school environments.</w:t>
      </w:r>
      <w:r w:rsidR="00424111">
        <w:t>”</w:t>
      </w:r>
    </w:p>
    <w:p w14:paraId="0F5B560E" w14:textId="34CC5ACE" w:rsidR="003F1046" w:rsidRPr="00D83D10" w:rsidRDefault="003F1046" w:rsidP="00216F5D">
      <w:pPr>
        <w:spacing w:after="0"/>
        <w:rPr>
          <w:rFonts w:cs="Arial"/>
          <w:b/>
          <w:bCs/>
        </w:rPr>
      </w:pPr>
    </w:p>
    <w:p w14:paraId="3C35F674" w14:textId="1E38CEA0" w:rsidR="003F1046" w:rsidRDefault="004B2BCA" w:rsidP="00216F5D">
      <w:pPr>
        <w:pStyle w:val="Default"/>
        <w:numPr>
          <w:ilvl w:val="0"/>
          <w:numId w:val="6"/>
        </w:numPr>
        <w:spacing w:line="276" w:lineRule="auto"/>
        <w:rPr>
          <w:color w:val="auto"/>
          <w:sz w:val="22"/>
          <w:szCs w:val="22"/>
          <w:lang w:val="mi-NZ"/>
        </w:rPr>
      </w:pPr>
      <w:r>
        <w:rPr>
          <w:color w:val="auto"/>
          <w:sz w:val="22"/>
          <w:szCs w:val="22"/>
          <w:lang w:val="mi-NZ"/>
        </w:rPr>
        <w:t xml:space="preserve">This thematic report seeks to provide </w:t>
      </w:r>
      <w:r w:rsidR="003B23E4">
        <w:rPr>
          <w:color w:val="auto"/>
          <w:sz w:val="22"/>
          <w:szCs w:val="22"/>
          <w:lang w:val="mi-NZ"/>
        </w:rPr>
        <w:t>additional</w:t>
      </w:r>
      <w:r>
        <w:rPr>
          <w:color w:val="auto"/>
          <w:sz w:val="22"/>
          <w:szCs w:val="22"/>
          <w:lang w:val="mi-NZ"/>
        </w:rPr>
        <w:t xml:space="preserve"> information about </w:t>
      </w:r>
      <w:r w:rsidR="00C075C0">
        <w:rPr>
          <w:color w:val="auto"/>
          <w:sz w:val="22"/>
          <w:szCs w:val="22"/>
          <w:lang w:val="mi-NZ"/>
        </w:rPr>
        <w:t xml:space="preserve">the provision of </w:t>
      </w:r>
      <w:r>
        <w:rPr>
          <w:color w:val="auto"/>
          <w:sz w:val="22"/>
          <w:szCs w:val="22"/>
          <w:lang w:val="mi-NZ"/>
        </w:rPr>
        <w:t xml:space="preserve">sexual and reproductive health services and education </w:t>
      </w:r>
      <w:r w:rsidR="00C075C0">
        <w:rPr>
          <w:color w:val="auto"/>
          <w:sz w:val="22"/>
          <w:szCs w:val="22"/>
          <w:lang w:val="mi-NZ"/>
        </w:rPr>
        <w:t xml:space="preserve">to young people </w:t>
      </w:r>
      <w:r>
        <w:rPr>
          <w:color w:val="auto"/>
          <w:sz w:val="22"/>
          <w:szCs w:val="22"/>
          <w:lang w:val="mi-NZ"/>
        </w:rPr>
        <w:t>in Aotearoa New Zealand.</w:t>
      </w:r>
    </w:p>
    <w:p w14:paraId="20884480" w14:textId="77777777" w:rsidR="009C05DD" w:rsidRDefault="009C05DD" w:rsidP="00216F5D">
      <w:pPr>
        <w:pStyle w:val="Default"/>
        <w:spacing w:line="276" w:lineRule="auto"/>
        <w:ind w:left="720"/>
        <w:rPr>
          <w:color w:val="auto"/>
          <w:sz w:val="22"/>
          <w:szCs w:val="22"/>
          <w:lang w:val="mi-NZ"/>
        </w:rPr>
      </w:pPr>
    </w:p>
    <w:p w14:paraId="3277D7B6" w14:textId="2B52BF79" w:rsidR="00B044FE" w:rsidRPr="00B044FE" w:rsidRDefault="00B044FE" w:rsidP="00216F5D">
      <w:pPr>
        <w:pStyle w:val="Default"/>
        <w:numPr>
          <w:ilvl w:val="0"/>
          <w:numId w:val="6"/>
        </w:numPr>
        <w:spacing w:line="276" w:lineRule="auto"/>
        <w:rPr>
          <w:color w:val="auto"/>
          <w:sz w:val="22"/>
          <w:szCs w:val="22"/>
          <w:lang w:val="mi-NZ"/>
        </w:rPr>
      </w:pPr>
      <w:r w:rsidRPr="00B044FE">
        <w:rPr>
          <w:color w:val="auto"/>
          <w:sz w:val="22"/>
          <w:szCs w:val="22"/>
          <w:lang w:val="mi-NZ"/>
        </w:rPr>
        <w:t>Family Planning is New Zealand’s only national provider of sexual and reproductive health services for primary health and sexual health promotion. We are a non-governmental organisation (NGO) operating 29 clinics throughout Aotearoa New Zealand as well as services in schools and through community partnerships. We offer accredited clinical courses and workshops for doctors, nurses, midwives and other clinicians working in sexual and reproductive health, and health promotion courses for teachers, parents and the community.</w:t>
      </w:r>
    </w:p>
    <w:p w14:paraId="3A9B3B08" w14:textId="77777777" w:rsidR="00B044FE" w:rsidRPr="00B044FE" w:rsidRDefault="00B044FE" w:rsidP="00216F5D">
      <w:pPr>
        <w:pStyle w:val="Default"/>
        <w:spacing w:line="276" w:lineRule="auto"/>
        <w:ind w:left="720"/>
        <w:rPr>
          <w:color w:val="auto"/>
          <w:sz w:val="22"/>
          <w:szCs w:val="22"/>
          <w:lang w:val="mi-NZ"/>
        </w:rPr>
      </w:pPr>
    </w:p>
    <w:p w14:paraId="70347A8B" w14:textId="35D7D707" w:rsidR="00B044FE" w:rsidRPr="007D067A" w:rsidRDefault="00B044FE" w:rsidP="00216F5D">
      <w:pPr>
        <w:pStyle w:val="Default"/>
        <w:numPr>
          <w:ilvl w:val="0"/>
          <w:numId w:val="6"/>
        </w:numPr>
        <w:spacing w:line="276" w:lineRule="auto"/>
        <w:rPr>
          <w:color w:val="auto"/>
          <w:sz w:val="22"/>
          <w:szCs w:val="22"/>
          <w:lang w:val="mi-NZ"/>
        </w:rPr>
      </w:pPr>
      <w:r w:rsidRPr="007D067A">
        <w:rPr>
          <w:color w:val="auto"/>
          <w:sz w:val="22"/>
          <w:szCs w:val="22"/>
          <w:lang w:val="mi-NZ"/>
        </w:rPr>
        <w:lastRenderedPageBreak/>
        <w:t>Family Planning services are free for young people under age 22. In 20</w:t>
      </w:r>
      <w:r w:rsidR="00270E56" w:rsidRPr="007D067A">
        <w:rPr>
          <w:color w:val="auto"/>
          <w:sz w:val="22"/>
          <w:szCs w:val="22"/>
          <w:lang w:val="mi-NZ"/>
        </w:rPr>
        <w:t>21</w:t>
      </w:r>
      <w:r w:rsidRPr="007D067A">
        <w:rPr>
          <w:color w:val="auto"/>
          <w:sz w:val="22"/>
          <w:szCs w:val="22"/>
          <w:lang w:val="mi-NZ"/>
        </w:rPr>
        <w:t xml:space="preserve">, </w:t>
      </w:r>
      <w:r w:rsidR="00270E56" w:rsidRPr="007D067A">
        <w:rPr>
          <w:color w:val="auto"/>
          <w:sz w:val="22"/>
          <w:szCs w:val="22"/>
          <w:lang w:val="mi-NZ"/>
        </w:rPr>
        <w:t>over</w:t>
      </w:r>
      <w:r w:rsidRPr="007D067A">
        <w:rPr>
          <w:color w:val="auto"/>
          <w:sz w:val="22"/>
          <w:szCs w:val="22"/>
          <w:lang w:val="mi-NZ"/>
        </w:rPr>
        <w:t xml:space="preserve"> one-third (3</w:t>
      </w:r>
      <w:r w:rsidR="00270E56" w:rsidRPr="007D067A">
        <w:rPr>
          <w:color w:val="auto"/>
          <w:sz w:val="22"/>
          <w:szCs w:val="22"/>
          <w:lang w:val="mi-NZ"/>
        </w:rPr>
        <w:t>3</w:t>
      </w:r>
      <w:r w:rsidRPr="007D067A">
        <w:rPr>
          <w:color w:val="auto"/>
          <w:sz w:val="22"/>
          <w:szCs w:val="22"/>
          <w:lang w:val="mi-NZ"/>
        </w:rPr>
        <w:t xml:space="preserve">%) of </w:t>
      </w:r>
      <w:r w:rsidR="00270E56" w:rsidRPr="007D067A">
        <w:rPr>
          <w:color w:val="auto"/>
          <w:sz w:val="22"/>
          <w:szCs w:val="22"/>
          <w:lang w:val="mi-NZ"/>
        </w:rPr>
        <w:t>Family Planning clients were under age 22</w:t>
      </w:r>
      <w:r w:rsidR="00C075C0" w:rsidRPr="007D067A">
        <w:rPr>
          <w:color w:val="auto"/>
          <w:sz w:val="22"/>
          <w:szCs w:val="22"/>
          <w:lang w:val="mi-NZ"/>
        </w:rPr>
        <w:t xml:space="preserve"> and 9% were under age 18</w:t>
      </w:r>
      <w:r w:rsidR="00270E56" w:rsidRPr="007D067A">
        <w:rPr>
          <w:color w:val="auto"/>
          <w:sz w:val="22"/>
          <w:szCs w:val="22"/>
          <w:lang w:val="mi-NZ"/>
        </w:rPr>
        <w:t>.</w:t>
      </w:r>
      <w:r w:rsidR="00C075C0" w:rsidRPr="007D067A">
        <w:rPr>
          <w:color w:val="auto"/>
          <w:sz w:val="22"/>
          <w:szCs w:val="22"/>
          <w:lang w:val="mi-NZ"/>
        </w:rPr>
        <w:t xml:space="preserve"> Family Planning provided nearly 10,000 consultations to young people under age 18 in 2021.</w:t>
      </w:r>
      <w:r w:rsidRPr="007D067A">
        <w:rPr>
          <w:color w:val="auto"/>
          <w:sz w:val="22"/>
          <w:szCs w:val="22"/>
          <w:lang w:val="mi-NZ"/>
        </w:rPr>
        <w:t xml:space="preserve"> </w:t>
      </w:r>
    </w:p>
    <w:p w14:paraId="4ECDAA49" w14:textId="23CE63C9" w:rsidR="001F73AF" w:rsidRDefault="001F73AF" w:rsidP="00216F5D">
      <w:pPr>
        <w:pStyle w:val="Default"/>
        <w:spacing w:line="276" w:lineRule="auto"/>
        <w:rPr>
          <w:color w:val="auto"/>
          <w:sz w:val="22"/>
          <w:szCs w:val="22"/>
          <w:lang w:val="mi-NZ"/>
        </w:rPr>
      </w:pPr>
    </w:p>
    <w:p w14:paraId="07780E6F" w14:textId="6EB69ECA" w:rsidR="001F73AF" w:rsidRDefault="00EF04E7" w:rsidP="001F73AF">
      <w:pPr>
        <w:pStyle w:val="Default"/>
        <w:spacing w:line="276" w:lineRule="auto"/>
        <w:rPr>
          <w:b/>
          <w:bCs/>
          <w:color w:val="auto"/>
          <w:sz w:val="22"/>
          <w:szCs w:val="22"/>
          <w:lang w:val="mi-NZ"/>
        </w:rPr>
      </w:pPr>
      <w:r>
        <w:rPr>
          <w:b/>
          <w:bCs/>
          <w:color w:val="auto"/>
          <w:sz w:val="22"/>
          <w:szCs w:val="22"/>
          <w:lang w:val="mi-NZ"/>
        </w:rPr>
        <w:t>S</w:t>
      </w:r>
      <w:r w:rsidRPr="00EF04E7">
        <w:rPr>
          <w:b/>
          <w:bCs/>
          <w:color w:val="auto"/>
          <w:sz w:val="22"/>
          <w:szCs w:val="22"/>
          <w:lang w:val="mi-NZ"/>
        </w:rPr>
        <w:t xml:space="preserve">exual and reproductive health </w:t>
      </w:r>
      <w:r>
        <w:rPr>
          <w:b/>
          <w:bCs/>
          <w:color w:val="auto"/>
          <w:sz w:val="22"/>
          <w:szCs w:val="22"/>
          <w:lang w:val="mi-NZ"/>
        </w:rPr>
        <w:t>and rights and human rights</w:t>
      </w:r>
    </w:p>
    <w:p w14:paraId="5EB2208C" w14:textId="77777777" w:rsidR="00EF04E7" w:rsidRDefault="00EF04E7" w:rsidP="001F73AF">
      <w:pPr>
        <w:pStyle w:val="Default"/>
        <w:spacing w:line="276" w:lineRule="auto"/>
        <w:rPr>
          <w:color w:val="auto"/>
          <w:sz w:val="22"/>
          <w:szCs w:val="22"/>
          <w:lang w:val="mi-NZ"/>
        </w:rPr>
      </w:pPr>
    </w:p>
    <w:p w14:paraId="6E8A14D3" w14:textId="146C4D36" w:rsidR="00FA347D" w:rsidRDefault="00DE25FB" w:rsidP="00216F5D">
      <w:pPr>
        <w:pStyle w:val="Default"/>
        <w:numPr>
          <w:ilvl w:val="0"/>
          <w:numId w:val="6"/>
        </w:numPr>
        <w:spacing w:line="276" w:lineRule="auto"/>
        <w:rPr>
          <w:color w:val="auto"/>
          <w:sz w:val="22"/>
          <w:szCs w:val="22"/>
          <w:lang w:val="mi-NZ"/>
        </w:rPr>
      </w:pPr>
      <w:r w:rsidRPr="00390EA3">
        <w:rPr>
          <w:color w:val="auto"/>
          <w:sz w:val="22"/>
          <w:szCs w:val="22"/>
          <w:lang w:val="mi-NZ"/>
        </w:rPr>
        <w:t xml:space="preserve">Realising sexual and reproductive health and rights is central to fulfilling </w:t>
      </w:r>
      <w:r w:rsidR="00F322F0" w:rsidRPr="00390EA3">
        <w:rPr>
          <w:color w:val="auto"/>
          <w:sz w:val="22"/>
          <w:szCs w:val="22"/>
          <w:lang w:val="mi-NZ"/>
        </w:rPr>
        <w:t>the full range of human rights.</w:t>
      </w:r>
      <w:r w:rsidR="00390EA3" w:rsidRPr="00390EA3">
        <w:rPr>
          <w:color w:val="auto"/>
          <w:sz w:val="22"/>
          <w:szCs w:val="22"/>
          <w:lang w:val="mi-NZ"/>
        </w:rPr>
        <w:t xml:space="preserve"> </w:t>
      </w:r>
      <w:r w:rsidR="00F322F0" w:rsidRPr="00390EA3">
        <w:rPr>
          <w:color w:val="auto"/>
          <w:sz w:val="22"/>
          <w:szCs w:val="22"/>
          <w:lang w:val="mi-NZ"/>
        </w:rPr>
        <w:t xml:space="preserve">All young people have a right to sexual and reproductive </w:t>
      </w:r>
      <w:r w:rsidR="00571285">
        <w:rPr>
          <w:color w:val="auto"/>
          <w:sz w:val="22"/>
          <w:szCs w:val="22"/>
          <w:lang w:val="mi-NZ"/>
        </w:rPr>
        <w:t xml:space="preserve">health and </w:t>
      </w:r>
      <w:r w:rsidR="00F322F0" w:rsidRPr="00390EA3">
        <w:rPr>
          <w:color w:val="auto"/>
          <w:sz w:val="22"/>
          <w:szCs w:val="22"/>
          <w:lang w:val="mi-NZ"/>
        </w:rPr>
        <w:t>wellbeing including access to free, confidential sexual and reproductive health services and information and relationship and sexual</w:t>
      </w:r>
      <w:r w:rsidR="00390EA3" w:rsidRPr="00390EA3">
        <w:rPr>
          <w:color w:val="auto"/>
          <w:sz w:val="22"/>
          <w:szCs w:val="22"/>
          <w:lang w:val="mi-NZ"/>
        </w:rPr>
        <w:t>ity education. Y</w:t>
      </w:r>
      <w:r w:rsidR="00F322F0" w:rsidRPr="00390EA3">
        <w:rPr>
          <w:color w:val="auto"/>
          <w:sz w:val="22"/>
          <w:szCs w:val="22"/>
          <w:lang w:val="mi-NZ"/>
        </w:rPr>
        <w:t>oung people should be empowered to exercise their human rights and evolving capacity and to live free from</w:t>
      </w:r>
      <w:r w:rsidR="00571285">
        <w:rPr>
          <w:color w:val="auto"/>
          <w:sz w:val="22"/>
          <w:szCs w:val="22"/>
          <w:lang w:val="mi-NZ"/>
        </w:rPr>
        <w:t xml:space="preserve"> discrimination, abuse and coerc</w:t>
      </w:r>
      <w:r w:rsidR="00F322F0" w:rsidRPr="00390EA3">
        <w:rPr>
          <w:color w:val="auto"/>
          <w:sz w:val="22"/>
          <w:szCs w:val="22"/>
          <w:lang w:val="mi-NZ"/>
        </w:rPr>
        <w:t>ion.</w:t>
      </w:r>
      <w:r w:rsidRPr="00390EA3">
        <w:rPr>
          <w:color w:val="auto"/>
          <w:sz w:val="22"/>
          <w:szCs w:val="22"/>
          <w:lang w:val="mi-NZ"/>
        </w:rPr>
        <w:t xml:space="preserve"> </w:t>
      </w:r>
    </w:p>
    <w:p w14:paraId="3E2D7E1A" w14:textId="77777777" w:rsidR="00FA347D" w:rsidRDefault="00FA347D" w:rsidP="00216F5D">
      <w:pPr>
        <w:pStyle w:val="Default"/>
        <w:spacing w:line="276" w:lineRule="auto"/>
        <w:ind w:left="720"/>
        <w:rPr>
          <w:color w:val="auto"/>
          <w:sz w:val="22"/>
          <w:szCs w:val="22"/>
          <w:lang w:val="mi-NZ"/>
        </w:rPr>
      </w:pPr>
    </w:p>
    <w:p w14:paraId="7ACD9AEC" w14:textId="19DAC1B3" w:rsidR="00FA347D" w:rsidRDefault="00390EA3" w:rsidP="00216F5D">
      <w:pPr>
        <w:pStyle w:val="Default"/>
        <w:numPr>
          <w:ilvl w:val="0"/>
          <w:numId w:val="6"/>
        </w:numPr>
        <w:spacing w:line="276" w:lineRule="auto"/>
        <w:rPr>
          <w:color w:val="auto"/>
          <w:sz w:val="22"/>
          <w:szCs w:val="22"/>
          <w:lang w:val="mi-NZ"/>
        </w:rPr>
      </w:pPr>
      <w:r w:rsidRPr="00FA347D">
        <w:rPr>
          <w:color w:val="auto"/>
          <w:sz w:val="22"/>
          <w:szCs w:val="22"/>
          <w:lang w:val="mi-NZ"/>
        </w:rPr>
        <w:t>Young people’s sexual and reproductive health can impact their health and wellbeing throughout their lives.</w:t>
      </w:r>
      <w:r w:rsidR="00571285" w:rsidRPr="00FA347D">
        <w:rPr>
          <w:color w:val="auto"/>
          <w:sz w:val="22"/>
          <w:szCs w:val="22"/>
          <w:lang w:val="mi-NZ"/>
        </w:rPr>
        <w:t xml:space="preserve"> </w:t>
      </w:r>
      <w:r w:rsidRPr="00FA347D">
        <w:rPr>
          <w:color w:val="auto"/>
          <w:sz w:val="22"/>
          <w:szCs w:val="22"/>
          <w:lang w:val="mi-NZ"/>
        </w:rPr>
        <w:t>Young people have particular reproductive and sexual health needs,</w:t>
      </w:r>
      <w:r w:rsidR="00571285">
        <w:rPr>
          <w:rStyle w:val="FootnoteReference"/>
          <w:color w:val="auto"/>
          <w:sz w:val="22"/>
          <w:szCs w:val="22"/>
          <w:lang w:val="mi-NZ"/>
        </w:rPr>
        <w:footnoteReference w:id="2"/>
      </w:r>
      <w:r w:rsidRPr="00FA347D">
        <w:rPr>
          <w:color w:val="auto"/>
          <w:sz w:val="22"/>
          <w:szCs w:val="22"/>
          <w:lang w:val="mi-NZ"/>
        </w:rPr>
        <w:t xml:space="preserve"> including </w:t>
      </w:r>
      <w:r w:rsidR="00FA347D">
        <w:rPr>
          <w:color w:val="auto"/>
          <w:sz w:val="22"/>
          <w:szCs w:val="22"/>
          <w:lang w:val="mi-NZ"/>
        </w:rPr>
        <w:t xml:space="preserve">youth friendly </w:t>
      </w:r>
      <w:r w:rsidRPr="00FA347D">
        <w:rPr>
          <w:color w:val="auto"/>
          <w:sz w:val="22"/>
          <w:szCs w:val="22"/>
          <w:lang w:val="mi-NZ"/>
        </w:rPr>
        <w:t>health care services, information and education so they can make sense of their rapidly changing bodies and emotions,</w:t>
      </w:r>
      <w:r w:rsidR="003E2B1E" w:rsidRPr="00FA347D">
        <w:rPr>
          <w:color w:val="auto"/>
          <w:sz w:val="22"/>
          <w:szCs w:val="22"/>
          <w:lang w:val="mi-NZ"/>
        </w:rPr>
        <w:t xml:space="preserve"> explore their identity,</w:t>
      </w:r>
      <w:r w:rsidR="00697286" w:rsidRPr="00FA347D">
        <w:rPr>
          <w:color w:val="auto"/>
          <w:sz w:val="22"/>
          <w:szCs w:val="22"/>
          <w:lang w:val="mi-NZ"/>
        </w:rPr>
        <w:t xml:space="preserve"> and </w:t>
      </w:r>
      <w:r w:rsidRPr="00FA347D">
        <w:rPr>
          <w:color w:val="auto"/>
          <w:sz w:val="22"/>
          <w:szCs w:val="22"/>
          <w:lang w:val="mi-NZ"/>
        </w:rPr>
        <w:t>develop the skills and knowledge to be healthy and safe.</w:t>
      </w:r>
      <w:r w:rsidR="003E2B1E" w:rsidRPr="00FA347D">
        <w:rPr>
          <w:color w:val="auto"/>
          <w:sz w:val="22"/>
          <w:szCs w:val="22"/>
          <w:lang w:val="mi-NZ"/>
        </w:rPr>
        <w:t xml:space="preserve"> </w:t>
      </w:r>
    </w:p>
    <w:p w14:paraId="5199E41A" w14:textId="77777777" w:rsidR="00FA347D" w:rsidRDefault="00FA347D" w:rsidP="00216F5D">
      <w:pPr>
        <w:pStyle w:val="Default"/>
        <w:spacing w:line="276" w:lineRule="auto"/>
        <w:ind w:left="720"/>
        <w:rPr>
          <w:color w:val="auto"/>
          <w:sz w:val="22"/>
          <w:szCs w:val="22"/>
          <w:lang w:val="mi-NZ"/>
        </w:rPr>
      </w:pPr>
    </w:p>
    <w:p w14:paraId="77C1F075" w14:textId="071B148B" w:rsidR="00DE25FB" w:rsidRPr="005B657E" w:rsidRDefault="00BC23AE" w:rsidP="00216F5D">
      <w:pPr>
        <w:pStyle w:val="Default"/>
        <w:numPr>
          <w:ilvl w:val="0"/>
          <w:numId w:val="6"/>
        </w:numPr>
        <w:spacing w:line="276" w:lineRule="auto"/>
        <w:rPr>
          <w:color w:val="auto"/>
          <w:sz w:val="22"/>
          <w:szCs w:val="22"/>
          <w:lang w:val="mi-NZ"/>
        </w:rPr>
      </w:pPr>
      <w:r w:rsidRPr="00FA347D">
        <w:rPr>
          <w:color w:val="auto"/>
          <w:sz w:val="22"/>
          <w:szCs w:val="22"/>
          <w:lang w:val="mi-NZ"/>
        </w:rPr>
        <w:t xml:space="preserve">The Committee on the Rights of the Child has strongly advocated for </w:t>
      </w:r>
      <w:r w:rsidR="00F122D6" w:rsidRPr="00FA347D">
        <w:rPr>
          <w:color w:val="auto"/>
          <w:sz w:val="22"/>
          <w:szCs w:val="22"/>
          <w:lang w:val="mi-NZ"/>
        </w:rPr>
        <w:t xml:space="preserve">the </w:t>
      </w:r>
      <w:r w:rsidRPr="00FA347D">
        <w:rPr>
          <w:color w:val="auto"/>
          <w:sz w:val="22"/>
          <w:szCs w:val="22"/>
          <w:lang w:val="mi-NZ"/>
        </w:rPr>
        <w:t>sexual and reproductive health and rights</w:t>
      </w:r>
      <w:r w:rsidR="00F122D6" w:rsidRPr="00FA347D">
        <w:rPr>
          <w:color w:val="auto"/>
          <w:sz w:val="22"/>
          <w:szCs w:val="22"/>
          <w:lang w:val="mi-NZ"/>
        </w:rPr>
        <w:t xml:space="preserve"> of</w:t>
      </w:r>
      <w:r w:rsidR="00806CD0" w:rsidRPr="00FA347D">
        <w:rPr>
          <w:color w:val="auto"/>
          <w:sz w:val="22"/>
          <w:szCs w:val="22"/>
          <w:lang w:val="mi-NZ"/>
        </w:rPr>
        <w:t xml:space="preserve"> young people</w:t>
      </w:r>
      <w:r w:rsidRPr="00FA347D">
        <w:rPr>
          <w:sz w:val="22"/>
          <w:szCs w:val="22"/>
          <w:lang w:val="mi-NZ"/>
        </w:rPr>
        <w:t>.</w:t>
      </w:r>
      <w:r w:rsidRPr="00390EA3">
        <w:rPr>
          <w:rStyle w:val="FootnoteReference"/>
          <w:sz w:val="22"/>
          <w:szCs w:val="22"/>
          <w:lang w:val="mi-NZ"/>
        </w:rPr>
        <w:footnoteReference w:id="3"/>
      </w:r>
      <w:r w:rsidR="00F122D6" w:rsidRPr="00FA347D">
        <w:rPr>
          <w:sz w:val="22"/>
          <w:szCs w:val="22"/>
          <w:vertAlign w:val="superscript"/>
          <w:lang w:val="mi-NZ"/>
        </w:rPr>
        <w:t>,</w:t>
      </w:r>
      <w:r w:rsidR="00F122D6" w:rsidRPr="00390EA3">
        <w:rPr>
          <w:rStyle w:val="FootnoteReference"/>
          <w:sz w:val="22"/>
          <w:szCs w:val="22"/>
          <w:lang w:val="mi-NZ"/>
        </w:rPr>
        <w:footnoteReference w:id="4"/>
      </w:r>
      <w:r w:rsidR="003E2B1E" w:rsidRPr="00FA347D">
        <w:rPr>
          <w:sz w:val="22"/>
          <w:szCs w:val="22"/>
          <w:vertAlign w:val="superscript"/>
          <w:lang w:val="mi-NZ"/>
        </w:rPr>
        <w:t xml:space="preserve"> </w:t>
      </w:r>
      <w:r w:rsidR="00DE25FB" w:rsidRPr="00FA347D">
        <w:rPr>
          <w:sz w:val="22"/>
          <w:szCs w:val="22"/>
          <w:lang w:val="mi-NZ"/>
        </w:rPr>
        <w:t xml:space="preserve"> </w:t>
      </w:r>
      <w:r w:rsidR="003E2B1E" w:rsidRPr="00FA347D">
        <w:rPr>
          <w:sz w:val="22"/>
          <w:szCs w:val="22"/>
          <w:lang w:val="mi-NZ"/>
        </w:rPr>
        <w:t xml:space="preserve">Other UN bodies, including the Convention on the Elimination of </w:t>
      </w:r>
      <w:r w:rsidR="00B25054" w:rsidRPr="00FA347D">
        <w:rPr>
          <w:sz w:val="22"/>
          <w:szCs w:val="22"/>
          <w:lang w:val="mi-NZ"/>
        </w:rPr>
        <w:t xml:space="preserve">All Forms of </w:t>
      </w:r>
      <w:r w:rsidR="003E2B1E" w:rsidRPr="00FA347D">
        <w:rPr>
          <w:sz w:val="22"/>
          <w:szCs w:val="22"/>
          <w:lang w:val="mi-NZ"/>
        </w:rPr>
        <w:t xml:space="preserve">Discrimination </w:t>
      </w:r>
      <w:r w:rsidR="00B25054" w:rsidRPr="00FA347D">
        <w:rPr>
          <w:sz w:val="22"/>
          <w:szCs w:val="22"/>
          <w:lang w:val="mi-NZ"/>
        </w:rPr>
        <w:t>Against Women</w:t>
      </w:r>
      <w:r w:rsidR="00A51165" w:rsidRPr="00FA347D">
        <w:rPr>
          <w:sz w:val="22"/>
          <w:szCs w:val="22"/>
          <w:lang w:val="mi-NZ"/>
        </w:rPr>
        <w:t xml:space="preserve"> (CEDAW), </w:t>
      </w:r>
      <w:r w:rsidR="00B25054" w:rsidRPr="00FA347D">
        <w:rPr>
          <w:sz w:val="22"/>
          <w:szCs w:val="22"/>
          <w:lang w:val="mi-NZ"/>
        </w:rPr>
        <w:t>the Committee on Economic,</w:t>
      </w:r>
      <w:r w:rsidR="00A51165" w:rsidRPr="00FA347D">
        <w:rPr>
          <w:sz w:val="22"/>
          <w:szCs w:val="22"/>
          <w:lang w:val="mi-NZ"/>
        </w:rPr>
        <w:t xml:space="preserve"> </w:t>
      </w:r>
      <w:r w:rsidR="00B25054" w:rsidRPr="00FA347D">
        <w:rPr>
          <w:sz w:val="22"/>
          <w:szCs w:val="22"/>
          <w:lang w:val="mi-NZ"/>
        </w:rPr>
        <w:t>Social and Cultural Rights (ESCR Committee)</w:t>
      </w:r>
      <w:r w:rsidR="00A51165" w:rsidRPr="00FA347D">
        <w:rPr>
          <w:sz w:val="22"/>
          <w:szCs w:val="22"/>
          <w:lang w:val="mi-NZ"/>
        </w:rPr>
        <w:t xml:space="preserve"> and the Human Rights Committee have also </w:t>
      </w:r>
      <w:r w:rsidR="00697286" w:rsidRPr="00FA347D">
        <w:rPr>
          <w:sz w:val="22"/>
          <w:szCs w:val="22"/>
          <w:lang w:val="mi-NZ"/>
        </w:rPr>
        <w:t>been clear that</w:t>
      </w:r>
      <w:r w:rsidR="00A51165" w:rsidRPr="00FA347D">
        <w:rPr>
          <w:sz w:val="22"/>
          <w:szCs w:val="22"/>
          <w:lang w:val="mi-NZ"/>
        </w:rPr>
        <w:t xml:space="preserve"> sexual and reproductive health and rights of young people</w:t>
      </w:r>
      <w:r w:rsidR="00E02FCF" w:rsidRPr="00FA347D">
        <w:rPr>
          <w:sz w:val="22"/>
          <w:szCs w:val="22"/>
          <w:lang w:val="mi-NZ"/>
        </w:rPr>
        <w:t xml:space="preserve"> are central to </w:t>
      </w:r>
      <w:r w:rsidR="00293FA7">
        <w:rPr>
          <w:sz w:val="22"/>
          <w:szCs w:val="22"/>
          <w:lang w:val="mi-NZ"/>
        </w:rPr>
        <w:t xml:space="preserve">fulfilling </w:t>
      </w:r>
      <w:r w:rsidR="00E02FCF" w:rsidRPr="00FA347D">
        <w:rPr>
          <w:sz w:val="22"/>
          <w:szCs w:val="22"/>
          <w:lang w:val="mi-NZ"/>
        </w:rPr>
        <w:t>human rights</w:t>
      </w:r>
      <w:r w:rsidR="00A51165" w:rsidRPr="00FA347D">
        <w:rPr>
          <w:sz w:val="22"/>
          <w:szCs w:val="22"/>
          <w:lang w:val="mi-NZ"/>
        </w:rPr>
        <w:t>.</w:t>
      </w:r>
      <w:r w:rsidR="00A51165">
        <w:rPr>
          <w:rStyle w:val="FootnoteReference"/>
          <w:sz w:val="22"/>
          <w:szCs w:val="22"/>
          <w:lang w:val="mi-NZ"/>
        </w:rPr>
        <w:footnoteReference w:id="5"/>
      </w:r>
      <w:r w:rsidR="00A51165" w:rsidRPr="00FA347D">
        <w:rPr>
          <w:sz w:val="22"/>
          <w:szCs w:val="22"/>
          <w:lang w:val="mi-NZ"/>
        </w:rPr>
        <w:t xml:space="preserve"> </w:t>
      </w:r>
    </w:p>
    <w:p w14:paraId="6F9BD3AD" w14:textId="77777777" w:rsidR="005B657E" w:rsidRDefault="005B657E" w:rsidP="00216F5D">
      <w:pPr>
        <w:pStyle w:val="ListParagraph"/>
        <w:spacing w:after="0"/>
        <w:rPr>
          <w:lang w:val="mi-NZ"/>
        </w:rPr>
      </w:pPr>
    </w:p>
    <w:p w14:paraId="34EFD3C4" w14:textId="6205E5EC" w:rsidR="005B657E" w:rsidRPr="005B657E" w:rsidRDefault="005B657E" w:rsidP="00216F5D">
      <w:pPr>
        <w:pStyle w:val="ListParagraph"/>
        <w:numPr>
          <w:ilvl w:val="0"/>
          <w:numId w:val="6"/>
        </w:numPr>
        <w:spacing w:after="0"/>
      </w:pPr>
      <w:r w:rsidRPr="00006FEC">
        <w:t xml:space="preserve">In </w:t>
      </w:r>
      <w:r>
        <w:t xml:space="preserve">Aotearoa </w:t>
      </w:r>
      <w:r w:rsidRPr="00006FEC">
        <w:t>New Zealand, Māori</w:t>
      </w:r>
      <w:r>
        <w:t xml:space="preserve"> (indigenous people of Aotearoa)</w:t>
      </w:r>
      <w:r w:rsidRPr="00006FEC">
        <w:t xml:space="preserve"> right</w:t>
      </w:r>
      <w:r w:rsidR="007E022D">
        <w:t>s</w:t>
      </w:r>
      <w:r w:rsidRPr="00006FEC">
        <w:t xml:space="preserve"> to good sexual and reproductive health </w:t>
      </w:r>
      <w:r w:rsidR="007E022D">
        <w:t>are</w:t>
      </w:r>
      <w:r w:rsidRPr="00006FEC">
        <w:t xml:space="preserve"> guaranteed under the Treaty of Waitangi. It is also an obligation under the United Nations Declaration on the Rights of Indigenous Peoples (UNDRIP).</w:t>
      </w:r>
    </w:p>
    <w:p w14:paraId="5390525C" w14:textId="77777777" w:rsidR="00FA347D" w:rsidRDefault="00FA347D" w:rsidP="00216F5D">
      <w:pPr>
        <w:shd w:val="clear" w:color="auto" w:fill="FFFFFF"/>
        <w:spacing w:after="0"/>
        <w:textAlignment w:val="top"/>
        <w:rPr>
          <w:lang w:val="mi-NZ"/>
        </w:rPr>
      </w:pPr>
    </w:p>
    <w:p w14:paraId="54BE7E9C" w14:textId="28D0C6DA" w:rsidR="00EF04E7" w:rsidRPr="00125C03" w:rsidRDefault="00EF04E7" w:rsidP="00216F5D">
      <w:pPr>
        <w:autoSpaceDE w:val="0"/>
        <w:autoSpaceDN w:val="0"/>
        <w:adjustRightInd w:val="0"/>
        <w:spacing w:after="0"/>
        <w:rPr>
          <w:b/>
          <w:color w:val="000000"/>
          <w:sz w:val="24"/>
        </w:rPr>
      </w:pPr>
      <w:r>
        <w:rPr>
          <w:b/>
          <w:color w:val="000000"/>
          <w:sz w:val="24"/>
        </w:rPr>
        <w:t>S</w:t>
      </w:r>
      <w:r w:rsidRPr="00125C03">
        <w:rPr>
          <w:b/>
          <w:color w:val="000000"/>
          <w:sz w:val="24"/>
        </w:rPr>
        <w:t>exual and reproductive health services</w:t>
      </w:r>
      <w:r w:rsidR="00991F9F">
        <w:rPr>
          <w:b/>
          <w:color w:val="000000"/>
          <w:sz w:val="24"/>
        </w:rPr>
        <w:t xml:space="preserve"> for young people </w:t>
      </w:r>
      <w:r w:rsidR="00C14C2D">
        <w:rPr>
          <w:b/>
          <w:color w:val="000000"/>
          <w:sz w:val="24"/>
        </w:rPr>
        <w:t>– inequity in access</w:t>
      </w:r>
    </w:p>
    <w:p w14:paraId="77C5918A" w14:textId="77777777" w:rsidR="003E2B1E" w:rsidRPr="00390EA3" w:rsidRDefault="003E2B1E" w:rsidP="00216F5D">
      <w:pPr>
        <w:shd w:val="clear" w:color="auto" w:fill="FFFFFF"/>
        <w:spacing w:after="0"/>
        <w:textAlignment w:val="top"/>
        <w:rPr>
          <w:lang w:val="mi-NZ"/>
        </w:rPr>
      </w:pPr>
    </w:p>
    <w:p w14:paraId="213A1872" w14:textId="5170B4AB" w:rsidR="007F60AF" w:rsidRDefault="00B03285" w:rsidP="00216F5D">
      <w:pPr>
        <w:pStyle w:val="ListParagraph"/>
        <w:numPr>
          <w:ilvl w:val="0"/>
          <w:numId w:val="6"/>
        </w:numPr>
        <w:shd w:val="clear" w:color="auto" w:fill="FFFFFF"/>
        <w:spacing w:after="0"/>
        <w:textAlignment w:val="top"/>
      </w:pPr>
      <w:r w:rsidRPr="00804174">
        <w:rPr>
          <w:lang w:val="mi-NZ"/>
        </w:rPr>
        <w:t>The</w:t>
      </w:r>
      <w:r w:rsidR="00F3464D" w:rsidRPr="00804174">
        <w:rPr>
          <w:lang w:val="mi-NZ"/>
        </w:rPr>
        <w:t>re</w:t>
      </w:r>
      <w:r w:rsidRPr="00804174">
        <w:rPr>
          <w:lang w:val="mi-NZ"/>
        </w:rPr>
        <w:t xml:space="preserve"> is currently </w:t>
      </w:r>
      <w:r w:rsidR="00086209" w:rsidRPr="00804174">
        <w:rPr>
          <w:lang w:val="mi-NZ"/>
        </w:rPr>
        <w:t>in</w:t>
      </w:r>
      <w:r w:rsidRPr="00804174">
        <w:rPr>
          <w:lang w:val="mi-NZ"/>
        </w:rPr>
        <w:t>equitable</w:t>
      </w:r>
      <w:r w:rsidR="007218B0" w:rsidRPr="00804174">
        <w:rPr>
          <w:lang w:val="mi-NZ"/>
        </w:rPr>
        <w:t xml:space="preserve"> access to</w:t>
      </w:r>
      <w:r w:rsidRPr="00804174">
        <w:rPr>
          <w:lang w:val="mi-NZ"/>
        </w:rPr>
        <w:t xml:space="preserve"> sexual and reproductive </w:t>
      </w:r>
      <w:r w:rsidR="00EF04E7" w:rsidRPr="00804174">
        <w:rPr>
          <w:lang w:val="mi-NZ"/>
        </w:rPr>
        <w:t>health</w:t>
      </w:r>
      <w:r w:rsidR="007218B0" w:rsidRPr="00804174">
        <w:rPr>
          <w:lang w:val="mi-NZ"/>
        </w:rPr>
        <w:t xml:space="preserve"> services</w:t>
      </w:r>
      <w:r w:rsidR="00F3464D" w:rsidRPr="00804174">
        <w:rPr>
          <w:lang w:val="mi-NZ"/>
        </w:rPr>
        <w:t xml:space="preserve"> in New Zealand</w:t>
      </w:r>
      <w:r w:rsidR="00806CD0" w:rsidRPr="00804174">
        <w:rPr>
          <w:lang w:val="mi-NZ"/>
        </w:rPr>
        <w:t xml:space="preserve"> </w:t>
      </w:r>
      <w:r w:rsidR="00393081" w:rsidRPr="00804174">
        <w:rPr>
          <w:lang w:val="mi-NZ"/>
        </w:rPr>
        <w:t>for young people</w:t>
      </w:r>
      <w:r w:rsidR="007139DB">
        <w:rPr>
          <w:lang w:val="mi-NZ"/>
        </w:rPr>
        <w:t>, particularly Māori and Pacific young people,</w:t>
      </w:r>
      <w:r w:rsidR="00393081" w:rsidRPr="00804174">
        <w:rPr>
          <w:lang w:val="mi-NZ"/>
        </w:rPr>
        <w:t xml:space="preserve"> </w:t>
      </w:r>
      <w:r w:rsidR="00806CD0" w:rsidRPr="00804174">
        <w:rPr>
          <w:lang w:val="mi-NZ"/>
        </w:rPr>
        <w:t>and</w:t>
      </w:r>
      <w:r w:rsidR="00A649E0" w:rsidRPr="00804174">
        <w:rPr>
          <w:lang w:val="mi-NZ"/>
        </w:rPr>
        <w:t xml:space="preserve"> </w:t>
      </w:r>
      <w:r w:rsidR="00806CD0" w:rsidRPr="00804174">
        <w:rPr>
          <w:lang w:val="mi-NZ"/>
        </w:rPr>
        <w:t>inequitable</w:t>
      </w:r>
      <w:r w:rsidR="00A649E0" w:rsidRPr="00804174">
        <w:rPr>
          <w:lang w:val="mi-NZ"/>
        </w:rPr>
        <w:t xml:space="preserve"> health and social</w:t>
      </w:r>
      <w:r w:rsidR="00806CD0" w:rsidRPr="00804174">
        <w:rPr>
          <w:lang w:val="mi-NZ"/>
        </w:rPr>
        <w:t xml:space="preserve"> outcomes</w:t>
      </w:r>
      <w:r w:rsidR="007218B0" w:rsidRPr="00804174">
        <w:rPr>
          <w:lang w:val="mi-NZ"/>
        </w:rPr>
        <w:t xml:space="preserve">. </w:t>
      </w:r>
      <w:r w:rsidR="00804174">
        <w:rPr>
          <w:lang w:val="mi-NZ"/>
        </w:rPr>
        <w:t xml:space="preserve">This inequity is described in the Family Planning thematic report </w:t>
      </w:r>
      <w:r w:rsidR="00804174">
        <w:rPr>
          <w:lang w:val="mi-NZ"/>
        </w:rPr>
        <w:lastRenderedPageBreak/>
        <w:t>submitted to the Child Rights Committee in 2020</w:t>
      </w:r>
      <w:r w:rsidR="00D71ABE">
        <w:rPr>
          <w:lang w:val="mi-NZ"/>
        </w:rPr>
        <w:t xml:space="preserve"> to inform the list of issues prior to reporting</w:t>
      </w:r>
      <w:r w:rsidR="007139DB">
        <w:rPr>
          <w:lang w:val="mi-NZ"/>
        </w:rPr>
        <w:t>.</w:t>
      </w:r>
      <w:r w:rsidR="00991F9F">
        <w:rPr>
          <w:lang w:val="mi-NZ"/>
        </w:rPr>
        <w:t xml:space="preserve"> </w:t>
      </w:r>
      <w:r w:rsidR="00C14C2D">
        <w:t>Th</w:t>
      </w:r>
      <w:r w:rsidR="007B1DA8">
        <w:t xml:space="preserve">is report provides some further evidence. </w:t>
      </w:r>
    </w:p>
    <w:p w14:paraId="4CC8810A" w14:textId="77777777" w:rsidR="007F60AF" w:rsidRDefault="007F60AF" w:rsidP="00216F5D">
      <w:pPr>
        <w:pStyle w:val="ListParagraph"/>
        <w:spacing w:after="0"/>
      </w:pPr>
    </w:p>
    <w:p w14:paraId="6D70D3C0" w14:textId="547B69D2" w:rsidR="009418D9" w:rsidRDefault="007F60AF" w:rsidP="00216F5D">
      <w:pPr>
        <w:pStyle w:val="ListParagraph"/>
        <w:numPr>
          <w:ilvl w:val="0"/>
          <w:numId w:val="6"/>
        </w:numPr>
        <w:spacing w:after="0"/>
      </w:pPr>
      <w:r>
        <w:t xml:space="preserve">A </w:t>
      </w:r>
      <w:r w:rsidR="006B60DF">
        <w:t xml:space="preserve">substantial research </w:t>
      </w:r>
      <w:r>
        <w:t>report</w:t>
      </w:r>
      <w:r>
        <w:rPr>
          <w:rStyle w:val="FootnoteReference"/>
        </w:rPr>
        <w:footnoteReference w:id="6"/>
      </w:r>
      <w:r>
        <w:t xml:space="preserve"> on sexual and reproductive health of secondary school students was published in</w:t>
      </w:r>
      <w:r w:rsidR="009418D9">
        <w:t xml:space="preserve"> November 2020. The report finds that w</w:t>
      </w:r>
      <w:r w:rsidRPr="007F60AF">
        <w:t xml:space="preserve">hile New Zealand young people, like young people around the world, continue to delay engaging in sexual activity, and there are declining rates of teenage pregnancy and abortion, among </w:t>
      </w:r>
      <w:r w:rsidR="009418D9">
        <w:t>secondary school students</w:t>
      </w:r>
      <w:r w:rsidRPr="007F60AF">
        <w:t xml:space="preserve"> who are sexually active, fewer in New Zealand are using contraception and condoms as compared to over a decade ago.  </w:t>
      </w:r>
      <w:r w:rsidR="006B60DF">
        <w:t>For example, t</w:t>
      </w:r>
      <w:r w:rsidRPr="007F60AF">
        <w:t xml:space="preserve">he proportion of sexually active young people reporting that they always use contraception declined from 62% in 2007 to 52% in 2019. It is discouraging to see not only no improvement – but declines – in consistent contraception and condom use over the past decade.  </w:t>
      </w:r>
    </w:p>
    <w:p w14:paraId="58180F45" w14:textId="77777777" w:rsidR="007B1DA8" w:rsidRDefault="007B1DA8" w:rsidP="00216F5D">
      <w:pPr>
        <w:pStyle w:val="ListParagraph"/>
        <w:spacing w:after="0"/>
      </w:pPr>
    </w:p>
    <w:p w14:paraId="23810D8B" w14:textId="23A3C928" w:rsidR="007B1DA8" w:rsidRDefault="007B1DA8" w:rsidP="00216F5D">
      <w:pPr>
        <w:pStyle w:val="ListParagraph"/>
        <w:numPr>
          <w:ilvl w:val="0"/>
          <w:numId w:val="6"/>
        </w:numPr>
        <w:spacing w:after="0"/>
      </w:pPr>
      <w:r>
        <w:t xml:space="preserve">There has been investment in school-based health services over the </w:t>
      </w:r>
      <w:r w:rsidR="001E6750">
        <w:t xml:space="preserve">past </w:t>
      </w:r>
      <w:r>
        <w:t>decade, with funding for more nurses in more schools.</w:t>
      </w:r>
      <w:r>
        <w:rPr>
          <w:rStyle w:val="FootnoteReference"/>
        </w:rPr>
        <w:footnoteReference w:id="7"/>
      </w:r>
      <w:r>
        <w:t xml:space="preserve">  However, there is inconsistent provision of sexual and reproductive health services through school nurses, despite it being one of the main reasons students visit a school nurse.</w:t>
      </w:r>
      <w:r w:rsidR="006C1D20">
        <w:rPr>
          <w:rStyle w:val="FootnoteReference"/>
        </w:rPr>
        <w:footnoteReference w:id="8"/>
      </w:r>
      <w:r>
        <w:t xml:space="preserve">  Inconsistent provision is due to a range of factors including limitations imposed by school boards and leadership, job descriptions and whether the nurse has trained to be able to prescribe independently as a registered nurse prescriber or can work with an authorised prescriber like a GP under standing orders.</w:t>
      </w:r>
      <w:r w:rsidR="00B736D4">
        <w:t xml:space="preserve"> Also, not all nurses are trained to insert long-acting reversible contraceptives (LARCs) and the school setting may not allow for the provision of this type of </w:t>
      </w:r>
      <w:r w:rsidR="007B03B4">
        <w:t>contraceptive</w:t>
      </w:r>
      <w:r w:rsidR="00B736D4">
        <w:t>.</w:t>
      </w:r>
    </w:p>
    <w:p w14:paraId="28F153DB" w14:textId="77777777" w:rsidR="007B1DA8" w:rsidRDefault="007B1DA8" w:rsidP="00216F5D">
      <w:pPr>
        <w:pStyle w:val="ListParagraph"/>
        <w:spacing w:after="0"/>
      </w:pPr>
    </w:p>
    <w:p w14:paraId="606F3067" w14:textId="02981F2A" w:rsidR="006C1D20" w:rsidRDefault="006C1D20" w:rsidP="00216F5D">
      <w:pPr>
        <w:pStyle w:val="ListParagraph"/>
        <w:numPr>
          <w:ilvl w:val="0"/>
          <w:numId w:val="6"/>
        </w:numPr>
        <w:spacing w:after="0"/>
      </w:pPr>
      <w:r>
        <w:t>Researchers</w:t>
      </w:r>
      <w:r w:rsidR="00B249AB">
        <w:t xml:space="preserve"> exploring health services in New Zealand secondary schools</w:t>
      </w:r>
      <w:r>
        <w:t xml:space="preserve"> report that </w:t>
      </w:r>
      <w:r w:rsidR="007B1DA8">
        <w:t xml:space="preserve">“Comments from the health staff surveyed indicate that the limitations set by school authorities are most commonly </w:t>
      </w:r>
      <w:proofErr w:type="gramStart"/>
      <w:r w:rsidR="007B1DA8">
        <w:t>in the area of</w:t>
      </w:r>
      <w:proofErr w:type="gramEnd"/>
      <w:r w:rsidR="007B1DA8">
        <w:t xml:space="preserve"> sexual and reproductive health. Some schools do not allow any sexual or reproductive health services at all on school grounds (but may allow health staff to arrange appointments or take students to services they need elsewhere); others rule out certain aspects only (such as contraceptive services); and some allow sexual and reproductive health services so long as they are not spoken about openly or advertised within the school.”</w:t>
      </w:r>
      <w:r>
        <w:rPr>
          <w:rStyle w:val="FootnoteReference"/>
        </w:rPr>
        <w:footnoteReference w:id="9"/>
      </w:r>
      <w:r w:rsidR="007B1DA8">
        <w:t xml:space="preserve">  </w:t>
      </w:r>
    </w:p>
    <w:p w14:paraId="385AED92" w14:textId="77777777" w:rsidR="006C1D20" w:rsidRDefault="006C1D20" w:rsidP="006C1D20">
      <w:pPr>
        <w:pStyle w:val="ListParagraph"/>
      </w:pPr>
    </w:p>
    <w:p w14:paraId="15FFFB90" w14:textId="6A088DAF" w:rsidR="007B1DA8" w:rsidRDefault="007B1DA8" w:rsidP="007B1DA8">
      <w:pPr>
        <w:pStyle w:val="ListParagraph"/>
        <w:numPr>
          <w:ilvl w:val="0"/>
          <w:numId w:val="6"/>
        </w:numPr>
      </w:pPr>
      <w:r>
        <w:t>There is significant variation in what sexual and reproductive health services school nurses are enabled to provide. Unpublished research</w:t>
      </w:r>
      <w:r w:rsidR="00B249AB">
        <w:rPr>
          <w:rStyle w:val="FootnoteReference"/>
        </w:rPr>
        <w:footnoteReference w:id="10"/>
      </w:r>
      <w:r>
        <w:t xml:space="preserve">, based on a survey of school nurses in 2018, </w:t>
      </w:r>
      <w:r>
        <w:lastRenderedPageBreak/>
        <w:t xml:space="preserve">found only 8 nurses across the country reported that they were able to provide the contraceptive implant to students seeking contraception.  </w:t>
      </w:r>
    </w:p>
    <w:p w14:paraId="186289F9" w14:textId="77777777" w:rsidR="007B1DA8" w:rsidRDefault="007B1DA8" w:rsidP="00B249AB">
      <w:pPr>
        <w:pStyle w:val="ListParagraph"/>
      </w:pPr>
    </w:p>
    <w:p w14:paraId="1753D3F3" w14:textId="3E77A8CA" w:rsidR="007B1DA8" w:rsidRDefault="007B1DA8" w:rsidP="007B1DA8">
      <w:pPr>
        <w:pStyle w:val="ListParagraph"/>
        <w:numPr>
          <w:ilvl w:val="0"/>
          <w:numId w:val="6"/>
        </w:numPr>
      </w:pPr>
      <w:r>
        <w:t>There have been no systematic or consistent strategies to improve access to condoms among sexually active young people in secondary school. For example, there are no condom availability programmes in New Zealand schools despite evidence of their success overseas.</w:t>
      </w:r>
      <w:r w:rsidR="00003FF5">
        <w:rPr>
          <w:rStyle w:val="FootnoteReference"/>
        </w:rPr>
        <w:footnoteReference w:id="11"/>
      </w:r>
      <w:r>
        <w:t xml:space="preserve"> </w:t>
      </w:r>
    </w:p>
    <w:p w14:paraId="05F6D77D" w14:textId="77777777" w:rsidR="007B1DA8" w:rsidRDefault="007B1DA8" w:rsidP="00B249AB">
      <w:pPr>
        <w:pStyle w:val="ListParagraph"/>
      </w:pPr>
    </w:p>
    <w:p w14:paraId="63F37288" w14:textId="08E813E7" w:rsidR="00991F9F" w:rsidRDefault="007B1DA8" w:rsidP="007B1DA8">
      <w:pPr>
        <w:pStyle w:val="ListParagraph"/>
        <w:numPr>
          <w:ilvl w:val="0"/>
          <w:numId w:val="6"/>
        </w:numPr>
      </w:pPr>
      <w:r>
        <w:t>There is no one size fits all option for ensuring young people have access to sexual and reproductive health services and information. Young people should have a suite of available options including access t</w:t>
      </w:r>
      <w:r w:rsidR="007B03B4">
        <w:t>hrough</w:t>
      </w:r>
      <w:r>
        <w:t xml:space="preserve"> a school nurse, their own GP, a specialist primary care provider like Family Planning or a youth one-stop shop, or a Māori health provider. </w:t>
      </w:r>
    </w:p>
    <w:p w14:paraId="0D7DBFEC" w14:textId="77777777" w:rsidR="00991F9F" w:rsidRDefault="00991F9F" w:rsidP="00991F9F">
      <w:pPr>
        <w:pStyle w:val="ListParagraph"/>
      </w:pPr>
    </w:p>
    <w:p w14:paraId="57866109" w14:textId="3961CCBB" w:rsidR="00DE64C0" w:rsidRDefault="007B1DA8" w:rsidP="007B1DA8">
      <w:pPr>
        <w:pStyle w:val="ListParagraph"/>
        <w:numPr>
          <w:ilvl w:val="0"/>
          <w:numId w:val="6"/>
        </w:numPr>
      </w:pPr>
      <w:r>
        <w:t xml:space="preserve">Currently young people face numerous barriers accessing </w:t>
      </w:r>
      <w:r w:rsidR="000A5A6D">
        <w:t xml:space="preserve">sexual and reproductive health services in primary care </w:t>
      </w:r>
      <w:r w:rsidR="00F76733">
        <w:t>including cost, stigma, lack of trained providers</w:t>
      </w:r>
      <w:r w:rsidR="000A5A6D">
        <w:t xml:space="preserve">, </w:t>
      </w:r>
      <w:r w:rsidR="00F76733">
        <w:t>lack of youth friendly services</w:t>
      </w:r>
      <w:r w:rsidR="00991F9F">
        <w:t xml:space="preserve"> and concerns about confidentiality</w:t>
      </w:r>
      <w:r w:rsidR="00F76733">
        <w:t>.</w:t>
      </w:r>
      <w:r w:rsidR="00DE64C0">
        <w:rPr>
          <w:rStyle w:val="FootnoteReference"/>
        </w:rPr>
        <w:footnoteReference w:id="12"/>
      </w:r>
      <w:r w:rsidR="00F76733">
        <w:t xml:space="preserve"> </w:t>
      </w:r>
      <w:r w:rsidR="009F2CB4">
        <w:t xml:space="preserve">Researchers have found that </w:t>
      </w:r>
      <w:r w:rsidR="00D833B3">
        <w:t xml:space="preserve">Māori and Pacific young people </w:t>
      </w:r>
      <w:r w:rsidR="001A4E31">
        <w:t xml:space="preserve">are more likely to have not been able </w:t>
      </w:r>
      <w:r w:rsidR="007B03B4">
        <w:t xml:space="preserve">to </w:t>
      </w:r>
      <w:r w:rsidR="001A4E31">
        <w:t>access a health provider when they needed to</w:t>
      </w:r>
      <w:r w:rsidR="00953E42">
        <w:t xml:space="preserve"> as</w:t>
      </w:r>
      <w:r w:rsidR="001A4E31">
        <w:t xml:space="preserve"> </w:t>
      </w:r>
      <w:proofErr w:type="gramStart"/>
      <w:r w:rsidR="001A4E31">
        <w:t>compared</w:t>
      </w:r>
      <w:proofErr w:type="gramEnd"/>
      <w:r w:rsidR="001A4E31">
        <w:t xml:space="preserve"> to European New Zealanders.</w:t>
      </w:r>
      <w:r w:rsidR="001A4E31">
        <w:rPr>
          <w:rStyle w:val="FootnoteReference"/>
        </w:rPr>
        <w:footnoteReference w:id="13"/>
      </w:r>
    </w:p>
    <w:p w14:paraId="5945755A" w14:textId="77777777" w:rsidR="00DE64C0" w:rsidRDefault="00DE64C0" w:rsidP="00DE64C0">
      <w:pPr>
        <w:pStyle w:val="ListParagraph"/>
      </w:pPr>
    </w:p>
    <w:p w14:paraId="3A6671EC" w14:textId="73BC0E6C" w:rsidR="00991F9F" w:rsidRPr="00DE64C0" w:rsidRDefault="009F2CB4" w:rsidP="00DE64C0">
      <w:pPr>
        <w:pStyle w:val="ListParagraph"/>
        <w:numPr>
          <w:ilvl w:val="0"/>
          <w:numId w:val="6"/>
        </w:numPr>
      </w:pPr>
      <w:r>
        <w:t>These b</w:t>
      </w:r>
      <w:r w:rsidR="000811A6">
        <w:t>arriers are compounded when</w:t>
      </w:r>
      <w:r w:rsidR="000A5A6D">
        <w:t xml:space="preserve"> accessing</w:t>
      </w:r>
      <w:r w:rsidR="00F76733">
        <w:t xml:space="preserve"> long-acting reversible contraception (LARC), which is the most effective type of contraception.</w:t>
      </w:r>
      <w:r w:rsidR="00F87BF0">
        <w:t xml:space="preserve"> New Zealand research has found varying attitudes </w:t>
      </w:r>
      <w:r w:rsidR="00953E42">
        <w:t xml:space="preserve">among general practitioners </w:t>
      </w:r>
      <w:r w:rsidR="00F87BF0">
        <w:t>toward providing LARC</w:t>
      </w:r>
      <w:r w:rsidR="000A5A6D">
        <w:t>s</w:t>
      </w:r>
      <w:r w:rsidR="00F87BF0">
        <w:t xml:space="preserve"> to adolescents.</w:t>
      </w:r>
      <w:r w:rsidR="00F87BF0">
        <w:rPr>
          <w:rStyle w:val="FootnoteReference"/>
        </w:rPr>
        <w:footnoteReference w:id="14"/>
      </w:r>
      <w:r w:rsidR="00F76733">
        <w:t xml:space="preserve"> </w:t>
      </w:r>
      <w:r w:rsidR="00991F9F" w:rsidRPr="00DE64C0">
        <w:rPr>
          <w:rFonts w:eastAsia="Times New Roman"/>
        </w:rPr>
        <w:t>Recent research about Māori young people’s access to long-acting reversible contraceptives (LARCs)</w:t>
      </w:r>
      <w:r w:rsidR="00991F9F">
        <w:rPr>
          <w:rStyle w:val="FootnoteReference"/>
          <w:rFonts w:eastAsia="Times New Roman"/>
        </w:rPr>
        <w:footnoteReference w:id="15"/>
      </w:r>
      <w:r w:rsidR="00991F9F" w:rsidRPr="00DE64C0">
        <w:rPr>
          <w:rFonts w:eastAsia="Times New Roman"/>
        </w:rPr>
        <w:t xml:space="preserve"> shows that stigma, lack of information about the full range of contraceptives, and cost of accessing LARCs were key barriers to accessing this type of contraception. </w:t>
      </w:r>
      <w:r w:rsidR="00953E42">
        <w:rPr>
          <w:rFonts w:eastAsia="Times New Roman"/>
        </w:rPr>
        <w:t xml:space="preserve"> </w:t>
      </w:r>
    </w:p>
    <w:p w14:paraId="1AF75810" w14:textId="77777777" w:rsidR="00797600" w:rsidRPr="00797600" w:rsidRDefault="00797600" w:rsidP="00797600">
      <w:pPr>
        <w:pStyle w:val="ListParagraph"/>
        <w:rPr>
          <w:rFonts w:eastAsia="Times New Roman"/>
        </w:rPr>
      </w:pPr>
    </w:p>
    <w:p w14:paraId="7861A05B" w14:textId="0B0112E5" w:rsidR="002A0D5E" w:rsidRDefault="00797600" w:rsidP="001C095C">
      <w:pPr>
        <w:pStyle w:val="ListParagraph"/>
        <w:numPr>
          <w:ilvl w:val="0"/>
          <w:numId w:val="6"/>
        </w:numPr>
        <w:spacing w:after="0" w:line="259" w:lineRule="auto"/>
        <w:rPr>
          <w:rFonts w:eastAsia="Times New Roman"/>
        </w:rPr>
      </w:pPr>
      <w:r>
        <w:rPr>
          <w:rFonts w:eastAsia="Times New Roman"/>
        </w:rPr>
        <w:t xml:space="preserve">While some </w:t>
      </w:r>
      <w:r w:rsidR="009F2CB4">
        <w:rPr>
          <w:rFonts w:eastAsia="Times New Roman"/>
        </w:rPr>
        <w:t xml:space="preserve">primary care </w:t>
      </w:r>
      <w:r>
        <w:rPr>
          <w:rFonts w:eastAsia="Times New Roman"/>
        </w:rPr>
        <w:t xml:space="preserve">health providers offer free sexual and reproductive health services to young people, there </w:t>
      </w:r>
      <w:r w:rsidR="003014C8">
        <w:rPr>
          <w:rFonts w:eastAsia="Times New Roman"/>
        </w:rPr>
        <w:t xml:space="preserve">is no </w:t>
      </w:r>
      <w:r w:rsidR="009F2CB4">
        <w:rPr>
          <w:rFonts w:eastAsia="Times New Roman"/>
        </w:rPr>
        <w:t xml:space="preserve">national </w:t>
      </w:r>
      <w:r w:rsidR="003014C8">
        <w:rPr>
          <w:rFonts w:eastAsia="Times New Roman"/>
        </w:rPr>
        <w:t xml:space="preserve">consistency </w:t>
      </w:r>
      <w:r w:rsidR="001C095C">
        <w:rPr>
          <w:rFonts w:eastAsia="Times New Roman"/>
        </w:rPr>
        <w:t>in access to these services</w:t>
      </w:r>
      <w:r w:rsidR="009F2CB4">
        <w:rPr>
          <w:rFonts w:eastAsia="Times New Roman"/>
        </w:rPr>
        <w:t xml:space="preserve"> as there can be different criteria </w:t>
      </w:r>
      <w:r w:rsidR="00D824AD">
        <w:rPr>
          <w:rFonts w:eastAsia="Times New Roman"/>
        </w:rPr>
        <w:t xml:space="preserve">for free services </w:t>
      </w:r>
      <w:r w:rsidR="009F2CB4">
        <w:rPr>
          <w:rFonts w:eastAsia="Times New Roman"/>
        </w:rPr>
        <w:t>in different regions</w:t>
      </w:r>
      <w:r w:rsidR="00D824AD">
        <w:rPr>
          <w:rFonts w:eastAsia="Times New Roman"/>
        </w:rPr>
        <w:t>.</w:t>
      </w:r>
      <w:r w:rsidR="003014C8">
        <w:rPr>
          <w:rFonts w:eastAsia="Times New Roman"/>
        </w:rPr>
        <w:t xml:space="preserve"> </w:t>
      </w:r>
      <w:r w:rsidR="00D824AD">
        <w:rPr>
          <w:rFonts w:eastAsia="Times New Roman"/>
        </w:rPr>
        <w:t xml:space="preserve">Specialist sexual and reproductive health providers like Family Planning or sexual health clinics offer </w:t>
      </w:r>
      <w:r w:rsidR="009F2CB4">
        <w:rPr>
          <w:rFonts w:eastAsia="Times New Roman"/>
        </w:rPr>
        <w:t xml:space="preserve">free or </w:t>
      </w:r>
      <w:proofErr w:type="gramStart"/>
      <w:r w:rsidR="009F2CB4">
        <w:rPr>
          <w:rFonts w:eastAsia="Times New Roman"/>
        </w:rPr>
        <w:t>low cost</w:t>
      </w:r>
      <w:proofErr w:type="gramEnd"/>
      <w:r w:rsidR="009F2CB4">
        <w:rPr>
          <w:rFonts w:eastAsia="Times New Roman"/>
        </w:rPr>
        <w:t xml:space="preserve"> services</w:t>
      </w:r>
      <w:r w:rsidR="003014C8">
        <w:rPr>
          <w:rFonts w:eastAsia="Times New Roman"/>
        </w:rPr>
        <w:t xml:space="preserve"> </w:t>
      </w:r>
      <w:r w:rsidR="00D824AD">
        <w:rPr>
          <w:rFonts w:eastAsia="Times New Roman"/>
        </w:rPr>
        <w:t xml:space="preserve">but these services </w:t>
      </w:r>
      <w:r w:rsidR="003014C8">
        <w:rPr>
          <w:rFonts w:eastAsia="Times New Roman"/>
        </w:rPr>
        <w:t>are not available in every community</w:t>
      </w:r>
      <w:r w:rsidR="001C095C">
        <w:rPr>
          <w:rFonts w:eastAsia="Times New Roman"/>
        </w:rPr>
        <w:t xml:space="preserve">, and there </w:t>
      </w:r>
      <w:r w:rsidR="00D824AD">
        <w:rPr>
          <w:rFonts w:eastAsia="Times New Roman"/>
        </w:rPr>
        <w:t>can be</w:t>
      </w:r>
      <w:r w:rsidR="001C095C">
        <w:rPr>
          <w:rFonts w:eastAsia="Times New Roman"/>
        </w:rPr>
        <w:t xml:space="preserve"> long wait</w:t>
      </w:r>
      <w:r w:rsidR="000A5A6D">
        <w:rPr>
          <w:rFonts w:eastAsia="Times New Roman"/>
        </w:rPr>
        <w:t xml:space="preserve"> times</w:t>
      </w:r>
      <w:r w:rsidR="001C095C">
        <w:rPr>
          <w:rFonts w:eastAsia="Times New Roman"/>
        </w:rPr>
        <w:t xml:space="preserve"> due to high demand for services and limited resourcing</w:t>
      </w:r>
      <w:r w:rsidR="003014C8">
        <w:rPr>
          <w:rFonts w:eastAsia="Times New Roman"/>
        </w:rPr>
        <w:t>.</w:t>
      </w:r>
    </w:p>
    <w:p w14:paraId="5451BF70" w14:textId="440A06D3" w:rsidR="002A0D5E" w:rsidRPr="002A0D5E" w:rsidRDefault="002A0D5E" w:rsidP="00D824AD">
      <w:pPr>
        <w:pStyle w:val="ListParagraph"/>
        <w:rPr>
          <w:rFonts w:eastAsia="Times New Roman"/>
          <w:b/>
          <w:bCs/>
        </w:rPr>
      </w:pPr>
    </w:p>
    <w:p w14:paraId="23E757BE" w14:textId="4FB4A6DE" w:rsidR="002A0D5E" w:rsidRPr="002A0D5E" w:rsidRDefault="00D30C52" w:rsidP="00D824AD">
      <w:pPr>
        <w:spacing w:after="0" w:line="259" w:lineRule="auto"/>
        <w:rPr>
          <w:rFonts w:eastAsia="Times New Roman"/>
        </w:rPr>
      </w:pPr>
      <w:r>
        <w:rPr>
          <w:rFonts w:eastAsia="Times New Roman"/>
          <w:b/>
          <w:bCs/>
          <w:noProof/>
        </w:rPr>
        <w:lastRenderedPageBreak/>
        <mc:AlternateContent>
          <mc:Choice Requires="wps">
            <w:drawing>
              <wp:anchor distT="0" distB="0" distL="114300" distR="114300" simplePos="0" relativeHeight="251663360" behindDoc="1" locked="0" layoutInCell="1" allowOverlap="1" wp14:anchorId="1A407940" wp14:editId="73C54CE7">
                <wp:simplePos x="0" y="0"/>
                <wp:positionH relativeFrom="column">
                  <wp:posOffset>-169545</wp:posOffset>
                </wp:positionH>
                <wp:positionV relativeFrom="paragraph">
                  <wp:posOffset>-205740</wp:posOffset>
                </wp:positionV>
                <wp:extent cx="6486525" cy="8001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6486525" cy="800100"/>
                        </a:xfrm>
                        <a:prstGeom prst="rect">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2F0DD066" id="Rectangle 1" o:spid="_x0000_s1026" style="position:absolute;margin-left:-13.35pt;margin-top:-16.2pt;width:510.75pt;height:6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" fillcolor="#d8d8d8 [2732]" strokecolor="#5a5a5a [2109]" strokeweight="2pt"/>
            </w:pict>
          </mc:Fallback>
        </mc:AlternateContent>
      </w:r>
      <w:r w:rsidR="002A0D5E" w:rsidRPr="002A0D5E">
        <w:rPr>
          <w:rFonts w:eastAsia="Times New Roman"/>
        </w:rPr>
        <w:t xml:space="preserve">Recommendation: </w:t>
      </w:r>
      <w:r w:rsidR="002A0D5E" w:rsidRPr="002A0D5E">
        <w:rPr>
          <w:rFonts w:eastAsia="Times New Roman"/>
          <w:lang w:val="mi-NZ"/>
        </w:rPr>
        <w:t xml:space="preserve">Expand </w:t>
      </w:r>
      <w:r w:rsidR="00D824AD">
        <w:rPr>
          <w:rFonts w:eastAsia="Times New Roman"/>
          <w:lang w:val="mi-NZ"/>
        </w:rPr>
        <w:t xml:space="preserve">equitable </w:t>
      </w:r>
      <w:r w:rsidR="002A0D5E" w:rsidRPr="002A0D5E">
        <w:rPr>
          <w:rFonts w:eastAsia="Times New Roman"/>
          <w:lang w:val="mi-NZ"/>
        </w:rPr>
        <w:t xml:space="preserve">access to </w:t>
      </w:r>
      <w:r w:rsidR="00D824AD">
        <w:rPr>
          <w:rFonts w:eastAsia="Times New Roman"/>
          <w:lang w:val="mi-NZ"/>
        </w:rPr>
        <w:t>a range of</w:t>
      </w:r>
      <w:r w:rsidR="00953E42">
        <w:rPr>
          <w:rFonts w:eastAsia="Times New Roman"/>
          <w:lang w:val="mi-NZ"/>
        </w:rPr>
        <w:t xml:space="preserve"> free or</w:t>
      </w:r>
      <w:r w:rsidR="00D824AD">
        <w:rPr>
          <w:rFonts w:eastAsia="Times New Roman"/>
          <w:lang w:val="mi-NZ"/>
        </w:rPr>
        <w:t xml:space="preserve"> </w:t>
      </w:r>
      <w:r w:rsidR="002A0D5E" w:rsidRPr="002A0D5E">
        <w:rPr>
          <w:rFonts w:eastAsia="Times New Roman"/>
          <w:lang w:val="mi-NZ"/>
        </w:rPr>
        <w:t>low-cost youth-friendly sexual and reproductive health services in primary care, including school-based health services</w:t>
      </w:r>
      <w:r w:rsidR="002127B8">
        <w:rPr>
          <w:rFonts w:eastAsia="Times New Roman"/>
          <w:lang w:val="mi-NZ"/>
        </w:rPr>
        <w:t>.</w:t>
      </w:r>
      <w:r w:rsidR="002A0D5E" w:rsidRPr="002A0D5E">
        <w:rPr>
          <w:rFonts w:eastAsia="Times New Roman"/>
          <w:lang w:val="mi-NZ"/>
        </w:rPr>
        <w:t xml:space="preserve"> </w:t>
      </w:r>
    </w:p>
    <w:p w14:paraId="7662C99A" w14:textId="7D1DE491" w:rsidR="002A0D5E" w:rsidRPr="002A0D5E" w:rsidRDefault="002A0D5E" w:rsidP="002A0D5E">
      <w:pPr>
        <w:spacing w:after="0" w:line="259" w:lineRule="auto"/>
        <w:jc w:val="both"/>
        <w:rPr>
          <w:rFonts w:eastAsia="Times New Roman"/>
        </w:rPr>
      </w:pPr>
    </w:p>
    <w:p w14:paraId="4F39E430" w14:textId="77777777" w:rsidR="00797600" w:rsidRDefault="00797600" w:rsidP="00797600">
      <w:pPr>
        <w:spacing w:after="0"/>
      </w:pPr>
    </w:p>
    <w:p w14:paraId="6122E9E9" w14:textId="5782C7DA" w:rsidR="00991F9F" w:rsidRPr="00797600" w:rsidRDefault="00797600" w:rsidP="00797600">
      <w:pPr>
        <w:spacing w:after="0"/>
        <w:rPr>
          <w:b/>
          <w:bCs/>
        </w:rPr>
      </w:pPr>
      <w:r w:rsidRPr="00797600">
        <w:rPr>
          <w:b/>
          <w:bCs/>
        </w:rPr>
        <w:t>Relationships and Sexuality Education</w:t>
      </w:r>
    </w:p>
    <w:p w14:paraId="75CE56E5" w14:textId="77777777" w:rsidR="00991F9F" w:rsidRDefault="00991F9F" w:rsidP="007139DB">
      <w:pPr>
        <w:pStyle w:val="ListParagraph"/>
      </w:pPr>
    </w:p>
    <w:p w14:paraId="5A562030" w14:textId="3C4F54E3" w:rsidR="001C095C" w:rsidRPr="001C095C" w:rsidRDefault="00925E42" w:rsidP="001C095C">
      <w:pPr>
        <w:pStyle w:val="ListParagraph"/>
        <w:numPr>
          <w:ilvl w:val="0"/>
          <w:numId w:val="6"/>
        </w:numPr>
      </w:pPr>
      <w:r>
        <w:t>As reported by the government, “</w:t>
      </w:r>
      <w:r w:rsidR="001C095C" w:rsidRPr="001C095C">
        <w:t xml:space="preserve">Relationships and Sexuality Education is compulsory learning in the New Zealand Curriculum from years 1–10 (ages 5–15) and covers education on sexual and reproductive health, including contraception and sexually transmitted infections. </w:t>
      </w:r>
      <w:r w:rsidR="00D824AD">
        <w:t xml:space="preserve">[The Ministry of Education] </w:t>
      </w:r>
      <w:r w:rsidR="001C095C" w:rsidRPr="001C095C">
        <w:t>recently released refreshed Relationships and Sexuality Education resources for both primary and secondary schools to ensure Boards of Trustees, principals and teachers have clear and up to date guidance for expected learning in this area and information on how to create safe, healthy, and inclusive school environments.</w:t>
      </w:r>
      <w:r>
        <w:t>”</w:t>
      </w:r>
    </w:p>
    <w:p w14:paraId="2B247551" w14:textId="77777777" w:rsidR="001C095C" w:rsidRDefault="001C095C" w:rsidP="001C095C">
      <w:pPr>
        <w:pStyle w:val="ListParagraph"/>
        <w:shd w:val="clear" w:color="auto" w:fill="FFFFFF"/>
        <w:spacing w:after="0"/>
        <w:textAlignment w:val="top"/>
      </w:pPr>
    </w:p>
    <w:p w14:paraId="14873572" w14:textId="711667EF" w:rsidR="00F608F6" w:rsidRDefault="00F608F6" w:rsidP="00804174">
      <w:pPr>
        <w:pStyle w:val="ListParagraph"/>
        <w:numPr>
          <w:ilvl w:val="0"/>
          <w:numId w:val="6"/>
        </w:numPr>
        <w:shd w:val="clear" w:color="auto" w:fill="FFFFFF"/>
        <w:spacing w:after="0"/>
        <w:textAlignment w:val="top"/>
      </w:pPr>
      <w:r>
        <w:t>While the</w:t>
      </w:r>
      <w:r w:rsidR="002127B8">
        <w:t xml:space="preserve"> release of new </w:t>
      </w:r>
      <w:r>
        <w:t xml:space="preserve">resources </w:t>
      </w:r>
      <w:r w:rsidR="002127B8">
        <w:t>is</w:t>
      </w:r>
      <w:r>
        <w:t xml:space="preserve"> positive, there </w:t>
      </w:r>
      <w:r w:rsidR="002127B8">
        <w:t xml:space="preserve">has been </w:t>
      </w:r>
      <w:r w:rsidR="00424111">
        <w:t xml:space="preserve">limited investment in </w:t>
      </w:r>
      <w:r w:rsidR="002127B8">
        <w:t>professional development for teachers and school leaders</w:t>
      </w:r>
      <w:r w:rsidR="00C52DD4">
        <w:t xml:space="preserve"> to utilise the resources </w:t>
      </w:r>
      <w:r w:rsidR="00424111">
        <w:t>and limited</w:t>
      </w:r>
      <w:r w:rsidR="00C52DD4">
        <w:t xml:space="preserve"> support </w:t>
      </w:r>
      <w:r w:rsidR="00DB5C85">
        <w:t>to ensure</w:t>
      </w:r>
      <w:r>
        <w:t xml:space="preserve"> implementation of the Ministry of Education guidelines</w:t>
      </w:r>
      <w:r w:rsidR="002127B8">
        <w:t>.</w:t>
      </w:r>
    </w:p>
    <w:p w14:paraId="221A0805" w14:textId="77777777" w:rsidR="00F608F6" w:rsidRDefault="00F608F6" w:rsidP="00F608F6">
      <w:pPr>
        <w:pStyle w:val="ListParagraph"/>
      </w:pPr>
    </w:p>
    <w:p w14:paraId="0F233C09" w14:textId="1EB20EBD" w:rsidR="00F608F6" w:rsidRDefault="00F608F6" w:rsidP="008E5207">
      <w:pPr>
        <w:pStyle w:val="ListParagraph"/>
        <w:numPr>
          <w:ilvl w:val="0"/>
          <w:numId w:val="6"/>
        </w:numPr>
        <w:shd w:val="clear" w:color="auto" w:fill="FFFFFF"/>
        <w:spacing w:after="0"/>
        <w:textAlignment w:val="top"/>
      </w:pPr>
      <w:r>
        <w:t>A</w:t>
      </w:r>
      <w:r w:rsidR="008E1DC7">
        <w:t xml:space="preserve">n </w:t>
      </w:r>
      <w:r w:rsidR="00925E42">
        <w:t xml:space="preserve">unpublished </w:t>
      </w:r>
      <w:r w:rsidR="008E1DC7">
        <w:t xml:space="preserve">2021 </w:t>
      </w:r>
      <w:r w:rsidR="006B60DF">
        <w:t>survey of primary school teachers</w:t>
      </w:r>
      <w:r w:rsidR="00925E42">
        <w:rPr>
          <w:rStyle w:val="FootnoteReference"/>
        </w:rPr>
        <w:footnoteReference w:id="16"/>
      </w:r>
      <w:r w:rsidR="006B60DF">
        <w:t xml:space="preserve"> found that </w:t>
      </w:r>
      <w:r w:rsidR="00E12F78">
        <w:t xml:space="preserve">nearly half of teachers surveyed were not aware of Ministry of Education Guidelines for </w:t>
      </w:r>
      <w:r w:rsidR="00C52DD4">
        <w:t>teaching</w:t>
      </w:r>
      <w:r w:rsidR="00E12F78">
        <w:t xml:space="preserve"> relationships and sexuality education. The guidelines are intended to ensure consistent, quality relationships and sexuality education in every school.</w:t>
      </w:r>
    </w:p>
    <w:p w14:paraId="55C2DB97" w14:textId="77777777" w:rsidR="00F608F6" w:rsidRPr="00F608F6" w:rsidRDefault="00F608F6" w:rsidP="00F608F6">
      <w:pPr>
        <w:pStyle w:val="ListParagraph"/>
        <w:rPr>
          <w:lang w:val="mi-NZ"/>
        </w:rPr>
      </w:pPr>
    </w:p>
    <w:p w14:paraId="5FD6180C" w14:textId="3FB05276" w:rsidR="00BE424C" w:rsidRPr="0066169C" w:rsidRDefault="00F608F6" w:rsidP="008E5207">
      <w:pPr>
        <w:pStyle w:val="ListParagraph"/>
        <w:numPr>
          <w:ilvl w:val="0"/>
          <w:numId w:val="6"/>
        </w:numPr>
        <w:shd w:val="clear" w:color="auto" w:fill="FFFFFF"/>
        <w:spacing w:after="0"/>
        <w:textAlignment w:val="top"/>
      </w:pPr>
      <w:r>
        <w:rPr>
          <w:lang w:val="mi-NZ"/>
        </w:rPr>
        <w:t>Numerous surveys and research reports show that relationships and sexuality education is not consistent</w:t>
      </w:r>
      <w:r w:rsidR="00C52DD4">
        <w:rPr>
          <w:lang w:val="mi-NZ"/>
        </w:rPr>
        <w:t xml:space="preserve">ly taught in New Zealand </w:t>
      </w:r>
      <w:r>
        <w:rPr>
          <w:lang w:val="mi-NZ"/>
        </w:rPr>
        <w:t>schools</w:t>
      </w:r>
      <w:r w:rsidR="00D70777">
        <w:rPr>
          <w:lang w:val="mi-NZ"/>
        </w:rPr>
        <w:t xml:space="preserve"> and many students are missing out on relationships and sexuality education that meets their needs.</w:t>
      </w:r>
      <w:r w:rsidR="00D70777">
        <w:rPr>
          <w:rStyle w:val="FootnoteReference"/>
          <w:lang w:val="mi-NZ"/>
        </w:rPr>
        <w:footnoteReference w:id="17"/>
      </w:r>
      <w:r w:rsidR="0009315F">
        <w:rPr>
          <w:vertAlign w:val="superscript"/>
          <w:lang w:val="mi-NZ"/>
        </w:rPr>
        <w:t>,</w:t>
      </w:r>
      <w:r w:rsidR="0009315F">
        <w:rPr>
          <w:rStyle w:val="FootnoteReference"/>
          <w:lang w:val="mi-NZ"/>
        </w:rPr>
        <w:footnoteReference w:id="18"/>
      </w:r>
      <w:r w:rsidR="0066169C">
        <w:rPr>
          <w:vertAlign w:val="superscript"/>
          <w:lang w:val="mi-NZ"/>
        </w:rPr>
        <w:t>,</w:t>
      </w:r>
      <w:r w:rsidR="0066169C">
        <w:rPr>
          <w:rStyle w:val="FootnoteReference"/>
          <w:lang w:val="mi-NZ"/>
        </w:rPr>
        <w:footnoteReference w:id="19"/>
      </w:r>
    </w:p>
    <w:p w14:paraId="58054B76" w14:textId="77777777" w:rsidR="0066169C" w:rsidRDefault="0066169C" w:rsidP="0066169C">
      <w:pPr>
        <w:pStyle w:val="ListParagraph"/>
      </w:pPr>
    </w:p>
    <w:p w14:paraId="110E703C" w14:textId="04342F62" w:rsidR="008E1DC7" w:rsidRDefault="005D33F0" w:rsidP="00D70777">
      <w:pPr>
        <w:pStyle w:val="ListParagraph"/>
        <w:rPr>
          <w:rFonts w:eastAsia="Times New Roman"/>
          <w:b/>
          <w:bCs/>
        </w:rPr>
      </w:pPr>
      <w:r>
        <w:rPr>
          <w:rFonts w:eastAsia="Times New Roman"/>
          <w:b/>
          <w:bCs/>
          <w:noProof/>
        </w:rPr>
        <mc:AlternateContent>
          <mc:Choice Requires="wps">
            <w:drawing>
              <wp:anchor distT="0" distB="0" distL="114300" distR="114300" simplePos="0" relativeHeight="251661312" behindDoc="1" locked="0" layoutInCell="1" allowOverlap="1" wp14:anchorId="1B464F4D" wp14:editId="6F06D170">
                <wp:simplePos x="0" y="0"/>
                <wp:positionH relativeFrom="margin">
                  <wp:align>left</wp:align>
                </wp:positionH>
                <wp:positionV relativeFrom="paragraph">
                  <wp:posOffset>106680</wp:posOffset>
                </wp:positionV>
                <wp:extent cx="6438900" cy="10477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6438900" cy="1047750"/>
                        </a:xfrm>
                        <a:prstGeom prst="rect">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722F445A" id="Rectangle 2" o:spid="_x0000_s1026" style="position:absolute;margin-left:0;margin-top:8.4pt;width:507pt;height:82.5pt;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" fillcolor="#d8d8d8 [2732]" strokecolor="#5a5a5a [2109]" strokeweight="2pt">
                <w10:wrap anchorx="margin"/>
              </v:rect>
            </w:pict>
          </mc:Fallback>
        </mc:AlternateContent>
      </w:r>
    </w:p>
    <w:p w14:paraId="7C371A2A" w14:textId="578434FB" w:rsidR="009A334B" w:rsidRPr="009A334B" w:rsidRDefault="00D70777" w:rsidP="005D33F0">
      <w:pPr>
        <w:pStyle w:val="ListParagraph"/>
        <w:rPr>
          <w:rFonts w:ascii="Times New Roman" w:eastAsia="Times New Roman" w:hAnsi="Times New Roman" w:cs="Times New Roman"/>
        </w:rPr>
      </w:pPr>
      <w:r w:rsidRPr="009A334B">
        <w:rPr>
          <w:rFonts w:eastAsia="Times New Roman"/>
        </w:rPr>
        <w:t xml:space="preserve">Recommendation: </w:t>
      </w:r>
      <w:r w:rsidR="009A334B" w:rsidRPr="009A334B">
        <w:rPr>
          <w:rFonts w:eastAsia="Times New Roman"/>
          <w:lang w:val="mi-NZ"/>
        </w:rPr>
        <w:t xml:space="preserve">Support improved delivery of relationship and sexuality education in all schools across New Zealand by </w:t>
      </w:r>
      <w:r w:rsidR="008E1DC7">
        <w:rPr>
          <w:rFonts w:eastAsia="Times New Roman"/>
          <w:lang w:val="mi-NZ"/>
        </w:rPr>
        <w:t>providing</w:t>
      </w:r>
      <w:r w:rsidR="00DB5C85">
        <w:rPr>
          <w:rFonts w:eastAsia="Times New Roman"/>
          <w:lang w:val="mi-NZ"/>
        </w:rPr>
        <w:t xml:space="preserve"> increased </w:t>
      </w:r>
      <w:r w:rsidR="008E1DC7">
        <w:rPr>
          <w:rFonts w:eastAsia="Times New Roman"/>
          <w:lang w:val="mi-NZ"/>
        </w:rPr>
        <w:t>support for</w:t>
      </w:r>
      <w:r w:rsidR="009A334B" w:rsidRPr="009A334B">
        <w:rPr>
          <w:rFonts w:eastAsia="Times New Roman"/>
          <w:lang w:val="mi-NZ"/>
        </w:rPr>
        <w:t xml:space="preserve"> effective</w:t>
      </w:r>
      <w:r w:rsidR="008E1DC7">
        <w:rPr>
          <w:rFonts w:eastAsia="Times New Roman"/>
          <w:lang w:val="mi-NZ"/>
        </w:rPr>
        <w:t xml:space="preserve"> and consistent</w:t>
      </w:r>
      <w:r w:rsidR="009A334B" w:rsidRPr="009A334B">
        <w:rPr>
          <w:rFonts w:eastAsia="Times New Roman"/>
          <w:lang w:val="mi-NZ"/>
        </w:rPr>
        <w:t xml:space="preserve"> implementation of Ministry of Education guidelines</w:t>
      </w:r>
      <w:r w:rsidR="008E1DC7">
        <w:rPr>
          <w:rFonts w:eastAsia="Times New Roman"/>
          <w:lang w:val="mi-NZ"/>
        </w:rPr>
        <w:t xml:space="preserve"> </w:t>
      </w:r>
      <w:r w:rsidR="00A61993">
        <w:rPr>
          <w:rFonts w:eastAsia="Times New Roman"/>
          <w:lang w:val="mi-NZ"/>
        </w:rPr>
        <w:t>including</w:t>
      </w:r>
      <w:r w:rsidR="008E1DC7">
        <w:rPr>
          <w:rFonts w:eastAsia="Times New Roman"/>
          <w:lang w:val="mi-NZ"/>
        </w:rPr>
        <w:t xml:space="preserve"> professional learning and development.</w:t>
      </w:r>
    </w:p>
    <w:p w14:paraId="6CDF5F1F" w14:textId="77777777" w:rsidR="0066169C" w:rsidRDefault="0066169C" w:rsidP="00D70777">
      <w:pPr>
        <w:spacing w:after="0" w:line="259" w:lineRule="auto"/>
        <w:jc w:val="both"/>
        <w:rPr>
          <w:rFonts w:eastAsia="Times New Roman"/>
          <w:b/>
          <w:bCs/>
        </w:rPr>
      </w:pPr>
    </w:p>
    <w:p w14:paraId="513A350D" w14:textId="771416CA" w:rsidR="0066169C" w:rsidRDefault="0066169C" w:rsidP="00D70777">
      <w:pPr>
        <w:spacing w:after="0" w:line="259" w:lineRule="auto"/>
        <w:jc w:val="both"/>
        <w:rPr>
          <w:rFonts w:eastAsia="Times New Roman"/>
          <w:b/>
          <w:bCs/>
        </w:rPr>
      </w:pPr>
    </w:p>
    <w:p w14:paraId="58BB3832" w14:textId="2167B6E6" w:rsidR="00D30C52" w:rsidRDefault="00D30C52" w:rsidP="00D70777">
      <w:pPr>
        <w:spacing w:after="0" w:line="259" w:lineRule="auto"/>
        <w:jc w:val="both"/>
        <w:rPr>
          <w:rFonts w:eastAsia="Times New Roman"/>
          <w:b/>
          <w:bCs/>
        </w:rPr>
      </w:pPr>
    </w:p>
    <w:p w14:paraId="22E05C24" w14:textId="77777777" w:rsidR="00D30C52" w:rsidRDefault="00D30C52" w:rsidP="00D70777">
      <w:pPr>
        <w:spacing w:after="0" w:line="259" w:lineRule="auto"/>
        <w:jc w:val="both"/>
        <w:rPr>
          <w:rFonts w:eastAsia="Times New Roman"/>
          <w:b/>
          <w:bCs/>
        </w:rPr>
      </w:pPr>
    </w:p>
    <w:p w14:paraId="39F298C4" w14:textId="5051125C" w:rsidR="009A334B" w:rsidRDefault="009A334B" w:rsidP="00D70777">
      <w:pPr>
        <w:spacing w:after="0" w:line="259" w:lineRule="auto"/>
        <w:jc w:val="both"/>
        <w:rPr>
          <w:rFonts w:eastAsia="Times New Roman"/>
          <w:b/>
          <w:bCs/>
        </w:rPr>
      </w:pPr>
      <w:r w:rsidRPr="009A334B">
        <w:rPr>
          <w:rFonts w:eastAsia="Times New Roman"/>
          <w:b/>
          <w:bCs/>
        </w:rPr>
        <w:lastRenderedPageBreak/>
        <w:t>Opportunities</w:t>
      </w:r>
      <w:r w:rsidR="00C52DD4">
        <w:rPr>
          <w:rFonts w:eastAsia="Times New Roman"/>
          <w:b/>
          <w:bCs/>
        </w:rPr>
        <w:t xml:space="preserve"> for Aotearoa New Zealand</w:t>
      </w:r>
    </w:p>
    <w:p w14:paraId="299039FB" w14:textId="1D0D1459" w:rsidR="009A334B" w:rsidRDefault="009A334B" w:rsidP="00D70777">
      <w:pPr>
        <w:spacing w:after="0" w:line="259" w:lineRule="auto"/>
        <w:jc w:val="both"/>
        <w:rPr>
          <w:rFonts w:eastAsia="Times New Roman"/>
          <w:b/>
          <w:bCs/>
        </w:rPr>
      </w:pPr>
    </w:p>
    <w:p w14:paraId="753AED92" w14:textId="566B5231" w:rsidR="00A918FB" w:rsidRPr="00A918FB" w:rsidRDefault="00A918FB" w:rsidP="009A334B">
      <w:pPr>
        <w:pStyle w:val="ListParagraph"/>
        <w:numPr>
          <w:ilvl w:val="0"/>
          <w:numId w:val="6"/>
        </w:numPr>
        <w:spacing w:after="0" w:line="259" w:lineRule="auto"/>
        <w:jc w:val="both"/>
        <w:rPr>
          <w:rFonts w:eastAsia="Times New Roman"/>
        </w:rPr>
      </w:pPr>
      <w:r w:rsidRPr="00A918FB">
        <w:rPr>
          <w:rFonts w:eastAsia="Times New Roman"/>
        </w:rPr>
        <w:t xml:space="preserve">There are </w:t>
      </w:r>
      <w:r w:rsidR="00C52DD4" w:rsidRPr="00A918FB">
        <w:rPr>
          <w:rFonts w:eastAsia="Times New Roman"/>
        </w:rPr>
        <w:t>several</w:t>
      </w:r>
      <w:r w:rsidRPr="00A918FB">
        <w:rPr>
          <w:rFonts w:eastAsia="Times New Roman"/>
        </w:rPr>
        <w:t xml:space="preserve"> important opportunities for New Zealand to address inequity in access to sexual and reproductive health services and education for young people. </w:t>
      </w:r>
    </w:p>
    <w:p w14:paraId="025C7A2C" w14:textId="77777777" w:rsidR="00A918FB" w:rsidRDefault="00A918FB" w:rsidP="00A918FB">
      <w:pPr>
        <w:pStyle w:val="ListParagraph"/>
        <w:spacing w:after="0" w:line="259" w:lineRule="auto"/>
        <w:jc w:val="both"/>
        <w:rPr>
          <w:rFonts w:eastAsia="Times New Roman"/>
          <w:b/>
          <w:bCs/>
        </w:rPr>
      </w:pPr>
    </w:p>
    <w:p w14:paraId="2B3FD2B9" w14:textId="6E0CEFA5" w:rsidR="00326DEE" w:rsidRPr="00326DEE" w:rsidRDefault="00A918FB" w:rsidP="00216F5D">
      <w:pPr>
        <w:pStyle w:val="ListParagraph"/>
        <w:numPr>
          <w:ilvl w:val="0"/>
          <w:numId w:val="6"/>
        </w:numPr>
        <w:spacing w:after="0"/>
        <w:rPr>
          <w:rFonts w:eastAsia="Times New Roman"/>
        </w:rPr>
      </w:pPr>
      <w:r w:rsidRPr="00326DEE">
        <w:rPr>
          <w:rFonts w:eastAsia="Times New Roman"/>
        </w:rPr>
        <w:t>New Zealand is currently undertaking reform of the</w:t>
      </w:r>
      <w:r w:rsidR="00326DEE">
        <w:rPr>
          <w:rFonts w:eastAsia="Times New Roman"/>
        </w:rPr>
        <w:t xml:space="preserve"> entire</w:t>
      </w:r>
      <w:r w:rsidRPr="00326DEE">
        <w:rPr>
          <w:rFonts w:eastAsia="Times New Roman"/>
        </w:rPr>
        <w:t xml:space="preserve"> health and disability system. </w:t>
      </w:r>
      <w:r w:rsidR="00B8069D" w:rsidRPr="00326DEE">
        <w:rPr>
          <w:rFonts w:eastAsia="Times New Roman"/>
        </w:rPr>
        <w:t xml:space="preserve">The reform is taking place at a national level, with new health entities and systems to plan, deliver and monitor </w:t>
      </w:r>
      <w:r w:rsidR="00C52DD4">
        <w:rPr>
          <w:rFonts w:eastAsia="Times New Roman"/>
        </w:rPr>
        <w:t xml:space="preserve">the provision of </w:t>
      </w:r>
      <w:r w:rsidR="00B8069D" w:rsidRPr="00326DEE">
        <w:rPr>
          <w:rFonts w:eastAsia="Times New Roman"/>
        </w:rPr>
        <w:t xml:space="preserve">health care in all regions of the country. Health system reform presents an important opportunity to ensure free or </w:t>
      </w:r>
      <w:r w:rsidR="00C52DD4" w:rsidRPr="00326DEE">
        <w:rPr>
          <w:rFonts w:eastAsia="Times New Roman"/>
        </w:rPr>
        <w:t>low-cost</w:t>
      </w:r>
      <w:r w:rsidR="00B8069D" w:rsidRPr="00326DEE">
        <w:rPr>
          <w:rFonts w:eastAsia="Times New Roman"/>
        </w:rPr>
        <w:t xml:space="preserve"> access to sexual and reproductive health services for young people</w:t>
      </w:r>
      <w:r w:rsidR="00216F5D">
        <w:rPr>
          <w:rFonts w:eastAsia="Times New Roman"/>
        </w:rPr>
        <w:t xml:space="preserve"> in every community</w:t>
      </w:r>
      <w:r w:rsidR="00B8069D" w:rsidRPr="00326DEE">
        <w:rPr>
          <w:rFonts w:eastAsia="Times New Roman"/>
        </w:rPr>
        <w:t xml:space="preserve"> from a range of primary care providers, including </w:t>
      </w:r>
      <w:r w:rsidR="00326DEE" w:rsidRPr="00326DEE">
        <w:rPr>
          <w:rFonts w:eastAsia="Times New Roman"/>
        </w:rPr>
        <w:t>specialist primary care providers like Family Planning and youth one-stop shops</w:t>
      </w:r>
      <w:r w:rsidR="00326DEE">
        <w:rPr>
          <w:rFonts w:eastAsia="Times New Roman"/>
        </w:rPr>
        <w:t xml:space="preserve">, school nurses, general </w:t>
      </w:r>
      <w:proofErr w:type="gramStart"/>
      <w:r w:rsidR="00326DEE">
        <w:rPr>
          <w:rFonts w:eastAsia="Times New Roman"/>
        </w:rPr>
        <w:t>practice</w:t>
      </w:r>
      <w:proofErr w:type="gramEnd"/>
      <w:r w:rsidR="00326DEE" w:rsidRPr="00326DEE">
        <w:rPr>
          <w:rFonts w:eastAsia="Times New Roman"/>
        </w:rPr>
        <w:t xml:space="preserve"> and Māori health providers. </w:t>
      </w:r>
    </w:p>
    <w:p w14:paraId="4A83BAE1" w14:textId="77777777" w:rsidR="00326DEE" w:rsidRPr="00326DEE" w:rsidRDefault="00326DEE" w:rsidP="00216F5D">
      <w:pPr>
        <w:pStyle w:val="ListParagraph"/>
        <w:spacing w:after="0"/>
        <w:rPr>
          <w:rFonts w:eastAsia="Times New Roman"/>
          <w:b/>
          <w:bCs/>
        </w:rPr>
      </w:pPr>
    </w:p>
    <w:p w14:paraId="19D25CB9" w14:textId="2E1387D1" w:rsidR="009A334B" w:rsidRPr="00851C8F" w:rsidRDefault="00326DEE" w:rsidP="00216F5D">
      <w:pPr>
        <w:pStyle w:val="ListParagraph"/>
        <w:numPr>
          <w:ilvl w:val="0"/>
          <w:numId w:val="6"/>
        </w:numPr>
        <w:spacing w:after="0"/>
        <w:jc w:val="both"/>
        <w:rPr>
          <w:rFonts w:eastAsia="Times New Roman"/>
        </w:rPr>
      </w:pPr>
      <w:r w:rsidRPr="00851C8F">
        <w:rPr>
          <w:rFonts w:eastAsia="Times New Roman"/>
        </w:rPr>
        <w:t>As part of healthy system reform, there is a</w:t>
      </w:r>
      <w:r w:rsidR="00216F5D">
        <w:rPr>
          <w:rFonts w:eastAsia="Times New Roman"/>
        </w:rPr>
        <w:t xml:space="preserve"> new</w:t>
      </w:r>
      <w:r w:rsidRPr="00851C8F">
        <w:rPr>
          <w:rFonts w:eastAsia="Times New Roman"/>
        </w:rPr>
        <w:t xml:space="preserve"> legislative requirement for government to have a </w:t>
      </w:r>
      <w:r w:rsidR="009A334B" w:rsidRPr="00851C8F">
        <w:rPr>
          <w:rFonts w:eastAsia="Times New Roman"/>
        </w:rPr>
        <w:t>Women’s Health Strategy</w:t>
      </w:r>
      <w:r w:rsidRPr="00851C8F">
        <w:rPr>
          <w:rFonts w:eastAsia="Times New Roman"/>
        </w:rPr>
        <w:t>.</w:t>
      </w:r>
      <w:r w:rsidR="00851C8F">
        <w:rPr>
          <w:rStyle w:val="FootnoteReference"/>
          <w:rFonts w:eastAsia="Times New Roman"/>
        </w:rPr>
        <w:footnoteReference w:id="20"/>
      </w:r>
      <w:r w:rsidRPr="00851C8F">
        <w:rPr>
          <w:rFonts w:eastAsia="Times New Roman"/>
        </w:rPr>
        <w:t xml:space="preserve"> This is a first for New Zealand</w:t>
      </w:r>
      <w:r w:rsidR="00851C8F" w:rsidRPr="00851C8F">
        <w:rPr>
          <w:rFonts w:eastAsia="Times New Roman"/>
        </w:rPr>
        <w:t xml:space="preserve">. There has never been a national strategy for women’s health. This </w:t>
      </w:r>
      <w:r w:rsidR="00851C8F">
        <w:rPr>
          <w:rFonts w:eastAsia="Times New Roman"/>
        </w:rPr>
        <w:t xml:space="preserve">presents </w:t>
      </w:r>
      <w:r w:rsidR="00851C8F" w:rsidRPr="00851C8F">
        <w:rPr>
          <w:rFonts w:eastAsia="Times New Roman"/>
        </w:rPr>
        <w:t xml:space="preserve">another opportunity to prioritise and ensure equitable access to </w:t>
      </w:r>
      <w:r w:rsidR="00851C8F">
        <w:rPr>
          <w:rFonts w:eastAsia="Times New Roman"/>
        </w:rPr>
        <w:t xml:space="preserve">sexual and reproductive health services for girls, including </w:t>
      </w:r>
      <w:r w:rsidR="00216F5D">
        <w:rPr>
          <w:rFonts w:eastAsia="Times New Roman"/>
        </w:rPr>
        <w:t xml:space="preserve">equitable access to </w:t>
      </w:r>
      <w:r w:rsidR="00851C8F" w:rsidRPr="00851C8F">
        <w:rPr>
          <w:rFonts w:eastAsia="Times New Roman"/>
        </w:rPr>
        <w:t xml:space="preserve">contraception, STI testing and treatment, menstrual </w:t>
      </w:r>
      <w:proofErr w:type="gramStart"/>
      <w:r w:rsidR="00851C8F" w:rsidRPr="00851C8F">
        <w:rPr>
          <w:rFonts w:eastAsia="Times New Roman"/>
        </w:rPr>
        <w:t>management</w:t>
      </w:r>
      <w:proofErr w:type="gramEnd"/>
      <w:r w:rsidR="00851C8F" w:rsidRPr="00851C8F">
        <w:rPr>
          <w:rFonts w:eastAsia="Times New Roman"/>
        </w:rPr>
        <w:t xml:space="preserve"> and </w:t>
      </w:r>
      <w:r w:rsidR="00851C8F">
        <w:rPr>
          <w:rFonts w:eastAsia="Times New Roman"/>
        </w:rPr>
        <w:t xml:space="preserve">support for managing endometriosis. </w:t>
      </w:r>
    </w:p>
    <w:p w14:paraId="6F875992" w14:textId="77777777" w:rsidR="00851C8F" w:rsidRPr="00851C8F" w:rsidRDefault="00851C8F" w:rsidP="00216F5D">
      <w:pPr>
        <w:spacing w:after="0"/>
        <w:jc w:val="both"/>
        <w:rPr>
          <w:rFonts w:eastAsia="Times New Roman"/>
          <w:b/>
          <w:bCs/>
        </w:rPr>
      </w:pPr>
    </w:p>
    <w:p w14:paraId="60CE0B8F" w14:textId="262B1FF9" w:rsidR="009A334B" w:rsidRDefault="00462E4F" w:rsidP="00216F5D">
      <w:pPr>
        <w:pStyle w:val="ListParagraph"/>
        <w:numPr>
          <w:ilvl w:val="0"/>
          <w:numId w:val="6"/>
        </w:numPr>
        <w:spacing w:after="0"/>
        <w:jc w:val="both"/>
        <w:rPr>
          <w:rFonts w:eastAsia="Times New Roman"/>
        </w:rPr>
      </w:pPr>
      <w:r w:rsidRPr="00462E4F">
        <w:rPr>
          <w:rFonts w:eastAsia="Times New Roman"/>
        </w:rPr>
        <w:t>The Ministry of Education is currently refreshing the New Zealand C</w:t>
      </w:r>
      <w:r w:rsidR="009A334B" w:rsidRPr="00462E4F">
        <w:rPr>
          <w:rFonts w:eastAsia="Times New Roman"/>
        </w:rPr>
        <w:t>urriculum</w:t>
      </w:r>
      <w:r w:rsidR="00771B21">
        <w:rPr>
          <w:rFonts w:eastAsia="Times New Roman"/>
        </w:rPr>
        <w:t>,</w:t>
      </w:r>
      <w:r w:rsidR="00771B21">
        <w:rPr>
          <w:rStyle w:val="FootnoteReference"/>
          <w:rFonts w:eastAsia="Times New Roman"/>
        </w:rPr>
        <w:footnoteReference w:id="21"/>
      </w:r>
      <w:r w:rsidRPr="00462E4F">
        <w:rPr>
          <w:rFonts w:eastAsia="Times New Roman"/>
        </w:rPr>
        <w:t xml:space="preserve"> which is a national curriculum for all students in Aotearoa. In 202</w:t>
      </w:r>
      <w:r w:rsidR="00771B21">
        <w:rPr>
          <w:rFonts w:eastAsia="Times New Roman"/>
        </w:rPr>
        <w:t>4</w:t>
      </w:r>
      <w:r w:rsidRPr="00462E4F">
        <w:rPr>
          <w:rFonts w:eastAsia="Times New Roman"/>
        </w:rPr>
        <w:t xml:space="preserve">, the Health and Physical Education area of the curriculum will be under review. This </w:t>
      </w:r>
      <w:r>
        <w:rPr>
          <w:rFonts w:eastAsia="Times New Roman"/>
        </w:rPr>
        <w:t>is an opportunity to</w:t>
      </w:r>
      <w:r w:rsidR="00771B21">
        <w:rPr>
          <w:rFonts w:eastAsia="Times New Roman"/>
        </w:rPr>
        <w:t xml:space="preserve"> clarify </w:t>
      </w:r>
      <w:r w:rsidR="006A3C46">
        <w:rPr>
          <w:rFonts w:eastAsia="Times New Roman"/>
        </w:rPr>
        <w:t xml:space="preserve">the intentions for </w:t>
      </w:r>
      <w:r w:rsidR="006A3C46" w:rsidRPr="0019483D">
        <w:rPr>
          <w:rFonts w:eastAsia="Times New Roman"/>
        </w:rPr>
        <w:t>teaching and learning in</w:t>
      </w:r>
      <w:r w:rsidR="00771B21" w:rsidRPr="0019483D">
        <w:rPr>
          <w:rFonts w:eastAsia="Times New Roman"/>
        </w:rPr>
        <w:t xml:space="preserve"> relationships and sexuality education</w:t>
      </w:r>
      <w:r w:rsidR="006A3C46" w:rsidRPr="0019483D">
        <w:rPr>
          <w:rFonts w:eastAsia="Times New Roman"/>
        </w:rPr>
        <w:t xml:space="preserve">. </w:t>
      </w:r>
      <w:r w:rsidR="0019483D">
        <w:rPr>
          <w:rFonts w:eastAsia="Times New Roman"/>
        </w:rPr>
        <w:t>I</w:t>
      </w:r>
      <w:r w:rsidR="0019483D" w:rsidRPr="0019483D">
        <w:rPr>
          <w:rStyle w:val="cf01"/>
          <w:sz w:val="22"/>
          <w:szCs w:val="22"/>
        </w:rPr>
        <w:t xml:space="preserve">t also provides an opportunity to identify and develop mechanisms to improve accountability for teaching and learning </w:t>
      </w:r>
      <w:r w:rsidR="006A3C46" w:rsidRPr="0019483D">
        <w:rPr>
          <w:rFonts w:eastAsia="Times New Roman"/>
        </w:rPr>
        <w:t>in this area of the curriculum.</w:t>
      </w:r>
      <w:r w:rsidR="006A3C46">
        <w:rPr>
          <w:rFonts w:eastAsia="Times New Roman"/>
        </w:rPr>
        <w:t xml:space="preserve"> </w:t>
      </w:r>
    </w:p>
    <w:p w14:paraId="49E0EC53" w14:textId="77777777" w:rsidR="00AA0AD1" w:rsidRPr="00AA0AD1" w:rsidRDefault="00AA0AD1" w:rsidP="00AA0AD1">
      <w:pPr>
        <w:pStyle w:val="ListParagraph"/>
        <w:rPr>
          <w:rFonts w:eastAsia="Times New Roman"/>
        </w:rPr>
      </w:pPr>
    </w:p>
    <w:p w14:paraId="2DC71798" w14:textId="77777777" w:rsidR="00AA0AD1" w:rsidRPr="00AA0AD1" w:rsidRDefault="00AA0AD1" w:rsidP="00AA0AD1">
      <w:pPr>
        <w:spacing w:after="0" w:line="259" w:lineRule="auto"/>
        <w:jc w:val="both"/>
        <w:rPr>
          <w:rFonts w:eastAsia="Times New Roman"/>
        </w:rPr>
      </w:pPr>
    </w:p>
    <w:sectPr w:rsidR="00AA0AD1" w:rsidRPr="00AA0AD1" w:rsidSect="008A634F">
      <w:footerReference w:type="default" r:id="rId10"/>
      <w:pgSz w:w="11906" w:h="16838"/>
      <w:pgMar w:top="1134" w:right="1077" w:bottom="1134"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125BF8" w14:textId="77777777" w:rsidR="007945AE" w:rsidRDefault="007945AE" w:rsidP="00BC23AE">
      <w:pPr>
        <w:spacing w:after="0" w:line="240" w:lineRule="auto"/>
      </w:pPr>
      <w:r>
        <w:separator/>
      </w:r>
    </w:p>
  </w:endnote>
  <w:endnote w:type="continuationSeparator" w:id="0">
    <w:p w14:paraId="27AD5B3A" w14:textId="77777777" w:rsidR="007945AE" w:rsidRDefault="007945AE" w:rsidP="00BC2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Historic">
    <w:panose1 w:val="020B0502040204020203"/>
    <w:charset w:val="00"/>
    <w:family w:val="swiss"/>
    <w:pitch w:val="variable"/>
    <w:sig w:usb0="800001EF" w:usb1="02000002" w:usb2="0060C08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dvOT863180fb">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3992771"/>
      <w:docPartObj>
        <w:docPartGallery w:val="Page Numbers (Bottom of Page)"/>
        <w:docPartUnique/>
      </w:docPartObj>
    </w:sdtPr>
    <w:sdtEndPr>
      <w:rPr>
        <w:noProof/>
        <w:sz w:val="20"/>
        <w:szCs w:val="20"/>
      </w:rPr>
    </w:sdtEndPr>
    <w:sdtContent>
      <w:p w14:paraId="57B63779" w14:textId="2E522B4E" w:rsidR="0049793B" w:rsidRPr="0049793B" w:rsidRDefault="0049793B">
        <w:pPr>
          <w:pStyle w:val="Footer"/>
          <w:jc w:val="right"/>
          <w:rPr>
            <w:sz w:val="20"/>
            <w:szCs w:val="20"/>
          </w:rPr>
        </w:pPr>
        <w:r w:rsidRPr="0049793B">
          <w:rPr>
            <w:sz w:val="20"/>
            <w:szCs w:val="20"/>
          </w:rPr>
          <w:fldChar w:fldCharType="begin"/>
        </w:r>
        <w:r w:rsidRPr="0049793B">
          <w:rPr>
            <w:sz w:val="20"/>
            <w:szCs w:val="20"/>
          </w:rPr>
          <w:instrText xml:space="preserve"> PAGE   \* MERGEFORMAT </w:instrText>
        </w:r>
        <w:r w:rsidRPr="0049793B">
          <w:rPr>
            <w:sz w:val="20"/>
            <w:szCs w:val="20"/>
          </w:rPr>
          <w:fldChar w:fldCharType="separate"/>
        </w:r>
        <w:r w:rsidRPr="0049793B">
          <w:rPr>
            <w:noProof/>
            <w:sz w:val="20"/>
            <w:szCs w:val="20"/>
          </w:rPr>
          <w:t>2</w:t>
        </w:r>
        <w:r w:rsidRPr="0049793B">
          <w:rPr>
            <w:noProof/>
            <w:sz w:val="20"/>
            <w:szCs w:val="20"/>
          </w:rPr>
          <w:fldChar w:fldCharType="end"/>
        </w:r>
      </w:p>
    </w:sdtContent>
  </w:sdt>
  <w:p w14:paraId="5F8C84D9" w14:textId="77777777" w:rsidR="0049793B" w:rsidRDefault="004979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571906" w14:textId="77777777" w:rsidR="007945AE" w:rsidRDefault="007945AE" w:rsidP="00BC23AE">
      <w:pPr>
        <w:spacing w:after="0" w:line="240" w:lineRule="auto"/>
      </w:pPr>
      <w:r>
        <w:separator/>
      </w:r>
    </w:p>
  </w:footnote>
  <w:footnote w:type="continuationSeparator" w:id="0">
    <w:p w14:paraId="4D0131E6" w14:textId="77777777" w:rsidR="007945AE" w:rsidRDefault="007945AE" w:rsidP="00BC23AE">
      <w:pPr>
        <w:spacing w:after="0" w:line="240" w:lineRule="auto"/>
      </w:pPr>
      <w:r>
        <w:continuationSeparator/>
      </w:r>
    </w:p>
  </w:footnote>
  <w:footnote w:id="1">
    <w:p w14:paraId="4DC960DD" w14:textId="58C4BEFA" w:rsidR="003B23E4" w:rsidRPr="003B23E4" w:rsidRDefault="003B23E4">
      <w:pPr>
        <w:pStyle w:val="FootnoteText"/>
        <w:rPr>
          <w:lang w:val="mi-NZ"/>
        </w:rPr>
      </w:pPr>
      <w:r>
        <w:rPr>
          <w:rStyle w:val="FootnoteReference"/>
        </w:rPr>
        <w:footnoteRef/>
      </w:r>
      <w:r>
        <w:t xml:space="preserve"> </w:t>
      </w:r>
      <w:r w:rsidRPr="003B23E4">
        <w:rPr>
          <w:sz w:val="18"/>
          <w:szCs w:val="18"/>
        </w:rPr>
        <w:t xml:space="preserve">Replies of New Zealand to the list of issues in relation to its sixth periodic report </w:t>
      </w:r>
      <w:hyperlink r:id="rId1" w:history="1">
        <w:r w:rsidRPr="003B23E4">
          <w:rPr>
            <w:rStyle w:val="Hyperlink"/>
            <w:sz w:val="18"/>
            <w:szCs w:val="18"/>
          </w:rPr>
          <w:t>https://www.msd.govt.nz/documents/about-msd-and-our-work/publications-resources/monitoring/uncroc/reporting/new-zealand-sixth-periodic-report-under-crc.pdf</w:t>
        </w:r>
      </w:hyperlink>
      <w:r>
        <w:t xml:space="preserve"> </w:t>
      </w:r>
    </w:p>
  </w:footnote>
  <w:footnote w:id="2">
    <w:p w14:paraId="08DD086C" w14:textId="77777777" w:rsidR="00571285" w:rsidRPr="00393081" w:rsidRDefault="00571285">
      <w:pPr>
        <w:pStyle w:val="FootnoteText"/>
        <w:rPr>
          <w:sz w:val="18"/>
          <w:szCs w:val="18"/>
        </w:rPr>
      </w:pPr>
      <w:r w:rsidRPr="00393081">
        <w:rPr>
          <w:rStyle w:val="FootnoteReference"/>
          <w:sz w:val="18"/>
          <w:szCs w:val="18"/>
        </w:rPr>
        <w:footnoteRef/>
      </w:r>
      <w:r w:rsidRPr="00393081">
        <w:rPr>
          <w:sz w:val="18"/>
          <w:szCs w:val="18"/>
        </w:rPr>
        <w:t xml:space="preserve"> </w:t>
      </w:r>
      <w:r w:rsidRPr="00393081">
        <w:rPr>
          <w:sz w:val="18"/>
          <w:szCs w:val="18"/>
        </w:rPr>
        <w:t xml:space="preserve">Braeken, D., Rondinelli, I. (2012) Sexual and reproductive health needs of young people: Matching needs with systems. </w:t>
      </w:r>
      <w:r w:rsidRPr="00393081">
        <w:rPr>
          <w:i/>
          <w:sz w:val="18"/>
          <w:szCs w:val="18"/>
        </w:rPr>
        <w:t>International Journal of Gynecology and Obstetrics</w:t>
      </w:r>
      <w:r w:rsidRPr="00393081">
        <w:rPr>
          <w:sz w:val="18"/>
          <w:szCs w:val="18"/>
        </w:rPr>
        <w:t xml:space="preserve">. 119, S60–S63. </w:t>
      </w:r>
    </w:p>
  </w:footnote>
  <w:footnote w:id="3">
    <w:p w14:paraId="2298CE16" w14:textId="77777777" w:rsidR="00BC23AE" w:rsidRPr="00393081" w:rsidRDefault="00BC23AE" w:rsidP="00AE593B">
      <w:pPr>
        <w:pStyle w:val="FootnoteText"/>
        <w:rPr>
          <w:sz w:val="18"/>
          <w:szCs w:val="18"/>
          <w:lang w:val="mi-NZ"/>
        </w:rPr>
      </w:pPr>
      <w:r w:rsidRPr="00393081">
        <w:rPr>
          <w:rStyle w:val="FootnoteReference"/>
          <w:sz w:val="18"/>
          <w:szCs w:val="18"/>
        </w:rPr>
        <w:footnoteRef/>
      </w:r>
      <w:r w:rsidRPr="00393081">
        <w:rPr>
          <w:sz w:val="18"/>
          <w:szCs w:val="18"/>
        </w:rPr>
        <w:t xml:space="preserve"> </w:t>
      </w:r>
      <w:r w:rsidRPr="00393081">
        <w:rPr>
          <w:sz w:val="18"/>
          <w:szCs w:val="18"/>
          <w:lang w:val="mi-NZ"/>
        </w:rPr>
        <w:t xml:space="preserve">Center for Reproductive Rights (2014) Reproductive Rights Under the Convention </w:t>
      </w:r>
      <w:r w:rsidR="00F3464D" w:rsidRPr="00393081">
        <w:rPr>
          <w:sz w:val="18"/>
          <w:szCs w:val="18"/>
          <w:lang w:val="mi-NZ"/>
        </w:rPr>
        <w:t xml:space="preserve">on </w:t>
      </w:r>
      <w:r w:rsidRPr="00393081">
        <w:rPr>
          <w:sz w:val="18"/>
          <w:szCs w:val="18"/>
          <w:lang w:val="mi-NZ"/>
        </w:rPr>
        <w:t xml:space="preserve">the Rights of the Child. </w:t>
      </w:r>
      <w:hyperlink r:id="rId2" w:history="1">
        <w:r w:rsidRPr="00393081">
          <w:rPr>
            <w:rStyle w:val="Hyperlink"/>
            <w:sz w:val="18"/>
            <w:szCs w:val="18"/>
          </w:rPr>
          <w:t>https://www.reproductiverights.org/sites/crr.civicactions.net/files/documents/Wright_Glo%20Adv_7.15.14.pdf</w:t>
        </w:r>
      </w:hyperlink>
    </w:p>
  </w:footnote>
  <w:footnote w:id="4">
    <w:p w14:paraId="5B26D3F8" w14:textId="529BFD61" w:rsidR="00F122D6" w:rsidRPr="00393081" w:rsidRDefault="00F122D6">
      <w:pPr>
        <w:pStyle w:val="FootnoteText"/>
        <w:rPr>
          <w:sz w:val="18"/>
          <w:szCs w:val="18"/>
          <w:lang w:val="mi-NZ"/>
        </w:rPr>
      </w:pPr>
      <w:r w:rsidRPr="00393081">
        <w:rPr>
          <w:rStyle w:val="FootnoteReference"/>
          <w:sz w:val="18"/>
          <w:szCs w:val="18"/>
        </w:rPr>
        <w:footnoteRef/>
      </w:r>
      <w:r w:rsidRPr="00393081">
        <w:rPr>
          <w:sz w:val="18"/>
          <w:szCs w:val="18"/>
        </w:rPr>
        <w:t xml:space="preserve"> Committee on the Rights of the Child (2013) General comment No. 15 (2013) on the right of the child to the enjoyment of the highest attainable standard of health (art. 24)</w:t>
      </w:r>
    </w:p>
  </w:footnote>
  <w:footnote w:id="5">
    <w:p w14:paraId="7B9EB0D9" w14:textId="77777777" w:rsidR="00A51165" w:rsidRDefault="00A51165" w:rsidP="00393081">
      <w:pPr>
        <w:pStyle w:val="FootnoteText"/>
      </w:pPr>
      <w:r w:rsidRPr="00393081">
        <w:rPr>
          <w:rStyle w:val="FootnoteReference"/>
          <w:sz w:val="18"/>
          <w:szCs w:val="18"/>
        </w:rPr>
        <w:footnoteRef/>
      </w:r>
      <w:r w:rsidRPr="00393081">
        <w:rPr>
          <w:sz w:val="18"/>
          <w:szCs w:val="18"/>
        </w:rPr>
        <w:t xml:space="preserve"> </w:t>
      </w:r>
      <w:r w:rsidR="00393081" w:rsidRPr="00393081">
        <w:rPr>
          <w:sz w:val="18"/>
          <w:szCs w:val="18"/>
        </w:rPr>
        <w:t xml:space="preserve">Human Rights Committee (2018). General comment No. 36 (2018) on article 6 of the International Covenant on Civil and Political Rights, on the right to life* Retrieved from: </w:t>
      </w:r>
      <w:hyperlink r:id="rId3" w:history="1">
        <w:r w:rsidR="00393081" w:rsidRPr="00393081">
          <w:rPr>
            <w:rStyle w:val="Hyperlink"/>
            <w:sz w:val="18"/>
            <w:szCs w:val="18"/>
          </w:rPr>
          <w:t>https://tbinternet.ohchr.org/Treaties/CCPR/Shared%20Documents/1_Global/CCPR_C_GC_36_8785_E.pdf</w:t>
        </w:r>
      </w:hyperlink>
      <w:r w:rsidR="00393081">
        <w:t xml:space="preserve"> </w:t>
      </w:r>
    </w:p>
  </w:footnote>
  <w:footnote w:id="6">
    <w:p w14:paraId="4E2F24AF" w14:textId="2657FEC9" w:rsidR="007F60AF" w:rsidRPr="00B736D4" w:rsidRDefault="007F60AF">
      <w:pPr>
        <w:pStyle w:val="FootnoteText"/>
        <w:rPr>
          <w:sz w:val="18"/>
          <w:szCs w:val="18"/>
          <w:lang w:val="mi-NZ"/>
        </w:rPr>
      </w:pPr>
      <w:r w:rsidRPr="00B736D4">
        <w:rPr>
          <w:rStyle w:val="FootnoteReference"/>
          <w:sz w:val="18"/>
          <w:szCs w:val="18"/>
        </w:rPr>
        <w:footnoteRef/>
      </w:r>
      <w:r w:rsidRPr="00B736D4">
        <w:rPr>
          <w:sz w:val="18"/>
          <w:szCs w:val="18"/>
        </w:rPr>
        <w:t xml:space="preserve"> Clark, T.C., Lambert, M., Fenaughty, J., Tiatia-Seath, J., Bavin, L., Peiris-John, R., Sutcliffe, K., </w:t>
      </w:r>
      <w:r w:rsidRPr="00B736D4">
        <w:rPr>
          <w:sz w:val="18"/>
          <w:szCs w:val="18"/>
        </w:rPr>
        <w:t xml:space="preserve">Crengle, S., &amp; Fleming, T. (2020). Youth19 Rangatahi Smart Survey, Initial Findings: Sexual and reproductive health of New Zealand secondary school students. The Youth19 Research Group, The University of Auckland and Victoria University of Wellington, New Zealand. </w:t>
      </w:r>
    </w:p>
  </w:footnote>
  <w:footnote w:id="7">
    <w:p w14:paraId="0694A479" w14:textId="7AFF5D44" w:rsidR="007B1DA8" w:rsidRPr="00B736D4" w:rsidRDefault="007B1DA8">
      <w:pPr>
        <w:pStyle w:val="FootnoteText"/>
        <w:rPr>
          <w:sz w:val="18"/>
          <w:szCs w:val="18"/>
          <w:lang w:val="mi-NZ"/>
        </w:rPr>
      </w:pPr>
      <w:r w:rsidRPr="00B736D4">
        <w:rPr>
          <w:rStyle w:val="FootnoteReference"/>
          <w:sz w:val="18"/>
          <w:szCs w:val="18"/>
        </w:rPr>
        <w:footnoteRef/>
      </w:r>
      <w:r w:rsidRPr="00B736D4">
        <w:rPr>
          <w:sz w:val="18"/>
          <w:szCs w:val="18"/>
        </w:rPr>
        <w:t xml:space="preserve"> New Zealand School Nurses (2019) </w:t>
      </w:r>
      <w:hyperlink r:id="rId4" w:history="1">
        <w:r w:rsidRPr="00B736D4">
          <w:rPr>
            <w:rStyle w:val="Hyperlink"/>
            <w:sz w:val="18"/>
            <w:szCs w:val="18"/>
          </w:rPr>
          <w:t>https://www.nzschoolnurses.org.nz/article/budget-2019</w:t>
        </w:r>
      </w:hyperlink>
      <w:r w:rsidRPr="00B736D4">
        <w:rPr>
          <w:sz w:val="18"/>
          <w:szCs w:val="18"/>
        </w:rPr>
        <w:t xml:space="preserve"> </w:t>
      </w:r>
    </w:p>
  </w:footnote>
  <w:footnote w:id="8">
    <w:p w14:paraId="5F46A640" w14:textId="2C73A906" w:rsidR="006C1D20" w:rsidRPr="006C1D20" w:rsidRDefault="006C1D20">
      <w:pPr>
        <w:pStyle w:val="FootnoteText"/>
        <w:rPr>
          <w:lang w:val="mi-NZ"/>
        </w:rPr>
      </w:pPr>
      <w:r w:rsidRPr="00B736D4">
        <w:rPr>
          <w:rStyle w:val="FootnoteReference"/>
          <w:sz w:val="18"/>
          <w:szCs w:val="18"/>
        </w:rPr>
        <w:footnoteRef/>
      </w:r>
      <w:r w:rsidRPr="00B736D4">
        <w:rPr>
          <w:sz w:val="18"/>
          <w:szCs w:val="18"/>
        </w:rPr>
        <w:t xml:space="preserve"> Denny S., Grant S., Galbreath R., Clark, T.C., Fleming, T., Bullen, P., Dyson, B., </w:t>
      </w:r>
      <w:r w:rsidRPr="00B736D4">
        <w:rPr>
          <w:sz w:val="18"/>
          <w:szCs w:val="18"/>
        </w:rPr>
        <w:t xml:space="preserve">Crengle, S., Fortune, S., Peiris-John, R., Utter, J., Robinson, E., Rossen, F., Sheridan, J., Teevale, T. (2014). Health Services in New Zealand Secondary Schools and the Associated Health Outcomes for Students. Auckland, New Zealand: University of Auckland. </w:t>
      </w:r>
    </w:p>
  </w:footnote>
  <w:footnote w:id="9">
    <w:p w14:paraId="4F63CBD4" w14:textId="6E9E5489" w:rsidR="006C1D20" w:rsidRPr="000A5A6D" w:rsidRDefault="006C1D20">
      <w:pPr>
        <w:pStyle w:val="FootnoteText"/>
        <w:rPr>
          <w:sz w:val="18"/>
          <w:szCs w:val="18"/>
          <w:lang w:val="mi-NZ"/>
        </w:rPr>
      </w:pPr>
      <w:r w:rsidRPr="000A5A6D">
        <w:rPr>
          <w:rStyle w:val="FootnoteReference"/>
          <w:sz w:val="18"/>
          <w:szCs w:val="18"/>
        </w:rPr>
        <w:footnoteRef/>
      </w:r>
      <w:r w:rsidRPr="000A5A6D">
        <w:rPr>
          <w:sz w:val="18"/>
          <w:szCs w:val="18"/>
        </w:rPr>
        <w:t xml:space="preserve"> </w:t>
      </w:r>
      <w:r w:rsidRPr="000A5A6D">
        <w:rPr>
          <w:sz w:val="18"/>
          <w:szCs w:val="18"/>
          <w:lang w:val="mi-NZ"/>
        </w:rPr>
        <w:t>Ibid. Page 19.</w:t>
      </w:r>
    </w:p>
  </w:footnote>
  <w:footnote w:id="10">
    <w:p w14:paraId="65305062" w14:textId="2DFC246B" w:rsidR="00B249AB" w:rsidRPr="000A5A6D" w:rsidRDefault="00B249AB">
      <w:pPr>
        <w:pStyle w:val="FootnoteText"/>
        <w:rPr>
          <w:sz w:val="18"/>
          <w:szCs w:val="18"/>
          <w:lang w:val="mi-NZ"/>
        </w:rPr>
      </w:pPr>
      <w:r w:rsidRPr="000A5A6D">
        <w:rPr>
          <w:rStyle w:val="FootnoteReference"/>
          <w:sz w:val="18"/>
          <w:szCs w:val="18"/>
        </w:rPr>
        <w:footnoteRef/>
      </w:r>
      <w:r w:rsidRPr="000A5A6D">
        <w:rPr>
          <w:sz w:val="18"/>
          <w:szCs w:val="18"/>
        </w:rPr>
        <w:t xml:space="preserve"> </w:t>
      </w:r>
      <w:r w:rsidRPr="000A5A6D">
        <w:rPr>
          <w:sz w:val="18"/>
          <w:szCs w:val="18"/>
        </w:rPr>
        <w:t xml:space="preserve">Cammell, C. (2021). Defining the role and Scope of a School Nurse. New Zealand School Nurses. </w:t>
      </w:r>
      <w:hyperlink r:id="rId5" w:history="1">
        <w:r w:rsidRPr="000A5A6D">
          <w:rPr>
            <w:rStyle w:val="Hyperlink"/>
            <w:sz w:val="18"/>
            <w:szCs w:val="18"/>
          </w:rPr>
          <w:t>https://www.nzschoolnurses.org.nz/article/defining-the-role-and-scope-of-a-school-nurse</w:t>
        </w:r>
      </w:hyperlink>
      <w:r w:rsidRPr="000A5A6D">
        <w:rPr>
          <w:sz w:val="18"/>
          <w:szCs w:val="18"/>
        </w:rPr>
        <w:t>).</w:t>
      </w:r>
    </w:p>
  </w:footnote>
  <w:footnote w:id="11">
    <w:p w14:paraId="0F932833" w14:textId="73C00C72" w:rsidR="00003FF5" w:rsidRPr="00D30C52" w:rsidRDefault="00003FF5">
      <w:pPr>
        <w:pStyle w:val="FootnoteText"/>
        <w:rPr>
          <w:sz w:val="18"/>
          <w:szCs w:val="18"/>
          <w:lang w:val="mi-NZ"/>
        </w:rPr>
      </w:pPr>
      <w:r w:rsidRPr="00D30C52">
        <w:rPr>
          <w:rStyle w:val="FootnoteReference"/>
          <w:sz w:val="18"/>
          <w:szCs w:val="18"/>
        </w:rPr>
        <w:footnoteRef/>
      </w:r>
      <w:r w:rsidRPr="00D30C52">
        <w:rPr>
          <w:sz w:val="18"/>
          <w:szCs w:val="18"/>
        </w:rPr>
        <w:t xml:space="preserve"> Algur E, Wang E, Friedman HS, </w:t>
      </w:r>
      <w:r w:rsidRPr="00D30C52">
        <w:rPr>
          <w:sz w:val="18"/>
          <w:szCs w:val="18"/>
        </w:rPr>
        <w:t>Deperthes B (2019) A Systematic Global Review of Condom Availability Programs in High Schools. Journal of Adolescent Health. 64 (2019) 292-304.</w:t>
      </w:r>
      <w:r w:rsidRPr="00D30C52">
        <w:rPr>
          <w:rFonts w:ascii="AdvOT863180fb" w:hAnsi="AdvOT863180fb" w:cs="AdvOT863180fb"/>
          <w:sz w:val="18"/>
          <w:szCs w:val="18"/>
        </w:rPr>
        <w:t xml:space="preserve">  </w:t>
      </w:r>
    </w:p>
  </w:footnote>
  <w:footnote w:id="12">
    <w:p w14:paraId="42C2560D" w14:textId="5D348D8E" w:rsidR="00DE64C0" w:rsidRPr="00D30C52" w:rsidRDefault="00DE64C0">
      <w:pPr>
        <w:pStyle w:val="FootnoteText"/>
        <w:rPr>
          <w:sz w:val="18"/>
          <w:szCs w:val="18"/>
          <w:lang w:val="mi-NZ"/>
        </w:rPr>
      </w:pPr>
      <w:r w:rsidRPr="00D30C52">
        <w:rPr>
          <w:rStyle w:val="FootnoteReference"/>
          <w:sz w:val="18"/>
          <w:szCs w:val="18"/>
        </w:rPr>
        <w:footnoteRef/>
      </w:r>
      <w:r w:rsidRPr="00D30C52">
        <w:rPr>
          <w:sz w:val="18"/>
          <w:szCs w:val="18"/>
        </w:rPr>
        <w:t xml:space="preserve"> Rose SB et al. (2021) Sexual Health, 18(5), 394–404.doi:10.1071/SH21092</w:t>
      </w:r>
    </w:p>
  </w:footnote>
  <w:footnote w:id="13">
    <w:p w14:paraId="46CCF179" w14:textId="609539FF" w:rsidR="001A4E31" w:rsidRPr="00D30C52" w:rsidRDefault="001A4E31">
      <w:pPr>
        <w:pStyle w:val="FootnoteText"/>
        <w:rPr>
          <w:sz w:val="18"/>
          <w:szCs w:val="18"/>
          <w:lang w:val="mi-NZ"/>
        </w:rPr>
      </w:pPr>
      <w:r w:rsidRPr="00D30C52">
        <w:rPr>
          <w:rStyle w:val="FootnoteReference"/>
          <w:sz w:val="18"/>
          <w:szCs w:val="18"/>
        </w:rPr>
        <w:footnoteRef/>
      </w:r>
      <w:r w:rsidRPr="00D30C52">
        <w:rPr>
          <w:sz w:val="18"/>
          <w:szCs w:val="18"/>
        </w:rPr>
        <w:t xml:space="preserve"> Peiris-John, R., Farrant, B., Fleming, T., Bavin, L., Archer, D., </w:t>
      </w:r>
      <w:r w:rsidRPr="00D30C52">
        <w:rPr>
          <w:sz w:val="18"/>
          <w:szCs w:val="18"/>
        </w:rPr>
        <w:t xml:space="preserve">Crengle, S. &amp; Clark, T. (2020). Youth19 Rangatahi Smart Survey, Initial Findings: Access to Health Services. Youth19 Research Group, The University of Auckland and Victoria University of Wellington, New Zealand </w:t>
      </w:r>
    </w:p>
  </w:footnote>
  <w:footnote w:id="14">
    <w:p w14:paraId="46ADB917" w14:textId="7CECC7FD" w:rsidR="00F87BF0" w:rsidRPr="00D30C52" w:rsidRDefault="00F87BF0">
      <w:pPr>
        <w:pStyle w:val="FootnoteText"/>
        <w:rPr>
          <w:sz w:val="18"/>
          <w:szCs w:val="18"/>
          <w:lang w:val="mi-NZ"/>
        </w:rPr>
      </w:pPr>
      <w:r w:rsidRPr="00D30C52">
        <w:rPr>
          <w:rStyle w:val="FootnoteReference"/>
          <w:sz w:val="18"/>
          <w:szCs w:val="18"/>
        </w:rPr>
        <w:footnoteRef/>
      </w:r>
      <w:r w:rsidRPr="00D30C52">
        <w:rPr>
          <w:sz w:val="18"/>
          <w:szCs w:val="18"/>
        </w:rPr>
        <w:t xml:space="preserve"> </w:t>
      </w:r>
      <w:r w:rsidR="00D30C52" w:rsidRPr="00D30C52">
        <w:rPr>
          <w:sz w:val="18"/>
          <w:szCs w:val="18"/>
        </w:rPr>
        <w:t xml:space="preserve">Duncan R, Paterson H, Anderson L, Pickering N. 'We're kidding ourselves if we say that contraception is accessible': a qualitative study of general practitioners' attitudes towards adolescents' use of long-acting reversible contraceptives (LARC). J Prim Health Care. 2019 Jul;11(2):138-145. </w:t>
      </w:r>
      <w:r w:rsidR="00D30C52" w:rsidRPr="00D30C52">
        <w:rPr>
          <w:sz w:val="18"/>
          <w:szCs w:val="18"/>
        </w:rPr>
        <w:t xml:space="preserve">doi: 10.1071/HC18105. PMID: 32171356. </w:t>
      </w:r>
      <w:hyperlink r:id="rId6" w:history="1">
        <w:r w:rsidR="00D30C52" w:rsidRPr="00D30C52">
          <w:rPr>
            <w:rStyle w:val="Hyperlink"/>
            <w:sz w:val="18"/>
            <w:szCs w:val="18"/>
          </w:rPr>
          <w:t>https://www.publish.csiro.au/hc/pdf/HC18105</w:t>
        </w:r>
      </w:hyperlink>
      <w:r w:rsidRPr="00D30C52">
        <w:rPr>
          <w:sz w:val="18"/>
          <w:szCs w:val="18"/>
        </w:rPr>
        <w:t xml:space="preserve"> </w:t>
      </w:r>
    </w:p>
  </w:footnote>
  <w:footnote w:id="15">
    <w:p w14:paraId="072D49AC" w14:textId="77777777" w:rsidR="00991F9F" w:rsidRPr="00D30C52" w:rsidRDefault="00991F9F" w:rsidP="00991F9F">
      <w:pPr>
        <w:pStyle w:val="FootnoteText"/>
        <w:rPr>
          <w:sz w:val="18"/>
          <w:szCs w:val="18"/>
          <w:lang w:val="mi-NZ"/>
        </w:rPr>
      </w:pPr>
      <w:r w:rsidRPr="00D30C52">
        <w:rPr>
          <w:rStyle w:val="FootnoteReference"/>
          <w:sz w:val="18"/>
          <w:szCs w:val="18"/>
        </w:rPr>
        <w:footnoteRef/>
      </w:r>
      <w:r w:rsidRPr="00D30C52">
        <w:rPr>
          <w:sz w:val="18"/>
          <w:szCs w:val="18"/>
        </w:rPr>
        <w:t xml:space="preserve"> </w:t>
      </w:r>
      <w:r w:rsidRPr="00D30C52">
        <w:rPr>
          <w:sz w:val="18"/>
          <w:szCs w:val="18"/>
          <w:lang w:val="mi-NZ"/>
        </w:rPr>
        <w:t>Southey K, Green A, Lawton B, Matthews TO, Tipene J, Laurence R (2022) Te Kaha o te Rangatahi</w:t>
      </w:r>
    </w:p>
    <w:p w14:paraId="6F700447" w14:textId="77777777" w:rsidR="00991F9F" w:rsidRPr="006F5B52" w:rsidRDefault="00991F9F" w:rsidP="00991F9F">
      <w:pPr>
        <w:pStyle w:val="FootnoteText"/>
        <w:rPr>
          <w:sz w:val="18"/>
          <w:szCs w:val="18"/>
          <w:lang w:val="mi-NZ"/>
        </w:rPr>
      </w:pPr>
      <w:r w:rsidRPr="00D30C52">
        <w:rPr>
          <w:sz w:val="18"/>
          <w:szCs w:val="18"/>
          <w:lang w:val="mi-NZ"/>
        </w:rPr>
        <w:t>Rangatahi Access to Long-Acting Reversible Contraception in Counties Manukau.</w:t>
      </w:r>
      <w:r w:rsidRPr="006F5B52">
        <w:rPr>
          <w:sz w:val="18"/>
          <w:szCs w:val="18"/>
          <w:lang w:val="mi-NZ"/>
        </w:rPr>
        <w:t xml:space="preserve"> </w:t>
      </w:r>
    </w:p>
  </w:footnote>
  <w:footnote w:id="16">
    <w:p w14:paraId="1332D1B4" w14:textId="091D3970" w:rsidR="00925E42" w:rsidRPr="00B85DAE" w:rsidRDefault="00925E42">
      <w:pPr>
        <w:pStyle w:val="FootnoteText"/>
        <w:rPr>
          <w:sz w:val="18"/>
          <w:szCs w:val="18"/>
          <w:lang w:val="mi-NZ"/>
        </w:rPr>
      </w:pPr>
      <w:r w:rsidRPr="00B85DAE">
        <w:rPr>
          <w:rStyle w:val="FootnoteReference"/>
          <w:sz w:val="18"/>
          <w:szCs w:val="18"/>
        </w:rPr>
        <w:footnoteRef/>
      </w:r>
      <w:r w:rsidRPr="00B85DAE">
        <w:rPr>
          <w:sz w:val="18"/>
          <w:szCs w:val="18"/>
        </w:rPr>
        <w:t xml:space="preserve"> </w:t>
      </w:r>
      <w:r w:rsidR="00A61993" w:rsidRPr="00B85DAE">
        <w:rPr>
          <w:sz w:val="18"/>
          <w:szCs w:val="18"/>
        </w:rPr>
        <w:t>Dixon, Rachael (2021) Webinar presentation: RSE: Research and teacher supports. Unpublished.</w:t>
      </w:r>
    </w:p>
  </w:footnote>
  <w:footnote w:id="17">
    <w:p w14:paraId="3CC40016" w14:textId="77777777" w:rsidR="005D33F0" w:rsidRPr="00B85DAE" w:rsidRDefault="00D70777" w:rsidP="005D33F0">
      <w:pPr>
        <w:pStyle w:val="FootnoteText"/>
        <w:rPr>
          <w:sz w:val="18"/>
          <w:szCs w:val="18"/>
        </w:rPr>
      </w:pPr>
      <w:r w:rsidRPr="00B85DAE">
        <w:rPr>
          <w:rStyle w:val="FootnoteReference"/>
          <w:sz w:val="18"/>
          <w:szCs w:val="18"/>
        </w:rPr>
        <w:footnoteRef/>
      </w:r>
      <w:r w:rsidRPr="00B85DAE">
        <w:rPr>
          <w:sz w:val="18"/>
          <w:szCs w:val="18"/>
        </w:rPr>
        <w:t xml:space="preserve"> </w:t>
      </w:r>
      <w:r w:rsidR="005D33F0" w:rsidRPr="00B85DAE">
        <w:rPr>
          <w:sz w:val="18"/>
          <w:szCs w:val="18"/>
        </w:rPr>
        <w:t>Education Review Office (ERO) (2018) Promoting wellbeing through sexuality education. Retrieved from:</w:t>
      </w:r>
    </w:p>
    <w:p w14:paraId="68E790D3" w14:textId="7262BB6D" w:rsidR="00D70777" w:rsidRPr="00B85DAE" w:rsidRDefault="000B20AB" w:rsidP="005D33F0">
      <w:pPr>
        <w:pStyle w:val="FootnoteText"/>
        <w:rPr>
          <w:sz w:val="18"/>
          <w:szCs w:val="18"/>
          <w:lang w:val="mi-NZ"/>
        </w:rPr>
      </w:pPr>
      <w:hyperlink r:id="rId7" w:history="1">
        <w:r w:rsidR="00B85DAE" w:rsidRPr="00B85DAE">
          <w:rPr>
            <w:rStyle w:val="Hyperlink"/>
            <w:sz w:val="18"/>
            <w:szCs w:val="18"/>
          </w:rPr>
          <w:t>https://www.ero.govt.nz/publications/promoting-wellbeing-through-sexuality-education/</w:t>
        </w:r>
      </w:hyperlink>
      <w:r w:rsidR="00B85DAE" w:rsidRPr="00B85DAE">
        <w:rPr>
          <w:sz w:val="18"/>
          <w:szCs w:val="18"/>
        </w:rPr>
        <w:t xml:space="preserve"> </w:t>
      </w:r>
    </w:p>
  </w:footnote>
  <w:footnote w:id="18">
    <w:p w14:paraId="149E2025" w14:textId="02F9D609" w:rsidR="0009315F" w:rsidRPr="00B85DAE" w:rsidRDefault="0009315F">
      <w:pPr>
        <w:pStyle w:val="FootnoteText"/>
        <w:rPr>
          <w:sz w:val="18"/>
          <w:szCs w:val="18"/>
          <w:lang w:val="mi-NZ"/>
        </w:rPr>
      </w:pPr>
      <w:r w:rsidRPr="00B85DAE">
        <w:rPr>
          <w:rStyle w:val="FootnoteReference"/>
          <w:sz w:val="18"/>
          <w:szCs w:val="18"/>
        </w:rPr>
        <w:footnoteRef/>
      </w:r>
      <w:r w:rsidRPr="00B85DAE">
        <w:rPr>
          <w:sz w:val="18"/>
          <w:szCs w:val="18"/>
        </w:rPr>
        <w:t xml:space="preserve"> </w:t>
      </w:r>
      <w:r w:rsidRPr="00B85DAE">
        <w:rPr>
          <w:sz w:val="18"/>
          <w:szCs w:val="18"/>
          <w:lang w:val="mi-NZ"/>
        </w:rPr>
        <w:t xml:space="preserve">Family Planning (2019) Young People’s Experiences of Sexuality Education </w:t>
      </w:r>
      <w:hyperlink r:id="rId8" w:history="1">
        <w:r w:rsidRPr="00B85DAE">
          <w:rPr>
            <w:rStyle w:val="Hyperlink"/>
            <w:sz w:val="18"/>
            <w:szCs w:val="18"/>
            <w:lang w:val="mi-NZ"/>
          </w:rPr>
          <w:t>https://www.familyplanning.org.nz/media/303990/youth-survey-summary-report_march2019_final.pdf</w:t>
        </w:r>
      </w:hyperlink>
      <w:r w:rsidRPr="00B85DAE">
        <w:rPr>
          <w:sz w:val="18"/>
          <w:szCs w:val="18"/>
          <w:lang w:val="mi-NZ"/>
        </w:rPr>
        <w:t xml:space="preserve"> </w:t>
      </w:r>
    </w:p>
  </w:footnote>
  <w:footnote w:id="19">
    <w:p w14:paraId="16558DED" w14:textId="30DD952B" w:rsidR="0066169C" w:rsidRPr="0066169C" w:rsidRDefault="0066169C">
      <w:pPr>
        <w:pStyle w:val="FootnoteText"/>
        <w:rPr>
          <w:lang w:val="mi-NZ"/>
        </w:rPr>
      </w:pPr>
      <w:r w:rsidRPr="00B85DAE">
        <w:rPr>
          <w:rStyle w:val="FootnoteReference"/>
          <w:sz w:val="18"/>
          <w:szCs w:val="18"/>
        </w:rPr>
        <w:footnoteRef/>
      </w:r>
      <w:r w:rsidRPr="00B85DAE">
        <w:rPr>
          <w:sz w:val="18"/>
          <w:szCs w:val="18"/>
        </w:rPr>
        <w:t xml:space="preserve"> Ellis, S. J., &amp; Bentham, R. M. (2021). Inclusion of LGBTIQ perspectives in school-based sexuality education in Aotearoa/New Zealand: An exploratory study.</w:t>
      </w:r>
    </w:p>
  </w:footnote>
  <w:footnote w:id="20">
    <w:p w14:paraId="1ED13316" w14:textId="6C2BAAEA" w:rsidR="00851C8F" w:rsidRPr="005D33F0" w:rsidRDefault="00851C8F">
      <w:pPr>
        <w:pStyle w:val="FootnoteText"/>
        <w:rPr>
          <w:sz w:val="18"/>
          <w:szCs w:val="18"/>
          <w:lang w:val="mi-NZ"/>
        </w:rPr>
      </w:pPr>
      <w:r w:rsidRPr="005D33F0">
        <w:rPr>
          <w:rStyle w:val="FootnoteReference"/>
          <w:sz w:val="18"/>
          <w:szCs w:val="18"/>
        </w:rPr>
        <w:footnoteRef/>
      </w:r>
      <w:r w:rsidRPr="005D33F0">
        <w:rPr>
          <w:sz w:val="18"/>
          <w:szCs w:val="18"/>
        </w:rPr>
        <w:t xml:space="preserve"> </w:t>
      </w:r>
      <w:r w:rsidRPr="005D33F0">
        <w:rPr>
          <w:sz w:val="18"/>
          <w:szCs w:val="18"/>
          <w:lang w:val="mi-NZ"/>
        </w:rPr>
        <w:t xml:space="preserve">Pae Ora (Healthy Futures) Act 2022. </w:t>
      </w:r>
      <w:r w:rsidR="00AA0AD1" w:rsidRPr="005D33F0">
        <w:rPr>
          <w:sz w:val="18"/>
          <w:szCs w:val="18"/>
          <w:lang w:val="mi-NZ"/>
        </w:rPr>
        <w:t xml:space="preserve">Section 45. </w:t>
      </w:r>
      <w:hyperlink r:id="rId9" w:history="1">
        <w:r w:rsidR="00AA0AD1" w:rsidRPr="005D33F0">
          <w:rPr>
            <w:rStyle w:val="Hyperlink"/>
            <w:sz w:val="18"/>
            <w:szCs w:val="18"/>
            <w:lang w:val="mi-NZ"/>
          </w:rPr>
          <w:t>https://www.legislation.govt.nz/act/public/2022/0030/latest/LMS575405.html</w:t>
        </w:r>
      </w:hyperlink>
      <w:r w:rsidR="00AA0AD1" w:rsidRPr="005D33F0">
        <w:rPr>
          <w:sz w:val="18"/>
          <w:szCs w:val="18"/>
          <w:lang w:val="mi-NZ"/>
        </w:rPr>
        <w:t xml:space="preserve"> </w:t>
      </w:r>
    </w:p>
  </w:footnote>
  <w:footnote w:id="21">
    <w:p w14:paraId="3C16C166" w14:textId="097A46EB" w:rsidR="00771B21" w:rsidRPr="00771B21" w:rsidRDefault="00771B21">
      <w:pPr>
        <w:pStyle w:val="FootnoteText"/>
        <w:rPr>
          <w:lang w:val="mi-NZ"/>
        </w:rPr>
      </w:pPr>
      <w:r w:rsidRPr="005D33F0">
        <w:rPr>
          <w:rStyle w:val="FootnoteReference"/>
          <w:sz w:val="18"/>
          <w:szCs w:val="18"/>
        </w:rPr>
        <w:footnoteRef/>
      </w:r>
      <w:r w:rsidRPr="005D33F0">
        <w:rPr>
          <w:sz w:val="18"/>
          <w:szCs w:val="18"/>
        </w:rPr>
        <w:t xml:space="preserve"> </w:t>
      </w:r>
      <w:hyperlink r:id="rId10" w:history="1">
        <w:r w:rsidRPr="005D33F0">
          <w:rPr>
            <w:rStyle w:val="Hyperlink"/>
            <w:sz w:val="18"/>
            <w:szCs w:val="18"/>
          </w:rPr>
          <w:t>https://www.education.govt.nz/our-work/changes-in-education/curriculum-and-assessment-changes/curriculum-refresh/</w:t>
        </w:r>
      </w:hyperlink>
      <w:r w:rsidRPr="005D33F0">
        <w:rPr>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60842D60"/>
    <w:lvl w:ilvl="0">
      <w:start w:val="1"/>
      <w:numFmt w:val="decimal"/>
      <w:lvlText w:val="%1."/>
      <w:lvlJc w:val="left"/>
      <w:pPr>
        <w:tabs>
          <w:tab w:val="num" w:pos="360"/>
        </w:tabs>
        <w:ind w:left="360" w:hanging="360"/>
      </w:pPr>
    </w:lvl>
  </w:abstractNum>
  <w:abstractNum w:abstractNumId="1" w15:restartNumberingAfterBreak="0">
    <w:nsid w:val="2A10678A"/>
    <w:multiLevelType w:val="hybridMultilevel"/>
    <w:tmpl w:val="75ACDF54"/>
    <w:lvl w:ilvl="0" w:tplc="8AFEDD0A">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3D633C8C"/>
    <w:multiLevelType w:val="hybridMultilevel"/>
    <w:tmpl w:val="4D8EB44A"/>
    <w:lvl w:ilvl="0" w:tplc="FD1251E6">
      <w:numFmt w:val="bullet"/>
      <w:lvlText w:val="-"/>
      <w:lvlJc w:val="left"/>
      <w:pPr>
        <w:ind w:left="720" w:hanging="360"/>
      </w:pPr>
      <w:rPr>
        <w:rFonts w:ascii="Segoe UI" w:eastAsiaTheme="minorHAnsi" w:hAnsi="Segoe UI" w:cs="Segoe U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 w15:restartNumberingAfterBreak="0">
    <w:nsid w:val="4B6D60FB"/>
    <w:multiLevelType w:val="multilevel"/>
    <w:tmpl w:val="8F3A3A48"/>
    <w:lvl w:ilvl="0">
      <w:start w:val="1"/>
      <w:numFmt w:val="lowerLetter"/>
      <w:pStyle w:val="ListNumber"/>
      <w:lvlText w:val="%1."/>
      <w:lvlJc w:val="left"/>
      <w:pPr>
        <w:ind w:left="57" w:hanging="57"/>
      </w:pPr>
      <w:rPr>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2" w:hanging="284"/>
      </w:pPr>
      <w:rPr>
        <w:rFonts w:hint="default"/>
        <w:i w:val="0"/>
        <w:iCs w:val="0"/>
      </w:rPr>
    </w:lvl>
    <w:lvl w:ilvl="2">
      <w:start w:val="1"/>
      <w:numFmt w:val="lowerRoman"/>
      <w:lvlText w:val="%3)"/>
      <w:lvlJc w:val="left"/>
      <w:pPr>
        <w:ind w:left="-690" w:hanging="360"/>
      </w:pPr>
      <w:rPr>
        <w:rFonts w:hint="default"/>
      </w:rPr>
    </w:lvl>
    <w:lvl w:ilvl="3">
      <w:start w:val="1"/>
      <w:numFmt w:val="decimal"/>
      <w:lvlText w:val="(%4)"/>
      <w:lvlJc w:val="left"/>
      <w:pPr>
        <w:ind w:left="-330" w:hanging="360"/>
      </w:pPr>
      <w:rPr>
        <w:rFonts w:hint="default"/>
      </w:rPr>
    </w:lvl>
    <w:lvl w:ilvl="4">
      <w:start w:val="1"/>
      <w:numFmt w:val="lowerLetter"/>
      <w:lvlText w:val="(%5)"/>
      <w:lvlJc w:val="left"/>
      <w:pPr>
        <w:ind w:left="30" w:hanging="360"/>
      </w:pPr>
      <w:rPr>
        <w:rFonts w:hint="default"/>
      </w:rPr>
    </w:lvl>
    <w:lvl w:ilvl="5">
      <w:start w:val="1"/>
      <w:numFmt w:val="lowerRoman"/>
      <w:lvlText w:val="(%6)"/>
      <w:lvlJc w:val="left"/>
      <w:pPr>
        <w:ind w:left="390" w:hanging="360"/>
      </w:pPr>
      <w:rPr>
        <w:rFonts w:hint="default"/>
      </w:rPr>
    </w:lvl>
    <w:lvl w:ilvl="6">
      <w:start w:val="1"/>
      <w:numFmt w:val="lowerLetter"/>
      <w:pStyle w:val="UNSubPara"/>
      <w:lvlText w:val="%7."/>
      <w:lvlJc w:val="left"/>
      <w:pPr>
        <w:ind w:left="750" w:hanging="360"/>
      </w:pPr>
      <w:rPr>
        <w:rFonts w:hint="default"/>
      </w:rPr>
    </w:lvl>
    <w:lvl w:ilvl="7">
      <w:start w:val="1"/>
      <w:numFmt w:val="lowerLetter"/>
      <w:lvlText w:val="%8."/>
      <w:lvlJc w:val="left"/>
      <w:pPr>
        <w:ind w:left="1110" w:hanging="360"/>
      </w:pPr>
      <w:rPr>
        <w:rFonts w:hint="default"/>
      </w:rPr>
    </w:lvl>
    <w:lvl w:ilvl="8">
      <w:start w:val="1"/>
      <w:numFmt w:val="lowerRoman"/>
      <w:lvlText w:val="%9."/>
      <w:lvlJc w:val="left"/>
      <w:pPr>
        <w:ind w:left="1470" w:hanging="360"/>
      </w:pPr>
      <w:rPr>
        <w:rFonts w:hint="default"/>
      </w:rPr>
    </w:lvl>
  </w:abstractNum>
  <w:abstractNum w:abstractNumId="4" w15:restartNumberingAfterBreak="0">
    <w:nsid w:val="539B38E3"/>
    <w:multiLevelType w:val="hybridMultilevel"/>
    <w:tmpl w:val="D9705A4A"/>
    <w:lvl w:ilvl="0" w:tplc="B054114C">
      <w:start w:val="10"/>
      <w:numFmt w:val="bullet"/>
      <w:lvlText w:val="-"/>
      <w:lvlJc w:val="left"/>
      <w:pPr>
        <w:ind w:left="720" w:hanging="360"/>
      </w:pPr>
      <w:rPr>
        <w:rFonts w:ascii="Segoe UI" w:eastAsia="Times New Roman" w:hAnsi="Segoe UI" w:cs="Segoe U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15:restartNumberingAfterBreak="0">
    <w:nsid w:val="558F0E09"/>
    <w:multiLevelType w:val="hybridMultilevel"/>
    <w:tmpl w:val="A0E8969A"/>
    <w:lvl w:ilvl="0" w:tplc="F15256BA">
      <w:numFmt w:val="bullet"/>
      <w:lvlText w:val="-"/>
      <w:lvlJc w:val="left"/>
      <w:pPr>
        <w:ind w:left="720" w:hanging="360"/>
      </w:pPr>
      <w:rPr>
        <w:rFonts w:ascii="Segoe UI" w:eastAsiaTheme="minorHAnsi" w:hAnsi="Segoe UI" w:cs="Segoe U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6" w15:restartNumberingAfterBreak="0">
    <w:nsid w:val="57E065CA"/>
    <w:multiLevelType w:val="hybridMultilevel"/>
    <w:tmpl w:val="8408C628"/>
    <w:lvl w:ilvl="0" w:tplc="58CE3B0C">
      <w:start w:val="1"/>
      <w:numFmt w:val="lowerLetter"/>
      <w:lvlText w:val="%1."/>
      <w:lvlJc w:val="left"/>
      <w:pPr>
        <w:ind w:left="1069" w:hanging="360"/>
      </w:pPr>
      <w:rPr>
        <w:rFonts w:hint="default"/>
      </w:rPr>
    </w:lvl>
    <w:lvl w:ilvl="1" w:tplc="14090019" w:tentative="1">
      <w:start w:val="1"/>
      <w:numFmt w:val="lowerLetter"/>
      <w:lvlText w:val="%2."/>
      <w:lvlJc w:val="left"/>
      <w:pPr>
        <w:ind w:left="1789" w:hanging="360"/>
      </w:pPr>
    </w:lvl>
    <w:lvl w:ilvl="2" w:tplc="1409001B" w:tentative="1">
      <w:start w:val="1"/>
      <w:numFmt w:val="lowerRoman"/>
      <w:lvlText w:val="%3."/>
      <w:lvlJc w:val="right"/>
      <w:pPr>
        <w:ind w:left="2509" w:hanging="180"/>
      </w:pPr>
    </w:lvl>
    <w:lvl w:ilvl="3" w:tplc="1409000F" w:tentative="1">
      <w:start w:val="1"/>
      <w:numFmt w:val="decimal"/>
      <w:lvlText w:val="%4."/>
      <w:lvlJc w:val="left"/>
      <w:pPr>
        <w:ind w:left="3229" w:hanging="360"/>
      </w:pPr>
    </w:lvl>
    <w:lvl w:ilvl="4" w:tplc="14090019" w:tentative="1">
      <w:start w:val="1"/>
      <w:numFmt w:val="lowerLetter"/>
      <w:lvlText w:val="%5."/>
      <w:lvlJc w:val="left"/>
      <w:pPr>
        <w:ind w:left="3949" w:hanging="360"/>
      </w:pPr>
    </w:lvl>
    <w:lvl w:ilvl="5" w:tplc="1409001B" w:tentative="1">
      <w:start w:val="1"/>
      <w:numFmt w:val="lowerRoman"/>
      <w:lvlText w:val="%6."/>
      <w:lvlJc w:val="right"/>
      <w:pPr>
        <w:ind w:left="4669" w:hanging="180"/>
      </w:pPr>
    </w:lvl>
    <w:lvl w:ilvl="6" w:tplc="1409000F" w:tentative="1">
      <w:start w:val="1"/>
      <w:numFmt w:val="decimal"/>
      <w:lvlText w:val="%7."/>
      <w:lvlJc w:val="left"/>
      <w:pPr>
        <w:ind w:left="5389" w:hanging="360"/>
      </w:pPr>
    </w:lvl>
    <w:lvl w:ilvl="7" w:tplc="14090019" w:tentative="1">
      <w:start w:val="1"/>
      <w:numFmt w:val="lowerLetter"/>
      <w:lvlText w:val="%8."/>
      <w:lvlJc w:val="left"/>
      <w:pPr>
        <w:ind w:left="6109" w:hanging="360"/>
      </w:pPr>
    </w:lvl>
    <w:lvl w:ilvl="8" w:tplc="1409001B" w:tentative="1">
      <w:start w:val="1"/>
      <w:numFmt w:val="lowerRoman"/>
      <w:lvlText w:val="%9."/>
      <w:lvlJc w:val="right"/>
      <w:pPr>
        <w:ind w:left="6829" w:hanging="180"/>
      </w:pPr>
    </w:lvl>
  </w:abstractNum>
  <w:abstractNum w:abstractNumId="7" w15:restartNumberingAfterBreak="0">
    <w:nsid w:val="58630B12"/>
    <w:multiLevelType w:val="hybridMultilevel"/>
    <w:tmpl w:val="C3CCF6BE"/>
    <w:lvl w:ilvl="0" w:tplc="F9724A24">
      <w:numFmt w:val="bullet"/>
      <w:lvlText w:val="-"/>
      <w:lvlJc w:val="left"/>
      <w:pPr>
        <w:ind w:left="720" w:hanging="360"/>
      </w:pPr>
      <w:rPr>
        <w:rFonts w:ascii="Segoe UI" w:eastAsia="Times New Roman" w:hAnsi="Segoe UI" w:cs="Segoe UI"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8" w15:restartNumberingAfterBreak="0">
    <w:nsid w:val="5A0C3FCD"/>
    <w:multiLevelType w:val="hybridMultilevel"/>
    <w:tmpl w:val="02003AE8"/>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9" w15:restartNumberingAfterBreak="0">
    <w:nsid w:val="633E0E5C"/>
    <w:multiLevelType w:val="hybridMultilevel"/>
    <w:tmpl w:val="122A2646"/>
    <w:lvl w:ilvl="0" w:tplc="1409000F">
      <w:start w:val="1"/>
      <w:numFmt w:val="decimal"/>
      <w:lvlText w:val="%1."/>
      <w:lvlJc w:val="left"/>
      <w:pPr>
        <w:ind w:left="720" w:hanging="360"/>
      </w:pPr>
      <w:rPr>
        <w:rFonts w:hint="default"/>
      </w:r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0" w15:restartNumberingAfterBreak="0">
    <w:nsid w:val="7D0C1486"/>
    <w:multiLevelType w:val="hybridMultilevel"/>
    <w:tmpl w:val="09BE3E90"/>
    <w:lvl w:ilvl="0" w:tplc="7CF2C520">
      <w:start w:val="1"/>
      <w:numFmt w:val="bullet"/>
      <w:lvlText w:val="-"/>
      <w:lvlJc w:val="left"/>
      <w:pPr>
        <w:ind w:left="460" w:hanging="360"/>
      </w:pPr>
      <w:rPr>
        <w:rFonts w:ascii="Segoe UI Historic" w:eastAsia="Times New Roman" w:hAnsi="Segoe UI Historic" w:cs="Segoe UI Historic" w:hint="default"/>
        <w:sz w:val="36"/>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num w:numId="1">
    <w:abstractNumId w:val="5"/>
  </w:num>
  <w:num w:numId="2">
    <w:abstractNumId w:val="8"/>
  </w:num>
  <w:num w:numId="3">
    <w:abstractNumId w:val="2"/>
  </w:num>
  <w:num w:numId="4">
    <w:abstractNumId w:val="10"/>
  </w:num>
  <w:num w:numId="5">
    <w:abstractNumId w:val="3"/>
  </w:num>
  <w:num w:numId="6">
    <w:abstractNumId w:val="1"/>
  </w:num>
  <w:num w:numId="7">
    <w:abstractNumId w:val="6"/>
  </w:num>
  <w:num w:numId="8">
    <w:abstractNumId w:val="9"/>
  </w:num>
  <w:num w:numId="9">
    <w:abstractNumId w:val="7"/>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NZ" w:vendorID="64" w:dllVersion="6" w:nlCheck="1" w:checkStyle="0"/>
  <w:activeWritingStyle w:appName="MSWord" w:lang="en-NZ"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867"/>
    <w:rsid w:val="000018F9"/>
    <w:rsid w:val="00003FF5"/>
    <w:rsid w:val="00025D4F"/>
    <w:rsid w:val="00042081"/>
    <w:rsid w:val="000811A6"/>
    <w:rsid w:val="00085213"/>
    <w:rsid w:val="00086209"/>
    <w:rsid w:val="0009315F"/>
    <w:rsid w:val="00097769"/>
    <w:rsid w:val="000A5A6D"/>
    <w:rsid w:val="000B20AB"/>
    <w:rsid w:val="000B2DBB"/>
    <w:rsid w:val="00165DF7"/>
    <w:rsid w:val="0019483D"/>
    <w:rsid w:val="001A4E31"/>
    <w:rsid w:val="001C095C"/>
    <w:rsid w:val="001D3A8D"/>
    <w:rsid w:val="001E6750"/>
    <w:rsid w:val="001F73AF"/>
    <w:rsid w:val="002127B8"/>
    <w:rsid w:val="00216F5D"/>
    <w:rsid w:val="002363E7"/>
    <w:rsid w:val="00270E56"/>
    <w:rsid w:val="00286D81"/>
    <w:rsid w:val="00293FA7"/>
    <w:rsid w:val="002A0D5E"/>
    <w:rsid w:val="002C3741"/>
    <w:rsid w:val="003014C8"/>
    <w:rsid w:val="00326DEE"/>
    <w:rsid w:val="00337073"/>
    <w:rsid w:val="00390EA3"/>
    <w:rsid w:val="00393081"/>
    <w:rsid w:val="003B23E4"/>
    <w:rsid w:val="003D7701"/>
    <w:rsid w:val="003E2B1E"/>
    <w:rsid w:val="003E6974"/>
    <w:rsid w:val="003F1046"/>
    <w:rsid w:val="00421B42"/>
    <w:rsid w:val="00424111"/>
    <w:rsid w:val="00462E4F"/>
    <w:rsid w:val="0049793B"/>
    <w:rsid w:val="004B0D27"/>
    <w:rsid w:val="004B2BCA"/>
    <w:rsid w:val="00546345"/>
    <w:rsid w:val="00571285"/>
    <w:rsid w:val="00583650"/>
    <w:rsid w:val="005B657E"/>
    <w:rsid w:val="005C417C"/>
    <w:rsid w:val="005D33F0"/>
    <w:rsid w:val="005F226F"/>
    <w:rsid w:val="005F303A"/>
    <w:rsid w:val="00616A92"/>
    <w:rsid w:val="0066169C"/>
    <w:rsid w:val="00676E7F"/>
    <w:rsid w:val="00697286"/>
    <w:rsid w:val="006A25BD"/>
    <w:rsid w:val="006A3C46"/>
    <w:rsid w:val="006B60DF"/>
    <w:rsid w:val="006C0880"/>
    <w:rsid w:val="006C1D20"/>
    <w:rsid w:val="006D3D4D"/>
    <w:rsid w:val="006E144C"/>
    <w:rsid w:val="007139DB"/>
    <w:rsid w:val="007218B0"/>
    <w:rsid w:val="00771B21"/>
    <w:rsid w:val="007945AE"/>
    <w:rsid w:val="00797600"/>
    <w:rsid w:val="007A5ED8"/>
    <w:rsid w:val="007B03B4"/>
    <w:rsid w:val="007B1DA8"/>
    <w:rsid w:val="007D067A"/>
    <w:rsid w:val="007E022D"/>
    <w:rsid w:val="007E2A0C"/>
    <w:rsid w:val="007F60AF"/>
    <w:rsid w:val="00804174"/>
    <w:rsid w:val="00804E6B"/>
    <w:rsid w:val="008062B7"/>
    <w:rsid w:val="00806CD0"/>
    <w:rsid w:val="00812097"/>
    <w:rsid w:val="00836B6D"/>
    <w:rsid w:val="00851C8F"/>
    <w:rsid w:val="008A634F"/>
    <w:rsid w:val="008A76D0"/>
    <w:rsid w:val="008E1DC7"/>
    <w:rsid w:val="008E5207"/>
    <w:rsid w:val="008F7F04"/>
    <w:rsid w:val="00925E42"/>
    <w:rsid w:val="00935AFB"/>
    <w:rsid w:val="009418D9"/>
    <w:rsid w:val="00953E42"/>
    <w:rsid w:val="00964C7A"/>
    <w:rsid w:val="00964F93"/>
    <w:rsid w:val="00991F9F"/>
    <w:rsid w:val="00996613"/>
    <w:rsid w:val="009A334B"/>
    <w:rsid w:val="009A6D87"/>
    <w:rsid w:val="009C05DD"/>
    <w:rsid w:val="009C0CCC"/>
    <w:rsid w:val="009C7526"/>
    <w:rsid w:val="009F2CB4"/>
    <w:rsid w:val="00A472E2"/>
    <w:rsid w:val="00A51165"/>
    <w:rsid w:val="00A61993"/>
    <w:rsid w:val="00A63867"/>
    <w:rsid w:val="00A649E0"/>
    <w:rsid w:val="00A918FB"/>
    <w:rsid w:val="00AA0AD1"/>
    <w:rsid w:val="00AE593B"/>
    <w:rsid w:val="00B03285"/>
    <w:rsid w:val="00B044FE"/>
    <w:rsid w:val="00B04ED7"/>
    <w:rsid w:val="00B17C24"/>
    <w:rsid w:val="00B249AB"/>
    <w:rsid w:val="00B25054"/>
    <w:rsid w:val="00B40ED2"/>
    <w:rsid w:val="00B5512C"/>
    <w:rsid w:val="00B6155E"/>
    <w:rsid w:val="00B736D4"/>
    <w:rsid w:val="00B8069D"/>
    <w:rsid w:val="00B85DAE"/>
    <w:rsid w:val="00B90C7B"/>
    <w:rsid w:val="00BC23AE"/>
    <w:rsid w:val="00BC4141"/>
    <w:rsid w:val="00BD4080"/>
    <w:rsid w:val="00BE424C"/>
    <w:rsid w:val="00C075C0"/>
    <w:rsid w:val="00C1002C"/>
    <w:rsid w:val="00C14C2D"/>
    <w:rsid w:val="00C15B14"/>
    <w:rsid w:val="00C27770"/>
    <w:rsid w:val="00C46E2C"/>
    <w:rsid w:val="00C52DD4"/>
    <w:rsid w:val="00C5362E"/>
    <w:rsid w:val="00C609AE"/>
    <w:rsid w:val="00C67670"/>
    <w:rsid w:val="00CE4F54"/>
    <w:rsid w:val="00CE6880"/>
    <w:rsid w:val="00CF3841"/>
    <w:rsid w:val="00D30C52"/>
    <w:rsid w:val="00D35FC8"/>
    <w:rsid w:val="00D70777"/>
    <w:rsid w:val="00D71ABE"/>
    <w:rsid w:val="00D75F74"/>
    <w:rsid w:val="00D801D2"/>
    <w:rsid w:val="00D824AD"/>
    <w:rsid w:val="00D833B3"/>
    <w:rsid w:val="00D91D70"/>
    <w:rsid w:val="00D94585"/>
    <w:rsid w:val="00DB5C85"/>
    <w:rsid w:val="00DE25FB"/>
    <w:rsid w:val="00DE64C0"/>
    <w:rsid w:val="00E02FCF"/>
    <w:rsid w:val="00E12F78"/>
    <w:rsid w:val="00E43F97"/>
    <w:rsid w:val="00E93A02"/>
    <w:rsid w:val="00EB1F3B"/>
    <w:rsid w:val="00EB2929"/>
    <w:rsid w:val="00EC77BC"/>
    <w:rsid w:val="00EE290A"/>
    <w:rsid w:val="00EE3E56"/>
    <w:rsid w:val="00EF04E7"/>
    <w:rsid w:val="00EF477D"/>
    <w:rsid w:val="00F122D6"/>
    <w:rsid w:val="00F322F0"/>
    <w:rsid w:val="00F3464D"/>
    <w:rsid w:val="00F469C6"/>
    <w:rsid w:val="00F608F6"/>
    <w:rsid w:val="00F76733"/>
    <w:rsid w:val="00F87BF0"/>
    <w:rsid w:val="00F9023A"/>
    <w:rsid w:val="00F90F87"/>
    <w:rsid w:val="00FA347D"/>
    <w:rsid w:val="00FB52CA"/>
  </w:rsids>
  <m:mathPr>
    <m:mathFont m:val="Cambria Math"/>
    <m:brkBin m:val="before"/>
    <m:brkBinSub m:val="--"/>
    <m:smallFrac m:val="0"/>
    <m:dispDef/>
    <m:lMargin m:val="0"/>
    <m:rMargin m:val="0"/>
    <m:defJc m:val="centerGroup"/>
    <m:wrapIndent m:val="1440"/>
    <m:intLim m:val="subSup"/>
    <m:naryLim m:val="undOvr"/>
  </m:mathPr>
  <w:themeFontLang w:val="en-NZ"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B7E50"/>
  <w15:chartTrackingRefBased/>
  <w15:docId w15:val="{FE468319-4C81-4087-B0C3-C592F30A4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D4F"/>
    <w:rPr>
      <w:rFonts w:ascii="Segoe UI" w:hAnsi="Segoe UI" w:cs="Segoe UI"/>
    </w:rPr>
  </w:style>
  <w:style w:type="paragraph" w:styleId="Heading1">
    <w:name w:val="heading 1"/>
    <w:basedOn w:val="Normal"/>
    <w:next w:val="Normal"/>
    <w:link w:val="Heading1Char"/>
    <w:uiPriority w:val="9"/>
    <w:qFormat/>
    <w:rsid w:val="00E93A02"/>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semiHidden/>
    <w:unhideWhenUsed/>
    <w:qFormat/>
    <w:rsid w:val="00E93A02"/>
    <w:pPr>
      <w:keepNext/>
      <w:keepLines/>
      <w:spacing w:before="200" w:after="0"/>
      <w:outlineLvl w:val="1"/>
    </w:pPr>
    <w:rPr>
      <w:rFonts w:asciiTheme="majorHAnsi" w:eastAsiaTheme="majorEastAsia" w:hAnsiTheme="majorHAnsi"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A02"/>
    <w:rPr>
      <w:rFonts w:asciiTheme="majorHAnsi" w:eastAsiaTheme="majorEastAsia" w:hAnsiTheme="majorHAnsi" w:cstheme="majorBidi"/>
      <w:b/>
      <w:bCs/>
      <w:color w:val="365F91" w:themeColor="accent1" w:themeShade="BF"/>
      <w:sz w:val="32"/>
      <w:szCs w:val="28"/>
    </w:rPr>
  </w:style>
  <w:style w:type="character" w:customStyle="1" w:styleId="Heading2Char">
    <w:name w:val="Heading 2 Char"/>
    <w:basedOn w:val="DefaultParagraphFont"/>
    <w:link w:val="Heading2"/>
    <w:uiPriority w:val="9"/>
    <w:semiHidden/>
    <w:rsid w:val="00E93A02"/>
    <w:rPr>
      <w:rFonts w:asciiTheme="majorHAnsi" w:eastAsiaTheme="majorEastAsia" w:hAnsiTheme="majorHAnsi" w:cstheme="majorBidi"/>
      <w:b/>
      <w:bCs/>
      <w:color w:val="4F81BD" w:themeColor="accent1"/>
      <w:sz w:val="28"/>
      <w:szCs w:val="26"/>
    </w:rPr>
  </w:style>
  <w:style w:type="paragraph" w:styleId="Title">
    <w:name w:val="Title"/>
    <w:basedOn w:val="Normal"/>
    <w:next w:val="Normal"/>
    <w:link w:val="TitleChar"/>
    <w:uiPriority w:val="10"/>
    <w:qFormat/>
    <w:rsid w:val="00E93A0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6"/>
      <w:szCs w:val="52"/>
    </w:rPr>
  </w:style>
  <w:style w:type="character" w:customStyle="1" w:styleId="TitleChar">
    <w:name w:val="Title Char"/>
    <w:basedOn w:val="DefaultParagraphFont"/>
    <w:link w:val="Title"/>
    <w:uiPriority w:val="10"/>
    <w:rsid w:val="00E93A02"/>
    <w:rPr>
      <w:rFonts w:asciiTheme="majorHAnsi" w:eastAsiaTheme="majorEastAsia" w:hAnsiTheme="majorHAnsi" w:cstheme="majorBidi"/>
      <w:color w:val="17365D" w:themeColor="text2" w:themeShade="BF"/>
      <w:spacing w:val="5"/>
      <w:kern w:val="28"/>
      <w:sz w:val="56"/>
      <w:szCs w:val="52"/>
    </w:rPr>
  </w:style>
  <w:style w:type="paragraph" w:styleId="ListParagraph">
    <w:name w:val="List Paragraph"/>
    <w:basedOn w:val="Normal"/>
    <w:uiPriority w:val="34"/>
    <w:qFormat/>
    <w:rsid w:val="007218B0"/>
    <w:pPr>
      <w:ind w:left="720"/>
      <w:contextualSpacing/>
    </w:pPr>
  </w:style>
  <w:style w:type="character" w:styleId="Hyperlink">
    <w:name w:val="Hyperlink"/>
    <w:basedOn w:val="DefaultParagraphFont"/>
    <w:uiPriority w:val="99"/>
    <w:unhideWhenUsed/>
    <w:rsid w:val="007218B0"/>
    <w:rPr>
      <w:color w:val="0000FF"/>
      <w:u w:val="single"/>
    </w:rPr>
  </w:style>
  <w:style w:type="paragraph" w:styleId="FootnoteText">
    <w:name w:val="footnote text"/>
    <w:basedOn w:val="Normal"/>
    <w:link w:val="FootnoteTextChar"/>
    <w:uiPriority w:val="99"/>
    <w:unhideWhenUsed/>
    <w:rsid w:val="00BC23AE"/>
    <w:pPr>
      <w:spacing w:after="0" w:line="240" w:lineRule="auto"/>
    </w:pPr>
    <w:rPr>
      <w:sz w:val="20"/>
      <w:szCs w:val="20"/>
    </w:rPr>
  </w:style>
  <w:style w:type="character" w:customStyle="1" w:styleId="FootnoteTextChar">
    <w:name w:val="Footnote Text Char"/>
    <w:basedOn w:val="DefaultParagraphFont"/>
    <w:link w:val="FootnoteText"/>
    <w:uiPriority w:val="99"/>
    <w:rsid w:val="00BC23AE"/>
    <w:rPr>
      <w:rFonts w:ascii="Segoe UI" w:hAnsi="Segoe UI" w:cs="Segoe UI"/>
      <w:sz w:val="20"/>
      <w:szCs w:val="20"/>
    </w:rPr>
  </w:style>
  <w:style w:type="character" w:styleId="FootnoteReference">
    <w:name w:val="footnote reference"/>
    <w:basedOn w:val="DefaultParagraphFont"/>
    <w:uiPriority w:val="99"/>
    <w:unhideWhenUsed/>
    <w:rsid w:val="00BC23AE"/>
    <w:rPr>
      <w:vertAlign w:val="superscript"/>
    </w:rPr>
  </w:style>
  <w:style w:type="paragraph" w:styleId="BalloonText">
    <w:name w:val="Balloon Text"/>
    <w:basedOn w:val="Normal"/>
    <w:link w:val="BalloonTextChar"/>
    <w:uiPriority w:val="99"/>
    <w:semiHidden/>
    <w:unhideWhenUsed/>
    <w:rsid w:val="00F122D6"/>
    <w:pPr>
      <w:spacing w:after="0" w:line="240" w:lineRule="auto"/>
    </w:pPr>
    <w:rPr>
      <w:sz w:val="18"/>
      <w:szCs w:val="18"/>
    </w:rPr>
  </w:style>
  <w:style w:type="character" w:customStyle="1" w:styleId="BalloonTextChar">
    <w:name w:val="Balloon Text Char"/>
    <w:basedOn w:val="DefaultParagraphFont"/>
    <w:link w:val="BalloonText"/>
    <w:uiPriority w:val="99"/>
    <w:semiHidden/>
    <w:rsid w:val="00F122D6"/>
    <w:rPr>
      <w:rFonts w:ascii="Segoe UI" w:hAnsi="Segoe UI" w:cs="Segoe UI"/>
      <w:sz w:val="18"/>
      <w:szCs w:val="18"/>
    </w:rPr>
  </w:style>
  <w:style w:type="character" w:styleId="FollowedHyperlink">
    <w:name w:val="FollowedHyperlink"/>
    <w:basedOn w:val="DefaultParagraphFont"/>
    <w:uiPriority w:val="99"/>
    <w:semiHidden/>
    <w:unhideWhenUsed/>
    <w:rsid w:val="00C5362E"/>
    <w:rPr>
      <w:color w:val="800080" w:themeColor="followedHyperlink"/>
      <w:u w:val="single"/>
    </w:rPr>
  </w:style>
  <w:style w:type="paragraph" w:customStyle="1" w:styleId="Default">
    <w:name w:val="Default"/>
    <w:rsid w:val="00F322F0"/>
    <w:pPr>
      <w:autoSpaceDE w:val="0"/>
      <w:autoSpaceDN w:val="0"/>
      <w:adjustRightInd w:val="0"/>
      <w:spacing w:after="0" w:line="240" w:lineRule="auto"/>
    </w:pPr>
    <w:rPr>
      <w:rFonts w:ascii="Segoe UI" w:hAnsi="Segoe UI" w:cs="Segoe UI"/>
      <w:color w:val="000000"/>
      <w:sz w:val="24"/>
      <w:szCs w:val="24"/>
    </w:rPr>
  </w:style>
  <w:style w:type="paragraph" w:styleId="NormalWeb">
    <w:name w:val="Normal (Web)"/>
    <w:basedOn w:val="Normal"/>
    <w:uiPriority w:val="99"/>
    <w:semiHidden/>
    <w:unhideWhenUsed/>
    <w:rsid w:val="00804E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BD4080"/>
    <w:rPr>
      <w:sz w:val="16"/>
      <w:szCs w:val="16"/>
    </w:rPr>
  </w:style>
  <w:style w:type="paragraph" w:styleId="CommentText">
    <w:name w:val="annotation text"/>
    <w:basedOn w:val="Normal"/>
    <w:link w:val="CommentTextChar"/>
    <w:uiPriority w:val="99"/>
    <w:unhideWhenUsed/>
    <w:rsid w:val="00BD4080"/>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BD4080"/>
    <w:rPr>
      <w:rFonts w:ascii="Times New Roman" w:eastAsia="Times New Roman" w:hAnsi="Times New Roman" w:cs="Times New Roman"/>
      <w:sz w:val="20"/>
      <w:szCs w:val="20"/>
      <w:lang w:eastAsia="en-GB"/>
    </w:rPr>
  </w:style>
  <w:style w:type="paragraph" w:customStyle="1" w:styleId="UNPara">
    <w:name w:val="UN Para"/>
    <w:basedOn w:val="ListNumber"/>
    <w:link w:val="UNParaChar"/>
    <w:qFormat/>
    <w:rsid w:val="003F1046"/>
    <w:pPr>
      <w:tabs>
        <w:tab w:val="left" w:pos="1134"/>
      </w:tabs>
      <w:suppressAutoHyphens/>
      <w:spacing w:after="120" w:line="240" w:lineRule="atLeast"/>
      <w:contextualSpacing w:val="0"/>
      <w:jc w:val="both"/>
    </w:pPr>
    <w:rPr>
      <w:rFonts w:ascii="Arial" w:eastAsiaTheme="minorEastAsia" w:hAnsi="Arial" w:cstheme="minorBidi"/>
      <w:sz w:val="24"/>
    </w:rPr>
  </w:style>
  <w:style w:type="paragraph" w:customStyle="1" w:styleId="UNSubPara">
    <w:name w:val="UN Sub Para"/>
    <w:basedOn w:val="UNPara"/>
    <w:qFormat/>
    <w:rsid w:val="003F1046"/>
    <w:pPr>
      <w:numPr>
        <w:ilvl w:val="6"/>
      </w:numPr>
      <w:tabs>
        <w:tab w:val="num" w:pos="360"/>
      </w:tabs>
    </w:pPr>
  </w:style>
  <w:style w:type="character" w:customStyle="1" w:styleId="UNParaChar">
    <w:name w:val="UN Para Char"/>
    <w:basedOn w:val="DefaultParagraphFont"/>
    <w:link w:val="UNPara"/>
    <w:rsid w:val="003F1046"/>
    <w:rPr>
      <w:rFonts w:ascii="Arial" w:eastAsiaTheme="minorEastAsia" w:hAnsi="Arial"/>
      <w:sz w:val="24"/>
    </w:rPr>
  </w:style>
  <w:style w:type="paragraph" w:styleId="ListNumber">
    <w:name w:val="List Number"/>
    <w:basedOn w:val="Normal"/>
    <w:uiPriority w:val="99"/>
    <w:unhideWhenUsed/>
    <w:rsid w:val="003F1046"/>
    <w:pPr>
      <w:numPr>
        <w:numId w:val="5"/>
      </w:numPr>
      <w:contextualSpacing/>
    </w:pPr>
  </w:style>
  <w:style w:type="character" w:styleId="UnresolvedMention">
    <w:name w:val="Unresolved Mention"/>
    <w:basedOn w:val="DefaultParagraphFont"/>
    <w:uiPriority w:val="99"/>
    <w:semiHidden/>
    <w:unhideWhenUsed/>
    <w:rsid w:val="00F87BF0"/>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EB2929"/>
    <w:pPr>
      <w:spacing w:after="200"/>
    </w:pPr>
    <w:rPr>
      <w:rFonts w:ascii="Segoe UI" w:eastAsiaTheme="minorHAnsi" w:hAnsi="Segoe UI" w:cs="Segoe UI"/>
      <w:b/>
      <w:bCs/>
      <w:lang w:eastAsia="en-US"/>
    </w:rPr>
  </w:style>
  <w:style w:type="character" w:customStyle="1" w:styleId="CommentSubjectChar">
    <w:name w:val="Comment Subject Char"/>
    <w:basedOn w:val="CommentTextChar"/>
    <w:link w:val="CommentSubject"/>
    <w:uiPriority w:val="99"/>
    <w:semiHidden/>
    <w:rsid w:val="00EB2929"/>
    <w:rPr>
      <w:rFonts w:ascii="Segoe UI" w:eastAsia="Times New Roman" w:hAnsi="Segoe UI" w:cs="Segoe UI"/>
      <w:b/>
      <w:bCs/>
      <w:sz w:val="20"/>
      <w:szCs w:val="20"/>
      <w:lang w:eastAsia="en-GB"/>
    </w:rPr>
  </w:style>
  <w:style w:type="character" w:customStyle="1" w:styleId="cf01">
    <w:name w:val="cf01"/>
    <w:basedOn w:val="DefaultParagraphFont"/>
    <w:rsid w:val="0019483D"/>
    <w:rPr>
      <w:rFonts w:ascii="Segoe UI" w:hAnsi="Segoe UI" w:cs="Segoe UI" w:hint="default"/>
      <w:sz w:val="18"/>
      <w:szCs w:val="18"/>
    </w:rPr>
  </w:style>
  <w:style w:type="paragraph" w:styleId="Header">
    <w:name w:val="header"/>
    <w:basedOn w:val="Normal"/>
    <w:link w:val="HeaderChar"/>
    <w:uiPriority w:val="99"/>
    <w:unhideWhenUsed/>
    <w:rsid w:val="004979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93B"/>
    <w:rPr>
      <w:rFonts w:ascii="Segoe UI" w:hAnsi="Segoe UI" w:cs="Segoe UI"/>
    </w:rPr>
  </w:style>
  <w:style w:type="paragraph" w:styleId="Footer">
    <w:name w:val="footer"/>
    <w:basedOn w:val="Normal"/>
    <w:link w:val="FooterChar"/>
    <w:uiPriority w:val="99"/>
    <w:unhideWhenUsed/>
    <w:rsid w:val="004979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93B"/>
    <w:rPr>
      <w:rFonts w:ascii="Segoe UI" w:hAnsi="Segoe UI" w:cs="Segoe U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1484864">
      <w:bodyDiv w:val="1"/>
      <w:marLeft w:val="0"/>
      <w:marRight w:val="0"/>
      <w:marTop w:val="0"/>
      <w:marBottom w:val="0"/>
      <w:divBdr>
        <w:top w:val="none" w:sz="0" w:space="0" w:color="auto"/>
        <w:left w:val="none" w:sz="0" w:space="0" w:color="auto"/>
        <w:bottom w:val="none" w:sz="0" w:space="0" w:color="auto"/>
        <w:right w:val="none" w:sz="0" w:space="0" w:color="auto"/>
      </w:divBdr>
    </w:div>
    <w:div w:id="489558985">
      <w:bodyDiv w:val="1"/>
      <w:marLeft w:val="0"/>
      <w:marRight w:val="0"/>
      <w:marTop w:val="0"/>
      <w:marBottom w:val="0"/>
      <w:divBdr>
        <w:top w:val="none" w:sz="0" w:space="0" w:color="auto"/>
        <w:left w:val="none" w:sz="0" w:space="0" w:color="auto"/>
        <w:bottom w:val="none" w:sz="0" w:space="0" w:color="auto"/>
        <w:right w:val="none" w:sz="0" w:space="0" w:color="auto"/>
      </w:divBdr>
    </w:div>
    <w:div w:id="638002252">
      <w:bodyDiv w:val="1"/>
      <w:marLeft w:val="0"/>
      <w:marRight w:val="0"/>
      <w:marTop w:val="0"/>
      <w:marBottom w:val="0"/>
      <w:divBdr>
        <w:top w:val="none" w:sz="0" w:space="0" w:color="auto"/>
        <w:left w:val="none" w:sz="0" w:space="0" w:color="auto"/>
        <w:bottom w:val="none" w:sz="0" w:space="0" w:color="auto"/>
        <w:right w:val="none" w:sz="0" w:space="0" w:color="auto"/>
      </w:divBdr>
    </w:div>
    <w:div w:id="875775069">
      <w:bodyDiv w:val="1"/>
      <w:marLeft w:val="0"/>
      <w:marRight w:val="0"/>
      <w:marTop w:val="0"/>
      <w:marBottom w:val="0"/>
      <w:divBdr>
        <w:top w:val="none" w:sz="0" w:space="0" w:color="auto"/>
        <w:left w:val="none" w:sz="0" w:space="0" w:color="auto"/>
        <w:bottom w:val="none" w:sz="0" w:space="0" w:color="auto"/>
        <w:right w:val="none" w:sz="0" w:space="0" w:color="auto"/>
      </w:divBdr>
    </w:div>
    <w:div w:id="962007116">
      <w:bodyDiv w:val="1"/>
      <w:marLeft w:val="0"/>
      <w:marRight w:val="0"/>
      <w:marTop w:val="0"/>
      <w:marBottom w:val="0"/>
      <w:divBdr>
        <w:top w:val="none" w:sz="0" w:space="0" w:color="auto"/>
        <w:left w:val="none" w:sz="0" w:space="0" w:color="auto"/>
        <w:bottom w:val="none" w:sz="0" w:space="0" w:color="auto"/>
        <w:right w:val="none" w:sz="0" w:space="0" w:color="auto"/>
      </w:divBdr>
      <w:divsChild>
        <w:div w:id="16777898">
          <w:marLeft w:val="0"/>
          <w:marRight w:val="0"/>
          <w:marTop w:val="0"/>
          <w:marBottom w:val="0"/>
          <w:divBdr>
            <w:top w:val="none" w:sz="0" w:space="0" w:color="auto"/>
            <w:left w:val="none" w:sz="0" w:space="0" w:color="auto"/>
            <w:bottom w:val="none" w:sz="0" w:space="0" w:color="auto"/>
            <w:right w:val="none" w:sz="0" w:space="0" w:color="auto"/>
          </w:divBdr>
          <w:divsChild>
            <w:div w:id="1962107651">
              <w:marLeft w:val="0"/>
              <w:marRight w:val="0"/>
              <w:marTop w:val="0"/>
              <w:marBottom w:val="0"/>
              <w:divBdr>
                <w:top w:val="none" w:sz="0" w:space="0" w:color="auto"/>
                <w:left w:val="none" w:sz="0" w:space="0" w:color="auto"/>
                <w:bottom w:val="none" w:sz="0" w:space="0" w:color="auto"/>
                <w:right w:val="none" w:sz="0" w:space="0" w:color="auto"/>
              </w:divBdr>
              <w:divsChild>
                <w:div w:id="8600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370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ealth.govt.nz/our-work/preventative-health-wellness/sexual-and-reproductive-health"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familyplanning.org.nz/media/303990/youth-survey-summary-report_march2019_final.pdf" TargetMode="External"/><Relationship Id="rId3" Type="http://schemas.openxmlformats.org/officeDocument/2006/relationships/hyperlink" Target="https://tbinternet.ohchr.org/Treaties/CCPR/Shared%20Documents/1_Global/CCPR_C_GC_36_8785_E.pdf" TargetMode="External"/><Relationship Id="rId7" Type="http://schemas.openxmlformats.org/officeDocument/2006/relationships/hyperlink" Target="https://www.ero.govt.nz/publications/promoting-wellbeing-through-sexuality-education/" TargetMode="External"/><Relationship Id="rId2" Type="http://schemas.openxmlformats.org/officeDocument/2006/relationships/hyperlink" Target="https://www.reproductiverights.org/sites/crr.civicactions.net/files/documents/Wright_Glo%20Adv_7.15.14.pdf" TargetMode="External"/><Relationship Id="rId1" Type="http://schemas.openxmlformats.org/officeDocument/2006/relationships/hyperlink" Target="https://www.msd.govt.nz/documents/about-msd-and-our-work/publications-resources/monitoring/uncroc/reporting/new-zealand-sixth-periodic-report-under-crc.pdf" TargetMode="External"/><Relationship Id="rId6" Type="http://schemas.openxmlformats.org/officeDocument/2006/relationships/hyperlink" Target="https://www.publish.csiro.au/hc/pdf/HC18105" TargetMode="External"/><Relationship Id="rId5" Type="http://schemas.openxmlformats.org/officeDocument/2006/relationships/hyperlink" Target="https://www.nzschoolnurses.org.nz/article/defining-the-role-and-scope-of-a-school-nurse" TargetMode="External"/><Relationship Id="rId10" Type="http://schemas.openxmlformats.org/officeDocument/2006/relationships/hyperlink" Target="https://www.education.govt.nz/our-work/changes-in-education/curriculum-and-assessment-changes/curriculum-refresh/" TargetMode="External"/><Relationship Id="rId4" Type="http://schemas.openxmlformats.org/officeDocument/2006/relationships/hyperlink" Target="https://www.nzschoolnurses.org.nz/article/budget-2019" TargetMode="External"/><Relationship Id="rId9" Type="http://schemas.openxmlformats.org/officeDocument/2006/relationships/hyperlink" Target="https://www.legislation.govt.nz/act/public/2022/0030/latest/LMS57540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Garamond"/>
        <a:ea typeface=""/>
        <a:cs typeface=""/>
      </a:majorFont>
      <a:minorFont>
        <a:latin typeface="Garamond"/>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0F90FC-683B-4F01-AD6C-1F83F4EDC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2014</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Family Planning</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Beliveau</dc:creator>
  <cp:keywords/>
  <dc:description/>
  <cp:lastModifiedBy>FLECHE Isabelle</cp:lastModifiedBy>
  <cp:revision>2</cp:revision>
  <cp:lastPrinted>2020-02-21T00:19:00Z</cp:lastPrinted>
  <dcterms:created xsi:type="dcterms:W3CDTF">2023-01-11T14:17:00Z</dcterms:created>
  <dcterms:modified xsi:type="dcterms:W3CDTF">2023-01-11T14:17:00Z</dcterms:modified>
</cp:coreProperties>
</file>