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57E7A" w14:textId="77777777" w:rsidR="00F94194" w:rsidRDefault="00F94194">
      <w:pPr>
        <w:spacing w:after="200"/>
        <w:jc w:val="both"/>
        <w:rPr>
          <w:b/>
        </w:rPr>
      </w:pPr>
    </w:p>
    <w:p w14:paraId="5CED1EE8" w14:textId="77777777" w:rsidR="002E58C6" w:rsidRDefault="002E58C6">
      <w:pPr>
        <w:spacing w:after="200"/>
        <w:jc w:val="both"/>
        <w:rPr>
          <w:b/>
        </w:rPr>
      </w:pPr>
    </w:p>
    <w:p w14:paraId="0D557E7B" w14:textId="1A662D86" w:rsidR="00F94194" w:rsidRDefault="00BF3F7C" w:rsidP="00996406">
      <w:pPr>
        <w:jc w:val="both"/>
        <w:rPr>
          <w:b/>
        </w:rPr>
      </w:pPr>
      <w:r>
        <w:rPr>
          <w:b/>
        </w:rPr>
        <w:t>AL COMITÉ DE LOS DERECHOS DEL NIÑO</w:t>
      </w:r>
    </w:p>
    <w:p w14:paraId="7DC7989A" w14:textId="1CC4ACB7" w:rsidR="001A023E" w:rsidRDefault="001A023E" w:rsidP="00996406">
      <w:pPr>
        <w:jc w:val="both"/>
        <w:rPr>
          <w:b/>
        </w:rPr>
      </w:pPr>
      <w:r>
        <w:rPr>
          <w:b/>
        </w:rPr>
        <w:t>CONVENCIÓN SOBRE LOS DERECHOS DEL NIÑO</w:t>
      </w:r>
    </w:p>
    <w:p w14:paraId="0D103D4C" w14:textId="01A5A360" w:rsidR="001A023E" w:rsidRDefault="001A023E" w:rsidP="00996406">
      <w:pPr>
        <w:jc w:val="both"/>
        <w:rPr>
          <w:b/>
        </w:rPr>
      </w:pPr>
      <w:r>
        <w:rPr>
          <w:b/>
        </w:rPr>
        <w:t>Sesión 98</w:t>
      </w:r>
      <w:r w:rsidR="00C75D4D">
        <w:rPr>
          <w:b/>
        </w:rPr>
        <w:t xml:space="preserve"> ESPAÑA</w:t>
      </w:r>
    </w:p>
    <w:p w14:paraId="70C35112" w14:textId="77777777" w:rsidR="00996406" w:rsidRDefault="00996406" w:rsidP="00996406">
      <w:pPr>
        <w:jc w:val="both"/>
        <w:rPr>
          <w:b/>
        </w:rPr>
      </w:pPr>
    </w:p>
    <w:p w14:paraId="0D557E7C" w14:textId="1084C82D" w:rsidR="00F94194" w:rsidRPr="00996406" w:rsidRDefault="00BF3F7C" w:rsidP="00FA0F39">
      <w:pPr>
        <w:spacing w:after="200"/>
        <w:rPr>
          <w:b/>
        </w:rPr>
      </w:pPr>
      <w:r w:rsidRPr="00996406">
        <w:rPr>
          <w:b/>
        </w:rPr>
        <w:t>INFORME</w:t>
      </w:r>
      <w:r w:rsidR="00FA0F39" w:rsidRPr="00996406">
        <w:rPr>
          <w:b/>
        </w:rPr>
        <w:t xml:space="preserve"> </w:t>
      </w:r>
      <w:r w:rsidRPr="00996406">
        <w:rPr>
          <w:b/>
        </w:rPr>
        <w:t>TEMÁTIC</w:t>
      </w:r>
      <w:r w:rsidR="00BA23F3">
        <w:rPr>
          <w:b/>
        </w:rPr>
        <w:t xml:space="preserve">O </w:t>
      </w:r>
      <w:r w:rsidR="00442A23">
        <w:rPr>
          <w:b/>
        </w:rPr>
        <w:t>–</w:t>
      </w:r>
      <w:r w:rsidR="00BA23F3">
        <w:rPr>
          <w:b/>
        </w:rPr>
        <w:t xml:space="preserve"> </w:t>
      </w:r>
      <w:r w:rsidR="00442A23">
        <w:rPr>
          <w:b/>
        </w:rPr>
        <w:t>PRESENTACIÓN ADICIONAL</w:t>
      </w:r>
      <w:r w:rsidRPr="00996406">
        <w:rPr>
          <w:b/>
        </w:rPr>
        <w:br/>
        <w:t xml:space="preserve">DERECHO A </w:t>
      </w:r>
      <w:r w:rsidR="006B7D35" w:rsidRPr="00996406">
        <w:rPr>
          <w:b/>
        </w:rPr>
        <w:t>LA PROTECCIÓN FRENTE A TODO TIPO DE VIOLENCIA</w:t>
      </w:r>
    </w:p>
    <w:p w14:paraId="0D557E7D" w14:textId="77777777" w:rsidR="00F94194" w:rsidRPr="00996406" w:rsidRDefault="00BF3F7C">
      <w:pPr>
        <w:spacing w:after="200"/>
        <w:jc w:val="both"/>
        <w:rPr>
          <w:b/>
        </w:rPr>
      </w:pPr>
      <w:r w:rsidRPr="00996406">
        <w:rPr>
          <w:b/>
        </w:rPr>
        <w:t xml:space="preserve">En relación con el 7º informe periódico presentado en 2024 por ESPAÑA al Comité según el artículo 44 de la Convención </w:t>
      </w:r>
    </w:p>
    <w:p w14:paraId="0D557E7E" w14:textId="77777777" w:rsidR="00F94194" w:rsidRDefault="00F94194">
      <w:pPr>
        <w:ind w:right="-7"/>
        <w:jc w:val="both"/>
      </w:pPr>
    </w:p>
    <w:p w14:paraId="0D557E7F" w14:textId="6F2C5AD8" w:rsidR="00F94194" w:rsidRDefault="00BF3F7C">
      <w:pPr>
        <w:ind w:right="-7"/>
        <w:jc w:val="both"/>
      </w:pPr>
      <w:r>
        <w:t xml:space="preserve">La </w:t>
      </w:r>
      <w:r>
        <w:rPr>
          <w:b/>
        </w:rPr>
        <w:t>Coordinadora de Profesionales por la Prevención de Abusos (</w:t>
      </w:r>
      <w:proofErr w:type="spellStart"/>
      <w:r>
        <w:rPr>
          <w:b/>
        </w:rPr>
        <w:t>CoPPA</w:t>
      </w:r>
      <w:proofErr w:type="spellEnd"/>
      <w:r>
        <w:rPr>
          <w:b/>
        </w:rPr>
        <w:t>)</w:t>
      </w:r>
      <w:r>
        <w:t xml:space="preserve"> es una asociación sin ánimo de lucro formada por profesionales de los ámbitos de la psicología, la psiquiatría, la sociología, </w:t>
      </w:r>
      <w:r w:rsidR="00972A17">
        <w:t xml:space="preserve">los </w:t>
      </w:r>
      <w:r w:rsidR="006412AA">
        <w:t xml:space="preserve">derechos humanos </w:t>
      </w:r>
      <w:r w:rsidR="00F374C5">
        <w:t xml:space="preserve">y </w:t>
      </w:r>
      <w:r w:rsidR="00972A17">
        <w:t xml:space="preserve">el </w:t>
      </w:r>
      <w:r>
        <w:t xml:space="preserve">derecho, que trabaja en España y Latinoamérica para la prevención de la violencia hacia personas y grupos </w:t>
      </w:r>
      <w:r w:rsidR="00F374C5">
        <w:t xml:space="preserve">en situación de </w:t>
      </w:r>
      <w:r>
        <w:t>vulnerab</w:t>
      </w:r>
      <w:r w:rsidR="00F374C5">
        <w:t>ilidad</w:t>
      </w:r>
      <w:r>
        <w:t xml:space="preserve">, </w:t>
      </w:r>
      <w:r w:rsidR="006C3CE5">
        <w:t>y la protección de sus derechos humanos.</w:t>
      </w:r>
      <w:r>
        <w:t xml:space="preserve"> </w:t>
      </w:r>
    </w:p>
    <w:p w14:paraId="0D557E80" w14:textId="77777777" w:rsidR="00F94194" w:rsidRDefault="00F94194">
      <w:pPr>
        <w:ind w:right="-7"/>
        <w:jc w:val="both"/>
      </w:pPr>
    </w:p>
    <w:p w14:paraId="5464FE63" w14:textId="77777777" w:rsidR="009E6553" w:rsidRDefault="00BF3F7C">
      <w:pPr>
        <w:spacing w:after="200"/>
        <w:jc w:val="both"/>
      </w:pPr>
      <w:r>
        <w:t xml:space="preserve">A través de este informe </w:t>
      </w:r>
      <w:proofErr w:type="spellStart"/>
      <w:r>
        <w:t>CoPPA</w:t>
      </w:r>
      <w:proofErr w:type="spellEnd"/>
      <w:r>
        <w:t xml:space="preserve"> desea trasladar al Comité de los Derechos del Niño su preocupación por el </w:t>
      </w:r>
      <w:r w:rsidR="00D8053B">
        <w:t xml:space="preserve">bienestar de </w:t>
      </w:r>
      <w:r w:rsidR="005D44CC">
        <w:t xml:space="preserve">Niñas, Niños y Adolescentes (en adelante, </w:t>
      </w:r>
      <w:r w:rsidR="00D8053B">
        <w:t>NNA</w:t>
      </w:r>
      <w:r w:rsidR="005D44CC">
        <w:t>)</w:t>
      </w:r>
      <w:r w:rsidR="00877159">
        <w:t xml:space="preserve"> que son</w:t>
      </w:r>
      <w:r w:rsidR="00D8053B">
        <w:t xml:space="preserve"> expuestos </w:t>
      </w:r>
      <w:r w:rsidR="00877159">
        <w:t xml:space="preserve">en España </w:t>
      </w:r>
      <w:r w:rsidR="00D8053B">
        <w:t xml:space="preserve">a </w:t>
      </w:r>
      <w:r w:rsidRPr="00DD05E7">
        <w:t xml:space="preserve">espectáculos y eventos </w:t>
      </w:r>
      <w:r w:rsidR="00877159">
        <w:t xml:space="preserve">organizados que implican violencia contra animales, </w:t>
      </w:r>
      <w:r w:rsidR="00862C22">
        <w:t xml:space="preserve">concretamente corridas de toros y otros eventos </w:t>
      </w:r>
      <w:r w:rsidRPr="00DD05E7">
        <w:t>de tauromaquia</w:t>
      </w:r>
      <w:r w:rsidR="00D8053B" w:rsidRPr="00DD05E7">
        <w:t>.</w:t>
      </w:r>
      <w:r w:rsidRPr="00862C22">
        <w:t xml:space="preserve"> </w:t>
      </w:r>
    </w:p>
    <w:p w14:paraId="0D557E81" w14:textId="471B0EFB" w:rsidR="00F94194" w:rsidRDefault="00D8053B">
      <w:pPr>
        <w:spacing w:after="200"/>
        <w:jc w:val="both"/>
      </w:pPr>
      <w:r w:rsidRPr="00DD05E7">
        <w:t>E</w:t>
      </w:r>
      <w:r w:rsidR="00BF3F7C" w:rsidRPr="00DD05E7">
        <w:t>l apartado 25 de las Observaciones Finales</w:t>
      </w:r>
      <w:r w:rsidR="00BF3F7C">
        <w:t xml:space="preserve"> sobre los informes periódicos quinto y sexto combinados de España, aprobadas por el Comité en su 77º período de sesiones</w:t>
      </w:r>
      <w:r w:rsidR="009E6553">
        <w:t xml:space="preserve"> (</w:t>
      </w:r>
      <w:r w:rsidR="00BF3F7C">
        <w:t>del 14 de enero al 2 de febrero de 2018</w:t>
      </w:r>
      <w:r w:rsidR="009E6553">
        <w:t>)</w:t>
      </w:r>
      <w:r w:rsidR="00801DD3">
        <w:t xml:space="preserve"> establece:</w:t>
      </w:r>
      <w:r w:rsidR="00BF3F7C">
        <w:t xml:space="preserve"> </w:t>
      </w:r>
    </w:p>
    <w:p w14:paraId="0D557E82" w14:textId="77777777" w:rsidR="00F94194" w:rsidRPr="002E58C6" w:rsidRDefault="00BF3F7C" w:rsidP="009E6553">
      <w:pPr>
        <w:spacing w:after="200"/>
        <w:ind w:left="720"/>
        <w:rPr>
          <w:i/>
          <w:iCs/>
        </w:rPr>
      </w:pPr>
      <w:r w:rsidRPr="002E58C6">
        <w:rPr>
          <w:i/>
          <w:iCs/>
        </w:rPr>
        <w:t xml:space="preserve">E. Violencia contra los niños (arts. 19, 24 (3), 28 (2), 34, 37 (a) y 39). </w:t>
      </w:r>
      <w:r w:rsidRPr="002E58C6">
        <w:rPr>
          <w:i/>
          <w:iCs/>
        </w:rPr>
        <w:br/>
        <w:t>Prácticas nocivas.</w:t>
      </w:r>
      <w:r w:rsidRPr="002E58C6">
        <w:rPr>
          <w:i/>
          <w:iCs/>
        </w:rPr>
        <w:br/>
        <w:t>Tauromaquia</w:t>
      </w:r>
      <w:r w:rsidRPr="002E58C6">
        <w:rPr>
          <w:i/>
          <w:iCs/>
        </w:rPr>
        <w:br/>
        <w:t>25. Para prevenir los efectos nocivos para los niños del espectáculo de los toros, el Comité recomienda que el Estado parte prohíba la participación de niños menores de 18 años como toreros y como público en espectáculos de tauromaquia.</w:t>
      </w:r>
    </w:p>
    <w:p w14:paraId="545A1A87" w14:textId="3F753145" w:rsidR="006B7EAF" w:rsidRDefault="009E6553">
      <w:pPr>
        <w:spacing w:after="200"/>
        <w:jc w:val="both"/>
      </w:pPr>
      <w:r w:rsidRPr="0045799F">
        <w:t xml:space="preserve">Sin embargo, a pesar de lo dispuesto en esta </w:t>
      </w:r>
      <w:r w:rsidR="0095595F">
        <w:t>o</w:t>
      </w:r>
      <w:r w:rsidRPr="0045799F">
        <w:t>bservación 25</w:t>
      </w:r>
      <w:r w:rsidR="0045799F" w:rsidRPr="0045799F">
        <w:t>, la exposición de NNA (como espectadores o participantes)</w:t>
      </w:r>
      <w:r w:rsidR="0045799F">
        <w:t xml:space="preserve"> a </w:t>
      </w:r>
      <w:r w:rsidR="00E473C5">
        <w:t>corridas de toros y otros eventos de tauromaquia continúa siendo permitida en España. NNA son expuestos a esta violencia en plazas</w:t>
      </w:r>
      <w:r w:rsidR="00AC1F3A">
        <w:t xml:space="preserve"> de toros y también en espacios públicos abiertos, como calles, plazas y puertos</w:t>
      </w:r>
      <w:r w:rsidR="00D9189F">
        <w:t>, entre otros lugares.</w:t>
      </w:r>
    </w:p>
    <w:p w14:paraId="2DE2F7DE" w14:textId="4B3D8F59" w:rsidR="00A62768" w:rsidRPr="0045799F" w:rsidRDefault="00A62768">
      <w:pPr>
        <w:spacing w:after="200"/>
        <w:jc w:val="both"/>
      </w:pPr>
      <w:r w:rsidRPr="00A62768">
        <w:t>De hecho, en casi todos los lugares de España donde se siguen or</w:t>
      </w:r>
      <w:r>
        <w:t xml:space="preserve">ganizando </w:t>
      </w:r>
      <w:r w:rsidRPr="00A62768">
        <w:t>y celebrando est</w:t>
      </w:r>
      <w:r w:rsidR="00710A39">
        <w:t>os espectáculos</w:t>
      </w:r>
      <w:r w:rsidRPr="00A62768">
        <w:t xml:space="preserve"> violentos, </w:t>
      </w:r>
      <w:r w:rsidR="00710A39">
        <w:t xml:space="preserve">NNA </w:t>
      </w:r>
      <w:r w:rsidRPr="00A62768">
        <w:t xml:space="preserve">siguen siendo admitidos oficialmente como espectadores, y en aquellos casos en los que </w:t>
      </w:r>
      <w:r w:rsidR="00710A39">
        <w:t xml:space="preserve">estos eventos tienen </w:t>
      </w:r>
      <w:r w:rsidRPr="00A62768">
        <w:t>lugar en plazas</w:t>
      </w:r>
      <w:r w:rsidR="00710A39">
        <w:t xml:space="preserve"> abiertas</w:t>
      </w:r>
      <w:r w:rsidRPr="00A62768">
        <w:t xml:space="preserve"> </w:t>
      </w:r>
      <w:r w:rsidR="00174387">
        <w:t>o</w:t>
      </w:r>
      <w:r w:rsidRPr="00A62768">
        <w:t xml:space="preserve"> espacios públicos, pueden incluso presenciar la violencia como espectadores involuntarios.</w:t>
      </w:r>
    </w:p>
    <w:p w14:paraId="7C980EC8" w14:textId="026A6BEE" w:rsidR="002E58C6" w:rsidRDefault="00BF3F7C" w:rsidP="00442A23">
      <w:pPr>
        <w:spacing w:after="200"/>
        <w:jc w:val="both"/>
      </w:pPr>
      <w:r>
        <w:lastRenderedPageBreak/>
        <w:t xml:space="preserve">Entre </w:t>
      </w:r>
      <w:r w:rsidR="00561D19">
        <w:t xml:space="preserve">otros ejemplos </w:t>
      </w:r>
      <w:r>
        <w:t xml:space="preserve">que </w:t>
      </w:r>
      <w:r w:rsidR="00E913DA">
        <w:t>muestran</w:t>
      </w:r>
      <w:r w:rsidR="00561D19">
        <w:t xml:space="preserve"> </w:t>
      </w:r>
      <w:r>
        <w:t xml:space="preserve">el incumplimiento en España de la citada observación del Comité </w:t>
      </w:r>
      <w:r w:rsidR="00E913DA">
        <w:t xml:space="preserve">(como </w:t>
      </w:r>
      <w:r w:rsidR="00886486">
        <w:t>las escuelas taurinas, que siguen existiendo y en las</w:t>
      </w:r>
      <w:r w:rsidR="00F57C68">
        <w:t xml:space="preserve"> que </w:t>
      </w:r>
      <w:r w:rsidR="00886486">
        <w:t xml:space="preserve">se </w:t>
      </w:r>
      <w:r w:rsidR="00F57C68">
        <w:t>admite</w:t>
      </w:r>
      <w:r w:rsidR="00886486">
        <w:t xml:space="preserve"> a</w:t>
      </w:r>
      <w:r w:rsidR="00F57C68">
        <w:t xml:space="preserve"> NNA como alumnado y </w:t>
      </w:r>
      <w:r w:rsidR="002B150F">
        <w:t xml:space="preserve">alientan </w:t>
      </w:r>
      <w:r w:rsidR="006A6FEF">
        <w:t xml:space="preserve">su participación </w:t>
      </w:r>
      <w:r w:rsidR="002B150F">
        <w:t xml:space="preserve">directa </w:t>
      </w:r>
      <w:r>
        <w:t>en estas actividades violentas</w:t>
      </w:r>
      <w:r w:rsidR="002B150F">
        <w:t xml:space="preserve">), </w:t>
      </w:r>
      <w:proofErr w:type="spellStart"/>
      <w:r w:rsidR="002B150F">
        <w:t>CoPPA</w:t>
      </w:r>
      <w:proofErr w:type="spellEnd"/>
      <w:r w:rsidR="002B150F">
        <w:t xml:space="preserve"> desea llamar la atención del Comité </w:t>
      </w:r>
      <w:r w:rsidR="004315E1">
        <w:t>sobre dos cuestiones recientes y de actualidad:</w:t>
      </w:r>
      <w:r w:rsidR="00140D41">
        <w:t xml:space="preserve"> </w:t>
      </w:r>
    </w:p>
    <w:p w14:paraId="0D557E84" w14:textId="6BCA9A35" w:rsidR="00F94194" w:rsidRDefault="00EC6033" w:rsidP="00140D41">
      <w:pPr>
        <w:numPr>
          <w:ilvl w:val="0"/>
          <w:numId w:val="1"/>
        </w:numPr>
        <w:jc w:val="both"/>
      </w:pPr>
      <w:r>
        <w:t xml:space="preserve">En </w:t>
      </w:r>
      <w:r w:rsidR="00BF3F7C">
        <w:t>Islas Baleares, única Comunidad Autónoma en la que</w:t>
      </w:r>
      <w:r w:rsidR="00EC7CFB">
        <w:t xml:space="preserve"> hasta ahora estaba</w:t>
      </w:r>
      <w:r w:rsidR="00BF3F7C">
        <w:t xml:space="preserve"> prohibido el acceso de menores de 18 años a las corridas de toros, </w:t>
      </w:r>
      <w:r>
        <w:t xml:space="preserve">se </w:t>
      </w:r>
      <w:r w:rsidR="00EC7CFB">
        <w:t xml:space="preserve">ha aprobado eliminar dicha prohibición, por lo que NNA pueden, de nuevo, acceder </w:t>
      </w:r>
      <w:r w:rsidR="003E77D5">
        <w:t xml:space="preserve">y ser expuestos </w:t>
      </w:r>
      <w:r w:rsidR="00EC7CFB">
        <w:t xml:space="preserve">a estos espectáculos violentos. </w:t>
      </w:r>
    </w:p>
    <w:p w14:paraId="4CB47338" w14:textId="77777777" w:rsidR="00EC6033" w:rsidRDefault="00EC6033" w:rsidP="00CF47CE">
      <w:pPr>
        <w:ind w:left="720"/>
        <w:jc w:val="both"/>
      </w:pPr>
    </w:p>
    <w:p w14:paraId="717962AB" w14:textId="0867840E" w:rsidR="00FA2494" w:rsidRPr="002E58C6" w:rsidRDefault="00CF47CE" w:rsidP="002E58C6">
      <w:pPr>
        <w:numPr>
          <w:ilvl w:val="0"/>
          <w:numId w:val="1"/>
        </w:numPr>
        <w:spacing w:after="200"/>
        <w:jc w:val="both"/>
      </w:pPr>
      <w:r>
        <w:t xml:space="preserve">Asimismo, </w:t>
      </w:r>
      <w:proofErr w:type="spellStart"/>
      <w:r>
        <w:t>CoPPA</w:t>
      </w:r>
      <w:proofErr w:type="spellEnd"/>
      <w:r>
        <w:t xml:space="preserve"> ha observado con alarma cómo </w:t>
      </w:r>
      <w:r w:rsidR="002A1CA0">
        <w:t>e</w:t>
      </w:r>
      <w:r w:rsidR="00BF3F7C">
        <w:t xml:space="preserve">n municipios de diferentes lugares de España se están celebrando </w:t>
      </w:r>
      <w:r w:rsidR="002A1CA0">
        <w:t xml:space="preserve">múltiples </w:t>
      </w:r>
      <w:r w:rsidR="00BF3F7C">
        <w:t>eventos y espectáculos de tauromaquia</w:t>
      </w:r>
      <w:r w:rsidR="002A1CA0">
        <w:t xml:space="preserve"> (encierros) </w:t>
      </w:r>
      <w:r w:rsidR="007C3259">
        <w:t xml:space="preserve">expresamente dirigidos </w:t>
      </w:r>
      <w:r w:rsidR="002A1CA0">
        <w:t xml:space="preserve">a </w:t>
      </w:r>
      <w:r w:rsidR="00853699">
        <w:t>NNA</w:t>
      </w:r>
      <w:r w:rsidR="00BF3F7C">
        <w:t xml:space="preserve">, </w:t>
      </w:r>
      <w:r w:rsidR="007C3259">
        <w:t xml:space="preserve">para fomentar su asistencia y participación, </w:t>
      </w:r>
      <w:r w:rsidR="004F60FB">
        <w:t xml:space="preserve">y </w:t>
      </w:r>
      <w:r w:rsidR="00BF3F7C">
        <w:t xml:space="preserve">que se publicitan bajo otras denominaciones para evitar ser prohibidos o no autorizados. </w:t>
      </w:r>
    </w:p>
    <w:p w14:paraId="0D557E87" w14:textId="50993568" w:rsidR="00F94194" w:rsidRPr="001E4B80" w:rsidRDefault="002E58C6">
      <w:pPr>
        <w:spacing w:after="200"/>
        <w:jc w:val="both"/>
        <w:rPr>
          <w:b/>
        </w:rPr>
      </w:pPr>
      <w:r>
        <w:rPr>
          <w:b/>
        </w:rPr>
        <w:br/>
      </w:r>
      <w:r w:rsidR="004E5614" w:rsidRPr="001E4B80">
        <w:rPr>
          <w:b/>
        </w:rPr>
        <w:t>Eliminación de</w:t>
      </w:r>
      <w:r w:rsidR="00BF3F7C" w:rsidRPr="001E4B80">
        <w:rPr>
          <w:b/>
        </w:rPr>
        <w:t xml:space="preserve"> la prohibición </w:t>
      </w:r>
      <w:r w:rsidR="007C3259" w:rsidRPr="001E4B80">
        <w:rPr>
          <w:b/>
        </w:rPr>
        <w:t xml:space="preserve">existente en Islas Baleares </w:t>
      </w:r>
      <w:r w:rsidR="00BF3F7C" w:rsidRPr="001E4B80">
        <w:rPr>
          <w:b/>
        </w:rPr>
        <w:t>de</w:t>
      </w:r>
      <w:r w:rsidR="000A397C" w:rsidRPr="001E4B80">
        <w:rPr>
          <w:b/>
        </w:rPr>
        <w:t xml:space="preserve"> que menores de 18 años</w:t>
      </w:r>
      <w:r w:rsidR="00BF3F7C" w:rsidRPr="001E4B80">
        <w:rPr>
          <w:b/>
        </w:rPr>
        <w:t xml:space="preserve"> acce</w:t>
      </w:r>
      <w:r w:rsidR="000A397C" w:rsidRPr="001E4B80">
        <w:rPr>
          <w:b/>
        </w:rPr>
        <w:t>dan</w:t>
      </w:r>
      <w:r w:rsidR="00BF3F7C" w:rsidRPr="001E4B80">
        <w:rPr>
          <w:b/>
        </w:rPr>
        <w:t xml:space="preserve"> a corridas de toros </w:t>
      </w:r>
    </w:p>
    <w:p w14:paraId="0D557E88" w14:textId="4B05BBE6" w:rsidR="00F94194" w:rsidRPr="001E4B80" w:rsidRDefault="00BF3F7C">
      <w:pPr>
        <w:shd w:val="clear" w:color="auto" w:fill="FFFFFF"/>
        <w:spacing w:after="300"/>
        <w:jc w:val="both"/>
      </w:pPr>
      <w:r w:rsidRPr="001E4B80">
        <w:t xml:space="preserve">El </w:t>
      </w:r>
      <w:r w:rsidR="004E5614" w:rsidRPr="001E4B80">
        <w:t>29 de octubre</w:t>
      </w:r>
      <w:r w:rsidRPr="001E4B80">
        <w:t xml:space="preserve"> de 2024 el Parlamento de Islas Baleares </w:t>
      </w:r>
      <w:r w:rsidR="00A828D2" w:rsidRPr="001E4B80">
        <w:t>aprobó</w:t>
      </w:r>
      <w:r w:rsidRPr="001E4B80">
        <w:t xml:space="preserve"> una proposición de ley con el fin de que en esta Comunidad Autónoma se permit</w:t>
      </w:r>
      <w:r w:rsidR="00A828D2" w:rsidRPr="001E4B80">
        <w:t>iera</w:t>
      </w:r>
      <w:r w:rsidRPr="001E4B80">
        <w:t xml:space="preserve"> de nuevo la entrada de menores de </w:t>
      </w:r>
      <w:r w:rsidR="000A397C" w:rsidRPr="001E4B80">
        <w:t xml:space="preserve">18 años </w:t>
      </w:r>
      <w:r w:rsidRPr="001E4B80">
        <w:t>a las plazas de toros (</w:t>
      </w:r>
      <w:r w:rsidR="00A828D2" w:rsidRPr="001E4B80">
        <w:t xml:space="preserve">hasta entonces era </w:t>
      </w:r>
      <w:r w:rsidRPr="001E4B80">
        <w:t xml:space="preserve">la única </w:t>
      </w:r>
      <w:r w:rsidR="00A828D2" w:rsidRPr="001E4B80">
        <w:t xml:space="preserve">en España </w:t>
      </w:r>
      <w:r w:rsidRPr="001E4B80">
        <w:t>que lo proh</w:t>
      </w:r>
      <w:r w:rsidR="00A828D2" w:rsidRPr="001E4B80">
        <w:t>i</w:t>
      </w:r>
      <w:r w:rsidRPr="001E4B80">
        <w:t>b</w:t>
      </w:r>
      <w:r w:rsidR="00A828D2" w:rsidRPr="001E4B80">
        <w:t>ía</w:t>
      </w:r>
      <w:r w:rsidRPr="001E4B80">
        <w:t>).</w:t>
      </w:r>
    </w:p>
    <w:p w14:paraId="0D557E89" w14:textId="47BB4D7F" w:rsidR="00F94194" w:rsidRDefault="001E4B80">
      <w:pPr>
        <w:spacing w:before="240" w:after="240"/>
        <w:jc w:val="both"/>
      </w:pPr>
      <w:r>
        <w:t xml:space="preserve">Según la </w:t>
      </w:r>
      <w:r w:rsidR="004039AB">
        <w:t>proposición que ha sido aprobada</w:t>
      </w:r>
      <w:r w:rsidR="00442A23">
        <w:t>,</w:t>
      </w:r>
      <w:r w:rsidR="004039AB">
        <w:t xml:space="preserve"> </w:t>
      </w:r>
      <w:r w:rsidR="00BF3F7C">
        <w:t xml:space="preserve">“los menores de dieciocho años no pueden ver restringido su acceso a un espectáculo considerado y protegido como patrimonio cultural que repercute positivamente en su formación y participación de la riqueza cultural de nuestro país”. </w:t>
      </w:r>
      <w:proofErr w:type="spellStart"/>
      <w:r w:rsidR="00BF3F7C">
        <w:t>CoPPA</w:t>
      </w:r>
      <w:proofErr w:type="spellEnd"/>
      <w:r w:rsidR="00BF3F7C">
        <w:t xml:space="preserve"> alerta </w:t>
      </w:r>
      <w:r w:rsidR="00FE1C1A">
        <w:t xml:space="preserve">de </w:t>
      </w:r>
      <w:r w:rsidR="00B11E3A">
        <w:t xml:space="preserve">que </w:t>
      </w:r>
      <w:r w:rsidR="00BF3F7C">
        <w:t>esta afirmación</w:t>
      </w:r>
      <w:r w:rsidR="008D7B67">
        <w:t xml:space="preserve">, que pretende </w:t>
      </w:r>
      <w:r w:rsidR="00152D62">
        <w:t>que las tradiciones están por encima de la protección de la infancia,</w:t>
      </w:r>
      <w:r w:rsidR="00B11E3A">
        <w:t xml:space="preserve"> es </w:t>
      </w:r>
      <w:r w:rsidR="00F257D2">
        <w:t>legalmente errónea</w:t>
      </w:r>
      <w:r w:rsidR="00BF3F7C">
        <w:t xml:space="preserve"> </w:t>
      </w:r>
      <w:r w:rsidR="00D27921">
        <w:t>y peligrosa para el bi</w:t>
      </w:r>
      <w:r w:rsidR="00484789">
        <w:t>e</w:t>
      </w:r>
      <w:r w:rsidR="00D27921">
        <w:t>nestar de los NNA.</w:t>
      </w:r>
    </w:p>
    <w:p w14:paraId="0D557E8A" w14:textId="4D163057" w:rsidR="00F94194" w:rsidRDefault="00365A22">
      <w:pPr>
        <w:spacing w:before="240" w:after="240"/>
        <w:jc w:val="both"/>
      </w:pPr>
      <w:r>
        <w:t xml:space="preserve">Destacamos </w:t>
      </w:r>
      <w:r w:rsidR="00BF3F7C">
        <w:t xml:space="preserve">en este sentido el pronunciamiento del </w:t>
      </w:r>
      <w:proofErr w:type="spellStart"/>
      <w:r w:rsidR="00BF3F7C">
        <w:t>Comite</w:t>
      </w:r>
      <w:proofErr w:type="spellEnd"/>
      <w:r w:rsidR="00BF3F7C">
        <w:t xml:space="preserve">́ en su </w:t>
      </w:r>
      <w:proofErr w:type="spellStart"/>
      <w:r w:rsidR="00BF3F7C">
        <w:t>Observación</w:t>
      </w:r>
      <w:proofErr w:type="spellEnd"/>
      <w:r w:rsidR="00BF3F7C">
        <w:t xml:space="preserve"> General </w:t>
      </w:r>
      <w:proofErr w:type="spellStart"/>
      <w:r w:rsidR="00BF3F7C">
        <w:t>nº</w:t>
      </w:r>
      <w:proofErr w:type="spellEnd"/>
      <w:r w:rsidR="00BF3F7C">
        <w:t xml:space="preserve"> 14 (2013), que </w:t>
      </w:r>
      <w:r w:rsidR="004039AB">
        <w:t>ha sido</w:t>
      </w:r>
      <w:r w:rsidR="003A0CDC">
        <w:t xml:space="preserve"> ignorado</w:t>
      </w:r>
      <w:r w:rsidR="00BF3F7C">
        <w:t xml:space="preserve"> en esta </w:t>
      </w:r>
      <w:r w:rsidR="00585713">
        <w:t xml:space="preserve">modificación legislativa </w:t>
      </w:r>
      <w:r w:rsidR="00BF3F7C">
        <w:t>en Islas Baleares:</w:t>
      </w:r>
    </w:p>
    <w:p w14:paraId="0D557E8B" w14:textId="77777777" w:rsidR="00F94194" w:rsidRPr="002E58C6" w:rsidRDefault="00BF3F7C">
      <w:pPr>
        <w:spacing w:before="240" w:after="240"/>
        <w:ind w:left="720"/>
        <w:jc w:val="both"/>
        <w:rPr>
          <w:i/>
          <w:iCs/>
        </w:rPr>
      </w:pPr>
      <w:r w:rsidRPr="002E58C6">
        <w:rPr>
          <w:i/>
          <w:iCs/>
        </w:rPr>
        <w:t>“Aunque debe tenerse en cuenta la preservación de los valores y las tradiciones religiosos y culturales como parte de la identidad del niño, las prácticas que sean incompatibles o estén reñidas con los derechos establecidos en la Convención no responden al interés superior del niño. La identidad cultural no puede excusar ni justificar que los responsables de la toma de decisiones y las autoridades perpetúen tradiciones y valores culturales que niegan al niño o los niños los derechos que les garantiza la Convención”.</w:t>
      </w:r>
    </w:p>
    <w:p w14:paraId="0D557E8C" w14:textId="73B52636" w:rsidR="00F94194" w:rsidRDefault="00BF3F7C">
      <w:pPr>
        <w:spacing w:before="240" w:after="240"/>
        <w:jc w:val="both"/>
      </w:pPr>
      <w:r>
        <w:t xml:space="preserve">Asimismo, la Constitución Española establece que el interés superior de la infancia prevalece sobre otros derechos y libertades, y garantiza la protección otorgada a los niños por los tratados internacionales, protección que </w:t>
      </w:r>
      <w:r w:rsidR="00FA2494">
        <w:t>no</w:t>
      </w:r>
      <w:r>
        <w:t xml:space="preserve"> vulnera el derecho de </w:t>
      </w:r>
      <w:r w:rsidR="000A397C">
        <w:t>NNA</w:t>
      </w:r>
      <w:r w:rsidR="00FA2494">
        <w:t xml:space="preserve"> a</w:t>
      </w:r>
      <w:r>
        <w:t xml:space="preserve"> acceder a la cultura. </w:t>
      </w:r>
    </w:p>
    <w:p w14:paraId="03956719" w14:textId="74D00C91" w:rsidR="00DF1F89" w:rsidRPr="00DF1F89" w:rsidRDefault="007A10C1" w:rsidP="00DF1F89">
      <w:pPr>
        <w:spacing w:before="240" w:after="240"/>
        <w:jc w:val="both"/>
      </w:pPr>
      <w:r>
        <w:lastRenderedPageBreak/>
        <w:t xml:space="preserve">La modificación aprobada en Islas Baleares </w:t>
      </w:r>
      <w:r w:rsidR="007B3942">
        <w:t>recoge que los menores de 16 años deberán asistir acompañados de un adulto.</w:t>
      </w:r>
      <w:r w:rsidR="00DF1F89">
        <w:t xml:space="preserve"> Sin embargo, </w:t>
      </w:r>
      <w:proofErr w:type="spellStart"/>
      <w:r w:rsidR="00DF1F89">
        <w:t>CoPPA</w:t>
      </w:r>
      <w:proofErr w:type="spellEnd"/>
      <w:r w:rsidR="00DF1F89">
        <w:t xml:space="preserve"> </w:t>
      </w:r>
      <w:r w:rsidR="00DF1F89" w:rsidRPr="00DF1F89">
        <w:rPr>
          <w:lang w:val="es-ES"/>
        </w:rPr>
        <w:t>adv</w:t>
      </w:r>
      <w:r w:rsidR="00DF1F89">
        <w:rPr>
          <w:lang w:val="es-ES"/>
        </w:rPr>
        <w:t>ierte</w:t>
      </w:r>
      <w:r w:rsidR="00DF1F89" w:rsidRPr="00DF1F89">
        <w:rPr>
          <w:lang w:val="es-ES"/>
        </w:rPr>
        <w:t xml:space="preserve"> de que </w:t>
      </w:r>
      <w:r w:rsidR="00DF1F89">
        <w:rPr>
          <w:lang w:val="es-ES"/>
        </w:rPr>
        <w:t>esto</w:t>
      </w:r>
      <w:r w:rsidR="00DF1F89" w:rsidRPr="00DF1F89">
        <w:rPr>
          <w:lang w:val="es-ES"/>
        </w:rPr>
        <w:t xml:space="preserve"> no </w:t>
      </w:r>
      <w:r w:rsidR="00DF1F89">
        <w:rPr>
          <w:lang w:val="es-ES"/>
        </w:rPr>
        <w:t xml:space="preserve">es </w:t>
      </w:r>
      <w:r w:rsidR="00DF1F89" w:rsidRPr="00DF1F89">
        <w:rPr>
          <w:lang w:val="es-ES"/>
        </w:rPr>
        <w:t>una solución al problema, sino que</w:t>
      </w:r>
      <w:r w:rsidR="00DF1F89">
        <w:rPr>
          <w:lang w:val="es-ES"/>
        </w:rPr>
        <w:t xml:space="preserve"> lo empeora aún más.</w:t>
      </w:r>
      <w:r w:rsidR="00DF1F89">
        <w:t xml:space="preserve"> </w:t>
      </w:r>
      <w:r w:rsidR="00DF1F89" w:rsidRPr="00DF1F89">
        <w:rPr>
          <w:lang w:val="es-ES"/>
        </w:rPr>
        <w:t xml:space="preserve">El hecho de que </w:t>
      </w:r>
      <w:r w:rsidR="00DF1F89">
        <w:rPr>
          <w:lang w:val="es-ES"/>
        </w:rPr>
        <w:t xml:space="preserve">NNA </w:t>
      </w:r>
      <w:r w:rsidR="00DF1F89" w:rsidRPr="00DF1F89">
        <w:rPr>
          <w:lang w:val="es-ES"/>
        </w:rPr>
        <w:t>asista</w:t>
      </w:r>
      <w:r w:rsidR="00DF1F89">
        <w:rPr>
          <w:lang w:val="es-ES"/>
        </w:rPr>
        <w:t>n</w:t>
      </w:r>
      <w:r w:rsidR="00DF1F89" w:rsidRPr="00DF1F89">
        <w:rPr>
          <w:lang w:val="es-ES"/>
        </w:rPr>
        <w:t xml:space="preserve"> junto a un padre, madre u otro adulto de referencia que manifiesta aprobación a la violencia presenciada no le</w:t>
      </w:r>
      <w:r w:rsidR="00DF1F89">
        <w:rPr>
          <w:lang w:val="es-ES"/>
        </w:rPr>
        <w:t>s</w:t>
      </w:r>
      <w:r w:rsidR="00DF1F89" w:rsidRPr="00DF1F89">
        <w:rPr>
          <w:lang w:val="es-ES"/>
        </w:rPr>
        <w:t xml:space="preserve"> protege de los efectos perjudiciales derivados de la exposición a dicha violencia, sino todo lo contrario: tanto los estudios como la experiencia práctica de profesionales han observado que la compañía de un adulto cercano que aplaude y/o aprueba la actividad violenta puede exacerbar los efectos nocivos en NNA. </w:t>
      </w:r>
    </w:p>
    <w:p w14:paraId="04CD1EFC" w14:textId="35B5660F" w:rsidR="00DF1F89" w:rsidRPr="00DF1F89" w:rsidRDefault="00DF1F89">
      <w:pPr>
        <w:spacing w:before="240" w:after="240"/>
        <w:jc w:val="both"/>
        <w:rPr>
          <w:lang w:val="es-ES"/>
        </w:rPr>
      </w:pPr>
      <w:r w:rsidRPr="00DF1F89">
        <w:rPr>
          <w:lang w:val="es-ES"/>
        </w:rPr>
        <w:t>Ser testigo de cómo un referente manifiesta entusiasmo ante actos violentos puede provocar al menor de edad un estado agudo de confusión, generarle angustia y sentimientos de desprotección e inseguridad y hacerle entrar en contracción emocional, además de aumentar el riesgo de aparición de síntomas de estrés postraumático.</w:t>
      </w:r>
    </w:p>
    <w:p w14:paraId="0D557E8D" w14:textId="7CED1204" w:rsidR="00F94194" w:rsidRDefault="00BF3F7C">
      <w:pPr>
        <w:spacing w:after="200"/>
        <w:jc w:val="both"/>
        <w:rPr>
          <w:b/>
        </w:rPr>
      </w:pPr>
      <w:r>
        <w:rPr>
          <w:b/>
        </w:rPr>
        <w:t xml:space="preserve">Autorización de encierros infantiles o eventos taurinos con participación </w:t>
      </w:r>
      <w:r w:rsidR="00D615AE">
        <w:rPr>
          <w:b/>
        </w:rPr>
        <w:t>infantil</w:t>
      </w:r>
    </w:p>
    <w:p w14:paraId="0D557E8E" w14:textId="41BE1C55" w:rsidR="00F94194" w:rsidRDefault="00585713">
      <w:pPr>
        <w:ind w:right="-7"/>
        <w:jc w:val="both"/>
      </w:pPr>
      <w:r>
        <w:t xml:space="preserve">Por otro lado, </w:t>
      </w:r>
      <w:proofErr w:type="spellStart"/>
      <w:r w:rsidR="00BF3F7C">
        <w:t>CoPPA</w:t>
      </w:r>
      <w:proofErr w:type="spellEnd"/>
      <w:r w:rsidR="00BF3F7C">
        <w:t xml:space="preserve"> ha podido constatar cómo en municipios de toda España se siguen autorizando actividades y eventos</w:t>
      </w:r>
      <w:r w:rsidR="00800018">
        <w:t xml:space="preserve"> dirigidos específicamente a NNA</w:t>
      </w:r>
      <w:r w:rsidR="00BF3F7C">
        <w:t xml:space="preserve">, que, bajo diferentes denominaciones (trashumancia, exhibición de manejo de ganado, etc.) en la práctica suponen auténticos encierros, en los que </w:t>
      </w:r>
      <w:r w:rsidR="00D615AE">
        <w:t xml:space="preserve">NNA </w:t>
      </w:r>
      <w:r w:rsidR="00BF3F7C">
        <w:t>corren con reses a lo largo de recorridos urbanos.</w:t>
      </w:r>
    </w:p>
    <w:p w14:paraId="0D557E8F" w14:textId="77777777" w:rsidR="00F94194" w:rsidRDefault="00F94194">
      <w:pPr>
        <w:ind w:left="425" w:right="-7"/>
        <w:jc w:val="both"/>
      </w:pPr>
    </w:p>
    <w:p w14:paraId="0D557E90" w14:textId="65354FD5" w:rsidR="00F94194" w:rsidRDefault="00BF3F7C">
      <w:pPr>
        <w:ind w:right="-7"/>
        <w:jc w:val="both"/>
      </w:pPr>
      <w:r>
        <w:t>Estamos ante casos en los que</w:t>
      </w:r>
      <w:r w:rsidR="006D3F2E">
        <w:t xml:space="preserve"> </w:t>
      </w:r>
      <w:r>
        <w:t>se infringe directamente la normativa de protección de la infancia que prohíbe su participación en espectáculos peligrosos</w:t>
      </w:r>
      <w:r w:rsidR="006D3F2E">
        <w:t xml:space="preserve"> y/o se </w:t>
      </w:r>
      <w:r>
        <w:t>comete un fraude, y</w:t>
      </w:r>
      <w:r w:rsidR="007E068A">
        <w:t>a</w:t>
      </w:r>
      <w:r>
        <w:t xml:space="preserve"> que las entidades organizadoras publicitan estos eventos y solicitan la correspondiente autorización administrativa evitando el uso de la palabra “encierro” y utilizando otros términos con los que aparentan ser eventos supuestamente inocuos para </w:t>
      </w:r>
      <w:r w:rsidR="00D615AE">
        <w:t>NNA</w:t>
      </w:r>
      <w:r>
        <w:t xml:space="preserve">, cuando no es así. </w:t>
      </w:r>
    </w:p>
    <w:p w14:paraId="0D557E91" w14:textId="77777777" w:rsidR="00F94194" w:rsidRDefault="00F94194">
      <w:pPr>
        <w:jc w:val="both"/>
      </w:pPr>
      <w:bookmarkStart w:id="0" w:name="_td3coh7wer1z" w:colFirst="0" w:colLast="0"/>
      <w:bookmarkEnd w:id="0"/>
    </w:p>
    <w:p w14:paraId="0D557E93" w14:textId="7B847C55" w:rsidR="00F94194" w:rsidRDefault="00BF3F7C">
      <w:pPr>
        <w:jc w:val="both"/>
      </w:pPr>
      <w:bookmarkStart w:id="1" w:name="_l3tyx2ket6la" w:colFirst="0" w:colLast="0"/>
      <w:bookmarkEnd w:id="1"/>
      <w:r>
        <w:t xml:space="preserve">Por todo lo anterior, </w:t>
      </w:r>
      <w:r w:rsidR="007E068A">
        <w:t>sería conveniente</w:t>
      </w:r>
      <w:r>
        <w:t xml:space="preserve"> que desde el Comité:</w:t>
      </w:r>
      <w:bookmarkStart w:id="2" w:name="_fl45cucemyh" w:colFirst="0" w:colLast="0"/>
      <w:bookmarkEnd w:id="2"/>
    </w:p>
    <w:p w14:paraId="702EC162" w14:textId="77777777" w:rsidR="00FA2494" w:rsidRDefault="00FA2494">
      <w:pPr>
        <w:jc w:val="both"/>
      </w:pPr>
    </w:p>
    <w:p w14:paraId="0D557E94" w14:textId="71502AE6" w:rsidR="00F94194" w:rsidRDefault="00BF3F7C">
      <w:pPr>
        <w:numPr>
          <w:ilvl w:val="0"/>
          <w:numId w:val="2"/>
        </w:numPr>
        <w:jc w:val="both"/>
      </w:pPr>
      <w:bookmarkStart w:id="3" w:name="_s8hhrf90mou5" w:colFirst="0" w:colLast="0"/>
      <w:bookmarkEnd w:id="3"/>
      <w:r>
        <w:t xml:space="preserve">Se recuerde a España que todos los poderes </w:t>
      </w:r>
      <w:r w:rsidR="00521427">
        <w:t>públicos</w:t>
      </w:r>
      <w:r>
        <w:t xml:space="preserve">, no sólo el Estado sino también las Comunidades Autónomas y los Ayuntamientos, tienen obligación de proteger </w:t>
      </w:r>
      <w:r w:rsidR="000D7EFB">
        <w:t>a la infancia y la adolescencia,</w:t>
      </w:r>
      <w:r>
        <w:t xml:space="preserve"> cada uno en el ámbito de sus respectivas competencias.</w:t>
      </w:r>
    </w:p>
    <w:p w14:paraId="3F035626" w14:textId="77777777" w:rsidR="00A82952" w:rsidRDefault="00A82952" w:rsidP="00A82952">
      <w:pPr>
        <w:ind w:left="720"/>
        <w:jc w:val="both"/>
      </w:pPr>
    </w:p>
    <w:p w14:paraId="0D557E95" w14:textId="77777777" w:rsidR="00F94194" w:rsidRDefault="00BF3F7C">
      <w:pPr>
        <w:numPr>
          <w:ilvl w:val="0"/>
          <w:numId w:val="2"/>
        </w:numPr>
        <w:jc w:val="both"/>
      </w:pPr>
      <w:bookmarkStart w:id="4" w:name="_cqljanl4l7i4" w:colFirst="0" w:colLast="0"/>
      <w:bookmarkEnd w:id="4"/>
      <w:r>
        <w:t>Se inste al Estado español a ejercer todas las competencias estatales en la materia (que en realidad no han sido limitadas por el Tribunal Constitucional según expone el Gobierno de España en su 7º informe), para aprobar nuevas normativas que garanticen esa protección en todo el territorio estatal, de manera uniforme.</w:t>
      </w:r>
    </w:p>
    <w:p w14:paraId="0D557E96" w14:textId="77777777" w:rsidR="00F94194" w:rsidRDefault="00F94194">
      <w:pPr>
        <w:ind w:left="425" w:right="-7"/>
        <w:jc w:val="both"/>
      </w:pPr>
    </w:p>
    <w:p w14:paraId="0D557E97" w14:textId="77777777" w:rsidR="00F94194" w:rsidRDefault="00BF3F7C">
      <w:pPr>
        <w:jc w:val="both"/>
        <w:rPr>
          <w:b/>
        </w:rPr>
      </w:pPr>
      <w:r>
        <w:rPr>
          <w:b/>
        </w:rPr>
        <w:t>Informe: “Exposición de menores a la violencia hacia animales en espectáculos y otras actividades: impactos, repercusiones y necesidad de protección” (2023).</w:t>
      </w:r>
    </w:p>
    <w:p w14:paraId="0D557E98" w14:textId="77777777" w:rsidR="00F94194" w:rsidRDefault="00F94194">
      <w:pPr>
        <w:jc w:val="both"/>
        <w:rPr>
          <w:b/>
        </w:rPr>
      </w:pPr>
    </w:p>
    <w:p w14:paraId="0D557E99" w14:textId="12B36ADB" w:rsidR="00F94194" w:rsidRDefault="00BF3F7C">
      <w:pPr>
        <w:ind w:right="-7"/>
        <w:jc w:val="both"/>
      </w:pPr>
      <w:r>
        <w:t xml:space="preserve">Como ya fue anteriormente documentado </w:t>
      </w:r>
      <w:r w:rsidR="007D10CA">
        <w:t xml:space="preserve">y presentado </w:t>
      </w:r>
      <w:r>
        <w:t xml:space="preserve">por </w:t>
      </w:r>
      <w:proofErr w:type="spellStart"/>
      <w:r>
        <w:t>CoPPA</w:t>
      </w:r>
      <w:proofErr w:type="spellEnd"/>
      <w:r>
        <w:t xml:space="preserve"> a este Comité con motivo de las </w:t>
      </w:r>
      <w:proofErr w:type="spellStart"/>
      <w:r>
        <w:t>pre-sesiones</w:t>
      </w:r>
      <w:proofErr w:type="spellEnd"/>
      <w:r>
        <w:t xml:space="preserve"> para la evaluación de otros países, los estudios indican que, ya sea como participantes directos o como espectadores, la exposición de </w:t>
      </w:r>
      <w:r w:rsidR="000D7EFB">
        <w:t>NNA</w:t>
      </w:r>
      <w:r>
        <w:t xml:space="preserve"> a este tipo de eventos que </w:t>
      </w:r>
      <w:r>
        <w:lastRenderedPageBreak/>
        <w:t xml:space="preserve">llevan asociada violencia hacia animales supone </w:t>
      </w:r>
      <w:r w:rsidR="00FD54DE">
        <w:t xml:space="preserve">efectos nocivos para el bienestar físico y/o emocional de NNA y para su desarrollo psicológico. </w:t>
      </w:r>
    </w:p>
    <w:p w14:paraId="0D557E9A" w14:textId="77777777" w:rsidR="00F94194" w:rsidRDefault="00F94194">
      <w:pPr>
        <w:ind w:right="-7"/>
        <w:jc w:val="both"/>
      </w:pPr>
    </w:p>
    <w:p w14:paraId="0D557E9B" w14:textId="7E0CCE96" w:rsidR="00F94194" w:rsidRDefault="00BF3F7C">
      <w:pPr>
        <w:ind w:right="-7"/>
        <w:jc w:val="both"/>
      </w:pPr>
      <w:r>
        <w:t xml:space="preserve">Existe un evidente riesgo físico para </w:t>
      </w:r>
      <w:r w:rsidR="000D7EFB">
        <w:t>NNA</w:t>
      </w:r>
      <w:r>
        <w:t xml:space="preserve"> que asisten o participan en eventos taurinos - no sólo en la modalidad de corridas de toros - que las administraciones públicas españolas no pueden ignorar. Son actividades en las que se induce a los animales a situaciones que les hacen sufrir tanto a nivel físico como mental, lo que incrementa el peligro de accidentes con víctimas humanas, que no son infrecuentes en este tipo de actos.</w:t>
      </w:r>
    </w:p>
    <w:p w14:paraId="0D557E9C" w14:textId="77777777" w:rsidR="00F94194" w:rsidRDefault="00F94194">
      <w:pPr>
        <w:ind w:left="425" w:right="-7"/>
        <w:jc w:val="both"/>
      </w:pPr>
    </w:p>
    <w:p w14:paraId="0D557E9E" w14:textId="0700599A" w:rsidR="00F94194" w:rsidRDefault="00D27B80">
      <w:pPr>
        <w:jc w:val="both"/>
      </w:pPr>
      <w:r w:rsidRPr="00D27B80">
        <w:t xml:space="preserve">La exposición de </w:t>
      </w:r>
      <w:r w:rsidR="000D7EFB">
        <w:t xml:space="preserve">NNA </w:t>
      </w:r>
      <w:r w:rsidRPr="00D27B80">
        <w:t>a estos espectáculos violentos, que incluyen agresiones dirigidas a los animale</w:t>
      </w:r>
      <w:r w:rsidR="00146FF3">
        <w:t>s</w:t>
      </w:r>
      <w:r w:rsidR="00E92CE9">
        <w:t xml:space="preserve"> y a veces escenas de</w:t>
      </w:r>
      <w:r w:rsidR="00146FF3">
        <w:t xml:space="preserve"> </w:t>
      </w:r>
      <w:r w:rsidRPr="00D27B80">
        <w:t xml:space="preserve">lesiones graves a las personas, puede causar angustia emocional y trauma. También es muy importante tener en cuenta que la presencia de adultos, especialmente de padres, que aplauden o manifiestan aprobación </w:t>
      </w:r>
      <w:r w:rsidR="001D1923">
        <w:t>de la</w:t>
      </w:r>
      <w:r w:rsidRPr="00D27B80">
        <w:t xml:space="preserve"> violencia</w:t>
      </w:r>
      <w:r w:rsidR="007961C4">
        <w:t>,</w:t>
      </w:r>
      <w:r w:rsidRPr="00D27B80">
        <w:t xml:space="preserve"> puede aumentar los efectos negativos en </w:t>
      </w:r>
      <w:r w:rsidR="001D1923">
        <w:t>los NNA</w:t>
      </w:r>
      <w:r w:rsidR="00FE5817">
        <w:t xml:space="preserve"> expuestos</w:t>
      </w:r>
      <w:r w:rsidRPr="00D27B80">
        <w:t xml:space="preserve">, afectar </w:t>
      </w:r>
      <w:r w:rsidR="00FE5817">
        <w:t>su sensación</w:t>
      </w:r>
      <w:r w:rsidRPr="00D27B80">
        <w:t xml:space="preserve"> de seguridad y aumentar el riesgo de repercusiones negativas </w:t>
      </w:r>
      <w:r w:rsidR="00DE56C9">
        <w:t>duraderas</w:t>
      </w:r>
      <w:r w:rsidRPr="00D27B80">
        <w:t xml:space="preserve"> para</w:t>
      </w:r>
      <w:r w:rsidR="00FE5817">
        <w:t xml:space="preserve"> e</w:t>
      </w:r>
      <w:r w:rsidR="00BF3F7C">
        <w:t>llos.</w:t>
      </w:r>
    </w:p>
    <w:p w14:paraId="2F5ACD11" w14:textId="77777777" w:rsidR="00D27B80" w:rsidRDefault="00D27B80">
      <w:pPr>
        <w:jc w:val="both"/>
      </w:pPr>
    </w:p>
    <w:p w14:paraId="25EF2A2E" w14:textId="77777777" w:rsidR="002E58C6" w:rsidRDefault="00BF3F7C">
      <w:pPr>
        <w:ind w:right="-7"/>
        <w:jc w:val="both"/>
      </w:pPr>
      <w:r>
        <w:t>A fin de proporcionar al Comité información actualizada sobre</w:t>
      </w:r>
      <w:r w:rsidR="00A03522">
        <w:t xml:space="preserve"> la reciente investigación sobre esta problemática</w:t>
      </w:r>
      <w:r>
        <w:t>, se adjunta el documento “Exposición de menores a la violencia hacia animales en espectáculos y otras actividades: impactos, repercusiones y necesidad de protección” (</w:t>
      </w:r>
      <w:proofErr w:type="spellStart"/>
      <w:r>
        <w:t>CoPPA</w:t>
      </w:r>
      <w:proofErr w:type="spellEnd"/>
      <w:r>
        <w:t xml:space="preserve"> No. VA/NNA-2023-11)</w:t>
      </w:r>
      <w:r w:rsidR="002968A2">
        <w:t>.</w:t>
      </w:r>
      <w:r>
        <w:t xml:space="preserve"> </w:t>
      </w:r>
    </w:p>
    <w:p w14:paraId="0FADDA03" w14:textId="77777777" w:rsidR="002E58C6" w:rsidRDefault="002E58C6">
      <w:pPr>
        <w:ind w:right="-7"/>
        <w:jc w:val="both"/>
      </w:pPr>
    </w:p>
    <w:p w14:paraId="0D557E9F" w14:textId="1B915499" w:rsidR="00F94194" w:rsidRDefault="002968A2">
      <w:pPr>
        <w:ind w:right="-7"/>
        <w:jc w:val="both"/>
      </w:pPr>
      <w:r>
        <w:t>Los</w:t>
      </w:r>
      <w:r w:rsidR="00BF3F7C">
        <w:t xml:space="preserve"> contenidos </w:t>
      </w:r>
      <w:r>
        <w:t xml:space="preserve">de este informe fundamentan </w:t>
      </w:r>
      <w:r w:rsidR="00BF3F7C">
        <w:t xml:space="preserve">la necesidad de que todos los poderes y administraciones públicas en España, independientemente de su ámbito territorial, garanticen la protección de la infancia frente a esta forma de violencia y por tanto de vulneración de sus derechos. </w:t>
      </w:r>
    </w:p>
    <w:p w14:paraId="0D557EA0" w14:textId="77777777" w:rsidR="00F94194" w:rsidRDefault="00F94194"/>
    <w:p w14:paraId="0D557EA2" w14:textId="77777777" w:rsidR="00F94194" w:rsidRDefault="00F94194">
      <w:pPr>
        <w:rPr>
          <w:i/>
        </w:rPr>
      </w:pPr>
    </w:p>
    <w:p w14:paraId="43361E27" w14:textId="77777777" w:rsidR="0086796C" w:rsidRPr="0086796C" w:rsidRDefault="0086796C">
      <w:pPr>
        <w:rPr>
          <w:i/>
        </w:rPr>
      </w:pPr>
    </w:p>
    <w:p w14:paraId="539BC53E" w14:textId="50153800" w:rsidR="0086796C" w:rsidRPr="0086796C" w:rsidRDefault="0086796C" w:rsidP="0086796C">
      <w:pPr>
        <w:rPr>
          <w:i/>
        </w:rPr>
      </w:pPr>
      <w:r w:rsidRPr="0086796C">
        <w:rPr>
          <w:i/>
        </w:rPr>
        <w:t xml:space="preserve">España, </w:t>
      </w:r>
      <w:r w:rsidR="00521427">
        <w:rPr>
          <w:i/>
        </w:rPr>
        <w:t>noviembre</w:t>
      </w:r>
      <w:r w:rsidRPr="0086796C">
        <w:rPr>
          <w:i/>
        </w:rPr>
        <w:t xml:space="preserve"> de 2024.</w:t>
      </w:r>
    </w:p>
    <w:p w14:paraId="41C3C253" w14:textId="77777777" w:rsidR="00DE1C39" w:rsidRDefault="00DE1C39"/>
    <w:p w14:paraId="0D557EA3" w14:textId="19EE526E" w:rsidR="00F94194" w:rsidRPr="00DE1C39" w:rsidRDefault="00627507">
      <w:pPr>
        <w:rPr>
          <w:b/>
          <w:bCs/>
        </w:rPr>
      </w:pPr>
      <w:r w:rsidRPr="00DE1C39">
        <w:rPr>
          <w:b/>
          <w:bCs/>
        </w:rPr>
        <w:t>Coordinadora de Profesionales por la Prevención de Abusos</w:t>
      </w:r>
    </w:p>
    <w:p w14:paraId="70C892B7" w14:textId="77777777" w:rsidR="000304A5" w:rsidRDefault="000304A5"/>
    <w:p w14:paraId="0645BECB" w14:textId="77777777" w:rsidR="000304A5" w:rsidRDefault="000304A5"/>
    <w:p w14:paraId="0C64AD41" w14:textId="77777777" w:rsidR="000304A5" w:rsidRDefault="000304A5"/>
    <w:p w14:paraId="6812CDEA" w14:textId="77777777" w:rsidR="000304A5" w:rsidRDefault="000304A5"/>
    <w:p w14:paraId="268989AF" w14:textId="77777777" w:rsidR="000304A5" w:rsidRDefault="000304A5"/>
    <w:p w14:paraId="43D87F01" w14:textId="77777777" w:rsidR="000304A5" w:rsidRDefault="000304A5"/>
    <w:p w14:paraId="39BA25FC" w14:textId="77777777" w:rsidR="000304A5" w:rsidRDefault="000304A5"/>
    <w:p w14:paraId="599870E8" w14:textId="77777777" w:rsidR="000304A5" w:rsidRDefault="000304A5"/>
    <w:p w14:paraId="0559A08D" w14:textId="48304DE5" w:rsidR="00DE1C39" w:rsidRDefault="000304A5">
      <w:r w:rsidRPr="00FE094C">
        <w:rPr>
          <w:b/>
          <w:bCs/>
          <w:noProof/>
          <w:color w:val="808080" w:themeColor="background1" w:themeShade="80"/>
          <w:sz w:val="20"/>
          <w:szCs w:val="20"/>
          <w:lang w:val="en-US" w:eastAsia="en-US"/>
        </w:rPr>
        <w:drawing>
          <wp:anchor distT="0" distB="0" distL="114300" distR="114300" simplePos="0" relativeHeight="251660288" behindDoc="0" locked="0" layoutInCell="1" hidden="0" allowOverlap="1" wp14:anchorId="00292D53" wp14:editId="509B7FC4">
            <wp:simplePos x="0" y="0"/>
            <wp:positionH relativeFrom="margin">
              <wp:align>left</wp:align>
            </wp:positionH>
            <wp:positionV relativeFrom="paragraph">
              <wp:posOffset>641350</wp:posOffset>
            </wp:positionV>
            <wp:extent cx="3712845" cy="712470"/>
            <wp:effectExtent l="0" t="0" r="1905" b="0"/>
            <wp:wrapNone/>
            <wp:docPr id="963959843" name="image2.jpg" descr="Imac:Users:Skywater:Desktop:PLANTILLAS CARTAS COPPA:PIES:CoPPA membrete cartas-solo mail.jpg"/>
            <wp:cNvGraphicFramePr/>
            <a:graphic xmlns:a="http://schemas.openxmlformats.org/drawingml/2006/main">
              <a:graphicData uri="http://schemas.openxmlformats.org/drawingml/2006/picture">
                <pic:pic xmlns:pic="http://schemas.openxmlformats.org/drawingml/2006/picture">
                  <pic:nvPicPr>
                    <pic:cNvPr id="0" name="image2.jpg" descr="Imac:Users:Skywater:Desktop:PLANTILLAS CARTAS COPPA:PIES:CoPPA membrete cartas-solo mail.jpg"/>
                    <pic:cNvPicPr preferRelativeResize="0"/>
                  </pic:nvPicPr>
                  <pic:blipFill>
                    <a:blip r:embed="rId7"/>
                    <a:srcRect/>
                    <a:stretch>
                      <a:fillRect/>
                    </a:stretch>
                  </pic:blipFill>
                  <pic:spPr>
                    <a:xfrm>
                      <a:off x="0" y="0"/>
                      <a:ext cx="3712845" cy="712470"/>
                    </a:xfrm>
                    <a:prstGeom prst="rect">
                      <a:avLst/>
                    </a:prstGeom>
                    <a:ln/>
                  </pic:spPr>
                </pic:pic>
              </a:graphicData>
            </a:graphic>
            <wp14:sizeRelH relativeFrom="margin">
              <wp14:pctWidth>0</wp14:pctWidth>
            </wp14:sizeRelH>
            <wp14:sizeRelV relativeFrom="margin">
              <wp14:pctHeight>0</wp14:pctHeight>
            </wp14:sizeRelV>
          </wp:anchor>
        </w:drawing>
      </w:r>
      <w:r w:rsidR="00DE1C39" w:rsidRPr="00DE1C39">
        <w:rPr>
          <w:b/>
          <w:bCs/>
          <w:noProof/>
        </w:rPr>
        <w:drawing>
          <wp:anchor distT="0" distB="0" distL="114300" distR="114300" simplePos="0" relativeHeight="251658240" behindDoc="0" locked="0" layoutInCell="1" hidden="0" allowOverlap="1" wp14:anchorId="0D557EA4" wp14:editId="1664E7D8">
            <wp:simplePos x="0" y="0"/>
            <wp:positionH relativeFrom="margin">
              <wp:align>left</wp:align>
            </wp:positionH>
            <wp:positionV relativeFrom="paragraph">
              <wp:posOffset>5967974</wp:posOffset>
            </wp:positionV>
            <wp:extent cx="3555708" cy="625638"/>
            <wp:effectExtent l="0" t="0" r="6985" b="3175"/>
            <wp:wrapNone/>
            <wp:docPr id="2" name="image2.jpg" descr="Imac:Users:Skywater:Desktop:PLANTILLAS CARTAS COPPA:PIES:CoPPA membrete cartas-solo mail.jpg"/>
            <wp:cNvGraphicFramePr/>
            <a:graphic xmlns:a="http://schemas.openxmlformats.org/drawingml/2006/main">
              <a:graphicData uri="http://schemas.openxmlformats.org/drawingml/2006/picture">
                <pic:pic xmlns:pic="http://schemas.openxmlformats.org/drawingml/2006/picture">
                  <pic:nvPicPr>
                    <pic:cNvPr id="0" name="image2.jpg" descr="Imac:Users:Skywater:Desktop:PLANTILLAS CARTAS COPPA:PIES:CoPPA membrete cartas-solo mail.jpg"/>
                    <pic:cNvPicPr preferRelativeResize="0"/>
                  </pic:nvPicPr>
                  <pic:blipFill>
                    <a:blip r:embed="rId7"/>
                    <a:srcRect/>
                    <a:stretch>
                      <a:fillRect/>
                    </a:stretch>
                  </pic:blipFill>
                  <pic:spPr>
                    <a:xfrm>
                      <a:off x="0" y="0"/>
                      <a:ext cx="3555708" cy="625638"/>
                    </a:xfrm>
                    <a:prstGeom prst="rect">
                      <a:avLst/>
                    </a:prstGeom>
                    <a:ln/>
                  </pic:spPr>
                </pic:pic>
              </a:graphicData>
            </a:graphic>
          </wp:anchor>
        </w:drawing>
      </w:r>
    </w:p>
    <w:sectPr w:rsidR="00DE1C39" w:rsidSect="00422F08">
      <w:headerReference w:type="default" r:id="rId8"/>
      <w:footerReference w:type="default" r:id="rId9"/>
      <w:headerReference w:type="first" r:id="rId10"/>
      <w:footerReference w:type="first" r:id="rId11"/>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D7E49" w14:textId="77777777" w:rsidR="00FB20CE" w:rsidRDefault="00FB20CE">
      <w:pPr>
        <w:spacing w:line="240" w:lineRule="auto"/>
      </w:pPr>
      <w:r>
        <w:separator/>
      </w:r>
    </w:p>
  </w:endnote>
  <w:endnote w:type="continuationSeparator" w:id="0">
    <w:p w14:paraId="6946AEDC" w14:textId="77777777" w:rsidR="00FB20CE" w:rsidRDefault="00FB20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1" w:fontKey="{FBB6409E-555E-4F29-88B3-4D0B4CEE9D14}"/>
  </w:font>
  <w:font w:name="Calibri">
    <w:panose1 w:val="020F0502020204030204"/>
    <w:charset w:val="00"/>
    <w:family w:val="swiss"/>
    <w:pitch w:val="variable"/>
    <w:sig w:usb0="E4002EFF" w:usb1="C000247B" w:usb2="00000009" w:usb3="00000000" w:csb0="000001FF" w:csb1="00000000"/>
    <w:embedRegular r:id="rId2" w:fontKey="{747BBBAD-472A-499B-BD78-EC513AE4ED15}"/>
  </w:font>
  <w:font w:name="Cambria">
    <w:panose1 w:val="02040503050406030204"/>
    <w:charset w:val="00"/>
    <w:family w:val="roman"/>
    <w:pitch w:val="variable"/>
    <w:sig w:usb0="E00006FF" w:usb1="420024FF" w:usb2="02000000" w:usb3="00000000" w:csb0="0000019F" w:csb1="00000000"/>
    <w:embedRegular r:id="rId3" w:fontKey="{C3571125-123D-48F5-BA3C-801F641E0B3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57EAD" w14:textId="6C59997E" w:rsidR="00F94194" w:rsidRDefault="00BF3F7C">
    <w:pPr>
      <w:jc w:val="right"/>
      <w:rPr>
        <w:rFonts w:ascii="Arial Narrow" w:eastAsia="Arial Narrow" w:hAnsi="Arial Narrow" w:cs="Arial Narrow"/>
        <w:color w:val="999999"/>
        <w:sz w:val="20"/>
        <w:szCs w:val="20"/>
      </w:rPr>
    </w:pPr>
    <w:r>
      <w:rPr>
        <w:rFonts w:ascii="Arial Narrow" w:eastAsia="Arial Narrow" w:hAnsi="Arial Narrow" w:cs="Arial Narrow"/>
        <w:color w:val="999999"/>
        <w:sz w:val="20"/>
        <w:szCs w:val="20"/>
      </w:rPr>
      <w:t xml:space="preserve">Página </w:t>
    </w:r>
    <w:r>
      <w:rPr>
        <w:rFonts w:ascii="Arial Narrow" w:eastAsia="Arial Narrow" w:hAnsi="Arial Narrow" w:cs="Arial Narrow"/>
        <w:color w:val="999999"/>
        <w:sz w:val="20"/>
        <w:szCs w:val="20"/>
      </w:rPr>
      <w:fldChar w:fldCharType="begin"/>
    </w:r>
    <w:r>
      <w:rPr>
        <w:rFonts w:ascii="Arial Narrow" w:eastAsia="Arial Narrow" w:hAnsi="Arial Narrow" w:cs="Arial Narrow"/>
        <w:color w:val="999999"/>
        <w:sz w:val="20"/>
        <w:szCs w:val="20"/>
      </w:rPr>
      <w:instrText>PAGE</w:instrText>
    </w:r>
    <w:r>
      <w:rPr>
        <w:rFonts w:ascii="Arial Narrow" w:eastAsia="Arial Narrow" w:hAnsi="Arial Narrow" w:cs="Arial Narrow"/>
        <w:color w:val="999999"/>
        <w:sz w:val="20"/>
        <w:szCs w:val="20"/>
      </w:rPr>
      <w:fldChar w:fldCharType="separate"/>
    </w:r>
    <w:r w:rsidR="00FA0F39">
      <w:rPr>
        <w:rFonts w:ascii="Arial Narrow" w:eastAsia="Arial Narrow" w:hAnsi="Arial Narrow" w:cs="Arial Narrow"/>
        <w:noProof/>
        <w:color w:val="999999"/>
        <w:sz w:val="20"/>
        <w:szCs w:val="20"/>
      </w:rPr>
      <w:t>1</w:t>
    </w:r>
    <w:r>
      <w:rPr>
        <w:rFonts w:ascii="Arial Narrow" w:eastAsia="Arial Narrow" w:hAnsi="Arial Narrow" w:cs="Arial Narrow"/>
        <w:color w:val="999999"/>
        <w:sz w:val="20"/>
        <w:szCs w:val="20"/>
      </w:rPr>
      <w:fldChar w:fldCharType="end"/>
    </w:r>
    <w:r>
      <w:rPr>
        <w:rFonts w:ascii="Arial Narrow" w:eastAsia="Arial Narrow" w:hAnsi="Arial Narrow" w:cs="Arial Narrow"/>
        <w:color w:val="999999"/>
        <w:sz w:val="20"/>
        <w:szCs w:val="20"/>
      </w:rPr>
      <w:t xml:space="preserve"> de </w:t>
    </w:r>
    <w:r>
      <w:rPr>
        <w:rFonts w:ascii="Arial Narrow" w:eastAsia="Arial Narrow" w:hAnsi="Arial Narrow" w:cs="Arial Narrow"/>
        <w:color w:val="999999"/>
        <w:sz w:val="20"/>
        <w:szCs w:val="20"/>
      </w:rPr>
      <w:fldChar w:fldCharType="begin"/>
    </w:r>
    <w:r>
      <w:rPr>
        <w:rFonts w:ascii="Arial Narrow" w:eastAsia="Arial Narrow" w:hAnsi="Arial Narrow" w:cs="Arial Narrow"/>
        <w:color w:val="999999"/>
        <w:sz w:val="20"/>
        <w:szCs w:val="20"/>
      </w:rPr>
      <w:instrText>NUMPAGES</w:instrText>
    </w:r>
    <w:r>
      <w:rPr>
        <w:rFonts w:ascii="Arial Narrow" w:eastAsia="Arial Narrow" w:hAnsi="Arial Narrow" w:cs="Arial Narrow"/>
        <w:color w:val="999999"/>
        <w:sz w:val="20"/>
        <w:szCs w:val="20"/>
      </w:rPr>
      <w:fldChar w:fldCharType="separate"/>
    </w:r>
    <w:r w:rsidR="00FA0F39">
      <w:rPr>
        <w:rFonts w:ascii="Arial Narrow" w:eastAsia="Arial Narrow" w:hAnsi="Arial Narrow" w:cs="Arial Narrow"/>
        <w:noProof/>
        <w:color w:val="999999"/>
        <w:sz w:val="20"/>
        <w:szCs w:val="20"/>
      </w:rPr>
      <w:t>2</w:t>
    </w:r>
    <w:r>
      <w:rPr>
        <w:rFonts w:ascii="Arial Narrow" w:eastAsia="Arial Narrow" w:hAnsi="Arial Narrow" w:cs="Arial Narrow"/>
        <w:color w:val="999999"/>
        <w:sz w:val="20"/>
        <w:szCs w:val="20"/>
      </w:rPr>
      <w:fldChar w:fldCharType="end"/>
    </w:r>
  </w:p>
  <w:p w14:paraId="0D557EAE" w14:textId="77777777" w:rsidR="00F94194" w:rsidRDefault="00F94194">
    <w:pPr>
      <w:rPr>
        <w:rFonts w:ascii="Arial Narrow" w:eastAsia="Arial Narrow" w:hAnsi="Arial Narrow" w:cs="Arial Narrow"/>
        <w:color w:val="999999"/>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B284" w14:textId="318C8714" w:rsidR="00422F08" w:rsidRPr="00422F08" w:rsidRDefault="00422F08" w:rsidP="00422F08">
    <w:pPr>
      <w:jc w:val="right"/>
      <w:rPr>
        <w:rFonts w:ascii="Arial Narrow" w:eastAsia="Arial Narrow" w:hAnsi="Arial Narrow" w:cs="Arial Narrow"/>
        <w:color w:val="999999"/>
        <w:sz w:val="20"/>
        <w:szCs w:val="20"/>
      </w:rPr>
    </w:pPr>
    <w:r>
      <w:rPr>
        <w:rFonts w:ascii="Arial Narrow" w:eastAsia="Arial Narrow" w:hAnsi="Arial Narrow" w:cs="Arial Narrow"/>
        <w:color w:val="999999"/>
        <w:sz w:val="20"/>
        <w:szCs w:val="20"/>
      </w:rPr>
      <w:t xml:space="preserve">Página </w:t>
    </w:r>
    <w:r>
      <w:rPr>
        <w:rFonts w:ascii="Arial Narrow" w:eastAsia="Arial Narrow" w:hAnsi="Arial Narrow" w:cs="Arial Narrow"/>
        <w:color w:val="999999"/>
        <w:sz w:val="20"/>
        <w:szCs w:val="20"/>
      </w:rPr>
      <w:fldChar w:fldCharType="begin"/>
    </w:r>
    <w:r>
      <w:rPr>
        <w:rFonts w:ascii="Arial Narrow" w:eastAsia="Arial Narrow" w:hAnsi="Arial Narrow" w:cs="Arial Narrow"/>
        <w:color w:val="999999"/>
        <w:sz w:val="20"/>
        <w:szCs w:val="20"/>
      </w:rPr>
      <w:instrText>PAGE</w:instrText>
    </w:r>
    <w:r>
      <w:rPr>
        <w:rFonts w:ascii="Arial Narrow" w:eastAsia="Arial Narrow" w:hAnsi="Arial Narrow" w:cs="Arial Narrow"/>
        <w:color w:val="999999"/>
        <w:sz w:val="20"/>
        <w:szCs w:val="20"/>
      </w:rPr>
      <w:fldChar w:fldCharType="separate"/>
    </w:r>
    <w:r>
      <w:rPr>
        <w:rFonts w:ascii="Arial Narrow" w:eastAsia="Arial Narrow" w:hAnsi="Arial Narrow" w:cs="Arial Narrow"/>
        <w:color w:val="999999"/>
        <w:sz w:val="20"/>
        <w:szCs w:val="20"/>
      </w:rPr>
      <w:t>2</w:t>
    </w:r>
    <w:r>
      <w:rPr>
        <w:rFonts w:ascii="Arial Narrow" w:eastAsia="Arial Narrow" w:hAnsi="Arial Narrow" w:cs="Arial Narrow"/>
        <w:color w:val="999999"/>
        <w:sz w:val="20"/>
        <w:szCs w:val="20"/>
      </w:rPr>
      <w:fldChar w:fldCharType="end"/>
    </w:r>
    <w:r>
      <w:rPr>
        <w:rFonts w:ascii="Arial Narrow" w:eastAsia="Arial Narrow" w:hAnsi="Arial Narrow" w:cs="Arial Narrow"/>
        <w:color w:val="999999"/>
        <w:sz w:val="20"/>
        <w:szCs w:val="20"/>
      </w:rPr>
      <w:t xml:space="preserve"> de </w:t>
    </w:r>
    <w:r>
      <w:rPr>
        <w:rFonts w:ascii="Arial Narrow" w:eastAsia="Arial Narrow" w:hAnsi="Arial Narrow" w:cs="Arial Narrow"/>
        <w:color w:val="999999"/>
        <w:sz w:val="20"/>
        <w:szCs w:val="20"/>
      </w:rPr>
      <w:fldChar w:fldCharType="begin"/>
    </w:r>
    <w:r>
      <w:rPr>
        <w:rFonts w:ascii="Arial Narrow" w:eastAsia="Arial Narrow" w:hAnsi="Arial Narrow" w:cs="Arial Narrow"/>
        <w:color w:val="999999"/>
        <w:sz w:val="20"/>
        <w:szCs w:val="20"/>
      </w:rPr>
      <w:instrText>NUMPAGES</w:instrText>
    </w:r>
    <w:r>
      <w:rPr>
        <w:rFonts w:ascii="Arial Narrow" w:eastAsia="Arial Narrow" w:hAnsi="Arial Narrow" w:cs="Arial Narrow"/>
        <w:color w:val="999999"/>
        <w:sz w:val="20"/>
        <w:szCs w:val="20"/>
      </w:rPr>
      <w:fldChar w:fldCharType="separate"/>
    </w:r>
    <w:r>
      <w:rPr>
        <w:rFonts w:ascii="Arial Narrow" w:eastAsia="Arial Narrow" w:hAnsi="Arial Narrow" w:cs="Arial Narrow"/>
        <w:color w:val="999999"/>
        <w:sz w:val="20"/>
        <w:szCs w:val="20"/>
      </w:rPr>
      <w:t>3</w:t>
    </w:r>
    <w:r>
      <w:rPr>
        <w:rFonts w:ascii="Arial Narrow" w:eastAsia="Arial Narrow" w:hAnsi="Arial Narrow" w:cs="Arial Narrow"/>
        <w:color w:val="999999"/>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351FE" w14:textId="77777777" w:rsidR="00FB20CE" w:rsidRDefault="00FB20CE">
      <w:pPr>
        <w:spacing w:line="240" w:lineRule="auto"/>
      </w:pPr>
      <w:r>
        <w:separator/>
      </w:r>
    </w:p>
  </w:footnote>
  <w:footnote w:type="continuationSeparator" w:id="0">
    <w:p w14:paraId="0871FF35" w14:textId="77777777" w:rsidR="00FB20CE" w:rsidRDefault="00FB20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57EA6" w14:textId="77777777" w:rsidR="00F94194" w:rsidRDefault="00BF3F7C">
    <w:r>
      <w:rPr>
        <w:noProof/>
      </w:rPr>
      <w:drawing>
        <wp:anchor distT="0" distB="0" distL="114300" distR="114300" simplePos="0" relativeHeight="251658240" behindDoc="0" locked="0" layoutInCell="1" hidden="0" allowOverlap="1" wp14:anchorId="0D557EAF" wp14:editId="319366F0">
          <wp:simplePos x="0" y="0"/>
          <wp:positionH relativeFrom="column">
            <wp:posOffset>88900</wp:posOffset>
          </wp:positionH>
          <wp:positionV relativeFrom="paragraph">
            <wp:posOffset>-171449</wp:posOffset>
          </wp:positionV>
          <wp:extent cx="908050" cy="889000"/>
          <wp:effectExtent l="0" t="0" r="6350" b="6350"/>
          <wp:wrapNone/>
          <wp:docPr id="1" name="image1.jp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Logotipo&#10;&#10;Descripción generada automáticamente"/>
                  <pic:cNvPicPr preferRelativeResize="0"/>
                </pic:nvPicPr>
                <pic:blipFill>
                  <a:blip r:embed="rId1"/>
                  <a:srcRect/>
                  <a:stretch>
                    <a:fillRect/>
                  </a:stretch>
                </pic:blipFill>
                <pic:spPr>
                  <a:xfrm>
                    <a:off x="0" y="0"/>
                    <a:ext cx="908541" cy="889481"/>
                  </a:xfrm>
                  <a:prstGeom prst="rect">
                    <a:avLst/>
                  </a:prstGeom>
                  <a:ln/>
                </pic:spPr>
              </pic:pic>
            </a:graphicData>
          </a:graphic>
          <wp14:sizeRelH relativeFrom="margin">
            <wp14:pctWidth>0</wp14:pctWidth>
          </wp14:sizeRelH>
          <wp14:sizeRelV relativeFrom="margin">
            <wp14:pctHeight>0</wp14:pctHeight>
          </wp14:sizeRelV>
        </wp:anchor>
      </w:drawing>
    </w:r>
  </w:p>
  <w:p w14:paraId="0D557EA7" w14:textId="77777777" w:rsidR="00F94194" w:rsidRDefault="00F94194"/>
  <w:p w14:paraId="0D557EA9" w14:textId="77777777" w:rsidR="00F94194" w:rsidRDefault="00F94194" w:rsidP="00422F08">
    <w:pPr>
      <w:spacing w:line="240" w:lineRule="auto"/>
      <w:rPr>
        <w:rFonts w:ascii="Arial Narrow" w:eastAsia="Arial Narrow" w:hAnsi="Arial Narrow" w:cs="Arial Narrow"/>
        <w:color w:val="999999"/>
        <w:sz w:val="20"/>
        <w:szCs w:val="20"/>
      </w:rPr>
    </w:pPr>
  </w:p>
  <w:p w14:paraId="0D557EAA" w14:textId="6BCBABE7" w:rsidR="00F94194" w:rsidRDefault="00BF3F7C">
    <w:pPr>
      <w:spacing w:line="240" w:lineRule="auto"/>
      <w:jc w:val="right"/>
      <w:rPr>
        <w:rFonts w:ascii="Arial Narrow" w:eastAsia="Arial Narrow" w:hAnsi="Arial Narrow" w:cs="Arial Narrow"/>
        <w:color w:val="999999"/>
        <w:sz w:val="20"/>
        <w:szCs w:val="20"/>
      </w:rPr>
    </w:pPr>
    <w:r>
      <w:rPr>
        <w:rFonts w:ascii="Arial Narrow" w:eastAsia="Arial Narrow" w:hAnsi="Arial Narrow" w:cs="Arial Narrow"/>
        <w:color w:val="999999"/>
        <w:sz w:val="20"/>
        <w:szCs w:val="20"/>
      </w:rPr>
      <w:t>CoPPA_CRC_C0</w:t>
    </w:r>
    <w:r w:rsidR="00AF019E">
      <w:rPr>
        <w:rFonts w:ascii="Arial Narrow" w:eastAsia="Arial Narrow" w:hAnsi="Arial Narrow" w:cs="Arial Narrow"/>
        <w:color w:val="999999"/>
        <w:sz w:val="20"/>
        <w:szCs w:val="20"/>
      </w:rPr>
      <w:t>5</w:t>
    </w:r>
    <w:r>
      <w:rPr>
        <w:rFonts w:ascii="Arial Narrow" w:eastAsia="Arial Narrow" w:hAnsi="Arial Narrow" w:cs="Arial Narrow"/>
        <w:color w:val="999999"/>
        <w:sz w:val="20"/>
        <w:szCs w:val="20"/>
      </w:rPr>
      <w:t>LEG/SP/</w:t>
    </w:r>
    <w:r w:rsidR="00EC4926">
      <w:rPr>
        <w:rFonts w:ascii="Arial Narrow" w:eastAsia="Arial Narrow" w:hAnsi="Arial Narrow" w:cs="Arial Narrow"/>
        <w:color w:val="999999"/>
        <w:sz w:val="20"/>
        <w:szCs w:val="20"/>
      </w:rPr>
      <w:t>11</w:t>
    </w:r>
    <w:r>
      <w:rPr>
        <w:rFonts w:ascii="Arial Narrow" w:eastAsia="Arial Narrow" w:hAnsi="Arial Narrow" w:cs="Arial Narrow"/>
        <w:color w:val="999999"/>
        <w:sz w:val="20"/>
        <w:szCs w:val="20"/>
      </w:rPr>
      <w:t>.24</w:t>
    </w:r>
  </w:p>
  <w:p w14:paraId="0D557EAB" w14:textId="77777777" w:rsidR="00F94194" w:rsidRDefault="00F94194">
    <w:pPr>
      <w:spacing w:line="240" w:lineRule="auto"/>
      <w:jc w:val="right"/>
      <w:rPr>
        <w:rFonts w:ascii="Arial Narrow" w:eastAsia="Arial Narrow" w:hAnsi="Arial Narrow" w:cs="Arial Narrow"/>
        <w:color w:val="999999"/>
        <w:sz w:val="20"/>
        <w:szCs w:val="20"/>
      </w:rPr>
    </w:pPr>
  </w:p>
  <w:p w14:paraId="0D557EAC" w14:textId="77777777" w:rsidR="00F94194" w:rsidRDefault="00F9419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ABF93" w14:textId="77777777" w:rsidR="00422F08" w:rsidRDefault="00422F08" w:rsidP="00422F08">
    <w:r>
      <w:rPr>
        <w:noProof/>
      </w:rPr>
      <w:drawing>
        <wp:anchor distT="0" distB="0" distL="114300" distR="114300" simplePos="0" relativeHeight="251660288" behindDoc="0" locked="0" layoutInCell="1" hidden="0" allowOverlap="1" wp14:anchorId="02B2EFB1" wp14:editId="185C6B5D">
          <wp:simplePos x="0" y="0"/>
          <wp:positionH relativeFrom="column">
            <wp:posOffset>88900</wp:posOffset>
          </wp:positionH>
          <wp:positionV relativeFrom="paragraph">
            <wp:posOffset>-247650</wp:posOffset>
          </wp:positionV>
          <wp:extent cx="1111250" cy="1066800"/>
          <wp:effectExtent l="0" t="0" r="0" b="0"/>
          <wp:wrapNone/>
          <wp:docPr id="2103634459" name="image1.jp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Logotipo&#10;&#10;Descripción generada automáticamente"/>
                  <pic:cNvPicPr preferRelativeResize="0"/>
                </pic:nvPicPr>
                <pic:blipFill>
                  <a:blip r:embed="rId1"/>
                  <a:srcRect/>
                  <a:stretch>
                    <a:fillRect/>
                  </a:stretch>
                </pic:blipFill>
                <pic:spPr>
                  <a:xfrm>
                    <a:off x="0" y="0"/>
                    <a:ext cx="1111853" cy="1067379"/>
                  </a:xfrm>
                  <a:prstGeom prst="rect">
                    <a:avLst/>
                  </a:prstGeom>
                  <a:ln/>
                </pic:spPr>
              </pic:pic>
            </a:graphicData>
          </a:graphic>
          <wp14:sizeRelH relativeFrom="margin">
            <wp14:pctWidth>0</wp14:pctWidth>
          </wp14:sizeRelH>
          <wp14:sizeRelV relativeFrom="margin">
            <wp14:pctHeight>0</wp14:pctHeight>
          </wp14:sizeRelV>
        </wp:anchor>
      </w:drawing>
    </w:r>
  </w:p>
  <w:p w14:paraId="4594205A" w14:textId="77777777" w:rsidR="00422F08" w:rsidRDefault="00422F08" w:rsidP="00422F08"/>
  <w:p w14:paraId="5EA9EE24" w14:textId="77777777" w:rsidR="00422F08" w:rsidRDefault="00422F08" w:rsidP="00422F08">
    <w:pPr>
      <w:spacing w:line="240" w:lineRule="auto"/>
      <w:rPr>
        <w:rFonts w:ascii="Arial Narrow" w:eastAsia="Arial Narrow" w:hAnsi="Arial Narrow" w:cs="Arial Narrow"/>
        <w:color w:val="999999"/>
        <w:sz w:val="20"/>
        <w:szCs w:val="20"/>
      </w:rPr>
    </w:pPr>
  </w:p>
  <w:p w14:paraId="3821C5ED" w14:textId="601CBA75" w:rsidR="00422F08" w:rsidRDefault="00422F08" w:rsidP="00422F08">
    <w:pPr>
      <w:spacing w:line="240" w:lineRule="auto"/>
      <w:jc w:val="right"/>
      <w:rPr>
        <w:rFonts w:ascii="Arial Narrow" w:eastAsia="Arial Narrow" w:hAnsi="Arial Narrow" w:cs="Arial Narrow"/>
        <w:color w:val="999999"/>
        <w:sz w:val="20"/>
        <w:szCs w:val="20"/>
      </w:rPr>
    </w:pPr>
    <w:r>
      <w:rPr>
        <w:rFonts w:ascii="Arial Narrow" w:eastAsia="Arial Narrow" w:hAnsi="Arial Narrow" w:cs="Arial Narrow"/>
        <w:color w:val="999999"/>
        <w:sz w:val="20"/>
        <w:szCs w:val="20"/>
      </w:rPr>
      <w:t>CoPPA_CRC_C0</w:t>
    </w:r>
    <w:r w:rsidR="00AF019E">
      <w:rPr>
        <w:rFonts w:ascii="Arial Narrow" w:eastAsia="Arial Narrow" w:hAnsi="Arial Narrow" w:cs="Arial Narrow"/>
        <w:color w:val="999999"/>
        <w:sz w:val="20"/>
        <w:szCs w:val="20"/>
      </w:rPr>
      <w:t>5</w:t>
    </w:r>
    <w:r>
      <w:rPr>
        <w:rFonts w:ascii="Arial Narrow" w:eastAsia="Arial Narrow" w:hAnsi="Arial Narrow" w:cs="Arial Narrow"/>
        <w:color w:val="999999"/>
        <w:sz w:val="20"/>
        <w:szCs w:val="20"/>
      </w:rPr>
      <w:t>LEG/SP/</w:t>
    </w:r>
    <w:r w:rsidR="00EC4926">
      <w:rPr>
        <w:rFonts w:ascii="Arial Narrow" w:eastAsia="Arial Narrow" w:hAnsi="Arial Narrow" w:cs="Arial Narrow"/>
        <w:color w:val="999999"/>
        <w:sz w:val="20"/>
        <w:szCs w:val="20"/>
      </w:rPr>
      <w:t>11</w:t>
    </w:r>
    <w:r>
      <w:rPr>
        <w:rFonts w:ascii="Arial Narrow" w:eastAsia="Arial Narrow" w:hAnsi="Arial Narrow" w:cs="Arial Narrow"/>
        <w:color w:val="999999"/>
        <w:sz w:val="20"/>
        <w:szCs w:val="20"/>
      </w:rPr>
      <w:t>.24</w:t>
    </w:r>
  </w:p>
  <w:p w14:paraId="7BAF6B39" w14:textId="77777777" w:rsidR="00422F08" w:rsidRDefault="00422F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128A2"/>
    <w:multiLevelType w:val="multilevel"/>
    <w:tmpl w:val="374A8E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15D3D1E"/>
    <w:multiLevelType w:val="multilevel"/>
    <w:tmpl w:val="C1CE81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29160317">
    <w:abstractNumId w:val="0"/>
  </w:num>
  <w:num w:numId="2" w16cid:durableId="12691970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194"/>
    <w:rsid w:val="000304A5"/>
    <w:rsid w:val="00047A6B"/>
    <w:rsid w:val="00053C0F"/>
    <w:rsid w:val="0006504E"/>
    <w:rsid w:val="00066A27"/>
    <w:rsid w:val="000A397C"/>
    <w:rsid w:val="000D4637"/>
    <w:rsid w:val="000D7EFB"/>
    <w:rsid w:val="00140D41"/>
    <w:rsid w:val="00141D63"/>
    <w:rsid w:val="00146FF3"/>
    <w:rsid w:val="00152D62"/>
    <w:rsid w:val="00174387"/>
    <w:rsid w:val="001A023E"/>
    <w:rsid w:val="001D1923"/>
    <w:rsid w:val="001E4B80"/>
    <w:rsid w:val="002968A2"/>
    <w:rsid w:val="002A1CA0"/>
    <w:rsid w:val="002B150F"/>
    <w:rsid w:val="002E2C59"/>
    <w:rsid w:val="002E58C6"/>
    <w:rsid w:val="002E6A02"/>
    <w:rsid w:val="002F519C"/>
    <w:rsid w:val="00346640"/>
    <w:rsid w:val="00365A22"/>
    <w:rsid w:val="003A0CDC"/>
    <w:rsid w:val="003E77D5"/>
    <w:rsid w:val="004039AB"/>
    <w:rsid w:val="00422F08"/>
    <w:rsid w:val="004315E1"/>
    <w:rsid w:val="00442A23"/>
    <w:rsid w:val="0045799F"/>
    <w:rsid w:val="00484789"/>
    <w:rsid w:val="004E5614"/>
    <w:rsid w:val="004F60FB"/>
    <w:rsid w:val="00521427"/>
    <w:rsid w:val="00561D19"/>
    <w:rsid w:val="00585713"/>
    <w:rsid w:val="005B4D92"/>
    <w:rsid w:val="005D44CC"/>
    <w:rsid w:val="00627507"/>
    <w:rsid w:val="00627DCE"/>
    <w:rsid w:val="006412AA"/>
    <w:rsid w:val="006A6FEF"/>
    <w:rsid w:val="006B7D35"/>
    <w:rsid w:val="006B7EAF"/>
    <w:rsid w:val="006C3CE5"/>
    <w:rsid w:val="006D3F2E"/>
    <w:rsid w:val="00710A39"/>
    <w:rsid w:val="00722DDE"/>
    <w:rsid w:val="007961C4"/>
    <w:rsid w:val="007A10C1"/>
    <w:rsid w:val="007B3942"/>
    <w:rsid w:val="007C3259"/>
    <w:rsid w:val="007D10CA"/>
    <w:rsid w:val="007E068A"/>
    <w:rsid w:val="00800018"/>
    <w:rsid w:val="00801DD3"/>
    <w:rsid w:val="00803E6B"/>
    <w:rsid w:val="00853699"/>
    <w:rsid w:val="00862C22"/>
    <w:rsid w:val="0086796C"/>
    <w:rsid w:val="00877159"/>
    <w:rsid w:val="008810EC"/>
    <w:rsid w:val="00886486"/>
    <w:rsid w:val="008D7B67"/>
    <w:rsid w:val="0095595F"/>
    <w:rsid w:val="00972A17"/>
    <w:rsid w:val="00996406"/>
    <w:rsid w:val="009C3A6D"/>
    <w:rsid w:val="009D00C5"/>
    <w:rsid w:val="009D13CB"/>
    <w:rsid w:val="009E6553"/>
    <w:rsid w:val="009E68B3"/>
    <w:rsid w:val="00A03522"/>
    <w:rsid w:val="00A62768"/>
    <w:rsid w:val="00A828D2"/>
    <w:rsid w:val="00A82952"/>
    <w:rsid w:val="00AB559D"/>
    <w:rsid w:val="00AC1F3A"/>
    <w:rsid w:val="00AF019E"/>
    <w:rsid w:val="00B11E3A"/>
    <w:rsid w:val="00B562E4"/>
    <w:rsid w:val="00BA23F3"/>
    <w:rsid w:val="00BF3F7C"/>
    <w:rsid w:val="00C0238E"/>
    <w:rsid w:val="00C404D9"/>
    <w:rsid w:val="00C75D4D"/>
    <w:rsid w:val="00C80164"/>
    <w:rsid w:val="00CF47CE"/>
    <w:rsid w:val="00D236EB"/>
    <w:rsid w:val="00D27921"/>
    <w:rsid w:val="00D27B80"/>
    <w:rsid w:val="00D615AE"/>
    <w:rsid w:val="00D8053B"/>
    <w:rsid w:val="00D90F50"/>
    <w:rsid w:val="00D9189F"/>
    <w:rsid w:val="00DD05E7"/>
    <w:rsid w:val="00DE1C39"/>
    <w:rsid w:val="00DE56C9"/>
    <w:rsid w:val="00DF1F89"/>
    <w:rsid w:val="00E42902"/>
    <w:rsid w:val="00E473C5"/>
    <w:rsid w:val="00E913DA"/>
    <w:rsid w:val="00E92CE9"/>
    <w:rsid w:val="00EA72AE"/>
    <w:rsid w:val="00EC126C"/>
    <w:rsid w:val="00EC4926"/>
    <w:rsid w:val="00EC6033"/>
    <w:rsid w:val="00EC7CFB"/>
    <w:rsid w:val="00ED3E73"/>
    <w:rsid w:val="00F257D2"/>
    <w:rsid w:val="00F374C5"/>
    <w:rsid w:val="00F57C68"/>
    <w:rsid w:val="00F94194"/>
    <w:rsid w:val="00FA0F39"/>
    <w:rsid w:val="00FA2494"/>
    <w:rsid w:val="00FB20CE"/>
    <w:rsid w:val="00FD54DE"/>
    <w:rsid w:val="00FE1C1A"/>
    <w:rsid w:val="00FE58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57E7A"/>
  <w15:docId w15:val="{04C5E812-FC54-4DDD-837C-43E142EBB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422F08"/>
    <w:pPr>
      <w:tabs>
        <w:tab w:val="center" w:pos="4252"/>
        <w:tab w:val="right" w:pos="8504"/>
      </w:tabs>
      <w:spacing w:line="240" w:lineRule="auto"/>
    </w:pPr>
  </w:style>
  <w:style w:type="character" w:customStyle="1" w:styleId="HeaderChar">
    <w:name w:val="Header Char"/>
    <w:basedOn w:val="DefaultParagraphFont"/>
    <w:link w:val="Header"/>
    <w:uiPriority w:val="99"/>
    <w:rsid w:val="00422F08"/>
  </w:style>
  <w:style w:type="paragraph" w:styleId="Footer">
    <w:name w:val="footer"/>
    <w:basedOn w:val="Normal"/>
    <w:link w:val="FooterChar"/>
    <w:uiPriority w:val="99"/>
    <w:unhideWhenUsed/>
    <w:rsid w:val="00422F08"/>
    <w:pPr>
      <w:tabs>
        <w:tab w:val="center" w:pos="4252"/>
        <w:tab w:val="right" w:pos="8504"/>
      </w:tabs>
      <w:spacing w:line="240" w:lineRule="auto"/>
    </w:pPr>
  </w:style>
  <w:style w:type="character" w:customStyle="1" w:styleId="FooterChar">
    <w:name w:val="Footer Char"/>
    <w:basedOn w:val="DefaultParagraphFont"/>
    <w:link w:val="Footer"/>
    <w:uiPriority w:val="99"/>
    <w:rsid w:val="00422F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360036">
      <w:bodyDiv w:val="1"/>
      <w:marLeft w:val="0"/>
      <w:marRight w:val="0"/>
      <w:marTop w:val="0"/>
      <w:marBottom w:val="0"/>
      <w:divBdr>
        <w:top w:val="none" w:sz="0" w:space="0" w:color="auto"/>
        <w:left w:val="none" w:sz="0" w:space="0" w:color="auto"/>
        <w:bottom w:val="none" w:sz="0" w:space="0" w:color="auto"/>
        <w:right w:val="none" w:sz="0" w:space="0" w:color="auto"/>
      </w:divBdr>
    </w:div>
    <w:div w:id="12706246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1466</Words>
  <Characters>8359</Characters>
  <Application>Microsoft Office Word</Application>
  <DocSecurity>0</DocSecurity>
  <Lines>69</Lines>
  <Paragraphs>19</Paragraphs>
  <ScaleCrop>false</ScaleCrop>
  <Company/>
  <LinksUpToDate>false</LinksUpToDate>
  <CharactersWithSpaces>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2024-12-05T09:48:00Z</dcterms:created>
  <dcterms:modified xsi:type="dcterms:W3CDTF">2024-12-05T09:48:00Z</dcterms:modified>
</cp:coreProperties>
</file>