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7AA7322" w14:textId="77777777" w:rsidR="00035E42" w:rsidRPr="006308A9" w:rsidRDefault="00CB33C2" w:rsidP="00035E42">
      <w:pPr>
        <w:pStyle w:val="Header"/>
        <w:jc w:val="center"/>
        <w:rPr>
          <w:lang w:val="fr-CH"/>
        </w:rPr>
      </w:pPr>
      <w:bookmarkStart w:id="0" w:name="_GoBack"/>
      <w:bookmarkEnd w:id="0"/>
      <w:r>
        <w:rPr>
          <w:rFonts w:ascii="Courier New" w:hAnsi="Courier New" w:cs="Courier New"/>
          <w:noProof/>
          <w:lang w:val="en-GB" w:eastAsia="en-GB"/>
        </w:rPr>
        <w:drawing>
          <wp:inline distT="0" distB="0" distL="0" distR="0" wp14:anchorId="5A352A3C" wp14:editId="44A2172A">
            <wp:extent cx="1343025" cy="1047750"/>
            <wp:effectExtent l="0" t="0" r="9525" b="0"/>
            <wp:docPr id="1" name="Picture 1" descr="Alkarama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lkarama Logo"/>
                    <pic:cNvPicPr>
                      <a:picLocks noChangeAspect="1" noChangeArrowheads="1"/>
                    </pic:cNvPicPr>
                  </pic:nvPicPr>
                  <pic:blipFill>
                    <a:blip r:embed="rId11" r:link="rId12">
                      <a:extLst>
                        <a:ext uri="{28A0092B-C50C-407E-A947-70E740481C1C}">
                          <a14:useLocalDpi xmlns:a14="http://schemas.microsoft.com/office/drawing/2010/main" val="0"/>
                        </a:ext>
                      </a:extLst>
                    </a:blip>
                    <a:srcRect/>
                    <a:stretch>
                      <a:fillRect/>
                    </a:stretch>
                  </pic:blipFill>
                  <pic:spPr bwMode="auto">
                    <a:xfrm>
                      <a:off x="0" y="0"/>
                      <a:ext cx="1343025" cy="1047750"/>
                    </a:xfrm>
                    <a:prstGeom prst="rect">
                      <a:avLst/>
                    </a:prstGeom>
                    <a:noFill/>
                    <a:ln>
                      <a:noFill/>
                    </a:ln>
                  </pic:spPr>
                </pic:pic>
              </a:graphicData>
            </a:graphic>
          </wp:inline>
        </w:drawing>
      </w:r>
    </w:p>
    <w:p w14:paraId="510F9B38" w14:textId="77777777" w:rsidR="00035E42" w:rsidRPr="006308A9" w:rsidRDefault="00035E42" w:rsidP="00035E42">
      <w:pPr>
        <w:rPr>
          <w:lang w:val="fr-CH"/>
        </w:rPr>
      </w:pPr>
    </w:p>
    <w:p w14:paraId="5EC29234" w14:textId="77777777" w:rsidR="00035E42" w:rsidRPr="006308A9" w:rsidRDefault="00035E42" w:rsidP="00035E42">
      <w:pPr>
        <w:rPr>
          <w:lang w:val="fr-CH"/>
        </w:rPr>
      </w:pPr>
    </w:p>
    <w:p w14:paraId="696FAD14" w14:textId="77777777" w:rsidR="00035E42" w:rsidRPr="006308A9" w:rsidRDefault="00035E42" w:rsidP="00035E42">
      <w:pPr>
        <w:rPr>
          <w:lang w:val="fr-CH"/>
        </w:rPr>
      </w:pPr>
    </w:p>
    <w:p w14:paraId="7C4FD072" w14:textId="77777777" w:rsidR="00035E42" w:rsidRPr="006308A9" w:rsidRDefault="00035E42" w:rsidP="00035E42">
      <w:pPr>
        <w:rPr>
          <w:lang w:val="fr-CH"/>
        </w:rPr>
      </w:pPr>
    </w:p>
    <w:p w14:paraId="1CFCB31B" w14:textId="77777777" w:rsidR="00035E42" w:rsidRPr="006308A9" w:rsidRDefault="00035E42" w:rsidP="00035E42">
      <w:pPr>
        <w:rPr>
          <w:lang w:val="fr-CH"/>
        </w:rPr>
      </w:pPr>
    </w:p>
    <w:p w14:paraId="256FD8DE" w14:textId="77777777" w:rsidR="00035E42" w:rsidRPr="006308A9" w:rsidRDefault="00035E42" w:rsidP="00035E42">
      <w:pPr>
        <w:rPr>
          <w:lang w:val="fr-CH"/>
        </w:rPr>
      </w:pPr>
    </w:p>
    <w:p w14:paraId="4EDF901E" w14:textId="77777777" w:rsidR="00035E42" w:rsidRPr="006308A9" w:rsidRDefault="00035E42" w:rsidP="00035E42">
      <w:pPr>
        <w:rPr>
          <w:lang w:val="fr-CH"/>
        </w:rPr>
      </w:pPr>
    </w:p>
    <w:p w14:paraId="71A8B612" w14:textId="77777777" w:rsidR="00035E42" w:rsidRPr="006308A9" w:rsidRDefault="00035E42" w:rsidP="00035E42">
      <w:pPr>
        <w:rPr>
          <w:lang w:val="fr-CH"/>
        </w:rPr>
      </w:pPr>
    </w:p>
    <w:p w14:paraId="705DD54F" w14:textId="77777777" w:rsidR="00035E42" w:rsidRPr="00AD01C0" w:rsidRDefault="00CB33C2" w:rsidP="00035E42">
      <w:pPr>
        <w:jc w:val="center"/>
        <w:rPr>
          <w:b/>
          <w:bCs/>
          <w:sz w:val="40"/>
          <w:lang w:val="fr-CH"/>
        </w:rPr>
      </w:pPr>
      <w:r w:rsidRPr="00AD01C0">
        <w:rPr>
          <w:b/>
          <w:bCs/>
          <w:sz w:val="40"/>
          <w:lang w:val="fr-CH"/>
        </w:rPr>
        <w:t>MAURITANIE</w:t>
      </w:r>
    </w:p>
    <w:p w14:paraId="5ACD32CE" w14:textId="77777777" w:rsidR="00035E42" w:rsidRPr="006308A9" w:rsidRDefault="00035E42" w:rsidP="00035E42">
      <w:pPr>
        <w:jc w:val="center"/>
        <w:rPr>
          <w:b/>
          <w:bCs/>
          <w:sz w:val="28"/>
          <w:lang w:val="fr-CH"/>
        </w:rPr>
      </w:pPr>
    </w:p>
    <w:p w14:paraId="0D22F376" w14:textId="77777777" w:rsidR="00035E42" w:rsidRPr="006308A9" w:rsidRDefault="00035E42" w:rsidP="00035E42">
      <w:pPr>
        <w:jc w:val="center"/>
        <w:rPr>
          <w:b/>
          <w:bCs/>
          <w:sz w:val="28"/>
          <w:lang w:val="fr-CH"/>
        </w:rPr>
      </w:pPr>
    </w:p>
    <w:p w14:paraId="10E2BB8E" w14:textId="77777777" w:rsidR="00035E42" w:rsidRPr="006308A9" w:rsidRDefault="00035E42" w:rsidP="00035E42">
      <w:pPr>
        <w:jc w:val="center"/>
        <w:rPr>
          <w:b/>
          <w:bCs/>
          <w:sz w:val="28"/>
          <w:lang w:val="fr-CH"/>
        </w:rPr>
      </w:pPr>
    </w:p>
    <w:p w14:paraId="6541E736" w14:textId="77777777" w:rsidR="00035E42" w:rsidRPr="006308A9" w:rsidRDefault="00035E42" w:rsidP="00035E42">
      <w:pPr>
        <w:jc w:val="center"/>
        <w:rPr>
          <w:b/>
          <w:bCs/>
          <w:sz w:val="28"/>
          <w:lang w:val="fr-CH"/>
        </w:rPr>
      </w:pPr>
    </w:p>
    <w:p w14:paraId="2C4FFE66" w14:textId="77777777" w:rsidR="00035E42" w:rsidRPr="006308A9" w:rsidRDefault="000A1081" w:rsidP="00035E42">
      <w:pPr>
        <w:jc w:val="center"/>
        <w:rPr>
          <w:b/>
          <w:bCs/>
          <w:sz w:val="28"/>
          <w:lang w:val="fr-CH"/>
        </w:rPr>
      </w:pPr>
      <w:r>
        <w:rPr>
          <w:b/>
          <w:bCs/>
          <w:sz w:val="28"/>
          <w:lang w:val="fr-CH"/>
        </w:rPr>
        <w:t xml:space="preserve">Rapport soumis au </w:t>
      </w:r>
      <w:r w:rsidRPr="000A1081">
        <w:rPr>
          <w:b/>
          <w:bCs/>
          <w:sz w:val="28"/>
          <w:lang w:val="fr-CH"/>
        </w:rPr>
        <w:t>Comité contre la torture</w:t>
      </w:r>
      <w:r>
        <w:rPr>
          <w:b/>
          <w:bCs/>
          <w:sz w:val="28"/>
          <w:lang w:val="fr-CH"/>
        </w:rPr>
        <w:t xml:space="preserve"> dans le cadre du deuxième examen périodique de la Mauritanie</w:t>
      </w:r>
    </w:p>
    <w:p w14:paraId="13DF6B98" w14:textId="77777777" w:rsidR="00035E42" w:rsidRPr="006308A9" w:rsidRDefault="00035E42" w:rsidP="00035E42">
      <w:pPr>
        <w:jc w:val="center"/>
        <w:rPr>
          <w:b/>
          <w:bCs/>
          <w:sz w:val="28"/>
          <w:lang w:val="fr-CH"/>
        </w:rPr>
      </w:pPr>
    </w:p>
    <w:p w14:paraId="7D2F6634" w14:textId="77777777" w:rsidR="00035E42" w:rsidRPr="006308A9" w:rsidRDefault="00035E42" w:rsidP="00035E42">
      <w:pPr>
        <w:jc w:val="center"/>
        <w:rPr>
          <w:b/>
          <w:bCs/>
          <w:sz w:val="28"/>
          <w:lang w:val="fr-CH"/>
        </w:rPr>
      </w:pPr>
    </w:p>
    <w:p w14:paraId="1E70DDBE" w14:textId="77777777" w:rsidR="00035E42" w:rsidRPr="006308A9" w:rsidRDefault="00035E42" w:rsidP="00035E42">
      <w:pPr>
        <w:jc w:val="center"/>
        <w:rPr>
          <w:b/>
          <w:bCs/>
          <w:sz w:val="28"/>
          <w:lang w:val="fr-CH"/>
        </w:rPr>
      </w:pPr>
    </w:p>
    <w:p w14:paraId="6AF77772" w14:textId="77777777" w:rsidR="00035E42" w:rsidRPr="006308A9" w:rsidRDefault="00035E42" w:rsidP="00035E42">
      <w:pPr>
        <w:jc w:val="center"/>
        <w:rPr>
          <w:b/>
          <w:bCs/>
          <w:sz w:val="28"/>
          <w:lang w:val="fr-CH"/>
        </w:rPr>
      </w:pPr>
    </w:p>
    <w:p w14:paraId="32AE3DCF" w14:textId="77777777" w:rsidR="00035E42" w:rsidRPr="007D2A63" w:rsidRDefault="007D2A63" w:rsidP="00CB33C2">
      <w:pPr>
        <w:jc w:val="center"/>
        <w:rPr>
          <w:b/>
          <w:bCs/>
          <w:szCs w:val="24"/>
          <w:lang w:val="fr-CH"/>
        </w:rPr>
      </w:pPr>
      <w:r w:rsidRPr="00E431F6">
        <w:rPr>
          <w:b/>
          <w:bCs/>
          <w:szCs w:val="24"/>
          <w:lang w:val="fr-CH"/>
        </w:rPr>
        <w:t xml:space="preserve">Fondation Alkarama – </w:t>
      </w:r>
      <w:r w:rsidR="000A1081" w:rsidRPr="00E431F6">
        <w:rPr>
          <w:b/>
          <w:bCs/>
          <w:szCs w:val="24"/>
          <w:lang w:val="fr-CH"/>
        </w:rPr>
        <w:t>25</w:t>
      </w:r>
      <w:r w:rsidR="00035E42" w:rsidRPr="00E431F6">
        <w:rPr>
          <w:b/>
          <w:bCs/>
          <w:szCs w:val="24"/>
          <w:lang w:val="fr-CH"/>
        </w:rPr>
        <w:t xml:space="preserve"> </w:t>
      </w:r>
      <w:r w:rsidR="00CB33C2" w:rsidRPr="00E431F6">
        <w:rPr>
          <w:b/>
          <w:bCs/>
          <w:szCs w:val="24"/>
          <w:lang w:val="fr-CH"/>
        </w:rPr>
        <w:t>juin</w:t>
      </w:r>
      <w:r w:rsidR="00035E42" w:rsidRPr="00E431F6">
        <w:rPr>
          <w:b/>
          <w:bCs/>
          <w:szCs w:val="24"/>
          <w:lang w:val="fr-CH"/>
        </w:rPr>
        <w:t xml:space="preserve"> </w:t>
      </w:r>
      <w:r w:rsidR="000A1081" w:rsidRPr="00E431F6">
        <w:rPr>
          <w:b/>
          <w:bCs/>
          <w:szCs w:val="24"/>
          <w:lang w:val="fr-CH"/>
        </w:rPr>
        <w:t>2018</w:t>
      </w:r>
    </w:p>
    <w:p w14:paraId="61860F88" w14:textId="77777777" w:rsidR="00035E42" w:rsidRPr="006308A9" w:rsidRDefault="00035E42" w:rsidP="00035E42">
      <w:pPr>
        <w:jc w:val="center"/>
        <w:rPr>
          <w:b/>
          <w:bCs/>
          <w:lang w:val="fr-CH"/>
        </w:rPr>
      </w:pPr>
    </w:p>
    <w:p w14:paraId="6F0EAC5F" w14:textId="77777777" w:rsidR="00035E42" w:rsidRPr="006308A9" w:rsidRDefault="00035E42" w:rsidP="00D511AE">
      <w:pPr>
        <w:pStyle w:val="Heading1"/>
        <w:numPr>
          <w:ilvl w:val="0"/>
          <w:numId w:val="0"/>
        </w:numPr>
        <w:rPr>
          <w:lang w:val="fr-CH"/>
        </w:rPr>
      </w:pPr>
      <w:r w:rsidRPr="006308A9">
        <w:rPr>
          <w:lang w:val="fr-CH"/>
        </w:rPr>
        <w:br w:type="page"/>
      </w:r>
      <w:bookmarkStart w:id="1" w:name="_Toc485893156"/>
      <w:bookmarkStart w:id="2" w:name="_Toc517714797"/>
      <w:r w:rsidRPr="006308A9">
        <w:rPr>
          <w:lang w:val="fr-CH"/>
        </w:rPr>
        <w:lastRenderedPageBreak/>
        <w:t>Table des matières</w:t>
      </w:r>
      <w:bookmarkEnd w:id="1"/>
      <w:bookmarkEnd w:id="2"/>
    </w:p>
    <w:p w14:paraId="23AF40FE" w14:textId="77777777" w:rsidR="00730635" w:rsidRDefault="00035E42">
      <w:pPr>
        <w:pStyle w:val="TOC1"/>
        <w:tabs>
          <w:tab w:val="right" w:leader="dot" w:pos="9062"/>
        </w:tabs>
        <w:rPr>
          <w:rFonts w:asciiTheme="minorHAnsi" w:eastAsiaTheme="minorEastAsia" w:hAnsiTheme="minorHAnsi" w:cstheme="minorBidi"/>
          <w:b w:val="0"/>
          <w:bCs w:val="0"/>
          <w:caps w:val="0"/>
          <w:noProof/>
          <w:sz w:val="22"/>
          <w:szCs w:val="22"/>
          <w:lang w:val="fr-CH" w:eastAsia="fr-CH"/>
        </w:rPr>
      </w:pPr>
      <w:r w:rsidRPr="00E4761F">
        <w:rPr>
          <w:rFonts w:ascii="Tahoma" w:hAnsi="Tahoma" w:cs="Tahoma"/>
          <w:i/>
          <w:iCs/>
          <w:caps w:val="0"/>
          <w:lang w:val="fr-CH"/>
        </w:rPr>
        <w:fldChar w:fldCharType="begin"/>
      </w:r>
      <w:r w:rsidRPr="00E4761F">
        <w:rPr>
          <w:rFonts w:ascii="Tahoma" w:hAnsi="Tahoma" w:cs="Tahoma"/>
          <w:i/>
          <w:iCs/>
          <w:caps w:val="0"/>
          <w:lang w:val="fr-CH"/>
        </w:rPr>
        <w:instrText xml:space="preserve"> </w:instrText>
      </w:r>
      <w:r w:rsidR="0051633D">
        <w:rPr>
          <w:rFonts w:ascii="Tahoma" w:hAnsi="Tahoma" w:cs="Tahoma"/>
          <w:i/>
          <w:iCs/>
          <w:caps w:val="0"/>
          <w:lang w:val="fr-CH"/>
        </w:rPr>
        <w:instrText>TOC</w:instrText>
      </w:r>
      <w:r w:rsidRPr="00E4761F">
        <w:rPr>
          <w:rFonts w:ascii="Tahoma" w:hAnsi="Tahoma" w:cs="Tahoma"/>
          <w:i/>
          <w:iCs/>
          <w:caps w:val="0"/>
          <w:lang w:val="fr-CH"/>
        </w:rPr>
        <w:instrText xml:space="preserve"> \o "1-3" \h \z \u </w:instrText>
      </w:r>
      <w:r w:rsidRPr="00E4761F">
        <w:rPr>
          <w:rFonts w:ascii="Tahoma" w:hAnsi="Tahoma" w:cs="Tahoma"/>
          <w:i/>
          <w:iCs/>
          <w:caps w:val="0"/>
          <w:lang w:val="fr-CH"/>
        </w:rPr>
        <w:fldChar w:fldCharType="separate"/>
      </w:r>
      <w:hyperlink w:anchor="_Toc517714797" w:history="1">
        <w:r w:rsidR="00730635" w:rsidRPr="00DA6B24">
          <w:rPr>
            <w:rStyle w:val="Hyperlink"/>
            <w:noProof/>
            <w:lang w:val="fr-CH"/>
          </w:rPr>
          <w:t>Table des matières</w:t>
        </w:r>
        <w:r w:rsidR="00730635">
          <w:rPr>
            <w:noProof/>
            <w:webHidden/>
          </w:rPr>
          <w:tab/>
        </w:r>
        <w:r w:rsidR="00730635">
          <w:rPr>
            <w:noProof/>
            <w:webHidden/>
          </w:rPr>
          <w:fldChar w:fldCharType="begin"/>
        </w:r>
        <w:r w:rsidR="00730635">
          <w:rPr>
            <w:noProof/>
            <w:webHidden/>
          </w:rPr>
          <w:instrText xml:space="preserve"> PAGEREF _Toc517714797 \h </w:instrText>
        </w:r>
        <w:r w:rsidR="00730635">
          <w:rPr>
            <w:noProof/>
            <w:webHidden/>
          </w:rPr>
        </w:r>
        <w:r w:rsidR="00730635">
          <w:rPr>
            <w:noProof/>
            <w:webHidden/>
          </w:rPr>
          <w:fldChar w:fldCharType="separate"/>
        </w:r>
        <w:r w:rsidR="00EB47C8">
          <w:rPr>
            <w:noProof/>
            <w:webHidden/>
          </w:rPr>
          <w:t>2</w:t>
        </w:r>
        <w:r w:rsidR="00730635">
          <w:rPr>
            <w:noProof/>
            <w:webHidden/>
          </w:rPr>
          <w:fldChar w:fldCharType="end"/>
        </w:r>
      </w:hyperlink>
    </w:p>
    <w:p w14:paraId="155D1895" w14:textId="77777777" w:rsidR="00730635" w:rsidRDefault="007157EF">
      <w:pPr>
        <w:pStyle w:val="TOC1"/>
        <w:tabs>
          <w:tab w:val="left" w:pos="660"/>
          <w:tab w:val="right" w:leader="dot" w:pos="9062"/>
        </w:tabs>
        <w:rPr>
          <w:rFonts w:asciiTheme="minorHAnsi" w:eastAsiaTheme="minorEastAsia" w:hAnsiTheme="minorHAnsi" w:cstheme="minorBidi"/>
          <w:b w:val="0"/>
          <w:bCs w:val="0"/>
          <w:caps w:val="0"/>
          <w:noProof/>
          <w:sz w:val="22"/>
          <w:szCs w:val="22"/>
          <w:lang w:val="fr-CH" w:eastAsia="fr-CH"/>
        </w:rPr>
      </w:pPr>
      <w:hyperlink w:anchor="_Toc517714798" w:history="1">
        <w:r w:rsidR="00730635" w:rsidRPr="00DA6B24">
          <w:rPr>
            <w:rStyle w:val="Hyperlink"/>
            <w:noProof/>
            <w:lang w:val="fr-CH"/>
          </w:rPr>
          <w:t>1.</w:t>
        </w:r>
        <w:r w:rsidR="00730635">
          <w:rPr>
            <w:rFonts w:asciiTheme="minorHAnsi" w:eastAsiaTheme="minorEastAsia" w:hAnsiTheme="minorHAnsi" w:cstheme="minorBidi"/>
            <w:b w:val="0"/>
            <w:bCs w:val="0"/>
            <w:caps w:val="0"/>
            <w:noProof/>
            <w:sz w:val="22"/>
            <w:szCs w:val="22"/>
            <w:lang w:val="fr-CH" w:eastAsia="fr-CH"/>
          </w:rPr>
          <w:tab/>
        </w:r>
        <w:r w:rsidR="00730635" w:rsidRPr="00DA6B24">
          <w:rPr>
            <w:rStyle w:val="Hyperlink"/>
            <w:noProof/>
            <w:lang w:val="fr-CH"/>
          </w:rPr>
          <w:t>Introduction</w:t>
        </w:r>
        <w:r w:rsidR="00730635">
          <w:rPr>
            <w:noProof/>
            <w:webHidden/>
          </w:rPr>
          <w:tab/>
        </w:r>
        <w:r w:rsidR="00730635">
          <w:rPr>
            <w:noProof/>
            <w:webHidden/>
          </w:rPr>
          <w:fldChar w:fldCharType="begin"/>
        </w:r>
        <w:r w:rsidR="00730635">
          <w:rPr>
            <w:noProof/>
            <w:webHidden/>
          </w:rPr>
          <w:instrText xml:space="preserve"> PAGEREF _Toc517714798 \h </w:instrText>
        </w:r>
        <w:r w:rsidR="00730635">
          <w:rPr>
            <w:noProof/>
            <w:webHidden/>
          </w:rPr>
        </w:r>
        <w:r w:rsidR="00730635">
          <w:rPr>
            <w:noProof/>
            <w:webHidden/>
          </w:rPr>
          <w:fldChar w:fldCharType="separate"/>
        </w:r>
        <w:r w:rsidR="00EB47C8">
          <w:rPr>
            <w:noProof/>
            <w:webHidden/>
          </w:rPr>
          <w:t>4</w:t>
        </w:r>
        <w:r w:rsidR="00730635">
          <w:rPr>
            <w:noProof/>
            <w:webHidden/>
          </w:rPr>
          <w:fldChar w:fldCharType="end"/>
        </w:r>
      </w:hyperlink>
    </w:p>
    <w:p w14:paraId="2F84CA78" w14:textId="77777777" w:rsidR="00730635" w:rsidRDefault="007157EF">
      <w:pPr>
        <w:pStyle w:val="TOC1"/>
        <w:tabs>
          <w:tab w:val="left" w:pos="660"/>
          <w:tab w:val="right" w:leader="dot" w:pos="9062"/>
        </w:tabs>
        <w:rPr>
          <w:rFonts w:asciiTheme="minorHAnsi" w:eastAsiaTheme="minorEastAsia" w:hAnsiTheme="minorHAnsi" w:cstheme="minorBidi"/>
          <w:b w:val="0"/>
          <w:bCs w:val="0"/>
          <w:caps w:val="0"/>
          <w:noProof/>
          <w:sz w:val="22"/>
          <w:szCs w:val="22"/>
          <w:lang w:val="fr-CH" w:eastAsia="fr-CH"/>
        </w:rPr>
      </w:pPr>
      <w:hyperlink w:anchor="_Toc517714799" w:history="1">
        <w:r w:rsidR="00730635" w:rsidRPr="00DA6B24">
          <w:rPr>
            <w:rStyle w:val="Hyperlink"/>
            <w:noProof/>
            <w:lang w:val="fr-CH" w:eastAsia="fr-FR"/>
          </w:rPr>
          <w:t>2.</w:t>
        </w:r>
        <w:r w:rsidR="00730635">
          <w:rPr>
            <w:rFonts w:asciiTheme="minorHAnsi" w:eastAsiaTheme="minorEastAsia" w:hAnsiTheme="minorHAnsi" w:cstheme="minorBidi"/>
            <w:b w:val="0"/>
            <w:bCs w:val="0"/>
            <w:caps w:val="0"/>
            <w:noProof/>
            <w:sz w:val="22"/>
            <w:szCs w:val="22"/>
            <w:lang w:val="fr-CH" w:eastAsia="fr-CH"/>
          </w:rPr>
          <w:tab/>
        </w:r>
        <w:r w:rsidR="00730635" w:rsidRPr="00DA6B24">
          <w:rPr>
            <w:rStyle w:val="Hyperlink"/>
            <w:noProof/>
            <w:lang w:val="fr-CH" w:eastAsia="fr-FR"/>
          </w:rPr>
          <w:t>Définition, prohibition absolue et incrimination de la torture (articles 1, 2 et 4)</w:t>
        </w:r>
        <w:r w:rsidR="00730635">
          <w:rPr>
            <w:noProof/>
            <w:webHidden/>
          </w:rPr>
          <w:tab/>
        </w:r>
        <w:r w:rsidR="00730635">
          <w:rPr>
            <w:noProof/>
            <w:webHidden/>
          </w:rPr>
          <w:fldChar w:fldCharType="begin"/>
        </w:r>
        <w:r w:rsidR="00730635">
          <w:rPr>
            <w:noProof/>
            <w:webHidden/>
          </w:rPr>
          <w:instrText xml:space="preserve"> PAGEREF _Toc517714799 \h </w:instrText>
        </w:r>
        <w:r w:rsidR="00730635">
          <w:rPr>
            <w:noProof/>
            <w:webHidden/>
          </w:rPr>
        </w:r>
        <w:r w:rsidR="00730635">
          <w:rPr>
            <w:noProof/>
            <w:webHidden/>
          </w:rPr>
          <w:fldChar w:fldCharType="separate"/>
        </w:r>
        <w:r w:rsidR="00EB47C8">
          <w:rPr>
            <w:noProof/>
            <w:webHidden/>
          </w:rPr>
          <w:t>4</w:t>
        </w:r>
        <w:r w:rsidR="00730635">
          <w:rPr>
            <w:noProof/>
            <w:webHidden/>
          </w:rPr>
          <w:fldChar w:fldCharType="end"/>
        </w:r>
      </w:hyperlink>
    </w:p>
    <w:p w14:paraId="14583C3B" w14:textId="77777777" w:rsidR="00730635" w:rsidRDefault="007157EF">
      <w:pPr>
        <w:pStyle w:val="TOC2"/>
        <w:tabs>
          <w:tab w:val="left" w:pos="880"/>
          <w:tab w:val="right" w:leader="dot" w:pos="9062"/>
        </w:tabs>
        <w:rPr>
          <w:rFonts w:asciiTheme="minorHAnsi" w:eastAsiaTheme="minorEastAsia" w:hAnsiTheme="minorHAnsi" w:cstheme="minorBidi"/>
          <w:smallCaps w:val="0"/>
          <w:noProof/>
          <w:sz w:val="22"/>
          <w:szCs w:val="22"/>
          <w:lang w:val="fr-CH" w:eastAsia="fr-CH"/>
        </w:rPr>
      </w:pPr>
      <w:hyperlink w:anchor="_Toc517714800" w:history="1">
        <w:r w:rsidR="00730635" w:rsidRPr="00DA6B24">
          <w:rPr>
            <w:rStyle w:val="Hyperlink"/>
            <w:noProof/>
          </w:rPr>
          <w:t>2.1.</w:t>
        </w:r>
        <w:r w:rsidR="00730635">
          <w:rPr>
            <w:rFonts w:asciiTheme="minorHAnsi" w:eastAsiaTheme="minorEastAsia" w:hAnsiTheme="minorHAnsi" w:cstheme="minorBidi"/>
            <w:smallCaps w:val="0"/>
            <w:noProof/>
            <w:sz w:val="22"/>
            <w:szCs w:val="22"/>
            <w:lang w:val="fr-CH" w:eastAsia="fr-CH"/>
          </w:rPr>
          <w:tab/>
        </w:r>
        <w:r w:rsidR="00730635" w:rsidRPr="00DA6B24">
          <w:rPr>
            <w:rStyle w:val="Hyperlink"/>
            <w:noProof/>
          </w:rPr>
          <w:t>Définition de la torture (article 1, point n°2)</w:t>
        </w:r>
        <w:r w:rsidR="00730635">
          <w:rPr>
            <w:noProof/>
            <w:webHidden/>
          </w:rPr>
          <w:tab/>
        </w:r>
        <w:r w:rsidR="00730635">
          <w:rPr>
            <w:noProof/>
            <w:webHidden/>
          </w:rPr>
          <w:fldChar w:fldCharType="begin"/>
        </w:r>
        <w:r w:rsidR="00730635">
          <w:rPr>
            <w:noProof/>
            <w:webHidden/>
          </w:rPr>
          <w:instrText xml:space="preserve"> PAGEREF _Toc517714800 \h </w:instrText>
        </w:r>
        <w:r w:rsidR="00730635">
          <w:rPr>
            <w:noProof/>
            <w:webHidden/>
          </w:rPr>
        </w:r>
        <w:r w:rsidR="00730635">
          <w:rPr>
            <w:noProof/>
            <w:webHidden/>
          </w:rPr>
          <w:fldChar w:fldCharType="separate"/>
        </w:r>
        <w:r w:rsidR="00EB47C8">
          <w:rPr>
            <w:noProof/>
            <w:webHidden/>
          </w:rPr>
          <w:t>4</w:t>
        </w:r>
        <w:r w:rsidR="00730635">
          <w:rPr>
            <w:noProof/>
            <w:webHidden/>
          </w:rPr>
          <w:fldChar w:fldCharType="end"/>
        </w:r>
      </w:hyperlink>
    </w:p>
    <w:p w14:paraId="180B66B9" w14:textId="77777777" w:rsidR="00730635" w:rsidRDefault="007157EF">
      <w:pPr>
        <w:pStyle w:val="TOC3"/>
        <w:tabs>
          <w:tab w:val="left" w:pos="880"/>
          <w:tab w:val="right" w:leader="dot" w:pos="9062"/>
        </w:tabs>
        <w:rPr>
          <w:rFonts w:asciiTheme="minorHAnsi" w:eastAsiaTheme="minorEastAsia" w:hAnsiTheme="minorHAnsi" w:cstheme="minorBidi"/>
          <w:i w:val="0"/>
          <w:iCs w:val="0"/>
          <w:noProof/>
          <w:sz w:val="22"/>
          <w:szCs w:val="22"/>
          <w:lang w:val="fr-CH" w:eastAsia="fr-CH"/>
        </w:rPr>
      </w:pPr>
      <w:hyperlink w:anchor="_Toc517714801" w:history="1">
        <w:r w:rsidR="00730635" w:rsidRPr="00DA6B24">
          <w:rPr>
            <w:rStyle w:val="Hyperlink"/>
            <w:noProof/>
          </w:rPr>
          <w:t>a)</w:t>
        </w:r>
        <w:r w:rsidR="00730635">
          <w:rPr>
            <w:rFonts w:asciiTheme="minorHAnsi" w:eastAsiaTheme="minorEastAsia" w:hAnsiTheme="minorHAnsi" w:cstheme="minorBidi"/>
            <w:i w:val="0"/>
            <w:iCs w:val="0"/>
            <w:noProof/>
            <w:sz w:val="22"/>
            <w:szCs w:val="22"/>
            <w:lang w:val="fr-CH" w:eastAsia="fr-CH"/>
          </w:rPr>
          <w:tab/>
        </w:r>
        <w:r w:rsidR="00730635" w:rsidRPr="00DA6B24">
          <w:rPr>
            <w:rStyle w:val="Hyperlink"/>
            <w:noProof/>
          </w:rPr>
          <w:t>Eléments constitutifs de l’acte de torture</w:t>
        </w:r>
        <w:r w:rsidR="00730635">
          <w:rPr>
            <w:noProof/>
            <w:webHidden/>
          </w:rPr>
          <w:tab/>
        </w:r>
        <w:r w:rsidR="00730635">
          <w:rPr>
            <w:noProof/>
            <w:webHidden/>
          </w:rPr>
          <w:fldChar w:fldCharType="begin"/>
        </w:r>
        <w:r w:rsidR="00730635">
          <w:rPr>
            <w:noProof/>
            <w:webHidden/>
          </w:rPr>
          <w:instrText xml:space="preserve"> PAGEREF _Toc517714801 \h </w:instrText>
        </w:r>
        <w:r w:rsidR="00730635">
          <w:rPr>
            <w:noProof/>
            <w:webHidden/>
          </w:rPr>
        </w:r>
        <w:r w:rsidR="00730635">
          <w:rPr>
            <w:noProof/>
            <w:webHidden/>
          </w:rPr>
          <w:fldChar w:fldCharType="separate"/>
        </w:r>
        <w:r w:rsidR="00EB47C8">
          <w:rPr>
            <w:noProof/>
            <w:webHidden/>
          </w:rPr>
          <w:t>4</w:t>
        </w:r>
        <w:r w:rsidR="00730635">
          <w:rPr>
            <w:noProof/>
            <w:webHidden/>
          </w:rPr>
          <w:fldChar w:fldCharType="end"/>
        </w:r>
      </w:hyperlink>
    </w:p>
    <w:p w14:paraId="08707F08" w14:textId="77777777" w:rsidR="00730635" w:rsidRDefault="007157EF">
      <w:pPr>
        <w:pStyle w:val="TOC3"/>
        <w:tabs>
          <w:tab w:val="left" w:pos="880"/>
          <w:tab w:val="right" w:leader="dot" w:pos="9062"/>
        </w:tabs>
        <w:rPr>
          <w:rFonts w:asciiTheme="minorHAnsi" w:eastAsiaTheme="minorEastAsia" w:hAnsiTheme="minorHAnsi" w:cstheme="minorBidi"/>
          <w:i w:val="0"/>
          <w:iCs w:val="0"/>
          <w:noProof/>
          <w:sz w:val="22"/>
          <w:szCs w:val="22"/>
          <w:lang w:val="fr-CH" w:eastAsia="fr-CH"/>
        </w:rPr>
      </w:pPr>
      <w:hyperlink w:anchor="_Toc517714802" w:history="1">
        <w:r w:rsidR="00730635" w:rsidRPr="00DA6B24">
          <w:rPr>
            <w:rStyle w:val="Hyperlink"/>
            <w:noProof/>
          </w:rPr>
          <w:t>b)</w:t>
        </w:r>
        <w:r w:rsidR="00730635">
          <w:rPr>
            <w:rFonts w:asciiTheme="minorHAnsi" w:eastAsiaTheme="minorEastAsia" w:hAnsiTheme="minorHAnsi" w:cstheme="minorBidi"/>
            <w:i w:val="0"/>
            <w:iCs w:val="0"/>
            <w:noProof/>
            <w:sz w:val="22"/>
            <w:szCs w:val="22"/>
            <w:lang w:val="fr-CH" w:eastAsia="fr-CH"/>
          </w:rPr>
          <w:tab/>
        </w:r>
        <w:r w:rsidR="00730635" w:rsidRPr="00DA6B24">
          <w:rPr>
            <w:rStyle w:val="Hyperlink"/>
            <w:noProof/>
          </w:rPr>
          <w:t>Châtiments corporels et peine de mort (points n° 28-30)</w:t>
        </w:r>
        <w:r w:rsidR="00730635">
          <w:rPr>
            <w:noProof/>
            <w:webHidden/>
          </w:rPr>
          <w:tab/>
        </w:r>
        <w:r w:rsidR="00730635">
          <w:rPr>
            <w:noProof/>
            <w:webHidden/>
          </w:rPr>
          <w:fldChar w:fldCharType="begin"/>
        </w:r>
        <w:r w:rsidR="00730635">
          <w:rPr>
            <w:noProof/>
            <w:webHidden/>
          </w:rPr>
          <w:instrText xml:space="preserve"> PAGEREF _Toc517714802 \h </w:instrText>
        </w:r>
        <w:r w:rsidR="00730635">
          <w:rPr>
            <w:noProof/>
            <w:webHidden/>
          </w:rPr>
        </w:r>
        <w:r w:rsidR="00730635">
          <w:rPr>
            <w:noProof/>
            <w:webHidden/>
          </w:rPr>
          <w:fldChar w:fldCharType="separate"/>
        </w:r>
        <w:r w:rsidR="00EB47C8">
          <w:rPr>
            <w:noProof/>
            <w:webHidden/>
          </w:rPr>
          <w:t>5</w:t>
        </w:r>
        <w:r w:rsidR="00730635">
          <w:rPr>
            <w:noProof/>
            <w:webHidden/>
          </w:rPr>
          <w:fldChar w:fldCharType="end"/>
        </w:r>
      </w:hyperlink>
    </w:p>
    <w:p w14:paraId="5EC615BE" w14:textId="77777777" w:rsidR="00730635" w:rsidRDefault="007157EF">
      <w:pPr>
        <w:pStyle w:val="TOC2"/>
        <w:tabs>
          <w:tab w:val="left" w:pos="880"/>
          <w:tab w:val="right" w:leader="dot" w:pos="9062"/>
        </w:tabs>
        <w:rPr>
          <w:rFonts w:asciiTheme="minorHAnsi" w:eastAsiaTheme="minorEastAsia" w:hAnsiTheme="minorHAnsi" w:cstheme="minorBidi"/>
          <w:smallCaps w:val="0"/>
          <w:noProof/>
          <w:sz w:val="22"/>
          <w:szCs w:val="22"/>
          <w:lang w:val="fr-CH" w:eastAsia="fr-CH"/>
        </w:rPr>
      </w:pPr>
      <w:hyperlink w:anchor="_Toc517714803" w:history="1">
        <w:r w:rsidR="00730635" w:rsidRPr="00DA6B24">
          <w:rPr>
            <w:rStyle w:val="Hyperlink"/>
            <w:noProof/>
            <w:lang w:val="fr-CH"/>
          </w:rPr>
          <w:t>2.2.</w:t>
        </w:r>
        <w:r w:rsidR="00730635">
          <w:rPr>
            <w:rFonts w:asciiTheme="minorHAnsi" w:eastAsiaTheme="minorEastAsia" w:hAnsiTheme="minorHAnsi" w:cstheme="minorBidi"/>
            <w:smallCaps w:val="0"/>
            <w:noProof/>
            <w:sz w:val="22"/>
            <w:szCs w:val="22"/>
            <w:lang w:val="fr-CH" w:eastAsia="fr-CH"/>
          </w:rPr>
          <w:tab/>
        </w:r>
        <w:r w:rsidR="00730635" w:rsidRPr="00DA6B24">
          <w:rPr>
            <w:rStyle w:val="Hyperlink"/>
            <w:noProof/>
            <w:lang w:val="fr-CH"/>
          </w:rPr>
          <w:t>Prévention et prohibition absolue de la torture (article 2, points 3-8)</w:t>
        </w:r>
        <w:r w:rsidR="00730635">
          <w:rPr>
            <w:noProof/>
            <w:webHidden/>
          </w:rPr>
          <w:tab/>
        </w:r>
        <w:r w:rsidR="00730635">
          <w:rPr>
            <w:noProof/>
            <w:webHidden/>
          </w:rPr>
          <w:fldChar w:fldCharType="begin"/>
        </w:r>
        <w:r w:rsidR="00730635">
          <w:rPr>
            <w:noProof/>
            <w:webHidden/>
          </w:rPr>
          <w:instrText xml:space="preserve"> PAGEREF _Toc517714803 \h </w:instrText>
        </w:r>
        <w:r w:rsidR="00730635">
          <w:rPr>
            <w:noProof/>
            <w:webHidden/>
          </w:rPr>
        </w:r>
        <w:r w:rsidR="00730635">
          <w:rPr>
            <w:noProof/>
            <w:webHidden/>
          </w:rPr>
          <w:fldChar w:fldCharType="separate"/>
        </w:r>
        <w:r w:rsidR="00EB47C8">
          <w:rPr>
            <w:noProof/>
            <w:webHidden/>
          </w:rPr>
          <w:t>6</w:t>
        </w:r>
        <w:r w:rsidR="00730635">
          <w:rPr>
            <w:noProof/>
            <w:webHidden/>
          </w:rPr>
          <w:fldChar w:fldCharType="end"/>
        </w:r>
      </w:hyperlink>
    </w:p>
    <w:p w14:paraId="703D10EF" w14:textId="77777777" w:rsidR="00730635" w:rsidRDefault="007157EF">
      <w:pPr>
        <w:pStyle w:val="TOC3"/>
        <w:tabs>
          <w:tab w:val="left" w:pos="880"/>
          <w:tab w:val="right" w:leader="dot" w:pos="9062"/>
        </w:tabs>
        <w:rPr>
          <w:rFonts w:asciiTheme="minorHAnsi" w:eastAsiaTheme="minorEastAsia" w:hAnsiTheme="minorHAnsi" w:cstheme="minorBidi"/>
          <w:i w:val="0"/>
          <w:iCs w:val="0"/>
          <w:noProof/>
          <w:sz w:val="22"/>
          <w:szCs w:val="22"/>
          <w:lang w:val="fr-CH" w:eastAsia="fr-CH"/>
        </w:rPr>
      </w:pPr>
      <w:hyperlink w:anchor="_Toc517714804" w:history="1">
        <w:r w:rsidR="00730635" w:rsidRPr="00DA6B24">
          <w:rPr>
            <w:rStyle w:val="Hyperlink"/>
            <w:noProof/>
          </w:rPr>
          <w:t>a)</w:t>
        </w:r>
        <w:r w:rsidR="00730635">
          <w:rPr>
            <w:rFonts w:asciiTheme="minorHAnsi" w:eastAsiaTheme="minorEastAsia" w:hAnsiTheme="minorHAnsi" w:cstheme="minorBidi"/>
            <w:i w:val="0"/>
            <w:iCs w:val="0"/>
            <w:noProof/>
            <w:sz w:val="22"/>
            <w:szCs w:val="22"/>
            <w:lang w:val="fr-CH" w:eastAsia="fr-CH"/>
          </w:rPr>
          <w:tab/>
        </w:r>
        <w:r w:rsidR="00730635" w:rsidRPr="00DA6B24">
          <w:rPr>
            <w:rStyle w:val="Hyperlink"/>
            <w:noProof/>
          </w:rPr>
          <w:t>Mesures préventives</w:t>
        </w:r>
        <w:r w:rsidR="00730635">
          <w:rPr>
            <w:noProof/>
            <w:webHidden/>
          </w:rPr>
          <w:tab/>
        </w:r>
        <w:r w:rsidR="00730635">
          <w:rPr>
            <w:noProof/>
            <w:webHidden/>
          </w:rPr>
          <w:fldChar w:fldCharType="begin"/>
        </w:r>
        <w:r w:rsidR="00730635">
          <w:rPr>
            <w:noProof/>
            <w:webHidden/>
          </w:rPr>
          <w:instrText xml:space="preserve"> PAGEREF _Toc517714804 \h </w:instrText>
        </w:r>
        <w:r w:rsidR="00730635">
          <w:rPr>
            <w:noProof/>
            <w:webHidden/>
          </w:rPr>
        </w:r>
        <w:r w:rsidR="00730635">
          <w:rPr>
            <w:noProof/>
            <w:webHidden/>
          </w:rPr>
          <w:fldChar w:fldCharType="separate"/>
        </w:r>
        <w:r w:rsidR="00EB47C8">
          <w:rPr>
            <w:noProof/>
            <w:webHidden/>
          </w:rPr>
          <w:t>6</w:t>
        </w:r>
        <w:r w:rsidR="00730635">
          <w:rPr>
            <w:noProof/>
            <w:webHidden/>
          </w:rPr>
          <w:fldChar w:fldCharType="end"/>
        </w:r>
      </w:hyperlink>
    </w:p>
    <w:p w14:paraId="71BF84C7" w14:textId="77777777" w:rsidR="00730635" w:rsidRDefault="007157EF">
      <w:pPr>
        <w:pStyle w:val="TOC3"/>
        <w:tabs>
          <w:tab w:val="left" w:pos="880"/>
          <w:tab w:val="right" w:leader="dot" w:pos="9062"/>
        </w:tabs>
        <w:rPr>
          <w:rFonts w:asciiTheme="minorHAnsi" w:eastAsiaTheme="minorEastAsia" w:hAnsiTheme="minorHAnsi" w:cstheme="minorBidi"/>
          <w:i w:val="0"/>
          <w:iCs w:val="0"/>
          <w:noProof/>
          <w:sz w:val="22"/>
          <w:szCs w:val="22"/>
          <w:lang w:val="fr-CH" w:eastAsia="fr-CH"/>
        </w:rPr>
      </w:pPr>
      <w:hyperlink w:anchor="_Toc517714805" w:history="1">
        <w:r w:rsidR="00730635" w:rsidRPr="00DA6B24">
          <w:rPr>
            <w:rStyle w:val="Hyperlink"/>
            <w:noProof/>
            <w:lang w:eastAsia="fr-CH"/>
          </w:rPr>
          <w:t>b)</w:t>
        </w:r>
        <w:r w:rsidR="00730635">
          <w:rPr>
            <w:rFonts w:asciiTheme="minorHAnsi" w:eastAsiaTheme="minorEastAsia" w:hAnsiTheme="minorHAnsi" w:cstheme="minorBidi"/>
            <w:i w:val="0"/>
            <w:iCs w:val="0"/>
            <w:noProof/>
            <w:sz w:val="22"/>
            <w:szCs w:val="22"/>
            <w:lang w:val="fr-CH" w:eastAsia="fr-CH"/>
          </w:rPr>
          <w:tab/>
        </w:r>
        <w:r w:rsidR="00730635" w:rsidRPr="00DA6B24">
          <w:rPr>
            <w:rStyle w:val="Hyperlink"/>
            <w:noProof/>
            <w:lang w:eastAsia="fr-CH"/>
          </w:rPr>
          <w:t xml:space="preserve">Prohibition </w:t>
        </w:r>
        <w:r w:rsidR="00730635" w:rsidRPr="00DA6B24">
          <w:rPr>
            <w:rStyle w:val="Hyperlink"/>
            <w:noProof/>
          </w:rPr>
          <w:t>absolue</w:t>
        </w:r>
        <w:r w:rsidR="00730635">
          <w:rPr>
            <w:noProof/>
            <w:webHidden/>
          </w:rPr>
          <w:tab/>
        </w:r>
        <w:r w:rsidR="00730635">
          <w:rPr>
            <w:noProof/>
            <w:webHidden/>
          </w:rPr>
          <w:fldChar w:fldCharType="begin"/>
        </w:r>
        <w:r w:rsidR="00730635">
          <w:rPr>
            <w:noProof/>
            <w:webHidden/>
          </w:rPr>
          <w:instrText xml:space="preserve"> PAGEREF _Toc517714805 \h </w:instrText>
        </w:r>
        <w:r w:rsidR="00730635">
          <w:rPr>
            <w:noProof/>
            <w:webHidden/>
          </w:rPr>
        </w:r>
        <w:r w:rsidR="00730635">
          <w:rPr>
            <w:noProof/>
            <w:webHidden/>
          </w:rPr>
          <w:fldChar w:fldCharType="separate"/>
        </w:r>
        <w:r w:rsidR="00EB47C8">
          <w:rPr>
            <w:noProof/>
            <w:webHidden/>
          </w:rPr>
          <w:t>7</w:t>
        </w:r>
        <w:r w:rsidR="00730635">
          <w:rPr>
            <w:noProof/>
            <w:webHidden/>
          </w:rPr>
          <w:fldChar w:fldCharType="end"/>
        </w:r>
      </w:hyperlink>
    </w:p>
    <w:p w14:paraId="5B55AC1F" w14:textId="77777777" w:rsidR="00730635" w:rsidRDefault="007157EF">
      <w:pPr>
        <w:pStyle w:val="TOC2"/>
        <w:tabs>
          <w:tab w:val="left" w:pos="880"/>
          <w:tab w:val="right" w:leader="dot" w:pos="9062"/>
        </w:tabs>
        <w:rPr>
          <w:rFonts w:asciiTheme="minorHAnsi" w:eastAsiaTheme="minorEastAsia" w:hAnsiTheme="minorHAnsi" w:cstheme="minorBidi"/>
          <w:smallCaps w:val="0"/>
          <w:noProof/>
          <w:sz w:val="22"/>
          <w:szCs w:val="22"/>
          <w:lang w:val="fr-CH" w:eastAsia="fr-CH"/>
        </w:rPr>
      </w:pPr>
      <w:hyperlink w:anchor="_Toc517714806" w:history="1">
        <w:r w:rsidR="00730635" w:rsidRPr="00DA6B24">
          <w:rPr>
            <w:rStyle w:val="Hyperlink"/>
            <w:noProof/>
          </w:rPr>
          <w:t>2.3.</w:t>
        </w:r>
        <w:r w:rsidR="00730635">
          <w:rPr>
            <w:rFonts w:asciiTheme="minorHAnsi" w:eastAsiaTheme="minorEastAsia" w:hAnsiTheme="minorHAnsi" w:cstheme="minorBidi"/>
            <w:smallCaps w:val="0"/>
            <w:noProof/>
            <w:sz w:val="22"/>
            <w:szCs w:val="22"/>
            <w:lang w:val="fr-CH" w:eastAsia="fr-CH"/>
          </w:rPr>
          <w:tab/>
        </w:r>
        <w:r w:rsidR="00730635" w:rsidRPr="00DA6B24">
          <w:rPr>
            <w:rStyle w:val="Hyperlink"/>
            <w:noProof/>
          </w:rPr>
          <w:t>Incrimination et sanction (article 4, point n°2)</w:t>
        </w:r>
        <w:r w:rsidR="00730635">
          <w:rPr>
            <w:noProof/>
            <w:webHidden/>
          </w:rPr>
          <w:tab/>
        </w:r>
        <w:r w:rsidR="00730635">
          <w:rPr>
            <w:noProof/>
            <w:webHidden/>
          </w:rPr>
          <w:fldChar w:fldCharType="begin"/>
        </w:r>
        <w:r w:rsidR="00730635">
          <w:rPr>
            <w:noProof/>
            <w:webHidden/>
          </w:rPr>
          <w:instrText xml:space="preserve"> PAGEREF _Toc517714806 \h </w:instrText>
        </w:r>
        <w:r w:rsidR="00730635">
          <w:rPr>
            <w:noProof/>
            <w:webHidden/>
          </w:rPr>
        </w:r>
        <w:r w:rsidR="00730635">
          <w:rPr>
            <w:noProof/>
            <w:webHidden/>
          </w:rPr>
          <w:fldChar w:fldCharType="separate"/>
        </w:r>
        <w:r w:rsidR="00EB47C8">
          <w:rPr>
            <w:noProof/>
            <w:webHidden/>
          </w:rPr>
          <w:t>7</w:t>
        </w:r>
        <w:r w:rsidR="00730635">
          <w:rPr>
            <w:noProof/>
            <w:webHidden/>
          </w:rPr>
          <w:fldChar w:fldCharType="end"/>
        </w:r>
      </w:hyperlink>
    </w:p>
    <w:p w14:paraId="00B8F569" w14:textId="77777777" w:rsidR="00730635" w:rsidRDefault="007157EF">
      <w:pPr>
        <w:pStyle w:val="TOC1"/>
        <w:tabs>
          <w:tab w:val="left" w:pos="660"/>
          <w:tab w:val="right" w:leader="dot" w:pos="9062"/>
        </w:tabs>
        <w:rPr>
          <w:rFonts w:asciiTheme="minorHAnsi" w:eastAsiaTheme="minorEastAsia" w:hAnsiTheme="minorHAnsi" w:cstheme="minorBidi"/>
          <w:b w:val="0"/>
          <w:bCs w:val="0"/>
          <w:caps w:val="0"/>
          <w:noProof/>
          <w:sz w:val="22"/>
          <w:szCs w:val="22"/>
          <w:lang w:val="fr-CH" w:eastAsia="fr-CH"/>
        </w:rPr>
      </w:pPr>
      <w:hyperlink w:anchor="_Toc517714807" w:history="1">
        <w:r w:rsidR="00730635" w:rsidRPr="00DA6B24">
          <w:rPr>
            <w:rStyle w:val="Hyperlink"/>
            <w:noProof/>
          </w:rPr>
          <w:t>3.</w:t>
        </w:r>
        <w:r w:rsidR="00730635">
          <w:rPr>
            <w:rFonts w:asciiTheme="minorHAnsi" w:eastAsiaTheme="minorEastAsia" w:hAnsiTheme="minorHAnsi" w:cstheme="minorBidi"/>
            <w:b w:val="0"/>
            <w:bCs w:val="0"/>
            <w:caps w:val="0"/>
            <w:noProof/>
            <w:sz w:val="22"/>
            <w:szCs w:val="22"/>
            <w:lang w:val="fr-CH" w:eastAsia="fr-CH"/>
          </w:rPr>
          <w:tab/>
        </w:r>
        <w:r w:rsidR="00730635" w:rsidRPr="00DA6B24">
          <w:rPr>
            <w:rStyle w:val="Hyperlink"/>
            <w:noProof/>
          </w:rPr>
          <w:t>Applicabilité des garanties juridiques fondamentales (point n°3)</w:t>
        </w:r>
        <w:r w:rsidR="00730635">
          <w:rPr>
            <w:noProof/>
            <w:webHidden/>
          </w:rPr>
          <w:tab/>
        </w:r>
        <w:r w:rsidR="00730635">
          <w:rPr>
            <w:noProof/>
            <w:webHidden/>
          </w:rPr>
          <w:fldChar w:fldCharType="begin"/>
        </w:r>
        <w:r w:rsidR="00730635">
          <w:rPr>
            <w:noProof/>
            <w:webHidden/>
          </w:rPr>
          <w:instrText xml:space="preserve"> PAGEREF _Toc517714807 \h </w:instrText>
        </w:r>
        <w:r w:rsidR="00730635">
          <w:rPr>
            <w:noProof/>
            <w:webHidden/>
          </w:rPr>
        </w:r>
        <w:r w:rsidR="00730635">
          <w:rPr>
            <w:noProof/>
            <w:webHidden/>
          </w:rPr>
          <w:fldChar w:fldCharType="separate"/>
        </w:r>
        <w:r w:rsidR="00EB47C8">
          <w:rPr>
            <w:noProof/>
            <w:webHidden/>
          </w:rPr>
          <w:t>8</w:t>
        </w:r>
        <w:r w:rsidR="00730635">
          <w:rPr>
            <w:noProof/>
            <w:webHidden/>
          </w:rPr>
          <w:fldChar w:fldCharType="end"/>
        </w:r>
      </w:hyperlink>
    </w:p>
    <w:p w14:paraId="52AB6FF2" w14:textId="77777777" w:rsidR="00730635" w:rsidRDefault="007157EF">
      <w:pPr>
        <w:pStyle w:val="TOC2"/>
        <w:tabs>
          <w:tab w:val="left" w:pos="880"/>
          <w:tab w:val="right" w:leader="dot" w:pos="9062"/>
        </w:tabs>
        <w:rPr>
          <w:rFonts w:asciiTheme="minorHAnsi" w:eastAsiaTheme="minorEastAsia" w:hAnsiTheme="minorHAnsi" w:cstheme="minorBidi"/>
          <w:smallCaps w:val="0"/>
          <w:noProof/>
          <w:sz w:val="22"/>
          <w:szCs w:val="22"/>
          <w:lang w:val="fr-CH" w:eastAsia="fr-CH"/>
        </w:rPr>
      </w:pPr>
      <w:hyperlink w:anchor="_Toc517714808" w:history="1">
        <w:r w:rsidR="00730635" w:rsidRPr="00DA6B24">
          <w:rPr>
            <w:rStyle w:val="Hyperlink"/>
            <w:noProof/>
          </w:rPr>
          <w:t>3.1.</w:t>
        </w:r>
        <w:r w:rsidR="00730635">
          <w:rPr>
            <w:rFonts w:asciiTheme="minorHAnsi" w:eastAsiaTheme="minorEastAsia" w:hAnsiTheme="minorHAnsi" w:cstheme="minorBidi"/>
            <w:smallCaps w:val="0"/>
            <w:noProof/>
            <w:sz w:val="22"/>
            <w:szCs w:val="22"/>
            <w:lang w:val="fr-CH" w:eastAsia="fr-CH"/>
          </w:rPr>
          <w:tab/>
        </w:r>
        <w:r w:rsidR="00730635" w:rsidRPr="00DA6B24">
          <w:rPr>
            <w:rStyle w:val="Hyperlink"/>
            <w:noProof/>
          </w:rPr>
          <w:t>Respect des garanties fondamentales des personnes privées de leur liberté</w:t>
        </w:r>
        <w:r w:rsidR="00730635">
          <w:rPr>
            <w:noProof/>
            <w:webHidden/>
          </w:rPr>
          <w:tab/>
        </w:r>
        <w:r w:rsidR="00730635">
          <w:rPr>
            <w:noProof/>
            <w:webHidden/>
          </w:rPr>
          <w:fldChar w:fldCharType="begin"/>
        </w:r>
        <w:r w:rsidR="00730635">
          <w:rPr>
            <w:noProof/>
            <w:webHidden/>
          </w:rPr>
          <w:instrText xml:space="preserve"> PAGEREF _Toc517714808 \h </w:instrText>
        </w:r>
        <w:r w:rsidR="00730635">
          <w:rPr>
            <w:noProof/>
            <w:webHidden/>
          </w:rPr>
        </w:r>
        <w:r w:rsidR="00730635">
          <w:rPr>
            <w:noProof/>
            <w:webHidden/>
          </w:rPr>
          <w:fldChar w:fldCharType="separate"/>
        </w:r>
        <w:r w:rsidR="00EB47C8">
          <w:rPr>
            <w:noProof/>
            <w:webHidden/>
          </w:rPr>
          <w:t>9</w:t>
        </w:r>
        <w:r w:rsidR="00730635">
          <w:rPr>
            <w:noProof/>
            <w:webHidden/>
          </w:rPr>
          <w:fldChar w:fldCharType="end"/>
        </w:r>
      </w:hyperlink>
    </w:p>
    <w:p w14:paraId="15F2769A" w14:textId="77777777" w:rsidR="00730635" w:rsidRDefault="007157EF">
      <w:pPr>
        <w:pStyle w:val="TOC2"/>
        <w:tabs>
          <w:tab w:val="left" w:pos="880"/>
          <w:tab w:val="right" w:leader="dot" w:pos="9062"/>
        </w:tabs>
        <w:rPr>
          <w:rFonts w:asciiTheme="minorHAnsi" w:eastAsiaTheme="minorEastAsia" w:hAnsiTheme="minorHAnsi" w:cstheme="minorBidi"/>
          <w:smallCaps w:val="0"/>
          <w:noProof/>
          <w:sz w:val="22"/>
          <w:szCs w:val="22"/>
          <w:lang w:val="fr-CH" w:eastAsia="fr-CH"/>
        </w:rPr>
      </w:pPr>
      <w:hyperlink w:anchor="_Toc517714809" w:history="1">
        <w:r w:rsidR="00730635" w:rsidRPr="00DA6B24">
          <w:rPr>
            <w:rStyle w:val="Hyperlink"/>
            <w:noProof/>
          </w:rPr>
          <w:t>3.2.</w:t>
        </w:r>
        <w:r w:rsidR="00730635">
          <w:rPr>
            <w:rFonts w:asciiTheme="minorHAnsi" w:eastAsiaTheme="minorEastAsia" w:hAnsiTheme="minorHAnsi" w:cstheme="minorBidi"/>
            <w:smallCaps w:val="0"/>
            <w:noProof/>
            <w:sz w:val="22"/>
            <w:szCs w:val="22"/>
            <w:lang w:val="fr-CH" w:eastAsia="fr-CH"/>
          </w:rPr>
          <w:tab/>
        </w:r>
        <w:r w:rsidR="00730635" w:rsidRPr="00DA6B24">
          <w:rPr>
            <w:rStyle w:val="Hyperlink"/>
            <w:noProof/>
          </w:rPr>
          <w:t>Mise en place d’un régime dérogatoire pour les actes qualifiés de terrorisme et d’atteinte à la sureté de l’Etat (points n°3 et 11)</w:t>
        </w:r>
        <w:r w:rsidR="00730635">
          <w:rPr>
            <w:noProof/>
            <w:webHidden/>
          </w:rPr>
          <w:tab/>
        </w:r>
        <w:r w:rsidR="00730635">
          <w:rPr>
            <w:noProof/>
            <w:webHidden/>
          </w:rPr>
          <w:fldChar w:fldCharType="begin"/>
        </w:r>
        <w:r w:rsidR="00730635">
          <w:rPr>
            <w:noProof/>
            <w:webHidden/>
          </w:rPr>
          <w:instrText xml:space="preserve"> PAGEREF _Toc517714809 \h </w:instrText>
        </w:r>
        <w:r w:rsidR="00730635">
          <w:rPr>
            <w:noProof/>
            <w:webHidden/>
          </w:rPr>
        </w:r>
        <w:r w:rsidR="00730635">
          <w:rPr>
            <w:noProof/>
            <w:webHidden/>
          </w:rPr>
          <w:fldChar w:fldCharType="separate"/>
        </w:r>
        <w:r w:rsidR="00EB47C8">
          <w:rPr>
            <w:noProof/>
            <w:webHidden/>
          </w:rPr>
          <w:t>10</w:t>
        </w:r>
        <w:r w:rsidR="00730635">
          <w:rPr>
            <w:noProof/>
            <w:webHidden/>
          </w:rPr>
          <w:fldChar w:fldCharType="end"/>
        </w:r>
      </w:hyperlink>
    </w:p>
    <w:p w14:paraId="11BCAF2A" w14:textId="77777777" w:rsidR="00730635" w:rsidRDefault="007157EF">
      <w:pPr>
        <w:pStyle w:val="TOC1"/>
        <w:tabs>
          <w:tab w:val="left" w:pos="660"/>
          <w:tab w:val="right" w:leader="dot" w:pos="9062"/>
        </w:tabs>
        <w:rPr>
          <w:rFonts w:asciiTheme="minorHAnsi" w:eastAsiaTheme="minorEastAsia" w:hAnsiTheme="minorHAnsi" w:cstheme="minorBidi"/>
          <w:b w:val="0"/>
          <w:bCs w:val="0"/>
          <w:caps w:val="0"/>
          <w:noProof/>
          <w:sz w:val="22"/>
          <w:szCs w:val="22"/>
          <w:lang w:val="fr-CH" w:eastAsia="fr-CH"/>
        </w:rPr>
      </w:pPr>
      <w:hyperlink w:anchor="_Toc517714810" w:history="1">
        <w:r w:rsidR="00730635" w:rsidRPr="00DA6B24">
          <w:rPr>
            <w:rStyle w:val="Hyperlink"/>
            <w:noProof/>
            <w:lang w:val="fr-CH" w:eastAsia="fr-FR"/>
          </w:rPr>
          <w:t>4.</w:t>
        </w:r>
        <w:r w:rsidR="00730635">
          <w:rPr>
            <w:rFonts w:asciiTheme="minorHAnsi" w:eastAsiaTheme="minorEastAsia" w:hAnsiTheme="minorHAnsi" w:cstheme="minorBidi"/>
            <w:b w:val="0"/>
            <w:bCs w:val="0"/>
            <w:caps w:val="0"/>
            <w:noProof/>
            <w:sz w:val="22"/>
            <w:szCs w:val="22"/>
            <w:lang w:val="fr-CH" w:eastAsia="fr-CH"/>
          </w:rPr>
          <w:tab/>
        </w:r>
        <w:r w:rsidR="00730635" w:rsidRPr="00DA6B24">
          <w:rPr>
            <w:rStyle w:val="Hyperlink"/>
            <w:noProof/>
            <w:lang w:val="fr-CH" w:eastAsia="fr-FR"/>
          </w:rPr>
          <w:t>Recours effectifs, obligation d’enquêter et de poursuivre, réparations (articles 12, 13 et 14)</w:t>
        </w:r>
        <w:r w:rsidR="00730635">
          <w:rPr>
            <w:noProof/>
            <w:webHidden/>
          </w:rPr>
          <w:tab/>
        </w:r>
        <w:r w:rsidR="00730635">
          <w:rPr>
            <w:noProof/>
            <w:webHidden/>
          </w:rPr>
          <w:fldChar w:fldCharType="begin"/>
        </w:r>
        <w:r w:rsidR="00730635">
          <w:rPr>
            <w:noProof/>
            <w:webHidden/>
          </w:rPr>
          <w:instrText xml:space="preserve"> PAGEREF _Toc517714810 \h </w:instrText>
        </w:r>
        <w:r w:rsidR="00730635">
          <w:rPr>
            <w:noProof/>
            <w:webHidden/>
          </w:rPr>
        </w:r>
        <w:r w:rsidR="00730635">
          <w:rPr>
            <w:noProof/>
            <w:webHidden/>
          </w:rPr>
          <w:fldChar w:fldCharType="separate"/>
        </w:r>
        <w:r w:rsidR="00EB47C8">
          <w:rPr>
            <w:noProof/>
            <w:webHidden/>
          </w:rPr>
          <w:t>11</w:t>
        </w:r>
        <w:r w:rsidR="00730635">
          <w:rPr>
            <w:noProof/>
            <w:webHidden/>
          </w:rPr>
          <w:fldChar w:fldCharType="end"/>
        </w:r>
      </w:hyperlink>
    </w:p>
    <w:p w14:paraId="0E98A119" w14:textId="77777777" w:rsidR="00730635" w:rsidRDefault="007157EF">
      <w:pPr>
        <w:pStyle w:val="TOC2"/>
        <w:tabs>
          <w:tab w:val="left" w:pos="880"/>
          <w:tab w:val="right" w:leader="dot" w:pos="9062"/>
        </w:tabs>
        <w:rPr>
          <w:rFonts w:asciiTheme="minorHAnsi" w:eastAsiaTheme="minorEastAsia" w:hAnsiTheme="minorHAnsi" w:cstheme="minorBidi"/>
          <w:smallCaps w:val="0"/>
          <w:noProof/>
          <w:sz w:val="22"/>
          <w:szCs w:val="22"/>
          <w:lang w:val="fr-CH" w:eastAsia="fr-CH"/>
        </w:rPr>
      </w:pPr>
      <w:hyperlink w:anchor="_Toc517714811" w:history="1">
        <w:r w:rsidR="00730635" w:rsidRPr="00DA6B24">
          <w:rPr>
            <w:rStyle w:val="Hyperlink"/>
            <w:noProof/>
            <w:lang w:val="fr-CH"/>
          </w:rPr>
          <w:t>7.1.</w:t>
        </w:r>
        <w:r w:rsidR="00730635">
          <w:rPr>
            <w:rFonts w:asciiTheme="minorHAnsi" w:eastAsiaTheme="minorEastAsia" w:hAnsiTheme="minorHAnsi" w:cstheme="minorBidi"/>
            <w:smallCaps w:val="0"/>
            <w:noProof/>
            <w:sz w:val="22"/>
            <w:szCs w:val="22"/>
            <w:lang w:val="fr-CH" w:eastAsia="fr-CH"/>
          </w:rPr>
          <w:tab/>
        </w:r>
        <w:r w:rsidR="00730635" w:rsidRPr="00DA6B24">
          <w:rPr>
            <w:rStyle w:val="Hyperlink"/>
            <w:noProof/>
            <w:lang w:val="fr-CH"/>
          </w:rPr>
          <w:t>Droit au recours effectif et mécanismes de plaintes, obligation d’enquête et de poursuite (points n°19-25)</w:t>
        </w:r>
        <w:r w:rsidR="00730635">
          <w:rPr>
            <w:noProof/>
            <w:webHidden/>
          </w:rPr>
          <w:tab/>
        </w:r>
        <w:r w:rsidR="00730635">
          <w:rPr>
            <w:noProof/>
            <w:webHidden/>
          </w:rPr>
          <w:fldChar w:fldCharType="begin"/>
        </w:r>
        <w:r w:rsidR="00730635">
          <w:rPr>
            <w:noProof/>
            <w:webHidden/>
          </w:rPr>
          <w:instrText xml:space="preserve"> PAGEREF _Toc517714811 \h </w:instrText>
        </w:r>
        <w:r w:rsidR="00730635">
          <w:rPr>
            <w:noProof/>
            <w:webHidden/>
          </w:rPr>
        </w:r>
        <w:r w:rsidR="00730635">
          <w:rPr>
            <w:noProof/>
            <w:webHidden/>
          </w:rPr>
          <w:fldChar w:fldCharType="separate"/>
        </w:r>
        <w:r w:rsidR="00EB47C8">
          <w:rPr>
            <w:noProof/>
            <w:webHidden/>
          </w:rPr>
          <w:t>11</w:t>
        </w:r>
        <w:r w:rsidR="00730635">
          <w:rPr>
            <w:noProof/>
            <w:webHidden/>
          </w:rPr>
          <w:fldChar w:fldCharType="end"/>
        </w:r>
      </w:hyperlink>
    </w:p>
    <w:p w14:paraId="1068F076" w14:textId="77777777" w:rsidR="00730635" w:rsidRDefault="007157EF">
      <w:pPr>
        <w:pStyle w:val="TOC2"/>
        <w:tabs>
          <w:tab w:val="left" w:pos="880"/>
          <w:tab w:val="right" w:leader="dot" w:pos="9062"/>
        </w:tabs>
        <w:rPr>
          <w:rFonts w:asciiTheme="minorHAnsi" w:eastAsiaTheme="minorEastAsia" w:hAnsiTheme="minorHAnsi" w:cstheme="minorBidi"/>
          <w:smallCaps w:val="0"/>
          <w:noProof/>
          <w:sz w:val="22"/>
          <w:szCs w:val="22"/>
          <w:lang w:val="fr-CH" w:eastAsia="fr-CH"/>
        </w:rPr>
      </w:pPr>
      <w:hyperlink w:anchor="_Toc517714812" w:history="1">
        <w:r w:rsidR="00730635" w:rsidRPr="00DA6B24">
          <w:rPr>
            <w:rStyle w:val="Hyperlink"/>
            <w:noProof/>
            <w:lang w:val="fr-CH"/>
          </w:rPr>
          <w:t>7.2.</w:t>
        </w:r>
        <w:r w:rsidR="00730635">
          <w:rPr>
            <w:rFonts w:asciiTheme="minorHAnsi" w:eastAsiaTheme="minorEastAsia" w:hAnsiTheme="minorHAnsi" w:cstheme="minorBidi"/>
            <w:smallCaps w:val="0"/>
            <w:noProof/>
            <w:sz w:val="22"/>
            <w:szCs w:val="22"/>
            <w:lang w:val="fr-CH" w:eastAsia="fr-CH"/>
          </w:rPr>
          <w:tab/>
        </w:r>
        <w:r w:rsidR="00730635" w:rsidRPr="00DA6B24">
          <w:rPr>
            <w:rStyle w:val="Hyperlink"/>
            <w:noProof/>
            <w:lang w:val="fr-CH"/>
          </w:rPr>
          <w:t>Impunité quant aux crimes commis entre 1986 et 1991 contre les minorités noires mauritaniennes (article 12, 13, et 14, point n°21)</w:t>
        </w:r>
        <w:r w:rsidR="00730635">
          <w:rPr>
            <w:noProof/>
            <w:webHidden/>
          </w:rPr>
          <w:tab/>
        </w:r>
        <w:r w:rsidR="00730635">
          <w:rPr>
            <w:noProof/>
            <w:webHidden/>
          </w:rPr>
          <w:fldChar w:fldCharType="begin"/>
        </w:r>
        <w:r w:rsidR="00730635">
          <w:rPr>
            <w:noProof/>
            <w:webHidden/>
          </w:rPr>
          <w:instrText xml:space="preserve"> PAGEREF _Toc517714812 \h </w:instrText>
        </w:r>
        <w:r w:rsidR="00730635">
          <w:rPr>
            <w:noProof/>
            <w:webHidden/>
          </w:rPr>
        </w:r>
        <w:r w:rsidR="00730635">
          <w:rPr>
            <w:noProof/>
            <w:webHidden/>
          </w:rPr>
          <w:fldChar w:fldCharType="separate"/>
        </w:r>
        <w:r w:rsidR="00EB47C8">
          <w:rPr>
            <w:noProof/>
            <w:webHidden/>
          </w:rPr>
          <w:t>12</w:t>
        </w:r>
        <w:r w:rsidR="00730635">
          <w:rPr>
            <w:noProof/>
            <w:webHidden/>
          </w:rPr>
          <w:fldChar w:fldCharType="end"/>
        </w:r>
      </w:hyperlink>
    </w:p>
    <w:p w14:paraId="24DD9112" w14:textId="77777777" w:rsidR="00730635" w:rsidRDefault="007157EF">
      <w:pPr>
        <w:pStyle w:val="TOC1"/>
        <w:tabs>
          <w:tab w:val="left" w:pos="660"/>
          <w:tab w:val="right" w:leader="dot" w:pos="9062"/>
        </w:tabs>
        <w:rPr>
          <w:rFonts w:asciiTheme="minorHAnsi" w:eastAsiaTheme="minorEastAsia" w:hAnsiTheme="minorHAnsi" w:cstheme="minorBidi"/>
          <w:b w:val="0"/>
          <w:bCs w:val="0"/>
          <w:caps w:val="0"/>
          <w:noProof/>
          <w:sz w:val="22"/>
          <w:szCs w:val="22"/>
          <w:lang w:val="fr-CH" w:eastAsia="fr-CH"/>
        </w:rPr>
      </w:pPr>
      <w:hyperlink w:anchor="_Toc517714813" w:history="1">
        <w:r w:rsidR="00730635" w:rsidRPr="00DA6B24">
          <w:rPr>
            <w:rStyle w:val="Hyperlink"/>
            <w:noProof/>
            <w:lang w:val="fr-CH" w:eastAsia="fr-FR"/>
          </w:rPr>
          <w:t>5.</w:t>
        </w:r>
        <w:r w:rsidR="00730635">
          <w:rPr>
            <w:rFonts w:asciiTheme="minorHAnsi" w:eastAsiaTheme="minorEastAsia" w:hAnsiTheme="minorHAnsi" w:cstheme="minorBidi"/>
            <w:b w:val="0"/>
            <w:bCs w:val="0"/>
            <w:caps w:val="0"/>
            <w:noProof/>
            <w:sz w:val="22"/>
            <w:szCs w:val="22"/>
            <w:lang w:val="fr-CH" w:eastAsia="fr-CH"/>
          </w:rPr>
          <w:tab/>
        </w:r>
        <w:r w:rsidR="00730635" w:rsidRPr="00DA6B24">
          <w:rPr>
            <w:rStyle w:val="Hyperlink"/>
            <w:noProof/>
            <w:lang w:val="fr-CH" w:eastAsia="fr-FR"/>
          </w:rPr>
          <w:t>Règle de l’exclusion des preuves obtenues sous la torture (article 15, point n°26)</w:t>
        </w:r>
        <w:r w:rsidR="00730635">
          <w:rPr>
            <w:noProof/>
            <w:webHidden/>
          </w:rPr>
          <w:tab/>
        </w:r>
        <w:r w:rsidR="00730635">
          <w:rPr>
            <w:noProof/>
            <w:webHidden/>
          </w:rPr>
          <w:fldChar w:fldCharType="begin"/>
        </w:r>
        <w:r w:rsidR="00730635">
          <w:rPr>
            <w:noProof/>
            <w:webHidden/>
          </w:rPr>
          <w:instrText xml:space="preserve"> PAGEREF _Toc517714813 \h </w:instrText>
        </w:r>
        <w:r w:rsidR="00730635">
          <w:rPr>
            <w:noProof/>
            <w:webHidden/>
          </w:rPr>
        </w:r>
        <w:r w:rsidR="00730635">
          <w:rPr>
            <w:noProof/>
            <w:webHidden/>
          </w:rPr>
          <w:fldChar w:fldCharType="separate"/>
        </w:r>
        <w:r w:rsidR="00EB47C8">
          <w:rPr>
            <w:noProof/>
            <w:webHidden/>
          </w:rPr>
          <w:t>14</w:t>
        </w:r>
        <w:r w:rsidR="00730635">
          <w:rPr>
            <w:noProof/>
            <w:webHidden/>
          </w:rPr>
          <w:fldChar w:fldCharType="end"/>
        </w:r>
      </w:hyperlink>
    </w:p>
    <w:p w14:paraId="63132DD6" w14:textId="77777777" w:rsidR="00730635" w:rsidRDefault="007157EF">
      <w:pPr>
        <w:pStyle w:val="TOC1"/>
        <w:tabs>
          <w:tab w:val="left" w:pos="660"/>
          <w:tab w:val="right" w:leader="dot" w:pos="9062"/>
        </w:tabs>
        <w:rPr>
          <w:rFonts w:asciiTheme="minorHAnsi" w:eastAsiaTheme="minorEastAsia" w:hAnsiTheme="minorHAnsi" w:cstheme="minorBidi"/>
          <w:b w:val="0"/>
          <w:bCs w:val="0"/>
          <w:caps w:val="0"/>
          <w:noProof/>
          <w:sz w:val="22"/>
          <w:szCs w:val="22"/>
          <w:lang w:val="fr-CH" w:eastAsia="fr-CH"/>
        </w:rPr>
      </w:pPr>
      <w:hyperlink w:anchor="_Toc517714814" w:history="1">
        <w:r w:rsidR="00730635" w:rsidRPr="00DA6B24">
          <w:rPr>
            <w:rStyle w:val="Hyperlink"/>
            <w:noProof/>
            <w:lang w:val="fr-CH" w:eastAsia="fr-FR"/>
          </w:rPr>
          <w:t>6.</w:t>
        </w:r>
        <w:r w:rsidR="00730635">
          <w:rPr>
            <w:rFonts w:asciiTheme="minorHAnsi" w:eastAsiaTheme="minorEastAsia" w:hAnsiTheme="minorHAnsi" w:cstheme="minorBidi"/>
            <w:b w:val="0"/>
            <w:bCs w:val="0"/>
            <w:caps w:val="0"/>
            <w:noProof/>
            <w:sz w:val="22"/>
            <w:szCs w:val="22"/>
            <w:lang w:val="fr-CH" w:eastAsia="fr-CH"/>
          </w:rPr>
          <w:tab/>
        </w:r>
        <w:r w:rsidR="00730635" w:rsidRPr="00DA6B24">
          <w:rPr>
            <w:rStyle w:val="Hyperlink"/>
            <w:noProof/>
            <w:lang w:val="fr-CH" w:eastAsia="fr-FR"/>
          </w:rPr>
          <w:t>Traitements cruels, inhumains et dégradants (article 16)</w:t>
        </w:r>
        <w:r w:rsidR="00730635">
          <w:rPr>
            <w:noProof/>
            <w:webHidden/>
          </w:rPr>
          <w:tab/>
        </w:r>
        <w:r w:rsidR="00730635">
          <w:rPr>
            <w:noProof/>
            <w:webHidden/>
          </w:rPr>
          <w:fldChar w:fldCharType="begin"/>
        </w:r>
        <w:r w:rsidR="00730635">
          <w:rPr>
            <w:noProof/>
            <w:webHidden/>
          </w:rPr>
          <w:instrText xml:space="preserve"> PAGEREF _Toc517714814 \h </w:instrText>
        </w:r>
        <w:r w:rsidR="00730635">
          <w:rPr>
            <w:noProof/>
            <w:webHidden/>
          </w:rPr>
        </w:r>
        <w:r w:rsidR="00730635">
          <w:rPr>
            <w:noProof/>
            <w:webHidden/>
          </w:rPr>
          <w:fldChar w:fldCharType="separate"/>
        </w:r>
        <w:r w:rsidR="00EB47C8">
          <w:rPr>
            <w:noProof/>
            <w:webHidden/>
          </w:rPr>
          <w:t>15</w:t>
        </w:r>
        <w:r w:rsidR="00730635">
          <w:rPr>
            <w:noProof/>
            <w:webHidden/>
          </w:rPr>
          <w:fldChar w:fldCharType="end"/>
        </w:r>
      </w:hyperlink>
    </w:p>
    <w:p w14:paraId="71D263D3" w14:textId="77777777" w:rsidR="00730635" w:rsidRDefault="007157EF">
      <w:pPr>
        <w:pStyle w:val="TOC2"/>
        <w:tabs>
          <w:tab w:val="left" w:pos="880"/>
          <w:tab w:val="right" w:leader="dot" w:pos="9062"/>
        </w:tabs>
        <w:rPr>
          <w:rFonts w:asciiTheme="minorHAnsi" w:eastAsiaTheme="minorEastAsia" w:hAnsiTheme="minorHAnsi" w:cstheme="minorBidi"/>
          <w:smallCaps w:val="0"/>
          <w:noProof/>
          <w:sz w:val="22"/>
          <w:szCs w:val="22"/>
          <w:lang w:val="fr-CH" w:eastAsia="fr-CH"/>
        </w:rPr>
      </w:pPr>
      <w:hyperlink w:anchor="_Toc517714815" w:history="1">
        <w:r w:rsidR="00730635" w:rsidRPr="00DA6B24">
          <w:rPr>
            <w:rStyle w:val="Hyperlink"/>
            <w:noProof/>
            <w:lang w:val="fr-CH"/>
          </w:rPr>
          <w:t>6.1.</w:t>
        </w:r>
        <w:r w:rsidR="00730635">
          <w:rPr>
            <w:rFonts w:asciiTheme="minorHAnsi" w:eastAsiaTheme="minorEastAsia" w:hAnsiTheme="minorHAnsi" w:cstheme="minorBidi"/>
            <w:smallCaps w:val="0"/>
            <w:noProof/>
            <w:sz w:val="22"/>
            <w:szCs w:val="22"/>
            <w:lang w:val="fr-CH" w:eastAsia="fr-CH"/>
          </w:rPr>
          <w:tab/>
        </w:r>
        <w:r w:rsidR="00730635" w:rsidRPr="00DA6B24">
          <w:rPr>
            <w:rStyle w:val="Hyperlink"/>
            <w:noProof/>
            <w:lang w:val="fr-CH"/>
          </w:rPr>
          <w:t>Usage excessif de la force dans le cadre des opérations de maintien de l’ordre (point n° 27)</w:t>
        </w:r>
        <w:r w:rsidR="00730635">
          <w:rPr>
            <w:noProof/>
            <w:webHidden/>
          </w:rPr>
          <w:tab/>
        </w:r>
        <w:r w:rsidR="00730635">
          <w:rPr>
            <w:noProof/>
            <w:webHidden/>
          </w:rPr>
          <w:fldChar w:fldCharType="begin"/>
        </w:r>
        <w:r w:rsidR="00730635">
          <w:rPr>
            <w:noProof/>
            <w:webHidden/>
          </w:rPr>
          <w:instrText xml:space="preserve"> PAGEREF _Toc517714815 \h </w:instrText>
        </w:r>
        <w:r w:rsidR="00730635">
          <w:rPr>
            <w:noProof/>
            <w:webHidden/>
          </w:rPr>
        </w:r>
        <w:r w:rsidR="00730635">
          <w:rPr>
            <w:noProof/>
            <w:webHidden/>
          </w:rPr>
          <w:fldChar w:fldCharType="separate"/>
        </w:r>
        <w:r w:rsidR="00EB47C8">
          <w:rPr>
            <w:noProof/>
            <w:webHidden/>
          </w:rPr>
          <w:t>15</w:t>
        </w:r>
        <w:r w:rsidR="00730635">
          <w:rPr>
            <w:noProof/>
            <w:webHidden/>
          </w:rPr>
          <w:fldChar w:fldCharType="end"/>
        </w:r>
      </w:hyperlink>
    </w:p>
    <w:p w14:paraId="2F4C83E0" w14:textId="77777777" w:rsidR="00730635" w:rsidRDefault="007157EF">
      <w:pPr>
        <w:pStyle w:val="TOC2"/>
        <w:tabs>
          <w:tab w:val="left" w:pos="880"/>
          <w:tab w:val="right" w:leader="dot" w:pos="9062"/>
        </w:tabs>
        <w:rPr>
          <w:rFonts w:asciiTheme="minorHAnsi" w:eastAsiaTheme="minorEastAsia" w:hAnsiTheme="minorHAnsi" w:cstheme="minorBidi"/>
          <w:smallCaps w:val="0"/>
          <w:noProof/>
          <w:sz w:val="22"/>
          <w:szCs w:val="22"/>
          <w:lang w:val="fr-CH" w:eastAsia="fr-CH"/>
        </w:rPr>
      </w:pPr>
      <w:hyperlink w:anchor="_Toc517714816" w:history="1">
        <w:r w:rsidR="00730635" w:rsidRPr="00DA6B24">
          <w:rPr>
            <w:rStyle w:val="Hyperlink"/>
            <w:noProof/>
          </w:rPr>
          <w:t>6.2.</w:t>
        </w:r>
        <w:r w:rsidR="00730635">
          <w:rPr>
            <w:rFonts w:asciiTheme="minorHAnsi" w:eastAsiaTheme="minorEastAsia" w:hAnsiTheme="minorHAnsi" w:cstheme="minorBidi"/>
            <w:smallCaps w:val="0"/>
            <w:noProof/>
            <w:sz w:val="22"/>
            <w:szCs w:val="22"/>
            <w:lang w:val="fr-CH" w:eastAsia="fr-CH"/>
          </w:rPr>
          <w:tab/>
        </w:r>
        <w:r w:rsidR="00730635" w:rsidRPr="00DA6B24">
          <w:rPr>
            <w:rStyle w:val="Hyperlink"/>
            <w:noProof/>
          </w:rPr>
          <w:t>Conditions de détention (point n°16)</w:t>
        </w:r>
        <w:r w:rsidR="00730635">
          <w:rPr>
            <w:noProof/>
            <w:webHidden/>
          </w:rPr>
          <w:tab/>
        </w:r>
        <w:r w:rsidR="00730635">
          <w:rPr>
            <w:noProof/>
            <w:webHidden/>
          </w:rPr>
          <w:fldChar w:fldCharType="begin"/>
        </w:r>
        <w:r w:rsidR="00730635">
          <w:rPr>
            <w:noProof/>
            <w:webHidden/>
          </w:rPr>
          <w:instrText xml:space="preserve"> PAGEREF _Toc517714816 \h </w:instrText>
        </w:r>
        <w:r w:rsidR="00730635">
          <w:rPr>
            <w:noProof/>
            <w:webHidden/>
          </w:rPr>
        </w:r>
        <w:r w:rsidR="00730635">
          <w:rPr>
            <w:noProof/>
            <w:webHidden/>
          </w:rPr>
          <w:fldChar w:fldCharType="separate"/>
        </w:r>
        <w:r w:rsidR="00EB47C8">
          <w:rPr>
            <w:noProof/>
            <w:webHidden/>
          </w:rPr>
          <w:t>16</w:t>
        </w:r>
        <w:r w:rsidR="00730635">
          <w:rPr>
            <w:noProof/>
            <w:webHidden/>
          </w:rPr>
          <w:fldChar w:fldCharType="end"/>
        </w:r>
      </w:hyperlink>
    </w:p>
    <w:p w14:paraId="256BE358" w14:textId="77777777" w:rsidR="00730635" w:rsidRDefault="007157EF">
      <w:pPr>
        <w:pStyle w:val="TOC1"/>
        <w:tabs>
          <w:tab w:val="left" w:pos="660"/>
          <w:tab w:val="right" w:leader="dot" w:pos="9062"/>
        </w:tabs>
        <w:rPr>
          <w:rFonts w:asciiTheme="minorHAnsi" w:eastAsiaTheme="minorEastAsia" w:hAnsiTheme="minorHAnsi" w:cstheme="minorBidi"/>
          <w:b w:val="0"/>
          <w:bCs w:val="0"/>
          <w:caps w:val="0"/>
          <w:noProof/>
          <w:sz w:val="22"/>
          <w:szCs w:val="22"/>
          <w:lang w:val="fr-CH" w:eastAsia="fr-CH"/>
        </w:rPr>
      </w:pPr>
      <w:hyperlink w:anchor="_Toc517714817" w:history="1">
        <w:r w:rsidR="00730635" w:rsidRPr="00DA6B24">
          <w:rPr>
            <w:rStyle w:val="Hyperlink"/>
            <w:noProof/>
            <w:lang w:val="fr-CH"/>
          </w:rPr>
          <w:t>7.</w:t>
        </w:r>
        <w:r w:rsidR="00730635">
          <w:rPr>
            <w:rFonts w:asciiTheme="minorHAnsi" w:eastAsiaTheme="minorEastAsia" w:hAnsiTheme="minorHAnsi" w:cstheme="minorBidi"/>
            <w:b w:val="0"/>
            <w:bCs w:val="0"/>
            <w:caps w:val="0"/>
            <w:noProof/>
            <w:sz w:val="22"/>
            <w:szCs w:val="22"/>
            <w:lang w:val="fr-CH" w:eastAsia="fr-CH"/>
          </w:rPr>
          <w:tab/>
        </w:r>
        <w:r w:rsidR="00730635" w:rsidRPr="00DA6B24">
          <w:rPr>
            <w:rStyle w:val="Hyperlink"/>
            <w:noProof/>
            <w:lang w:val="fr-CH"/>
          </w:rPr>
          <w:t>Absence d’indépendance de la Commission Nationale des Droits de l’Homme (CNDH) et manque de moyens alloués au Mécanisme national de prévention (MNP)</w:t>
        </w:r>
        <w:r w:rsidR="00730635">
          <w:rPr>
            <w:noProof/>
            <w:webHidden/>
          </w:rPr>
          <w:tab/>
        </w:r>
        <w:r w:rsidR="00730635">
          <w:rPr>
            <w:noProof/>
            <w:webHidden/>
          </w:rPr>
          <w:fldChar w:fldCharType="begin"/>
        </w:r>
        <w:r w:rsidR="00730635">
          <w:rPr>
            <w:noProof/>
            <w:webHidden/>
          </w:rPr>
          <w:instrText xml:space="preserve"> PAGEREF _Toc517714817 \h </w:instrText>
        </w:r>
        <w:r w:rsidR="00730635">
          <w:rPr>
            <w:noProof/>
            <w:webHidden/>
          </w:rPr>
        </w:r>
        <w:r w:rsidR="00730635">
          <w:rPr>
            <w:noProof/>
            <w:webHidden/>
          </w:rPr>
          <w:fldChar w:fldCharType="separate"/>
        </w:r>
        <w:r w:rsidR="00EB47C8">
          <w:rPr>
            <w:noProof/>
            <w:webHidden/>
          </w:rPr>
          <w:t>17</w:t>
        </w:r>
        <w:r w:rsidR="00730635">
          <w:rPr>
            <w:noProof/>
            <w:webHidden/>
          </w:rPr>
          <w:fldChar w:fldCharType="end"/>
        </w:r>
      </w:hyperlink>
    </w:p>
    <w:p w14:paraId="36FD7EEF" w14:textId="77777777" w:rsidR="00730635" w:rsidRDefault="007157EF">
      <w:pPr>
        <w:pStyle w:val="TOC1"/>
        <w:tabs>
          <w:tab w:val="left" w:pos="660"/>
          <w:tab w:val="right" w:leader="dot" w:pos="9062"/>
        </w:tabs>
        <w:rPr>
          <w:rFonts w:asciiTheme="minorHAnsi" w:eastAsiaTheme="minorEastAsia" w:hAnsiTheme="minorHAnsi" w:cstheme="minorBidi"/>
          <w:b w:val="0"/>
          <w:bCs w:val="0"/>
          <w:caps w:val="0"/>
          <w:noProof/>
          <w:sz w:val="22"/>
          <w:szCs w:val="22"/>
          <w:lang w:val="fr-CH" w:eastAsia="fr-CH"/>
        </w:rPr>
      </w:pPr>
      <w:hyperlink w:anchor="_Toc517714818" w:history="1">
        <w:r w:rsidR="00730635" w:rsidRPr="00DA6B24">
          <w:rPr>
            <w:rStyle w:val="Hyperlink"/>
            <w:noProof/>
          </w:rPr>
          <w:t>8.</w:t>
        </w:r>
        <w:r w:rsidR="00730635">
          <w:rPr>
            <w:rFonts w:asciiTheme="minorHAnsi" w:eastAsiaTheme="minorEastAsia" w:hAnsiTheme="minorHAnsi" w:cstheme="minorBidi"/>
            <w:b w:val="0"/>
            <w:bCs w:val="0"/>
            <w:caps w:val="0"/>
            <w:noProof/>
            <w:sz w:val="22"/>
            <w:szCs w:val="22"/>
            <w:lang w:val="fr-CH" w:eastAsia="fr-CH"/>
          </w:rPr>
          <w:tab/>
        </w:r>
        <w:r w:rsidR="00730635" w:rsidRPr="00DA6B24">
          <w:rPr>
            <w:rStyle w:val="Hyperlink"/>
            <w:noProof/>
          </w:rPr>
          <w:t>Addendum</w:t>
        </w:r>
        <w:r w:rsidR="00730635">
          <w:rPr>
            <w:noProof/>
            <w:webHidden/>
          </w:rPr>
          <w:tab/>
        </w:r>
        <w:r w:rsidR="00730635">
          <w:rPr>
            <w:noProof/>
            <w:webHidden/>
          </w:rPr>
          <w:fldChar w:fldCharType="begin"/>
        </w:r>
        <w:r w:rsidR="00730635">
          <w:rPr>
            <w:noProof/>
            <w:webHidden/>
          </w:rPr>
          <w:instrText xml:space="preserve"> PAGEREF _Toc517714818 \h </w:instrText>
        </w:r>
        <w:r w:rsidR="00730635">
          <w:rPr>
            <w:noProof/>
            <w:webHidden/>
          </w:rPr>
        </w:r>
        <w:r w:rsidR="00730635">
          <w:rPr>
            <w:noProof/>
            <w:webHidden/>
          </w:rPr>
          <w:fldChar w:fldCharType="separate"/>
        </w:r>
        <w:r w:rsidR="00EB47C8">
          <w:rPr>
            <w:noProof/>
            <w:webHidden/>
          </w:rPr>
          <w:t>20</w:t>
        </w:r>
        <w:r w:rsidR="00730635">
          <w:rPr>
            <w:noProof/>
            <w:webHidden/>
          </w:rPr>
          <w:fldChar w:fldCharType="end"/>
        </w:r>
      </w:hyperlink>
    </w:p>
    <w:p w14:paraId="38A03B24" w14:textId="77777777" w:rsidR="00035E42" w:rsidRPr="006308A9" w:rsidRDefault="00035E42" w:rsidP="00035E42">
      <w:pPr>
        <w:spacing w:line="360" w:lineRule="auto"/>
        <w:rPr>
          <w:lang w:val="fr-CH"/>
        </w:rPr>
      </w:pPr>
      <w:r w:rsidRPr="00E4761F">
        <w:rPr>
          <w:rFonts w:cs="Tahoma"/>
          <w:i/>
          <w:iCs/>
          <w:caps/>
          <w:szCs w:val="24"/>
          <w:lang w:val="fr-CH"/>
        </w:rPr>
        <w:fldChar w:fldCharType="end"/>
      </w:r>
    </w:p>
    <w:p w14:paraId="76099D30" w14:textId="77777777" w:rsidR="00035E42" w:rsidRPr="006308A9" w:rsidRDefault="00035E42" w:rsidP="00035E42">
      <w:pPr>
        <w:jc w:val="left"/>
        <w:rPr>
          <w:lang w:val="fr-CH"/>
        </w:rPr>
      </w:pPr>
    </w:p>
    <w:p w14:paraId="69E026EE" w14:textId="77777777" w:rsidR="000A1081" w:rsidRDefault="00035E42" w:rsidP="000A1081">
      <w:pPr>
        <w:jc w:val="left"/>
        <w:rPr>
          <w:b/>
          <w:bCs/>
          <w:lang w:val="fr-CH"/>
        </w:rPr>
      </w:pPr>
      <w:r w:rsidRPr="006308A9">
        <w:rPr>
          <w:b/>
          <w:bCs/>
          <w:lang w:val="fr-CH"/>
        </w:rPr>
        <w:br w:type="page"/>
      </w:r>
      <w:bookmarkStart w:id="3" w:name="_Toc222226007"/>
      <w:bookmarkStart w:id="4" w:name="_Toc222895125"/>
    </w:p>
    <w:p w14:paraId="57427943" w14:textId="0633C682" w:rsidR="00501D62" w:rsidRPr="00E431F6" w:rsidRDefault="000A1081" w:rsidP="00F915F9">
      <w:pPr>
        <w:rPr>
          <w:lang w:val="fr-CH" w:eastAsia="fr-FR"/>
        </w:rPr>
      </w:pPr>
      <w:r w:rsidRPr="000A1081">
        <w:rPr>
          <w:bCs/>
          <w:lang w:val="fr-CH"/>
        </w:rPr>
        <w:lastRenderedPageBreak/>
        <w:t xml:space="preserve">Le deuxième </w:t>
      </w:r>
      <w:r>
        <w:rPr>
          <w:bCs/>
          <w:lang w:val="fr-CH"/>
        </w:rPr>
        <w:t>rapport périodique de la Mauritanie (</w:t>
      </w:r>
      <w:r w:rsidRPr="000A1081">
        <w:rPr>
          <w:bCs/>
          <w:lang w:val="fr-CH"/>
        </w:rPr>
        <w:t>CAT/C/MRT/2</w:t>
      </w:r>
      <w:r>
        <w:rPr>
          <w:bCs/>
          <w:lang w:val="fr-CH"/>
        </w:rPr>
        <w:t>)</w:t>
      </w:r>
      <w:r w:rsidR="00E86D29">
        <w:rPr>
          <w:rStyle w:val="FootnoteReference"/>
          <w:bCs/>
          <w:lang w:val="fr-CH"/>
        </w:rPr>
        <w:footnoteReference w:id="1"/>
      </w:r>
      <w:r>
        <w:rPr>
          <w:bCs/>
          <w:lang w:val="fr-CH"/>
        </w:rPr>
        <w:t xml:space="preserve">, a été soumis au Comité contre la torture le 27 janvier 2017. Ce rapport sera examiné au cours de la </w:t>
      </w:r>
      <w:r w:rsidR="00501D62">
        <w:rPr>
          <w:bCs/>
          <w:lang w:val="fr-CH"/>
        </w:rPr>
        <w:t>64</w:t>
      </w:r>
      <w:r w:rsidR="00F63F9C" w:rsidRPr="00E431F6">
        <w:rPr>
          <w:bCs/>
          <w:vertAlign w:val="superscript"/>
          <w:lang w:val="fr-CH"/>
        </w:rPr>
        <w:t>ème</w:t>
      </w:r>
      <w:r w:rsidR="00F63F9C">
        <w:rPr>
          <w:bCs/>
          <w:lang w:val="fr-CH"/>
        </w:rPr>
        <w:t xml:space="preserve"> </w:t>
      </w:r>
      <w:r w:rsidR="00501D62">
        <w:rPr>
          <w:bCs/>
          <w:lang w:val="fr-CH"/>
        </w:rPr>
        <w:t>session qui se tiendra du 23 juill</w:t>
      </w:r>
      <w:r w:rsidR="00C84F48">
        <w:rPr>
          <w:bCs/>
          <w:lang w:val="fr-CH"/>
        </w:rPr>
        <w:t xml:space="preserve">et au 10 août 2018 à Genève. Si </w:t>
      </w:r>
      <w:r w:rsidR="00501D62">
        <w:rPr>
          <w:bCs/>
          <w:lang w:val="fr-CH"/>
        </w:rPr>
        <w:t>Alkarama prend note des informations fournies par l’</w:t>
      </w:r>
      <w:r w:rsidR="00C82257">
        <w:rPr>
          <w:bCs/>
          <w:lang w:val="fr-CH"/>
        </w:rPr>
        <w:t>État</w:t>
      </w:r>
      <w:r w:rsidR="00501D62">
        <w:rPr>
          <w:bCs/>
          <w:lang w:val="fr-CH"/>
        </w:rPr>
        <w:t xml:space="preserve"> partie</w:t>
      </w:r>
      <w:r w:rsidR="00A142CD">
        <w:rPr>
          <w:bCs/>
          <w:lang w:val="fr-CH"/>
        </w:rPr>
        <w:t xml:space="preserve"> contenues dans le rapport et dans les </w:t>
      </w:r>
      <w:r w:rsidR="00A142CD">
        <w:t>réponses à la liste des questions du Comité</w:t>
      </w:r>
      <w:r w:rsidR="00A142CD">
        <w:rPr>
          <w:rStyle w:val="FootnoteReference"/>
        </w:rPr>
        <w:footnoteReference w:id="2"/>
      </w:r>
      <w:r w:rsidR="00A142CD">
        <w:t xml:space="preserve"> </w:t>
      </w:r>
      <w:r w:rsidR="00501D62">
        <w:rPr>
          <w:bCs/>
          <w:lang w:val="fr-CH"/>
        </w:rPr>
        <w:t xml:space="preserve">relatives aux </w:t>
      </w:r>
      <w:r w:rsidR="00A142CD">
        <w:rPr>
          <w:bCs/>
          <w:lang w:val="fr-CH"/>
        </w:rPr>
        <w:t>recommandations</w:t>
      </w:r>
      <w:r w:rsidR="00501D62">
        <w:rPr>
          <w:bCs/>
          <w:lang w:val="fr-CH"/>
        </w:rPr>
        <w:t xml:space="preserve"> </w:t>
      </w:r>
      <w:r w:rsidR="00A142CD">
        <w:rPr>
          <w:bCs/>
          <w:lang w:val="fr-CH"/>
        </w:rPr>
        <w:t>adressées</w:t>
      </w:r>
      <w:r w:rsidR="00501D62">
        <w:rPr>
          <w:bCs/>
          <w:lang w:val="fr-CH"/>
        </w:rPr>
        <w:t xml:space="preserve"> par le Comité dans ses </w:t>
      </w:r>
      <w:r w:rsidR="00501D62">
        <w:t xml:space="preserve">Observations </w:t>
      </w:r>
      <w:r w:rsidR="00501D62" w:rsidRPr="003A6875">
        <w:t>finales</w:t>
      </w:r>
      <w:r w:rsidR="00501D62">
        <w:t xml:space="preserve"> concernant le rapport initial de la Mauritanie (</w:t>
      </w:r>
      <w:r w:rsidR="00501D62" w:rsidRPr="00501D62">
        <w:t>CAT/C/MRT/CO/1</w:t>
      </w:r>
      <w:r w:rsidR="00501D62">
        <w:t>)</w:t>
      </w:r>
      <w:r w:rsidR="00E86D29">
        <w:rPr>
          <w:rStyle w:val="FootnoteReference"/>
        </w:rPr>
        <w:footnoteReference w:id="3"/>
      </w:r>
      <w:r w:rsidR="00501D62">
        <w:t xml:space="preserve">, </w:t>
      </w:r>
      <w:r w:rsidR="00C84F48">
        <w:t xml:space="preserve">nous constatons que ces recommandations n’ont été que partiellement mises en œuvre. </w:t>
      </w:r>
    </w:p>
    <w:p w14:paraId="2C32E266" w14:textId="77777777" w:rsidR="00C84F48" w:rsidRDefault="00C84F48" w:rsidP="00C84F48"/>
    <w:p w14:paraId="06C6049F" w14:textId="62E997FC" w:rsidR="0073331E" w:rsidRDefault="00C84F48">
      <w:pPr>
        <w:rPr>
          <w:lang w:val="fr-CH" w:eastAsia="fr-FR"/>
        </w:rPr>
      </w:pPr>
      <w:r>
        <w:t xml:space="preserve">D’autre part, </w:t>
      </w:r>
      <w:r>
        <w:rPr>
          <w:lang w:val="fr-CH" w:eastAsia="fr-FR"/>
        </w:rPr>
        <w:t>l’État partie n’a pas soumis son rapport de suivi de mise en œuvre des recommandations contenues dans les observations finales adoptées suite à son examen initial</w:t>
      </w:r>
      <w:r w:rsidR="0073331E">
        <w:rPr>
          <w:lang w:val="fr-CH" w:eastAsia="fr-FR"/>
        </w:rPr>
        <w:t>, l’</w:t>
      </w:r>
      <w:r w:rsidR="00C82257">
        <w:rPr>
          <w:lang w:val="fr-CH" w:eastAsia="fr-FR"/>
        </w:rPr>
        <w:t>État</w:t>
      </w:r>
      <w:r w:rsidR="0073331E">
        <w:rPr>
          <w:lang w:val="fr-CH" w:eastAsia="fr-FR"/>
        </w:rPr>
        <w:t xml:space="preserve"> partie s’étant contenté d’apporter des </w:t>
      </w:r>
      <w:r w:rsidR="0073331E">
        <w:t>r</w:t>
      </w:r>
      <w:r w:rsidR="0073331E" w:rsidRPr="00C27BE5">
        <w:t>enseignements</w:t>
      </w:r>
      <w:r w:rsidR="0073331E">
        <w:t xml:space="preserve"> sommaires</w:t>
      </w:r>
      <w:r w:rsidR="0073331E" w:rsidRPr="00C27BE5">
        <w:t xml:space="preserve"> sur la suite donnée à certaines des recommandations figurant da</w:t>
      </w:r>
      <w:r w:rsidR="0073331E">
        <w:t>ns les précédentes observations </w:t>
      </w:r>
      <w:r w:rsidR="0073331E" w:rsidRPr="00C27BE5">
        <w:t>finales</w:t>
      </w:r>
      <w:r w:rsidR="0073331E">
        <w:t xml:space="preserve"> en préambule de</w:t>
      </w:r>
      <w:r w:rsidR="00F63F9C">
        <w:t xml:space="preserve">s réponses de l’Etat partie à la liste des questions du Comité. </w:t>
      </w:r>
      <w:r w:rsidR="0073331E">
        <w:t xml:space="preserve"> </w:t>
      </w:r>
    </w:p>
    <w:p w14:paraId="641F6A51" w14:textId="77777777" w:rsidR="0073331E" w:rsidRDefault="0073331E" w:rsidP="00C84F48">
      <w:pPr>
        <w:rPr>
          <w:lang w:val="fr-CH" w:eastAsia="fr-FR"/>
        </w:rPr>
      </w:pPr>
    </w:p>
    <w:p w14:paraId="37241B7A" w14:textId="41A7CAC0" w:rsidR="00C84F48" w:rsidRPr="00C84F48" w:rsidRDefault="00C84F48" w:rsidP="00F915F9">
      <w:pPr>
        <w:rPr>
          <w:lang w:val="fr-CH" w:eastAsia="fr-FR"/>
        </w:rPr>
      </w:pPr>
      <w:r>
        <w:rPr>
          <w:lang w:val="fr-CH" w:eastAsia="fr-FR"/>
        </w:rPr>
        <w:t xml:space="preserve">Les recommandations prioritaires portaient sur l’abrogation du </w:t>
      </w:r>
      <w:r w:rsidRPr="003B5DC7">
        <w:rPr>
          <w:lang w:val="fr-CH" w:eastAsia="fr-FR"/>
        </w:rPr>
        <w:t xml:space="preserve">délai de garde à vue de 15 jours, renouvelable deux fois, en matière de terrorisme et d’atteinte à la sûreté de l’État, </w:t>
      </w:r>
      <w:r>
        <w:rPr>
          <w:lang w:val="fr-CH" w:eastAsia="fr-FR"/>
        </w:rPr>
        <w:t>le renforcement d</w:t>
      </w:r>
      <w:r w:rsidRPr="003B5DC7">
        <w:rPr>
          <w:lang w:val="fr-CH" w:eastAsia="fr-FR"/>
        </w:rPr>
        <w:t xml:space="preserve">es garanties juridiques </w:t>
      </w:r>
      <w:r w:rsidR="00F63F9C">
        <w:rPr>
          <w:lang w:val="fr-CH" w:eastAsia="fr-FR"/>
        </w:rPr>
        <w:t>des</w:t>
      </w:r>
      <w:r>
        <w:rPr>
          <w:lang w:val="fr-CH" w:eastAsia="fr-FR"/>
        </w:rPr>
        <w:t xml:space="preserve"> détenus, l’amélioration d</w:t>
      </w:r>
      <w:r w:rsidRPr="003B5DC7">
        <w:rPr>
          <w:lang w:val="fr-CH" w:eastAsia="fr-FR"/>
        </w:rPr>
        <w:t>es conditions de détention</w:t>
      </w:r>
      <w:r>
        <w:rPr>
          <w:lang w:val="fr-CH" w:eastAsia="fr-FR"/>
        </w:rPr>
        <w:t>, ainsi que la poursuite et la sanction des a</w:t>
      </w:r>
      <w:r w:rsidRPr="003B5DC7">
        <w:rPr>
          <w:lang w:val="fr-CH" w:eastAsia="fr-FR"/>
        </w:rPr>
        <w:t>uteurs d’actes de torture et de mauvais traitements</w:t>
      </w:r>
      <w:r>
        <w:rPr>
          <w:rStyle w:val="FootnoteReference"/>
          <w:lang w:val="fr-CH" w:eastAsia="fr-FR"/>
        </w:rPr>
        <w:footnoteReference w:id="4"/>
      </w:r>
      <w:r>
        <w:rPr>
          <w:lang w:val="fr-CH" w:eastAsia="fr-FR"/>
        </w:rPr>
        <w:t xml:space="preserve">. </w:t>
      </w:r>
      <w:r w:rsidR="00725057">
        <w:rPr>
          <w:lang w:val="fr-CH" w:eastAsia="fr-FR"/>
        </w:rPr>
        <w:t xml:space="preserve">Le Comité a estimé en janvier 2018 que </w:t>
      </w:r>
      <w:r w:rsidR="00C82257">
        <w:rPr>
          <w:lang w:val="fr-CH" w:eastAsia="fr-FR"/>
        </w:rPr>
        <w:t xml:space="preserve">ces recommandations </w:t>
      </w:r>
      <w:r w:rsidR="00725057">
        <w:rPr>
          <w:lang w:val="fr-CH" w:eastAsia="fr-FR"/>
        </w:rPr>
        <w:t xml:space="preserve">n’avaient </w:t>
      </w:r>
      <w:r w:rsidR="00725057" w:rsidRPr="00725057">
        <w:rPr>
          <w:lang w:val="fr-CH" w:eastAsia="fr-FR"/>
        </w:rPr>
        <w:t>pas encore été pleinement appliquées</w:t>
      </w:r>
      <w:r w:rsidR="00725057">
        <w:rPr>
          <w:rStyle w:val="FootnoteReference"/>
          <w:lang w:val="fr-CH" w:eastAsia="fr-FR"/>
        </w:rPr>
        <w:footnoteReference w:id="5"/>
      </w:r>
      <w:r w:rsidR="00725057">
        <w:rPr>
          <w:lang w:val="fr-CH" w:eastAsia="fr-FR"/>
        </w:rPr>
        <w:t>.</w:t>
      </w:r>
    </w:p>
    <w:p w14:paraId="7F3EE88A" w14:textId="77777777" w:rsidR="00501D62" w:rsidRDefault="00501D62" w:rsidP="00C84F48">
      <w:pPr>
        <w:rPr>
          <w:bCs/>
          <w:lang w:val="fr-CH"/>
        </w:rPr>
      </w:pPr>
    </w:p>
    <w:p w14:paraId="2B6BF271" w14:textId="65B92F9A" w:rsidR="00501D62" w:rsidRDefault="00501D62" w:rsidP="00C84F48">
      <w:pPr>
        <w:rPr>
          <w:bCs/>
          <w:lang w:val="fr-CH"/>
        </w:rPr>
      </w:pPr>
      <w:r>
        <w:rPr>
          <w:bCs/>
          <w:lang w:val="fr-CH"/>
        </w:rPr>
        <w:t xml:space="preserve">Alkarama </w:t>
      </w:r>
      <w:r w:rsidR="00F63F9C">
        <w:rPr>
          <w:bCs/>
          <w:lang w:val="fr-CH"/>
        </w:rPr>
        <w:t>présente</w:t>
      </w:r>
      <w:r>
        <w:rPr>
          <w:bCs/>
          <w:lang w:val="fr-CH"/>
        </w:rPr>
        <w:t xml:space="preserve"> ce rapport alternatif </w:t>
      </w:r>
      <w:r w:rsidR="00C84F48">
        <w:rPr>
          <w:bCs/>
          <w:lang w:val="fr-CH"/>
        </w:rPr>
        <w:t xml:space="preserve">dans lequel </w:t>
      </w:r>
      <w:r w:rsidR="00F63F9C">
        <w:rPr>
          <w:bCs/>
          <w:lang w:val="fr-CH"/>
        </w:rPr>
        <w:t>elle</w:t>
      </w:r>
      <w:r w:rsidR="00C84F48">
        <w:rPr>
          <w:bCs/>
          <w:lang w:val="fr-CH"/>
        </w:rPr>
        <w:t xml:space="preserve"> évalue la mise en œuvre de la </w:t>
      </w:r>
      <w:r w:rsidR="00C84F48" w:rsidRPr="00C84F48">
        <w:rPr>
          <w:bCs/>
          <w:lang w:val="fr-CH"/>
        </w:rPr>
        <w:t>Convention contre la torture et autres peines ou traitements cruels, inhumains ou dégradants</w:t>
      </w:r>
      <w:r w:rsidR="00C84F48">
        <w:rPr>
          <w:bCs/>
          <w:lang w:val="fr-CH"/>
        </w:rPr>
        <w:t xml:space="preserve"> (ci-après </w:t>
      </w:r>
      <w:r w:rsidR="00F63F9C">
        <w:rPr>
          <w:bCs/>
          <w:lang w:val="fr-CH"/>
        </w:rPr>
        <w:t>« </w:t>
      </w:r>
      <w:r w:rsidR="00C84F48">
        <w:rPr>
          <w:bCs/>
          <w:lang w:val="fr-CH"/>
        </w:rPr>
        <w:t>UNCAT</w:t>
      </w:r>
      <w:r w:rsidR="00F63F9C">
        <w:rPr>
          <w:bCs/>
          <w:lang w:val="fr-CH"/>
        </w:rPr>
        <w:t> »</w:t>
      </w:r>
      <w:r w:rsidR="00C84F48">
        <w:rPr>
          <w:bCs/>
          <w:lang w:val="fr-CH"/>
        </w:rPr>
        <w:t xml:space="preserve"> ou </w:t>
      </w:r>
      <w:r w:rsidR="00F63F9C">
        <w:rPr>
          <w:bCs/>
          <w:lang w:val="fr-CH"/>
        </w:rPr>
        <w:t>« </w:t>
      </w:r>
      <w:r w:rsidR="00C84F48">
        <w:rPr>
          <w:bCs/>
          <w:lang w:val="fr-CH"/>
        </w:rPr>
        <w:t>Convention</w:t>
      </w:r>
      <w:r w:rsidR="00F63F9C">
        <w:rPr>
          <w:bCs/>
          <w:lang w:val="fr-CH"/>
        </w:rPr>
        <w:t> »</w:t>
      </w:r>
      <w:r w:rsidR="00C84F48">
        <w:rPr>
          <w:bCs/>
          <w:lang w:val="fr-CH"/>
        </w:rPr>
        <w:t xml:space="preserve">), ratifiée par la Mauritanie le 17 novembre 2004. Ce rapport souligne nos principales </w:t>
      </w:r>
      <w:r w:rsidR="00F63F9C">
        <w:rPr>
          <w:bCs/>
          <w:lang w:val="fr-CH"/>
        </w:rPr>
        <w:t>préoccupations</w:t>
      </w:r>
      <w:r w:rsidR="00C84F48">
        <w:rPr>
          <w:bCs/>
          <w:lang w:val="fr-CH"/>
        </w:rPr>
        <w:t xml:space="preserve"> tout en formulant des recommandations à l’</w:t>
      </w:r>
      <w:r w:rsidR="00C82257">
        <w:rPr>
          <w:rFonts w:cs="Tahoma"/>
          <w:bCs/>
          <w:lang w:val="fr-CH"/>
        </w:rPr>
        <w:t>É</w:t>
      </w:r>
      <w:r w:rsidR="00C84F48">
        <w:rPr>
          <w:bCs/>
          <w:lang w:val="fr-CH"/>
        </w:rPr>
        <w:t xml:space="preserve">tat. </w:t>
      </w:r>
    </w:p>
    <w:p w14:paraId="674099B6" w14:textId="77777777" w:rsidR="00C84F48" w:rsidRDefault="00C84F48" w:rsidP="00C84F48">
      <w:pPr>
        <w:rPr>
          <w:bCs/>
          <w:lang w:val="fr-CH"/>
        </w:rPr>
      </w:pPr>
    </w:p>
    <w:p w14:paraId="43C088F1" w14:textId="1C8BC106" w:rsidR="00F63F9C" w:rsidRDefault="00C84F48" w:rsidP="00F915F9">
      <w:pPr>
        <w:rPr>
          <w:lang w:val="fr-CH" w:eastAsia="fr-FR"/>
        </w:rPr>
      </w:pPr>
      <w:r>
        <w:rPr>
          <w:lang w:val="fr-CH" w:eastAsia="fr-FR"/>
        </w:rPr>
        <w:t>La présente contribution se base sur les informations collectées par Alkarama auprès de la société civile, notamment dans le cadre de la documentation de cas individuels de violations ainsi que sur l</w:t>
      </w:r>
      <w:r w:rsidR="00F63F9C">
        <w:rPr>
          <w:lang w:val="fr-CH" w:eastAsia="fr-FR"/>
        </w:rPr>
        <w:t>’analyse du</w:t>
      </w:r>
      <w:r>
        <w:rPr>
          <w:lang w:val="fr-CH" w:eastAsia="fr-FR"/>
        </w:rPr>
        <w:t xml:space="preserve"> rapport de l’État partie soumis au Comité le 20 février 2017</w:t>
      </w:r>
      <w:r w:rsidR="009F31A9">
        <w:rPr>
          <w:lang w:val="fr-CH" w:eastAsia="fr-FR"/>
        </w:rPr>
        <w:t xml:space="preserve">, </w:t>
      </w:r>
      <w:r w:rsidR="009F31A9">
        <w:t>la liste de questions du Comité transmise à l’</w:t>
      </w:r>
      <w:r w:rsidR="00C82257">
        <w:t xml:space="preserve"> État</w:t>
      </w:r>
      <w:r w:rsidR="009F31A9">
        <w:rPr>
          <w:rStyle w:val="FootnoteReference"/>
        </w:rPr>
        <w:footnoteReference w:id="6"/>
      </w:r>
      <w:r w:rsidR="009F31A9">
        <w:t xml:space="preserve">, </w:t>
      </w:r>
      <w:r w:rsidR="001B47A3" w:rsidRPr="001B47A3">
        <w:t>et l</w:t>
      </w:r>
      <w:r w:rsidR="00C33010">
        <w:t>es</w:t>
      </w:r>
      <w:r w:rsidR="001B47A3" w:rsidRPr="001B47A3">
        <w:t xml:space="preserve"> ré</w:t>
      </w:r>
      <w:r w:rsidR="001B47A3">
        <w:t>ponse</w:t>
      </w:r>
      <w:r w:rsidR="006568FA">
        <w:t>s</w:t>
      </w:r>
      <w:r w:rsidR="001B47A3">
        <w:t xml:space="preserve"> de ce dernier à </w:t>
      </w:r>
      <w:r w:rsidR="00F63F9C">
        <w:t xml:space="preserve">la </w:t>
      </w:r>
      <w:r w:rsidR="001B47A3">
        <w:t>liste</w:t>
      </w:r>
      <w:r w:rsidR="001B47A3">
        <w:rPr>
          <w:rStyle w:val="FootnoteReference"/>
        </w:rPr>
        <w:footnoteReference w:id="7"/>
      </w:r>
      <w:r>
        <w:rPr>
          <w:lang w:val="fr-CH" w:eastAsia="fr-FR"/>
        </w:rPr>
        <w:t>.</w:t>
      </w:r>
    </w:p>
    <w:p w14:paraId="5321B384" w14:textId="77777777" w:rsidR="00590B26" w:rsidRPr="00C84F48" w:rsidRDefault="00590B26" w:rsidP="00F915F9">
      <w:pPr>
        <w:rPr>
          <w:lang w:val="fr-CH" w:eastAsia="fr-FR"/>
        </w:rPr>
      </w:pPr>
    </w:p>
    <w:p w14:paraId="5B645AA0" w14:textId="77777777" w:rsidR="00C84F48" w:rsidRPr="000A1081" w:rsidRDefault="00C84F48" w:rsidP="000A1081">
      <w:pPr>
        <w:jc w:val="left"/>
        <w:rPr>
          <w:bCs/>
          <w:lang w:val="fr-CH"/>
        </w:rPr>
      </w:pPr>
    </w:p>
    <w:p w14:paraId="33F595ED" w14:textId="77777777" w:rsidR="00035E42" w:rsidRPr="006308A9" w:rsidRDefault="00035E42" w:rsidP="00035E42">
      <w:pPr>
        <w:pStyle w:val="Heading1"/>
        <w:rPr>
          <w:lang w:val="fr-CH"/>
        </w:rPr>
      </w:pPr>
      <w:bookmarkStart w:id="5" w:name="_Toc517714798"/>
      <w:r w:rsidRPr="006308A9">
        <w:rPr>
          <w:lang w:val="fr-CH"/>
        </w:rPr>
        <w:lastRenderedPageBreak/>
        <w:t>Introduction</w:t>
      </w:r>
      <w:bookmarkEnd w:id="3"/>
      <w:bookmarkEnd w:id="4"/>
      <w:bookmarkEnd w:id="5"/>
    </w:p>
    <w:p w14:paraId="6F856ADA" w14:textId="77777777" w:rsidR="00C84F48" w:rsidRDefault="00C84F48" w:rsidP="00035E42">
      <w:pPr>
        <w:rPr>
          <w:lang w:val="fr-CH" w:eastAsia="fr-FR"/>
        </w:rPr>
      </w:pPr>
    </w:p>
    <w:p w14:paraId="5C5FC092" w14:textId="51C6C314" w:rsidR="00C33010" w:rsidRDefault="005E1997" w:rsidP="00F915F9">
      <w:pPr>
        <w:rPr>
          <w:lang w:val="fr-CH" w:eastAsia="fr-FR"/>
        </w:rPr>
      </w:pPr>
      <w:r>
        <w:rPr>
          <w:lang w:val="fr-CH" w:eastAsia="fr-FR"/>
        </w:rPr>
        <w:t>D</w:t>
      </w:r>
      <w:r w:rsidR="009C4BA9">
        <w:rPr>
          <w:lang w:val="fr-CH" w:eastAsia="fr-FR"/>
        </w:rPr>
        <w:t>epuis sa revue initiale par le C</w:t>
      </w:r>
      <w:r>
        <w:rPr>
          <w:lang w:val="fr-CH" w:eastAsia="fr-FR"/>
        </w:rPr>
        <w:t xml:space="preserve">omité contre la torture, la Mauritanie a </w:t>
      </w:r>
      <w:r w:rsidR="00AE7B8B" w:rsidRPr="00AE7B8B">
        <w:rPr>
          <w:lang w:val="fr-CH" w:eastAsia="fr-FR"/>
        </w:rPr>
        <w:t xml:space="preserve">adopté </w:t>
      </w:r>
      <w:r w:rsidR="00F63F9C">
        <w:rPr>
          <w:lang w:val="fr-CH" w:eastAsia="fr-FR"/>
        </w:rPr>
        <w:t>deux</w:t>
      </w:r>
      <w:r w:rsidR="00F63F9C" w:rsidRPr="00AE7B8B">
        <w:rPr>
          <w:lang w:val="fr-CH" w:eastAsia="fr-FR"/>
        </w:rPr>
        <w:t xml:space="preserve"> </w:t>
      </w:r>
      <w:r w:rsidR="00AE7B8B" w:rsidRPr="00AE7B8B">
        <w:rPr>
          <w:lang w:val="fr-CH" w:eastAsia="fr-FR"/>
        </w:rPr>
        <w:t xml:space="preserve">textes de lois visant à </w:t>
      </w:r>
      <w:r>
        <w:rPr>
          <w:lang w:val="fr-CH" w:eastAsia="fr-FR"/>
        </w:rPr>
        <w:t xml:space="preserve">prévenir et </w:t>
      </w:r>
      <w:r w:rsidR="00AE7B8B" w:rsidRPr="00AE7B8B">
        <w:rPr>
          <w:lang w:val="fr-CH" w:eastAsia="fr-FR"/>
        </w:rPr>
        <w:t>éradiquer</w:t>
      </w:r>
      <w:r w:rsidR="00F57E3A">
        <w:rPr>
          <w:lang w:val="fr-CH" w:eastAsia="fr-FR"/>
        </w:rPr>
        <w:t xml:space="preserve"> </w:t>
      </w:r>
      <w:r w:rsidR="00AE7B8B" w:rsidRPr="00AE7B8B">
        <w:rPr>
          <w:lang w:val="fr-CH" w:eastAsia="fr-FR"/>
        </w:rPr>
        <w:t>la</w:t>
      </w:r>
      <w:r w:rsidR="00F57E3A">
        <w:rPr>
          <w:lang w:val="fr-CH" w:eastAsia="fr-FR"/>
        </w:rPr>
        <w:t xml:space="preserve"> </w:t>
      </w:r>
      <w:r w:rsidR="00AE7B8B" w:rsidRPr="00AE7B8B">
        <w:rPr>
          <w:lang w:val="fr-CH" w:eastAsia="fr-FR"/>
        </w:rPr>
        <w:t>torture</w:t>
      </w:r>
      <w:r w:rsidR="00F57E3A">
        <w:rPr>
          <w:lang w:val="fr-CH" w:eastAsia="fr-FR"/>
        </w:rPr>
        <w:t xml:space="preserve"> </w:t>
      </w:r>
      <w:r w:rsidR="00AE7B8B" w:rsidRPr="00AE7B8B">
        <w:rPr>
          <w:lang w:val="fr-CH" w:eastAsia="fr-FR"/>
        </w:rPr>
        <w:t>et</w:t>
      </w:r>
      <w:r w:rsidR="00F57E3A">
        <w:rPr>
          <w:lang w:val="fr-CH" w:eastAsia="fr-FR"/>
        </w:rPr>
        <w:t xml:space="preserve"> </w:t>
      </w:r>
      <w:r w:rsidR="00AE7B8B" w:rsidRPr="00AE7B8B">
        <w:rPr>
          <w:lang w:val="fr-CH" w:eastAsia="fr-FR"/>
        </w:rPr>
        <w:t>les</w:t>
      </w:r>
      <w:r w:rsidR="00F57E3A">
        <w:rPr>
          <w:lang w:val="fr-CH" w:eastAsia="fr-FR"/>
        </w:rPr>
        <w:t xml:space="preserve"> </w:t>
      </w:r>
      <w:r w:rsidR="00AE7B8B" w:rsidRPr="00AE7B8B">
        <w:rPr>
          <w:lang w:val="fr-CH" w:eastAsia="fr-FR"/>
        </w:rPr>
        <w:t>mauvais</w:t>
      </w:r>
      <w:r w:rsidR="00F57E3A">
        <w:rPr>
          <w:lang w:val="fr-CH" w:eastAsia="fr-FR"/>
        </w:rPr>
        <w:t xml:space="preserve"> </w:t>
      </w:r>
      <w:r w:rsidR="00AE7B8B" w:rsidRPr="00AE7B8B">
        <w:rPr>
          <w:lang w:val="fr-CH" w:eastAsia="fr-FR"/>
        </w:rPr>
        <w:t>traitements</w:t>
      </w:r>
      <w:r w:rsidR="00F63F9C">
        <w:rPr>
          <w:lang w:val="fr-CH" w:eastAsia="fr-FR"/>
        </w:rPr>
        <w:t xml:space="preserve"> à savoir : </w:t>
      </w:r>
      <w:r w:rsidR="00AE7B8B" w:rsidRPr="00AE7B8B">
        <w:rPr>
          <w:lang w:val="fr-CH" w:eastAsia="fr-FR"/>
        </w:rPr>
        <w:t>la</w:t>
      </w:r>
      <w:r w:rsidR="00F57E3A">
        <w:rPr>
          <w:lang w:val="fr-CH" w:eastAsia="fr-FR"/>
        </w:rPr>
        <w:t xml:space="preserve"> </w:t>
      </w:r>
      <w:r w:rsidR="00AE7B8B" w:rsidRPr="00AE7B8B">
        <w:rPr>
          <w:lang w:val="fr-CH" w:eastAsia="fr-FR"/>
        </w:rPr>
        <w:t>loi</w:t>
      </w:r>
      <w:r w:rsidR="00F57E3A">
        <w:rPr>
          <w:lang w:val="fr-CH" w:eastAsia="fr-FR"/>
        </w:rPr>
        <w:t xml:space="preserve"> </w:t>
      </w:r>
      <w:r w:rsidR="00AE7B8B" w:rsidRPr="00AE7B8B">
        <w:rPr>
          <w:lang w:val="fr-CH" w:eastAsia="fr-FR"/>
        </w:rPr>
        <w:t>de</w:t>
      </w:r>
      <w:r w:rsidR="00F57E3A">
        <w:rPr>
          <w:lang w:val="fr-CH" w:eastAsia="fr-FR"/>
        </w:rPr>
        <w:t xml:space="preserve"> </w:t>
      </w:r>
      <w:r w:rsidR="00AE7B8B" w:rsidRPr="00AE7B8B">
        <w:rPr>
          <w:lang w:val="fr-CH" w:eastAsia="fr-FR"/>
        </w:rPr>
        <w:t>2015</w:t>
      </w:r>
      <w:r w:rsidR="00F57E3A">
        <w:rPr>
          <w:lang w:val="fr-CH" w:eastAsia="fr-FR"/>
        </w:rPr>
        <w:t xml:space="preserve"> </w:t>
      </w:r>
      <w:r w:rsidR="00AE7B8B" w:rsidRPr="00AE7B8B">
        <w:rPr>
          <w:lang w:val="fr-CH" w:eastAsia="fr-FR"/>
        </w:rPr>
        <w:t>contre</w:t>
      </w:r>
      <w:r w:rsidR="00F57E3A">
        <w:rPr>
          <w:lang w:val="fr-CH" w:eastAsia="fr-FR"/>
        </w:rPr>
        <w:t xml:space="preserve"> </w:t>
      </w:r>
      <w:r w:rsidR="00AE7B8B" w:rsidRPr="00AE7B8B">
        <w:rPr>
          <w:lang w:val="fr-CH" w:eastAsia="fr-FR"/>
        </w:rPr>
        <w:t>la torture</w:t>
      </w:r>
      <w:r w:rsidR="00F57E3A">
        <w:rPr>
          <w:lang w:val="fr-CH" w:eastAsia="fr-FR"/>
        </w:rPr>
        <w:t xml:space="preserve"> </w:t>
      </w:r>
      <w:r w:rsidR="00AE7B8B" w:rsidRPr="00AE7B8B">
        <w:rPr>
          <w:lang w:val="fr-CH" w:eastAsia="fr-FR"/>
        </w:rPr>
        <w:t>et</w:t>
      </w:r>
      <w:r w:rsidR="00F57E3A">
        <w:rPr>
          <w:lang w:val="fr-CH" w:eastAsia="fr-FR"/>
        </w:rPr>
        <w:t xml:space="preserve"> </w:t>
      </w:r>
      <w:r w:rsidR="00AE7B8B" w:rsidRPr="00AE7B8B">
        <w:rPr>
          <w:lang w:val="fr-CH" w:eastAsia="fr-FR"/>
        </w:rPr>
        <w:t>la</w:t>
      </w:r>
      <w:r w:rsidR="00F57E3A">
        <w:rPr>
          <w:lang w:val="fr-CH" w:eastAsia="fr-FR"/>
        </w:rPr>
        <w:t xml:space="preserve"> </w:t>
      </w:r>
      <w:r w:rsidR="00AE7B8B" w:rsidRPr="00AE7B8B">
        <w:rPr>
          <w:lang w:val="fr-CH" w:eastAsia="fr-FR"/>
        </w:rPr>
        <w:t>loi</w:t>
      </w:r>
      <w:r w:rsidR="00F57E3A">
        <w:rPr>
          <w:lang w:val="fr-CH" w:eastAsia="fr-FR"/>
        </w:rPr>
        <w:t xml:space="preserve"> </w:t>
      </w:r>
      <w:r w:rsidR="00AE7B8B" w:rsidRPr="00AE7B8B">
        <w:rPr>
          <w:lang w:val="fr-CH" w:eastAsia="fr-FR"/>
        </w:rPr>
        <w:t>de</w:t>
      </w:r>
      <w:r w:rsidR="00F57E3A">
        <w:rPr>
          <w:lang w:val="fr-CH" w:eastAsia="fr-FR"/>
        </w:rPr>
        <w:t xml:space="preserve"> </w:t>
      </w:r>
      <w:r w:rsidR="00AE7B8B" w:rsidRPr="00AE7B8B">
        <w:rPr>
          <w:lang w:val="fr-CH" w:eastAsia="fr-FR"/>
        </w:rPr>
        <w:t>2015</w:t>
      </w:r>
      <w:r w:rsidR="00F57E3A">
        <w:rPr>
          <w:lang w:val="fr-CH" w:eastAsia="fr-FR"/>
        </w:rPr>
        <w:t xml:space="preserve"> </w:t>
      </w:r>
      <w:r w:rsidR="00AE7B8B" w:rsidRPr="00AE7B8B">
        <w:rPr>
          <w:lang w:val="fr-CH" w:eastAsia="fr-FR"/>
        </w:rPr>
        <w:t>instituant</w:t>
      </w:r>
      <w:r w:rsidR="00F57E3A">
        <w:rPr>
          <w:lang w:val="fr-CH" w:eastAsia="fr-FR"/>
        </w:rPr>
        <w:t xml:space="preserve"> </w:t>
      </w:r>
      <w:r w:rsidR="00AE7B8B" w:rsidRPr="00AE7B8B">
        <w:rPr>
          <w:lang w:val="fr-CH" w:eastAsia="fr-FR"/>
        </w:rPr>
        <w:t>un</w:t>
      </w:r>
      <w:r w:rsidR="00F57E3A">
        <w:rPr>
          <w:lang w:val="fr-CH" w:eastAsia="fr-FR"/>
        </w:rPr>
        <w:t xml:space="preserve"> </w:t>
      </w:r>
      <w:r w:rsidR="00AE7B8B" w:rsidRPr="00AE7B8B">
        <w:rPr>
          <w:lang w:val="fr-CH" w:eastAsia="fr-FR"/>
        </w:rPr>
        <w:t>mécanis</w:t>
      </w:r>
      <w:r>
        <w:rPr>
          <w:lang w:val="fr-CH" w:eastAsia="fr-FR"/>
        </w:rPr>
        <w:t>me n</w:t>
      </w:r>
      <w:r w:rsidR="00AE7B8B" w:rsidRPr="00AE7B8B">
        <w:rPr>
          <w:lang w:val="fr-CH" w:eastAsia="fr-FR"/>
        </w:rPr>
        <w:t>ational</w:t>
      </w:r>
      <w:r w:rsidR="00F57E3A">
        <w:rPr>
          <w:lang w:val="fr-CH" w:eastAsia="fr-FR"/>
        </w:rPr>
        <w:t xml:space="preserve"> </w:t>
      </w:r>
      <w:r w:rsidR="00AE7B8B" w:rsidRPr="00AE7B8B">
        <w:rPr>
          <w:lang w:val="fr-CH" w:eastAsia="fr-FR"/>
        </w:rPr>
        <w:t>de</w:t>
      </w:r>
      <w:r w:rsidR="00F57E3A">
        <w:rPr>
          <w:lang w:val="fr-CH" w:eastAsia="fr-FR"/>
        </w:rPr>
        <w:t xml:space="preserve"> </w:t>
      </w:r>
      <w:r w:rsidR="00AE7B8B" w:rsidRPr="00AE7B8B">
        <w:rPr>
          <w:lang w:val="fr-CH" w:eastAsia="fr-FR"/>
        </w:rPr>
        <w:t xml:space="preserve">prévention </w:t>
      </w:r>
      <w:r w:rsidR="000A1081">
        <w:rPr>
          <w:lang w:val="fr-CH" w:eastAsia="fr-FR"/>
        </w:rPr>
        <w:t>(MNP)</w:t>
      </w:r>
      <w:r w:rsidR="00AE7B8B" w:rsidRPr="00AE7B8B">
        <w:rPr>
          <w:lang w:val="fr-CH" w:eastAsia="fr-FR"/>
        </w:rPr>
        <w:t xml:space="preserve"> de</w:t>
      </w:r>
      <w:r w:rsidR="00F57E3A">
        <w:rPr>
          <w:lang w:val="fr-CH" w:eastAsia="fr-FR"/>
        </w:rPr>
        <w:t xml:space="preserve"> </w:t>
      </w:r>
      <w:r w:rsidR="00AE7B8B" w:rsidRPr="00AE7B8B">
        <w:rPr>
          <w:lang w:val="fr-CH" w:eastAsia="fr-FR"/>
        </w:rPr>
        <w:t>la</w:t>
      </w:r>
      <w:r w:rsidR="00F57E3A">
        <w:rPr>
          <w:lang w:val="fr-CH" w:eastAsia="fr-FR"/>
        </w:rPr>
        <w:t xml:space="preserve"> </w:t>
      </w:r>
      <w:r w:rsidR="00AE7B8B" w:rsidRPr="00AE7B8B">
        <w:rPr>
          <w:lang w:val="fr-CH" w:eastAsia="fr-FR"/>
        </w:rPr>
        <w:t>torture conformément</w:t>
      </w:r>
      <w:r w:rsidR="00F57E3A">
        <w:rPr>
          <w:lang w:val="fr-CH" w:eastAsia="fr-FR"/>
        </w:rPr>
        <w:t xml:space="preserve"> </w:t>
      </w:r>
      <w:r w:rsidR="00AE7B8B" w:rsidRPr="00AE7B8B">
        <w:rPr>
          <w:lang w:val="fr-CH" w:eastAsia="fr-FR"/>
        </w:rPr>
        <w:t>au</w:t>
      </w:r>
      <w:r w:rsidR="00F57E3A">
        <w:rPr>
          <w:lang w:val="fr-CH" w:eastAsia="fr-FR"/>
        </w:rPr>
        <w:t xml:space="preserve"> </w:t>
      </w:r>
      <w:r w:rsidR="00AE7B8B" w:rsidRPr="00AE7B8B">
        <w:rPr>
          <w:lang w:val="fr-CH" w:eastAsia="fr-FR"/>
        </w:rPr>
        <w:t>Protocole</w:t>
      </w:r>
      <w:r w:rsidR="00F57E3A">
        <w:rPr>
          <w:lang w:val="fr-CH" w:eastAsia="fr-FR"/>
        </w:rPr>
        <w:t xml:space="preserve"> </w:t>
      </w:r>
      <w:r w:rsidR="00AE7B8B" w:rsidRPr="00AE7B8B">
        <w:rPr>
          <w:lang w:val="fr-CH" w:eastAsia="fr-FR"/>
        </w:rPr>
        <w:t>facultatif</w:t>
      </w:r>
      <w:r w:rsidR="00F57E3A">
        <w:rPr>
          <w:lang w:val="fr-CH" w:eastAsia="fr-FR"/>
        </w:rPr>
        <w:t xml:space="preserve"> </w:t>
      </w:r>
      <w:r w:rsidR="00AE7B8B" w:rsidRPr="00AE7B8B">
        <w:rPr>
          <w:lang w:val="fr-CH" w:eastAsia="fr-FR"/>
        </w:rPr>
        <w:t>se</w:t>
      </w:r>
      <w:r w:rsidR="00F57E3A">
        <w:rPr>
          <w:lang w:val="fr-CH" w:eastAsia="fr-FR"/>
        </w:rPr>
        <w:t xml:space="preserve"> </w:t>
      </w:r>
      <w:r w:rsidR="009C4BA9">
        <w:rPr>
          <w:lang w:val="fr-CH" w:eastAsia="fr-FR"/>
        </w:rPr>
        <w:t>rapportant</w:t>
      </w:r>
      <w:r w:rsidR="00F57E3A">
        <w:rPr>
          <w:lang w:val="fr-CH" w:eastAsia="fr-FR"/>
        </w:rPr>
        <w:t xml:space="preserve"> </w:t>
      </w:r>
      <w:r w:rsidR="009C4BA9">
        <w:rPr>
          <w:lang w:val="fr-CH" w:eastAsia="fr-FR"/>
        </w:rPr>
        <w:t>à</w:t>
      </w:r>
      <w:r w:rsidR="00F57E3A">
        <w:rPr>
          <w:lang w:val="fr-CH" w:eastAsia="fr-FR"/>
        </w:rPr>
        <w:t xml:space="preserve"> </w:t>
      </w:r>
      <w:r w:rsidR="009C4BA9">
        <w:rPr>
          <w:lang w:val="fr-CH" w:eastAsia="fr-FR"/>
        </w:rPr>
        <w:t>la</w:t>
      </w:r>
      <w:r w:rsidR="00F57E3A">
        <w:rPr>
          <w:lang w:val="fr-CH" w:eastAsia="fr-FR"/>
        </w:rPr>
        <w:t xml:space="preserve"> </w:t>
      </w:r>
      <w:r w:rsidR="009C4BA9">
        <w:rPr>
          <w:lang w:val="fr-CH" w:eastAsia="fr-FR"/>
        </w:rPr>
        <w:t>Convention</w:t>
      </w:r>
      <w:r w:rsidR="009C4BA9">
        <w:rPr>
          <w:rStyle w:val="FootnoteReference"/>
          <w:lang w:val="fr-CH" w:eastAsia="fr-FR"/>
        </w:rPr>
        <w:footnoteReference w:id="8"/>
      </w:r>
      <w:r w:rsidR="00AE7B8B" w:rsidRPr="00AE7B8B">
        <w:rPr>
          <w:lang w:val="fr-CH" w:eastAsia="fr-FR"/>
        </w:rPr>
        <w:t>.</w:t>
      </w:r>
      <w:r w:rsidR="00350BA5" w:rsidRPr="00350BA5">
        <w:rPr>
          <w:lang w:val="fr-CH" w:eastAsia="fr-FR"/>
        </w:rPr>
        <w:t xml:space="preserve"> </w:t>
      </w:r>
    </w:p>
    <w:p w14:paraId="198ED64C" w14:textId="77777777" w:rsidR="00C33010" w:rsidRDefault="00C33010" w:rsidP="00035E42">
      <w:pPr>
        <w:rPr>
          <w:lang w:val="fr-CH" w:eastAsia="fr-FR"/>
        </w:rPr>
      </w:pPr>
    </w:p>
    <w:p w14:paraId="6C613184" w14:textId="2D3E8926" w:rsidR="003B5DC7" w:rsidRDefault="00350BA5" w:rsidP="00F915F9">
      <w:pPr>
        <w:rPr>
          <w:szCs w:val="20"/>
        </w:rPr>
      </w:pPr>
      <w:r w:rsidRPr="00934E6A">
        <w:rPr>
          <w:lang w:val="fr-CH" w:eastAsia="fr-FR"/>
        </w:rPr>
        <w:t>Le Rapporteur spécial sur la torture et autres peines ou traitements cruels, inhumains ou dégradants, Juan</w:t>
      </w:r>
      <w:r>
        <w:rPr>
          <w:lang w:val="fr-CH" w:eastAsia="fr-FR"/>
        </w:rPr>
        <w:t xml:space="preserve"> </w:t>
      </w:r>
      <w:r w:rsidRPr="00934E6A">
        <w:rPr>
          <w:lang w:val="fr-CH" w:eastAsia="fr-FR"/>
        </w:rPr>
        <w:t>E. Méndez, s’est rendu en Mauritanie, à l’invitation du Gouvernement, du 25</w:t>
      </w:r>
      <w:r>
        <w:rPr>
          <w:lang w:val="fr-CH" w:eastAsia="fr-FR"/>
        </w:rPr>
        <w:t xml:space="preserve"> </w:t>
      </w:r>
      <w:r w:rsidRPr="00934E6A">
        <w:rPr>
          <w:lang w:val="fr-CH" w:eastAsia="fr-FR"/>
        </w:rPr>
        <w:t>janvier au 3</w:t>
      </w:r>
      <w:r>
        <w:rPr>
          <w:lang w:val="fr-CH" w:eastAsia="fr-FR"/>
        </w:rPr>
        <w:t xml:space="preserve"> </w:t>
      </w:r>
      <w:r w:rsidRPr="00934E6A">
        <w:rPr>
          <w:lang w:val="fr-CH" w:eastAsia="fr-FR"/>
        </w:rPr>
        <w:t>février 2016.</w:t>
      </w:r>
      <w:r>
        <w:rPr>
          <w:lang w:val="fr-CH" w:eastAsia="fr-FR"/>
        </w:rPr>
        <w:t xml:space="preserve"> </w:t>
      </w:r>
      <w:r w:rsidR="00F63F9C">
        <w:rPr>
          <w:lang w:val="fr-CH" w:eastAsia="fr-FR"/>
        </w:rPr>
        <w:t>Lors de sa visite, i</w:t>
      </w:r>
      <w:r>
        <w:rPr>
          <w:lang w:val="fr-CH" w:eastAsia="fr-FR"/>
        </w:rPr>
        <w:t>l a observé que si la</w:t>
      </w:r>
      <w:r>
        <w:rPr>
          <w:szCs w:val="20"/>
        </w:rPr>
        <w:t xml:space="preserve"> torture et les mauvais traitements </w:t>
      </w:r>
      <w:r w:rsidR="00F63F9C">
        <w:rPr>
          <w:szCs w:val="20"/>
        </w:rPr>
        <w:t>ne</w:t>
      </w:r>
      <w:r>
        <w:rPr>
          <w:szCs w:val="20"/>
        </w:rPr>
        <w:t xml:space="preserve"> sont plus généralisés en Mauritanie, ils demeurent néanmoins fréquents et a souligné l’importance de la volonté politique et de la prise de mesures urgentes pour faire appliquer en pratique les lois et les garanties existantes dans le droit mauritanien</w:t>
      </w:r>
      <w:r>
        <w:rPr>
          <w:rStyle w:val="FootnoteReference"/>
          <w:szCs w:val="20"/>
        </w:rPr>
        <w:footnoteReference w:id="9"/>
      </w:r>
      <w:r>
        <w:rPr>
          <w:szCs w:val="20"/>
        </w:rPr>
        <w:t xml:space="preserve">. </w:t>
      </w:r>
    </w:p>
    <w:p w14:paraId="67B58CC3" w14:textId="77777777" w:rsidR="00B6233B" w:rsidRPr="00C84F48" w:rsidRDefault="00B6233B" w:rsidP="00035E42">
      <w:pPr>
        <w:rPr>
          <w:szCs w:val="20"/>
        </w:rPr>
      </w:pPr>
    </w:p>
    <w:p w14:paraId="3AE5FFC3" w14:textId="77777777" w:rsidR="00CA47AE" w:rsidRPr="006308A9" w:rsidRDefault="002F765B" w:rsidP="009C4BA9">
      <w:pPr>
        <w:pStyle w:val="Heading1"/>
        <w:rPr>
          <w:lang w:val="fr-CH" w:eastAsia="fr-FR"/>
        </w:rPr>
      </w:pPr>
      <w:bookmarkStart w:id="6" w:name="_Toc517714799"/>
      <w:r>
        <w:rPr>
          <w:lang w:val="fr-CH" w:eastAsia="fr-FR"/>
        </w:rPr>
        <w:t xml:space="preserve">Définition, </w:t>
      </w:r>
      <w:r w:rsidR="009C4BA9">
        <w:rPr>
          <w:lang w:val="fr-CH" w:eastAsia="fr-FR"/>
        </w:rPr>
        <w:t xml:space="preserve">prohibition absolue et </w:t>
      </w:r>
      <w:r w:rsidR="00CA47AE">
        <w:rPr>
          <w:lang w:val="fr-CH" w:eastAsia="fr-FR"/>
        </w:rPr>
        <w:t>incrimination de la torture</w:t>
      </w:r>
      <w:r>
        <w:rPr>
          <w:lang w:val="fr-CH" w:eastAsia="fr-FR"/>
        </w:rPr>
        <w:t xml:space="preserve"> </w:t>
      </w:r>
      <w:r w:rsidR="00CA47AE">
        <w:rPr>
          <w:lang w:val="fr-CH" w:eastAsia="fr-FR"/>
        </w:rPr>
        <w:t xml:space="preserve">(articles 1, </w:t>
      </w:r>
      <w:r>
        <w:rPr>
          <w:lang w:val="fr-CH" w:eastAsia="fr-FR"/>
        </w:rPr>
        <w:t xml:space="preserve">2 et </w:t>
      </w:r>
      <w:r w:rsidR="00CA47AE">
        <w:rPr>
          <w:lang w:val="fr-CH" w:eastAsia="fr-FR"/>
        </w:rPr>
        <w:t>4</w:t>
      </w:r>
      <w:r>
        <w:rPr>
          <w:lang w:val="fr-CH" w:eastAsia="fr-FR"/>
        </w:rPr>
        <w:t>)</w:t>
      </w:r>
      <w:bookmarkEnd w:id="6"/>
    </w:p>
    <w:p w14:paraId="2491BD66" w14:textId="77777777" w:rsidR="00035E42" w:rsidRPr="006308A9" w:rsidRDefault="00035E42" w:rsidP="00035E42">
      <w:pPr>
        <w:rPr>
          <w:lang w:val="fr-CH"/>
        </w:rPr>
      </w:pPr>
    </w:p>
    <w:p w14:paraId="061BB891" w14:textId="035B8FF4" w:rsidR="00035E42" w:rsidRPr="00E431F6" w:rsidRDefault="00CA47AE" w:rsidP="00E431F6">
      <w:pPr>
        <w:pStyle w:val="Heading2"/>
      </w:pPr>
      <w:bookmarkStart w:id="7" w:name="_Toc517714800"/>
      <w:r w:rsidRPr="00FD0BCE">
        <w:t>Définition</w:t>
      </w:r>
      <w:r w:rsidRPr="00E431F6">
        <w:t xml:space="preserve"> de la torture</w:t>
      </w:r>
      <w:r w:rsidR="002F765B" w:rsidRPr="00E431F6">
        <w:t xml:space="preserve"> (article 1</w:t>
      </w:r>
      <w:r w:rsidR="00550778" w:rsidRPr="00FD0BCE">
        <w:t>, point n°2</w:t>
      </w:r>
      <w:r w:rsidR="002F765B" w:rsidRPr="00E431F6">
        <w:t>)</w:t>
      </w:r>
      <w:bookmarkEnd w:id="7"/>
    </w:p>
    <w:p w14:paraId="7084433A" w14:textId="77777777" w:rsidR="00035E42" w:rsidRDefault="00035E42" w:rsidP="00035E42">
      <w:pPr>
        <w:rPr>
          <w:lang w:val="fr-CH" w:eastAsia="fr-FR"/>
        </w:rPr>
      </w:pPr>
    </w:p>
    <w:p w14:paraId="4B1D08CD" w14:textId="6E8CA83E" w:rsidR="00FD0BCE" w:rsidRPr="00E431F6" w:rsidRDefault="00FD0BCE" w:rsidP="00E431F6">
      <w:pPr>
        <w:pStyle w:val="Heading3"/>
      </w:pPr>
      <w:bookmarkStart w:id="8" w:name="_Toc517714801"/>
      <w:r w:rsidRPr="00B34DAB">
        <w:t>Eléments constitutifs de l’acte de torture</w:t>
      </w:r>
      <w:bookmarkEnd w:id="8"/>
      <w:r w:rsidRPr="00B34DAB">
        <w:t xml:space="preserve"> </w:t>
      </w:r>
    </w:p>
    <w:p w14:paraId="1AB293E2" w14:textId="77777777" w:rsidR="00FD0BCE" w:rsidRPr="006308A9" w:rsidRDefault="00FD0BCE" w:rsidP="00035E42">
      <w:pPr>
        <w:rPr>
          <w:lang w:val="fr-CH" w:eastAsia="fr-FR"/>
        </w:rPr>
      </w:pPr>
    </w:p>
    <w:p w14:paraId="1D13FCE3" w14:textId="77777777" w:rsidR="001C11D6" w:rsidRDefault="007D57A7" w:rsidP="007D57A7">
      <w:pPr>
        <w:rPr>
          <w:lang w:val="fr-CH" w:eastAsia="fr-FR"/>
        </w:rPr>
      </w:pPr>
      <w:r>
        <w:rPr>
          <w:lang w:val="fr-CH" w:eastAsia="fr-FR"/>
        </w:rPr>
        <w:t xml:space="preserve">L’État partie a remédié à l’une des principales insuffisances de son cadre juridique en adoptant la </w:t>
      </w:r>
      <w:r w:rsidR="001C11D6">
        <w:rPr>
          <w:lang w:val="fr-CH" w:eastAsia="fr-FR"/>
        </w:rPr>
        <w:t>loi n° 2015-033 relative à la lutte contre la torture</w:t>
      </w:r>
      <w:r w:rsidR="009C4BA9">
        <w:rPr>
          <w:lang w:val="fr-CH" w:eastAsia="fr-FR"/>
        </w:rPr>
        <w:t xml:space="preserve"> qui</w:t>
      </w:r>
      <w:r w:rsidR="001C11D6">
        <w:rPr>
          <w:lang w:val="fr-CH" w:eastAsia="fr-FR"/>
        </w:rPr>
        <w:t xml:space="preserve"> </w:t>
      </w:r>
      <w:r w:rsidR="003E2F04">
        <w:rPr>
          <w:lang w:val="fr-CH" w:eastAsia="fr-FR"/>
        </w:rPr>
        <w:t xml:space="preserve">définit la torture </w:t>
      </w:r>
      <w:r>
        <w:rPr>
          <w:lang w:val="fr-CH" w:eastAsia="fr-FR"/>
        </w:rPr>
        <w:t xml:space="preserve">dans son article 2 </w:t>
      </w:r>
      <w:r w:rsidR="003E2F04">
        <w:rPr>
          <w:lang w:val="fr-CH" w:eastAsia="fr-FR"/>
        </w:rPr>
        <w:t xml:space="preserve">de la manière suivante : </w:t>
      </w:r>
    </w:p>
    <w:p w14:paraId="22D94AD6" w14:textId="77777777" w:rsidR="003E2F04" w:rsidRDefault="003E2F04" w:rsidP="00035E42">
      <w:pPr>
        <w:rPr>
          <w:lang w:val="fr-CH" w:eastAsia="fr-FR"/>
        </w:rPr>
      </w:pPr>
    </w:p>
    <w:p w14:paraId="0518BA54" w14:textId="77777777" w:rsidR="001C11D6" w:rsidRPr="007750B6" w:rsidRDefault="00AD01C0" w:rsidP="00AD01C0">
      <w:pPr>
        <w:ind w:left="567"/>
        <w:rPr>
          <w:i/>
          <w:iCs/>
          <w:lang w:val="fr-CH" w:eastAsia="fr-FR"/>
        </w:rPr>
      </w:pPr>
      <w:r>
        <w:rPr>
          <w:i/>
          <w:iCs/>
          <w:lang w:val="fr-CH" w:eastAsia="fr-FR"/>
        </w:rPr>
        <w:t>T</w:t>
      </w:r>
      <w:r w:rsidR="003E2F04" w:rsidRPr="003E2F04">
        <w:rPr>
          <w:i/>
          <w:iCs/>
          <w:lang w:val="fr-CH" w:eastAsia="fr-FR"/>
        </w:rPr>
        <w:t>out acte par lequel une douleur ou des souffrances aiguës, physiques ou mentales, sont intentionnellement infligées à une personne aux fins notamment d’obtenir d’elle ou d’une tierce personne des enseignements ou des aveux, de la punir d’un acte qu’elle ou une tierce personne a commis ou est soupçonnée d’avoir commis, de l’intimider ou de faire pression sur une tierce personne, ou pour tout autre motif fondé sur une forme de discrimination quelle qu’elle soit, lorsqu’une telle douleur ou de telles souffrances sont infligées par un agent de la fonction publique ou tout autre personne agissant à titre officiel ou à son instigation ou avec son co</w:t>
      </w:r>
      <w:r>
        <w:rPr>
          <w:i/>
          <w:iCs/>
          <w:lang w:val="fr-CH" w:eastAsia="fr-FR"/>
        </w:rPr>
        <w:t>nsentement exprès ou tacite</w:t>
      </w:r>
      <w:r w:rsidR="007750B6">
        <w:rPr>
          <w:i/>
          <w:iCs/>
          <w:lang w:val="fr-CH" w:eastAsia="fr-FR"/>
        </w:rPr>
        <w:t xml:space="preserve">. </w:t>
      </w:r>
    </w:p>
    <w:p w14:paraId="20B0E00A" w14:textId="77777777" w:rsidR="00A302FE" w:rsidRDefault="00A302FE" w:rsidP="007D57A7">
      <w:pPr>
        <w:rPr>
          <w:lang w:val="fr-CH" w:eastAsia="fr-FR"/>
        </w:rPr>
      </w:pPr>
    </w:p>
    <w:p w14:paraId="3C8FA9F6" w14:textId="7D41BB8E" w:rsidR="003E2F04" w:rsidRDefault="009C4BA9" w:rsidP="00F915F9">
      <w:pPr>
        <w:rPr>
          <w:lang w:val="fr-CH" w:eastAsia="fr-FR"/>
        </w:rPr>
      </w:pPr>
      <w:r>
        <w:rPr>
          <w:lang w:val="fr-CH" w:eastAsia="fr-FR"/>
        </w:rPr>
        <w:t>Si cette</w:t>
      </w:r>
      <w:r w:rsidR="007D57A7">
        <w:rPr>
          <w:lang w:val="fr-CH" w:eastAsia="fr-FR"/>
        </w:rPr>
        <w:t xml:space="preserve"> définition </w:t>
      </w:r>
      <w:r>
        <w:rPr>
          <w:lang w:val="fr-CH" w:eastAsia="fr-FR"/>
        </w:rPr>
        <w:t>est conforme à</w:t>
      </w:r>
      <w:r w:rsidR="007D57A7">
        <w:rPr>
          <w:lang w:val="fr-CH" w:eastAsia="fr-FR"/>
        </w:rPr>
        <w:t xml:space="preserve"> </w:t>
      </w:r>
      <w:r>
        <w:rPr>
          <w:lang w:val="fr-CH" w:eastAsia="fr-FR"/>
        </w:rPr>
        <w:t xml:space="preserve">l’article 1 de la Convention, </w:t>
      </w:r>
      <w:r w:rsidR="00D504DD">
        <w:rPr>
          <w:lang w:val="fr-CH" w:eastAsia="fr-FR"/>
        </w:rPr>
        <w:t xml:space="preserve">au jour du présent rapport, </w:t>
      </w:r>
      <w:r>
        <w:rPr>
          <w:lang w:val="fr-CH" w:eastAsia="fr-FR"/>
        </w:rPr>
        <w:t>cette</w:t>
      </w:r>
      <w:r w:rsidR="007D57A7">
        <w:rPr>
          <w:lang w:val="fr-CH" w:eastAsia="fr-FR"/>
        </w:rPr>
        <w:t xml:space="preserve"> loi n’a </w:t>
      </w:r>
      <w:r>
        <w:rPr>
          <w:lang w:val="fr-CH" w:eastAsia="fr-FR"/>
        </w:rPr>
        <w:t xml:space="preserve">cependant </w:t>
      </w:r>
      <w:r w:rsidR="007D57A7">
        <w:rPr>
          <w:lang w:val="fr-CH" w:eastAsia="fr-FR"/>
        </w:rPr>
        <w:t>pas été publiée su</w:t>
      </w:r>
      <w:r w:rsidR="00AD01C0">
        <w:rPr>
          <w:lang w:val="fr-CH" w:eastAsia="fr-FR"/>
        </w:rPr>
        <w:t>r les sites du ministère de la J</w:t>
      </w:r>
      <w:r w:rsidR="007D57A7">
        <w:rPr>
          <w:lang w:val="fr-CH" w:eastAsia="fr-FR"/>
        </w:rPr>
        <w:t xml:space="preserve">ustice </w:t>
      </w:r>
      <w:r>
        <w:rPr>
          <w:lang w:val="fr-CH" w:eastAsia="fr-FR"/>
        </w:rPr>
        <w:t>mais</w:t>
      </w:r>
      <w:r w:rsidR="007D57A7">
        <w:rPr>
          <w:lang w:val="fr-CH" w:eastAsia="fr-FR"/>
        </w:rPr>
        <w:t xml:space="preserve"> </w:t>
      </w:r>
      <w:r>
        <w:rPr>
          <w:lang w:val="fr-CH" w:eastAsia="fr-FR"/>
        </w:rPr>
        <w:t xml:space="preserve">uniquement </w:t>
      </w:r>
      <w:r w:rsidR="007D57A7">
        <w:rPr>
          <w:lang w:val="fr-CH" w:eastAsia="fr-FR"/>
        </w:rPr>
        <w:t xml:space="preserve">dans un numéro spécial du journal officiel qui n’est pas disponible au public. </w:t>
      </w:r>
      <w:r w:rsidR="00605793" w:rsidRPr="00A056A9">
        <w:rPr>
          <w:lang w:val="fr-CH" w:eastAsia="fr-FR"/>
        </w:rPr>
        <w:t xml:space="preserve">Le texte de de loi est </w:t>
      </w:r>
      <w:r w:rsidR="00437EC3">
        <w:rPr>
          <w:lang w:val="fr-CH" w:eastAsia="fr-FR"/>
        </w:rPr>
        <w:t>uniquement</w:t>
      </w:r>
      <w:r w:rsidR="00437EC3" w:rsidRPr="00A056A9">
        <w:rPr>
          <w:lang w:val="fr-CH" w:eastAsia="fr-FR"/>
        </w:rPr>
        <w:t xml:space="preserve"> </w:t>
      </w:r>
      <w:r w:rsidR="00605793" w:rsidRPr="00A056A9">
        <w:rPr>
          <w:lang w:val="fr-CH" w:eastAsia="fr-FR"/>
        </w:rPr>
        <w:t>disponible sur le site internet de la Cour suprême</w:t>
      </w:r>
      <w:r w:rsidR="00605793" w:rsidRPr="00A056A9">
        <w:rPr>
          <w:rStyle w:val="FootnoteReference"/>
          <w:lang w:val="fr-CH" w:eastAsia="fr-FR"/>
        </w:rPr>
        <w:footnoteReference w:id="10"/>
      </w:r>
      <w:r w:rsidR="00437EC3">
        <w:rPr>
          <w:lang w:val="fr-CH" w:eastAsia="fr-FR"/>
        </w:rPr>
        <w:t>, mais n’a pas fait l’objet d’une publicité large</w:t>
      </w:r>
      <w:r w:rsidR="00605793" w:rsidRPr="00A056A9">
        <w:rPr>
          <w:lang w:val="fr-CH" w:eastAsia="fr-FR"/>
        </w:rPr>
        <w:t>.</w:t>
      </w:r>
    </w:p>
    <w:p w14:paraId="36645F9E" w14:textId="46A25734" w:rsidR="001541BF" w:rsidRPr="00F915F9" w:rsidRDefault="00EE5F4E" w:rsidP="00E431F6">
      <w:pPr>
        <w:pStyle w:val="Heading3"/>
      </w:pPr>
      <w:bookmarkStart w:id="9" w:name="_Toc517714802"/>
      <w:r>
        <w:t>C</w:t>
      </w:r>
      <w:r w:rsidR="001541BF" w:rsidRPr="001541BF">
        <w:t>hâtiments corporels</w:t>
      </w:r>
      <w:r>
        <w:t xml:space="preserve"> et peine de mort</w:t>
      </w:r>
      <w:r w:rsidR="00550778">
        <w:t xml:space="preserve"> (points n° 28-30)</w:t>
      </w:r>
      <w:bookmarkEnd w:id="9"/>
    </w:p>
    <w:p w14:paraId="43B4F1D0" w14:textId="77777777" w:rsidR="001541BF" w:rsidRDefault="001541BF" w:rsidP="009C4BA9">
      <w:pPr>
        <w:rPr>
          <w:lang w:val="fr-CH" w:eastAsia="fr-FR"/>
        </w:rPr>
      </w:pPr>
    </w:p>
    <w:p w14:paraId="0B04DBA3" w14:textId="57C217BA" w:rsidR="001541BF" w:rsidRDefault="001541BF">
      <w:r>
        <w:rPr>
          <w:lang w:val="fr-CH"/>
        </w:rPr>
        <w:t>L’article 1</w:t>
      </w:r>
      <w:r w:rsidRPr="00E431F6">
        <w:rPr>
          <w:vertAlign w:val="superscript"/>
          <w:lang w:val="fr-CH"/>
        </w:rPr>
        <w:t>er</w:t>
      </w:r>
      <w:r>
        <w:rPr>
          <w:lang w:val="fr-CH"/>
        </w:rPr>
        <w:t xml:space="preserve"> de la Convention prévoit que la torture « ne </w:t>
      </w:r>
      <w:r>
        <w:t>ne s'étend pas à la douleur ou aux souffrances résultant uniquement de sanctions légitimes, inhérentes à ces sanctions ou occasionnées par elles. »</w:t>
      </w:r>
    </w:p>
    <w:p w14:paraId="1A0B120F" w14:textId="77777777" w:rsidR="004C0E28" w:rsidRDefault="004C0E28"/>
    <w:p w14:paraId="34C17F04" w14:textId="25D79784" w:rsidR="00C10784" w:rsidRDefault="00FC4BD7">
      <w:r w:rsidRPr="00C3398C">
        <w:t>Toutefois, c</w:t>
      </w:r>
      <w:r w:rsidR="001541BF" w:rsidRPr="00C3398C">
        <w:t>ette clause ne peut pas être utilisée pour justifier le recours à des châtiments corporels en vertu du droit interne. Il a été fermement établi que les châtiments corporels sont interdits en vertu du droit international et de la Convention en particulier</w:t>
      </w:r>
      <w:r w:rsidR="00F915F9" w:rsidRPr="00E431F6">
        <w:rPr>
          <w:rStyle w:val="FootnoteReference"/>
        </w:rPr>
        <w:footnoteReference w:id="11"/>
      </w:r>
      <w:r w:rsidR="001541BF" w:rsidRPr="00C3398C">
        <w:t>.</w:t>
      </w:r>
      <w:r w:rsidR="00437EC3">
        <w:rPr>
          <w:lang w:val="fr-CH"/>
        </w:rPr>
        <w:t xml:space="preserve"> </w:t>
      </w:r>
      <w:r w:rsidR="001541BF">
        <w:rPr>
          <w:lang w:val="fr-CH"/>
        </w:rPr>
        <w:t>L</w:t>
      </w:r>
      <w:r w:rsidR="00C10784">
        <w:t>e Code pénal</w:t>
      </w:r>
      <w:r w:rsidR="008003C6">
        <w:t xml:space="preserve"> </w:t>
      </w:r>
      <w:r w:rsidR="00C04FA8">
        <w:t xml:space="preserve">au titre de l’article 280 </w:t>
      </w:r>
      <w:r w:rsidR="00C10784">
        <w:t xml:space="preserve">comporte des sanctions </w:t>
      </w:r>
      <w:r w:rsidR="00437EC3">
        <w:t>qualifiées</w:t>
      </w:r>
      <w:r w:rsidR="00C10784">
        <w:t xml:space="preserve"> de mauvais traitements ou d</w:t>
      </w:r>
      <w:r w:rsidR="00C04FA8">
        <w:t>’actes de torture</w:t>
      </w:r>
      <w:r w:rsidR="00437EC3">
        <w:t xml:space="preserve"> par le Comité</w:t>
      </w:r>
      <w:r w:rsidR="00437EC3">
        <w:rPr>
          <w:rStyle w:val="FootnoteReference"/>
        </w:rPr>
        <w:footnoteReference w:id="12"/>
      </w:r>
      <w:r w:rsidR="00C04FA8">
        <w:t>,</w:t>
      </w:r>
      <w:r w:rsidR="00437EC3">
        <w:t xml:space="preserve"> notamment</w:t>
      </w:r>
      <w:r w:rsidR="00C10784">
        <w:t xml:space="preserve"> l’amputation et la flagellation.</w:t>
      </w:r>
      <w:r w:rsidR="00A27547">
        <w:t xml:space="preserve"> En dépit de la recommandation formulée par le Comité à l’issue de l’examen du rapport initial de la Mauritanie</w:t>
      </w:r>
      <w:r w:rsidR="00A27547">
        <w:rPr>
          <w:rStyle w:val="FootnoteReference"/>
        </w:rPr>
        <w:footnoteReference w:id="13"/>
      </w:r>
      <w:r w:rsidR="00A27547">
        <w:t xml:space="preserve">, </w:t>
      </w:r>
      <w:r w:rsidR="00C33010">
        <w:t>l’État</w:t>
      </w:r>
      <w:r w:rsidR="00A27547">
        <w:t xml:space="preserve"> partie a réaffirmé son intention de ne pas amender ces dispositions</w:t>
      </w:r>
      <w:r w:rsidR="00BC2CF9">
        <w:rPr>
          <w:rStyle w:val="FootnoteReference"/>
        </w:rPr>
        <w:footnoteReference w:id="14"/>
      </w:r>
      <w:r w:rsidR="00A27547">
        <w:t xml:space="preserve">. </w:t>
      </w:r>
    </w:p>
    <w:p w14:paraId="101A705E" w14:textId="77777777" w:rsidR="00EE5F4E" w:rsidRDefault="00EE5F4E"/>
    <w:p w14:paraId="4425F312" w14:textId="75439910" w:rsidR="004C0E28" w:rsidRPr="00E431F6" w:rsidRDefault="00EE5F4E">
      <w:r>
        <w:t xml:space="preserve">Il convient de rappeler que la Mauritanie </w:t>
      </w:r>
      <w:r w:rsidRPr="00EE5F4E">
        <w:t>maintien</w:t>
      </w:r>
      <w:r>
        <w:t>t un</w:t>
      </w:r>
      <w:r w:rsidRPr="00EE5F4E">
        <w:t xml:space="preserve"> moratoire de fait sur l'application de la peine</w:t>
      </w:r>
      <w:r>
        <w:t xml:space="preserve"> de mort depuis 1987. </w:t>
      </w:r>
      <w:r w:rsidR="004C0E28" w:rsidRPr="004C0E28">
        <w:rPr>
          <w:lang w:val="fr-CH" w:eastAsia="fr-FR"/>
        </w:rPr>
        <w:t>À l’instar du</w:t>
      </w:r>
      <w:r w:rsidR="004C0E28">
        <w:rPr>
          <w:lang w:val="fr-CH" w:eastAsia="fr-FR"/>
        </w:rPr>
        <w:t xml:space="preserve"> Comité des droits de l’homme</w:t>
      </w:r>
      <w:r w:rsidR="004C0E28" w:rsidRPr="004C0E28">
        <w:rPr>
          <w:lang w:val="fr-CH" w:eastAsia="fr-FR"/>
        </w:rPr>
        <w:t>, le CAT a estimé que la méthode d’exécution de la peine de mort pouvait être assimilée, en soi, à une torture ou à un mauvais traitement.</w:t>
      </w:r>
      <w:r w:rsidR="004C0E28">
        <w:rPr>
          <w:lang w:val="fr-CH" w:eastAsia="fr-FR"/>
        </w:rPr>
        <w:t xml:space="preserve"> Par exemple,</w:t>
      </w:r>
      <w:r w:rsidR="004C0E28" w:rsidRPr="004C0E28">
        <w:rPr>
          <w:lang w:val="fr-CH" w:eastAsia="fr-FR"/>
        </w:rPr>
        <w:t xml:space="preserve"> le fait de pro</w:t>
      </w:r>
      <w:r w:rsidR="004C0E28">
        <w:rPr>
          <w:lang w:val="fr-CH" w:eastAsia="fr-FR"/>
        </w:rPr>
        <w:t>c</w:t>
      </w:r>
      <w:r w:rsidR="004C0E28" w:rsidRPr="004C0E28">
        <w:rPr>
          <w:lang w:val="fr-CH" w:eastAsia="fr-FR"/>
        </w:rPr>
        <w:t xml:space="preserve">éder à des exécutions par lapidation constituait une violation </w:t>
      </w:r>
      <w:r w:rsidR="004C0E28">
        <w:rPr>
          <w:lang w:val="fr-CH" w:eastAsia="fr-FR"/>
        </w:rPr>
        <w:t>de la Convention</w:t>
      </w:r>
      <w:r w:rsidR="004C0E28">
        <w:rPr>
          <w:rStyle w:val="FootnoteReference"/>
          <w:lang w:val="fr-CH" w:eastAsia="fr-FR"/>
        </w:rPr>
        <w:footnoteReference w:id="15"/>
      </w:r>
      <w:r w:rsidR="004C0E28">
        <w:rPr>
          <w:lang w:val="fr-CH" w:eastAsia="fr-FR"/>
        </w:rPr>
        <w:t>.</w:t>
      </w:r>
      <w:r w:rsidR="00ED301C">
        <w:rPr>
          <w:lang w:val="fr-CH" w:eastAsia="fr-FR"/>
        </w:rPr>
        <w:t xml:space="preserve"> </w:t>
      </w:r>
      <w:r w:rsidR="004C0E28">
        <w:rPr>
          <w:lang w:val="fr-CH" w:eastAsia="fr-FR"/>
        </w:rPr>
        <w:t xml:space="preserve">Le Code pénal mauritanien contient toujours des dispositions prévoyant </w:t>
      </w:r>
      <w:r w:rsidR="008003C6">
        <w:rPr>
          <w:lang w:val="fr-CH" w:eastAsia="fr-FR"/>
        </w:rPr>
        <w:t xml:space="preserve">la lapidation et la flagellation en cas de relation adultère et de relations </w:t>
      </w:r>
      <w:r w:rsidR="008003C6" w:rsidRPr="008003C6">
        <w:rPr>
          <w:lang w:val="fr-CH" w:eastAsia="fr-FR"/>
        </w:rPr>
        <w:t>sexuelles entre personnes de même sexe</w:t>
      </w:r>
      <w:r w:rsidR="008003C6">
        <w:rPr>
          <w:rStyle w:val="FootnoteReference"/>
          <w:lang w:val="fr-CH" w:eastAsia="fr-FR"/>
        </w:rPr>
        <w:footnoteReference w:id="16"/>
      </w:r>
      <w:r w:rsidR="008003C6">
        <w:rPr>
          <w:lang w:val="fr-CH" w:eastAsia="fr-FR"/>
        </w:rPr>
        <w:t xml:space="preserve">. </w:t>
      </w:r>
    </w:p>
    <w:p w14:paraId="6D568D3D" w14:textId="77777777" w:rsidR="00EE5F4E" w:rsidRDefault="00EE5F4E">
      <w:pPr>
        <w:rPr>
          <w:lang w:val="fr-CH" w:eastAsia="fr-FR"/>
        </w:rPr>
      </w:pPr>
    </w:p>
    <w:p w14:paraId="2C755B57" w14:textId="09BB5600" w:rsidR="00EE5F4E" w:rsidRDefault="00C55368">
      <w:pPr>
        <w:rPr>
          <w:lang w:val="fr-CH" w:eastAsia="fr-FR"/>
        </w:rPr>
      </w:pPr>
      <w:r>
        <w:rPr>
          <w:lang w:val="fr-CH" w:eastAsia="fr-FR"/>
        </w:rPr>
        <w:t>En outre, l</w:t>
      </w:r>
      <w:r w:rsidR="00EE5F4E" w:rsidRPr="00EE5F4E">
        <w:rPr>
          <w:lang w:val="fr-CH" w:eastAsia="fr-FR"/>
        </w:rPr>
        <w:t>e Conseil des ministres a examiné et approuvé un projet de loi abrogeant et remplaçant les dispositions</w:t>
      </w:r>
      <w:r>
        <w:rPr>
          <w:lang w:val="fr-CH" w:eastAsia="fr-FR"/>
        </w:rPr>
        <w:t xml:space="preserve"> du Code pénal</w:t>
      </w:r>
      <w:r w:rsidR="00EE5F4E" w:rsidRPr="00AF0AB5">
        <w:rPr>
          <w:rStyle w:val="FootnoteReference"/>
        </w:rPr>
        <w:footnoteReference w:id="17"/>
      </w:r>
      <w:r w:rsidR="00EE5F4E" w:rsidRPr="00EE5F4E">
        <w:rPr>
          <w:lang w:val="fr-CH" w:eastAsia="fr-FR"/>
        </w:rPr>
        <w:t>. Le texte a été adopté par l’assemblée nationale en s</w:t>
      </w:r>
      <w:r w:rsidR="00EE5F4E">
        <w:rPr>
          <w:lang w:val="fr-CH" w:eastAsia="fr-FR"/>
        </w:rPr>
        <w:t>éance plénière le 27 avril 2018</w:t>
      </w:r>
      <w:r w:rsidR="00EE5F4E">
        <w:rPr>
          <w:rStyle w:val="FootnoteReference"/>
          <w:lang w:val="fr-CH" w:eastAsia="fr-FR"/>
        </w:rPr>
        <w:footnoteReference w:id="18"/>
      </w:r>
      <w:r w:rsidR="003E7B77">
        <w:rPr>
          <w:lang w:val="fr-CH" w:eastAsia="fr-FR"/>
        </w:rPr>
        <w:t xml:space="preserve"> </w:t>
      </w:r>
      <w:r w:rsidR="000B2715">
        <w:rPr>
          <w:lang w:val="fr-CH" w:eastAsia="fr-FR"/>
        </w:rPr>
        <w:t>condui</w:t>
      </w:r>
      <w:r w:rsidR="00C3398C">
        <w:rPr>
          <w:lang w:val="fr-CH" w:eastAsia="fr-FR"/>
        </w:rPr>
        <w:t>sant</w:t>
      </w:r>
      <w:r w:rsidR="000B2715">
        <w:rPr>
          <w:lang w:val="fr-CH" w:eastAsia="fr-FR"/>
        </w:rPr>
        <w:t xml:space="preserve"> à un durcissement </w:t>
      </w:r>
      <w:r w:rsidR="00EE5F4E" w:rsidRPr="00EE5F4E">
        <w:rPr>
          <w:lang w:val="fr-CH" w:eastAsia="fr-FR"/>
        </w:rPr>
        <w:t>des peines prévues en matière de blasphème et d'apostasie. Les auteurs reconnus coupables sont désormais systématiquement passibles de la peine de mort, sans tenir compte d'un éventuel repentir de leur part</w:t>
      </w:r>
      <w:r w:rsidR="003E7B77">
        <w:rPr>
          <w:rStyle w:val="FootnoteReference"/>
          <w:lang w:val="fr-CH" w:eastAsia="fr-FR"/>
        </w:rPr>
        <w:footnoteReference w:id="19"/>
      </w:r>
      <w:r w:rsidR="00EE5F4E" w:rsidRPr="00EE5F4E">
        <w:rPr>
          <w:lang w:val="fr-CH" w:eastAsia="fr-FR"/>
        </w:rPr>
        <w:t>.</w:t>
      </w:r>
      <w:r w:rsidR="000B2715">
        <w:rPr>
          <w:lang w:val="fr-CH" w:eastAsia="fr-FR"/>
        </w:rPr>
        <w:t xml:space="preserve"> </w:t>
      </w:r>
    </w:p>
    <w:p w14:paraId="2D1A7CA7" w14:textId="77777777" w:rsidR="00C3398C" w:rsidRDefault="00C3398C">
      <w:pPr>
        <w:rPr>
          <w:lang w:val="fr-CH" w:eastAsia="fr-FR"/>
        </w:rPr>
      </w:pPr>
    </w:p>
    <w:p w14:paraId="6C2CEF21" w14:textId="12DEA460" w:rsidR="00C3398C" w:rsidRDefault="00C3398C" w:rsidP="00E431F6">
      <w:pPr>
        <w:ind w:left="720"/>
        <w:rPr>
          <w:lang w:val="fr-CH" w:eastAsia="fr-FR"/>
        </w:rPr>
      </w:pPr>
      <w:r w:rsidRPr="003E7B77">
        <w:t xml:space="preserve">Cette réforme est intervenue suite </w:t>
      </w:r>
      <w:r>
        <w:t>à la libération</w:t>
      </w:r>
      <w:r w:rsidRPr="003E7B77">
        <w:t xml:space="preserve"> du blogueur </w:t>
      </w:r>
      <w:r w:rsidRPr="00E431F6">
        <w:rPr>
          <w:b/>
          <w:bCs/>
        </w:rPr>
        <w:t>Mohamed Cheikh Ould Mkhaïtir</w:t>
      </w:r>
      <w:r w:rsidRPr="003E7B77">
        <w:t xml:space="preserve">. Le 24 décembre 2014, ce dernier avait été condamné par le tribunal de première instance de Nouadhibou pour « apostasie » sur la base l’article 306, </w:t>
      </w:r>
      <w:r>
        <w:t xml:space="preserve">en relation avec des publications en ligne </w:t>
      </w:r>
      <w:r w:rsidRPr="003E7B77">
        <w:t>dénonçant l</w:t>
      </w:r>
      <w:r>
        <w:t xml:space="preserve">’usage de </w:t>
      </w:r>
      <w:r w:rsidRPr="003E7B77">
        <w:t xml:space="preserve">la religion </w:t>
      </w:r>
      <w:r>
        <w:t>pour</w:t>
      </w:r>
      <w:r w:rsidRPr="003E7B77">
        <w:t xml:space="preserve"> légitimer les pratiques discriminatoires dont est victime la </w:t>
      </w:r>
      <w:r>
        <w:t>communauté</w:t>
      </w:r>
      <w:r w:rsidRPr="003E7B77">
        <w:t xml:space="preserve"> dite des forgerons</w:t>
      </w:r>
      <w:r>
        <w:t xml:space="preserve"> (« haratines »)</w:t>
      </w:r>
      <w:r w:rsidRPr="003E7B77">
        <w:t>, à laquelle il s’identifie.</w:t>
      </w:r>
      <w:r w:rsidRPr="00C3398C">
        <w:t xml:space="preserve"> Le 9 novembre 2017, la cour d’appel de Nouadhibou a ramené sa peine à deux ans d’emprisonnement et l’a assortie d’une amende, après avoir reconnu qu’il s’était repenti. Il aurait dû être remis en liberté étant donné le fait qu’il avait passé près de trois ans en détention au moment où la cour d’appel a commué sa peine. Toutefois Mohamed Cheikh Ould Mkhaïtir es</w:t>
      </w:r>
      <w:r>
        <w:t>t actuellement détenu au secret</w:t>
      </w:r>
      <w:r w:rsidRPr="00C3398C">
        <w:t xml:space="preserve">. Le 2 mai 2018, les autorités mauritaniennes ont informé le Comité pour l’élimination de la discrimination raciale (CERD) qu’il était « en détention administrative pour sa propre sécurité </w:t>
      </w:r>
      <w:r>
        <w:t>»</w:t>
      </w:r>
      <w:r w:rsidRPr="00C3398C">
        <w:t>.</w:t>
      </w:r>
    </w:p>
    <w:p w14:paraId="2B573E20" w14:textId="77777777" w:rsidR="00C55368" w:rsidRDefault="00C55368">
      <w:pPr>
        <w:rPr>
          <w:lang w:val="fr-CH" w:eastAsia="fr-FR"/>
        </w:rPr>
      </w:pPr>
    </w:p>
    <w:p w14:paraId="6E782366" w14:textId="3622868A" w:rsidR="003E2F04" w:rsidRDefault="00C55368" w:rsidP="00035E42">
      <w:pPr>
        <w:rPr>
          <w:lang w:val="fr-CH" w:eastAsia="fr-FR"/>
        </w:rPr>
      </w:pPr>
      <w:r w:rsidRPr="00C55368">
        <w:rPr>
          <w:lang w:val="fr-CH" w:eastAsia="fr-FR"/>
        </w:rPr>
        <w:t xml:space="preserve">En tant </w:t>
      </w:r>
      <w:r w:rsidR="00C33010" w:rsidRPr="00C55368">
        <w:rPr>
          <w:lang w:val="fr-CH" w:eastAsia="fr-FR"/>
        </w:rPr>
        <w:t>qu’</w:t>
      </w:r>
      <w:r w:rsidR="00C33010">
        <w:rPr>
          <w:lang w:val="fr-CH" w:eastAsia="fr-FR"/>
        </w:rPr>
        <w:t>État</w:t>
      </w:r>
      <w:r w:rsidRPr="00C55368">
        <w:rPr>
          <w:lang w:val="fr-CH" w:eastAsia="fr-FR"/>
        </w:rPr>
        <w:t xml:space="preserve"> partie au Pacte international relatif aux droits civils et politiques (PIDCP), la Mauritanie est tenue d’abolir la peine capitale pour tout ce qui n’entre pas dans la catégorie des « crimes les plus graves ». Cela implique de revoir la législation pénale en tenant compte de cette obligation. </w:t>
      </w:r>
      <w:r w:rsidR="00193C01">
        <w:rPr>
          <w:lang w:val="fr-CH" w:eastAsia="fr-FR"/>
        </w:rPr>
        <w:t>En effet, d’une part, l</w:t>
      </w:r>
      <w:r w:rsidRPr="00C55368">
        <w:rPr>
          <w:lang w:val="fr-CH" w:eastAsia="fr-FR"/>
        </w:rPr>
        <w:t xml:space="preserve">es crimes d’apostasie et de blasphème ne sauraient entrer dans la catégorie des crimes les plus graves, </w:t>
      </w:r>
      <w:r w:rsidR="00193C01">
        <w:rPr>
          <w:lang w:val="fr-CH" w:eastAsia="fr-FR"/>
        </w:rPr>
        <w:t xml:space="preserve">et d’autre part l’imposition obligatoire de la peine de mort contrevient à l’obligation de l’Etat de respecter le </w:t>
      </w:r>
      <w:r w:rsidR="00193C01" w:rsidRPr="00193C01">
        <w:rPr>
          <w:lang w:val="fr-CH" w:eastAsia="fr-FR"/>
        </w:rPr>
        <w:t>droit de rec</w:t>
      </w:r>
      <w:r w:rsidR="00193C01">
        <w:rPr>
          <w:lang w:val="fr-CH" w:eastAsia="fr-FR"/>
        </w:rPr>
        <w:t xml:space="preserve">ourir à une instance supérieure, les </w:t>
      </w:r>
      <w:r w:rsidR="00193C01" w:rsidRPr="00193C01">
        <w:rPr>
          <w:lang w:val="fr-CH" w:eastAsia="fr-FR"/>
        </w:rPr>
        <w:t>droits de solliciter la grâce ou la commutation de la peine</w:t>
      </w:r>
      <w:r w:rsidR="00193C01">
        <w:rPr>
          <w:rStyle w:val="FootnoteReference"/>
          <w:lang w:val="fr-CH" w:eastAsia="fr-FR"/>
        </w:rPr>
        <w:footnoteReference w:id="20"/>
      </w:r>
      <w:r w:rsidR="00193C01" w:rsidRPr="00193C01">
        <w:rPr>
          <w:lang w:val="fr-CH" w:eastAsia="fr-FR"/>
        </w:rPr>
        <w:t>.</w:t>
      </w:r>
    </w:p>
    <w:p w14:paraId="250B96FD" w14:textId="77777777" w:rsidR="009C4BA9" w:rsidRPr="006308A9" w:rsidRDefault="009C4BA9" w:rsidP="009C4BA9">
      <w:pPr>
        <w:rPr>
          <w:lang w:val="fr-CH" w:eastAsia="fr-FR"/>
        </w:rPr>
      </w:pPr>
    </w:p>
    <w:p w14:paraId="48AC372F" w14:textId="0DF92B7D" w:rsidR="009C4BA9" w:rsidRPr="006308A9" w:rsidRDefault="00245C70">
      <w:pPr>
        <w:pStyle w:val="Heading2"/>
        <w:rPr>
          <w:lang w:val="fr-CH"/>
        </w:rPr>
      </w:pPr>
      <w:bookmarkStart w:id="10" w:name="_Toc517714803"/>
      <w:r>
        <w:rPr>
          <w:lang w:val="fr-CH"/>
        </w:rPr>
        <w:t>Prévention et p</w:t>
      </w:r>
      <w:r w:rsidR="009C4BA9">
        <w:rPr>
          <w:lang w:val="fr-CH"/>
        </w:rPr>
        <w:t>rohibition absolue de la torture (article 2</w:t>
      </w:r>
      <w:r w:rsidR="00550778">
        <w:rPr>
          <w:lang w:val="fr-CH"/>
        </w:rPr>
        <w:t>, points 3-8</w:t>
      </w:r>
      <w:r w:rsidR="009C4BA9">
        <w:rPr>
          <w:lang w:val="fr-CH"/>
        </w:rPr>
        <w:t>)</w:t>
      </w:r>
      <w:bookmarkEnd w:id="10"/>
    </w:p>
    <w:p w14:paraId="11CDE6A9" w14:textId="77777777" w:rsidR="009C4BA9" w:rsidRPr="006308A9" w:rsidRDefault="009C4BA9" w:rsidP="009C4BA9">
      <w:pPr>
        <w:rPr>
          <w:lang w:val="fr-CH" w:eastAsia="fr-FR"/>
        </w:rPr>
      </w:pPr>
    </w:p>
    <w:p w14:paraId="63CF3E0A" w14:textId="385211A6" w:rsidR="00FD0BCE" w:rsidRDefault="00FD0BCE" w:rsidP="00E431F6">
      <w:pPr>
        <w:pStyle w:val="Heading3"/>
        <w:numPr>
          <w:ilvl w:val="0"/>
          <w:numId w:val="43"/>
        </w:numPr>
      </w:pPr>
      <w:bookmarkStart w:id="11" w:name="_Toc517714804"/>
      <w:r>
        <w:t>Mesures préventives</w:t>
      </w:r>
      <w:bookmarkEnd w:id="11"/>
      <w:r>
        <w:t xml:space="preserve"> </w:t>
      </w:r>
    </w:p>
    <w:p w14:paraId="349DED60" w14:textId="77777777" w:rsidR="00FD0BCE" w:rsidRDefault="00FD0BCE">
      <w:pPr>
        <w:rPr>
          <w:lang w:val="fr-CH" w:eastAsia="fr-CH"/>
        </w:rPr>
      </w:pPr>
    </w:p>
    <w:p w14:paraId="4CD2EE1C" w14:textId="208BF760" w:rsidR="00245C70" w:rsidRDefault="00245C70">
      <w:pPr>
        <w:rPr>
          <w:lang w:val="fr-CH" w:eastAsia="fr-CH"/>
        </w:rPr>
      </w:pPr>
      <w:r>
        <w:rPr>
          <w:lang w:val="fr-CH" w:eastAsia="fr-CH"/>
        </w:rPr>
        <w:t xml:space="preserve">La Convention impose aux États parties de prendre des mesures non seulement </w:t>
      </w:r>
      <w:r w:rsidRPr="002F765B">
        <w:rPr>
          <w:lang w:val="fr-CH" w:eastAsia="fr-CH"/>
        </w:rPr>
        <w:t xml:space="preserve">législatives, </w:t>
      </w:r>
      <w:r>
        <w:rPr>
          <w:lang w:val="fr-CH" w:eastAsia="fr-CH"/>
        </w:rPr>
        <w:t>mais également administratives</w:t>
      </w:r>
      <w:r w:rsidRPr="002F765B">
        <w:rPr>
          <w:lang w:val="fr-CH" w:eastAsia="fr-CH"/>
        </w:rPr>
        <w:t xml:space="preserve"> </w:t>
      </w:r>
      <w:r>
        <w:rPr>
          <w:lang w:val="fr-CH" w:eastAsia="fr-CH"/>
        </w:rPr>
        <w:t xml:space="preserve">et </w:t>
      </w:r>
      <w:r w:rsidRPr="002F765B">
        <w:rPr>
          <w:lang w:val="fr-CH" w:eastAsia="fr-CH"/>
        </w:rPr>
        <w:t>judiciaires</w:t>
      </w:r>
      <w:r>
        <w:rPr>
          <w:lang w:val="fr-CH" w:eastAsia="fr-CH"/>
        </w:rPr>
        <w:t>,</w:t>
      </w:r>
      <w:r w:rsidRPr="002F765B">
        <w:rPr>
          <w:lang w:val="fr-CH" w:eastAsia="fr-CH"/>
        </w:rPr>
        <w:t xml:space="preserve"> </w:t>
      </w:r>
      <w:r>
        <w:rPr>
          <w:lang w:val="fr-CH" w:eastAsia="fr-CH"/>
        </w:rPr>
        <w:t>ainsi que toutes</w:t>
      </w:r>
      <w:r w:rsidRPr="002F765B">
        <w:rPr>
          <w:lang w:val="fr-CH" w:eastAsia="fr-CH"/>
        </w:rPr>
        <w:t xml:space="preserve"> autres mesures efficaces pour empêcher que des actes de torture soient comm</w:t>
      </w:r>
      <w:r>
        <w:rPr>
          <w:lang w:val="fr-CH" w:eastAsia="fr-CH"/>
        </w:rPr>
        <w:t xml:space="preserve">is dans </w:t>
      </w:r>
      <w:r w:rsidRPr="002F765B">
        <w:rPr>
          <w:lang w:val="fr-CH" w:eastAsia="fr-CH"/>
        </w:rPr>
        <w:t xml:space="preserve">tout territoire sous sa juridiction. </w:t>
      </w:r>
      <w:r>
        <w:rPr>
          <w:lang w:val="fr-CH" w:eastAsia="fr-CH"/>
        </w:rPr>
        <w:t xml:space="preserve">À ce titre, il demeure essentiel que les forces de sécurité aient connaissance des lois et en comprennent également l’esprit et d’être capable de son application pratique. </w:t>
      </w:r>
    </w:p>
    <w:p w14:paraId="0993D18A" w14:textId="77777777" w:rsidR="00245C70" w:rsidRDefault="00245C70">
      <w:pPr>
        <w:rPr>
          <w:lang w:val="fr-CH" w:eastAsia="fr-CH"/>
        </w:rPr>
      </w:pPr>
    </w:p>
    <w:p w14:paraId="050C2A7E" w14:textId="186A41A4" w:rsidR="00245C70" w:rsidRDefault="00245C70" w:rsidP="00245C70">
      <w:pPr>
        <w:rPr>
          <w:lang w:val="fr-CH" w:eastAsia="fr-CH"/>
        </w:rPr>
      </w:pPr>
      <w:r>
        <w:rPr>
          <w:lang w:val="fr-CH" w:eastAsia="fr-CH"/>
        </w:rPr>
        <w:t>L</w:t>
      </w:r>
      <w:r w:rsidRPr="00F01EF6">
        <w:rPr>
          <w:lang w:val="fr-CH" w:eastAsia="fr-CH"/>
        </w:rPr>
        <w:t>’article 7 de la loi n° 2015-033 prévoit l’enseignem</w:t>
      </w:r>
      <w:r>
        <w:rPr>
          <w:lang w:val="fr-CH" w:eastAsia="fr-CH"/>
        </w:rPr>
        <w:t>ent de l’interdiction de la torture. Néanmoins, l’État partie ne détaille pas les mesures concrètes prises afin de mettre en œuvre cette disposition. Dans son rapport, l’État affirme avoir réalisé p</w:t>
      </w:r>
      <w:r w:rsidRPr="00EA652E">
        <w:rPr>
          <w:lang w:val="fr-CH" w:eastAsia="fr-CH"/>
        </w:rPr>
        <w:t>lusieurs séminair</w:t>
      </w:r>
      <w:r>
        <w:rPr>
          <w:lang w:val="fr-CH" w:eastAsia="fr-CH"/>
        </w:rPr>
        <w:t xml:space="preserve">es de vulgarisation de la loi n° </w:t>
      </w:r>
      <w:r w:rsidRPr="00BC6A25">
        <w:rPr>
          <w:lang w:val="fr-CH" w:eastAsia="fr-CH"/>
        </w:rPr>
        <w:t>2015-033</w:t>
      </w:r>
      <w:r>
        <w:rPr>
          <w:lang w:val="fr-CH" w:eastAsia="fr-CH"/>
        </w:rPr>
        <w:t xml:space="preserve"> sous l’égide</w:t>
      </w:r>
      <w:r w:rsidRPr="00BC6A25">
        <w:rPr>
          <w:lang w:val="fr-CH" w:eastAsia="fr-CH"/>
        </w:rPr>
        <w:t xml:space="preserve"> </w:t>
      </w:r>
      <w:r>
        <w:rPr>
          <w:lang w:val="fr-CH" w:eastAsia="fr-CH"/>
        </w:rPr>
        <w:t>du</w:t>
      </w:r>
      <w:r w:rsidRPr="00EA652E">
        <w:rPr>
          <w:lang w:val="fr-CH" w:eastAsia="fr-CH"/>
        </w:rPr>
        <w:t xml:space="preserve"> Ministère de la Justice </w:t>
      </w:r>
      <w:r>
        <w:rPr>
          <w:lang w:val="fr-CH" w:eastAsia="fr-CH"/>
        </w:rPr>
        <w:t xml:space="preserve">à l’intention </w:t>
      </w:r>
      <w:r w:rsidRPr="00EA652E">
        <w:rPr>
          <w:lang w:val="fr-CH" w:eastAsia="fr-CH"/>
        </w:rPr>
        <w:t>du perso</w:t>
      </w:r>
      <w:r>
        <w:rPr>
          <w:lang w:val="fr-CH" w:eastAsia="fr-CH"/>
        </w:rPr>
        <w:t xml:space="preserve">nnel et auxiliaires de justice à savoir </w:t>
      </w:r>
      <w:r w:rsidRPr="00EA652E">
        <w:rPr>
          <w:lang w:val="fr-CH" w:eastAsia="fr-CH"/>
        </w:rPr>
        <w:t xml:space="preserve">avocats, magistrats, greffiers, huissiers, notaires, policiers, gendarmes dans les sièges des </w:t>
      </w:r>
      <w:r w:rsidR="006568FA">
        <w:rPr>
          <w:lang w:val="fr-CH" w:eastAsia="fr-CH"/>
        </w:rPr>
        <w:t>c</w:t>
      </w:r>
      <w:r w:rsidRPr="00EA652E">
        <w:rPr>
          <w:lang w:val="fr-CH" w:eastAsia="fr-CH"/>
        </w:rPr>
        <w:t>ours d’</w:t>
      </w:r>
      <w:r w:rsidR="006568FA">
        <w:rPr>
          <w:lang w:val="fr-CH" w:eastAsia="fr-CH"/>
        </w:rPr>
        <w:t>a</w:t>
      </w:r>
      <w:r w:rsidRPr="00EA652E">
        <w:rPr>
          <w:lang w:val="fr-CH" w:eastAsia="fr-CH"/>
        </w:rPr>
        <w:t>ppel</w:t>
      </w:r>
      <w:r>
        <w:rPr>
          <w:lang w:val="fr-CH" w:eastAsia="fr-CH"/>
        </w:rPr>
        <w:t xml:space="preserve"> sans apporter plus de détails quant au contenu de ces séminaires</w:t>
      </w:r>
      <w:r>
        <w:rPr>
          <w:rStyle w:val="FootnoteReference"/>
          <w:lang w:val="fr-CH" w:eastAsia="fr-CH"/>
        </w:rPr>
        <w:footnoteReference w:id="21"/>
      </w:r>
      <w:r>
        <w:rPr>
          <w:lang w:val="fr-CH" w:eastAsia="fr-CH"/>
        </w:rPr>
        <w:t xml:space="preserve">. </w:t>
      </w:r>
    </w:p>
    <w:p w14:paraId="76995A0E" w14:textId="77777777" w:rsidR="00300A06" w:rsidRDefault="00300A06" w:rsidP="00245C70">
      <w:pPr>
        <w:rPr>
          <w:lang w:val="fr-CH" w:eastAsia="fr-CH"/>
        </w:rPr>
      </w:pPr>
    </w:p>
    <w:p w14:paraId="4306AF8F" w14:textId="3F64E21B" w:rsidR="00300A06" w:rsidRDefault="00300A06">
      <w:pPr>
        <w:rPr>
          <w:lang w:val="fr-CH" w:eastAsia="fr-CH"/>
        </w:rPr>
      </w:pPr>
      <w:r>
        <w:rPr>
          <w:lang w:val="fr-CH" w:eastAsia="fr-CH"/>
        </w:rPr>
        <w:t xml:space="preserve">Toutefois, le Rapporteur </w:t>
      </w:r>
      <w:r w:rsidRPr="00E8409E">
        <w:t>spécial</w:t>
      </w:r>
      <w:r>
        <w:rPr>
          <w:lang w:val="fr-CH" w:eastAsia="fr-CH"/>
        </w:rPr>
        <w:t xml:space="preserve"> sur la torture avait soulevé </w:t>
      </w:r>
      <w:r w:rsidRPr="00367CF0">
        <w:rPr>
          <w:lang w:val="fr-CH" w:eastAsia="fr-CH"/>
        </w:rPr>
        <w:t xml:space="preserve">qu’au moment de sa visite, </w:t>
      </w:r>
      <w:r>
        <w:rPr>
          <w:lang w:val="fr-CH" w:eastAsia="fr-CH"/>
        </w:rPr>
        <w:t>et « b</w:t>
      </w:r>
      <w:r w:rsidRPr="00367CF0">
        <w:rPr>
          <w:lang w:val="fr-CH" w:eastAsia="fr-CH"/>
        </w:rPr>
        <w:t xml:space="preserve">ien que la nouvelle loi fût en vigueur depuis plusieurs mois, les procureurs, les magistrats et les policiers semblaient continuer d’appliquer les anciennes dispositions, soit </w:t>
      </w:r>
      <w:r w:rsidRPr="00841142">
        <w:rPr>
          <w:lang w:val="fr-CH" w:eastAsia="fr-CH"/>
        </w:rPr>
        <w:t xml:space="preserve">par ignorance de la nouvelle loi, soit en raison d’idées fausses sur </w:t>
      </w:r>
      <w:r w:rsidRPr="00841142">
        <w:rPr>
          <w:rFonts w:cs="Tahoma"/>
          <w:szCs w:val="20"/>
          <w:lang w:val="fr-CH" w:eastAsia="fr-CH"/>
        </w:rPr>
        <w:t>son application »</w:t>
      </w:r>
      <w:r w:rsidRPr="00841142">
        <w:rPr>
          <w:rStyle w:val="FootnoteReference"/>
          <w:rFonts w:eastAsia="Times New Roman" w:cs="Tahoma"/>
          <w:szCs w:val="20"/>
          <w:lang w:val="fr-CH" w:eastAsia="fr-CH"/>
        </w:rPr>
        <w:footnoteReference w:id="22"/>
      </w:r>
      <w:r w:rsidRPr="00841142">
        <w:rPr>
          <w:rFonts w:cs="Tahoma"/>
          <w:szCs w:val="20"/>
          <w:lang w:val="fr-CH" w:eastAsia="fr-CH"/>
        </w:rPr>
        <w:t>.</w:t>
      </w:r>
      <w:r w:rsidRPr="00841142">
        <w:rPr>
          <w:lang w:val="fr-CH" w:eastAsia="fr-CH"/>
        </w:rPr>
        <w:t xml:space="preserve"> </w:t>
      </w:r>
    </w:p>
    <w:p w14:paraId="53057AB3" w14:textId="4C3C488F" w:rsidR="00245C70" w:rsidRDefault="00FD0BCE" w:rsidP="00E431F6">
      <w:pPr>
        <w:pStyle w:val="Heading3"/>
        <w:numPr>
          <w:ilvl w:val="0"/>
          <w:numId w:val="43"/>
        </w:numPr>
        <w:rPr>
          <w:lang w:eastAsia="fr-CH"/>
        </w:rPr>
      </w:pPr>
      <w:bookmarkStart w:id="12" w:name="_Toc517714805"/>
      <w:r>
        <w:rPr>
          <w:lang w:eastAsia="fr-CH"/>
        </w:rPr>
        <w:t xml:space="preserve">Prohibition </w:t>
      </w:r>
      <w:r>
        <w:t>absolue</w:t>
      </w:r>
      <w:bookmarkEnd w:id="12"/>
      <w:r>
        <w:rPr>
          <w:lang w:eastAsia="fr-CH"/>
        </w:rPr>
        <w:t xml:space="preserve"> </w:t>
      </w:r>
    </w:p>
    <w:p w14:paraId="5D98DBFC" w14:textId="77777777" w:rsidR="00FD0BCE" w:rsidRDefault="00FD0BCE" w:rsidP="00245C70">
      <w:pPr>
        <w:rPr>
          <w:lang w:val="fr-CH" w:eastAsia="fr-CH"/>
        </w:rPr>
      </w:pPr>
    </w:p>
    <w:p w14:paraId="23169A0B" w14:textId="51B530B5" w:rsidR="00D504DD" w:rsidRDefault="009C4BA9" w:rsidP="00B34DAB">
      <w:r w:rsidRPr="00504C81">
        <w:rPr>
          <w:lang w:val="fr-CH" w:eastAsia="fr-FR"/>
        </w:rPr>
        <w:t>L’État partie a affirmé explicitement la prohibition absolue de la torture et l’exclusion des moyens de défense relatifs aux ordres d’un supérieur</w:t>
      </w:r>
      <w:r w:rsidR="00AD01C0">
        <w:rPr>
          <w:lang w:val="fr-CH" w:eastAsia="fr-FR"/>
        </w:rPr>
        <w:t xml:space="preserve"> dans sa L</w:t>
      </w:r>
      <w:r>
        <w:rPr>
          <w:lang w:val="fr-CH" w:eastAsia="fr-FR"/>
        </w:rPr>
        <w:t xml:space="preserve">oi </w:t>
      </w:r>
      <w:r w:rsidR="00AD01C0">
        <w:rPr>
          <w:lang w:val="fr-CH" w:eastAsia="fr-FR"/>
        </w:rPr>
        <w:t>n°</w:t>
      </w:r>
      <w:r>
        <w:rPr>
          <w:lang w:val="fr-CH" w:eastAsia="fr-FR"/>
        </w:rPr>
        <w:t>2015-033</w:t>
      </w:r>
      <w:r w:rsidRPr="00504C81">
        <w:rPr>
          <w:lang w:val="fr-CH" w:eastAsia="fr-FR"/>
        </w:rPr>
        <w:t>.</w:t>
      </w:r>
      <w:r>
        <w:rPr>
          <w:lang w:val="fr-CH" w:eastAsia="fr-FR"/>
        </w:rPr>
        <w:t xml:space="preserve"> </w:t>
      </w:r>
      <w:r w:rsidRPr="008F2B60">
        <w:t xml:space="preserve">L’article 14 de la </w:t>
      </w:r>
      <w:r w:rsidR="00D504DD">
        <w:t xml:space="preserve">loi </w:t>
      </w:r>
      <w:r>
        <w:t>dispose en effet que</w:t>
      </w:r>
      <w:r w:rsidRPr="008F2B60">
        <w:t xml:space="preserve"> : </w:t>
      </w:r>
    </w:p>
    <w:p w14:paraId="352057C3" w14:textId="77777777" w:rsidR="00AD01C0" w:rsidRPr="008F2B60" w:rsidRDefault="00AD01C0" w:rsidP="00D504DD"/>
    <w:p w14:paraId="34D39D6C" w14:textId="77777777" w:rsidR="009C4BA9" w:rsidRPr="003B64AC" w:rsidRDefault="009C4BA9" w:rsidP="00AD01C0">
      <w:pPr>
        <w:ind w:left="567"/>
        <w:rPr>
          <w:b/>
          <w:bCs/>
          <w:i/>
          <w:iCs/>
          <w:lang w:val="fr-CH" w:eastAsia="fr-FR"/>
        </w:rPr>
      </w:pPr>
      <w:r>
        <w:rPr>
          <w:i/>
          <w:iCs/>
          <w:lang w:val="fr-CH" w:eastAsia="fr-FR"/>
        </w:rPr>
        <w:t>[A]</w:t>
      </w:r>
      <w:r w:rsidRPr="008F2B60">
        <w:rPr>
          <w:i/>
          <w:iCs/>
          <w:lang w:val="fr-CH" w:eastAsia="fr-FR"/>
        </w:rPr>
        <w:t>ucune circonstance exceptionnelle, quelle qu’elle soit, qu’il s’agisse de l’état de guerre, de l’état d’urgence ou de tout autre situation d’exception, ne peut être invoquée pour justifier la torture</w:t>
      </w:r>
      <w:r>
        <w:rPr>
          <w:i/>
          <w:iCs/>
          <w:lang w:val="fr-CH" w:eastAsia="fr-FR"/>
        </w:rPr>
        <w:t xml:space="preserve">. </w:t>
      </w:r>
    </w:p>
    <w:p w14:paraId="354AF9F3" w14:textId="77777777" w:rsidR="009C4BA9" w:rsidRPr="008F2B60" w:rsidRDefault="009C4BA9" w:rsidP="00AD01C0">
      <w:pPr>
        <w:ind w:left="567"/>
        <w:rPr>
          <w:i/>
          <w:iCs/>
          <w:lang w:val="fr-CH" w:eastAsia="fr-FR"/>
        </w:rPr>
      </w:pPr>
      <w:r w:rsidRPr="008F2B60">
        <w:rPr>
          <w:i/>
          <w:iCs/>
          <w:lang w:val="fr-CH" w:eastAsia="fr-FR"/>
        </w:rPr>
        <w:t>La torture ne peut être justifiée par l’ordre du supérieur hiérarch</w:t>
      </w:r>
      <w:r>
        <w:rPr>
          <w:i/>
          <w:iCs/>
          <w:lang w:val="fr-CH" w:eastAsia="fr-FR"/>
        </w:rPr>
        <w:t>i</w:t>
      </w:r>
      <w:r w:rsidR="00AD01C0">
        <w:rPr>
          <w:i/>
          <w:iCs/>
          <w:lang w:val="fr-CH" w:eastAsia="fr-FR"/>
        </w:rPr>
        <w:t>que ou d’une autorité publique</w:t>
      </w:r>
      <w:r w:rsidR="00D504DD">
        <w:rPr>
          <w:i/>
          <w:iCs/>
          <w:lang w:val="fr-CH" w:eastAsia="fr-FR"/>
        </w:rPr>
        <w:t>.</w:t>
      </w:r>
    </w:p>
    <w:p w14:paraId="18639E38" w14:textId="77777777" w:rsidR="009C4BA9" w:rsidRDefault="009C4BA9" w:rsidP="009C4BA9">
      <w:pPr>
        <w:jc w:val="left"/>
        <w:rPr>
          <w:rFonts w:ascii="Times New Roman" w:eastAsia="Times New Roman" w:hAnsi="Times New Roman" w:cs="Times New Roman"/>
          <w:sz w:val="23"/>
          <w:szCs w:val="23"/>
          <w:lang w:val="fr-CH" w:eastAsia="fr-CH"/>
        </w:rPr>
      </w:pPr>
    </w:p>
    <w:p w14:paraId="40B99400" w14:textId="77777777" w:rsidR="009C4BA9" w:rsidRDefault="009C4BA9" w:rsidP="009C4BA9">
      <w:pPr>
        <w:rPr>
          <w:lang w:val="fr-CH" w:eastAsia="fr-CH"/>
        </w:rPr>
      </w:pPr>
      <w:r>
        <w:rPr>
          <w:lang w:val="fr-CH" w:eastAsia="fr-CH"/>
        </w:rPr>
        <w:t xml:space="preserve">L’article 15 ajoute que : </w:t>
      </w:r>
    </w:p>
    <w:p w14:paraId="2A6F8CAF" w14:textId="77777777" w:rsidR="00D504DD" w:rsidRDefault="00D504DD" w:rsidP="009C4BA9">
      <w:pPr>
        <w:rPr>
          <w:lang w:val="fr-CH" w:eastAsia="fr-CH"/>
        </w:rPr>
      </w:pPr>
    </w:p>
    <w:p w14:paraId="6E8337C1" w14:textId="032925F1" w:rsidR="00F01EF6" w:rsidRDefault="00D504DD" w:rsidP="00E431F6">
      <w:pPr>
        <w:ind w:left="567"/>
        <w:rPr>
          <w:lang w:val="fr-CH" w:eastAsia="fr-CH"/>
        </w:rPr>
      </w:pPr>
      <w:r w:rsidRPr="008F2B60">
        <w:rPr>
          <w:i/>
          <w:iCs/>
          <w:lang w:val="fr-CH" w:eastAsia="fr-FR"/>
        </w:rPr>
        <w:t>Nul</w:t>
      </w:r>
      <w:r w:rsidR="009C4BA9" w:rsidRPr="008F2B60">
        <w:rPr>
          <w:i/>
          <w:iCs/>
          <w:lang w:val="fr-CH" w:eastAsia="fr-FR"/>
        </w:rPr>
        <w:t xml:space="preserve"> ne sera puni pour avoir désobéi à un ordre de commettre un acte équivalent à la torture ou aux peines ou traitements c</w:t>
      </w:r>
      <w:r w:rsidR="009C4BA9">
        <w:rPr>
          <w:i/>
          <w:iCs/>
          <w:lang w:val="fr-CH" w:eastAsia="fr-FR"/>
        </w:rPr>
        <w:t xml:space="preserve">ruels inhumains et dégradants. </w:t>
      </w:r>
    </w:p>
    <w:p w14:paraId="735C6E60" w14:textId="77777777" w:rsidR="00300A06" w:rsidRDefault="00300A06" w:rsidP="00B84E6D">
      <w:pPr>
        <w:rPr>
          <w:lang w:val="fr-CH" w:eastAsia="fr-CH"/>
        </w:rPr>
      </w:pPr>
    </w:p>
    <w:p w14:paraId="7032A1BD" w14:textId="73325E91" w:rsidR="00300A06" w:rsidRDefault="00300A06" w:rsidP="00B34DAB">
      <w:pPr>
        <w:rPr>
          <w:lang w:val="fr-CH" w:eastAsia="fr-CH"/>
        </w:rPr>
      </w:pPr>
      <w:r>
        <w:rPr>
          <w:lang w:val="fr-CH" w:eastAsia="fr-CH"/>
        </w:rPr>
        <w:t>Toutefois, l’approche de l’Etat partie du droit applicable aux actes qualifiés de « terroristes » ou d’atteinte à la sécurité de l’Etat contredisent l’article 14 de la loi et le principe d</w:t>
      </w:r>
      <w:r w:rsidR="00B34DAB">
        <w:rPr>
          <w:lang w:val="fr-CH" w:eastAsia="fr-CH"/>
        </w:rPr>
        <w:t>’</w:t>
      </w:r>
      <w:r w:rsidR="00B34DAB" w:rsidRPr="00B34DAB">
        <w:rPr>
          <w:lang w:val="fr-CH" w:eastAsia="fr-CH"/>
        </w:rPr>
        <w:t>indérogeabilité</w:t>
      </w:r>
      <w:r w:rsidR="00B34DAB" w:rsidRPr="00B34DAB" w:rsidDel="00B34DAB">
        <w:rPr>
          <w:lang w:val="fr-CH" w:eastAsia="fr-CH"/>
        </w:rPr>
        <w:t xml:space="preserve"> </w:t>
      </w:r>
      <w:r>
        <w:rPr>
          <w:lang w:val="fr-CH" w:eastAsia="fr-CH"/>
        </w:rPr>
        <w:t xml:space="preserve">de la torture (cf. infra section 3 – garanties juridiques fondamentales). </w:t>
      </w:r>
    </w:p>
    <w:p w14:paraId="690FE0EF" w14:textId="77777777" w:rsidR="007750B6" w:rsidRPr="007750B6" w:rsidRDefault="007750B6" w:rsidP="00B84E6D">
      <w:pPr>
        <w:rPr>
          <w:i/>
          <w:iCs/>
          <w:lang w:val="fr-CH" w:eastAsia="fr-FR"/>
        </w:rPr>
      </w:pPr>
    </w:p>
    <w:p w14:paraId="213525F0" w14:textId="72C689FC" w:rsidR="00035E42" w:rsidRPr="00421134" w:rsidRDefault="00CA47AE">
      <w:pPr>
        <w:pStyle w:val="Heading2"/>
      </w:pPr>
      <w:bookmarkStart w:id="13" w:name="_Toc517714806"/>
      <w:r w:rsidRPr="00421134">
        <w:t>Incrimination et sanction</w:t>
      </w:r>
      <w:r w:rsidR="002F765B">
        <w:t xml:space="preserve"> (article 4</w:t>
      </w:r>
      <w:r w:rsidR="00550778">
        <w:t>, point n°2</w:t>
      </w:r>
      <w:r w:rsidR="002F765B">
        <w:t>)</w:t>
      </w:r>
      <w:bookmarkEnd w:id="13"/>
    </w:p>
    <w:p w14:paraId="0EFD3E5C" w14:textId="77777777" w:rsidR="00035E42" w:rsidRPr="006308A9" w:rsidRDefault="00035E42" w:rsidP="00035E42">
      <w:pPr>
        <w:rPr>
          <w:lang w:val="fr-CH" w:eastAsia="fr-FR"/>
        </w:rPr>
      </w:pPr>
    </w:p>
    <w:p w14:paraId="244DFE8E" w14:textId="77777777" w:rsidR="000B11E7" w:rsidRDefault="007750B6" w:rsidP="00DB6027">
      <w:pPr>
        <w:rPr>
          <w:lang w:val="fr-CH" w:eastAsia="fr-FR"/>
        </w:rPr>
      </w:pPr>
      <w:r>
        <w:rPr>
          <w:lang w:val="fr-CH" w:eastAsia="fr-FR"/>
        </w:rPr>
        <w:t xml:space="preserve">L’État partie doit incriminer et sanctionner </w:t>
      </w:r>
      <w:r w:rsidR="00D504DD">
        <w:rPr>
          <w:lang w:val="fr-CH" w:eastAsia="fr-FR"/>
        </w:rPr>
        <w:t>l</w:t>
      </w:r>
      <w:r w:rsidR="00CA47AE" w:rsidRPr="00CA47AE">
        <w:rPr>
          <w:lang w:val="fr-CH" w:eastAsia="fr-FR"/>
        </w:rPr>
        <w:t>a torture en imposant des peines proporti</w:t>
      </w:r>
      <w:r>
        <w:rPr>
          <w:lang w:val="fr-CH" w:eastAsia="fr-FR"/>
        </w:rPr>
        <w:t>onne</w:t>
      </w:r>
      <w:r w:rsidR="00AD01C0">
        <w:rPr>
          <w:lang w:val="fr-CH" w:eastAsia="fr-FR"/>
        </w:rPr>
        <w:t>lles à la gravité du crime et</w:t>
      </w:r>
      <w:r>
        <w:rPr>
          <w:lang w:val="fr-CH" w:eastAsia="fr-FR"/>
        </w:rPr>
        <w:t xml:space="preserve"> s’assurer que la loi prévoit des sanctions pour l’ensemble des formes de responsabilités à savoir la perpétration, la tentative</w:t>
      </w:r>
      <w:r w:rsidR="008F2B60">
        <w:rPr>
          <w:lang w:val="fr-CH" w:eastAsia="fr-FR"/>
        </w:rPr>
        <w:t>, la complicité, l’instigation et le consentement.</w:t>
      </w:r>
      <w:r w:rsidR="00504C81">
        <w:rPr>
          <w:lang w:val="fr-CH" w:eastAsia="fr-FR"/>
        </w:rPr>
        <w:t xml:space="preserve"> </w:t>
      </w:r>
    </w:p>
    <w:p w14:paraId="5F2B4ABA" w14:textId="77777777" w:rsidR="000B11E7" w:rsidRDefault="000B11E7" w:rsidP="00DB6027">
      <w:pPr>
        <w:rPr>
          <w:lang w:val="fr-CH" w:eastAsia="fr-FR"/>
        </w:rPr>
      </w:pPr>
    </w:p>
    <w:p w14:paraId="3289F9EF" w14:textId="35ADAF43" w:rsidR="00EA652E" w:rsidRDefault="00AD01C0">
      <w:r>
        <w:t>La L</w:t>
      </w:r>
      <w:r w:rsidR="008F2B60">
        <w:t xml:space="preserve">oi </w:t>
      </w:r>
      <w:r>
        <w:t>n°</w:t>
      </w:r>
      <w:r w:rsidR="008F2B60">
        <w:t xml:space="preserve">2015-033 prévoit des peines de 10 à 20 ans de réclusion criminelle pour l’auteur ainsi que les complices et co-auteurs. La peine est aggravée de 12 à 24 ans de réclusion si l’acte de torture a été commis sur </w:t>
      </w:r>
      <w:r w:rsidR="00D504DD">
        <w:t>un mineur ou une femme enceinte ou</w:t>
      </w:r>
      <w:r w:rsidR="008F2B60">
        <w:t xml:space="preserve"> si l’acte de torture a été commis à l’aide d’appareils spécifiquement destinés à la torture. De même</w:t>
      </w:r>
      <w:r>
        <w:t>,</w:t>
      </w:r>
      <w:r w:rsidR="008F2B60">
        <w:t xml:space="preserve"> la peine encourue est de 30 ans si l’acte de torture a entraîné l’infirmité totale ou partielle de la victime ou si l’acte de torture a été suivi de mutilation, privation de l’usage d’un organe des sens, de la perte de l’organe de reproduction. Enfin</w:t>
      </w:r>
      <w:r>
        <w:t>,</w:t>
      </w:r>
      <w:r w:rsidR="008F2B60">
        <w:t xml:space="preserve"> l’auteur encourt la réclusion à perpétuité si l’acte de torture a entraîné la mort de la victime ou s’il a été constitué par un viol ou précédé d’un viol</w:t>
      </w:r>
      <w:r w:rsidR="000E5572">
        <w:rPr>
          <w:rStyle w:val="FootnoteReference"/>
        </w:rPr>
        <w:footnoteReference w:id="23"/>
      </w:r>
      <w:r w:rsidR="008F2B60">
        <w:t>.</w:t>
      </w:r>
      <w:r w:rsidR="00EA652E">
        <w:t xml:space="preserve"> </w:t>
      </w:r>
    </w:p>
    <w:p w14:paraId="70A00372" w14:textId="77777777" w:rsidR="00EA652E" w:rsidRDefault="00EA652E" w:rsidP="00DB6027"/>
    <w:p w14:paraId="2525FB5A" w14:textId="34911091" w:rsidR="00EA652E" w:rsidRDefault="005A343F">
      <w:pPr>
        <w:rPr>
          <w:lang w:val="fr-CH" w:eastAsia="fr-FR"/>
        </w:rPr>
      </w:pPr>
      <w:r>
        <w:rPr>
          <w:lang w:val="fr-CH" w:eastAsia="fr-FR"/>
        </w:rPr>
        <w:t>Ces sanctions sont conformes aux standards internationaux du Comité</w:t>
      </w:r>
      <w:r w:rsidR="00EA652E">
        <w:rPr>
          <w:lang w:val="fr-CH" w:eastAsia="fr-FR"/>
        </w:rPr>
        <w:t xml:space="preserve"> dans la mesure où elles</w:t>
      </w:r>
      <w:r w:rsidR="00E57445">
        <w:rPr>
          <w:lang w:val="fr-CH" w:eastAsia="fr-FR"/>
        </w:rPr>
        <w:t xml:space="preserve"> sont </w:t>
      </w:r>
      <w:r w:rsidR="00E57445" w:rsidRPr="00E57445">
        <w:rPr>
          <w:lang w:val="fr-CH" w:eastAsia="fr-FR"/>
        </w:rPr>
        <w:t>proportionnelles à la gravité du crime.</w:t>
      </w:r>
      <w:r w:rsidR="00E57445">
        <w:rPr>
          <w:lang w:val="fr-CH" w:eastAsia="fr-FR"/>
        </w:rPr>
        <w:t xml:space="preserve"> </w:t>
      </w:r>
      <w:r w:rsidR="00EA652E">
        <w:rPr>
          <w:lang w:val="fr-CH" w:eastAsia="fr-FR"/>
        </w:rPr>
        <w:t xml:space="preserve">A titre indicatif, le Comité </w:t>
      </w:r>
      <w:r w:rsidR="00EA652E" w:rsidRPr="00E57445">
        <w:rPr>
          <w:lang w:val="fr-CH" w:eastAsia="fr-FR"/>
        </w:rPr>
        <w:t>a</w:t>
      </w:r>
      <w:r w:rsidR="00EA652E">
        <w:rPr>
          <w:lang w:val="fr-CH" w:eastAsia="fr-FR"/>
        </w:rPr>
        <w:t>vait</w:t>
      </w:r>
      <w:r w:rsidR="00EA652E" w:rsidRPr="00E57445">
        <w:rPr>
          <w:lang w:val="fr-CH" w:eastAsia="fr-FR"/>
        </w:rPr>
        <w:t xml:space="preserve"> recommandé</w:t>
      </w:r>
      <w:r w:rsidR="00EA652E">
        <w:rPr>
          <w:lang w:val="fr-CH" w:eastAsia="fr-FR"/>
        </w:rPr>
        <w:t xml:space="preserve"> en 2002</w:t>
      </w:r>
      <w:r w:rsidR="00EA652E" w:rsidRPr="00E57445">
        <w:rPr>
          <w:lang w:val="fr-CH" w:eastAsia="fr-FR"/>
        </w:rPr>
        <w:t xml:space="preserve"> l’imposition de peines allant de </w:t>
      </w:r>
      <w:r w:rsidR="00B34DAB">
        <w:rPr>
          <w:lang w:val="fr-CH" w:eastAsia="fr-FR"/>
        </w:rPr>
        <w:t>6</w:t>
      </w:r>
      <w:r w:rsidR="00EA652E" w:rsidRPr="00E57445">
        <w:rPr>
          <w:lang w:val="fr-CH" w:eastAsia="fr-FR"/>
        </w:rPr>
        <w:t xml:space="preserve"> </w:t>
      </w:r>
      <w:r w:rsidR="00EA652E">
        <w:rPr>
          <w:lang w:val="fr-CH" w:eastAsia="fr-FR"/>
        </w:rPr>
        <w:t xml:space="preserve">à </w:t>
      </w:r>
      <w:r w:rsidR="00B34DAB">
        <w:rPr>
          <w:lang w:val="fr-CH" w:eastAsia="fr-FR"/>
        </w:rPr>
        <w:t>20</w:t>
      </w:r>
      <w:r w:rsidR="00EA652E">
        <w:rPr>
          <w:lang w:val="fr-CH" w:eastAsia="fr-FR"/>
        </w:rPr>
        <w:t xml:space="preserve"> ans d’emprisonnement</w:t>
      </w:r>
      <w:r w:rsidR="00EA652E">
        <w:rPr>
          <w:rStyle w:val="FootnoteReference"/>
          <w:lang w:val="fr-CH" w:eastAsia="fr-FR"/>
        </w:rPr>
        <w:footnoteReference w:id="24"/>
      </w:r>
      <w:r w:rsidR="00EA652E">
        <w:rPr>
          <w:lang w:val="fr-CH" w:eastAsia="fr-FR"/>
        </w:rPr>
        <w:t>.</w:t>
      </w:r>
    </w:p>
    <w:p w14:paraId="50E92BE1" w14:textId="77777777" w:rsidR="00EA652E" w:rsidRDefault="00EA652E">
      <w:pPr>
        <w:rPr>
          <w:lang w:val="fr-CH" w:eastAsia="fr-FR"/>
        </w:rPr>
      </w:pPr>
    </w:p>
    <w:p w14:paraId="6A3ECE54" w14:textId="19012BDA" w:rsidR="000B11E7" w:rsidRDefault="00EA652E">
      <w:pPr>
        <w:rPr>
          <w:lang w:val="fr-CH" w:eastAsia="fr-FR"/>
        </w:rPr>
      </w:pPr>
      <w:r w:rsidRPr="00EA652E">
        <w:rPr>
          <w:lang w:val="fr-CH" w:eastAsia="fr-FR"/>
        </w:rPr>
        <w:t xml:space="preserve">L’introduction de la présente loi constitue donc une avancée eu égard à la législation antérieure qui ne prévoyait pas de sanction spécifique pour les actes de torture commis par les agents de l’État dans l’exercice de leurs fonctions. </w:t>
      </w:r>
      <w:r w:rsidR="00AA6989">
        <w:rPr>
          <w:lang w:val="fr-CH" w:eastAsia="fr-FR"/>
        </w:rPr>
        <w:t xml:space="preserve">Toutefois, le Code pénal </w:t>
      </w:r>
      <w:r w:rsidR="00747C58">
        <w:rPr>
          <w:lang w:val="fr-CH" w:eastAsia="fr-FR"/>
        </w:rPr>
        <w:t xml:space="preserve">n’a pas été modifié en ce sens et </w:t>
      </w:r>
      <w:r w:rsidR="00AA6989" w:rsidRPr="00AA6989">
        <w:rPr>
          <w:lang w:val="fr-CH" w:eastAsia="fr-FR"/>
        </w:rPr>
        <w:t>ne prévoit aucune sanction spécifique pour les actes de torture commis par les agents de l’État dans l’exercice de leurs fonctions</w:t>
      </w:r>
      <w:r w:rsidR="00300A06">
        <w:rPr>
          <w:rStyle w:val="FootnoteReference"/>
          <w:lang w:val="fr-CH" w:eastAsia="fr-FR"/>
        </w:rPr>
        <w:footnoteReference w:id="25"/>
      </w:r>
      <w:r w:rsidR="00300A06">
        <w:rPr>
          <w:lang w:val="fr-CH" w:eastAsia="fr-FR"/>
        </w:rPr>
        <w:t xml:space="preserve">. </w:t>
      </w:r>
    </w:p>
    <w:p w14:paraId="067E6B13" w14:textId="77777777" w:rsidR="00CA47AE" w:rsidRPr="008F2B60" w:rsidRDefault="00CA47AE" w:rsidP="00CA47AE">
      <w:pPr>
        <w:rPr>
          <w:i/>
          <w:iCs/>
          <w:lang w:eastAsia="fr-FR"/>
        </w:rPr>
      </w:pPr>
    </w:p>
    <w:p w14:paraId="3ADE635D" w14:textId="42A407DC" w:rsidR="00220F4C" w:rsidRDefault="00AD01C0" w:rsidP="00841142">
      <w:r>
        <w:t>Si la L</w:t>
      </w:r>
      <w:r w:rsidR="008F2B60">
        <w:t xml:space="preserve">oi </w:t>
      </w:r>
      <w:r>
        <w:t>n°</w:t>
      </w:r>
      <w:r w:rsidR="008F2B60">
        <w:t>2015-033 prévoit toutes les formes de participation au crime de torture</w:t>
      </w:r>
      <w:r w:rsidR="00D504DD">
        <w:t xml:space="preserve"> – la </w:t>
      </w:r>
      <w:r w:rsidR="00D504DD">
        <w:rPr>
          <w:lang w:val="fr-CH" w:eastAsia="fr-FR"/>
        </w:rPr>
        <w:t>perpétration, la tentative, la complicité, l’instigation et le consentement –</w:t>
      </w:r>
      <w:r w:rsidR="00D504DD">
        <w:t>, elle ne prévoit pas de disposition spécifique</w:t>
      </w:r>
      <w:r w:rsidR="008F2B60">
        <w:t xml:space="preserve"> à la responsabilité du </w:t>
      </w:r>
      <w:r w:rsidR="00220F4C">
        <w:t>supérieur hiérarchiq</w:t>
      </w:r>
      <w:r w:rsidR="008F2B60">
        <w:t>ue</w:t>
      </w:r>
      <w:r w:rsidR="00841142">
        <w:t xml:space="preserve"> en accord avec les standards du droit pénal international</w:t>
      </w:r>
      <w:r w:rsidR="00841142">
        <w:rPr>
          <w:rStyle w:val="FootnoteReference"/>
        </w:rPr>
        <w:footnoteReference w:id="26"/>
      </w:r>
      <w:r w:rsidR="008F2B60">
        <w:t xml:space="preserve">. </w:t>
      </w:r>
    </w:p>
    <w:p w14:paraId="0096A7C1" w14:textId="77777777" w:rsidR="00BC6EEB" w:rsidRDefault="00BC6EEB" w:rsidP="008F2B60">
      <w:pPr>
        <w:jc w:val="left"/>
        <w:rPr>
          <w:rFonts w:ascii="Times New Roman" w:eastAsia="Times New Roman" w:hAnsi="Times New Roman" w:cs="Times New Roman"/>
          <w:sz w:val="23"/>
          <w:szCs w:val="23"/>
          <w:lang w:val="fr-CH" w:eastAsia="fr-CH"/>
        </w:rPr>
      </w:pPr>
    </w:p>
    <w:p w14:paraId="1EE69A83" w14:textId="77777777" w:rsidR="00AA440E" w:rsidRPr="00E431F6" w:rsidRDefault="00AA440E" w:rsidP="00AA440E">
      <w:pPr>
        <w:jc w:val="left"/>
        <w:rPr>
          <w:rFonts w:eastAsia="Times New Roman" w:cs="Tahoma"/>
          <w:b/>
          <w:sz w:val="23"/>
          <w:szCs w:val="23"/>
          <w:lang w:val="fr-CH" w:eastAsia="fr-CH"/>
        </w:rPr>
      </w:pPr>
      <w:r w:rsidRPr="00E431F6">
        <w:rPr>
          <w:rFonts w:eastAsia="Times New Roman" w:cs="Tahoma"/>
          <w:b/>
          <w:sz w:val="23"/>
          <w:szCs w:val="23"/>
          <w:lang w:val="fr-CH" w:eastAsia="fr-CH"/>
        </w:rPr>
        <w:t xml:space="preserve">Recommandations : </w:t>
      </w:r>
    </w:p>
    <w:p w14:paraId="0FC253A8" w14:textId="77777777" w:rsidR="00AA440E" w:rsidRPr="00E431F6" w:rsidRDefault="00AA440E" w:rsidP="00AA440E">
      <w:pPr>
        <w:jc w:val="left"/>
        <w:rPr>
          <w:rFonts w:eastAsia="Times New Roman" w:cs="Tahoma"/>
          <w:sz w:val="23"/>
          <w:szCs w:val="23"/>
          <w:lang w:val="fr-CH" w:eastAsia="fr-CH"/>
        </w:rPr>
      </w:pPr>
    </w:p>
    <w:p w14:paraId="2D10131F" w14:textId="5CFC11FA" w:rsidR="00AA440E" w:rsidRPr="00AA440E" w:rsidRDefault="008E465A" w:rsidP="00AA440E">
      <w:pPr>
        <w:numPr>
          <w:ilvl w:val="0"/>
          <w:numId w:val="24"/>
        </w:numPr>
        <w:jc w:val="left"/>
        <w:rPr>
          <w:rFonts w:eastAsia="Times New Roman" w:cs="Tahoma"/>
          <w:iCs/>
          <w:sz w:val="23"/>
          <w:szCs w:val="23"/>
          <w:lang w:val="fr-CH" w:eastAsia="fr-CH"/>
        </w:rPr>
      </w:pPr>
      <w:r>
        <w:rPr>
          <w:rFonts w:eastAsia="Times New Roman" w:cs="Tahoma"/>
          <w:iCs/>
          <w:sz w:val="23"/>
          <w:szCs w:val="23"/>
          <w:lang w:val="fr-CH" w:eastAsia="fr-CH"/>
        </w:rPr>
        <w:t>D</w:t>
      </w:r>
      <w:r w:rsidR="00AA440E" w:rsidRPr="00AA440E">
        <w:rPr>
          <w:rFonts w:eastAsia="Times New Roman" w:cs="Tahoma"/>
          <w:iCs/>
          <w:sz w:val="23"/>
          <w:szCs w:val="23"/>
          <w:lang w:val="fr-CH" w:eastAsia="fr-CH"/>
        </w:rPr>
        <w:t>iffuser largement la loi n° 2015-033 notamment dans sa base de données juridique du site internet du ministère de la Justice ;</w:t>
      </w:r>
    </w:p>
    <w:p w14:paraId="5CBA63DA" w14:textId="77777777" w:rsidR="00AA440E" w:rsidRPr="00AA440E" w:rsidRDefault="00AA440E" w:rsidP="00AA440E">
      <w:pPr>
        <w:jc w:val="left"/>
        <w:rPr>
          <w:rFonts w:eastAsia="Times New Roman" w:cs="Tahoma"/>
          <w:iCs/>
          <w:sz w:val="23"/>
          <w:szCs w:val="23"/>
          <w:lang w:val="fr-CH" w:eastAsia="fr-CH"/>
        </w:rPr>
      </w:pPr>
    </w:p>
    <w:p w14:paraId="759588FE" w14:textId="77777777" w:rsidR="00AA440E" w:rsidRPr="00AA440E" w:rsidRDefault="00AA440E" w:rsidP="00AA440E">
      <w:pPr>
        <w:numPr>
          <w:ilvl w:val="0"/>
          <w:numId w:val="24"/>
        </w:numPr>
        <w:jc w:val="left"/>
        <w:rPr>
          <w:rFonts w:eastAsia="Times New Roman" w:cs="Tahoma"/>
          <w:iCs/>
          <w:sz w:val="23"/>
          <w:szCs w:val="23"/>
          <w:lang w:val="fr-CH" w:eastAsia="fr-CH"/>
        </w:rPr>
      </w:pPr>
      <w:r w:rsidRPr="00AA440E">
        <w:rPr>
          <w:rFonts w:eastAsia="Times New Roman" w:cs="Tahoma"/>
          <w:iCs/>
          <w:sz w:val="23"/>
          <w:szCs w:val="23"/>
          <w:lang w:val="fr-CH" w:eastAsia="fr-CH"/>
        </w:rPr>
        <w:t xml:space="preserve">Prendre des mesures pour assurer que tous les agents de l’État ainsi que la société civile soient informés de l’existence et du contenu de la nouvelle loi ; </w:t>
      </w:r>
    </w:p>
    <w:p w14:paraId="04B58092" w14:textId="77777777" w:rsidR="00AA440E" w:rsidRPr="00AA440E" w:rsidRDefault="00AA440E" w:rsidP="00AA440E">
      <w:pPr>
        <w:jc w:val="left"/>
        <w:rPr>
          <w:rFonts w:eastAsia="Times New Roman" w:cs="Tahoma"/>
          <w:iCs/>
          <w:sz w:val="23"/>
          <w:szCs w:val="23"/>
          <w:lang w:val="fr-CH" w:eastAsia="fr-CH"/>
        </w:rPr>
      </w:pPr>
    </w:p>
    <w:p w14:paraId="1616F838" w14:textId="4689E3D8" w:rsidR="0084692B" w:rsidRDefault="00AA440E" w:rsidP="00AA440E">
      <w:pPr>
        <w:numPr>
          <w:ilvl w:val="0"/>
          <w:numId w:val="24"/>
        </w:numPr>
        <w:jc w:val="left"/>
        <w:rPr>
          <w:rFonts w:eastAsia="Times New Roman" w:cs="Tahoma"/>
          <w:iCs/>
          <w:sz w:val="23"/>
          <w:szCs w:val="23"/>
          <w:lang w:val="fr-CH" w:eastAsia="fr-CH"/>
        </w:rPr>
      </w:pPr>
      <w:r w:rsidRPr="00AA440E">
        <w:rPr>
          <w:rFonts w:eastAsia="Times New Roman" w:cs="Tahoma"/>
          <w:iCs/>
          <w:sz w:val="23"/>
          <w:szCs w:val="23"/>
          <w:lang w:val="fr-CH" w:eastAsia="fr-CH"/>
        </w:rPr>
        <w:t>Accéder au second Protocole facultatif se rapportant au Pacte international relatif aux droits civils et politiques visant à abolir la peine de mort</w:t>
      </w:r>
      <w:r>
        <w:rPr>
          <w:rFonts w:eastAsia="Times New Roman" w:cs="Tahoma"/>
          <w:iCs/>
          <w:sz w:val="23"/>
          <w:szCs w:val="23"/>
          <w:lang w:val="fr-CH" w:eastAsia="fr-CH"/>
        </w:rPr>
        <w:t xml:space="preserve"> et a</w:t>
      </w:r>
      <w:r w:rsidRPr="00AA440E">
        <w:rPr>
          <w:rFonts w:eastAsia="Times New Roman" w:cs="Tahoma"/>
          <w:iCs/>
          <w:sz w:val="23"/>
          <w:szCs w:val="23"/>
          <w:lang w:val="fr-CH" w:eastAsia="fr-CH"/>
        </w:rPr>
        <w:t>broger les articles 306, 307 et 308 du Code pénal</w:t>
      </w:r>
      <w:r w:rsidR="00B34DAB">
        <w:rPr>
          <w:rFonts w:eastAsia="Times New Roman" w:cs="Tahoma"/>
          <w:iCs/>
          <w:sz w:val="23"/>
          <w:szCs w:val="23"/>
          <w:lang w:val="fr-CH" w:eastAsia="fr-CH"/>
        </w:rPr>
        <w:t> ;</w:t>
      </w:r>
    </w:p>
    <w:p w14:paraId="698E2F61" w14:textId="77777777" w:rsidR="0084692B" w:rsidRDefault="0084692B" w:rsidP="00E431F6">
      <w:pPr>
        <w:pStyle w:val="ListParagraph"/>
        <w:rPr>
          <w:rFonts w:eastAsia="Times New Roman" w:cs="Tahoma"/>
          <w:iCs/>
          <w:sz w:val="23"/>
          <w:szCs w:val="23"/>
          <w:lang w:val="fr-CH" w:eastAsia="fr-CH"/>
        </w:rPr>
      </w:pPr>
    </w:p>
    <w:p w14:paraId="0ADE25C7" w14:textId="4D4A7E1C" w:rsidR="00AA440E" w:rsidRDefault="0084692B">
      <w:pPr>
        <w:numPr>
          <w:ilvl w:val="0"/>
          <w:numId w:val="24"/>
        </w:numPr>
        <w:jc w:val="left"/>
        <w:rPr>
          <w:rFonts w:eastAsia="Times New Roman" w:cs="Tahoma"/>
          <w:iCs/>
          <w:sz w:val="23"/>
          <w:szCs w:val="23"/>
          <w:lang w:val="fr-CH" w:eastAsia="fr-CH"/>
        </w:rPr>
      </w:pPr>
      <w:r>
        <w:rPr>
          <w:rFonts w:eastAsia="Times New Roman" w:cs="Tahoma"/>
          <w:iCs/>
          <w:sz w:val="23"/>
          <w:szCs w:val="23"/>
          <w:lang w:val="fr-CH" w:eastAsia="fr-CH"/>
        </w:rPr>
        <w:t xml:space="preserve">S’assurer que la responsabilité du supérieur hiérarchique soit prévu dans le droit interne en cas de torture, conformément aux standards internationaux.  </w:t>
      </w:r>
    </w:p>
    <w:p w14:paraId="11E8C360" w14:textId="77777777" w:rsidR="00AA440E" w:rsidRDefault="00AA440E" w:rsidP="00E431F6">
      <w:pPr>
        <w:pStyle w:val="ListParagraph"/>
        <w:rPr>
          <w:rFonts w:eastAsia="Times New Roman" w:cs="Tahoma"/>
          <w:iCs/>
          <w:sz w:val="23"/>
          <w:szCs w:val="23"/>
          <w:lang w:val="fr-CH" w:eastAsia="fr-CH"/>
        </w:rPr>
      </w:pPr>
    </w:p>
    <w:p w14:paraId="3E3D0E08" w14:textId="77777777" w:rsidR="00AA440E" w:rsidRDefault="00AA440E">
      <w:pPr>
        <w:jc w:val="left"/>
        <w:rPr>
          <w:rFonts w:ascii="Times New Roman" w:eastAsia="Times New Roman" w:hAnsi="Times New Roman" w:cs="Times New Roman"/>
          <w:sz w:val="23"/>
          <w:szCs w:val="23"/>
          <w:lang w:val="fr-CH" w:eastAsia="fr-CH"/>
        </w:rPr>
      </w:pPr>
    </w:p>
    <w:p w14:paraId="2EAE36BC" w14:textId="27D476E9" w:rsidR="00BC6EEB" w:rsidRPr="00EB643C" w:rsidRDefault="00EB643C">
      <w:pPr>
        <w:pStyle w:val="Heading1"/>
        <w:rPr>
          <w:lang w:val="fr-FR"/>
        </w:rPr>
      </w:pPr>
      <w:bookmarkStart w:id="14" w:name="_Toc517714807"/>
      <w:r w:rsidRPr="00EB643C">
        <w:rPr>
          <w:lang w:val="fr-FR"/>
        </w:rPr>
        <w:t>Applicabilité des garanties juridiques fondamentales (point n°3)</w:t>
      </w:r>
      <w:bookmarkEnd w:id="14"/>
    </w:p>
    <w:p w14:paraId="1009DF01" w14:textId="77777777" w:rsidR="00903380" w:rsidRPr="00E431F6" w:rsidRDefault="00903380" w:rsidP="0076396C">
      <w:pPr>
        <w:rPr>
          <w:lang w:eastAsia="fr-FR"/>
        </w:rPr>
      </w:pPr>
    </w:p>
    <w:p w14:paraId="65BCF257" w14:textId="77777777" w:rsidR="0076396C" w:rsidRDefault="0076396C" w:rsidP="0076396C">
      <w:pPr>
        <w:rPr>
          <w:lang w:val="fr-CH" w:eastAsia="fr-FR"/>
        </w:rPr>
      </w:pPr>
      <w:r>
        <w:rPr>
          <w:lang w:val="fr-CH" w:eastAsia="fr-FR"/>
        </w:rPr>
        <w:t xml:space="preserve">La Loi </w:t>
      </w:r>
      <w:r w:rsidR="00043E50">
        <w:rPr>
          <w:lang w:val="fr-CH" w:eastAsia="fr-FR"/>
        </w:rPr>
        <w:t>n°</w:t>
      </w:r>
      <w:r>
        <w:rPr>
          <w:lang w:val="fr-CH" w:eastAsia="fr-FR"/>
        </w:rPr>
        <w:t>2015-033 intègre dans ses dispositions un certain nombre de garanties fondamentales applicables pour toute personne privée de sa liberté. L’article 4 dispose que :</w:t>
      </w:r>
    </w:p>
    <w:p w14:paraId="1CA9F0AA" w14:textId="77777777" w:rsidR="0076396C" w:rsidRDefault="0076396C" w:rsidP="0076396C">
      <w:pPr>
        <w:rPr>
          <w:lang w:val="fr-CH" w:eastAsia="fr-FR"/>
        </w:rPr>
      </w:pPr>
    </w:p>
    <w:p w14:paraId="3E82634E" w14:textId="77777777" w:rsidR="0076396C" w:rsidRPr="0076396C" w:rsidRDefault="0076396C" w:rsidP="00043E50">
      <w:pPr>
        <w:ind w:left="567"/>
        <w:rPr>
          <w:i/>
          <w:iCs/>
          <w:lang w:val="fr-CH" w:eastAsia="fr-FR"/>
        </w:rPr>
      </w:pPr>
      <w:r w:rsidRPr="0076396C">
        <w:rPr>
          <w:i/>
          <w:iCs/>
          <w:lang w:val="fr-CH" w:eastAsia="fr-FR"/>
        </w:rPr>
        <w:t xml:space="preserve">Dès l’instant où intervient la privation de liberté d’une personne, des garanties fondamentales doivent être appliquées, notamment : </w:t>
      </w:r>
    </w:p>
    <w:p w14:paraId="2B286DFF" w14:textId="77777777" w:rsidR="0076396C" w:rsidRPr="0076396C" w:rsidRDefault="0076396C" w:rsidP="00043E50">
      <w:pPr>
        <w:ind w:left="567"/>
        <w:rPr>
          <w:i/>
          <w:iCs/>
          <w:lang w:val="fr-CH" w:eastAsia="fr-FR"/>
        </w:rPr>
      </w:pPr>
      <w:r w:rsidRPr="0076396C">
        <w:rPr>
          <w:i/>
          <w:iCs/>
          <w:lang w:val="fr-CH" w:eastAsia="fr-FR"/>
        </w:rPr>
        <w:t>Le droit à ce qu’un membre de la famille ou une personne de son choix soit immédiatement informée de sa détention et de son lieu de détention ;</w:t>
      </w:r>
    </w:p>
    <w:p w14:paraId="49108E20" w14:textId="77777777" w:rsidR="0076396C" w:rsidRPr="0076396C" w:rsidRDefault="0076396C" w:rsidP="00043E50">
      <w:pPr>
        <w:ind w:left="567"/>
        <w:rPr>
          <w:i/>
          <w:iCs/>
          <w:lang w:val="fr-CH" w:eastAsia="fr-FR"/>
        </w:rPr>
      </w:pPr>
      <w:r w:rsidRPr="0076396C">
        <w:rPr>
          <w:i/>
          <w:iCs/>
          <w:lang w:val="fr-CH" w:eastAsia="fr-FR"/>
        </w:rPr>
        <w:t>Le droit, à sa demande, à un examen par un médecin dès son admission, arrestation ou internement</w:t>
      </w:r>
      <w:r w:rsidR="00D504DD">
        <w:rPr>
          <w:i/>
          <w:iCs/>
          <w:lang w:val="fr-CH" w:eastAsia="fr-FR"/>
        </w:rPr>
        <w:t> ;</w:t>
      </w:r>
    </w:p>
    <w:p w14:paraId="1B294E33" w14:textId="77777777" w:rsidR="0076396C" w:rsidRPr="0076396C" w:rsidRDefault="0076396C" w:rsidP="00043E50">
      <w:pPr>
        <w:ind w:left="567"/>
        <w:rPr>
          <w:i/>
          <w:iCs/>
          <w:lang w:val="fr-CH" w:eastAsia="fr-FR"/>
        </w:rPr>
      </w:pPr>
      <w:r w:rsidRPr="0076396C">
        <w:rPr>
          <w:i/>
          <w:iCs/>
          <w:lang w:val="fr-CH" w:eastAsia="fr-FR"/>
        </w:rPr>
        <w:t>Le droit d’avoir accès à un avocat dès le début de la privation de liberté ou à l’assistance d’une personne de son choix ainsi que la possibilité d’avoir rapidement accès à une aide judiciaire le cas échéant</w:t>
      </w:r>
      <w:r w:rsidR="00D504DD">
        <w:rPr>
          <w:i/>
          <w:iCs/>
          <w:lang w:val="fr-CH" w:eastAsia="fr-FR"/>
        </w:rPr>
        <w:t> ;</w:t>
      </w:r>
    </w:p>
    <w:p w14:paraId="1AA9B593" w14:textId="77777777" w:rsidR="0076396C" w:rsidRPr="0076396C" w:rsidRDefault="0076396C" w:rsidP="00043E50">
      <w:pPr>
        <w:ind w:left="567"/>
        <w:rPr>
          <w:i/>
          <w:iCs/>
          <w:lang w:val="fr-CH" w:eastAsia="fr-FR"/>
        </w:rPr>
      </w:pPr>
      <w:r w:rsidRPr="0076396C">
        <w:rPr>
          <w:i/>
          <w:iCs/>
          <w:lang w:val="fr-CH" w:eastAsia="fr-FR"/>
        </w:rPr>
        <w:t>Le droit d’être présentée sans délai à un juge et de faire examiner par un tribunal la légalité de sa détention conformément aux lois en vigueur</w:t>
      </w:r>
      <w:r w:rsidR="00D504DD">
        <w:rPr>
          <w:i/>
          <w:iCs/>
          <w:lang w:val="fr-CH" w:eastAsia="fr-FR"/>
        </w:rPr>
        <w:t> ;</w:t>
      </w:r>
    </w:p>
    <w:p w14:paraId="7BA780F8" w14:textId="77777777" w:rsidR="0076396C" w:rsidRPr="0076396C" w:rsidRDefault="0076396C" w:rsidP="00043E50">
      <w:pPr>
        <w:ind w:left="567"/>
        <w:rPr>
          <w:i/>
          <w:iCs/>
          <w:lang w:val="fr-CH" w:eastAsia="fr-FR"/>
        </w:rPr>
      </w:pPr>
      <w:r w:rsidRPr="0076396C">
        <w:rPr>
          <w:i/>
          <w:iCs/>
          <w:lang w:val="fr-CH" w:eastAsia="fr-FR"/>
        </w:rPr>
        <w:t>Le droit d’être informée dans une langue qu’elle comprend, des droits ci-dessus énumérés ainsi que la possibilité de solliciter l’aide judiciaire</w:t>
      </w:r>
      <w:r w:rsidR="00D504DD">
        <w:rPr>
          <w:i/>
          <w:iCs/>
          <w:lang w:val="fr-CH" w:eastAsia="fr-FR"/>
        </w:rPr>
        <w:t> ;</w:t>
      </w:r>
    </w:p>
    <w:p w14:paraId="640BAF9D" w14:textId="77777777" w:rsidR="0076396C" w:rsidRPr="0076396C" w:rsidRDefault="0076396C" w:rsidP="00043E50">
      <w:pPr>
        <w:ind w:left="567"/>
        <w:rPr>
          <w:i/>
          <w:iCs/>
          <w:lang w:val="fr-CH" w:eastAsia="fr-FR"/>
        </w:rPr>
      </w:pPr>
      <w:r w:rsidRPr="0076396C">
        <w:rPr>
          <w:i/>
          <w:iCs/>
          <w:lang w:val="fr-CH" w:eastAsia="fr-FR"/>
        </w:rPr>
        <w:t>L’obligation pour l’autorité de détention de tenir un registre à jour indiquant notamment l’identité et l’état physique et sanitaire de la personne privée de liberté, la date , l’heure et le motif de la privation de liberté, la date et l’heure de la libération ou du transfert vers un autre lieu de détention, la destination et l</w:t>
      </w:r>
      <w:r w:rsidR="00D504DD">
        <w:rPr>
          <w:i/>
          <w:iCs/>
          <w:lang w:val="fr-CH" w:eastAsia="fr-FR"/>
        </w:rPr>
        <w:t>’autorité chargée du transfert ;</w:t>
      </w:r>
    </w:p>
    <w:p w14:paraId="2F5D0E40" w14:textId="77777777" w:rsidR="0076396C" w:rsidRPr="0076396C" w:rsidRDefault="0076396C" w:rsidP="00043E50">
      <w:pPr>
        <w:ind w:left="567"/>
        <w:rPr>
          <w:i/>
          <w:iCs/>
          <w:lang w:val="fr-CH" w:eastAsia="fr-FR"/>
        </w:rPr>
      </w:pPr>
      <w:r w:rsidRPr="0076396C">
        <w:rPr>
          <w:i/>
          <w:iCs/>
          <w:lang w:val="fr-CH" w:eastAsia="fr-FR"/>
        </w:rPr>
        <w:t>L’inobse</w:t>
      </w:r>
      <w:r w:rsidR="000E5572">
        <w:rPr>
          <w:i/>
          <w:iCs/>
          <w:lang w:val="fr-CH" w:eastAsia="fr-FR"/>
        </w:rPr>
        <w:t>rvation de ces garanties fera l’</w:t>
      </w:r>
      <w:r w:rsidRPr="0076396C">
        <w:rPr>
          <w:i/>
          <w:iCs/>
          <w:lang w:val="fr-CH" w:eastAsia="fr-FR"/>
        </w:rPr>
        <w:t xml:space="preserve">objet de sanctions disciplinaires ou de poursuites pénales s’il y </w:t>
      </w:r>
      <w:r w:rsidR="00043E50">
        <w:rPr>
          <w:i/>
          <w:iCs/>
          <w:lang w:val="fr-CH" w:eastAsia="fr-FR"/>
        </w:rPr>
        <w:t>a lieu.</w:t>
      </w:r>
    </w:p>
    <w:p w14:paraId="1FF87C87" w14:textId="77777777" w:rsidR="00CA47AE" w:rsidRDefault="00CA47AE" w:rsidP="00CA47AE">
      <w:pPr>
        <w:rPr>
          <w:lang w:val="fr-CH" w:eastAsia="fr-FR"/>
        </w:rPr>
      </w:pPr>
    </w:p>
    <w:p w14:paraId="12327E49" w14:textId="3CD60E5A" w:rsidR="003D5D7D" w:rsidRDefault="00043E50">
      <w:pPr>
        <w:rPr>
          <w:lang w:val="fr-CH" w:eastAsia="fr-CH"/>
        </w:rPr>
      </w:pPr>
      <w:r>
        <w:rPr>
          <w:lang w:val="fr-CH" w:eastAsia="fr-CH"/>
        </w:rPr>
        <w:t xml:space="preserve">Si la </w:t>
      </w:r>
      <w:r w:rsidR="00FD0BCE">
        <w:rPr>
          <w:lang w:val="fr-CH" w:eastAsia="fr-CH"/>
        </w:rPr>
        <w:t>l</w:t>
      </w:r>
      <w:r w:rsidR="00154E51">
        <w:rPr>
          <w:lang w:val="fr-CH" w:eastAsia="fr-CH"/>
        </w:rPr>
        <w:t xml:space="preserve">oi </w:t>
      </w:r>
      <w:r>
        <w:rPr>
          <w:lang w:val="fr-CH" w:eastAsia="fr-CH"/>
        </w:rPr>
        <w:t>n°</w:t>
      </w:r>
      <w:r w:rsidR="00154E51">
        <w:rPr>
          <w:lang w:val="fr-CH" w:eastAsia="fr-CH"/>
        </w:rPr>
        <w:t xml:space="preserve">2015-033 dispose que le droit à l’accès à un avocat est garanti dès le moment de l’arrestation, l’article </w:t>
      </w:r>
      <w:r w:rsidR="00154E51" w:rsidRPr="00367CF0">
        <w:rPr>
          <w:lang w:val="fr-CH" w:eastAsia="fr-CH"/>
        </w:rPr>
        <w:t xml:space="preserve">58 du Code de procédure pénale </w:t>
      </w:r>
      <w:r w:rsidR="00D504DD">
        <w:rPr>
          <w:lang w:val="fr-CH" w:eastAsia="fr-CH"/>
        </w:rPr>
        <w:t>prévoit</w:t>
      </w:r>
      <w:r w:rsidR="00154E51" w:rsidRPr="00367CF0">
        <w:rPr>
          <w:lang w:val="fr-CH" w:eastAsia="fr-CH"/>
        </w:rPr>
        <w:t xml:space="preserve"> néanmoins</w:t>
      </w:r>
      <w:r w:rsidR="00154E51">
        <w:rPr>
          <w:lang w:val="fr-CH" w:eastAsia="fr-CH"/>
        </w:rPr>
        <w:t xml:space="preserve"> que l’accès à un avocat n’est </w:t>
      </w:r>
      <w:r w:rsidR="00154E51" w:rsidRPr="00367CF0">
        <w:rPr>
          <w:lang w:val="fr-CH" w:eastAsia="fr-CH"/>
        </w:rPr>
        <w:t>possible qu’après la première prolongation de la durée initiale de la garde à vue</w:t>
      </w:r>
      <w:r w:rsidR="00504C81">
        <w:rPr>
          <w:lang w:val="fr-CH" w:eastAsia="fr-CH"/>
        </w:rPr>
        <w:t xml:space="preserve"> et après l’accord du </w:t>
      </w:r>
      <w:r>
        <w:rPr>
          <w:lang w:val="fr-CH" w:eastAsia="fr-CH"/>
        </w:rPr>
        <w:t>P</w:t>
      </w:r>
      <w:r w:rsidR="00504C81">
        <w:rPr>
          <w:lang w:val="fr-CH" w:eastAsia="fr-CH"/>
        </w:rPr>
        <w:t xml:space="preserve">rocureur. Cette période peut s’étendre de </w:t>
      </w:r>
      <w:r w:rsidR="00154E51">
        <w:rPr>
          <w:lang w:val="fr-CH" w:eastAsia="fr-CH"/>
        </w:rPr>
        <w:t xml:space="preserve">48 heures pour les </w:t>
      </w:r>
      <w:r w:rsidR="00D504DD">
        <w:rPr>
          <w:lang w:val="fr-CH" w:eastAsia="fr-CH"/>
        </w:rPr>
        <w:t>infractions de droit commun</w:t>
      </w:r>
      <w:r w:rsidR="00154E51">
        <w:rPr>
          <w:lang w:val="fr-CH" w:eastAsia="fr-CH"/>
        </w:rPr>
        <w:t xml:space="preserve"> à une durée de 45 jours pour les personnes soupçonnées de terrorisme. Ces dispositions sont </w:t>
      </w:r>
      <w:r w:rsidR="00504C81">
        <w:rPr>
          <w:lang w:val="fr-CH" w:eastAsia="fr-CH"/>
        </w:rPr>
        <w:t xml:space="preserve">ainsi </w:t>
      </w:r>
      <w:r w:rsidR="00154E51">
        <w:rPr>
          <w:lang w:val="fr-CH" w:eastAsia="fr-CH"/>
        </w:rPr>
        <w:t>contraires à l</w:t>
      </w:r>
      <w:r w:rsidR="00504C81">
        <w:rPr>
          <w:lang w:val="fr-CH" w:eastAsia="fr-CH"/>
        </w:rPr>
        <w:t>’article 4 de l</w:t>
      </w:r>
      <w:r>
        <w:rPr>
          <w:lang w:val="fr-CH" w:eastAsia="fr-CH"/>
        </w:rPr>
        <w:t>a L</w:t>
      </w:r>
      <w:r w:rsidR="00154E51">
        <w:rPr>
          <w:lang w:val="fr-CH" w:eastAsia="fr-CH"/>
        </w:rPr>
        <w:t xml:space="preserve">oi </w:t>
      </w:r>
      <w:r>
        <w:rPr>
          <w:lang w:val="fr-CH" w:eastAsia="fr-CH"/>
        </w:rPr>
        <w:t>n°</w:t>
      </w:r>
      <w:r w:rsidR="00154E51">
        <w:rPr>
          <w:lang w:val="fr-CH" w:eastAsia="fr-CH"/>
        </w:rPr>
        <w:t xml:space="preserve">2015-033. </w:t>
      </w:r>
      <w:r w:rsidR="00287BF9">
        <w:rPr>
          <w:lang w:val="fr-CH" w:eastAsia="fr-CH"/>
        </w:rPr>
        <w:t>Toutefois, l</w:t>
      </w:r>
      <w:r>
        <w:rPr>
          <w:lang w:val="fr-CH" w:eastAsia="fr-CH"/>
        </w:rPr>
        <w:t xml:space="preserve">a </w:t>
      </w:r>
      <w:r w:rsidR="00B34DAB">
        <w:rPr>
          <w:lang w:val="fr-CH" w:eastAsia="fr-CH"/>
        </w:rPr>
        <w:t>L</w:t>
      </w:r>
      <w:r w:rsidR="00404E01">
        <w:rPr>
          <w:lang w:val="fr-CH" w:eastAsia="fr-CH"/>
        </w:rPr>
        <w:t xml:space="preserve">oi </w:t>
      </w:r>
      <w:r>
        <w:rPr>
          <w:lang w:val="fr-CH" w:eastAsia="fr-CH"/>
        </w:rPr>
        <w:t>n°</w:t>
      </w:r>
      <w:r w:rsidR="00404E01">
        <w:rPr>
          <w:lang w:val="fr-CH" w:eastAsia="fr-CH"/>
        </w:rPr>
        <w:t>2015-033 ne préc</w:t>
      </w:r>
      <w:r w:rsidR="00BA58A0">
        <w:rPr>
          <w:lang w:val="fr-CH" w:eastAsia="fr-CH"/>
        </w:rPr>
        <w:t xml:space="preserve">ise pas si ses dispositions priment </w:t>
      </w:r>
      <w:r w:rsidR="00404E01">
        <w:rPr>
          <w:lang w:val="fr-CH" w:eastAsia="fr-CH"/>
        </w:rPr>
        <w:t xml:space="preserve">sur les articles du </w:t>
      </w:r>
      <w:r>
        <w:rPr>
          <w:lang w:val="fr-CH" w:eastAsia="fr-CH"/>
        </w:rPr>
        <w:t>C</w:t>
      </w:r>
      <w:r w:rsidR="00404E01">
        <w:rPr>
          <w:lang w:val="fr-CH" w:eastAsia="fr-CH"/>
        </w:rPr>
        <w:t>ode de procédure pénale et de la loi antiterroriste</w:t>
      </w:r>
      <w:r w:rsidR="00BA58A0">
        <w:rPr>
          <w:lang w:val="fr-CH" w:eastAsia="fr-CH"/>
        </w:rPr>
        <w:t xml:space="preserve"> applicables au régime de la garde à vue</w:t>
      </w:r>
      <w:r w:rsidR="00404E01">
        <w:rPr>
          <w:lang w:val="fr-CH" w:eastAsia="fr-CH"/>
        </w:rPr>
        <w:t>.</w:t>
      </w:r>
    </w:p>
    <w:p w14:paraId="08C2C082" w14:textId="77777777" w:rsidR="003D5D7D" w:rsidRDefault="003D5D7D">
      <w:pPr>
        <w:rPr>
          <w:lang w:val="fr-CH" w:eastAsia="fr-CH"/>
        </w:rPr>
      </w:pPr>
    </w:p>
    <w:p w14:paraId="5E4FC40B" w14:textId="40BFBEA7" w:rsidR="003D5D7D" w:rsidRDefault="003D5D7D">
      <w:pPr>
        <w:rPr>
          <w:lang w:val="fr-CH" w:eastAsia="fr-CH"/>
        </w:rPr>
      </w:pPr>
      <w:r>
        <w:rPr>
          <w:lang w:val="fr-CH" w:eastAsia="fr-CH"/>
        </w:rPr>
        <w:t>A ce titre</w:t>
      </w:r>
      <w:r w:rsidR="00B34DAB">
        <w:rPr>
          <w:lang w:val="fr-CH" w:eastAsia="fr-CH"/>
        </w:rPr>
        <w:t>,</w:t>
      </w:r>
      <w:r>
        <w:rPr>
          <w:lang w:val="fr-CH" w:eastAsia="fr-CH"/>
        </w:rPr>
        <w:t xml:space="preserve"> il est important de souligner deux préoccupations majeures liées d’une part à l’application directe de la loi et d’autre part aux actes qualifiés de terrorismes ou d’atteinte à la sureté de l’Etat. </w:t>
      </w:r>
    </w:p>
    <w:p w14:paraId="39DEA7D8" w14:textId="7AF15BF9" w:rsidR="003D5D7D" w:rsidRDefault="003D5D7D">
      <w:pPr>
        <w:rPr>
          <w:lang w:val="fr-CH" w:eastAsia="fr-CH"/>
        </w:rPr>
      </w:pPr>
    </w:p>
    <w:p w14:paraId="41D505CE" w14:textId="2334F54A" w:rsidR="003D5D7D" w:rsidRDefault="003D5D7D" w:rsidP="00E431F6">
      <w:pPr>
        <w:pStyle w:val="Heading2"/>
        <w:numPr>
          <w:ilvl w:val="1"/>
          <w:numId w:val="49"/>
        </w:numPr>
      </w:pPr>
      <w:bookmarkStart w:id="15" w:name="_Toc517714808"/>
      <w:r>
        <w:t>Respect des garanties fondamentales des personnes privées de leur liberté</w:t>
      </w:r>
      <w:bookmarkEnd w:id="15"/>
      <w:r>
        <w:t xml:space="preserve"> </w:t>
      </w:r>
    </w:p>
    <w:p w14:paraId="35A52692" w14:textId="77777777" w:rsidR="008A2560" w:rsidRDefault="008A2560">
      <w:pPr>
        <w:rPr>
          <w:lang w:val="fr-CH" w:eastAsia="fr-CH"/>
        </w:rPr>
      </w:pPr>
    </w:p>
    <w:p w14:paraId="5F7EDE72" w14:textId="77777777" w:rsidR="00300A06" w:rsidRDefault="003D5D7D">
      <w:r>
        <w:rPr>
          <w:lang w:val="fr-CH" w:eastAsia="fr-CH"/>
        </w:rPr>
        <w:t xml:space="preserve">Le Rapporteur </w:t>
      </w:r>
      <w:r w:rsidRPr="00E8409E">
        <w:t>spécial</w:t>
      </w:r>
      <w:r>
        <w:rPr>
          <w:lang w:val="fr-CH" w:eastAsia="fr-CH"/>
        </w:rPr>
        <w:t xml:space="preserve"> sur la torture avait soulevé </w:t>
      </w:r>
      <w:r w:rsidR="00300A06">
        <w:rPr>
          <w:lang w:val="fr-CH" w:eastAsia="fr-CH"/>
        </w:rPr>
        <w:t>qu’au moment de sa visite que les garanties fondamentales prévues par la loi demeurées ignorées par les agents en charge de l’application de la loi, soit par manque de connaissance ou « </w:t>
      </w:r>
      <w:r w:rsidRPr="00367CF0">
        <w:rPr>
          <w:lang w:val="fr-CH" w:eastAsia="fr-CH"/>
        </w:rPr>
        <w:t xml:space="preserve">en raison d’idées fausses sur </w:t>
      </w:r>
      <w:r w:rsidRPr="00043E50">
        <w:rPr>
          <w:rFonts w:cs="Tahoma"/>
          <w:szCs w:val="20"/>
          <w:lang w:val="fr-CH" w:eastAsia="fr-CH"/>
        </w:rPr>
        <w:t>son application »</w:t>
      </w:r>
      <w:r w:rsidRPr="00043E50">
        <w:rPr>
          <w:rStyle w:val="FootnoteReference"/>
          <w:rFonts w:eastAsia="Times New Roman" w:cs="Tahoma"/>
          <w:szCs w:val="20"/>
          <w:lang w:val="fr-CH" w:eastAsia="fr-CH"/>
        </w:rPr>
        <w:footnoteReference w:id="27"/>
      </w:r>
      <w:r w:rsidRPr="00043E50">
        <w:rPr>
          <w:rFonts w:cs="Tahoma"/>
          <w:szCs w:val="20"/>
          <w:lang w:val="fr-CH" w:eastAsia="fr-CH"/>
        </w:rPr>
        <w:t>.</w:t>
      </w:r>
      <w:r w:rsidR="00300A06">
        <w:rPr>
          <w:lang w:val="fr-CH" w:eastAsia="fr-CH"/>
        </w:rPr>
        <w:t xml:space="preserve"> </w:t>
      </w:r>
      <w:r>
        <w:t>Ceci est d’autant plus préoccupant que l</w:t>
      </w:r>
      <w:r w:rsidRPr="00BB24AA">
        <w:t xml:space="preserve">a torture et les mauvais traitements ont lieu en particulier au cours de l’arrestation et au début de la détention. </w:t>
      </w:r>
    </w:p>
    <w:p w14:paraId="2FFACD5E" w14:textId="77777777" w:rsidR="00300A06" w:rsidRDefault="00300A06"/>
    <w:p w14:paraId="12F91372" w14:textId="18625206" w:rsidR="003D5D7D" w:rsidRDefault="00300A06">
      <w:pPr>
        <w:rPr>
          <w:rFonts w:cs="Tahoma"/>
          <w:szCs w:val="20"/>
          <w:lang w:val="fr-CH" w:eastAsia="fr-CH"/>
        </w:rPr>
      </w:pPr>
      <w:r>
        <w:t xml:space="preserve">De même, </w:t>
      </w:r>
      <w:r>
        <w:rPr>
          <w:lang w:val="fr-CH" w:eastAsia="fr-CH"/>
        </w:rPr>
        <w:t>l</w:t>
      </w:r>
      <w:r w:rsidR="003D5D7D" w:rsidRPr="00367CF0">
        <w:rPr>
          <w:lang w:val="fr-CH" w:eastAsia="fr-CH"/>
        </w:rPr>
        <w:t>’obligation</w:t>
      </w:r>
      <w:r w:rsidR="003D5D7D">
        <w:rPr>
          <w:lang w:val="fr-CH" w:eastAsia="fr-CH"/>
        </w:rPr>
        <w:t xml:space="preserve"> d’enregistrer tous les détenus</w:t>
      </w:r>
      <w:r w:rsidR="003D5D7D" w:rsidRPr="00367CF0">
        <w:rPr>
          <w:lang w:val="fr-CH" w:eastAsia="fr-CH"/>
        </w:rPr>
        <w:t xml:space="preserve"> </w:t>
      </w:r>
      <w:r w:rsidR="003D5D7D">
        <w:rPr>
          <w:lang w:val="fr-CH" w:eastAsia="fr-CH"/>
        </w:rPr>
        <w:t xml:space="preserve">n’est pas </w:t>
      </w:r>
      <w:r>
        <w:rPr>
          <w:lang w:val="fr-CH" w:eastAsia="fr-CH"/>
        </w:rPr>
        <w:t>respecté</w:t>
      </w:r>
      <w:r w:rsidR="00B34DAB">
        <w:rPr>
          <w:lang w:val="fr-CH" w:eastAsia="fr-CH"/>
        </w:rPr>
        <w:t>e</w:t>
      </w:r>
      <w:r w:rsidR="003D5D7D">
        <w:rPr>
          <w:lang w:val="fr-CH" w:eastAsia="fr-CH"/>
        </w:rPr>
        <w:t xml:space="preserve"> car les </w:t>
      </w:r>
      <w:r w:rsidR="003D5D7D" w:rsidRPr="00367CF0">
        <w:rPr>
          <w:lang w:val="fr-CH" w:eastAsia="fr-CH"/>
        </w:rPr>
        <w:t>registres de détention dans les postes de police et les centres de détention sont souvent mal tenus</w:t>
      </w:r>
      <w:r w:rsidR="003D5D7D">
        <w:rPr>
          <w:lang w:val="fr-CH" w:eastAsia="fr-CH"/>
        </w:rPr>
        <w:t xml:space="preserve"> ou complétés </w:t>
      </w:r>
      <w:r w:rsidR="003D5D7D" w:rsidRPr="00043E50">
        <w:rPr>
          <w:rFonts w:cs="Tahoma"/>
          <w:i/>
          <w:iCs/>
          <w:szCs w:val="20"/>
          <w:lang w:val="fr-CH" w:eastAsia="fr-CH"/>
        </w:rPr>
        <w:t>a posteriori</w:t>
      </w:r>
      <w:r w:rsidR="003D5D7D" w:rsidRPr="00043E50">
        <w:rPr>
          <w:rStyle w:val="FootnoteReference"/>
          <w:rFonts w:eastAsia="Times New Roman" w:cs="Tahoma"/>
          <w:i/>
          <w:iCs/>
          <w:szCs w:val="20"/>
          <w:lang w:val="fr-CH" w:eastAsia="fr-CH"/>
        </w:rPr>
        <w:footnoteReference w:id="28"/>
      </w:r>
      <w:r w:rsidR="003D5D7D" w:rsidRPr="00043E50">
        <w:rPr>
          <w:rFonts w:cs="Tahoma"/>
          <w:szCs w:val="20"/>
          <w:lang w:val="fr-CH" w:eastAsia="fr-CH"/>
        </w:rPr>
        <w:t xml:space="preserve">. </w:t>
      </w:r>
    </w:p>
    <w:p w14:paraId="2EA6C08B" w14:textId="77777777" w:rsidR="003D5D7D" w:rsidRDefault="003D5D7D" w:rsidP="003D5D7D">
      <w:pPr>
        <w:rPr>
          <w:rFonts w:cs="Tahoma"/>
          <w:szCs w:val="20"/>
        </w:rPr>
      </w:pPr>
    </w:p>
    <w:p w14:paraId="002AD1B5" w14:textId="150FE979" w:rsidR="00DD2D35" w:rsidRDefault="00300A06">
      <w:r>
        <w:rPr>
          <w:rFonts w:cs="Tahoma"/>
          <w:szCs w:val="20"/>
        </w:rPr>
        <w:t>Si l</w:t>
      </w:r>
      <w:r w:rsidR="003D5D7D">
        <w:rPr>
          <w:rFonts w:cs="Tahoma"/>
          <w:szCs w:val="20"/>
        </w:rPr>
        <w:t xml:space="preserve">’Etat affirme que </w:t>
      </w:r>
      <w:r w:rsidR="003D5D7D">
        <w:rPr>
          <w:lang w:eastAsia="fr-FR"/>
        </w:rPr>
        <w:t>l</w:t>
      </w:r>
      <w:r w:rsidR="003D5D7D" w:rsidRPr="00C27BE5">
        <w:rPr>
          <w:lang w:eastAsia="fr-FR"/>
        </w:rPr>
        <w:t>es lieux de détention sont exclusivement ceux légalement établis et il n’existe pas des lieux</w:t>
      </w:r>
      <w:r w:rsidR="003D5D7D">
        <w:rPr>
          <w:lang w:eastAsia="fr-FR"/>
        </w:rPr>
        <w:t xml:space="preserve"> </w:t>
      </w:r>
      <w:r w:rsidR="003D5D7D" w:rsidRPr="00C27BE5">
        <w:rPr>
          <w:lang w:eastAsia="fr-FR"/>
        </w:rPr>
        <w:t>de détention officieux</w:t>
      </w:r>
      <w:r w:rsidR="003D5D7D">
        <w:rPr>
          <w:rStyle w:val="FootnoteReference"/>
          <w:lang w:eastAsia="fr-FR"/>
        </w:rPr>
        <w:footnoteReference w:id="29"/>
      </w:r>
      <w:r w:rsidR="003D5D7D">
        <w:rPr>
          <w:lang w:eastAsia="fr-FR"/>
        </w:rPr>
        <w:t>.</w:t>
      </w:r>
      <w:r w:rsidR="003D5D7D" w:rsidRPr="00043E50">
        <w:rPr>
          <w:rFonts w:cs="Tahoma"/>
          <w:szCs w:val="20"/>
        </w:rPr>
        <w:t xml:space="preserve"> Alkarama</w:t>
      </w:r>
      <w:r w:rsidR="003D5D7D">
        <w:t xml:space="preserve"> a documenté des cas d’arrestations arbitraires et de mauvais traitements ainsi que de détention </w:t>
      </w:r>
      <w:r w:rsidR="003D5D7D" w:rsidRPr="00BA58A0">
        <w:rPr>
          <w:i/>
          <w:iCs/>
        </w:rPr>
        <w:t>incommunicado</w:t>
      </w:r>
      <w:r w:rsidR="003D5D7D">
        <w:t xml:space="preserve"> et au secret d’activistes anti-esclavagistes en juin 2016. Dans ces cas, les forces de l’ordre n’avaient respecté aucune des garanties énumérées l’article 4 de la Loi n°2015-033. Les victimes avaient été arrêtées sans mandat, détenues au secret pendant plusieurs jours et soumises à des mauvais traitements. Les agents de sécurité avaient refusé d’informer leurs familles de leur lieu de détention</w:t>
      </w:r>
      <w:r w:rsidR="003D5D7D">
        <w:rPr>
          <w:rStyle w:val="FootnoteReference"/>
        </w:rPr>
        <w:footnoteReference w:id="30"/>
      </w:r>
      <w:r w:rsidR="003D5D7D">
        <w:t xml:space="preserve">. </w:t>
      </w:r>
    </w:p>
    <w:p w14:paraId="0EFAFD0F" w14:textId="77777777" w:rsidR="003D5D7D" w:rsidRDefault="003D5D7D">
      <w:pPr>
        <w:rPr>
          <w:lang w:val="fr-CH" w:eastAsia="fr-CH"/>
        </w:rPr>
      </w:pPr>
    </w:p>
    <w:p w14:paraId="4DCAD375" w14:textId="7BF45795" w:rsidR="003D5D7D" w:rsidRDefault="003D5D7D" w:rsidP="00E431F6">
      <w:pPr>
        <w:pStyle w:val="Heading2"/>
        <w:numPr>
          <w:ilvl w:val="1"/>
          <w:numId w:val="49"/>
        </w:numPr>
      </w:pPr>
      <w:bookmarkStart w:id="16" w:name="_Toc517714809"/>
      <w:r>
        <w:t xml:space="preserve">Mise en place d’un régime dérogatoire pour les actes qualifiés de terrorisme et d’atteinte à la sureté de l’Etat </w:t>
      </w:r>
      <w:r w:rsidRPr="003D5D7D">
        <w:t>(points n°3 et 11)</w:t>
      </w:r>
      <w:bookmarkEnd w:id="16"/>
    </w:p>
    <w:p w14:paraId="770C787E" w14:textId="77777777" w:rsidR="003D5D7D" w:rsidRDefault="003D5D7D">
      <w:pPr>
        <w:rPr>
          <w:lang w:val="fr-CH" w:eastAsia="fr-CH"/>
        </w:rPr>
      </w:pPr>
    </w:p>
    <w:p w14:paraId="075F9955" w14:textId="60CCC85B" w:rsidR="00300A06" w:rsidRDefault="00300A06" w:rsidP="00300A06">
      <w:pPr>
        <w:rPr>
          <w:lang w:val="fr-CH" w:eastAsia="fr-CH"/>
        </w:rPr>
      </w:pPr>
      <w:r w:rsidRPr="003D5D7D">
        <w:rPr>
          <w:lang w:val="fr-CH" w:eastAsia="fr-CH"/>
        </w:rPr>
        <w:t xml:space="preserve">Théoriquement, d’après les principes </w:t>
      </w:r>
      <w:r w:rsidRPr="00E431F6">
        <w:rPr>
          <w:i/>
          <w:iCs/>
          <w:lang w:val="fr-CH" w:eastAsia="fr-CH"/>
        </w:rPr>
        <w:t>lex posterior derogat legi priori</w:t>
      </w:r>
      <w:r w:rsidR="00B34DAB">
        <w:rPr>
          <w:i/>
          <w:iCs/>
          <w:lang w:val="fr-CH" w:eastAsia="fr-CH"/>
        </w:rPr>
        <w:t>,</w:t>
      </w:r>
      <w:r w:rsidRPr="003D5D7D">
        <w:rPr>
          <w:lang w:val="fr-CH" w:eastAsia="fr-CH"/>
        </w:rPr>
        <w:t xml:space="preserve"> la </w:t>
      </w:r>
      <w:r w:rsidR="00B34DAB">
        <w:rPr>
          <w:lang w:val="fr-CH" w:eastAsia="fr-CH"/>
        </w:rPr>
        <w:t>L</w:t>
      </w:r>
      <w:r w:rsidRPr="003D5D7D">
        <w:rPr>
          <w:lang w:val="fr-CH" w:eastAsia="fr-CH"/>
        </w:rPr>
        <w:t xml:space="preserve">oi n°2015-033 annule et remplace les dispositions visées du Code de procédure pénale et de la loi contre le terrorisme. Le rapport étatique reste muet à cet égard. L’État partie précise néanmoins que la </w:t>
      </w:r>
      <w:r w:rsidR="00B34DAB">
        <w:rPr>
          <w:lang w:val="fr-CH" w:eastAsia="fr-CH"/>
        </w:rPr>
        <w:t>L</w:t>
      </w:r>
      <w:r w:rsidRPr="003D5D7D">
        <w:rPr>
          <w:lang w:val="fr-CH" w:eastAsia="fr-CH"/>
        </w:rPr>
        <w:t>oi n°2015-033 en son article 23, « abroge et remplace toutes les dispositions antérieures qui lui contraires.» L’État partie ne précise pas si les dispositions mentionnées au titre de l’article 23 incluent les disparités contradictoires figurant dans le Code de procédure pénale ainsi que la loi antiterroriste.</w:t>
      </w:r>
    </w:p>
    <w:p w14:paraId="798A068D" w14:textId="77777777" w:rsidR="00300A06" w:rsidRDefault="00300A06" w:rsidP="00300A06">
      <w:pPr>
        <w:rPr>
          <w:lang w:val="fr-CH" w:eastAsia="fr-CH"/>
        </w:rPr>
      </w:pPr>
    </w:p>
    <w:p w14:paraId="7FC05050" w14:textId="3B7198EC" w:rsidR="003D5D7D" w:rsidRDefault="003D5D7D" w:rsidP="00E431F6">
      <w:pPr>
        <w:pStyle w:val="UPRparagraph"/>
        <w:numPr>
          <w:ilvl w:val="0"/>
          <w:numId w:val="0"/>
        </w:numPr>
        <w:tabs>
          <w:tab w:val="left" w:pos="567"/>
        </w:tabs>
        <w:rPr>
          <w:lang w:val="fr-CH" w:eastAsia="fr-CH"/>
        </w:rPr>
      </w:pPr>
      <w:r>
        <w:t xml:space="preserve">La loi antiterroriste de </w:t>
      </w:r>
      <w:r w:rsidRPr="00AF7CAE">
        <w:t>2010 d</w:t>
      </w:r>
      <w:r>
        <w:t>emeure particulièrement problématique</w:t>
      </w:r>
      <w:r w:rsidRPr="00AF7CAE">
        <w:t xml:space="preserve"> </w:t>
      </w:r>
      <w:r>
        <w:t>et se base sur une définition particulièrement imprécise du terrorisme qui inclut notamment le fait de « </w:t>
      </w:r>
      <w:r w:rsidRPr="00E431F6">
        <w:t>pervertir les valeurs fondamentales de la société et déstabiliser les structures et/ou institutions constitutionnelles, politiques, économiques ou sociales de la Nation</w:t>
      </w:r>
      <w:r>
        <w:t> »</w:t>
      </w:r>
      <w:r>
        <w:rPr>
          <w:rStyle w:val="FootnoteReference"/>
        </w:rPr>
        <w:footnoteReference w:id="31"/>
      </w:r>
      <w:r>
        <w:t xml:space="preserve">. </w:t>
      </w:r>
      <w:r>
        <w:rPr>
          <w:lang w:val="fr-CH" w:eastAsia="fr-CH"/>
        </w:rPr>
        <w:t xml:space="preserve">Le principal problème demeure </w:t>
      </w:r>
      <w:r>
        <w:rPr>
          <w:szCs w:val="20"/>
        </w:rPr>
        <w:t>l’article 57 du Code de procédure pénale</w:t>
      </w:r>
      <w:r>
        <w:rPr>
          <w:lang w:val="fr-CH" w:eastAsia="fr-CH"/>
        </w:rPr>
        <w:t xml:space="preserve"> qui prévoit la possibilité de détenir une personne en garde à vue pour une durée de 45 jours – à savoir 15 jours renouvelables deux fois – sans être présentée à un juge et sans possibilité de contester la légalité de sa détention. </w:t>
      </w:r>
    </w:p>
    <w:p w14:paraId="3A5C6840" w14:textId="77777777" w:rsidR="003D5D7D" w:rsidRDefault="003D5D7D" w:rsidP="003D5D7D">
      <w:pPr>
        <w:rPr>
          <w:lang w:val="fr-CH" w:eastAsia="fr-CH"/>
        </w:rPr>
      </w:pPr>
    </w:p>
    <w:p w14:paraId="0D49B866" w14:textId="57A757AC" w:rsidR="008A2560" w:rsidRDefault="008A2560">
      <w:pPr>
        <w:rPr>
          <w:lang w:val="fr-CH" w:eastAsia="fr-CH"/>
        </w:rPr>
      </w:pPr>
      <w:r>
        <w:rPr>
          <w:lang w:val="fr-CH" w:eastAsia="fr-CH"/>
        </w:rPr>
        <w:t>Il est préoccupant de voir que dans ses réponses à la liste des questions, l’Etat partie affirme que « l</w:t>
      </w:r>
      <w:r w:rsidRPr="008A2560">
        <w:rPr>
          <w:lang w:val="fr-CH" w:eastAsia="fr-CH"/>
        </w:rPr>
        <w:t>es actes de terrorisme et d’atteinte à la sûreté de l’État, sont régis par des dispositions législatives spéciales qui règlementent le droit fondamental dans ces domaines</w:t>
      </w:r>
      <w:r>
        <w:rPr>
          <w:lang w:val="fr-CH" w:eastAsia="fr-CH"/>
        </w:rPr>
        <w:t xml:space="preserve"> », justifiant cette approche en invoquant le principe de la </w:t>
      </w:r>
      <w:r w:rsidRPr="00E431F6">
        <w:rPr>
          <w:i/>
          <w:iCs/>
          <w:lang w:val="fr-CH" w:eastAsia="fr-CH"/>
        </w:rPr>
        <w:t>lex specialis derogat generalis</w:t>
      </w:r>
      <w:r>
        <w:rPr>
          <w:lang w:val="fr-CH" w:eastAsia="fr-CH"/>
        </w:rPr>
        <w:t>. L’Etat spécifie que l</w:t>
      </w:r>
      <w:r w:rsidRPr="009B45A8">
        <w:rPr>
          <w:lang w:val="fr-CH" w:eastAsia="fr-CH"/>
        </w:rPr>
        <w:t>es règles spécifiques au terrorisme</w:t>
      </w:r>
      <w:r>
        <w:rPr>
          <w:lang w:val="fr-CH" w:eastAsia="fr-CH"/>
        </w:rPr>
        <w:t xml:space="preserve"> </w:t>
      </w:r>
      <w:r w:rsidRPr="009B45A8">
        <w:rPr>
          <w:lang w:val="fr-CH" w:eastAsia="fr-CH"/>
        </w:rPr>
        <w:t>et aux atteintes</w:t>
      </w:r>
      <w:r>
        <w:rPr>
          <w:lang w:val="fr-CH" w:eastAsia="fr-CH"/>
        </w:rPr>
        <w:t xml:space="preserve"> à la sûreté de l’État prévoient</w:t>
      </w:r>
      <w:r w:rsidRPr="009B45A8">
        <w:rPr>
          <w:lang w:val="fr-CH" w:eastAsia="fr-CH"/>
        </w:rPr>
        <w:t xml:space="preserve"> des délais </w:t>
      </w:r>
      <w:r>
        <w:rPr>
          <w:lang w:val="fr-CH" w:eastAsia="fr-CH"/>
        </w:rPr>
        <w:t xml:space="preserve">de garde à vue </w:t>
      </w:r>
      <w:r w:rsidRPr="009B45A8">
        <w:rPr>
          <w:lang w:val="fr-CH" w:eastAsia="fr-CH"/>
        </w:rPr>
        <w:t xml:space="preserve">plus longs </w:t>
      </w:r>
      <w:r>
        <w:rPr>
          <w:lang w:val="fr-CH" w:eastAsia="fr-CH"/>
        </w:rPr>
        <w:t xml:space="preserve">et des exceptions aux garanties fondamentales prévues dans la </w:t>
      </w:r>
      <w:r w:rsidR="00B34DAB">
        <w:rPr>
          <w:lang w:val="fr-CH" w:eastAsia="fr-CH"/>
        </w:rPr>
        <w:t>L</w:t>
      </w:r>
      <w:r>
        <w:rPr>
          <w:lang w:val="fr-CH" w:eastAsia="fr-CH"/>
        </w:rPr>
        <w:t xml:space="preserve">oi </w:t>
      </w:r>
      <w:r w:rsidRPr="008A2560">
        <w:rPr>
          <w:lang w:val="fr-CH" w:eastAsia="fr-CH"/>
        </w:rPr>
        <w:t>n°2015-033</w:t>
      </w:r>
      <w:r>
        <w:rPr>
          <w:rStyle w:val="FootnoteReference"/>
          <w:lang w:val="fr-CH" w:eastAsia="fr-CH"/>
        </w:rPr>
        <w:footnoteReference w:id="32"/>
      </w:r>
      <w:r w:rsidRPr="009B45A8">
        <w:rPr>
          <w:lang w:val="fr-CH" w:eastAsia="fr-CH"/>
        </w:rPr>
        <w:t>.</w:t>
      </w:r>
    </w:p>
    <w:p w14:paraId="148762E3" w14:textId="77777777" w:rsidR="008A2560" w:rsidRDefault="008A2560">
      <w:pPr>
        <w:rPr>
          <w:lang w:val="fr-CH" w:eastAsia="fr-CH"/>
        </w:rPr>
      </w:pPr>
    </w:p>
    <w:p w14:paraId="1FE5A31E" w14:textId="3C7BB79B" w:rsidR="008A2560" w:rsidRDefault="008A2560">
      <w:pPr>
        <w:rPr>
          <w:lang w:eastAsia="fr-CH"/>
        </w:rPr>
      </w:pPr>
      <w:r>
        <w:rPr>
          <w:lang w:val="fr-CH" w:eastAsia="fr-CH"/>
        </w:rPr>
        <w:t xml:space="preserve">Or, l’Etat ne peut utiliser une telle justification car elle équivaut à une forme de dérogation à des droits tels que </w:t>
      </w:r>
      <w:r w:rsidR="003D5D7D">
        <w:rPr>
          <w:lang w:val="fr-CH" w:eastAsia="fr-CH"/>
        </w:rPr>
        <w:t xml:space="preserve">le droit d’accès au conseil d’un avocat ainsi que le droit à </w:t>
      </w:r>
      <w:r>
        <w:rPr>
          <w:lang w:val="fr-CH" w:eastAsia="fr-CH"/>
        </w:rPr>
        <w:t>l’</w:t>
      </w:r>
      <w:r w:rsidRPr="00E431F6">
        <w:rPr>
          <w:i/>
          <w:iCs/>
          <w:lang w:val="fr-CH" w:eastAsia="fr-CH"/>
        </w:rPr>
        <w:t xml:space="preserve">habeas corpus </w:t>
      </w:r>
      <w:r w:rsidR="003D5D7D">
        <w:rPr>
          <w:lang w:val="fr-CH" w:eastAsia="fr-CH"/>
        </w:rPr>
        <w:t xml:space="preserve">qui constituent des garanties fondamentales à la prévention de la torture. </w:t>
      </w:r>
      <w:r w:rsidR="00B15D86">
        <w:t xml:space="preserve">Le </w:t>
      </w:r>
      <w:r w:rsidR="00B15D86">
        <w:rPr>
          <w:lang w:val="fr-CH" w:eastAsia="fr-CH"/>
        </w:rPr>
        <w:t>Rapporteur spécial sur la torture avait en effet reçu</w:t>
      </w:r>
      <w:r w:rsidR="00B15D86" w:rsidRPr="005F0320">
        <w:rPr>
          <w:lang w:val="fr-CH" w:eastAsia="fr-CH"/>
        </w:rPr>
        <w:t xml:space="preserve"> des témoignages crédibles </w:t>
      </w:r>
      <w:r w:rsidR="00B15D86">
        <w:rPr>
          <w:lang w:val="fr-CH" w:eastAsia="fr-CH"/>
        </w:rPr>
        <w:t xml:space="preserve">de personnes </w:t>
      </w:r>
      <w:r w:rsidR="00B15D86" w:rsidRPr="005F0320">
        <w:rPr>
          <w:lang w:val="fr-CH" w:eastAsia="fr-CH"/>
        </w:rPr>
        <w:t>soupçonné</w:t>
      </w:r>
      <w:r w:rsidR="00B15D86">
        <w:rPr>
          <w:lang w:val="fr-CH" w:eastAsia="fr-CH"/>
        </w:rPr>
        <w:t xml:space="preserve">es </w:t>
      </w:r>
      <w:r w:rsidR="00B15D86" w:rsidRPr="005F0320">
        <w:rPr>
          <w:lang w:val="fr-CH" w:eastAsia="fr-CH"/>
        </w:rPr>
        <w:t>et condamnées pour terrorisme</w:t>
      </w:r>
      <w:r w:rsidR="00B15D86">
        <w:rPr>
          <w:lang w:val="fr-CH" w:eastAsia="fr-CH"/>
        </w:rPr>
        <w:t>,</w:t>
      </w:r>
      <w:r w:rsidR="00B15D86" w:rsidRPr="005F0320">
        <w:rPr>
          <w:lang w:val="fr-CH" w:eastAsia="fr-CH"/>
        </w:rPr>
        <w:t xml:space="preserve"> faisant état de </w:t>
      </w:r>
      <w:r w:rsidR="00B15D86">
        <w:rPr>
          <w:lang w:val="fr-CH" w:eastAsia="fr-CH"/>
        </w:rPr>
        <w:t>« </w:t>
      </w:r>
      <w:r w:rsidR="00B15D86" w:rsidRPr="00E431F6">
        <w:rPr>
          <w:lang w:val="fr-CH" w:eastAsia="fr-CH"/>
        </w:rPr>
        <w:t>tortures et de mauvais traitements subis au moment de l’arrestation, pendant le premier interrogatoire et tout au long de la garde à vue</w:t>
      </w:r>
      <w:r w:rsidR="00B15D86" w:rsidRPr="00B34DAB">
        <w:rPr>
          <w:lang w:val="fr-CH" w:eastAsia="fr-CH"/>
        </w:rPr>
        <w:t> </w:t>
      </w:r>
      <w:r w:rsidR="00B15D86">
        <w:rPr>
          <w:lang w:val="fr-CH" w:eastAsia="fr-CH"/>
        </w:rPr>
        <w:t xml:space="preserve">», par les agents de la </w:t>
      </w:r>
      <w:r w:rsidR="00B15D86">
        <w:rPr>
          <w:szCs w:val="20"/>
        </w:rPr>
        <w:t>Direction de la sûreté de l’État et la Direction de la surveillance du territoire</w:t>
      </w:r>
      <w:r w:rsidR="00B15D86" w:rsidRPr="005F0320">
        <w:rPr>
          <w:lang w:val="fr-CH" w:eastAsia="fr-CH"/>
        </w:rPr>
        <w:t xml:space="preserve">. </w:t>
      </w:r>
      <w:r w:rsidR="00B15D86">
        <w:rPr>
          <w:lang w:val="fr-CH" w:eastAsia="fr-CH"/>
        </w:rPr>
        <w:t xml:space="preserve">Ces pratiques qui avaient ensuite été </w:t>
      </w:r>
      <w:r w:rsidR="00B15D86" w:rsidRPr="005F0320">
        <w:rPr>
          <w:lang w:val="fr-CH" w:eastAsia="fr-CH"/>
        </w:rPr>
        <w:t>corroborées par des examens médico</w:t>
      </w:r>
      <w:r w:rsidR="00B15D86">
        <w:rPr>
          <w:lang w:val="fr-CH" w:eastAsia="fr-CH"/>
        </w:rPr>
        <w:t>-</w:t>
      </w:r>
      <w:r w:rsidR="00B15D86" w:rsidRPr="005F0320">
        <w:rPr>
          <w:lang w:val="fr-CH" w:eastAsia="fr-CH"/>
        </w:rPr>
        <w:t>légaux</w:t>
      </w:r>
      <w:r w:rsidR="00B15D86">
        <w:rPr>
          <w:lang w:val="fr-CH" w:eastAsia="fr-CH"/>
        </w:rPr>
        <w:t xml:space="preserve"> avaient pour but d’extorquer </w:t>
      </w:r>
      <w:r w:rsidR="00B15D86" w:rsidRPr="00043E50">
        <w:rPr>
          <w:rFonts w:cs="Tahoma"/>
          <w:szCs w:val="20"/>
          <w:lang w:val="fr-CH" w:eastAsia="fr-CH"/>
        </w:rPr>
        <w:t>des aveux</w:t>
      </w:r>
      <w:r w:rsidR="00B15D86" w:rsidRPr="00043E50">
        <w:rPr>
          <w:rStyle w:val="FootnoteReference"/>
          <w:rFonts w:cs="Tahoma"/>
          <w:szCs w:val="20"/>
          <w:lang w:val="fr-CH" w:eastAsia="fr-CH"/>
        </w:rPr>
        <w:footnoteReference w:id="33"/>
      </w:r>
      <w:r w:rsidR="00B15D86" w:rsidRPr="00043E50">
        <w:rPr>
          <w:rFonts w:cs="Tahoma"/>
          <w:szCs w:val="20"/>
          <w:lang w:val="fr-CH" w:eastAsia="fr-CH"/>
        </w:rPr>
        <w:t>.</w:t>
      </w:r>
      <w:r w:rsidR="00B34DAB">
        <w:rPr>
          <w:rFonts w:cs="Tahoma"/>
          <w:szCs w:val="20"/>
          <w:lang w:val="fr-CH" w:eastAsia="fr-CH"/>
        </w:rPr>
        <w:t xml:space="preserve"> </w:t>
      </w:r>
      <w:r w:rsidR="00B15D86" w:rsidRPr="003D5D7D">
        <w:rPr>
          <w:lang w:eastAsia="fr-CH"/>
        </w:rPr>
        <w:t xml:space="preserve">La position du Ministère de la justice, exposée à des représentants du Haut-Commissariat aux droits de l’homme en Mauritanie, </w:t>
      </w:r>
      <w:r w:rsidR="00B15D86">
        <w:rPr>
          <w:lang w:eastAsia="fr-CH"/>
        </w:rPr>
        <w:t>renforce cette préoccupation</w:t>
      </w:r>
      <w:r w:rsidR="00B15D86" w:rsidRPr="003D5D7D">
        <w:rPr>
          <w:lang w:eastAsia="fr-CH"/>
        </w:rPr>
        <w:t xml:space="preserve"> : la loi contre la torture ne s’appliquerait pas aux individus accusés de terrorisme</w:t>
      </w:r>
      <w:r w:rsidR="00B15D86" w:rsidRPr="003D5D7D">
        <w:rPr>
          <w:vertAlign w:val="superscript"/>
          <w:lang w:eastAsia="fr-CH"/>
        </w:rPr>
        <w:footnoteReference w:id="34"/>
      </w:r>
      <w:r w:rsidR="00B15D86" w:rsidRPr="003D5D7D">
        <w:rPr>
          <w:lang w:eastAsia="fr-CH"/>
        </w:rPr>
        <w:t>.</w:t>
      </w:r>
    </w:p>
    <w:p w14:paraId="53728EB9" w14:textId="77777777" w:rsidR="00300A06" w:rsidRPr="003D5D7D" w:rsidRDefault="00300A06">
      <w:pPr>
        <w:rPr>
          <w:lang w:val="fr-CH" w:eastAsia="fr-CH"/>
        </w:rPr>
      </w:pPr>
    </w:p>
    <w:p w14:paraId="3B7369CA" w14:textId="77777777" w:rsidR="00AA440E" w:rsidRPr="00E431F6" w:rsidRDefault="00AA440E" w:rsidP="00AA440E">
      <w:pPr>
        <w:rPr>
          <w:b/>
          <w:bCs/>
          <w:lang w:val="fr-CH" w:eastAsia="fr-CH"/>
        </w:rPr>
      </w:pPr>
      <w:bookmarkStart w:id="17" w:name="_Toc517363919"/>
      <w:bookmarkStart w:id="18" w:name="_Toc517363920"/>
      <w:bookmarkStart w:id="19" w:name="_Toc517363921"/>
      <w:bookmarkStart w:id="20" w:name="_Toc517363922"/>
      <w:bookmarkStart w:id="21" w:name="_Toc517363923"/>
      <w:bookmarkStart w:id="22" w:name="_Toc517363924"/>
      <w:bookmarkStart w:id="23" w:name="_Toc517363925"/>
      <w:bookmarkEnd w:id="17"/>
      <w:bookmarkEnd w:id="18"/>
      <w:bookmarkEnd w:id="19"/>
      <w:bookmarkEnd w:id="20"/>
      <w:bookmarkEnd w:id="21"/>
      <w:bookmarkEnd w:id="22"/>
      <w:bookmarkEnd w:id="23"/>
      <w:r w:rsidRPr="00E431F6">
        <w:rPr>
          <w:b/>
          <w:bCs/>
          <w:lang w:val="fr-CH" w:eastAsia="fr-CH"/>
        </w:rPr>
        <w:t xml:space="preserve">Recommandations : </w:t>
      </w:r>
    </w:p>
    <w:p w14:paraId="55AE45DF" w14:textId="77777777" w:rsidR="00AA440E" w:rsidRPr="00AA440E" w:rsidRDefault="00AA440E" w:rsidP="00E431F6">
      <w:pPr>
        <w:ind w:left="357"/>
        <w:rPr>
          <w:lang w:val="fr-CH" w:eastAsia="fr-CH"/>
        </w:rPr>
      </w:pPr>
    </w:p>
    <w:p w14:paraId="5FB28624" w14:textId="411D0B3B" w:rsidR="008E465A" w:rsidRDefault="00300A06" w:rsidP="00E431F6">
      <w:pPr>
        <w:numPr>
          <w:ilvl w:val="0"/>
          <w:numId w:val="24"/>
        </w:numPr>
        <w:jc w:val="left"/>
        <w:rPr>
          <w:lang w:val="fr-CH" w:eastAsia="fr-CH"/>
        </w:rPr>
      </w:pPr>
      <w:r>
        <w:rPr>
          <w:lang w:val="fr-CH" w:eastAsia="fr-CH"/>
        </w:rPr>
        <w:t xml:space="preserve">Former les agents en charge de l’application du droit à </w:t>
      </w:r>
      <w:r w:rsidR="00B34DAB">
        <w:rPr>
          <w:lang w:val="fr-CH" w:eastAsia="fr-CH"/>
        </w:rPr>
        <w:t>L</w:t>
      </w:r>
      <w:r w:rsidR="00AA440E" w:rsidRPr="00AA440E">
        <w:rPr>
          <w:lang w:val="fr-CH" w:eastAsia="fr-CH"/>
        </w:rPr>
        <w:t>oi n°2015-033</w:t>
      </w:r>
      <w:r>
        <w:rPr>
          <w:lang w:val="fr-CH" w:eastAsia="fr-CH"/>
        </w:rPr>
        <w:t> ;</w:t>
      </w:r>
    </w:p>
    <w:p w14:paraId="41A23503" w14:textId="1244AB08" w:rsidR="008E465A" w:rsidRDefault="008E465A" w:rsidP="00E431F6">
      <w:pPr>
        <w:ind w:left="720"/>
        <w:jc w:val="left"/>
        <w:rPr>
          <w:lang w:val="fr-CH" w:eastAsia="fr-CH"/>
        </w:rPr>
      </w:pPr>
    </w:p>
    <w:p w14:paraId="178F95BB" w14:textId="7F8C0F3B" w:rsidR="008E465A" w:rsidRPr="008E465A" w:rsidRDefault="00AA440E" w:rsidP="00E431F6">
      <w:pPr>
        <w:numPr>
          <w:ilvl w:val="0"/>
          <w:numId w:val="24"/>
        </w:numPr>
        <w:rPr>
          <w:lang w:val="fr-CH" w:eastAsia="fr-CH"/>
        </w:rPr>
      </w:pPr>
      <w:r w:rsidRPr="008E465A">
        <w:rPr>
          <w:lang w:val="fr-CH" w:eastAsia="fr-CH"/>
        </w:rPr>
        <w:t xml:space="preserve">Prendre des mesures concrètes pour s’assurer du respect des garanties </w:t>
      </w:r>
      <w:r w:rsidR="00300A06" w:rsidRPr="008E465A">
        <w:rPr>
          <w:lang w:val="fr-CH" w:eastAsia="fr-CH"/>
        </w:rPr>
        <w:t xml:space="preserve">fondamentales </w:t>
      </w:r>
      <w:r w:rsidRPr="008E465A">
        <w:rPr>
          <w:lang w:val="fr-CH" w:eastAsia="fr-CH"/>
        </w:rPr>
        <w:t>énumérées dans la loi par l’ensemble des forces de l’ordre et de sécurité ;</w:t>
      </w:r>
    </w:p>
    <w:p w14:paraId="47C13F2F" w14:textId="77777777" w:rsidR="00AA440E" w:rsidRPr="00AA440E" w:rsidRDefault="00AA440E" w:rsidP="00E431F6">
      <w:pPr>
        <w:ind w:left="720"/>
        <w:jc w:val="left"/>
        <w:rPr>
          <w:lang w:val="fr-CH" w:eastAsia="fr-CH"/>
        </w:rPr>
      </w:pPr>
    </w:p>
    <w:p w14:paraId="419A4C39" w14:textId="6C0F0C23" w:rsidR="00AA440E" w:rsidRPr="00AA440E" w:rsidRDefault="00AA440E" w:rsidP="00E431F6">
      <w:pPr>
        <w:pStyle w:val="ListParagraph"/>
        <w:numPr>
          <w:ilvl w:val="0"/>
          <w:numId w:val="24"/>
        </w:numPr>
        <w:rPr>
          <w:lang w:val="fr-CH" w:eastAsia="fr-CH"/>
        </w:rPr>
      </w:pPr>
      <w:r w:rsidRPr="00AA440E">
        <w:rPr>
          <w:lang w:val="fr-CH" w:eastAsia="fr-CH"/>
        </w:rPr>
        <w:t>Veiller à ce que les garanties procédurales prévues par la loi n°2015-033 soient accordées à toute personne privée de liberté, y compris pour les personnes accusées d’atteinte à la sûreté de l’État ou de terrorisme</w:t>
      </w:r>
      <w:r w:rsidR="00B34DAB">
        <w:rPr>
          <w:lang w:val="fr-CH" w:eastAsia="fr-CH"/>
        </w:rPr>
        <w:t>.</w:t>
      </w:r>
    </w:p>
    <w:p w14:paraId="05545DC6" w14:textId="77777777" w:rsidR="007652D9" w:rsidRPr="007652D9" w:rsidRDefault="007652D9" w:rsidP="007652D9">
      <w:pPr>
        <w:rPr>
          <w:lang w:val="fr-CH" w:eastAsia="fr-CH"/>
        </w:rPr>
      </w:pPr>
    </w:p>
    <w:p w14:paraId="109E24BD" w14:textId="77777777" w:rsidR="00421134" w:rsidRDefault="00421134" w:rsidP="00FF055D">
      <w:pPr>
        <w:pStyle w:val="Heading1"/>
        <w:rPr>
          <w:lang w:val="fr-CH" w:eastAsia="fr-FR"/>
        </w:rPr>
      </w:pPr>
      <w:bookmarkStart w:id="24" w:name="_Toc517714810"/>
      <w:r>
        <w:rPr>
          <w:lang w:val="fr-CH" w:eastAsia="fr-FR"/>
        </w:rPr>
        <w:t>Recours effectifs,</w:t>
      </w:r>
      <w:r w:rsidR="00FF055D">
        <w:rPr>
          <w:lang w:val="fr-CH" w:eastAsia="fr-FR"/>
        </w:rPr>
        <w:t xml:space="preserve"> </w:t>
      </w:r>
      <w:r>
        <w:rPr>
          <w:lang w:val="fr-CH" w:eastAsia="fr-FR"/>
        </w:rPr>
        <w:t>obligation d’enquêter et de poursuivre</w:t>
      </w:r>
      <w:r w:rsidR="00FF055D">
        <w:rPr>
          <w:lang w:val="fr-CH" w:eastAsia="fr-FR"/>
        </w:rPr>
        <w:t>,</w:t>
      </w:r>
      <w:r>
        <w:rPr>
          <w:lang w:val="fr-CH" w:eastAsia="fr-FR"/>
        </w:rPr>
        <w:t xml:space="preserve"> </w:t>
      </w:r>
      <w:r w:rsidR="00D67AD0">
        <w:rPr>
          <w:lang w:val="fr-CH" w:eastAsia="fr-FR"/>
        </w:rPr>
        <w:t xml:space="preserve">réparations </w:t>
      </w:r>
      <w:r w:rsidRPr="00421134">
        <w:rPr>
          <w:lang w:val="fr-CH" w:eastAsia="fr-FR"/>
        </w:rPr>
        <w:t>(articles 12, 13 et 14)</w:t>
      </w:r>
      <w:bookmarkEnd w:id="24"/>
    </w:p>
    <w:p w14:paraId="1DF415CB" w14:textId="77777777" w:rsidR="00421134" w:rsidRDefault="00421134" w:rsidP="00421134">
      <w:pPr>
        <w:rPr>
          <w:lang w:val="fr-CH" w:eastAsia="fr-FR"/>
        </w:rPr>
      </w:pPr>
    </w:p>
    <w:p w14:paraId="37F4C9E3" w14:textId="086BAEDB" w:rsidR="00FF055D" w:rsidRPr="00903380" w:rsidRDefault="00FF055D" w:rsidP="00E431F6">
      <w:pPr>
        <w:pStyle w:val="Heading2"/>
        <w:numPr>
          <w:ilvl w:val="1"/>
          <w:numId w:val="24"/>
        </w:numPr>
        <w:rPr>
          <w:lang w:val="fr-CH"/>
        </w:rPr>
      </w:pPr>
      <w:bookmarkStart w:id="25" w:name="_Toc517714811"/>
      <w:r w:rsidRPr="00903380">
        <w:rPr>
          <w:lang w:val="fr-CH"/>
        </w:rPr>
        <w:t>Droit au recours effectif et mécanismes de plaintes</w:t>
      </w:r>
      <w:r w:rsidR="00287BF9" w:rsidRPr="00903380">
        <w:rPr>
          <w:lang w:val="fr-CH"/>
        </w:rPr>
        <w:t>, obligation d’enquête et de poursuite</w:t>
      </w:r>
      <w:r w:rsidR="00475850">
        <w:rPr>
          <w:lang w:val="fr-CH"/>
        </w:rPr>
        <w:t xml:space="preserve"> (points n°19-25)</w:t>
      </w:r>
      <w:bookmarkEnd w:id="25"/>
    </w:p>
    <w:p w14:paraId="44F1EBB2" w14:textId="77777777" w:rsidR="00FF055D" w:rsidRDefault="00FF055D" w:rsidP="00421134">
      <w:pPr>
        <w:rPr>
          <w:lang w:val="fr-CH" w:eastAsia="fr-FR"/>
        </w:rPr>
      </w:pPr>
    </w:p>
    <w:p w14:paraId="62094A8F" w14:textId="77777777" w:rsidR="002C6275" w:rsidRDefault="00E840A5">
      <w:pPr>
        <w:rPr>
          <w:lang w:val="fr-CH" w:eastAsia="fr-CH"/>
        </w:rPr>
      </w:pPr>
      <w:r>
        <w:rPr>
          <w:lang w:val="fr-CH" w:eastAsia="fr-CH"/>
        </w:rPr>
        <w:t>Si en principe les procureurs sont</w:t>
      </w:r>
      <w:r w:rsidR="00473505">
        <w:rPr>
          <w:lang w:val="fr-CH" w:eastAsia="fr-CH"/>
        </w:rPr>
        <w:t xml:space="preserve"> tenus d’enquêter d’office sur </w:t>
      </w:r>
      <w:r>
        <w:rPr>
          <w:lang w:val="fr-CH" w:eastAsia="fr-CH"/>
        </w:rPr>
        <w:t xml:space="preserve">toute allégation de torture et de mauvais traitements, ils peuvent aussi enclencher l’action publique s’ils disposent d’éléments suffisants </w:t>
      </w:r>
      <w:r w:rsidR="00473505">
        <w:rPr>
          <w:lang w:val="fr-CH" w:eastAsia="fr-CH"/>
        </w:rPr>
        <w:t>pour établir</w:t>
      </w:r>
      <w:r>
        <w:rPr>
          <w:lang w:val="fr-CH" w:eastAsia="fr-CH"/>
        </w:rPr>
        <w:t xml:space="preserve"> qu’un acte de torture ou de mauvais traitement a été commis</w:t>
      </w:r>
      <w:r w:rsidR="00350BA5">
        <w:rPr>
          <w:rStyle w:val="FootnoteReference"/>
          <w:lang w:val="fr-CH" w:eastAsia="fr-CH"/>
        </w:rPr>
        <w:footnoteReference w:id="35"/>
      </w:r>
      <w:r>
        <w:rPr>
          <w:lang w:val="fr-CH" w:eastAsia="fr-CH"/>
        </w:rPr>
        <w:t xml:space="preserve">. Toutefois, le nombre de plaintes faisant l’objet de </w:t>
      </w:r>
      <w:r w:rsidR="000B2AF5">
        <w:rPr>
          <w:lang w:val="fr-CH" w:eastAsia="fr-CH"/>
        </w:rPr>
        <w:t>poursuite</w:t>
      </w:r>
      <w:r>
        <w:rPr>
          <w:lang w:val="fr-CH" w:eastAsia="fr-CH"/>
        </w:rPr>
        <w:t xml:space="preserve"> est extrêmement faible. </w:t>
      </w:r>
    </w:p>
    <w:p w14:paraId="18273B48" w14:textId="77777777" w:rsidR="002C6275" w:rsidRDefault="002C6275">
      <w:pPr>
        <w:rPr>
          <w:lang w:val="fr-CH" w:eastAsia="fr-CH"/>
        </w:rPr>
      </w:pPr>
    </w:p>
    <w:p w14:paraId="0FF7FAE1" w14:textId="0620CFB4" w:rsidR="008B5603" w:rsidRDefault="00E840A5">
      <w:pPr>
        <w:rPr>
          <w:lang w:val="fr-CH" w:eastAsia="fr-CH"/>
        </w:rPr>
      </w:pPr>
      <w:r>
        <w:rPr>
          <w:lang w:val="fr-CH" w:eastAsia="fr-CH"/>
        </w:rPr>
        <w:t>Ceci n’est pas dû à l’absence d’</w:t>
      </w:r>
      <w:r w:rsidR="00287BF9">
        <w:rPr>
          <w:lang w:val="fr-CH" w:eastAsia="fr-CH"/>
        </w:rPr>
        <w:t>allégations – Alkarama ayant reç</w:t>
      </w:r>
      <w:r>
        <w:rPr>
          <w:lang w:val="fr-CH" w:eastAsia="fr-CH"/>
        </w:rPr>
        <w:t>u des informations crédibles faisant état d’allégations de torture faites par des victimes auprès des autorités judiciaires</w:t>
      </w:r>
      <w:r w:rsidR="00CD4706">
        <w:rPr>
          <w:rStyle w:val="FootnoteReference"/>
          <w:lang w:val="fr-CH" w:eastAsia="fr-CH"/>
        </w:rPr>
        <w:footnoteReference w:id="36"/>
      </w:r>
      <w:r>
        <w:rPr>
          <w:lang w:val="fr-CH" w:eastAsia="fr-CH"/>
        </w:rPr>
        <w:t xml:space="preserve"> – mais plutôt de l’absence de suite données aux plaintes. Cet état de fait a par ailleurs été confirmé par le Rapporteur spécial sur la torture lors de sa visite du pays</w:t>
      </w:r>
      <w:r>
        <w:rPr>
          <w:rStyle w:val="FootnoteReference"/>
          <w:lang w:val="fr-CH" w:eastAsia="fr-CH"/>
        </w:rPr>
        <w:footnoteReference w:id="37"/>
      </w:r>
      <w:r>
        <w:rPr>
          <w:lang w:val="fr-CH" w:eastAsia="fr-CH"/>
        </w:rPr>
        <w:t>.</w:t>
      </w:r>
      <w:r w:rsidR="00067FEC">
        <w:rPr>
          <w:lang w:val="fr-CH" w:eastAsia="fr-CH"/>
        </w:rPr>
        <w:t xml:space="preserve"> En effet, ce dernier a constaté</w:t>
      </w:r>
      <w:r w:rsidR="00067FEC" w:rsidRPr="00067FEC">
        <w:rPr>
          <w:lang w:val="fr-CH" w:eastAsia="fr-CH"/>
        </w:rPr>
        <w:t xml:space="preserve"> </w:t>
      </w:r>
      <w:r w:rsidR="00067FEC">
        <w:rPr>
          <w:lang w:val="fr-CH" w:eastAsia="fr-CH"/>
        </w:rPr>
        <w:t xml:space="preserve">un </w:t>
      </w:r>
      <w:r w:rsidR="00067FEC" w:rsidRPr="00067FEC">
        <w:rPr>
          <w:lang w:val="fr-CH" w:eastAsia="fr-CH"/>
        </w:rPr>
        <w:t>manque</w:t>
      </w:r>
      <w:r w:rsidR="00067FEC">
        <w:rPr>
          <w:lang w:val="fr-CH" w:eastAsia="fr-CH"/>
        </w:rPr>
        <w:t xml:space="preserve"> </w:t>
      </w:r>
      <w:r w:rsidR="00067FEC" w:rsidRPr="00067FEC">
        <w:rPr>
          <w:lang w:val="fr-CH" w:eastAsia="fr-CH"/>
        </w:rPr>
        <w:t>de</w:t>
      </w:r>
      <w:r w:rsidR="00067FEC">
        <w:rPr>
          <w:lang w:val="fr-CH" w:eastAsia="fr-CH"/>
        </w:rPr>
        <w:t xml:space="preserve"> </w:t>
      </w:r>
      <w:r w:rsidR="00067FEC" w:rsidRPr="00067FEC">
        <w:rPr>
          <w:lang w:val="fr-CH" w:eastAsia="fr-CH"/>
        </w:rPr>
        <w:t>volonté</w:t>
      </w:r>
      <w:r w:rsidR="00067FEC">
        <w:rPr>
          <w:lang w:val="fr-CH" w:eastAsia="fr-CH"/>
        </w:rPr>
        <w:t xml:space="preserve"> </w:t>
      </w:r>
      <w:r w:rsidR="00067FEC" w:rsidRPr="00067FEC">
        <w:rPr>
          <w:lang w:val="fr-CH" w:eastAsia="fr-CH"/>
        </w:rPr>
        <w:t>général</w:t>
      </w:r>
      <w:r w:rsidR="00067FEC">
        <w:rPr>
          <w:lang w:val="fr-CH" w:eastAsia="fr-CH"/>
        </w:rPr>
        <w:t xml:space="preserve"> </w:t>
      </w:r>
      <w:r w:rsidR="00067FEC" w:rsidRPr="00067FEC">
        <w:rPr>
          <w:lang w:val="fr-CH" w:eastAsia="fr-CH"/>
        </w:rPr>
        <w:t>au</w:t>
      </w:r>
      <w:r w:rsidR="00067FEC">
        <w:rPr>
          <w:lang w:val="fr-CH" w:eastAsia="fr-CH"/>
        </w:rPr>
        <w:t xml:space="preserve"> </w:t>
      </w:r>
      <w:r w:rsidR="00067FEC" w:rsidRPr="00067FEC">
        <w:rPr>
          <w:lang w:val="fr-CH" w:eastAsia="fr-CH"/>
        </w:rPr>
        <w:t>sein</w:t>
      </w:r>
      <w:r w:rsidR="00067FEC">
        <w:rPr>
          <w:lang w:val="fr-CH" w:eastAsia="fr-CH"/>
        </w:rPr>
        <w:t xml:space="preserve"> </w:t>
      </w:r>
      <w:r w:rsidR="00067FEC" w:rsidRPr="00067FEC">
        <w:rPr>
          <w:lang w:val="fr-CH" w:eastAsia="fr-CH"/>
        </w:rPr>
        <w:t>de</w:t>
      </w:r>
      <w:r w:rsidR="00067FEC">
        <w:rPr>
          <w:lang w:val="fr-CH" w:eastAsia="fr-CH"/>
        </w:rPr>
        <w:t xml:space="preserve"> </w:t>
      </w:r>
      <w:r w:rsidR="00067FEC" w:rsidRPr="00067FEC">
        <w:rPr>
          <w:lang w:val="fr-CH" w:eastAsia="fr-CH"/>
        </w:rPr>
        <w:t>l’appareil</w:t>
      </w:r>
      <w:r w:rsidR="00067FEC">
        <w:rPr>
          <w:lang w:val="fr-CH" w:eastAsia="fr-CH"/>
        </w:rPr>
        <w:t xml:space="preserve"> </w:t>
      </w:r>
      <w:r w:rsidR="00067FEC" w:rsidRPr="00067FEC">
        <w:rPr>
          <w:lang w:val="fr-CH" w:eastAsia="fr-CH"/>
        </w:rPr>
        <w:t>judiciaire</w:t>
      </w:r>
      <w:r w:rsidR="00067FEC">
        <w:rPr>
          <w:lang w:val="fr-CH" w:eastAsia="fr-CH"/>
        </w:rPr>
        <w:t xml:space="preserve"> </w:t>
      </w:r>
      <w:r w:rsidR="00067FEC" w:rsidRPr="00067FEC">
        <w:rPr>
          <w:lang w:val="fr-CH" w:eastAsia="fr-CH"/>
        </w:rPr>
        <w:t>d’enquêter</w:t>
      </w:r>
      <w:r w:rsidR="00067FEC">
        <w:rPr>
          <w:lang w:val="fr-CH" w:eastAsia="fr-CH"/>
        </w:rPr>
        <w:t xml:space="preserve"> </w:t>
      </w:r>
      <w:r w:rsidR="00067FEC" w:rsidRPr="00067FEC">
        <w:rPr>
          <w:lang w:val="fr-CH" w:eastAsia="fr-CH"/>
        </w:rPr>
        <w:t>sur</w:t>
      </w:r>
      <w:r w:rsidR="00067FEC">
        <w:rPr>
          <w:lang w:val="fr-CH" w:eastAsia="fr-CH"/>
        </w:rPr>
        <w:t xml:space="preserve"> </w:t>
      </w:r>
      <w:r w:rsidR="00067FEC" w:rsidRPr="00067FEC">
        <w:rPr>
          <w:lang w:val="fr-CH" w:eastAsia="fr-CH"/>
        </w:rPr>
        <w:t>les</w:t>
      </w:r>
      <w:r w:rsidR="00067FEC">
        <w:rPr>
          <w:lang w:val="fr-CH" w:eastAsia="fr-CH"/>
        </w:rPr>
        <w:t xml:space="preserve"> </w:t>
      </w:r>
      <w:r w:rsidR="00067FEC" w:rsidRPr="00067FEC">
        <w:rPr>
          <w:lang w:val="fr-CH" w:eastAsia="fr-CH"/>
        </w:rPr>
        <w:t>personnes soupçonnées</w:t>
      </w:r>
      <w:r w:rsidR="00067FEC">
        <w:rPr>
          <w:lang w:val="fr-CH" w:eastAsia="fr-CH"/>
        </w:rPr>
        <w:t xml:space="preserve"> </w:t>
      </w:r>
      <w:r w:rsidR="00067FEC" w:rsidRPr="00067FEC">
        <w:rPr>
          <w:lang w:val="fr-CH" w:eastAsia="fr-CH"/>
        </w:rPr>
        <w:t>d’actes</w:t>
      </w:r>
      <w:r w:rsidR="00067FEC">
        <w:rPr>
          <w:lang w:val="fr-CH" w:eastAsia="fr-CH"/>
        </w:rPr>
        <w:t xml:space="preserve"> </w:t>
      </w:r>
      <w:r w:rsidR="00067FEC" w:rsidRPr="00067FEC">
        <w:rPr>
          <w:lang w:val="fr-CH" w:eastAsia="fr-CH"/>
        </w:rPr>
        <w:t>de</w:t>
      </w:r>
      <w:r w:rsidR="00067FEC">
        <w:rPr>
          <w:lang w:val="fr-CH" w:eastAsia="fr-CH"/>
        </w:rPr>
        <w:t xml:space="preserve"> </w:t>
      </w:r>
      <w:r w:rsidR="00067FEC" w:rsidRPr="00067FEC">
        <w:rPr>
          <w:lang w:val="fr-CH" w:eastAsia="fr-CH"/>
        </w:rPr>
        <w:t>torture</w:t>
      </w:r>
      <w:r w:rsidR="00067FEC">
        <w:rPr>
          <w:lang w:val="fr-CH" w:eastAsia="fr-CH"/>
        </w:rPr>
        <w:t xml:space="preserve"> </w:t>
      </w:r>
      <w:r w:rsidR="00067FEC" w:rsidRPr="00067FEC">
        <w:rPr>
          <w:lang w:val="fr-CH" w:eastAsia="fr-CH"/>
        </w:rPr>
        <w:t>et</w:t>
      </w:r>
      <w:r w:rsidR="00067FEC">
        <w:rPr>
          <w:lang w:val="fr-CH" w:eastAsia="fr-CH"/>
        </w:rPr>
        <w:t xml:space="preserve"> </w:t>
      </w:r>
      <w:r w:rsidR="00067FEC" w:rsidRPr="00067FEC">
        <w:rPr>
          <w:lang w:val="fr-CH" w:eastAsia="fr-CH"/>
        </w:rPr>
        <w:t>de</w:t>
      </w:r>
      <w:r w:rsidR="00067FEC">
        <w:rPr>
          <w:lang w:val="fr-CH" w:eastAsia="fr-CH"/>
        </w:rPr>
        <w:t xml:space="preserve"> </w:t>
      </w:r>
      <w:r w:rsidR="00067FEC" w:rsidRPr="00067FEC">
        <w:rPr>
          <w:lang w:val="fr-CH" w:eastAsia="fr-CH"/>
        </w:rPr>
        <w:t>mauvais</w:t>
      </w:r>
      <w:r w:rsidR="00067FEC">
        <w:rPr>
          <w:lang w:val="fr-CH" w:eastAsia="fr-CH"/>
        </w:rPr>
        <w:t xml:space="preserve"> </w:t>
      </w:r>
      <w:r w:rsidR="00067FEC" w:rsidRPr="00067FEC">
        <w:rPr>
          <w:lang w:val="fr-CH" w:eastAsia="fr-CH"/>
        </w:rPr>
        <w:t>traitements</w:t>
      </w:r>
      <w:r w:rsidR="00067FEC">
        <w:rPr>
          <w:lang w:val="fr-CH" w:eastAsia="fr-CH"/>
        </w:rPr>
        <w:t xml:space="preserve"> </w:t>
      </w:r>
      <w:r w:rsidR="00067FEC" w:rsidRPr="00067FEC">
        <w:rPr>
          <w:lang w:val="fr-CH" w:eastAsia="fr-CH"/>
        </w:rPr>
        <w:t>et</w:t>
      </w:r>
      <w:r w:rsidR="00067FEC">
        <w:rPr>
          <w:lang w:val="fr-CH" w:eastAsia="fr-CH"/>
        </w:rPr>
        <w:t xml:space="preserve"> </w:t>
      </w:r>
      <w:r w:rsidR="00067FEC" w:rsidRPr="00067FEC">
        <w:rPr>
          <w:lang w:val="fr-CH" w:eastAsia="fr-CH"/>
        </w:rPr>
        <w:t>de</w:t>
      </w:r>
      <w:r w:rsidR="00067FEC">
        <w:rPr>
          <w:lang w:val="fr-CH" w:eastAsia="fr-CH"/>
        </w:rPr>
        <w:t xml:space="preserve"> </w:t>
      </w:r>
      <w:r w:rsidR="00067FEC" w:rsidRPr="00067FEC">
        <w:rPr>
          <w:lang w:val="fr-CH" w:eastAsia="fr-CH"/>
        </w:rPr>
        <w:t>les</w:t>
      </w:r>
      <w:r w:rsidR="00067FEC">
        <w:rPr>
          <w:lang w:val="fr-CH" w:eastAsia="fr-CH"/>
        </w:rPr>
        <w:t xml:space="preserve"> </w:t>
      </w:r>
      <w:r w:rsidR="00067FEC" w:rsidRPr="00067FEC">
        <w:rPr>
          <w:lang w:val="fr-CH" w:eastAsia="fr-CH"/>
        </w:rPr>
        <w:t>poursuivre</w:t>
      </w:r>
      <w:r w:rsidR="00067FEC">
        <w:rPr>
          <w:rStyle w:val="FootnoteReference"/>
          <w:lang w:val="fr-CH" w:eastAsia="fr-CH"/>
        </w:rPr>
        <w:footnoteReference w:id="38"/>
      </w:r>
      <w:r w:rsidR="00067FEC" w:rsidRPr="00067FEC">
        <w:rPr>
          <w:lang w:val="fr-CH" w:eastAsia="fr-CH"/>
        </w:rPr>
        <w:t>.</w:t>
      </w:r>
      <w:r w:rsidR="00B10904">
        <w:rPr>
          <w:lang w:val="fr-CH" w:eastAsia="fr-CH"/>
        </w:rPr>
        <w:t xml:space="preserve"> </w:t>
      </w:r>
      <w:r>
        <w:rPr>
          <w:lang w:val="fr-CH" w:eastAsia="fr-CH"/>
        </w:rPr>
        <w:t>L’État n’a par ailleurs pas donné d’indication</w:t>
      </w:r>
      <w:r w:rsidR="008B5603">
        <w:rPr>
          <w:lang w:val="fr-CH" w:eastAsia="fr-CH"/>
        </w:rPr>
        <w:t xml:space="preserve"> </w:t>
      </w:r>
      <w:r w:rsidR="00473505">
        <w:rPr>
          <w:lang w:val="fr-CH" w:eastAsia="fr-CH"/>
        </w:rPr>
        <w:t xml:space="preserve">dans son rapport </w:t>
      </w:r>
      <w:r>
        <w:rPr>
          <w:lang w:val="fr-CH" w:eastAsia="fr-CH"/>
        </w:rPr>
        <w:t>quant aux nomb</w:t>
      </w:r>
      <w:r w:rsidR="00473505">
        <w:rPr>
          <w:lang w:val="fr-CH" w:eastAsia="fr-CH"/>
        </w:rPr>
        <w:t>res de plaintes reçues et ayant fait</w:t>
      </w:r>
      <w:r>
        <w:rPr>
          <w:lang w:val="fr-CH" w:eastAsia="fr-CH"/>
        </w:rPr>
        <w:t xml:space="preserve"> l’objet de </w:t>
      </w:r>
      <w:r w:rsidR="00473505">
        <w:rPr>
          <w:lang w:val="fr-CH" w:eastAsia="fr-CH"/>
        </w:rPr>
        <w:t>pour</w:t>
      </w:r>
      <w:r>
        <w:rPr>
          <w:lang w:val="fr-CH" w:eastAsia="fr-CH"/>
        </w:rPr>
        <w:t xml:space="preserve">suites judiciaires. </w:t>
      </w:r>
    </w:p>
    <w:p w14:paraId="0183BF62" w14:textId="77777777" w:rsidR="008B5603" w:rsidRDefault="008B5603">
      <w:pPr>
        <w:rPr>
          <w:lang w:val="fr-CH" w:eastAsia="fr-CH"/>
        </w:rPr>
      </w:pPr>
    </w:p>
    <w:p w14:paraId="45B55F81" w14:textId="51D12399" w:rsidR="00B90F5C" w:rsidRDefault="008B5603">
      <w:pPr>
        <w:rPr>
          <w:lang w:val="fr-CH"/>
        </w:rPr>
      </w:pPr>
      <w:r w:rsidRPr="008B5603">
        <w:rPr>
          <w:lang w:val="fr-CH" w:eastAsia="fr-CH"/>
        </w:rPr>
        <w:t>Compte tenu des informations faisant état d’actes de torture et de mauvais traitements au sein des services de police et de gendarmerie</w:t>
      </w:r>
      <w:r>
        <w:rPr>
          <w:lang w:val="fr-CH" w:eastAsia="fr-CH"/>
        </w:rPr>
        <w:t xml:space="preserve">, le Comité avait enjoint aux autorités de lui fournir des statistiques relatives au </w:t>
      </w:r>
      <w:r w:rsidRPr="002C5CD3">
        <w:t>nombre de plaintes reçues par les procureurs ou toute autre autorité compétente</w:t>
      </w:r>
      <w:r w:rsidR="005A76CF">
        <w:t xml:space="preserve">, </w:t>
      </w:r>
      <w:r w:rsidR="005A76CF" w:rsidRPr="005A76CF">
        <w:t>le nombre de ces plaintes qui ont fait l’objet d’une enquête pénale ou disciplinaire</w:t>
      </w:r>
      <w:r w:rsidR="005A76CF">
        <w:t xml:space="preserve">, </w:t>
      </w:r>
      <w:r w:rsidR="005A76CF" w:rsidRPr="005A76CF">
        <w:t>le nombre d’entre elles qui ont été classées sans suite</w:t>
      </w:r>
      <w:r w:rsidR="005A76CF">
        <w:t xml:space="preserve"> et celles ayant </w:t>
      </w:r>
      <w:r w:rsidR="005A76CF" w:rsidRPr="002C5CD3">
        <w:t>donné lieu à des poursuites</w:t>
      </w:r>
      <w:r w:rsidR="005A76CF">
        <w:t xml:space="preserve">, et </w:t>
      </w:r>
      <w:r w:rsidR="005A76CF" w:rsidRPr="005A76CF">
        <w:t>les sanctions pénales et disciplinaires qui ont été appliquées</w:t>
      </w:r>
      <w:r w:rsidR="005A76CF">
        <w:rPr>
          <w:rStyle w:val="FootnoteReference"/>
        </w:rPr>
        <w:footnoteReference w:id="39"/>
      </w:r>
      <w:r w:rsidR="005A76CF">
        <w:t>. Le Comité a notamment demandé à l’</w:t>
      </w:r>
      <w:r w:rsidR="00C82257">
        <w:t>État</w:t>
      </w:r>
      <w:r w:rsidR="005A76CF">
        <w:t xml:space="preserve"> si des enquêtes avaient été diligentées à la suite d’</w:t>
      </w:r>
      <w:r w:rsidR="005A76CF" w:rsidRPr="005A76CF">
        <w:t>allégations de torture et de mauvais traitements</w:t>
      </w:r>
      <w:r w:rsidR="005A76CF">
        <w:t xml:space="preserve"> commises dans le cadre d’</w:t>
      </w:r>
      <w:r w:rsidR="00B90F5C" w:rsidRPr="00B90F5C">
        <w:rPr>
          <w:lang w:val="fr-CH"/>
        </w:rPr>
        <w:t>interpellations et interrogations</w:t>
      </w:r>
      <w:r w:rsidR="00B90F5C">
        <w:rPr>
          <w:lang w:val="fr-CH"/>
        </w:rPr>
        <w:t xml:space="preserve">. </w:t>
      </w:r>
    </w:p>
    <w:p w14:paraId="42172277" w14:textId="77777777" w:rsidR="00B90F5C" w:rsidRDefault="00B90F5C">
      <w:pPr>
        <w:rPr>
          <w:lang w:val="fr-CH"/>
        </w:rPr>
      </w:pPr>
    </w:p>
    <w:p w14:paraId="6D3ABB11" w14:textId="119A5828" w:rsidR="008B5603" w:rsidRDefault="00E51B72">
      <w:pPr>
        <w:rPr>
          <w:lang w:val="fr-CH"/>
        </w:rPr>
      </w:pPr>
      <w:r>
        <w:rPr>
          <w:lang w:val="fr-CH"/>
        </w:rPr>
        <w:t>L’</w:t>
      </w:r>
      <w:r w:rsidR="00C82257">
        <w:rPr>
          <w:lang w:val="fr-CH"/>
        </w:rPr>
        <w:t>État</w:t>
      </w:r>
      <w:r>
        <w:rPr>
          <w:lang w:val="fr-CH"/>
        </w:rPr>
        <w:t xml:space="preserve"> partie affirme que </w:t>
      </w:r>
      <w:r w:rsidR="00B90F5C">
        <w:rPr>
          <w:lang w:val="fr-CH"/>
        </w:rPr>
        <w:t>les informations avancées par le Comité ne sont pas exactes, en invoquant l’obligation légale pour l</w:t>
      </w:r>
      <w:r w:rsidR="00B90F5C" w:rsidRPr="00B90F5C">
        <w:rPr>
          <w:lang w:val="fr-CH"/>
        </w:rPr>
        <w:t>es procureurs et juges d’instruction de diligenter une enquête chaque fois qu’une allégation de torture survient et qu’il y a des motifs raisonnables que celle-ci pourrait être fondée</w:t>
      </w:r>
      <w:r w:rsidR="00B90F5C">
        <w:rPr>
          <w:rStyle w:val="FootnoteReference"/>
          <w:lang w:val="fr-CH"/>
        </w:rPr>
        <w:footnoteReference w:id="40"/>
      </w:r>
      <w:r w:rsidR="00B90F5C">
        <w:rPr>
          <w:lang w:val="fr-CH"/>
        </w:rPr>
        <w:t>.</w:t>
      </w:r>
    </w:p>
    <w:p w14:paraId="6890EEDE" w14:textId="77777777" w:rsidR="00FF055D" w:rsidRDefault="00FF055D" w:rsidP="00421134">
      <w:pPr>
        <w:rPr>
          <w:lang w:val="fr-CH" w:eastAsia="fr-FR"/>
        </w:rPr>
      </w:pPr>
    </w:p>
    <w:p w14:paraId="1B28B2D6" w14:textId="2425E381" w:rsidR="00043E50" w:rsidRDefault="00043E50" w:rsidP="00350BA5">
      <w:pPr>
        <w:rPr>
          <w:lang w:eastAsia="fr-FR"/>
        </w:rPr>
      </w:pPr>
      <w:r>
        <w:rPr>
          <w:lang w:eastAsia="fr-FR"/>
        </w:rPr>
        <w:t xml:space="preserve">L’article 9 de la </w:t>
      </w:r>
      <w:r w:rsidR="00E577C1">
        <w:rPr>
          <w:lang w:eastAsia="fr-FR"/>
        </w:rPr>
        <w:t>L</w:t>
      </w:r>
      <w:r w:rsidR="00AC6F18">
        <w:rPr>
          <w:lang w:eastAsia="fr-FR"/>
        </w:rPr>
        <w:t xml:space="preserve">oi </w:t>
      </w:r>
      <w:r>
        <w:rPr>
          <w:lang w:eastAsia="fr-FR"/>
        </w:rPr>
        <w:t>n°</w:t>
      </w:r>
      <w:r w:rsidR="00AC6F18">
        <w:rPr>
          <w:lang w:eastAsia="fr-FR"/>
        </w:rPr>
        <w:t xml:space="preserve">2015-033 prévoit que </w:t>
      </w:r>
      <w:r w:rsidR="00473505">
        <w:rPr>
          <w:lang w:eastAsia="fr-FR"/>
        </w:rPr>
        <w:t>« </w:t>
      </w:r>
      <w:r w:rsidR="00AC6F18" w:rsidRPr="00E431F6">
        <w:rPr>
          <w:lang w:eastAsia="fr-FR"/>
        </w:rPr>
        <w:t xml:space="preserve">les autorités </w:t>
      </w:r>
      <w:r w:rsidR="0024469D" w:rsidRPr="00E431F6">
        <w:rPr>
          <w:lang w:eastAsia="fr-FR"/>
        </w:rPr>
        <w:t>judiciaires</w:t>
      </w:r>
      <w:r w:rsidR="00AC6F18" w:rsidRPr="00E431F6">
        <w:rPr>
          <w:lang w:eastAsia="fr-FR"/>
        </w:rPr>
        <w:t xml:space="preserve"> compétentes initient immédiatement une enquête impartiale chaque fois qu’il existe des motifs raisonnables de croire qu’un acte de torture ou de </w:t>
      </w:r>
      <w:r w:rsidR="0024469D" w:rsidRPr="00E431F6">
        <w:rPr>
          <w:lang w:eastAsia="fr-FR"/>
        </w:rPr>
        <w:t>mauvais</w:t>
      </w:r>
      <w:r w:rsidR="00AC6F18" w:rsidRPr="00E431F6">
        <w:rPr>
          <w:lang w:eastAsia="fr-FR"/>
        </w:rPr>
        <w:t xml:space="preserve"> traitements a été tenté ou commis dans leur juridiction et ce même en l’absence de plainte. La saisine des </w:t>
      </w:r>
      <w:r w:rsidR="0024469D" w:rsidRPr="00E431F6">
        <w:rPr>
          <w:lang w:eastAsia="fr-FR"/>
        </w:rPr>
        <w:t>autorités</w:t>
      </w:r>
      <w:r w:rsidR="00AC6F18" w:rsidRPr="00E431F6">
        <w:rPr>
          <w:lang w:eastAsia="fr-FR"/>
        </w:rPr>
        <w:t xml:space="preserve"> compétentes est ouverte à quiconque prétend avoir été soumis à la torture. Celles-ci procèdent immédiatement et </w:t>
      </w:r>
      <w:r w:rsidR="0024469D" w:rsidRPr="00E431F6">
        <w:rPr>
          <w:lang w:eastAsia="fr-FR"/>
        </w:rPr>
        <w:t>impartialement à l’examen de sa cause</w:t>
      </w:r>
      <w:r w:rsidR="00473505">
        <w:rPr>
          <w:lang w:eastAsia="fr-FR"/>
        </w:rPr>
        <w:t> »</w:t>
      </w:r>
      <w:r w:rsidR="0024469D">
        <w:rPr>
          <w:lang w:eastAsia="fr-FR"/>
        </w:rPr>
        <w:t xml:space="preserve">. </w:t>
      </w:r>
    </w:p>
    <w:p w14:paraId="03617CB6" w14:textId="77777777" w:rsidR="00043E50" w:rsidRDefault="00043E50" w:rsidP="00350BA5">
      <w:pPr>
        <w:rPr>
          <w:lang w:eastAsia="fr-FR"/>
        </w:rPr>
      </w:pPr>
    </w:p>
    <w:p w14:paraId="54149B55" w14:textId="06E5B77B" w:rsidR="00747C58" w:rsidRDefault="0024469D">
      <w:pPr>
        <w:rPr>
          <w:szCs w:val="20"/>
        </w:rPr>
      </w:pPr>
      <w:r>
        <w:rPr>
          <w:lang w:eastAsia="fr-FR"/>
        </w:rPr>
        <w:t>L’État partie n’a tou</w:t>
      </w:r>
      <w:r w:rsidR="00350BA5">
        <w:rPr>
          <w:lang w:eastAsia="fr-FR"/>
        </w:rPr>
        <w:t xml:space="preserve">tefois pas précisé dans son rapport si </w:t>
      </w:r>
      <w:r>
        <w:rPr>
          <w:lang w:eastAsia="fr-FR"/>
        </w:rPr>
        <w:t xml:space="preserve">des poursuites </w:t>
      </w:r>
      <w:r>
        <w:rPr>
          <w:szCs w:val="20"/>
        </w:rPr>
        <w:t>des auteurs d’actes de torture</w:t>
      </w:r>
      <w:r w:rsidR="00350BA5">
        <w:rPr>
          <w:szCs w:val="20"/>
        </w:rPr>
        <w:t xml:space="preserve"> avaient été engagées</w:t>
      </w:r>
      <w:r w:rsidR="00E51B72">
        <w:rPr>
          <w:szCs w:val="20"/>
        </w:rPr>
        <w:t xml:space="preserve"> et n’apporte </w:t>
      </w:r>
      <w:r w:rsidR="00E51B72">
        <w:rPr>
          <w:lang w:val="fr-CH"/>
        </w:rPr>
        <w:t xml:space="preserve">aucune information chiffrée relative au </w:t>
      </w:r>
      <w:r w:rsidR="00E51B72" w:rsidRPr="00E51B72">
        <w:rPr>
          <w:lang w:val="fr-CH"/>
        </w:rPr>
        <w:t>nombre de plaintes pour torture, les poursuites engagées, les condamnations et les peines prononcée</w:t>
      </w:r>
      <w:r w:rsidR="00E51B72">
        <w:rPr>
          <w:lang w:val="fr-CH"/>
        </w:rPr>
        <w:t>s dans ses réponses à la liste de questions</w:t>
      </w:r>
      <w:r w:rsidR="00350BA5">
        <w:rPr>
          <w:szCs w:val="20"/>
        </w:rPr>
        <w:t xml:space="preserve">. </w:t>
      </w:r>
    </w:p>
    <w:p w14:paraId="1EF5B9C9" w14:textId="77777777" w:rsidR="00747C58" w:rsidRDefault="00747C58">
      <w:pPr>
        <w:rPr>
          <w:szCs w:val="20"/>
        </w:rPr>
      </w:pPr>
    </w:p>
    <w:p w14:paraId="0CAF702A" w14:textId="54A0D240" w:rsidR="00E51B72" w:rsidRDefault="00AF3FB7">
      <w:pPr>
        <w:rPr>
          <w:szCs w:val="20"/>
        </w:rPr>
      </w:pPr>
      <w:r>
        <w:rPr>
          <w:szCs w:val="20"/>
        </w:rPr>
        <w:t>De même</w:t>
      </w:r>
      <w:r>
        <w:t xml:space="preserve">, sur l’ensemble des cas de torture et de détention au secret rapportés par Alkarama aux Procédures spéciales depuis le dernier examen de la Mauritanie, aucune information quant à des enquêtes impartiales et des poursuites pénales n’ont été reçues malgré les allégations faites par les victimes lors de leur présentation devant l’autorité judiciaire. </w:t>
      </w:r>
      <w:r w:rsidR="00747C58">
        <w:rPr>
          <w:szCs w:val="20"/>
        </w:rPr>
        <w:t xml:space="preserve">Dans ses réponses à la liste des questions, l’Etat partie précise que les allégations </w:t>
      </w:r>
      <w:r w:rsidR="00E15FEF">
        <w:t>de torture</w:t>
      </w:r>
      <w:r w:rsidR="00747C58">
        <w:rPr>
          <w:szCs w:val="20"/>
        </w:rPr>
        <w:t xml:space="preserve"> </w:t>
      </w:r>
      <w:r w:rsidR="00747C58">
        <w:t xml:space="preserve">faites par </w:t>
      </w:r>
      <w:r w:rsidR="00747C58" w:rsidRPr="00C27BE5">
        <w:t xml:space="preserve">d’Abdellahi Matalla </w:t>
      </w:r>
      <w:r w:rsidR="00747C58" w:rsidRPr="00E431F6">
        <w:rPr>
          <w:b/>
          <w:bCs/>
        </w:rPr>
        <w:t>Saleck</w:t>
      </w:r>
      <w:r w:rsidR="00747C58">
        <w:t xml:space="preserve"> et de Moussa Bilal </w:t>
      </w:r>
      <w:r w:rsidR="00747C58" w:rsidRPr="00E431F6">
        <w:rPr>
          <w:b/>
          <w:bCs/>
        </w:rPr>
        <w:t>Biram</w:t>
      </w:r>
      <w:r w:rsidR="00747C58">
        <w:t xml:space="preserve"> devant la cour criminelle n’avaient pas été suivies d’enquête car la cour s’était déclarée incompétente</w:t>
      </w:r>
      <w:r w:rsidR="00747C58">
        <w:rPr>
          <w:rStyle w:val="FootnoteReference"/>
        </w:rPr>
        <w:footnoteReference w:id="41"/>
      </w:r>
      <w:r w:rsidR="00747C58">
        <w:t xml:space="preserve">. </w:t>
      </w:r>
      <w:r w:rsidR="00E15FEF">
        <w:t>Cette réponse démontre une violation de l’obligation d’enquête de l’Etat (article 12</w:t>
      </w:r>
      <w:r w:rsidR="00E577C1">
        <w:t xml:space="preserve"> UNCAT</w:t>
      </w:r>
      <w:r w:rsidR="00E15FEF">
        <w:t>) ainsi que du droit de toute personne qui prétend avoir été soumise à la torture sur tout territoire sous sa juridiction le droit de porter plainte devant les autorités compétentes dudit Etat qui procéderont immédiatement et impartialement à l'examen de sa cause (article 13</w:t>
      </w:r>
      <w:r w:rsidR="00E577C1">
        <w:t xml:space="preserve"> UNCAT</w:t>
      </w:r>
      <w:r w:rsidR="00E15FEF">
        <w:t xml:space="preserve">). La Cour criminelle, en tant qu’organe juridictionnel aurait dû prendre les mesures nécessaires pour s’assurer qu’une enquête prompte, exhaustive et impartiale soit enclenchée dès lors que ces faits </w:t>
      </w:r>
      <w:r>
        <w:t xml:space="preserve">ont été portés à sa connaissance. </w:t>
      </w:r>
    </w:p>
    <w:p w14:paraId="08BBAC2A" w14:textId="77777777" w:rsidR="002538E6" w:rsidRDefault="002538E6"/>
    <w:p w14:paraId="5B65028C" w14:textId="77777777" w:rsidR="00E17E5E" w:rsidRDefault="00E17E5E" w:rsidP="0086312A">
      <w:pPr>
        <w:jc w:val="left"/>
        <w:rPr>
          <w:rFonts w:ascii="Times New Roman" w:eastAsia="Times New Roman" w:hAnsi="Times New Roman" w:cs="Times New Roman"/>
          <w:sz w:val="22"/>
          <w:lang w:val="fr-CH" w:eastAsia="fr-CH"/>
        </w:rPr>
      </w:pPr>
    </w:p>
    <w:p w14:paraId="4D1FA507" w14:textId="3E1C2D11" w:rsidR="00E17E5E" w:rsidRDefault="000847C5" w:rsidP="00E431F6">
      <w:pPr>
        <w:pStyle w:val="Heading2"/>
        <w:numPr>
          <w:ilvl w:val="1"/>
          <w:numId w:val="24"/>
        </w:numPr>
        <w:rPr>
          <w:lang w:val="fr-CH"/>
        </w:rPr>
      </w:pPr>
      <w:bookmarkStart w:id="26" w:name="_Toc517714812"/>
      <w:r>
        <w:rPr>
          <w:lang w:val="fr-CH"/>
        </w:rPr>
        <w:t>I</w:t>
      </w:r>
      <w:r w:rsidR="00E17E5E">
        <w:rPr>
          <w:lang w:val="fr-CH"/>
        </w:rPr>
        <w:t xml:space="preserve">mpunité </w:t>
      </w:r>
      <w:r>
        <w:rPr>
          <w:lang w:val="fr-CH"/>
        </w:rPr>
        <w:t xml:space="preserve">quant aux crimes commis entre 1986 et 1991 contre les minorités noires mauritaniennes </w:t>
      </w:r>
      <w:r w:rsidR="00F57E3A">
        <w:rPr>
          <w:lang w:val="fr-CH"/>
        </w:rPr>
        <w:t>(article 12, 13, et 14</w:t>
      </w:r>
      <w:r w:rsidR="00475850">
        <w:rPr>
          <w:lang w:val="fr-CH"/>
        </w:rPr>
        <w:t>, point n°21</w:t>
      </w:r>
      <w:r w:rsidR="00F57E3A">
        <w:rPr>
          <w:lang w:val="fr-CH"/>
        </w:rPr>
        <w:t>)</w:t>
      </w:r>
      <w:bookmarkEnd w:id="26"/>
    </w:p>
    <w:p w14:paraId="520AD429" w14:textId="77777777" w:rsidR="000847C5" w:rsidRPr="00E431F6" w:rsidRDefault="000847C5" w:rsidP="000847C5">
      <w:pPr>
        <w:rPr>
          <w:lang w:val="fr-CH"/>
        </w:rPr>
      </w:pPr>
    </w:p>
    <w:p w14:paraId="1069951E" w14:textId="77373E89" w:rsidR="00597439" w:rsidRDefault="000847C5">
      <w:r>
        <w:t>Les violations commises en 1986 contre des officiers noirs mauritaniens accusés par le</w:t>
      </w:r>
      <w:r w:rsidR="00AF3FB7">
        <w:t>s</w:t>
      </w:r>
      <w:r>
        <w:t xml:space="preserve"> </w:t>
      </w:r>
      <w:r w:rsidR="00AF3FB7">
        <w:t xml:space="preserve">autorités </w:t>
      </w:r>
      <w:r>
        <w:t xml:space="preserve">de </w:t>
      </w:r>
      <w:r w:rsidR="00AF3FB7">
        <w:t xml:space="preserve">préparer </w:t>
      </w:r>
      <w:r>
        <w:t xml:space="preserve">un coup d'État n’ont toujours pas fait l’objet d’enquêtes </w:t>
      </w:r>
      <w:r w:rsidR="00AF3FB7">
        <w:t xml:space="preserve">exhaustives, </w:t>
      </w:r>
      <w:r>
        <w:t xml:space="preserve">indépendantes et impartiales. </w:t>
      </w:r>
      <w:r w:rsidR="00CE5D25">
        <w:t xml:space="preserve">Les auteurs </w:t>
      </w:r>
      <w:r w:rsidR="00334902">
        <w:t xml:space="preserve">d’actes de torture, de disparitions forcées et d'exécutions extrajudiciaires </w:t>
      </w:r>
      <w:r w:rsidR="00CE5D25">
        <w:t xml:space="preserve">commises entre 1989 et 1991 ont été amnistiés par la </w:t>
      </w:r>
      <w:r w:rsidR="00E577C1">
        <w:t>L</w:t>
      </w:r>
      <w:r w:rsidR="00CE5D25" w:rsidRPr="00CE5D25">
        <w:t>oi</w:t>
      </w:r>
      <w:r w:rsidR="00043E50">
        <w:t xml:space="preserve"> n°</w:t>
      </w:r>
      <w:r w:rsidR="00CE5D25">
        <w:t>93-23 du 14 juin 1993</w:t>
      </w:r>
      <w:r w:rsidR="00334902">
        <w:t xml:space="preserve">. </w:t>
      </w:r>
      <w:r w:rsidR="00597439" w:rsidRPr="00597439">
        <w:t>A ce titre, la loi viole le principe d’imprescriptibilité du crime de torture</w:t>
      </w:r>
      <w:r w:rsidR="00597439">
        <w:t xml:space="preserve"> inscrit dans la </w:t>
      </w:r>
      <w:r w:rsidR="002C6275">
        <w:t>l</w:t>
      </w:r>
      <w:r w:rsidR="00597439">
        <w:t>oi n°2015-033</w:t>
      </w:r>
      <w:r w:rsidR="00597439" w:rsidRPr="00597439">
        <w:t>.</w:t>
      </w:r>
      <w:r w:rsidR="002C6275" w:rsidRPr="002C6275">
        <w:t xml:space="preserve"> </w:t>
      </w:r>
      <w:r w:rsidR="002C6275">
        <w:t xml:space="preserve">Le Comité des droits de l’homme a estimé que l’amnistie </w:t>
      </w:r>
      <w:r w:rsidR="002C6275" w:rsidRPr="00DB02FA">
        <w:t xml:space="preserve">est </w:t>
      </w:r>
      <w:r w:rsidR="002C6275">
        <w:t>« </w:t>
      </w:r>
      <w:r w:rsidR="002C6275" w:rsidRPr="00DB02FA">
        <w:t>généralement incompatible avec le devoir qu’ont les États d’enquêter sur de tels actes, de garantir la protection contre de tels actes dans leur juridiction et de veiller à ce qu’ils ne se reproduisent pas à l’avenir. Les États ne peuvent priver les particuliers du droit à un recours utile y compris le droit à une indemnisation et à la réadaptation la plus complète possible</w:t>
      </w:r>
      <w:r w:rsidR="00E577C1">
        <w:t> »</w:t>
      </w:r>
      <w:r w:rsidR="002C6275">
        <w:rPr>
          <w:rStyle w:val="FootnoteReference"/>
        </w:rPr>
        <w:footnoteReference w:id="42"/>
      </w:r>
      <w:r w:rsidR="002C6275">
        <w:t>.</w:t>
      </w:r>
    </w:p>
    <w:p w14:paraId="018A8E75" w14:textId="77777777" w:rsidR="002C6275" w:rsidRDefault="002C6275"/>
    <w:p w14:paraId="5BA14FAB" w14:textId="2C86F522" w:rsidR="00E60739" w:rsidRDefault="00334902">
      <w:r w:rsidRPr="00E431F6">
        <w:t>Dans son rapport</w:t>
      </w:r>
      <w:r w:rsidR="00FA45DC" w:rsidRPr="00E431F6">
        <w:t>,</w:t>
      </w:r>
      <w:r w:rsidRPr="00E431F6">
        <w:t xml:space="preserve"> l’</w:t>
      </w:r>
      <w:r w:rsidR="00350BA5" w:rsidRPr="00E431F6">
        <w:t>État</w:t>
      </w:r>
      <w:r w:rsidRPr="00E431F6">
        <w:t xml:space="preserve"> partie</w:t>
      </w:r>
      <w:r w:rsidR="00126D7C" w:rsidRPr="00E431F6">
        <w:t xml:space="preserve"> ne fournit aucune information </w:t>
      </w:r>
      <w:r w:rsidR="00126D7C" w:rsidRPr="00AB4E77">
        <w:t>sur</w:t>
      </w:r>
      <w:r w:rsidR="00126D7C" w:rsidRPr="00126D7C">
        <w:t xml:space="preserve"> les mesures prises ou envisagées po</w:t>
      </w:r>
      <w:r w:rsidR="00FB5639">
        <w:t xml:space="preserve">ur amender la loi d’amnistie n° </w:t>
      </w:r>
      <w:r w:rsidR="00126D7C" w:rsidRPr="00126D7C">
        <w:t>92-93 et pour enquêter sur les allégations d’actes de torture et de mauvais traitements qui auraient eu lieu pendant la période appelée « passif humanitaire », à la fin des années 1980 et au début des années 1990</w:t>
      </w:r>
      <w:r w:rsidR="008D3F98" w:rsidRPr="00E431F6">
        <w:t>,</w:t>
      </w:r>
      <w:r w:rsidR="00126D7C" w:rsidRPr="00E431F6">
        <w:t xml:space="preserve"> et ceci</w:t>
      </w:r>
      <w:r w:rsidR="008D3F98" w:rsidRPr="00E431F6">
        <w:t xml:space="preserve"> en dépit des recommandations</w:t>
      </w:r>
      <w:r w:rsidR="00FA45DC" w:rsidRPr="00E431F6">
        <w:t xml:space="preserve"> formulées par le</w:t>
      </w:r>
      <w:r w:rsidR="008D3F98" w:rsidRPr="00E431F6">
        <w:t xml:space="preserve"> </w:t>
      </w:r>
      <w:r w:rsidR="00FA45DC" w:rsidRPr="00E431F6">
        <w:t>C</w:t>
      </w:r>
      <w:r w:rsidR="008D3F98" w:rsidRPr="00E431F6">
        <w:t>omité lors du précédent examen</w:t>
      </w:r>
      <w:r w:rsidRPr="00E431F6">
        <w:rPr>
          <w:rStyle w:val="FootnoteReference"/>
        </w:rPr>
        <w:footnoteReference w:id="43"/>
      </w:r>
      <w:r w:rsidRPr="00E431F6">
        <w:t>.</w:t>
      </w:r>
      <w:r w:rsidR="00E60739">
        <w:t xml:space="preserve"> </w:t>
      </w:r>
    </w:p>
    <w:p w14:paraId="42CDDC96" w14:textId="77777777" w:rsidR="00DB02FA" w:rsidRDefault="00DB02FA"/>
    <w:p w14:paraId="57A53985" w14:textId="22A631AB" w:rsidR="002538E6" w:rsidRDefault="00126D7C" w:rsidP="00857D5E">
      <w:r>
        <w:t>Dans sa réponse à la liste de questions, l’</w:t>
      </w:r>
      <w:r w:rsidR="00C82257">
        <w:t>État</w:t>
      </w:r>
      <w:r>
        <w:t xml:space="preserve"> partie explique qu’«</w:t>
      </w:r>
      <w:r w:rsidR="00E577C1">
        <w:t xml:space="preserve"> </w:t>
      </w:r>
      <w:r>
        <w:t>u</w:t>
      </w:r>
      <w:r w:rsidRPr="00126D7C">
        <w:t>n protocole d’accord a été signé entre le Gouvernement et le Collectif des victimes de la Répression (COVIRE) portant sur le règlement des événements survenus au sein des forces armées et de sécurité</w:t>
      </w:r>
      <w:r w:rsidR="00E577C1">
        <w:t>. »</w:t>
      </w:r>
      <w:r>
        <w:rPr>
          <w:rStyle w:val="FootnoteReference"/>
        </w:rPr>
        <w:footnoteReference w:id="44"/>
      </w:r>
      <w:r w:rsidRPr="00126D7C">
        <w:t xml:space="preserve"> </w:t>
      </w:r>
      <w:r>
        <w:t xml:space="preserve">Cet </w:t>
      </w:r>
      <w:r w:rsidRPr="00126D7C">
        <w:t>accord-cadre prévoyant l'indemnisation d'environ 250 veuves de militaires tués</w:t>
      </w:r>
      <w:r w:rsidR="00857D5E">
        <w:t xml:space="preserve"> n’a toutefois pas été publié</w:t>
      </w:r>
      <w:r w:rsidR="00770859">
        <w:rPr>
          <w:rStyle w:val="FootnoteReference"/>
        </w:rPr>
        <w:footnoteReference w:id="45"/>
      </w:r>
      <w:r>
        <w:t>.</w:t>
      </w:r>
      <w:r w:rsidR="00E60739">
        <w:t xml:space="preserve"> </w:t>
      </w:r>
      <w:r w:rsidR="00770859">
        <w:t>En outre, l’</w:t>
      </w:r>
      <w:r w:rsidR="00C82257">
        <w:t>État</w:t>
      </w:r>
      <w:r w:rsidR="00857D5E">
        <w:t xml:space="preserve"> rappelle qu’il</w:t>
      </w:r>
      <w:r w:rsidR="00770859">
        <w:t xml:space="preserve"> a eu l’occasion de reconnaitre sa responsabilité, notamment à l’occasion d’une prière collective organisée le 25 mars 2009. Toutefois, ces mesures ne sauraient se substituer</w:t>
      </w:r>
      <w:r w:rsidR="00DB02FA">
        <w:t xml:space="preserve"> aux obligations </w:t>
      </w:r>
      <w:r w:rsidR="00380629">
        <w:t xml:space="preserve">prévues </w:t>
      </w:r>
      <w:r w:rsidR="00597439">
        <w:t xml:space="preserve">aux </w:t>
      </w:r>
      <w:r w:rsidR="00380629">
        <w:t>articles 12, 13 et 14 de la Convention.</w:t>
      </w:r>
      <w:r w:rsidR="004A4445">
        <w:t xml:space="preserve"> L’obligation d’enquête et de poursuite ne saurait être substituée par des indemnisations et une commémoration. </w:t>
      </w:r>
    </w:p>
    <w:p w14:paraId="6A349781" w14:textId="77777777" w:rsidR="00F57E3A" w:rsidRDefault="00F57E3A"/>
    <w:p w14:paraId="281266D7" w14:textId="4BC976B1" w:rsidR="001B3663" w:rsidRDefault="00F57E3A">
      <w:r w:rsidRPr="00F57E3A">
        <w:t>Selon le Comité, l’État partie doit veiller à ce que les victimes d</w:t>
      </w:r>
      <w:r>
        <w:t>e torture obtiennent réparation</w:t>
      </w:r>
      <w:r w:rsidRPr="00F57E3A">
        <w:t>, et cette réparation doit « couvrir l’ensemble des dommages subis par la victime, et englobe, entre autres mesures, la restitution, l’indemnisation, la réadaptation de la victime ainsi que des mesures propres à garantir la non-répétition des violations, en tenant toujours compte des circonstances de chaque affaire</w:t>
      </w:r>
      <w:r w:rsidR="00E577C1">
        <w:t>. »</w:t>
      </w:r>
      <w:r>
        <w:rPr>
          <w:rStyle w:val="FootnoteReference"/>
        </w:rPr>
        <w:footnoteReference w:id="46"/>
      </w:r>
      <w:r>
        <w:t xml:space="preserve"> Au vu de ce qui précède, l’</w:t>
      </w:r>
      <w:r w:rsidR="00C82257">
        <w:t>État</w:t>
      </w:r>
      <w:r>
        <w:t xml:space="preserve"> partie ne saurait opposer le droit </w:t>
      </w:r>
      <w:r w:rsidRPr="00F57E3A">
        <w:t>d’</w:t>
      </w:r>
      <w:r>
        <w:t>être indemnisé équitablement</w:t>
      </w:r>
      <w:r w:rsidRPr="00F57E3A">
        <w:t xml:space="preserve"> de manière adéquate</w:t>
      </w:r>
      <w:r>
        <w:t xml:space="preserve"> et le droit à un recours utile.</w:t>
      </w:r>
      <w:r w:rsidR="00B10904">
        <w:t xml:space="preserve"> </w:t>
      </w:r>
      <w:r w:rsidR="002C6275">
        <w:t xml:space="preserve">A l’occasion de l’examen de la Mauritanie par le </w:t>
      </w:r>
      <w:r w:rsidR="002C6275" w:rsidRPr="00FA2328">
        <w:t>Comité pour l’élimination de la discrimination raciale</w:t>
      </w:r>
      <w:r w:rsidR="002C6275">
        <w:t xml:space="preserve">, ce dernier a noté que </w:t>
      </w:r>
      <w:r w:rsidR="002C6275" w:rsidRPr="00FA2328">
        <w:t>l’absence d’une solution visant à</w:t>
      </w:r>
      <w:r w:rsidR="002C6275">
        <w:t xml:space="preserve"> </w:t>
      </w:r>
      <w:r w:rsidR="002C6275" w:rsidRPr="00FA2328">
        <w:t>faire</w:t>
      </w:r>
      <w:r w:rsidR="002C6275">
        <w:t xml:space="preserve"> </w:t>
      </w:r>
      <w:r w:rsidR="002C6275" w:rsidRPr="00FA2328">
        <w:t>la lumière sur ces évènements</w:t>
      </w:r>
      <w:r w:rsidR="002C6275">
        <w:t xml:space="preserve"> tout en recommandant l’abrogation de l</w:t>
      </w:r>
      <w:r w:rsidR="002C6275" w:rsidRPr="00FA2328">
        <w:t>a loi d’amnistie de 1993</w:t>
      </w:r>
      <w:r w:rsidR="002C6275">
        <w:t xml:space="preserve"> afin d’établir la vérité et l</w:t>
      </w:r>
      <w:r w:rsidR="002C6275" w:rsidRPr="00FA2328">
        <w:t>es responsabilités sur</w:t>
      </w:r>
      <w:r w:rsidR="002C6275">
        <w:t xml:space="preserve"> ces évènements et de pourvoir </w:t>
      </w:r>
      <w:r w:rsidR="002C6275" w:rsidRPr="00FA2328">
        <w:t>à une réparation adéquate de toutes</w:t>
      </w:r>
      <w:r w:rsidR="002C6275">
        <w:t xml:space="preserve"> les victimes et leurs ayants-</w:t>
      </w:r>
      <w:r w:rsidR="002C6275" w:rsidRPr="00FA2328">
        <w:t>droit</w:t>
      </w:r>
      <w:r w:rsidR="002C6275">
        <w:rPr>
          <w:rStyle w:val="FootnoteReference"/>
        </w:rPr>
        <w:footnoteReference w:id="47"/>
      </w:r>
      <w:r w:rsidR="002C6275" w:rsidRPr="00FA2328">
        <w:t>.</w:t>
      </w:r>
      <w:r w:rsidR="002C6275">
        <w:t xml:space="preserve"> </w:t>
      </w:r>
    </w:p>
    <w:p w14:paraId="1B62BC8D" w14:textId="5C680652" w:rsidR="004A4445" w:rsidRDefault="004A4445" w:rsidP="00E431F6"/>
    <w:p w14:paraId="35E83B86" w14:textId="0ADB4A0F" w:rsidR="004A4445" w:rsidRDefault="004A4445" w:rsidP="00E431F6">
      <w:r>
        <w:t>A ce manque d’enquête indépendante et de processus permettant de faire la lumière sur ces violations, s’ajoute une pratique inquiétante de représailles contre les victimes, leurs ayant-droits et activistes dénonçant l’impunité et revendiquant des enquêtes et poursuites</w:t>
      </w:r>
      <w:r>
        <w:rPr>
          <w:rStyle w:val="FootnoteReference"/>
        </w:rPr>
        <w:footnoteReference w:id="48"/>
      </w:r>
      <w:r>
        <w:t xml:space="preserve">. En effet, les activités de COVIRE </w:t>
      </w:r>
      <w:r w:rsidRPr="00597439">
        <w:t>et du Collectif des veuves des victimes militaires et civiles des événements de 1989</w:t>
      </w:r>
      <w:r w:rsidR="00E577C1">
        <w:t>-</w:t>
      </w:r>
      <w:r w:rsidRPr="00597439">
        <w:t xml:space="preserve">1991 </w:t>
      </w:r>
      <w:r>
        <w:t xml:space="preserve">sont régulièrement entravées lorsque ces organisations tentent de </w:t>
      </w:r>
      <w:r w:rsidRPr="00597439">
        <w:t xml:space="preserve">commémorer les massacres, les exécutions et les disparitions forcées </w:t>
      </w:r>
      <w:r>
        <w:t xml:space="preserve">commises durant cette période, les autorités </w:t>
      </w:r>
      <w:r w:rsidRPr="00597439">
        <w:t>leur refusant les permissions requises pour organiser des réunions ou en interrompant leurs manifestations.</w:t>
      </w:r>
      <w:r>
        <w:t xml:space="preserve"> En outre, certaines victimes ou leurs ayant-droits qui ne souhaitent pas se prévaloir des mesures d’indemnisations prévues aux titres de la loi et de l’accord-cadre, se heurtent à l’impossibilité d’une action judiciaire civile en réparation. </w:t>
      </w:r>
    </w:p>
    <w:p w14:paraId="73C7B3C6" w14:textId="77777777" w:rsidR="00597439" w:rsidRDefault="00597439" w:rsidP="00E431F6"/>
    <w:p w14:paraId="4F48A964" w14:textId="37BD0D80" w:rsidR="00597439" w:rsidRPr="00E431F6" w:rsidRDefault="00597439" w:rsidP="00E431F6">
      <w:pPr>
        <w:rPr>
          <w:b/>
          <w:bCs/>
        </w:rPr>
      </w:pPr>
      <w:r w:rsidRPr="00E431F6">
        <w:rPr>
          <w:b/>
          <w:bCs/>
        </w:rPr>
        <w:t>Recommandations :</w:t>
      </w:r>
    </w:p>
    <w:p w14:paraId="10071DF4" w14:textId="77777777" w:rsidR="00AA440E" w:rsidRPr="00AA440E" w:rsidRDefault="00AA440E" w:rsidP="00E431F6">
      <w:pPr>
        <w:rPr>
          <w:lang w:val="fr-CH" w:eastAsia="fr-CH"/>
        </w:rPr>
      </w:pPr>
    </w:p>
    <w:p w14:paraId="1984FFC1" w14:textId="77777777" w:rsidR="00E577C1" w:rsidRPr="00AA440E" w:rsidRDefault="00E577C1" w:rsidP="00E577C1">
      <w:pPr>
        <w:pStyle w:val="ListParagraph"/>
        <w:numPr>
          <w:ilvl w:val="0"/>
          <w:numId w:val="24"/>
        </w:numPr>
        <w:rPr>
          <w:lang w:val="fr-CH" w:eastAsia="fr-CH"/>
        </w:rPr>
      </w:pPr>
      <w:r w:rsidRPr="00E95496">
        <w:rPr>
          <w:lang w:val="fr-CH" w:eastAsia="fr-CH"/>
        </w:rPr>
        <w:t>Mettre en place des mécanismes de plainte indépendants, efficaces et accessibles dans tous les lieux de privation de liberté et protégeant le plaignant de tout risque de représailles ;</w:t>
      </w:r>
    </w:p>
    <w:p w14:paraId="47E16532" w14:textId="77777777" w:rsidR="00E577C1" w:rsidRPr="00E577C1" w:rsidRDefault="00E577C1" w:rsidP="00E431F6">
      <w:pPr>
        <w:rPr>
          <w:lang w:val="fr-CH" w:eastAsia="fr-CH"/>
        </w:rPr>
      </w:pPr>
    </w:p>
    <w:p w14:paraId="016A771B" w14:textId="77777777" w:rsidR="008E465A" w:rsidRDefault="00AA440E" w:rsidP="00E431F6">
      <w:pPr>
        <w:pStyle w:val="ListParagraph"/>
        <w:numPr>
          <w:ilvl w:val="0"/>
          <w:numId w:val="24"/>
        </w:numPr>
        <w:rPr>
          <w:lang w:val="fr-CH" w:eastAsia="fr-CH"/>
        </w:rPr>
      </w:pPr>
      <w:r w:rsidRPr="00AA440E">
        <w:rPr>
          <w:lang w:val="fr-CH" w:eastAsia="fr-CH"/>
        </w:rPr>
        <w:t>Donner une suite aux allégations de torture et de mauvais traitements soulevées, devant les autorités judiciaires, par les membres de l’IRA après leurs arrestations en juin 2016</w:t>
      </w:r>
      <w:r w:rsidR="002C6275">
        <w:rPr>
          <w:lang w:val="fr-CH" w:eastAsia="fr-CH"/>
        </w:rPr>
        <w:t> ;</w:t>
      </w:r>
    </w:p>
    <w:p w14:paraId="7C14D4D5" w14:textId="43EF127B" w:rsidR="00AA440E" w:rsidRPr="00AA440E" w:rsidRDefault="00AA440E" w:rsidP="00E431F6">
      <w:pPr>
        <w:pStyle w:val="ListParagraph"/>
        <w:rPr>
          <w:lang w:val="fr-CH" w:eastAsia="fr-CH"/>
        </w:rPr>
      </w:pPr>
    </w:p>
    <w:p w14:paraId="5008138F" w14:textId="6F011983" w:rsidR="002C6275" w:rsidRDefault="00597439" w:rsidP="00E431F6">
      <w:pPr>
        <w:pStyle w:val="ListParagraph"/>
        <w:numPr>
          <w:ilvl w:val="0"/>
          <w:numId w:val="24"/>
        </w:numPr>
        <w:rPr>
          <w:lang w:val="fr-CH" w:eastAsia="fr-CH"/>
        </w:rPr>
      </w:pPr>
      <w:r w:rsidRPr="00E431F6">
        <w:rPr>
          <w:lang w:val="fr-CH" w:eastAsia="fr-FR"/>
        </w:rPr>
        <w:t>A</w:t>
      </w:r>
      <w:r w:rsidR="00FA45DC" w:rsidRPr="00E431F6">
        <w:rPr>
          <w:lang w:val="fr-CH" w:eastAsia="fr-FR"/>
        </w:rPr>
        <w:t>broger la L</w:t>
      </w:r>
      <w:r w:rsidR="00CE5D25" w:rsidRPr="00E431F6">
        <w:rPr>
          <w:lang w:val="fr-CH" w:eastAsia="fr-FR"/>
        </w:rPr>
        <w:t xml:space="preserve">oi </w:t>
      </w:r>
      <w:r w:rsidR="008D3F98" w:rsidRPr="00E431F6">
        <w:rPr>
          <w:lang w:val="fr-CH" w:eastAsia="fr-FR"/>
        </w:rPr>
        <w:t xml:space="preserve">n°93-24 </w:t>
      </w:r>
      <w:r w:rsidR="00CE5D25" w:rsidRPr="00E431F6">
        <w:rPr>
          <w:lang w:val="fr-CH" w:eastAsia="fr-FR"/>
        </w:rPr>
        <w:t xml:space="preserve">de 1993, qui constitue un obstacle </w:t>
      </w:r>
      <w:r w:rsidR="008D3F98" w:rsidRPr="00E431F6">
        <w:rPr>
          <w:lang w:val="fr-CH" w:eastAsia="fr-FR"/>
        </w:rPr>
        <w:t xml:space="preserve">au droit à un </w:t>
      </w:r>
      <w:r w:rsidR="00CE5D25" w:rsidRPr="00E431F6">
        <w:rPr>
          <w:lang w:val="fr-CH" w:eastAsia="fr-FR"/>
        </w:rPr>
        <w:t xml:space="preserve">recours effectif et à </w:t>
      </w:r>
      <w:r w:rsidR="008D3F98" w:rsidRPr="00E431F6">
        <w:rPr>
          <w:lang w:val="fr-CH" w:eastAsia="fr-FR"/>
        </w:rPr>
        <w:t xml:space="preserve">la </w:t>
      </w:r>
      <w:r w:rsidR="00CE5D25" w:rsidRPr="00E431F6">
        <w:rPr>
          <w:lang w:val="fr-CH" w:eastAsia="fr-FR"/>
        </w:rPr>
        <w:t>réparation adéquate </w:t>
      </w:r>
      <w:r w:rsidR="008D3F98" w:rsidRPr="00E431F6">
        <w:rPr>
          <w:lang w:val="fr-CH" w:eastAsia="fr-FR"/>
        </w:rPr>
        <w:t>des victimes et/ou de leurs ayants-droits</w:t>
      </w:r>
      <w:r w:rsidR="002C6275">
        <w:rPr>
          <w:lang w:val="fr-CH" w:eastAsia="fr-FR"/>
        </w:rPr>
        <w:t xml:space="preserve"> et mener des enquêtes indépendantes, exhaustives et impartiales sur les crimes commis. </w:t>
      </w:r>
    </w:p>
    <w:p w14:paraId="2817B4C5" w14:textId="77777777" w:rsidR="008D3F98" w:rsidRDefault="008D3F98" w:rsidP="00473505">
      <w:pPr>
        <w:pStyle w:val="Default"/>
        <w:rPr>
          <w:color w:val="auto"/>
          <w:sz w:val="20"/>
          <w:szCs w:val="20"/>
        </w:rPr>
      </w:pPr>
    </w:p>
    <w:p w14:paraId="307EB1E0" w14:textId="401E1CF5" w:rsidR="00473505" w:rsidRPr="002157A5" w:rsidRDefault="00473505" w:rsidP="00473505">
      <w:pPr>
        <w:pStyle w:val="Heading1"/>
        <w:rPr>
          <w:lang w:val="fr-CH" w:eastAsia="fr-FR"/>
        </w:rPr>
      </w:pPr>
      <w:bookmarkStart w:id="27" w:name="_Toc517714813"/>
      <w:r w:rsidRPr="002157A5">
        <w:rPr>
          <w:lang w:val="fr-CH" w:eastAsia="fr-FR"/>
        </w:rPr>
        <w:t>Règle de l’exclusion des preuves obtenues sous la torture (article 15</w:t>
      </w:r>
      <w:r w:rsidR="00475850">
        <w:rPr>
          <w:lang w:val="fr-CH" w:eastAsia="fr-FR"/>
        </w:rPr>
        <w:t>, point n°26</w:t>
      </w:r>
      <w:r w:rsidRPr="002157A5">
        <w:rPr>
          <w:lang w:val="fr-CH" w:eastAsia="fr-FR"/>
        </w:rPr>
        <w:t>)</w:t>
      </w:r>
      <w:bookmarkEnd w:id="27"/>
      <w:r w:rsidRPr="002157A5">
        <w:rPr>
          <w:lang w:val="fr-CH" w:eastAsia="fr-FR"/>
        </w:rPr>
        <w:t xml:space="preserve"> </w:t>
      </w:r>
    </w:p>
    <w:p w14:paraId="077A9CB8" w14:textId="77777777" w:rsidR="00473505" w:rsidRDefault="00473505" w:rsidP="00473505">
      <w:pPr>
        <w:jc w:val="left"/>
        <w:rPr>
          <w:lang w:val="fr-CH" w:eastAsia="fr-CH"/>
        </w:rPr>
      </w:pPr>
    </w:p>
    <w:p w14:paraId="05DAF71E" w14:textId="77777777" w:rsidR="00473505" w:rsidRPr="001D7956" w:rsidRDefault="00473505" w:rsidP="00FA45DC">
      <w:pPr>
        <w:rPr>
          <w:lang w:val="fr-CH" w:eastAsia="fr-CH"/>
        </w:rPr>
      </w:pPr>
      <w:r w:rsidRPr="001D7956">
        <w:rPr>
          <w:lang w:val="fr-CH" w:eastAsia="fr-CH"/>
        </w:rPr>
        <w:t xml:space="preserve">La Convention fait obligation aux </w:t>
      </w:r>
      <w:r>
        <w:rPr>
          <w:lang w:val="fr-CH" w:eastAsia="fr-CH"/>
        </w:rPr>
        <w:t>États d’exclure de toute p</w:t>
      </w:r>
      <w:r w:rsidRPr="001D7956">
        <w:rPr>
          <w:lang w:val="fr-CH" w:eastAsia="fr-CH"/>
        </w:rPr>
        <w:t>rocédure les éléments d</w:t>
      </w:r>
      <w:r w:rsidR="00FA45DC">
        <w:rPr>
          <w:lang w:val="fr-CH" w:eastAsia="fr-CH"/>
        </w:rPr>
        <w:t xml:space="preserve">e preuve obtenus </w:t>
      </w:r>
      <w:r>
        <w:rPr>
          <w:lang w:val="fr-CH" w:eastAsia="fr-CH"/>
        </w:rPr>
        <w:t>par la torture. L’État partie a in</w:t>
      </w:r>
      <w:r w:rsidR="00FA45DC">
        <w:rPr>
          <w:lang w:val="fr-CH" w:eastAsia="fr-CH"/>
        </w:rPr>
        <w:t>tégré cette obligation dans la L</w:t>
      </w:r>
      <w:r>
        <w:rPr>
          <w:lang w:val="fr-CH" w:eastAsia="fr-CH"/>
        </w:rPr>
        <w:t xml:space="preserve">oi </w:t>
      </w:r>
      <w:r w:rsidR="00FA45DC">
        <w:rPr>
          <w:lang w:val="fr-CH" w:eastAsia="fr-CH"/>
        </w:rPr>
        <w:t>n°</w:t>
      </w:r>
      <w:r>
        <w:rPr>
          <w:lang w:val="fr-CH" w:eastAsia="fr-CH"/>
        </w:rPr>
        <w:t>2015-033 dont l</w:t>
      </w:r>
      <w:r w:rsidRPr="001D7956">
        <w:rPr>
          <w:lang w:val="fr-CH" w:eastAsia="fr-CH"/>
        </w:rPr>
        <w:t xml:space="preserve">’article 6 </w:t>
      </w:r>
      <w:r w:rsidR="00FA45DC">
        <w:rPr>
          <w:lang w:val="fr-CH" w:eastAsia="fr-CH"/>
        </w:rPr>
        <w:t>dispose que</w:t>
      </w:r>
      <w:r w:rsidRPr="001D7956">
        <w:rPr>
          <w:lang w:val="fr-CH" w:eastAsia="fr-CH"/>
        </w:rPr>
        <w:t xml:space="preserve">: </w:t>
      </w:r>
    </w:p>
    <w:p w14:paraId="3C46FD2F" w14:textId="77777777" w:rsidR="00473505" w:rsidRPr="001D7956" w:rsidRDefault="00473505" w:rsidP="00FA45DC">
      <w:pPr>
        <w:rPr>
          <w:lang w:val="fr-CH" w:eastAsia="fr-CH"/>
        </w:rPr>
      </w:pPr>
    </w:p>
    <w:p w14:paraId="0A6BD243" w14:textId="77777777" w:rsidR="00473505" w:rsidRPr="001D7956" w:rsidRDefault="00473505" w:rsidP="00FA45DC">
      <w:pPr>
        <w:ind w:left="567"/>
        <w:rPr>
          <w:i/>
          <w:iCs/>
          <w:lang w:val="fr-CH" w:eastAsia="fr-CH"/>
        </w:rPr>
      </w:pPr>
      <w:r w:rsidRPr="001D7956">
        <w:rPr>
          <w:i/>
          <w:iCs/>
          <w:lang w:val="fr-CH" w:eastAsia="fr-CH"/>
        </w:rPr>
        <w:t>[T]oute déclaration dont il est établi qu’elle a été obtenue par l’usage de la torture, ne peut être invoquée comme élément de preuve dans une procédure si ce n’est pour établir la preuve de torture contre la</w:t>
      </w:r>
      <w:r w:rsidR="00FA45DC">
        <w:rPr>
          <w:i/>
          <w:iCs/>
          <w:lang w:val="fr-CH" w:eastAsia="fr-CH"/>
        </w:rPr>
        <w:t xml:space="preserve"> personne accusée pour ce fait.</w:t>
      </w:r>
    </w:p>
    <w:p w14:paraId="656E142D" w14:textId="77777777" w:rsidR="00473505" w:rsidRDefault="00473505" w:rsidP="00473505">
      <w:pPr>
        <w:jc w:val="left"/>
        <w:rPr>
          <w:lang w:val="fr-CH" w:eastAsia="fr-CH"/>
        </w:rPr>
      </w:pPr>
    </w:p>
    <w:p w14:paraId="0ED14907" w14:textId="5AC24013" w:rsidR="005427F5" w:rsidRDefault="009C6A2F">
      <w:pPr>
        <w:rPr>
          <w:lang w:val="fr-CH" w:eastAsia="fr-CH"/>
        </w:rPr>
      </w:pPr>
      <w:r>
        <w:rPr>
          <w:lang w:val="fr-CH" w:eastAsia="fr-CH"/>
        </w:rPr>
        <w:t xml:space="preserve">Cette disposition vient compléter l’article préliminaire du Code de procédure pénale disposant </w:t>
      </w:r>
      <w:r w:rsidRPr="00E431F6">
        <w:rPr>
          <w:i/>
          <w:iCs/>
          <w:lang w:val="fr-CH" w:eastAsia="fr-CH"/>
        </w:rPr>
        <w:t>inter alia</w:t>
      </w:r>
      <w:r>
        <w:rPr>
          <w:lang w:val="fr-CH" w:eastAsia="fr-CH"/>
        </w:rPr>
        <w:t xml:space="preserve"> que « </w:t>
      </w:r>
      <w:r>
        <w:rPr>
          <w:rFonts w:cs="Tahoma"/>
          <w:lang w:val="fr-CH" w:eastAsia="fr-CH"/>
        </w:rPr>
        <w:t>[</w:t>
      </w:r>
      <w:r>
        <w:rPr>
          <w:lang w:val="fr-CH" w:eastAsia="fr-CH"/>
        </w:rPr>
        <w:t>l</w:t>
      </w:r>
      <w:r>
        <w:rPr>
          <w:rFonts w:cs="Tahoma"/>
          <w:lang w:val="fr-CH" w:eastAsia="fr-CH"/>
        </w:rPr>
        <w:t>]</w:t>
      </w:r>
      <w:r w:rsidRPr="009C6A2F">
        <w:rPr>
          <w:lang w:val="fr-CH" w:eastAsia="fr-CH"/>
        </w:rPr>
        <w:t>’aveu obtenu par la torture, la violence ou la contrainte n’a pas de valeur</w:t>
      </w:r>
      <w:r w:rsidR="00E577C1">
        <w:rPr>
          <w:lang w:val="fr-CH" w:eastAsia="fr-CH"/>
        </w:rPr>
        <w:t>. »</w:t>
      </w:r>
      <w:r>
        <w:rPr>
          <w:rStyle w:val="FootnoteReference"/>
          <w:lang w:val="fr-CH" w:eastAsia="fr-CH"/>
        </w:rPr>
        <w:footnoteReference w:id="49"/>
      </w:r>
      <w:r w:rsidR="00C644A4">
        <w:rPr>
          <w:lang w:val="fr-CH" w:eastAsia="fr-CH"/>
        </w:rPr>
        <w:t xml:space="preserve"> </w:t>
      </w:r>
    </w:p>
    <w:p w14:paraId="17DA4A70" w14:textId="77777777" w:rsidR="005427F5" w:rsidRDefault="005427F5" w:rsidP="00473505">
      <w:pPr>
        <w:rPr>
          <w:lang w:val="fr-CH" w:eastAsia="fr-CH"/>
        </w:rPr>
      </w:pPr>
    </w:p>
    <w:p w14:paraId="241B0C0D" w14:textId="3C61B920" w:rsidR="00C644A4" w:rsidRDefault="006D7C8A" w:rsidP="00E431F6">
      <w:r>
        <w:rPr>
          <w:lang w:val="fr-CH" w:eastAsia="fr-CH"/>
        </w:rPr>
        <w:t>En outre,</w:t>
      </w:r>
      <w:r w:rsidR="00473505">
        <w:rPr>
          <w:lang w:val="fr-CH" w:eastAsia="fr-CH"/>
        </w:rPr>
        <w:t xml:space="preserve"> il est notable de relever </w:t>
      </w:r>
      <w:r w:rsidR="00473505">
        <w:t>l’</w:t>
      </w:r>
      <w:r w:rsidR="00473505" w:rsidRPr="001D7956">
        <w:t xml:space="preserve">absence de cas dans lesquels des personnes poursuivies ont contesté </w:t>
      </w:r>
      <w:r w:rsidR="00473505">
        <w:t>avec succès d</w:t>
      </w:r>
      <w:r w:rsidR="00473505" w:rsidRPr="001D7956">
        <w:t xml:space="preserve">es </w:t>
      </w:r>
      <w:r w:rsidR="00473505">
        <w:t xml:space="preserve">aveux après avoir </w:t>
      </w:r>
      <w:r w:rsidR="00473505" w:rsidRPr="001D7956">
        <w:t>allégu</w:t>
      </w:r>
      <w:r w:rsidR="00473505">
        <w:t>é</w:t>
      </w:r>
      <w:r w:rsidR="00473505" w:rsidRPr="001D7956">
        <w:t xml:space="preserve"> avoir été forcé</w:t>
      </w:r>
      <w:r w:rsidR="00473505">
        <w:t>es à signer des procès-verbaux</w:t>
      </w:r>
      <w:r w:rsidR="00473505" w:rsidRPr="001D7956">
        <w:t xml:space="preserve"> sous la contrainte</w:t>
      </w:r>
      <w:r w:rsidR="00473505">
        <w:rPr>
          <w:rStyle w:val="FootnoteReference"/>
        </w:rPr>
        <w:footnoteReference w:id="50"/>
      </w:r>
      <w:r w:rsidR="00473505" w:rsidRPr="001D7956">
        <w:t>.</w:t>
      </w:r>
      <w:r w:rsidR="009C6A2F">
        <w:t xml:space="preserve"> En dépit </w:t>
      </w:r>
      <w:r w:rsidR="00C644A4">
        <w:t>des demandes de clarification du Comité, l’</w:t>
      </w:r>
      <w:r w:rsidR="00C82257">
        <w:t>État</w:t>
      </w:r>
      <w:r w:rsidR="00C644A4">
        <w:t xml:space="preserve"> n’a fourni aucune information s</w:t>
      </w:r>
      <w:r w:rsidR="00C644A4" w:rsidRPr="002C5CD3">
        <w:t>ur le nombre d’affaires dans lesquelles des détenus ont affirmé que leurs aveux leur avaient été arrachés par la torture</w:t>
      </w:r>
      <w:r w:rsidR="00E577C1">
        <w:t xml:space="preserve"> ni</w:t>
      </w:r>
      <w:r w:rsidR="00C644A4" w:rsidRPr="002C5CD3">
        <w:t xml:space="preserve"> le nombre d’affaires dans lesquelles </w:t>
      </w:r>
      <w:r w:rsidR="00E577C1">
        <w:t>l</w:t>
      </w:r>
      <w:r w:rsidR="00C644A4" w:rsidRPr="002C5CD3">
        <w:t xml:space="preserve">es aveux </w:t>
      </w:r>
      <w:r w:rsidR="00E577C1">
        <w:t>avaient</w:t>
      </w:r>
      <w:r w:rsidR="00C644A4" w:rsidRPr="002C5CD3">
        <w:t xml:space="preserve"> été déclaré irrecevable</w:t>
      </w:r>
      <w:r w:rsidR="00E577C1">
        <w:t>s</w:t>
      </w:r>
      <w:r w:rsidR="00C644A4">
        <w:t xml:space="preserve">. </w:t>
      </w:r>
    </w:p>
    <w:p w14:paraId="6368F3C6" w14:textId="77777777" w:rsidR="00AF4DA8" w:rsidRDefault="00AF4DA8" w:rsidP="00E431F6"/>
    <w:p w14:paraId="4C5CE605" w14:textId="2509BE66" w:rsidR="00AF4DA8" w:rsidRDefault="00AF4DA8" w:rsidP="00E431F6">
      <w:r w:rsidRPr="00AF4DA8">
        <w:t>Le Rapporteur spécial sur la torture</w:t>
      </w:r>
      <w:r>
        <w:t xml:space="preserve"> avait estimé que</w:t>
      </w:r>
      <w:r w:rsidR="00ED301C">
        <w:t xml:space="preserve"> </w:t>
      </w:r>
      <w:r>
        <w:t>le nombre de</w:t>
      </w:r>
      <w:r w:rsidR="00ED301C">
        <w:t xml:space="preserve"> </w:t>
      </w:r>
      <w:r>
        <w:t>cas</w:t>
      </w:r>
      <w:r w:rsidR="00ED301C">
        <w:t xml:space="preserve"> </w:t>
      </w:r>
      <w:r>
        <w:t>dans lesquels des éléments de preuve avaient été rejetés au motif qu’ils avaient été obtenus</w:t>
      </w:r>
      <w:r w:rsidR="00ED301C">
        <w:t xml:space="preserve"> </w:t>
      </w:r>
      <w:r>
        <w:t>par</w:t>
      </w:r>
      <w:r w:rsidR="00ED301C">
        <w:t xml:space="preserve"> </w:t>
      </w:r>
      <w:r>
        <w:t>la torture ou des mauvais traitements restait limité</w:t>
      </w:r>
      <w:r>
        <w:rPr>
          <w:rStyle w:val="FootnoteReference"/>
        </w:rPr>
        <w:footnoteReference w:id="51"/>
      </w:r>
      <w:r>
        <w:t>.</w:t>
      </w:r>
    </w:p>
    <w:p w14:paraId="64566B57" w14:textId="77777777" w:rsidR="00C644A4" w:rsidRDefault="00C644A4" w:rsidP="00E431F6"/>
    <w:p w14:paraId="4DDA2BBD" w14:textId="23E4BDF3" w:rsidR="00067FEC" w:rsidRDefault="00473505" w:rsidP="00E431F6">
      <w:r>
        <w:rPr>
          <w:lang w:val="fr-CH" w:eastAsia="fr-CH"/>
        </w:rPr>
        <w:t xml:space="preserve">L’une des raisons de cette insuffisance réside dans le </w:t>
      </w:r>
      <w:r w:rsidRPr="001D7956">
        <w:t>grave m</w:t>
      </w:r>
      <w:r>
        <w:t>anque d’expertise médico-légale et</w:t>
      </w:r>
      <w:r w:rsidRPr="001D7956">
        <w:t xml:space="preserve"> </w:t>
      </w:r>
      <w:r>
        <w:t>à</w:t>
      </w:r>
      <w:r w:rsidRPr="001D7956">
        <w:t xml:space="preserve"> l’absence de formation spécialisée en médecine légale dispensée. </w:t>
      </w:r>
      <w:r w:rsidR="00925AE8">
        <w:t xml:space="preserve"> </w:t>
      </w:r>
      <w:r w:rsidR="00067FEC">
        <w:t>En effet, les spécialistes en médecine légale font défaut. En 2016, il n’existait qu’un seul médecin ayant suivi une formation limitée de deux mois en médecine légale. Par ailleurs, le personnel médical des centres de détention ne reçoit pas de formation dans ce domaine</w:t>
      </w:r>
      <w:r w:rsidR="00067FEC">
        <w:rPr>
          <w:rStyle w:val="FootnoteReference"/>
        </w:rPr>
        <w:footnoteReference w:id="52"/>
      </w:r>
      <w:r w:rsidR="00067FEC">
        <w:t>.</w:t>
      </w:r>
    </w:p>
    <w:p w14:paraId="7AA0F3FC" w14:textId="77777777" w:rsidR="00067FEC" w:rsidRDefault="00067FEC" w:rsidP="00E431F6"/>
    <w:p w14:paraId="04CC33F0" w14:textId="59185605" w:rsidR="004A4445" w:rsidRDefault="00FB5639" w:rsidP="00E431F6">
      <w:r>
        <w:t>L’absence d’application</w:t>
      </w:r>
      <w:r w:rsidR="00E81B68">
        <w:t xml:space="preserve"> de</w:t>
      </w:r>
      <w:r>
        <w:t xml:space="preserve"> </w:t>
      </w:r>
      <w:r w:rsidR="00E81B68">
        <w:t xml:space="preserve">la règle de l’irrecevabilité des preuves obtenues par la torture </w:t>
      </w:r>
      <w:r>
        <w:t xml:space="preserve">est également liée au manque d’indépendance de la justice. Bien que celle-ci soit consacrée dans la </w:t>
      </w:r>
      <w:r w:rsidR="00925AE8">
        <w:t>C</w:t>
      </w:r>
      <w:r>
        <w:t>onstitution</w:t>
      </w:r>
      <w:r>
        <w:rPr>
          <w:rStyle w:val="FootnoteReference"/>
        </w:rPr>
        <w:footnoteReference w:id="53"/>
      </w:r>
      <w:r>
        <w:t xml:space="preserve">, le pouvoir judiciaire reste </w:t>
      </w:r>
      <w:r w:rsidR="004F1091">
        <w:t xml:space="preserve">dominé par le pouvoir exécutif, ce dernier est </w:t>
      </w:r>
      <w:r w:rsidR="004F1091" w:rsidRPr="004F1091">
        <w:t>habilité à nommer et à révoquer les juges</w:t>
      </w:r>
      <w:r w:rsidR="002C6275">
        <w:t xml:space="preserve"> </w:t>
      </w:r>
      <w:r w:rsidR="002C6275" w:rsidRPr="002C6275">
        <w:t>du siège et du parquet</w:t>
      </w:r>
      <w:r w:rsidR="002C6275">
        <w:rPr>
          <w:rStyle w:val="FootnoteReference"/>
        </w:rPr>
        <w:footnoteReference w:id="54"/>
      </w:r>
      <w:r w:rsidR="004F1091">
        <w:t xml:space="preserve">. </w:t>
      </w:r>
    </w:p>
    <w:p w14:paraId="4ED3F950" w14:textId="77777777" w:rsidR="002F0BFA" w:rsidRPr="00E431F6" w:rsidRDefault="002F0BFA"/>
    <w:p w14:paraId="31CD3AFF" w14:textId="15A8EBD0" w:rsidR="002F0BFA" w:rsidRDefault="002F0BFA" w:rsidP="00E431F6">
      <w:pPr>
        <w:rPr>
          <w:rFonts w:eastAsia="Times New Roman" w:cs="Tahoma"/>
          <w:b/>
          <w:bCs/>
          <w:szCs w:val="24"/>
          <w:lang w:val="fr-CH" w:eastAsia="fr-CH"/>
        </w:rPr>
      </w:pPr>
      <w:r w:rsidRPr="00E431F6">
        <w:rPr>
          <w:rFonts w:eastAsia="Times New Roman" w:cs="Tahoma"/>
          <w:b/>
          <w:bCs/>
          <w:szCs w:val="24"/>
          <w:lang w:val="fr-CH" w:eastAsia="fr-CH"/>
        </w:rPr>
        <w:t>Recommandations :</w:t>
      </w:r>
    </w:p>
    <w:p w14:paraId="19F80CCB" w14:textId="77777777" w:rsidR="002F0BFA" w:rsidRDefault="002F0BFA" w:rsidP="00E431F6">
      <w:pPr>
        <w:rPr>
          <w:rFonts w:eastAsia="Times New Roman" w:cs="Tahoma"/>
          <w:b/>
          <w:bCs/>
          <w:szCs w:val="24"/>
          <w:lang w:val="fr-CH" w:eastAsia="fr-CH"/>
        </w:rPr>
      </w:pPr>
    </w:p>
    <w:p w14:paraId="7D3C9123" w14:textId="6EC1EBD1" w:rsidR="00AB4E77" w:rsidRDefault="00AB4E77" w:rsidP="00E431F6">
      <w:pPr>
        <w:pStyle w:val="ListParagraph"/>
        <w:numPr>
          <w:ilvl w:val="0"/>
          <w:numId w:val="24"/>
        </w:numPr>
        <w:rPr>
          <w:rFonts w:eastAsia="Times New Roman" w:cs="Tahoma"/>
          <w:szCs w:val="24"/>
          <w:lang w:val="fr-CH" w:eastAsia="fr-CH"/>
        </w:rPr>
      </w:pPr>
      <w:r>
        <w:rPr>
          <w:rFonts w:eastAsia="Times New Roman" w:cs="Tahoma"/>
          <w:szCs w:val="24"/>
          <w:lang w:val="fr-CH" w:eastAsia="fr-CH"/>
        </w:rPr>
        <w:t xml:space="preserve">Veiller à ce que les allégations de torture et de mauvais </w:t>
      </w:r>
      <w:r w:rsidRPr="00AB4E77">
        <w:rPr>
          <w:rFonts w:eastAsia="Times New Roman" w:cs="Tahoma"/>
          <w:szCs w:val="24"/>
          <w:lang w:val="fr-CH" w:eastAsia="fr-CH"/>
        </w:rPr>
        <w:t xml:space="preserve">traitements </w:t>
      </w:r>
      <w:r w:rsidRPr="00E431F6">
        <w:rPr>
          <w:rFonts w:eastAsia="Times New Roman" w:cs="Tahoma"/>
          <w:szCs w:val="24"/>
          <w:lang w:val="fr-CH" w:eastAsia="fr-CH"/>
        </w:rPr>
        <w:t>soient recevables à tous les stades de la procédure judiciaire</w:t>
      </w:r>
      <w:r w:rsidR="004A4445">
        <w:rPr>
          <w:rFonts w:eastAsia="Times New Roman" w:cs="Tahoma"/>
          <w:szCs w:val="24"/>
          <w:lang w:val="fr-CH" w:eastAsia="fr-CH"/>
        </w:rPr>
        <w:t> ;</w:t>
      </w:r>
    </w:p>
    <w:p w14:paraId="20809721" w14:textId="77777777" w:rsidR="008E465A" w:rsidRPr="00E431F6" w:rsidRDefault="008E465A" w:rsidP="00E431F6">
      <w:pPr>
        <w:pStyle w:val="ListParagraph"/>
        <w:rPr>
          <w:rFonts w:eastAsia="Times New Roman" w:cs="Tahoma"/>
          <w:szCs w:val="24"/>
          <w:lang w:val="fr-CH" w:eastAsia="fr-CH"/>
        </w:rPr>
      </w:pPr>
    </w:p>
    <w:p w14:paraId="5C0F942C" w14:textId="1EA3D69B" w:rsidR="002F0BFA" w:rsidRDefault="002F0BFA" w:rsidP="00E431F6">
      <w:pPr>
        <w:pStyle w:val="ListParagraph"/>
        <w:numPr>
          <w:ilvl w:val="0"/>
          <w:numId w:val="24"/>
        </w:numPr>
        <w:rPr>
          <w:rFonts w:eastAsia="Times New Roman" w:cs="Tahoma"/>
          <w:szCs w:val="24"/>
          <w:lang w:val="fr-CH" w:eastAsia="fr-CH"/>
        </w:rPr>
      </w:pPr>
      <w:r w:rsidRPr="00E431F6">
        <w:rPr>
          <w:rFonts w:eastAsia="Times New Roman" w:cs="Tahoma"/>
          <w:szCs w:val="24"/>
          <w:lang w:val="fr-CH" w:eastAsia="fr-CH"/>
        </w:rPr>
        <w:t>Veiller à</w:t>
      </w:r>
      <w:r>
        <w:rPr>
          <w:rFonts w:eastAsia="Times New Roman" w:cs="Tahoma"/>
          <w:szCs w:val="24"/>
          <w:lang w:val="fr-CH" w:eastAsia="fr-CH"/>
        </w:rPr>
        <w:t xml:space="preserve"> </w:t>
      </w:r>
      <w:r w:rsidRPr="00E431F6">
        <w:rPr>
          <w:rFonts w:eastAsia="Times New Roman" w:cs="Tahoma"/>
          <w:szCs w:val="24"/>
          <w:lang w:val="fr-CH" w:eastAsia="fr-CH"/>
        </w:rPr>
        <w:t>ce</w:t>
      </w:r>
      <w:r>
        <w:rPr>
          <w:rFonts w:eastAsia="Times New Roman" w:cs="Tahoma"/>
          <w:szCs w:val="24"/>
          <w:lang w:val="fr-CH" w:eastAsia="fr-CH"/>
        </w:rPr>
        <w:t xml:space="preserve"> </w:t>
      </w:r>
      <w:r w:rsidRPr="00E431F6">
        <w:rPr>
          <w:rFonts w:eastAsia="Times New Roman" w:cs="Tahoma"/>
          <w:szCs w:val="24"/>
          <w:lang w:val="fr-CH" w:eastAsia="fr-CH"/>
        </w:rPr>
        <w:t>que</w:t>
      </w:r>
      <w:r>
        <w:rPr>
          <w:rFonts w:eastAsia="Times New Roman" w:cs="Tahoma"/>
          <w:szCs w:val="24"/>
          <w:lang w:val="fr-CH" w:eastAsia="fr-CH"/>
        </w:rPr>
        <w:t xml:space="preserve"> </w:t>
      </w:r>
      <w:r w:rsidRPr="00E431F6">
        <w:rPr>
          <w:rFonts w:eastAsia="Times New Roman" w:cs="Tahoma"/>
          <w:szCs w:val="24"/>
          <w:lang w:val="fr-CH" w:eastAsia="fr-CH"/>
        </w:rPr>
        <w:t>les</w:t>
      </w:r>
      <w:r>
        <w:rPr>
          <w:rFonts w:eastAsia="Times New Roman" w:cs="Tahoma"/>
          <w:szCs w:val="24"/>
          <w:lang w:val="fr-CH" w:eastAsia="fr-CH"/>
        </w:rPr>
        <w:t xml:space="preserve"> </w:t>
      </w:r>
      <w:r w:rsidRPr="00E431F6">
        <w:rPr>
          <w:rFonts w:eastAsia="Times New Roman" w:cs="Tahoma"/>
          <w:szCs w:val="24"/>
          <w:lang w:val="fr-CH" w:eastAsia="fr-CH"/>
        </w:rPr>
        <w:t>tribunaux</w:t>
      </w:r>
      <w:r>
        <w:rPr>
          <w:rFonts w:eastAsia="Times New Roman" w:cs="Tahoma"/>
          <w:szCs w:val="24"/>
          <w:lang w:val="fr-CH" w:eastAsia="fr-CH"/>
        </w:rPr>
        <w:t xml:space="preserve"> </w:t>
      </w:r>
      <w:r w:rsidRPr="00E431F6">
        <w:rPr>
          <w:rFonts w:eastAsia="Times New Roman" w:cs="Tahoma"/>
          <w:szCs w:val="24"/>
          <w:lang w:val="fr-CH" w:eastAsia="fr-CH"/>
        </w:rPr>
        <w:t>donnent</w:t>
      </w:r>
      <w:r>
        <w:rPr>
          <w:rFonts w:eastAsia="Times New Roman" w:cs="Tahoma"/>
          <w:szCs w:val="24"/>
          <w:lang w:val="fr-CH" w:eastAsia="fr-CH"/>
        </w:rPr>
        <w:t xml:space="preserve"> </w:t>
      </w:r>
      <w:r w:rsidRPr="00E431F6">
        <w:rPr>
          <w:rFonts w:eastAsia="Times New Roman" w:cs="Tahoma"/>
          <w:szCs w:val="24"/>
          <w:lang w:val="fr-CH" w:eastAsia="fr-CH"/>
        </w:rPr>
        <w:t>pleinement</w:t>
      </w:r>
      <w:r>
        <w:rPr>
          <w:rFonts w:eastAsia="Times New Roman" w:cs="Tahoma"/>
          <w:szCs w:val="24"/>
          <w:lang w:val="fr-CH" w:eastAsia="fr-CH"/>
        </w:rPr>
        <w:t xml:space="preserve"> </w:t>
      </w:r>
      <w:r w:rsidRPr="00E431F6">
        <w:rPr>
          <w:rFonts w:eastAsia="Times New Roman" w:cs="Tahoma"/>
          <w:szCs w:val="24"/>
          <w:lang w:val="fr-CH" w:eastAsia="fr-CH"/>
        </w:rPr>
        <w:t>effet</w:t>
      </w:r>
      <w:r>
        <w:rPr>
          <w:rFonts w:eastAsia="Times New Roman" w:cs="Tahoma"/>
          <w:szCs w:val="24"/>
          <w:lang w:val="fr-CH" w:eastAsia="fr-CH"/>
        </w:rPr>
        <w:t xml:space="preserve"> </w:t>
      </w:r>
      <w:r w:rsidRPr="00E431F6">
        <w:rPr>
          <w:rFonts w:eastAsia="Times New Roman" w:cs="Tahoma"/>
          <w:szCs w:val="24"/>
          <w:lang w:val="fr-CH" w:eastAsia="fr-CH"/>
        </w:rPr>
        <w:t>à</w:t>
      </w:r>
      <w:r>
        <w:rPr>
          <w:rFonts w:eastAsia="Times New Roman" w:cs="Tahoma"/>
          <w:szCs w:val="24"/>
          <w:lang w:val="fr-CH" w:eastAsia="fr-CH"/>
        </w:rPr>
        <w:t xml:space="preserve"> </w:t>
      </w:r>
      <w:r w:rsidRPr="00E431F6">
        <w:rPr>
          <w:rFonts w:eastAsia="Times New Roman" w:cs="Tahoma"/>
          <w:szCs w:val="24"/>
          <w:lang w:val="fr-CH" w:eastAsia="fr-CH"/>
        </w:rPr>
        <w:t>la</w:t>
      </w:r>
      <w:r>
        <w:rPr>
          <w:rFonts w:eastAsia="Times New Roman" w:cs="Tahoma"/>
          <w:szCs w:val="24"/>
          <w:lang w:val="fr-CH" w:eastAsia="fr-CH"/>
        </w:rPr>
        <w:t xml:space="preserve"> </w:t>
      </w:r>
      <w:r w:rsidRPr="00E431F6">
        <w:rPr>
          <w:rFonts w:eastAsia="Times New Roman" w:cs="Tahoma"/>
          <w:szCs w:val="24"/>
          <w:lang w:val="fr-CH" w:eastAsia="fr-CH"/>
        </w:rPr>
        <w:t>règle</w:t>
      </w:r>
      <w:r>
        <w:rPr>
          <w:rFonts w:eastAsia="Times New Roman" w:cs="Tahoma"/>
          <w:szCs w:val="24"/>
          <w:lang w:val="fr-CH" w:eastAsia="fr-CH"/>
        </w:rPr>
        <w:t xml:space="preserve"> </w:t>
      </w:r>
      <w:r w:rsidRPr="00E431F6">
        <w:rPr>
          <w:rFonts w:eastAsia="Times New Roman" w:cs="Tahoma"/>
          <w:szCs w:val="24"/>
          <w:lang w:val="fr-CH" w:eastAsia="fr-CH"/>
        </w:rPr>
        <w:t>de l’irrecevabilité des éléments d</w:t>
      </w:r>
      <w:r>
        <w:rPr>
          <w:rFonts w:eastAsia="Times New Roman" w:cs="Tahoma"/>
          <w:szCs w:val="24"/>
          <w:lang w:val="fr-CH" w:eastAsia="fr-CH"/>
        </w:rPr>
        <w:t>e preuve obtenus par la torture</w:t>
      </w:r>
      <w:r w:rsidR="00AB4E77">
        <w:rPr>
          <w:rFonts w:eastAsia="Times New Roman" w:cs="Tahoma"/>
          <w:szCs w:val="24"/>
          <w:lang w:val="fr-CH" w:eastAsia="fr-CH"/>
        </w:rPr>
        <w:t>.</w:t>
      </w:r>
    </w:p>
    <w:p w14:paraId="3455D6BC" w14:textId="77777777" w:rsidR="004A4445" w:rsidRPr="00E431F6" w:rsidRDefault="004A4445" w:rsidP="00E431F6">
      <w:pPr>
        <w:pStyle w:val="ListParagraph"/>
        <w:rPr>
          <w:rFonts w:eastAsia="Times New Roman" w:cs="Tahoma"/>
          <w:szCs w:val="24"/>
          <w:lang w:val="fr-CH" w:eastAsia="fr-CH"/>
        </w:rPr>
      </w:pPr>
    </w:p>
    <w:p w14:paraId="69E07537" w14:textId="77777777" w:rsidR="00421134" w:rsidRPr="00421134" w:rsidRDefault="00421134" w:rsidP="00421134">
      <w:pPr>
        <w:rPr>
          <w:lang w:val="fr-CH" w:eastAsia="fr-FR"/>
        </w:rPr>
      </w:pPr>
    </w:p>
    <w:p w14:paraId="62FDA4BB" w14:textId="77777777" w:rsidR="00035E42" w:rsidRPr="006308A9" w:rsidRDefault="00061597" w:rsidP="00504C81">
      <w:pPr>
        <w:pStyle w:val="Heading1"/>
        <w:rPr>
          <w:lang w:val="fr-CH" w:eastAsia="fr-FR"/>
        </w:rPr>
      </w:pPr>
      <w:bookmarkStart w:id="28" w:name="_Toc517714814"/>
      <w:r>
        <w:rPr>
          <w:lang w:val="fr-CH" w:eastAsia="fr-FR"/>
        </w:rPr>
        <w:t>T</w:t>
      </w:r>
      <w:r w:rsidR="00CA47AE">
        <w:rPr>
          <w:lang w:val="fr-CH" w:eastAsia="fr-FR"/>
        </w:rPr>
        <w:t>raitements cruels, inhumains et dégradants (article 16)</w:t>
      </w:r>
      <w:bookmarkEnd w:id="28"/>
    </w:p>
    <w:p w14:paraId="37A58D66" w14:textId="77777777" w:rsidR="00934E6A" w:rsidRDefault="00934E6A" w:rsidP="00035E42">
      <w:pPr>
        <w:rPr>
          <w:lang w:val="fr-CH" w:eastAsia="fr-FR"/>
        </w:rPr>
      </w:pPr>
    </w:p>
    <w:p w14:paraId="652E585F" w14:textId="6730234B" w:rsidR="00934E6A" w:rsidRPr="00903380" w:rsidRDefault="00795EE8" w:rsidP="00E431F6">
      <w:pPr>
        <w:pStyle w:val="Heading2"/>
        <w:numPr>
          <w:ilvl w:val="1"/>
          <w:numId w:val="50"/>
        </w:numPr>
        <w:rPr>
          <w:lang w:val="fr-CH"/>
        </w:rPr>
      </w:pPr>
      <w:bookmarkStart w:id="29" w:name="_Toc517714815"/>
      <w:r w:rsidRPr="00903380">
        <w:rPr>
          <w:lang w:val="fr-CH"/>
        </w:rPr>
        <w:t xml:space="preserve">Usage excessif de la force dans le cadre des opérations de maintien de l’ordre </w:t>
      </w:r>
      <w:r w:rsidR="00475850">
        <w:rPr>
          <w:lang w:val="fr-CH"/>
        </w:rPr>
        <w:t>(point n° 27)</w:t>
      </w:r>
      <w:bookmarkEnd w:id="29"/>
    </w:p>
    <w:p w14:paraId="3E0117F1" w14:textId="77777777" w:rsidR="00FA45DC" w:rsidRDefault="00FA45DC" w:rsidP="00FA45DC">
      <w:pPr>
        <w:pStyle w:val="UPRparagraph"/>
        <w:numPr>
          <w:ilvl w:val="0"/>
          <w:numId w:val="0"/>
        </w:numPr>
        <w:tabs>
          <w:tab w:val="left" w:pos="567"/>
        </w:tabs>
        <w:spacing w:after="0"/>
        <w:rPr>
          <w:lang w:val="fr-CH"/>
        </w:rPr>
      </w:pPr>
    </w:p>
    <w:p w14:paraId="5D9B1813" w14:textId="19C93D98" w:rsidR="001660EB" w:rsidRDefault="00324DBD">
      <w:pPr>
        <w:pStyle w:val="UPRparagraph"/>
        <w:numPr>
          <w:ilvl w:val="0"/>
          <w:numId w:val="0"/>
        </w:numPr>
        <w:tabs>
          <w:tab w:val="left" w:pos="567"/>
        </w:tabs>
        <w:spacing w:after="0"/>
        <w:rPr>
          <w:lang w:val="fr-CH"/>
        </w:rPr>
      </w:pPr>
      <w:r>
        <w:rPr>
          <w:lang w:val="fr-CH"/>
        </w:rPr>
        <w:t>L</w:t>
      </w:r>
      <w:r>
        <w:t>’État partie affirme que « </w:t>
      </w:r>
      <w:r>
        <w:rPr>
          <w:rFonts w:cs="Tahoma"/>
        </w:rPr>
        <w:t>[l]</w:t>
      </w:r>
      <w:r w:rsidRPr="00345A10">
        <w:t>es forces de l’ordre ont réussi ces dernières années à réaliser un impressionnant équilibre entre les exigences de l’ordre public et l’exercice légal des libertés publiques</w:t>
      </w:r>
      <w:r w:rsidR="00925AE8">
        <w:t> ».</w:t>
      </w:r>
      <w:r>
        <w:rPr>
          <w:rStyle w:val="FootnoteReference"/>
        </w:rPr>
        <w:footnoteReference w:id="55"/>
      </w:r>
      <w:r>
        <w:t xml:space="preserve"> Néanmoins</w:t>
      </w:r>
      <w:r w:rsidR="00925AE8">
        <w:t>,</w:t>
      </w:r>
      <w:r>
        <w:t xml:space="preserve"> </w:t>
      </w:r>
      <w:r w:rsidR="00094013">
        <w:rPr>
          <w:lang w:val="fr-CH"/>
        </w:rPr>
        <w:t xml:space="preserve">Alkarama </w:t>
      </w:r>
      <w:r>
        <w:rPr>
          <w:lang w:val="fr-CH"/>
        </w:rPr>
        <w:t xml:space="preserve">a </w:t>
      </w:r>
      <w:r w:rsidR="00094013">
        <w:rPr>
          <w:lang w:val="fr-CH"/>
        </w:rPr>
        <w:t xml:space="preserve">reçu des informations et documenté des situations où les forces de l’ordre ont fait usage de la force de manière excessive contre les manifestants, notamment dans le cas de manifestations contre les pratiques discriminatoires envers les </w:t>
      </w:r>
      <w:r w:rsidR="00094013" w:rsidRPr="00FA45DC">
        <w:rPr>
          <w:i/>
          <w:iCs/>
          <w:lang w:val="fr-CH"/>
        </w:rPr>
        <w:t>haratines</w:t>
      </w:r>
      <w:r w:rsidR="008D3F98" w:rsidRPr="00FA45DC">
        <w:rPr>
          <w:rStyle w:val="FootnoteReference"/>
          <w:lang w:val="fr-CH"/>
        </w:rPr>
        <w:footnoteReference w:id="56"/>
      </w:r>
      <w:r w:rsidR="00094013">
        <w:rPr>
          <w:lang w:val="fr-CH"/>
        </w:rPr>
        <w:t xml:space="preserve"> et contre les esclavagistes ou en soutien aux activistes anti-esclavagistes. </w:t>
      </w:r>
    </w:p>
    <w:p w14:paraId="2D78D92B" w14:textId="77777777" w:rsidR="001660EB" w:rsidRDefault="001660EB">
      <w:pPr>
        <w:pStyle w:val="UPRparagraph"/>
        <w:numPr>
          <w:ilvl w:val="0"/>
          <w:numId w:val="0"/>
        </w:numPr>
        <w:tabs>
          <w:tab w:val="left" w:pos="567"/>
        </w:tabs>
        <w:spacing w:after="0"/>
        <w:rPr>
          <w:lang w:val="fr-CH"/>
        </w:rPr>
      </w:pPr>
    </w:p>
    <w:p w14:paraId="786AC5D3" w14:textId="21F7760F" w:rsidR="004A4445" w:rsidRDefault="00795EE8">
      <w:pPr>
        <w:pStyle w:val="UPRparagraph"/>
        <w:numPr>
          <w:ilvl w:val="0"/>
          <w:numId w:val="0"/>
        </w:numPr>
        <w:tabs>
          <w:tab w:val="left" w:pos="567"/>
        </w:tabs>
        <w:spacing w:after="0"/>
      </w:pPr>
      <w:r w:rsidRPr="00AF7CAE">
        <w:t>Le 29 janvier 2015, une manifesta</w:t>
      </w:r>
      <w:r>
        <w:t>tion pac</w:t>
      </w:r>
      <w:r w:rsidR="00094013">
        <w:t>ifique organisée à la suite de l</w:t>
      </w:r>
      <w:r w:rsidRPr="00AF7CAE">
        <w:t xml:space="preserve">a condamnation </w:t>
      </w:r>
      <w:r w:rsidR="00094013">
        <w:t xml:space="preserve">de </w:t>
      </w:r>
      <w:r w:rsidR="00094013" w:rsidRPr="00E431F6">
        <w:rPr>
          <w:b/>
          <w:bCs/>
        </w:rPr>
        <w:t>Biram Ould Dah</w:t>
      </w:r>
      <w:r w:rsidR="00094013">
        <w:t xml:space="preserve">, président de l’IRA, </w:t>
      </w:r>
      <w:r>
        <w:t xml:space="preserve">a été </w:t>
      </w:r>
      <w:r w:rsidR="00094013">
        <w:t>violemment</w:t>
      </w:r>
      <w:r>
        <w:t xml:space="preserve"> réprimée </w:t>
      </w:r>
      <w:r w:rsidRPr="00AF7CAE">
        <w:t xml:space="preserve">par les forces de police </w:t>
      </w:r>
      <w:r>
        <w:t xml:space="preserve">et de </w:t>
      </w:r>
      <w:r w:rsidRPr="00AF7CAE">
        <w:t xml:space="preserve">nombreuses </w:t>
      </w:r>
      <w:r>
        <w:t xml:space="preserve">personnes </w:t>
      </w:r>
      <w:r w:rsidRPr="00AF7CAE">
        <w:t>ont été blessées et interpel</w:t>
      </w:r>
      <w:r>
        <w:t>ées</w:t>
      </w:r>
      <w:r w:rsidR="00094013" w:rsidRPr="00AF7CAE">
        <w:rPr>
          <w:rStyle w:val="FootnoteReference"/>
          <w:rFonts w:cs="Tahoma"/>
          <w:iCs/>
          <w:szCs w:val="20"/>
          <w:lang w:val="fr-CH"/>
        </w:rPr>
        <w:footnoteReference w:id="57"/>
      </w:r>
      <w:r w:rsidRPr="00AF7CAE">
        <w:t>.</w:t>
      </w:r>
      <w:r w:rsidR="00504C81">
        <w:t xml:space="preserve"> </w:t>
      </w:r>
      <w:r w:rsidR="00345A10">
        <w:t>L’</w:t>
      </w:r>
      <w:r w:rsidR="00C82257">
        <w:t>État</w:t>
      </w:r>
      <w:r w:rsidR="00345A10">
        <w:t xml:space="preserve"> partie soutient pourtant qu</w:t>
      </w:r>
      <w:r w:rsidR="00FC4BD7">
        <w:t xml:space="preserve">e la Mauritanie </w:t>
      </w:r>
      <w:r w:rsidR="00345A10" w:rsidRPr="00C27BE5">
        <w:t>n’a</w:t>
      </w:r>
      <w:r w:rsidR="00345A10">
        <w:t xml:space="preserve"> </w:t>
      </w:r>
      <w:r w:rsidR="00345A10" w:rsidRPr="00C27BE5">
        <w:t>enregistré</w:t>
      </w:r>
      <w:r w:rsidR="00345A10">
        <w:t xml:space="preserve"> </w:t>
      </w:r>
      <w:r w:rsidR="00345A10" w:rsidRPr="00C27BE5">
        <w:t>ni décès, ni blessés</w:t>
      </w:r>
      <w:r w:rsidR="00FC4BD7">
        <w:t xml:space="preserve"> depuis 2013</w:t>
      </w:r>
      <w:r w:rsidR="00FC4BD7">
        <w:rPr>
          <w:rStyle w:val="FootnoteReference"/>
        </w:rPr>
        <w:footnoteReference w:id="58"/>
      </w:r>
      <w:r w:rsidR="00FC4BD7">
        <w:t xml:space="preserve">. </w:t>
      </w:r>
      <w:r w:rsidR="00504C81">
        <w:t>De même</w:t>
      </w:r>
      <w:r w:rsidR="00FA45DC">
        <w:t>, en j</w:t>
      </w:r>
      <w:r w:rsidR="00504C81">
        <w:t xml:space="preserve">uin 2016, des manifestations de </w:t>
      </w:r>
      <w:r w:rsidR="008D3F98" w:rsidRPr="00094013">
        <w:rPr>
          <w:i/>
          <w:iCs/>
          <w:lang w:val="fr-CH"/>
        </w:rPr>
        <w:t>haratines</w:t>
      </w:r>
      <w:r w:rsidR="008D3F98">
        <w:rPr>
          <w:lang w:val="fr-CH"/>
        </w:rPr>
        <w:t xml:space="preserve"> </w:t>
      </w:r>
      <w:r w:rsidR="00504C81">
        <w:t xml:space="preserve">ont été brutalement dispersées et des membres de l’IRA arrêtés en représailles. </w:t>
      </w:r>
      <w:r w:rsidR="000345C3">
        <w:t xml:space="preserve">Malgré un communiqué public de plusieurs </w:t>
      </w:r>
      <w:r w:rsidR="00FA45DC">
        <w:t>Rapporteurs spéciaux,</w:t>
      </w:r>
      <w:r w:rsidR="000345C3">
        <w:t xml:space="preserve"> </w:t>
      </w:r>
      <w:r w:rsidR="00324DBD">
        <w:t>et un Avis du Groupe de travail sur la détention arbitraire</w:t>
      </w:r>
      <w:r w:rsidR="00324DBD">
        <w:rPr>
          <w:rStyle w:val="FootnoteReference"/>
        </w:rPr>
        <w:footnoteReference w:id="59"/>
      </w:r>
      <w:r w:rsidR="00324DBD">
        <w:t xml:space="preserve">, </w:t>
      </w:r>
      <w:r w:rsidR="000345C3">
        <w:t xml:space="preserve">deux de ces activistes demeurent en détention </w:t>
      </w:r>
      <w:r w:rsidR="000345C3" w:rsidRPr="00FD0FA3">
        <w:rPr>
          <w:lang w:val="fr-CH" w:eastAsia="fr-FR"/>
        </w:rPr>
        <w:t xml:space="preserve">à </w:t>
      </w:r>
      <w:r w:rsidR="000345C3">
        <w:rPr>
          <w:lang w:val="fr-CH" w:eastAsia="fr-FR"/>
        </w:rPr>
        <w:t xml:space="preserve">la prison de </w:t>
      </w:r>
      <w:r w:rsidR="000345C3" w:rsidRPr="00FD0FA3">
        <w:rPr>
          <w:lang w:val="fr-CH" w:eastAsia="fr-FR"/>
        </w:rPr>
        <w:t>Birmoghrein</w:t>
      </w:r>
      <w:r w:rsidR="000345C3">
        <w:rPr>
          <w:lang w:val="fr-CH" w:eastAsia="fr-FR"/>
        </w:rPr>
        <w:t>, située à</w:t>
      </w:r>
      <w:r w:rsidR="000345C3" w:rsidRPr="00FD0FA3">
        <w:rPr>
          <w:lang w:val="fr-CH" w:eastAsia="fr-FR"/>
        </w:rPr>
        <w:t xml:space="preserve"> 1200</w:t>
      </w:r>
      <w:r w:rsidR="00FA45DC">
        <w:rPr>
          <w:lang w:val="fr-CH" w:eastAsia="fr-FR"/>
        </w:rPr>
        <w:t xml:space="preserve"> </w:t>
      </w:r>
      <w:r w:rsidR="000345C3" w:rsidRPr="00FD0FA3">
        <w:rPr>
          <w:lang w:val="fr-CH" w:eastAsia="fr-FR"/>
        </w:rPr>
        <w:t>km</w:t>
      </w:r>
      <w:r w:rsidR="00FA45DC">
        <w:rPr>
          <w:lang w:val="fr-CH" w:eastAsia="fr-FR"/>
        </w:rPr>
        <w:t>s</w:t>
      </w:r>
      <w:r w:rsidR="000345C3" w:rsidRPr="00FD0FA3">
        <w:rPr>
          <w:lang w:val="fr-CH" w:eastAsia="fr-FR"/>
        </w:rPr>
        <w:t xml:space="preserve"> </w:t>
      </w:r>
      <w:r w:rsidR="000345C3">
        <w:rPr>
          <w:lang w:val="fr-CH" w:eastAsia="fr-FR"/>
        </w:rPr>
        <w:t xml:space="preserve">de Nouakchott </w:t>
      </w:r>
      <w:r w:rsidR="000345C3" w:rsidRPr="00FD0FA3">
        <w:rPr>
          <w:lang w:val="fr-CH" w:eastAsia="fr-FR"/>
        </w:rPr>
        <w:t>dans le désert</w:t>
      </w:r>
      <w:r w:rsidR="000345C3">
        <w:rPr>
          <w:rStyle w:val="FootnoteReference"/>
        </w:rPr>
        <w:footnoteReference w:id="60"/>
      </w:r>
      <w:r w:rsidR="000345C3">
        <w:t>.</w:t>
      </w:r>
      <w:r w:rsidR="00345A10">
        <w:t xml:space="preserve"> </w:t>
      </w:r>
    </w:p>
    <w:p w14:paraId="4CB8A2CE" w14:textId="77777777" w:rsidR="00061597" w:rsidRDefault="00061597" w:rsidP="00035E42">
      <w:pPr>
        <w:rPr>
          <w:lang w:val="fr-CH" w:eastAsia="fr-FR"/>
        </w:rPr>
      </w:pPr>
    </w:p>
    <w:p w14:paraId="624A96F2" w14:textId="0E5BA33B" w:rsidR="00061597" w:rsidRDefault="00061597" w:rsidP="00E431F6">
      <w:pPr>
        <w:pStyle w:val="Heading2"/>
        <w:numPr>
          <w:ilvl w:val="1"/>
          <w:numId w:val="50"/>
        </w:numPr>
      </w:pPr>
      <w:bookmarkStart w:id="30" w:name="_Toc517714816"/>
      <w:r>
        <w:t xml:space="preserve">Conditions de détention </w:t>
      </w:r>
      <w:r w:rsidR="00475850">
        <w:t>(point n°16)</w:t>
      </w:r>
      <w:bookmarkEnd w:id="30"/>
    </w:p>
    <w:p w14:paraId="628DA125" w14:textId="77777777" w:rsidR="000345C3" w:rsidRDefault="000345C3" w:rsidP="00061597">
      <w:pPr>
        <w:rPr>
          <w:szCs w:val="20"/>
        </w:rPr>
      </w:pPr>
    </w:p>
    <w:p w14:paraId="4D311947" w14:textId="5AE34189" w:rsidR="00EC6EA9" w:rsidRDefault="000345C3">
      <w:pPr>
        <w:rPr>
          <w:szCs w:val="20"/>
        </w:rPr>
      </w:pPr>
      <w:r>
        <w:rPr>
          <w:szCs w:val="20"/>
        </w:rPr>
        <w:t>Selon les informations reçues par Alkarama</w:t>
      </w:r>
      <w:r w:rsidR="00FA45DC">
        <w:rPr>
          <w:szCs w:val="20"/>
        </w:rPr>
        <w:t>,</w:t>
      </w:r>
      <w:r>
        <w:rPr>
          <w:szCs w:val="20"/>
        </w:rPr>
        <w:t xml:space="preserve"> le Mécanisme de </w:t>
      </w:r>
      <w:r w:rsidR="00E81B68">
        <w:rPr>
          <w:szCs w:val="20"/>
        </w:rPr>
        <w:t>p</w:t>
      </w:r>
      <w:r>
        <w:rPr>
          <w:szCs w:val="20"/>
        </w:rPr>
        <w:t xml:space="preserve">révention de la </w:t>
      </w:r>
      <w:r w:rsidR="00E81B68">
        <w:rPr>
          <w:szCs w:val="20"/>
        </w:rPr>
        <w:t>t</w:t>
      </w:r>
      <w:r>
        <w:rPr>
          <w:szCs w:val="20"/>
        </w:rPr>
        <w:t xml:space="preserve">orture n’a </w:t>
      </w:r>
      <w:r w:rsidR="00255BE5">
        <w:rPr>
          <w:szCs w:val="20"/>
        </w:rPr>
        <w:t>pas traité</w:t>
      </w:r>
      <w:r>
        <w:rPr>
          <w:szCs w:val="20"/>
        </w:rPr>
        <w:t xml:space="preserve"> de plaintes relatives aux conditions de détention</w:t>
      </w:r>
      <w:r w:rsidR="00255BE5">
        <w:rPr>
          <w:szCs w:val="20"/>
        </w:rPr>
        <w:t xml:space="preserve"> et aux mauvais traitements en prison alors que des informations rapportées à Alkarama ont fait état de conditions de détention particulièrement difficiles.</w:t>
      </w:r>
      <w:r w:rsidR="00E81B68">
        <w:rPr>
          <w:szCs w:val="20"/>
        </w:rPr>
        <w:t xml:space="preserve"> A la suite de la dégradation de l’état de santé de prisonniers </w:t>
      </w:r>
      <w:r w:rsidR="009425B5">
        <w:rPr>
          <w:szCs w:val="20"/>
        </w:rPr>
        <w:t>alors en grève de la faim,</w:t>
      </w:r>
      <w:r w:rsidR="00255BE5">
        <w:rPr>
          <w:szCs w:val="20"/>
        </w:rPr>
        <w:t xml:space="preserve"> </w:t>
      </w:r>
      <w:r w:rsidR="009425B5">
        <w:rPr>
          <w:szCs w:val="20"/>
        </w:rPr>
        <w:t xml:space="preserve">le MNP avait </w:t>
      </w:r>
      <w:r w:rsidR="00E81B68">
        <w:rPr>
          <w:szCs w:val="20"/>
        </w:rPr>
        <w:t>affirmé dans un communiqué que</w:t>
      </w:r>
      <w:r w:rsidR="00E81B68" w:rsidRPr="00E81B68">
        <w:rPr>
          <w:szCs w:val="20"/>
        </w:rPr>
        <w:t xml:space="preserve"> </w:t>
      </w:r>
      <w:r w:rsidR="00E81B68">
        <w:rPr>
          <w:szCs w:val="20"/>
        </w:rPr>
        <w:t>« </w:t>
      </w:r>
      <w:r w:rsidR="00E81B68" w:rsidRPr="00E81B68">
        <w:rPr>
          <w:szCs w:val="20"/>
        </w:rPr>
        <w:t>tous les droits des détenus sont entièrement préservés sur l’ensemble du territoire mauritanien, en vertu des législations nationale et internationale</w:t>
      </w:r>
      <w:r w:rsidR="00E81B68">
        <w:rPr>
          <w:rStyle w:val="FootnoteReference"/>
          <w:szCs w:val="20"/>
        </w:rPr>
        <w:footnoteReference w:id="61"/>
      </w:r>
      <w:r w:rsidR="00E81B68">
        <w:rPr>
          <w:szCs w:val="20"/>
        </w:rPr>
        <w:t>. »</w:t>
      </w:r>
    </w:p>
    <w:p w14:paraId="74A6FB35" w14:textId="77777777" w:rsidR="00EC6EA9" w:rsidRDefault="00EC6EA9" w:rsidP="00111F65">
      <w:pPr>
        <w:rPr>
          <w:szCs w:val="20"/>
        </w:rPr>
      </w:pPr>
    </w:p>
    <w:p w14:paraId="421816E9" w14:textId="5B561409" w:rsidR="00EC6EA9" w:rsidRDefault="00EC6EA9">
      <w:pPr>
        <w:rPr>
          <w:szCs w:val="20"/>
        </w:rPr>
      </w:pPr>
      <w:r w:rsidRPr="00EC6EA9">
        <w:rPr>
          <w:szCs w:val="20"/>
        </w:rPr>
        <w:t xml:space="preserve">Les centres de détention du pays </w:t>
      </w:r>
      <w:r w:rsidR="004A4445">
        <w:rPr>
          <w:szCs w:val="20"/>
        </w:rPr>
        <w:t>demeurent</w:t>
      </w:r>
      <w:r w:rsidRPr="00EC6EA9">
        <w:rPr>
          <w:szCs w:val="20"/>
        </w:rPr>
        <w:t xml:space="preserve"> surpeuplés.</w:t>
      </w:r>
      <w:r>
        <w:rPr>
          <w:szCs w:val="20"/>
        </w:rPr>
        <w:t xml:space="preserve"> Il semble en effet que l’augmentation de la population carcérale n’ait pas été accompagnée d’un renforcement des capacités </w:t>
      </w:r>
      <w:r w:rsidR="00ED301C">
        <w:rPr>
          <w:szCs w:val="20"/>
        </w:rPr>
        <w:t>des capacités carcérales</w:t>
      </w:r>
      <w:r w:rsidR="00ED301C">
        <w:rPr>
          <w:rStyle w:val="FootnoteReference"/>
          <w:szCs w:val="20"/>
        </w:rPr>
        <w:footnoteReference w:id="62"/>
      </w:r>
      <w:r>
        <w:rPr>
          <w:szCs w:val="20"/>
        </w:rPr>
        <w:t xml:space="preserve">. </w:t>
      </w:r>
      <w:r w:rsidRPr="00EC6EA9">
        <w:rPr>
          <w:szCs w:val="20"/>
        </w:rPr>
        <w:t>Beaucoup sont improvisés et n’ont pas</w:t>
      </w:r>
      <w:r w:rsidR="00ED301C">
        <w:rPr>
          <w:szCs w:val="20"/>
        </w:rPr>
        <w:t xml:space="preserve"> </w:t>
      </w:r>
      <w:r w:rsidRPr="00EC6EA9">
        <w:rPr>
          <w:szCs w:val="20"/>
        </w:rPr>
        <w:t>de</w:t>
      </w:r>
      <w:r w:rsidR="00ED301C">
        <w:rPr>
          <w:szCs w:val="20"/>
        </w:rPr>
        <w:t xml:space="preserve"> </w:t>
      </w:r>
      <w:r w:rsidRPr="00EC6EA9">
        <w:rPr>
          <w:szCs w:val="20"/>
        </w:rPr>
        <w:t>capacité</w:t>
      </w:r>
      <w:r w:rsidR="00ED301C">
        <w:rPr>
          <w:szCs w:val="20"/>
        </w:rPr>
        <w:t xml:space="preserve"> </w:t>
      </w:r>
      <w:r w:rsidRPr="00EC6EA9">
        <w:rPr>
          <w:szCs w:val="20"/>
        </w:rPr>
        <w:t>d’accueil</w:t>
      </w:r>
      <w:r w:rsidR="00ED301C">
        <w:rPr>
          <w:szCs w:val="20"/>
        </w:rPr>
        <w:t xml:space="preserve"> </w:t>
      </w:r>
      <w:r w:rsidRPr="00EC6EA9">
        <w:rPr>
          <w:szCs w:val="20"/>
        </w:rPr>
        <w:t>officielle,</w:t>
      </w:r>
      <w:r w:rsidR="00ED301C">
        <w:rPr>
          <w:szCs w:val="20"/>
        </w:rPr>
        <w:t xml:space="preserve"> </w:t>
      </w:r>
      <w:r w:rsidRPr="00EC6EA9">
        <w:rPr>
          <w:szCs w:val="20"/>
        </w:rPr>
        <w:t>ce</w:t>
      </w:r>
      <w:r w:rsidR="00ED301C">
        <w:rPr>
          <w:szCs w:val="20"/>
        </w:rPr>
        <w:t xml:space="preserve"> </w:t>
      </w:r>
      <w:r w:rsidRPr="00EC6EA9">
        <w:rPr>
          <w:szCs w:val="20"/>
        </w:rPr>
        <w:t>qui</w:t>
      </w:r>
      <w:r w:rsidR="00ED301C">
        <w:rPr>
          <w:szCs w:val="20"/>
        </w:rPr>
        <w:t xml:space="preserve"> </w:t>
      </w:r>
      <w:r w:rsidRPr="00EC6EA9">
        <w:rPr>
          <w:szCs w:val="20"/>
        </w:rPr>
        <w:t>rend</w:t>
      </w:r>
      <w:r w:rsidR="00ED301C">
        <w:rPr>
          <w:szCs w:val="20"/>
        </w:rPr>
        <w:t xml:space="preserve"> </w:t>
      </w:r>
      <w:r w:rsidRPr="00EC6EA9">
        <w:rPr>
          <w:szCs w:val="20"/>
        </w:rPr>
        <w:t>l’estimation</w:t>
      </w:r>
      <w:r w:rsidR="00ED301C">
        <w:rPr>
          <w:szCs w:val="20"/>
        </w:rPr>
        <w:t xml:space="preserve"> </w:t>
      </w:r>
      <w:r w:rsidRPr="00EC6EA9">
        <w:rPr>
          <w:szCs w:val="20"/>
        </w:rPr>
        <w:t>de</w:t>
      </w:r>
      <w:r w:rsidR="00ED301C">
        <w:rPr>
          <w:szCs w:val="20"/>
        </w:rPr>
        <w:t xml:space="preserve"> </w:t>
      </w:r>
      <w:r w:rsidRPr="00EC6EA9">
        <w:rPr>
          <w:szCs w:val="20"/>
        </w:rPr>
        <w:t>la</w:t>
      </w:r>
      <w:r w:rsidR="00ED301C">
        <w:rPr>
          <w:szCs w:val="20"/>
        </w:rPr>
        <w:t xml:space="preserve"> </w:t>
      </w:r>
      <w:r w:rsidRPr="00EC6EA9">
        <w:rPr>
          <w:szCs w:val="20"/>
        </w:rPr>
        <w:t>surpopulation</w:t>
      </w:r>
      <w:r w:rsidR="00ED301C">
        <w:rPr>
          <w:szCs w:val="20"/>
        </w:rPr>
        <w:t xml:space="preserve"> </w:t>
      </w:r>
      <w:r w:rsidRPr="00EC6EA9">
        <w:rPr>
          <w:szCs w:val="20"/>
        </w:rPr>
        <w:t>très difficile</w:t>
      </w:r>
      <w:r w:rsidR="00ED301C">
        <w:rPr>
          <w:rStyle w:val="FootnoteReference"/>
          <w:szCs w:val="20"/>
        </w:rPr>
        <w:footnoteReference w:id="63"/>
      </w:r>
      <w:r w:rsidRPr="00EC6EA9">
        <w:rPr>
          <w:szCs w:val="20"/>
        </w:rPr>
        <w:t xml:space="preserve">. </w:t>
      </w:r>
    </w:p>
    <w:p w14:paraId="2B3CEF43" w14:textId="77777777" w:rsidR="00EC6EA9" w:rsidRDefault="00EC6EA9">
      <w:pPr>
        <w:rPr>
          <w:szCs w:val="20"/>
        </w:rPr>
      </w:pPr>
    </w:p>
    <w:p w14:paraId="68979F51" w14:textId="07136437" w:rsidR="009425B5" w:rsidRDefault="00EC6EA9">
      <w:pPr>
        <w:rPr>
          <w:szCs w:val="20"/>
        </w:rPr>
      </w:pPr>
      <w:r w:rsidRPr="00EC6EA9">
        <w:rPr>
          <w:szCs w:val="20"/>
        </w:rPr>
        <w:t>Ce</w:t>
      </w:r>
      <w:r w:rsidR="00ED301C">
        <w:rPr>
          <w:szCs w:val="20"/>
        </w:rPr>
        <w:t xml:space="preserve"> </w:t>
      </w:r>
      <w:r w:rsidRPr="00EC6EA9">
        <w:rPr>
          <w:szCs w:val="20"/>
        </w:rPr>
        <w:t>problème</w:t>
      </w:r>
      <w:r w:rsidR="00ED301C">
        <w:rPr>
          <w:szCs w:val="20"/>
        </w:rPr>
        <w:t xml:space="preserve"> </w:t>
      </w:r>
      <w:r w:rsidRPr="00EC6EA9">
        <w:rPr>
          <w:szCs w:val="20"/>
        </w:rPr>
        <w:t>est particulièrement</w:t>
      </w:r>
      <w:r w:rsidR="00ED301C">
        <w:rPr>
          <w:szCs w:val="20"/>
        </w:rPr>
        <w:t xml:space="preserve"> </w:t>
      </w:r>
      <w:r w:rsidRPr="00EC6EA9">
        <w:rPr>
          <w:szCs w:val="20"/>
        </w:rPr>
        <w:t>grave</w:t>
      </w:r>
      <w:r w:rsidR="00ED301C">
        <w:rPr>
          <w:szCs w:val="20"/>
        </w:rPr>
        <w:t xml:space="preserve"> </w:t>
      </w:r>
      <w:r w:rsidRPr="00EC6EA9">
        <w:rPr>
          <w:szCs w:val="20"/>
        </w:rPr>
        <w:t>à</w:t>
      </w:r>
      <w:r w:rsidR="00ED301C">
        <w:rPr>
          <w:szCs w:val="20"/>
        </w:rPr>
        <w:t xml:space="preserve"> </w:t>
      </w:r>
      <w:r w:rsidRPr="00EC6EA9">
        <w:rPr>
          <w:szCs w:val="20"/>
        </w:rPr>
        <w:t>Nouakchott,</w:t>
      </w:r>
      <w:r w:rsidR="00ED301C">
        <w:rPr>
          <w:szCs w:val="20"/>
        </w:rPr>
        <w:t xml:space="preserve"> </w:t>
      </w:r>
      <w:r w:rsidRPr="00EC6EA9">
        <w:rPr>
          <w:szCs w:val="20"/>
        </w:rPr>
        <w:t>où la</w:t>
      </w:r>
      <w:r w:rsidR="00ED301C">
        <w:rPr>
          <w:szCs w:val="20"/>
        </w:rPr>
        <w:t xml:space="preserve"> </w:t>
      </w:r>
      <w:r w:rsidRPr="00EC6EA9">
        <w:rPr>
          <w:szCs w:val="20"/>
        </w:rPr>
        <w:t xml:space="preserve">prison de Dar-Naïm, </w:t>
      </w:r>
      <w:r w:rsidR="00ED301C">
        <w:rPr>
          <w:szCs w:val="20"/>
        </w:rPr>
        <w:t xml:space="preserve">dont la capacité maximale est estimée à </w:t>
      </w:r>
      <w:r w:rsidRPr="00EC6EA9">
        <w:rPr>
          <w:szCs w:val="20"/>
        </w:rPr>
        <w:t>300</w:t>
      </w:r>
      <w:r w:rsidR="00ED301C">
        <w:rPr>
          <w:szCs w:val="20"/>
        </w:rPr>
        <w:t xml:space="preserve"> détenus, en accueille </w:t>
      </w:r>
      <w:r w:rsidRPr="00EC6EA9">
        <w:rPr>
          <w:szCs w:val="20"/>
        </w:rPr>
        <w:t>souvent jusqu’à</w:t>
      </w:r>
      <w:r w:rsidR="00ED301C">
        <w:rPr>
          <w:szCs w:val="20"/>
        </w:rPr>
        <w:t xml:space="preserve"> 1200</w:t>
      </w:r>
      <w:r w:rsidRPr="00EC6EA9">
        <w:rPr>
          <w:szCs w:val="20"/>
        </w:rPr>
        <w:t>.</w:t>
      </w:r>
      <w:r w:rsidR="00E81B68">
        <w:rPr>
          <w:szCs w:val="20"/>
        </w:rPr>
        <w:t xml:space="preserve"> </w:t>
      </w:r>
      <w:r w:rsidR="009425B5">
        <w:rPr>
          <w:szCs w:val="20"/>
        </w:rPr>
        <w:t>Cette information est confirmée par l’</w:t>
      </w:r>
      <w:r w:rsidR="00925AE8">
        <w:rPr>
          <w:szCs w:val="20"/>
        </w:rPr>
        <w:t>É</w:t>
      </w:r>
      <w:r w:rsidR="009425B5">
        <w:rPr>
          <w:szCs w:val="20"/>
        </w:rPr>
        <w:t>tat partie qui avance le chiffre de 720 détenus pour une capacité théorique de 350 détenus, ce qui correspond à un taux d’occupation de 200%</w:t>
      </w:r>
      <w:r w:rsidR="009425B5">
        <w:rPr>
          <w:rStyle w:val="FootnoteReference"/>
          <w:szCs w:val="20"/>
        </w:rPr>
        <w:footnoteReference w:id="64"/>
      </w:r>
      <w:r w:rsidR="009425B5">
        <w:rPr>
          <w:szCs w:val="20"/>
        </w:rPr>
        <w:t xml:space="preserve">. </w:t>
      </w:r>
    </w:p>
    <w:p w14:paraId="65FE859C" w14:textId="47822970" w:rsidR="009425B5" w:rsidRDefault="0023244C">
      <w:pPr>
        <w:rPr>
          <w:szCs w:val="20"/>
        </w:rPr>
      </w:pPr>
      <w:r>
        <w:rPr>
          <w:szCs w:val="20"/>
        </w:rPr>
        <w:t>Outre les problèmes de surpopulation carcérales, l’</w:t>
      </w:r>
      <w:r w:rsidR="00C82257">
        <w:rPr>
          <w:szCs w:val="20"/>
        </w:rPr>
        <w:t>État</w:t>
      </w:r>
      <w:r>
        <w:rPr>
          <w:szCs w:val="20"/>
        </w:rPr>
        <w:t xml:space="preserve"> reconnait que l</w:t>
      </w:r>
      <w:r w:rsidRPr="0023244C">
        <w:rPr>
          <w:szCs w:val="20"/>
        </w:rPr>
        <w:t>a séparation des prévenus et des condamnés n’est pas assurée dans les prisons de Dar-Naim, Centrale, Néma, Aioun, Kiffa, Kaédi, Rosso, Akjoujt, Atar, Sélibaby et Tidjikja</w:t>
      </w:r>
      <w:r w:rsidR="00103894">
        <w:rPr>
          <w:rStyle w:val="FootnoteReference"/>
          <w:szCs w:val="20"/>
        </w:rPr>
        <w:footnoteReference w:id="65"/>
      </w:r>
      <w:r w:rsidR="00103894">
        <w:rPr>
          <w:szCs w:val="20"/>
        </w:rPr>
        <w:t>. L’</w:t>
      </w:r>
      <w:r w:rsidR="00C82257">
        <w:rPr>
          <w:szCs w:val="20"/>
        </w:rPr>
        <w:t>État</w:t>
      </w:r>
      <w:r w:rsidR="00103894">
        <w:rPr>
          <w:szCs w:val="20"/>
        </w:rPr>
        <w:t xml:space="preserve"> reconnait également implicitement que l</w:t>
      </w:r>
      <w:r w:rsidR="00103894" w:rsidRPr="00103894">
        <w:rPr>
          <w:szCs w:val="20"/>
        </w:rPr>
        <w:t xml:space="preserve">e principe de séparation des </w:t>
      </w:r>
      <w:r w:rsidR="00103894">
        <w:rPr>
          <w:szCs w:val="20"/>
        </w:rPr>
        <w:t xml:space="preserve">détenus mineurs et </w:t>
      </w:r>
      <w:r w:rsidR="00103894" w:rsidRPr="00103894">
        <w:rPr>
          <w:szCs w:val="20"/>
        </w:rPr>
        <w:t>majeurs</w:t>
      </w:r>
      <w:r w:rsidR="00103894">
        <w:rPr>
          <w:szCs w:val="20"/>
        </w:rPr>
        <w:t xml:space="preserve"> n’est pas respecté en violation de l’article </w:t>
      </w:r>
      <w:r w:rsidR="00103894">
        <w:t xml:space="preserve">37 de la Convention relative aux droits de l'enfant. </w:t>
      </w:r>
      <w:r w:rsidR="00103894">
        <w:rPr>
          <w:szCs w:val="20"/>
        </w:rPr>
        <w:t>L’</w:t>
      </w:r>
      <w:r w:rsidR="00C34066">
        <w:rPr>
          <w:szCs w:val="20"/>
        </w:rPr>
        <w:t>Éta</w:t>
      </w:r>
      <w:r w:rsidR="00C82257">
        <w:rPr>
          <w:szCs w:val="20"/>
        </w:rPr>
        <w:t>t</w:t>
      </w:r>
      <w:r w:rsidR="00103894">
        <w:rPr>
          <w:szCs w:val="20"/>
        </w:rPr>
        <w:t xml:space="preserve"> annonce à ce sujet l’ouverture prochaine d’un centre destiné exclusivement à la détention des mineurs</w:t>
      </w:r>
      <w:r w:rsidR="00103894">
        <w:rPr>
          <w:rStyle w:val="FootnoteReference"/>
          <w:szCs w:val="20"/>
        </w:rPr>
        <w:footnoteReference w:id="66"/>
      </w:r>
      <w:r w:rsidR="00103894">
        <w:rPr>
          <w:szCs w:val="20"/>
        </w:rPr>
        <w:t xml:space="preserve">. </w:t>
      </w:r>
    </w:p>
    <w:p w14:paraId="68067D10" w14:textId="77777777" w:rsidR="00103894" w:rsidRDefault="00103894">
      <w:pPr>
        <w:rPr>
          <w:szCs w:val="20"/>
        </w:rPr>
      </w:pPr>
    </w:p>
    <w:p w14:paraId="76C91EED" w14:textId="24E4CCA3" w:rsidR="002F0BFA" w:rsidRDefault="00ED301C">
      <w:pPr>
        <w:rPr>
          <w:szCs w:val="20"/>
        </w:rPr>
      </w:pPr>
      <w:r>
        <w:rPr>
          <w:szCs w:val="20"/>
        </w:rPr>
        <w:t>I</w:t>
      </w:r>
      <w:r w:rsidR="00255BE5">
        <w:rPr>
          <w:szCs w:val="20"/>
        </w:rPr>
        <w:t xml:space="preserve">l semble que les autorités aient tenté de résoudre le problème de la surpopulation carcérale à travers des transferts de détenus dans des centres de détentions se trouvant dans le désert et </w:t>
      </w:r>
      <w:r w:rsidR="00111F65">
        <w:rPr>
          <w:szCs w:val="20"/>
        </w:rPr>
        <w:t xml:space="preserve">qui demeurent inaccessibles aux familles de détenus en raison de la distance et des difficultés de transport, </w:t>
      </w:r>
      <w:r w:rsidR="00255BE5">
        <w:rPr>
          <w:szCs w:val="20"/>
        </w:rPr>
        <w:t xml:space="preserve">privant </w:t>
      </w:r>
      <w:r w:rsidR="00255BE5" w:rsidRPr="00255BE5">
        <w:rPr>
          <w:i/>
          <w:iCs/>
          <w:szCs w:val="20"/>
        </w:rPr>
        <w:t>de facto</w:t>
      </w:r>
      <w:r w:rsidR="00255BE5">
        <w:rPr>
          <w:szCs w:val="20"/>
        </w:rPr>
        <w:t xml:space="preserve"> </w:t>
      </w:r>
      <w:r w:rsidR="00111F65">
        <w:rPr>
          <w:szCs w:val="20"/>
        </w:rPr>
        <w:t xml:space="preserve">les détenus de </w:t>
      </w:r>
      <w:r w:rsidR="00255BE5">
        <w:rPr>
          <w:szCs w:val="20"/>
        </w:rPr>
        <w:t>visites familiales</w:t>
      </w:r>
      <w:r w:rsidR="00103894">
        <w:rPr>
          <w:szCs w:val="20"/>
        </w:rPr>
        <w:t xml:space="preserve">, ce qui constitue en soi une forme de traitement inhumain pour les détenus et leurs familles. </w:t>
      </w:r>
      <w:r w:rsidR="00F90430">
        <w:rPr>
          <w:szCs w:val="20"/>
        </w:rPr>
        <w:t>L’</w:t>
      </w:r>
      <w:r w:rsidR="00C82257">
        <w:rPr>
          <w:szCs w:val="20"/>
        </w:rPr>
        <w:t>État</w:t>
      </w:r>
      <w:r w:rsidR="00F90430">
        <w:rPr>
          <w:szCs w:val="20"/>
        </w:rPr>
        <w:t xml:space="preserve"> partie a confirmé cette pratique dans ses réponses à la Liste de question : </w:t>
      </w:r>
      <w:r w:rsidR="00F90430" w:rsidRPr="00F90430">
        <w:rPr>
          <w:szCs w:val="20"/>
        </w:rPr>
        <w:t>768 détenus ont été transférés en 2016 et 400 détenus en 2017 vers les prisons d’Aleg, Nouadhibou et Bir Moghrein</w:t>
      </w:r>
      <w:r w:rsidR="00F90430">
        <w:rPr>
          <w:rStyle w:val="FootnoteReference"/>
          <w:szCs w:val="20"/>
        </w:rPr>
        <w:footnoteReference w:id="67"/>
      </w:r>
      <w:r w:rsidR="00F90430" w:rsidRPr="00F90430">
        <w:rPr>
          <w:szCs w:val="20"/>
        </w:rPr>
        <w:t>.</w:t>
      </w:r>
    </w:p>
    <w:p w14:paraId="4FCF242F" w14:textId="77777777" w:rsidR="002F0BFA" w:rsidRDefault="002F0BFA">
      <w:pPr>
        <w:rPr>
          <w:szCs w:val="20"/>
        </w:rPr>
      </w:pPr>
    </w:p>
    <w:p w14:paraId="1E70B057" w14:textId="77777777" w:rsidR="002F0BFA" w:rsidRDefault="002F0BFA">
      <w:pPr>
        <w:rPr>
          <w:szCs w:val="20"/>
        </w:rPr>
      </w:pPr>
      <w:r w:rsidRPr="00E431F6">
        <w:rPr>
          <w:b/>
          <w:bCs/>
          <w:szCs w:val="20"/>
        </w:rPr>
        <w:t xml:space="preserve">Recommandations : </w:t>
      </w:r>
    </w:p>
    <w:p w14:paraId="2F0FA2B9" w14:textId="77777777" w:rsidR="002F0BFA" w:rsidRDefault="002F0BFA">
      <w:pPr>
        <w:rPr>
          <w:szCs w:val="20"/>
        </w:rPr>
      </w:pPr>
    </w:p>
    <w:p w14:paraId="705DEFAA" w14:textId="30D274BA" w:rsidR="002F0BFA" w:rsidRDefault="002F0BFA" w:rsidP="00E431F6">
      <w:pPr>
        <w:pStyle w:val="ListParagraph"/>
        <w:numPr>
          <w:ilvl w:val="0"/>
          <w:numId w:val="24"/>
        </w:numPr>
        <w:rPr>
          <w:szCs w:val="20"/>
        </w:rPr>
      </w:pPr>
      <w:r>
        <w:rPr>
          <w:szCs w:val="20"/>
        </w:rPr>
        <w:t xml:space="preserve">Veiller au respect des </w:t>
      </w:r>
      <w:r w:rsidRPr="002F0BFA">
        <w:rPr>
          <w:szCs w:val="20"/>
        </w:rPr>
        <w:t xml:space="preserve">Principes de base sur le recours à la force et l’utilisation des armes à feu par les </w:t>
      </w:r>
      <w:r w:rsidRPr="00E431F6">
        <w:rPr>
          <w:szCs w:val="20"/>
        </w:rPr>
        <w:t>responsables de l’application des lois</w:t>
      </w:r>
      <w:r>
        <w:rPr>
          <w:szCs w:val="20"/>
        </w:rPr>
        <w:t> ;</w:t>
      </w:r>
    </w:p>
    <w:p w14:paraId="14D4C2E4" w14:textId="77777777" w:rsidR="008E465A" w:rsidRPr="00E431F6" w:rsidRDefault="008E465A" w:rsidP="00E431F6">
      <w:pPr>
        <w:pStyle w:val="ListParagraph"/>
        <w:rPr>
          <w:szCs w:val="20"/>
        </w:rPr>
      </w:pPr>
    </w:p>
    <w:p w14:paraId="6E6C0379" w14:textId="788B5F28" w:rsidR="000345C3" w:rsidRPr="002F0BFA" w:rsidRDefault="002F0BFA" w:rsidP="00E431F6">
      <w:pPr>
        <w:pStyle w:val="ListParagraph"/>
        <w:numPr>
          <w:ilvl w:val="0"/>
          <w:numId w:val="24"/>
        </w:numPr>
        <w:rPr>
          <w:szCs w:val="20"/>
        </w:rPr>
      </w:pPr>
      <w:r w:rsidRPr="00E431F6">
        <w:rPr>
          <w:szCs w:val="20"/>
        </w:rPr>
        <w:t>Veiller à ce que les normes minimales relatives aux conditions de détention soient conformes à l’Ensemble de règles minima des Nations Unies pour le traitement des détenus (Règles Mandela)</w:t>
      </w:r>
      <w:r>
        <w:rPr>
          <w:szCs w:val="20"/>
        </w:rPr>
        <w:t>.</w:t>
      </w:r>
    </w:p>
    <w:p w14:paraId="329B696B" w14:textId="77777777" w:rsidR="00035E42" w:rsidRPr="006308A9" w:rsidRDefault="00035E42" w:rsidP="00035E42">
      <w:pPr>
        <w:rPr>
          <w:lang w:val="fr-CH"/>
        </w:rPr>
      </w:pPr>
    </w:p>
    <w:p w14:paraId="0F27FD13" w14:textId="0C0E3903" w:rsidR="00FF055D" w:rsidRPr="00175917" w:rsidRDefault="00175917" w:rsidP="00BE3394">
      <w:pPr>
        <w:pStyle w:val="Heading1"/>
        <w:rPr>
          <w:lang w:val="fr-CH"/>
        </w:rPr>
      </w:pPr>
      <w:bookmarkStart w:id="31" w:name="_Toc517714817"/>
      <w:r w:rsidRPr="00175917">
        <w:rPr>
          <w:lang w:val="fr-CH"/>
        </w:rPr>
        <w:t>Absence d’indépendance de la Commission Nationale des Droits de l’Homme</w:t>
      </w:r>
      <w:r w:rsidR="00643CDF">
        <w:rPr>
          <w:lang w:val="fr-CH"/>
        </w:rPr>
        <w:t xml:space="preserve"> (CNDH)</w:t>
      </w:r>
      <w:r w:rsidR="00FA2328">
        <w:rPr>
          <w:lang w:val="fr-CH"/>
        </w:rPr>
        <w:t xml:space="preserve"> et manque de moyen</w:t>
      </w:r>
      <w:r w:rsidR="00925AE8">
        <w:rPr>
          <w:lang w:val="fr-CH"/>
        </w:rPr>
        <w:t>s</w:t>
      </w:r>
      <w:r w:rsidR="00FA2328">
        <w:rPr>
          <w:lang w:val="fr-CH"/>
        </w:rPr>
        <w:t xml:space="preserve"> alloué</w:t>
      </w:r>
      <w:r w:rsidR="00925AE8">
        <w:rPr>
          <w:lang w:val="fr-CH"/>
        </w:rPr>
        <w:t>s</w:t>
      </w:r>
      <w:r w:rsidR="00FA2328">
        <w:rPr>
          <w:lang w:val="fr-CH"/>
        </w:rPr>
        <w:t xml:space="preserve"> au Mécanisme national de prévention (MNP)</w:t>
      </w:r>
      <w:bookmarkEnd w:id="31"/>
    </w:p>
    <w:p w14:paraId="0C247528" w14:textId="77777777" w:rsidR="00FF055D" w:rsidRDefault="00FF055D" w:rsidP="00FF055D">
      <w:pPr>
        <w:pStyle w:val="Default"/>
        <w:rPr>
          <w:sz w:val="20"/>
          <w:szCs w:val="20"/>
        </w:rPr>
      </w:pPr>
    </w:p>
    <w:p w14:paraId="6DAF3C4C" w14:textId="48A4400C" w:rsidR="00111F65" w:rsidRDefault="00175917">
      <w:r>
        <w:t>Dans s</w:t>
      </w:r>
      <w:r w:rsidR="00743522">
        <w:t>es</w:t>
      </w:r>
      <w:r>
        <w:t xml:space="preserve"> r</w:t>
      </w:r>
      <w:r w:rsidRPr="00826026">
        <w:t>apport</w:t>
      </w:r>
      <w:r w:rsidR="00743522">
        <w:t>s</w:t>
      </w:r>
      <w:r w:rsidRPr="00826026">
        <w:t xml:space="preserve"> </w:t>
      </w:r>
      <w:r w:rsidR="00111F65">
        <w:t>de novembre 2016</w:t>
      </w:r>
      <w:r w:rsidR="00FA45DC">
        <w:t>,</w:t>
      </w:r>
      <w:r w:rsidR="00111F65">
        <w:t xml:space="preserve"> le </w:t>
      </w:r>
      <w:r w:rsidRPr="00826026">
        <w:t>Sous-comit</w:t>
      </w:r>
      <w:r>
        <w:t xml:space="preserve">é d’accréditation </w:t>
      </w:r>
      <w:r w:rsidR="00111F65">
        <w:t xml:space="preserve">(SCA) </w:t>
      </w:r>
      <w:r w:rsidR="00FA45DC">
        <w:t>de l’</w:t>
      </w:r>
      <w:r w:rsidR="00FA45DC" w:rsidRPr="00FA45DC">
        <w:rPr>
          <w:rStyle w:val="Emphasis"/>
          <w:i w:val="0"/>
          <w:iCs w:val="0"/>
        </w:rPr>
        <w:t>Alliance globale</w:t>
      </w:r>
      <w:r w:rsidR="00FA45DC" w:rsidRPr="00FA45DC">
        <w:rPr>
          <w:rStyle w:val="st"/>
          <w:i/>
          <w:iCs/>
        </w:rPr>
        <w:t xml:space="preserve"> </w:t>
      </w:r>
      <w:r w:rsidR="00FA45DC">
        <w:rPr>
          <w:rStyle w:val="st"/>
        </w:rPr>
        <w:t>des institutions nationales des droits de l'homme</w:t>
      </w:r>
      <w:r w:rsidR="00FA45DC" w:rsidRPr="00826026">
        <w:t xml:space="preserve"> </w:t>
      </w:r>
      <w:r w:rsidRPr="00826026">
        <w:t xml:space="preserve">a décidé de </w:t>
      </w:r>
      <w:r w:rsidRPr="00175917">
        <w:t>renvoyer</w:t>
      </w:r>
      <w:r w:rsidRPr="00826026">
        <w:rPr>
          <w:b/>
          <w:bCs/>
        </w:rPr>
        <w:t xml:space="preserve"> </w:t>
      </w:r>
      <w:r w:rsidRPr="00826026">
        <w:t>l’examen de la demande</w:t>
      </w:r>
      <w:r w:rsidR="00BE3394">
        <w:t xml:space="preserve"> de ré-accréditation de la </w:t>
      </w:r>
      <w:r w:rsidR="00A96303">
        <w:t xml:space="preserve">Commission nationale des droits de l’homme </w:t>
      </w:r>
      <w:r w:rsidR="00925AE8">
        <w:t>(</w:t>
      </w:r>
      <w:r w:rsidR="00BE3394">
        <w:t>CNDH</w:t>
      </w:r>
      <w:r w:rsidR="00925AE8">
        <w:t>)</w:t>
      </w:r>
      <w:r w:rsidR="00BE3394">
        <w:t xml:space="preserve"> </w:t>
      </w:r>
      <w:r w:rsidRPr="00826026">
        <w:t xml:space="preserve">à sa </w:t>
      </w:r>
      <w:r>
        <w:t>s</w:t>
      </w:r>
      <w:r w:rsidRPr="00826026">
        <w:t>econde session de 2017</w:t>
      </w:r>
      <w:r w:rsidR="00BE3394">
        <w:rPr>
          <w:rStyle w:val="FootnoteReference"/>
        </w:rPr>
        <w:footnoteReference w:id="68"/>
      </w:r>
      <w:r w:rsidRPr="00826026">
        <w:t>.</w:t>
      </w:r>
      <w:r>
        <w:t xml:space="preserve"> Alkarama avait soumis avec neuf autres organisations de la société civile locale un rapport d’évaluation de la CNDH qui soulignait l’absence de transparence de son processus de sélection et son manque d’indépendance</w:t>
      </w:r>
      <w:r w:rsidR="00111F65">
        <w:t xml:space="preserve"> vis-à-vis du pouvoir exécutif</w:t>
      </w:r>
      <w:r w:rsidR="00BE3394">
        <w:rPr>
          <w:rStyle w:val="FootnoteReference"/>
        </w:rPr>
        <w:footnoteReference w:id="69"/>
      </w:r>
      <w:r>
        <w:t xml:space="preserve">. </w:t>
      </w:r>
    </w:p>
    <w:p w14:paraId="76A9155C" w14:textId="77777777" w:rsidR="00111F65" w:rsidRDefault="00111F65" w:rsidP="00111F65"/>
    <w:p w14:paraId="4FA55E09" w14:textId="29F91150" w:rsidR="00B754F0" w:rsidRDefault="00334902">
      <w:r>
        <w:t>Le SCA</w:t>
      </w:r>
      <w:r w:rsidR="00111F65">
        <w:t xml:space="preserve"> avait de même</w:t>
      </w:r>
      <w:r w:rsidR="00175917">
        <w:t xml:space="preserve"> relevé dans son rapport </w:t>
      </w:r>
      <w:r w:rsidR="00175917" w:rsidRPr="00175917">
        <w:t xml:space="preserve">que le processus </w:t>
      </w:r>
      <w:r w:rsidR="00111F65">
        <w:t>de no</w:t>
      </w:r>
      <w:r>
        <w:t>mination et de destitution</w:t>
      </w:r>
      <w:r w:rsidR="00111F65">
        <w:t xml:space="preserve"> n’é</w:t>
      </w:r>
      <w:r w:rsidR="00111F65" w:rsidRPr="00175917">
        <w:t>t</w:t>
      </w:r>
      <w:r w:rsidR="00FA45DC">
        <w:t>ai</w:t>
      </w:r>
      <w:r w:rsidR="00111F65">
        <w:t>t</w:t>
      </w:r>
      <w:r w:rsidR="00175917" w:rsidRPr="00175917">
        <w:t xml:space="preserve"> pas suffisamment </w:t>
      </w:r>
      <w:r w:rsidR="00111F65">
        <w:t>« </w:t>
      </w:r>
      <w:r w:rsidR="00175917" w:rsidRPr="00E431F6">
        <w:t>ample et transparent</w:t>
      </w:r>
      <w:r w:rsidR="00111F65">
        <w:t> »</w:t>
      </w:r>
      <w:r>
        <w:t xml:space="preserve"> et ne permettait pas de sélection au mérite</w:t>
      </w:r>
      <w:r w:rsidR="00A302FE">
        <w:t xml:space="preserve"> des membres</w:t>
      </w:r>
      <w:r>
        <w:t xml:space="preserve">. </w:t>
      </w:r>
      <w:r w:rsidR="00A302FE">
        <w:t>Le SCA</w:t>
      </w:r>
      <w:r>
        <w:t xml:space="preserve"> avait par ailleurs souligné l</w:t>
      </w:r>
      <w:r w:rsidR="00FA45DC">
        <w:t>es préoccupations de certaines P</w:t>
      </w:r>
      <w:r>
        <w:t>rocédures spéciales et de la société civile quant à son manque d’indépendance vis-à-vis de l’exécutif</w:t>
      </w:r>
      <w:r w:rsidR="00A302FE">
        <w:t xml:space="preserve">, et sa prise de position pour la peine de mort </w:t>
      </w:r>
      <w:r w:rsidR="00B754F0">
        <w:t>prononcé contre</w:t>
      </w:r>
      <w:r w:rsidR="00E46344">
        <w:t xml:space="preserve"> </w:t>
      </w:r>
      <w:r w:rsidR="00E46344" w:rsidRPr="000B2715">
        <w:rPr>
          <w:lang w:val="fr-CH" w:eastAsia="fr-FR"/>
        </w:rPr>
        <w:t>Mohamed Cheikh Ould Mkhaïtir</w:t>
      </w:r>
      <w:r w:rsidR="00E46344" w:rsidDel="00E46344">
        <w:t xml:space="preserve"> </w:t>
      </w:r>
      <w:r w:rsidR="00E46344">
        <w:t>(</w:t>
      </w:r>
      <w:r w:rsidR="004A4445">
        <w:t xml:space="preserve">cf. </w:t>
      </w:r>
      <w:r w:rsidR="004A4445" w:rsidRPr="00E431F6">
        <w:rPr>
          <w:i/>
          <w:iCs/>
        </w:rPr>
        <w:t>supra</w:t>
      </w:r>
      <w:r w:rsidR="00E46344">
        <w:t xml:space="preserve"> point 2.1)</w:t>
      </w:r>
      <w:r>
        <w:t xml:space="preserve">. </w:t>
      </w:r>
    </w:p>
    <w:p w14:paraId="3E99C8AF" w14:textId="77777777" w:rsidR="00E46344" w:rsidRDefault="00E46344" w:rsidP="00FA45DC"/>
    <w:p w14:paraId="2CB4C53B" w14:textId="26095E21" w:rsidR="00E46344" w:rsidRDefault="00E46344">
      <w:r w:rsidRPr="00E46344">
        <w:t>A la lumière des préoccupations du SCA exprimées dans son rapport de novembre 2016, les autorités mauritaniennes ont adopté la loi n°2017-016 fixant la composition, l’organisation, et le fonctionnement de la CNDH le 5 juillet 2017.</w:t>
      </w:r>
      <w:r>
        <w:t xml:space="preserve"> </w:t>
      </w:r>
      <w:r w:rsidRPr="00E46344">
        <w:t xml:space="preserve">L’adoption de cette loi </w:t>
      </w:r>
      <w:r w:rsidR="004A4445">
        <w:t>n’a toutefois pas permis</w:t>
      </w:r>
      <w:r w:rsidRPr="00E46344">
        <w:t xml:space="preserve"> </w:t>
      </w:r>
      <w:r w:rsidR="004A4445">
        <w:t xml:space="preserve">de </w:t>
      </w:r>
      <w:r w:rsidRPr="00E46344">
        <w:t xml:space="preserve">répondre à l’ensemble des préoccupations précédentes du </w:t>
      </w:r>
      <w:r w:rsidR="004A4445">
        <w:t>SCA</w:t>
      </w:r>
      <w:r w:rsidRPr="00E46344">
        <w:t xml:space="preserve"> ni des problématiques soulevées par nombre d’acteurs de la société civile locale.</w:t>
      </w:r>
      <w:r>
        <w:t xml:space="preserve"> </w:t>
      </w:r>
    </w:p>
    <w:p w14:paraId="5FF39F3F" w14:textId="77777777" w:rsidR="00E46344" w:rsidRDefault="00E46344" w:rsidP="00FA45DC"/>
    <w:p w14:paraId="24A58422" w14:textId="0E74FCE8" w:rsidR="00264906" w:rsidRDefault="00E46344">
      <w:r>
        <w:t xml:space="preserve">En conséquence, </w:t>
      </w:r>
      <w:r w:rsidRPr="00E46344">
        <w:t>le SCA a recommandé que la CNDH soit rétrogradée au statut B à l’issue de sa session qui s’est tenue en novembre 2017</w:t>
      </w:r>
      <w:r>
        <w:rPr>
          <w:rStyle w:val="FootnoteReference"/>
        </w:rPr>
        <w:footnoteReference w:id="70"/>
      </w:r>
      <w:r w:rsidRPr="00E46344">
        <w:t>. Dans son rapport de session publié le 26 janvier 2018, le SCA a ainsi exprimé de nombreuses préoccupations concernant le manque de transparence dans la sélection de ses membres et le manque d’indépendance vis-à-vis du pouvoir exécutif.</w:t>
      </w:r>
      <w:r w:rsidR="00264906">
        <w:t xml:space="preserve"> </w:t>
      </w:r>
    </w:p>
    <w:p w14:paraId="512626FB" w14:textId="77777777" w:rsidR="00A96303" w:rsidRDefault="00A96303" w:rsidP="00FA45DC"/>
    <w:p w14:paraId="44611C23" w14:textId="7BDFC234" w:rsidR="00CF0244" w:rsidRDefault="00CF0244">
      <w:r>
        <w:rPr>
          <w:rFonts w:cs="Tahoma"/>
          <w:szCs w:val="20"/>
        </w:rPr>
        <w:t>La CNDH est doté</w:t>
      </w:r>
      <w:r w:rsidR="00A87100">
        <w:rPr>
          <w:rFonts w:cs="Tahoma"/>
          <w:szCs w:val="20"/>
        </w:rPr>
        <w:t>e</w:t>
      </w:r>
      <w:r>
        <w:rPr>
          <w:rFonts w:cs="Tahoma"/>
          <w:szCs w:val="20"/>
        </w:rPr>
        <w:t xml:space="preserve"> d’une procédure de plainte accessible sur le site internet de l’institution des droits de l’homme. </w:t>
      </w:r>
      <w:r w:rsidR="00A96303" w:rsidRPr="00A96303">
        <w:t>Le dernier ra</w:t>
      </w:r>
      <w:r>
        <w:t>pport annuel de la CNDH pour l'année 2017</w:t>
      </w:r>
      <w:r w:rsidR="00A96303" w:rsidRPr="00A96303">
        <w:t xml:space="preserve"> fait référence au nombre de plaintes reçues par la</w:t>
      </w:r>
      <w:r w:rsidR="00A96303">
        <w:t xml:space="preserve"> CNDH</w:t>
      </w:r>
      <w:r>
        <w:t>. Celle-ci</w:t>
      </w:r>
      <w:r w:rsidR="00A96303">
        <w:t xml:space="preserve"> affirme ainsi </w:t>
      </w:r>
      <w:r w:rsidR="00A96303" w:rsidRPr="00A96303">
        <w:t xml:space="preserve">avoir reçu, sur la période allant d'avril 2016 à avril 2017, </w:t>
      </w:r>
      <w:r w:rsidR="00A96303">
        <w:t>plus de 200 plaintes</w:t>
      </w:r>
      <w:r w:rsidR="00A96303" w:rsidRPr="00A96303">
        <w:t>.</w:t>
      </w:r>
      <w:r w:rsidR="00A96303">
        <w:t xml:space="preserve"> </w:t>
      </w:r>
      <w:r w:rsidRPr="00CF0244">
        <w:t>Alkarama note que durant la période couverte par le rapport 2017, il n’y a eu aucune plainte relative à l’exercice des droits civils et politiques</w:t>
      </w:r>
      <w:r>
        <w:t xml:space="preserve">. </w:t>
      </w:r>
    </w:p>
    <w:p w14:paraId="5C815230" w14:textId="77777777" w:rsidR="00CF0244" w:rsidRDefault="00CF0244"/>
    <w:p w14:paraId="683AF5B8" w14:textId="7F923F91" w:rsidR="00CF0244" w:rsidRDefault="00CF0244">
      <w:r>
        <w:t xml:space="preserve">La loi habilitante </w:t>
      </w:r>
      <w:r w:rsidR="00A82032">
        <w:t>n°</w:t>
      </w:r>
      <w:r w:rsidRPr="00E46344">
        <w:t>2017-016</w:t>
      </w:r>
      <w:r>
        <w:t xml:space="preserve"> prévoit également des visites</w:t>
      </w:r>
      <w:r w:rsidRPr="00CF0244">
        <w:t xml:space="preserve"> </w:t>
      </w:r>
      <w:r>
        <w:t>inopinées de tous les établissem</w:t>
      </w:r>
      <w:r w:rsidRPr="00CF0244">
        <w:t>ents</w:t>
      </w:r>
      <w:r w:rsidR="002379BF">
        <w:t xml:space="preserve"> </w:t>
      </w:r>
      <w:r w:rsidRPr="00CF0244">
        <w:t>pénitentiaires</w:t>
      </w:r>
      <w:r w:rsidR="002379BF">
        <w:t xml:space="preserve"> </w:t>
      </w:r>
      <w:r>
        <w:t>et lieu</w:t>
      </w:r>
      <w:r w:rsidRPr="00CF0244">
        <w:t>x de g</w:t>
      </w:r>
      <w:r>
        <w:t>arde à</w:t>
      </w:r>
      <w:r w:rsidRPr="00CF0244">
        <w:t xml:space="preserve"> vue afi</w:t>
      </w:r>
      <w:r>
        <w:t>n d</w:t>
      </w:r>
      <w:r w:rsidR="002379BF">
        <w:t>’</w:t>
      </w:r>
      <w:r>
        <w:t xml:space="preserve">assurer </w:t>
      </w:r>
      <w:r w:rsidR="002379BF">
        <w:t xml:space="preserve">le </w:t>
      </w:r>
      <w:r>
        <w:t>respect d</w:t>
      </w:r>
      <w:r w:rsidRPr="00CF0244">
        <w:t>es droits des personnes privées de liberté</w:t>
      </w:r>
      <w:r w:rsidR="002379BF">
        <w:rPr>
          <w:rStyle w:val="FootnoteReference"/>
        </w:rPr>
        <w:footnoteReference w:id="71"/>
      </w:r>
      <w:r w:rsidRPr="00CF0244">
        <w:t>.</w:t>
      </w:r>
      <w:r w:rsidR="002379BF">
        <w:t xml:space="preserve"> Cependant, la Commission n’a pas été en mesure d’effectuer </w:t>
      </w:r>
      <w:r w:rsidR="00324DBD">
        <w:t>de</w:t>
      </w:r>
      <w:r w:rsidR="002379BF">
        <w:t xml:space="preserve"> visites</w:t>
      </w:r>
      <w:r w:rsidR="00324DBD">
        <w:t xml:space="preserve"> inopinées</w:t>
      </w:r>
      <w:r w:rsidR="002379BF">
        <w:t xml:space="preserve"> depuis 2012. </w:t>
      </w:r>
    </w:p>
    <w:p w14:paraId="5460A583" w14:textId="77777777" w:rsidR="00C95F37" w:rsidRDefault="00C95F37"/>
    <w:p w14:paraId="1ABA8229" w14:textId="408318BC" w:rsidR="00C95F37" w:rsidRDefault="00350CAA">
      <w:r>
        <w:t>S</w:t>
      </w:r>
      <w:r w:rsidR="00C95F37">
        <w:t xml:space="preserve">uite à la ratification par </w:t>
      </w:r>
      <w:r w:rsidR="00C95F37" w:rsidRPr="00C95F37">
        <w:t xml:space="preserve">la Mauritanie </w:t>
      </w:r>
      <w:r w:rsidR="00C95F37">
        <w:t xml:space="preserve">du </w:t>
      </w:r>
      <w:r w:rsidR="00C95F37" w:rsidRPr="00C95F37">
        <w:t xml:space="preserve">Protocole facultatif se rapportant à la Convention contre la torture et autres peines ou traitements cruels, inhumains ou dégradants (OPCAT) </w:t>
      </w:r>
      <w:r w:rsidR="00C95F37">
        <w:t>en 2012, l’</w:t>
      </w:r>
      <w:r w:rsidR="00C82257">
        <w:t xml:space="preserve"> État</w:t>
      </w:r>
      <w:r w:rsidR="00C95F37">
        <w:t xml:space="preserve"> partie a promulgué la</w:t>
      </w:r>
      <w:r w:rsidR="00C95F37" w:rsidRPr="00C95F37">
        <w:t xml:space="preserve"> loi </w:t>
      </w:r>
      <w:r w:rsidR="00C95F37">
        <w:t>n°</w:t>
      </w:r>
      <w:r w:rsidR="00C95F37" w:rsidRPr="00C95F37">
        <w:t xml:space="preserve">034/2015 </w:t>
      </w:r>
      <w:r w:rsidR="00A82032">
        <w:t>instituant un M</w:t>
      </w:r>
      <w:r w:rsidR="00C95F37" w:rsidRPr="00C95F37">
        <w:t xml:space="preserve">écanisme national de prévention </w:t>
      </w:r>
      <w:r w:rsidR="00A82032">
        <w:t xml:space="preserve">(MNP) </w:t>
      </w:r>
      <w:r w:rsidR="00C95F37" w:rsidRPr="00C95F37">
        <w:t xml:space="preserve">de la torture </w:t>
      </w:r>
      <w:r w:rsidR="00A82032">
        <w:t xml:space="preserve">prévoyant un mécanisme de visite comparable à celui prévu au </w:t>
      </w:r>
      <w:r>
        <w:t>titre</w:t>
      </w:r>
      <w:r w:rsidR="00A82032">
        <w:t xml:space="preserve"> de l’article 4 de la loi n°</w:t>
      </w:r>
      <w:r w:rsidR="00A82032" w:rsidRPr="00E46344">
        <w:t>2017-016</w:t>
      </w:r>
      <w:r w:rsidR="00A82032">
        <w:t xml:space="preserve">. </w:t>
      </w:r>
      <w:r>
        <w:t xml:space="preserve">La répartition des tâches entre ces deux institutions en ce qui concerne les visites des lieux de privation de liberté manque encore de clarté. </w:t>
      </w:r>
      <w:r w:rsidR="004A4445">
        <w:t xml:space="preserve">Ceci est d’autant plus préoccupant étant donné que, comme souligné par le SCA dans des rapports successifs, la CNDH manque d’indépendance vis-à-vis de l’exécutif. </w:t>
      </w:r>
    </w:p>
    <w:p w14:paraId="142C7EE5" w14:textId="77777777" w:rsidR="00350CAA" w:rsidRDefault="00350CAA"/>
    <w:p w14:paraId="1AEC1FDE" w14:textId="4678F200" w:rsidR="00350CAA" w:rsidRDefault="00350CAA" w:rsidP="00E431F6">
      <w:pPr>
        <w:rPr>
          <w:rFonts w:ascii="Arial" w:eastAsia="Times New Roman" w:hAnsi="Arial" w:cs="Arial"/>
          <w:sz w:val="25"/>
          <w:szCs w:val="25"/>
          <w:lang w:val="fr-CH" w:eastAsia="fr-CH"/>
        </w:rPr>
      </w:pPr>
      <w:r w:rsidRPr="00E431F6">
        <w:rPr>
          <w:rFonts w:cs="Tahoma"/>
          <w:szCs w:val="24"/>
        </w:rPr>
        <w:t xml:space="preserve">Il </w:t>
      </w:r>
      <w:r w:rsidR="004A4445">
        <w:rPr>
          <w:rFonts w:cs="Tahoma"/>
          <w:szCs w:val="24"/>
        </w:rPr>
        <w:t>faut toutefois</w:t>
      </w:r>
      <w:r w:rsidR="004A4445" w:rsidRPr="00E431F6">
        <w:rPr>
          <w:rFonts w:cs="Tahoma"/>
          <w:szCs w:val="24"/>
        </w:rPr>
        <w:t xml:space="preserve"> </w:t>
      </w:r>
      <w:r w:rsidRPr="00E431F6">
        <w:rPr>
          <w:rFonts w:cs="Tahoma"/>
          <w:szCs w:val="24"/>
        </w:rPr>
        <w:t xml:space="preserve">rappeler que la mise </w:t>
      </w:r>
      <w:r w:rsidR="004A4445">
        <w:rPr>
          <w:rFonts w:cs="Tahoma"/>
          <w:szCs w:val="24"/>
        </w:rPr>
        <w:t>en place</w:t>
      </w:r>
      <w:r w:rsidRPr="00E431F6">
        <w:rPr>
          <w:rFonts w:cs="Tahoma"/>
          <w:szCs w:val="24"/>
        </w:rPr>
        <w:t xml:space="preserve"> du MNP </w:t>
      </w:r>
      <w:r w:rsidRPr="00E431F6">
        <w:rPr>
          <w:rFonts w:eastAsia="Times New Roman" w:cs="Tahoma"/>
          <w:szCs w:val="24"/>
          <w:lang w:val="fr-CH" w:eastAsia="fr-CH"/>
        </w:rPr>
        <w:t>ne peut se substituer à l’obligation pour les procureurs et les juges d’instruction de mener des enquêtes et d’engager des poursuites en cas d’allégations de torture et de mauvais traitements</w:t>
      </w:r>
      <w:r>
        <w:rPr>
          <w:rFonts w:ascii="Arial" w:eastAsia="Times New Roman" w:hAnsi="Arial" w:cs="Arial"/>
          <w:sz w:val="25"/>
          <w:szCs w:val="25"/>
          <w:lang w:val="fr-CH" w:eastAsia="fr-CH"/>
        </w:rPr>
        <w:t>.</w:t>
      </w:r>
    </w:p>
    <w:p w14:paraId="263CE0E6" w14:textId="77777777" w:rsidR="00925AE8" w:rsidRPr="00350CAA" w:rsidRDefault="00925AE8" w:rsidP="00E431F6">
      <w:pPr>
        <w:rPr>
          <w:rFonts w:ascii="Arial" w:eastAsia="Times New Roman" w:hAnsi="Arial" w:cs="Arial"/>
          <w:sz w:val="25"/>
          <w:szCs w:val="25"/>
          <w:lang w:val="fr-CH" w:eastAsia="fr-CH"/>
        </w:rPr>
      </w:pPr>
    </w:p>
    <w:p w14:paraId="6C871640" w14:textId="0218BE87" w:rsidR="00ED301C" w:rsidRDefault="00A96303" w:rsidP="00FA45DC">
      <w:r>
        <w:t>Enfin,</w:t>
      </w:r>
      <w:r w:rsidR="00334902">
        <w:t xml:space="preserve"> est à noter que </w:t>
      </w:r>
      <w:r w:rsidR="00643CDF">
        <w:t>des associations regroupant des victimes et ayant-droits de victimes de la répression contre les populations noires mauritaniennes ont déposé des plaintes concernant l’absence d’enquête</w:t>
      </w:r>
      <w:r w:rsidR="00A502ED">
        <w:t>s</w:t>
      </w:r>
      <w:r w:rsidR="00643CDF">
        <w:t xml:space="preserve"> et de poursuite</w:t>
      </w:r>
      <w:r w:rsidR="00A502ED">
        <w:t>s</w:t>
      </w:r>
      <w:r w:rsidR="00643CDF">
        <w:t xml:space="preserve"> sur les actes de torture et d’exécutions sommaires commis entre 1986 et 1991. Ces plaintes n’ont fait l’objet d’aucune suite de la part de</w:t>
      </w:r>
      <w:r w:rsidR="00A502ED">
        <w:t xml:space="preserve"> la CN</w:t>
      </w:r>
      <w:r w:rsidR="00643CDF">
        <w:t>DH</w:t>
      </w:r>
      <w:r w:rsidR="00A502ED">
        <w:rPr>
          <w:rStyle w:val="FootnoteReference"/>
        </w:rPr>
        <w:footnoteReference w:id="72"/>
      </w:r>
      <w:r w:rsidR="00643CDF">
        <w:t>. De même</w:t>
      </w:r>
      <w:r w:rsidR="00FA45DC">
        <w:t>,</w:t>
      </w:r>
      <w:r w:rsidR="00643CDF">
        <w:t xml:space="preserve"> lors de l’arrestation des membres de l’IRA de juin à octobre 2016, Alkarama a envoyé une copie du communiqué de presse des experts onusiens dénonçant les violations de leurs droits fondamentaux</w:t>
      </w:r>
      <w:r w:rsidR="00FA45DC">
        <w:t>, mais aucune suite n’a été donnée par la CNDH</w:t>
      </w:r>
      <w:r w:rsidR="00643CDF">
        <w:t>.</w:t>
      </w:r>
    </w:p>
    <w:p w14:paraId="156D9442" w14:textId="77777777" w:rsidR="00ED301C" w:rsidRDefault="00ED301C" w:rsidP="00FA45DC"/>
    <w:p w14:paraId="41650FE3" w14:textId="0A51E8D5" w:rsidR="002F0BFA" w:rsidRDefault="00ED301C" w:rsidP="00E431F6">
      <w:r w:rsidRPr="00E431F6">
        <w:rPr>
          <w:b/>
          <w:bCs/>
        </w:rPr>
        <w:t>Recommandations :</w:t>
      </w:r>
    </w:p>
    <w:p w14:paraId="5D1F3FD8" w14:textId="77777777" w:rsidR="002F0BFA" w:rsidRDefault="002F0BFA" w:rsidP="00E431F6"/>
    <w:p w14:paraId="0C490294" w14:textId="47064A5A" w:rsidR="004A4445" w:rsidRDefault="002F0BFA" w:rsidP="00E431F6">
      <w:pPr>
        <w:pStyle w:val="ListParagraph"/>
        <w:numPr>
          <w:ilvl w:val="0"/>
          <w:numId w:val="24"/>
        </w:numPr>
      </w:pPr>
      <w:r w:rsidRPr="002F0BFA">
        <w:t xml:space="preserve">Mettre en œuvre les recommandations formulées par le SCA afin de remédier </w:t>
      </w:r>
      <w:r w:rsidR="004A4445">
        <w:t>au manque d’indépendance de la CNDH</w:t>
      </w:r>
      <w:r w:rsidRPr="002F0BFA">
        <w:t xml:space="preserve"> relevées dans ses rapports de novembre 2016 et 2017</w:t>
      </w:r>
      <w:r w:rsidR="004A4445">
        <w:t> ;</w:t>
      </w:r>
    </w:p>
    <w:p w14:paraId="1A2319E2" w14:textId="77777777" w:rsidR="008E465A" w:rsidRDefault="008E465A" w:rsidP="00E431F6">
      <w:pPr>
        <w:pStyle w:val="ListParagraph"/>
      </w:pPr>
    </w:p>
    <w:p w14:paraId="63623C5A" w14:textId="4FA20941" w:rsidR="004A4445" w:rsidRDefault="004A4445" w:rsidP="00E431F6">
      <w:pPr>
        <w:pStyle w:val="ListParagraph"/>
        <w:numPr>
          <w:ilvl w:val="0"/>
          <w:numId w:val="24"/>
        </w:numPr>
      </w:pPr>
      <w:r>
        <w:t>Donner les moyens au MNP de mener à bien son mandat de manière effective et indépendante.</w:t>
      </w:r>
    </w:p>
    <w:p w14:paraId="4FD6EB30" w14:textId="575F26E1" w:rsidR="002F0BFA" w:rsidRDefault="002F0BFA" w:rsidP="00E431F6">
      <w:pPr>
        <w:pStyle w:val="ListParagraph"/>
      </w:pPr>
    </w:p>
    <w:p w14:paraId="1734A89C" w14:textId="77777777" w:rsidR="00175917" w:rsidRDefault="00175917" w:rsidP="00E431F6">
      <w:pPr>
        <w:pStyle w:val="Heading2"/>
        <w:numPr>
          <w:ilvl w:val="0"/>
          <w:numId w:val="0"/>
        </w:numPr>
        <w:ind w:left="1080"/>
      </w:pPr>
    </w:p>
    <w:p w14:paraId="7FB4F780" w14:textId="77777777" w:rsidR="00CD4706" w:rsidRDefault="00CD4706" w:rsidP="00CD4706">
      <w:pPr>
        <w:rPr>
          <w:lang w:eastAsia="x-none"/>
        </w:rPr>
      </w:pPr>
    </w:p>
    <w:p w14:paraId="5C87F038" w14:textId="77777777" w:rsidR="00CD4706" w:rsidRDefault="00CD4706" w:rsidP="00CD4706">
      <w:pPr>
        <w:rPr>
          <w:lang w:eastAsia="x-none"/>
        </w:rPr>
      </w:pPr>
    </w:p>
    <w:p w14:paraId="661784F5" w14:textId="77777777" w:rsidR="00CD4706" w:rsidRDefault="00CD4706" w:rsidP="00CD4706">
      <w:pPr>
        <w:rPr>
          <w:lang w:eastAsia="x-none"/>
        </w:rPr>
      </w:pPr>
    </w:p>
    <w:p w14:paraId="2F54AB6F" w14:textId="77777777" w:rsidR="00CD4706" w:rsidRDefault="00CD4706" w:rsidP="00CD4706">
      <w:pPr>
        <w:rPr>
          <w:lang w:eastAsia="x-none"/>
        </w:rPr>
      </w:pPr>
    </w:p>
    <w:p w14:paraId="5E418189" w14:textId="77777777" w:rsidR="00CD4706" w:rsidRDefault="00CD4706" w:rsidP="00CD4706">
      <w:pPr>
        <w:rPr>
          <w:lang w:eastAsia="x-none"/>
        </w:rPr>
      </w:pPr>
    </w:p>
    <w:p w14:paraId="1213582A" w14:textId="77777777" w:rsidR="00CD4706" w:rsidRDefault="00CD4706" w:rsidP="00CD4706">
      <w:pPr>
        <w:rPr>
          <w:lang w:eastAsia="x-none"/>
        </w:rPr>
      </w:pPr>
    </w:p>
    <w:p w14:paraId="0B29EC3F" w14:textId="77777777" w:rsidR="00CD4706" w:rsidRDefault="00CD4706" w:rsidP="00CD4706">
      <w:pPr>
        <w:rPr>
          <w:lang w:eastAsia="x-none"/>
        </w:rPr>
      </w:pPr>
    </w:p>
    <w:p w14:paraId="6258EE13" w14:textId="77777777" w:rsidR="00CD4706" w:rsidRDefault="00CD4706" w:rsidP="00CD4706">
      <w:pPr>
        <w:rPr>
          <w:lang w:eastAsia="x-none"/>
        </w:rPr>
      </w:pPr>
    </w:p>
    <w:p w14:paraId="08B229CB" w14:textId="77777777" w:rsidR="00CD4706" w:rsidRDefault="00CD4706" w:rsidP="00CD4706">
      <w:pPr>
        <w:rPr>
          <w:lang w:eastAsia="x-none"/>
        </w:rPr>
      </w:pPr>
    </w:p>
    <w:p w14:paraId="35FA10E3" w14:textId="77777777" w:rsidR="00CD4706" w:rsidRDefault="00CD4706" w:rsidP="00CD4706">
      <w:pPr>
        <w:rPr>
          <w:lang w:eastAsia="x-none"/>
        </w:rPr>
      </w:pPr>
    </w:p>
    <w:p w14:paraId="55669A86" w14:textId="77777777" w:rsidR="00CD4706" w:rsidRDefault="00CD4706" w:rsidP="00CD4706">
      <w:pPr>
        <w:rPr>
          <w:lang w:eastAsia="x-none"/>
        </w:rPr>
      </w:pPr>
    </w:p>
    <w:p w14:paraId="5C42DA26" w14:textId="77777777" w:rsidR="00CD4706" w:rsidRDefault="00CD4706" w:rsidP="00CD4706">
      <w:pPr>
        <w:rPr>
          <w:lang w:eastAsia="x-none"/>
        </w:rPr>
      </w:pPr>
    </w:p>
    <w:p w14:paraId="0BB7CAFC" w14:textId="77777777" w:rsidR="00CD4706" w:rsidRDefault="00CD4706" w:rsidP="00CD4706">
      <w:pPr>
        <w:rPr>
          <w:lang w:eastAsia="x-none"/>
        </w:rPr>
      </w:pPr>
    </w:p>
    <w:p w14:paraId="24F2DD98" w14:textId="77777777" w:rsidR="00CD4706" w:rsidRDefault="00CD4706" w:rsidP="00CD4706">
      <w:pPr>
        <w:rPr>
          <w:lang w:eastAsia="x-none"/>
        </w:rPr>
      </w:pPr>
    </w:p>
    <w:p w14:paraId="142BE4F7" w14:textId="77777777" w:rsidR="00CD4706" w:rsidRDefault="00CD4706" w:rsidP="00CD4706">
      <w:pPr>
        <w:rPr>
          <w:lang w:eastAsia="x-none"/>
        </w:rPr>
      </w:pPr>
    </w:p>
    <w:p w14:paraId="72FB9BEA" w14:textId="77777777" w:rsidR="00CD4706" w:rsidRDefault="00CD4706" w:rsidP="00CD4706">
      <w:pPr>
        <w:rPr>
          <w:lang w:eastAsia="x-none"/>
        </w:rPr>
      </w:pPr>
    </w:p>
    <w:p w14:paraId="39994516" w14:textId="77777777" w:rsidR="00CD4706" w:rsidRDefault="00CD4706" w:rsidP="00CD4706">
      <w:pPr>
        <w:rPr>
          <w:lang w:eastAsia="x-none"/>
        </w:rPr>
      </w:pPr>
    </w:p>
    <w:p w14:paraId="47FC382E" w14:textId="77777777" w:rsidR="00CD4706" w:rsidRDefault="00CD4706" w:rsidP="00CD4706">
      <w:pPr>
        <w:rPr>
          <w:lang w:eastAsia="x-none"/>
        </w:rPr>
      </w:pPr>
    </w:p>
    <w:p w14:paraId="320418B9" w14:textId="77777777" w:rsidR="00CD4706" w:rsidRDefault="00CD4706" w:rsidP="00CD4706">
      <w:pPr>
        <w:rPr>
          <w:lang w:eastAsia="x-none"/>
        </w:rPr>
      </w:pPr>
    </w:p>
    <w:p w14:paraId="62354D24" w14:textId="77777777" w:rsidR="00CD4706" w:rsidRDefault="00CD4706" w:rsidP="00CD4706">
      <w:pPr>
        <w:rPr>
          <w:lang w:eastAsia="x-none"/>
        </w:rPr>
      </w:pPr>
    </w:p>
    <w:p w14:paraId="31DD5969" w14:textId="77777777" w:rsidR="00CD4706" w:rsidRDefault="00CD4706" w:rsidP="00CD4706">
      <w:pPr>
        <w:rPr>
          <w:lang w:eastAsia="x-none"/>
        </w:rPr>
      </w:pPr>
    </w:p>
    <w:p w14:paraId="13BBEA3D" w14:textId="77777777" w:rsidR="00CD4706" w:rsidRDefault="00CD4706" w:rsidP="00CD4706">
      <w:pPr>
        <w:rPr>
          <w:lang w:eastAsia="x-none"/>
        </w:rPr>
      </w:pPr>
    </w:p>
    <w:p w14:paraId="2B15D883" w14:textId="77777777" w:rsidR="00CD4706" w:rsidRDefault="00CD4706" w:rsidP="00CD4706">
      <w:pPr>
        <w:rPr>
          <w:lang w:eastAsia="x-none"/>
        </w:rPr>
      </w:pPr>
    </w:p>
    <w:p w14:paraId="001FF5D5" w14:textId="77777777" w:rsidR="00CD4706" w:rsidRDefault="00CD4706" w:rsidP="00CD4706">
      <w:pPr>
        <w:rPr>
          <w:lang w:eastAsia="x-none"/>
        </w:rPr>
      </w:pPr>
    </w:p>
    <w:p w14:paraId="6526907E" w14:textId="77777777" w:rsidR="00CD4706" w:rsidRDefault="00CD4706" w:rsidP="00CD4706">
      <w:pPr>
        <w:rPr>
          <w:lang w:eastAsia="x-none"/>
        </w:rPr>
      </w:pPr>
    </w:p>
    <w:p w14:paraId="138220BF" w14:textId="77777777" w:rsidR="00CD4706" w:rsidRDefault="00CD4706" w:rsidP="00CD4706">
      <w:pPr>
        <w:rPr>
          <w:lang w:eastAsia="x-none"/>
        </w:rPr>
      </w:pPr>
    </w:p>
    <w:p w14:paraId="022F01A1" w14:textId="77777777" w:rsidR="00CD4706" w:rsidRDefault="00CD4706" w:rsidP="00CD4706">
      <w:pPr>
        <w:rPr>
          <w:lang w:eastAsia="x-none"/>
        </w:rPr>
      </w:pPr>
    </w:p>
    <w:p w14:paraId="605E207A" w14:textId="77777777" w:rsidR="00CD4706" w:rsidRDefault="00CD4706" w:rsidP="00CD4706">
      <w:pPr>
        <w:rPr>
          <w:lang w:eastAsia="x-none"/>
        </w:rPr>
      </w:pPr>
    </w:p>
    <w:p w14:paraId="1610E1DC" w14:textId="77777777" w:rsidR="00CD4706" w:rsidRDefault="00CD4706" w:rsidP="00CD4706">
      <w:pPr>
        <w:rPr>
          <w:lang w:eastAsia="x-none"/>
        </w:rPr>
      </w:pPr>
    </w:p>
    <w:p w14:paraId="20B570DE" w14:textId="77777777" w:rsidR="00CD4706" w:rsidRDefault="00CD4706" w:rsidP="00CD4706">
      <w:pPr>
        <w:rPr>
          <w:lang w:eastAsia="x-none"/>
        </w:rPr>
      </w:pPr>
    </w:p>
    <w:p w14:paraId="3F5F03E9" w14:textId="77777777" w:rsidR="00CD4706" w:rsidRDefault="00CD4706" w:rsidP="00CD4706">
      <w:pPr>
        <w:pStyle w:val="Heading1"/>
      </w:pPr>
      <w:bookmarkStart w:id="32" w:name="_Toc517714818"/>
      <w:r w:rsidRPr="00CD4706">
        <w:t>Addendum</w:t>
      </w:r>
      <w:bookmarkEnd w:id="32"/>
    </w:p>
    <w:p w14:paraId="28E6A07B" w14:textId="77777777" w:rsidR="00CD4706" w:rsidRPr="00CD4706" w:rsidRDefault="00CD4706" w:rsidP="00CD4706">
      <w:pPr>
        <w:jc w:val="center"/>
        <w:rPr>
          <w:b/>
          <w:bCs/>
          <w:lang w:val="fr-CH" w:eastAsia="x-none"/>
        </w:rPr>
      </w:pPr>
    </w:p>
    <w:p w14:paraId="3B25DBDC" w14:textId="77777777" w:rsidR="00CD4706" w:rsidRDefault="00CD4706" w:rsidP="00CD4706">
      <w:pPr>
        <w:jc w:val="center"/>
        <w:rPr>
          <w:b/>
          <w:bCs/>
          <w:lang w:val="fr-CH" w:eastAsia="x-none"/>
        </w:rPr>
      </w:pPr>
      <w:r w:rsidRPr="00CD4706">
        <w:rPr>
          <w:b/>
          <w:bCs/>
          <w:lang w:val="fr-CH" w:eastAsia="x-none"/>
        </w:rPr>
        <w:t>Allégations de torture et de mauvais traitements à l’encontre de Mr Amadou Idrisse Dieng</w:t>
      </w:r>
    </w:p>
    <w:p w14:paraId="1D880304" w14:textId="77777777" w:rsidR="00CD4706" w:rsidRDefault="00CD4706" w:rsidP="00CD4706">
      <w:pPr>
        <w:jc w:val="center"/>
        <w:rPr>
          <w:b/>
          <w:bCs/>
          <w:lang w:val="fr-CH" w:eastAsia="x-none"/>
        </w:rPr>
      </w:pPr>
    </w:p>
    <w:p w14:paraId="0E7C7EB1" w14:textId="0FDEDBE0" w:rsidR="00CD4706" w:rsidRDefault="00CD4706" w:rsidP="00CD4706">
      <w:pPr>
        <w:rPr>
          <w:lang w:eastAsia="x-none"/>
        </w:rPr>
      </w:pPr>
      <w:r w:rsidRPr="00CD4706">
        <w:rPr>
          <w:lang w:val="fr-CH" w:eastAsia="x-none"/>
        </w:rPr>
        <w:t>Dans un entretien téléphonique en date du 25 juin 2018, Mr Amadou Idrisse Dieng a confié à Alkarama avoir fait l’objet d’actes de torture et de mauvais traitements durant l</w:t>
      </w:r>
      <w:r>
        <w:rPr>
          <w:lang w:val="fr-CH" w:eastAsia="x-none"/>
        </w:rPr>
        <w:t>a nuit du 30 au 31 décembre 2017</w:t>
      </w:r>
      <w:r w:rsidRPr="00CD4706">
        <w:rPr>
          <w:vertAlign w:val="superscript"/>
          <w:lang w:val="fr-CH" w:eastAsia="x-none"/>
        </w:rPr>
        <w:footnoteReference w:id="73"/>
      </w:r>
      <w:r w:rsidRPr="00CD4706">
        <w:rPr>
          <w:lang w:val="fr-CH" w:eastAsia="x-none"/>
        </w:rPr>
        <w:t xml:space="preserve">. M. Dieng était le représentant dans le quartier d’Al Mina de l'Initiative pour la résurgence du mouvement abolitionniste (IRA), une ONG non reconnue par les autorités qui </w:t>
      </w:r>
      <w:r w:rsidRPr="00CD4706">
        <w:rPr>
          <w:lang w:eastAsia="x-none"/>
        </w:rPr>
        <w:t>conteste la version officielle selon laquelle l’esclavage a été éradiqué dans le pays.</w:t>
      </w:r>
    </w:p>
    <w:p w14:paraId="3332ECB2" w14:textId="77777777" w:rsidR="00CD4706" w:rsidRPr="00CD4706" w:rsidRDefault="00CD4706" w:rsidP="00CD4706">
      <w:pPr>
        <w:rPr>
          <w:lang w:eastAsia="x-none"/>
        </w:rPr>
      </w:pPr>
    </w:p>
    <w:p w14:paraId="5914F609" w14:textId="5CFA9423" w:rsidR="00CD4706" w:rsidRDefault="00CD4706" w:rsidP="00CD4706">
      <w:pPr>
        <w:rPr>
          <w:lang w:val="fr-CH" w:eastAsia="x-none"/>
        </w:rPr>
      </w:pPr>
      <w:r w:rsidRPr="00CD4706">
        <w:rPr>
          <w:lang w:val="fr-CH" w:eastAsia="x-none"/>
        </w:rPr>
        <w:t>Selon ses dires, vers 1h du matin</w:t>
      </w:r>
      <w:r>
        <w:rPr>
          <w:lang w:val="fr-CH" w:eastAsia="x-none"/>
        </w:rPr>
        <w:t xml:space="preserve"> le 31 décembre 2017</w:t>
      </w:r>
      <w:r w:rsidRPr="00CD4706">
        <w:rPr>
          <w:lang w:val="fr-CH" w:eastAsia="x-none"/>
        </w:rPr>
        <w:t>, deux policiers en uniforme et cinq policiers en tenue civile, encagoulés, ont fait irruption à son domicile, situé dans le quartier d’Al Mina, à Nouakchott. Ces derniers ont alors procédé à une fouille approfondie de son domicile pendant une vingtaine de minutes. Les policiers n’ont pas présenté de mandat et M. Dieng ne s’est pas vu informer des raisons de cette perquisition.</w:t>
      </w:r>
    </w:p>
    <w:p w14:paraId="43AF3697" w14:textId="77777777" w:rsidR="00CD4706" w:rsidRPr="00CD4706" w:rsidRDefault="00CD4706" w:rsidP="00CD4706">
      <w:pPr>
        <w:rPr>
          <w:lang w:val="fr-CH" w:eastAsia="x-none"/>
        </w:rPr>
      </w:pPr>
    </w:p>
    <w:p w14:paraId="142F97C8" w14:textId="77777777" w:rsidR="00CD4706" w:rsidRDefault="00CD4706" w:rsidP="00CD4706">
      <w:pPr>
        <w:rPr>
          <w:lang w:val="fr-CH" w:eastAsia="x-none"/>
        </w:rPr>
      </w:pPr>
      <w:r w:rsidRPr="00CD4706">
        <w:rPr>
          <w:lang w:val="fr-CH" w:eastAsia="x-none"/>
        </w:rPr>
        <w:t>M. Dieng affirme ensuite avoir été emmenée, pieds et poings liés, en bus vers un terrain vague situé non loin de son domicile afin d’y subir un interrogatoire. Les policiers lui ont demandé d’intervenir personnellement afin d’annuler une manifestation prévue le 2 janvier 2018. Il a également été interrogé sur le financement des militants de l’IRA.</w:t>
      </w:r>
    </w:p>
    <w:p w14:paraId="33CE1519" w14:textId="77777777" w:rsidR="00CD4706" w:rsidRPr="00CD4706" w:rsidRDefault="00CD4706" w:rsidP="00CD4706">
      <w:pPr>
        <w:rPr>
          <w:lang w:val="fr-CH" w:eastAsia="x-none"/>
        </w:rPr>
      </w:pPr>
    </w:p>
    <w:p w14:paraId="00DE8557" w14:textId="77777777" w:rsidR="00CD4706" w:rsidRPr="00CD4706" w:rsidRDefault="00CD4706" w:rsidP="00CD4706">
      <w:pPr>
        <w:rPr>
          <w:lang w:val="fr-CH" w:eastAsia="x-none"/>
        </w:rPr>
      </w:pPr>
      <w:r w:rsidRPr="00CD4706">
        <w:rPr>
          <w:lang w:val="fr-CH" w:eastAsia="x-none"/>
        </w:rPr>
        <w:t xml:space="preserve">Mr Amadou Idrisse Dieng affirme avoir été victime de torture durant son interrogatoire. Dans un premier temps, les policiers ont lacéré ses vêtements en le maintenant ligoté. Il allègue avoir reçu de nombreux coups de matraque sur toutes les parties de son corps. Par ailleurs, il a rapporté avoir été asphyxié à l’aide d’un long turban connu sous le nom de </w:t>
      </w:r>
      <w:r w:rsidRPr="00CD4706">
        <w:rPr>
          <w:i/>
          <w:iCs/>
          <w:lang w:val="fr-CH" w:eastAsia="x-none"/>
        </w:rPr>
        <w:t>Haouli</w:t>
      </w:r>
      <w:r w:rsidRPr="00CD4706">
        <w:rPr>
          <w:lang w:val="fr-CH" w:eastAsia="x-none"/>
        </w:rPr>
        <w:t xml:space="preserve">. Son interrogatoire a pris au matin du 31 décembre vers 6 heures. </w:t>
      </w:r>
    </w:p>
    <w:p w14:paraId="73ADF820" w14:textId="77777777" w:rsidR="00CD4706" w:rsidRDefault="00CD4706" w:rsidP="00CD4706">
      <w:pPr>
        <w:rPr>
          <w:lang w:val="fr-CH" w:eastAsia="x-none"/>
        </w:rPr>
      </w:pPr>
      <w:r w:rsidRPr="00CD4706">
        <w:rPr>
          <w:lang w:val="fr-CH" w:eastAsia="x-none"/>
        </w:rPr>
        <w:t xml:space="preserve">Avant de quitter les lieux, il affirme que les agents lui ont défait les liens, lui permettant de revenir à son domicile. Craignant de nouvelles persécutions liées à ses activités de militant, Mr Amadou Idrisse Dieng a quitté le jour même la Mauritanie pour trouver refuge au Sénégal. Pour cette raison, il a été dans l’impossibilité de déposer une plainte pour torture en Mauritanie. </w:t>
      </w:r>
    </w:p>
    <w:p w14:paraId="040C3C8C" w14:textId="77777777" w:rsidR="00CD4706" w:rsidRPr="00CD4706" w:rsidRDefault="00CD4706" w:rsidP="00CD4706">
      <w:pPr>
        <w:rPr>
          <w:lang w:val="fr-CH" w:eastAsia="x-none"/>
        </w:rPr>
      </w:pPr>
    </w:p>
    <w:p w14:paraId="6BB7B41C" w14:textId="647B7FE1" w:rsidR="00CD4706" w:rsidRPr="00CD4706" w:rsidRDefault="00CD4706" w:rsidP="00CD4706">
      <w:pPr>
        <w:rPr>
          <w:lang w:val="fr-CH" w:eastAsia="x-none"/>
        </w:rPr>
      </w:pPr>
      <w:r w:rsidRPr="00CD4706">
        <w:rPr>
          <w:lang w:val="fr-CH" w:eastAsia="x-none"/>
        </w:rPr>
        <w:t>Mr Amadou Idrisse Dieng affirme également que ce n’est pas la première fois qu’il fait l’objet de torture et de mauvais traitements de la part des forces de l’ordre. Ce dernier rapporte avoir été enlevé par les forces anti-émeutes en marge d’une manifestation organisée le 16 février 2017devant le ministère de la justice et victimes d’actes de violences sévères dans l’enceinte de l’ancien aéroport de Nouakchott</w:t>
      </w:r>
      <w:r w:rsidRPr="00CD4706">
        <w:rPr>
          <w:vertAlign w:val="superscript"/>
          <w:lang w:val="fr-CH" w:eastAsia="x-none"/>
        </w:rPr>
        <w:footnoteReference w:id="74"/>
      </w:r>
      <w:r w:rsidRPr="00CD4706">
        <w:rPr>
          <w:lang w:val="fr-CH" w:eastAsia="x-none"/>
        </w:rPr>
        <w:t>.</w:t>
      </w:r>
    </w:p>
    <w:sectPr w:rsidR="00CD4706" w:rsidRPr="00CD4706" w:rsidSect="000270C2">
      <w:headerReference w:type="default" r:id="rId13"/>
      <w:footerReference w:type="default" r:id="rId14"/>
      <w:footerReference w:type="first" r:id="rId15"/>
      <w:pgSz w:w="11906" w:h="16838"/>
      <w:pgMar w:top="1417" w:right="1417" w:bottom="1417" w:left="1417" w:header="567" w:footer="39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26F355B" w14:textId="77777777" w:rsidR="00EB47C8" w:rsidRDefault="00EB47C8" w:rsidP="00035E42">
      <w:r>
        <w:separator/>
      </w:r>
    </w:p>
  </w:endnote>
  <w:endnote w:type="continuationSeparator" w:id="0">
    <w:p w14:paraId="50DBAFE6" w14:textId="77777777" w:rsidR="00EB47C8" w:rsidRDefault="00EB47C8" w:rsidP="00035E4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altName w:val="Times New Roman PSMT"/>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altName w:val="Tahoma"/>
    <w:panose1 w:val="020B0604030504040204"/>
    <w:charset w:val="00"/>
    <w:family w:val="swiss"/>
    <w:pitch w:val="variable"/>
    <w:sig w:usb0="E1002EFF" w:usb1="C000605B" w:usb2="00000029" w:usb3="00000000" w:csb0="000101FF" w:csb1="00000000"/>
  </w:font>
  <w:font w:name="Calibri">
    <w:altName w:val="Calibri"/>
    <w:panose1 w:val="020F0502020204030204"/>
    <w:charset w:val="00"/>
    <w:family w:val="swiss"/>
    <w:pitch w:val="variable"/>
    <w:sig w:usb0="E0002AFF" w:usb1="C000247B" w:usb2="00000009" w:usb3="00000000" w:csb0="000001FF" w:csb1="00000000"/>
  </w:font>
  <w:font w:name="Arial">
    <w:altName w:val="Arial Narrow"/>
    <w:panose1 w:val="020B0604020202020204"/>
    <w:charset w:val="00"/>
    <w:family w:val="swiss"/>
    <w:pitch w:val="variable"/>
    <w:sig w:usb0="E0002EFF" w:usb1="C0007843" w:usb2="00000009" w:usb3="00000000" w:csb0="000001FF" w:csb1="00000000"/>
  </w:font>
  <w:font w:name="Helvetica">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MS Mincho">
    <w:altName w:val="MS Gothic"/>
    <w:panose1 w:val="02020609040205080304"/>
    <w:charset w:val="80"/>
    <w:family w:val="roman"/>
    <w:notTrueType/>
    <w:pitch w:val="fixed"/>
    <w:sig w:usb0="00000000" w:usb1="08070000" w:usb2="00000010" w:usb3="00000000" w:csb0="00020000" w:csb1="00000000"/>
  </w:font>
  <w:font w:name="Arial Narrow">
    <w:panose1 w:val="020B0606020202030204"/>
    <w:charset w:val="00"/>
    <w:family w:val="swiss"/>
    <w:pitch w:val="variable"/>
    <w:sig w:usb0="00000287" w:usb1="00000800" w:usb2="00000000" w:usb3="00000000" w:csb0="0000009F" w:csb1="00000000"/>
  </w:font>
  <w:font w:name="Wingdings 2">
    <w:panose1 w:val="05020102010507070707"/>
    <w:charset w:val="02"/>
    <w:family w:val="roman"/>
    <w:pitch w:val="variable"/>
    <w:sig w:usb0="00000000" w:usb1="1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E51F67D" w14:textId="77777777" w:rsidR="00EB47C8" w:rsidRDefault="00EB47C8">
    <w:pPr>
      <w:pStyle w:val="Footer"/>
      <w:jc w:val="right"/>
    </w:pPr>
    <w:r>
      <w:fldChar w:fldCharType="begin"/>
    </w:r>
    <w:r>
      <w:instrText xml:space="preserve"> PAGE   \* MERGEFORMAT </w:instrText>
    </w:r>
    <w:r>
      <w:fldChar w:fldCharType="separate"/>
    </w:r>
    <w:r w:rsidR="007157EF">
      <w:rPr>
        <w:noProof/>
      </w:rPr>
      <w:t>3</w:t>
    </w:r>
    <w:r>
      <w:fldChar w:fldCharType="end"/>
    </w:r>
  </w:p>
  <w:p w14:paraId="7969E3E3" w14:textId="73255324" w:rsidR="00EB47C8" w:rsidRPr="004276CD" w:rsidRDefault="00EB47C8" w:rsidP="001B504D">
    <w:pPr>
      <w:pStyle w:val="Header"/>
      <w:spacing w:before="20"/>
      <w:jc w:val="center"/>
      <w:rPr>
        <w:rFonts w:ascii="Arial" w:hAnsi="Arial" w:cs="Arial"/>
        <w:sz w:val="22"/>
        <w:szCs w:val="22"/>
        <w:lang w:val="fr-CH"/>
      </w:rPr>
    </w:pPr>
    <w:r w:rsidRPr="004276CD">
      <w:rPr>
        <w:rFonts w:ascii="Arial" w:hAnsi="Arial" w:cs="Arial"/>
        <w:sz w:val="22"/>
        <w:szCs w:val="22"/>
        <w:lang w:val="fr-CH"/>
      </w:rPr>
      <w:t>Alkarama Foundation – 150 route de Ferney, C.P. 2100 CH – 1211</w:t>
    </w:r>
    <w:r>
      <w:rPr>
        <w:rFonts w:ascii="Arial" w:hAnsi="Arial" w:cs="Arial"/>
        <w:sz w:val="22"/>
        <w:szCs w:val="22"/>
        <w:lang w:val="fr-CH"/>
      </w:rPr>
      <w:t xml:space="preserve"> </w:t>
    </w:r>
    <w:r w:rsidRPr="004276CD">
      <w:rPr>
        <w:rFonts w:ascii="Arial" w:hAnsi="Arial" w:cs="Arial"/>
        <w:sz w:val="22"/>
        <w:szCs w:val="22"/>
        <w:lang w:val="fr-CH"/>
      </w:rPr>
      <w:t>Genève 2 – Switzerland</w:t>
    </w:r>
  </w:p>
  <w:p w14:paraId="6E586A6E" w14:textId="77777777" w:rsidR="00EB47C8" w:rsidRPr="004276CD" w:rsidRDefault="00EB47C8" w:rsidP="00D1444F">
    <w:pPr>
      <w:pStyle w:val="Header"/>
      <w:spacing w:before="20"/>
      <w:jc w:val="center"/>
      <w:rPr>
        <w:rFonts w:ascii="Arial" w:hAnsi="Arial" w:cs="Arial"/>
        <w:sz w:val="22"/>
        <w:szCs w:val="22"/>
        <w:lang w:val="fr-CH"/>
      </w:rPr>
    </w:pPr>
    <w:r w:rsidRPr="004276CD">
      <w:rPr>
        <w:rFonts w:ascii="Arial Narrow" w:hAnsi="Arial Narrow"/>
        <w:sz w:val="22"/>
        <w:szCs w:val="22"/>
      </w:rPr>
      <w:sym w:font="Wingdings" w:char="0028"/>
    </w:r>
    <w:r w:rsidRPr="004276CD">
      <w:rPr>
        <w:rFonts w:ascii="Arial" w:hAnsi="Arial" w:cs="Arial"/>
        <w:sz w:val="22"/>
        <w:szCs w:val="22"/>
        <w:lang w:val="fr-CH"/>
      </w:rPr>
      <w:t xml:space="preserve"> +41 22 734 10 06 – </w:t>
    </w:r>
    <w:r w:rsidRPr="004276CD">
      <w:rPr>
        <w:rFonts w:ascii="Arial Narrow" w:hAnsi="Arial Narrow"/>
        <w:sz w:val="22"/>
        <w:szCs w:val="22"/>
      </w:rPr>
      <w:sym w:font="Wingdings 2" w:char="0037"/>
    </w:r>
    <w:r w:rsidRPr="004276CD">
      <w:rPr>
        <w:rFonts w:ascii="Arial" w:hAnsi="Arial" w:cs="Arial"/>
        <w:sz w:val="22"/>
        <w:szCs w:val="22"/>
        <w:lang w:val="fr-CH"/>
      </w:rPr>
      <w:t xml:space="preserve"> +41 22 734 10 34 – </w:t>
    </w:r>
    <w:r w:rsidRPr="004276CD">
      <w:rPr>
        <w:rFonts w:ascii="Arial" w:hAnsi="Arial" w:cs="Arial"/>
        <w:sz w:val="22"/>
        <w:szCs w:val="22"/>
      </w:rPr>
      <w:sym w:font="Wingdings" w:char="002A"/>
    </w:r>
    <w:r w:rsidRPr="004276CD">
      <w:rPr>
        <w:rFonts w:ascii="Arial" w:hAnsi="Arial" w:cs="Arial"/>
        <w:sz w:val="22"/>
        <w:szCs w:val="22"/>
        <w:lang w:val="fr-CH"/>
      </w:rPr>
      <w:t xml:space="preserve"> info@alkarama.org – </w:t>
    </w:r>
    <w:r w:rsidRPr="004276CD">
      <w:rPr>
        <w:rFonts w:ascii="Arial" w:hAnsi="Arial" w:cs="Arial"/>
        <w:sz w:val="22"/>
        <w:szCs w:val="22"/>
      </w:rPr>
      <w:sym w:font="Wingdings" w:char="0038"/>
    </w:r>
    <w:r w:rsidRPr="004276CD">
      <w:rPr>
        <w:rFonts w:ascii="Arial" w:hAnsi="Arial" w:cs="Arial"/>
        <w:sz w:val="22"/>
        <w:szCs w:val="22"/>
        <w:lang w:val="fr-CH"/>
      </w:rPr>
      <w:t xml:space="preserve"> www.alkarama.org</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4EFA23A" w14:textId="79F3926C" w:rsidR="00EB47C8" w:rsidRDefault="00EB47C8" w:rsidP="001B504D">
    <w:pPr>
      <w:pStyle w:val="Header"/>
      <w:spacing w:before="20"/>
      <w:jc w:val="center"/>
      <w:rPr>
        <w:rFonts w:ascii="Arial" w:hAnsi="Arial" w:cs="Arial"/>
        <w:lang w:val="fr-CH"/>
      </w:rPr>
    </w:pPr>
    <w:r>
      <w:rPr>
        <w:rFonts w:ascii="Arial" w:hAnsi="Arial" w:cs="Arial"/>
        <w:lang w:val="fr-CH"/>
      </w:rPr>
      <w:t>Alkarama Foundation – 150 route de Ferney, C.P. 2100 CH – 1211 Genève 2 – Switzerland</w:t>
    </w:r>
  </w:p>
  <w:p w14:paraId="082F7912" w14:textId="77777777" w:rsidR="00EB47C8" w:rsidRDefault="00EB47C8" w:rsidP="003C3F8A">
    <w:pPr>
      <w:pStyle w:val="Header"/>
      <w:spacing w:before="20"/>
      <w:jc w:val="center"/>
      <w:rPr>
        <w:rFonts w:ascii="Arial" w:hAnsi="Arial" w:cs="Arial"/>
        <w:lang w:val="fr-CH"/>
      </w:rPr>
    </w:pPr>
    <w:r>
      <w:rPr>
        <w:rFonts w:ascii="Arial Narrow" w:hAnsi="Arial Narrow"/>
        <w:szCs w:val="22"/>
      </w:rPr>
      <w:sym w:font="Wingdings" w:char="0028"/>
    </w:r>
    <w:r>
      <w:rPr>
        <w:rFonts w:ascii="Arial" w:hAnsi="Arial" w:cs="Arial"/>
        <w:lang w:val="fr-CH"/>
      </w:rPr>
      <w:t xml:space="preserve"> +41 22 734 10 06 – </w:t>
    </w:r>
    <w:r>
      <w:rPr>
        <w:rFonts w:ascii="Arial Narrow" w:hAnsi="Arial Narrow"/>
        <w:szCs w:val="22"/>
      </w:rPr>
      <w:sym w:font="Wingdings 2" w:char="0037"/>
    </w:r>
    <w:r>
      <w:rPr>
        <w:rFonts w:ascii="Arial" w:hAnsi="Arial" w:cs="Arial"/>
        <w:lang w:val="fr-CH"/>
      </w:rPr>
      <w:t xml:space="preserve"> +41 22 734 10 34 – </w:t>
    </w:r>
    <w:r>
      <w:rPr>
        <w:rFonts w:ascii="Arial" w:hAnsi="Arial" w:cs="Arial"/>
      </w:rPr>
      <w:sym w:font="Wingdings" w:char="002A"/>
    </w:r>
    <w:r>
      <w:rPr>
        <w:rFonts w:ascii="Arial" w:hAnsi="Arial" w:cs="Arial"/>
        <w:lang w:val="fr-CH"/>
      </w:rPr>
      <w:t xml:space="preserve"> info@alkarama.org – </w:t>
    </w:r>
    <w:r>
      <w:rPr>
        <w:rFonts w:ascii="Arial" w:hAnsi="Arial" w:cs="Arial"/>
      </w:rPr>
      <w:sym w:font="Wingdings" w:char="0038"/>
    </w:r>
    <w:r>
      <w:rPr>
        <w:rFonts w:ascii="Arial" w:hAnsi="Arial" w:cs="Arial"/>
        <w:lang w:val="fr-CH"/>
      </w:rPr>
      <w:t xml:space="preserve"> www.alkarama.org</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0001EDA" w14:textId="77777777" w:rsidR="00EB47C8" w:rsidRDefault="00EB47C8" w:rsidP="00035E42">
      <w:r>
        <w:separator/>
      </w:r>
    </w:p>
  </w:footnote>
  <w:footnote w:type="continuationSeparator" w:id="0">
    <w:p w14:paraId="3D2F9F0A" w14:textId="77777777" w:rsidR="00EB47C8" w:rsidRDefault="00EB47C8" w:rsidP="00035E42">
      <w:r>
        <w:continuationSeparator/>
      </w:r>
    </w:p>
  </w:footnote>
  <w:footnote w:id="1">
    <w:p w14:paraId="3E87E9E8" w14:textId="71C61BFA" w:rsidR="00EB47C8" w:rsidRPr="00E86D29" w:rsidRDefault="00EB47C8">
      <w:pPr>
        <w:pStyle w:val="FootnoteText"/>
        <w:rPr>
          <w:lang w:val="fr-CH"/>
        </w:rPr>
      </w:pPr>
      <w:r>
        <w:rPr>
          <w:rStyle w:val="FootnoteReference"/>
        </w:rPr>
        <w:footnoteRef/>
      </w:r>
      <w:r>
        <w:t xml:space="preserve"> </w:t>
      </w:r>
      <w:r w:rsidRPr="00E86D29">
        <w:t xml:space="preserve">Comité contre la torture, </w:t>
      </w:r>
      <w:r w:rsidRPr="00E86D29">
        <w:rPr>
          <w:i/>
          <w:iCs/>
        </w:rPr>
        <w:t>Examen des rapports soumis par les États parties en application de l’article 19 de la Convention. Deuxièmes rapports périodiques des États parties attendus en 2017</w:t>
      </w:r>
      <w:r w:rsidRPr="00E86D29">
        <w:t xml:space="preserve"> – Mauritanie, 20 février 2017, CAT/C/MRT/2, (ci-après, « Deuxième rapport périodique de la Mauritanie »)</w:t>
      </w:r>
    </w:p>
  </w:footnote>
  <w:footnote w:id="2">
    <w:p w14:paraId="4A4D9195" w14:textId="77777777" w:rsidR="00EB47C8" w:rsidRPr="0073331E" w:rsidRDefault="00EB47C8" w:rsidP="00A142CD">
      <w:pPr>
        <w:pStyle w:val="FootnoteText"/>
      </w:pPr>
      <w:r>
        <w:rPr>
          <w:rStyle w:val="FootnoteReference"/>
        </w:rPr>
        <w:footnoteRef/>
      </w:r>
      <w:r>
        <w:t xml:space="preserve"> </w:t>
      </w:r>
      <w:r w:rsidRPr="0073331E">
        <w:t>Comité contre la torture, Liste de points concernant le deuxième rapport périodique de la Mauritanie, 3 janvier 2018, CAT/C/MRT/Q/2, (ci-après « Liste des questions »)</w:t>
      </w:r>
      <w:r>
        <w:t>, §§ 1-6</w:t>
      </w:r>
      <w:r w:rsidRPr="0073331E">
        <w:t>.</w:t>
      </w:r>
    </w:p>
  </w:footnote>
  <w:footnote w:id="3">
    <w:p w14:paraId="324876C4" w14:textId="453E2AC3" w:rsidR="00EB47C8" w:rsidRPr="00E86D29" w:rsidRDefault="00EB47C8" w:rsidP="00A056A9">
      <w:pPr>
        <w:pStyle w:val="FootnoteText"/>
      </w:pPr>
      <w:r>
        <w:rPr>
          <w:rStyle w:val="FootnoteReference"/>
        </w:rPr>
        <w:footnoteRef/>
      </w:r>
      <w:r>
        <w:t xml:space="preserve"> </w:t>
      </w:r>
      <w:r w:rsidRPr="00E86D29">
        <w:t>Comité contre la torture</w:t>
      </w:r>
      <w:r>
        <w:t xml:space="preserve">, </w:t>
      </w:r>
      <w:r w:rsidRPr="00A056A9">
        <w:rPr>
          <w:i/>
          <w:iCs/>
        </w:rPr>
        <w:t>Examen des rapports soumis par les États parties en application de l’article 19 de la Convention.</w:t>
      </w:r>
      <w:r>
        <w:rPr>
          <w:i/>
          <w:iCs/>
        </w:rPr>
        <w:t xml:space="preserve"> </w:t>
      </w:r>
      <w:r w:rsidRPr="00A056A9">
        <w:rPr>
          <w:i/>
          <w:iCs/>
          <w:lang w:val="fr-CH"/>
        </w:rPr>
        <w:t>Rapports initiaux des États parties devant être soumis en 2005</w:t>
      </w:r>
      <w:r>
        <w:rPr>
          <w:i/>
          <w:iCs/>
          <w:lang w:val="fr-CH"/>
        </w:rPr>
        <w:t xml:space="preserve"> </w:t>
      </w:r>
      <w:r w:rsidRPr="00E86D29">
        <w:t>–</w:t>
      </w:r>
      <w:r>
        <w:t xml:space="preserve"> Mauritanie, 13 mars 2012, </w:t>
      </w:r>
      <w:r w:rsidRPr="00A056A9">
        <w:t>CAT/C/MRT/1</w:t>
      </w:r>
      <w:r>
        <w:t>.</w:t>
      </w:r>
    </w:p>
  </w:footnote>
  <w:footnote w:id="4">
    <w:p w14:paraId="152B82B3" w14:textId="7F1D6D6F" w:rsidR="00EB47C8" w:rsidRPr="003B5DC7" w:rsidRDefault="00EB47C8" w:rsidP="00C84F48">
      <w:pPr>
        <w:pStyle w:val="FootnoteText"/>
        <w:rPr>
          <w:lang w:val="fr-CH"/>
        </w:rPr>
      </w:pPr>
      <w:r>
        <w:rPr>
          <w:rStyle w:val="FootnoteReference"/>
        </w:rPr>
        <w:footnoteRef/>
      </w:r>
      <w:r>
        <w:t xml:space="preserve"> </w:t>
      </w:r>
      <w:r w:rsidRPr="003B5DC7">
        <w:t xml:space="preserve">Comité contre la torture, </w:t>
      </w:r>
      <w:r w:rsidRPr="003B5DC7">
        <w:rPr>
          <w:i/>
          <w:iCs/>
        </w:rPr>
        <w:t>Observations finales concernant le rapport initial de la Mauritanie,</w:t>
      </w:r>
      <w:r w:rsidRPr="003B5DC7">
        <w:t xml:space="preserve"> adoptées par le Comité à sa cinquantième session (6-31 mai 2013), (ci-après «</w:t>
      </w:r>
      <w:r>
        <w:t xml:space="preserve"> </w:t>
      </w:r>
      <w:r w:rsidRPr="00E431F6">
        <w:t>Observations finales</w:t>
      </w:r>
      <w:r w:rsidRPr="003B5DC7">
        <w:t> »), CAT/C/MRT/CO/1,</w:t>
      </w:r>
      <w:r>
        <w:t xml:space="preserve"> §30</w:t>
      </w:r>
      <w:r w:rsidRPr="003B5DC7">
        <w:t>.</w:t>
      </w:r>
    </w:p>
  </w:footnote>
  <w:footnote w:id="5">
    <w:p w14:paraId="428F536E" w14:textId="7564077B" w:rsidR="00EB47C8" w:rsidRPr="00725057" w:rsidRDefault="00EB47C8" w:rsidP="00725057">
      <w:pPr>
        <w:pStyle w:val="FootnoteText"/>
      </w:pPr>
      <w:r>
        <w:rPr>
          <w:rStyle w:val="FootnoteReference"/>
        </w:rPr>
        <w:footnoteRef/>
      </w:r>
      <w:r>
        <w:t xml:space="preserve"> </w:t>
      </w:r>
      <w:r w:rsidRPr="00725057">
        <w:t xml:space="preserve">Comité contre la torture, </w:t>
      </w:r>
      <w:r w:rsidRPr="00725057">
        <w:rPr>
          <w:i/>
          <w:iCs/>
        </w:rPr>
        <w:t xml:space="preserve">Liste de points concernant le deuxième rapport périodique de la Mauritanie, </w:t>
      </w:r>
      <w:r w:rsidRPr="00725057">
        <w:t>3 janvier 2018, CAT/C/MRT/Q/2, (ci-après « Liste des questions »)</w:t>
      </w:r>
      <w:r>
        <w:t xml:space="preserve"> § 1</w:t>
      </w:r>
      <w:r w:rsidRPr="00725057">
        <w:t>.</w:t>
      </w:r>
    </w:p>
  </w:footnote>
  <w:footnote w:id="6">
    <w:p w14:paraId="35D3C737" w14:textId="7D866D00" w:rsidR="00EB47C8" w:rsidRPr="009F31A9" w:rsidRDefault="00EB47C8" w:rsidP="009F31A9">
      <w:pPr>
        <w:pStyle w:val="FootnoteText"/>
      </w:pPr>
      <w:r>
        <w:rPr>
          <w:rStyle w:val="FootnoteReference"/>
        </w:rPr>
        <w:footnoteRef/>
      </w:r>
      <w:r>
        <w:t xml:space="preserve"> </w:t>
      </w:r>
      <w:r w:rsidRPr="009F31A9">
        <w:t>Comité contre la torture</w:t>
      </w:r>
      <w:r>
        <w:t xml:space="preserve">, </w:t>
      </w:r>
      <w:r w:rsidRPr="009F31A9">
        <w:rPr>
          <w:i/>
          <w:iCs/>
        </w:rPr>
        <w:t>Liste de points concernant le deuxième rapport périodique de la Mauritanie</w:t>
      </w:r>
      <w:r>
        <w:rPr>
          <w:i/>
          <w:iCs/>
        </w:rPr>
        <w:t xml:space="preserve">, </w:t>
      </w:r>
      <w:r w:rsidRPr="009F31A9">
        <w:t xml:space="preserve">3 janvier 2018, </w:t>
      </w:r>
      <w:r w:rsidRPr="001B47A3">
        <w:t>CAT/C/MRT/Q/2</w:t>
      </w:r>
      <w:r>
        <w:t xml:space="preserve">, </w:t>
      </w:r>
      <w:r w:rsidRPr="001B47A3">
        <w:t>(ci-après « Liste des questions »)</w:t>
      </w:r>
      <w:r>
        <w:t>.</w:t>
      </w:r>
    </w:p>
  </w:footnote>
  <w:footnote w:id="7">
    <w:p w14:paraId="226066E4" w14:textId="76B23867" w:rsidR="00EB47C8" w:rsidRPr="001B47A3" w:rsidRDefault="00EB47C8">
      <w:pPr>
        <w:pStyle w:val="FootnoteText"/>
      </w:pPr>
      <w:r>
        <w:rPr>
          <w:rStyle w:val="FootnoteReference"/>
        </w:rPr>
        <w:footnoteRef/>
      </w:r>
      <w:r>
        <w:t xml:space="preserve"> </w:t>
      </w:r>
      <w:r w:rsidRPr="001B47A3">
        <w:rPr>
          <w:i/>
          <w:iCs/>
        </w:rPr>
        <w:t xml:space="preserve">Réponses </w:t>
      </w:r>
      <w:r w:rsidRPr="001B47A3">
        <w:rPr>
          <w:i/>
          <w:iCs/>
        </w:rPr>
        <w:fldChar w:fldCharType="begin"/>
      </w:r>
      <w:r w:rsidRPr="001B47A3">
        <w:rPr>
          <w:i/>
          <w:iCs/>
        </w:rPr>
        <w:instrText xml:space="preserve"> DOCPROPERTY  count  \* MERGEFORMAT </w:instrText>
      </w:r>
      <w:r w:rsidRPr="001B47A3">
        <w:rPr>
          <w:i/>
          <w:iCs/>
        </w:rPr>
        <w:fldChar w:fldCharType="separate"/>
      </w:r>
      <w:r w:rsidRPr="001B47A3">
        <w:rPr>
          <w:i/>
          <w:iCs/>
        </w:rPr>
        <w:t xml:space="preserve">de la Mauritanie </w:t>
      </w:r>
      <w:r w:rsidRPr="001B47A3">
        <w:rPr>
          <w:i/>
          <w:iCs/>
        </w:rPr>
        <w:fldChar w:fldCharType="end"/>
      </w:r>
      <w:r w:rsidRPr="001B47A3">
        <w:rPr>
          <w:i/>
          <w:iCs/>
        </w:rPr>
        <w:t>à la liste de points concernant le deuxième rapport périodique soumis par la Mauritanie</w:t>
      </w:r>
      <w:r>
        <w:t xml:space="preserve">, </w:t>
      </w:r>
      <w:r w:rsidRPr="001B47A3">
        <w:t>13 juin 2018</w:t>
      </w:r>
      <w:r>
        <w:t xml:space="preserve">, </w:t>
      </w:r>
      <w:r w:rsidRPr="001B47A3">
        <w:t>CAT/C/MRT/Q/2/Add.1</w:t>
      </w:r>
      <w:r>
        <w:t>,</w:t>
      </w:r>
      <w:r w:rsidRPr="001B47A3">
        <w:t xml:space="preserve"> (ci-après « Réponse de l’Etat à la liste des questions »).</w:t>
      </w:r>
    </w:p>
  </w:footnote>
  <w:footnote w:id="8">
    <w:p w14:paraId="122CAA6B" w14:textId="2BB283D5" w:rsidR="00EB47C8" w:rsidRPr="00B84E6D" w:rsidRDefault="00EB47C8">
      <w:pPr>
        <w:pStyle w:val="FootnoteText"/>
      </w:pPr>
      <w:r>
        <w:rPr>
          <w:rStyle w:val="FootnoteReference"/>
        </w:rPr>
        <w:footnoteRef/>
      </w:r>
      <w:r>
        <w:t xml:space="preserve"> Loi n°2015-033 relative à la lutte contre la torture abrogeant et remplaçant la loi n°2013-011 du 23 janvier 2013 portant répression des crimes d’esclavage et de torture en tant que crimes contre l’humanité (ci-après loi n°2015-033), et loi n°2015-034 instituant un Mécanisme National de Prévention de la Torture (MNP), (ci-après loi n°2015-034), publiés Journal Officiel de la République Islamique de Mauritanie le 30 septembre 2015.</w:t>
      </w:r>
    </w:p>
  </w:footnote>
  <w:footnote w:id="9">
    <w:p w14:paraId="56928670" w14:textId="73ADC216" w:rsidR="00EB47C8" w:rsidRPr="00350BA5" w:rsidRDefault="00EB47C8" w:rsidP="00AD01C0">
      <w:pPr>
        <w:pStyle w:val="FootnoteText"/>
      </w:pPr>
      <w:r>
        <w:rPr>
          <w:rStyle w:val="FootnoteReference"/>
        </w:rPr>
        <w:footnoteRef/>
      </w:r>
      <w:r>
        <w:t xml:space="preserve"> Conseil des droits de l’homme, </w:t>
      </w:r>
      <w:r w:rsidRPr="000710C5">
        <w:rPr>
          <w:i/>
          <w:iCs/>
        </w:rPr>
        <w:t>Rapport du Rapporteur spécial sur la torture et autres peines ou traitements cruels, inhumains ou dégradants sur sa mission en Mauritanie</w:t>
      </w:r>
      <w:r w:rsidRPr="000710C5">
        <w:t>, 13 décembre 2016</w:t>
      </w:r>
      <w:r>
        <w:t xml:space="preserve">, </w:t>
      </w:r>
      <w:r w:rsidRPr="000710C5">
        <w:t>A/HRC/34/54/Add.1</w:t>
      </w:r>
      <w:r>
        <w:t xml:space="preserve">, (ci-après « Rapport de visite du SRT »). </w:t>
      </w:r>
    </w:p>
  </w:footnote>
  <w:footnote w:id="10">
    <w:p w14:paraId="4E3C6009" w14:textId="5E64DB87" w:rsidR="00EB47C8" w:rsidRDefault="00EB47C8">
      <w:pPr>
        <w:pStyle w:val="FootnoteText"/>
      </w:pPr>
      <w:r>
        <w:rPr>
          <w:rStyle w:val="FootnoteReference"/>
        </w:rPr>
        <w:footnoteRef/>
      </w:r>
      <w:r>
        <w:t xml:space="preserve"> Cour suprême, </w:t>
      </w:r>
      <w:r>
        <w:rPr>
          <w:i/>
          <w:iCs/>
        </w:rPr>
        <w:t>Textes j</w:t>
      </w:r>
      <w:r w:rsidRPr="00A056A9">
        <w:rPr>
          <w:i/>
          <w:iCs/>
        </w:rPr>
        <w:t>uridiques</w:t>
      </w:r>
      <w:r>
        <w:t xml:space="preserve">, </w:t>
      </w:r>
      <w:hyperlink r:id="rId1" w:history="1">
        <w:r w:rsidRPr="000F3CDF">
          <w:rPr>
            <w:rStyle w:val="Hyperlink"/>
          </w:rPr>
          <w:t>http://coursupreme.mr/fr/</w:t>
        </w:r>
      </w:hyperlink>
      <w:r>
        <w:t xml:space="preserve"> (consulté le 20 juin 2018).</w:t>
      </w:r>
    </w:p>
  </w:footnote>
  <w:footnote w:id="11">
    <w:p w14:paraId="135AA73D" w14:textId="773DC354" w:rsidR="00EB47C8" w:rsidRPr="00F915F9" w:rsidRDefault="00EB47C8">
      <w:pPr>
        <w:pStyle w:val="FootnoteText"/>
      </w:pPr>
      <w:r>
        <w:rPr>
          <w:rStyle w:val="FootnoteReference"/>
        </w:rPr>
        <w:footnoteRef/>
      </w:r>
      <w:r>
        <w:t xml:space="preserve"> </w:t>
      </w:r>
      <w:r w:rsidRPr="00F915F9">
        <w:t>Comité contre la torture</w:t>
      </w:r>
      <w:r w:rsidRPr="00E431F6">
        <w:rPr>
          <w:i/>
          <w:iCs/>
        </w:rPr>
        <w:t>, Observations finales concernant le deuxième rapport périodique de l’Arabie saoudite</w:t>
      </w:r>
      <w:r w:rsidRPr="00F915F9">
        <w:t>, 8 juin 2016, (CAT/C/SAU/CO/2), § 10</w:t>
      </w:r>
      <w:r>
        <w:t xml:space="preserve"> ; </w:t>
      </w:r>
      <w:r w:rsidRPr="00894560">
        <w:t xml:space="preserve">Comité contre la torture, </w:t>
      </w:r>
      <w:r w:rsidRPr="00E431F6">
        <w:rPr>
          <w:i/>
          <w:iCs/>
        </w:rPr>
        <w:t>Alhaj Ali c. Maroc</w:t>
      </w:r>
      <w:r w:rsidRPr="00894560">
        <w:t>, Communication n° 682/2015, 3 août 2016, (CAT/C/58/D/682/2015), § 8.5.</w:t>
      </w:r>
    </w:p>
  </w:footnote>
  <w:footnote w:id="12">
    <w:p w14:paraId="0A3FBF58" w14:textId="469E7761" w:rsidR="00EB47C8" w:rsidRPr="001541BF" w:rsidRDefault="00EB47C8" w:rsidP="00F915F9">
      <w:pPr>
        <w:pStyle w:val="FootnoteText"/>
      </w:pPr>
      <w:r>
        <w:rPr>
          <w:rStyle w:val="FootnoteReference"/>
        </w:rPr>
        <w:footnoteRef/>
      </w:r>
      <w:r>
        <w:t xml:space="preserve"> Peines prévues pour les catégories d’actes tombant sous les « </w:t>
      </w:r>
      <w:r w:rsidRPr="00E431F6">
        <w:rPr>
          <w:i/>
          <w:iCs/>
        </w:rPr>
        <w:t>qissas</w:t>
      </w:r>
      <w:r>
        <w:t> » (peines soumises à la loi du talion) ou « </w:t>
      </w:r>
      <w:r w:rsidRPr="00E431F6">
        <w:rPr>
          <w:i/>
          <w:iCs/>
        </w:rPr>
        <w:t>huddud</w:t>
      </w:r>
      <w:r>
        <w:t> » (peines appliquées aux violations de certains interdits religieux incluant le meurtre et l’adultère) découlant du droit de la charia.</w:t>
      </w:r>
    </w:p>
  </w:footnote>
  <w:footnote w:id="13">
    <w:p w14:paraId="589949E4" w14:textId="7E925868" w:rsidR="00EB47C8" w:rsidRPr="00A27547" w:rsidRDefault="00EB47C8">
      <w:pPr>
        <w:pStyle w:val="FootnoteText"/>
      </w:pPr>
      <w:r>
        <w:rPr>
          <w:rStyle w:val="FootnoteReference"/>
        </w:rPr>
        <w:footnoteRef/>
      </w:r>
      <w:r>
        <w:t xml:space="preserve"> Comité contre la torture, </w:t>
      </w:r>
      <w:r w:rsidRPr="00E431F6">
        <w:rPr>
          <w:i/>
          <w:iCs/>
        </w:rPr>
        <w:t>Observations finales concernant le rapport initial de la Mauritanie, adoptées par le Comité à sa cinquantième session (6-31 mai 2013)</w:t>
      </w:r>
      <w:r>
        <w:rPr>
          <w:i/>
          <w:iCs/>
        </w:rPr>
        <w:t xml:space="preserve">, </w:t>
      </w:r>
      <w:r w:rsidRPr="00E431F6">
        <w:t>18 juin 2013</w:t>
      </w:r>
      <w:r>
        <w:t xml:space="preserve">, </w:t>
      </w:r>
      <w:r w:rsidRPr="00A27547">
        <w:t>CAT/C/MRT/CO/1</w:t>
      </w:r>
      <w:r>
        <w:t>, § 20.</w:t>
      </w:r>
    </w:p>
  </w:footnote>
  <w:footnote w:id="14">
    <w:p w14:paraId="535A3CD3" w14:textId="3C9DDB59" w:rsidR="00EB47C8" w:rsidRPr="00BC2CF9" w:rsidRDefault="00EB47C8">
      <w:pPr>
        <w:pStyle w:val="FootnoteText"/>
      </w:pPr>
      <w:r>
        <w:rPr>
          <w:rStyle w:val="FootnoteReference"/>
        </w:rPr>
        <w:footnoteRef/>
      </w:r>
      <w:r>
        <w:t xml:space="preserve"> </w:t>
      </w:r>
      <w:r w:rsidRPr="00BC2CF9">
        <w:t>Réponse de l’Etat à la liste des questions</w:t>
      </w:r>
      <w:r>
        <w:t xml:space="preserve">, </w:t>
      </w:r>
      <w:r w:rsidRPr="00E431F6">
        <w:rPr>
          <w:i/>
          <w:iCs/>
        </w:rPr>
        <w:t>op.cit.</w:t>
      </w:r>
      <w:r>
        <w:t>, § 162.</w:t>
      </w:r>
    </w:p>
  </w:footnote>
  <w:footnote w:id="15">
    <w:p w14:paraId="21B2E7B8" w14:textId="6FD3D868" w:rsidR="00EB47C8" w:rsidRPr="004C0E28" w:rsidRDefault="00EB47C8">
      <w:pPr>
        <w:pStyle w:val="FootnoteText"/>
      </w:pPr>
      <w:r>
        <w:rPr>
          <w:rStyle w:val="FootnoteReference"/>
        </w:rPr>
        <w:footnoteRef/>
      </w:r>
      <w:r>
        <w:t xml:space="preserve"> Comité contre la torture, </w:t>
      </w:r>
      <w:r w:rsidRPr="00E431F6">
        <w:rPr>
          <w:i/>
          <w:iCs/>
        </w:rPr>
        <w:t>A.S. c. Suède</w:t>
      </w:r>
      <w:r w:rsidRPr="004C0E28">
        <w:t>, Communication N°149/1999, 24 novembre 2000</w:t>
      </w:r>
      <w:r>
        <w:t xml:space="preserve">, </w:t>
      </w:r>
      <w:r w:rsidRPr="004C0E28">
        <w:t>CAT/C/25/D/149/1999</w:t>
      </w:r>
      <w:r>
        <w:t>.</w:t>
      </w:r>
    </w:p>
  </w:footnote>
  <w:footnote w:id="16">
    <w:p w14:paraId="4BD25DD9" w14:textId="7B57163B" w:rsidR="00EB47C8" w:rsidRPr="008003C6" w:rsidRDefault="00EB47C8">
      <w:pPr>
        <w:pStyle w:val="FootnoteText"/>
      </w:pPr>
      <w:r>
        <w:rPr>
          <w:rStyle w:val="FootnoteReference"/>
        </w:rPr>
        <w:footnoteRef/>
      </w:r>
      <w:r>
        <w:t xml:space="preserve"> Articles 306 à 308 du Code pénal. </w:t>
      </w:r>
    </w:p>
  </w:footnote>
  <w:footnote w:id="17">
    <w:p w14:paraId="0BA365FE" w14:textId="6BFBB81B" w:rsidR="00EB47C8" w:rsidRPr="007F0C61" w:rsidRDefault="00EB47C8" w:rsidP="00EE5F4E">
      <w:pPr>
        <w:pStyle w:val="FootnoteText"/>
      </w:pPr>
      <w:r w:rsidRPr="007F0C61">
        <w:rPr>
          <w:rStyle w:val="FootnoteReference"/>
        </w:rPr>
        <w:footnoteRef/>
      </w:r>
      <w:r w:rsidRPr="007F0C61">
        <w:t xml:space="preserve"> Kassataya, </w:t>
      </w:r>
      <w:r w:rsidRPr="007F0C61">
        <w:rPr>
          <w:i/>
        </w:rPr>
        <w:t>Communiqué du Conseil des Ministres du Jeudi 16 novembre 2017</w:t>
      </w:r>
      <w:r w:rsidRPr="007F0C61">
        <w:t xml:space="preserve">, </w:t>
      </w:r>
      <w:hyperlink r:id="rId2" w:history="1">
        <w:r w:rsidRPr="007F0C61">
          <w:rPr>
            <w:rStyle w:val="Hyperlink"/>
          </w:rPr>
          <w:t>https://kassataya.com/2017/11/17/communique-du-conseil-des-ministres-du-jeudi-16-novembre-2017/</w:t>
        </w:r>
      </w:hyperlink>
      <w:r w:rsidRPr="007F0C61">
        <w:t xml:space="preserve"> (consulté le 7 juin 2018).</w:t>
      </w:r>
    </w:p>
  </w:footnote>
  <w:footnote w:id="18">
    <w:p w14:paraId="5F724468" w14:textId="32D2D63A" w:rsidR="00EB47C8" w:rsidRPr="00EE5F4E" w:rsidRDefault="00EB47C8">
      <w:pPr>
        <w:pStyle w:val="FootnoteText"/>
      </w:pPr>
      <w:r>
        <w:rPr>
          <w:rStyle w:val="FootnoteReference"/>
        </w:rPr>
        <w:footnoteRef/>
      </w:r>
      <w:r>
        <w:t xml:space="preserve"> </w:t>
      </w:r>
      <w:r w:rsidRPr="00EE5F4E">
        <w:t xml:space="preserve">Agence mauritanienne d’information, </w:t>
      </w:r>
      <w:r w:rsidRPr="00E431F6">
        <w:rPr>
          <w:i/>
          <w:iCs/>
        </w:rPr>
        <w:t xml:space="preserve">L'Assemblée Nationale adopte un projet de loi abrogeant et remplaçant l'article 306 de l'ordonnance portant </w:t>
      </w:r>
      <w:r>
        <w:rPr>
          <w:i/>
          <w:iCs/>
        </w:rPr>
        <w:t>C</w:t>
      </w:r>
      <w:r w:rsidRPr="00E431F6">
        <w:rPr>
          <w:i/>
          <w:iCs/>
        </w:rPr>
        <w:t>ode pénal</w:t>
      </w:r>
      <w:r w:rsidRPr="00EE5F4E">
        <w:t>, 27 avril 2018, http://fr.ami.mr/Depeche-44501.html (consulté le 7 juin 2018).</w:t>
      </w:r>
    </w:p>
  </w:footnote>
  <w:footnote w:id="19">
    <w:p w14:paraId="14D6A906" w14:textId="3A95C660" w:rsidR="00EB47C8" w:rsidRPr="003E7B77" w:rsidRDefault="00EB47C8">
      <w:pPr>
        <w:pStyle w:val="FootnoteText"/>
      </w:pPr>
      <w:r>
        <w:rPr>
          <w:rStyle w:val="FootnoteReference"/>
        </w:rPr>
        <w:footnoteRef/>
      </w:r>
      <w:r>
        <w:t xml:space="preserve"> Déclaration publique conjointe, Mauritanie. Peine de mort obligatoire en cas de blasphème, 4 mai 2018. Office des Nations Unies à Genève, Le comité pour l’élimination de la discrimination raciale examine le rapport de la Mauritanie, 2 mai 2018, </w:t>
      </w:r>
      <w:hyperlink r:id="rId3" w:history="1">
        <w:r w:rsidRPr="003763A7">
          <w:rPr>
            <w:rStyle w:val="Hyperlink"/>
          </w:rPr>
          <w:t>https://www.unog.ch/unog/website/news_media.nsf/(httpNewsByYear_en)/8AB7FEEC93D85D9BC1258281004303F3?OpenDocument&amp;cntxt=2AF27&amp;cookielang=fr</w:t>
        </w:r>
      </w:hyperlink>
      <w:r>
        <w:t xml:space="preserve">  (consulté le 25 juin 2018).</w:t>
      </w:r>
    </w:p>
  </w:footnote>
  <w:footnote w:id="20">
    <w:p w14:paraId="1A3727E6" w14:textId="544B42B1" w:rsidR="00EB47C8" w:rsidRPr="000B2715" w:rsidRDefault="00EB47C8">
      <w:pPr>
        <w:pStyle w:val="FootnoteText"/>
      </w:pPr>
      <w:r>
        <w:rPr>
          <w:rStyle w:val="FootnoteReference"/>
        </w:rPr>
        <w:footnoteRef/>
      </w:r>
      <w:r>
        <w:t xml:space="preserve"> </w:t>
      </w:r>
      <w:r w:rsidRPr="007F0C61">
        <w:t xml:space="preserve">Voir Comité des droits de l’homme, </w:t>
      </w:r>
      <w:r w:rsidRPr="004B4C51">
        <w:rPr>
          <w:i/>
          <w:iCs/>
        </w:rPr>
        <w:t>Observation générale n° 6 (droit à la vie)</w:t>
      </w:r>
      <w:r w:rsidRPr="007F0C61">
        <w:t>, adopté le 30 avril</w:t>
      </w:r>
      <w:r>
        <w:t xml:space="preserve"> 1982, § </w:t>
      </w:r>
      <w:r w:rsidRPr="007F0C61">
        <w:t>6</w:t>
      </w:r>
      <w:r>
        <w:t>-7</w:t>
      </w:r>
      <w:r w:rsidRPr="007F0C61">
        <w:t>.</w:t>
      </w:r>
      <w:r>
        <w:t xml:space="preserve"> Il convient également de souligner que cette réforme contrevient également au droit islamique de rite Malékite tel que pratiqué en Mauritanie, ce dernier prévoit également le droit « au repentir » suite à tels actes qui permet l’annulation de la peine.  </w:t>
      </w:r>
    </w:p>
  </w:footnote>
  <w:footnote w:id="21">
    <w:p w14:paraId="3EC6E3FD" w14:textId="466DBA4F" w:rsidR="00EB47C8" w:rsidRPr="00D2727C" w:rsidRDefault="00EB47C8" w:rsidP="00245C70">
      <w:pPr>
        <w:pStyle w:val="FootnoteText"/>
        <w:rPr>
          <w:lang w:val="fr-CH"/>
        </w:rPr>
      </w:pPr>
      <w:r>
        <w:rPr>
          <w:rStyle w:val="FootnoteReference"/>
        </w:rPr>
        <w:footnoteRef/>
      </w:r>
      <w:r>
        <w:t xml:space="preserve"> </w:t>
      </w:r>
      <w:r w:rsidRPr="00EA652E">
        <w:t>Deuxième rapport périodique de la Mauritanie</w:t>
      </w:r>
      <w:r>
        <w:t>,</w:t>
      </w:r>
      <w:r w:rsidRPr="00E431F6">
        <w:rPr>
          <w:i/>
          <w:iCs/>
        </w:rPr>
        <w:t xml:space="preserve"> op.cit</w:t>
      </w:r>
      <w:r>
        <w:rPr>
          <w:i/>
          <w:iCs/>
        </w:rPr>
        <w:t>.,</w:t>
      </w:r>
      <w:r>
        <w:t xml:space="preserve"> § 10.</w:t>
      </w:r>
    </w:p>
  </w:footnote>
  <w:footnote w:id="22">
    <w:p w14:paraId="7EE233FE" w14:textId="58B473D6" w:rsidR="00EB47C8" w:rsidRPr="00D2727C" w:rsidRDefault="00EB47C8" w:rsidP="00E431F6">
      <w:pPr>
        <w:pStyle w:val="FootnoteText"/>
        <w:rPr>
          <w:szCs w:val="16"/>
        </w:rPr>
      </w:pPr>
      <w:r w:rsidRPr="00D2727C">
        <w:rPr>
          <w:rStyle w:val="FootnoteReference"/>
          <w:szCs w:val="16"/>
        </w:rPr>
        <w:footnoteRef/>
      </w:r>
      <w:r w:rsidRPr="00D2727C">
        <w:rPr>
          <w:szCs w:val="16"/>
        </w:rPr>
        <w:t xml:space="preserve"> </w:t>
      </w:r>
      <w:r>
        <w:t xml:space="preserve">Rapport de visite du SRT, </w:t>
      </w:r>
      <w:r w:rsidRPr="00E431F6">
        <w:rPr>
          <w:i/>
          <w:iCs/>
        </w:rPr>
        <w:t>op.cit</w:t>
      </w:r>
      <w:r>
        <w:t>.</w:t>
      </w:r>
      <w:r>
        <w:rPr>
          <w:szCs w:val="16"/>
        </w:rPr>
        <w:t>, §78</w:t>
      </w:r>
      <w:r w:rsidRPr="00D2727C">
        <w:rPr>
          <w:szCs w:val="16"/>
        </w:rPr>
        <w:t>.</w:t>
      </w:r>
    </w:p>
  </w:footnote>
  <w:footnote w:id="23">
    <w:p w14:paraId="7D3D21F1" w14:textId="77777777" w:rsidR="00EB47C8" w:rsidRPr="000E5572" w:rsidRDefault="00EB47C8">
      <w:pPr>
        <w:pStyle w:val="FootnoteText"/>
      </w:pPr>
      <w:r>
        <w:rPr>
          <w:rStyle w:val="FootnoteReference"/>
        </w:rPr>
        <w:footnoteRef/>
      </w:r>
      <w:r>
        <w:t xml:space="preserve"> Loi n°2015-033, articles 10 et 11. </w:t>
      </w:r>
    </w:p>
  </w:footnote>
  <w:footnote w:id="24">
    <w:p w14:paraId="756D4AE1" w14:textId="5D7130A2" w:rsidR="00EB47C8" w:rsidRDefault="00EB47C8">
      <w:pPr>
        <w:pStyle w:val="FootnoteText"/>
      </w:pPr>
      <w:r>
        <w:rPr>
          <w:rStyle w:val="FootnoteReference"/>
        </w:rPr>
        <w:footnoteRef/>
      </w:r>
      <w:r>
        <w:t xml:space="preserve"> Comité contre la torture</w:t>
      </w:r>
      <w:r w:rsidRPr="002D427F">
        <w:t xml:space="preserve">, </w:t>
      </w:r>
      <w:r w:rsidRPr="00E431F6">
        <w:rPr>
          <w:i/>
          <w:iCs/>
        </w:rPr>
        <w:t>Compte-rendu analytique de la 93e séance du Comité</w:t>
      </w:r>
      <w:r w:rsidRPr="002D427F">
        <w:t>, CAT/C/SR.93 [ce document, cité par les chercheurs pour le paramètre numérique des peines qu’il propose n’est pas disponible dans les archives du Comité]</w:t>
      </w:r>
      <w:r>
        <w:t>.</w:t>
      </w:r>
    </w:p>
  </w:footnote>
  <w:footnote w:id="25">
    <w:p w14:paraId="678FB3B0" w14:textId="2E6DF185" w:rsidR="00EB47C8" w:rsidRPr="009416CC" w:rsidRDefault="00EB47C8">
      <w:pPr>
        <w:pStyle w:val="FootnoteText"/>
        <w:rPr>
          <w:lang w:val="fr-CH"/>
        </w:rPr>
      </w:pPr>
      <w:r>
        <w:rPr>
          <w:rStyle w:val="FootnoteReference"/>
        </w:rPr>
        <w:footnoteRef/>
      </w:r>
      <w:r>
        <w:t xml:space="preserve"> L’</w:t>
      </w:r>
      <w:r>
        <w:rPr>
          <w:lang w:val="fr-CH"/>
        </w:rPr>
        <w:t>article 180 du Code pénal dispose toujours que </w:t>
      </w:r>
      <w:r w:rsidRPr="00300A06">
        <w:rPr>
          <w:lang w:val="fr-CH"/>
        </w:rPr>
        <w:t xml:space="preserve"> « </w:t>
      </w:r>
      <w:r>
        <w:rPr>
          <w:lang w:val="fr-CH"/>
        </w:rPr>
        <w:t>l</w:t>
      </w:r>
      <w:r w:rsidRPr="00300A06">
        <w:rPr>
          <w:lang w:val="fr-CH"/>
        </w:rPr>
        <w:t>orsqu’un fonctionnaire ou officier public, un administrateur, un agent ou un préposé du gouvernement ou de la police, un exécuteur des mandats de justice ou jugements, un commandant en chef ou un sous-ordre de la force publique aura, sans motif légitime, usé ou fait user de violence envers les personnes dans l’exercice ou à l’occasion de l’exercice de ses fonctions, il sera puni selon la nature</w:t>
      </w:r>
      <w:r>
        <w:rPr>
          <w:lang w:val="fr-CH"/>
        </w:rPr>
        <w:t xml:space="preserve"> et la gravité de ces violences </w:t>
      </w:r>
      <w:r w:rsidRPr="00300A06">
        <w:rPr>
          <w:lang w:val="fr-CH"/>
        </w:rPr>
        <w:t>»</w:t>
      </w:r>
      <w:r>
        <w:rPr>
          <w:lang w:val="fr-CH"/>
        </w:rPr>
        <w:t>.</w:t>
      </w:r>
    </w:p>
  </w:footnote>
  <w:footnote w:id="26">
    <w:p w14:paraId="3A9F674A" w14:textId="5CA10225" w:rsidR="00EB47C8" w:rsidRPr="00841142" w:rsidRDefault="00EB47C8" w:rsidP="00841142">
      <w:pPr>
        <w:pStyle w:val="FootnoteText"/>
        <w:rPr>
          <w:lang w:val="fr-CH"/>
        </w:rPr>
      </w:pPr>
      <w:r>
        <w:rPr>
          <w:rStyle w:val="FootnoteReference"/>
        </w:rPr>
        <w:footnoteRef/>
      </w:r>
      <w:r>
        <w:t xml:space="preserve"> Statut de Rome de la Cour pénale internationale, Conclu à Rome le 17 juillet 1998. Article</w:t>
      </w:r>
      <w:r w:rsidRPr="00841142">
        <w:t xml:space="preserve"> 28 Responsabilité des chefs militaires et autres supérieurs hiérarchiques</w:t>
      </w:r>
      <w:r>
        <w:t xml:space="preserve">. </w:t>
      </w:r>
    </w:p>
  </w:footnote>
  <w:footnote w:id="27">
    <w:p w14:paraId="54CC0D87" w14:textId="6935445A" w:rsidR="00EB47C8" w:rsidRPr="00D2727C" w:rsidRDefault="00EB47C8" w:rsidP="001E520B">
      <w:pPr>
        <w:pStyle w:val="FootnoteText"/>
        <w:rPr>
          <w:szCs w:val="16"/>
        </w:rPr>
      </w:pPr>
      <w:r w:rsidRPr="00D2727C">
        <w:rPr>
          <w:rStyle w:val="FootnoteReference"/>
          <w:szCs w:val="16"/>
        </w:rPr>
        <w:footnoteRef/>
      </w:r>
      <w:r w:rsidRPr="00D2727C">
        <w:rPr>
          <w:szCs w:val="16"/>
        </w:rPr>
        <w:t xml:space="preserve"> </w:t>
      </w:r>
      <w:r w:rsidRPr="00D2727C">
        <w:rPr>
          <w:i/>
          <w:iCs/>
          <w:szCs w:val="16"/>
        </w:rPr>
        <w:t>Rapport de visite du SRT</w:t>
      </w:r>
      <w:r w:rsidRPr="00D2727C">
        <w:rPr>
          <w:szCs w:val="16"/>
        </w:rPr>
        <w:t>,</w:t>
      </w:r>
      <w:r>
        <w:rPr>
          <w:szCs w:val="16"/>
        </w:rPr>
        <w:t xml:space="preserve"> </w:t>
      </w:r>
      <w:r w:rsidRPr="001E520B">
        <w:rPr>
          <w:i/>
          <w:iCs/>
          <w:szCs w:val="16"/>
        </w:rPr>
        <w:t>op.cit</w:t>
      </w:r>
      <w:r>
        <w:rPr>
          <w:szCs w:val="16"/>
        </w:rPr>
        <w:t xml:space="preserve">., </w:t>
      </w:r>
      <w:r w:rsidRPr="00D2727C">
        <w:rPr>
          <w:szCs w:val="16"/>
        </w:rPr>
        <w:t>§79.</w:t>
      </w:r>
    </w:p>
  </w:footnote>
  <w:footnote w:id="28">
    <w:p w14:paraId="332FD826" w14:textId="1537AB80" w:rsidR="00EB47C8" w:rsidRPr="000710C5" w:rsidRDefault="00EB47C8" w:rsidP="001E520B">
      <w:pPr>
        <w:rPr>
          <w:lang w:val="fr-CH"/>
        </w:rPr>
      </w:pPr>
      <w:r w:rsidRPr="00D2727C">
        <w:rPr>
          <w:rStyle w:val="FootnoteReference"/>
          <w:sz w:val="16"/>
          <w:szCs w:val="16"/>
        </w:rPr>
        <w:footnoteRef/>
      </w:r>
      <w:r w:rsidRPr="00D2727C">
        <w:rPr>
          <w:sz w:val="16"/>
          <w:szCs w:val="16"/>
        </w:rPr>
        <w:t xml:space="preserve"> </w:t>
      </w:r>
      <w:r w:rsidRPr="001E520B">
        <w:rPr>
          <w:rFonts w:cs="Times New Roman"/>
          <w:i/>
          <w:iCs/>
          <w:sz w:val="16"/>
          <w:szCs w:val="16"/>
          <w:lang w:eastAsia="x-none"/>
        </w:rPr>
        <w:t>Ibid</w:t>
      </w:r>
      <w:r>
        <w:rPr>
          <w:rFonts w:cs="Times New Roman"/>
          <w:i/>
          <w:iCs/>
          <w:sz w:val="16"/>
          <w:szCs w:val="16"/>
          <w:lang w:eastAsia="x-none"/>
        </w:rPr>
        <w:t>.</w:t>
      </w:r>
      <w:r w:rsidRPr="00D2727C">
        <w:rPr>
          <w:rFonts w:cs="Times New Roman"/>
          <w:sz w:val="16"/>
          <w:szCs w:val="16"/>
          <w:lang w:eastAsia="x-none"/>
        </w:rPr>
        <w:t>, §56.</w:t>
      </w:r>
    </w:p>
  </w:footnote>
  <w:footnote w:id="29">
    <w:p w14:paraId="61A7897D" w14:textId="346B4300" w:rsidR="00EB47C8" w:rsidRPr="00264906" w:rsidRDefault="00EB47C8" w:rsidP="003D5D7D">
      <w:pPr>
        <w:pStyle w:val="FootnoteText"/>
      </w:pPr>
      <w:r>
        <w:rPr>
          <w:rStyle w:val="FootnoteReference"/>
        </w:rPr>
        <w:footnoteRef/>
      </w:r>
      <w:r>
        <w:t xml:space="preserve"> </w:t>
      </w:r>
      <w:r w:rsidRPr="00264906">
        <w:t>Réponse de l’Etat à la liste des questions,</w:t>
      </w:r>
      <w:r>
        <w:t xml:space="preserve"> </w:t>
      </w:r>
      <w:r w:rsidRPr="001E520B">
        <w:rPr>
          <w:i/>
          <w:iCs/>
        </w:rPr>
        <w:t>op.cit</w:t>
      </w:r>
      <w:r>
        <w:t>.,</w:t>
      </w:r>
      <w:r w:rsidRPr="00264906">
        <w:t xml:space="preserve"> §</w:t>
      </w:r>
      <w:r>
        <w:t xml:space="preserve"> 92.</w:t>
      </w:r>
    </w:p>
  </w:footnote>
  <w:footnote w:id="30">
    <w:p w14:paraId="73527153" w14:textId="5A638E37" w:rsidR="00EB47C8" w:rsidRPr="001D7956" w:rsidRDefault="00EB47C8" w:rsidP="003D5D7D">
      <w:pPr>
        <w:pStyle w:val="FootnoteText"/>
      </w:pPr>
      <w:r>
        <w:rPr>
          <w:rStyle w:val="FootnoteReference"/>
        </w:rPr>
        <w:footnoteRef/>
      </w:r>
      <w:r>
        <w:t xml:space="preserve"> Alkarama, </w:t>
      </w:r>
      <w:r w:rsidRPr="00E840A5">
        <w:rPr>
          <w:i/>
          <w:iCs/>
        </w:rPr>
        <w:t>Mauritanie : Nouvelle vague de représailles contre les militants antiesclavagistes de l'IRA</w:t>
      </w:r>
      <w:r>
        <w:t xml:space="preserve">, 27 juillet 2016, </w:t>
      </w:r>
      <w:hyperlink r:id="rId4" w:history="1">
        <w:r w:rsidRPr="008176AA">
          <w:rPr>
            <w:rStyle w:val="Hyperlink"/>
          </w:rPr>
          <w:t>https://www.alkarama.org/fr/articles/mauritanie-nouvelle-vague-de-represailles-contre-les-militants-antiesclavagistes-de-lira</w:t>
        </w:r>
      </w:hyperlink>
      <w:r>
        <w:t xml:space="preserve"> et </w:t>
      </w:r>
      <w:r w:rsidRPr="00043E50">
        <w:rPr>
          <w:i/>
          <w:iCs/>
        </w:rPr>
        <w:t>Mauritanie: 7 experts indépendants de l'ONU appellent au respect des droits des activistes de l'IRA</w:t>
      </w:r>
      <w:r>
        <w:t xml:space="preserve">, 20 octobre 2016, </w:t>
      </w:r>
      <w:hyperlink r:id="rId5" w:history="1">
        <w:r w:rsidRPr="008176AA">
          <w:rPr>
            <w:rStyle w:val="Hyperlink"/>
          </w:rPr>
          <w:t>https://www.alkarama.org/fr/articles/mauritanie-des-peines-demprisonnement-de-3-15-ans-pour-les-activistes-antiesclavagistes-de</w:t>
        </w:r>
      </w:hyperlink>
      <w:r>
        <w:t xml:space="preserve"> (consulté le 22 juin 2018).</w:t>
      </w:r>
    </w:p>
  </w:footnote>
  <w:footnote w:id="31">
    <w:p w14:paraId="0FD616B6" w14:textId="794DBA78" w:rsidR="00EB47C8" w:rsidRPr="00BA58A0" w:rsidRDefault="00EB47C8">
      <w:pPr>
        <w:pStyle w:val="FootnoteText"/>
      </w:pPr>
      <w:r>
        <w:rPr>
          <w:rStyle w:val="FootnoteReference"/>
        </w:rPr>
        <w:footnoteRef/>
      </w:r>
      <w:r>
        <w:t xml:space="preserve"> Loi n°2010-035 du 21 juillet 2010 abrogeant et remplaçant la loi n°2005-047 du 26 juillet 2005 relative à la lutte contre le terrorisme, (ci-après loi n°2010-035), article 3.</w:t>
      </w:r>
    </w:p>
  </w:footnote>
  <w:footnote w:id="32">
    <w:p w14:paraId="6033D607" w14:textId="37548BF3" w:rsidR="00EB47C8" w:rsidRPr="00B27A2E" w:rsidRDefault="00EB47C8" w:rsidP="008A2560">
      <w:pPr>
        <w:pStyle w:val="FootnoteText"/>
        <w:rPr>
          <w:lang w:val="fr-CH"/>
        </w:rPr>
      </w:pPr>
      <w:r>
        <w:rPr>
          <w:rStyle w:val="FootnoteReference"/>
        </w:rPr>
        <w:footnoteRef/>
      </w:r>
      <w:r>
        <w:t xml:space="preserve"> </w:t>
      </w:r>
      <w:r w:rsidRPr="001B47A3">
        <w:t>Réponse de l’Etat à la liste des questions</w:t>
      </w:r>
      <w:r>
        <w:t xml:space="preserve">, </w:t>
      </w:r>
      <w:r w:rsidRPr="00AF5CC4">
        <w:rPr>
          <w:i/>
          <w:iCs/>
        </w:rPr>
        <w:t>op.cit.</w:t>
      </w:r>
      <w:r>
        <w:t>, § 1.</w:t>
      </w:r>
    </w:p>
  </w:footnote>
  <w:footnote w:id="33">
    <w:p w14:paraId="631BBC3A" w14:textId="3D3F4A4F" w:rsidR="00EB47C8" w:rsidRPr="0076396C" w:rsidRDefault="00EB47C8" w:rsidP="00B15D86">
      <w:pPr>
        <w:pStyle w:val="FootnoteText"/>
      </w:pPr>
      <w:r>
        <w:rPr>
          <w:rStyle w:val="FootnoteReference"/>
        </w:rPr>
        <w:footnoteRef/>
      </w:r>
      <w:r>
        <w:t xml:space="preserve"> </w:t>
      </w:r>
      <w:r w:rsidRPr="00FA45DC">
        <w:t>Rapport de visite du SRT,</w:t>
      </w:r>
      <w:r>
        <w:t xml:space="preserve"> </w:t>
      </w:r>
      <w:r w:rsidRPr="00857D5E">
        <w:rPr>
          <w:i/>
          <w:iCs/>
        </w:rPr>
        <w:t>op.cit</w:t>
      </w:r>
      <w:r>
        <w:t>., §§ 25-26.</w:t>
      </w:r>
    </w:p>
  </w:footnote>
  <w:footnote w:id="34">
    <w:p w14:paraId="2AE4D761" w14:textId="217BA19A" w:rsidR="00EB47C8" w:rsidRDefault="00EB47C8" w:rsidP="00857D5E">
      <w:pPr>
        <w:pStyle w:val="FootnoteText"/>
      </w:pPr>
      <w:r>
        <w:rPr>
          <w:rStyle w:val="FootnoteReference"/>
        </w:rPr>
        <w:footnoteRef/>
      </w:r>
      <w:r>
        <w:t xml:space="preserve"> </w:t>
      </w:r>
      <w:r>
        <w:rPr>
          <w:i/>
          <w:iCs/>
        </w:rPr>
        <w:t>Ibid</w:t>
      </w:r>
      <w:r>
        <w:t>, §78.</w:t>
      </w:r>
    </w:p>
  </w:footnote>
  <w:footnote w:id="35">
    <w:p w14:paraId="1A292528" w14:textId="77777777" w:rsidR="00EB47C8" w:rsidRPr="00350BA5" w:rsidRDefault="00EB47C8">
      <w:pPr>
        <w:pStyle w:val="FootnoteText"/>
        <w:rPr>
          <w:lang w:val="fr-CH"/>
        </w:rPr>
      </w:pPr>
      <w:r>
        <w:rPr>
          <w:rStyle w:val="FootnoteReference"/>
        </w:rPr>
        <w:footnoteRef/>
      </w:r>
      <w:r>
        <w:t xml:space="preserve"> </w:t>
      </w:r>
      <w:r>
        <w:rPr>
          <w:lang w:val="fr-CH"/>
        </w:rPr>
        <w:t>Loi n°2015-033, article 9.</w:t>
      </w:r>
    </w:p>
  </w:footnote>
  <w:footnote w:id="36">
    <w:p w14:paraId="33CCE842" w14:textId="13069CAB" w:rsidR="00EB47C8" w:rsidRPr="00CD4706" w:rsidRDefault="00EB47C8" w:rsidP="00CD4706">
      <w:pPr>
        <w:pStyle w:val="FootnoteText"/>
      </w:pPr>
      <w:r>
        <w:rPr>
          <w:rStyle w:val="FootnoteReference"/>
        </w:rPr>
        <w:footnoteRef/>
      </w:r>
      <w:r>
        <w:t xml:space="preserve"> Voir </w:t>
      </w:r>
      <w:r w:rsidRPr="00CD4706">
        <w:rPr>
          <w:i/>
          <w:iCs/>
        </w:rPr>
        <w:t>Addendum</w:t>
      </w:r>
      <w:r>
        <w:t xml:space="preserve"> « Allégations de torture et de mauvais traitements à l’encontre de Mr Amadou Idrisse Dieng »</w:t>
      </w:r>
    </w:p>
  </w:footnote>
  <w:footnote w:id="37">
    <w:p w14:paraId="37832F39" w14:textId="2B18AB78" w:rsidR="00EB47C8" w:rsidRPr="00E840A5" w:rsidRDefault="00EB47C8" w:rsidP="00043E50">
      <w:pPr>
        <w:pStyle w:val="FootnoteText"/>
      </w:pPr>
      <w:r>
        <w:rPr>
          <w:rStyle w:val="FootnoteReference"/>
        </w:rPr>
        <w:footnoteRef/>
      </w:r>
      <w:r>
        <w:t xml:space="preserve"> </w:t>
      </w:r>
      <w:r w:rsidRPr="00043E50">
        <w:t>Rapport de visite du SRT,</w:t>
      </w:r>
      <w:r>
        <w:t xml:space="preserve"> </w:t>
      </w:r>
      <w:r w:rsidRPr="00857D5E">
        <w:rPr>
          <w:i/>
          <w:iCs/>
        </w:rPr>
        <w:t>op.cit.</w:t>
      </w:r>
      <w:r>
        <w:t>, §§88-89.</w:t>
      </w:r>
    </w:p>
  </w:footnote>
  <w:footnote w:id="38">
    <w:p w14:paraId="35BAF0CD" w14:textId="6C76E00D" w:rsidR="00EB47C8" w:rsidRPr="00E431F6" w:rsidRDefault="00EB47C8" w:rsidP="00857D5E">
      <w:pPr>
        <w:pStyle w:val="FootnoteText"/>
        <w:rPr>
          <w:lang w:val="fr-CH"/>
        </w:rPr>
      </w:pPr>
      <w:r>
        <w:rPr>
          <w:rStyle w:val="FootnoteReference"/>
        </w:rPr>
        <w:footnoteRef/>
      </w:r>
      <w:r>
        <w:t xml:space="preserve"> </w:t>
      </w:r>
      <w:r w:rsidRPr="00E431F6">
        <w:rPr>
          <w:i/>
          <w:iCs/>
        </w:rPr>
        <w:t>Ibid</w:t>
      </w:r>
      <w:r>
        <w:t>, § 92.</w:t>
      </w:r>
    </w:p>
  </w:footnote>
  <w:footnote w:id="39">
    <w:p w14:paraId="3E0A85DF" w14:textId="0DE4425C" w:rsidR="00EB47C8" w:rsidRPr="005A76CF" w:rsidRDefault="00EB47C8">
      <w:pPr>
        <w:pStyle w:val="FootnoteText"/>
      </w:pPr>
      <w:r>
        <w:rPr>
          <w:rStyle w:val="FootnoteReference"/>
        </w:rPr>
        <w:footnoteRef/>
      </w:r>
      <w:r>
        <w:t xml:space="preserve"> Liste des questions, </w:t>
      </w:r>
      <w:r w:rsidRPr="00857D5E">
        <w:rPr>
          <w:i/>
          <w:iCs/>
        </w:rPr>
        <w:t>op.cit.</w:t>
      </w:r>
      <w:r>
        <w:t>, § 19.</w:t>
      </w:r>
    </w:p>
  </w:footnote>
  <w:footnote w:id="40">
    <w:p w14:paraId="18962AAB" w14:textId="43C5463D" w:rsidR="00EB47C8" w:rsidRPr="00B90F5C" w:rsidRDefault="00EB47C8">
      <w:pPr>
        <w:pStyle w:val="FootnoteText"/>
      </w:pPr>
      <w:r>
        <w:rPr>
          <w:rStyle w:val="FootnoteReference"/>
        </w:rPr>
        <w:footnoteRef/>
      </w:r>
      <w:r>
        <w:t xml:space="preserve"> </w:t>
      </w:r>
      <w:r w:rsidRPr="001B47A3">
        <w:t>Réponse de l’Etat à la liste des questions</w:t>
      </w:r>
      <w:r>
        <w:t xml:space="preserve">, </w:t>
      </w:r>
      <w:r w:rsidRPr="00857D5E">
        <w:rPr>
          <w:i/>
          <w:iCs/>
        </w:rPr>
        <w:t>op.cit.</w:t>
      </w:r>
      <w:r>
        <w:t>, § 126.</w:t>
      </w:r>
    </w:p>
  </w:footnote>
  <w:footnote w:id="41">
    <w:p w14:paraId="4974D907" w14:textId="4CF0AF69" w:rsidR="00EB47C8" w:rsidRPr="00747C58" w:rsidRDefault="00EB47C8" w:rsidP="00857D5E">
      <w:pPr>
        <w:pStyle w:val="FootnoteText"/>
      </w:pPr>
      <w:r>
        <w:rPr>
          <w:rStyle w:val="FootnoteReference"/>
        </w:rPr>
        <w:footnoteRef/>
      </w:r>
      <w:r>
        <w:t xml:space="preserve">  </w:t>
      </w:r>
      <w:r w:rsidRPr="00857D5E">
        <w:rPr>
          <w:i/>
          <w:iCs/>
        </w:rPr>
        <w:t>Ibid</w:t>
      </w:r>
      <w:r>
        <w:t xml:space="preserve">, § 118. </w:t>
      </w:r>
    </w:p>
  </w:footnote>
  <w:footnote w:id="42">
    <w:p w14:paraId="4EA67321" w14:textId="77777777" w:rsidR="00EB47C8" w:rsidRPr="00380629" w:rsidRDefault="00EB47C8" w:rsidP="002C6275">
      <w:pPr>
        <w:pStyle w:val="FootnoteText"/>
      </w:pPr>
      <w:r>
        <w:rPr>
          <w:rStyle w:val="FootnoteReference"/>
        </w:rPr>
        <w:footnoteRef/>
      </w:r>
      <w:r>
        <w:t xml:space="preserve"> Comité des droits de l’homme, </w:t>
      </w:r>
      <w:r w:rsidRPr="00556646">
        <w:rPr>
          <w:i/>
          <w:iCs/>
        </w:rPr>
        <w:t>Récapitulation des observations générales ou recommandations générales adoptées par les organes crées en vertu d’instruments internationaux relatifs aux droits de l’homme,</w:t>
      </w:r>
      <w:r>
        <w:t xml:space="preserve"> 29 juillet 1994,</w:t>
      </w:r>
      <w:r w:rsidRPr="00380629">
        <w:t xml:space="preserve"> HRI/GEN/1/Rev.1</w:t>
      </w:r>
      <w:r>
        <w:t>, p. 30.</w:t>
      </w:r>
    </w:p>
  </w:footnote>
  <w:footnote w:id="43">
    <w:p w14:paraId="3EB76052" w14:textId="7D4572CE" w:rsidR="00EB47C8" w:rsidRPr="00334902" w:rsidRDefault="00EB47C8" w:rsidP="00FA0641">
      <w:pPr>
        <w:pStyle w:val="FootnoteText"/>
      </w:pPr>
      <w:r>
        <w:rPr>
          <w:rStyle w:val="FootnoteReference"/>
        </w:rPr>
        <w:footnoteRef/>
      </w:r>
      <w:r>
        <w:t> </w:t>
      </w:r>
      <w:r w:rsidRPr="00FA45DC">
        <w:t>Deuxième rapport périodique de la Mauritanie,</w:t>
      </w:r>
      <w:r>
        <w:t xml:space="preserve"> </w:t>
      </w:r>
      <w:r w:rsidRPr="00857D5E">
        <w:rPr>
          <w:i/>
          <w:iCs/>
        </w:rPr>
        <w:t>op.cit.</w:t>
      </w:r>
      <w:r>
        <w:t>, § 84.</w:t>
      </w:r>
    </w:p>
  </w:footnote>
  <w:footnote w:id="44">
    <w:p w14:paraId="6D89C875" w14:textId="57708EFD" w:rsidR="00EB47C8" w:rsidRPr="00126D7C" w:rsidRDefault="00EB47C8">
      <w:pPr>
        <w:pStyle w:val="FootnoteText"/>
      </w:pPr>
      <w:r>
        <w:rPr>
          <w:rStyle w:val="FootnoteReference"/>
        </w:rPr>
        <w:footnoteRef/>
      </w:r>
      <w:r>
        <w:t xml:space="preserve"> </w:t>
      </w:r>
      <w:r w:rsidRPr="001B47A3">
        <w:t>Réponse de l’Etat à la liste des questions</w:t>
      </w:r>
      <w:r>
        <w:t xml:space="preserve">, </w:t>
      </w:r>
      <w:r w:rsidRPr="00857D5E">
        <w:rPr>
          <w:i/>
          <w:iCs/>
        </w:rPr>
        <w:t>op.cit.</w:t>
      </w:r>
      <w:r>
        <w:t>, § 127.</w:t>
      </w:r>
    </w:p>
  </w:footnote>
  <w:footnote w:id="45">
    <w:p w14:paraId="47335C77" w14:textId="0436005F" w:rsidR="00EB47C8" w:rsidRPr="00770859" w:rsidRDefault="00EB47C8" w:rsidP="00770859">
      <w:pPr>
        <w:pStyle w:val="FootnoteText"/>
      </w:pPr>
      <w:r>
        <w:rPr>
          <w:rStyle w:val="FootnoteReference"/>
        </w:rPr>
        <w:footnoteRef/>
      </w:r>
      <w:r>
        <w:t xml:space="preserve"> Département d'État des États-Unis, « 2009 Country Reports on Human Rights Practices – Mauritania », Bureau de la démocratie, des droits de l'homme et du travail, 11 mars 2010, http://www.refworld.org/docid/4b9e52d969.html (</w:t>
      </w:r>
      <w:r w:rsidRPr="00F915F9">
        <w:rPr>
          <w:rStyle w:val="Hyperlink"/>
          <w:color w:val="auto"/>
          <w:u w:val="none"/>
        </w:rPr>
        <w:t xml:space="preserve">consulté le </w:t>
      </w:r>
      <w:r w:rsidRPr="00894560">
        <w:rPr>
          <w:rStyle w:val="Hyperlink"/>
          <w:color w:val="auto"/>
          <w:u w:val="none"/>
        </w:rPr>
        <w:t xml:space="preserve">20 juin </w:t>
      </w:r>
      <w:r w:rsidRPr="00E431F6">
        <w:rPr>
          <w:rStyle w:val="Hyperlink"/>
          <w:color w:val="auto"/>
          <w:u w:val="none"/>
        </w:rPr>
        <w:t>2018</w:t>
      </w:r>
      <w:r w:rsidRPr="00770859">
        <w:t>).</w:t>
      </w:r>
    </w:p>
  </w:footnote>
  <w:footnote w:id="46">
    <w:p w14:paraId="04624B2F" w14:textId="4D1C89B3" w:rsidR="00EB47C8" w:rsidRPr="00E431F6" w:rsidRDefault="00EB47C8" w:rsidP="00F57E3A">
      <w:pPr>
        <w:pStyle w:val="FootnoteText"/>
        <w:rPr>
          <w:lang w:val="fr-CH"/>
        </w:rPr>
      </w:pPr>
      <w:r>
        <w:rPr>
          <w:rStyle w:val="FootnoteReference"/>
        </w:rPr>
        <w:footnoteRef/>
      </w:r>
      <w:r>
        <w:t xml:space="preserve"> </w:t>
      </w:r>
      <w:r w:rsidRPr="00E431F6">
        <w:rPr>
          <w:lang w:val="fr-CH"/>
        </w:rPr>
        <w:t xml:space="preserve">CAT, </w:t>
      </w:r>
      <w:r w:rsidRPr="00E431F6">
        <w:rPr>
          <w:i/>
          <w:lang w:val="fr-CH"/>
        </w:rPr>
        <w:t>Communication no. 269/2005: Ben Salem c. Tunisie</w:t>
      </w:r>
      <w:r w:rsidRPr="00E431F6">
        <w:rPr>
          <w:lang w:val="fr-CH"/>
        </w:rPr>
        <w:t>, 22 novembre 2007, § 16.8.</w:t>
      </w:r>
    </w:p>
  </w:footnote>
  <w:footnote w:id="47">
    <w:p w14:paraId="15507E79" w14:textId="1F80322F" w:rsidR="00EB47C8" w:rsidRDefault="00EB47C8" w:rsidP="002C6275">
      <w:pPr>
        <w:pStyle w:val="FootnoteText"/>
      </w:pPr>
      <w:r>
        <w:rPr>
          <w:rStyle w:val="FootnoteReference"/>
        </w:rPr>
        <w:footnoteRef/>
      </w:r>
      <w:r>
        <w:t xml:space="preserve"> </w:t>
      </w:r>
      <w:r w:rsidRPr="00FA2328">
        <w:t>Comité pour l’élimination de la discrimination raciale</w:t>
      </w:r>
      <w:r>
        <w:t xml:space="preserve">, </w:t>
      </w:r>
      <w:r w:rsidRPr="0087621E">
        <w:rPr>
          <w:i/>
        </w:rPr>
        <w:t>Observations finales concernant les huitième à quatorzième rapports périodiques de la Mauritanie</w:t>
      </w:r>
      <w:r>
        <w:t>, 11 mai 2018, §§ 24-25.</w:t>
      </w:r>
    </w:p>
  </w:footnote>
  <w:footnote w:id="48">
    <w:p w14:paraId="243F7547" w14:textId="26B8E307" w:rsidR="00EB47C8" w:rsidRPr="00CE5D25" w:rsidRDefault="00EB47C8" w:rsidP="004A4445">
      <w:pPr>
        <w:pStyle w:val="FootnoteText"/>
      </w:pPr>
      <w:r>
        <w:rPr>
          <w:rStyle w:val="FootnoteReference"/>
        </w:rPr>
        <w:footnoteRef/>
      </w:r>
      <w:r>
        <w:t xml:space="preserve"> Fondation Alkarama, </w:t>
      </w:r>
      <w:r w:rsidRPr="00CE5D25">
        <w:rPr>
          <w:i/>
          <w:iCs/>
        </w:rPr>
        <w:t>Mauritanie : un militant de la lutte contre l'impunité menacé et persécuté par les autorités</w:t>
      </w:r>
      <w:r>
        <w:t xml:space="preserve">, 12 août 2015, </w:t>
      </w:r>
      <w:hyperlink r:id="rId6" w:history="1">
        <w:r w:rsidRPr="005E4F53">
          <w:rPr>
            <w:rStyle w:val="Hyperlink"/>
          </w:rPr>
          <w:t>https://www.alkarama.org/fr/articles/mauritanie-un-militant-de-la-lutte-contre-limpunite-menace-et-persecute-par-les-autorites</w:t>
        </w:r>
      </w:hyperlink>
      <w:r>
        <w:t xml:space="preserve"> (consulté le 22 juin 2018).</w:t>
      </w:r>
    </w:p>
  </w:footnote>
  <w:footnote w:id="49">
    <w:p w14:paraId="64DF85FC" w14:textId="1DEA5BF4" w:rsidR="00EB47C8" w:rsidRPr="009C6A2F" w:rsidRDefault="00EB47C8">
      <w:pPr>
        <w:pStyle w:val="FootnoteText"/>
      </w:pPr>
      <w:r>
        <w:rPr>
          <w:rStyle w:val="FootnoteReference"/>
        </w:rPr>
        <w:footnoteRef/>
      </w:r>
      <w:r>
        <w:t xml:space="preserve"> Article préliminaire de l'Ordonnance n°2007-36 portant révision de l'Ordonnance n°83-63 du 9 juillet 1983 portant institution d'un Code de procédure pénale.</w:t>
      </w:r>
    </w:p>
  </w:footnote>
  <w:footnote w:id="50">
    <w:p w14:paraId="75F16FC1" w14:textId="72F039C4" w:rsidR="00EB47C8" w:rsidRPr="001D7956" w:rsidRDefault="00EB47C8" w:rsidP="00FA45DC">
      <w:pPr>
        <w:pStyle w:val="FootnoteText"/>
      </w:pPr>
      <w:r>
        <w:rPr>
          <w:rStyle w:val="FootnoteReference"/>
        </w:rPr>
        <w:footnoteRef/>
      </w:r>
      <w:r>
        <w:t xml:space="preserve"> </w:t>
      </w:r>
      <w:r w:rsidRPr="00FA45DC">
        <w:t>Rapport de visite du SRT,</w:t>
      </w:r>
      <w:r>
        <w:t xml:space="preserve"> </w:t>
      </w:r>
      <w:r w:rsidRPr="00587332">
        <w:rPr>
          <w:i/>
          <w:iCs/>
        </w:rPr>
        <w:t>op.cit</w:t>
      </w:r>
      <w:r>
        <w:t>., §§98-100.</w:t>
      </w:r>
    </w:p>
  </w:footnote>
  <w:footnote w:id="51">
    <w:p w14:paraId="63097DC6" w14:textId="42D650C2" w:rsidR="00EB47C8" w:rsidRPr="00AF4DA8" w:rsidRDefault="00EB47C8">
      <w:pPr>
        <w:pStyle w:val="FootnoteText"/>
      </w:pPr>
      <w:r>
        <w:rPr>
          <w:rStyle w:val="FootnoteReference"/>
        </w:rPr>
        <w:footnoteRef/>
      </w:r>
      <w:r>
        <w:t xml:space="preserve"> </w:t>
      </w:r>
      <w:r w:rsidRPr="00E431F6">
        <w:rPr>
          <w:i/>
          <w:iCs/>
        </w:rPr>
        <w:t>Ibid</w:t>
      </w:r>
      <w:r>
        <w:t xml:space="preserve">., § 86. </w:t>
      </w:r>
    </w:p>
  </w:footnote>
  <w:footnote w:id="52">
    <w:p w14:paraId="7F6DCEA9" w14:textId="32E4EBA5" w:rsidR="00EB47C8" w:rsidRPr="00067FEC" w:rsidRDefault="00EB47C8">
      <w:pPr>
        <w:pStyle w:val="FootnoteText"/>
      </w:pPr>
      <w:r>
        <w:rPr>
          <w:rStyle w:val="FootnoteReference"/>
        </w:rPr>
        <w:footnoteRef/>
      </w:r>
      <w:r>
        <w:t xml:space="preserve"> </w:t>
      </w:r>
      <w:r w:rsidRPr="00E431F6">
        <w:rPr>
          <w:i/>
          <w:iCs/>
        </w:rPr>
        <w:t>Ibid</w:t>
      </w:r>
      <w:r>
        <w:t>., § 99.</w:t>
      </w:r>
    </w:p>
  </w:footnote>
  <w:footnote w:id="53">
    <w:p w14:paraId="29FADFA0" w14:textId="31A1F54A" w:rsidR="00EB47C8" w:rsidRPr="00FB5639" w:rsidRDefault="00EB47C8">
      <w:pPr>
        <w:pStyle w:val="FootnoteText"/>
      </w:pPr>
      <w:r>
        <w:rPr>
          <w:rStyle w:val="FootnoteReference"/>
        </w:rPr>
        <w:footnoteRef/>
      </w:r>
      <w:r>
        <w:t xml:space="preserve"> Article 89 de la Constitution de la République i</w:t>
      </w:r>
      <w:r w:rsidRPr="00FB5639">
        <w:t>slamique de Mauritanie</w:t>
      </w:r>
    </w:p>
  </w:footnote>
  <w:footnote w:id="54">
    <w:p w14:paraId="6E4DB2FA" w14:textId="5ECE4400" w:rsidR="00EB47C8" w:rsidRPr="00E431F6" w:rsidRDefault="00EB47C8">
      <w:pPr>
        <w:pStyle w:val="FootnoteText"/>
        <w:rPr>
          <w:lang w:val="fr-CH"/>
        </w:rPr>
      </w:pPr>
      <w:r>
        <w:rPr>
          <w:rStyle w:val="FootnoteReference"/>
        </w:rPr>
        <w:footnoteRef/>
      </w:r>
      <w:r>
        <w:t xml:space="preserve"> Loi organique n°94-012 du 17 février 1994 portant statut de la magistrature, disponible en ligne : </w:t>
      </w:r>
      <w:hyperlink r:id="rId7" w:history="1">
        <w:r w:rsidRPr="003763A7">
          <w:rPr>
            <w:rStyle w:val="Hyperlink"/>
          </w:rPr>
          <w:t>http://www.justice.gov.mr/spip.php?article8</w:t>
        </w:r>
      </w:hyperlink>
      <w:r>
        <w:t xml:space="preserve"> (consulté le 25 juin 2018).</w:t>
      </w:r>
    </w:p>
  </w:footnote>
  <w:footnote w:id="55">
    <w:p w14:paraId="00ED47FC" w14:textId="601C5041" w:rsidR="00EB47C8" w:rsidRPr="00345A10" w:rsidRDefault="00EB47C8" w:rsidP="00324DBD">
      <w:pPr>
        <w:pStyle w:val="FootnoteText"/>
      </w:pPr>
      <w:r>
        <w:rPr>
          <w:rStyle w:val="FootnoteReference"/>
        </w:rPr>
        <w:footnoteRef/>
      </w:r>
      <w:r>
        <w:t xml:space="preserve"> </w:t>
      </w:r>
      <w:r w:rsidRPr="001B47A3">
        <w:t>Réponse de l’Etat à la liste des questions</w:t>
      </w:r>
      <w:r>
        <w:t xml:space="preserve">, </w:t>
      </w:r>
      <w:r w:rsidRPr="00857D5E">
        <w:rPr>
          <w:i/>
          <w:iCs/>
        </w:rPr>
        <w:t>op.cit.</w:t>
      </w:r>
      <w:r>
        <w:t>, § 149.</w:t>
      </w:r>
    </w:p>
  </w:footnote>
  <w:footnote w:id="56">
    <w:p w14:paraId="4A592C6F" w14:textId="77777777" w:rsidR="00EB47C8" w:rsidRPr="008D3F98" w:rsidRDefault="00EB47C8" w:rsidP="00FA0641">
      <w:pPr>
        <w:pStyle w:val="FootnoteText"/>
      </w:pPr>
      <w:r>
        <w:rPr>
          <w:rStyle w:val="FootnoteReference"/>
        </w:rPr>
        <w:footnoteRef/>
      </w:r>
      <w:r>
        <w:t xml:space="preserve"> Les haratines sont les populations noires de Mauritanie et qui majoritairement sont les descendants des anciens esclaves du nord-ouest africain. </w:t>
      </w:r>
    </w:p>
  </w:footnote>
  <w:footnote w:id="57">
    <w:p w14:paraId="5A0A78C3" w14:textId="1330EDEA" w:rsidR="00EB47C8" w:rsidRPr="00AF7CAE" w:rsidRDefault="00EB47C8" w:rsidP="00FA45DC">
      <w:pPr>
        <w:pStyle w:val="FootnoteText"/>
        <w:rPr>
          <w:rFonts w:cs="Tahoma"/>
          <w:szCs w:val="16"/>
        </w:rPr>
      </w:pPr>
      <w:r w:rsidRPr="00DD6F2D">
        <w:rPr>
          <w:rStyle w:val="FootnoteReference"/>
          <w:rFonts w:cs="Tahoma"/>
          <w:szCs w:val="16"/>
        </w:rPr>
        <w:footnoteRef/>
      </w:r>
      <w:r>
        <w:rPr>
          <w:rFonts w:cs="Tahoma"/>
          <w:szCs w:val="16"/>
        </w:rPr>
        <w:t xml:space="preserve"> Alkarama, </w:t>
      </w:r>
      <w:r w:rsidRPr="00DB03D0">
        <w:rPr>
          <w:rFonts w:cs="Tahoma"/>
          <w:i/>
          <w:iCs/>
          <w:szCs w:val="16"/>
        </w:rPr>
        <w:t>Mauritanie : Violente répression d’une manifestation à Nouakchott</w:t>
      </w:r>
      <w:r w:rsidRPr="00DD6F2D">
        <w:rPr>
          <w:rFonts w:cs="Tahoma"/>
          <w:szCs w:val="16"/>
        </w:rPr>
        <w:t xml:space="preserve">, 6 février 2015, </w:t>
      </w:r>
      <w:hyperlink r:id="rId8" w:history="1">
        <w:r w:rsidRPr="00915AE6">
          <w:rPr>
            <w:rStyle w:val="Hyperlink"/>
          </w:rPr>
          <w:t>https://www.alkarama.org/fr/articles/mauritanie-violente-repression-dune-manifestation-nouakchott</w:t>
        </w:r>
      </w:hyperlink>
      <w:r>
        <w:t xml:space="preserve"> </w:t>
      </w:r>
      <w:r w:rsidRPr="00DD6F2D">
        <w:rPr>
          <w:rFonts w:cs="Tahoma"/>
          <w:szCs w:val="16"/>
        </w:rPr>
        <w:t xml:space="preserve">(consulté le </w:t>
      </w:r>
      <w:r>
        <w:rPr>
          <w:rFonts w:cs="Tahoma"/>
          <w:szCs w:val="16"/>
        </w:rPr>
        <w:t>22 juin 2018</w:t>
      </w:r>
      <w:r w:rsidRPr="00DD6F2D">
        <w:rPr>
          <w:rFonts w:cs="Tahoma"/>
          <w:szCs w:val="16"/>
        </w:rPr>
        <w:t>).</w:t>
      </w:r>
    </w:p>
  </w:footnote>
  <w:footnote w:id="58">
    <w:p w14:paraId="2EA343A5" w14:textId="04995B37" w:rsidR="00EB47C8" w:rsidRPr="00FC4BD7" w:rsidRDefault="00EB47C8">
      <w:pPr>
        <w:pStyle w:val="FootnoteText"/>
      </w:pPr>
      <w:r>
        <w:rPr>
          <w:rStyle w:val="FootnoteReference"/>
        </w:rPr>
        <w:footnoteRef/>
      </w:r>
      <w:r>
        <w:t xml:space="preserve"> </w:t>
      </w:r>
      <w:r w:rsidRPr="001B47A3">
        <w:t>Réponse de l’Etat à la liste des questions</w:t>
      </w:r>
      <w:r>
        <w:t>, § 151.</w:t>
      </w:r>
    </w:p>
  </w:footnote>
  <w:footnote w:id="59">
    <w:p w14:paraId="222E6985" w14:textId="3A5798F0" w:rsidR="00EB47C8" w:rsidRPr="00324DBD" w:rsidRDefault="00EB47C8">
      <w:pPr>
        <w:pStyle w:val="FootnoteText"/>
      </w:pPr>
      <w:r>
        <w:rPr>
          <w:rStyle w:val="FootnoteReference"/>
        </w:rPr>
        <w:footnoteRef/>
      </w:r>
      <w:r>
        <w:t xml:space="preserve"> </w:t>
      </w:r>
      <w:r w:rsidRPr="00324DBD">
        <w:t xml:space="preserve">Groupe de travail sur la détention arbitraire, </w:t>
      </w:r>
      <w:r w:rsidRPr="00E431F6">
        <w:rPr>
          <w:i/>
          <w:iCs/>
        </w:rPr>
        <w:t>Avis n°90/2017 (Mauritanie)</w:t>
      </w:r>
      <w:r w:rsidRPr="00324DBD">
        <w:t>, adopté le 24 novembre 2017.</w:t>
      </w:r>
    </w:p>
  </w:footnote>
  <w:footnote w:id="60">
    <w:p w14:paraId="5EC7B3E5" w14:textId="15D7F104" w:rsidR="00EB47C8" w:rsidRPr="000345C3" w:rsidRDefault="00EB47C8" w:rsidP="00FA45DC">
      <w:pPr>
        <w:pStyle w:val="FootnoteText"/>
        <w:rPr>
          <w:lang w:val="fr-CH"/>
        </w:rPr>
      </w:pPr>
      <w:r>
        <w:rPr>
          <w:rStyle w:val="FootnoteReference"/>
        </w:rPr>
        <w:footnoteRef/>
      </w:r>
      <w:r>
        <w:t xml:space="preserve">Alkarama, </w:t>
      </w:r>
      <w:r w:rsidRPr="000345C3">
        <w:rPr>
          <w:i/>
          <w:iCs/>
        </w:rPr>
        <w:t>Mauritanie: 7 experts indépendants de l'ONU appellent au respect des droits des activistes de l'IRA</w:t>
      </w:r>
      <w:r>
        <w:t xml:space="preserve"> , 20 octobre 2016, </w:t>
      </w:r>
      <w:hyperlink r:id="rId9" w:history="1">
        <w:r w:rsidRPr="00F17918">
          <w:rPr>
            <w:rStyle w:val="Hyperlink"/>
          </w:rPr>
          <w:t>https://www.alkarama.org/fr/articles/mauritanie-7-experts-independants-de-lonu-appellent-au-respect-des-droits-des-activistes</w:t>
        </w:r>
      </w:hyperlink>
      <w:r>
        <w:t xml:space="preserve"> et Haut-commissariat aux droits de l’homme, </w:t>
      </w:r>
      <w:r w:rsidRPr="00FA45DC">
        <w:rPr>
          <w:i/>
          <w:iCs/>
        </w:rPr>
        <w:t>Mauritanie: Des experts de l’ONU préoccupés par la situation de militants des droits de l’homme emprisonnés</w:t>
      </w:r>
      <w:r>
        <w:t xml:space="preserve">, </w:t>
      </w:r>
      <w:r w:rsidRPr="000345C3">
        <w:t>19 octobre 2016</w:t>
      </w:r>
      <w:r>
        <w:t xml:space="preserve">, </w:t>
      </w:r>
      <w:hyperlink r:id="rId10" w:history="1">
        <w:r w:rsidRPr="00F17918">
          <w:rPr>
            <w:rStyle w:val="Hyperlink"/>
          </w:rPr>
          <w:t>http://www.ohchr.org/FR/NewsEvents/Pages/DisplayNews.aspx?NewsID=20699&amp;LangID=F</w:t>
        </w:r>
      </w:hyperlink>
      <w:r>
        <w:t xml:space="preserve"> (consulté le 21 juin 2018).</w:t>
      </w:r>
    </w:p>
  </w:footnote>
  <w:footnote w:id="61">
    <w:p w14:paraId="7859974C" w14:textId="3C9FCDC9" w:rsidR="00EB47C8" w:rsidRPr="00E81B68" w:rsidRDefault="00EB47C8">
      <w:pPr>
        <w:pStyle w:val="FootnoteText"/>
      </w:pPr>
      <w:r>
        <w:rPr>
          <w:rStyle w:val="FootnoteReference"/>
        </w:rPr>
        <w:footnoteRef/>
      </w:r>
      <w:r>
        <w:t xml:space="preserve"> Agence mauritanienne d’information, </w:t>
      </w:r>
      <w:r w:rsidRPr="00E431F6">
        <w:rPr>
          <w:i/>
          <w:iCs/>
        </w:rPr>
        <w:t>Tous les droits des détenus sont préservés sur l’ensemble du territoire national (mécanisme national de prévention de la torture)</w:t>
      </w:r>
      <w:r>
        <w:rPr>
          <w:i/>
          <w:iCs/>
        </w:rPr>
        <w:t xml:space="preserve">, </w:t>
      </w:r>
      <w:r>
        <w:t>1</w:t>
      </w:r>
      <w:r w:rsidRPr="00E431F6">
        <w:rPr>
          <w:vertAlign w:val="superscript"/>
        </w:rPr>
        <w:t>er</w:t>
      </w:r>
      <w:r>
        <w:t xml:space="preserve"> juin 2017, </w:t>
      </w:r>
      <w:hyperlink r:id="rId11" w:history="1">
        <w:r w:rsidRPr="0024123F">
          <w:rPr>
            <w:rStyle w:val="Hyperlink"/>
          </w:rPr>
          <w:t>http://fr.ami.mr/Depeche-40932.html</w:t>
        </w:r>
      </w:hyperlink>
      <w:r>
        <w:t xml:space="preserve"> (consulté le 21 juin 2018).</w:t>
      </w:r>
    </w:p>
  </w:footnote>
  <w:footnote w:id="62">
    <w:p w14:paraId="5D48E81B" w14:textId="705F2F0F" w:rsidR="00EB47C8" w:rsidRPr="00E431F6" w:rsidRDefault="00EB47C8">
      <w:pPr>
        <w:pStyle w:val="FootnoteText"/>
        <w:rPr>
          <w:lang w:val="fr-CH"/>
        </w:rPr>
      </w:pPr>
      <w:r>
        <w:rPr>
          <w:rStyle w:val="FootnoteReference"/>
        </w:rPr>
        <w:footnoteRef/>
      </w:r>
      <w:r>
        <w:t xml:space="preserve"> Prison Studies, </w:t>
      </w:r>
      <w:r w:rsidRPr="00E431F6">
        <w:rPr>
          <w:i/>
          <w:iCs/>
        </w:rPr>
        <w:t>Country Page : Mauritania</w:t>
      </w:r>
      <w:r>
        <w:t xml:space="preserve">, </w:t>
      </w:r>
      <w:hyperlink r:id="rId12" w:history="1">
        <w:r w:rsidRPr="0024123F">
          <w:rPr>
            <w:rStyle w:val="Hyperlink"/>
          </w:rPr>
          <w:t>http://www.prisonstudies.org/country/mauritania</w:t>
        </w:r>
      </w:hyperlink>
      <w:r>
        <w:t xml:space="preserve"> (consulté le 21 juin 2018).</w:t>
      </w:r>
    </w:p>
  </w:footnote>
  <w:footnote w:id="63">
    <w:p w14:paraId="741CA18B" w14:textId="5DED51EF" w:rsidR="00EB47C8" w:rsidRPr="00ED301C" w:rsidRDefault="00EB47C8">
      <w:pPr>
        <w:pStyle w:val="FootnoteText"/>
      </w:pPr>
      <w:r>
        <w:rPr>
          <w:rStyle w:val="FootnoteReference"/>
        </w:rPr>
        <w:footnoteRef/>
      </w:r>
      <w:r>
        <w:t xml:space="preserve"> Rapport de visite du SRT, </w:t>
      </w:r>
      <w:r w:rsidRPr="00857D5E">
        <w:rPr>
          <w:i/>
          <w:iCs/>
        </w:rPr>
        <w:t>op.cit.</w:t>
      </w:r>
      <w:r>
        <w:t>, § 44.</w:t>
      </w:r>
    </w:p>
  </w:footnote>
  <w:footnote w:id="64">
    <w:p w14:paraId="544D241D" w14:textId="1C4AD73A" w:rsidR="00EB47C8" w:rsidRPr="009425B5" w:rsidRDefault="00EB47C8">
      <w:pPr>
        <w:pStyle w:val="FootnoteText"/>
      </w:pPr>
      <w:r>
        <w:rPr>
          <w:rStyle w:val="FootnoteReference"/>
        </w:rPr>
        <w:footnoteRef/>
      </w:r>
      <w:r>
        <w:t xml:space="preserve"> </w:t>
      </w:r>
      <w:r w:rsidRPr="001B47A3">
        <w:t>Réponse de l’Etat à la liste des questions</w:t>
      </w:r>
      <w:r>
        <w:t xml:space="preserve">, </w:t>
      </w:r>
      <w:r w:rsidRPr="00857D5E">
        <w:rPr>
          <w:i/>
          <w:iCs/>
        </w:rPr>
        <w:t>op.cit.</w:t>
      </w:r>
      <w:r>
        <w:t>, § 98.</w:t>
      </w:r>
    </w:p>
  </w:footnote>
  <w:footnote w:id="65">
    <w:p w14:paraId="5590F287" w14:textId="42C297B2" w:rsidR="00EB47C8" w:rsidRPr="00103894" w:rsidRDefault="00EB47C8">
      <w:pPr>
        <w:pStyle w:val="FootnoteText"/>
      </w:pPr>
      <w:r>
        <w:rPr>
          <w:rStyle w:val="FootnoteReference"/>
        </w:rPr>
        <w:footnoteRef/>
      </w:r>
      <w:r>
        <w:t xml:space="preserve"> </w:t>
      </w:r>
      <w:r w:rsidRPr="001B47A3">
        <w:t>Réponse de l’Etat à la liste des questions</w:t>
      </w:r>
      <w:r>
        <w:t>, § 99</w:t>
      </w:r>
    </w:p>
  </w:footnote>
  <w:footnote w:id="66">
    <w:p w14:paraId="4DC9DA82" w14:textId="5AE3FDEF" w:rsidR="00EB47C8" w:rsidRPr="00103894" w:rsidRDefault="00EB47C8" w:rsidP="00C34066">
      <w:pPr>
        <w:pStyle w:val="FootnoteText"/>
      </w:pPr>
      <w:r>
        <w:rPr>
          <w:rStyle w:val="FootnoteReference"/>
        </w:rPr>
        <w:footnoteRef/>
      </w:r>
      <w:r>
        <w:t xml:space="preserve"> </w:t>
      </w:r>
      <w:r w:rsidRPr="00C34066">
        <w:rPr>
          <w:i/>
          <w:iCs/>
        </w:rPr>
        <w:t>Ibidem</w:t>
      </w:r>
      <w:r>
        <w:rPr>
          <w:i/>
          <w:iCs/>
        </w:rPr>
        <w:t>.</w:t>
      </w:r>
    </w:p>
  </w:footnote>
  <w:footnote w:id="67">
    <w:p w14:paraId="3AA81CE5" w14:textId="2ABA65D0" w:rsidR="00EB47C8" w:rsidRPr="00F90430" w:rsidRDefault="00EB47C8" w:rsidP="00C34066">
      <w:pPr>
        <w:pStyle w:val="FootnoteText"/>
      </w:pPr>
      <w:r>
        <w:rPr>
          <w:rStyle w:val="FootnoteReference"/>
        </w:rPr>
        <w:footnoteRef/>
      </w:r>
      <w:r>
        <w:t xml:space="preserve"> </w:t>
      </w:r>
      <w:r w:rsidRPr="00C34066">
        <w:rPr>
          <w:i/>
          <w:iCs/>
        </w:rPr>
        <w:t>Ibid</w:t>
      </w:r>
      <w:r>
        <w:t>, § 103.</w:t>
      </w:r>
    </w:p>
  </w:footnote>
  <w:footnote w:id="68">
    <w:p w14:paraId="2E4D36FA" w14:textId="77777777" w:rsidR="00EB47C8" w:rsidRPr="00BE3394" w:rsidRDefault="00EB47C8" w:rsidP="00FA45DC">
      <w:pPr>
        <w:pStyle w:val="FootnoteText"/>
      </w:pPr>
      <w:r>
        <w:rPr>
          <w:rStyle w:val="FootnoteReference"/>
        </w:rPr>
        <w:footnoteRef/>
      </w:r>
      <w:r>
        <w:t xml:space="preserve"> </w:t>
      </w:r>
      <w:r w:rsidRPr="00FA45DC">
        <w:rPr>
          <w:rStyle w:val="Emphasis"/>
          <w:i w:val="0"/>
          <w:iCs w:val="0"/>
        </w:rPr>
        <w:t>Alliance globale</w:t>
      </w:r>
      <w:r w:rsidRPr="00FA45DC">
        <w:rPr>
          <w:rStyle w:val="st"/>
          <w:i/>
          <w:iCs/>
        </w:rPr>
        <w:t xml:space="preserve"> </w:t>
      </w:r>
      <w:r>
        <w:rPr>
          <w:rStyle w:val="st"/>
        </w:rPr>
        <w:t>des institutions nationales des droits de l'homme</w:t>
      </w:r>
      <w:r>
        <w:t>, Rapport et recommandations de la session du Sous-comité d’accréditation (SCA), Genève, 14 – 18 novembre 2016.</w:t>
      </w:r>
    </w:p>
  </w:footnote>
  <w:footnote w:id="69">
    <w:p w14:paraId="6342E60A" w14:textId="1845DC54" w:rsidR="00EB47C8" w:rsidRPr="00BE3394" w:rsidRDefault="00EB47C8" w:rsidP="00FA45DC">
      <w:pPr>
        <w:pStyle w:val="FootnoteText"/>
        <w:rPr>
          <w:lang w:val="fr-CH"/>
        </w:rPr>
      </w:pPr>
      <w:r>
        <w:rPr>
          <w:rStyle w:val="FootnoteReference"/>
        </w:rPr>
        <w:footnoteRef/>
      </w:r>
      <w:r>
        <w:t xml:space="preserve"> Alkarama, </w:t>
      </w:r>
      <w:r w:rsidRPr="00FA45DC">
        <w:rPr>
          <w:i/>
          <w:iCs/>
        </w:rPr>
        <w:t>Mauritanie :</w:t>
      </w:r>
      <w:r>
        <w:t xml:space="preserve"> </w:t>
      </w:r>
      <w:r w:rsidRPr="00FA45DC">
        <w:rPr>
          <w:i/>
          <w:iCs/>
        </w:rPr>
        <w:t>Institution Nationale des Droits de l'Homme 2016 - Rapport d'Alkarama soumis au Sous-comité d’accréditation en vue de l’examen de l’INDH de la Mauritanie</w:t>
      </w:r>
      <w:r>
        <w:t xml:space="preserve">, 14 juillet 2016, </w:t>
      </w:r>
      <w:hyperlink r:id="rId13" w:history="1">
        <w:r w:rsidRPr="00F17918">
          <w:rPr>
            <w:rStyle w:val="Hyperlink"/>
          </w:rPr>
          <w:t>https://www.alkarama.org/fr/documents/mauritanie-institution-nationale-des-droits-de-lhomme-2016-rapport-dalkarama-soumis-au</w:t>
        </w:r>
      </w:hyperlink>
      <w:r>
        <w:t xml:space="preserve"> (consulté le 22 juin 2018).</w:t>
      </w:r>
    </w:p>
  </w:footnote>
  <w:footnote w:id="70">
    <w:p w14:paraId="301F9C8C" w14:textId="6A293440" w:rsidR="00EB47C8" w:rsidRPr="00E431F6" w:rsidRDefault="00EB47C8">
      <w:pPr>
        <w:pStyle w:val="FootnoteText"/>
        <w:rPr>
          <w:lang w:val="fr-CH"/>
        </w:rPr>
      </w:pPr>
      <w:r>
        <w:rPr>
          <w:rStyle w:val="FootnoteReference"/>
        </w:rPr>
        <w:footnoteRef/>
      </w:r>
      <w:r>
        <w:t xml:space="preserve"> </w:t>
      </w:r>
      <w:r w:rsidRPr="00FA45DC">
        <w:rPr>
          <w:rStyle w:val="Emphasis"/>
          <w:i w:val="0"/>
          <w:iCs w:val="0"/>
        </w:rPr>
        <w:t>Alliance globale</w:t>
      </w:r>
      <w:r w:rsidRPr="00FA45DC">
        <w:rPr>
          <w:rStyle w:val="st"/>
          <w:i/>
          <w:iCs/>
        </w:rPr>
        <w:t xml:space="preserve"> </w:t>
      </w:r>
      <w:r>
        <w:rPr>
          <w:rStyle w:val="st"/>
        </w:rPr>
        <w:t>des institutions nationales des droits de l'homme</w:t>
      </w:r>
      <w:r w:rsidRPr="00E46344">
        <w:t xml:space="preserve">, </w:t>
      </w:r>
      <w:r w:rsidRPr="00E431F6">
        <w:rPr>
          <w:i/>
          <w:iCs/>
        </w:rPr>
        <w:t>Rapport et recommandations de la session du Sous-comité d'accréditation</w:t>
      </w:r>
      <w:r w:rsidRPr="00E46344">
        <w:t xml:space="preserve"> – novembre 2017</w:t>
      </w:r>
      <w:r>
        <w:t>.</w:t>
      </w:r>
    </w:p>
  </w:footnote>
  <w:footnote w:id="71">
    <w:p w14:paraId="6A56F3C2" w14:textId="1CA679CC" w:rsidR="00EB47C8" w:rsidRPr="002379BF" w:rsidRDefault="00EB47C8">
      <w:pPr>
        <w:pStyle w:val="FootnoteText"/>
      </w:pPr>
      <w:r>
        <w:rPr>
          <w:rStyle w:val="FootnoteReference"/>
        </w:rPr>
        <w:footnoteRef/>
      </w:r>
      <w:r>
        <w:t xml:space="preserve"> Article 4 de </w:t>
      </w:r>
      <w:r w:rsidRPr="002379BF">
        <w:t>la loi n°2017-016 fixant la composition, l’organisation, et le fonctionnement de la CNDH</w:t>
      </w:r>
      <w:r>
        <w:t>.</w:t>
      </w:r>
    </w:p>
  </w:footnote>
  <w:footnote w:id="72">
    <w:p w14:paraId="188009F1" w14:textId="065AE3C0" w:rsidR="00EB47C8" w:rsidRPr="00A502ED" w:rsidRDefault="00EB47C8">
      <w:pPr>
        <w:pStyle w:val="FootnoteText"/>
        <w:rPr>
          <w:lang w:val="fr-CH"/>
        </w:rPr>
      </w:pPr>
      <w:r>
        <w:rPr>
          <w:rStyle w:val="FootnoteReference"/>
        </w:rPr>
        <w:footnoteRef/>
      </w:r>
      <w:r>
        <w:t xml:space="preserve"> </w:t>
      </w:r>
      <w:r w:rsidRPr="00E46344">
        <w:rPr>
          <w:i/>
          <w:iCs/>
        </w:rPr>
        <w:t xml:space="preserve">Rapport d'Alkarama soumis au </w:t>
      </w:r>
      <w:r>
        <w:rPr>
          <w:i/>
          <w:iCs/>
        </w:rPr>
        <w:t xml:space="preserve">SCA </w:t>
      </w:r>
      <w:r w:rsidRPr="00E46344">
        <w:rPr>
          <w:i/>
          <w:iCs/>
        </w:rPr>
        <w:t>en vue de l’examen de l’INDH de la Mauritanie</w:t>
      </w:r>
      <w:r>
        <w:rPr>
          <w:lang w:val="fr-CH"/>
        </w:rPr>
        <w:t xml:space="preserve">, </w:t>
      </w:r>
      <w:r w:rsidRPr="00C34066">
        <w:rPr>
          <w:i/>
          <w:iCs/>
          <w:lang w:val="fr-CH"/>
        </w:rPr>
        <w:t>op.cit</w:t>
      </w:r>
      <w:r>
        <w:rPr>
          <w:lang w:val="fr-CH"/>
        </w:rPr>
        <w:t xml:space="preserve">. p. 8. </w:t>
      </w:r>
    </w:p>
  </w:footnote>
  <w:footnote w:id="73">
    <w:p w14:paraId="5DF6F603" w14:textId="77777777" w:rsidR="00EB47C8" w:rsidRDefault="00EB47C8" w:rsidP="00CD4706">
      <w:pPr>
        <w:pStyle w:val="FootnoteText"/>
      </w:pPr>
      <w:r>
        <w:rPr>
          <w:rStyle w:val="FootnoteReference"/>
        </w:rPr>
        <w:footnoteRef/>
      </w:r>
      <w:r>
        <w:t xml:space="preserve"> Son témoignage est corroboré par une vidéo mise en ligne le 13 juin 2018 dans laquelle il explique en détails les actes de torture et de mauvais traitements subis le 31 décembre 2017. La vidéo est disponible ici : </w:t>
      </w:r>
      <w:r w:rsidRPr="00BE0CDD">
        <w:t>http://cridem.org/C_Info.php?article=712365</w:t>
      </w:r>
      <w:r>
        <w:t>.</w:t>
      </w:r>
    </w:p>
  </w:footnote>
  <w:footnote w:id="74">
    <w:p w14:paraId="6648AAA1" w14:textId="77777777" w:rsidR="00EB47C8" w:rsidRPr="00A54AC9" w:rsidRDefault="00EB47C8" w:rsidP="00CD4706">
      <w:pPr>
        <w:pStyle w:val="FootnoteText"/>
      </w:pPr>
      <w:r>
        <w:rPr>
          <w:rStyle w:val="FootnoteReference"/>
        </w:rPr>
        <w:footnoteRef/>
      </w:r>
      <w:r>
        <w:t xml:space="preserve"> </w:t>
      </w:r>
      <w:r w:rsidRPr="00A54AC9">
        <w:t>Initiative de Résurgence du Mouvement Abolitionniste (IRA – Mauritanie)</w:t>
      </w:r>
      <w:r>
        <w:t xml:space="preserve">, </w:t>
      </w:r>
      <w:r w:rsidRPr="00A54AC9">
        <w:rPr>
          <w:i/>
          <w:iCs/>
        </w:rPr>
        <w:t>Les autorités versent une fois encore dans la violence</w:t>
      </w:r>
      <w:r>
        <w:rPr>
          <w:i/>
          <w:iCs/>
        </w:rPr>
        <w:t xml:space="preserve">, </w:t>
      </w:r>
      <w:r>
        <w:t xml:space="preserve">28 février 2017, </w:t>
      </w:r>
      <w:hyperlink r:id="rId14" w:history="1">
        <w:r w:rsidRPr="003E5AD3">
          <w:rPr>
            <w:rStyle w:val="Hyperlink"/>
          </w:rPr>
          <w:t>http://biramdahabeid.org/les-autorites-versent-une-fois-encore-dans-la-violence/</w:t>
        </w:r>
      </w:hyperlink>
      <w:r>
        <w:t xml:space="preserve"> (consulté le 25 juin 2018).</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F5244BE" w14:textId="77777777" w:rsidR="00EB47C8" w:rsidRDefault="00EB47C8">
    <w:pPr>
      <w:pStyle w:val="Header"/>
      <w:jc w:val="right"/>
    </w:pPr>
  </w:p>
  <w:p w14:paraId="5224061D" w14:textId="77777777" w:rsidR="00EB47C8" w:rsidRPr="006F2A9F" w:rsidRDefault="00EB47C8" w:rsidP="006F057F">
    <w:pPr>
      <w:pStyle w:val="Header"/>
      <w:jc w:val="center"/>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DD73309"/>
    <w:multiLevelType w:val="hybridMultilevel"/>
    <w:tmpl w:val="5268B020"/>
    <w:lvl w:ilvl="0" w:tplc="100C0001">
      <w:start w:val="1"/>
      <w:numFmt w:val="bullet"/>
      <w:lvlText w:val=""/>
      <w:lvlJc w:val="left"/>
      <w:pPr>
        <w:ind w:left="720" w:hanging="360"/>
      </w:pPr>
      <w:rPr>
        <w:rFonts w:ascii="Symbol" w:hAnsi="Symbol" w:hint="default"/>
      </w:rPr>
    </w:lvl>
    <w:lvl w:ilvl="1" w:tplc="100C0003" w:tentative="1">
      <w:start w:val="1"/>
      <w:numFmt w:val="bullet"/>
      <w:lvlText w:val="o"/>
      <w:lvlJc w:val="left"/>
      <w:pPr>
        <w:ind w:left="1440" w:hanging="360"/>
      </w:pPr>
      <w:rPr>
        <w:rFonts w:ascii="Courier New" w:hAnsi="Courier New" w:cs="Courier New" w:hint="default"/>
      </w:rPr>
    </w:lvl>
    <w:lvl w:ilvl="2" w:tplc="100C0005" w:tentative="1">
      <w:start w:val="1"/>
      <w:numFmt w:val="bullet"/>
      <w:lvlText w:val=""/>
      <w:lvlJc w:val="left"/>
      <w:pPr>
        <w:ind w:left="2160" w:hanging="360"/>
      </w:pPr>
      <w:rPr>
        <w:rFonts w:ascii="Wingdings" w:hAnsi="Wingdings" w:hint="default"/>
      </w:rPr>
    </w:lvl>
    <w:lvl w:ilvl="3" w:tplc="100C0001" w:tentative="1">
      <w:start w:val="1"/>
      <w:numFmt w:val="bullet"/>
      <w:lvlText w:val=""/>
      <w:lvlJc w:val="left"/>
      <w:pPr>
        <w:ind w:left="2880" w:hanging="360"/>
      </w:pPr>
      <w:rPr>
        <w:rFonts w:ascii="Symbol" w:hAnsi="Symbol" w:hint="default"/>
      </w:rPr>
    </w:lvl>
    <w:lvl w:ilvl="4" w:tplc="100C0003" w:tentative="1">
      <w:start w:val="1"/>
      <w:numFmt w:val="bullet"/>
      <w:lvlText w:val="o"/>
      <w:lvlJc w:val="left"/>
      <w:pPr>
        <w:ind w:left="3600" w:hanging="360"/>
      </w:pPr>
      <w:rPr>
        <w:rFonts w:ascii="Courier New" w:hAnsi="Courier New" w:cs="Courier New" w:hint="default"/>
      </w:rPr>
    </w:lvl>
    <w:lvl w:ilvl="5" w:tplc="100C0005" w:tentative="1">
      <w:start w:val="1"/>
      <w:numFmt w:val="bullet"/>
      <w:lvlText w:val=""/>
      <w:lvlJc w:val="left"/>
      <w:pPr>
        <w:ind w:left="4320" w:hanging="360"/>
      </w:pPr>
      <w:rPr>
        <w:rFonts w:ascii="Wingdings" w:hAnsi="Wingdings" w:hint="default"/>
      </w:rPr>
    </w:lvl>
    <w:lvl w:ilvl="6" w:tplc="100C0001" w:tentative="1">
      <w:start w:val="1"/>
      <w:numFmt w:val="bullet"/>
      <w:lvlText w:val=""/>
      <w:lvlJc w:val="left"/>
      <w:pPr>
        <w:ind w:left="5040" w:hanging="360"/>
      </w:pPr>
      <w:rPr>
        <w:rFonts w:ascii="Symbol" w:hAnsi="Symbol" w:hint="default"/>
      </w:rPr>
    </w:lvl>
    <w:lvl w:ilvl="7" w:tplc="100C0003" w:tentative="1">
      <w:start w:val="1"/>
      <w:numFmt w:val="bullet"/>
      <w:lvlText w:val="o"/>
      <w:lvlJc w:val="left"/>
      <w:pPr>
        <w:ind w:left="5760" w:hanging="360"/>
      </w:pPr>
      <w:rPr>
        <w:rFonts w:ascii="Courier New" w:hAnsi="Courier New" w:cs="Courier New" w:hint="default"/>
      </w:rPr>
    </w:lvl>
    <w:lvl w:ilvl="8" w:tplc="100C0005" w:tentative="1">
      <w:start w:val="1"/>
      <w:numFmt w:val="bullet"/>
      <w:lvlText w:val=""/>
      <w:lvlJc w:val="left"/>
      <w:pPr>
        <w:ind w:left="6480" w:hanging="360"/>
      </w:pPr>
      <w:rPr>
        <w:rFonts w:ascii="Wingdings" w:hAnsi="Wingdings" w:hint="default"/>
      </w:rPr>
    </w:lvl>
  </w:abstractNum>
  <w:abstractNum w:abstractNumId="1">
    <w:nsid w:val="0FD8032E"/>
    <w:multiLevelType w:val="hybridMultilevel"/>
    <w:tmpl w:val="6B807AD2"/>
    <w:lvl w:ilvl="0" w:tplc="100C000F">
      <w:start w:val="1"/>
      <w:numFmt w:val="decimal"/>
      <w:lvlText w:val="%1."/>
      <w:lvlJc w:val="left"/>
      <w:pPr>
        <w:ind w:left="720" w:hanging="360"/>
      </w:p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2">
    <w:nsid w:val="110340E5"/>
    <w:multiLevelType w:val="hybridMultilevel"/>
    <w:tmpl w:val="81EA90A2"/>
    <w:lvl w:ilvl="0" w:tplc="100C0001">
      <w:start w:val="1"/>
      <w:numFmt w:val="bullet"/>
      <w:lvlText w:val=""/>
      <w:lvlJc w:val="left"/>
      <w:pPr>
        <w:ind w:left="1440" w:hanging="360"/>
      </w:pPr>
      <w:rPr>
        <w:rFonts w:ascii="Symbol" w:hAnsi="Symbol" w:hint="default"/>
      </w:rPr>
    </w:lvl>
    <w:lvl w:ilvl="1" w:tplc="100C0003" w:tentative="1">
      <w:start w:val="1"/>
      <w:numFmt w:val="bullet"/>
      <w:lvlText w:val="o"/>
      <w:lvlJc w:val="left"/>
      <w:pPr>
        <w:ind w:left="2160" w:hanging="360"/>
      </w:pPr>
      <w:rPr>
        <w:rFonts w:ascii="Courier New" w:hAnsi="Courier New" w:cs="Courier New" w:hint="default"/>
      </w:rPr>
    </w:lvl>
    <w:lvl w:ilvl="2" w:tplc="100C0005" w:tentative="1">
      <w:start w:val="1"/>
      <w:numFmt w:val="bullet"/>
      <w:lvlText w:val=""/>
      <w:lvlJc w:val="left"/>
      <w:pPr>
        <w:ind w:left="2880" w:hanging="360"/>
      </w:pPr>
      <w:rPr>
        <w:rFonts w:ascii="Wingdings" w:hAnsi="Wingdings" w:hint="default"/>
      </w:rPr>
    </w:lvl>
    <w:lvl w:ilvl="3" w:tplc="100C0001" w:tentative="1">
      <w:start w:val="1"/>
      <w:numFmt w:val="bullet"/>
      <w:lvlText w:val=""/>
      <w:lvlJc w:val="left"/>
      <w:pPr>
        <w:ind w:left="3600" w:hanging="360"/>
      </w:pPr>
      <w:rPr>
        <w:rFonts w:ascii="Symbol" w:hAnsi="Symbol" w:hint="default"/>
      </w:rPr>
    </w:lvl>
    <w:lvl w:ilvl="4" w:tplc="100C0003" w:tentative="1">
      <w:start w:val="1"/>
      <w:numFmt w:val="bullet"/>
      <w:lvlText w:val="o"/>
      <w:lvlJc w:val="left"/>
      <w:pPr>
        <w:ind w:left="4320" w:hanging="360"/>
      </w:pPr>
      <w:rPr>
        <w:rFonts w:ascii="Courier New" w:hAnsi="Courier New" w:cs="Courier New" w:hint="default"/>
      </w:rPr>
    </w:lvl>
    <w:lvl w:ilvl="5" w:tplc="100C0005" w:tentative="1">
      <w:start w:val="1"/>
      <w:numFmt w:val="bullet"/>
      <w:lvlText w:val=""/>
      <w:lvlJc w:val="left"/>
      <w:pPr>
        <w:ind w:left="5040" w:hanging="360"/>
      </w:pPr>
      <w:rPr>
        <w:rFonts w:ascii="Wingdings" w:hAnsi="Wingdings" w:hint="default"/>
      </w:rPr>
    </w:lvl>
    <w:lvl w:ilvl="6" w:tplc="100C0001" w:tentative="1">
      <w:start w:val="1"/>
      <w:numFmt w:val="bullet"/>
      <w:lvlText w:val=""/>
      <w:lvlJc w:val="left"/>
      <w:pPr>
        <w:ind w:left="5760" w:hanging="360"/>
      </w:pPr>
      <w:rPr>
        <w:rFonts w:ascii="Symbol" w:hAnsi="Symbol" w:hint="default"/>
      </w:rPr>
    </w:lvl>
    <w:lvl w:ilvl="7" w:tplc="100C0003" w:tentative="1">
      <w:start w:val="1"/>
      <w:numFmt w:val="bullet"/>
      <w:lvlText w:val="o"/>
      <w:lvlJc w:val="left"/>
      <w:pPr>
        <w:ind w:left="6480" w:hanging="360"/>
      </w:pPr>
      <w:rPr>
        <w:rFonts w:ascii="Courier New" w:hAnsi="Courier New" w:cs="Courier New" w:hint="default"/>
      </w:rPr>
    </w:lvl>
    <w:lvl w:ilvl="8" w:tplc="100C0005" w:tentative="1">
      <w:start w:val="1"/>
      <w:numFmt w:val="bullet"/>
      <w:lvlText w:val=""/>
      <w:lvlJc w:val="left"/>
      <w:pPr>
        <w:ind w:left="7200" w:hanging="360"/>
      </w:pPr>
      <w:rPr>
        <w:rFonts w:ascii="Wingdings" w:hAnsi="Wingdings" w:hint="default"/>
      </w:rPr>
    </w:lvl>
  </w:abstractNum>
  <w:abstractNum w:abstractNumId="3">
    <w:nsid w:val="180E0E1A"/>
    <w:multiLevelType w:val="hybridMultilevel"/>
    <w:tmpl w:val="F37EB894"/>
    <w:lvl w:ilvl="0" w:tplc="100C000F">
      <w:start w:val="1"/>
      <w:numFmt w:val="decimal"/>
      <w:lvlText w:val="%1."/>
      <w:lvlJc w:val="left"/>
      <w:pPr>
        <w:ind w:left="1440" w:hanging="360"/>
      </w:pPr>
    </w:lvl>
    <w:lvl w:ilvl="1" w:tplc="100C0019" w:tentative="1">
      <w:start w:val="1"/>
      <w:numFmt w:val="lowerLetter"/>
      <w:lvlText w:val="%2."/>
      <w:lvlJc w:val="left"/>
      <w:pPr>
        <w:ind w:left="2160" w:hanging="360"/>
      </w:pPr>
    </w:lvl>
    <w:lvl w:ilvl="2" w:tplc="100C001B" w:tentative="1">
      <w:start w:val="1"/>
      <w:numFmt w:val="lowerRoman"/>
      <w:lvlText w:val="%3."/>
      <w:lvlJc w:val="right"/>
      <w:pPr>
        <w:ind w:left="2880" w:hanging="180"/>
      </w:pPr>
    </w:lvl>
    <w:lvl w:ilvl="3" w:tplc="100C000F" w:tentative="1">
      <w:start w:val="1"/>
      <w:numFmt w:val="decimal"/>
      <w:lvlText w:val="%4."/>
      <w:lvlJc w:val="left"/>
      <w:pPr>
        <w:ind w:left="3600" w:hanging="360"/>
      </w:pPr>
    </w:lvl>
    <w:lvl w:ilvl="4" w:tplc="100C0019" w:tentative="1">
      <w:start w:val="1"/>
      <w:numFmt w:val="lowerLetter"/>
      <w:lvlText w:val="%5."/>
      <w:lvlJc w:val="left"/>
      <w:pPr>
        <w:ind w:left="4320" w:hanging="360"/>
      </w:pPr>
    </w:lvl>
    <w:lvl w:ilvl="5" w:tplc="100C001B" w:tentative="1">
      <w:start w:val="1"/>
      <w:numFmt w:val="lowerRoman"/>
      <w:lvlText w:val="%6."/>
      <w:lvlJc w:val="right"/>
      <w:pPr>
        <w:ind w:left="5040" w:hanging="180"/>
      </w:pPr>
    </w:lvl>
    <w:lvl w:ilvl="6" w:tplc="100C000F" w:tentative="1">
      <w:start w:val="1"/>
      <w:numFmt w:val="decimal"/>
      <w:lvlText w:val="%7."/>
      <w:lvlJc w:val="left"/>
      <w:pPr>
        <w:ind w:left="5760" w:hanging="360"/>
      </w:pPr>
    </w:lvl>
    <w:lvl w:ilvl="7" w:tplc="100C0019" w:tentative="1">
      <w:start w:val="1"/>
      <w:numFmt w:val="lowerLetter"/>
      <w:lvlText w:val="%8."/>
      <w:lvlJc w:val="left"/>
      <w:pPr>
        <w:ind w:left="6480" w:hanging="360"/>
      </w:pPr>
    </w:lvl>
    <w:lvl w:ilvl="8" w:tplc="100C001B" w:tentative="1">
      <w:start w:val="1"/>
      <w:numFmt w:val="lowerRoman"/>
      <w:lvlText w:val="%9."/>
      <w:lvlJc w:val="right"/>
      <w:pPr>
        <w:ind w:left="7200" w:hanging="180"/>
      </w:pPr>
    </w:lvl>
  </w:abstractNum>
  <w:abstractNum w:abstractNumId="4">
    <w:nsid w:val="194A6CDE"/>
    <w:multiLevelType w:val="multilevel"/>
    <w:tmpl w:val="9A8EB22C"/>
    <w:lvl w:ilvl="0">
      <w:start w:val="4"/>
      <w:numFmt w:val="decimal"/>
      <w:lvlText w:val="%1."/>
      <w:lvlJc w:val="left"/>
      <w:pPr>
        <w:ind w:left="360" w:hanging="36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5">
    <w:nsid w:val="208374D4"/>
    <w:multiLevelType w:val="hybridMultilevel"/>
    <w:tmpl w:val="521435D8"/>
    <w:lvl w:ilvl="0" w:tplc="03D6950E">
      <w:start w:val="1"/>
      <w:numFmt w:val="decimal"/>
      <w:pStyle w:val="UPRparagraph"/>
      <w:lvlText w:val="%1."/>
      <w:lvlJc w:val="left"/>
      <w:pPr>
        <w:ind w:left="360" w:hanging="360"/>
      </w:pPr>
      <w:rPr>
        <w:b w:val="0"/>
        <w:bCs w:val="0"/>
        <w:color w:val="auto"/>
      </w:rPr>
    </w:lvl>
    <w:lvl w:ilvl="1" w:tplc="040C0019">
      <w:start w:val="1"/>
      <w:numFmt w:val="lowerLetter"/>
      <w:lvlText w:val="%2."/>
      <w:lvlJc w:val="left"/>
      <w:pPr>
        <w:ind w:left="2292" w:hanging="360"/>
      </w:pPr>
    </w:lvl>
    <w:lvl w:ilvl="2" w:tplc="040C001B" w:tentative="1">
      <w:start w:val="1"/>
      <w:numFmt w:val="lowerRoman"/>
      <w:lvlText w:val="%3."/>
      <w:lvlJc w:val="right"/>
      <w:pPr>
        <w:ind w:left="3012" w:hanging="180"/>
      </w:pPr>
    </w:lvl>
    <w:lvl w:ilvl="3" w:tplc="040C000F" w:tentative="1">
      <w:start w:val="1"/>
      <w:numFmt w:val="decimal"/>
      <w:lvlText w:val="%4."/>
      <w:lvlJc w:val="left"/>
      <w:pPr>
        <w:ind w:left="3732" w:hanging="360"/>
      </w:pPr>
    </w:lvl>
    <w:lvl w:ilvl="4" w:tplc="040C0019" w:tentative="1">
      <w:start w:val="1"/>
      <w:numFmt w:val="lowerLetter"/>
      <w:lvlText w:val="%5."/>
      <w:lvlJc w:val="left"/>
      <w:pPr>
        <w:ind w:left="4452" w:hanging="360"/>
      </w:pPr>
    </w:lvl>
    <w:lvl w:ilvl="5" w:tplc="040C001B" w:tentative="1">
      <w:start w:val="1"/>
      <w:numFmt w:val="lowerRoman"/>
      <w:lvlText w:val="%6."/>
      <w:lvlJc w:val="right"/>
      <w:pPr>
        <w:ind w:left="5172" w:hanging="180"/>
      </w:pPr>
    </w:lvl>
    <w:lvl w:ilvl="6" w:tplc="040C000F" w:tentative="1">
      <w:start w:val="1"/>
      <w:numFmt w:val="decimal"/>
      <w:lvlText w:val="%7."/>
      <w:lvlJc w:val="left"/>
      <w:pPr>
        <w:ind w:left="5892" w:hanging="360"/>
      </w:pPr>
    </w:lvl>
    <w:lvl w:ilvl="7" w:tplc="040C0019" w:tentative="1">
      <w:start w:val="1"/>
      <w:numFmt w:val="lowerLetter"/>
      <w:lvlText w:val="%8."/>
      <w:lvlJc w:val="left"/>
      <w:pPr>
        <w:ind w:left="6612" w:hanging="360"/>
      </w:pPr>
    </w:lvl>
    <w:lvl w:ilvl="8" w:tplc="040C001B" w:tentative="1">
      <w:start w:val="1"/>
      <w:numFmt w:val="lowerRoman"/>
      <w:lvlText w:val="%9."/>
      <w:lvlJc w:val="right"/>
      <w:pPr>
        <w:ind w:left="7332" w:hanging="180"/>
      </w:pPr>
    </w:lvl>
  </w:abstractNum>
  <w:abstractNum w:abstractNumId="6">
    <w:nsid w:val="24452BD1"/>
    <w:multiLevelType w:val="hybridMultilevel"/>
    <w:tmpl w:val="7E586D90"/>
    <w:lvl w:ilvl="0" w:tplc="100C0019">
      <w:start w:val="1"/>
      <w:numFmt w:val="lowerLetter"/>
      <w:lvlText w:val="%1."/>
      <w:lvlJc w:val="left"/>
      <w:pPr>
        <w:ind w:left="720" w:hanging="360"/>
      </w:p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7">
    <w:nsid w:val="24BE4590"/>
    <w:multiLevelType w:val="hybridMultilevel"/>
    <w:tmpl w:val="E9E0C934"/>
    <w:lvl w:ilvl="0" w:tplc="100C0001">
      <w:start w:val="1"/>
      <w:numFmt w:val="bullet"/>
      <w:lvlText w:val=""/>
      <w:lvlJc w:val="left"/>
      <w:pPr>
        <w:ind w:left="360" w:hanging="360"/>
      </w:pPr>
      <w:rPr>
        <w:rFonts w:ascii="Symbol" w:hAnsi="Symbol" w:hint="default"/>
        <w:b w:val="0"/>
        <w:bCs w:val="0"/>
        <w:color w:val="auto"/>
      </w:rPr>
    </w:lvl>
    <w:lvl w:ilvl="1" w:tplc="040C0019">
      <w:start w:val="1"/>
      <w:numFmt w:val="lowerLetter"/>
      <w:lvlText w:val="%2."/>
      <w:lvlJc w:val="left"/>
      <w:pPr>
        <w:ind w:left="2292" w:hanging="360"/>
      </w:pPr>
    </w:lvl>
    <w:lvl w:ilvl="2" w:tplc="040C001B" w:tentative="1">
      <w:start w:val="1"/>
      <w:numFmt w:val="lowerRoman"/>
      <w:lvlText w:val="%3."/>
      <w:lvlJc w:val="right"/>
      <w:pPr>
        <w:ind w:left="3012" w:hanging="180"/>
      </w:pPr>
    </w:lvl>
    <w:lvl w:ilvl="3" w:tplc="040C000F" w:tentative="1">
      <w:start w:val="1"/>
      <w:numFmt w:val="decimal"/>
      <w:lvlText w:val="%4."/>
      <w:lvlJc w:val="left"/>
      <w:pPr>
        <w:ind w:left="3732" w:hanging="360"/>
      </w:pPr>
    </w:lvl>
    <w:lvl w:ilvl="4" w:tplc="040C0019" w:tentative="1">
      <w:start w:val="1"/>
      <w:numFmt w:val="lowerLetter"/>
      <w:lvlText w:val="%5."/>
      <w:lvlJc w:val="left"/>
      <w:pPr>
        <w:ind w:left="4452" w:hanging="360"/>
      </w:pPr>
    </w:lvl>
    <w:lvl w:ilvl="5" w:tplc="040C001B" w:tentative="1">
      <w:start w:val="1"/>
      <w:numFmt w:val="lowerRoman"/>
      <w:lvlText w:val="%6."/>
      <w:lvlJc w:val="right"/>
      <w:pPr>
        <w:ind w:left="5172" w:hanging="180"/>
      </w:pPr>
    </w:lvl>
    <w:lvl w:ilvl="6" w:tplc="040C000F" w:tentative="1">
      <w:start w:val="1"/>
      <w:numFmt w:val="decimal"/>
      <w:lvlText w:val="%7."/>
      <w:lvlJc w:val="left"/>
      <w:pPr>
        <w:ind w:left="5892" w:hanging="360"/>
      </w:pPr>
    </w:lvl>
    <w:lvl w:ilvl="7" w:tplc="040C0019" w:tentative="1">
      <w:start w:val="1"/>
      <w:numFmt w:val="lowerLetter"/>
      <w:lvlText w:val="%8."/>
      <w:lvlJc w:val="left"/>
      <w:pPr>
        <w:ind w:left="6612" w:hanging="360"/>
      </w:pPr>
    </w:lvl>
    <w:lvl w:ilvl="8" w:tplc="040C001B" w:tentative="1">
      <w:start w:val="1"/>
      <w:numFmt w:val="lowerRoman"/>
      <w:lvlText w:val="%9."/>
      <w:lvlJc w:val="right"/>
      <w:pPr>
        <w:ind w:left="7332" w:hanging="180"/>
      </w:pPr>
    </w:lvl>
  </w:abstractNum>
  <w:abstractNum w:abstractNumId="8">
    <w:nsid w:val="251F3E02"/>
    <w:multiLevelType w:val="hybridMultilevel"/>
    <w:tmpl w:val="C064550E"/>
    <w:lvl w:ilvl="0" w:tplc="890AC94C">
      <w:start w:val="1"/>
      <w:numFmt w:val="lowerLetter"/>
      <w:pStyle w:val="Heading3"/>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9">
    <w:nsid w:val="25974F2E"/>
    <w:multiLevelType w:val="hybridMultilevel"/>
    <w:tmpl w:val="B0F405FE"/>
    <w:lvl w:ilvl="0" w:tplc="100C000F">
      <w:start w:val="1"/>
      <w:numFmt w:val="decimal"/>
      <w:lvlText w:val="%1."/>
      <w:lvlJc w:val="left"/>
      <w:pPr>
        <w:ind w:left="1080" w:hanging="360"/>
      </w:pPr>
    </w:lvl>
    <w:lvl w:ilvl="1" w:tplc="100C0019" w:tentative="1">
      <w:start w:val="1"/>
      <w:numFmt w:val="lowerLetter"/>
      <w:lvlText w:val="%2."/>
      <w:lvlJc w:val="left"/>
      <w:pPr>
        <w:ind w:left="1800" w:hanging="360"/>
      </w:pPr>
    </w:lvl>
    <w:lvl w:ilvl="2" w:tplc="100C001B" w:tentative="1">
      <w:start w:val="1"/>
      <w:numFmt w:val="lowerRoman"/>
      <w:lvlText w:val="%3."/>
      <w:lvlJc w:val="right"/>
      <w:pPr>
        <w:ind w:left="2520" w:hanging="180"/>
      </w:pPr>
    </w:lvl>
    <w:lvl w:ilvl="3" w:tplc="100C000F" w:tentative="1">
      <w:start w:val="1"/>
      <w:numFmt w:val="decimal"/>
      <w:lvlText w:val="%4."/>
      <w:lvlJc w:val="left"/>
      <w:pPr>
        <w:ind w:left="3240" w:hanging="360"/>
      </w:pPr>
    </w:lvl>
    <w:lvl w:ilvl="4" w:tplc="100C0019" w:tentative="1">
      <w:start w:val="1"/>
      <w:numFmt w:val="lowerLetter"/>
      <w:lvlText w:val="%5."/>
      <w:lvlJc w:val="left"/>
      <w:pPr>
        <w:ind w:left="3960" w:hanging="360"/>
      </w:pPr>
    </w:lvl>
    <w:lvl w:ilvl="5" w:tplc="100C001B" w:tentative="1">
      <w:start w:val="1"/>
      <w:numFmt w:val="lowerRoman"/>
      <w:lvlText w:val="%6."/>
      <w:lvlJc w:val="right"/>
      <w:pPr>
        <w:ind w:left="4680" w:hanging="180"/>
      </w:pPr>
    </w:lvl>
    <w:lvl w:ilvl="6" w:tplc="100C000F" w:tentative="1">
      <w:start w:val="1"/>
      <w:numFmt w:val="decimal"/>
      <w:lvlText w:val="%7."/>
      <w:lvlJc w:val="left"/>
      <w:pPr>
        <w:ind w:left="5400" w:hanging="360"/>
      </w:pPr>
    </w:lvl>
    <w:lvl w:ilvl="7" w:tplc="100C0019" w:tentative="1">
      <w:start w:val="1"/>
      <w:numFmt w:val="lowerLetter"/>
      <w:lvlText w:val="%8."/>
      <w:lvlJc w:val="left"/>
      <w:pPr>
        <w:ind w:left="6120" w:hanging="360"/>
      </w:pPr>
    </w:lvl>
    <w:lvl w:ilvl="8" w:tplc="100C001B" w:tentative="1">
      <w:start w:val="1"/>
      <w:numFmt w:val="lowerRoman"/>
      <w:lvlText w:val="%9."/>
      <w:lvlJc w:val="right"/>
      <w:pPr>
        <w:ind w:left="6840" w:hanging="180"/>
      </w:pPr>
    </w:lvl>
  </w:abstractNum>
  <w:abstractNum w:abstractNumId="10">
    <w:nsid w:val="2C060D3A"/>
    <w:multiLevelType w:val="hybridMultilevel"/>
    <w:tmpl w:val="D826E4D2"/>
    <w:lvl w:ilvl="0" w:tplc="5B3EBAA4">
      <w:start w:val="7"/>
      <w:numFmt w:val="bullet"/>
      <w:lvlText w:val="-"/>
      <w:lvlJc w:val="left"/>
      <w:pPr>
        <w:ind w:left="720" w:hanging="360"/>
      </w:pPr>
      <w:rPr>
        <w:rFonts w:ascii="Tahoma" w:eastAsia="Calibri" w:hAnsi="Tahoma" w:cs="Tahoma" w:hint="default"/>
      </w:rPr>
    </w:lvl>
    <w:lvl w:ilvl="1" w:tplc="100C0003" w:tentative="1">
      <w:start w:val="1"/>
      <w:numFmt w:val="bullet"/>
      <w:lvlText w:val="o"/>
      <w:lvlJc w:val="left"/>
      <w:pPr>
        <w:ind w:left="1440" w:hanging="360"/>
      </w:pPr>
      <w:rPr>
        <w:rFonts w:ascii="Courier New" w:hAnsi="Courier New" w:cs="Courier New" w:hint="default"/>
      </w:rPr>
    </w:lvl>
    <w:lvl w:ilvl="2" w:tplc="100C0005" w:tentative="1">
      <w:start w:val="1"/>
      <w:numFmt w:val="bullet"/>
      <w:lvlText w:val=""/>
      <w:lvlJc w:val="left"/>
      <w:pPr>
        <w:ind w:left="2160" w:hanging="360"/>
      </w:pPr>
      <w:rPr>
        <w:rFonts w:ascii="Wingdings" w:hAnsi="Wingdings" w:hint="default"/>
      </w:rPr>
    </w:lvl>
    <w:lvl w:ilvl="3" w:tplc="100C0001" w:tentative="1">
      <w:start w:val="1"/>
      <w:numFmt w:val="bullet"/>
      <w:lvlText w:val=""/>
      <w:lvlJc w:val="left"/>
      <w:pPr>
        <w:ind w:left="2880" w:hanging="360"/>
      </w:pPr>
      <w:rPr>
        <w:rFonts w:ascii="Symbol" w:hAnsi="Symbol" w:hint="default"/>
      </w:rPr>
    </w:lvl>
    <w:lvl w:ilvl="4" w:tplc="100C0003" w:tentative="1">
      <w:start w:val="1"/>
      <w:numFmt w:val="bullet"/>
      <w:lvlText w:val="o"/>
      <w:lvlJc w:val="left"/>
      <w:pPr>
        <w:ind w:left="3600" w:hanging="360"/>
      </w:pPr>
      <w:rPr>
        <w:rFonts w:ascii="Courier New" w:hAnsi="Courier New" w:cs="Courier New" w:hint="default"/>
      </w:rPr>
    </w:lvl>
    <w:lvl w:ilvl="5" w:tplc="100C0005" w:tentative="1">
      <w:start w:val="1"/>
      <w:numFmt w:val="bullet"/>
      <w:lvlText w:val=""/>
      <w:lvlJc w:val="left"/>
      <w:pPr>
        <w:ind w:left="4320" w:hanging="360"/>
      </w:pPr>
      <w:rPr>
        <w:rFonts w:ascii="Wingdings" w:hAnsi="Wingdings" w:hint="default"/>
      </w:rPr>
    </w:lvl>
    <w:lvl w:ilvl="6" w:tplc="100C0001" w:tentative="1">
      <w:start w:val="1"/>
      <w:numFmt w:val="bullet"/>
      <w:lvlText w:val=""/>
      <w:lvlJc w:val="left"/>
      <w:pPr>
        <w:ind w:left="5040" w:hanging="360"/>
      </w:pPr>
      <w:rPr>
        <w:rFonts w:ascii="Symbol" w:hAnsi="Symbol" w:hint="default"/>
      </w:rPr>
    </w:lvl>
    <w:lvl w:ilvl="7" w:tplc="100C0003" w:tentative="1">
      <w:start w:val="1"/>
      <w:numFmt w:val="bullet"/>
      <w:lvlText w:val="o"/>
      <w:lvlJc w:val="left"/>
      <w:pPr>
        <w:ind w:left="5760" w:hanging="360"/>
      </w:pPr>
      <w:rPr>
        <w:rFonts w:ascii="Courier New" w:hAnsi="Courier New" w:cs="Courier New" w:hint="default"/>
      </w:rPr>
    </w:lvl>
    <w:lvl w:ilvl="8" w:tplc="100C0005" w:tentative="1">
      <w:start w:val="1"/>
      <w:numFmt w:val="bullet"/>
      <w:lvlText w:val=""/>
      <w:lvlJc w:val="left"/>
      <w:pPr>
        <w:ind w:left="6480" w:hanging="360"/>
      </w:pPr>
      <w:rPr>
        <w:rFonts w:ascii="Wingdings" w:hAnsi="Wingdings" w:hint="default"/>
      </w:rPr>
    </w:lvl>
  </w:abstractNum>
  <w:abstractNum w:abstractNumId="11">
    <w:nsid w:val="32B50A0E"/>
    <w:multiLevelType w:val="hybridMultilevel"/>
    <w:tmpl w:val="50B80CF2"/>
    <w:lvl w:ilvl="0" w:tplc="100C000F">
      <w:start w:val="1"/>
      <w:numFmt w:val="decimal"/>
      <w:lvlText w:val="%1."/>
      <w:lvlJc w:val="left"/>
      <w:pPr>
        <w:ind w:left="1440" w:hanging="360"/>
      </w:pPr>
    </w:lvl>
    <w:lvl w:ilvl="1" w:tplc="100C0019" w:tentative="1">
      <w:start w:val="1"/>
      <w:numFmt w:val="lowerLetter"/>
      <w:lvlText w:val="%2."/>
      <w:lvlJc w:val="left"/>
      <w:pPr>
        <w:ind w:left="2160" w:hanging="360"/>
      </w:pPr>
    </w:lvl>
    <w:lvl w:ilvl="2" w:tplc="100C001B" w:tentative="1">
      <w:start w:val="1"/>
      <w:numFmt w:val="lowerRoman"/>
      <w:lvlText w:val="%3."/>
      <w:lvlJc w:val="right"/>
      <w:pPr>
        <w:ind w:left="2880" w:hanging="180"/>
      </w:pPr>
    </w:lvl>
    <w:lvl w:ilvl="3" w:tplc="100C000F" w:tentative="1">
      <w:start w:val="1"/>
      <w:numFmt w:val="decimal"/>
      <w:lvlText w:val="%4."/>
      <w:lvlJc w:val="left"/>
      <w:pPr>
        <w:ind w:left="3600" w:hanging="360"/>
      </w:pPr>
    </w:lvl>
    <w:lvl w:ilvl="4" w:tplc="100C0019" w:tentative="1">
      <w:start w:val="1"/>
      <w:numFmt w:val="lowerLetter"/>
      <w:lvlText w:val="%5."/>
      <w:lvlJc w:val="left"/>
      <w:pPr>
        <w:ind w:left="4320" w:hanging="360"/>
      </w:pPr>
    </w:lvl>
    <w:lvl w:ilvl="5" w:tplc="100C001B" w:tentative="1">
      <w:start w:val="1"/>
      <w:numFmt w:val="lowerRoman"/>
      <w:lvlText w:val="%6."/>
      <w:lvlJc w:val="right"/>
      <w:pPr>
        <w:ind w:left="5040" w:hanging="180"/>
      </w:pPr>
    </w:lvl>
    <w:lvl w:ilvl="6" w:tplc="100C000F" w:tentative="1">
      <w:start w:val="1"/>
      <w:numFmt w:val="decimal"/>
      <w:lvlText w:val="%7."/>
      <w:lvlJc w:val="left"/>
      <w:pPr>
        <w:ind w:left="5760" w:hanging="360"/>
      </w:pPr>
    </w:lvl>
    <w:lvl w:ilvl="7" w:tplc="100C0019" w:tentative="1">
      <w:start w:val="1"/>
      <w:numFmt w:val="lowerLetter"/>
      <w:lvlText w:val="%8."/>
      <w:lvlJc w:val="left"/>
      <w:pPr>
        <w:ind w:left="6480" w:hanging="360"/>
      </w:pPr>
    </w:lvl>
    <w:lvl w:ilvl="8" w:tplc="100C001B" w:tentative="1">
      <w:start w:val="1"/>
      <w:numFmt w:val="lowerRoman"/>
      <w:lvlText w:val="%9."/>
      <w:lvlJc w:val="right"/>
      <w:pPr>
        <w:ind w:left="7200" w:hanging="180"/>
      </w:pPr>
    </w:lvl>
  </w:abstractNum>
  <w:abstractNum w:abstractNumId="12">
    <w:nsid w:val="3B8644C6"/>
    <w:multiLevelType w:val="multilevel"/>
    <w:tmpl w:val="6EB6CE9A"/>
    <w:lvl w:ilvl="0">
      <w:start w:val="1"/>
      <w:numFmt w:val="decimal"/>
      <w:lvlText w:val="%1."/>
      <w:lvlJc w:val="left"/>
      <w:pPr>
        <w:ind w:left="720" w:hanging="360"/>
      </w:pPr>
    </w:lvl>
    <w:lvl w:ilvl="1">
      <w:start w:val="1"/>
      <w:numFmt w:val="decimal"/>
      <w:isLgl/>
      <w:lvlText w:val="%1.%2."/>
      <w:lvlJc w:val="left"/>
      <w:pPr>
        <w:ind w:left="1080" w:hanging="720"/>
      </w:pPr>
      <w:rPr>
        <w:rFonts w:hint="default"/>
      </w:rPr>
    </w:lvl>
    <w:lvl w:ilvl="2">
      <w:start w:val="1"/>
      <w:numFmt w:val="decimal"/>
      <w:isLgl/>
      <w:lvlText w:val="%1.%2.%3."/>
      <w:lvlJc w:val="left"/>
      <w:pPr>
        <w:ind w:left="1440" w:hanging="1080"/>
      </w:pPr>
      <w:rPr>
        <w:rFonts w:hint="default"/>
      </w:rPr>
    </w:lvl>
    <w:lvl w:ilvl="3">
      <w:start w:val="1"/>
      <w:numFmt w:val="decimal"/>
      <w:isLgl/>
      <w:lvlText w:val="%1.%2.%3.%4."/>
      <w:lvlJc w:val="left"/>
      <w:pPr>
        <w:ind w:left="1800" w:hanging="144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2160" w:hanging="1800"/>
      </w:pPr>
      <w:rPr>
        <w:rFonts w:hint="default"/>
      </w:rPr>
    </w:lvl>
    <w:lvl w:ilvl="6">
      <w:start w:val="1"/>
      <w:numFmt w:val="decimal"/>
      <w:isLgl/>
      <w:lvlText w:val="%1.%2.%3.%4.%5.%6.%7."/>
      <w:lvlJc w:val="left"/>
      <w:pPr>
        <w:ind w:left="2520" w:hanging="2160"/>
      </w:pPr>
      <w:rPr>
        <w:rFonts w:hint="default"/>
      </w:rPr>
    </w:lvl>
    <w:lvl w:ilvl="7">
      <w:start w:val="1"/>
      <w:numFmt w:val="decimal"/>
      <w:isLgl/>
      <w:lvlText w:val="%1.%2.%3.%4.%5.%6.%7.%8."/>
      <w:lvlJc w:val="left"/>
      <w:pPr>
        <w:ind w:left="2880" w:hanging="2520"/>
      </w:pPr>
      <w:rPr>
        <w:rFonts w:hint="default"/>
      </w:rPr>
    </w:lvl>
    <w:lvl w:ilvl="8">
      <w:start w:val="1"/>
      <w:numFmt w:val="decimal"/>
      <w:isLgl/>
      <w:lvlText w:val="%1.%2.%3.%4.%5.%6.%7.%8.%9."/>
      <w:lvlJc w:val="left"/>
      <w:pPr>
        <w:ind w:left="2880" w:hanging="2520"/>
      </w:pPr>
      <w:rPr>
        <w:rFonts w:hint="default"/>
      </w:rPr>
    </w:lvl>
  </w:abstractNum>
  <w:abstractNum w:abstractNumId="13">
    <w:nsid w:val="3CC632D9"/>
    <w:multiLevelType w:val="multilevel"/>
    <w:tmpl w:val="D960BADA"/>
    <w:lvl w:ilvl="0">
      <w:start w:val="6"/>
      <w:numFmt w:val="decimal"/>
      <w:lvlText w:val="%1."/>
      <w:lvlJc w:val="left"/>
      <w:pPr>
        <w:ind w:left="450" w:hanging="45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800" w:hanging="1080"/>
      </w:pPr>
      <w:rPr>
        <w:rFonts w:hint="default"/>
      </w:rPr>
    </w:lvl>
    <w:lvl w:ilvl="3">
      <w:start w:val="1"/>
      <w:numFmt w:val="decimal"/>
      <w:lvlText w:val="%1.%2.%3.%4."/>
      <w:lvlJc w:val="left"/>
      <w:pPr>
        <w:ind w:left="2520" w:hanging="1440"/>
      </w:pPr>
      <w:rPr>
        <w:rFonts w:hint="default"/>
      </w:rPr>
    </w:lvl>
    <w:lvl w:ilvl="4">
      <w:start w:val="1"/>
      <w:numFmt w:val="decimal"/>
      <w:lvlText w:val="%1.%2.%3.%4.%5."/>
      <w:lvlJc w:val="left"/>
      <w:pPr>
        <w:ind w:left="2880" w:hanging="1440"/>
      </w:pPr>
      <w:rPr>
        <w:rFonts w:hint="default"/>
      </w:rPr>
    </w:lvl>
    <w:lvl w:ilvl="5">
      <w:start w:val="1"/>
      <w:numFmt w:val="decimal"/>
      <w:lvlText w:val="%1.%2.%3.%4.%5.%6."/>
      <w:lvlJc w:val="left"/>
      <w:pPr>
        <w:ind w:left="3600" w:hanging="1800"/>
      </w:pPr>
      <w:rPr>
        <w:rFonts w:hint="default"/>
      </w:rPr>
    </w:lvl>
    <w:lvl w:ilvl="6">
      <w:start w:val="1"/>
      <w:numFmt w:val="decimal"/>
      <w:lvlText w:val="%1.%2.%3.%4.%5.%6.%7."/>
      <w:lvlJc w:val="left"/>
      <w:pPr>
        <w:ind w:left="4320" w:hanging="2160"/>
      </w:pPr>
      <w:rPr>
        <w:rFonts w:hint="default"/>
      </w:rPr>
    </w:lvl>
    <w:lvl w:ilvl="7">
      <w:start w:val="1"/>
      <w:numFmt w:val="decimal"/>
      <w:lvlText w:val="%1.%2.%3.%4.%5.%6.%7.%8."/>
      <w:lvlJc w:val="left"/>
      <w:pPr>
        <w:ind w:left="5040" w:hanging="2520"/>
      </w:pPr>
      <w:rPr>
        <w:rFonts w:hint="default"/>
      </w:rPr>
    </w:lvl>
    <w:lvl w:ilvl="8">
      <w:start w:val="1"/>
      <w:numFmt w:val="decimal"/>
      <w:lvlText w:val="%1.%2.%3.%4.%5.%6.%7.%8.%9."/>
      <w:lvlJc w:val="left"/>
      <w:pPr>
        <w:ind w:left="5400" w:hanging="2520"/>
      </w:pPr>
      <w:rPr>
        <w:rFonts w:hint="default"/>
      </w:rPr>
    </w:lvl>
  </w:abstractNum>
  <w:abstractNum w:abstractNumId="14">
    <w:nsid w:val="40DE3B85"/>
    <w:multiLevelType w:val="hybridMultilevel"/>
    <w:tmpl w:val="18526C56"/>
    <w:lvl w:ilvl="0" w:tplc="100C000F">
      <w:start w:val="1"/>
      <w:numFmt w:val="decimal"/>
      <w:lvlText w:val="%1."/>
      <w:lvlJc w:val="left"/>
      <w:pPr>
        <w:ind w:left="720" w:hanging="360"/>
      </w:p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15">
    <w:nsid w:val="40F12CEE"/>
    <w:multiLevelType w:val="hybridMultilevel"/>
    <w:tmpl w:val="C826D2FE"/>
    <w:lvl w:ilvl="0" w:tplc="100C000F">
      <w:start w:val="1"/>
      <w:numFmt w:val="decimal"/>
      <w:lvlText w:val="%1."/>
      <w:lvlJc w:val="left"/>
      <w:pPr>
        <w:ind w:left="720" w:hanging="360"/>
      </w:p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16">
    <w:nsid w:val="41B206AB"/>
    <w:multiLevelType w:val="multilevel"/>
    <w:tmpl w:val="F480718E"/>
    <w:lvl w:ilvl="0">
      <w:start w:val="3"/>
      <w:numFmt w:val="decimal"/>
      <w:lvlText w:val="%1."/>
      <w:lvlJc w:val="left"/>
      <w:pPr>
        <w:ind w:left="450" w:hanging="45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800" w:hanging="1080"/>
      </w:pPr>
      <w:rPr>
        <w:rFonts w:hint="default"/>
      </w:rPr>
    </w:lvl>
    <w:lvl w:ilvl="3">
      <w:start w:val="1"/>
      <w:numFmt w:val="decimal"/>
      <w:lvlText w:val="%1.%2.%3.%4."/>
      <w:lvlJc w:val="left"/>
      <w:pPr>
        <w:ind w:left="2520" w:hanging="1440"/>
      </w:pPr>
      <w:rPr>
        <w:rFonts w:hint="default"/>
      </w:rPr>
    </w:lvl>
    <w:lvl w:ilvl="4">
      <w:start w:val="1"/>
      <w:numFmt w:val="decimal"/>
      <w:lvlText w:val="%1.%2.%3.%4.%5."/>
      <w:lvlJc w:val="left"/>
      <w:pPr>
        <w:ind w:left="2880" w:hanging="1440"/>
      </w:pPr>
      <w:rPr>
        <w:rFonts w:hint="default"/>
      </w:rPr>
    </w:lvl>
    <w:lvl w:ilvl="5">
      <w:start w:val="1"/>
      <w:numFmt w:val="decimal"/>
      <w:lvlText w:val="%1.%2.%3.%4.%5.%6."/>
      <w:lvlJc w:val="left"/>
      <w:pPr>
        <w:ind w:left="3600" w:hanging="1800"/>
      </w:pPr>
      <w:rPr>
        <w:rFonts w:hint="default"/>
      </w:rPr>
    </w:lvl>
    <w:lvl w:ilvl="6">
      <w:start w:val="1"/>
      <w:numFmt w:val="decimal"/>
      <w:lvlText w:val="%1.%2.%3.%4.%5.%6.%7."/>
      <w:lvlJc w:val="left"/>
      <w:pPr>
        <w:ind w:left="4320" w:hanging="2160"/>
      </w:pPr>
      <w:rPr>
        <w:rFonts w:hint="default"/>
      </w:rPr>
    </w:lvl>
    <w:lvl w:ilvl="7">
      <w:start w:val="1"/>
      <w:numFmt w:val="decimal"/>
      <w:lvlText w:val="%1.%2.%3.%4.%5.%6.%7.%8."/>
      <w:lvlJc w:val="left"/>
      <w:pPr>
        <w:ind w:left="5040" w:hanging="2520"/>
      </w:pPr>
      <w:rPr>
        <w:rFonts w:hint="default"/>
      </w:rPr>
    </w:lvl>
    <w:lvl w:ilvl="8">
      <w:start w:val="1"/>
      <w:numFmt w:val="decimal"/>
      <w:lvlText w:val="%1.%2.%3.%4.%5.%6.%7.%8.%9."/>
      <w:lvlJc w:val="left"/>
      <w:pPr>
        <w:ind w:left="5400" w:hanging="2520"/>
      </w:pPr>
      <w:rPr>
        <w:rFonts w:hint="default"/>
      </w:rPr>
    </w:lvl>
  </w:abstractNum>
  <w:abstractNum w:abstractNumId="17">
    <w:nsid w:val="42574403"/>
    <w:multiLevelType w:val="multilevel"/>
    <w:tmpl w:val="E466DC7C"/>
    <w:lvl w:ilvl="0">
      <w:start w:val="1"/>
      <w:numFmt w:val="decimal"/>
      <w:lvlText w:val="%1."/>
      <w:lvlJc w:val="left"/>
      <w:pPr>
        <w:ind w:left="720" w:hanging="360"/>
      </w:pPr>
    </w:lvl>
    <w:lvl w:ilvl="1">
      <w:start w:val="1"/>
      <w:numFmt w:val="decimal"/>
      <w:isLgl/>
      <w:lvlText w:val="%1.%2"/>
      <w:lvlJc w:val="left"/>
      <w:pPr>
        <w:ind w:left="360" w:hanging="360"/>
      </w:pPr>
      <w:rPr>
        <w:rFonts w:hint="default"/>
        <w:color w:val="auto"/>
      </w:rPr>
    </w:lvl>
    <w:lvl w:ilvl="2">
      <w:start w:val="1"/>
      <w:numFmt w:val="decimal"/>
      <w:isLgl/>
      <w:lvlText w:val="%1.%2.%3"/>
      <w:lvlJc w:val="left"/>
      <w:pPr>
        <w:ind w:left="1080" w:hanging="720"/>
      </w:pPr>
      <w:rPr>
        <w:rFonts w:hint="default"/>
        <w:sz w:val="20"/>
        <w:szCs w:val="20"/>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8">
    <w:nsid w:val="492318BE"/>
    <w:multiLevelType w:val="hybridMultilevel"/>
    <w:tmpl w:val="D8921A76"/>
    <w:lvl w:ilvl="0" w:tplc="100C000F">
      <w:start w:val="1"/>
      <w:numFmt w:val="decimal"/>
      <w:lvlText w:val="%1."/>
      <w:lvlJc w:val="left"/>
      <w:pPr>
        <w:ind w:left="720" w:hanging="360"/>
      </w:p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19">
    <w:nsid w:val="4A212549"/>
    <w:multiLevelType w:val="hybridMultilevel"/>
    <w:tmpl w:val="891671AA"/>
    <w:lvl w:ilvl="0" w:tplc="EA8E0502">
      <w:start w:val="1"/>
      <w:numFmt w:val="decimal"/>
      <w:lvlText w:val="%1."/>
      <w:lvlJc w:val="left"/>
      <w:pPr>
        <w:ind w:left="717" w:hanging="360"/>
      </w:pPr>
      <w:rPr>
        <w:rFonts w:hint="default"/>
      </w:rPr>
    </w:lvl>
    <w:lvl w:ilvl="1" w:tplc="100C0019" w:tentative="1">
      <w:start w:val="1"/>
      <w:numFmt w:val="lowerLetter"/>
      <w:lvlText w:val="%2."/>
      <w:lvlJc w:val="left"/>
      <w:pPr>
        <w:ind w:left="1437" w:hanging="360"/>
      </w:pPr>
    </w:lvl>
    <w:lvl w:ilvl="2" w:tplc="100C001B" w:tentative="1">
      <w:start w:val="1"/>
      <w:numFmt w:val="lowerRoman"/>
      <w:lvlText w:val="%3."/>
      <w:lvlJc w:val="right"/>
      <w:pPr>
        <w:ind w:left="2157" w:hanging="180"/>
      </w:pPr>
    </w:lvl>
    <w:lvl w:ilvl="3" w:tplc="100C000F" w:tentative="1">
      <w:start w:val="1"/>
      <w:numFmt w:val="decimal"/>
      <w:lvlText w:val="%4."/>
      <w:lvlJc w:val="left"/>
      <w:pPr>
        <w:ind w:left="2877" w:hanging="360"/>
      </w:pPr>
    </w:lvl>
    <w:lvl w:ilvl="4" w:tplc="100C0019" w:tentative="1">
      <w:start w:val="1"/>
      <w:numFmt w:val="lowerLetter"/>
      <w:lvlText w:val="%5."/>
      <w:lvlJc w:val="left"/>
      <w:pPr>
        <w:ind w:left="3597" w:hanging="360"/>
      </w:pPr>
    </w:lvl>
    <w:lvl w:ilvl="5" w:tplc="100C001B" w:tentative="1">
      <w:start w:val="1"/>
      <w:numFmt w:val="lowerRoman"/>
      <w:lvlText w:val="%6."/>
      <w:lvlJc w:val="right"/>
      <w:pPr>
        <w:ind w:left="4317" w:hanging="180"/>
      </w:pPr>
    </w:lvl>
    <w:lvl w:ilvl="6" w:tplc="100C000F" w:tentative="1">
      <w:start w:val="1"/>
      <w:numFmt w:val="decimal"/>
      <w:lvlText w:val="%7."/>
      <w:lvlJc w:val="left"/>
      <w:pPr>
        <w:ind w:left="5037" w:hanging="360"/>
      </w:pPr>
    </w:lvl>
    <w:lvl w:ilvl="7" w:tplc="100C0019" w:tentative="1">
      <w:start w:val="1"/>
      <w:numFmt w:val="lowerLetter"/>
      <w:lvlText w:val="%8."/>
      <w:lvlJc w:val="left"/>
      <w:pPr>
        <w:ind w:left="5757" w:hanging="360"/>
      </w:pPr>
    </w:lvl>
    <w:lvl w:ilvl="8" w:tplc="100C001B" w:tentative="1">
      <w:start w:val="1"/>
      <w:numFmt w:val="lowerRoman"/>
      <w:lvlText w:val="%9."/>
      <w:lvlJc w:val="right"/>
      <w:pPr>
        <w:ind w:left="6477" w:hanging="180"/>
      </w:pPr>
    </w:lvl>
  </w:abstractNum>
  <w:abstractNum w:abstractNumId="20">
    <w:nsid w:val="4DC83A64"/>
    <w:multiLevelType w:val="hybridMultilevel"/>
    <w:tmpl w:val="B40CB5C8"/>
    <w:lvl w:ilvl="0" w:tplc="100C0001">
      <w:start w:val="1"/>
      <w:numFmt w:val="bullet"/>
      <w:lvlText w:val=""/>
      <w:lvlJc w:val="left"/>
      <w:pPr>
        <w:ind w:left="720" w:hanging="360"/>
      </w:pPr>
      <w:rPr>
        <w:rFonts w:ascii="Symbol" w:hAnsi="Symbol" w:hint="default"/>
      </w:rPr>
    </w:lvl>
    <w:lvl w:ilvl="1" w:tplc="100C0003" w:tentative="1">
      <w:start w:val="1"/>
      <w:numFmt w:val="bullet"/>
      <w:lvlText w:val="o"/>
      <w:lvlJc w:val="left"/>
      <w:pPr>
        <w:ind w:left="1440" w:hanging="360"/>
      </w:pPr>
      <w:rPr>
        <w:rFonts w:ascii="Courier New" w:hAnsi="Courier New" w:cs="Courier New" w:hint="default"/>
      </w:rPr>
    </w:lvl>
    <w:lvl w:ilvl="2" w:tplc="100C0005" w:tentative="1">
      <w:start w:val="1"/>
      <w:numFmt w:val="bullet"/>
      <w:lvlText w:val=""/>
      <w:lvlJc w:val="left"/>
      <w:pPr>
        <w:ind w:left="2160" w:hanging="360"/>
      </w:pPr>
      <w:rPr>
        <w:rFonts w:ascii="Wingdings" w:hAnsi="Wingdings" w:hint="default"/>
      </w:rPr>
    </w:lvl>
    <w:lvl w:ilvl="3" w:tplc="100C0001" w:tentative="1">
      <w:start w:val="1"/>
      <w:numFmt w:val="bullet"/>
      <w:lvlText w:val=""/>
      <w:lvlJc w:val="left"/>
      <w:pPr>
        <w:ind w:left="2880" w:hanging="360"/>
      </w:pPr>
      <w:rPr>
        <w:rFonts w:ascii="Symbol" w:hAnsi="Symbol" w:hint="default"/>
      </w:rPr>
    </w:lvl>
    <w:lvl w:ilvl="4" w:tplc="100C0003" w:tentative="1">
      <w:start w:val="1"/>
      <w:numFmt w:val="bullet"/>
      <w:lvlText w:val="o"/>
      <w:lvlJc w:val="left"/>
      <w:pPr>
        <w:ind w:left="3600" w:hanging="360"/>
      </w:pPr>
      <w:rPr>
        <w:rFonts w:ascii="Courier New" w:hAnsi="Courier New" w:cs="Courier New" w:hint="default"/>
      </w:rPr>
    </w:lvl>
    <w:lvl w:ilvl="5" w:tplc="100C0005" w:tentative="1">
      <w:start w:val="1"/>
      <w:numFmt w:val="bullet"/>
      <w:lvlText w:val=""/>
      <w:lvlJc w:val="left"/>
      <w:pPr>
        <w:ind w:left="4320" w:hanging="360"/>
      </w:pPr>
      <w:rPr>
        <w:rFonts w:ascii="Wingdings" w:hAnsi="Wingdings" w:hint="default"/>
      </w:rPr>
    </w:lvl>
    <w:lvl w:ilvl="6" w:tplc="100C0001" w:tentative="1">
      <w:start w:val="1"/>
      <w:numFmt w:val="bullet"/>
      <w:lvlText w:val=""/>
      <w:lvlJc w:val="left"/>
      <w:pPr>
        <w:ind w:left="5040" w:hanging="360"/>
      </w:pPr>
      <w:rPr>
        <w:rFonts w:ascii="Symbol" w:hAnsi="Symbol" w:hint="default"/>
      </w:rPr>
    </w:lvl>
    <w:lvl w:ilvl="7" w:tplc="100C0003" w:tentative="1">
      <w:start w:val="1"/>
      <w:numFmt w:val="bullet"/>
      <w:lvlText w:val="o"/>
      <w:lvlJc w:val="left"/>
      <w:pPr>
        <w:ind w:left="5760" w:hanging="360"/>
      </w:pPr>
      <w:rPr>
        <w:rFonts w:ascii="Courier New" w:hAnsi="Courier New" w:cs="Courier New" w:hint="default"/>
      </w:rPr>
    </w:lvl>
    <w:lvl w:ilvl="8" w:tplc="100C0005" w:tentative="1">
      <w:start w:val="1"/>
      <w:numFmt w:val="bullet"/>
      <w:lvlText w:val=""/>
      <w:lvlJc w:val="left"/>
      <w:pPr>
        <w:ind w:left="6480" w:hanging="360"/>
      </w:pPr>
      <w:rPr>
        <w:rFonts w:ascii="Wingdings" w:hAnsi="Wingdings" w:hint="default"/>
      </w:rPr>
    </w:lvl>
  </w:abstractNum>
  <w:abstractNum w:abstractNumId="21">
    <w:nsid w:val="4F535630"/>
    <w:multiLevelType w:val="hybridMultilevel"/>
    <w:tmpl w:val="7E200BB6"/>
    <w:lvl w:ilvl="0" w:tplc="100C000F">
      <w:start w:val="1"/>
      <w:numFmt w:val="decimal"/>
      <w:lvlText w:val="%1."/>
      <w:lvlJc w:val="left"/>
      <w:pPr>
        <w:ind w:left="720" w:hanging="360"/>
      </w:p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22">
    <w:nsid w:val="57440C6F"/>
    <w:multiLevelType w:val="hybridMultilevel"/>
    <w:tmpl w:val="606A3C7C"/>
    <w:lvl w:ilvl="0" w:tplc="040C000F">
      <w:start w:val="1"/>
      <w:numFmt w:val="decimal"/>
      <w:lvlText w:val="%1."/>
      <w:lvlJc w:val="left"/>
      <w:pPr>
        <w:ind w:left="2160" w:hanging="360"/>
      </w:pPr>
    </w:lvl>
    <w:lvl w:ilvl="1" w:tplc="040C0019" w:tentative="1">
      <w:start w:val="1"/>
      <w:numFmt w:val="lowerLetter"/>
      <w:lvlText w:val="%2."/>
      <w:lvlJc w:val="left"/>
      <w:pPr>
        <w:ind w:left="2880" w:hanging="360"/>
      </w:pPr>
    </w:lvl>
    <w:lvl w:ilvl="2" w:tplc="040C001B" w:tentative="1">
      <w:start w:val="1"/>
      <w:numFmt w:val="lowerRoman"/>
      <w:lvlText w:val="%3."/>
      <w:lvlJc w:val="right"/>
      <w:pPr>
        <w:ind w:left="3600" w:hanging="180"/>
      </w:pPr>
    </w:lvl>
    <w:lvl w:ilvl="3" w:tplc="040C000F" w:tentative="1">
      <w:start w:val="1"/>
      <w:numFmt w:val="decimal"/>
      <w:lvlText w:val="%4."/>
      <w:lvlJc w:val="left"/>
      <w:pPr>
        <w:ind w:left="4320" w:hanging="360"/>
      </w:pPr>
    </w:lvl>
    <w:lvl w:ilvl="4" w:tplc="040C0019" w:tentative="1">
      <w:start w:val="1"/>
      <w:numFmt w:val="lowerLetter"/>
      <w:lvlText w:val="%5."/>
      <w:lvlJc w:val="left"/>
      <w:pPr>
        <w:ind w:left="5040" w:hanging="360"/>
      </w:pPr>
    </w:lvl>
    <w:lvl w:ilvl="5" w:tplc="040C001B" w:tentative="1">
      <w:start w:val="1"/>
      <w:numFmt w:val="lowerRoman"/>
      <w:lvlText w:val="%6."/>
      <w:lvlJc w:val="right"/>
      <w:pPr>
        <w:ind w:left="5760" w:hanging="180"/>
      </w:pPr>
    </w:lvl>
    <w:lvl w:ilvl="6" w:tplc="040C000F" w:tentative="1">
      <w:start w:val="1"/>
      <w:numFmt w:val="decimal"/>
      <w:lvlText w:val="%7."/>
      <w:lvlJc w:val="left"/>
      <w:pPr>
        <w:ind w:left="6480" w:hanging="360"/>
      </w:pPr>
    </w:lvl>
    <w:lvl w:ilvl="7" w:tplc="040C0019" w:tentative="1">
      <w:start w:val="1"/>
      <w:numFmt w:val="lowerLetter"/>
      <w:lvlText w:val="%8."/>
      <w:lvlJc w:val="left"/>
      <w:pPr>
        <w:ind w:left="7200" w:hanging="360"/>
      </w:pPr>
    </w:lvl>
    <w:lvl w:ilvl="8" w:tplc="040C001B" w:tentative="1">
      <w:start w:val="1"/>
      <w:numFmt w:val="lowerRoman"/>
      <w:lvlText w:val="%9."/>
      <w:lvlJc w:val="right"/>
      <w:pPr>
        <w:ind w:left="7920" w:hanging="180"/>
      </w:pPr>
    </w:lvl>
  </w:abstractNum>
  <w:abstractNum w:abstractNumId="23">
    <w:nsid w:val="599166FE"/>
    <w:multiLevelType w:val="multilevel"/>
    <w:tmpl w:val="BEAA324C"/>
    <w:lvl w:ilvl="0">
      <w:start w:val="3"/>
      <w:numFmt w:val="decimal"/>
      <w:lvlText w:val="%1."/>
      <w:lvlJc w:val="left"/>
      <w:pPr>
        <w:ind w:left="360" w:hanging="36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880" w:hanging="144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680" w:hanging="2160"/>
      </w:pPr>
      <w:rPr>
        <w:rFonts w:hint="default"/>
      </w:rPr>
    </w:lvl>
    <w:lvl w:ilvl="8">
      <w:start w:val="1"/>
      <w:numFmt w:val="decimal"/>
      <w:lvlText w:val="%1.%2.%3.%4.%5.%6.%7.%8.%9."/>
      <w:lvlJc w:val="left"/>
      <w:pPr>
        <w:ind w:left="5040" w:hanging="2160"/>
      </w:pPr>
      <w:rPr>
        <w:rFonts w:hint="default"/>
      </w:rPr>
    </w:lvl>
  </w:abstractNum>
  <w:abstractNum w:abstractNumId="24">
    <w:nsid w:val="5CB30A14"/>
    <w:multiLevelType w:val="hybridMultilevel"/>
    <w:tmpl w:val="2CA663CA"/>
    <w:lvl w:ilvl="0" w:tplc="B7EEC3B0">
      <w:start w:val="1"/>
      <w:numFmt w:val="decimal"/>
      <w:lvlText w:val="%1."/>
      <w:lvlJc w:val="left"/>
      <w:pPr>
        <w:ind w:left="720" w:hanging="360"/>
      </w:pPr>
      <w:rPr>
        <w:b w:val="0"/>
        <w:bCs w:val="0"/>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25">
    <w:nsid w:val="64E20876"/>
    <w:multiLevelType w:val="hybridMultilevel"/>
    <w:tmpl w:val="8850DEB2"/>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6">
    <w:nsid w:val="66982AFE"/>
    <w:multiLevelType w:val="multilevel"/>
    <w:tmpl w:val="FF143A9E"/>
    <w:lvl w:ilvl="0">
      <w:start w:val="11"/>
      <w:numFmt w:val="decimal"/>
      <w:lvlText w:val="%1."/>
      <w:lvlJc w:val="left"/>
      <w:pPr>
        <w:ind w:left="480" w:hanging="48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880" w:hanging="144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680" w:hanging="2160"/>
      </w:pPr>
      <w:rPr>
        <w:rFonts w:hint="default"/>
      </w:rPr>
    </w:lvl>
    <w:lvl w:ilvl="8">
      <w:start w:val="1"/>
      <w:numFmt w:val="decimal"/>
      <w:lvlText w:val="%1.%2.%3.%4.%5.%6.%7.%8.%9."/>
      <w:lvlJc w:val="left"/>
      <w:pPr>
        <w:ind w:left="5040" w:hanging="2160"/>
      </w:pPr>
      <w:rPr>
        <w:rFonts w:hint="default"/>
      </w:rPr>
    </w:lvl>
  </w:abstractNum>
  <w:abstractNum w:abstractNumId="27">
    <w:nsid w:val="6AAD3831"/>
    <w:multiLevelType w:val="multilevel"/>
    <w:tmpl w:val="A686E3DE"/>
    <w:lvl w:ilvl="0">
      <w:start w:val="2"/>
      <w:numFmt w:val="decimal"/>
      <w:lvlText w:val="%1."/>
      <w:lvlJc w:val="left"/>
      <w:pPr>
        <w:ind w:left="450" w:hanging="450"/>
      </w:pPr>
      <w:rPr>
        <w:rFonts w:hint="default"/>
      </w:rPr>
    </w:lvl>
    <w:lvl w:ilvl="1">
      <w:start w:val="1"/>
      <w:numFmt w:val="decimal"/>
      <w:pStyle w:val="Heading2"/>
      <w:lvlText w:val="%1.%2."/>
      <w:lvlJc w:val="left"/>
      <w:pPr>
        <w:ind w:left="1080" w:hanging="720"/>
      </w:pPr>
      <w:rPr>
        <w:rFonts w:hint="default"/>
      </w:rPr>
    </w:lvl>
    <w:lvl w:ilvl="2">
      <w:start w:val="1"/>
      <w:numFmt w:val="decimal"/>
      <w:lvlText w:val="%1.%2.%3."/>
      <w:lvlJc w:val="left"/>
      <w:pPr>
        <w:ind w:left="1800" w:hanging="1080"/>
      </w:pPr>
      <w:rPr>
        <w:rFonts w:hint="default"/>
      </w:rPr>
    </w:lvl>
    <w:lvl w:ilvl="3">
      <w:start w:val="1"/>
      <w:numFmt w:val="decimal"/>
      <w:lvlText w:val="%1.%2.%3.%4."/>
      <w:lvlJc w:val="left"/>
      <w:pPr>
        <w:ind w:left="2520" w:hanging="1440"/>
      </w:pPr>
      <w:rPr>
        <w:rFonts w:hint="default"/>
      </w:rPr>
    </w:lvl>
    <w:lvl w:ilvl="4">
      <w:start w:val="1"/>
      <w:numFmt w:val="decimal"/>
      <w:lvlText w:val="%1.%2.%3.%4.%5."/>
      <w:lvlJc w:val="left"/>
      <w:pPr>
        <w:ind w:left="2880" w:hanging="1440"/>
      </w:pPr>
      <w:rPr>
        <w:rFonts w:hint="default"/>
      </w:rPr>
    </w:lvl>
    <w:lvl w:ilvl="5">
      <w:start w:val="1"/>
      <w:numFmt w:val="decimal"/>
      <w:lvlText w:val="%1.%2.%3.%4.%5.%6."/>
      <w:lvlJc w:val="left"/>
      <w:pPr>
        <w:ind w:left="3600" w:hanging="1800"/>
      </w:pPr>
      <w:rPr>
        <w:rFonts w:hint="default"/>
      </w:rPr>
    </w:lvl>
    <w:lvl w:ilvl="6">
      <w:start w:val="1"/>
      <w:numFmt w:val="decimal"/>
      <w:lvlText w:val="%1.%2.%3.%4.%5.%6.%7."/>
      <w:lvlJc w:val="left"/>
      <w:pPr>
        <w:ind w:left="4320" w:hanging="2160"/>
      </w:pPr>
      <w:rPr>
        <w:rFonts w:hint="default"/>
      </w:rPr>
    </w:lvl>
    <w:lvl w:ilvl="7">
      <w:start w:val="1"/>
      <w:numFmt w:val="decimal"/>
      <w:lvlText w:val="%1.%2.%3.%4.%5.%6.%7.%8."/>
      <w:lvlJc w:val="left"/>
      <w:pPr>
        <w:ind w:left="5040" w:hanging="2520"/>
      </w:pPr>
      <w:rPr>
        <w:rFonts w:hint="default"/>
      </w:rPr>
    </w:lvl>
    <w:lvl w:ilvl="8">
      <w:start w:val="1"/>
      <w:numFmt w:val="decimal"/>
      <w:lvlText w:val="%1.%2.%3.%4.%5.%6.%7.%8.%9."/>
      <w:lvlJc w:val="left"/>
      <w:pPr>
        <w:ind w:left="5400" w:hanging="2520"/>
      </w:pPr>
      <w:rPr>
        <w:rFonts w:hint="default"/>
      </w:rPr>
    </w:lvl>
  </w:abstractNum>
  <w:abstractNum w:abstractNumId="28">
    <w:nsid w:val="6ABA3F00"/>
    <w:multiLevelType w:val="hybridMultilevel"/>
    <w:tmpl w:val="50B80CF2"/>
    <w:lvl w:ilvl="0" w:tplc="100C000F">
      <w:start w:val="1"/>
      <w:numFmt w:val="decimal"/>
      <w:lvlText w:val="%1."/>
      <w:lvlJc w:val="left"/>
      <w:pPr>
        <w:ind w:left="1440" w:hanging="360"/>
      </w:pPr>
    </w:lvl>
    <w:lvl w:ilvl="1" w:tplc="100C0019" w:tentative="1">
      <w:start w:val="1"/>
      <w:numFmt w:val="lowerLetter"/>
      <w:lvlText w:val="%2."/>
      <w:lvlJc w:val="left"/>
      <w:pPr>
        <w:ind w:left="2160" w:hanging="360"/>
      </w:pPr>
    </w:lvl>
    <w:lvl w:ilvl="2" w:tplc="100C001B" w:tentative="1">
      <w:start w:val="1"/>
      <w:numFmt w:val="lowerRoman"/>
      <w:lvlText w:val="%3."/>
      <w:lvlJc w:val="right"/>
      <w:pPr>
        <w:ind w:left="2880" w:hanging="180"/>
      </w:pPr>
    </w:lvl>
    <w:lvl w:ilvl="3" w:tplc="100C000F" w:tentative="1">
      <w:start w:val="1"/>
      <w:numFmt w:val="decimal"/>
      <w:lvlText w:val="%4."/>
      <w:lvlJc w:val="left"/>
      <w:pPr>
        <w:ind w:left="3600" w:hanging="360"/>
      </w:pPr>
    </w:lvl>
    <w:lvl w:ilvl="4" w:tplc="100C0019" w:tentative="1">
      <w:start w:val="1"/>
      <w:numFmt w:val="lowerLetter"/>
      <w:lvlText w:val="%5."/>
      <w:lvlJc w:val="left"/>
      <w:pPr>
        <w:ind w:left="4320" w:hanging="360"/>
      </w:pPr>
    </w:lvl>
    <w:lvl w:ilvl="5" w:tplc="100C001B" w:tentative="1">
      <w:start w:val="1"/>
      <w:numFmt w:val="lowerRoman"/>
      <w:lvlText w:val="%6."/>
      <w:lvlJc w:val="right"/>
      <w:pPr>
        <w:ind w:left="5040" w:hanging="180"/>
      </w:pPr>
    </w:lvl>
    <w:lvl w:ilvl="6" w:tplc="100C000F" w:tentative="1">
      <w:start w:val="1"/>
      <w:numFmt w:val="decimal"/>
      <w:lvlText w:val="%7."/>
      <w:lvlJc w:val="left"/>
      <w:pPr>
        <w:ind w:left="5760" w:hanging="360"/>
      </w:pPr>
    </w:lvl>
    <w:lvl w:ilvl="7" w:tplc="100C0019" w:tentative="1">
      <w:start w:val="1"/>
      <w:numFmt w:val="lowerLetter"/>
      <w:lvlText w:val="%8."/>
      <w:lvlJc w:val="left"/>
      <w:pPr>
        <w:ind w:left="6480" w:hanging="360"/>
      </w:pPr>
    </w:lvl>
    <w:lvl w:ilvl="8" w:tplc="100C001B" w:tentative="1">
      <w:start w:val="1"/>
      <w:numFmt w:val="lowerRoman"/>
      <w:lvlText w:val="%9."/>
      <w:lvlJc w:val="right"/>
      <w:pPr>
        <w:ind w:left="7200" w:hanging="180"/>
      </w:pPr>
    </w:lvl>
  </w:abstractNum>
  <w:abstractNum w:abstractNumId="29">
    <w:nsid w:val="6F590A40"/>
    <w:multiLevelType w:val="hybridMultilevel"/>
    <w:tmpl w:val="4F40A1F0"/>
    <w:lvl w:ilvl="0" w:tplc="100C000F">
      <w:start w:val="1"/>
      <w:numFmt w:val="decimal"/>
      <w:lvlText w:val="%1."/>
      <w:lvlJc w:val="left"/>
      <w:pPr>
        <w:ind w:left="1440" w:hanging="360"/>
      </w:pPr>
    </w:lvl>
    <w:lvl w:ilvl="1" w:tplc="100C0019" w:tentative="1">
      <w:start w:val="1"/>
      <w:numFmt w:val="lowerLetter"/>
      <w:lvlText w:val="%2."/>
      <w:lvlJc w:val="left"/>
      <w:pPr>
        <w:ind w:left="2160" w:hanging="360"/>
      </w:pPr>
    </w:lvl>
    <w:lvl w:ilvl="2" w:tplc="100C001B" w:tentative="1">
      <w:start w:val="1"/>
      <w:numFmt w:val="lowerRoman"/>
      <w:lvlText w:val="%3."/>
      <w:lvlJc w:val="right"/>
      <w:pPr>
        <w:ind w:left="2880" w:hanging="180"/>
      </w:pPr>
    </w:lvl>
    <w:lvl w:ilvl="3" w:tplc="100C000F" w:tentative="1">
      <w:start w:val="1"/>
      <w:numFmt w:val="decimal"/>
      <w:lvlText w:val="%4."/>
      <w:lvlJc w:val="left"/>
      <w:pPr>
        <w:ind w:left="3600" w:hanging="360"/>
      </w:pPr>
    </w:lvl>
    <w:lvl w:ilvl="4" w:tplc="100C0019" w:tentative="1">
      <w:start w:val="1"/>
      <w:numFmt w:val="lowerLetter"/>
      <w:lvlText w:val="%5."/>
      <w:lvlJc w:val="left"/>
      <w:pPr>
        <w:ind w:left="4320" w:hanging="360"/>
      </w:pPr>
    </w:lvl>
    <w:lvl w:ilvl="5" w:tplc="100C001B" w:tentative="1">
      <w:start w:val="1"/>
      <w:numFmt w:val="lowerRoman"/>
      <w:lvlText w:val="%6."/>
      <w:lvlJc w:val="right"/>
      <w:pPr>
        <w:ind w:left="5040" w:hanging="180"/>
      </w:pPr>
    </w:lvl>
    <w:lvl w:ilvl="6" w:tplc="100C000F" w:tentative="1">
      <w:start w:val="1"/>
      <w:numFmt w:val="decimal"/>
      <w:lvlText w:val="%7."/>
      <w:lvlJc w:val="left"/>
      <w:pPr>
        <w:ind w:left="5760" w:hanging="360"/>
      </w:pPr>
    </w:lvl>
    <w:lvl w:ilvl="7" w:tplc="100C0019" w:tentative="1">
      <w:start w:val="1"/>
      <w:numFmt w:val="lowerLetter"/>
      <w:lvlText w:val="%8."/>
      <w:lvlJc w:val="left"/>
      <w:pPr>
        <w:ind w:left="6480" w:hanging="360"/>
      </w:pPr>
    </w:lvl>
    <w:lvl w:ilvl="8" w:tplc="100C001B" w:tentative="1">
      <w:start w:val="1"/>
      <w:numFmt w:val="lowerRoman"/>
      <w:lvlText w:val="%9."/>
      <w:lvlJc w:val="right"/>
      <w:pPr>
        <w:ind w:left="7200" w:hanging="180"/>
      </w:pPr>
    </w:lvl>
  </w:abstractNum>
  <w:abstractNum w:abstractNumId="30">
    <w:nsid w:val="74C73862"/>
    <w:multiLevelType w:val="hybridMultilevel"/>
    <w:tmpl w:val="A078921E"/>
    <w:lvl w:ilvl="0" w:tplc="100C000F">
      <w:start w:val="1"/>
      <w:numFmt w:val="decimal"/>
      <w:lvlText w:val="%1."/>
      <w:lvlJc w:val="left"/>
      <w:pPr>
        <w:ind w:left="1440" w:hanging="360"/>
      </w:pPr>
    </w:lvl>
    <w:lvl w:ilvl="1" w:tplc="100C0019" w:tentative="1">
      <w:start w:val="1"/>
      <w:numFmt w:val="lowerLetter"/>
      <w:lvlText w:val="%2."/>
      <w:lvlJc w:val="left"/>
      <w:pPr>
        <w:ind w:left="2160" w:hanging="360"/>
      </w:pPr>
    </w:lvl>
    <w:lvl w:ilvl="2" w:tplc="100C001B" w:tentative="1">
      <w:start w:val="1"/>
      <w:numFmt w:val="lowerRoman"/>
      <w:lvlText w:val="%3."/>
      <w:lvlJc w:val="right"/>
      <w:pPr>
        <w:ind w:left="2880" w:hanging="180"/>
      </w:pPr>
    </w:lvl>
    <w:lvl w:ilvl="3" w:tplc="100C000F" w:tentative="1">
      <w:start w:val="1"/>
      <w:numFmt w:val="decimal"/>
      <w:lvlText w:val="%4."/>
      <w:lvlJc w:val="left"/>
      <w:pPr>
        <w:ind w:left="3600" w:hanging="360"/>
      </w:pPr>
    </w:lvl>
    <w:lvl w:ilvl="4" w:tplc="100C0019" w:tentative="1">
      <w:start w:val="1"/>
      <w:numFmt w:val="lowerLetter"/>
      <w:lvlText w:val="%5."/>
      <w:lvlJc w:val="left"/>
      <w:pPr>
        <w:ind w:left="4320" w:hanging="360"/>
      </w:pPr>
    </w:lvl>
    <w:lvl w:ilvl="5" w:tplc="100C001B" w:tentative="1">
      <w:start w:val="1"/>
      <w:numFmt w:val="lowerRoman"/>
      <w:lvlText w:val="%6."/>
      <w:lvlJc w:val="right"/>
      <w:pPr>
        <w:ind w:left="5040" w:hanging="180"/>
      </w:pPr>
    </w:lvl>
    <w:lvl w:ilvl="6" w:tplc="100C000F" w:tentative="1">
      <w:start w:val="1"/>
      <w:numFmt w:val="decimal"/>
      <w:lvlText w:val="%7."/>
      <w:lvlJc w:val="left"/>
      <w:pPr>
        <w:ind w:left="5760" w:hanging="360"/>
      </w:pPr>
    </w:lvl>
    <w:lvl w:ilvl="7" w:tplc="100C0019" w:tentative="1">
      <w:start w:val="1"/>
      <w:numFmt w:val="lowerLetter"/>
      <w:lvlText w:val="%8."/>
      <w:lvlJc w:val="left"/>
      <w:pPr>
        <w:ind w:left="6480" w:hanging="360"/>
      </w:pPr>
    </w:lvl>
    <w:lvl w:ilvl="8" w:tplc="100C001B" w:tentative="1">
      <w:start w:val="1"/>
      <w:numFmt w:val="lowerRoman"/>
      <w:lvlText w:val="%9."/>
      <w:lvlJc w:val="right"/>
      <w:pPr>
        <w:ind w:left="7200" w:hanging="180"/>
      </w:pPr>
    </w:lvl>
  </w:abstractNum>
  <w:abstractNum w:abstractNumId="31">
    <w:nsid w:val="74F07A40"/>
    <w:multiLevelType w:val="multilevel"/>
    <w:tmpl w:val="4380DA5C"/>
    <w:lvl w:ilvl="0">
      <w:start w:val="1"/>
      <w:numFmt w:val="decimal"/>
      <w:pStyle w:val="Heading1"/>
      <w:lvlText w:val="%1."/>
      <w:lvlJc w:val="left"/>
      <w:pPr>
        <w:ind w:left="720" w:hanging="360"/>
      </w:pPr>
      <w:rPr>
        <w:rFonts w:hint="default"/>
      </w:rPr>
    </w:lvl>
    <w:lvl w:ilvl="1">
      <w:start w:val="1"/>
      <w:numFmt w:val="decimal"/>
      <w:lvlText w:val="%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2">
    <w:nsid w:val="769345BB"/>
    <w:multiLevelType w:val="multilevel"/>
    <w:tmpl w:val="CB9E1B5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3">
    <w:nsid w:val="7D2E2081"/>
    <w:multiLevelType w:val="multilevel"/>
    <w:tmpl w:val="4DE0F9F6"/>
    <w:lvl w:ilvl="0">
      <w:start w:val="4"/>
      <w:numFmt w:val="decimal"/>
      <w:lvlText w:val="%1."/>
      <w:lvlJc w:val="left"/>
      <w:pPr>
        <w:ind w:left="360" w:hanging="36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880" w:hanging="144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680" w:hanging="2160"/>
      </w:pPr>
      <w:rPr>
        <w:rFonts w:hint="default"/>
      </w:rPr>
    </w:lvl>
    <w:lvl w:ilvl="8">
      <w:start w:val="1"/>
      <w:numFmt w:val="decimal"/>
      <w:lvlText w:val="%1.%2.%3.%4.%5.%6.%7.%8.%9."/>
      <w:lvlJc w:val="left"/>
      <w:pPr>
        <w:ind w:left="5040" w:hanging="2160"/>
      </w:pPr>
      <w:rPr>
        <w:rFonts w:hint="default"/>
      </w:rPr>
    </w:lvl>
  </w:abstractNum>
  <w:abstractNum w:abstractNumId="34">
    <w:nsid w:val="7F537305"/>
    <w:multiLevelType w:val="multilevel"/>
    <w:tmpl w:val="92AC47FE"/>
    <w:lvl w:ilvl="0">
      <w:start w:val="2"/>
      <w:numFmt w:val="decimal"/>
      <w:lvlText w:val="%1."/>
      <w:lvlJc w:val="left"/>
      <w:pPr>
        <w:ind w:left="450" w:hanging="45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800" w:hanging="1080"/>
      </w:pPr>
      <w:rPr>
        <w:rFonts w:hint="default"/>
      </w:rPr>
    </w:lvl>
    <w:lvl w:ilvl="3">
      <w:start w:val="1"/>
      <w:numFmt w:val="decimal"/>
      <w:lvlText w:val="%1.%2.%3.%4."/>
      <w:lvlJc w:val="left"/>
      <w:pPr>
        <w:ind w:left="2520" w:hanging="1440"/>
      </w:pPr>
      <w:rPr>
        <w:rFonts w:hint="default"/>
      </w:rPr>
    </w:lvl>
    <w:lvl w:ilvl="4">
      <w:start w:val="1"/>
      <w:numFmt w:val="decimal"/>
      <w:lvlText w:val="%1.%2.%3.%4.%5."/>
      <w:lvlJc w:val="left"/>
      <w:pPr>
        <w:ind w:left="2880" w:hanging="1440"/>
      </w:pPr>
      <w:rPr>
        <w:rFonts w:hint="default"/>
      </w:rPr>
    </w:lvl>
    <w:lvl w:ilvl="5">
      <w:start w:val="1"/>
      <w:numFmt w:val="decimal"/>
      <w:lvlText w:val="%1.%2.%3.%4.%5.%6."/>
      <w:lvlJc w:val="left"/>
      <w:pPr>
        <w:ind w:left="3600" w:hanging="1800"/>
      </w:pPr>
      <w:rPr>
        <w:rFonts w:hint="default"/>
      </w:rPr>
    </w:lvl>
    <w:lvl w:ilvl="6">
      <w:start w:val="1"/>
      <w:numFmt w:val="decimal"/>
      <w:lvlText w:val="%1.%2.%3.%4.%5.%6.%7."/>
      <w:lvlJc w:val="left"/>
      <w:pPr>
        <w:ind w:left="4320" w:hanging="2160"/>
      </w:pPr>
      <w:rPr>
        <w:rFonts w:hint="default"/>
      </w:rPr>
    </w:lvl>
    <w:lvl w:ilvl="7">
      <w:start w:val="1"/>
      <w:numFmt w:val="decimal"/>
      <w:lvlText w:val="%1.%2.%3.%4.%5.%6.%7.%8."/>
      <w:lvlJc w:val="left"/>
      <w:pPr>
        <w:ind w:left="5040" w:hanging="2520"/>
      </w:pPr>
      <w:rPr>
        <w:rFonts w:hint="default"/>
      </w:rPr>
    </w:lvl>
    <w:lvl w:ilvl="8">
      <w:start w:val="1"/>
      <w:numFmt w:val="decimal"/>
      <w:lvlText w:val="%1.%2.%3.%4.%5.%6.%7.%8.%9."/>
      <w:lvlJc w:val="left"/>
      <w:pPr>
        <w:ind w:left="5400" w:hanging="2520"/>
      </w:pPr>
      <w:rPr>
        <w:rFonts w:hint="default"/>
      </w:rPr>
    </w:lvl>
  </w:abstractNum>
  <w:num w:numId="1">
    <w:abstractNumId w:val="31"/>
  </w:num>
  <w:num w:numId="2">
    <w:abstractNumId w:val="31"/>
  </w:num>
  <w:num w:numId="3">
    <w:abstractNumId w:val="31"/>
  </w:num>
  <w:num w:numId="4">
    <w:abstractNumId w:val="31"/>
  </w:num>
  <w:num w:numId="5">
    <w:abstractNumId w:val="26"/>
  </w:num>
  <w:num w:numId="6">
    <w:abstractNumId w:val="10"/>
  </w:num>
  <w:num w:numId="7">
    <w:abstractNumId w:val="31"/>
  </w:num>
  <w:num w:numId="8">
    <w:abstractNumId w:val="5"/>
  </w:num>
  <w:num w:numId="9">
    <w:abstractNumId w:val="17"/>
  </w:num>
  <w:num w:numId="10">
    <w:abstractNumId w:val="0"/>
  </w:num>
  <w:num w:numId="11">
    <w:abstractNumId w:val="7"/>
  </w:num>
  <w:num w:numId="12">
    <w:abstractNumId w:val="20"/>
  </w:num>
  <w:num w:numId="13">
    <w:abstractNumId w:val="2"/>
  </w:num>
  <w:num w:numId="14">
    <w:abstractNumId w:val="11"/>
  </w:num>
  <w:num w:numId="15">
    <w:abstractNumId w:val="3"/>
  </w:num>
  <w:num w:numId="16">
    <w:abstractNumId w:val="23"/>
  </w:num>
  <w:num w:numId="17">
    <w:abstractNumId w:val="4"/>
  </w:num>
  <w:num w:numId="18">
    <w:abstractNumId w:val="29"/>
  </w:num>
  <w:num w:numId="19">
    <w:abstractNumId w:val="33"/>
  </w:num>
  <w:num w:numId="20">
    <w:abstractNumId w:val="31"/>
  </w:num>
  <w:num w:numId="21">
    <w:abstractNumId w:val="31"/>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1"/>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31"/>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2"/>
  </w:num>
  <w:num w:numId="25">
    <w:abstractNumId w:val="22"/>
  </w:num>
  <w:num w:numId="26">
    <w:abstractNumId w:val="32"/>
  </w:num>
  <w:num w:numId="27">
    <w:abstractNumId w:val="25"/>
  </w:num>
  <w:num w:numId="28">
    <w:abstractNumId w:val="28"/>
  </w:num>
  <w:num w:numId="29">
    <w:abstractNumId w:val="31"/>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9"/>
  </w:num>
  <w:num w:numId="31">
    <w:abstractNumId w:val="19"/>
  </w:num>
  <w:num w:numId="32">
    <w:abstractNumId w:val="6"/>
  </w:num>
  <w:num w:numId="33">
    <w:abstractNumId w:val="18"/>
  </w:num>
  <w:num w:numId="34">
    <w:abstractNumId w:val="21"/>
  </w:num>
  <w:num w:numId="35">
    <w:abstractNumId w:val="30"/>
  </w:num>
  <w:num w:numId="36">
    <w:abstractNumId w:val="24"/>
  </w:num>
  <w:num w:numId="37">
    <w:abstractNumId w:val="14"/>
  </w:num>
  <w:num w:numId="38">
    <w:abstractNumId w:val="15"/>
  </w:num>
  <w:num w:numId="39">
    <w:abstractNumId w:val="34"/>
  </w:num>
  <w:num w:numId="40">
    <w:abstractNumId w:val="31"/>
  </w:num>
  <w:num w:numId="41">
    <w:abstractNumId w:val="27"/>
  </w:num>
  <w:num w:numId="42">
    <w:abstractNumId w:val="8"/>
  </w:num>
  <w:num w:numId="43">
    <w:abstractNumId w:val="8"/>
    <w:lvlOverride w:ilvl="0">
      <w:startOverride w:val="1"/>
    </w:lvlOverride>
  </w:num>
  <w:num w:numId="44">
    <w:abstractNumId w:val="8"/>
  </w:num>
  <w:num w:numId="45">
    <w:abstractNumId w:val="8"/>
    <w:lvlOverride w:ilvl="0">
      <w:startOverride w:val="1"/>
    </w:lvlOverride>
  </w:num>
  <w:num w:numId="46">
    <w:abstractNumId w:val="8"/>
  </w:num>
  <w:num w:numId="47">
    <w:abstractNumId w:val="27"/>
  </w:num>
  <w:num w:numId="48">
    <w:abstractNumId w:val="27"/>
  </w:num>
  <w:num w:numId="49">
    <w:abstractNumId w:val="16"/>
  </w:num>
  <w:num w:numId="50">
    <w:abstractNumId w:val="13"/>
  </w:num>
  <w:num w:numId="51">
    <w:abstractNumId w:val="1"/>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zoom w:percent="100"/>
  <w:attachedTemplate r:id="rId1"/>
  <w:revisionView w:inkAnnotations="0"/>
  <w:defaultTabStop w:val="720"/>
  <w:hyphenationZone w:val="425"/>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B33C2"/>
    <w:rsid w:val="000270C2"/>
    <w:rsid w:val="000345C3"/>
    <w:rsid w:val="00035E42"/>
    <w:rsid w:val="00043E50"/>
    <w:rsid w:val="00061597"/>
    <w:rsid w:val="00067FEC"/>
    <w:rsid w:val="000710C5"/>
    <w:rsid w:val="0007471F"/>
    <w:rsid w:val="000847C5"/>
    <w:rsid w:val="00094013"/>
    <w:rsid w:val="000A1081"/>
    <w:rsid w:val="000B11E7"/>
    <w:rsid w:val="000B2715"/>
    <w:rsid w:val="000B2AF5"/>
    <w:rsid w:val="000C1F77"/>
    <w:rsid w:val="000E5572"/>
    <w:rsid w:val="00103894"/>
    <w:rsid w:val="0011075D"/>
    <w:rsid w:val="00111F65"/>
    <w:rsid w:val="00122B09"/>
    <w:rsid w:val="00125775"/>
    <w:rsid w:val="00126D7C"/>
    <w:rsid w:val="001541BF"/>
    <w:rsid w:val="00154E51"/>
    <w:rsid w:val="001660EB"/>
    <w:rsid w:val="00175917"/>
    <w:rsid w:val="00180DEF"/>
    <w:rsid w:val="00193C01"/>
    <w:rsid w:val="001B3663"/>
    <w:rsid w:val="001B47A3"/>
    <w:rsid w:val="001B504D"/>
    <w:rsid w:val="001C11D6"/>
    <w:rsid w:val="001D7956"/>
    <w:rsid w:val="001D7B9D"/>
    <w:rsid w:val="001E520B"/>
    <w:rsid w:val="002157A5"/>
    <w:rsid w:val="00220F4C"/>
    <w:rsid w:val="0023244C"/>
    <w:rsid w:val="002379BF"/>
    <w:rsid w:val="0024469D"/>
    <w:rsid w:val="00245C70"/>
    <w:rsid w:val="002538E6"/>
    <w:rsid w:val="00255BE5"/>
    <w:rsid w:val="00264906"/>
    <w:rsid w:val="00287BF9"/>
    <w:rsid w:val="00297E98"/>
    <w:rsid w:val="002C6275"/>
    <w:rsid w:val="002D427F"/>
    <w:rsid w:val="002E086E"/>
    <w:rsid w:val="002F0BFA"/>
    <w:rsid w:val="002F1F1C"/>
    <w:rsid w:val="002F765B"/>
    <w:rsid w:val="00300A06"/>
    <w:rsid w:val="00306A1A"/>
    <w:rsid w:val="00321C8B"/>
    <w:rsid w:val="00324DBD"/>
    <w:rsid w:val="00334902"/>
    <w:rsid w:val="003359C1"/>
    <w:rsid w:val="003378AB"/>
    <w:rsid w:val="00345A10"/>
    <w:rsid w:val="00350BA5"/>
    <w:rsid w:val="00350CAA"/>
    <w:rsid w:val="00367CF0"/>
    <w:rsid w:val="00380629"/>
    <w:rsid w:val="00395B53"/>
    <w:rsid w:val="00396156"/>
    <w:rsid w:val="003B5DC7"/>
    <w:rsid w:val="003B64AC"/>
    <w:rsid w:val="003C3F8A"/>
    <w:rsid w:val="003D5D7D"/>
    <w:rsid w:val="003E2F04"/>
    <w:rsid w:val="003E7B77"/>
    <w:rsid w:val="00404E01"/>
    <w:rsid w:val="004055A0"/>
    <w:rsid w:val="00421134"/>
    <w:rsid w:val="004276CD"/>
    <w:rsid w:val="00437EC3"/>
    <w:rsid w:val="004635DA"/>
    <w:rsid w:val="00473505"/>
    <w:rsid w:val="00475850"/>
    <w:rsid w:val="004A4445"/>
    <w:rsid w:val="004C0E28"/>
    <w:rsid w:val="004D5636"/>
    <w:rsid w:val="004F1091"/>
    <w:rsid w:val="004F7959"/>
    <w:rsid w:val="005013AF"/>
    <w:rsid w:val="00501D62"/>
    <w:rsid w:val="00504C81"/>
    <w:rsid w:val="0051633D"/>
    <w:rsid w:val="00522F61"/>
    <w:rsid w:val="00537F17"/>
    <w:rsid w:val="005427F5"/>
    <w:rsid w:val="00546781"/>
    <w:rsid w:val="00550778"/>
    <w:rsid w:val="00587332"/>
    <w:rsid w:val="00590B26"/>
    <w:rsid w:val="00597439"/>
    <w:rsid w:val="005A120D"/>
    <w:rsid w:val="005A343F"/>
    <w:rsid w:val="005A76CF"/>
    <w:rsid w:val="005D34B1"/>
    <w:rsid w:val="005E1997"/>
    <w:rsid w:val="005F0320"/>
    <w:rsid w:val="00602CF1"/>
    <w:rsid w:val="00605793"/>
    <w:rsid w:val="00606549"/>
    <w:rsid w:val="00643CDF"/>
    <w:rsid w:val="006568FA"/>
    <w:rsid w:val="006745E2"/>
    <w:rsid w:val="00690926"/>
    <w:rsid w:val="006956C1"/>
    <w:rsid w:val="006B351B"/>
    <w:rsid w:val="006D7C8A"/>
    <w:rsid w:val="006F057F"/>
    <w:rsid w:val="007157EF"/>
    <w:rsid w:val="00725057"/>
    <w:rsid w:val="00726DC7"/>
    <w:rsid w:val="00730635"/>
    <w:rsid w:val="0073331E"/>
    <w:rsid w:val="00743522"/>
    <w:rsid w:val="00747C58"/>
    <w:rsid w:val="00754681"/>
    <w:rsid w:val="0076396C"/>
    <w:rsid w:val="007652D9"/>
    <w:rsid w:val="00770859"/>
    <w:rsid w:val="00774386"/>
    <w:rsid w:val="007750B6"/>
    <w:rsid w:val="00795EE8"/>
    <w:rsid w:val="00797750"/>
    <w:rsid w:val="007B404B"/>
    <w:rsid w:val="007D2A63"/>
    <w:rsid w:val="007D57A7"/>
    <w:rsid w:val="007E417E"/>
    <w:rsid w:val="008003C6"/>
    <w:rsid w:val="00816620"/>
    <w:rsid w:val="00826026"/>
    <w:rsid w:val="00832C98"/>
    <w:rsid w:val="00841142"/>
    <w:rsid w:val="00844D71"/>
    <w:rsid w:val="0084692B"/>
    <w:rsid w:val="00857D5E"/>
    <w:rsid w:val="0086312A"/>
    <w:rsid w:val="0087621E"/>
    <w:rsid w:val="00894560"/>
    <w:rsid w:val="008A2560"/>
    <w:rsid w:val="008B5603"/>
    <w:rsid w:val="008D3F98"/>
    <w:rsid w:val="008E465A"/>
    <w:rsid w:val="008F2ACA"/>
    <w:rsid w:val="008F2B60"/>
    <w:rsid w:val="00902485"/>
    <w:rsid w:val="00903380"/>
    <w:rsid w:val="00912793"/>
    <w:rsid w:val="00925AE8"/>
    <w:rsid w:val="00931DEA"/>
    <w:rsid w:val="00934E6A"/>
    <w:rsid w:val="009425B5"/>
    <w:rsid w:val="00943A24"/>
    <w:rsid w:val="009457AA"/>
    <w:rsid w:val="009B45A8"/>
    <w:rsid w:val="009C4BA9"/>
    <w:rsid w:val="009C6A2F"/>
    <w:rsid w:val="009E5CEF"/>
    <w:rsid w:val="009F31A9"/>
    <w:rsid w:val="00A056A9"/>
    <w:rsid w:val="00A142CD"/>
    <w:rsid w:val="00A27547"/>
    <w:rsid w:val="00A302FE"/>
    <w:rsid w:val="00A34FE9"/>
    <w:rsid w:val="00A502ED"/>
    <w:rsid w:val="00A6773B"/>
    <w:rsid w:val="00A82032"/>
    <w:rsid w:val="00A87100"/>
    <w:rsid w:val="00A96303"/>
    <w:rsid w:val="00AA440E"/>
    <w:rsid w:val="00AA6989"/>
    <w:rsid w:val="00AB4E77"/>
    <w:rsid w:val="00AB7759"/>
    <w:rsid w:val="00AC4B87"/>
    <w:rsid w:val="00AC6F18"/>
    <w:rsid w:val="00AD01C0"/>
    <w:rsid w:val="00AE7B8B"/>
    <w:rsid w:val="00AF3FB7"/>
    <w:rsid w:val="00AF4DA8"/>
    <w:rsid w:val="00AF5CC4"/>
    <w:rsid w:val="00B10904"/>
    <w:rsid w:val="00B15D86"/>
    <w:rsid w:val="00B2021C"/>
    <w:rsid w:val="00B34DAB"/>
    <w:rsid w:val="00B6233B"/>
    <w:rsid w:val="00B67899"/>
    <w:rsid w:val="00B754F0"/>
    <w:rsid w:val="00B809E2"/>
    <w:rsid w:val="00B84E6D"/>
    <w:rsid w:val="00B90F5C"/>
    <w:rsid w:val="00B93EB3"/>
    <w:rsid w:val="00BA2AA3"/>
    <w:rsid w:val="00BA58A0"/>
    <w:rsid w:val="00BB24AA"/>
    <w:rsid w:val="00BC2CF9"/>
    <w:rsid w:val="00BC6A25"/>
    <w:rsid w:val="00BC6EEB"/>
    <w:rsid w:val="00BD05B6"/>
    <w:rsid w:val="00BE3394"/>
    <w:rsid w:val="00C04FA8"/>
    <w:rsid w:val="00C10784"/>
    <w:rsid w:val="00C33010"/>
    <w:rsid w:val="00C3398C"/>
    <w:rsid w:val="00C33C83"/>
    <w:rsid w:val="00C34066"/>
    <w:rsid w:val="00C55368"/>
    <w:rsid w:val="00C644A4"/>
    <w:rsid w:val="00C82257"/>
    <w:rsid w:val="00C84F48"/>
    <w:rsid w:val="00C95F37"/>
    <w:rsid w:val="00CA47AE"/>
    <w:rsid w:val="00CA5097"/>
    <w:rsid w:val="00CB33C2"/>
    <w:rsid w:val="00CD4706"/>
    <w:rsid w:val="00CD4D68"/>
    <w:rsid w:val="00CE5D25"/>
    <w:rsid w:val="00CF0244"/>
    <w:rsid w:val="00CF470A"/>
    <w:rsid w:val="00CF495B"/>
    <w:rsid w:val="00D1444F"/>
    <w:rsid w:val="00D504DD"/>
    <w:rsid w:val="00D511AE"/>
    <w:rsid w:val="00D536F6"/>
    <w:rsid w:val="00D67AD0"/>
    <w:rsid w:val="00D901A5"/>
    <w:rsid w:val="00D90418"/>
    <w:rsid w:val="00DB02FA"/>
    <w:rsid w:val="00DB6027"/>
    <w:rsid w:val="00DC1B68"/>
    <w:rsid w:val="00DD2D35"/>
    <w:rsid w:val="00DF68E6"/>
    <w:rsid w:val="00E13FE6"/>
    <w:rsid w:val="00E156A5"/>
    <w:rsid w:val="00E15FEF"/>
    <w:rsid w:val="00E17E5E"/>
    <w:rsid w:val="00E30142"/>
    <w:rsid w:val="00E431F6"/>
    <w:rsid w:val="00E46344"/>
    <w:rsid w:val="00E51B72"/>
    <w:rsid w:val="00E51E7F"/>
    <w:rsid w:val="00E57445"/>
    <w:rsid w:val="00E577C1"/>
    <w:rsid w:val="00E60739"/>
    <w:rsid w:val="00E81B68"/>
    <w:rsid w:val="00E8409E"/>
    <w:rsid w:val="00E840A5"/>
    <w:rsid w:val="00E86D29"/>
    <w:rsid w:val="00EA652E"/>
    <w:rsid w:val="00EB47C8"/>
    <w:rsid w:val="00EB643C"/>
    <w:rsid w:val="00EC6937"/>
    <w:rsid w:val="00EC6EA9"/>
    <w:rsid w:val="00ED14F8"/>
    <w:rsid w:val="00ED301C"/>
    <w:rsid w:val="00EE5F4E"/>
    <w:rsid w:val="00F01EF6"/>
    <w:rsid w:val="00F06974"/>
    <w:rsid w:val="00F43E13"/>
    <w:rsid w:val="00F57E3A"/>
    <w:rsid w:val="00F63F9C"/>
    <w:rsid w:val="00F76772"/>
    <w:rsid w:val="00F90430"/>
    <w:rsid w:val="00F915F9"/>
    <w:rsid w:val="00F95E86"/>
    <w:rsid w:val="00FA0641"/>
    <w:rsid w:val="00FA2328"/>
    <w:rsid w:val="00FA45DC"/>
    <w:rsid w:val="00FB0EC2"/>
    <w:rsid w:val="00FB5639"/>
    <w:rsid w:val="00FC4BD7"/>
    <w:rsid w:val="00FD0BCE"/>
    <w:rsid w:val="00FD0FA3"/>
    <w:rsid w:val="00FF055D"/>
  </w:rsids>
  <m:mathPr>
    <m:mathFont m:val="Cambria Math"/>
    <m:brkBin m:val="before"/>
    <m:brkBinSub m:val="--"/>
    <m:smallFrac m:val="0"/>
    <m:dispDef/>
    <m:lMargin m:val="0"/>
    <m:rMargin m:val="0"/>
    <m:defJc m:val="centerGroup"/>
    <m:wrapIndent m:val="1440"/>
    <m:intLim m:val="subSup"/>
    <m:naryLim m:val="undOvr"/>
  </m:mathPr>
  <w:themeFontLang w:val="fr-CH"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4337"/>
    <o:shapelayout v:ext="edit">
      <o:idmap v:ext="edit" data="1"/>
    </o:shapelayout>
  </w:shapeDefaults>
  <w:decimalSymbol w:val="."/>
  <w:listSeparator w:val=","/>
  <w14:docId w14:val="1F5E663E"/>
  <w15:docId w15:val="{AE98706C-8FFE-4DD9-89FC-59A6613990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Arial"/>
        <w:sz w:val="24"/>
        <w:szCs w:val="24"/>
        <w:lang w:val="fr-CH" w:eastAsia="fr-CH"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35E42"/>
    <w:pPr>
      <w:jc w:val="both"/>
    </w:pPr>
    <w:rPr>
      <w:rFonts w:ascii="Tahoma" w:hAnsi="Tahoma" w:cs="Helvetica"/>
      <w:szCs w:val="22"/>
      <w:lang w:val="fr-FR" w:eastAsia="en-US"/>
    </w:rPr>
  </w:style>
  <w:style w:type="paragraph" w:styleId="Heading1">
    <w:name w:val="heading 1"/>
    <w:basedOn w:val="Normal"/>
    <w:next w:val="Normal"/>
    <w:link w:val="Heading1Char"/>
    <w:uiPriority w:val="9"/>
    <w:qFormat/>
    <w:rsid w:val="00035E42"/>
    <w:pPr>
      <w:keepNext/>
      <w:numPr>
        <w:numId w:val="1"/>
      </w:numPr>
      <w:pBdr>
        <w:bottom w:val="single" w:sz="12" w:space="1" w:color="auto"/>
      </w:pBdr>
      <w:shd w:val="clear" w:color="auto" w:fill="FFFFFF"/>
      <w:outlineLvl w:val="0"/>
    </w:pPr>
    <w:rPr>
      <w:rFonts w:eastAsia="Times New Roman" w:cs="Times New Roman"/>
      <w:b/>
      <w:bCs/>
      <w:kern w:val="32"/>
      <w:szCs w:val="32"/>
      <w:lang w:val="en-US" w:eastAsia="x-none"/>
    </w:rPr>
  </w:style>
  <w:style w:type="paragraph" w:styleId="Heading2">
    <w:name w:val="heading 2"/>
    <w:basedOn w:val="Normal"/>
    <w:next w:val="Normal"/>
    <w:link w:val="Heading2Char"/>
    <w:qFormat/>
    <w:rsid w:val="00FD0BCE"/>
    <w:pPr>
      <w:keepNext/>
      <w:numPr>
        <w:ilvl w:val="1"/>
        <w:numId w:val="41"/>
      </w:numPr>
      <w:shd w:val="clear" w:color="auto" w:fill="FFFFFF"/>
      <w:outlineLvl w:val="1"/>
    </w:pPr>
    <w:rPr>
      <w:rFonts w:eastAsia="Times New Roman" w:cs="Times New Roman"/>
      <w:b/>
      <w:bCs/>
      <w:iCs/>
      <w:szCs w:val="28"/>
      <w:lang w:eastAsia="x-none"/>
    </w:rPr>
  </w:style>
  <w:style w:type="paragraph" w:styleId="Heading3">
    <w:name w:val="heading 3"/>
    <w:basedOn w:val="ListParagraph"/>
    <w:next w:val="Normal"/>
    <w:link w:val="Heading3Char"/>
    <w:uiPriority w:val="9"/>
    <w:qFormat/>
    <w:rsid w:val="00FD0BCE"/>
    <w:pPr>
      <w:numPr>
        <w:numId w:val="42"/>
      </w:numPr>
      <w:outlineLvl w:val="2"/>
    </w:pPr>
    <w:rPr>
      <w:i/>
      <w:iCs/>
      <w:lang w:val="fr-CH" w:eastAsia="fr-FR"/>
    </w:rPr>
  </w:style>
  <w:style w:type="paragraph" w:styleId="Heading5">
    <w:name w:val="heading 5"/>
    <w:basedOn w:val="Normal"/>
    <w:next w:val="Normal"/>
    <w:link w:val="Heading5Char"/>
    <w:uiPriority w:val="9"/>
    <w:semiHidden/>
    <w:unhideWhenUsed/>
    <w:qFormat/>
    <w:rsid w:val="00841142"/>
    <w:pPr>
      <w:keepNext/>
      <w:keepLines/>
      <w:spacing w:before="40"/>
      <w:outlineLvl w:val="4"/>
    </w:pPr>
    <w:rPr>
      <w:rFonts w:asciiTheme="majorHAnsi" w:eastAsiaTheme="majorEastAsia" w:hAnsiTheme="majorHAnsi" w:cstheme="majorBidi"/>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035E42"/>
    <w:rPr>
      <w:rFonts w:ascii="Tahoma" w:eastAsia="Times New Roman" w:hAnsi="Tahoma" w:cs="Times New Roman"/>
      <w:b/>
      <w:bCs/>
      <w:kern w:val="32"/>
      <w:sz w:val="24"/>
      <w:szCs w:val="32"/>
      <w:shd w:val="clear" w:color="auto" w:fill="FFFFFF"/>
      <w:lang w:val="en-US"/>
    </w:rPr>
  </w:style>
  <w:style w:type="character" w:customStyle="1" w:styleId="Heading2Char">
    <w:name w:val="Heading 2 Char"/>
    <w:link w:val="Heading2"/>
    <w:rsid w:val="00FD0BCE"/>
    <w:rPr>
      <w:rFonts w:ascii="Tahoma" w:eastAsia="Times New Roman" w:hAnsi="Tahoma" w:cs="Times New Roman"/>
      <w:b/>
      <w:bCs/>
      <w:iCs/>
      <w:szCs w:val="28"/>
      <w:shd w:val="clear" w:color="auto" w:fill="FFFFFF"/>
      <w:lang w:val="fr-FR" w:eastAsia="x-none"/>
    </w:rPr>
  </w:style>
  <w:style w:type="character" w:customStyle="1" w:styleId="Heading3Char">
    <w:name w:val="Heading 3 Char"/>
    <w:link w:val="Heading3"/>
    <w:uiPriority w:val="9"/>
    <w:rsid w:val="00FD0BCE"/>
    <w:rPr>
      <w:rFonts w:ascii="Tahoma" w:hAnsi="Tahoma" w:cs="Helvetica"/>
      <w:i/>
      <w:iCs/>
      <w:szCs w:val="22"/>
      <w:lang w:eastAsia="fr-FR"/>
    </w:rPr>
  </w:style>
  <w:style w:type="paragraph" w:styleId="Header">
    <w:name w:val="header"/>
    <w:basedOn w:val="Normal"/>
    <w:link w:val="HeaderChar"/>
    <w:unhideWhenUsed/>
    <w:rsid w:val="00035E42"/>
    <w:pPr>
      <w:tabs>
        <w:tab w:val="center" w:pos="4536"/>
        <w:tab w:val="right" w:pos="9072"/>
      </w:tabs>
    </w:pPr>
    <w:rPr>
      <w:rFonts w:cs="Times New Roman"/>
      <w:szCs w:val="20"/>
      <w:lang w:eastAsia="x-none"/>
    </w:rPr>
  </w:style>
  <w:style w:type="character" w:customStyle="1" w:styleId="HeaderChar">
    <w:name w:val="Header Char"/>
    <w:link w:val="Header"/>
    <w:rsid w:val="00035E42"/>
    <w:rPr>
      <w:rFonts w:ascii="Tahoma" w:eastAsia="Calibri" w:hAnsi="Tahoma" w:cs="Arial"/>
      <w:sz w:val="20"/>
      <w:lang w:val="fr-FR"/>
    </w:rPr>
  </w:style>
  <w:style w:type="paragraph" w:styleId="Footer">
    <w:name w:val="footer"/>
    <w:basedOn w:val="Normal"/>
    <w:link w:val="FooterChar"/>
    <w:uiPriority w:val="99"/>
    <w:unhideWhenUsed/>
    <w:rsid w:val="00035E42"/>
    <w:pPr>
      <w:tabs>
        <w:tab w:val="center" w:pos="4536"/>
        <w:tab w:val="right" w:pos="9072"/>
      </w:tabs>
    </w:pPr>
    <w:rPr>
      <w:rFonts w:cs="Times New Roman"/>
      <w:szCs w:val="20"/>
      <w:lang w:eastAsia="x-none"/>
    </w:rPr>
  </w:style>
  <w:style w:type="character" w:customStyle="1" w:styleId="FooterChar">
    <w:name w:val="Footer Char"/>
    <w:link w:val="Footer"/>
    <w:uiPriority w:val="99"/>
    <w:rsid w:val="00035E42"/>
    <w:rPr>
      <w:rFonts w:ascii="Tahoma" w:eastAsia="Calibri" w:hAnsi="Tahoma" w:cs="Helvetica"/>
      <w:sz w:val="20"/>
      <w:lang w:val="fr-FR"/>
    </w:rPr>
  </w:style>
  <w:style w:type="paragraph" w:styleId="TOC1">
    <w:name w:val="toc 1"/>
    <w:basedOn w:val="Normal"/>
    <w:next w:val="Normal"/>
    <w:autoRedefine/>
    <w:uiPriority w:val="39"/>
    <w:unhideWhenUsed/>
    <w:qFormat/>
    <w:rsid w:val="00035E42"/>
    <w:pPr>
      <w:spacing w:before="120" w:after="120"/>
      <w:jc w:val="left"/>
    </w:pPr>
    <w:rPr>
      <w:rFonts w:ascii="Calibri" w:hAnsi="Calibri" w:cs="Times New Roman"/>
      <w:b/>
      <w:bCs/>
      <w:caps/>
      <w:szCs w:val="24"/>
    </w:rPr>
  </w:style>
  <w:style w:type="paragraph" w:styleId="TOC2">
    <w:name w:val="toc 2"/>
    <w:basedOn w:val="Normal"/>
    <w:next w:val="Normal"/>
    <w:autoRedefine/>
    <w:uiPriority w:val="39"/>
    <w:unhideWhenUsed/>
    <w:qFormat/>
    <w:rsid w:val="00035E42"/>
    <w:pPr>
      <w:ind w:left="200"/>
      <w:jc w:val="left"/>
    </w:pPr>
    <w:rPr>
      <w:rFonts w:ascii="Calibri" w:hAnsi="Calibri" w:cs="Times New Roman"/>
      <w:smallCaps/>
      <w:szCs w:val="24"/>
    </w:rPr>
  </w:style>
  <w:style w:type="character" w:styleId="Hyperlink">
    <w:name w:val="Hyperlink"/>
    <w:uiPriority w:val="99"/>
    <w:unhideWhenUsed/>
    <w:rsid w:val="00035E42"/>
    <w:rPr>
      <w:color w:val="0000FF"/>
      <w:u w:val="single"/>
    </w:rPr>
  </w:style>
  <w:style w:type="paragraph" w:styleId="FootnoteText">
    <w:name w:val="footnote text"/>
    <w:aliases w:val="5_G,Fodnotetekst Tegn1,Fodnotetekst Tegn Tegn,Fodnotetekst Tegn"/>
    <w:basedOn w:val="Normal"/>
    <w:link w:val="FootnoteTextChar"/>
    <w:uiPriority w:val="99"/>
    <w:qFormat/>
    <w:rsid w:val="00035E42"/>
    <w:rPr>
      <w:rFonts w:cs="Times New Roman"/>
      <w:sz w:val="16"/>
      <w:szCs w:val="20"/>
      <w:lang w:eastAsia="x-none"/>
    </w:rPr>
  </w:style>
  <w:style w:type="character" w:customStyle="1" w:styleId="FootnoteTextChar">
    <w:name w:val="Footnote Text Char"/>
    <w:aliases w:val="5_G Char,Fodnotetekst Tegn1 Char,Fodnotetekst Tegn Tegn Char,Fodnotetekst Tegn Char"/>
    <w:link w:val="FootnoteText"/>
    <w:uiPriority w:val="99"/>
    <w:rsid w:val="00035E42"/>
    <w:rPr>
      <w:rFonts w:ascii="Tahoma" w:eastAsia="Calibri" w:hAnsi="Tahoma" w:cs="Helvetica"/>
      <w:sz w:val="16"/>
      <w:szCs w:val="20"/>
      <w:lang w:val="fr-FR"/>
    </w:rPr>
  </w:style>
  <w:style w:type="character" w:styleId="FootnoteReference">
    <w:name w:val="footnote reference"/>
    <w:aliases w:val="4_G"/>
    <w:uiPriority w:val="99"/>
    <w:unhideWhenUsed/>
    <w:rsid w:val="00035E42"/>
    <w:rPr>
      <w:vertAlign w:val="superscript"/>
    </w:rPr>
  </w:style>
  <w:style w:type="paragraph" w:styleId="TOC3">
    <w:name w:val="toc 3"/>
    <w:basedOn w:val="Normal"/>
    <w:next w:val="Normal"/>
    <w:autoRedefine/>
    <w:uiPriority w:val="39"/>
    <w:unhideWhenUsed/>
    <w:qFormat/>
    <w:rsid w:val="00035E42"/>
    <w:pPr>
      <w:ind w:left="400"/>
      <w:jc w:val="left"/>
    </w:pPr>
    <w:rPr>
      <w:rFonts w:ascii="Calibri" w:hAnsi="Calibri" w:cs="Times New Roman"/>
      <w:i/>
      <w:iCs/>
      <w:szCs w:val="24"/>
    </w:rPr>
  </w:style>
  <w:style w:type="paragraph" w:styleId="BalloonText">
    <w:name w:val="Balloon Text"/>
    <w:basedOn w:val="Normal"/>
    <w:link w:val="BalloonTextChar"/>
    <w:uiPriority w:val="99"/>
    <w:semiHidden/>
    <w:unhideWhenUsed/>
    <w:rsid w:val="00035E42"/>
    <w:rPr>
      <w:rFonts w:cs="Times New Roman"/>
      <w:sz w:val="16"/>
      <w:szCs w:val="16"/>
      <w:lang w:eastAsia="x-none"/>
    </w:rPr>
  </w:style>
  <w:style w:type="character" w:customStyle="1" w:styleId="BalloonTextChar">
    <w:name w:val="Balloon Text Char"/>
    <w:link w:val="BalloonText"/>
    <w:uiPriority w:val="99"/>
    <w:semiHidden/>
    <w:rsid w:val="00035E42"/>
    <w:rPr>
      <w:rFonts w:ascii="Tahoma" w:eastAsia="Calibri" w:hAnsi="Tahoma" w:cs="Tahoma"/>
      <w:sz w:val="16"/>
      <w:szCs w:val="16"/>
      <w:lang w:val="fr-FR"/>
    </w:rPr>
  </w:style>
  <w:style w:type="paragraph" w:customStyle="1" w:styleId="Default">
    <w:name w:val="Default"/>
    <w:rsid w:val="001C11D6"/>
    <w:pPr>
      <w:autoSpaceDE w:val="0"/>
      <w:autoSpaceDN w:val="0"/>
      <w:adjustRightInd w:val="0"/>
    </w:pPr>
    <w:rPr>
      <w:rFonts w:ascii="Times New Roman" w:hAnsi="Times New Roman" w:cs="Times New Roman"/>
      <w:color w:val="000000"/>
    </w:rPr>
  </w:style>
  <w:style w:type="paragraph" w:styleId="ListParagraph">
    <w:name w:val="List Paragraph"/>
    <w:basedOn w:val="Normal"/>
    <w:uiPriority w:val="34"/>
    <w:qFormat/>
    <w:rsid w:val="003E2F04"/>
    <w:pPr>
      <w:ind w:left="720"/>
      <w:contextualSpacing/>
    </w:pPr>
  </w:style>
  <w:style w:type="paragraph" w:styleId="NormalWeb">
    <w:name w:val="Normal (Web)"/>
    <w:basedOn w:val="Normal"/>
    <w:uiPriority w:val="99"/>
    <w:semiHidden/>
    <w:unhideWhenUsed/>
    <w:rsid w:val="00826026"/>
    <w:pPr>
      <w:spacing w:before="100" w:beforeAutospacing="1" w:after="100" w:afterAutospacing="1"/>
      <w:jc w:val="left"/>
    </w:pPr>
    <w:rPr>
      <w:rFonts w:ascii="Times New Roman" w:eastAsia="Times New Roman" w:hAnsi="Times New Roman" w:cs="Times New Roman"/>
      <w:szCs w:val="24"/>
      <w:lang w:val="fr-CH" w:eastAsia="fr-CH"/>
    </w:rPr>
  </w:style>
  <w:style w:type="character" w:customStyle="1" w:styleId="element-invisible">
    <w:name w:val="element-invisible"/>
    <w:basedOn w:val="DefaultParagraphFont"/>
    <w:rsid w:val="00826026"/>
  </w:style>
  <w:style w:type="character" w:styleId="Strong">
    <w:name w:val="Strong"/>
    <w:basedOn w:val="DefaultParagraphFont"/>
    <w:uiPriority w:val="22"/>
    <w:qFormat/>
    <w:rsid w:val="00826026"/>
    <w:rPr>
      <w:b/>
      <w:bCs/>
    </w:rPr>
  </w:style>
  <w:style w:type="paragraph" w:customStyle="1" w:styleId="UPRparagraph">
    <w:name w:val="UPR paragraph"/>
    <w:basedOn w:val="Normal"/>
    <w:link w:val="UPRparagraphCar"/>
    <w:qFormat/>
    <w:rsid w:val="00795EE8"/>
    <w:pPr>
      <w:numPr>
        <w:numId w:val="8"/>
      </w:numPr>
      <w:spacing w:after="120"/>
      <w:ind w:left="142" w:hanging="426"/>
    </w:pPr>
    <w:rPr>
      <w:rFonts w:eastAsia="Times New Roman" w:cs="Times New Roman"/>
    </w:rPr>
  </w:style>
  <w:style w:type="character" w:customStyle="1" w:styleId="UPRparagraphCar">
    <w:name w:val="UPR paragraph Car"/>
    <w:basedOn w:val="DefaultParagraphFont"/>
    <w:link w:val="UPRparagraph"/>
    <w:rsid w:val="00795EE8"/>
    <w:rPr>
      <w:rFonts w:ascii="Tahoma" w:eastAsia="Times New Roman" w:hAnsi="Tahoma" w:cs="Times New Roman"/>
      <w:szCs w:val="22"/>
      <w:lang w:val="fr-FR" w:eastAsia="en-US"/>
    </w:rPr>
  </w:style>
  <w:style w:type="character" w:styleId="Emphasis">
    <w:name w:val="Emphasis"/>
    <w:basedOn w:val="DefaultParagraphFont"/>
    <w:uiPriority w:val="20"/>
    <w:qFormat/>
    <w:rsid w:val="00E17E5E"/>
    <w:rPr>
      <w:i/>
      <w:iCs/>
    </w:rPr>
  </w:style>
  <w:style w:type="paragraph" w:customStyle="1" w:styleId="SingleTxtG">
    <w:name w:val="_ Single Txt_G"/>
    <w:basedOn w:val="Normal"/>
    <w:link w:val="SingleTxtGChar"/>
    <w:qFormat/>
    <w:rsid w:val="00CE5D25"/>
    <w:pPr>
      <w:suppressAutoHyphens/>
      <w:spacing w:after="120" w:line="240" w:lineRule="atLeast"/>
      <w:ind w:left="1134" w:right="1134"/>
    </w:pPr>
    <w:rPr>
      <w:rFonts w:ascii="Times New Roman" w:eastAsia="SimSun" w:hAnsi="Times New Roman" w:cs="Times New Roman"/>
      <w:szCs w:val="20"/>
      <w:lang w:val="en-GB"/>
    </w:rPr>
  </w:style>
  <w:style w:type="character" w:customStyle="1" w:styleId="SingleTxtGChar">
    <w:name w:val="_ Single Txt_G Char"/>
    <w:link w:val="SingleTxtG"/>
    <w:rsid w:val="00CE5D25"/>
    <w:rPr>
      <w:rFonts w:ascii="Times New Roman" w:eastAsia="SimSun" w:hAnsi="Times New Roman" w:cs="Times New Roman"/>
      <w:lang w:val="en-GB" w:eastAsia="en-US"/>
    </w:rPr>
  </w:style>
  <w:style w:type="character" w:customStyle="1" w:styleId="highlight">
    <w:name w:val="highlight"/>
    <w:basedOn w:val="DefaultParagraphFont"/>
    <w:rsid w:val="005F0320"/>
  </w:style>
  <w:style w:type="character" w:styleId="FollowedHyperlink">
    <w:name w:val="FollowedHyperlink"/>
    <w:basedOn w:val="DefaultParagraphFont"/>
    <w:uiPriority w:val="99"/>
    <w:semiHidden/>
    <w:unhideWhenUsed/>
    <w:rsid w:val="000345C3"/>
    <w:rPr>
      <w:color w:val="954F72" w:themeColor="followedHyperlink"/>
      <w:u w:val="single"/>
    </w:rPr>
  </w:style>
  <w:style w:type="character" w:customStyle="1" w:styleId="st">
    <w:name w:val="st"/>
    <w:basedOn w:val="DefaultParagraphFont"/>
    <w:rsid w:val="00FA45DC"/>
  </w:style>
  <w:style w:type="character" w:styleId="CommentReference">
    <w:name w:val="annotation reference"/>
    <w:basedOn w:val="DefaultParagraphFont"/>
    <w:uiPriority w:val="99"/>
    <w:semiHidden/>
    <w:unhideWhenUsed/>
    <w:rsid w:val="00602CF1"/>
    <w:rPr>
      <w:sz w:val="18"/>
      <w:szCs w:val="18"/>
    </w:rPr>
  </w:style>
  <w:style w:type="paragraph" w:styleId="CommentText">
    <w:name w:val="annotation text"/>
    <w:basedOn w:val="Normal"/>
    <w:link w:val="CommentTextChar"/>
    <w:uiPriority w:val="99"/>
    <w:semiHidden/>
    <w:unhideWhenUsed/>
    <w:rsid w:val="00602CF1"/>
    <w:rPr>
      <w:szCs w:val="24"/>
    </w:rPr>
  </w:style>
  <w:style w:type="character" w:customStyle="1" w:styleId="CommentTextChar">
    <w:name w:val="Comment Text Char"/>
    <w:basedOn w:val="DefaultParagraphFont"/>
    <w:link w:val="CommentText"/>
    <w:uiPriority w:val="99"/>
    <w:semiHidden/>
    <w:rsid w:val="00602CF1"/>
    <w:rPr>
      <w:rFonts w:ascii="Tahoma" w:hAnsi="Tahoma" w:cs="Helvetica"/>
      <w:sz w:val="24"/>
      <w:szCs w:val="24"/>
      <w:lang w:val="fr-FR" w:eastAsia="en-US"/>
    </w:rPr>
  </w:style>
  <w:style w:type="paragraph" w:styleId="CommentSubject">
    <w:name w:val="annotation subject"/>
    <w:basedOn w:val="CommentText"/>
    <w:next w:val="CommentText"/>
    <w:link w:val="CommentSubjectChar"/>
    <w:uiPriority w:val="99"/>
    <w:semiHidden/>
    <w:unhideWhenUsed/>
    <w:rsid w:val="00602CF1"/>
    <w:rPr>
      <w:b/>
      <w:bCs/>
      <w:sz w:val="20"/>
      <w:szCs w:val="20"/>
    </w:rPr>
  </w:style>
  <w:style w:type="character" w:customStyle="1" w:styleId="CommentSubjectChar">
    <w:name w:val="Comment Subject Char"/>
    <w:basedOn w:val="CommentTextChar"/>
    <w:link w:val="CommentSubject"/>
    <w:uiPriority w:val="99"/>
    <w:semiHidden/>
    <w:rsid w:val="00602CF1"/>
    <w:rPr>
      <w:rFonts w:ascii="Tahoma" w:hAnsi="Tahoma" w:cs="Helvetica"/>
      <w:b/>
      <w:bCs/>
      <w:sz w:val="24"/>
      <w:szCs w:val="24"/>
      <w:lang w:val="fr-FR" w:eastAsia="en-US"/>
    </w:rPr>
  </w:style>
  <w:style w:type="character" w:styleId="PlaceholderText">
    <w:name w:val="Placeholder Text"/>
    <w:basedOn w:val="DefaultParagraphFont"/>
    <w:uiPriority w:val="99"/>
    <w:semiHidden/>
    <w:rsid w:val="00C82257"/>
    <w:rPr>
      <w:color w:val="808080"/>
    </w:rPr>
  </w:style>
  <w:style w:type="character" w:customStyle="1" w:styleId="Heading5Char">
    <w:name w:val="Heading 5 Char"/>
    <w:basedOn w:val="DefaultParagraphFont"/>
    <w:link w:val="Heading5"/>
    <w:uiPriority w:val="9"/>
    <w:semiHidden/>
    <w:rsid w:val="00841142"/>
    <w:rPr>
      <w:rFonts w:asciiTheme="majorHAnsi" w:eastAsiaTheme="majorEastAsia" w:hAnsiTheme="majorHAnsi" w:cstheme="majorBidi"/>
      <w:color w:val="2E74B5" w:themeColor="accent1" w:themeShade="BF"/>
      <w:szCs w:val="22"/>
      <w:lang w:val="fr-FR"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9746925">
      <w:bodyDiv w:val="1"/>
      <w:marLeft w:val="0"/>
      <w:marRight w:val="0"/>
      <w:marTop w:val="0"/>
      <w:marBottom w:val="0"/>
      <w:divBdr>
        <w:top w:val="none" w:sz="0" w:space="0" w:color="auto"/>
        <w:left w:val="none" w:sz="0" w:space="0" w:color="auto"/>
        <w:bottom w:val="none" w:sz="0" w:space="0" w:color="auto"/>
        <w:right w:val="none" w:sz="0" w:space="0" w:color="auto"/>
      </w:divBdr>
    </w:div>
    <w:div w:id="64575315">
      <w:bodyDiv w:val="1"/>
      <w:marLeft w:val="0"/>
      <w:marRight w:val="0"/>
      <w:marTop w:val="0"/>
      <w:marBottom w:val="0"/>
      <w:divBdr>
        <w:top w:val="none" w:sz="0" w:space="0" w:color="auto"/>
        <w:left w:val="none" w:sz="0" w:space="0" w:color="auto"/>
        <w:bottom w:val="none" w:sz="0" w:space="0" w:color="auto"/>
        <w:right w:val="none" w:sz="0" w:space="0" w:color="auto"/>
      </w:divBdr>
      <w:divsChild>
        <w:div w:id="67122461">
          <w:marLeft w:val="0"/>
          <w:marRight w:val="0"/>
          <w:marTop w:val="0"/>
          <w:marBottom w:val="0"/>
          <w:divBdr>
            <w:top w:val="none" w:sz="0" w:space="0" w:color="auto"/>
            <w:left w:val="none" w:sz="0" w:space="0" w:color="auto"/>
            <w:bottom w:val="none" w:sz="0" w:space="0" w:color="auto"/>
            <w:right w:val="none" w:sz="0" w:space="0" w:color="auto"/>
          </w:divBdr>
        </w:div>
        <w:div w:id="84308436">
          <w:marLeft w:val="0"/>
          <w:marRight w:val="0"/>
          <w:marTop w:val="0"/>
          <w:marBottom w:val="0"/>
          <w:divBdr>
            <w:top w:val="none" w:sz="0" w:space="0" w:color="auto"/>
            <w:left w:val="none" w:sz="0" w:space="0" w:color="auto"/>
            <w:bottom w:val="none" w:sz="0" w:space="0" w:color="auto"/>
            <w:right w:val="none" w:sz="0" w:space="0" w:color="auto"/>
          </w:divBdr>
        </w:div>
        <w:div w:id="101732826">
          <w:marLeft w:val="0"/>
          <w:marRight w:val="0"/>
          <w:marTop w:val="0"/>
          <w:marBottom w:val="0"/>
          <w:divBdr>
            <w:top w:val="none" w:sz="0" w:space="0" w:color="auto"/>
            <w:left w:val="none" w:sz="0" w:space="0" w:color="auto"/>
            <w:bottom w:val="none" w:sz="0" w:space="0" w:color="auto"/>
            <w:right w:val="none" w:sz="0" w:space="0" w:color="auto"/>
          </w:divBdr>
        </w:div>
        <w:div w:id="129247368">
          <w:marLeft w:val="0"/>
          <w:marRight w:val="0"/>
          <w:marTop w:val="0"/>
          <w:marBottom w:val="0"/>
          <w:divBdr>
            <w:top w:val="none" w:sz="0" w:space="0" w:color="auto"/>
            <w:left w:val="none" w:sz="0" w:space="0" w:color="auto"/>
            <w:bottom w:val="none" w:sz="0" w:space="0" w:color="auto"/>
            <w:right w:val="none" w:sz="0" w:space="0" w:color="auto"/>
          </w:divBdr>
        </w:div>
        <w:div w:id="214464053">
          <w:marLeft w:val="0"/>
          <w:marRight w:val="0"/>
          <w:marTop w:val="0"/>
          <w:marBottom w:val="0"/>
          <w:divBdr>
            <w:top w:val="none" w:sz="0" w:space="0" w:color="auto"/>
            <w:left w:val="none" w:sz="0" w:space="0" w:color="auto"/>
            <w:bottom w:val="none" w:sz="0" w:space="0" w:color="auto"/>
            <w:right w:val="none" w:sz="0" w:space="0" w:color="auto"/>
          </w:divBdr>
        </w:div>
        <w:div w:id="290482712">
          <w:marLeft w:val="0"/>
          <w:marRight w:val="0"/>
          <w:marTop w:val="0"/>
          <w:marBottom w:val="0"/>
          <w:divBdr>
            <w:top w:val="none" w:sz="0" w:space="0" w:color="auto"/>
            <w:left w:val="none" w:sz="0" w:space="0" w:color="auto"/>
            <w:bottom w:val="none" w:sz="0" w:space="0" w:color="auto"/>
            <w:right w:val="none" w:sz="0" w:space="0" w:color="auto"/>
          </w:divBdr>
        </w:div>
        <w:div w:id="326251364">
          <w:marLeft w:val="0"/>
          <w:marRight w:val="0"/>
          <w:marTop w:val="0"/>
          <w:marBottom w:val="0"/>
          <w:divBdr>
            <w:top w:val="none" w:sz="0" w:space="0" w:color="auto"/>
            <w:left w:val="none" w:sz="0" w:space="0" w:color="auto"/>
            <w:bottom w:val="none" w:sz="0" w:space="0" w:color="auto"/>
            <w:right w:val="none" w:sz="0" w:space="0" w:color="auto"/>
          </w:divBdr>
        </w:div>
        <w:div w:id="389773906">
          <w:marLeft w:val="0"/>
          <w:marRight w:val="0"/>
          <w:marTop w:val="0"/>
          <w:marBottom w:val="0"/>
          <w:divBdr>
            <w:top w:val="none" w:sz="0" w:space="0" w:color="auto"/>
            <w:left w:val="none" w:sz="0" w:space="0" w:color="auto"/>
            <w:bottom w:val="none" w:sz="0" w:space="0" w:color="auto"/>
            <w:right w:val="none" w:sz="0" w:space="0" w:color="auto"/>
          </w:divBdr>
        </w:div>
        <w:div w:id="520241492">
          <w:marLeft w:val="0"/>
          <w:marRight w:val="0"/>
          <w:marTop w:val="0"/>
          <w:marBottom w:val="0"/>
          <w:divBdr>
            <w:top w:val="none" w:sz="0" w:space="0" w:color="auto"/>
            <w:left w:val="none" w:sz="0" w:space="0" w:color="auto"/>
            <w:bottom w:val="none" w:sz="0" w:space="0" w:color="auto"/>
            <w:right w:val="none" w:sz="0" w:space="0" w:color="auto"/>
          </w:divBdr>
        </w:div>
        <w:div w:id="871381826">
          <w:marLeft w:val="0"/>
          <w:marRight w:val="0"/>
          <w:marTop w:val="0"/>
          <w:marBottom w:val="0"/>
          <w:divBdr>
            <w:top w:val="none" w:sz="0" w:space="0" w:color="auto"/>
            <w:left w:val="none" w:sz="0" w:space="0" w:color="auto"/>
            <w:bottom w:val="none" w:sz="0" w:space="0" w:color="auto"/>
            <w:right w:val="none" w:sz="0" w:space="0" w:color="auto"/>
          </w:divBdr>
        </w:div>
        <w:div w:id="872772144">
          <w:marLeft w:val="0"/>
          <w:marRight w:val="0"/>
          <w:marTop w:val="0"/>
          <w:marBottom w:val="0"/>
          <w:divBdr>
            <w:top w:val="none" w:sz="0" w:space="0" w:color="auto"/>
            <w:left w:val="none" w:sz="0" w:space="0" w:color="auto"/>
            <w:bottom w:val="none" w:sz="0" w:space="0" w:color="auto"/>
            <w:right w:val="none" w:sz="0" w:space="0" w:color="auto"/>
          </w:divBdr>
        </w:div>
        <w:div w:id="1012999648">
          <w:marLeft w:val="0"/>
          <w:marRight w:val="0"/>
          <w:marTop w:val="0"/>
          <w:marBottom w:val="0"/>
          <w:divBdr>
            <w:top w:val="none" w:sz="0" w:space="0" w:color="auto"/>
            <w:left w:val="none" w:sz="0" w:space="0" w:color="auto"/>
            <w:bottom w:val="none" w:sz="0" w:space="0" w:color="auto"/>
            <w:right w:val="none" w:sz="0" w:space="0" w:color="auto"/>
          </w:divBdr>
        </w:div>
        <w:div w:id="1021779336">
          <w:marLeft w:val="0"/>
          <w:marRight w:val="0"/>
          <w:marTop w:val="0"/>
          <w:marBottom w:val="0"/>
          <w:divBdr>
            <w:top w:val="none" w:sz="0" w:space="0" w:color="auto"/>
            <w:left w:val="none" w:sz="0" w:space="0" w:color="auto"/>
            <w:bottom w:val="none" w:sz="0" w:space="0" w:color="auto"/>
            <w:right w:val="none" w:sz="0" w:space="0" w:color="auto"/>
          </w:divBdr>
        </w:div>
        <w:div w:id="1169756486">
          <w:marLeft w:val="0"/>
          <w:marRight w:val="0"/>
          <w:marTop w:val="0"/>
          <w:marBottom w:val="0"/>
          <w:divBdr>
            <w:top w:val="none" w:sz="0" w:space="0" w:color="auto"/>
            <w:left w:val="none" w:sz="0" w:space="0" w:color="auto"/>
            <w:bottom w:val="none" w:sz="0" w:space="0" w:color="auto"/>
            <w:right w:val="none" w:sz="0" w:space="0" w:color="auto"/>
          </w:divBdr>
        </w:div>
        <w:div w:id="1287158729">
          <w:marLeft w:val="0"/>
          <w:marRight w:val="0"/>
          <w:marTop w:val="0"/>
          <w:marBottom w:val="0"/>
          <w:divBdr>
            <w:top w:val="none" w:sz="0" w:space="0" w:color="auto"/>
            <w:left w:val="none" w:sz="0" w:space="0" w:color="auto"/>
            <w:bottom w:val="none" w:sz="0" w:space="0" w:color="auto"/>
            <w:right w:val="none" w:sz="0" w:space="0" w:color="auto"/>
          </w:divBdr>
        </w:div>
        <w:div w:id="1349261349">
          <w:marLeft w:val="0"/>
          <w:marRight w:val="0"/>
          <w:marTop w:val="0"/>
          <w:marBottom w:val="0"/>
          <w:divBdr>
            <w:top w:val="none" w:sz="0" w:space="0" w:color="auto"/>
            <w:left w:val="none" w:sz="0" w:space="0" w:color="auto"/>
            <w:bottom w:val="none" w:sz="0" w:space="0" w:color="auto"/>
            <w:right w:val="none" w:sz="0" w:space="0" w:color="auto"/>
          </w:divBdr>
        </w:div>
        <w:div w:id="1352881178">
          <w:marLeft w:val="0"/>
          <w:marRight w:val="0"/>
          <w:marTop w:val="0"/>
          <w:marBottom w:val="0"/>
          <w:divBdr>
            <w:top w:val="none" w:sz="0" w:space="0" w:color="auto"/>
            <w:left w:val="none" w:sz="0" w:space="0" w:color="auto"/>
            <w:bottom w:val="none" w:sz="0" w:space="0" w:color="auto"/>
            <w:right w:val="none" w:sz="0" w:space="0" w:color="auto"/>
          </w:divBdr>
        </w:div>
        <w:div w:id="1604537209">
          <w:marLeft w:val="0"/>
          <w:marRight w:val="0"/>
          <w:marTop w:val="0"/>
          <w:marBottom w:val="0"/>
          <w:divBdr>
            <w:top w:val="none" w:sz="0" w:space="0" w:color="auto"/>
            <w:left w:val="none" w:sz="0" w:space="0" w:color="auto"/>
            <w:bottom w:val="none" w:sz="0" w:space="0" w:color="auto"/>
            <w:right w:val="none" w:sz="0" w:space="0" w:color="auto"/>
          </w:divBdr>
        </w:div>
        <w:div w:id="1690178405">
          <w:marLeft w:val="0"/>
          <w:marRight w:val="0"/>
          <w:marTop w:val="0"/>
          <w:marBottom w:val="0"/>
          <w:divBdr>
            <w:top w:val="none" w:sz="0" w:space="0" w:color="auto"/>
            <w:left w:val="none" w:sz="0" w:space="0" w:color="auto"/>
            <w:bottom w:val="none" w:sz="0" w:space="0" w:color="auto"/>
            <w:right w:val="none" w:sz="0" w:space="0" w:color="auto"/>
          </w:divBdr>
        </w:div>
        <w:div w:id="1776829471">
          <w:marLeft w:val="0"/>
          <w:marRight w:val="0"/>
          <w:marTop w:val="0"/>
          <w:marBottom w:val="0"/>
          <w:divBdr>
            <w:top w:val="none" w:sz="0" w:space="0" w:color="auto"/>
            <w:left w:val="none" w:sz="0" w:space="0" w:color="auto"/>
            <w:bottom w:val="none" w:sz="0" w:space="0" w:color="auto"/>
            <w:right w:val="none" w:sz="0" w:space="0" w:color="auto"/>
          </w:divBdr>
        </w:div>
        <w:div w:id="1832940427">
          <w:marLeft w:val="0"/>
          <w:marRight w:val="0"/>
          <w:marTop w:val="0"/>
          <w:marBottom w:val="0"/>
          <w:divBdr>
            <w:top w:val="none" w:sz="0" w:space="0" w:color="auto"/>
            <w:left w:val="none" w:sz="0" w:space="0" w:color="auto"/>
            <w:bottom w:val="none" w:sz="0" w:space="0" w:color="auto"/>
            <w:right w:val="none" w:sz="0" w:space="0" w:color="auto"/>
          </w:divBdr>
        </w:div>
        <w:div w:id="1919290335">
          <w:marLeft w:val="0"/>
          <w:marRight w:val="0"/>
          <w:marTop w:val="0"/>
          <w:marBottom w:val="0"/>
          <w:divBdr>
            <w:top w:val="none" w:sz="0" w:space="0" w:color="auto"/>
            <w:left w:val="none" w:sz="0" w:space="0" w:color="auto"/>
            <w:bottom w:val="none" w:sz="0" w:space="0" w:color="auto"/>
            <w:right w:val="none" w:sz="0" w:space="0" w:color="auto"/>
          </w:divBdr>
        </w:div>
        <w:div w:id="1943877199">
          <w:marLeft w:val="0"/>
          <w:marRight w:val="0"/>
          <w:marTop w:val="0"/>
          <w:marBottom w:val="0"/>
          <w:divBdr>
            <w:top w:val="none" w:sz="0" w:space="0" w:color="auto"/>
            <w:left w:val="none" w:sz="0" w:space="0" w:color="auto"/>
            <w:bottom w:val="none" w:sz="0" w:space="0" w:color="auto"/>
            <w:right w:val="none" w:sz="0" w:space="0" w:color="auto"/>
          </w:divBdr>
        </w:div>
      </w:divsChild>
    </w:div>
    <w:div w:id="85927849">
      <w:bodyDiv w:val="1"/>
      <w:marLeft w:val="0"/>
      <w:marRight w:val="0"/>
      <w:marTop w:val="0"/>
      <w:marBottom w:val="0"/>
      <w:divBdr>
        <w:top w:val="none" w:sz="0" w:space="0" w:color="auto"/>
        <w:left w:val="none" w:sz="0" w:space="0" w:color="auto"/>
        <w:bottom w:val="none" w:sz="0" w:space="0" w:color="auto"/>
        <w:right w:val="none" w:sz="0" w:space="0" w:color="auto"/>
      </w:divBdr>
      <w:divsChild>
        <w:div w:id="87704198">
          <w:marLeft w:val="0"/>
          <w:marRight w:val="0"/>
          <w:marTop w:val="0"/>
          <w:marBottom w:val="0"/>
          <w:divBdr>
            <w:top w:val="none" w:sz="0" w:space="0" w:color="auto"/>
            <w:left w:val="none" w:sz="0" w:space="0" w:color="auto"/>
            <w:bottom w:val="none" w:sz="0" w:space="0" w:color="auto"/>
            <w:right w:val="none" w:sz="0" w:space="0" w:color="auto"/>
          </w:divBdr>
        </w:div>
        <w:div w:id="98374038">
          <w:marLeft w:val="0"/>
          <w:marRight w:val="0"/>
          <w:marTop w:val="0"/>
          <w:marBottom w:val="0"/>
          <w:divBdr>
            <w:top w:val="none" w:sz="0" w:space="0" w:color="auto"/>
            <w:left w:val="none" w:sz="0" w:space="0" w:color="auto"/>
            <w:bottom w:val="none" w:sz="0" w:space="0" w:color="auto"/>
            <w:right w:val="none" w:sz="0" w:space="0" w:color="auto"/>
          </w:divBdr>
        </w:div>
        <w:div w:id="108857598">
          <w:marLeft w:val="0"/>
          <w:marRight w:val="0"/>
          <w:marTop w:val="0"/>
          <w:marBottom w:val="0"/>
          <w:divBdr>
            <w:top w:val="none" w:sz="0" w:space="0" w:color="auto"/>
            <w:left w:val="none" w:sz="0" w:space="0" w:color="auto"/>
            <w:bottom w:val="none" w:sz="0" w:space="0" w:color="auto"/>
            <w:right w:val="none" w:sz="0" w:space="0" w:color="auto"/>
          </w:divBdr>
        </w:div>
        <w:div w:id="131022163">
          <w:marLeft w:val="0"/>
          <w:marRight w:val="0"/>
          <w:marTop w:val="0"/>
          <w:marBottom w:val="0"/>
          <w:divBdr>
            <w:top w:val="none" w:sz="0" w:space="0" w:color="auto"/>
            <w:left w:val="none" w:sz="0" w:space="0" w:color="auto"/>
            <w:bottom w:val="none" w:sz="0" w:space="0" w:color="auto"/>
            <w:right w:val="none" w:sz="0" w:space="0" w:color="auto"/>
          </w:divBdr>
        </w:div>
        <w:div w:id="177934007">
          <w:marLeft w:val="0"/>
          <w:marRight w:val="0"/>
          <w:marTop w:val="0"/>
          <w:marBottom w:val="0"/>
          <w:divBdr>
            <w:top w:val="none" w:sz="0" w:space="0" w:color="auto"/>
            <w:left w:val="none" w:sz="0" w:space="0" w:color="auto"/>
            <w:bottom w:val="none" w:sz="0" w:space="0" w:color="auto"/>
            <w:right w:val="none" w:sz="0" w:space="0" w:color="auto"/>
          </w:divBdr>
        </w:div>
        <w:div w:id="236984248">
          <w:marLeft w:val="0"/>
          <w:marRight w:val="0"/>
          <w:marTop w:val="0"/>
          <w:marBottom w:val="0"/>
          <w:divBdr>
            <w:top w:val="none" w:sz="0" w:space="0" w:color="auto"/>
            <w:left w:val="none" w:sz="0" w:space="0" w:color="auto"/>
            <w:bottom w:val="none" w:sz="0" w:space="0" w:color="auto"/>
            <w:right w:val="none" w:sz="0" w:space="0" w:color="auto"/>
          </w:divBdr>
        </w:div>
        <w:div w:id="243340184">
          <w:marLeft w:val="0"/>
          <w:marRight w:val="0"/>
          <w:marTop w:val="0"/>
          <w:marBottom w:val="0"/>
          <w:divBdr>
            <w:top w:val="none" w:sz="0" w:space="0" w:color="auto"/>
            <w:left w:val="none" w:sz="0" w:space="0" w:color="auto"/>
            <w:bottom w:val="none" w:sz="0" w:space="0" w:color="auto"/>
            <w:right w:val="none" w:sz="0" w:space="0" w:color="auto"/>
          </w:divBdr>
        </w:div>
        <w:div w:id="443355337">
          <w:marLeft w:val="0"/>
          <w:marRight w:val="0"/>
          <w:marTop w:val="0"/>
          <w:marBottom w:val="0"/>
          <w:divBdr>
            <w:top w:val="none" w:sz="0" w:space="0" w:color="auto"/>
            <w:left w:val="none" w:sz="0" w:space="0" w:color="auto"/>
            <w:bottom w:val="none" w:sz="0" w:space="0" w:color="auto"/>
            <w:right w:val="none" w:sz="0" w:space="0" w:color="auto"/>
          </w:divBdr>
        </w:div>
        <w:div w:id="529732566">
          <w:marLeft w:val="0"/>
          <w:marRight w:val="0"/>
          <w:marTop w:val="0"/>
          <w:marBottom w:val="0"/>
          <w:divBdr>
            <w:top w:val="none" w:sz="0" w:space="0" w:color="auto"/>
            <w:left w:val="none" w:sz="0" w:space="0" w:color="auto"/>
            <w:bottom w:val="none" w:sz="0" w:space="0" w:color="auto"/>
            <w:right w:val="none" w:sz="0" w:space="0" w:color="auto"/>
          </w:divBdr>
        </w:div>
        <w:div w:id="635376129">
          <w:marLeft w:val="0"/>
          <w:marRight w:val="0"/>
          <w:marTop w:val="0"/>
          <w:marBottom w:val="0"/>
          <w:divBdr>
            <w:top w:val="none" w:sz="0" w:space="0" w:color="auto"/>
            <w:left w:val="none" w:sz="0" w:space="0" w:color="auto"/>
            <w:bottom w:val="none" w:sz="0" w:space="0" w:color="auto"/>
            <w:right w:val="none" w:sz="0" w:space="0" w:color="auto"/>
          </w:divBdr>
        </w:div>
        <w:div w:id="676545025">
          <w:marLeft w:val="0"/>
          <w:marRight w:val="0"/>
          <w:marTop w:val="0"/>
          <w:marBottom w:val="0"/>
          <w:divBdr>
            <w:top w:val="none" w:sz="0" w:space="0" w:color="auto"/>
            <w:left w:val="none" w:sz="0" w:space="0" w:color="auto"/>
            <w:bottom w:val="none" w:sz="0" w:space="0" w:color="auto"/>
            <w:right w:val="none" w:sz="0" w:space="0" w:color="auto"/>
          </w:divBdr>
        </w:div>
        <w:div w:id="785588057">
          <w:marLeft w:val="0"/>
          <w:marRight w:val="0"/>
          <w:marTop w:val="0"/>
          <w:marBottom w:val="0"/>
          <w:divBdr>
            <w:top w:val="none" w:sz="0" w:space="0" w:color="auto"/>
            <w:left w:val="none" w:sz="0" w:space="0" w:color="auto"/>
            <w:bottom w:val="none" w:sz="0" w:space="0" w:color="auto"/>
            <w:right w:val="none" w:sz="0" w:space="0" w:color="auto"/>
          </w:divBdr>
        </w:div>
        <w:div w:id="805851910">
          <w:marLeft w:val="0"/>
          <w:marRight w:val="0"/>
          <w:marTop w:val="0"/>
          <w:marBottom w:val="0"/>
          <w:divBdr>
            <w:top w:val="none" w:sz="0" w:space="0" w:color="auto"/>
            <w:left w:val="none" w:sz="0" w:space="0" w:color="auto"/>
            <w:bottom w:val="none" w:sz="0" w:space="0" w:color="auto"/>
            <w:right w:val="none" w:sz="0" w:space="0" w:color="auto"/>
          </w:divBdr>
        </w:div>
        <w:div w:id="922451404">
          <w:marLeft w:val="0"/>
          <w:marRight w:val="0"/>
          <w:marTop w:val="0"/>
          <w:marBottom w:val="0"/>
          <w:divBdr>
            <w:top w:val="none" w:sz="0" w:space="0" w:color="auto"/>
            <w:left w:val="none" w:sz="0" w:space="0" w:color="auto"/>
            <w:bottom w:val="none" w:sz="0" w:space="0" w:color="auto"/>
            <w:right w:val="none" w:sz="0" w:space="0" w:color="auto"/>
          </w:divBdr>
        </w:div>
        <w:div w:id="998925638">
          <w:marLeft w:val="0"/>
          <w:marRight w:val="0"/>
          <w:marTop w:val="0"/>
          <w:marBottom w:val="0"/>
          <w:divBdr>
            <w:top w:val="none" w:sz="0" w:space="0" w:color="auto"/>
            <w:left w:val="none" w:sz="0" w:space="0" w:color="auto"/>
            <w:bottom w:val="none" w:sz="0" w:space="0" w:color="auto"/>
            <w:right w:val="none" w:sz="0" w:space="0" w:color="auto"/>
          </w:divBdr>
        </w:div>
        <w:div w:id="1052847107">
          <w:marLeft w:val="0"/>
          <w:marRight w:val="0"/>
          <w:marTop w:val="0"/>
          <w:marBottom w:val="0"/>
          <w:divBdr>
            <w:top w:val="none" w:sz="0" w:space="0" w:color="auto"/>
            <w:left w:val="none" w:sz="0" w:space="0" w:color="auto"/>
            <w:bottom w:val="none" w:sz="0" w:space="0" w:color="auto"/>
            <w:right w:val="none" w:sz="0" w:space="0" w:color="auto"/>
          </w:divBdr>
        </w:div>
        <w:div w:id="1080980727">
          <w:marLeft w:val="0"/>
          <w:marRight w:val="0"/>
          <w:marTop w:val="0"/>
          <w:marBottom w:val="0"/>
          <w:divBdr>
            <w:top w:val="none" w:sz="0" w:space="0" w:color="auto"/>
            <w:left w:val="none" w:sz="0" w:space="0" w:color="auto"/>
            <w:bottom w:val="none" w:sz="0" w:space="0" w:color="auto"/>
            <w:right w:val="none" w:sz="0" w:space="0" w:color="auto"/>
          </w:divBdr>
        </w:div>
        <w:div w:id="1154222898">
          <w:marLeft w:val="0"/>
          <w:marRight w:val="0"/>
          <w:marTop w:val="0"/>
          <w:marBottom w:val="0"/>
          <w:divBdr>
            <w:top w:val="none" w:sz="0" w:space="0" w:color="auto"/>
            <w:left w:val="none" w:sz="0" w:space="0" w:color="auto"/>
            <w:bottom w:val="none" w:sz="0" w:space="0" w:color="auto"/>
            <w:right w:val="none" w:sz="0" w:space="0" w:color="auto"/>
          </w:divBdr>
        </w:div>
        <w:div w:id="1246307327">
          <w:marLeft w:val="0"/>
          <w:marRight w:val="0"/>
          <w:marTop w:val="0"/>
          <w:marBottom w:val="0"/>
          <w:divBdr>
            <w:top w:val="none" w:sz="0" w:space="0" w:color="auto"/>
            <w:left w:val="none" w:sz="0" w:space="0" w:color="auto"/>
            <w:bottom w:val="none" w:sz="0" w:space="0" w:color="auto"/>
            <w:right w:val="none" w:sz="0" w:space="0" w:color="auto"/>
          </w:divBdr>
        </w:div>
        <w:div w:id="1640647760">
          <w:marLeft w:val="0"/>
          <w:marRight w:val="0"/>
          <w:marTop w:val="0"/>
          <w:marBottom w:val="0"/>
          <w:divBdr>
            <w:top w:val="none" w:sz="0" w:space="0" w:color="auto"/>
            <w:left w:val="none" w:sz="0" w:space="0" w:color="auto"/>
            <w:bottom w:val="none" w:sz="0" w:space="0" w:color="auto"/>
            <w:right w:val="none" w:sz="0" w:space="0" w:color="auto"/>
          </w:divBdr>
        </w:div>
        <w:div w:id="1698890167">
          <w:marLeft w:val="0"/>
          <w:marRight w:val="0"/>
          <w:marTop w:val="0"/>
          <w:marBottom w:val="0"/>
          <w:divBdr>
            <w:top w:val="none" w:sz="0" w:space="0" w:color="auto"/>
            <w:left w:val="none" w:sz="0" w:space="0" w:color="auto"/>
            <w:bottom w:val="none" w:sz="0" w:space="0" w:color="auto"/>
            <w:right w:val="none" w:sz="0" w:space="0" w:color="auto"/>
          </w:divBdr>
        </w:div>
        <w:div w:id="1738160732">
          <w:marLeft w:val="0"/>
          <w:marRight w:val="0"/>
          <w:marTop w:val="0"/>
          <w:marBottom w:val="0"/>
          <w:divBdr>
            <w:top w:val="none" w:sz="0" w:space="0" w:color="auto"/>
            <w:left w:val="none" w:sz="0" w:space="0" w:color="auto"/>
            <w:bottom w:val="none" w:sz="0" w:space="0" w:color="auto"/>
            <w:right w:val="none" w:sz="0" w:space="0" w:color="auto"/>
          </w:divBdr>
        </w:div>
      </w:divsChild>
    </w:div>
    <w:div w:id="90975082">
      <w:bodyDiv w:val="1"/>
      <w:marLeft w:val="0"/>
      <w:marRight w:val="0"/>
      <w:marTop w:val="0"/>
      <w:marBottom w:val="0"/>
      <w:divBdr>
        <w:top w:val="none" w:sz="0" w:space="0" w:color="auto"/>
        <w:left w:val="none" w:sz="0" w:space="0" w:color="auto"/>
        <w:bottom w:val="none" w:sz="0" w:space="0" w:color="auto"/>
        <w:right w:val="none" w:sz="0" w:space="0" w:color="auto"/>
      </w:divBdr>
    </w:div>
    <w:div w:id="228270601">
      <w:bodyDiv w:val="1"/>
      <w:marLeft w:val="0"/>
      <w:marRight w:val="0"/>
      <w:marTop w:val="0"/>
      <w:marBottom w:val="0"/>
      <w:divBdr>
        <w:top w:val="none" w:sz="0" w:space="0" w:color="auto"/>
        <w:left w:val="none" w:sz="0" w:space="0" w:color="auto"/>
        <w:bottom w:val="none" w:sz="0" w:space="0" w:color="auto"/>
        <w:right w:val="none" w:sz="0" w:space="0" w:color="auto"/>
      </w:divBdr>
      <w:divsChild>
        <w:div w:id="17391217">
          <w:marLeft w:val="0"/>
          <w:marRight w:val="0"/>
          <w:marTop w:val="0"/>
          <w:marBottom w:val="0"/>
          <w:divBdr>
            <w:top w:val="none" w:sz="0" w:space="0" w:color="auto"/>
            <w:left w:val="none" w:sz="0" w:space="0" w:color="auto"/>
            <w:bottom w:val="none" w:sz="0" w:space="0" w:color="auto"/>
            <w:right w:val="none" w:sz="0" w:space="0" w:color="auto"/>
          </w:divBdr>
        </w:div>
        <w:div w:id="36241654">
          <w:marLeft w:val="0"/>
          <w:marRight w:val="0"/>
          <w:marTop w:val="0"/>
          <w:marBottom w:val="0"/>
          <w:divBdr>
            <w:top w:val="none" w:sz="0" w:space="0" w:color="auto"/>
            <w:left w:val="none" w:sz="0" w:space="0" w:color="auto"/>
            <w:bottom w:val="none" w:sz="0" w:space="0" w:color="auto"/>
            <w:right w:val="none" w:sz="0" w:space="0" w:color="auto"/>
          </w:divBdr>
        </w:div>
        <w:div w:id="48190815">
          <w:marLeft w:val="0"/>
          <w:marRight w:val="0"/>
          <w:marTop w:val="0"/>
          <w:marBottom w:val="0"/>
          <w:divBdr>
            <w:top w:val="none" w:sz="0" w:space="0" w:color="auto"/>
            <w:left w:val="none" w:sz="0" w:space="0" w:color="auto"/>
            <w:bottom w:val="none" w:sz="0" w:space="0" w:color="auto"/>
            <w:right w:val="none" w:sz="0" w:space="0" w:color="auto"/>
          </w:divBdr>
        </w:div>
        <w:div w:id="48846493">
          <w:marLeft w:val="0"/>
          <w:marRight w:val="0"/>
          <w:marTop w:val="0"/>
          <w:marBottom w:val="0"/>
          <w:divBdr>
            <w:top w:val="none" w:sz="0" w:space="0" w:color="auto"/>
            <w:left w:val="none" w:sz="0" w:space="0" w:color="auto"/>
            <w:bottom w:val="none" w:sz="0" w:space="0" w:color="auto"/>
            <w:right w:val="none" w:sz="0" w:space="0" w:color="auto"/>
          </w:divBdr>
        </w:div>
        <w:div w:id="58552729">
          <w:marLeft w:val="0"/>
          <w:marRight w:val="0"/>
          <w:marTop w:val="0"/>
          <w:marBottom w:val="0"/>
          <w:divBdr>
            <w:top w:val="none" w:sz="0" w:space="0" w:color="auto"/>
            <w:left w:val="none" w:sz="0" w:space="0" w:color="auto"/>
            <w:bottom w:val="none" w:sz="0" w:space="0" w:color="auto"/>
            <w:right w:val="none" w:sz="0" w:space="0" w:color="auto"/>
          </w:divBdr>
        </w:div>
        <w:div w:id="62215170">
          <w:marLeft w:val="0"/>
          <w:marRight w:val="0"/>
          <w:marTop w:val="0"/>
          <w:marBottom w:val="0"/>
          <w:divBdr>
            <w:top w:val="none" w:sz="0" w:space="0" w:color="auto"/>
            <w:left w:val="none" w:sz="0" w:space="0" w:color="auto"/>
            <w:bottom w:val="none" w:sz="0" w:space="0" w:color="auto"/>
            <w:right w:val="none" w:sz="0" w:space="0" w:color="auto"/>
          </w:divBdr>
        </w:div>
        <w:div w:id="75446399">
          <w:marLeft w:val="0"/>
          <w:marRight w:val="0"/>
          <w:marTop w:val="0"/>
          <w:marBottom w:val="0"/>
          <w:divBdr>
            <w:top w:val="none" w:sz="0" w:space="0" w:color="auto"/>
            <w:left w:val="none" w:sz="0" w:space="0" w:color="auto"/>
            <w:bottom w:val="none" w:sz="0" w:space="0" w:color="auto"/>
            <w:right w:val="none" w:sz="0" w:space="0" w:color="auto"/>
          </w:divBdr>
        </w:div>
        <w:div w:id="80419906">
          <w:marLeft w:val="0"/>
          <w:marRight w:val="0"/>
          <w:marTop w:val="0"/>
          <w:marBottom w:val="0"/>
          <w:divBdr>
            <w:top w:val="none" w:sz="0" w:space="0" w:color="auto"/>
            <w:left w:val="none" w:sz="0" w:space="0" w:color="auto"/>
            <w:bottom w:val="none" w:sz="0" w:space="0" w:color="auto"/>
            <w:right w:val="none" w:sz="0" w:space="0" w:color="auto"/>
          </w:divBdr>
        </w:div>
        <w:div w:id="97533501">
          <w:marLeft w:val="0"/>
          <w:marRight w:val="0"/>
          <w:marTop w:val="0"/>
          <w:marBottom w:val="0"/>
          <w:divBdr>
            <w:top w:val="none" w:sz="0" w:space="0" w:color="auto"/>
            <w:left w:val="none" w:sz="0" w:space="0" w:color="auto"/>
            <w:bottom w:val="none" w:sz="0" w:space="0" w:color="auto"/>
            <w:right w:val="none" w:sz="0" w:space="0" w:color="auto"/>
          </w:divBdr>
        </w:div>
        <w:div w:id="99449357">
          <w:marLeft w:val="0"/>
          <w:marRight w:val="0"/>
          <w:marTop w:val="0"/>
          <w:marBottom w:val="0"/>
          <w:divBdr>
            <w:top w:val="none" w:sz="0" w:space="0" w:color="auto"/>
            <w:left w:val="none" w:sz="0" w:space="0" w:color="auto"/>
            <w:bottom w:val="none" w:sz="0" w:space="0" w:color="auto"/>
            <w:right w:val="none" w:sz="0" w:space="0" w:color="auto"/>
          </w:divBdr>
        </w:div>
        <w:div w:id="113719497">
          <w:marLeft w:val="0"/>
          <w:marRight w:val="0"/>
          <w:marTop w:val="0"/>
          <w:marBottom w:val="0"/>
          <w:divBdr>
            <w:top w:val="none" w:sz="0" w:space="0" w:color="auto"/>
            <w:left w:val="none" w:sz="0" w:space="0" w:color="auto"/>
            <w:bottom w:val="none" w:sz="0" w:space="0" w:color="auto"/>
            <w:right w:val="none" w:sz="0" w:space="0" w:color="auto"/>
          </w:divBdr>
        </w:div>
        <w:div w:id="165440487">
          <w:marLeft w:val="0"/>
          <w:marRight w:val="0"/>
          <w:marTop w:val="0"/>
          <w:marBottom w:val="0"/>
          <w:divBdr>
            <w:top w:val="none" w:sz="0" w:space="0" w:color="auto"/>
            <w:left w:val="none" w:sz="0" w:space="0" w:color="auto"/>
            <w:bottom w:val="none" w:sz="0" w:space="0" w:color="auto"/>
            <w:right w:val="none" w:sz="0" w:space="0" w:color="auto"/>
          </w:divBdr>
        </w:div>
        <w:div w:id="178205487">
          <w:marLeft w:val="0"/>
          <w:marRight w:val="0"/>
          <w:marTop w:val="0"/>
          <w:marBottom w:val="0"/>
          <w:divBdr>
            <w:top w:val="none" w:sz="0" w:space="0" w:color="auto"/>
            <w:left w:val="none" w:sz="0" w:space="0" w:color="auto"/>
            <w:bottom w:val="none" w:sz="0" w:space="0" w:color="auto"/>
            <w:right w:val="none" w:sz="0" w:space="0" w:color="auto"/>
          </w:divBdr>
        </w:div>
        <w:div w:id="186456116">
          <w:marLeft w:val="0"/>
          <w:marRight w:val="0"/>
          <w:marTop w:val="0"/>
          <w:marBottom w:val="0"/>
          <w:divBdr>
            <w:top w:val="none" w:sz="0" w:space="0" w:color="auto"/>
            <w:left w:val="none" w:sz="0" w:space="0" w:color="auto"/>
            <w:bottom w:val="none" w:sz="0" w:space="0" w:color="auto"/>
            <w:right w:val="none" w:sz="0" w:space="0" w:color="auto"/>
          </w:divBdr>
        </w:div>
        <w:div w:id="240020505">
          <w:marLeft w:val="0"/>
          <w:marRight w:val="0"/>
          <w:marTop w:val="0"/>
          <w:marBottom w:val="0"/>
          <w:divBdr>
            <w:top w:val="none" w:sz="0" w:space="0" w:color="auto"/>
            <w:left w:val="none" w:sz="0" w:space="0" w:color="auto"/>
            <w:bottom w:val="none" w:sz="0" w:space="0" w:color="auto"/>
            <w:right w:val="none" w:sz="0" w:space="0" w:color="auto"/>
          </w:divBdr>
        </w:div>
        <w:div w:id="243224684">
          <w:marLeft w:val="0"/>
          <w:marRight w:val="0"/>
          <w:marTop w:val="0"/>
          <w:marBottom w:val="0"/>
          <w:divBdr>
            <w:top w:val="none" w:sz="0" w:space="0" w:color="auto"/>
            <w:left w:val="none" w:sz="0" w:space="0" w:color="auto"/>
            <w:bottom w:val="none" w:sz="0" w:space="0" w:color="auto"/>
            <w:right w:val="none" w:sz="0" w:space="0" w:color="auto"/>
          </w:divBdr>
        </w:div>
        <w:div w:id="243346378">
          <w:marLeft w:val="0"/>
          <w:marRight w:val="0"/>
          <w:marTop w:val="0"/>
          <w:marBottom w:val="0"/>
          <w:divBdr>
            <w:top w:val="none" w:sz="0" w:space="0" w:color="auto"/>
            <w:left w:val="none" w:sz="0" w:space="0" w:color="auto"/>
            <w:bottom w:val="none" w:sz="0" w:space="0" w:color="auto"/>
            <w:right w:val="none" w:sz="0" w:space="0" w:color="auto"/>
          </w:divBdr>
        </w:div>
        <w:div w:id="246503404">
          <w:marLeft w:val="0"/>
          <w:marRight w:val="0"/>
          <w:marTop w:val="0"/>
          <w:marBottom w:val="0"/>
          <w:divBdr>
            <w:top w:val="none" w:sz="0" w:space="0" w:color="auto"/>
            <w:left w:val="none" w:sz="0" w:space="0" w:color="auto"/>
            <w:bottom w:val="none" w:sz="0" w:space="0" w:color="auto"/>
            <w:right w:val="none" w:sz="0" w:space="0" w:color="auto"/>
          </w:divBdr>
        </w:div>
        <w:div w:id="250358288">
          <w:marLeft w:val="0"/>
          <w:marRight w:val="0"/>
          <w:marTop w:val="0"/>
          <w:marBottom w:val="0"/>
          <w:divBdr>
            <w:top w:val="none" w:sz="0" w:space="0" w:color="auto"/>
            <w:left w:val="none" w:sz="0" w:space="0" w:color="auto"/>
            <w:bottom w:val="none" w:sz="0" w:space="0" w:color="auto"/>
            <w:right w:val="none" w:sz="0" w:space="0" w:color="auto"/>
          </w:divBdr>
        </w:div>
        <w:div w:id="281886353">
          <w:marLeft w:val="0"/>
          <w:marRight w:val="0"/>
          <w:marTop w:val="0"/>
          <w:marBottom w:val="0"/>
          <w:divBdr>
            <w:top w:val="none" w:sz="0" w:space="0" w:color="auto"/>
            <w:left w:val="none" w:sz="0" w:space="0" w:color="auto"/>
            <w:bottom w:val="none" w:sz="0" w:space="0" w:color="auto"/>
            <w:right w:val="none" w:sz="0" w:space="0" w:color="auto"/>
          </w:divBdr>
        </w:div>
        <w:div w:id="288321155">
          <w:marLeft w:val="0"/>
          <w:marRight w:val="0"/>
          <w:marTop w:val="0"/>
          <w:marBottom w:val="0"/>
          <w:divBdr>
            <w:top w:val="none" w:sz="0" w:space="0" w:color="auto"/>
            <w:left w:val="none" w:sz="0" w:space="0" w:color="auto"/>
            <w:bottom w:val="none" w:sz="0" w:space="0" w:color="auto"/>
            <w:right w:val="none" w:sz="0" w:space="0" w:color="auto"/>
          </w:divBdr>
        </w:div>
        <w:div w:id="294411421">
          <w:marLeft w:val="0"/>
          <w:marRight w:val="0"/>
          <w:marTop w:val="0"/>
          <w:marBottom w:val="0"/>
          <w:divBdr>
            <w:top w:val="none" w:sz="0" w:space="0" w:color="auto"/>
            <w:left w:val="none" w:sz="0" w:space="0" w:color="auto"/>
            <w:bottom w:val="none" w:sz="0" w:space="0" w:color="auto"/>
            <w:right w:val="none" w:sz="0" w:space="0" w:color="auto"/>
          </w:divBdr>
        </w:div>
        <w:div w:id="301035574">
          <w:marLeft w:val="0"/>
          <w:marRight w:val="0"/>
          <w:marTop w:val="0"/>
          <w:marBottom w:val="0"/>
          <w:divBdr>
            <w:top w:val="none" w:sz="0" w:space="0" w:color="auto"/>
            <w:left w:val="none" w:sz="0" w:space="0" w:color="auto"/>
            <w:bottom w:val="none" w:sz="0" w:space="0" w:color="auto"/>
            <w:right w:val="none" w:sz="0" w:space="0" w:color="auto"/>
          </w:divBdr>
        </w:div>
        <w:div w:id="301078451">
          <w:marLeft w:val="0"/>
          <w:marRight w:val="0"/>
          <w:marTop w:val="0"/>
          <w:marBottom w:val="0"/>
          <w:divBdr>
            <w:top w:val="none" w:sz="0" w:space="0" w:color="auto"/>
            <w:left w:val="none" w:sz="0" w:space="0" w:color="auto"/>
            <w:bottom w:val="none" w:sz="0" w:space="0" w:color="auto"/>
            <w:right w:val="none" w:sz="0" w:space="0" w:color="auto"/>
          </w:divBdr>
        </w:div>
        <w:div w:id="330449451">
          <w:marLeft w:val="0"/>
          <w:marRight w:val="0"/>
          <w:marTop w:val="0"/>
          <w:marBottom w:val="0"/>
          <w:divBdr>
            <w:top w:val="none" w:sz="0" w:space="0" w:color="auto"/>
            <w:left w:val="none" w:sz="0" w:space="0" w:color="auto"/>
            <w:bottom w:val="none" w:sz="0" w:space="0" w:color="auto"/>
            <w:right w:val="none" w:sz="0" w:space="0" w:color="auto"/>
          </w:divBdr>
        </w:div>
        <w:div w:id="340204674">
          <w:marLeft w:val="0"/>
          <w:marRight w:val="0"/>
          <w:marTop w:val="0"/>
          <w:marBottom w:val="0"/>
          <w:divBdr>
            <w:top w:val="none" w:sz="0" w:space="0" w:color="auto"/>
            <w:left w:val="none" w:sz="0" w:space="0" w:color="auto"/>
            <w:bottom w:val="none" w:sz="0" w:space="0" w:color="auto"/>
            <w:right w:val="none" w:sz="0" w:space="0" w:color="auto"/>
          </w:divBdr>
        </w:div>
        <w:div w:id="365840173">
          <w:marLeft w:val="0"/>
          <w:marRight w:val="0"/>
          <w:marTop w:val="0"/>
          <w:marBottom w:val="0"/>
          <w:divBdr>
            <w:top w:val="none" w:sz="0" w:space="0" w:color="auto"/>
            <w:left w:val="none" w:sz="0" w:space="0" w:color="auto"/>
            <w:bottom w:val="none" w:sz="0" w:space="0" w:color="auto"/>
            <w:right w:val="none" w:sz="0" w:space="0" w:color="auto"/>
          </w:divBdr>
        </w:div>
        <w:div w:id="384530687">
          <w:marLeft w:val="0"/>
          <w:marRight w:val="0"/>
          <w:marTop w:val="0"/>
          <w:marBottom w:val="0"/>
          <w:divBdr>
            <w:top w:val="none" w:sz="0" w:space="0" w:color="auto"/>
            <w:left w:val="none" w:sz="0" w:space="0" w:color="auto"/>
            <w:bottom w:val="none" w:sz="0" w:space="0" w:color="auto"/>
            <w:right w:val="none" w:sz="0" w:space="0" w:color="auto"/>
          </w:divBdr>
        </w:div>
        <w:div w:id="394817548">
          <w:marLeft w:val="0"/>
          <w:marRight w:val="0"/>
          <w:marTop w:val="0"/>
          <w:marBottom w:val="0"/>
          <w:divBdr>
            <w:top w:val="none" w:sz="0" w:space="0" w:color="auto"/>
            <w:left w:val="none" w:sz="0" w:space="0" w:color="auto"/>
            <w:bottom w:val="none" w:sz="0" w:space="0" w:color="auto"/>
            <w:right w:val="none" w:sz="0" w:space="0" w:color="auto"/>
          </w:divBdr>
        </w:div>
        <w:div w:id="409423178">
          <w:marLeft w:val="0"/>
          <w:marRight w:val="0"/>
          <w:marTop w:val="0"/>
          <w:marBottom w:val="0"/>
          <w:divBdr>
            <w:top w:val="none" w:sz="0" w:space="0" w:color="auto"/>
            <w:left w:val="none" w:sz="0" w:space="0" w:color="auto"/>
            <w:bottom w:val="none" w:sz="0" w:space="0" w:color="auto"/>
            <w:right w:val="none" w:sz="0" w:space="0" w:color="auto"/>
          </w:divBdr>
        </w:div>
        <w:div w:id="412973032">
          <w:marLeft w:val="0"/>
          <w:marRight w:val="0"/>
          <w:marTop w:val="0"/>
          <w:marBottom w:val="0"/>
          <w:divBdr>
            <w:top w:val="none" w:sz="0" w:space="0" w:color="auto"/>
            <w:left w:val="none" w:sz="0" w:space="0" w:color="auto"/>
            <w:bottom w:val="none" w:sz="0" w:space="0" w:color="auto"/>
            <w:right w:val="none" w:sz="0" w:space="0" w:color="auto"/>
          </w:divBdr>
        </w:div>
        <w:div w:id="420492287">
          <w:marLeft w:val="0"/>
          <w:marRight w:val="0"/>
          <w:marTop w:val="0"/>
          <w:marBottom w:val="0"/>
          <w:divBdr>
            <w:top w:val="none" w:sz="0" w:space="0" w:color="auto"/>
            <w:left w:val="none" w:sz="0" w:space="0" w:color="auto"/>
            <w:bottom w:val="none" w:sz="0" w:space="0" w:color="auto"/>
            <w:right w:val="none" w:sz="0" w:space="0" w:color="auto"/>
          </w:divBdr>
        </w:div>
        <w:div w:id="472253964">
          <w:marLeft w:val="0"/>
          <w:marRight w:val="0"/>
          <w:marTop w:val="0"/>
          <w:marBottom w:val="0"/>
          <w:divBdr>
            <w:top w:val="none" w:sz="0" w:space="0" w:color="auto"/>
            <w:left w:val="none" w:sz="0" w:space="0" w:color="auto"/>
            <w:bottom w:val="none" w:sz="0" w:space="0" w:color="auto"/>
            <w:right w:val="none" w:sz="0" w:space="0" w:color="auto"/>
          </w:divBdr>
        </w:div>
        <w:div w:id="487982562">
          <w:marLeft w:val="0"/>
          <w:marRight w:val="0"/>
          <w:marTop w:val="0"/>
          <w:marBottom w:val="0"/>
          <w:divBdr>
            <w:top w:val="none" w:sz="0" w:space="0" w:color="auto"/>
            <w:left w:val="none" w:sz="0" w:space="0" w:color="auto"/>
            <w:bottom w:val="none" w:sz="0" w:space="0" w:color="auto"/>
            <w:right w:val="none" w:sz="0" w:space="0" w:color="auto"/>
          </w:divBdr>
        </w:div>
        <w:div w:id="494758585">
          <w:marLeft w:val="0"/>
          <w:marRight w:val="0"/>
          <w:marTop w:val="0"/>
          <w:marBottom w:val="0"/>
          <w:divBdr>
            <w:top w:val="none" w:sz="0" w:space="0" w:color="auto"/>
            <w:left w:val="none" w:sz="0" w:space="0" w:color="auto"/>
            <w:bottom w:val="none" w:sz="0" w:space="0" w:color="auto"/>
            <w:right w:val="none" w:sz="0" w:space="0" w:color="auto"/>
          </w:divBdr>
        </w:div>
        <w:div w:id="499388643">
          <w:marLeft w:val="0"/>
          <w:marRight w:val="0"/>
          <w:marTop w:val="0"/>
          <w:marBottom w:val="0"/>
          <w:divBdr>
            <w:top w:val="none" w:sz="0" w:space="0" w:color="auto"/>
            <w:left w:val="none" w:sz="0" w:space="0" w:color="auto"/>
            <w:bottom w:val="none" w:sz="0" w:space="0" w:color="auto"/>
            <w:right w:val="none" w:sz="0" w:space="0" w:color="auto"/>
          </w:divBdr>
        </w:div>
        <w:div w:id="504249535">
          <w:marLeft w:val="0"/>
          <w:marRight w:val="0"/>
          <w:marTop w:val="0"/>
          <w:marBottom w:val="0"/>
          <w:divBdr>
            <w:top w:val="none" w:sz="0" w:space="0" w:color="auto"/>
            <w:left w:val="none" w:sz="0" w:space="0" w:color="auto"/>
            <w:bottom w:val="none" w:sz="0" w:space="0" w:color="auto"/>
            <w:right w:val="none" w:sz="0" w:space="0" w:color="auto"/>
          </w:divBdr>
        </w:div>
        <w:div w:id="526991611">
          <w:marLeft w:val="0"/>
          <w:marRight w:val="0"/>
          <w:marTop w:val="0"/>
          <w:marBottom w:val="0"/>
          <w:divBdr>
            <w:top w:val="none" w:sz="0" w:space="0" w:color="auto"/>
            <w:left w:val="none" w:sz="0" w:space="0" w:color="auto"/>
            <w:bottom w:val="none" w:sz="0" w:space="0" w:color="auto"/>
            <w:right w:val="none" w:sz="0" w:space="0" w:color="auto"/>
          </w:divBdr>
        </w:div>
        <w:div w:id="531114715">
          <w:marLeft w:val="0"/>
          <w:marRight w:val="0"/>
          <w:marTop w:val="0"/>
          <w:marBottom w:val="0"/>
          <w:divBdr>
            <w:top w:val="none" w:sz="0" w:space="0" w:color="auto"/>
            <w:left w:val="none" w:sz="0" w:space="0" w:color="auto"/>
            <w:bottom w:val="none" w:sz="0" w:space="0" w:color="auto"/>
            <w:right w:val="none" w:sz="0" w:space="0" w:color="auto"/>
          </w:divBdr>
        </w:div>
        <w:div w:id="531917501">
          <w:marLeft w:val="0"/>
          <w:marRight w:val="0"/>
          <w:marTop w:val="0"/>
          <w:marBottom w:val="0"/>
          <w:divBdr>
            <w:top w:val="none" w:sz="0" w:space="0" w:color="auto"/>
            <w:left w:val="none" w:sz="0" w:space="0" w:color="auto"/>
            <w:bottom w:val="none" w:sz="0" w:space="0" w:color="auto"/>
            <w:right w:val="none" w:sz="0" w:space="0" w:color="auto"/>
          </w:divBdr>
        </w:div>
        <w:div w:id="541215932">
          <w:marLeft w:val="0"/>
          <w:marRight w:val="0"/>
          <w:marTop w:val="0"/>
          <w:marBottom w:val="0"/>
          <w:divBdr>
            <w:top w:val="none" w:sz="0" w:space="0" w:color="auto"/>
            <w:left w:val="none" w:sz="0" w:space="0" w:color="auto"/>
            <w:bottom w:val="none" w:sz="0" w:space="0" w:color="auto"/>
            <w:right w:val="none" w:sz="0" w:space="0" w:color="auto"/>
          </w:divBdr>
        </w:div>
        <w:div w:id="566964144">
          <w:marLeft w:val="0"/>
          <w:marRight w:val="0"/>
          <w:marTop w:val="0"/>
          <w:marBottom w:val="0"/>
          <w:divBdr>
            <w:top w:val="none" w:sz="0" w:space="0" w:color="auto"/>
            <w:left w:val="none" w:sz="0" w:space="0" w:color="auto"/>
            <w:bottom w:val="none" w:sz="0" w:space="0" w:color="auto"/>
            <w:right w:val="none" w:sz="0" w:space="0" w:color="auto"/>
          </w:divBdr>
        </w:div>
        <w:div w:id="632060003">
          <w:marLeft w:val="0"/>
          <w:marRight w:val="0"/>
          <w:marTop w:val="0"/>
          <w:marBottom w:val="0"/>
          <w:divBdr>
            <w:top w:val="none" w:sz="0" w:space="0" w:color="auto"/>
            <w:left w:val="none" w:sz="0" w:space="0" w:color="auto"/>
            <w:bottom w:val="none" w:sz="0" w:space="0" w:color="auto"/>
            <w:right w:val="none" w:sz="0" w:space="0" w:color="auto"/>
          </w:divBdr>
        </w:div>
        <w:div w:id="665134150">
          <w:marLeft w:val="0"/>
          <w:marRight w:val="0"/>
          <w:marTop w:val="0"/>
          <w:marBottom w:val="0"/>
          <w:divBdr>
            <w:top w:val="none" w:sz="0" w:space="0" w:color="auto"/>
            <w:left w:val="none" w:sz="0" w:space="0" w:color="auto"/>
            <w:bottom w:val="none" w:sz="0" w:space="0" w:color="auto"/>
            <w:right w:val="none" w:sz="0" w:space="0" w:color="auto"/>
          </w:divBdr>
        </w:div>
        <w:div w:id="680860526">
          <w:marLeft w:val="0"/>
          <w:marRight w:val="0"/>
          <w:marTop w:val="0"/>
          <w:marBottom w:val="0"/>
          <w:divBdr>
            <w:top w:val="none" w:sz="0" w:space="0" w:color="auto"/>
            <w:left w:val="none" w:sz="0" w:space="0" w:color="auto"/>
            <w:bottom w:val="none" w:sz="0" w:space="0" w:color="auto"/>
            <w:right w:val="none" w:sz="0" w:space="0" w:color="auto"/>
          </w:divBdr>
        </w:div>
        <w:div w:id="682706572">
          <w:marLeft w:val="0"/>
          <w:marRight w:val="0"/>
          <w:marTop w:val="0"/>
          <w:marBottom w:val="0"/>
          <w:divBdr>
            <w:top w:val="none" w:sz="0" w:space="0" w:color="auto"/>
            <w:left w:val="none" w:sz="0" w:space="0" w:color="auto"/>
            <w:bottom w:val="none" w:sz="0" w:space="0" w:color="auto"/>
            <w:right w:val="none" w:sz="0" w:space="0" w:color="auto"/>
          </w:divBdr>
        </w:div>
        <w:div w:id="686903612">
          <w:marLeft w:val="0"/>
          <w:marRight w:val="0"/>
          <w:marTop w:val="0"/>
          <w:marBottom w:val="0"/>
          <w:divBdr>
            <w:top w:val="none" w:sz="0" w:space="0" w:color="auto"/>
            <w:left w:val="none" w:sz="0" w:space="0" w:color="auto"/>
            <w:bottom w:val="none" w:sz="0" w:space="0" w:color="auto"/>
            <w:right w:val="none" w:sz="0" w:space="0" w:color="auto"/>
          </w:divBdr>
        </w:div>
        <w:div w:id="692652680">
          <w:marLeft w:val="0"/>
          <w:marRight w:val="0"/>
          <w:marTop w:val="0"/>
          <w:marBottom w:val="0"/>
          <w:divBdr>
            <w:top w:val="none" w:sz="0" w:space="0" w:color="auto"/>
            <w:left w:val="none" w:sz="0" w:space="0" w:color="auto"/>
            <w:bottom w:val="none" w:sz="0" w:space="0" w:color="auto"/>
            <w:right w:val="none" w:sz="0" w:space="0" w:color="auto"/>
          </w:divBdr>
        </w:div>
        <w:div w:id="699400915">
          <w:marLeft w:val="0"/>
          <w:marRight w:val="0"/>
          <w:marTop w:val="0"/>
          <w:marBottom w:val="0"/>
          <w:divBdr>
            <w:top w:val="none" w:sz="0" w:space="0" w:color="auto"/>
            <w:left w:val="none" w:sz="0" w:space="0" w:color="auto"/>
            <w:bottom w:val="none" w:sz="0" w:space="0" w:color="auto"/>
            <w:right w:val="none" w:sz="0" w:space="0" w:color="auto"/>
          </w:divBdr>
        </w:div>
        <w:div w:id="701130730">
          <w:marLeft w:val="0"/>
          <w:marRight w:val="0"/>
          <w:marTop w:val="0"/>
          <w:marBottom w:val="0"/>
          <w:divBdr>
            <w:top w:val="none" w:sz="0" w:space="0" w:color="auto"/>
            <w:left w:val="none" w:sz="0" w:space="0" w:color="auto"/>
            <w:bottom w:val="none" w:sz="0" w:space="0" w:color="auto"/>
            <w:right w:val="none" w:sz="0" w:space="0" w:color="auto"/>
          </w:divBdr>
        </w:div>
        <w:div w:id="707754964">
          <w:marLeft w:val="0"/>
          <w:marRight w:val="0"/>
          <w:marTop w:val="0"/>
          <w:marBottom w:val="0"/>
          <w:divBdr>
            <w:top w:val="none" w:sz="0" w:space="0" w:color="auto"/>
            <w:left w:val="none" w:sz="0" w:space="0" w:color="auto"/>
            <w:bottom w:val="none" w:sz="0" w:space="0" w:color="auto"/>
            <w:right w:val="none" w:sz="0" w:space="0" w:color="auto"/>
          </w:divBdr>
        </w:div>
        <w:div w:id="714426661">
          <w:marLeft w:val="0"/>
          <w:marRight w:val="0"/>
          <w:marTop w:val="0"/>
          <w:marBottom w:val="0"/>
          <w:divBdr>
            <w:top w:val="none" w:sz="0" w:space="0" w:color="auto"/>
            <w:left w:val="none" w:sz="0" w:space="0" w:color="auto"/>
            <w:bottom w:val="none" w:sz="0" w:space="0" w:color="auto"/>
            <w:right w:val="none" w:sz="0" w:space="0" w:color="auto"/>
          </w:divBdr>
        </w:div>
        <w:div w:id="751586693">
          <w:marLeft w:val="0"/>
          <w:marRight w:val="0"/>
          <w:marTop w:val="0"/>
          <w:marBottom w:val="0"/>
          <w:divBdr>
            <w:top w:val="none" w:sz="0" w:space="0" w:color="auto"/>
            <w:left w:val="none" w:sz="0" w:space="0" w:color="auto"/>
            <w:bottom w:val="none" w:sz="0" w:space="0" w:color="auto"/>
            <w:right w:val="none" w:sz="0" w:space="0" w:color="auto"/>
          </w:divBdr>
        </w:div>
        <w:div w:id="755979055">
          <w:marLeft w:val="0"/>
          <w:marRight w:val="0"/>
          <w:marTop w:val="0"/>
          <w:marBottom w:val="0"/>
          <w:divBdr>
            <w:top w:val="none" w:sz="0" w:space="0" w:color="auto"/>
            <w:left w:val="none" w:sz="0" w:space="0" w:color="auto"/>
            <w:bottom w:val="none" w:sz="0" w:space="0" w:color="auto"/>
            <w:right w:val="none" w:sz="0" w:space="0" w:color="auto"/>
          </w:divBdr>
        </w:div>
        <w:div w:id="757360579">
          <w:marLeft w:val="0"/>
          <w:marRight w:val="0"/>
          <w:marTop w:val="0"/>
          <w:marBottom w:val="0"/>
          <w:divBdr>
            <w:top w:val="none" w:sz="0" w:space="0" w:color="auto"/>
            <w:left w:val="none" w:sz="0" w:space="0" w:color="auto"/>
            <w:bottom w:val="none" w:sz="0" w:space="0" w:color="auto"/>
            <w:right w:val="none" w:sz="0" w:space="0" w:color="auto"/>
          </w:divBdr>
        </w:div>
        <w:div w:id="765344124">
          <w:marLeft w:val="0"/>
          <w:marRight w:val="0"/>
          <w:marTop w:val="0"/>
          <w:marBottom w:val="0"/>
          <w:divBdr>
            <w:top w:val="none" w:sz="0" w:space="0" w:color="auto"/>
            <w:left w:val="none" w:sz="0" w:space="0" w:color="auto"/>
            <w:bottom w:val="none" w:sz="0" w:space="0" w:color="auto"/>
            <w:right w:val="none" w:sz="0" w:space="0" w:color="auto"/>
          </w:divBdr>
        </w:div>
        <w:div w:id="823162545">
          <w:marLeft w:val="0"/>
          <w:marRight w:val="0"/>
          <w:marTop w:val="0"/>
          <w:marBottom w:val="0"/>
          <w:divBdr>
            <w:top w:val="none" w:sz="0" w:space="0" w:color="auto"/>
            <w:left w:val="none" w:sz="0" w:space="0" w:color="auto"/>
            <w:bottom w:val="none" w:sz="0" w:space="0" w:color="auto"/>
            <w:right w:val="none" w:sz="0" w:space="0" w:color="auto"/>
          </w:divBdr>
        </w:div>
        <w:div w:id="842670148">
          <w:marLeft w:val="0"/>
          <w:marRight w:val="0"/>
          <w:marTop w:val="0"/>
          <w:marBottom w:val="0"/>
          <w:divBdr>
            <w:top w:val="none" w:sz="0" w:space="0" w:color="auto"/>
            <w:left w:val="none" w:sz="0" w:space="0" w:color="auto"/>
            <w:bottom w:val="none" w:sz="0" w:space="0" w:color="auto"/>
            <w:right w:val="none" w:sz="0" w:space="0" w:color="auto"/>
          </w:divBdr>
        </w:div>
        <w:div w:id="858814206">
          <w:marLeft w:val="0"/>
          <w:marRight w:val="0"/>
          <w:marTop w:val="0"/>
          <w:marBottom w:val="0"/>
          <w:divBdr>
            <w:top w:val="none" w:sz="0" w:space="0" w:color="auto"/>
            <w:left w:val="none" w:sz="0" w:space="0" w:color="auto"/>
            <w:bottom w:val="none" w:sz="0" w:space="0" w:color="auto"/>
            <w:right w:val="none" w:sz="0" w:space="0" w:color="auto"/>
          </w:divBdr>
        </w:div>
        <w:div w:id="863052310">
          <w:marLeft w:val="0"/>
          <w:marRight w:val="0"/>
          <w:marTop w:val="0"/>
          <w:marBottom w:val="0"/>
          <w:divBdr>
            <w:top w:val="none" w:sz="0" w:space="0" w:color="auto"/>
            <w:left w:val="none" w:sz="0" w:space="0" w:color="auto"/>
            <w:bottom w:val="none" w:sz="0" w:space="0" w:color="auto"/>
            <w:right w:val="none" w:sz="0" w:space="0" w:color="auto"/>
          </w:divBdr>
        </w:div>
        <w:div w:id="910236638">
          <w:marLeft w:val="0"/>
          <w:marRight w:val="0"/>
          <w:marTop w:val="0"/>
          <w:marBottom w:val="0"/>
          <w:divBdr>
            <w:top w:val="none" w:sz="0" w:space="0" w:color="auto"/>
            <w:left w:val="none" w:sz="0" w:space="0" w:color="auto"/>
            <w:bottom w:val="none" w:sz="0" w:space="0" w:color="auto"/>
            <w:right w:val="none" w:sz="0" w:space="0" w:color="auto"/>
          </w:divBdr>
        </w:div>
        <w:div w:id="923999278">
          <w:marLeft w:val="0"/>
          <w:marRight w:val="0"/>
          <w:marTop w:val="0"/>
          <w:marBottom w:val="0"/>
          <w:divBdr>
            <w:top w:val="none" w:sz="0" w:space="0" w:color="auto"/>
            <w:left w:val="none" w:sz="0" w:space="0" w:color="auto"/>
            <w:bottom w:val="none" w:sz="0" w:space="0" w:color="auto"/>
            <w:right w:val="none" w:sz="0" w:space="0" w:color="auto"/>
          </w:divBdr>
        </w:div>
        <w:div w:id="959602843">
          <w:marLeft w:val="0"/>
          <w:marRight w:val="0"/>
          <w:marTop w:val="0"/>
          <w:marBottom w:val="0"/>
          <w:divBdr>
            <w:top w:val="none" w:sz="0" w:space="0" w:color="auto"/>
            <w:left w:val="none" w:sz="0" w:space="0" w:color="auto"/>
            <w:bottom w:val="none" w:sz="0" w:space="0" w:color="auto"/>
            <w:right w:val="none" w:sz="0" w:space="0" w:color="auto"/>
          </w:divBdr>
        </w:div>
        <w:div w:id="1026716405">
          <w:marLeft w:val="0"/>
          <w:marRight w:val="0"/>
          <w:marTop w:val="0"/>
          <w:marBottom w:val="0"/>
          <w:divBdr>
            <w:top w:val="none" w:sz="0" w:space="0" w:color="auto"/>
            <w:left w:val="none" w:sz="0" w:space="0" w:color="auto"/>
            <w:bottom w:val="none" w:sz="0" w:space="0" w:color="auto"/>
            <w:right w:val="none" w:sz="0" w:space="0" w:color="auto"/>
          </w:divBdr>
        </w:div>
        <w:div w:id="1051996715">
          <w:marLeft w:val="0"/>
          <w:marRight w:val="0"/>
          <w:marTop w:val="0"/>
          <w:marBottom w:val="0"/>
          <w:divBdr>
            <w:top w:val="none" w:sz="0" w:space="0" w:color="auto"/>
            <w:left w:val="none" w:sz="0" w:space="0" w:color="auto"/>
            <w:bottom w:val="none" w:sz="0" w:space="0" w:color="auto"/>
            <w:right w:val="none" w:sz="0" w:space="0" w:color="auto"/>
          </w:divBdr>
        </w:div>
        <w:div w:id="1084760429">
          <w:marLeft w:val="0"/>
          <w:marRight w:val="0"/>
          <w:marTop w:val="0"/>
          <w:marBottom w:val="0"/>
          <w:divBdr>
            <w:top w:val="none" w:sz="0" w:space="0" w:color="auto"/>
            <w:left w:val="none" w:sz="0" w:space="0" w:color="auto"/>
            <w:bottom w:val="none" w:sz="0" w:space="0" w:color="auto"/>
            <w:right w:val="none" w:sz="0" w:space="0" w:color="auto"/>
          </w:divBdr>
        </w:div>
        <w:div w:id="1098066881">
          <w:marLeft w:val="0"/>
          <w:marRight w:val="0"/>
          <w:marTop w:val="0"/>
          <w:marBottom w:val="0"/>
          <w:divBdr>
            <w:top w:val="none" w:sz="0" w:space="0" w:color="auto"/>
            <w:left w:val="none" w:sz="0" w:space="0" w:color="auto"/>
            <w:bottom w:val="none" w:sz="0" w:space="0" w:color="auto"/>
            <w:right w:val="none" w:sz="0" w:space="0" w:color="auto"/>
          </w:divBdr>
        </w:div>
        <w:div w:id="1108350096">
          <w:marLeft w:val="0"/>
          <w:marRight w:val="0"/>
          <w:marTop w:val="0"/>
          <w:marBottom w:val="0"/>
          <w:divBdr>
            <w:top w:val="none" w:sz="0" w:space="0" w:color="auto"/>
            <w:left w:val="none" w:sz="0" w:space="0" w:color="auto"/>
            <w:bottom w:val="none" w:sz="0" w:space="0" w:color="auto"/>
            <w:right w:val="none" w:sz="0" w:space="0" w:color="auto"/>
          </w:divBdr>
        </w:div>
        <w:div w:id="1112281675">
          <w:marLeft w:val="0"/>
          <w:marRight w:val="0"/>
          <w:marTop w:val="0"/>
          <w:marBottom w:val="0"/>
          <w:divBdr>
            <w:top w:val="none" w:sz="0" w:space="0" w:color="auto"/>
            <w:left w:val="none" w:sz="0" w:space="0" w:color="auto"/>
            <w:bottom w:val="none" w:sz="0" w:space="0" w:color="auto"/>
            <w:right w:val="none" w:sz="0" w:space="0" w:color="auto"/>
          </w:divBdr>
        </w:div>
        <w:div w:id="1140078884">
          <w:marLeft w:val="0"/>
          <w:marRight w:val="0"/>
          <w:marTop w:val="0"/>
          <w:marBottom w:val="0"/>
          <w:divBdr>
            <w:top w:val="none" w:sz="0" w:space="0" w:color="auto"/>
            <w:left w:val="none" w:sz="0" w:space="0" w:color="auto"/>
            <w:bottom w:val="none" w:sz="0" w:space="0" w:color="auto"/>
            <w:right w:val="none" w:sz="0" w:space="0" w:color="auto"/>
          </w:divBdr>
        </w:div>
        <w:div w:id="1154443805">
          <w:marLeft w:val="0"/>
          <w:marRight w:val="0"/>
          <w:marTop w:val="0"/>
          <w:marBottom w:val="0"/>
          <w:divBdr>
            <w:top w:val="none" w:sz="0" w:space="0" w:color="auto"/>
            <w:left w:val="none" w:sz="0" w:space="0" w:color="auto"/>
            <w:bottom w:val="none" w:sz="0" w:space="0" w:color="auto"/>
            <w:right w:val="none" w:sz="0" w:space="0" w:color="auto"/>
          </w:divBdr>
        </w:div>
        <w:div w:id="1154755191">
          <w:marLeft w:val="0"/>
          <w:marRight w:val="0"/>
          <w:marTop w:val="0"/>
          <w:marBottom w:val="0"/>
          <w:divBdr>
            <w:top w:val="none" w:sz="0" w:space="0" w:color="auto"/>
            <w:left w:val="none" w:sz="0" w:space="0" w:color="auto"/>
            <w:bottom w:val="none" w:sz="0" w:space="0" w:color="auto"/>
            <w:right w:val="none" w:sz="0" w:space="0" w:color="auto"/>
          </w:divBdr>
        </w:div>
        <w:div w:id="1187251508">
          <w:marLeft w:val="0"/>
          <w:marRight w:val="0"/>
          <w:marTop w:val="0"/>
          <w:marBottom w:val="0"/>
          <w:divBdr>
            <w:top w:val="none" w:sz="0" w:space="0" w:color="auto"/>
            <w:left w:val="none" w:sz="0" w:space="0" w:color="auto"/>
            <w:bottom w:val="none" w:sz="0" w:space="0" w:color="auto"/>
            <w:right w:val="none" w:sz="0" w:space="0" w:color="auto"/>
          </w:divBdr>
        </w:div>
        <w:div w:id="1193613238">
          <w:marLeft w:val="0"/>
          <w:marRight w:val="0"/>
          <w:marTop w:val="0"/>
          <w:marBottom w:val="0"/>
          <w:divBdr>
            <w:top w:val="none" w:sz="0" w:space="0" w:color="auto"/>
            <w:left w:val="none" w:sz="0" w:space="0" w:color="auto"/>
            <w:bottom w:val="none" w:sz="0" w:space="0" w:color="auto"/>
            <w:right w:val="none" w:sz="0" w:space="0" w:color="auto"/>
          </w:divBdr>
        </w:div>
        <w:div w:id="1217084476">
          <w:marLeft w:val="0"/>
          <w:marRight w:val="0"/>
          <w:marTop w:val="0"/>
          <w:marBottom w:val="0"/>
          <w:divBdr>
            <w:top w:val="none" w:sz="0" w:space="0" w:color="auto"/>
            <w:left w:val="none" w:sz="0" w:space="0" w:color="auto"/>
            <w:bottom w:val="none" w:sz="0" w:space="0" w:color="auto"/>
            <w:right w:val="none" w:sz="0" w:space="0" w:color="auto"/>
          </w:divBdr>
        </w:div>
        <w:div w:id="1267158804">
          <w:marLeft w:val="0"/>
          <w:marRight w:val="0"/>
          <w:marTop w:val="0"/>
          <w:marBottom w:val="0"/>
          <w:divBdr>
            <w:top w:val="none" w:sz="0" w:space="0" w:color="auto"/>
            <w:left w:val="none" w:sz="0" w:space="0" w:color="auto"/>
            <w:bottom w:val="none" w:sz="0" w:space="0" w:color="auto"/>
            <w:right w:val="none" w:sz="0" w:space="0" w:color="auto"/>
          </w:divBdr>
        </w:div>
        <w:div w:id="1306161525">
          <w:marLeft w:val="0"/>
          <w:marRight w:val="0"/>
          <w:marTop w:val="0"/>
          <w:marBottom w:val="0"/>
          <w:divBdr>
            <w:top w:val="none" w:sz="0" w:space="0" w:color="auto"/>
            <w:left w:val="none" w:sz="0" w:space="0" w:color="auto"/>
            <w:bottom w:val="none" w:sz="0" w:space="0" w:color="auto"/>
            <w:right w:val="none" w:sz="0" w:space="0" w:color="auto"/>
          </w:divBdr>
        </w:div>
        <w:div w:id="1319268455">
          <w:marLeft w:val="0"/>
          <w:marRight w:val="0"/>
          <w:marTop w:val="0"/>
          <w:marBottom w:val="0"/>
          <w:divBdr>
            <w:top w:val="none" w:sz="0" w:space="0" w:color="auto"/>
            <w:left w:val="none" w:sz="0" w:space="0" w:color="auto"/>
            <w:bottom w:val="none" w:sz="0" w:space="0" w:color="auto"/>
            <w:right w:val="none" w:sz="0" w:space="0" w:color="auto"/>
          </w:divBdr>
        </w:div>
        <w:div w:id="1325284424">
          <w:marLeft w:val="0"/>
          <w:marRight w:val="0"/>
          <w:marTop w:val="0"/>
          <w:marBottom w:val="0"/>
          <w:divBdr>
            <w:top w:val="none" w:sz="0" w:space="0" w:color="auto"/>
            <w:left w:val="none" w:sz="0" w:space="0" w:color="auto"/>
            <w:bottom w:val="none" w:sz="0" w:space="0" w:color="auto"/>
            <w:right w:val="none" w:sz="0" w:space="0" w:color="auto"/>
          </w:divBdr>
        </w:div>
        <w:div w:id="1340232019">
          <w:marLeft w:val="0"/>
          <w:marRight w:val="0"/>
          <w:marTop w:val="0"/>
          <w:marBottom w:val="0"/>
          <w:divBdr>
            <w:top w:val="none" w:sz="0" w:space="0" w:color="auto"/>
            <w:left w:val="none" w:sz="0" w:space="0" w:color="auto"/>
            <w:bottom w:val="none" w:sz="0" w:space="0" w:color="auto"/>
            <w:right w:val="none" w:sz="0" w:space="0" w:color="auto"/>
          </w:divBdr>
        </w:div>
        <w:div w:id="1347900694">
          <w:marLeft w:val="0"/>
          <w:marRight w:val="0"/>
          <w:marTop w:val="0"/>
          <w:marBottom w:val="0"/>
          <w:divBdr>
            <w:top w:val="none" w:sz="0" w:space="0" w:color="auto"/>
            <w:left w:val="none" w:sz="0" w:space="0" w:color="auto"/>
            <w:bottom w:val="none" w:sz="0" w:space="0" w:color="auto"/>
            <w:right w:val="none" w:sz="0" w:space="0" w:color="auto"/>
          </w:divBdr>
        </w:div>
        <w:div w:id="1369139431">
          <w:marLeft w:val="0"/>
          <w:marRight w:val="0"/>
          <w:marTop w:val="0"/>
          <w:marBottom w:val="0"/>
          <w:divBdr>
            <w:top w:val="none" w:sz="0" w:space="0" w:color="auto"/>
            <w:left w:val="none" w:sz="0" w:space="0" w:color="auto"/>
            <w:bottom w:val="none" w:sz="0" w:space="0" w:color="auto"/>
            <w:right w:val="none" w:sz="0" w:space="0" w:color="auto"/>
          </w:divBdr>
        </w:div>
        <w:div w:id="1370448197">
          <w:marLeft w:val="0"/>
          <w:marRight w:val="0"/>
          <w:marTop w:val="0"/>
          <w:marBottom w:val="0"/>
          <w:divBdr>
            <w:top w:val="none" w:sz="0" w:space="0" w:color="auto"/>
            <w:left w:val="none" w:sz="0" w:space="0" w:color="auto"/>
            <w:bottom w:val="none" w:sz="0" w:space="0" w:color="auto"/>
            <w:right w:val="none" w:sz="0" w:space="0" w:color="auto"/>
          </w:divBdr>
        </w:div>
        <w:div w:id="1392774328">
          <w:marLeft w:val="0"/>
          <w:marRight w:val="0"/>
          <w:marTop w:val="0"/>
          <w:marBottom w:val="0"/>
          <w:divBdr>
            <w:top w:val="none" w:sz="0" w:space="0" w:color="auto"/>
            <w:left w:val="none" w:sz="0" w:space="0" w:color="auto"/>
            <w:bottom w:val="none" w:sz="0" w:space="0" w:color="auto"/>
            <w:right w:val="none" w:sz="0" w:space="0" w:color="auto"/>
          </w:divBdr>
        </w:div>
        <w:div w:id="1393582812">
          <w:marLeft w:val="0"/>
          <w:marRight w:val="0"/>
          <w:marTop w:val="0"/>
          <w:marBottom w:val="0"/>
          <w:divBdr>
            <w:top w:val="none" w:sz="0" w:space="0" w:color="auto"/>
            <w:left w:val="none" w:sz="0" w:space="0" w:color="auto"/>
            <w:bottom w:val="none" w:sz="0" w:space="0" w:color="auto"/>
            <w:right w:val="none" w:sz="0" w:space="0" w:color="auto"/>
          </w:divBdr>
        </w:div>
        <w:div w:id="1397316007">
          <w:marLeft w:val="0"/>
          <w:marRight w:val="0"/>
          <w:marTop w:val="0"/>
          <w:marBottom w:val="0"/>
          <w:divBdr>
            <w:top w:val="none" w:sz="0" w:space="0" w:color="auto"/>
            <w:left w:val="none" w:sz="0" w:space="0" w:color="auto"/>
            <w:bottom w:val="none" w:sz="0" w:space="0" w:color="auto"/>
            <w:right w:val="none" w:sz="0" w:space="0" w:color="auto"/>
          </w:divBdr>
        </w:div>
        <w:div w:id="1548760921">
          <w:marLeft w:val="0"/>
          <w:marRight w:val="0"/>
          <w:marTop w:val="0"/>
          <w:marBottom w:val="0"/>
          <w:divBdr>
            <w:top w:val="none" w:sz="0" w:space="0" w:color="auto"/>
            <w:left w:val="none" w:sz="0" w:space="0" w:color="auto"/>
            <w:bottom w:val="none" w:sz="0" w:space="0" w:color="auto"/>
            <w:right w:val="none" w:sz="0" w:space="0" w:color="auto"/>
          </w:divBdr>
        </w:div>
        <w:div w:id="1577785684">
          <w:marLeft w:val="0"/>
          <w:marRight w:val="0"/>
          <w:marTop w:val="0"/>
          <w:marBottom w:val="0"/>
          <w:divBdr>
            <w:top w:val="none" w:sz="0" w:space="0" w:color="auto"/>
            <w:left w:val="none" w:sz="0" w:space="0" w:color="auto"/>
            <w:bottom w:val="none" w:sz="0" w:space="0" w:color="auto"/>
            <w:right w:val="none" w:sz="0" w:space="0" w:color="auto"/>
          </w:divBdr>
        </w:div>
        <w:div w:id="1631399485">
          <w:marLeft w:val="0"/>
          <w:marRight w:val="0"/>
          <w:marTop w:val="0"/>
          <w:marBottom w:val="0"/>
          <w:divBdr>
            <w:top w:val="none" w:sz="0" w:space="0" w:color="auto"/>
            <w:left w:val="none" w:sz="0" w:space="0" w:color="auto"/>
            <w:bottom w:val="none" w:sz="0" w:space="0" w:color="auto"/>
            <w:right w:val="none" w:sz="0" w:space="0" w:color="auto"/>
          </w:divBdr>
        </w:div>
        <w:div w:id="1642424632">
          <w:marLeft w:val="0"/>
          <w:marRight w:val="0"/>
          <w:marTop w:val="0"/>
          <w:marBottom w:val="0"/>
          <w:divBdr>
            <w:top w:val="none" w:sz="0" w:space="0" w:color="auto"/>
            <w:left w:val="none" w:sz="0" w:space="0" w:color="auto"/>
            <w:bottom w:val="none" w:sz="0" w:space="0" w:color="auto"/>
            <w:right w:val="none" w:sz="0" w:space="0" w:color="auto"/>
          </w:divBdr>
        </w:div>
        <w:div w:id="1646349283">
          <w:marLeft w:val="0"/>
          <w:marRight w:val="0"/>
          <w:marTop w:val="0"/>
          <w:marBottom w:val="0"/>
          <w:divBdr>
            <w:top w:val="none" w:sz="0" w:space="0" w:color="auto"/>
            <w:left w:val="none" w:sz="0" w:space="0" w:color="auto"/>
            <w:bottom w:val="none" w:sz="0" w:space="0" w:color="auto"/>
            <w:right w:val="none" w:sz="0" w:space="0" w:color="auto"/>
          </w:divBdr>
        </w:div>
        <w:div w:id="1663242174">
          <w:marLeft w:val="0"/>
          <w:marRight w:val="0"/>
          <w:marTop w:val="0"/>
          <w:marBottom w:val="0"/>
          <w:divBdr>
            <w:top w:val="none" w:sz="0" w:space="0" w:color="auto"/>
            <w:left w:val="none" w:sz="0" w:space="0" w:color="auto"/>
            <w:bottom w:val="none" w:sz="0" w:space="0" w:color="auto"/>
            <w:right w:val="none" w:sz="0" w:space="0" w:color="auto"/>
          </w:divBdr>
        </w:div>
        <w:div w:id="1677994850">
          <w:marLeft w:val="0"/>
          <w:marRight w:val="0"/>
          <w:marTop w:val="0"/>
          <w:marBottom w:val="0"/>
          <w:divBdr>
            <w:top w:val="none" w:sz="0" w:space="0" w:color="auto"/>
            <w:left w:val="none" w:sz="0" w:space="0" w:color="auto"/>
            <w:bottom w:val="none" w:sz="0" w:space="0" w:color="auto"/>
            <w:right w:val="none" w:sz="0" w:space="0" w:color="auto"/>
          </w:divBdr>
        </w:div>
        <w:div w:id="1682734507">
          <w:marLeft w:val="0"/>
          <w:marRight w:val="0"/>
          <w:marTop w:val="0"/>
          <w:marBottom w:val="0"/>
          <w:divBdr>
            <w:top w:val="none" w:sz="0" w:space="0" w:color="auto"/>
            <w:left w:val="none" w:sz="0" w:space="0" w:color="auto"/>
            <w:bottom w:val="none" w:sz="0" w:space="0" w:color="auto"/>
            <w:right w:val="none" w:sz="0" w:space="0" w:color="auto"/>
          </w:divBdr>
        </w:div>
        <w:div w:id="1698191359">
          <w:marLeft w:val="0"/>
          <w:marRight w:val="0"/>
          <w:marTop w:val="0"/>
          <w:marBottom w:val="0"/>
          <w:divBdr>
            <w:top w:val="none" w:sz="0" w:space="0" w:color="auto"/>
            <w:left w:val="none" w:sz="0" w:space="0" w:color="auto"/>
            <w:bottom w:val="none" w:sz="0" w:space="0" w:color="auto"/>
            <w:right w:val="none" w:sz="0" w:space="0" w:color="auto"/>
          </w:divBdr>
        </w:div>
        <w:div w:id="1728913904">
          <w:marLeft w:val="0"/>
          <w:marRight w:val="0"/>
          <w:marTop w:val="0"/>
          <w:marBottom w:val="0"/>
          <w:divBdr>
            <w:top w:val="none" w:sz="0" w:space="0" w:color="auto"/>
            <w:left w:val="none" w:sz="0" w:space="0" w:color="auto"/>
            <w:bottom w:val="none" w:sz="0" w:space="0" w:color="auto"/>
            <w:right w:val="none" w:sz="0" w:space="0" w:color="auto"/>
          </w:divBdr>
        </w:div>
        <w:div w:id="1745952428">
          <w:marLeft w:val="0"/>
          <w:marRight w:val="0"/>
          <w:marTop w:val="0"/>
          <w:marBottom w:val="0"/>
          <w:divBdr>
            <w:top w:val="none" w:sz="0" w:space="0" w:color="auto"/>
            <w:left w:val="none" w:sz="0" w:space="0" w:color="auto"/>
            <w:bottom w:val="none" w:sz="0" w:space="0" w:color="auto"/>
            <w:right w:val="none" w:sz="0" w:space="0" w:color="auto"/>
          </w:divBdr>
        </w:div>
        <w:div w:id="1771579472">
          <w:marLeft w:val="0"/>
          <w:marRight w:val="0"/>
          <w:marTop w:val="0"/>
          <w:marBottom w:val="0"/>
          <w:divBdr>
            <w:top w:val="none" w:sz="0" w:space="0" w:color="auto"/>
            <w:left w:val="none" w:sz="0" w:space="0" w:color="auto"/>
            <w:bottom w:val="none" w:sz="0" w:space="0" w:color="auto"/>
            <w:right w:val="none" w:sz="0" w:space="0" w:color="auto"/>
          </w:divBdr>
        </w:div>
        <w:div w:id="1778405123">
          <w:marLeft w:val="0"/>
          <w:marRight w:val="0"/>
          <w:marTop w:val="0"/>
          <w:marBottom w:val="0"/>
          <w:divBdr>
            <w:top w:val="none" w:sz="0" w:space="0" w:color="auto"/>
            <w:left w:val="none" w:sz="0" w:space="0" w:color="auto"/>
            <w:bottom w:val="none" w:sz="0" w:space="0" w:color="auto"/>
            <w:right w:val="none" w:sz="0" w:space="0" w:color="auto"/>
          </w:divBdr>
        </w:div>
        <w:div w:id="1778670582">
          <w:marLeft w:val="0"/>
          <w:marRight w:val="0"/>
          <w:marTop w:val="0"/>
          <w:marBottom w:val="0"/>
          <w:divBdr>
            <w:top w:val="none" w:sz="0" w:space="0" w:color="auto"/>
            <w:left w:val="none" w:sz="0" w:space="0" w:color="auto"/>
            <w:bottom w:val="none" w:sz="0" w:space="0" w:color="auto"/>
            <w:right w:val="none" w:sz="0" w:space="0" w:color="auto"/>
          </w:divBdr>
        </w:div>
        <w:div w:id="1837381218">
          <w:marLeft w:val="0"/>
          <w:marRight w:val="0"/>
          <w:marTop w:val="0"/>
          <w:marBottom w:val="0"/>
          <w:divBdr>
            <w:top w:val="none" w:sz="0" w:space="0" w:color="auto"/>
            <w:left w:val="none" w:sz="0" w:space="0" w:color="auto"/>
            <w:bottom w:val="none" w:sz="0" w:space="0" w:color="auto"/>
            <w:right w:val="none" w:sz="0" w:space="0" w:color="auto"/>
          </w:divBdr>
        </w:div>
        <w:div w:id="1839226321">
          <w:marLeft w:val="0"/>
          <w:marRight w:val="0"/>
          <w:marTop w:val="0"/>
          <w:marBottom w:val="0"/>
          <w:divBdr>
            <w:top w:val="none" w:sz="0" w:space="0" w:color="auto"/>
            <w:left w:val="none" w:sz="0" w:space="0" w:color="auto"/>
            <w:bottom w:val="none" w:sz="0" w:space="0" w:color="auto"/>
            <w:right w:val="none" w:sz="0" w:space="0" w:color="auto"/>
          </w:divBdr>
        </w:div>
        <w:div w:id="1839882168">
          <w:marLeft w:val="0"/>
          <w:marRight w:val="0"/>
          <w:marTop w:val="0"/>
          <w:marBottom w:val="0"/>
          <w:divBdr>
            <w:top w:val="none" w:sz="0" w:space="0" w:color="auto"/>
            <w:left w:val="none" w:sz="0" w:space="0" w:color="auto"/>
            <w:bottom w:val="none" w:sz="0" w:space="0" w:color="auto"/>
            <w:right w:val="none" w:sz="0" w:space="0" w:color="auto"/>
          </w:divBdr>
        </w:div>
        <w:div w:id="1841889799">
          <w:marLeft w:val="0"/>
          <w:marRight w:val="0"/>
          <w:marTop w:val="0"/>
          <w:marBottom w:val="0"/>
          <w:divBdr>
            <w:top w:val="none" w:sz="0" w:space="0" w:color="auto"/>
            <w:left w:val="none" w:sz="0" w:space="0" w:color="auto"/>
            <w:bottom w:val="none" w:sz="0" w:space="0" w:color="auto"/>
            <w:right w:val="none" w:sz="0" w:space="0" w:color="auto"/>
          </w:divBdr>
        </w:div>
        <w:div w:id="1874268349">
          <w:marLeft w:val="0"/>
          <w:marRight w:val="0"/>
          <w:marTop w:val="0"/>
          <w:marBottom w:val="0"/>
          <w:divBdr>
            <w:top w:val="none" w:sz="0" w:space="0" w:color="auto"/>
            <w:left w:val="none" w:sz="0" w:space="0" w:color="auto"/>
            <w:bottom w:val="none" w:sz="0" w:space="0" w:color="auto"/>
            <w:right w:val="none" w:sz="0" w:space="0" w:color="auto"/>
          </w:divBdr>
        </w:div>
        <w:div w:id="1892617306">
          <w:marLeft w:val="0"/>
          <w:marRight w:val="0"/>
          <w:marTop w:val="0"/>
          <w:marBottom w:val="0"/>
          <w:divBdr>
            <w:top w:val="none" w:sz="0" w:space="0" w:color="auto"/>
            <w:left w:val="none" w:sz="0" w:space="0" w:color="auto"/>
            <w:bottom w:val="none" w:sz="0" w:space="0" w:color="auto"/>
            <w:right w:val="none" w:sz="0" w:space="0" w:color="auto"/>
          </w:divBdr>
        </w:div>
        <w:div w:id="1900435862">
          <w:marLeft w:val="0"/>
          <w:marRight w:val="0"/>
          <w:marTop w:val="0"/>
          <w:marBottom w:val="0"/>
          <w:divBdr>
            <w:top w:val="none" w:sz="0" w:space="0" w:color="auto"/>
            <w:left w:val="none" w:sz="0" w:space="0" w:color="auto"/>
            <w:bottom w:val="none" w:sz="0" w:space="0" w:color="auto"/>
            <w:right w:val="none" w:sz="0" w:space="0" w:color="auto"/>
          </w:divBdr>
        </w:div>
        <w:div w:id="1903910561">
          <w:marLeft w:val="0"/>
          <w:marRight w:val="0"/>
          <w:marTop w:val="0"/>
          <w:marBottom w:val="0"/>
          <w:divBdr>
            <w:top w:val="none" w:sz="0" w:space="0" w:color="auto"/>
            <w:left w:val="none" w:sz="0" w:space="0" w:color="auto"/>
            <w:bottom w:val="none" w:sz="0" w:space="0" w:color="auto"/>
            <w:right w:val="none" w:sz="0" w:space="0" w:color="auto"/>
          </w:divBdr>
        </w:div>
        <w:div w:id="1915043189">
          <w:marLeft w:val="0"/>
          <w:marRight w:val="0"/>
          <w:marTop w:val="0"/>
          <w:marBottom w:val="0"/>
          <w:divBdr>
            <w:top w:val="none" w:sz="0" w:space="0" w:color="auto"/>
            <w:left w:val="none" w:sz="0" w:space="0" w:color="auto"/>
            <w:bottom w:val="none" w:sz="0" w:space="0" w:color="auto"/>
            <w:right w:val="none" w:sz="0" w:space="0" w:color="auto"/>
          </w:divBdr>
        </w:div>
        <w:div w:id="1918399439">
          <w:marLeft w:val="0"/>
          <w:marRight w:val="0"/>
          <w:marTop w:val="0"/>
          <w:marBottom w:val="0"/>
          <w:divBdr>
            <w:top w:val="none" w:sz="0" w:space="0" w:color="auto"/>
            <w:left w:val="none" w:sz="0" w:space="0" w:color="auto"/>
            <w:bottom w:val="none" w:sz="0" w:space="0" w:color="auto"/>
            <w:right w:val="none" w:sz="0" w:space="0" w:color="auto"/>
          </w:divBdr>
        </w:div>
        <w:div w:id="1945725784">
          <w:marLeft w:val="0"/>
          <w:marRight w:val="0"/>
          <w:marTop w:val="0"/>
          <w:marBottom w:val="0"/>
          <w:divBdr>
            <w:top w:val="none" w:sz="0" w:space="0" w:color="auto"/>
            <w:left w:val="none" w:sz="0" w:space="0" w:color="auto"/>
            <w:bottom w:val="none" w:sz="0" w:space="0" w:color="auto"/>
            <w:right w:val="none" w:sz="0" w:space="0" w:color="auto"/>
          </w:divBdr>
        </w:div>
        <w:div w:id="1946882285">
          <w:marLeft w:val="0"/>
          <w:marRight w:val="0"/>
          <w:marTop w:val="0"/>
          <w:marBottom w:val="0"/>
          <w:divBdr>
            <w:top w:val="none" w:sz="0" w:space="0" w:color="auto"/>
            <w:left w:val="none" w:sz="0" w:space="0" w:color="auto"/>
            <w:bottom w:val="none" w:sz="0" w:space="0" w:color="auto"/>
            <w:right w:val="none" w:sz="0" w:space="0" w:color="auto"/>
          </w:divBdr>
        </w:div>
        <w:div w:id="1965119000">
          <w:marLeft w:val="0"/>
          <w:marRight w:val="0"/>
          <w:marTop w:val="0"/>
          <w:marBottom w:val="0"/>
          <w:divBdr>
            <w:top w:val="none" w:sz="0" w:space="0" w:color="auto"/>
            <w:left w:val="none" w:sz="0" w:space="0" w:color="auto"/>
            <w:bottom w:val="none" w:sz="0" w:space="0" w:color="auto"/>
            <w:right w:val="none" w:sz="0" w:space="0" w:color="auto"/>
          </w:divBdr>
        </w:div>
        <w:div w:id="1999453595">
          <w:marLeft w:val="0"/>
          <w:marRight w:val="0"/>
          <w:marTop w:val="0"/>
          <w:marBottom w:val="0"/>
          <w:divBdr>
            <w:top w:val="none" w:sz="0" w:space="0" w:color="auto"/>
            <w:left w:val="none" w:sz="0" w:space="0" w:color="auto"/>
            <w:bottom w:val="none" w:sz="0" w:space="0" w:color="auto"/>
            <w:right w:val="none" w:sz="0" w:space="0" w:color="auto"/>
          </w:divBdr>
        </w:div>
        <w:div w:id="2004969459">
          <w:marLeft w:val="0"/>
          <w:marRight w:val="0"/>
          <w:marTop w:val="0"/>
          <w:marBottom w:val="0"/>
          <w:divBdr>
            <w:top w:val="none" w:sz="0" w:space="0" w:color="auto"/>
            <w:left w:val="none" w:sz="0" w:space="0" w:color="auto"/>
            <w:bottom w:val="none" w:sz="0" w:space="0" w:color="auto"/>
            <w:right w:val="none" w:sz="0" w:space="0" w:color="auto"/>
          </w:divBdr>
        </w:div>
        <w:div w:id="2026704999">
          <w:marLeft w:val="0"/>
          <w:marRight w:val="0"/>
          <w:marTop w:val="0"/>
          <w:marBottom w:val="0"/>
          <w:divBdr>
            <w:top w:val="none" w:sz="0" w:space="0" w:color="auto"/>
            <w:left w:val="none" w:sz="0" w:space="0" w:color="auto"/>
            <w:bottom w:val="none" w:sz="0" w:space="0" w:color="auto"/>
            <w:right w:val="none" w:sz="0" w:space="0" w:color="auto"/>
          </w:divBdr>
        </w:div>
        <w:div w:id="2037266291">
          <w:marLeft w:val="0"/>
          <w:marRight w:val="0"/>
          <w:marTop w:val="0"/>
          <w:marBottom w:val="0"/>
          <w:divBdr>
            <w:top w:val="none" w:sz="0" w:space="0" w:color="auto"/>
            <w:left w:val="none" w:sz="0" w:space="0" w:color="auto"/>
            <w:bottom w:val="none" w:sz="0" w:space="0" w:color="auto"/>
            <w:right w:val="none" w:sz="0" w:space="0" w:color="auto"/>
          </w:divBdr>
        </w:div>
        <w:div w:id="2051998006">
          <w:marLeft w:val="0"/>
          <w:marRight w:val="0"/>
          <w:marTop w:val="0"/>
          <w:marBottom w:val="0"/>
          <w:divBdr>
            <w:top w:val="none" w:sz="0" w:space="0" w:color="auto"/>
            <w:left w:val="none" w:sz="0" w:space="0" w:color="auto"/>
            <w:bottom w:val="none" w:sz="0" w:space="0" w:color="auto"/>
            <w:right w:val="none" w:sz="0" w:space="0" w:color="auto"/>
          </w:divBdr>
        </w:div>
        <w:div w:id="2064909779">
          <w:marLeft w:val="0"/>
          <w:marRight w:val="0"/>
          <w:marTop w:val="0"/>
          <w:marBottom w:val="0"/>
          <w:divBdr>
            <w:top w:val="none" w:sz="0" w:space="0" w:color="auto"/>
            <w:left w:val="none" w:sz="0" w:space="0" w:color="auto"/>
            <w:bottom w:val="none" w:sz="0" w:space="0" w:color="auto"/>
            <w:right w:val="none" w:sz="0" w:space="0" w:color="auto"/>
          </w:divBdr>
        </w:div>
        <w:div w:id="2066680557">
          <w:marLeft w:val="0"/>
          <w:marRight w:val="0"/>
          <w:marTop w:val="0"/>
          <w:marBottom w:val="0"/>
          <w:divBdr>
            <w:top w:val="none" w:sz="0" w:space="0" w:color="auto"/>
            <w:left w:val="none" w:sz="0" w:space="0" w:color="auto"/>
            <w:bottom w:val="none" w:sz="0" w:space="0" w:color="auto"/>
            <w:right w:val="none" w:sz="0" w:space="0" w:color="auto"/>
          </w:divBdr>
        </w:div>
        <w:div w:id="2091807832">
          <w:marLeft w:val="0"/>
          <w:marRight w:val="0"/>
          <w:marTop w:val="0"/>
          <w:marBottom w:val="0"/>
          <w:divBdr>
            <w:top w:val="none" w:sz="0" w:space="0" w:color="auto"/>
            <w:left w:val="none" w:sz="0" w:space="0" w:color="auto"/>
            <w:bottom w:val="none" w:sz="0" w:space="0" w:color="auto"/>
            <w:right w:val="none" w:sz="0" w:space="0" w:color="auto"/>
          </w:divBdr>
        </w:div>
        <w:div w:id="2136605242">
          <w:marLeft w:val="0"/>
          <w:marRight w:val="0"/>
          <w:marTop w:val="0"/>
          <w:marBottom w:val="0"/>
          <w:divBdr>
            <w:top w:val="none" w:sz="0" w:space="0" w:color="auto"/>
            <w:left w:val="none" w:sz="0" w:space="0" w:color="auto"/>
            <w:bottom w:val="none" w:sz="0" w:space="0" w:color="auto"/>
            <w:right w:val="none" w:sz="0" w:space="0" w:color="auto"/>
          </w:divBdr>
        </w:div>
      </w:divsChild>
    </w:div>
    <w:div w:id="302924928">
      <w:bodyDiv w:val="1"/>
      <w:marLeft w:val="0"/>
      <w:marRight w:val="0"/>
      <w:marTop w:val="0"/>
      <w:marBottom w:val="0"/>
      <w:divBdr>
        <w:top w:val="none" w:sz="0" w:space="0" w:color="auto"/>
        <w:left w:val="none" w:sz="0" w:space="0" w:color="auto"/>
        <w:bottom w:val="none" w:sz="0" w:space="0" w:color="auto"/>
        <w:right w:val="none" w:sz="0" w:space="0" w:color="auto"/>
      </w:divBdr>
      <w:divsChild>
        <w:div w:id="679239272">
          <w:marLeft w:val="0"/>
          <w:marRight w:val="0"/>
          <w:marTop w:val="0"/>
          <w:marBottom w:val="0"/>
          <w:divBdr>
            <w:top w:val="none" w:sz="0" w:space="0" w:color="auto"/>
            <w:left w:val="none" w:sz="0" w:space="0" w:color="auto"/>
            <w:bottom w:val="none" w:sz="0" w:space="0" w:color="auto"/>
            <w:right w:val="none" w:sz="0" w:space="0" w:color="auto"/>
          </w:divBdr>
        </w:div>
        <w:div w:id="997003624">
          <w:marLeft w:val="0"/>
          <w:marRight w:val="0"/>
          <w:marTop w:val="0"/>
          <w:marBottom w:val="0"/>
          <w:divBdr>
            <w:top w:val="none" w:sz="0" w:space="0" w:color="auto"/>
            <w:left w:val="none" w:sz="0" w:space="0" w:color="auto"/>
            <w:bottom w:val="none" w:sz="0" w:space="0" w:color="auto"/>
            <w:right w:val="none" w:sz="0" w:space="0" w:color="auto"/>
          </w:divBdr>
        </w:div>
        <w:div w:id="1160004617">
          <w:marLeft w:val="0"/>
          <w:marRight w:val="0"/>
          <w:marTop w:val="0"/>
          <w:marBottom w:val="0"/>
          <w:divBdr>
            <w:top w:val="none" w:sz="0" w:space="0" w:color="auto"/>
            <w:left w:val="none" w:sz="0" w:space="0" w:color="auto"/>
            <w:bottom w:val="none" w:sz="0" w:space="0" w:color="auto"/>
            <w:right w:val="none" w:sz="0" w:space="0" w:color="auto"/>
          </w:divBdr>
        </w:div>
        <w:div w:id="1377239599">
          <w:marLeft w:val="0"/>
          <w:marRight w:val="0"/>
          <w:marTop w:val="0"/>
          <w:marBottom w:val="0"/>
          <w:divBdr>
            <w:top w:val="none" w:sz="0" w:space="0" w:color="auto"/>
            <w:left w:val="none" w:sz="0" w:space="0" w:color="auto"/>
            <w:bottom w:val="none" w:sz="0" w:space="0" w:color="auto"/>
            <w:right w:val="none" w:sz="0" w:space="0" w:color="auto"/>
          </w:divBdr>
        </w:div>
        <w:div w:id="1513765235">
          <w:marLeft w:val="0"/>
          <w:marRight w:val="0"/>
          <w:marTop w:val="0"/>
          <w:marBottom w:val="0"/>
          <w:divBdr>
            <w:top w:val="none" w:sz="0" w:space="0" w:color="auto"/>
            <w:left w:val="none" w:sz="0" w:space="0" w:color="auto"/>
            <w:bottom w:val="none" w:sz="0" w:space="0" w:color="auto"/>
            <w:right w:val="none" w:sz="0" w:space="0" w:color="auto"/>
          </w:divBdr>
        </w:div>
      </w:divsChild>
    </w:div>
    <w:div w:id="316611014">
      <w:bodyDiv w:val="1"/>
      <w:marLeft w:val="0"/>
      <w:marRight w:val="0"/>
      <w:marTop w:val="0"/>
      <w:marBottom w:val="0"/>
      <w:divBdr>
        <w:top w:val="none" w:sz="0" w:space="0" w:color="auto"/>
        <w:left w:val="none" w:sz="0" w:space="0" w:color="auto"/>
        <w:bottom w:val="none" w:sz="0" w:space="0" w:color="auto"/>
        <w:right w:val="none" w:sz="0" w:space="0" w:color="auto"/>
      </w:divBdr>
      <w:divsChild>
        <w:div w:id="9458897">
          <w:marLeft w:val="0"/>
          <w:marRight w:val="0"/>
          <w:marTop w:val="0"/>
          <w:marBottom w:val="0"/>
          <w:divBdr>
            <w:top w:val="none" w:sz="0" w:space="0" w:color="auto"/>
            <w:left w:val="none" w:sz="0" w:space="0" w:color="auto"/>
            <w:bottom w:val="none" w:sz="0" w:space="0" w:color="auto"/>
            <w:right w:val="none" w:sz="0" w:space="0" w:color="auto"/>
          </w:divBdr>
        </w:div>
        <w:div w:id="81033651">
          <w:marLeft w:val="0"/>
          <w:marRight w:val="0"/>
          <w:marTop w:val="0"/>
          <w:marBottom w:val="0"/>
          <w:divBdr>
            <w:top w:val="none" w:sz="0" w:space="0" w:color="auto"/>
            <w:left w:val="none" w:sz="0" w:space="0" w:color="auto"/>
            <w:bottom w:val="none" w:sz="0" w:space="0" w:color="auto"/>
            <w:right w:val="none" w:sz="0" w:space="0" w:color="auto"/>
          </w:divBdr>
        </w:div>
        <w:div w:id="99299118">
          <w:marLeft w:val="0"/>
          <w:marRight w:val="0"/>
          <w:marTop w:val="0"/>
          <w:marBottom w:val="0"/>
          <w:divBdr>
            <w:top w:val="none" w:sz="0" w:space="0" w:color="auto"/>
            <w:left w:val="none" w:sz="0" w:space="0" w:color="auto"/>
            <w:bottom w:val="none" w:sz="0" w:space="0" w:color="auto"/>
            <w:right w:val="none" w:sz="0" w:space="0" w:color="auto"/>
          </w:divBdr>
        </w:div>
        <w:div w:id="144397280">
          <w:marLeft w:val="0"/>
          <w:marRight w:val="0"/>
          <w:marTop w:val="0"/>
          <w:marBottom w:val="0"/>
          <w:divBdr>
            <w:top w:val="none" w:sz="0" w:space="0" w:color="auto"/>
            <w:left w:val="none" w:sz="0" w:space="0" w:color="auto"/>
            <w:bottom w:val="none" w:sz="0" w:space="0" w:color="auto"/>
            <w:right w:val="none" w:sz="0" w:space="0" w:color="auto"/>
          </w:divBdr>
        </w:div>
        <w:div w:id="235286508">
          <w:marLeft w:val="0"/>
          <w:marRight w:val="0"/>
          <w:marTop w:val="0"/>
          <w:marBottom w:val="0"/>
          <w:divBdr>
            <w:top w:val="none" w:sz="0" w:space="0" w:color="auto"/>
            <w:left w:val="none" w:sz="0" w:space="0" w:color="auto"/>
            <w:bottom w:val="none" w:sz="0" w:space="0" w:color="auto"/>
            <w:right w:val="none" w:sz="0" w:space="0" w:color="auto"/>
          </w:divBdr>
        </w:div>
        <w:div w:id="235745322">
          <w:marLeft w:val="0"/>
          <w:marRight w:val="0"/>
          <w:marTop w:val="0"/>
          <w:marBottom w:val="0"/>
          <w:divBdr>
            <w:top w:val="none" w:sz="0" w:space="0" w:color="auto"/>
            <w:left w:val="none" w:sz="0" w:space="0" w:color="auto"/>
            <w:bottom w:val="none" w:sz="0" w:space="0" w:color="auto"/>
            <w:right w:val="none" w:sz="0" w:space="0" w:color="auto"/>
          </w:divBdr>
        </w:div>
        <w:div w:id="271398286">
          <w:marLeft w:val="0"/>
          <w:marRight w:val="0"/>
          <w:marTop w:val="0"/>
          <w:marBottom w:val="0"/>
          <w:divBdr>
            <w:top w:val="none" w:sz="0" w:space="0" w:color="auto"/>
            <w:left w:val="none" w:sz="0" w:space="0" w:color="auto"/>
            <w:bottom w:val="none" w:sz="0" w:space="0" w:color="auto"/>
            <w:right w:val="none" w:sz="0" w:space="0" w:color="auto"/>
          </w:divBdr>
        </w:div>
        <w:div w:id="351608920">
          <w:marLeft w:val="0"/>
          <w:marRight w:val="0"/>
          <w:marTop w:val="0"/>
          <w:marBottom w:val="0"/>
          <w:divBdr>
            <w:top w:val="none" w:sz="0" w:space="0" w:color="auto"/>
            <w:left w:val="none" w:sz="0" w:space="0" w:color="auto"/>
            <w:bottom w:val="none" w:sz="0" w:space="0" w:color="auto"/>
            <w:right w:val="none" w:sz="0" w:space="0" w:color="auto"/>
          </w:divBdr>
        </w:div>
        <w:div w:id="470944806">
          <w:marLeft w:val="0"/>
          <w:marRight w:val="0"/>
          <w:marTop w:val="0"/>
          <w:marBottom w:val="0"/>
          <w:divBdr>
            <w:top w:val="none" w:sz="0" w:space="0" w:color="auto"/>
            <w:left w:val="none" w:sz="0" w:space="0" w:color="auto"/>
            <w:bottom w:val="none" w:sz="0" w:space="0" w:color="auto"/>
            <w:right w:val="none" w:sz="0" w:space="0" w:color="auto"/>
          </w:divBdr>
        </w:div>
        <w:div w:id="530806805">
          <w:marLeft w:val="0"/>
          <w:marRight w:val="0"/>
          <w:marTop w:val="0"/>
          <w:marBottom w:val="0"/>
          <w:divBdr>
            <w:top w:val="none" w:sz="0" w:space="0" w:color="auto"/>
            <w:left w:val="none" w:sz="0" w:space="0" w:color="auto"/>
            <w:bottom w:val="none" w:sz="0" w:space="0" w:color="auto"/>
            <w:right w:val="none" w:sz="0" w:space="0" w:color="auto"/>
          </w:divBdr>
        </w:div>
        <w:div w:id="725639592">
          <w:marLeft w:val="0"/>
          <w:marRight w:val="0"/>
          <w:marTop w:val="0"/>
          <w:marBottom w:val="0"/>
          <w:divBdr>
            <w:top w:val="none" w:sz="0" w:space="0" w:color="auto"/>
            <w:left w:val="none" w:sz="0" w:space="0" w:color="auto"/>
            <w:bottom w:val="none" w:sz="0" w:space="0" w:color="auto"/>
            <w:right w:val="none" w:sz="0" w:space="0" w:color="auto"/>
          </w:divBdr>
        </w:div>
        <w:div w:id="742683261">
          <w:marLeft w:val="0"/>
          <w:marRight w:val="0"/>
          <w:marTop w:val="0"/>
          <w:marBottom w:val="0"/>
          <w:divBdr>
            <w:top w:val="none" w:sz="0" w:space="0" w:color="auto"/>
            <w:left w:val="none" w:sz="0" w:space="0" w:color="auto"/>
            <w:bottom w:val="none" w:sz="0" w:space="0" w:color="auto"/>
            <w:right w:val="none" w:sz="0" w:space="0" w:color="auto"/>
          </w:divBdr>
        </w:div>
        <w:div w:id="802310289">
          <w:marLeft w:val="0"/>
          <w:marRight w:val="0"/>
          <w:marTop w:val="0"/>
          <w:marBottom w:val="0"/>
          <w:divBdr>
            <w:top w:val="none" w:sz="0" w:space="0" w:color="auto"/>
            <w:left w:val="none" w:sz="0" w:space="0" w:color="auto"/>
            <w:bottom w:val="none" w:sz="0" w:space="0" w:color="auto"/>
            <w:right w:val="none" w:sz="0" w:space="0" w:color="auto"/>
          </w:divBdr>
        </w:div>
        <w:div w:id="921840111">
          <w:marLeft w:val="0"/>
          <w:marRight w:val="0"/>
          <w:marTop w:val="0"/>
          <w:marBottom w:val="0"/>
          <w:divBdr>
            <w:top w:val="none" w:sz="0" w:space="0" w:color="auto"/>
            <w:left w:val="none" w:sz="0" w:space="0" w:color="auto"/>
            <w:bottom w:val="none" w:sz="0" w:space="0" w:color="auto"/>
            <w:right w:val="none" w:sz="0" w:space="0" w:color="auto"/>
          </w:divBdr>
        </w:div>
        <w:div w:id="933053870">
          <w:marLeft w:val="0"/>
          <w:marRight w:val="0"/>
          <w:marTop w:val="0"/>
          <w:marBottom w:val="0"/>
          <w:divBdr>
            <w:top w:val="none" w:sz="0" w:space="0" w:color="auto"/>
            <w:left w:val="none" w:sz="0" w:space="0" w:color="auto"/>
            <w:bottom w:val="none" w:sz="0" w:space="0" w:color="auto"/>
            <w:right w:val="none" w:sz="0" w:space="0" w:color="auto"/>
          </w:divBdr>
        </w:div>
        <w:div w:id="1035541932">
          <w:marLeft w:val="0"/>
          <w:marRight w:val="0"/>
          <w:marTop w:val="0"/>
          <w:marBottom w:val="0"/>
          <w:divBdr>
            <w:top w:val="none" w:sz="0" w:space="0" w:color="auto"/>
            <w:left w:val="none" w:sz="0" w:space="0" w:color="auto"/>
            <w:bottom w:val="none" w:sz="0" w:space="0" w:color="auto"/>
            <w:right w:val="none" w:sz="0" w:space="0" w:color="auto"/>
          </w:divBdr>
        </w:div>
        <w:div w:id="1085224802">
          <w:marLeft w:val="0"/>
          <w:marRight w:val="0"/>
          <w:marTop w:val="0"/>
          <w:marBottom w:val="0"/>
          <w:divBdr>
            <w:top w:val="none" w:sz="0" w:space="0" w:color="auto"/>
            <w:left w:val="none" w:sz="0" w:space="0" w:color="auto"/>
            <w:bottom w:val="none" w:sz="0" w:space="0" w:color="auto"/>
            <w:right w:val="none" w:sz="0" w:space="0" w:color="auto"/>
          </w:divBdr>
        </w:div>
        <w:div w:id="1159806601">
          <w:marLeft w:val="0"/>
          <w:marRight w:val="0"/>
          <w:marTop w:val="0"/>
          <w:marBottom w:val="0"/>
          <w:divBdr>
            <w:top w:val="none" w:sz="0" w:space="0" w:color="auto"/>
            <w:left w:val="none" w:sz="0" w:space="0" w:color="auto"/>
            <w:bottom w:val="none" w:sz="0" w:space="0" w:color="auto"/>
            <w:right w:val="none" w:sz="0" w:space="0" w:color="auto"/>
          </w:divBdr>
        </w:div>
        <w:div w:id="1192494628">
          <w:marLeft w:val="0"/>
          <w:marRight w:val="0"/>
          <w:marTop w:val="0"/>
          <w:marBottom w:val="0"/>
          <w:divBdr>
            <w:top w:val="none" w:sz="0" w:space="0" w:color="auto"/>
            <w:left w:val="none" w:sz="0" w:space="0" w:color="auto"/>
            <w:bottom w:val="none" w:sz="0" w:space="0" w:color="auto"/>
            <w:right w:val="none" w:sz="0" w:space="0" w:color="auto"/>
          </w:divBdr>
        </w:div>
        <w:div w:id="1206019357">
          <w:marLeft w:val="0"/>
          <w:marRight w:val="0"/>
          <w:marTop w:val="0"/>
          <w:marBottom w:val="0"/>
          <w:divBdr>
            <w:top w:val="none" w:sz="0" w:space="0" w:color="auto"/>
            <w:left w:val="none" w:sz="0" w:space="0" w:color="auto"/>
            <w:bottom w:val="none" w:sz="0" w:space="0" w:color="auto"/>
            <w:right w:val="none" w:sz="0" w:space="0" w:color="auto"/>
          </w:divBdr>
        </w:div>
        <w:div w:id="1233394307">
          <w:marLeft w:val="0"/>
          <w:marRight w:val="0"/>
          <w:marTop w:val="0"/>
          <w:marBottom w:val="0"/>
          <w:divBdr>
            <w:top w:val="none" w:sz="0" w:space="0" w:color="auto"/>
            <w:left w:val="none" w:sz="0" w:space="0" w:color="auto"/>
            <w:bottom w:val="none" w:sz="0" w:space="0" w:color="auto"/>
            <w:right w:val="none" w:sz="0" w:space="0" w:color="auto"/>
          </w:divBdr>
        </w:div>
        <w:div w:id="1240094853">
          <w:marLeft w:val="0"/>
          <w:marRight w:val="0"/>
          <w:marTop w:val="0"/>
          <w:marBottom w:val="0"/>
          <w:divBdr>
            <w:top w:val="none" w:sz="0" w:space="0" w:color="auto"/>
            <w:left w:val="none" w:sz="0" w:space="0" w:color="auto"/>
            <w:bottom w:val="none" w:sz="0" w:space="0" w:color="auto"/>
            <w:right w:val="none" w:sz="0" w:space="0" w:color="auto"/>
          </w:divBdr>
        </w:div>
        <w:div w:id="1279028695">
          <w:marLeft w:val="0"/>
          <w:marRight w:val="0"/>
          <w:marTop w:val="0"/>
          <w:marBottom w:val="0"/>
          <w:divBdr>
            <w:top w:val="none" w:sz="0" w:space="0" w:color="auto"/>
            <w:left w:val="none" w:sz="0" w:space="0" w:color="auto"/>
            <w:bottom w:val="none" w:sz="0" w:space="0" w:color="auto"/>
            <w:right w:val="none" w:sz="0" w:space="0" w:color="auto"/>
          </w:divBdr>
        </w:div>
        <w:div w:id="1383670414">
          <w:marLeft w:val="0"/>
          <w:marRight w:val="0"/>
          <w:marTop w:val="0"/>
          <w:marBottom w:val="0"/>
          <w:divBdr>
            <w:top w:val="none" w:sz="0" w:space="0" w:color="auto"/>
            <w:left w:val="none" w:sz="0" w:space="0" w:color="auto"/>
            <w:bottom w:val="none" w:sz="0" w:space="0" w:color="auto"/>
            <w:right w:val="none" w:sz="0" w:space="0" w:color="auto"/>
          </w:divBdr>
        </w:div>
        <w:div w:id="1390573406">
          <w:marLeft w:val="0"/>
          <w:marRight w:val="0"/>
          <w:marTop w:val="0"/>
          <w:marBottom w:val="0"/>
          <w:divBdr>
            <w:top w:val="none" w:sz="0" w:space="0" w:color="auto"/>
            <w:left w:val="none" w:sz="0" w:space="0" w:color="auto"/>
            <w:bottom w:val="none" w:sz="0" w:space="0" w:color="auto"/>
            <w:right w:val="none" w:sz="0" w:space="0" w:color="auto"/>
          </w:divBdr>
        </w:div>
        <w:div w:id="1476412516">
          <w:marLeft w:val="0"/>
          <w:marRight w:val="0"/>
          <w:marTop w:val="0"/>
          <w:marBottom w:val="0"/>
          <w:divBdr>
            <w:top w:val="none" w:sz="0" w:space="0" w:color="auto"/>
            <w:left w:val="none" w:sz="0" w:space="0" w:color="auto"/>
            <w:bottom w:val="none" w:sz="0" w:space="0" w:color="auto"/>
            <w:right w:val="none" w:sz="0" w:space="0" w:color="auto"/>
          </w:divBdr>
        </w:div>
        <w:div w:id="1479613426">
          <w:marLeft w:val="0"/>
          <w:marRight w:val="0"/>
          <w:marTop w:val="0"/>
          <w:marBottom w:val="0"/>
          <w:divBdr>
            <w:top w:val="none" w:sz="0" w:space="0" w:color="auto"/>
            <w:left w:val="none" w:sz="0" w:space="0" w:color="auto"/>
            <w:bottom w:val="none" w:sz="0" w:space="0" w:color="auto"/>
            <w:right w:val="none" w:sz="0" w:space="0" w:color="auto"/>
          </w:divBdr>
        </w:div>
        <w:div w:id="1595674104">
          <w:marLeft w:val="0"/>
          <w:marRight w:val="0"/>
          <w:marTop w:val="0"/>
          <w:marBottom w:val="0"/>
          <w:divBdr>
            <w:top w:val="none" w:sz="0" w:space="0" w:color="auto"/>
            <w:left w:val="none" w:sz="0" w:space="0" w:color="auto"/>
            <w:bottom w:val="none" w:sz="0" w:space="0" w:color="auto"/>
            <w:right w:val="none" w:sz="0" w:space="0" w:color="auto"/>
          </w:divBdr>
        </w:div>
        <w:div w:id="1644582044">
          <w:marLeft w:val="0"/>
          <w:marRight w:val="0"/>
          <w:marTop w:val="0"/>
          <w:marBottom w:val="0"/>
          <w:divBdr>
            <w:top w:val="none" w:sz="0" w:space="0" w:color="auto"/>
            <w:left w:val="none" w:sz="0" w:space="0" w:color="auto"/>
            <w:bottom w:val="none" w:sz="0" w:space="0" w:color="auto"/>
            <w:right w:val="none" w:sz="0" w:space="0" w:color="auto"/>
          </w:divBdr>
        </w:div>
        <w:div w:id="1659309573">
          <w:marLeft w:val="0"/>
          <w:marRight w:val="0"/>
          <w:marTop w:val="0"/>
          <w:marBottom w:val="0"/>
          <w:divBdr>
            <w:top w:val="none" w:sz="0" w:space="0" w:color="auto"/>
            <w:left w:val="none" w:sz="0" w:space="0" w:color="auto"/>
            <w:bottom w:val="none" w:sz="0" w:space="0" w:color="auto"/>
            <w:right w:val="none" w:sz="0" w:space="0" w:color="auto"/>
          </w:divBdr>
        </w:div>
        <w:div w:id="1710296010">
          <w:marLeft w:val="0"/>
          <w:marRight w:val="0"/>
          <w:marTop w:val="0"/>
          <w:marBottom w:val="0"/>
          <w:divBdr>
            <w:top w:val="none" w:sz="0" w:space="0" w:color="auto"/>
            <w:left w:val="none" w:sz="0" w:space="0" w:color="auto"/>
            <w:bottom w:val="none" w:sz="0" w:space="0" w:color="auto"/>
            <w:right w:val="none" w:sz="0" w:space="0" w:color="auto"/>
          </w:divBdr>
        </w:div>
        <w:div w:id="1756973006">
          <w:marLeft w:val="0"/>
          <w:marRight w:val="0"/>
          <w:marTop w:val="0"/>
          <w:marBottom w:val="0"/>
          <w:divBdr>
            <w:top w:val="none" w:sz="0" w:space="0" w:color="auto"/>
            <w:left w:val="none" w:sz="0" w:space="0" w:color="auto"/>
            <w:bottom w:val="none" w:sz="0" w:space="0" w:color="auto"/>
            <w:right w:val="none" w:sz="0" w:space="0" w:color="auto"/>
          </w:divBdr>
        </w:div>
        <w:div w:id="1816557787">
          <w:marLeft w:val="0"/>
          <w:marRight w:val="0"/>
          <w:marTop w:val="0"/>
          <w:marBottom w:val="0"/>
          <w:divBdr>
            <w:top w:val="none" w:sz="0" w:space="0" w:color="auto"/>
            <w:left w:val="none" w:sz="0" w:space="0" w:color="auto"/>
            <w:bottom w:val="none" w:sz="0" w:space="0" w:color="auto"/>
            <w:right w:val="none" w:sz="0" w:space="0" w:color="auto"/>
          </w:divBdr>
        </w:div>
        <w:div w:id="1844971629">
          <w:marLeft w:val="0"/>
          <w:marRight w:val="0"/>
          <w:marTop w:val="0"/>
          <w:marBottom w:val="0"/>
          <w:divBdr>
            <w:top w:val="none" w:sz="0" w:space="0" w:color="auto"/>
            <w:left w:val="none" w:sz="0" w:space="0" w:color="auto"/>
            <w:bottom w:val="none" w:sz="0" w:space="0" w:color="auto"/>
            <w:right w:val="none" w:sz="0" w:space="0" w:color="auto"/>
          </w:divBdr>
        </w:div>
        <w:div w:id="1854371504">
          <w:marLeft w:val="0"/>
          <w:marRight w:val="0"/>
          <w:marTop w:val="0"/>
          <w:marBottom w:val="0"/>
          <w:divBdr>
            <w:top w:val="none" w:sz="0" w:space="0" w:color="auto"/>
            <w:left w:val="none" w:sz="0" w:space="0" w:color="auto"/>
            <w:bottom w:val="none" w:sz="0" w:space="0" w:color="auto"/>
            <w:right w:val="none" w:sz="0" w:space="0" w:color="auto"/>
          </w:divBdr>
        </w:div>
        <w:div w:id="1919167610">
          <w:marLeft w:val="0"/>
          <w:marRight w:val="0"/>
          <w:marTop w:val="0"/>
          <w:marBottom w:val="0"/>
          <w:divBdr>
            <w:top w:val="none" w:sz="0" w:space="0" w:color="auto"/>
            <w:left w:val="none" w:sz="0" w:space="0" w:color="auto"/>
            <w:bottom w:val="none" w:sz="0" w:space="0" w:color="auto"/>
            <w:right w:val="none" w:sz="0" w:space="0" w:color="auto"/>
          </w:divBdr>
        </w:div>
        <w:div w:id="1939101888">
          <w:marLeft w:val="0"/>
          <w:marRight w:val="0"/>
          <w:marTop w:val="0"/>
          <w:marBottom w:val="0"/>
          <w:divBdr>
            <w:top w:val="none" w:sz="0" w:space="0" w:color="auto"/>
            <w:left w:val="none" w:sz="0" w:space="0" w:color="auto"/>
            <w:bottom w:val="none" w:sz="0" w:space="0" w:color="auto"/>
            <w:right w:val="none" w:sz="0" w:space="0" w:color="auto"/>
          </w:divBdr>
        </w:div>
        <w:div w:id="1982927286">
          <w:marLeft w:val="0"/>
          <w:marRight w:val="0"/>
          <w:marTop w:val="0"/>
          <w:marBottom w:val="0"/>
          <w:divBdr>
            <w:top w:val="none" w:sz="0" w:space="0" w:color="auto"/>
            <w:left w:val="none" w:sz="0" w:space="0" w:color="auto"/>
            <w:bottom w:val="none" w:sz="0" w:space="0" w:color="auto"/>
            <w:right w:val="none" w:sz="0" w:space="0" w:color="auto"/>
          </w:divBdr>
        </w:div>
        <w:div w:id="2072997441">
          <w:marLeft w:val="0"/>
          <w:marRight w:val="0"/>
          <w:marTop w:val="0"/>
          <w:marBottom w:val="0"/>
          <w:divBdr>
            <w:top w:val="none" w:sz="0" w:space="0" w:color="auto"/>
            <w:left w:val="none" w:sz="0" w:space="0" w:color="auto"/>
            <w:bottom w:val="none" w:sz="0" w:space="0" w:color="auto"/>
            <w:right w:val="none" w:sz="0" w:space="0" w:color="auto"/>
          </w:divBdr>
        </w:div>
        <w:div w:id="2088530660">
          <w:marLeft w:val="0"/>
          <w:marRight w:val="0"/>
          <w:marTop w:val="0"/>
          <w:marBottom w:val="0"/>
          <w:divBdr>
            <w:top w:val="none" w:sz="0" w:space="0" w:color="auto"/>
            <w:left w:val="none" w:sz="0" w:space="0" w:color="auto"/>
            <w:bottom w:val="none" w:sz="0" w:space="0" w:color="auto"/>
            <w:right w:val="none" w:sz="0" w:space="0" w:color="auto"/>
          </w:divBdr>
        </w:div>
        <w:div w:id="2143575984">
          <w:marLeft w:val="0"/>
          <w:marRight w:val="0"/>
          <w:marTop w:val="0"/>
          <w:marBottom w:val="0"/>
          <w:divBdr>
            <w:top w:val="none" w:sz="0" w:space="0" w:color="auto"/>
            <w:left w:val="none" w:sz="0" w:space="0" w:color="auto"/>
            <w:bottom w:val="none" w:sz="0" w:space="0" w:color="auto"/>
            <w:right w:val="none" w:sz="0" w:space="0" w:color="auto"/>
          </w:divBdr>
        </w:div>
      </w:divsChild>
    </w:div>
    <w:div w:id="318000497">
      <w:bodyDiv w:val="1"/>
      <w:marLeft w:val="0"/>
      <w:marRight w:val="0"/>
      <w:marTop w:val="0"/>
      <w:marBottom w:val="0"/>
      <w:divBdr>
        <w:top w:val="none" w:sz="0" w:space="0" w:color="auto"/>
        <w:left w:val="none" w:sz="0" w:space="0" w:color="auto"/>
        <w:bottom w:val="none" w:sz="0" w:space="0" w:color="auto"/>
        <w:right w:val="none" w:sz="0" w:space="0" w:color="auto"/>
      </w:divBdr>
      <w:divsChild>
        <w:div w:id="104469152">
          <w:marLeft w:val="0"/>
          <w:marRight w:val="0"/>
          <w:marTop w:val="0"/>
          <w:marBottom w:val="0"/>
          <w:divBdr>
            <w:top w:val="none" w:sz="0" w:space="0" w:color="auto"/>
            <w:left w:val="none" w:sz="0" w:space="0" w:color="auto"/>
            <w:bottom w:val="none" w:sz="0" w:space="0" w:color="auto"/>
            <w:right w:val="none" w:sz="0" w:space="0" w:color="auto"/>
          </w:divBdr>
        </w:div>
        <w:div w:id="580797703">
          <w:marLeft w:val="0"/>
          <w:marRight w:val="0"/>
          <w:marTop w:val="0"/>
          <w:marBottom w:val="0"/>
          <w:divBdr>
            <w:top w:val="none" w:sz="0" w:space="0" w:color="auto"/>
            <w:left w:val="none" w:sz="0" w:space="0" w:color="auto"/>
            <w:bottom w:val="none" w:sz="0" w:space="0" w:color="auto"/>
            <w:right w:val="none" w:sz="0" w:space="0" w:color="auto"/>
          </w:divBdr>
        </w:div>
        <w:div w:id="911626052">
          <w:marLeft w:val="0"/>
          <w:marRight w:val="0"/>
          <w:marTop w:val="0"/>
          <w:marBottom w:val="0"/>
          <w:divBdr>
            <w:top w:val="none" w:sz="0" w:space="0" w:color="auto"/>
            <w:left w:val="none" w:sz="0" w:space="0" w:color="auto"/>
            <w:bottom w:val="none" w:sz="0" w:space="0" w:color="auto"/>
            <w:right w:val="none" w:sz="0" w:space="0" w:color="auto"/>
          </w:divBdr>
        </w:div>
      </w:divsChild>
    </w:div>
    <w:div w:id="318926795">
      <w:bodyDiv w:val="1"/>
      <w:marLeft w:val="0"/>
      <w:marRight w:val="0"/>
      <w:marTop w:val="0"/>
      <w:marBottom w:val="0"/>
      <w:divBdr>
        <w:top w:val="none" w:sz="0" w:space="0" w:color="auto"/>
        <w:left w:val="none" w:sz="0" w:space="0" w:color="auto"/>
        <w:bottom w:val="none" w:sz="0" w:space="0" w:color="auto"/>
        <w:right w:val="none" w:sz="0" w:space="0" w:color="auto"/>
      </w:divBdr>
    </w:div>
    <w:div w:id="348528706">
      <w:bodyDiv w:val="1"/>
      <w:marLeft w:val="0"/>
      <w:marRight w:val="0"/>
      <w:marTop w:val="0"/>
      <w:marBottom w:val="0"/>
      <w:divBdr>
        <w:top w:val="none" w:sz="0" w:space="0" w:color="auto"/>
        <w:left w:val="none" w:sz="0" w:space="0" w:color="auto"/>
        <w:bottom w:val="none" w:sz="0" w:space="0" w:color="auto"/>
        <w:right w:val="none" w:sz="0" w:space="0" w:color="auto"/>
      </w:divBdr>
    </w:div>
    <w:div w:id="362369851">
      <w:bodyDiv w:val="1"/>
      <w:marLeft w:val="0"/>
      <w:marRight w:val="0"/>
      <w:marTop w:val="0"/>
      <w:marBottom w:val="0"/>
      <w:divBdr>
        <w:top w:val="none" w:sz="0" w:space="0" w:color="auto"/>
        <w:left w:val="none" w:sz="0" w:space="0" w:color="auto"/>
        <w:bottom w:val="none" w:sz="0" w:space="0" w:color="auto"/>
        <w:right w:val="none" w:sz="0" w:space="0" w:color="auto"/>
      </w:divBdr>
      <w:divsChild>
        <w:div w:id="1266497527">
          <w:marLeft w:val="0"/>
          <w:marRight w:val="0"/>
          <w:marTop w:val="0"/>
          <w:marBottom w:val="0"/>
          <w:divBdr>
            <w:top w:val="none" w:sz="0" w:space="0" w:color="auto"/>
            <w:left w:val="none" w:sz="0" w:space="0" w:color="auto"/>
            <w:bottom w:val="none" w:sz="0" w:space="0" w:color="auto"/>
            <w:right w:val="none" w:sz="0" w:space="0" w:color="auto"/>
          </w:divBdr>
          <w:divsChild>
            <w:div w:id="1667591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1840458">
      <w:bodyDiv w:val="1"/>
      <w:marLeft w:val="0"/>
      <w:marRight w:val="0"/>
      <w:marTop w:val="0"/>
      <w:marBottom w:val="0"/>
      <w:divBdr>
        <w:top w:val="none" w:sz="0" w:space="0" w:color="auto"/>
        <w:left w:val="none" w:sz="0" w:space="0" w:color="auto"/>
        <w:bottom w:val="none" w:sz="0" w:space="0" w:color="auto"/>
        <w:right w:val="none" w:sz="0" w:space="0" w:color="auto"/>
      </w:divBdr>
      <w:divsChild>
        <w:div w:id="300160272">
          <w:marLeft w:val="0"/>
          <w:marRight w:val="0"/>
          <w:marTop w:val="0"/>
          <w:marBottom w:val="0"/>
          <w:divBdr>
            <w:top w:val="none" w:sz="0" w:space="0" w:color="auto"/>
            <w:left w:val="none" w:sz="0" w:space="0" w:color="auto"/>
            <w:bottom w:val="none" w:sz="0" w:space="0" w:color="auto"/>
            <w:right w:val="none" w:sz="0" w:space="0" w:color="auto"/>
          </w:divBdr>
          <w:divsChild>
            <w:div w:id="11027237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9025886">
      <w:bodyDiv w:val="1"/>
      <w:marLeft w:val="0"/>
      <w:marRight w:val="0"/>
      <w:marTop w:val="0"/>
      <w:marBottom w:val="0"/>
      <w:divBdr>
        <w:top w:val="none" w:sz="0" w:space="0" w:color="auto"/>
        <w:left w:val="none" w:sz="0" w:space="0" w:color="auto"/>
        <w:bottom w:val="none" w:sz="0" w:space="0" w:color="auto"/>
        <w:right w:val="none" w:sz="0" w:space="0" w:color="auto"/>
      </w:divBdr>
    </w:div>
    <w:div w:id="686753603">
      <w:bodyDiv w:val="1"/>
      <w:marLeft w:val="0"/>
      <w:marRight w:val="0"/>
      <w:marTop w:val="0"/>
      <w:marBottom w:val="0"/>
      <w:divBdr>
        <w:top w:val="none" w:sz="0" w:space="0" w:color="auto"/>
        <w:left w:val="none" w:sz="0" w:space="0" w:color="auto"/>
        <w:bottom w:val="none" w:sz="0" w:space="0" w:color="auto"/>
        <w:right w:val="none" w:sz="0" w:space="0" w:color="auto"/>
      </w:divBdr>
      <w:divsChild>
        <w:div w:id="1712419153">
          <w:marLeft w:val="0"/>
          <w:marRight w:val="0"/>
          <w:marTop w:val="0"/>
          <w:marBottom w:val="0"/>
          <w:divBdr>
            <w:top w:val="none" w:sz="0" w:space="0" w:color="auto"/>
            <w:left w:val="none" w:sz="0" w:space="0" w:color="auto"/>
            <w:bottom w:val="none" w:sz="0" w:space="0" w:color="auto"/>
            <w:right w:val="none" w:sz="0" w:space="0" w:color="auto"/>
          </w:divBdr>
        </w:div>
        <w:div w:id="1466389526">
          <w:marLeft w:val="0"/>
          <w:marRight w:val="0"/>
          <w:marTop w:val="0"/>
          <w:marBottom w:val="0"/>
          <w:divBdr>
            <w:top w:val="none" w:sz="0" w:space="0" w:color="auto"/>
            <w:left w:val="none" w:sz="0" w:space="0" w:color="auto"/>
            <w:bottom w:val="none" w:sz="0" w:space="0" w:color="auto"/>
            <w:right w:val="none" w:sz="0" w:space="0" w:color="auto"/>
          </w:divBdr>
        </w:div>
        <w:div w:id="1990211774">
          <w:marLeft w:val="0"/>
          <w:marRight w:val="0"/>
          <w:marTop w:val="0"/>
          <w:marBottom w:val="0"/>
          <w:divBdr>
            <w:top w:val="none" w:sz="0" w:space="0" w:color="auto"/>
            <w:left w:val="none" w:sz="0" w:space="0" w:color="auto"/>
            <w:bottom w:val="none" w:sz="0" w:space="0" w:color="auto"/>
            <w:right w:val="none" w:sz="0" w:space="0" w:color="auto"/>
          </w:divBdr>
        </w:div>
        <w:div w:id="1994525682">
          <w:marLeft w:val="0"/>
          <w:marRight w:val="0"/>
          <w:marTop w:val="0"/>
          <w:marBottom w:val="0"/>
          <w:divBdr>
            <w:top w:val="none" w:sz="0" w:space="0" w:color="auto"/>
            <w:left w:val="none" w:sz="0" w:space="0" w:color="auto"/>
            <w:bottom w:val="none" w:sz="0" w:space="0" w:color="auto"/>
            <w:right w:val="none" w:sz="0" w:space="0" w:color="auto"/>
          </w:divBdr>
        </w:div>
        <w:div w:id="1195851978">
          <w:marLeft w:val="0"/>
          <w:marRight w:val="0"/>
          <w:marTop w:val="0"/>
          <w:marBottom w:val="0"/>
          <w:divBdr>
            <w:top w:val="none" w:sz="0" w:space="0" w:color="auto"/>
            <w:left w:val="none" w:sz="0" w:space="0" w:color="auto"/>
            <w:bottom w:val="none" w:sz="0" w:space="0" w:color="auto"/>
            <w:right w:val="none" w:sz="0" w:space="0" w:color="auto"/>
          </w:divBdr>
        </w:div>
      </w:divsChild>
    </w:div>
    <w:div w:id="731543797">
      <w:bodyDiv w:val="1"/>
      <w:marLeft w:val="0"/>
      <w:marRight w:val="0"/>
      <w:marTop w:val="0"/>
      <w:marBottom w:val="0"/>
      <w:divBdr>
        <w:top w:val="none" w:sz="0" w:space="0" w:color="auto"/>
        <w:left w:val="none" w:sz="0" w:space="0" w:color="auto"/>
        <w:bottom w:val="none" w:sz="0" w:space="0" w:color="auto"/>
        <w:right w:val="none" w:sz="0" w:space="0" w:color="auto"/>
      </w:divBdr>
      <w:divsChild>
        <w:div w:id="548229909">
          <w:marLeft w:val="0"/>
          <w:marRight w:val="0"/>
          <w:marTop w:val="0"/>
          <w:marBottom w:val="0"/>
          <w:divBdr>
            <w:top w:val="none" w:sz="0" w:space="0" w:color="auto"/>
            <w:left w:val="none" w:sz="0" w:space="0" w:color="auto"/>
            <w:bottom w:val="none" w:sz="0" w:space="0" w:color="auto"/>
            <w:right w:val="none" w:sz="0" w:space="0" w:color="auto"/>
          </w:divBdr>
        </w:div>
        <w:div w:id="1732848274">
          <w:marLeft w:val="0"/>
          <w:marRight w:val="0"/>
          <w:marTop w:val="0"/>
          <w:marBottom w:val="0"/>
          <w:divBdr>
            <w:top w:val="none" w:sz="0" w:space="0" w:color="auto"/>
            <w:left w:val="none" w:sz="0" w:space="0" w:color="auto"/>
            <w:bottom w:val="none" w:sz="0" w:space="0" w:color="auto"/>
            <w:right w:val="none" w:sz="0" w:space="0" w:color="auto"/>
          </w:divBdr>
        </w:div>
        <w:div w:id="1797337654">
          <w:marLeft w:val="0"/>
          <w:marRight w:val="0"/>
          <w:marTop w:val="0"/>
          <w:marBottom w:val="0"/>
          <w:divBdr>
            <w:top w:val="none" w:sz="0" w:space="0" w:color="auto"/>
            <w:left w:val="none" w:sz="0" w:space="0" w:color="auto"/>
            <w:bottom w:val="none" w:sz="0" w:space="0" w:color="auto"/>
            <w:right w:val="none" w:sz="0" w:space="0" w:color="auto"/>
          </w:divBdr>
        </w:div>
      </w:divsChild>
    </w:div>
    <w:div w:id="752891630">
      <w:bodyDiv w:val="1"/>
      <w:marLeft w:val="0"/>
      <w:marRight w:val="0"/>
      <w:marTop w:val="0"/>
      <w:marBottom w:val="0"/>
      <w:divBdr>
        <w:top w:val="none" w:sz="0" w:space="0" w:color="auto"/>
        <w:left w:val="none" w:sz="0" w:space="0" w:color="auto"/>
        <w:bottom w:val="none" w:sz="0" w:space="0" w:color="auto"/>
        <w:right w:val="none" w:sz="0" w:space="0" w:color="auto"/>
      </w:divBdr>
      <w:divsChild>
        <w:div w:id="1212418860">
          <w:marLeft w:val="0"/>
          <w:marRight w:val="0"/>
          <w:marTop w:val="0"/>
          <w:marBottom w:val="0"/>
          <w:divBdr>
            <w:top w:val="none" w:sz="0" w:space="0" w:color="auto"/>
            <w:left w:val="none" w:sz="0" w:space="0" w:color="auto"/>
            <w:bottom w:val="none" w:sz="0" w:space="0" w:color="auto"/>
            <w:right w:val="none" w:sz="0" w:space="0" w:color="auto"/>
          </w:divBdr>
          <w:divsChild>
            <w:div w:id="4058099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1805312">
      <w:bodyDiv w:val="1"/>
      <w:marLeft w:val="0"/>
      <w:marRight w:val="0"/>
      <w:marTop w:val="0"/>
      <w:marBottom w:val="0"/>
      <w:divBdr>
        <w:top w:val="none" w:sz="0" w:space="0" w:color="auto"/>
        <w:left w:val="none" w:sz="0" w:space="0" w:color="auto"/>
        <w:bottom w:val="none" w:sz="0" w:space="0" w:color="auto"/>
        <w:right w:val="none" w:sz="0" w:space="0" w:color="auto"/>
      </w:divBdr>
      <w:divsChild>
        <w:div w:id="302076687">
          <w:marLeft w:val="0"/>
          <w:marRight w:val="0"/>
          <w:marTop w:val="0"/>
          <w:marBottom w:val="0"/>
          <w:divBdr>
            <w:top w:val="none" w:sz="0" w:space="0" w:color="auto"/>
            <w:left w:val="none" w:sz="0" w:space="0" w:color="auto"/>
            <w:bottom w:val="none" w:sz="0" w:space="0" w:color="auto"/>
            <w:right w:val="none" w:sz="0" w:space="0" w:color="auto"/>
          </w:divBdr>
        </w:div>
        <w:div w:id="357043682">
          <w:marLeft w:val="0"/>
          <w:marRight w:val="0"/>
          <w:marTop w:val="0"/>
          <w:marBottom w:val="0"/>
          <w:divBdr>
            <w:top w:val="none" w:sz="0" w:space="0" w:color="auto"/>
            <w:left w:val="none" w:sz="0" w:space="0" w:color="auto"/>
            <w:bottom w:val="none" w:sz="0" w:space="0" w:color="auto"/>
            <w:right w:val="none" w:sz="0" w:space="0" w:color="auto"/>
          </w:divBdr>
        </w:div>
        <w:div w:id="636497199">
          <w:marLeft w:val="0"/>
          <w:marRight w:val="0"/>
          <w:marTop w:val="0"/>
          <w:marBottom w:val="0"/>
          <w:divBdr>
            <w:top w:val="none" w:sz="0" w:space="0" w:color="auto"/>
            <w:left w:val="none" w:sz="0" w:space="0" w:color="auto"/>
            <w:bottom w:val="none" w:sz="0" w:space="0" w:color="auto"/>
            <w:right w:val="none" w:sz="0" w:space="0" w:color="auto"/>
          </w:divBdr>
        </w:div>
        <w:div w:id="649790446">
          <w:marLeft w:val="0"/>
          <w:marRight w:val="0"/>
          <w:marTop w:val="0"/>
          <w:marBottom w:val="0"/>
          <w:divBdr>
            <w:top w:val="none" w:sz="0" w:space="0" w:color="auto"/>
            <w:left w:val="none" w:sz="0" w:space="0" w:color="auto"/>
            <w:bottom w:val="none" w:sz="0" w:space="0" w:color="auto"/>
            <w:right w:val="none" w:sz="0" w:space="0" w:color="auto"/>
          </w:divBdr>
        </w:div>
        <w:div w:id="976646041">
          <w:marLeft w:val="0"/>
          <w:marRight w:val="0"/>
          <w:marTop w:val="0"/>
          <w:marBottom w:val="0"/>
          <w:divBdr>
            <w:top w:val="none" w:sz="0" w:space="0" w:color="auto"/>
            <w:left w:val="none" w:sz="0" w:space="0" w:color="auto"/>
            <w:bottom w:val="none" w:sz="0" w:space="0" w:color="auto"/>
            <w:right w:val="none" w:sz="0" w:space="0" w:color="auto"/>
          </w:divBdr>
        </w:div>
        <w:div w:id="1100951067">
          <w:marLeft w:val="0"/>
          <w:marRight w:val="0"/>
          <w:marTop w:val="0"/>
          <w:marBottom w:val="0"/>
          <w:divBdr>
            <w:top w:val="none" w:sz="0" w:space="0" w:color="auto"/>
            <w:left w:val="none" w:sz="0" w:space="0" w:color="auto"/>
            <w:bottom w:val="none" w:sz="0" w:space="0" w:color="auto"/>
            <w:right w:val="none" w:sz="0" w:space="0" w:color="auto"/>
          </w:divBdr>
        </w:div>
        <w:div w:id="1425223774">
          <w:marLeft w:val="0"/>
          <w:marRight w:val="0"/>
          <w:marTop w:val="0"/>
          <w:marBottom w:val="0"/>
          <w:divBdr>
            <w:top w:val="none" w:sz="0" w:space="0" w:color="auto"/>
            <w:left w:val="none" w:sz="0" w:space="0" w:color="auto"/>
            <w:bottom w:val="none" w:sz="0" w:space="0" w:color="auto"/>
            <w:right w:val="none" w:sz="0" w:space="0" w:color="auto"/>
          </w:divBdr>
        </w:div>
        <w:div w:id="1550995890">
          <w:marLeft w:val="0"/>
          <w:marRight w:val="0"/>
          <w:marTop w:val="0"/>
          <w:marBottom w:val="0"/>
          <w:divBdr>
            <w:top w:val="none" w:sz="0" w:space="0" w:color="auto"/>
            <w:left w:val="none" w:sz="0" w:space="0" w:color="auto"/>
            <w:bottom w:val="none" w:sz="0" w:space="0" w:color="auto"/>
            <w:right w:val="none" w:sz="0" w:space="0" w:color="auto"/>
          </w:divBdr>
        </w:div>
        <w:div w:id="1562054666">
          <w:marLeft w:val="0"/>
          <w:marRight w:val="0"/>
          <w:marTop w:val="0"/>
          <w:marBottom w:val="0"/>
          <w:divBdr>
            <w:top w:val="none" w:sz="0" w:space="0" w:color="auto"/>
            <w:left w:val="none" w:sz="0" w:space="0" w:color="auto"/>
            <w:bottom w:val="none" w:sz="0" w:space="0" w:color="auto"/>
            <w:right w:val="none" w:sz="0" w:space="0" w:color="auto"/>
          </w:divBdr>
        </w:div>
        <w:div w:id="1606957733">
          <w:marLeft w:val="0"/>
          <w:marRight w:val="0"/>
          <w:marTop w:val="0"/>
          <w:marBottom w:val="0"/>
          <w:divBdr>
            <w:top w:val="none" w:sz="0" w:space="0" w:color="auto"/>
            <w:left w:val="none" w:sz="0" w:space="0" w:color="auto"/>
            <w:bottom w:val="none" w:sz="0" w:space="0" w:color="auto"/>
            <w:right w:val="none" w:sz="0" w:space="0" w:color="auto"/>
          </w:divBdr>
        </w:div>
        <w:div w:id="1662587526">
          <w:marLeft w:val="0"/>
          <w:marRight w:val="0"/>
          <w:marTop w:val="0"/>
          <w:marBottom w:val="0"/>
          <w:divBdr>
            <w:top w:val="none" w:sz="0" w:space="0" w:color="auto"/>
            <w:left w:val="none" w:sz="0" w:space="0" w:color="auto"/>
            <w:bottom w:val="none" w:sz="0" w:space="0" w:color="auto"/>
            <w:right w:val="none" w:sz="0" w:space="0" w:color="auto"/>
          </w:divBdr>
        </w:div>
        <w:div w:id="1905947879">
          <w:marLeft w:val="0"/>
          <w:marRight w:val="0"/>
          <w:marTop w:val="0"/>
          <w:marBottom w:val="0"/>
          <w:divBdr>
            <w:top w:val="none" w:sz="0" w:space="0" w:color="auto"/>
            <w:left w:val="none" w:sz="0" w:space="0" w:color="auto"/>
            <w:bottom w:val="none" w:sz="0" w:space="0" w:color="auto"/>
            <w:right w:val="none" w:sz="0" w:space="0" w:color="auto"/>
          </w:divBdr>
        </w:div>
      </w:divsChild>
    </w:div>
    <w:div w:id="819736995">
      <w:bodyDiv w:val="1"/>
      <w:marLeft w:val="0"/>
      <w:marRight w:val="0"/>
      <w:marTop w:val="0"/>
      <w:marBottom w:val="0"/>
      <w:divBdr>
        <w:top w:val="none" w:sz="0" w:space="0" w:color="auto"/>
        <w:left w:val="none" w:sz="0" w:space="0" w:color="auto"/>
        <w:bottom w:val="none" w:sz="0" w:space="0" w:color="auto"/>
        <w:right w:val="none" w:sz="0" w:space="0" w:color="auto"/>
      </w:divBdr>
      <w:divsChild>
        <w:div w:id="492448776">
          <w:marLeft w:val="0"/>
          <w:marRight w:val="0"/>
          <w:marTop w:val="0"/>
          <w:marBottom w:val="0"/>
          <w:divBdr>
            <w:top w:val="none" w:sz="0" w:space="0" w:color="auto"/>
            <w:left w:val="none" w:sz="0" w:space="0" w:color="auto"/>
            <w:bottom w:val="none" w:sz="0" w:space="0" w:color="auto"/>
            <w:right w:val="none" w:sz="0" w:space="0" w:color="auto"/>
          </w:divBdr>
          <w:divsChild>
            <w:div w:id="112943942">
              <w:marLeft w:val="0"/>
              <w:marRight w:val="0"/>
              <w:marTop w:val="0"/>
              <w:marBottom w:val="0"/>
              <w:divBdr>
                <w:top w:val="none" w:sz="0" w:space="0" w:color="auto"/>
                <w:left w:val="none" w:sz="0" w:space="0" w:color="auto"/>
                <w:bottom w:val="none" w:sz="0" w:space="0" w:color="auto"/>
                <w:right w:val="none" w:sz="0" w:space="0" w:color="auto"/>
              </w:divBdr>
              <w:divsChild>
                <w:div w:id="2146586012">
                  <w:marLeft w:val="0"/>
                  <w:marRight w:val="0"/>
                  <w:marTop w:val="0"/>
                  <w:marBottom w:val="0"/>
                  <w:divBdr>
                    <w:top w:val="none" w:sz="0" w:space="0" w:color="auto"/>
                    <w:left w:val="none" w:sz="0" w:space="0" w:color="auto"/>
                    <w:bottom w:val="none" w:sz="0" w:space="0" w:color="auto"/>
                    <w:right w:val="none" w:sz="0" w:space="0" w:color="auto"/>
                  </w:divBdr>
                  <w:divsChild>
                    <w:div w:id="19858153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38058532">
          <w:marLeft w:val="0"/>
          <w:marRight w:val="0"/>
          <w:marTop w:val="0"/>
          <w:marBottom w:val="0"/>
          <w:divBdr>
            <w:top w:val="none" w:sz="0" w:space="0" w:color="auto"/>
            <w:left w:val="none" w:sz="0" w:space="0" w:color="auto"/>
            <w:bottom w:val="none" w:sz="0" w:space="0" w:color="auto"/>
            <w:right w:val="none" w:sz="0" w:space="0" w:color="auto"/>
          </w:divBdr>
          <w:divsChild>
            <w:div w:id="18167524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4443941">
      <w:bodyDiv w:val="1"/>
      <w:marLeft w:val="0"/>
      <w:marRight w:val="0"/>
      <w:marTop w:val="0"/>
      <w:marBottom w:val="0"/>
      <w:divBdr>
        <w:top w:val="none" w:sz="0" w:space="0" w:color="auto"/>
        <w:left w:val="none" w:sz="0" w:space="0" w:color="auto"/>
        <w:bottom w:val="none" w:sz="0" w:space="0" w:color="auto"/>
        <w:right w:val="none" w:sz="0" w:space="0" w:color="auto"/>
      </w:divBdr>
      <w:divsChild>
        <w:div w:id="132135686">
          <w:marLeft w:val="0"/>
          <w:marRight w:val="0"/>
          <w:marTop w:val="0"/>
          <w:marBottom w:val="0"/>
          <w:divBdr>
            <w:top w:val="none" w:sz="0" w:space="0" w:color="auto"/>
            <w:left w:val="none" w:sz="0" w:space="0" w:color="auto"/>
            <w:bottom w:val="none" w:sz="0" w:space="0" w:color="auto"/>
            <w:right w:val="none" w:sz="0" w:space="0" w:color="auto"/>
          </w:divBdr>
        </w:div>
        <w:div w:id="351804675">
          <w:marLeft w:val="0"/>
          <w:marRight w:val="0"/>
          <w:marTop w:val="0"/>
          <w:marBottom w:val="0"/>
          <w:divBdr>
            <w:top w:val="none" w:sz="0" w:space="0" w:color="auto"/>
            <w:left w:val="none" w:sz="0" w:space="0" w:color="auto"/>
            <w:bottom w:val="none" w:sz="0" w:space="0" w:color="auto"/>
            <w:right w:val="none" w:sz="0" w:space="0" w:color="auto"/>
          </w:divBdr>
        </w:div>
        <w:div w:id="395324307">
          <w:marLeft w:val="0"/>
          <w:marRight w:val="0"/>
          <w:marTop w:val="0"/>
          <w:marBottom w:val="0"/>
          <w:divBdr>
            <w:top w:val="none" w:sz="0" w:space="0" w:color="auto"/>
            <w:left w:val="none" w:sz="0" w:space="0" w:color="auto"/>
            <w:bottom w:val="none" w:sz="0" w:space="0" w:color="auto"/>
            <w:right w:val="none" w:sz="0" w:space="0" w:color="auto"/>
          </w:divBdr>
        </w:div>
        <w:div w:id="533737026">
          <w:marLeft w:val="0"/>
          <w:marRight w:val="0"/>
          <w:marTop w:val="0"/>
          <w:marBottom w:val="0"/>
          <w:divBdr>
            <w:top w:val="none" w:sz="0" w:space="0" w:color="auto"/>
            <w:left w:val="none" w:sz="0" w:space="0" w:color="auto"/>
            <w:bottom w:val="none" w:sz="0" w:space="0" w:color="auto"/>
            <w:right w:val="none" w:sz="0" w:space="0" w:color="auto"/>
          </w:divBdr>
        </w:div>
        <w:div w:id="605356390">
          <w:marLeft w:val="0"/>
          <w:marRight w:val="0"/>
          <w:marTop w:val="0"/>
          <w:marBottom w:val="0"/>
          <w:divBdr>
            <w:top w:val="none" w:sz="0" w:space="0" w:color="auto"/>
            <w:left w:val="none" w:sz="0" w:space="0" w:color="auto"/>
            <w:bottom w:val="none" w:sz="0" w:space="0" w:color="auto"/>
            <w:right w:val="none" w:sz="0" w:space="0" w:color="auto"/>
          </w:divBdr>
        </w:div>
        <w:div w:id="620916000">
          <w:marLeft w:val="0"/>
          <w:marRight w:val="0"/>
          <w:marTop w:val="0"/>
          <w:marBottom w:val="0"/>
          <w:divBdr>
            <w:top w:val="none" w:sz="0" w:space="0" w:color="auto"/>
            <w:left w:val="none" w:sz="0" w:space="0" w:color="auto"/>
            <w:bottom w:val="none" w:sz="0" w:space="0" w:color="auto"/>
            <w:right w:val="none" w:sz="0" w:space="0" w:color="auto"/>
          </w:divBdr>
        </w:div>
        <w:div w:id="650905757">
          <w:marLeft w:val="0"/>
          <w:marRight w:val="0"/>
          <w:marTop w:val="0"/>
          <w:marBottom w:val="0"/>
          <w:divBdr>
            <w:top w:val="none" w:sz="0" w:space="0" w:color="auto"/>
            <w:left w:val="none" w:sz="0" w:space="0" w:color="auto"/>
            <w:bottom w:val="none" w:sz="0" w:space="0" w:color="auto"/>
            <w:right w:val="none" w:sz="0" w:space="0" w:color="auto"/>
          </w:divBdr>
        </w:div>
        <w:div w:id="691759713">
          <w:marLeft w:val="0"/>
          <w:marRight w:val="0"/>
          <w:marTop w:val="0"/>
          <w:marBottom w:val="0"/>
          <w:divBdr>
            <w:top w:val="none" w:sz="0" w:space="0" w:color="auto"/>
            <w:left w:val="none" w:sz="0" w:space="0" w:color="auto"/>
            <w:bottom w:val="none" w:sz="0" w:space="0" w:color="auto"/>
            <w:right w:val="none" w:sz="0" w:space="0" w:color="auto"/>
          </w:divBdr>
        </w:div>
        <w:div w:id="715618268">
          <w:marLeft w:val="0"/>
          <w:marRight w:val="0"/>
          <w:marTop w:val="0"/>
          <w:marBottom w:val="0"/>
          <w:divBdr>
            <w:top w:val="none" w:sz="0" w:space="0" w:color="auto"/>
            <w:left w:val="none" w:sz="0" w:space="0" w:color="auto"/>
            <w:bottom w:val="none" w:sz="0" w:space="0" w:color="auto"/>
            <w:right w:val="none" w:sz="0" w:space="0" w:color="auto"/>
          </w:divBdr>
        </w:div>
        <w:div w:id="759184444">
          <w:marLeft w:val="0"/>
          <w:marRight w:val="0"/>
          <w:marTop w:val="0"/>
          <w:marBottom w:val="0"/>
          <w:divBdr>
            <w:top w:val="none" w:sz="0" w:space="0" w:color="auto"/>
            <w:left w:val="none" w:sz="0" w:space="0" w:color="auto"/>
            <w:bottom w:val="none" w:sz="0" w:space="0" w:color="auto"/>
            <w:right w:val="none" w:sz="0" w:space="0" w:color="auto"/>
          </w:divBdr>
        </w:div>
        <w:div w:id="775834549">
          <w:marLeft w:val="0"/>
          <w:marRight w:val="0"/>
          <w:marTop w:val="0"/>
          <w:marBottom w:val="0"/>
          <w:divBdr>
            <w:top w:val="none" w:sz="0" w:space="0" w:color="auto"/>
            <w:left w:val="none" w:sz="0" w:space="0" w:color="auto"/>
            <w:bottom w:val="none" w:sz="0" w:space="0" w:color="auto"/>
            <w:right w:val="none" w:sz="0" w:space="0" w:color="auto"/>
          </w:divBdr>
        </w:div>
        <w:div w:id="811557584">
          <w:marLeft w:val="0"/>
          <w:marRight w:val="0"/>
          <w:marTop w:val="0"/>
          <w:marBottom w:val="0"/>
          <w:divBdr>
            <w:top w:val="none" w:sz="0" w:space="0" w:color="auto"/>
            <w:left w:val="none" w:sz="0" w:space="0" w:color="auto"/>
            <w:bottom w:val="none" w:sz="0" w:space="0" w:color="auto"/>
            <w:right w:val="none" w:sz="0" w:space="0" w:color="auto"/>
          </w:divBdr>
        </w:div>
        <w:div w:id="902787757">
          <w:marLeft w:val="0"/>
          <w:marRight w:val="0"/>
          <w:marTop w:val="0"/>
          <w:marBottom w:val="0"/>
          <w:divBdr>
            <w:top w:val="none" w:sz="0" w:space="0" w:color="auto"/>
            <w:left w:val="none" w:sz="0" w:space="0" w:color="auto"/>
            <w:bottom w:val="none" w:sz="0" w:space="0" w:color="auto"/>
            <w:right w:val="none" w:sz="0" w:space="0" w:color="auto"/>
          </w:divBdr>
        </w:div>
        <w:div w:id="920217299">
          <w:marLeft w:val="0"/>
          <w:marRight w:val="0"/>
          <w:marTop w:val="0"/>
          <w:marBottom w:val="0"/>
          <w:divBdr>
            <w:top w:val="none" w:sz="0" w:space="0" w:color="auto"/>
            <w:left w:val="none" w:sz="0" w:space="0" w:color="auto"/>
            <w:bottom w:val="none" w:sz="0" w:space="0" w:color="auto"/>
            <w:right w:val="none" w:sz="0" w:space="0" w:color="auto"/>
          </w:divBdr>
        </w:div>
        <w:div w:id="1014190694">
          <w:marLeft w:val="0"/>
          <w:marRight w:val="0"/>
          <w:marTop w:val="0"/>
          <w:marBottom w:val="0"/>
          <w:divBdr>
            <w:top w:val="none" w:sz="0" w:space="0" w:color="auto"/>
            <w:left w:val="none" w:sz="0" w:space="0" w:color="auto"/>
            <w:bottom w:val="none" w:sz="0" w:space="0" w:color="auto"/>
            <w:right w:val="none" w:sz="0" w:space="0" w:color="auto"/>
          </w:divBdr>
        </w:div>
        <w:div w:id="1021664080">
          <w:marLeft w:val="0"/>
          <w:marRight w:val="0"/>
          <w:marTop w:val="0"/>
          <w:marBottom w:val="0"/>
          <w:divBdr>
            <w:top w:val="none" w:sz="0" w:space="0" w:color="auto"/>
            <w:left w:val="none" w:sz="0" w:space="0" w:color="auto"/>
            <w:bottom w:val="none" w:sz="0" w:space="0" w:color="auto"/>
            <w:right w:val="none" w:sz="0" w:space="0" w:color="auto"/>
          </w:divBdr>
        </w:div>
        <w:div w:id="1074275678">
          <w:marLeft w:val="0"/>
          <w:marRight w:val="0"/>
          <w:marTop w:val="0"/>
          <w:marBottom w:val="0"/>
          <w:divBdr>
            <w:top w:val="none" w:sz="0" w:space="0" w:color="auto"/>
            <w:left w:val="none" w:sz="0" w:space="0" w:color="auto"/>
            <w:bottom w:val="none" w:sz="0" w:space="0" w:color="auto"/>
            <w:right w:val="none" w:sz="0" w:space="0" w:color="auto"/>
          </w:divBdr>
        </w:div>
        <w:div w:id="1153788315">
          <w:marLeft w:val="0"/>
          <w:marRight w:val="0"/>
          <w:marTop w:val="0"/>
          <w:marBottom w:val="0"/>
          <w:divBdr>
            <w:top w:val="none" w:sz="0" w:space="0" w:color="auto"/>
            <w:left w:val="none" w:sz="0" w:space="0" w:color="auto"/>
            <w:bottom w:val="none" w:sz="0" w:space="0" w:color="auto"/>
            <w:right w:val="none" w:sz="0" w:space="0" w:color="auto"/>
          </w:divBdr>
        </w:div>
        <w:div w:id="1159618662">
          <w:marLeft w:val="0"/>
          <w:marRight w:val="0"/>
          <w:marTop w:val="0"/>
          <w:marBottom w:val="0"/>
          <w:divBdr>
            <w:top w:val="none" w:sz="0" w:space="0" w:color="auto"/>
            <w:left w:val="none" w:sz="0" w:space="0" w:color="auto"/>
            <w:bottom w:val="none" w:sz="0" w:space="0" w:color="auto"/>
            <w:right w:val="none" w:sz="0" w:space="0" w:color="auto"/>
          </w:divBdr>
        </w:div>
        <w:div w:id="1175800616">
          <w:marLeft w:val="0"/>
          <w:marRight w:val="0"/>
          <w:marTop w:val="0"/>
          <w:marBottom w:val="0"/>
          <w:divBdr>
            <w:top w:val="none" w:sz="0" w:space="0" w:color="auto"/>
            <w:left w:val="none" w:sz="0" w:space="0" w:color="auto"/>
            <w:bottom w:val="none" w:sz="0" w:space="0" w:color="auto"/>
            <w:right w:val="none" w:sz="0" w:space="0" w:color="auto"/>
          </w:divBdr>
        </w:div>
        <w:div w:id="1203207161">
          <w:marLeft w:val="0"/>
          <w:marRight w:val="0"/>
          <w:marTop w:val="0"/>
          <w:marBottom w:val="0"/>
          <w:divBdr>
            <w:top w:val="none" w:sz="0" w:space="0" w:color="auto"/>
            <w:left w:val="none" w:sz="0" w:space="0" w:color="auto"/>
            <w:bottom w:val="none" w:sz="0" w:space="0" w:color="auto"/>
            <w:right w:val="none" w:sz="0" w:space="0" w:color="auto"/>
          </w:divBdr>
        </w:div>
        <w:div w:id="1284774788">
          <w:marLeft w:val="0"/>
          <w:marRight w:val="0"/>
          <w:marTop w:val="0"/>
          <w:marBottom w:val="0"/>
          <w:divBdr>
            <w:top w:val="none" w:sz="0" w:space="0" w:color="auto"/>
            <w:left w:val="none" w:sz="0" w:space="0" w:color="auto"/>
            <w:bottom w:val="none" w:sz="0" w:space="0" w:color="auto"/>
            <w:right w:val="none" w:sz="0" w:space="0" w:color="auto"/>
          </w:divBdr>
        </w:div>
        <w:div w:id="1303923940">
          <w:marLeft w:val="0"/>
          <w:marRight w:val="0"/>
          <w:marTop w:val="0"/>
          <w:marBottom w:val="0"/>
          <w:divBdr>
            <w:top w:val="none" w:sz="0" w:space="0" w:color="auto"/>
            <w:left w:val="none" w:sz="0" w:space="0" w:color="auto"/>
            <w:bottom w:val="none" w:sz="0" w:space="0" w:color="auto"/>
            <w:right w:val="none" w:sz="0" w:space="0" w:color="auto"/>
          </w:divBdr>
        </w:div>
        <w:div w:id="1358655170">
          <w:marLeft w:val="0"/>
          <w:marRight w:val="0"/>
          <w:marTop w:val="0"/>
          <w:marBottom w:val="0"/>
          <w:divBdr>
            <w:top w:val="none" w:sz="0" w:space="0" w:color="auto"/>
            <w:left w:val="none" w:sz="0" w:space="0" w:color="auto"/>
            <w:bottom w:val="none" w:sz="0" w:space="0" w:color="auto"/>
            <w:right w:val="none" w:sz="0" w:space="0" w:color="auto"/>
          </w:divBdr>
        </w:div>
        <w:div w:id="1469784746">
          <w:marLeft w:val="0"/>
          <w:marRight w:val="0"/>
          <w:marTop w:val="0"/>
          <w:marBottom w:val="0"/>
          <w:divBdr>
            <w:top w:val="none" w:sz="0" w:space="0" w:color="auto"/>
            <w:left w:val="none" w:sz="0" w:space="0" w:color="auto"/>
            <w:bottom w:val="none" w:sz="0" w:space="0" w:color="auto"/>
            <w:right w:val="none" w:sz="0" w:space="0" w:color="auto"/>
          </w:divBdr>
        </w:div>
        <w:div w:id="1558398095">
          <w:marLeft w:val="0"/>
          <w:marRight w:val="0"/>
          <w:marTop w:val="0"/>
          <w:marBottom w:val="0"/>
          <w:divBdr>
            <w:top w:val="none" w:sz="0" w:space="0" w:color="auto"/>
            <w:left w:val="none" w:sz="0" w:space="0" w:color="auto"/>
            <w:bottom w:val="none" w:sz="0" w:space="0" w:color="auto"/>
            <w:right w:val="none" w:sz="0" w:space="0" w:color="auto"/>
          </w:divBdr>
        </w:div>
        <w:div w:id="1604460935">
          <w:marLeft w:val="0"/>
          <w:marRight w:val="0"/>
          <w:marTop w:val="0"/>
          <w:marBottom w:val="0"/>
          <w:divBdr>
            <w:top w:val="none" w:sz="0" w:space="0" w:color="auto"/>
            <w:left w:val="none" w:sz="0" w:space="0" w:color="auto"/>
            <w:bottom w:val="none" w:sz="0" w:space="0" w:color="auto"/>
            <w:right w:val="none" w:sz="0" w:space="0" w:color="auto"/>
          </w:divBdr>
        </w:div>
        <w:div w:id="1606957591">
          <w:marLeft w:val="0"/>
          <w:marRight w:val="0"/>
          <w:marTop w:val="0"/>
          <w:marBottom w:val="0"/>
          <w:divBdr>
            <w:top w:val="none" w:sz="0" w:space="0" w:color="auto"/>
            <w:left w:val="none" w:sz="0" w:space="0" w:color="auto"/>
            <w:bottom w:val="none" w:sz="0" w:space="0" w:color="auto"/>
            <w:right w:val="none" w:sz="0" w:space="0" w:color="auto"/>
          </w:divBdr>
        </w:div>
        <w:div w:id="1686130872">
          <w:marLeft w:val="0"/>
          <w:marRight w:val="0"/>
          <w:marTop w:val="0"/>
          <w:marBottom w:val="0"/>
          <w:divBdr>
            <w:top w:val="none" w:sz="0" w:space="0" w:color="auto"/>
            <w:left w:val="none" w:sz="0" w:space="0" w:color="auto"/>
            <w:bottom w:val="none" w:sz="0" w:space="0" w:color="auto"/>
            <w:right w:val="none" w:sz="0" w:space="0" w:color="auto"/>
          </w:divBdr>
        </w:div>
        <w:div w:id="1701272328">
          <w:marLeft w:val="0"/>
          <w:marRight w:val="0"/>
          <w:marTop w:val="0"/>
          <w:marBottom w:val="0"/>
          <w:divBdr>
            <w:top w:val="none" w:sz="0" w:space="0" w:color="auto"/>
            <w:left w:val="none" w:sz="0" w:space="0" w:color="auto"/>
            <w:bottom w:val="none" w:sz="0" w:space="0" w:color="auto"/>
            <w:right w:val="none" w:sz="0" w:space="0" w:color="auto"/>
          </w:divBdr>
        </w:div>
        <w:div w:id="1725519089">
          <w:marLeft w:val="0"/>
          <w:marRight w:val="0"/>
          <w:marTop w:val="0"/>
          <w:marBottom w:val="0"/>
          <w:divBdr>
            <w:top w:val="none" w:sz="0" w:space="0" w:color="auto"/>
            <w:left w:val="none" w:sz="0" w:space="0" w:color="auto"/>
            <w:bottom w:val="none" w:sz="0" w:space="0" w:color="auto"/>
            <w:right w:val="none" w:sz="0" w:space="0" w:color="auto"/>
          </w:divBdr>
        </w:div>
        <w:div w:id="1744982732">
          <w:marLeft w:val="0"/>
          <w:marRight w:val="0"/>
          <w:marTop w:val="0"/>
          <w:marBottom w:val="0"/>
          <w:divBdr>
            <w:top w:val="none" w:sz="0" w:space="0" w:color="auto"/>
            <w:left w:val="none" w:sz="0" w:space="0" w:color="auto"/>
            <w:bottom w:val="none" w:sz="0" w:space="0" w:color="auto"/>
            <w:right w:val="none" w:sz="0" w:space="0" w:color="auto"/>
          </w:divBdr>
        </w:div>
        <w:div w:id="1797067572">
          <w:marLeft w:val="0"/>
          <w:marRight w:val="0"/>
          <w:marTop w:val="0"/>
          <w:marBottom w:val="0"/>
          <w:divBdr>
            <w:top w:val="none" w:sz="0" w:space="0" w:color="auto"/>
            <w:left w:val="none" w:sz="0" w:space="0" w:color="auto"/>
            <w:bottom w:val="none" w:sz="0" w:space="0" w:color="auto"/>
            <w:right w:val="none" w:sz="0" w:space="0" w:color="auto"/>
          </w:divBdr>
        </w:div>
        <w:div w:id="1828856257">
          <w:marLeft w:val="0"/>
          <w:marRight w:val="0"/>
          <w:marTop w:val="0"/>
          <w:marBottom w:val="0"/>
          <w:divBdr>
            <w:top w:val="none" w:sz="0" w:space="0" w:color="auto"/>
            <w:left w:val="none" w:sz="0" w:space="0" w:color="auto"/>
            <w:bottom w:val="none" w:sz="0" w:space="0" w:color="auto"/>
            <w:right w:val="none" w:sz="0" w:space="0" w:color="auto"/>
          </w:divBdr>
        </w:div>
        <w:div w:id="1884780263">
          <w:marLeft w:val="0"/>
          <w:marRight w:val="0"/>
          <w:marTop w:val="0"/>
          <w:marBottom w:val="0"/>
          <w:divBdr>
            <w:top w:val="none" w:sz="0" w:space="0" w:color="auto"/>
            <w:left w:val="none" w:sz="0" w:space="0" w:color="auto"/>
            <w:bottom w:val="none" w:sz="0" w:space="0" w:color="auto"/>
            <w:right w:val="none" w:sz="0" w:space="0" w:color="auto"/>
          </w:divBdr>
        </w:div>
        <w:div w:id="1942448838">
          <w:marLeft w:val="0"/>
          <w:marRight w:val="0"/>
          <w:marTop w:val="0"/>
          <w:marBottom w:val="0"/>
          <w:divBdr>
            <w:top w:val="none" w:sz="0" w:space="0" w:color="auto"/>
            <w:left w:val="none" w:sz="0" w:space="0" w:color="auto"/>
            <w:bottom w:val="none" w:sz="0" w:space="0" w:color="auto"/>
            <w:right w:val="none" w:sz="0" w:space="0" w:color="auto"/>
          </w:divBdr>
        </w:div>
        <w:div w:id="2012021868">
          <w:marLeft w:val="0"/>
          <w:marRight w:val="0"/>
          <w:marTop w:val="0"/>
          <w:marBottom w:val="0"/>
          <w:divBdr>
            <w:top w:val="none" w:sz="0" w:space="0" w:color="auto"/>
            <w:left w:val="none" w:sz="0" w:space="0" w:color="auto"/>
            <w:bottom w:val="none" w:sz="0" w:space="0" w:color="auto"/>
            <w:right w:val="none" w:sz="0" w:space="0" w:color="auto"/>
          </w:divBdr>
        </w:div>
        <w:div w:id="2045935529">
          <w:marLeft w:val="0"/>
          <w:marRight w:val="0"/>
          <w:marTop w:val="0"/>
          <w:marBottom w:val="0"/>
          <w:divBdr>
            <w:top w:val="none" w:sz="0" w:space="0" w:color="auto"/>
            <w:left w:val="none" w:sz="0" w:space="0" w:color="auto"/>
            <w:bottom w:val="none" w:sz="0" w:space="0" w:color="auto"/>
            <w:right w:val="none" w:sz="0" w:space="0" w:color="auto"/>
          </w:divBdr>
        </w:div>
        <w:div w:id="2090615511">
          <w:marLeft w:val="0"/>
          <w:marRight w:val="0"/>
          <w:marTop w:val="0"/>
          <w:marBottom w:val="0"/>
          <w:divBdr>
            <w:top w:val="none" w:sz="0" w:space="0" w:color="auto"/>
            <w:left w:val="none" w:sz="0" w:space="0" w:color="auto"/>
            <w:bottom w:val="none" w:sz="0" w:space="0" w:color="auto"/>
            <w:right w:val="none" w:sz="0" w:space="0" w:color="auto"/>
          </w:divBdr>
        </w:div>
        <w:div w:id="2097703505">
          <w:marLeft w:val="0"/>
          <w:marRight w:val="0"/>
          <w:marTop w:val="0"/>
          <w:marBottom w:val="0"/>
          <w:divBdr>
            <w:top w:val="none" w:sz="0" w:space="0" w:color="auto"/>
            <w:left w:val="none" w:sz="0" w:space="0" w:color="auto"/>
            <w:bottom w:val="none" w:sz="0" w:space="0" w:color="auto"/>
            <w:right w:val="none" w:sz="0" w:space="0" w:color="auto"/>
          </w:divBdr>
        </w:div>
        <w:div w:id="2132170024">
          <w:marLeft w:val="0"/>
          <w:marRight w:val="0"/>
          <w:marTop w:val="0"/>
          <w:marBottom w:val="0"/>
          <w:divBdr>
            <w:top w:val="none" w:sz="0" w:space="0" w:color="auto"/>
            <w:left w:val="none" w:sz="0" w:space="0" w:color="auto"/>
            <w:bottom w:val="none" w:sz="0" w:space="0" w:color="auto"/>
            <w:right w:val="none" w:sz="0" w:space="0" w:color="auto"/>
          </w:divBdr>
        </w:div>
      </w:divsChild>
    </w:div>
    <w:div w:id="880477908">
      <w:bodyDiv w:val="1"/>
      <w:marLeft w:val="0"/>
      <w:marRight w:val="0"/>
      <w:marTop w:val="0"/>
      <w:marBottom w:val="0"/>
      <w:divBdr>
        <w:top w:val="none" w:sz="0" w:space="0" w:color="auto"/>
        <w:left w:val="none" w:sz="0" w:space="0" w:color="auto"/>
        <w:bottom w:val="none" w:sz="0" w:space="0" w:color="auto"/>
        <w:right w:val="none" w:sz="0" w:space="0" w:color="auto"/>
      </w:divBdr>
      <w:divsChild>
        <w:div w:id="1269849249">
          <w:marLeft w:val="0"/>
          <w:marRight w:val="0"/>
          <w:marTop w:val="0"/>
          <w:marBottom w:val="0"/>
          <w:divBdr>
            <w:top w:val="none" w:sz="0" w:space="0" w:color="auto"/>
            <w:left w:val="none" w:sz="0" w:space="0" w:color="auto"/>
            <w:bottom w:val="none" w:sz="0" w:space="0" w:color="auto"/>
            <w:right w:val="none" w:sz="0" w:space="0" w:color="auto"/>
          </w:divBdr>
        </w:div>
      </w:divsChild>
    </w:div>
    <w:div w:id="982856837">
      <w:bodyDiv w:val="1"/>
      <w:marLeft w:val="0"/>
      <w:marRight w:val="0"/>
      <w:marTop w:val="0"/>
      <w:marBottom w:val="0"/>
      <w:divBdr>
        <w:top w:val="none" w:sz="0" w:space="0" w:color="auto"/>
        <w:left w:val="none" w:sz="0" w:space="0" w:color="auto"/>
        <w:bottom w:val="none" w:sz="0" w:space="0" w:color="auto"/>
        <w:right w:val="none" w:sz="0" w:space="0" w:color="auto"/>
      </w:divBdr>
    </w:div>
    <w:div w:id="985083926">
      <w:bodyDiv w:val="1"/>
      <w:marLeft w:val="0"/>
      <w:marRight w:val="0"/>
      <w:marTop w:val="0"/>
      <w:marBottom w:val="0"/>
      <w:divBdr>
        <w:top w:val="none" w:sz="0" w:space="0" w:color="auto"/>
        <w:left w:val="none" w:sz="0" w:space="0" w:color="auto"/>
        <w:bottom w:val="none" w:sz="0" w:space="0" w:color="auto"/>
        <w:right w:val="none" w:sz="0" w:space="0" w:color="auto"/>
      </w:divBdr>
      <w:divsChild>
        <w:div w:id="117917654">
          <w:marLeft w:val="0"/>
          <w:marRight w:val="0"/>
          <w:marTop w:val="0"/>
          <w:marBottom w:val="0"/>
          <w:divBdr>
            <w:top w:val="none" w:sz="0" w:space="0" w:color="auto"/>
            <w:left w:val="none" w:sz="0" w:space="0" w:color="auto"/>
            <w:bottom w:val="none" w:sz="0" w:space="0" w:color="auto"/>
            <w:right w:val="none" w:sz="0" w:space="0" w:color="auto"/>
          </w:divBdr>
        </w:div>
        <w:div w:id="216745943">
          <w:marLeft w:val="0"/>
          <w:marRight w:val="0"/>
          <w:marTop w:val="0"/>
          <w:marBottom w:val="0"/>
          <w:divBdr>
            <w:top w:val="none" w:sz="0" w:space="0" w:color="auto"/>
            <w:left w:val="none" w:sz="0" w:space="0" w:color="auto"/>
            <w:bottom w:val="none" w:sz="0" w:space="0" w:color="auto"/>
            <w:right w:val="none" w:sz="0" w:space="0" w:color="auto"/>
          </w:divBdr>
        </w:div>
        <w:div w:id="312419295">
          <w:marLeft w:val="0"/>
          <w:marRight w:val="0"/>
          <w:marTop w:val="0"/>
          <w:marBottom w:val="0"/>
          <w:divBdr>
            <w:top w:val="none" w:sz="0" w:space="0" w:color="auto"/>
            <w:left w:val="none" w:sz="0" w:space="0" w:color="auto"/>
            <w:bottom w:val="none" w:sz="0" w:space="0" w:color="auto"/>
            <w:right w:val="none" w:sz="0" w:space="0" w:color="auto"/>
          </w:divBdr>
        </w:div>
        <w:div w:id="372268861">
          <w:marLeft w:val="0"/>
          <w:marRight w:val="0"/>
          <w:marTop w:val="0"/>
          <w:marBottom w:val="0"/>
          <w:divBdr>
            <w:top w:val="none" w:sz="0" w:space="0" w:color="auto"/>
            <w:left w:val="none" w:sz="0" w:space="0" w:color="auto"/>
            <w:bottom w:val="none" w:sz="0" w:space="0" w:color="auto"/>
            <w:right w:val="none" w:sz="0" w:space="0" w:color="auto"/>
          </w:divBdr>
        </w:div>
        <w:div w:id="476343598">
          <w:marLeft w:val="0"/>
          <w:marRight w:val="0"/>
          <w:marTop w:val="0"/>
          <w:marBottom w:val="0"/>
          <w:divBdr>
            <w:top w:val="none" w:sz="0" w:space="0" w:color="auto"/>
            <w:left w:val="none" w:sz="0" w:space="0" w:color="auto"/>
            <w:bottom w:val="none" w:sz="0" w:space="0" w:color="auto"/>
            <w:right w:val="none" w:sz="0" w:space="0" w:color="auto"/>
          </w:divBdr>
        </w:div>
        <w:div w:id="507333903">
          <w:marLeft w:val="0"/>
          <w:marRight w:val="0"/>
          <w:marTop w:val="0"/>
          <w:marBottom w:val="0"/>
          <w:divBdr>
            <w:top w:val="none" w:sz="0" w:space="0" w:color="auto"/>
            <w:left w:val="none" w:sz="0" w:space="0" w:color="auto"/>
            <w:bottom w:val="none" w:sz="0" w:space="0" w:color="auto"/>
            <w:right w:val="none" w:sz="0" w:space="0" w:color="auto"/>
          </w:divBdr>
        </w:div>
        <w:div w:id="562448222">
          <w:marLeft w:val="0"/>
          <w:marRight w:val="0"/>
          <w:marTop w:val="0"/>
          <w:marBottom w:val="0"/>
          <w:divBdr>
            <w:top w:val="none" w:sz="0" w:space="0" w:color="auto"/>
            <w:left w:val="none" w:sz="0" w:space="0" w:color="auto"/>
            <w:bottom w:val="none" w:sz="0" w:space="0" w:color="auto"/>
            <w:right w:val="none" w:sz="0" w:space="0" w:color="auto"/>
          </w:divBdr>
        </w:div>
        <w:div w:id="571080946">
          <w:marLeft w:val="0"/>
          <w:marRight w:val="0"/>
          <w:marTop w:val="0"/>
          <w:marBottom w:val="0"/>
          <w:divBdr>
            <w:top w:val="none" w:sz="0" w:space="0" w:color="auto"/>
            <w:left w:val="none" w:sz="0" w:space="0" w:color="auto"/>
            <w:bottom w:val="none" w:sz="0" w:space="0" w:color="auto"/>
            <w:right w:val="none" w:sz="0" w:space="0" w:color="auto"/>
          </w:divBdr>
        </w:div>
        <w:div w:id="631792158">
          <w:marLeft w:val="0"/>
          <w:marRight w:val="0"/>
          <w:marTop w:val="0"/>
          <w:marBottom w:val="0"/>
          <w:divBdr>
            <w:top w:val="none" w:sz="0" w:space="0" w:color="auto"/>
            <w:left w:val="none" w:sz="0" w:space="0" w:color="auto"/>
            <w:bottom w:val="none" w:sz="0" w:space="0" w:color="auto"/>
            <w:right w:val="none" w:sz="0" w:space="0" w:color="auto"/>
          </w:divBdr>
        </w:div>
        <w:div w:id="637148566">
          <w:marLeft w:val="0"/>
          <w:marRight w:val="0"/>
          <w:marTop w:val="0"/>
          <w:marBottom w:val="0"/>
          <w:divBdr>
            <w:top w:val="none" w:sz="0" w:space="0" w:color="auto"/>
            <w:left w:val="none" w:sz="0" w:space="0" w:color="auto"/>
            <w:bottom w:val="none" w:sz="0" w:space="0" w:color="auto"/>
            <w:right w:val="none" w:sz="0" w:space="0" w:color="auto"/>
          </w:divBdr>
        </w:div>
        <w:div w:id="677007125">
          <w:marLeft w:val="0"/>
          <w:marRight w:val="0"/>
          <w:marTop w:val="0"/>
          <w:marBottom w:val="0"/>
          <w:divBdr>
            <w:top w:val="none" w:sz="0" w:space="0" w:color="auto"/>
            <w:left w:val="none" w:sz="0" w:space="0" w:color="auto"/>
            <w:bottom w:val="none" w:sz="0" w:space="0" w:color="auto"/>
            <w:right w:val="none" w:sz="0" w:space="0" w:color="auto"/>
          </w:divBdr>
        </w:div>
        <w:div w:id="731541190">
          <w:marLeft w:val="0"/>
          <w:marRight w:val="0"/>
          <w:marTop w:val="0"/>
          <w:marBottom w:val="0"/>
          <w:divBdr>
            <w:top w:val="none" w:sz="0" w:space="0" w:color="auto"/>
            <w:left w:val="none" w:sz="0" w:space="0" w:color="auto"/>
            <w:bottom w:val="none" w:sz="0" w:space="0" w:color="auto"/>
            <w:right w:val="none" w:sz="0" w:space="0" w:color="auto"/>
          </w:divBdr>
        </w:div>
        <w:div w:id="734402235">
          <w:marLeft w:val="0"/>
          <w:marRight w:val="0"/>
          <w:marTop w:val="0"/>
          <w:marBottom w:val="0"/>
          <w:divBdr>
            <w:top w:val="none" w:sz="0" w:space="0" w:color="auto"/>
            <w:left w:val="none" w:sz="0" w:space="0" w:color="auto"/>
            <w:bottom w:val="none" w:sz="0" w:space="0" w:color="auto"/>
            <w:right w:val="none" w:sz="0" w:space="0" w:color="auto"/>
          </w:divBdr>
        </w:div>
        <w:div w:id="836506070">
          <w:marLeft w:val="0"/>
          <w:marRight w:val="0"/>
          <w:marTop w:val="0"/>
          <w:marBottom w:val="0"/>
          <w:divBdr>
            <w:top w:val="none" w:sz="0" w:space="0" w:color="auto"/>
            <w:left w:val="none" w:sz="0" w:space="0" w:color="auto"/>
            <w:bottom w:val="none" w:sz="0" w:space="0" w:color="auto"/>
            <w:right w:val="none" w:sz="0" w:space="0" w:color="auto"/>
          </w:divBdr>
        </w:div>
        <w:div w:id="980883909">
          <w:marLeft w:val="0"/>
          <w:marRight w:val="0"/>
          <w:marTop w:val="0"/>
          <w:marBottom w:val="0"/>
          <w:divBdr>
            <w:top w:val="none" w:sz="0" w:space="0" w:color="auto"/>
            <w:left w:val="none" w:sz="0" w:space="0" w:color="auto"/>
            <w:bottom w:val="none" w:sz="0" w:space="0" w:color="auto"/>
            <w:right w:val="none" w:sz="0" w:space="0" w:color="auto"/>
          </w:divBdr>
        </w:div>
        <w:div w:id="991061114">
          <w:marLeft w:val="0"/>
          <w:marRight w:val="0"/>
          <w:marTop w:val="0"/>
          <w:marBottom w:val="0"/>
          <w:divBdr>
            <w:top w:val="none" w:sz="0" w:space="0" w:color="auto"/>
            <w:left w:val="none" w:sz="0" w:space="0" w:color="auto"/>
            <w:bottom w:val="none" w:sz="0" w:space="0" w:color="auto"/>
            <w:right w:val="none" w:sz="0" w:space="0" w:color="auto"/>
          </w:divBdr>
        </w:div>
        <w:div w:id="992759594">
          <w:marLeft w:val="0"/>
          <w:marRight w:val="0"/>
          <w:marTop w:val="0"/>
          <w:marBottom w:val="0"/>
          <w:divBdr>
            <w:top w:val="none" w:sz="0" w:space="0" w:color="auto"/>
            <w:left w:val="none" w:sz="0" w:space="0" w:color="auto"/>
            <w:bottom w:val="none" w:sz="0" w:space="0" w:color="auto"/>
            <w:right w:val="none" w:sz="0" w:space="0" w:color="auto"/>
          </w:divBdr>
        </w:div>
        <w:div w:id="1001355234">
          <w:marLeft w:val="0"/>
          <w:marRight w:val="0"/>
          <w:marTop w:val="0"/>
          <w:marBottom w:val="0"/>
          <w:divBdr>
            <w:top w:val="none" w:sz="0" w:space="0" w:color="auto"/>
            <w:left w:val="none" w:sz="0" w:space="0" w:color="auto"/>
            <w:bottom w:val="none" w:sz="0" w:space="0" w:color="auto"/>
            <w:right w:val="none" w:sz="0" w:space="0" w:color="auto"/>
          </w:divBdr>
        </w:div>
        <w:div w:id="1103649818">
          <w:marLeft w:val="0"/>
          <w:marRight w:val="0"/>
          <w:marTop w:val="0"/>
          <w:marBottom w:val="0"/>
          <w:divBdr>
            <w:top w:val="none" w:sz="0" w:space="0" w:color="auto"/>
            <w:left w:val="none" w:sz="0" w:space="0" w:color="auto"/>
            <w:bottom w:val="none" w:sz="0" w:space="0" w:color="auto"/>
            <w:right w:val="none" w:sz="0" w:space="0" w:color="auto"/>
          </w:divBdr>
        </w:div>
        <w:div w:id="1184321396">
          <w:marLeft w:val="0"/>
          <w:marRight w:val="0"/>
          <w:marTop w:val="0"/>
          <w:marBottom w:val="0"/>
          <w:divBdr>
            <w:top w:val="none" w:sz="0" w:space="0" w:color="auto"/>
            <w:left w:val="none" w:sz="0" w:space="0" w:color="auto"/>
            <w:bottom w:val="none" w:sz="0" w:space="0" w:color="auto"/>
            <w:right w:val="none" w:sz="0" w:space="0" w:color="auto"/>
          </w:divBdr>
        </w:div>
        <w:div w:id="1211574895">
          <w:marLeft w:val="0"/>
          <w:marRight w:val="0"/>
          <w:marTop w:val="0"/>
          <w:marBottom w:val="0"/>
          <w:divBdr>
            <w:top w:val="none" w:sz="0" w:space="0" w:color="auto"/>
            <w:left w:val="none" w:sz="0" w:space="0" w:color="auto"/>
            <w:bottom w:val="none" w:sz="0" w:space="0" w:color="auto"/>
            <w:right w:val="none" w:sz="0" w:space="0" w:color="auto"/>
          </w:divBdr>
        </w:div>
        <w:div w:id="1237937104">
          <w:marLeft w:val="0"/>
          <w:marRight w:val="0"/>
          <w:marTop w:val="0"/>
          <w:marBottom w:val="0"/>
          <w:divBdr>
            <w:top w:val="none" w:sz="0" w:space="0" w:color="auto"/>
            <w:left w:val="none" w:sz="0" w:space="0" w:color="auto"/>
            <w:bottom w:val="none" w:sz="0" w:space="0" w:color="auto"/>
            <w:right w:val="none" w:sz="0" w:space="0" w:color="auto"/>
          </w:divBdr>
        </w:div>
        <w:div w:id="1245184521">
          <w:marLeft w:val="0"/>
          <w:marRight w:val="0"/>
          <w:marTop w:val="0"/>
          <w:marBottom w:val="0"/>
          <w:divBdr>
            <w:top w:val="none" w:sz="0" w:space="0" w:color="auto"/>
            <w:left w:val="none" w:sz="0" w:space="0" w:color="auto"/>
            <w:bottom w:val="none" w:sz="0" w:space="0" w:color="auto"/>
            <w:right w:val="none" w:sz="0" w:space="0" w:color="auto"/>
          </w:divBdr>
        </w:div>
        <w:div w:id="1260289643">
          <w:marLeft w:val="0"/>
          <w:marRight w:val="0"/>
          <w:marTop w:val="0"/>
          <w:marBottom w:val="0"/>
          <w:divBdr>
            <w:top w:val="none" w:sz="0" w:space="0" w:color="auto"/>
            <w:left w:val="none" w:sz="0" w:space="0" w:color="auto"/>
            <w:bottom w:val="none" w:sz="0" w:space="0" w:color="auto"/>
            <w:right w:val="none" w:sz="0" w:space="0" w:color="auto"/>
          </w:divBdr>
        </w:div>
        <w:div w:id="1290473799">
          <w:marLeft w:val="0"/>
          <w:marRight w:val="0"/>
          <w:marTop w:val="0"/>
          <w:marBottom w:val="0"/>
          <w:divBdr>
            <w:top w:val="none" w:sz="0" w:space="0" w:color="auto"/>
            <w:left w:val="none" w:sz="0" w:space="0" w:color="auto"/>
            <w:bottom w:val="none" w:sz="0" w:space="0" w:color="auto"/>
            <w:right w:val="none" w:sz="0" w:space="0" w:color="auto"/>
          </w:divBdr>
        </w:div>
        <w:div w:id="1337074241">
          <w:marLeft w:val="0"/>
          <w:marRight w:val="0"/>
          <w:marTop w:val="0"/>
          <w:marBottom w:val="0"/>
          <w:divBdr>
            <w:top w:val="none" w:sz="0" w:space="0" w:color="auto"/>
            <w:left w:val="none" w:sz="0" w:space="0" w:color="auto"/>
            <w:bottom w:val="none" w:sz="0" w:space="0" w:color="auto"/>
            <w:right w:val="none" w:sz="0" w:space="0" w:color="auto"/>
          </w:divBdr>
        </w:div>
        <w:div w:id="1392969599">
          <w:marLeft w:val="0"/>
          <w:marRight w:val="0"/>
          <w:marTop w:val="0"/>
          <w:marBottom w:val="0"/>
          <w:divBdr>
            <w:top w:val="none" w:sz="0" w:space="0" w:color="auto"/>
            <w:left w:val="none" w:sz="0" w:space="0" w:color="auto"/>
            <w:bottom w:val="none" w:sz="0" w:space="0" w:color="auto"/>
            <w:right w:val="none" w:sz="0" w:space="0" w:color="auto"/>
          </w:divBdr>
        </w:div>
        <w:div w:id="1627396370">
          <w:marLeft w:val="0"/>
          <w:marRight w:val="0"/>
          <w:marTop w:val="0"/>
          <w:marBottom w:val="0"/>
          <w:divBdr>
            <w:top w:val="none" w:sz="0" w:space="0" w:color="auto"/>
            <w:left w:val="none" w:sz="0" w:space="0" w:color="auto"/>
            <w:bottom w:val="none" w:sz="0" w:space="0" w:color="auto"/>
            <w:right w:val="none" w:sz="0" w:space="0" w:color="auto"/>
          </w:divBdr>
        </w:div>
        <w:div w:id="1856070369">
          <w:marLeft w:val="0"/>
          <w:marRight w:val="0"/>
          <w:marTop w:val="0"/>
          <w:marBottom w:val="0"/>
          <w:divBdr>
            <w:top w:val="none" w:sz="0" w:space="0" w:color="auto"/>
            <w:left w:val="none" w:sz="0" w:space="0" w:color="auto"/>
            <w:bottom w:val="none" w:sz="0" w:space="0" w:color="auto"/>
            <w:right w:val="none" w:sz="0" w:space="0" w:color="auto"/>
          </w:divBdr>
        </w:div>
        <w:div w:id="1864249762">
          <w:marLeft w:val="0"/>
          <w:marRight w:val="0"/>
          <w:marTop w:val="0"/>
          <w:marBottom w:val="0"/>
          <w:divBdr>
            <w:top w:val="none" w:sz="0" w:space="0" w:color="auto"/>
            <w:left w:val="none" w:sz="0" w:space="0" w:color="auto"/>
            <w:bottom w:val="none" w:sz="0" w:space="0" w:color="auto"/>
            <w:right w:val="none" w:sz="0" w:space="0" w:color="auto"/>
          </w:divBdr>
        </w:div>
        <w:div w:id="1878541093">
          <w:marLeft w:val="0"/>
          <w:marRight w:val="0"/>
          <w:marTop w:val="0"/>
          <w:marBottom w:val="0"/>
          <w:divBdr>
            <w:top w:val="none" w:sz="0" w:space="0" w:color="auto"/>
            <w:left w:val="none" w:sz="0" w:space="0" w:color="auto"/>
            <w:bottom w:val="none" w:sz="0" w:space="0" w:color="auto"/>
            <w:right w:val="none" w:sz="0" w:space="0" w:color="auto"/>
          </w:divBdr>
        </w:div>
        <w:div w:id="1905794150">
          <w:marLeft w:val="0"/>
          <w:marRight w:val="0"/>
          <w:marTop w:val="0"/>
          <w:marBottom w:val="0"/>
          <w:divBdr>
            <w:top w:val="none" w:sz="0" w:space="0" w:color="auto"/>
            <w:left w:val="none" w:sz="0" w:space="0" w:color="auto"/>
            <w:bottom w:val="none" w:sz="0" w:space="0" w:color="auto"/>
            <w:right w:val="none" w:sz="0" w:space="0" w:color="auto"/>
          </w:divBdr>
        </w:div>
        <w:div w:id="1986470485">
          <w:marLeft w:val="0"/>
          <w:marRight w:val="0"/>
          <w:marTop w:val="0"/>
          <w:marBottom w:val="0"/>
          <w:divBdr>
            <w:top w:val="none" w:sz="0" w:space="0" w:color="auto"/>
            <w:left w:val="none" w:sz="0" w:space="0" w:color="auto"/>
            <w:bottom w:val="none" w:sz="0" w:space="0" w:color="auto"/>
            <w:right w:val="none" w:sz="0" w:space="0" w:color="auto"/>
          </w:divBdr>
        </w:div>
        <w:div w:id="2082436343">
          <w:marLeft w:val="0"/>
          <w:marRight w:val="0"/>
          <w:marTop w:val="0"/>
          <w:marBottom w:val="0"/>
          <w:divBdr>
            <w:top w:val="none" w:sz="0" w:space="0" w:color="auto"/>
            <w:left w:val="none" w:sz="0" w:space="0" w:color="auto"/>
            <w:bottom w:val="none" w:sz="0" w:space="0" w:color="auto"/>
            <w:right w:val="none" w:sz="0" w:space="0" w:color="auto"/>
          </w:divBdr>
        </w:div>
        <w:div w:id="2136093714">
          <w:marLeft w:val="0"/>
          <w:marRight w:val="0"/>
          <w:marTop w:val="0"/>
          <w:marBottom w:val="0"/>
          <w:divBdr>
            <w:top w:val="none" w:sz="0" w:space="0" w:color="auto"/>
            <w:left w:val="none" w:sz="0" w:space="0" w:color="auto"/>
            <w:bottom w:val="none" w:sz="0" w:space="0" w:color="auto"/>
            <w:right w:val="none" w:sz="0" w:space="0" w:color="auto"/>
          </w:divBdr>
        </w:div>
        <w:div w:id="2140686099">
          <w:marLeft w:val="0"/>
          <w:marRight w:val="0"/>
          <w:marTop w:val="0"/>
          <w:marBottom w:val="0"/>
          <w:divBdr>
            <w:top w:val="none" w:sz="0" w:space="0" w:color="auto"/>
            <w:left w:val="none" w:sz="0" w:space="0" w:color="auto"/>
            <w:bottom w:val="none" w:sz="0" w:space="0" w:color="auto"/>
            <w:right w:val="none" w:sz="0" w:space="0" w:color="auto"/>
          </w:divBdr>
        </w:div>
      </w:divsChild>
    </w:div>
    <w:div w:id="1024021720">
      <w:bodyDiv w:val="1"/>
      <w:marLeft w:val="0"/>
      <w:marRight w:val="0"/>
      <w:marTop w:val="0"/>
      <w:marBottom w:val="0"/>
      <w:divBdr>
        <w:top w:val="none" w:sz="0" w:space="0" w:color="auto"/>
        <w:left w:val="none" w:sz="0" w:space="0" w:color="auto"/>
        <w:bottom w:val="none" w:sz="0" w:space="0" w:color="auto"/>
        <w:right w:val="none" w:sz="0" w:space="0" w:color="auto"/>
      </w:divBdr>
    </w:div>
    <w:div w:id="1029456078">
      <w:bodyDiv w:val="1"/>
      <w:marLeft w:val="0"/>
      <w:marRight w:val="0"/>
      <w:marTop w:val="0"/>
      <w:marBottom w:val="0"/>
      <w:divBdr>
        <w:top w:val="none" w:sz="0" w:space="0" w:color="auto"/>
        <w:left w:val="none" w:sz="0" w:space="0" w:color="auto"/>
        <w:bottom w:val="none" w:sz="0" w:space="0" w:color="auto"/>
        <w:right w:val="none" w:sz="0" w:space="0" w:color="auto"/>
      </w:divBdr>
      <w:divsChild>
        <w:div w:id="20980935">
          <w:marLeft w:val="0"/>
          <w:marRight w:val="0"/>
          <w:marTop w:val="0"/>
          <w:marBottom w:val="0"/>
          <w:divBdr>
            <w:top w:val="none" w:sz="0" w:space="0" w:color="auto"/>
            <w:left w:val="none" w:sz="0" w:space="0" w:color="auto"/>
            <w:bottom w:val="none" w:sz="0" w:space="0" w:color="auto"/>
            <w:right w:val="none" w:sz="0" w:space="0" w:color="auto"/>
          </w:divBdr>
        </w:div>
        <w:div w:id="204413394">
          <w:marLeft w:val="0"/>
          <w:marRight w:val="0"/>
          <w:marTop w:val="0"/>
          <w:marBottom w:val="0"/>
          <w:divBdr>
            <w:top w:val="none" w:sz="0" w:space="0" w:color="auto"/>
            <w:left w:val="none" w:sz="0" w:space="0" w:color="auto"/>
            <w:bottom w:val="none" w:sz="0" w:space="0" w:color="auto"/>
            <w:right w:val="none" w:sz="0" w:space="0" w:color="auto"/>
          </w:divBdr>
        </w:div>
        <w:div w:id="405616619">
          <w:marLeft w:val="0"/>
          <w:marRight w:val="0"/>
          <w:marTop w:val="0"/>
          <w:marBottom w:val="0"/>
          <w:divBdr>
            <w:top w:val="none" w:sz="0" w:space="0" w:color="auto"/>
            <w:left w:val="none" w:sz="0" w:space="0" w:color="auto"/>
            <w:bottom w:val="none" w:sz="0" w:space="0" w:color="auto"/>
            <w:right w:val="none" w:sz="0" w:space="0" w:color="auto"/>
          </w:divBdr>
        </w:div>
        <w:div w:id="590503152">
          <w:marLeft w:val="0"/>
          <w:marRight w:val="0"/>
          <w:marTop w:val="0"/>
          <w:marBottom w:val="0"/>
          <w:divBdr>
            <w:top w:val="none" w:sz="0" w:space="0" w:color="auto"/>
            <w:left w:val="none" w:sz="0" w:space="0" w:color="auto"/>
            <w:bottom w:val="none" w:sz="0" w:space="0" w:color="auto"/>
            <w:right w:val="none" w:sz="0" w:space="0" w:color="auto"/>
          </w:divBdr>
        </w:div>
        <w:div w:id="874316964">
          <w:marLeft w:val="0"/>
          <w:marRight w:val="0"/>
          <w:marTop w:val="0"/>
          <w:marBottom w:val="0"/>
          <w:divBdr>
            <w:top w:val="none" w:sz="0" w:space="0" w:color="auto"/>
            <w:left w:val="none" w:sz="0" w:space="0" w:color="auto"/>
            <w:bottom w:val="none" w:sz="0" w:space="0" w:color="auto"/>
            <w:right w:val="none" w:sz="0" w:space="0" w:color="auto"/>
          </w:divBdr>
        </w:div>
        <w:div w:id="990601459">
          <w:marLeft w:val="0"/>
          <w:marRight w:val="0"/>
          <w:marTop w:val="0"/>
          <w:marBottom w:val="0"/>
          <w:divBdr>
            <w:top w:val="none" w:sz="0" w:space="0" w:color="auto"/>
            <w:left w:val="none" w:sz="0" w:space="0" w:color="auto"/>
            <w:bottom w:val="none" w:sz="0" w:space="0" w:color="auto"/>
            <w:right w:val="none" w:sz="0" w:space="0" w:color="auto"/>
          </w:divBdr>
        </w:div>
        <w:div w:id="1841964151">
          <w:marLeft w:val="0"/>
          <w:marRight w:val="0"/>
          <w:marTop w:val="0"/>
          <w:marBottom w:val="0"/>
          <w:divBdr>
            <w:top w:val="none" w:sz="0" w:space="0" w:color="auto"/>
            <w:left w:val="none" w:sz="0" w:space="0" w:color="auto"/>
            <w:bottom w:val="none" w:sz="0" w:space="0" w:color="auto"/>
            <w:right w:val="none" w:sz="0" w:space="0" w:color="auto"/>
          </w:divBdr>
        </w:div>
        <w:div w:id="1860461566">
          <w:marLeft w:val="0"/>
          <w:marRight w:val="0"/>
          <w:marTop w:val="0"/>
          <w:marBottom w:val="0"/>
          <w:divBdr>
            <w:top w:val="none" w:sz="0" w:space="0" w:color="auto"/>
            <w:left w:val="none" w:sz="0" w:space="0" w:color="auto"/>
            <w:bottom w:val="none" w:sz="0" w:space="0" w:color="auto"/>
            <w:right w:val="none" w:sz="0" w:space="0" w:color="auto"/>
          </w:divBdr>
        </w:div>
      </w:divsChild>
    </w:div>
    <w:div w:id="1043753355">
      <w:bodyDiv w:val="1"/>
      <w:marLeft w:val="0"/>
      <w:marRight w:val="0"/>
      <w:marTop w:val="0"/>
      <w:marBottom w:val="0"/>
      <w:divBdr>
        <w:top w:val="none" w:sz="0" w:space="0" w:color="auto"/>
        <w:left w:val="none" w:sz="0" w:space="0" w:color="auto"/>
        <w:bottom w:val="none" w:sz="0" w:space="0" w:color="auto"/>
        <w:right w:val="none" w:sz="0" w:space="0" w:color="auto"/>
      </w:divBdr>
      <w:divsChild>
        <w:div w:id="930160874">
          <w:marLeft w:val="0"/>
          <w:marRight w:val="0"/>
          <w:marTop w:val="0"/>
          <w:marBottom w:val="0"/>
          <w:divBdr>
            <w:top w:val="none" w:sz="0" w:space="0" w:color="auto"/>
            <w:left w:val="none" w:sz="0" w:space="0" w:color="auto"/>
            <w:bottom w:val="none" w:sz="0" w:space="0" w:color="auto"/>
            <w:right w:val="none" w:sz="0" w:space="0" w:color="auto"/>
          </w:divBdr>
          <w:divsChild>
            <w:div w:id="20708077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7994611">
      <w:bodyDiv w:val="1"/>
      <w:marLeft w:val="0"/>
      <w:marRight w:val="0"/>
      <w:marTop w:val="0"/>
      <w:marBottom w:val="0"/>
      <w:divBdr>
        <w:top w:val="none" w:sz="0" w:space="0" w:color="auto"/>
        <w:left w:val="none" w:sz="0" w:space="0" w:color="auto"/>
        <w:bottom w:val="none" w:sz="0" w:space="0" w:color="auto"/>
        <w:right w:val="none" w:sz="0" w:space="0" w:color="auto"/>
      </w:divBdr>
      <w:divsChild>
        <w:div w:id="1424106318">
          <w:marLeft w:val="0"/>
          <w:marRight w:val="0"/>
          <w:marTop w:val="0"/>
          <w:marBottom w:val="0"/>
          <w:divBdr>
            <w:top w:val="none" w:sz="0" w:space="0" w:color="auto"/>
            <w:left w:val="none" w:sz="0" w:space="0" w:color="auto"/>
            <w:bottom w:val="none" w:sz="0" w:space="0" w:color="auto"/>
            <w:right w:val="none" w:sz="0" w:space="0" w:color="auto"/>
          </w:divBdr>
        </w:div>
        <w:div w:id="1769620556">
          <w:marLeft w:val="0"/>
          <w:marRight w:val="0"/>
          <w:marTop w:val="0"/>
          <w:marBottom w:val="0"/>
          <w:divBdr>
            <w:top w:val="none" w:sz="0" w:space="0" w:color="auto"/>
            <w:left w:val="none" w:sz="0" w:space="0" w:color="auto"/>
            <w:bottom w:val="none" w:sz="0" w:space="0" w:color="auto"/>
            <w:right w:val="none" w:sz="0" w:space="0" w:color="auto"/>
          </w:divBdr>
        </w:div>
      </w:divsChild>
    </w:div>
    <w:div w:id="1242641131">
      <w:bodyDiv w:val="1"/>
      <w:marLeft w:val="0"/>
      <w:marRight w:val="0"/>
      <w:marTop w:val="0"/>
      <w:marBottom w:val="0"/>
      <w:divBdr>
        <w:top w:val="none" w:sz="0" w:space="0" w:color="auto"/>
        <w:left w:val="none" w:sz="0" w:space="0" w:color="auto"/>
        <w:bottom w:val="none" w:sz="0" w:space="0" w:color="auto"/>
        <w:right w:val="none" w:sz="0" w:space="0" w:color="auto"/>
      </w:divBdr>
    </w:div>
    <w:div w:id="1245452324">
      <w:bodyDiv w:val="1"/>
      <w:marLeft w:val="0"/>
      <w:marRight w:val="0"/>
      <w:marTop w:val="0"/>
      <w:marBottom w:val="0"/>
      <w:divBdr>
        <w:top w:val="none" w:sz="0" w:space="0" w:color="auto"/>
        <w:left w:val="none" w:sz="0" w:space="0" w:color="auto"/>
        <w:bottom w:val="none" w:sz="0" w:space="0" w:color="auto"/>
        <w:right w:val="none" w:sz="0" w:space="0" w:color="auto"/>
      </w:divBdr>
      <w:divsChild>
        <w:div w:id="453208847">
          <w:marLeft w:val="0"/>
          <w:marRight w:val="0"/>
          <w:marTop w:val="0"/>
          <w:marBottom w:val="0"/>
          <w:divBdr>
            <w:top w:val="none" w:sz="0" w:space="0" w:color="auto"/>
            <w:left w:val="none" w:sz="0" w:space="0" w:color="auto"/>
            <w:bottom w:val="none" w:sz="0" w:space="0" w:color="auto"/>
            <w:right w:val="none" w:sz="0" w:space="0" w:color="auto"/>
          </w:divBdr>
          <w:divsChild>
            <w:div w:id="5119905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1064488">
      <w:bodyDiv w:val="1"/>
      <w:marLeft w:val="0"/>
      <w:marRight w:val="0"/>
      <w:marTop w:val="0"/>
      <w:marBottom w:val="0"/>
      <w:divBdr>
        <w:top w:val="none" w:sz="0" w:space="0" w:color="auto"/>
        <w:left w:val="none" w:sz="0" w:space="0" w:color="auto"/>
        <w:bottom w:val="none" w:sz="0" w:space="0" w:color="auto"/>
        <w:right w:val="none" w:sz="0" w:space="0" w:color="auto"/>
      </w:divBdr>
    </w:div>
    <w:div w:id="1430393282">
      <w:bodyDiv w:val="1"/>
      <w:marLeft w:val="0"/>
      <w:marRight w:val="0"/>
      <w:marTop w:val="0"/>
      <w:marBottom w:val="0"/>
      <w:divBdr>
        <w:top w:val="none" w:sz="0" w:space="0" w:color="auto"/>
        <w:left w:val="none" w:sz="0" w:space="0" w:color="auto"/>
        <w:bottom w:val="none" w:sz="0" w:space="0" w:color="auto"/>
        <w:right w:val="none" w:sz="0" w:space="0" w:color="auto"/>
      </w:divBdr>
      <w:divsChild>
        <w:div w:id="863246662">
          <w:marLeft w:val="0"/>
          <w:marRight w:val="0"/>
          <w:marTop w:val="0"/>
          <w:marBottom w:val="0"/>
          <w:divBdr>
            <w:top w:val="none" w:sz="0" w:space="0" w:color="auto"/>
            <w:left w:val="none" w:sz="0" w:space="0" w:color="auto"/>
            <w:bottom w:val="none" w:sz="0" w:space="0" w:color="auto"/>
            <w:right w:val="none" w:sz="0" w:space="0" w:color="auto"/>
          </w:divBdr>
        </w:div>
        <w:div w:id="341321933">
          <w:marLeft w:val="0"/>
          <w:marRight w:val="0"/>
          <w:marTop w:val="0"/>
          <w:marBottom w:val="0"/>
          <w:divBdr>
            <w:top w:val="none" w:sz="0" w:space="0" w:color="auto"/>
            <w:left w:val="none" w:sz="0" w:space="0" w:color="auto"/>
            <w:bottom w:val="none" w:sz="0" w:space="0" w:color="auto"/>
            <w:right w:val="none" w:sz="0" w:space="0" w:color="auto"/>
          </w:divBdr>
        </w:div>
        <w:div w:id="1202667200">
          <w:marLeft w:val="0"/>
          <w:marRight w:val="0"/>
          <w:marTop w:val="0"/>
          <w:marBottom w:val="0"/>
          <w:divBdr>
            <w:top w:val="none" w:sz="0" w:space="0" w:color="auto"/>
            <w:left w:val="none" w:sz="0" w:space="0" w:color="auto"/>
            <w:bottom w:val="none" w:sz="0" w:space="0" w:color="auto"/>
            <w:right w:val="none" w:sz="0" w:space="0" w:color="auto"/>
          </w:divBdr>
        </w:div>
      </w:divsChild>
    </w:div>
    <w:div w:id="1458529967">
      <w:bodyDiv w:val="1"/>
      <w:marLeft w:val="0"/>
      <w:marRight w:val="0"/>
      <w:marTop w:val="0"/>
      <w:marBottom w:val="0"/>
      <w:divBdr>
        <w:top w:val="none" w:sz="0" w:space="0" w:color="auto"/>
        <w:left w:val="none" w:sz="0" w:space="0" w:color="auto"/>
        <w:bottom w:val="none" w:sz="0" w:space="0" w:color="auto"/>
        <w:right w:val="none" w:sz="0" w:space="0" w:color="auto"/>
      </w:divBdr>
      <w:divsChild>
        <w:div w:id="1434937650">
          <w:marLeft w:val="0"/>
          <w:marRight w:val="0"/>
          <w:marTop w:val="0"/>
          <w:marBottom w:val="0"/>
          <w:divBdr>
            <w:top w:val="none" w:sz="0" w:space="0" w:color="auto"/>
            <w:left w:val="none" w:sz="0" w:space="0" w:color="auto"/>
            <w:bottom w:val="none" w:sz="0" w:space="0" w:color="auto"/>
            <w:right w:val="none" w:sz="0" w:space="0" w:color="auto"/>
          </w:divBdr>
        </w:div>
        <w:div w:id="1183662625">
          <w:marLeft w:val="0"/>
          <w:marRight w:val="0"/>
          <w:marTop w:val="0"/>
          <w:marBottom w:val="0"/>
          <w:divBdr>
            <w:top w:val="none" w:sz="0" w:space="0" w:color="auto"/>
            <w:left w:val="none" w:sz="0" w:space="0" w:color="auto"/>
            <w:bottom w:val="none" w:sz="0" w:space="0" w:color="auto"/>
            <w:right w:val="none" w:sz="0" w:space="0" w:color="auto"/>
          </w:divBdr>
        </w:div>
        <w:div w:id="47656862">
          <w:marLeft w:val="0"/>
          <w:marRight w:val="0"/>
          <w:marTop w:val="0"/>
          <w:marBottom w:val="0"/>
          <w:divBdr>
            <w:top w:val="none" w:sz="0" w:space="0" w:color="auto"/>
            <w:left w:val="none" w:sz="0" w:space="0" w:color="auto"/>
            <w:bottom w:val="none" w:sz="0" w:space="0" w:color="auto"/>
            <w:right w:val="none" w:sz="0" w:space="0" w:color="auto"/>
          </w:divBdr>
        </w:div>
      </w:divsChild>
    </w:div>
    <w:div w:id="1465654917">
      <w:bodyDiv w:val="1"/>
      <w:marLeft w:val="0"/>
      <w:marRight w:val="0"/>
      <w:marTop w:val="0"/>
      <w:marBottom w:val="0"/>
      <w:divBdr>
        <w:top w:val="none" w:sz="0" w:space="0" w:color="auto"/>
        <w:left w:val="none" w:sz="0" w:space="0" w:color="auto"/>
        <w:bottom w:val="none" w:sz="0" w:space="0" w:color="auto"/>
        <w:right w:val="none" w:sz="0" w:space="0" w:color="auto"/>
      </w:divBdr>
    </w:div>
    <w:div w:id="1485782689">
      <w:bodyDiv w:val="1"/>
      <w:marLeft w:val="0"/>
      <w:marRight w:val="0"/>
      <w:marTop w:val="0"/>
      <w:marBottom w:val="0"/>
      <w:divBdr>
        <w:top w:val="none" w:sz="0" w:space="0" w:color="auto"/>
        <w:left w:val="none" w:sz="0" w:space="0" w:color="auto"/>
        <w:bottom w:val="none" w:sz="0" w:space="0" w:color="auto"/>
        <w:right w:val="none" w:sz="0" w:space="0" w:color="auto"/>
      </w:divBdr>
      <w:divsChild>
        <w:div w:id="4210100">
          <w:marLeft w:val="0"/>
          <w:marRight w:val="0"/>
          <w:marTop w:val="0"/>
          <w:marBottom w:val="0"/>
          <w:divBdr>
            <w:top w:val="none" w:sz="0" w:space="0" w:color="auto"/>
            <w:left w:val="none" w:sz="0" w:space="0" w:color="auto"/>
            <w:bottom w:val="none" w:sz="0" w:space="0" w:color="auto"/>
            <w:right w:val="none" w:sz="0" w:space="0" w:color="auto"/>
          </w:divBdr>
        </w:div>
        <w:div w:id="15934959">
          <w:marLeft w:val="0"/>
          <w:marRight w:val="0"/>
          <w:marTop w:val="0"/>
          <w:marBottom w:val="0"/>
          <w:divBdr>
            <w:top w:val="none" w:sz="0" w:space="0" w:color="auto"/>
            <w:left w:val="none" w:sz="0" w:space="0" w:color="auto"/>
            <w:bottom w:val="none" w:sz="0" w:space="0" w:color="auto"/>
            <w:right w:val="none" w:sz="0" w:space="0" w:color="auto"/>
          </w:divBdr>
        </w:div>
        <w:div w:id="72315435">
          <w:marLeft w:val="0"/>
          <w:marRight w:val="0"/>
          <w:marTop w:val="0"/>
          <w:marBottom w:val="0"/>
          <w:divBdr>
            <w:top w:val="none" w:sz="0" w:space="0" w:color="auto"/>
            <w:left w:val="none" w:sz="0" w:space="0" w:color="auto"/>
            <w:bottom w:val="none" w:sz="0" w:space="0" w:color="auto"/>
            <w:right w:val="none" w:sz="0" w:space="0" w:color="auto"/>
          </w:divBdr>
        </w:div>
        <w:div w:id="173957912">
          <w:marLeft w:val="0"/>
          <w:marRight w:val="0"/>
          <w:marTop w:val="0"/>
          <w:marBottom w:val="0"/>
          <w:divBdr>
            <w:top w:val="none" w:sz="0" w:space="0" w:color="auto"/>
            <w:left w:val="none" w:sz="0" w:space="0" w:color="auto"/>
            <w:bottom w:val="none" w:sz="0" w:space="0" w:color="auto"/>
            <w:right w:val="none" w:sz="0" w:space="0" w:color="auto"/>
          </w:divBdr>
        </w:div>
        <w:div w:id="181210491">
          <w:marLeft w:val="0"/>
          <w:marRight w:val="0"/>
          <w:marTop w:val="0"/>
          <w:marBottom w:val="0"/>
          <w:divBdr>
            <w:top w:val="none" w:sz="0" w:space="0" w:color="auto"/>
            <w:left w:val="none" w:sz="0" w:space="0" w:color="auto"/>
            <w:bottom w:val="none" w:sz="0" w:space="0" w:color="auto"/>
            <w:right w:val="none" w:sz="0" w:space="0" w:color="auto"/>
          </w:divBdr>
        </w:div>
        <w:div w:id="222643130">
          <w:marLeft w:val="0"/>
          <w:marRight w:val="0"/>
          <w:marTop w:val="0"/>
          <w:marBottom w:val="0"/>
          <w:divBdr>
            <w:top w:val="none" w:sz="0" w:space="0" w:color="auto"/>
            <w:left w:val="none" w:sz="0" w:space="0" w:color="auto"/>
            <w:bottom w:val="none" w:sz="0" w:space="0" w:color="auto"/>
            <w:right w:val="none" w:sz="0" w:space="0" w:color="auto"/>
          </w:divBdr>
        </w:div>
        <w:div w:id="273244463">
          <w:marLeft w:val="0"/>
          <w:marRight w:val="0"/>
          <w:marTop w:val="0"/>
          <w:marBottom w:val="0"/>
          <w:divBdr>
            <w:top w:val="none" w:sz="0" w:space="0" w:color="auto"/>
            <w:left w:val="none" w:sz="0" w:space="0" w:color="auto"/>
            <w:bottom w:val="none" w:sz="0" w:space="0" w:color="auto"/>
            <w:right w:val="none" w:sz="0" w:space="0" w:color="auto"/>
          </w:divBdr>
        </w:div>
        <w:div w:id="328020213">
          <w:marLeft w:val="0"/>
          <w:marRight w:val="0"/>
          <w:marTop w:val="0"/>
          <w:marBottom w:val="0"/>
          <w:divBdr>
            <w:top w:val="none" w:sz="0" w:space="0" w:color="auto"/>
            <w:left w:val="none" w:sz="0" w:space="0" w:color="auto"/>
            <w:bottom w:val="none" w:sz="0" w:space="0" w:color="auto"/>
            <w:right w:val="none" w:sz="0" w:space="0" w:color="auto"/>
          </w:divBdr>
        </w:div>
        <w:div w:id="369689574">
          <w:marLeft w:val="0"/>
          <w:marRight w:val="0"/>
          <w:marTop w:val="0"/>
          <w:marBottom w:val="0"/>
          <w:divBdr>
            <w:top w:val="none" w:sz="0" w:space="0" w:color="auto"/>
            <w:left w:val="none" w:sz="0" w:space="0" w:color="auto"/>
            <w:bottom w:val="none" w:sz="0" w:space="0" w:color="auto"/>
            <w:right w:val="none" w:sz="0" w:space="0" w:color="auto"/>
          </w:divBdr>
        </w:div>
        <w:div w:id="552084981">
          <w:marLeft w:val="0"/>
          <w:marRight w:val="0"/>
          <w:marTop w:val="0"/>
          <w:marBottom w:val="0"/>
          <w:divBdr>
            <w:top w:val="none" w:sz="0" w:space="0" w:color="auto"/>
            <w:left w:val="none" w:sz="0" w:space="0" w:color="auto"/>
            <w:bottom w:val="none" w:sz="0" w:space="0" w:color="auto"/>
            <w:right w:val="none" w:sz="0" w:space="0" w:color="auto"/>
          </w:divBdr>
        </w:div>
        <w:div w:id="670572939">
          <w:marLeft w:val="0"/>
          <w:marRight w:val="0"/>
          <w:marTop w:val="0"/>
          <w:marBottom w:val="0"/>
          <w:divBdr>
            <w:top w:val="none" w:sz="0" w:space="0" w:color="auto"/>
            <w:left w:val="none" w:sz="0" w:space="0" w:color="auto"/>
            <w:bottom w:val="none" w:sz="0" w:space="0" w:color="auto"/>
            <w:right w:val="none" w:sz="0" w:space="0" w:color="auto"/>
          </w:divBdr>
        </w:div>
        <w:div w:id="730932034">
          <w:marLeft w:val="0"/>
          <w:marRight w:val="0"/>
          <w:marTop w:val="0"/>
          <w:marBottom w:val="0"/>
          <w:divBdr>
            <w:top w:val="none" w:sz="0" w:space="0" w:color="auto"/>
            <w:left w:val="none" w:sz="0" w:space="0" w:color="auto"/>
            <w:bottom w:val="none" w:sz="0" w:space="0" w:color="auto"/>
            <w:right w:val="none" w:sz="0" w:space="0" w:color="auto"/>
          </w:divBdr>
        </w:div>
        <w:div w:id="775371643">
          <w:marLeft w:val="0"/>
          <w:marRight w:val="0"/>
          <w:marTop w:val="0"/>
          <w:marBottom w:val="0"/>
          <w:divBdr>
            <w:top w:val="none" w:sz="0" w:space="0" w:color="auto"/>
            <w:left w:val="none" w:sz="0" w:space="0" w:color="auto"/>
            <w:bottom w:val="none" w:sz="0" w:space="0" w:color="auto"/>
            <w:right w:val="none" w:sz="0" w:space="0" w:color="auto"/>
          </w:divBdr>
        </w:div>
        <w:div w:id="834809409">
          <w:marLeft w:val="0"/>
          <w:marRight w:val="0"/>
          <w:marTop w:val="0"/>
          <w:marBottom w:val="0"/>
          <w:divBdr>
            <w:top w:val="none" w:sz="0" w:space="0" w:color="auto"/>
            <w:left w:val="none" w:sz="0" w:space="0" w:color="auto"/>
            <w:bottom w:val="none" w:sz="0" w:space="0" w:color="auto"/>
            <w:right w:val="none" w:sz="0" w:space="0" w:color="auto"/>
          </w:divBdr>
        </w:div>
        <w:div w:id="1001078227">
          <w:marLeft w:val="0"/>
          <w:marRight w:val="0"/>
          <w:marTop w:val="0"/>
          <w:marBottom w:val="0"/>
          <w:divBdr>
            <w:top w:val="none" w:sz="0" w:space="0" w:color="auto"/>
            <w:left w:val="none" w:sz="0" w:space="0" w:color="auto"/>
            <w:bottom w:val="none" w:sz="0" w:space="0" w:color="auto"/>
            <w:right w:val="none" w:sz="0" w:space="0" w:color="auto"/>
          </w:divBdr>
        </w:div>
        <w:div w:id="1079446991">
          <w:marLeft w:val="0"/>
          <w:marRight w:val="0"/>
          <w:marTop w:val="0"/>
          <w:marBottom w:val="0"/>
          <w:divBdr>
            <w:top w:val="none" w:sz="0" w:space="0" w:color="auto"/>
            <w:left w:val="none" w:sz="0" w:space="0" w:color="auto"/>
            <w:bottom w:val="none" w:sz="0" w:space="0" w:color="auto"/>
            <w:right w:val="none" w:sz="0" w:space="0" w:color="auto"/>
          </w:divBdr>
        </w:div>
        <w:div w:id="1125781756">
          <w:marLeft w:val="0"/>
          <w:marRight w:val="0"/>
          <w:marTop w:val="0"/>
          <w:marBottom w:val="0"/>
          <w:divBdr>
            <w:top w:val="none" w:sz="0" w:space="0" w:color="auto"/>
            <w:left w:val="none" w:sz="0" w:space="0" w:color="auto"/>
            <w:bottom w:val="none" w:sz="0" w:space="0" w:color="auto"/>
            <w:right w:val="none" w:sz="0" w:space="0" w:color="auto"/>
          </w:divBdr>
        </w:div>
        <w:div w:id="1156341303">
          <w:marLeft w:val="0"/>
          <w:marRight w:val="0"/>
          <w:marTop w:val="0"/>
          <w:marBottom w:val="0"/>
          <w:divBdr>
            <w:top w:val="none" w:sz="0" w:space="0" w:color="auto"/>
            <w:left w:val="none" w:sz="0" w:space="0" w:color="auto"/>
            <w:bottom w:val="none" w:sz="0" w:space="0" w:color="auto"/>
            <w:right w:val="none" w:sz="0" w:space="0" w:color="auto"/>
          </w:divBdr>
        </w:div>
        <w:div w:id="1511749220">
          <w:marLeft w:val="0"/>
          <w:marRight w:val="0"/>
          <w:marTop w:val="0"/>
          <w:marBottom w:val="0"/>
          <w:divBdr>
            <w:top w:val="none" w:sz="0" w:space="0" w:color="auto"/>
            <w:left w:val="none" w:sz="0" w:space="0" w:color="auto"/>
            <w:bottom w:val="none" w:sz="0" w:space="0" w:color="auto"/>
            <w:right w:val="none" w:sz="0" w:space="0" w:color="auto"/>
          </w:divBdr>
        </w:div>
        <w:div w:id="1522011906">
          <w:marLeft w:val="0"/>
          <w:marRight w:val="0"/>
          <w:marTop w:val="0"/>
          <w:marBottom w:val="0"/>
          <w:divBdr>
            <w:top w:val="none" w:sz="0" w:space="0" w:color="auto"/>
            <w:left w:val="none" w:sz="0" w:space="0" w:color="auto"/>
            <w:bottom w:val="none" w:sz="0" w:space="0" w:color="auto"/>
            <w:right w:val="none" w:sz="0" w:space="0" w:color="auto"/>
          </w:divBdr>
        </w:div>
        <w:div w:id="1623609198">
          <w:marLeft w:val="0"/>
          <w:marRight w:val="0"/>
          <w:marTop w:val="0"/>
          <w:marBottom w:val="0"/>
          <w:divBdr>
            <w:top w:val="none" w:sz="0" w:space="0" w:color="auto"/>
            <w:left w:val="none" w:sz="0" w:space="0" w:color="auto"/>
            <w:bottom w:val="none" w:sz="0" w:space="0" w:color="auto"/>
            <w:right w:val="none" w:sz="0" w:space="0" w:color="auto"/>
          </w:divBdr>
        </w:div>
        <w:div w:id="1663503159">
          <w:marLeft w:val="0"/>
          <w:marRight w:val="0"/>
          <w:marTop w:val="0"/>
          <w:marBottom w:val="0"/>
          <w:divBdr>
            <w:top w:val="none" w:sz="0" w:space="0" w:color="auto"/>
            <w:left w:val="none" w:sz="0" w:space="0" w:color="auto"/>
            <w:bottom w:val="none" w:sz="0" w:space="0" w:color="auto"/>
            <w:right w:val="none" w:sz="0" w:space="0" w:color="auto"/>
          </w:divBdr>
        </w:div>
        <w:div w:id="1815173156">
          <w:marLeft w:val="0"/>
          <w:marRight w:val="0"/>
          <w:marTop w:val="0"/>
          <w:marBottom w:val="0"/>
          <w:divBdr>
            <w:top w:val="none" w:sz="0" w:space="0" w:color="auto"/>
            <w:left w:val="none" w:sz="0" w:space="0" w:color="auto"/>
            <w:bottom w:val="none" w:sz="0" w:space="0" w:color="auto"/>
            <w:right w:val="none" w:sz="0" w:space="0" w:color="auto"/>
          </w:divBdr>
        </w:div>
      </w:divsChild>
    </w:div>
    <w:div w:id="1495341965">
      <w:bodyDiv w:val="1"/>
      <w:marLeft w:val="0"/>
      <w:marRight w:val="0"/>
      <w:marTop w:val="0"/>
      <w:marBottom w:val="0"/>
      <w:divBdr>
        <w:top w:val="none" w:sz="0" w:space="0" w:color="auto"/>
        <w:left w:val="none" w:sz="0" w:space="0" w:color="auto"/>
        <w:bottom w:val="none" w:sz="0" w:space="0" w:color="auto"/>
        <w:right w:val="none" w:sz="0" w:space="0" w:color="auto"/>
      </w:divBdr>
      <w:divsChild>
        <w:div w:id="562759993">
          <w:marLeft w:val="0"/>
          <w:marRight w:val="0"/>
          <w:marTop w:val="0"/>
          <w:marBottom w:val="0"/>
          <w:divBdr>
            <w:top w:val="none" w:sz="0" w:space="0" w:color="auto"/>
            <w:left w:val="none" w:sz="0" w:space="0" w:color="auto"/>
            <w:bottom w:val="none" w:sz="0" w:space="0" w:color="auto"/>
            <w:right w:val="none" w:sz="0" w:space="0" w:color="auto"/>
          </w:divBdr>
          <w:divsChild>
            <w:div w:id="28847995">
              <w:marLeft w:val="0"/>
              <w:marRight w:val="0"/>
              <w:marTop w:val="0"/>
              <w:marBottom w:val="0"/>
              <w:divBdr>
                <w:top w:val="none" w:sz="0" w:space="0" w:color="auto"/>
                <w:left w:val="none" w:sz="0" w:space="0" w:color="auto"/>
                <w:bottom w:val="none" w:sz="0" w:space="0" w:color="auto"/>
                <w:right w:val="none" w:sz="0" w:space="0" w:color="auto"/>
              </w:divBdr>
            </w:div>
            <w:div w:id="104545157">
              <w:marLeft w:val="0"/>
              <w:marRight w:val="0"/>
              <w:marTop w:val="0"/>
              <w:marBottom w:val="0"/>
              <w:divBdr>
                <w:top w:val="none" w:sz="0" w:space="0" w:color="auto"/>
                <w:left w:val="none" w:sz="0" w:space="0" w:color="auto"/>
                <w:bottom w:val="none" w:sz="0" w:space="0" w:color="auto"/>
                <w:right w:val="none" w:sz="0" w:space="0" w:color="auto"/>
              </w:divBdr>
            </w:div>
            <w:div w:id="132791748">
              <w:marLeft w:val="0"/>
              <w:marRight w:val="0"/>
              <w:marTop w:val="0"/>
              <w:marBottom w:val="0"/>
              <w:divBdr>
                <w:top w:val="none" w:sz="0" w:space="0" w:color="auto"/>
                <w:left w:val="none" w:sz="0" w:space="0" w:color="auto"/>
                <w:bottom w:val="none" w:sz="0" w:space="0" w:color="auto"/>
                <w:right w:val="none" w:sz="0" w:space="0" w:color="auto"/>
              </w:divBdr>
            </w:div>
            <w:div w:id="159740523">
              <w:marLeft w:val="0"/>
              <w:marRight w:val="0"/>
              <w:marTop w:val="0"/>
              <w:marBottom w:val="0"/>
              <w:divBdr>
                <w:top w:val="none" w:sz="0" w:space="0" w:color="auto"/>
                <w:left w:val="none" w:sz="0" w:space="0" w:color="auto"/>
                <w:bottom w:val="none" w:sz="0" w:space="0" w:color="auto"/>
                <w:right w:val="none" w:sz="0" w:space="0" w:color="auto"/>
              </w:divBdr>
            </w:div>
            <w:div w:id="186338225">
              <w:marLeft w:val="0"/>
              <w:marRight w:val="0"/>
              <w:marTop w:val="0"/>
              <w:marBottom w:val="0"/>
              <w:divBdr>
                <w:top w:val="none" w:sz="0" w:space="0" w:color="auto"/>
                <w:left w:val="none" w:sz="0" w:space="0" w:color="auto"/>
                <w:bottom w:val="none" w:sz="0" w:space="0" w:color="auto"/>
                <w:right w:val="none" w:sz="0" w:space="0" w:color="auto"/>
              </w:divBdr>
            </w:div>
            <w:div w:id="274021400">
              <w:marLeft w:val="0"/>
              <w:marRight w:val="0"/>
              <w:marTop w:val="0"/>
              <w:marBottom w:val="0"/>
              <w:divBdr>
                <w:top w:val="none" w:sz="0" w:space="0" w:color="auto"/>
                <w:left w:val="none" w:sz="0" w:space="0" w:color="auto"/>
                <w:bottom w:val="none" w:sz="0" w:space="0" w:color="auto"/>
                <w:right w:val="none" w:sz="0" w:space="0" w:color="auto"/>
              </w:divBdr>
            </w:div>
            <w:div w:id="403600993">
              <w:marLeft w:val="0"/>
              <w:marRight w:val="0"/>
              <w:marTop w:val="0"/>
              <w:marBottom w:val="0"/>
              <w:divBdr>
                <w:top w:val="none" w:sz="0" w:space="0" w:color="auto"/>
                <w:left w:val="none" w:sz="0" w:space="0" w:color="auto"/>
                <w:bottom w:val="none" w:sz="0" w:space="0" w:color="auto"/>
                <w:right w:val="none" w:sz="0" w:space="0" w:color="auto"/>
              </w:divBdr>
            </w:div>
            <w:div w:id="457915057">
              <w:marLeft w:val="0"/>
              <w:marRight w:val="0"/>
              <w:marTop w:val="0"/>
              <w:marBottom w:val="0"/>
              <w:divBdr>
                <w:top w:val="none" w:sz="0" w:space="0" w:color="auto"/>
                <w:left w:val="none" w:sz="0" w:space="0" w:color="auto"/>
                <w:bottom w:val="none" w:sz="0" w:space="0" w:color="auto"/>
                <w:right w:val="none" w:sz="0" w:space="0" w:color="auto"/>
              </w:divBdr>
            </w:div>
            <w:div w:id="494732394">
              <w:marLeft w:val="0"/>
              <w:marRight w:val="0"/>
              <w:marTop w:val="0"/>
              <w:marBottom w:val="0"/>
              <w:divBdr>
                <w:top w:val="none" w:sz="0" w:space="0" w:color="auto"/>
                <w:left w:val="none" w:sz="0" w:space="0" w:color="auto"/>
                <w:bottom w:val="none" w:sz="0" w:space="0" w:color="auto"/>
                <w:right w:val="none" w:sz="0" w:space="0" w:color="auto"/>
              </w:divBdr>
            </w:div>
            <w:div w:id="733046739">
              <w:marLeft w:val="0"/>
              <w:marRight w:val="0"/>
              <w:marTop w:val="0"/>
              <w:marBottom w:val="0"/>
              <w:divBdr>
                <w:top w:val="none" w:sz="0" w:space="0" w:color="auto"/>
                <w:left w:val="none" w:sz="0" w:space="0" w:color="auto"/>
                <w:bottom w:val="none" w:sz="0" w:space="0" w:color="auto"/>
                <w:right w:val="none" w:sz="0" w:space="0" w:color="auto"/>
              </w:divBdr>
            </w:div>
            <w:div w:id="747844228">
              <w:marLeft w:val="0"/>
              <w:marRight w:val="0"/>
              <w:marTop w:val="0"/>
              <w:marBottom w:val="0"/>
              <w:divBdr>
                <w:top w:val="none" w:sz="0" w:space="0" w:color="auto"/>
                <w:left w:val="none" w:sz="0" w:space="0" w:color="auto"/>
                <w:bottom w:val="none" w:sz="0" w:space="0" w:color="auto"/>
                <w:right w:val="none" w:sz="0" w:space="0" w:color="auto"/>
              </w:divBdr>
            </w:div>
            <w:div w:id="760950274">
              <w:marLeft w:val="0"/>
              <w:marRight w:val="0"/>
              <w:marTop w:val="0"/>
              <w:marBottom w:val="0"/>
              <w:divBdr>
                <w:top w:val="none" w:sz="0" w:space="0" w:color="auto"/>
                <w:left w:val="none" w:sz="0" w:space="0" w:color="auto"/>
                <w:bottom w:val="none" w:sz="0" w:space="0" w:color="auto"/>
                <w:right w:val="none" w:sz="0" w:space="0" w:color="auto"/>
              </w:divBdr>
            </w:div>
            <w:div w:id="763308448">
              <w:marLeft w:val="0"/>
              <w:marRight w:val="0"/>
              <w:marTop w:val="0"/>
              <w:marBottom w:val="0"/>
              <w:divBdr>
                <w:top w:val="none" w:sz="0" w:space="0" w:color="auto"/>
                <w:left w:val="none" w:sz="0" w:space="0" w:color="auto"/>
                <w:bottom w:val="none" w:sz="0" w:space="0" w:color="auto"/>
                <w:right w:val="none" w:sz="0" w:space="0" w:color="auto"/>
              </w:divBdr>
            </w:div>
            <w:div w:id="834151896">
              <w:marLeft w:val="0"/>
              <w:marRight w:val="0"/>
              <w:marTop w:val="0"/>
              <w:marBottom w:val="0"/>
              <w:divBdr>
                <w:top w:val="none" w:sz="0" w:space="0" w:color="auto"/>
                <w:left w:val="none" w:sz="0" w:space="0" w:color="auto"/>
                <w:bottom w:val="none" w:sz="0" w:space="0" w:color="auto"/>
                <w:right w:val="none" w:sz="0" w:space="0" w:color="auto"/>
              </w:divBdr>
            </w:div>
            <w:div w:id="1028525705">
              <w:marLeft w:val="0"/>
              <w:marRight w:val="0"/>
              <w:marTop w:val="0"/>
              <w:marBottom w:val="0"/>
              <w:divBdr>
                <w:top w:val="none" w:sz="0" w:space="0" w:color="auto"/>
                <w:left w:val="none" w:sz="0" w:space="0" w:color="auto"/>
                <w:bottom w:val="none" w:sz="0" w:space="0" w:color="auto"/>
                <w:right w:val="none" w:sz="0" w:space="0" w:color="auto"/>
              </w:divBdr>
            </w:div>
            <w:div w:id="1042441712">
              <w:marLeft w:val="0"/>
              <w:marRight w:val="0"/>
              <w:marTop w:val="0"/>
              <w:marBottom w:val="0"/>
              <w:divBdr>
                <w:top w:val="none" w:sz="0" w:space="0" w:color="auto"/>
                <w:left w:val="none" w:sz="0" w:space="0" w:color="auto"/>
                <w:bottom w:val="none" w:sz="0" w:space="0" w:color="auto"/>
                <w:right w:val="none" w:sz="0" w:space="0" w:color="auto"/>
              </w:divBdr>
            </w:div>
            <w:div w:id="1056197976">
              <w:marLeft w:val="0"/>
              <w:marRight w:val="0"/>
              <w:marTop w:val="0"/>
              <w:marBottom w:val="0"/>
              <w:divBdr>
                <w:top w:val="none" w:sz="0" w:space="0" w:color="auto"/>
                <w:left w:val="none" w:sz="0" w:space="0" w:color="auto"/>
                <w:bottom w:val="none" w:sz="0" w:space="0" w:color="auto"/>
                <w:right w:val="none" w:sz="0" w:space="0" w:color="auto"/>
              </w:divBdr>
            </w:div>
            <w:div w:id="1100569439">
              <w:marLeft w:val="0"/>
              <w:marRight w:val="0"/>
              <w:marTop w:val="0"/>
              <w:marBottom w:val="0"/>
              <w:divBdr>
                <w:top w:val="none" w:sz="0" w:space="0" w:color="auto"/>
                <w:left w:val="none" w:sz="0" w:space="0" w:color="auto"/>
                <w:bottom w:val="none" w:sz="0" w:space="0" w:color="auto"/>
                <w:right w:val="none" w:sz="0" w:space="0" w:color="auto"/>
              </w:divBdr>
            </w:div>
            <w:div w:id="1269432371">
              <w:marLeft w:val="0"/>
              <w:marRight w:val="0"/>
              <w:marTop w:val="0"/>
              <w:marBottom w:val="0"/>
              <w:divBdr>
                <w:top w:val="none" w:sz="0" w:space="0" w:color="auto"/>
                <w:left w:val="none" w:sz="0" w:space="0" w:color="auto"/>
                <w:bottom w:val="none" w:sz="0" w:space="0" w:color="auto"/>
                <w:right w:val="none" w:sz="0" w:space="0" w:color="auto"/>
              </w:divBdr>
            </w:div>
            <w:div w:id="1372345367">
              <w:marLeft w:val="0"/>
              <w:marRight w:val="0"/>
              <w:marTop w:val="0"/>
              <w:marBottom w:val="0"/>
              <w:divBdr>
                <w:top w:val="none" w:sz="0" w:space="0" w:color="auto"/>
                <w:left w:val="none" w:sz="0" w:space="0" w:color="auto"/>
                <w:bottom w:val="none" w:sz="0" w:space="0" w:color="auto"/>
                <w:right w:val="none" w:sz="0" w:space="0" w:color="auto"/>
              </w:divBdr>
            </w:div>
            <w:div w:id="1377315513">
              <w:marLeft w:val="0"/>
              <w:marRight w:val="0"/>
              <w:marTop w:val="0"/>
              <w:marBottom w:val="0"/>
              <w:divBdr>
                <w:top w:val="none" w:sz="0" w:space="0" w:color="auto"/>
                <w:left w:val="none" w:sz="0" w:space="0" w:color="auto"/>
                <w:bottom w:val="none" w:sz="0" w:space="0" w:color="auto"/>
                <w:right w:val="none" w:sz="0" w:space="0" w:color="auto"/>
              </w:divBdr>
            </w:div>
            <w:div w:id="1434980504">
              <w:marLeft w:val="0"/>
              <w:marRight w:val="0"/>
              <w:marTop w:val="0"/>
              <w:marBottom w:val="0"/>
              <w:divBdr>
                <w:top w:val="none" w:sz="0" w:space="0" w:color="auto"/>
                <w:left w:val="none" w:sz="0" w:space="0" w:color="auto"/>
                <w:bottom w:val="none" w:sz="0" w:space="0" w:color="auto"/>
                <w:right w:val="none" w:sz="0" w:space="0" w:color="auto"/>
              </w:divBdr>
            </w:div>
            <w:div w:id="1680305101">
              <w:marLeft w:val="0"/>
              <w:marRight w:val="0"/>
              <w:marTop w:val="0"/>
              <w:marBottom w:val="0"/>
              <w:divBdr>
                <w:top w:val="none" w:sz="0" w:space="0" w:color="auto"/>
                <w:left w:val="none" w:sz="0" w:space="0" w:color="auto"/>
                <w:bottom w:val="none" w:sz="0" w:space="0" w:color="auto"/>
                <w:right w:val="none" w:sz="0" w:space="0" w:color="auto"/>
              </w:divBdr>
            </w:div>
            <w:div w:id="1777015772">
              <w:marLeft w:val="0"/>
              <w:marRight w:val="0"/>
              <w:marTop w:val="0"/>
              <w:marBottom w:val="0"/>
              <w:divBdr>
                <w:top w:val="none" w:sz="0" w:space="0" w:color="auto"/>
                <w:left w:val="none" w:sz="0" w:space="0" w:color="auto"/>
                <w:bottom w:val="none" w:sz="0" w:space="0" w:color="auto"/>
                <w:right w:val="none" w:sz="0" w:space="0" w:color="auto"/>
              </w:divBdr>
            </w:div>
            <w:div w:id="1854224230">
              <w:marLeft w:val="0"/>
              <w:marRight w:val="0"/>
              <w:marTop w:val="0"/>
              <w:marBottom w:val="0"/>
              <w:divBdr>
                <w:top w:val="none" w:sz="0" w:space="0" w:color="auto"/>
                <w:left w:val="none" w:sz="0" w:space="0" w:color="auto"/>
                <w:bottom w:val="none" w:sz="0" w:space="0" w:color="auto"/>
                <w:right w:val="none" w:sz="0" w:space="0" w:color="auto"/>
              </w:divBdr>
            </w:div>
            <w:div w:id="1893231877">
              <w:marLeft w:val="0"/>
              <w:marRight w:val="0"/>
              <w:marTop w:val="0"/>
              <w:marBottom w:val="0"/>
              <w:divBdr>
                <w:top w:val="none" w:sz="0" w:space="0" w:color="auto"/>
                <w:left w:val="none" w:sz="0" w:space="0" w:color="auto"/>
                <w:bottom w:val="none" w:sz="0" w:space="0" w:color="auto"/>
                <w:right w:val="none" w:sz="0" w:space="0" w:color="auto"/>
              </w:divBdr>
            </w:div>
            <w:div w:id="1943880511">
              <w:marLeft w:val="0"/>
              <w:marRight w:val="0"/>
              <w:marTop w:val="0"/>
              <w:marBottom w:val="0"/>
              <w:divBdr>
                <w:top w:val="none" w:sz="0" w:space="0" w:color="auto"/>
                <w:left w:val="none" w:sz="0" w:space="0" w:color="auto"/>
                <w:bottom w:val="none" w:sz="0" w:space="0" w:color="auto"/>
                <w:right w:val="none" w:sz="0" w:space="0" w:color="auto"/>
              </w:divBdr>
            </w:div>
            <w:div w:id="20498369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0080923">
      <w:bodyDiv w:val="1"/>
      <w:marLeft w:val="0"/>
      <w:marRight w:val="0"/>
      <w:marTop w:val="0"/>
      <w:marBottom w:val="0"/>
      <w:divBdr>
        <w:top w:val="none" w:sz="0" w:space="0" w:color="auto"/>
        <w:left w:val="none" w:sz="0" w:space="0" w:color="auto"/>
        <w:bottom w:val="none" w:sz="0" w:space="0" w:color="auto"/>
        <w:right w:val="none" w:sz="0" w:space="0" w:color="auto"/>
      </w:divBdr>
      <w:divsChild>
        <w:div w:id="31273570">
          <w:marLeft w:val="0"/>
          <w:marRight w:val="0"/>
          <w:marTop w:val="0"/>
          <w:marBottom w:val="0"/>
          <w:divBdr>
            <w:top w:val="none" w:sz="0" w:space="0" w:color="auto"/>
            <w:left w:val="none" w:sz="0" w:space="0" w:color="auto"/>
            <w:bottom w:val="none" w:sz="0" w:space="0" w:color="auto"/>
            <w:right w:val="none" w:sz="0" w:space="0" w:color="auto"/>
          </w:divBdr>
        </w:div>
        <w:div w:id="60098863">
          <w:marLeft w:val="0"/>
          <w:marRight w:val="0"/>
          <w:marTop w:val="0"/>
          <w:marBottom w:val="0"/>
          <w:divBdr>
            <w:top w:val="none" w:sz="0" w:space="0" w:color="auto"/>
            <w:left w:val="none" w:sz="0" w:space="0" w:color="auto"/>
            <w:bottom w:val="none" w:sz="0" w:space="0" w:color="auto"/>
            <w:right w:val="none" w:sz="0" w:space="0" w:color="auto"/>
          </w:divBdr>
        </w:div>
        <w:div w:id="99104587">
          <w:marLeft w:val="0"/>
          <w:marRight w:val="0"/>
          <w:marTop w:val="0"/>
          <w:marBottom w:val="0"/>
          <w:divBdr>
            <w:top w:val="none" w:sz="0" w:space="0" w:color="auto"/>
            <w:left w:val="none" w:sz="0" w:space="0" w:color="auto"/>
            <w:bottom w:val="none" w:sz="0" w:space="0" w:color="auto"/>
            <w:right w:val="none" w:sz="0" w:space="0" w:color="auto"/>
          </w:divBdr>
        </w:div>
        <w:div w:id="146409675">
          <w:marLeft w:val="0"/>
          <w:marRight w:val="0"/>
          <w:marTop w:val="0"/>
          <w:marBottom w:val="0"/>
          <w:divBdr>
            <w:top w:val="none" w:sz="0" w:space="0" w:color="auto"/>
            <w:left w:val="none" w:sz="0" w:space="0" w:color="auto"/>
            <w:bottom w:val="none" w:sz="0" w:space="0" w:color="auto"/>
            <w:right w:val="none" w:sz="0" w:space="0" w:color="auto"/>
          </w:divBdr>
        </w:div>
        <w:div w:id="176845319">
          <w:marLeft w:val="0"/>
          <w:marRight w:val="0"/>
          <w:marTop w:val="0"/>
          <w:marBottom w:val="0"/>
          <w:divBdr>
            <w:top w:val="none" w:sz="0" w:space="0" w:color="auto"/>
            <w:left w:val="none" w:sz="0" w:space="0" w:color="auto"/>
            <w:bottom w:val="none" w:sz="0" w:space="0" w:color="auto"/>
            <w:right w:val="none" w:sz="0" w:space="0" w:color="auto"/>
          </w:divBdr>
        </w:div>
        <w:div w:id="230435089">
          <w:marLeft w:val="0"/>
          <w:marRight w:val="0"/>
          <w:marTop w:val="0"/>
          <w:marBottom w:val="0"/>
          <w:divBdr>
            <w:top w:val="none" w:sz="0" w:space="0" w:color="auto"/>
            <w:left w:val="none" w:sz="0" w:space="0" w:color="auto"/>
            <w:bottom w:val="none" w:sz="0" w:space="0" w:color="auto"/>
            <w:right w:val="none" w:sz="0" w:space="0" w:color="auto"/>
          </w:divBdr>
        </w:div>
        <w:div w:id="251354250">
          <w:marLeft w:val="0"/>
          <w:marRight w:val="0"/>
          <w:marTop w:val="0"/>
          <w:marBottom w:val="0"/>
          <w:divBdr>
            <w:top w:val="none" w:sz="0" w:space="0" w:color="auto"/>
            <w:left w:val="none" w:sz="0" w:space="0" w:color="auto"/>
            <w:bottom w:val="none" w:sz="0" w:space="0" w:color="auto"/>
            <w:right w:val="none" w:sz="0" w:space="0" w:color="auto"/>
          </w:divBdr>
        </w:div>
        <w:div w:id="306401199">
          <w:marLeft w:val="0"/>
          <w:marRight w:val="0"/>
          <w:marTop w:val="0"/>
          <w:marBottom w:val="0"/>
          <w:divBdr>
            <w:top w:val="none" w:sz="0" w:space="0" w:color="auto"/>
            <w:left w:val="none" w:sz="0" w:space="0" w:color="auto"/>
            <w:bottom w:val="none" w:sz="0" w:space="0" w:color="auto"/>
            <w:right w:val="none" w:sz="0" w:space="0" w:color="auto"/>
          </w:divBdr>
        </w:div>
        <w:div w:id="314648041">
          <w:marLeft w:val="0"/>
          <w:marRight w:val="0"/>
          <w:marTop w:val="0"/>
          <w:marBottom w:val="0"/>
          <w:divBdr>
            <w:top w:val="none" w:sz="0" w:space="0" w:color="auto"/>
            <w:left w:val="none" w:sz="0" w:space="0" w:color="auto"/>
            <w:bottom w:val="none" w:sz="0" w:space="0" w:color="auto"/>
            <w:right w:val="none" w:sz="0" w:space="0" w:color="auto"/>
          </w:divBdr>
        </w:div>
        <w:div w:id="383910908">
          <w:marLeft w:val="0"/>
          <w:marRight w:val="0"/>
          <w:marTop w:val="0"/>
          <w:marBottom w:val="0"/>
          <w:divBdr>
            <w:top w:val="none" w:sz="0" w:space="0" w:color="auto"/>
            <w:left w:val="none" w:sz="0" w:space="0" w:color="auto"/>
            <w:bottom w:val="none" w:sz="0" w:space="0" w:color="auto"/>
            <w:right w:val="none" w:sz="0" w:space="0" w:color="auto"/>
          </w:divBdr>
        </w:div>
        <w:div w:id="513418008">
          <w:marLeft w:val="0"/>
          <w:marRight w:val="0"/>
          <w:marTop w:val="0"/>
          <w:marBottom w:val="0"/>
          <w:divBdr>
            <w:top w:val="none" w:sz="0" w:space="0" w:color="auto"/>
            <w:left w:val="none" w:sz="0" w:space="0" w:color="auto"/>
            <w:bottom w:val="none" w:sz="0" w:space="0" w:color="auto"/>
            <w:right w:val="none" w:sz="0" w:space="0" w:color="auto"/>
          </w:divBdr>
        </w:div>
        <w:div w:id="587815306">
          <w:marLeft w:val="0"/>
          <w:marRight w:val="0"/>
          <w:marTop w:val="0"/>
          <w:marBottom w:val="0"/>
          <w:divBdr>
            <w:top w:val="none" w:sz="0" w:space="0" w:color="auto"/>
            <w:left w:val="none" w:sz="0" w:space="0" w:color="auto"/>
            <w:bottom w:val="none" w:sz="0" w:space="0" w:color="auto"/>
            <w:right w:val="none" w:sz="0" w:space="0" w:color="auto"/>
          </w:divBdr>
        </w:div>
        <w:div w:id="591938225">
          <w:marLeft w:val="0"/>
          <w:marRight w:val="0"/>
          <w:marTop w:val="0"/>
          <w:marBottom w:val="0"/>
          <w:divBdr>
            <w:top w:val="none" w:sz="0" w:space="0" w:color="auto"/>
            <w:left w:val="none" w:sz="0" w:space="0" w:color="auto"/>
            <w:bottom w:val="none" w:sz="0" w:space="0" w:color="auto"/>
            <w:right w:val="none" w:sz="0" w:space="0" w:color="auto"/>
          </w:divBdr>
        </w:div>
        <w:div w:id="619653363">
          <w:marLeft w:val="0"/>
          <w:marRight w:val="0"/>
          <w:marTop w:val="0"/>
          <w:marBottom w:val="0"/>
          <w:divBdr>
            <w:top w:val="none" w:sz="0" w:space="0" w:color="auto"/>
            <w:left w:val="none" w:sz="0" w:space="0" w:color="auto"/>
            <w:bottom w:val="none" w:sz="0" w:space="0" w:color="auto"/>
            <w:right w:val="none" w:sz="0" w:space="0" w:color="auto"/>
          </w:divBdr>
        </w:div>
        <w:div w:id="711271277">
          <w:marLeft w:val="0"/>
          <w:marRight w:val="0"/>
          <w:marTop w:val="0"/>
          <w:marBottom w:val="0"/>
          <w:divBdr>
            <w:top w:val="none" w:sz="0" w:space="0" w:color="auto"/>
            <w:left w:val="none" w:sz="0" w:space="0" w:color="auto"/>
            <w:bottom w:val="none" w:sz="0" w:space="0" w:color="auto"/>
            <w:right w:val="none" w:sz="0" w:space="0" w:color="auto"/>
          </w:divBdr>
        </w:div>
        <w:div w:id="721488325">
          <w:marLeft w:val="0"/>
          <w:marRight w:val="0"/>
          <w:marTop w:val="0"/>
          <w:marBottom w:val="0"/>
          <w:divBdr>
            <w:top w:val="none" w:sz="0" w:space="0" w:color="auto"/>
            <w:left w:val="none" w:sz="0" w:space="0" w:color="auto"/>
            <w:bottom w:val="none" w:sz="0" w:space="0" w:color="auto"/>
            <w:right w:val="none" w:sz="0" w:space="0" w:color="auto"/>
          </w:divBdr>
        </w:div>
        <w:div w:id="773865439">
          <w:marLeft w:val="0"/>
          <w:marRight w:val="0"/>
          <w:marTop w:val="0"/>
          <w:marBottom w:val="0"/>
          <w:divBdr>
            <w:top w:val="none" w:sz="0" w:space="0" w:color="auto"/>
            <w:left w:val="none" w:sz="0" w:space="0" w:color="auto"/>
            <w:bottom w:val="none" w:sz="0" w:space="0" w:color="auto"/>
            <w:right w:val="none" w:sz="0" w:space="0" w:color="auto"/>
          </w:divBdr>
        </w:div>
        <w:div w:id="796534597">
          <w:marLeft w:val="0"/>
          <w:marRight w:val="0"/>
          <w:marTop w:val="0"/>
          <w:marBottom w:val="0"/>
          <w:divBdr>
            <w:top w:val="none" w:sz="0" w:space="0" w:color="auto"/>
            <w:left w:val="none" w:sz="0" w:space="0" w:color="auto"/>
            <w:bottom w:val="none" w:sz="0" w:space="0" w:color="auto"/>
            <w:right w:val="none" w:sz="0" w:space="0" w:color="auto"/>
          </w:divBdr>
        </w:div>
        <w:div w:id="798230334">
          <w:marLeft w:val="0"/>
          <w:marRight w:val="0"/>
          <w:marTop w:val="0"/>
          <w:marBottom w:val="0"/>
          <w:divBdr>
            <w:top w:val="none" w:sz="0" w:space="0" w:color="auto"/>
            <w:left w:val="none" w:sz="0" w:space="0" w:color="auto"/>
            <w:bottom w:val="none" w:sz="0" w:space="0" w:color="auto"/>
            <w:right w:val="none" w:sz="0" w:space="0" w:color="auto"/>
          </w:divBdr>
        </w:div>
        <w:div w:id="834102966">
          <w:marLeft w:val="0"/>
          <w:marRight w:val="0"/>
          <w:marTop w:val="0"/>
          <w:marBottom w:val="0"/>
          <w:divBdr>
            <w:top w:val="none" w:sz="0" w:space="0" w:color="auto"/>
            <w:left w:val="none" w:sz="0" w:space="0" w:color="auto"/>
            <w:bottom w:val="none" w:sz="0" w:space="0" w:color="auto"/>
            <w:right w:val="none" w:sz="0" w:space="0" w:color="auto"/>
          </w:divBdr>
        </w:div>
        <w:div w:id="840242942">
          <w:marLeft w:val="0"/>
          <w:marRight w:val="0"/>
          <w:marTop w:val="0"/>
          <w:marBottom w:val="0"/>
          <w:divBdr>
            <w:top w:val="none" w:sz="0" w:space="0" w:color="auto"/>
            <w:left w:val="none" w:sz="0" w:space="0" w:color="auto"/>
            <w:bottom w:val="none" w:sz="0" w:space="0" w:color="auto"/>
            <w:right w:val="none" w:sz="0" w:space="0" w:color="auto"/>
          </w:divBdr>
        </w:div>
        <w:div w:id="932275650">
          <w:marLeft w:val="0"/>
          <w:marRight w:val="0"/>
          <w:marTop w:val="0"/>
          <w:marBottom w:val="0"/>
          <w:divBdr>
            <w:top w:val="none" w:sz="0" w:space="0" w:color="auto"/>
            <w:left w:val="none" w:sz="0" w:space="0" w:color="auto"/>
            <w:bottom w:val="none" w:sz="0" w:space="0" w:color="auto"/>
            <w:right w:val="none" w:sz="0" w:space="0" w:color="auto"/>
          </w:divBdr>
        </w:div>
        <w:div w:id="1184170023">
          <w:marLeft w:val="0"/>
          <w:marRight w:val="0"/>
          <w:marTop w:val="0"/>
          <w:marBottom w:val="0"/>
          <w:divBdr>
            <w:top w:val="none" w:sz="0" w:space="0" w:color="auto"/>
            <w:left w:val="none" w:sz="0" w:space="0" w:color="auto"/>
            <w:bottom w:val="none" w:sz="0" w:space="0" w:color="auto"/>
            <w:right w:val="none" w:sz="0" w:space="0" w:color="auto"/>
          </w:divBdr>
        </w:div>
        <w:div w:id="1327170408">
          <w:marLeft w:val="0"/>
          <w:marRight w:val="0"/>
          <w:marTop w:val="0"/>
          <w:marBottom w:val="0"/>
          <w:divBdr>
            <w:top w:val="none" w:sz="0" w:space="0" w:color="auto"/>
            <w:left w:val="none" w:sz="0" w:space="0" w:color="auto"/>
            <w:bottom w:val="none" w:sz="0" w:space="0" w:color="auto"/>
            <w:right w:val="none" w:sz="0" w:space="0" w:color="auto"/>
          </w:divBdr>
        </w:div>
        <w:div w:id="1426027620">
          <w:marLeft w:val="0"/>
          <w:marRight w:val="0"/>
          <w:marTop w:val="0"/>
          <w:marBottom w:val="0"/>
          <w:divBdr>
            <w:top w:val="none" w:sz="0" w:space="0" w:color="auto"/>
            <w:left w:val="none" w:sz="0" w:space="0" w:color="auto"/>
            <w:bottom w:val="none" w:sz="0" w:space="0" w:color="auto"/>
            <w:right w:val="none" w:sz="0" w:space="0" w:color="auto"/>
          </w:divBdr>
        </w:div>
        <w:div w:id="1447311354">
          <w:marLeft w:val="0"/>
          <w:marRight w:val="0"/>
          <w:marTop w:val="0"/>
          <w:marBottom w:val="0"/>
          <w:divBdr>
            <w:top w:val="none" w:sz="0" w:space="0" w:color="auto"/>
            <w:left w:val="none" w:sz="0" w:space="0" w:color="auto"/>
            <w:bottom w:val="none" w:sz="0" w:space="0" w:color="auto"/>
            <w:right w:val="none" w:sz="0" w:space="0" w:color="auto"/>
          </w:divBdr>
        </w:div>
        <w:div w:id="1507866239">
          <w:marLeft w:val="0"/>
          <w:marRight w:val="0"/>
          <w:marTop w:val="0"/>
          <w:marBottom w:val="0"/>
          <w:divBdr>
            <w:top w:val="none" w:sz="0" w:space="0" w:color="auto"/>
            <w:left w:val="none" w:sz="0" w:space="0" w:color="auto"/>
            <w:bottom w:val="none" w:sz="0" w:space="0" w:color="auto"/>
            <w:right w:val="none" w:sz="0" w:space="0" w:color="auto"/>
          </w:divBdr>
        </w:div>
        <w:div w:id="1580215910">
          <w:marLeft w:val="0"/>
          <w:marRight w:val="0"/>
          <w:marTop w:val="0"/>
          <w:marBottom w:val="0"/>
          <w:divBdr>
            <w:top w:val="none" w:sz="0" w:space="0" w:color="auto"/>
            <w:left w:val="none" w:sz="0" w:space="0" w:color="auto"/>
            <w:bottom w:val="none" w:sz="0" w:space="0" w:color="auto"/>
            <w:right w:val="none" w:sz="0" w:space="0" w:color="auto"/>
          </w:divBdr>
        </w:div>
        <w:div w:id="1588228008">
          <w:marLeft w:val="0"/>
          <w:marRight w:val="0"/>
          <w:marTop w:val="0"/>
          <w:marBottom w:val="0"/>
          <w:divBdr>
            <w:top w:val="none" w:sz="0" w:space="0" w:color="auto"/>
            <w:left w:val="none" w:sz="0" w:space="0" w:color="auto"/>
            <w:bottom w:val="none" w:sz="0" w:space="0" w:color="auto"/>
            <w:right w:val="none" w:sz="0" w:space="0" w:color="auto"/>
          </w:divBdr>
        </w:div>
        <w:div w:id="1622767186">
          <w:marLeft w:val="0"/>
          <w:marRight w:val="0"/>
          <w:marTop w:val="0"/>
          <w:marBottom w:val="0"/>
          <w:divBdr>
            <w:top w:val="none" w:sz="0" w:space="0" w:color="auto"/>
            <w:left w:val="none" w:sz="0" w:space="0" w:color="auto"/>
            <w:bottom w:val="none" w:sz="0" w:space="0" w:color="auto"/>
            <w:right w:val="none" w:sz="0" w:space="0" w:color="auto"/>
          </w:divBdr>
        </w:div>
        <w:div w:id="1658799714">
          <w:marLeft w:val="0"/>
          <w:marRight w:val="0"/>
          <w:marTop w:val="0"/>
          <w:marBottom w:val="0"/>
          <w:divBdr>
            <w:top w:val="none" w:sz="0" w:space="0" w:color="auto"/>
            <w:left w:val="none" w:sz="0" w:space="0" w:color="auto"/>
            <w:bottom w:val="none" w:sz="0" w:space="0" w:color="auto"/>
            <w:right w:val="none" w:sz="0" w:space="0" w:color="auto"/>
          </w:divBdr>
        </w:div>
        <w:div w:id="1713918155">
          <w:marLeft w:val="0"/>
          <w:marRight w:val="0"/>
          <w:marTop w:val="0"/>
          <w:marBottom w:val="0"/>
          <w:divBdr>
            <w:top w:val="none" w:sz="0" w:space="0" w:color="auto"/>
            <w:left w:val="none" w:sz="0" w:space="0" w:color="auto"/>
            <w:bottom w:val="none" w:sz="0" w:space="0" w:color="auto"/>
            <w:right w:val="none" w:sz="0" w:space="0" w:color="auto"/>
          </w:divBdr>
        </w:div>
        <w:div w:id="1715156146">
          <w:marLeft w:val="0"/>
          <w:marRight w:val="0"/>
          <w:marTop w:val="0"/>
          <w:marBottom w:val="0"/>
          <w:divBdr>
            <w:top w:val="none" w:sz="0" w:space="0" w:color="auto"/>
            <w:left w:val="none" w:sz="0" w:space="0" w:color="auto"/>
            <w:bottom w:val="none" w:sz="0" w:space="0" w:color="auto"/>
            <w:right w:val="none" w:sz="0" w:space="0" w:color="auto"/>
          </w:divBdr>
        </w:div>
        <w:div w:id="1743061929">
          <w:marLeft w:val="0"/>
          <w:marRight w:val="0"/>
          <w:marTop w:val="0"/>
          <w:marBottom w:val="0"/>
          <w:divBdr>
            <w:top w:val="none" w:sz="0" w:space="0" w:color="auto"/>
            <w:left w:val="none" w:sz="0" w:space="0" w:color="auto"/>
            <w:bottom w:val="none" w:sz="0" w:space="0" w:color="auto"/>
            <w:right w:val="none" w:sz="0" w:space="0" w:color="auto"/>
          </w:divBdr>
        </w:div>
        <w:div w:id="1769497106">
          <w:marLeft w:val="0"/>
          <w:marRight w:val="0"/>
          <w:marTop w:val="0"/>
          <w:marBottom w:val="0"/>
          <w:divBdr>
            <w:top w:val="none" w:sz="0" w:space="0" w:color="auto"/>
            <w:left w:val="none" w:sz="0" w:space="0" w:color="auto"/>
            <w:bottom w:val="none" w:sz="0" w:space="0" w:color="auto"/>
            <w:right w:val="none" w:sz="0" w:space="0" w:color="auto"/>
          </w:divBdr>
        </w:div>
        <w:div w:id="1786849843">
          <w:marLeft w:val="0"/>
          <w:marRight w:val="0"/>
          <w:marTop w:val="0"/>
          <w:marBottom w:val="0"/>
          <w:divBdr>
            <w:top w:val="none" w:sz="0" w:space="0" w:color="auto"/>
            <w:left w:val="none" w:sz="0" w:space="0" w:color="auto"/>
            <w:bottom w:val="none" w:sz="0" w:space="0" w:color="auto"/>
            <w:right w:val="none" w:sz="0" w:space="0" w:color="auto"/>
          </w:divBdr>
        </w:div>
        <w:div w:id="1821919810">
          <w:marLeft w:val="0"/>
          <w:marRight w:val="0"/>
          <w:marTop w:val="0"/>
          <w:marBottom w:val="0"/>
          <w:divBdr>
            <w:top w:val="none" w:sz="0" w:space="0" w:color="auto"/>
            <w:left w:val="none" w:sz="0" w:space="0" w:color="auto"/>
            <w:bottom w:val="none" w:sz="0" w:space="0" w:color="auto"/>
            <w:right w:val="none" w:sz="0" w:space="0" w:color="auto"/>
          </w:divBdr>
        </w:div>
        <w:div w:id="1846508359">
          <w:marLeft w:val="0"/>
          <w:marRight w:val="0"/>
          <w:marTop w:val="0"/>
          <w:marBottom w:val="0"/>
          <w:divBdr>
            <w:top w:val="none" w:sz="0" w:space="0" w:color="auto"/>
            <w:left w:val="none" w:sz="0" w:space="0" w:color="auto"/>
            <w:bottom w:val="none" w:sz="0" w:space="0" w:color="auto"/>
            <w:right w:val="none" w:sz="0" w:space="0" w:color="auto"/>
          </w:divBdr>
        </w:div>
        <w:div w:id="1866744287">
          <w:marLeft w:val="0"/>
          <w:marRight w:val="0"/>
          <w:marTop w:val="0"/>
          <w:marBottom w:val="0"/>
          <w:divBdr>
            <w:top w:val="none" w:sz="0" w:space="0" w:color="auto"/>
            <w:left w:val="none" w:sz="0" w:space="0" w:color="auto"/>
            <w:bottom w:val="none" w:sz="0" w:space="0" w:color="auto"/>
            <w:right w:val="none" w:sz="0" w:space="0" w:color="auto"/>
          </w:divBdr>
        </w:div>
        <w:div w:id="2028555102">
          <w:marLeft w:val="0"/>
          <w:marRight w:val="0"/>
          <w:marTop w:val="0"/>
          <w:marBottom w:val="0"/>
          <w:divBdr>
            <w:top w:val="none" w:sz="0" w:space="0" w:color="auto"/>
            <w:left w:val="none" w:sz="0" w:space="0" w:color="auto"/>
            <w:bottom w:val="none" w:sz="0" w:space="0" w:color="auto"/>
            <w:right w:val="none" w:sz="0" w:space="0" w:color="auto"/>
          </w:divBdr>
        </w:div>
        <w:div w:id="2033796558">
          <w:marLeft w:val="0"/>
          <w:marRight w:val="0"/>
          <w:marTop w:val="0"/>
          <w:marBottom w:val="0"/>
          <w:divBdr>
            <w:top w:val="none" w:sz="0" w:space="0" w:color="auto"/>
            <w:left w:val="none" w:sz="0" w:space="0" w:color="auto"/>
            <w:bottom w:val="none" w:sz="0" w:space="0" w:color="auto"/>
            <w:right w:val="none" w:sz="0" w:space="0" w:color="auto"/>
          </w:divBdr>
        </w:div>
        <w:div w:id="2053722807">
          <w:marLeft w:val="0"/>
          <w:marRight w:val="0"/>
          <w:marTop w:val="0"/>
          <w:marBottom w:val="0"/>
          <w:divBdr>
            <w:top w:val="none" w:sz="0" w:space="0" w:color="auto"/>
            <w:left w:val="none" w:sz="0" w:space="0" w:color="auto"/>
            <w:bottom w:val="none" w:sz="0" w:space="0" w:color="auto"/>
            <w:right w:val="none" w:sz="0" w:space="0" w:color="auto"/>
          </w:divBdr>
        </w:div>
        <w:div w:id="2096240016">
          <w:marLeft w:val="0"/>
          <w:marRight w:val="0"/>
          <w:marTop w:val="0"/>
          <w:marBottom w:val="0"/>
          <w:divBdr>
            <w:top w:val="none" w:sz="0" w:space="0" w:color="auto"/>
            <w:left w:val="none" w:sz="0" w:space="0" w:color="auto"/>
            <w:bottom w:val="none" w:sz="0" w:space="0" w:color="auto"/>
            <w:right w:val="none" w:sz="0" w:space="0" w:color="auto"/>
          </w:divBdr>
        </w:div>
      </w:divsChild>
    </w:div>
    <w:div w:id="1519931232">
      <w:bodyDiv w:val="1"/>
      <w:marLeft w:val="0"/>
      <w:marRight w:val="0"/>
      <w:marTop w:val="0"/>
      <w:marBottom w:val="0"/>
      <w:divBdr>
        <w:top w:val="none" w:sz="0" w:space="0" w:color="auto"/>
        <w:left w:val="none" w:sz="0" w:space="0" w:color="auto"/>
        <w:bottom w:val="none" w:sz="0" w:space="0" w:color="auto"/>
        <w:right w:val="none" w:sz="0" w:space="0" w:color="auto"/>
      </w:divBdr>
      <w:divsChild>
        <w:div w:id="858664606">
          <w:marLeft w:val="0"/>
          <w:marRight w:val="0"/>
          <w:marTop w:val="0"/>
          <w:marBottom w:val="0"/>
          <w:divBdr>
            <w:top w:val="none" w:sz="0" w:space="0" w:color="auto"/>
            <w:left w:val="none" w:sz="0" w:space="0" w:color="auto"/>
            <w:bottom w:val="none" w:sz="0" w:space="0" w:color="auto"/>
            <w:right w:val="none" w:sz="0" w:space="0" w:color="auto"/>
          </w:divBdr>
        </w:div>
        <w:div w:id="1886333907">
          <w:marLeft w:val="0"/>
          <w:marRight w:val="0"/>
          <w:marTop w:val="0"/>
          <w:marBottom w:val="0"/>
          <w:divBdr>
            <w:top w:val="none" w:sz="0" w:space="0" w:color="auto"/>
            <w:left w:val="none" w:sz="0" w:space="0" w:color="auto"/>
            <w:bottom w:val="none" w:sz="0" w:space="0" w:color="auto"/>
            <w:right w:val="none" w:sz="0" w:space="0" w:color="auto"/>
          </w:divBdr>
        </w:div>
      </w:divsChild>
    </w:div>
    <w:div w:id="1635257305">
      <w:bodyDiv w:val="1"/>
      <w:marLeft w:val="0"/>
      <w:marRight w:val="0"/>
      <w:marTop w:val="0"/>
      <w:marBottom w:val="0"/>
      <w:divBdr>
        <w:top w:val="none" w:sz="0" w:space="0" w:color="auto"/>
        <w:left w:val="none" w:sz="0" w:space="0" w:color="auto"/>
        <w:bottom w:val="none" w:sz="0" w:space="0" w:color="auto"/>
        <w:right w:val="none" w:sz="0" w:space="0" w:color="auto"/>
      </w:divBdr>
      <w:divsChild>
        <w:div w:id="1618751701">
          <w:marLeft w:val="0"/>
          <w:marRight w:val="0"/>
          <w:marTop w:val="0"/>
          <w:marBottom w:val="0"/>
          <w:divBdr>
            <w:top w:val="none" w:sz="0" w:space="0" w:color="auto"/>
            <w:left w:val="none" w:sz="0" w:space="0" w:color="auto"/>
            <w:bottom w:val="none" w:sz="0" w:space="0" w:color="auto"/>
            <w:right w:val="none" w:sz="0" w:space="0" w:color="auto"/>
          </w:divBdr>
        </w:div>
      </w:divsChild>
    </w:div>
    <w:div w:id="1635673659">
      <w:bodyDiv w:val="1"/>
      <w:marLeft w:val="0"/>
      <w:marRight w:val="0"/>
      <w:marTop w:val="0"/>
      <w:marBottom w:val="0"/>
      <w:divBdr>
        <w:top w:val="none" w:sz="0" w:space="0" w:color="auto"/>
        <w:left w:val="none" w:sz="0" w:space="0" w:color="auto"/>
        <w:bottom w:val="none" w:sz="0" w:space="0" w:color="auto"/>
        <w:right w:val="none" w:sz="0" w:space="0" w:color="auto"/>
      </w:divBdr>
      <w:divsChild>
        <w:div w:id="94526136">
          <w:marLeft w:val="0"/>
          <w:marRight w:val="0"/>
          <w:marTop w:val="0"/>
          <w:marBottom w:val="0"/>
          <w:divBdr>
            <w:top w:val="none" w:sz="0" w:space="0" w:color="auto"/>
            <w:left w:val="none" w:sz="0" w:space="0" w:color="auto"/>
            <w:bottom w:val="none" w:sz="0" w:space="0" w:color="auto"/>
            <w:right w:val="none" w:sz="0" w:space="0" w:color="auto"/>
          </w:divBdr>
        </w:div>
        <w:div w:id="407464159">
          <w:marLeft w:val="0"/>
          <w:marRight w:val="0"/>
          <w:marTop w:val="0"/>
          <w:marBottom w:val="0"/>
          <w:divBdr>
            <w:top w:val="none" w:sz="0" w:space="0" w:color="auto"/>
            <w:left w:val="none" w:sz="0" w:space="0" w:color="auto"/>
            <w:bottom w:val="none" w:sz="0" w:space="0" w:color="auto"/>
            <w:right w:val="none" w:sz="0" w:space="0" w:color="auto"/>
          </w:divBdr>
        </w:div>
        <w:div w:id="452754962">
          <w:marLeft w:val="0"/>
          <w:marRight w:val="0"/>
          <w:marTop w:val="0"/>
          <w:marBottom w:val="0"/>
          <w:divBdr>
            <w:top w:val="none" w:sz="0" w:space="0" w:color="auto"/>
            <w:left w:val="none" w:sz="0" w:space="0" w:color="auto"/>
            <w:bottom w:val="none" w:sz="0" w:space="0" w:color="auto"/>
            <w:right w:val="none" w:sz="0" w:space="0" w:color="auto"/>
          </w:divBdr>
        </w:div>
        <w:div w:id="492529708">
          <w:marLeft w:val="0"/>
          <w:marRight w:val="0"/>
          <w:marTop w:val="0"/>
          <w:marBottom w:val="0"/>
          <w:divBdr>
            <w:top w:val="none" w:sz="0" w:space="0" w:color="auto"/>
            <w:left w:val="none" w:sz="0" w:space="0" w:color="auto"/>
            <w:bottom w:val="none" w:sz="0" w:space="0" w:color="auto"/>
            <w:right w:val="none" w:sz="0" w:space="0" w:color="auto"/>
          </w:divBdr>
        </w:div>
        <w:div w:id="634943452">
          <w:marLeft w:val="0"/>
          <w:marRight w:val="0"/>
          <w:marTop w:val="0"/>
          <w:marBottom w:val="0"/>
          <w:divBdr>
            <w:top w:val="none" w:sz="0" w:space="0" w:color="auto"/>
            <w:left w:val="none" w:sz="0" w:space="0" w:color="auto"/>
            <w:bottom w:val="none" w:sz="0" w:space="0" w:color="auto"/>
            <w:right w:val="none" w:sz="0" w:space="0" w:color="auto"/>
          </w:divBdr>
        </w:div>
        <w:div w:id="1091468618">
          <w:marLeft w:val="0"/>
          <w:marRight w:val="0"/>
          <w:marTop w:val="0"/>
          <w:marBottom w:val="0"/>
          <w:divBdr>
            <w:top w:val="none" w:sz="0" w:space="0" w:color="auto"/>
            <w:left w:val="none" w:sz="0" w:space="0" w:color="auto"/>
            <w:bottom w:val="none" w:sz="0" w:space="0" w:color="auto"/>
            <w:right w:val="none" w:sz="0" w:space="0" w:color="auto"/>
          </w:divBdr>
        </w:div>
        <w:div w:id="1211575882">
          <w:marLeft w:val="0"/>
          <w:marRight w:val="0"/>
          <w:marTop w:val="0"/>
          <w:marBottom w:val="0"/>
          <w:divBdr>
            <w:top w:val="none" w:sz="0" w:space="0" w:color="auto"/>
            <w:left w:val="none" w:sz="0" w:space="0" w:color="auto"/>
            <w:bottom w:val="none" w:sz="0" w:space="0" w:color="auto"/>
            <w:right w:val="none" w:sz="0" w:space="0" w:color="auto"/>
          </w:divBdr>
        </w:div>
        <w:div w:id="1363239172">
          <w:marLeft w:val="0"/>
          <w:marRight w:val="0"/>
          <w:marTop w:val="0"/>
          <w:marBottom w:val="0"/>
          <w:divBdr>
            <w:top w:val="none" w:sz="0" w:space="0" w:color="auto"/>
            <w:left w:val="none" w:sz="0" w:space="0" w:color="auto"/>
            <w:bottom w:val="none" w:sz="0" w:space="0" w:color="auto"/>
            <w:right w:val="none" w:sz="0" w:space="0" w:color="auto"/>
          </w:divBdr>
        </w:div>
        <w:div w:id="1583954571">
          <w:marLeft w:val="0"/>
          <w:marRight w:val="0"/>
          <w:marTop w:val="0"/>
          <w:marBottom w:val="0"/>
          <w:divBdr>
            <w:top w:val="none" w:sz="0" w:space="0" w:color="auto"/>
            <w:left w:val="none" w:sz="0" w:space="0" w:color="auto"/>
            <w:bottom w:val="none" w:sz="0" w:space="0" w:color="auto"/>
            <w:right w:val="none" w:sz="0" w:space="0" w:color="auto"/>
          </w:divBdr>
        </w:div>
        <w:div w:id="1613827952">
          <w:marLeft w:val="0"/>
          <w:marRight w:val="0"/>
          <w:marTop w:val="0"/>
          <w:marBottom w:val="0"/>
          <w:divBdr>
            <w:top w:val="none" w:sz="0" w:space="0" w:color="auto"/>
            <w:left w:val="none" w:sz="0" w:space="0" w:color="auto"/>
            <w:bottom w:val="none" w:sz="0" w:space="0" w:color="auto"/>
            <w:right w:val="none" w:sz="0" w:space="0" w:color="auto"/>
          </w:divBdr>
        </w:div>
        <w:div w:id="1700616804">
          <w:marLeft w:val="0"/>
          <w:marRight w:val="0"/>
          <w:marTop w:val="0"/>
          <w:marBottom w:val="0"/>
          <w:divBdr>
            <w:top w:val="none" w:sz="0" w:space="0" w:color="auto"/>
            <w:left w:val="none" w:sz="0" w:space="0" w:color="auto"/>
            <w:bottom w:val="none" w:sz="0" w:space="0" w:color="auto"/>
            <w:right w:val="none" w:sz="0" w:space="0" w:color="auto"/>
          </w:divBdr>
        </w:div>
        <w:div w:id="1828814471">
          <w:marLeft w:val="0"/>
          <w:marRight w:val="0"/>
          <w:marTop w:val="0"/>
          <w:marBottom w:val="0"/>
          <w:divBdr>
            <w:top w:val="none" w:sz="0" w:space="0" w:color="auto"/>
            <w:left w:val="none" w:sz="0" w:space="0" w:color="auto"/>
            <w:bottom w:val="none" w:sz="0" w:space="0" w:color="auto"/>
            <w:right w:val="none" w:sz="0" w:space="0" w:color="auto"/>
          </w:divBdr>
        </w:div>
        <w:div w:id="1845241608">
          <w:marLeft w:val="0"/>
          <w:marRight w:val="0"/>
          <w:marTop w:val="0"/>
          <w:marBottom w:val="0"/>
          <w:divBdr>
            <w:top w:val="none" w:sz="0" w:space="0" w:color="auto"/>
            <w:left w:val="none" w:sz="0" w:space="0" w:color="auto"/>
            <w:bottom w:val="none" w:sz="0" w:space="0" w:color="auto"/>
            <w:right w:val="none" w:sz="0" w:space="0" w:color="auto"/>
          </w:divBdr>
        </w:div>
      </w:divsChild>
    </w:div>
    <w:div w:id="1658847359">
      <w:bodyDiv w:val="1"/>
      <w:marLeft w:val="0"/>
      <w:marRight w:val="0"/>
      <w:marTop w:val="0"/>
      <w:marBottom w:val="0"/>
      <w:divBdr>
        <w:top w:val="none" w:sz="0" w:space="0" w:color="auto"/>
        <w:left w:val="none" w:sz="0" w:space="0" w:color="auto"/>
        <w:bottom w:val="none" w:sz="0" w:space="0" w:color="auto"/>
        <w:right w:val="none" w:sz="0" w:space="0" w:color="auto"/>
      </w:divBdr>
      <w:divsChild>
        <w:div w:id="159466133">
          <w:marLeft w:val="0"/>
          <w:marRight w:val="0"/>
          <w:marTop w:val="0"/>
          <w:marBottom w:val="0"/>
          <w:divBdr>
            <w:top w:val="none" w:sz="0" w:space="0" w:color="auto"/>
            <w:left w:val="none" w:sz="0" w:space="0" w:color="auto"/>
            <w:bottom w:val="none" w:sz="0" w:space="0" w:color="auto"/>
            <w:right w:val="none" w:sz="0" w:space="0" w:color="auto"/>
          </w:divBdr>
        </w:div>
        <w:div w:id="593242530">
          <w:marLeft w:val="0"/>
          <w:marRight w:val="0"/>
          <w:marTop w:val="0"/>
          <w:marBottom w:val="0"/>
          <w:divBdr>
            <w:top w:val="none" w:sz="0" w:space="0" w:color="auto"/>
            <w:left w:val="none" w:sz="0" w:space="0" w:color="auto"/>
            <w:bottom w:val="none" w:sz="0" w:space="0" w:color="auto"/>
            <w:right w:val="none" w:sz="0" w:space="0" w:color="auto"/>
          </w:divBdr>
        </w:div>
        <w:div w:id="660354126">
          <w:marLeft w:val="0"/>
          <w:marRight w:val="0"/>
          <w:marTop w:val="0"/>
          <w:marBottom w:val="0"/>
          <w:divBdr>
            <w:top w:val="none" w:sz="0" w:space="0" w:color="auto"/>
            <w:left w:val="none" w:sz="0" w:space="0" w:color="auto"/>
            <w:bottom w:val="none" w:sz="0" w:space="0" w:color="auto"/>
            <w:right w:val="none" w:sz="0" w:space="0" w:color="auto"/>
          </w:divBdr>
        </w:div>
        <w:div w:id="1188984336">
          <w:marLeft w:val="0"/>
          <w:marRight w:val="0"/>
          <w:marTop w:val="0"/>
          <w:marBottom w:val="0"/>
          <w:divBdr>
            <w:top w:val="none" w:sz="0" w:space="0" w:color="auto"/>
            <w:left w:val="none" w:sz="0" w:space="0" w:color="auto"/>
            <w:bottom w:val="none" w:sz="0" w:space="0" w:color="auto"/>
            <w:right w:val="none" w:sz="0" w:space="0" w:color="auto"/>
          </w:divBdr>
        </w:div>
        <w:div w:id="1231577509">
          <w:marLeft w:val="0"/>
          <w:marRight w:val="0"/>
          <w:marTop w:val="0"/>
          <w:marBottom w:val="0"/>
          <w:divBdr>
            <w:top w:val="none" w:sz="0" w:space="0" w:color="auto"/>
            <w:left w:val="none" w:sz="0" w:space="0" w:color="auto"/>
            <w:bottom w:val="none" w:sz="0" w:space="0" w:color="auto"/>
            <w:right w:val="none" w:sz="0" w:space="0" w:color="auto"/>
          </w:divBdr>
        </w:div>
        <w:div w:id="2036078161">
          <w:marLeft w:val="0"/>
          <w:marRight w:val="0"/>
          <w:marTop w:val="0"/>
          <w:marBottom w:val="0"/>
          <w:divBdr>
            <w:top w:val="none" w:sz="0" w:space="0" w:color="auto"/>
            <w:left w:val="none" w:sz="0" w:space="0" w:color="auto"/>
            <w:bottom w:val="none" w:sz="0" w:space="0" w:color="auto"/>
            <w:right w:val="none" w:sz="0" w:space="0" w:color="auto"/>
          </w:divBdr>
        </w:div>
      </w:divsChild>
    </w:div>
    <w:div w:id="1684358084">
      <w:bodyDiv w:val="1"/>
      <w:marLeft w:val="0"/>
      <w:marRight w:val="0"/>
      <w:marTop w:val="0"/>
      <w:marBottom w:val="0"/>
      <w:divBdr>
        <w:top w:val="none" w:sz="0" w:space="0" w:color="auto"/>
        <w:left w:val="none" w:sz="0" w:space="0" w:color="auto"/>
        <w:bottom w:val="none" w:sz="0" w:space="0" w:color="auto"/>
        <w:right w:val="none" w:sz="0" w:space="0" w:color="auto"/>
      </w:divBdr>
      <w:divsChild>
        <w:div w:id="49234956">
          <w:marLeft w:val="0"/>
          <w:marRight w:val="0"/>
          <w:marTop w:val="0"/>
          <w:marBottom w:val="0"/>
          <w:divBdr>
            <w:top w:val="none" w:sz="0" w:space="0" w:color="auto"/>
            <w:left w:val="none" w:sz="0" w:space="0" w:color="auto"/>
            <w:bottom w:val="none" w:sz="0" w:space="0" w:color="auto"/>
            <w:right w:val="none" w:sz="0" w:space="0" w:color="auto"/>
          </w:divBdr>
        </w:div>
        <w:div w:id="65033999">
          <w:marLeft w:val="0"/>
          <w:marRight w:val="0"/>
          <w:marTop w:val="0"/>
          <w:marBottom w:val="0"/>
          <w:divBdr>
            <w:top w:val="none" w:sz="0" w:space="0" w:color="auto"/>
            <w:left w:val="none" w:sz="0" w:space="0" w:color="auto"/>
            <w:bottom w:val="none" w:sz="0" w:space="0" w:color="auto"/>
            <w:right w:val="none" w:sz="0" w:space="0" w:color="auto"/>
          </w:divBdr>
        </w:div>
        <w:div w:id="68813218">
          <w:marLeft w:val="0"/>
          <w:marRight w:val="0"/>
          <w:marTop w:val="0"/>
          <w:marBottom w:val="0"/>
          <w:divBdr>
            <w:top w:val="none" w:sz="0" w:space="0" w:color="auto"/>
            <w:left w:val="none" w:sz="0" w:space="0" w:color="auto"/>
            <w:bottom w:val="none" w:sz="0" w:space="0" w:color="auto"/>
            <w:right w:val="none" w:sz="0" w:space="0" w:color="auto"/>
          </w:divBdr>
        </w:div>
        <w:div w:id="119105422">
          <w:marLeft w:val="0"/>
          <w:marRight w:val="0"/>
          <w:marTop w:val="0"/>
          <w:marBottom w:val="0"/>
          <w:divBdr>
            <w:top w:val="none" w:sz="0" w:space="0" w:color="auto"/>
            <w:left w:val="none" w:sz="0" w:space="0" w:color="auto"/>
            <w:bottom w:val="none" w:sz="0" w:space="0" w:color="auto"/>
            <w:right w:val="none" w:sz="0" w:space="0" w:color="auto"/>
          </w:divBdr>
        </w:div>
        <w:div w:id="156965035">
          <w:marLeft w:val="0"/>
          <w:marRight w:val="0"/>
          <w:marTop w:val="0"/>
          <w:marBottom w:val="0"/>
          <w:divBdr>
            <w:top w:val="none" w:sz="0" w:space="0" w:color="auto"/>
            <w:left w:val="none" w:sz="0" w:space="0" w:color="auto"/>
            <w:bottom w:val="none" w:sz="0" w:space="0" w:color="auto"/>
            <w:right w:val="none" w:sz="0" w:space="0" w:color="auto"/>
          </w:divBdr>
        </w:div>
        <w:div w:id="198050783">
          <w:marLeft w:val="0"/>
          <w:marRight w:val="0"/>
          <w:marTop w:val="0"/>
          <w:marBottom w:val="0"/>
          <w:divBdr>
            <w:top w:val="none" w:sz="0" w:space="0" w:color="auto"/>
            <w:left w:val="none" w:sz="0" w:space="0" w:color="auto"/>
            <w:bottom w:val="none" w:sz="0" w:space="0" w:color="auto"/>
            <w:right w:val="none" w:sz="0" w:space="0" w:color="auto"/>
          </w:divBdr>
        </w:div>
        <w:div w:id="265768492">
          <w:marLeft w:val="0"/>
          <w:marRight w:val="0"/>
          <w:marTop w:val="0"/>
          <w:marBottom w:val="0"/>
          <w:divBdr>
            <w:top w:val="none" w:sz="0" w:space="0" w:color="auto"/>
            <w:left w:val="none" w:sz="0" w:space="0" w:color="auto"/>
            <w:bottom w:val="none" w:sz="0" w:space="0" w:color="auto"/>
            <w:right w:val="none" w:sz="0" w:space="0" w:color="auto"/>
          </w:divBdr>
        </w:div>
        <w:div w:id="303312340">
          <w:marLeft w:val="0"/>
          <w:marRight w:val="0"/>
          <w:marTop w:val="0"/>
          <w:marBottom w:val="0"/>
          <w:divBdr>
            <w:top w:val="none" w:sz="0" w:space="0" w:color="auto"/>
            <w:left w:val="none" w:sz="0" w:space="0" w:color="auto"/>
            <w:bottom w:val="none" w:sz="0" w:space="0" w:color="auto"/>
            <w:right w:val="none" w:sz="0" w:space="0" w:color="auto"/>
          </w:divBdr>
        </w:div>
        <w:div w:id="336813910">
          <w:marLeft w:val="0"/>
          <w:marRight w:val="0"/>
          <w:marTop w:val="0"/>
          <w:marBottom w:val="0"/>
          <w:divBdr>
            <w:top w:val="none" w:sz="0" w:space="0" w:color="auto"/>
            <w:left w:val="none" w:sz="0" w:space="0" w:color="auto"/>
            <w:bottom w:val="none" w:sz="0" w:space="0" w:color="auto"/>
            <w:right w:val="none" w:sz="0" w:space="0" w:color="auto"/>
          </w:divBdr>
        </w:div>
        <w:div w:id="547105788">
          <w:marLeft w:val="0"/>
          <w:marRight w:val="0"/>
          <w:marTop w:val="0"/>
          <w:marBottom w:val="0"/>
          <w:divBdr>
            <w:top w:val="none" w:sz="0" w:space="0" w:color="auto"/>
            <w:left w:val="none" w:sz="0" w:space="0" w:color="auto"/>
            <w:bottom w:val="none" w:sz="0" w:space="0" w:color="auto"/>
            <w:right w:val="none" w:sz="0" w:space="0" w:color="auto"/>
          </w:divBdr>
        </w:div>
        <w:div w:id="624431688">
          <w:marLeft w:val="0"/>
          <w:marRight w:val="0"/>
          <w:marTop w:val="0"/>
          <w:marBottom w:val="0"/>
          <w:divBdr>
            <w:top w:val="none" w:sz="0" w:space="0" w:color="auto"/>
            <w:left w:val="none" w:sz="0" w:space="0" w:color="auto"/>
            <w:bottom w:val="none" w:sz="0" w:space="0" w:color="auto"/>
            <w:right w:val="none" w:sz="0" w:space="0" w:color="auto"/>
          </w:divBdr>
        </w:div>
        <w:div w:id="682050502">
          <w:marLeft w:val="0"/>
          <w:marRight w:val="0"/>
          <w:marTop w:val="0"/>
          <w:marBottom w:val="0"/>
          <w:divBdr>
            <w:top w:val="none" w:sz="0" w:space="0" w:color="auto"/>
            <w:left w:val="none" w:sz="0" w:space="0" w:color="auto"/>
            <w:bottom w:val="none" w:sz="0" w:space="0" w:color="auto"/>
            <w:right w:val="none" w:sz="0" w:space="0" w:color="auto"/>
          </w:divBdr>
        </w:div>
        <w:div w:id="684088557">
          <w:marLeft w:val="0"/>
          <w:marRight w:val="0"/>
          <w:marTop w:val="0"/>
          <w:marBottom w:val="0"/>
          <w:divBdr>
            <w:top w:val="none" w:sz="0" w:space="0" w:color="auto"/>
            <w:left w:val="none" w:sz="0" w:space="0" w:color="auto"/>
            <w:bottom w:val="none" w:sz="0" w:space="0" w:color="auto"/>
            <w:right w:val="none" w:sz="0" w:space="0" w:color="auto"/>
          </w:divBdr>
        </w:div>
        <w:div w:id="689069835">
          <w:marLeft w:val="0"/>
          <w:marRight w:val="0"/>
          <w:marTop w:val="0"/>
          <w:marBottom w:val="0"/>
          <w:divBdr>
            <w:top w:val="none" w:sz="0" w:space="0" w:color="auto"/>
            <w:left w:val="none" w:sz="0" w:space="0" w:color="auto"/>
            <w:bottom w:val="none" w:sz="0" w:space="0" w:color="auto"/>
            <w:right w:val="none" w:sz="0" w:space="0" w:color="auto"/>
          </w:divBdr>
        </w:div>
        <w:div w:id="730347559">
          <w:marLeft w:val="0"/>
          <w:marRight w:val="0"/>
          <w:marTop w:val="0"/>
          <w:marBottom w:val="0"/>
          <w:divBdr>
            <w:top w:val="none" w:sz="0" w:space="0" w:color="auto"/>
            <w:left w:val="none" w:sz="0" w:space="0" w:color="auto"/>
            <w:bottom w:val="none" w:sz="0" w:space="0" w:color="auto"/>
            <w:right w:val="none" w:sz="0" w:space="0" w:color="auto"/>
          </w:divBdr>
        </w:div>
        <w:div w:id="736786615">
          <w:marLeft w:val="0"/>
          <w:marRight w:val="0"/>
          <w:marTop w:val="0"/>
          <w:marBottom w:val="0"/>
          <w:divBdr>
            <w:top w:val="none" w:sz="0" w:space="0" w:color="auto"/>
            <w:left w:val="none" w:sz="0" w:space="0" w:color="auto"/>
            <w:bottom w:val="none" w:sz="0" w:space="0" w:color="auto"/>
            <w:right w:val="none" w:sz="0" w:space="0" w:color="auto"/>
          </w:divBdr>
        </w:div>
        <w:div w:id="737477649">
          <w:marLeft w:val="0"/>
          <w:marRight w:val="0"/>
          <w:marTop w:val="0"/>
          <w:marBottom w:val="0"/>
          <w:divBdr>
            <w:top w:val="none" w:sz="0" w:space="0" w:color="auto"/>
            <w:left w:val="none" w:sz="0" w:space="0" w:color="auto"/>
            <w:bottom w:val="none" w:sz="0" w:space="0" w:color="auto"/>
            <w:right w:val="none" w:sz="0" w:space="0" w:color="auto"/>
          </w:divBdr>
        </w:div>
        <w:div w:id="753431553">
          <w:marLeft w:val="0"/>
          <w:marRight w:val="0"/>
          <w:marTop w:val="0"/>
          <w:marBottom w:val="0"/>
          <w:divBdr>
            <w:top w:val="none" w:sz="0" w:space="0" w:color="auto"/>
            <w:left w:val="none" w:sz="0" w:space="0" w:color="auto"/>
            <w:bottom w:val="none" w:sz="0" w:space="0" w:color="auto"/>
            <w:right w:val="none" w:sz="0" w:space="0" w:color="auto"/>
          </w:divBdr>
        </w:div>
        <w:div w:id="764108213">
          <w:marLeft w:val="0"/>
          <w:marRight w:val="0"/>
          <w:marTop w:val="0"/>
          <w:marBottom w:val="0"/>
          <w:divBdr>
            <w:top w:val="none" w:sz="0" w:space="0" w:color="auto"/>
            <w:left w:val="none" w:sz="0" w:space="0" w:color="auto"/>
            <w:bottom w:val="none" w:sz="0" w:space="0" w:color="auto"/>
            <w:right w:val="none" w:sz="0" w:space="0" w:color="auto"/>
          </w:divBdr>
        </w:div>
        <w:div w:id="945163126">
          <w:marLeft w:val="0"/>
          <w:marRight w:val="0"/>
          <w:marTop w:val="0"/>
          <w:marBottom w:val="0"/>
          <w:divBdr>
            <w:top w:val="none" w:sz="0" w:space="0" w:color="auto"/>
            <w:left w:val="none" w:sz="0" w:space="0" w:color="auto"/>
            <w:bottom w:val="none" w:sz="0" w:space="0" w:color="auto"/>
            <w:right w:val="none" w:sz="0" w:space="0" w:color="auto"/>
          </w:divBdr>
        </w:div>
        <w:div w:id="967466992">
          <w:marLeft w:val="0"/>
          <w:marRight w:val="0"/>
          <w:marTop w:val="0"/>
          <w:marBottom w:val="0"/>
          <w:divBdr>
            <w:top w:val="none" w:sz="0" w:space="0" w:color="auto"/>
            <w:left w:val="none" w:sz="0" w:space="0" w:color="auto"/>
            <w:bottom w:val="none" w:sz="0" w:space="0" w:color="auto"/>
            <w:right w:val="none" w:sz="0" w:space="0" w:color="auto"/>
          </w:divBdr>
        </w:div>
        <w:div w:id="1343439384">
          <w:marLeft w:val="0"/>
          <w:marRight w:val="0"/>
          <w:marTop w:val="0"/>
          <w:marBottom w:val="0"/>
          <w:divBdr>
            <w:top w:val="none" w:sz="0" w:space="0" w:color="auto"/>
            <w:left w:val="none" w:sz="0" w:space="0" w:color="auto"/>
            <w:bottom w:val="none" w:sz="0" w:space="0" w:color="auto"/>
            <w:right w:val="none" w:sz="0" w:space="0" w:color="auto"/>
          </w:divBdr>
        </w:div>
        <w:div w:id="1359355659">
          <w:marLeft w:val="0"/>
          <w:marRight w:val="0"/>
          <w:marTop w:val="0"/>
          <w:marBottom w:val="0"/>
          <w:divBdr>
            <w:top w:val="none" w:sz="0" w:space="0" w:color="auto"/>
            <w:left w:val="none" w:sz="0" w:space="0" w:color="auto"/>
            <w:bottom w:val="none" w:sz="0" w:space="0" w:color="auto"/>
            <w:right w:val="none" w:sz="0" w:space="0" w:color="auto"/>
          </w:divBdr>
        </w:div>
        <w:div w:id="1383292722">
          <w:marLeft w:val="0"/>
          <w:marRight w:val="0"/>
          <w:marTop w:val="0"/>
          <w:marBottom w:val="0"/>
          <w:divBdr>
            <w:top w:val="none" w:sz="0" w:space="0" w:color="auto"/>
            <w:left w:val="none" w:sz="0" w:space="0" w:color="auto"/>
            <w:bottom w:val="none" w:sz="0" w:space="0" w:color="auto"/>
            <w:right w:val="none" w:sz="0" w:space="0" w:color="auto"/>
          </w:divBdr>
        </w:div>
        <w:div w:id="1390226895">
          <w:marLeft w:val="0"/>
          <w:marRight w:val="0"/>
          <w:marTop w:val="0"/>
          <w:marBottom w:val="0"/>
          <w:divBdr>
            <w:top w:val="none" w:sz="0" w:space="0" w:color="auto"/>
            <w:left w:val="none" w:sz="0" w:space="0" w:color="auto"/>
            <w:bottom w:val="none" w:sz="0" w:space="0" w:color="auto"/>
            <w:right w:val="none" w:sz="0" w:space="0" w:color="auto"/>
          </w:divBdr>
        </w:div>
        <w:div w:id="1464350546">
          <w:marLeft w:val="0"/>
          <w:marRight w:val="0"/>
          <w:marTop w:val="0"/>
          <w:marBottom w:val="0"/>
          <w:divBdr>
            <w:top w:val="none" w:sz="0" w:space="0" w:color="auto"/>
            <w:left w:val="none" w:sz="0" w:space="0" w:color="auto"/>
            <w:bottom w:val="none" w:sz="0" w:space="0" w:color="auto"/>
            <w:right w:val="none" w:sz="0" w:space="0" w:color="auto"/>
          </w:divBdr>
        </w:div>
        <w:div w:id="1628584920">
          <w:marLeft w:val="0"/>
          <w:marRight w:val="0"/>
          <w:marTop w:val="0"/>
          <w:marBottom w:val="0"/>
          <w:divBdr>
            <w:top w:val="none" w:sz="0" w:space="0" w:color="auto"/>
            <w:left w:val="none" w:sz="0" w:space="0" w:color="auto"/>
            <w:bottom w:val="none" w:sz="0" w:space="0" w:color="auto"/>
            <w:right w:val="none" w:sz="0" w:space="0" w:color="auto"/>
          </w:divBdr>
        </w:div>
        <w:div w:id="1631663746">
          <w:marLeft w:val="0"/>
          <w:marRight w:val="0"/>
          <w:marTop w:val="0"/>
          <w:marBottom w:val="0"/>
          <w:divBdr>
            <w:top w:val="none" w:sz="0" w:space="0" w:color="auto"/>
            <w:left w:val="none" w:sz="0" w:space="0" w:color="auto"/>
            <w:bottom w:val="none" w:sz="0" w:space="0" w:color="auto"/>
            <w:right w:val="none" w:sz="0" w:space="0" w:color="auto"/>
          </w:divBdr>
        </w:div>
        <w:div w:id="1704941028">
          <w:marLeft w:val="0"/>
          <w:marRight w:val="0"/>
          <w:marTop w:val="0"/>
          <w:marBottom w:val="0"/>
          <w:divBdr>
            <w:top w:val="none" w:sz="0" w:space="0" w:color="auto"/>
            <w:left w:val="none" w:sz="0" w:space="0" w:color="auto"/>
            <w:bottom w:val="none" w:sz="0" w:space="0" w:color="auto"/>
            <w:right w:val="none" w:sz="0" w:space="0" w:color="auto"/>
          </w:divBdr>
        </w:div>
        <w:div w:id="1828671797">
          <w:marLeft w:val="0"/>
          <w:marRight w:val="0"/>
          <w:marTop w:val="0"/>
          <w:marBottom w:val="0"/>
          <w:divBdr>
            <w:top w:val="none" w:sz="0" w:space="0" w:color="auto"/>
            <w:left w:val="none" w:sz="0" w:space="0" w:color="auto"/>
            <w:bottom w:val="none" w:sz="0" w:space="0" w:color="auto"/>
            <w:right w:val="none" w:sz="0" w:space="0" w:color="auto"/>
          </w:divBdr>
        </w:div>
        <w:div w:id="1992371026">
          <w:marLeft w:val="0"/>
          <w:marRight w:val="0"/>
          <w:marTop w:val="0"/>
          <w:marBottom w:val="0"/>
          <w:divBdr>
            <w:top w:val="none" w:sz="0" w:space="0" w:color="auto"/>
            <w:left w:val="none" w:sz="0" w:space="0" w:color="auto"/>
            <w:bottom w:val="none" w:sz="0" w:space="0" w:color="auto"/>
            <w:right w:val="none" w:sz="0" w:space="0" w:color="auto"/>
          </w:divBdr>
        </w:div>
        <w:div w:id="1994330603">
          <w:marLeft w:val="0"/>
          <w:marRight w:val="0"/>
          <w:marTop w:val="0"/>
          <w:marBottom w:val="0"/>
          <w:divBdr>
            <w:top w:val="none" w:sz="0" w:space="0" w:color="auto"/>
            <w:left w:val="none" w:sz="0" w:space="0" w:color="auto"/>
            <w:bottom w:val="none" w:sz="0" w:space="0" w:color="auto"/>
            <w:right w:val="none" w:sz="0" w:space="0" w:color="auto"/>
          </w:divBdr>
        </w:div>
        <w:div w:id="2016835830">
          <w:marLeft w:val="0"/>
          <w:marRight w:val="0"/>
          <w:marTop w:val="0"/>
          <w:marBottom w:val="0"/>
          <w:divBdr>
            <w:top w:val="none" w:sz="0" w:space="0" w:color="auto"/>
            <w:left w:val="none" w:sz="0" w:space="0" w:color="auto"/>
            <w:bottom w:val="none" w:sz="0" w:space="0" w:color="auto"/>
            <w:right w:val="none" w:sz="0" w:space="0" w:color="auto"/>
          </w:divBdr>
        </w:div>
        <w:div w:id="2043968669">
          <w:marLeft w:val="0"/>
          <w:marRight w:val="0"/>
          <w:marTop w:val="0"/>
          <w:marBottom w:val="0"/>
          <w:divBdr>
            <w:top w:val="none" w:sz="0" w:space="0" w:color="auto"/>
            <w:left w:val="none" w:sz="0" w:space="0" w:color="auto"/>
            <w:bottom w:val="none" w:sz="0" w:space="0" w:color="auto"/>
            <w:right w:val="none" w:sz="0" w:space="0" w:color="auto"/>
          </w:divBdr>
        </w:div>
        <w:div w:id="2114546486">
          <w:marLeft w:val="0"/>
          <w:marRight w:val="0"/>
          <w:marTop w:val="0"/>
          <w:marBottom w:val="0"/>
          <w:divBdr>
            <w:top w:val="none" w:sz="0" w:space="0" w:color="auto"/>
            <w:left w:val="none" w:sz="0" w:space="0" w:color="auto"/>
            <w:bottom w:val="none" w:sz="0" w:space="0" w:color="auto"/>
            <w:right w:val="none" w:sz="0" w:space="0" w:color="auto"/>
          </w:divBdr>
        </w:div>
      </w:divsChild>
    </w:div>
    <w:div w:id="1707487168">
      <w:bodyDiv w:val="1"/>
      <w:marLeft w:val="0"/>
      <w:marRight w:val="0"/>
      <w:marTop w:val="0"/>
      <w:marBottom w:val="0"/>
      <w:divBdr>
        <w:top w:val="none" w:sz="0" w:space="0" w:color="auto"/>
        <w:left w:val="none" w:sz="0" w:space="0" w:color="auto"/>
        <w:bottom w:val="none" w:sz="0" w:space="0" w:color="auto"/>
        <w:right w:val="none" w:sz="0" w:space="0" w:color="auto"/>
      </w:divBdr>
      <w:divsChild>
        <w:div w:id="634717239">
          <w:marLeft w:val="0"/>
          <w:marRight w:val="0"/>
          <w:marTop w:val="0"/>
          <w:marBottom w:val="0"/>
          <w:divBdr>
            <w:top w:val="none" w:sz="0" w:space="0" w:color="auto"/>
            <w:left w:val="none" w:sz="0" w:space="0" w:color="auto"/>
            <w:bottom w:val="none" w:sz="0" w:space="0" w:color="auto"/>
            <w:right w:val="none" w:sz="0" w:space="0" w:color="auto"/>
          </w:divBdr>
        </w:div>
        <w:div w:id="896475041">
          <w:marLeft w:val="0"/>
          <w:marRight w:val="0"/>
          <w:marTop w:val="0"/>
          <w:marBottom w:val="0"/>
          <w:divBdr>
            <w:top w:val="none" w:sz="0" w:space="0" w:color="auto"/>
            <w:left w:val="none" w:sz="0" w:space="0" w:color="auto"/>
            <w:bottom w:val="none" w:sz="0" w:space="0" w:color="auto"/>
            <w:right w:val="none" w:sz="0" w:space="0" w:color="auto"/>
          </w:divBdr>
        </w:div>
      </w:divsChild>
    </w:div>
    <w:div w:id="1719819966">
      <w:bodyDiv w:val="1"/>
      <w:marLeft w:val="0"/>
      <w:marRight w:val="0"/>
      <w:marTop w:val="0"/>
      <w:marBottom w:val="0"/>
      <w:divBdr>
        <w:top w:val="none" w:sz="0" w:space="0" w:color="auto"/>
        <w:left w:val="none" w:sz="0" w:space="0" w:color="auto"/>
        <w:bottom w:val="none" w:sz="0" w:space="0" w:color="auto"/>
        <w:right w:val="none" w:sz="0" w:space="0" w:color="auto"/>
      </w:divBdr>
      <w:divsChild>
        <w:div w:id="10761969">
          <w:marLeft w:val="0"/>
          <w:marRight w:val="0"/>
          <w:marTop w:val="0"/>
          <w:marBottom w:val="0"/>
          <w:divBdr>
            <w:top w:val="none" w:sz="0" w:space="0" w:color="auto"/>
            <w:left w:val="none" w:sz="0" w:space="0" w:color="auto"/>
            <w:bottom w:val="none" w:sz="0" w:space="0" w:color="auto"/>
            <w:right w:val="none" w:sz="0" w:space="0" w:color="auto"/>
          </w:divBdr>
        </w:div>
        <w:div w:id="13071336">
          <w:marLeft w:val="0"/>
          <w:marRight w:val="0"/>
          <w:marTop w:val="0"/>
          <w:marBottom w:val="0"/>
          <w:divBdr>
            <w:top w:val="none" w:sz="0" w:space="0" w:color="auto"/>
            <w:left w:val="none" w:sz="0" w:space="0" w:color="auto"/>
            <w:bottom w:val="none" w:sz="0" w:space="0" w:color="auto"/>
            <w:right w:val="none" w:sz="0" w:space="0" w:color="auto"/>
          </w:divBdr>
        </w:div>
        <w:div w:id="50540690">
          <w:marLeft w:val="0"/>
          <w:marRight w:val="0"/>
          <w:marTop w:val="0"/>
          <w:marBottom w:val="0"/>
          <w:divBdr>
            <w:top w:val="none" w:sz="0" w:space="0" w:color="auto"/>
            <w:left w:val="none" w:sz="0" w:space="0" w:color="auto"/>
            <w:bottom w:val="none" w:sz="0" w:space="0" w:color="auto"/>
            <w:right w:val="none" w:sz="0" w:space="0" w:color="auto"/>
          </w:divBdr>
        </w:div>
        <w:div w:id="72506679">
          <w:marLeft w:val="0"/>
          <w:marRight w:val="0"/>
          <w:marTop w:val="0"/>
          <w:marBottom w:val="0"/>
          <w:divBdr>
            <w:top w:val="none" w:sz="0" w:space="0" w:color="auto"/>
            <w:left w:val="none" w:sz="0" w:space="0" w:color="auto"/>
            <w:bottom w:val="none" w:sz="0" w:space="0" w:color="auto"/>
            <w:right w:val="none" w:sz="0" w:space="0" w:color="auto"/>
          </w:divBdr>
        </w:div>
        <w:div w:id="239481561">
          <w:marLeft w:val="0"/>
          <w:marRight w:val="0"/>
          <w:marTop w:val="0"/>
          <w:marBottom w:val="0"/>
          <w:divBdr>
            <w:top w:val="none" w:sz="0" w:space="0" w:color="auto"/>
            <w:left w:val="none" w:sz="0" w:space="0" w:color="auto"/>
            <w:bottom w:val="none" w:sz="0" w:space="0" w:color="auto"/>
            <w:right w:val="none" w:sz="0" w:space="0" w:color="auto"/>
          </w:divBdr>
        </w:div>
        <w:div w:id="258605806">
          <w:marLeft w:val="0"/>
          <w:marRight w:val="0"/>
          <w:marTop w:val="0"/>
          <w:marBottom w:val="0"/>
          <w:divBdr>
            <w:top w:val="none" w:sz="0" w:space="0" w:color="auto"/>
            <w:left w:val="none" w:sz="0" w:space="0" w:color="auto"/>
            <w:bottom w:val="none" w:sz="0" w:space="0" w:color="auto"/>
            <w:right w:val="none" w:sz="0" w:space="0" w:color="auto"/>
          </w:divBdr>
        </w:div>
        <w:div w:id="274293843">
          <w:marLeft w:val="0"/>
          <w:marRight w:val="0"/>
          <w:marTop w:val="0"/>
          <w:marBottom w:val="0"/>
          <w:divBdr>
            <w:top w:val="none" w:sz="0" w:space="0" w:color="auto"/>
            <w:left w:val="none" w:sz="0" w:space="0" w:color="auto"/>
            <w:bottom w:val="none" w:sz="0" w:space="0" w:color="auto"/>
            <w:right w:val="none" w:sz="0" w:space="0" w:color="auto"/>
          </w:divBdr>
        </w:div>
        <w:div w:id="338041487">
          <w:marLeft w:val="0"/>
          <w:marRight w:val="0"/>
          <w:marTop w:val="0"/>
          <w:marBottom w:val="0"/>
          <w:divBdr>
            <w:top w:val="none" w:sz="0" w:space="0" w:color="auto"/>
            <w:left w:val="none" w:sz="0" w:space="0" w:color="auto"/>
            <w:bottom w:val="none" w:sz="0" w:space="0" w:color="auto"/>
            <w:right w:val="none" w:sz="0" w:space="0" w:color="auto"/>
          </w:divBdr>
        </w:div>
        <w:div w:id="402916892">
          <w:marLeft w:val="0"/>
          <w:marRight w:val="0"/>
          <w:marTop w:val="0"/>
          <w:marBottom w:val="0"/>
          <w:divBdr>
            <w:top w:val="none" w:sz="0" w:space="0" w:color="auto"/>
            <w:left w:val="none" w:sz="0" w:space="0" w:color="auto"/>
            <w:bottom w:val="none" w:sz="0" w:space="0" w:color="auto"/>
            <w:right w:val="none" w:sz="0" w:space="0" w:color="auto"/>
          </w:divBdr>
        </w:div>
        <w:div w:id="438841152">
          <w:marLeft w:val="0"/>
          <w:marRight w:val="0"/>
          <w:marTop w:val="0"/>
          <w:marBottom w:val="0"/>
          <w:divBdr>
            <w:top w:val="none" w:sz="0" w:space="0" w:color="auto"/>
            <w:left w:val="none" w:sz="0" w:space="0" w:color="auto"/>
            <w:bottom w:val="none" w:sz="0" w:space="0" w:color="auto"/>
            <w:right w:val="none" w:sz="0" w:space="0" w:color="auto"/>
          </w:divBdr>
        </w:div>
        <w:div w:id="506483043">
          <w:marLeft w:val="0"/>
          <w:marRight w:val="0"/>
          <w:marTop w:val="0"/>
          <w:marBottom w:val="0"/>
          <w:divBdr>
            <w:top w:val="none" w:sz="0" w:space="0" w:color="auto"/>
            <w:left w:val="none" w:sz="0" w:space="0" w:color="auto"/>
            <w:bottom w:val="none" w:sz="0" w:space="0" w:color="auto"/>
            <w:right w:val="none" w:sz="0" w:space="0" w:color="auto"/>
          </w:divBdr>
        </w:div>
        <w:div w:id="524253387">
          <w:marLeft w:val="0"/>
          <w:marRight w:val="0"/>
          <w:marTop w:val="0"/>
          <w:marBottom w:val="0"/>
          <w:divBdr>
            <w:top w:val="none" w:sz="0" w:space="0" w:color="auto"/>
            <w:left w:val="none" w:sz="0" w:space="0" w:color="auto"/>
            <w:bottom w:val="none" w:sz="0" w:space="0" w:color="auto"/>
            <w:right w:val="none" w:sz="0" w:space="0" w:color="auto"/>
          </w:divBdr>
        </w:div>
        <w:div w:id="614597561">
          <w:marLeft w:val="0"/>
          <w:marRight w:val="0"/>
          <w:marTop w:val="0"/>
          <w:marBottom w:val="0"/>
          <w:divBdr>
            <w:top w:val="none" w:sz="0" w:space="0" w:color="auto"/>
            <w:left w:val="none" w:sz="0" w:space="0" w:color="auto"/>
            <w:bottom w:val="none" w:sz="0" w:space="0" w:color="auto"/>
            <w:right w:val="none" w:sz="0" w:space="0" w:color="auto"/>
          </w:divBdr>
        </w:div>
        <w:div w:id="627590241">
          <w:marLeft w:val="0"/>
          <w:marRight w:val="0"/>
          <w:marTop w:val="0"/>
          <w:marBottom w:val="0"/>
          <w:divBdr>
            <w:top w:val="none" w:sz="0" w:space="0" w:color="auto"/>
            <w:left w:val="none" w:sz="0" w:space="0" w:color="auto"/>
            <w:bottom w:val="none" w:sz="0" w:space="0" w:color="auto"/>
            <w:right w:val="none" w:sz="0" w:space="0" w:color="auto"/>
          </w:divBdr>
        </w:div>
        <w:div w:id="740442853">
          <w:marLeft w:val="0"/>
          <w:marRight w:val="0"/>
          <w:marTop w:val="0"/>
          <w:marBottom w:val="0"/>
          <w:divBdr>
            <w:top w:val="none" w:sz="0" w:space="0" w:color="auto"/>
            <w:left w:val="none" w:sz="0" w:space="0" w:color="auto"/>
            <w:bottom w:val="none" w:sz="0" w:space="0" w:color="auto"/>
            <w:right w:val="none" w:sz="0" w:space="0" w:color="auto"/>
          </w:divBdr>
        </w:div>
        <w:div w:id="782385550">
          <w:marLeft w:val="0"/>
          <w:marRight w:val="0"/>
          <w:marTop w:val="0"/>
          <w:marBottom w:val="0"/>
          <w:divBdr>
            <w:top w:val="none" w:sz="0" w:space="0" w:color="auto"/>
            <w:left w:val="none" w:sz="0" w:space="0" w:color="auto"/>
            <w:bottom w:val="none" w:sz="0" w:space="0" w:color="auto"/>
            <w:right w:val="none" w:sz="0" w:space="0" w:color="auto"/>
          </w:divBdr>
        </w:div>
        <w:div w:id="797146097">
          <w:marLeft w:val="0"/>
          <w:marRight w:val="0"/>
          <w:marTop w:val="0"/>
          <w:marBottom w:val="0"/>
          <w:divBdr>
            <w:top w:val="none" w:sz="0" w:space="0" w:color="auto"/>
            <w:left w:val="none" w:sz="0" w:space="0" w:color="auto"/>
            <w:bottom w:val="none" w:sz="0" w:space="0" w:color="auto"/>
            <w:right w:val="none" w:sz="0" w:space="0" w:color="auto"/>
          </w:divBdr>
        </w:div>
        <w:div w:id="866527289">
          <w:marLeft w:val="0"/>
          <w:marRight w:val="0"/>
          <w:marTop w:val="0"/>
          <w:marBottom w:val="0"/>
          <w:divBdr>
            <w:top w:val="none" w:sz="0" w:space="0" w:color="auto"/>
            <w:left w:val="none" w:sz="0" w:space="0" w:color="auto"/>
            <w:bottom w:val="none" w:sz="0" w:space="0" w:color="auto"/>
            <w:right w:val="none" w:sz="0" w:space="0" w:color="auto"/>
          </w:divBdr>
        </w:div>
        <w:div w:id="913779956">
          <w:marLeft w:val="0"/>
          <w:marRight w:val="0"/>
          <w:marTop w:val="0"/>
          <w:marBottom w:val="0"/>
          <w:divBdr>
            <w:top w:val="none" w:sz="0" w:space="0" w:color="auto"/>
            <w:left w:val="none" w:sz="0" w:space="0" w:color="auto"/>
            <w:bottom w:val="none" w:sz="0" w:space="0" w:color="auto"/>
            <w:right w:val="none" w:sz="0" w:space="0" w:color="auto"/>
          </w:divBdr>
        </w:div>
        <w:div w:id="939415208">
          <w:marLeft w:val="0"/>
          <w:marRight w:val="0"/>
          <w:marTop w:val="0"/>
          <w:marBottom w:val="0"/>
          <w:divBdr>
            <w:top w:val="none" w:sz="0" w:space="0" w:color="auto"/>
            <w:left w:val="none" w:sz="0" w:space="0" w:color="auto"/>
            <w:bottom w:val="none" w:sz="0" w:space="0" w:color="auto"/>
            <w:right w:val="none" w:sz="0" w:space="0" w:color="auto"/>
          </w:divBdr>
        </w:div>
        <w:div w:id="950669981">
          <w:marLeft w:val="0"/>
          <w:marRight w:val="0"/>
          <w:marTop w:val="0"/>
          <w:marBottom w:val="0"/>
          <w:divBdr>
            <w:top w:val="none" w:sz="0" w:space="0" w:color="auto"/>
            <w:left w:val="none" w:sz="0" w:space="0" w:color="auto"/>
            <w:bottom w:val="none" w:sz="0" w:space="0" w:color="auto"/>
            <w:right w:val="none" w:sz="0" w:space="0" w:color="auto"/>
          </w:divBdr>
        </w:div>
        <w:div w:id="959409423">
          <w:marLeft w:val="0"/>
          <w:marRight w:val="0"/>
          <w:marTop w:val="0"/>
          <w:marBottom w:val="0"/>
          <w:divBdr>
            <w:top w:val="none" w:sz="0" w:space="0" w:color="auto"/>
            <w:left w:val="none" w:sz="0" w:space="0" w:color="auto"/>
            <w:bottom w:val="none" w:sz="0" w:space="0" w:color="auto"/>
            <w:right w:val="none" w:sz="0" w:space="0" w:color="auto"/>
          </w:divBdr>
        </w:div>
        <w:div w:id="1049036660">
          <w:marLeft w:val="0"/>
          <w:marRight w:val="0"/>
          <w:marTop w:val="0"/>
          <w:marBottom w:val="0"/>
          <w:divBdr>
            <w:top w:val="none" w:sz="0" w:space="0" w:color="auto"/>
            <w:left w:val="none" w:sz="0" w:space="0" w:color="auto"/>
            <w:bottom w:val="none" w:sz="0" w:space="0" w:color="auto"/>
            <w:right w:val="none" w:sz="0" w:space="0" w:color="auto"/>
          </w:divBdr>
        </w:div>
        <w:div w:id="1123379525">
          <w:marLeft w:val="0"/>
          <w:marRight w:val="0"/>
          <w:marTop w:val="0"/>
          <w:marBottom w:val="0"/>
          <w:divBdr>
            <w:top w:val="none" w:sz="0" w:space="0" w:color="auto"/>
            <w:left w:val="none" w:sz="0" w:space="0" w:color="auto"/>
            <w:bottom w:val="none" w:sz="0" w:space="0" w:color="auto"/>
            <w:right w:val="none" w:sz="0" w:space="0" w:color="auto"/>
          </w:divBdr>
        </w:div>
        <w:div w:id="1178618058">
          <w:marLeft w:val="0"/>
          <w:marRight w:val="0"/>
          <w:marTop w:val="0"/>
          <w:marBottom w:val="0"/>
          <w:divBdr>
            <w:top w:val="none" w:sz="0" w:space="0" w:color="auto"/>
            <w:left w:val="none" w:sz="0" w:space="0" w:color="auto"/>
            <w:bottom w:val="none" w:sz="0" w:space="0" w:color="auto"/>
            <w:right w:val="none" w:sz="0" w:space="0" w:color="auto"/>
          </w:divBdr>
        </w:div>
        <w:div w:id="1178620843">
          <w:marLeft w:val="0"/>
          <w:marRight w:val="0"/>
          <w:marTop w:val="0"/>
          <w:marBottom w:val="0"/>
          <w:divBdr>
            <w:top w:val="none" w:sz="0" w:space="0" w:color="auto"/>
            <w:left w:val="none" w:sz="0" w:space="0" w:color="auto"/>
            <w:bottom w:val="none" w:sz="0" w:space="0" w:color="auto"/>
            <w:right w:val="none" w:sz="0" w:space="0" w:color="auto"/>
          </w:divBdr>
        </w:div>
        <w:div w:id="1212378477">
          <w:marLeft w:val="0"/>
          <w:marRight w:val="0"/>
          <w:marTop w:val="0"/>
          <w:marBottom w:val="0"/>
          <w:divBdr>
            <w:top w:val="none" w:sz="0" w:space="0" w:color="auto"/>
            <w:left w:val="none" w:sz="0" w:space="0" w:color="auto"/>
            <w:bottom w:val="none" w:sz="0" w:space="0" w:color="auto"/>
            <w:right w:val="none" w:sz="0" w:space="0" w:color="auto"/>
          </w:divBdr>
        </w:div>
        <w:div w:id="1377196140">
          <w:marLeft w:val="0"/>
          <w:marRight w:val="0"/>
          <w:marTop w:val="0"/>
          <w:marBottom w:val="0"/>
          <w:divBdr>
            <w:top w:val="none" w:sz="0" w:space="0" w:color="auto"/>
            <w:left w:val="none" w:sz="0" w:space="0" w:color="auto"/>
            <w:bottom w:val="none" w:sz="0" w:space="0" w:color="auto"/>
            <w:right w:val="none" w:sz="0" w:space="0" w:color="auto"/>
          </w:divBdr>
        </w:div>
        <w:div w:id="1423065947">
          <w:marLeft w:val="0"/>
          <w:marRight w:val="0"/>
          <w:marTop w:val="0"/>
          <w:marBottom w:val="0"/>
          <w:divBdr>
            <w:top w:val="none" w:sz="0" w:space="0" w:color="auto"/>
            <w:left w:val="none" w:sz="0" w:space="0" w:color="auto"/>
            <w:bottom w:val="none" w:sz="0" w:space="0" w:color="auto"/>
            <w:right w:val="none" w:sz="0" w:space="0" w:color="auto"/>
          </w:divBdr>
        </w:div>
        <w:div w:id="1464229455">
          <w:marLeft w:val="0"/>
          <w:marRight w:val="0"/>
          <w:marTop w:val="0"/>
          <w:marBottom w:val="0"/>
          <w:divBdr>
            <w:top w:val="none" w:sz="0" w:space="0" w:color="auto"/>
            <w:left w:val="none" w:sz="0" w:space="0" w:color="auto"/>
            <w:bottom w:val="none" w:sz="0" w:space="0" w:color="auto"/>
            <w:right w:val="none" w:sz="0" w:space="0" w:color="auto"/>
          </w:divBdr>
        </w:div>
        <w:div w:id="1603417705">
          <w:marLeft w:val="0"/>
          <w:marRight w:val="0"/>
          <w:marTop w:val="0"/>
          <w:marBottom w:val="0"/>
          <w:divBdr>
            <w:top w:val="none" w:sz="0" w:space="0" w:color="auto"/>
            <w:left w:val="none" w:sz="0" w:space="0" w:color="auto"/>
            <w:bottom w:val="none" w:sz="0" w:space="0" w:color="auto"/>
            <w:right w:val="none" w:sz="0" w:space="0" w:color="auto"/>
          </w:divBdr>
        </w:div>
        <w:div w:id="1630160369">
          <w:marLeft w:val="0"/>
          <w:marRight w:val="0"/>
          <w:marTop w:val="0"/>
          <w:marBottom w:val="0"/>
          <w:divBdr>
            <w:top w:val="none" w:sz="0" w:space="0" w:color="auto"/>
            <w:left w:val="none" w:sz="0" w:space="0" w:color="auto"/>
            <w:bottom w:val="none" w:sz="0" w:space="0" w:color="auto"/>
            <w:right w:val="none" w:sz="0" w:space="0" w:color="auto"/>
          </w:divBdr>
        </w:div>
        <w:div w:id="1649479794">
          <w:marLeft w:val="0"/>
          <w:marRight w:val="0"/>
          <w:marTop w:val="0"/>
          <w:marBottom w:val="0"/>
          <w:divBdr>
            <w:top w:val="none" w:sz="0" w:space="0" w:color="auto"/>
            <w:left w:val="none" w:sz="0" w:space="0" w:color="auto"/>
            <w:bottom w:val="none" w:sz="0" w:space="0" w:color="auto"/>
            <w:right w:val="none" w:sz="0" w:space="0" w:color="auto"/>
          </w:divBdr>
        </w:div>
        <w:div w:id="1657105711">
          <w:marLeft w:val="0"/>
          <w:marRight w:val="0"/>
          <w:marTop w:val="0"/>
          <w:marBottom w:val="0"/>
          <w:divBdr>
            <w:top w:val="none" w:sz="0" w:space="0" w:color="auto"/>
            <w:left w:val="none" w:sz="0" w:space="0" w:color="auto"/>
            <w:bottom w:val="none" w:sz="0" w:space="0" w:color="auto"/>
            <w:right w:val="none" w:sz="0" w:space="0" w:color="auto"/>
          </w:divBdr>
        </w:div>
        <w:div w:id="1697081522">
          <w:marLeft w:val="0"/>
          <w:marRight w:val="0"/>
          <w:marTop w:val="0"/>
          <w:marBottom w:val="0"/>
          <w:divBdr>
            <w:top w:val="none" w:sz="0" w:space="0" w:color="auto"/>
            <w:left w:val="none" w:sz="0" w:space="0" w:color="auto"/>
            <w:bottom w:val="none" w:sz="0" w:space="0" w:color="auto"/>
            <w:right w:val="none" w:sz="0" w:space="0" w:color="auto"/>
          </w:divBdr>
        </w:div>
        <w:div w:id="1698970490">
          <w:marLeft w:val="0"/>
          <w:marRight w:val="0"/>
          <w:marTop w:val="0"/>
          <w:marBottom w:val="0"/>
          <w:divBdr>
            <w:top w:val="none" w:sz="0" w:space="0" w:color="auto"/>
            <w:left w:val="none" w:sz="0" w:space="0" w:color="auto"/>
            <w:bottom w:val="none" w:sz="0" w:space="0" w:color="auto"/>
            <w:right w:val="none" w:sz="0" w:space="0" w:color="auto"/>
          </w:divBdr>
        </w:div>
        <w:div w:id="1754548114">
          <w:marLeft w:val="0"/>
          <w:marRight w:val="0"/>
          <w:marTop w:val="0"/>
          <w:marBottom w:val="0"/>
          <w:divBdr>
            <w:top w:val="none" w:sz="0" w:space="0" w:color="auto"/>
            <w:left w:val="none" w:sz="0" w:space="0" w:color="auto"/>
            <w:bottom w:val="none" w:sz="0" w:space="0" w:color="auto"/>
            <w:right w:val="none" w:sz="0" w:space="0" w:color="auto"/>
          </w:divBdr>
        </w:div>
        <w:div w:id="1758135456">
          <w:marLeft w:val="0"/>
          <w:marRight w:val="0"/>
          <w:marTop w:val="0"/>
          <w:marBottom w:val="0"/>
          <w:divBdr>
            <w:top w:val="none" w:sz="0" w:space="0" w:color="auto"/>
            <w:left w:val="none" w:sz="0" w:space="0" w:color="auto"/>
            <w:bottom w:val="none" w:sz="0" w:space="0" w:color="auto"/>
            <w:right w:val="none" w:sz="0" w:space="0" w:color="auto"/>
          </w:divBdr>
        </w:div>
        <w:div w:id="1841651019">
          <w:marLeft w:val="0"/>
          <w:marRight w:val="0"/>
          <w:marTop w:val="0"/>
          <w:marBottom w:val="0"/>
          <w:divBdr>
            <w:top w:val="none" w:sz="0" w:space="0" w:color="auto"/>
            <w:left w:val="none" w:sz="0" w:space="0" w:color="auto"/>
            <w:bottom w:val="none" w:sz="0" w:space="0" w:color="auto"/>
            <w:right w:val="none" w:sz="0" w:space="0" w:color="auto"/>
          </w:divBdr>
        </w:div>
        <w:div w:id="1871189644">
          <w:marLeft w:val="0"/>
          <w:marRight w:val="0"/>
          <w:marTop w:val="0"/>
          <w:marBottom w:val="0"/>
          <w:divBdr>
            <w:top w:val="none" w:sz="0" w:space="0" w:color="auto"/>
            <w:left w:val="none" w:sz="0" w:space="0" w:color="auto"/>
            <w:bottom w:val="none" w:sz="0" w:space="0" w:color="auto"/>
            <w:right w:val="none" w:sz="0" w:space="0" w:color="auto"/>
          </w:divBdr>
        </w:div>
        <w:div w:id="2020692865">
          <w:marLeft w:val="0"/>
          <w:marRight w:val="0"/>
          <w:marTop w:val="0"/>
          <w:marBottom w:val="0"/>
          <w:divBdr>
            <w:top w:val="none" w:sz="0" w:space="0" w:color="auto"/>
            <w:left w:val="none" w:sz="0" w:space="0" w:color="auto"/>
            <w:bottom w:val="none" w:sz="0" w:space="0" w:color="auto"/>
            <w:right w:val="none" w:sz="0" w:space="0" w:color="auto"/>
          </w:divBdr>
        </w:div>
        <w:div w:id="2033070702">
          <w:marLeft w:val="0"/>
          <w:marRight w:val="0"/>
          <w:marTop w:val="0"/>
          <w:marBottom w:val="0"/>
          <w:divBdr>
            <w:top w:val="none" w:sz="0" w:space="0" w:color="auto"/>
            <w:left w:val="none" w:sz="0" w:space="0" w:color="auto"/>
            <w:bottom w:val="none" w:sz="0" w:space="0" w:color="auto"/>
            <w:right w:val="none" w:sz="0" w:space="0" w:color="auto"/>
          </w:divBdr>
        </w:div>
        <w:div w:id="2138914760">
          <w:marLeft w:val="0"/>
          <w:marRight w:val="0"/>
          <w:marTop w:val="0"/>
          <w:marBottom w:val="0"/>
          <w:divBdr>
            <w:top w:val="none" w:sz="0" w:space="0" w:color="auto"/>
            <w:left w:val="none" w:sz="0" w:space="0" w:color="auto"/>
            <w:bottom w:val="none" w:sz="0" w:space="0" w:color="auto"/>
            <w:right w:val="none" w:sz="0" w:space="0" w:color="auto"/>
          </w:divBdr>
        </w:div>
      </w:divsChild>
    </w:div>
    <w:div w:id="1746143325">
      <w:bodyDiv w:val="1"/>
      <w:marLeft w:val="0"/>
      <w:marRight w:val="0"/>
      <w:marTop w:val="0"/>
      <w:marBottom w:val="0"/>
      <w:divBdr>
        <w:top w:val="none" w:sz="0" w:space="0" w:color="auto"/>
        <w:left w:val="none" w:sz="0" w:space="0" w:color="auto"/>
        <w:bottom w:val="none" w:sz="0" w:space="0" w:color="auto"/>
        <w:right w:val="none" w:sz="0" w:space="0" w:color="auto"/>
      </w:divBdr>
      <w:divsChild>
        <w:div w:id="117601709">
          <w:marLeft w:val="0"/>
          <w:marRight w:val="0"/>
          <w:marTop w:val="0"/>
          <w:marBottom w:val="0"/>
          <w:divBdr>
            <w:top w:val="none" w:sz="0" w:space="0" w:color="auto"/>
            <w:left w:val="none" w:sz="0" w:space="0" w:color="auto"/>
            <w:bottom w:val="none" w:sz="0" w:space="0" w:color="auto"/>
            <w:right w:val="none" w:sz="0" w:space="0" w:color="auto"/>
          </w:divBdr>
        </w:div>
        <w:div w:id="182210161">
          <w:marLeft w:val="0"/>
          <w:marRight w:val="0"/>
          <w:marTop w:val="0"/>
          <w:marBottom w:val="0"/>
          <w:divBdr>
            <w:top w:val="none" w:sz="0" w:space="0" w:color="auto"/>
            <w:left w:val="none" w:sz="0" w:space="0" w:color="auto"/>
            <w:bottom w:val="none" w:sz="0" w:space="0" w:color="auto"/>
            <w:right w:val="none" w:sz="0" w:space="0" w:color="auto"/>
          </w:divBdr>
        </w:div>
        <w:div w:id="184753702">
          <w:marLeft w:val="0"/>
          <w:marRight w:val="0"/>
          <w:marTop w:val="0"/>
          <w:marBottom w:val="0"/>
          <w:divBdr>
            <w:top w:val="none" w:sz="0" w:space="0" w:color="auto"/>
            <w:left w:val="none" w:sz="0" w:space="0" w:color="auto"/>
            <w:bottom w:val="none" w:sz="0" w:space="0" w:color="auto"/>
            <w:right w:val="none" w:sz="0" w:space="0" w:color="auto"/>
          </w:divBdr>
        </w:div>
        <w:div w:id="333343335">
          <w:marLeft w:val="0"/>
          <w:marRight w:val="0"/>
          <w:marTop w:val="0"/>
          <w:marBottom w:val="0"/>
          <w:divBdr>
            <w:top w:val="none" w:sz="0" w:space="0" w:color="auto"/>
            <w:left w:val="none" w:sz="0" w:space="0" w:color="auto"/>
            <w:bottom w:val="none" w:sz="0" w:space="0" w:color="auto"/>
            <w:right w:val="none" w:sz="0" w:space="0" w:color="auto"/>
          </w:divBdr>
        </w:div>
        <w:div w:id="372120175">
          <w:marLeft w:val="0"/>
          <w:marRight w:val="0"/>
          <w:marTop w:val="0"/>
          <w:marBottom w:val="0"/>
          <w:divBdr>
            <w:top w:val="none" w:sz="0" w:space="0" w:color="auto"/>
            <w:left w:val="none" w:sz="0" w:space="0" w:color="auto"/>
            <w:bottom w:val="none" w:sz="0" w:space="0" w:color="auto"/>
            <w:right w:val="none" w:sz="0" w:space="0" w:color="auto"/>
          </w:divBdr>
        </w:div>
        <w:div w:id="391469522">
          <w:marLeft w:val="0"/>
          <w:marRight w:val="0"/>
          <w:marTop w:val="0"/>
          <w:marBottom w:val="0"/>
          <w:divBdr>
            <w:top w:val="none" w:sz="0" w:space="0" w:color="auto"/>
            <w:left w:val="none" w:sz="0" w:space="0" w:color="auto"/>
            <w:bottom w:val="none" w:sz="0" w:space="0" w:color="auto"/>
            <w:right w:val="none" w:sz="0" w:space="0" w:color="auto"/>
          </w:divBdr>
        </w:div>
        <w:div w:id="427383733">
          <w:marLeft w:val="0"/>
          <w:marRight w:val="0"/>
          <w:marTop w:val="0"/>
          <w:marBottom w:val="0"/>
          <w:divBdr>
            <w:top w:val="none" w:sz="0" w:space="0" w:color="auto"/>
            <w:left w:val="none" w:sz="0" w:space="0" w:color="auto"/>
            <w:bottom w:val="none" w:sz="0" w:space="0" w:color="auto"/>
            <w:right w:val="none" w:sz="0" w:space="0" w:color="auto"/>
          </w:divBdr>
        </w:div>
        <w:div w:id="513544028">
          <w:marLeft w:val="0"/>
          <w:marRight w:val="0"/>
          <w:marTop w:val="0"/>
          <w:marBottom w:val="0"/>
          <w:divBdr>
            <w:top w:val="none" w:sz="0" w:space="0" w:color="auto"/>
            <w:left w:val="none" w:sz="0" w:space="0" w:color="auto"/>
            <w:bottom w:val="none" w:sz="0" w:space="0" w:color="auto"/>
            <w:right w:val="none" w:sz="0" w:space="0" w:color="auto"/>
          </w:divBdr>
        </w:div>
        <w:div w:id="554900150">
          <w:marLeft w:val="0"/>
          <w:marRight w:val="0"/>
          <w:marTop w:val="0"/>
          <w:marBottom w:val="0"/>
          <w:divBdr>
            <w:top w:val="none" w:sz="0" w:space="0" w:color="auto"/>
            <w:left w:val="none" w:sz="0" w:space="0" w:color="auto"/>
            <w:bottom w:val="none" w:sz="0" w:space="0" w:color="auto"/>
            <w:right w:val="none" w:sz="0" w:space="0" w:color="auto"/>
          </w:divBdr>
        </w:div>
        <w:div w:id="777216297">
          <w:marLeft w:val="0"/>
          <w:marRight w:val="0"/>
          <w:marTop w:val="0"/>
          <w:marBottom w:val="0"/>
          <w:divBdr>
            <w:top w:val="none" w:sz="0" w:space="0" w:color="auto"/>
            <w:left w:val="none" w:sz="0" w:space="0" w:color="auto"/>
            <w:bottom w:val="none" w:sz="0" w:space="0" w:color="auto"/>
            <w:right w:val="none" w:sz="0" w:space="0" w:color="auto"/>
          </w:divBdr>
        </w:div>
        <w:div w:id="851917722">
          <w:marLeft w:val="0"/>
          <w:marRight w:val="0"/>
          <w:marTop w:val="0"/>
          <w:marBottom w:val="0"/>
          <w:divBdr>
            <w:top w:val="none" w:sz="0" w:space="0" w:color="auto"/>
            <w:left w:val="none" w:sz="0" w:space="0" w:color="auto"/>
            <w:bottom w:val="none" w:sz="0" w:space="0" w:color="auto"/>
            <w:right w:val="none" w:sz="0" w:space="0" w:color="auto"/>
          </w:divBdr>
        </w:div>
        <w:div w:id="883174663">
          <w:marLeft w:val="0"/>
          <w:marRight w:val="0"/>
          <w:marTop w:val="0"/>
          <w:marBottom w:val="0"/>
          <w:divBdr>
            <w:top w:val="none" w:sz="0" w:space="0" w:color="auto"/>
            <w:left w:val="none" w:sz="0" w:space="0" w:color="auto"/>
            <w:bottom w:val="none" w:sz="0" w:space="0" w:color="auto"/>
            <w:right w:val="none" w:sz="0" w:space="0" w:color="auto"/>
          </w:divBdr>
        </w:div>
        <w:div w:id="894898536">
          <w:marLeft w:val="0"/>
          <w:marRight w:val="0"/>
          <w:marTop w:val="0"/>
          <w:marBottom w:val="0"/>
          <w:divBdr>
            <w:top w:val="none" w:sz="0" w:space="0" w:color="auto"/>
            <w:left w:val="none" w:sz="0" w:space="0" w:color="auto"/>
            <w:bottom w:val="none" w:sz="0" w:space="0" w:color="auto"/>
            <w:right w:val="none" w:sz="0" w:space="0" w:color="auto"/>
          </w:divBdr>
        </w:div>
        <w:div w:id="897667841">
          <w:marLeft w:val="0"/>
          <w:marRight w:val="0"/>
          <w:marTop w:val="0"/>
          <w:marBottom w:val="0"/>
          <w:divBdr>
            <w:top w:val="none" w:sz="0" w:space="0" w:color="auto"/>
            <w:left w:val="none" w:sz="0" w:space="0" w:color="auto"/>
            <w:bottom w:val="none" w:sz="0" w:space="0" w:color="auto"/>
            <w:right w:val="none" w:sz="0" w:space="0" w:color="auto"/>
          </w:divBdr>
        </w:div>
        <w:div w:id="949051587">
          <w:marLeft w:val="0"/>
          <w:marRight w:val="0"/>
          <w:marTop w:val="0"/>
          <w:marBottom w:val="0"/>
          <w:divBdr>
            <w:top w:val="none" w:sz="0" w:space="0" w:color="auto"/>
            <w:left w:val="none" w:sz="0" w:space="0" w:color="auto"/>
            <w:bottom w:val="none" w:sz="0" w:space="0" w:color="auto"/>
            <w:right w:val="none" w:sz="0" w:space="0" w:color="auto"/>
          </w:divBdr>
        </w:div>
        <w:div w:id="971137416">
          <w:marLeft w:val="0"/>
          <w:marRight w:val="0"/>
          <w:marTop w:val="0"/>
          <w:marBottom w:val="0"/>
          <w:divBdr>
            <w:top w:val="none" w:sz="0" w:space="0" w:color="auto"/>
            <w:left w:val="none" w:sz="0" w:space="0" w:color="auto"/>
            <w:bottom w:val="none" w:sz="0" w:space="0" w:color="auto"/>
            <w:right w:val="none" w:sz="0" w:space="0" w:color="auto"/>
          </w:divBdr>
        </w:div>
        <w:div w:id="1022434938">
          <w:marLeft w:val="0"/>
          <w:marRight w:val="0"/>
          <w:marTop w:val="0"/>
          <w:marBottom w:val="0"/>
          <w:divBdr>
            <w:top w:val="none" w:sz="0" w:space="0" w:color="auto"/>
            <w:left w:val="none" w:sz="0" w:space="0" w:color="auto"/>
            <w:bottom w:val="none" w:sz="0" w:space="0" w:color="auto"/>
            <w:right w:val="none" w:sz="0" w:space="0" w:color="auto"/>
          </w:divBdr>
        </w:div>
        <w:div w:id="1133982035">
          <w:marLeft w:val="0"/>
          <w:marRight w:val="0"/>
          <w:marTop w:val="0"/>
          <w:marBottom w:val="0"/>
          <w:divBdr>
            <w:top w:val="none" w:sz="0" w:space="0" w:color="auto"/>
            <w:left w:val="none" w:sz="0" w:space="0" w:color="auto"/>
            <w:bottom w:val="none" w:sz="0" w:space="0" w:color="auto"/>
            <w:right w:val="none" w:sz="0" w:space="0" w:color="auto"/>
          </w:divBdr>
        </w:div>
        <w:div w:id="1224023505">
          <w:marLeft w:val="0"/>
          <w:marRight w:val="0"/>
          <w:marTop w:val="0"/>
          <w:marBottom w:val="0"/>
          <w:divBdr>
            <w:top w:val="none" w:sz="0" w:space="0" w:color="auto"/>
            <w:left w:val="none" w:sz="0" w:space="0" w:color="auto"/>
            <w:bottom w:val="none" w:sz="0" w:space="0" w:color="auto"/>
            <w:right w:val="none" w:sz="0" w:space="0" w:color="auto"/>
          </w:divBdr>
        </w:div>
        <w:div w:id="1321301222">
          <w:marLeft w:val="0"/>
          <w:marRight w:val="0"/>
          <w:marTop w:val="0"/>
          <w:marBottom w:val="0"/>
          <w:divBdr>
            <w:top w:val="none" w:sz="0" w:space="0" w:color="auto"/>
            <w:left w:val="none" w:sz="0" w:space="0" w:color="auto"/>
            <w:bottom w:val="none" w:sz="0" w:space="0" w:color="auto"/>
            <w:right w:val="none" w:sz="0" w:space="0" w:color="auto"/>
          </w:divBdr>
        </w:div>
        <w:div w:id="1372339050">
          <w:marLeft w:val="0"/>
          <w:marRight w:val="0"/>
          <w:marTop w:val="0"/>
          <w:marBottom w:val="0"/>
          <w:divBdr>
            <w:top w:val="none" w:sz="0" w:space="0" w:color="auto"/>
            <w:left w:val="none" w:sz="0" w:space="0" w:color="auto"/>
            <w:bottom w:val="none" w:sz="0" w:space="0" w:color="auto"/>
            <w:right w:val="none" w:sz="0" w:space="0" w:color="auto"/>
          </w:divBdr>
        </w:div>
        <w:div w:id="1404402669">
          <w:marLeft w:val="0"/>
          <w:marRight w:val="0"/>
          <w:marTop w:val="0"/>
          <w:marBottom w:val="0"/>
          <w:divBdr>
            <w:top w:val="none" w:sz="0" w:space="0" w:color="auto"/>
            <w:left w:val="none" w:sz="0" w:space="0" w:color="auto"/>
            <w:bottom w:val="none" w:sz="0" w:space="0" w:color="auto"/>
            <w:right w:val="none" w:sz="0" w:space="0" w:color="auto"/>
          </w:divBdr>
        </w:div>
        <w:div w:id="1439789027">
          <w:marLeft w:val="0"/>
          <w:marRight w:val="0"/>
          <w:marTop w:val="0"/>
          <w:marBottom w:val="0"/>
          <w:divBdr>
            <w:top w:val="none" w:sz="0" w:space="0" w:color="auto"/>
            <w:left w:val="none" w:sz="0" w:space="0" w:color="auto"/>
            <w:bottom w:val="none" w:sz="0" w:space="0" w:color="auto"/>
            <w:right w:val="none" w:sz="0" w:space="0" w:color="auto"/>
          </w:divBdr>
        </w:div>
        <w:div w:id="1478105910">
          <w:marLeft w:val="0"/>
          <w:marRight w:val="0"/>
          <w:marTop w:val="0"/>
          <w:marBottom w:val="0"/>
          <w:divBdr>
            <w:top w:val="none" w:sz="0" w:space="0" w:color="auto"/>
            <w:left w:val="none" w:sz="0" w:space="0" w:color="auto"/>
            <w:bottom w:val="none" w:sz="0" w:space="0" w:color="auto"/>
            <w:right w:val="none" w:sz="0" w:space="0" w:color="auto"/>
          </w:divBdr>
        </w:div>
        <w:div w:id="1545869535">
          <w:marLeft w:val="0"/>
          <w:marRight w:val="0"/>
          <w:marTop w:val="0"/>
          <w:marBottom w:val="0"/>
          <w:divBdr>
            <w:top w:val="none" w:sz="0" w:space="0" w:color="auto"/>
            <w:left w:val="none" w:sz="0" w:space="0" w:color="auto"/>
            <w:bottom w:val="none" w:sz="0" w:space="0" w:color="auto"/>
            <w:right w:val="none" w:sz="0" w:space="0" w:color="auto"/>
          </w:divBdr>
        </w:div>
        <w:div w:id="1559173224">
          <w:marLeft w:val="0"/>
          <w:marRight w:val="0"/>
          <w:marTop w:val="0"/>
          <w:marBottom w:val="0"/>
          <w:divBdr>
            <w:top w:val="none" w:sz="0" w:space="0" w:color="auto"/>
            <w:left w:val="none" w:sz="0" w:space="0" w:color="auto"/>
            <w:bottom w:val="none" w:sz="0" w:space="0" w:color="auto"/>
            <w:right w:val="none" w:sz="0" w:space="0" w:color="auto"/>
          </w:divBdr>
        </w:div>
        <w:div w:id="1622304624">
          <w:marLeft w:val="0"/>
          <w:marRight w:val="0"/>
          <w:marTop w:val="0"/>
          <w:marBottom w:val="0"/>
          <w:divBdr>
            <w:top w:val="none" w:sz="0" w:space="0" w:color="auto"/>
            <w:left w:val="none" w:sz="0" w:space="0" w:color="auto"/>
            <w:bottom w:val="none" w:sz="0" w:space="0" w:color="auto"/>
            <w:right w:val="none" w:sz="0" w:space="0" w:color="auto"/>
          </w:divBdr>
        </w:div>
        <w:div w:id="1649017826">
          <w:marLeft w:val="0"/>
          <w:marRight w:val="0"/>
          <w:marTop w:val="0"/>
          <w:marBottom w:val="0"/>
          <w:divBdr>
            <w:top w:val="none" w:sz="0" w:space="0" w:color="auto"/>
            <w:left w:val="none" w:sz="0" w:space="0" w:color="auto"/>
            <w:bottom w:val="none" w:sz="0" w:space="0" w:color="auto"/>
            <w:right w:val="none" w:sz="0" w:space="0" w:color="auto"/>
          </w:divBdr>
        </w:div>
        <w:div w:id="1726641224">
          <w:marLeft w:val="0"/>
          <w:marRight w:val="0"/>
          <w:marTop w:val="0"/>
          <w:marBottom w:val="0"/>
          <w:divBdr>
            <w:top w:val="none" w:sz="0" w:space="0" w:color="auto"/>
            <w:left w:val="none" w:sz="0" w:space="0" w:color="auto"/>
            <w:bottom w:val="none" w:sz="0" w:space="0" w:color="auto"/>
            <w:right w:val="none" w:sz="0" w:space="0" w:color="auto"/>
          </w:divBdr>
        </w:div>
        <w:div w:id="1885410599">
          <w:marLeft w:val="0"/>
          <w:marRight w:val="0"/>
          <w:marTop w:val="0"/>
          <w:marBottom w:val="0"/>
          <w:divBdr>
            <w:top w:val="none" w:sz="0" w:space="0" w:color="auto"/>
            <w:left w:val="none" w:sz="0" w:space="0" w:color="auto"/>
            <w:bottom w:val="none" w:sz="0" w:space="0" w:color="auto"/>
            <w:right w:val="none" w:sz="0" w:space="0" w:color="auto"/>
          </w:divBdr>
        </w:div>
        <w:div w:id="1958751961">
          <w:marLeft w:val="0"/>
          <w:marRight w:val="0"/>
          <w:marTop w:val="0"/>
          <w:marBottom w:val="0"/>
          <w:divBdr>
            <w:top w:val="none" w:sz="0" w:space="0" w:color="auto"/>
            <w:left w:val="none" w:sz="0" w:space="0" w:color="auto"/>
            <w:bottom w:val="none" w:sz="0" w:space="0" w:color="auto"/>
            <w:right w:val="none" w:sz="0" w:space="0" w:color="auto"/>
          </w:divBdr>
        </w:div>
        <w:div w:id="1984506771">
          <w:marLeft w:val="0"/>
          <w:marRight w:val="0"/>
          <w:marTop w:val="0"/>
          <w:marBottom w:val="0"/>
          <w:divBdr>
            <w:top w:val="none" w:sz="0" w:space="0" w:color="auto"/>
            <w:left w:val="none" w:sz="0" w:space="0" w:color="auto"/>
            <w:bottom w:val="none" w:sz="0" w:space="0" w:color="auto"/>
            <w:right w:val="none" w:sz="0" w:space="0" w:color="auto"/>
          </w:divBdr>
        </w:div>
        <w:div w:id="2063361616">
          <w:marLeft w:val="0"/>
          <w:marRight w:val="0"/>
          <w:marTop w:val="0"/>
          <w:marBottom w:val="0"/>
          <w:divBdr>
            <w:top w:val="none" w:sz="0" w:space="0" w:color="auto"/>
            <w:left w:val="none" w:sz="0" w:space="0" w:color="auto"/>
            <w:bottom w:val="none" w:sz="0" w:space="0" w:color="auto"/>
            <w:right w:val="none" w:sz="0" w:space="0" w:color="auto"/>
          </w:divBdr>
        </w:div>
        <w:div w:id="2067021343">
          <w:marLeft w:val="0"/>
          <w:marRight w:val="0"/>
          <w:marTop w:val="0"/>
          <w:marBottom w:val="0"/>
          <w:divBdr>
            <w:top w:val="none" w:sz="0" w:space="0" w:color="auto"/>
            <w:left w:val="none" w:sz="0" w:space="0" w:color="auto"/>
            <w:bottom w:val="none" w:sz="0" w:space="0" w:color="auto"/>
            <w:right w:val="none" w:sz="0" w:space="0" w:color="auto"/>
          </w:divBdr>
        </w:div>
        <w:div w:id="2072579825">
          <w:marLeft w:val="0"/>
          <w:marRight w:val="0"/>
          <w:marTop w:val="0"/>
          <w:marBottom w:val="0"/>
          <w:divBdr>
            <w:top w:val="none" w:sz="0" w:space="0" w:color="auto"/>
            <w:left w:val="none" w:sz="0" w:space="0" w:color="auto"/>
            <w:bottom w:val="none" w:sz="0" w:space="0" w:color="auto"/>
            <w:right w:val="none" w:sz="0" w:space="0" w:color="auto"/>
          </w:divBdr>
        </w:div>
        <w:div w:id="2145807364">
          <w:marLeft w:val="0"/>
          <w:marRight w:val="0"/>
          <w:marTop w:val="0"/>
          <w:marBottom w:val="0"/>
          <w:divBdr>
            <w:top w:val="none" w:sz="0" w:space="0" w:color="auto"/>
            <w:left w:val="none" w:sz="0" w:space="0" w:color="auto"/>
            <w:bottom w:val="none" w:sz="0" w:space="0" w:color="auto"/>
            <w:right w:val="none" w:sz="0" w:space="0" w:color="auto"/>
          </w:divBdr>
        </w:div>
      </w:divsChild>
    </w:div>
    <w:div w:id="1759595214">
      <w:bodyDiv w:val="1"/>
      <w:marLeft w:val="0"/>
      <w:marRight w:val="0"/>
      <w:marTop w:val="0"/>
      <w:marBottom w:val="0"/>
      <w:divBdr>
        <w:top w:val="none" w:sz="0" w:space="0" w:color="auto"/>
        <w:left w:val="none" w:sz="0" w:space="0" w:color="auto"/>
        <w:bottom w:val="none" w:sz="0" w:space="0" w:color="auto"/>
        <w:right w:val="none" w:sz="0" w:space="0" w:color="auto"/>
      </w:divBdr>
      <w:divsChild>
        <w:div w:id="36396540">
          <w:marLeft w:val="0"/>
          <w:marRight w:val="0"/>
          <w:marTop w:val="0"/>
          <w:marBottom w:val="0"/>
          <w:divBdr>
            <w:top w:val="none" w:sz="0" w:space="0" w:color="auto"/>
            <w:left w:val="none" w:sz="0" w:space="0" w:color="auto"/>
            <w:bottom w:val="none" w:sz="0" w:space="0" w:color="auto"/>
            <w:right w:val="none" w:sz="0" w:space="0" w:color="auto"/>
          </w:divBdr>
        </w:div>
        <w:div w:id="382995140">
          <w:marLeft w:val="0"/>
          <w:marRight w:val="0"/>
          <w:marTop w:val="0"/>
          <w:marBottom w:val="0"/>
          <w:divBdr>
            <w:top w:val="none" w:sz="0" w:space="0" w:color="auto"/>
            <w:left w:val="none" w:sz="0" w:space="0" w:color="auto"/>
            <w:bottom w:val="none" w:sz="0" w:space="0" w:color="auto"/>
            <w:right w:val="none" w:sz="0" w:space="0" w:color="auto"/>
          </w:divBdr>
        </w:div>
        <w:div w:id="429473464">
          <w:marLeft w:val="0"/>
          <w:marRight w:val="0"/>
          <w:marTop w:val="0"/>
          <w:marBottom w:val="0"/>
          <w:divBdr>
            <w:top w:val="none" w:sz="0" w:space="0" w:color="auto"/>
            <w:left w:val="none" w:sz="0" w:space="0" w:color="auto"/>
            <w:bottom w:val="none" w:sz="0" w:space="0" w:color="auto"/>
            <w:right w:val="none" w:sz="0" w:space="0" w:color="auto"/>
          </w:divBdr>
        </w:div>
        <w:div w:id="1078483563">
          <w:marLeft w:val="0"/>
          <w:marRight w:val="0"/>
          <w:marTop w:val="0"/>
          <w:marBottom w:val="0"/>
          <w:divBdr>
            <w:top w:val="none" w:sz="0" w:space="0" w:color="auto"/>
            <w:left w:val="none" w:sz="0" w:space="0" w:color="auto"/>
            <w:bottom w:val="none" w:sz="0" w:space="0" w:color="auto"/>
            <w:right w:val="none" w:sz="0" w:space="0" w:color="auto"/>
          </w:divBdr>
        </w:div>
        <w:div w:id="1121650825">
          <w:marLeft w:val="0"/>
          <w:marRight w:val="0"/>
          <w:marTop w:val="0"/>
          <w:marBottom w:val="0"/>
          <w:divBdr>
            <w:top w:val="none" w:sz="0" w:space="0" w:color="auto"/>
            <w:left w:val="none" w:sz="0" w:space="0" w:color="auto"/>
            <w:bottom w:val="none" w:sz="0" w:space="0" w:color="auto"/>
            <w:right w:val="none" w:sz="0" w:space="0" w:color="auto"/>
          </w:divBdr>
        </w:div>
        <w:div w:id="1778593983">
          <w:marLeft w:val="0"/>
          <w:marRight w:val="0"/>
          <w:marTop w:val="0"/>
          <w:marBottom w:val="0"/>
          <w:divBdr>
            <w:top w:val="none" w:sz="0" w:space="0" w:color="auto"/>
            <w:left w:val="none" w:sz="0" w:space="0" w:color="auto"/>
            <w:bottom w:val="none" w:sz="0" w:space="0" w:color="auto"/>
            <w:right w:val="none" w:sz="0" w:space="0" w:color="auto"/>
          </w:divBdr>
        </w:div>
        <w:div w:id="2138259680">
          <w:marLeft w:val="0"/>
          <w:marRight w:val="0"/>
          <w:marTop w:val="0"/>
          <w:marBottom w:val="0"/>
          <w:divBdr>
            <w:top w:val="none" w:sz="0" w:space="0" w:color="auto"/>
            <w:left w:val="none" w:sz="0" w:space="0" w:color="auto"/>
            <w:bottom w:val="none" w:sz="0" w:space="0" w:color="auto"/>
            <w:right w:val="none" w:sz="0" w:space="0" w:color="auto"/>
          </w:divBdr>
        </w:div>
      </w:divsChild>
    </w:div>
    <w:div w:id="1792168598">
      <w:bodyDiv w:val="1"/>
      <w:marLeft w:val="0"/>
      <w:marRight w:val="0"/>
      <w:marTop w:val="0"/>
      <w:marBottom w:val="0"/>
      <w:divBdr>
        <w:top w:val="none" w:sz="0" w:space="0" w:color="auto"/>
        <w:left w:val="none" w:sz="0" w:space="0" w:color="auto"/>
        <w:bottom w:val="none" w:sz="0" w:space="0" w:color="auto"/>
        <w:right w:val="none" w:sz="0" w:space="0" w:color="auto"/>
      </w:divBdr>
    </w:div>
    <w:div w:id="1869374418">
      <w:bodyDiv w:val="1"/>
      <w:marLeft w:val="0"/>
      <w:marRight w:val="0"/>
      <w:marTop w:val="0"/>
      <w:marBottom w:val="0"/>
      <w:divBdr>
        <w:top w:val="none" w:sz="0" w:space="0" w:color="auto"/>
        <w:left w:val="none" w:sz="0" w:space="0" w:color="auto"/>
        <w:bottom w:val="none" w:sz="0" w:space="0" w:color="auto"/>
        <w:right w:val="none" w:sz="0" w:space="0" w:color="auto"/>
      </w:divBdr>
      <w:divsChild>
        <w:div w:id="1779133050">
          <w:marLeft w:val="0"/>
          <w:marRight w:val="0"/>
          <w:marTop w:val="0"/>
          <w:marBottom w:val="0"/>
          <w:divBdr>
            <w:top w:val="none" w:sz="0" w:space="0" w:color="auto"/>
            <w:left w:val="none" w:sz="0" w:space="0" w:color="auto"/>
            <w:bottom w:val="none" w:sz="0" w:space="0" w:color="auto"/>
            <w:right w:val="none" w:sz="0" w:space="0" w:color="auto"/>
          </w:divBdr>
        </w:div>
      </w:divsChild>
    </w:div>
    <w:div w:id="1909681199">
      <w:bodyDiv w:val="1"/>
      <w:marLeft w:val="0"/>
      <w:marRight w:val="0"/>
      <w:marTop w:val="0"/>
      <w:marBottom w:val="0"/>
      <w:divBdr>
        <w:top w:val="none" w:sz="0" w:space="0" w:color="auto"/>
        <w:left w:val="none" w:sz="0" w:space="0" w:color="auto"/>
        <w:bottom w:val="none" w:sz="0" w:space="0" w:color="auto"/>
        <w:right w:val="none" w:sz="0" w:space="0" w:color="auto"/>
      </w:divBdr>
      <w:divsChild>
        <w:div w:id="22175504">
          <w:marLeft w:val="0"/>
          <w:marRight w:val="0"/>
          <w:marTop w:val="0"/>
          <w:marBottom w:val="0"/>
          <w:divBdr>
            <w:top w:val="none" w:sz="0" w:space="0" w:color="auto"/>
            <w:left w:val="none" w:sz="0" w:space="0" w:color="auto"/>
            <w:bottom w:val="none" w:sz="0" w:space="0" w:color="auto"/>
            <w:right w:val="none" w:sz="0" w:space="0" w:color="auto"/>
          </w:divBdr>
        </w:div>
        <w:div w:id="25524377">
          <w:marLeft w:val="0"/>
          <w:marRight w:val="0"/>
          <w:marTop w:val="0"/>
          <w:marBottom w:val="0"/>
          <w:divBdr>
            <w:top w:val="none" w:sz="0" w:space="0" w:color="auto"/>
            <w:left w:val="none" w:sz="0" w:space="0" w:color="auto"/>
            <w:bottom w:val="none" w:sz="0" w:space="0" w:color="auto"/>
            <w:right w:val="none" w:sz="0" w:space="0" w:color="auto"/>
          </w:divBdr>
        </w:div>
        <w:div w:id="40634026">
          <w:marLeft w:val="0"/>
          <w:marRight w:val="0"/>
          <w:marTop w:val="0"/>
          <w:marBottom w:val="0"/>
          <w:divBdr>
            <w:top w:val="none" w:sz="0" w:space="0" w:color="auto"/>
            <w:left w:val="none" w:sz="0" w:space="0" w:color="auto"/>
            <w:bottom w:val="none" w:sz="0" w:space="0" w:color="auto"/>
            <w:right w:val="none" w:sz="0" w:space="0" w:color="auto"/>
          </w:divBdr>
        </w:div>
        <w:div w:id="57755729">
          <w:marLeft w:val="0"/>
          <w:marRight w:val="0"/>
          <w:marTop w:val="0"/>
          <w:marBottom w:val="0"/>
          <w:divBdr>
            <w:top w:val="none" w:sz="0" w:space="0" w:color="auto"/>
            <w:left w:val="none" w:sz="0" w:space="0" w:color="auto"/>
            <w:bottom w:val="none" w:sz="0" w:space="0" w:color="auto"/>
            <w:right w:val="none" w:sz="0" w:space="0" w:color="auto"/>
          </w:divBdr>
        </w:div>
        <w:div w:id="80492667">
          <w:marLeft w:val="0"/>
          <w:marRight w:val="0"/>
          <w:marTop w:val="0"/>
          <w:marBottom w:val="0"/>
          <w:divBdr>
            <w:top w:val="none" w:sz="0" w:space="0" w:color="auto"/>
            <w:left w:val="none" w:sz="0" w:space="0" w:color="auto"/>
            <w:bottom w:val="none" w:sz="0" w:space="0" w:color="auto"/>
            <w:right w:val="none" w:sz="0" w:space="0" w:color="auto"/>
          </w:divBdr>
        </w:div>
        <w:div w:id="101148151">
          <w:marLeft w:val="0"/>
          <w:marRight w:val="0"/>
          <w:marTop w:val="0"/>
          <w:marBottom w:val="0"/>
          <w:divBdr>
            <w:top w:val="none" w:sz="0" w:space="0" w:color="auto"/>
            <w:left w:val="none" w:sz="0" w:space="0" w:color="auto"/>
            <w:bottom w:val="none" w:sz="0" w:space="0" w:color="auto"/>
            <w:right w:val="none" w:sz="0" w:space="0" w:color="auto"/>
          </w:divBdr>
        </w:div>
        <w:div w:id="131018256">
          <w:marLeft w:val="0"/>
          <w:marRight w:val="0"/>
          <w:marTop w:val="0"/>
          <w:marBottom w:val="0"/>
          <w:divBdr>
            <w:top w:val="none" w:sz="0" w:space="0" w:color="auto"/>
            <w:left w:val="none" w:sz="0" w:space="0" w:color="auto"/>
            <w:bottom w:val="none" w:sz="0" w:space="0" w:color="auto"/>
            <w:right w:val="none" w:sz="0" w:space="0" w:color="auto"/>
          </w:divBdr>
        </w:div>
        <w:div w:id="131946354">
          <w:marLeft w:val="0"/>
          <w:marRight w:val="0"/>
          <w:marTop w:val="0"/>
          <w:marBottom w:val="0"/>
          <w:divBdr>
            <w:top w:val="none" w:sz="0" w:space="0" w:color="auto"/>
            <w:left w:val="none" w:sz="0" w:space="0" w:color="auto"/>
            <w:bottom w:val="none" w:sz="0" w:space="0" w:color="auto"/>
            <w:right w:val="none" w:sz="0" w:space="0" w:color="auto"/>
          </w:divBdr>
        </w:div>
        <w:div w:id="167720801">
          <w:marLeft w:val="0"/>
          <w:marRight w:val="0"/>
          <w:marTop w:val="0"/>
          <w:marBottom w:val="0"/>
          <w:divBdr>
            <w:top w:val="none" w:sz="0" w:space="0" w:color="auto"/>
            <w:left w:val="none" w:sz="0" w:space="0" w:color="auto"/>
            <w:bottom w:val="none" w:sz="0" w:space="0" w:color="auto"/>
            <w:right w:val="none" w:sz="0" w:space="0" w:color="auto"/>
          </w:divBdr>
        </w:div>
        <w:div w:id="206066478">
          <w:marLeft w:val="0"/>
          <w:marRight w:val="0"/>
          <w:marTop w:val="0"/>
          <w:marBottom w:val="0"/>
          <w:divBdr>
            <w:top w:val="none" w:sz="0" w:space="0" w:color="auto"/>
            <w:left w:val="none" w:sz="0" w:space="0" w:color="auto"/>
            <w:bottom w:val="none" w:sz="0" w:space="0" w:color="auto"/>
            <w:right w:val="none" w:sz="0" w:space="0" w:color="auto"/>
          </w:divBdr>
        </w:div>
        <w:div w:id="232811284">
          <w:marLeft w:val="0"/>
          <w:marRight w:val="0"/>
          <w:marTop w:val="0"/>
          <w:marBottom w:val="0"/>
          <w:divBdr>
            <w:top w:val="none" w:sz="0" w:space="0" w:color="auto"/>
            <w:left w:val="none" w:sz="0" w:space="0" w:color="auto"/>
            <w:bottom w:val="none" w:sz="0" w:space="0" w:color="auto"/>
            <w:right w:val="none" w:sz="0" w:space="0" w:color="auto"/>
          </w:divBdr>
        </w:div>
        <w:div w:id="241716540">
          <w:marLeft w:val="0"/>
          <w:marRight w:val="0"/>
          <w:marTop w:val="0"/>
          <w:marBottom w:val="0"/>
          <w:divBdr>
            <w:top w:val="none" w:sz="0" w:space="0" w:color="auto"/>
            <w:left w:val="none" w:sz="0" w:space="0" w:color="auto"/>
            <w:bottom w:val="none" w:sz="0" w:space="0" w:color="auto"/>
            <w:right w:val="none" w:sz="0" w:space="0" w:color="auto"/>
          </w:divBdr>
        </w:div>
        <w:div w:id="241841227">
          <w:marLeft w:val="0"/>
          <w:marRight w:val="0"/>
          <w:marTop w:val="0"/>
          <w:marBottom w:val="0"/>
          <w:divBdr>
            <w:top w:val="none" w:sz="0" w:space="0" w:color="auto"/>
            <w:left w:val="none" w:sz="0" w:space="0" w:color="auto"/>
            <w:bottom w:val="none" w:sz="0" w:space="0" w:color="auto"/>
            <w:right w:val="none" w:sz="0" w:space="0" w:color="auto"/>
          </w:divBdr>
        </w:div>
        <w:div w:id="274027270">
          <w:marLeft w:val="0"/>
          <w:marRight w:val="0"/>
          <w:marTop w:val="0"/>
          <w:marBottom w:val="0"/>
          <w:divBdr>
            <w:top w:val="none" w:sz="0" w:space="0" w:color="auto"/>
            <w:left w:val="none" w:sz="0" w:space="0" w:color="auto"/>
            <w:bottom w:val="none" w:sz="0" w:space="0" w:color="auto"/>
            <w:right w:val="none" w:sz="0" w:space="0" w:color="auto"/>
          </w:divBdr>
        </w:div>
        <w:div w:id="280721217">
          <w:marLeft w:val="0"/>
          <w:marRight w:val="0"/>
          <w:marTop w:val="0"/>
          <w:marBottom w:val="0"/>
          <w:divBdr>
            <w:top w:val="none" w:sz="0" w:space="0" w:color="auto"/>
            <w:left w:val="none" w:sz="0" w:space="0" w:color="auto"/>
            <w:bottom w:val="none" w:sz="0" w:space="0" w:color="auto"/>
            <w:right w:val="none" w:sz="0" w:space="0" w:color="auto"/>
          </w:divBdr>
        </w:div>
        <w:div w:id="289164092">
          <w:marLeft w:val="0"/>
          <w:marRight w:val="0"/>
          <w:marTop w:val="0"/>
          <w:marBottom w:val="0"/>
          <w:divBdr>
            <w:top w:val="none" w:sz="0" w:space="0" w:color="auto"/>
            <w:left w:val="none" w:sz="0" w:space="0" w:color="auto"/>
            <w:bottom w:val="none" w:sz="0" w:space="0" w:color="auto"/>
            <w:right w:val="none" w:sz="0" w:space="0" w:color="auto"/>
          </w:divBdr>
        </w:div>
        <w:div w:id="321546962">
          <w:marLeft w:val="0"/>
          <w:marRight w:val="0"/>
          <w:marTop w:val="0"/>
          <w:marBottom w:val="0"/>
          <w:divBdr>
            <w:top w:val="none" w:sz="0" w:space="0" w:color="auto"/>
            <w:left w:val="none" w:sz="0" w:space="0" w:color="auto"/>
            <w:bottom w:val="none" w:sz="0" w:space="0" w:color="auto"/>
            <w:right w:val="none" w:sz="0" w:space="0" w:color="auto"/>
          </w:divBdr>
        </w:div>
        <w:div w:id="325403748">
          <w:marLeft w:val="0"/>
          <w:marRight w:val="0"/>
          <w:marTop w:val="0"/>
          <w:marBottom w:val="0"/>
          <w:divBdr>
            <w:top w:val="none" w:sz="0" w:space="0" w:color="auto"/>
            <w:left w:val="none" w:sz="0" w:space="0" w:color="auto"/>
            <w:bottom w:val="none" w:sz="0" w:space="0" w:color="auto"/>
            <w:right w:val="none" w:sz="0" w:space="0" w:color="auto"/>
          </w:divBdr>
        </w:div>
        <w:div w:id="327638118">
          <w:marLeft w:val="0"/>
          <w:marRight w:val="0"/>
          <w:marTop w:val="0"/>
          <w:marBottom w:val="0"/>
          <w:divBdr>
            <w:top w:val="none" w:sz="0" w:space="0" w:color="auto"/>
            <w:left w:val="none" w:sz="0" w:space="0" w:color="auto"/>
            <w:bottom w:val="none" w:sz="0" w:space="0" w:color="auto"/>
            <w:right w:val="none" w:sz="0" w:space="0" w:color="auto"/>
          </w:divBdr>
        </w:div>
        <w:div w:id="334499410">
          <w:marLeft w:val="0"/>
          <w:marRight w:val="0"/>
          <w:marTop w:val="0"/>
          <w:marBottom w:val="0"/>
          <w:divBdr>
            <w:top w:val="none" w:sz="0" w:space="0" w:color="auto"/>
            <w:left w:val="none" w:sz="0" w:space="0" w:color="auto"/>
            <w:bottom w:val="none" w:sz="0" w:space="0" w:color="auto"/>
            <w:right w:val="none" w:sz="0" w:space="0" w:color="auto"/>
          </w:divBdr>
        </w:div>
        <w:div w:id="387414461">
          <w:marLeft w:val="0"/>
          <w:marRight w:val="0"/>
          <w:marTop w:val="0"/>
          <w:marBottom w:val="0"/>
          <w:divBdr>
            <w:top w:val="none" w:sz="0" w:space="0" w:color="auto"/>
            <w:left w:val="none" w:sz="0" w:space="0" w:color="auto"/>
            <w:bottom w:val="none" w:sz="0" w:space="0" w:color="auto"/>
            <w:right w:val="none" w:sz="0" w:space="0" w:color="auto"/>
          </w:divBdr>
        </w:div>
        <w:div w:id="407264135">
          <w:marLeft w:val="0"/>
          <w:marRight w:val="0"/>
          <w:marTop w:val="0"/>
          <w:marBottom w:val="0"/>
          <w:divBdr>
            <w:top w:val="none" w:sz="0" w:space="0" w:color="auto"/>
            <w:left w:val="none" w:sz="0" w:space="0" w:color="auto"/>
            <w:bottom w:val="none" w:sz="0" w:space="0" w:color="auto"/>
            <w:right w:val="none" w:sz="0" w:space="0" w:color="auto"/>
          </w:divBdr>
        </w:div>
        <w:div w:id="409501038">
          <w:marLeft w:val="0"/>
          <w:marRight w:val="0"/>
          <w:marTop w:val="0"/>
          <w:marBottom w:val="0"/>
          <w:divBdr>
            <w:top w:val="none" w:sz="0" w:space="0" w:color="auto"/>
            <w:left w:val="none" w:sz="0" w:space="0" w:color="auto"/>
            <w:bottom w:val="none" w:sz="0" w:space="0" w:color="auto"/>
            <w:right w:val="none" w:sz="0" w:space="0" w:color="auto"/>
          </w:divBdr>
        </w:div>
        <w:div w:id="417554210">
          <w:marLeft w:val="0"/>
          <w:marRight w:val="0"/>
          <w:marTop w:val="0"/>
          <w:marBottom w:val="0"/>
          <w:divBdr>
            <w:top w:val="none" w:sz="0" w:space="0" w:color="auto"/>
            <w:left w:val="none" w:sz="0" w:space="0" w:color="auto"/>
            <w:bottom w:val="none" w:sz="0" w:space="0" w:color="auto"/>
            <w:right w:val="none" w:sz="0" w:space="0" w:color="auto"/>
          </w:divBdr>
        </w:div>
        <w:div w:id="464469396">
          <w:marLeft w:val="0"/>
          <w:marRight w:val="0"/>
          <w:marTop w:val="0"/>
          <w:marBottom w:val="0"/>
          <w:divBdr>
            <w:top w:val="none" w:sz="0" w:space="0" w:color="auto"/>
            <w:left w:val="none" w:sz="0" w:space="0" w:color="auto"/>
            <w:bottom w:val="none" w:sz="0" w:space="0" w:color="auto"/>
            <w:right w:val="none" w:sz="0" w:space="0" w:color="auto"/>
          </w:divBdr>
        </w:div>
        <w:div w:id="480200791">
          <w:marLeft w:val="0"/>
          <w:marRight w:val="0"/>
          <w:marTop w:val="0"/>
          <w:marBottom w:val="0"/>
          <w:divBdr>
            <w:top w:val="none" w:sz="0" w:space="0" w:color="auto"/>
            <w:left w:val="none" w:sz="0" w:space="0" w:color="auto"/>
            <w:bottom w:val="none" w:sz="0" w:space="0" w:color="auto"/>
            <w:right w:val="none" w:sz="0" w:space="0" w:color="auto"/>
          </w:divBdr>
        </w:div>
        <w:div w:id="485174633">
          <w:marLeft w:val="0"/>
          <w:marRight w:val="0"/>
          <w:marTop w:val="0"/>
          <w:marBottom w:val="0"/>
          <w:divBdr>
            <w:top w:val="none" w:sz="0" w:space="0" w:color="auto"/>
            <w:left w:val="none" w:sz="0" w:space="0" w:color="auto"/>
            <w:bottom w:val="none" w:sz="0" w:space="0" w:color="auto"/>
            <w:right w:val="none" w:sz="0" w:space="0" w:color="auto"/>
          </w:divBdr>
        </w:div>
        <w:div w:id="485777786">
          <w:marLeft w:val="0"/>
          <w:marRight w:val="0"/>
          <w:marTop w:val="0"/>
          <w:marBottom w:val="0"/>
          <w:divBdr>
            <w:top w:val="none" w:sz="0" w:space="0" w:color="auto"/>
            <w:left w:val="none" w:sz="0" w:space="0" w:color="auto"/>
            <w:bottom w:val="none" w:sz="0" w:space="0" w:color="auto"/>
            <w:right w:val="none" w:sz="0" w:space="0" w:color="auto"/>
          </w:divBdr>
        </w:div>
        <w:div w:id="492529759">
          <w:marLeft w:val="0"/>
          <w:marRight w:val="0"/>
          <w:marTop w:val="0"/>
          <w:marBottom w:val="0"/>
          <w:divBdr>
            <w:top w:val="none" w:sz="0" w:space="0" w:color="auto"/>
            <w:left w:val="none" w:sz="0" w:space="0" w:color="auto"/>
            <w:bottom w:val="none" w:sz="0" w:space="0" w:color="auto"/>
            <w:right w:val="none" w:sz="0" w:space="0" w:color="auto"/>
          </w:divBdr>
        </w:div>
        <w:div w:id="492992955">
          <w:marLeft w:val="0"/>
          <w:marRight w:val="0"/>
          <w:marTop w:val="0"/>
          <w:marBottom w:val="0"/>
          <w:divBdr>
            <w:top w:val="none" w:sz="0" w:space="0" w:color="auto"/>
            <w:left w:val="none" w:sz="0" w:space="0" w:color="auto"/>
            <w:bottom w:val="none" w:sz="0" w:space="0" w:color="auto"/>
            <w:right w:val="none" w:sz="0" w:space="0" w:color="auto"/>
          </w:divBdr>
        </w:div>
        <w:div w:id="498349551">
          <w:marLeft w:val="0"/>
          <w:marRight w:val="0"/>
          <w:marTop w:val="0"/>
          <w:marBottom w:val="0"/>
          <w:divBdr>
            <w:top w:val="none" w:sz="0" w:space="0" w:color="auto"/>
            <w:left w:val="none" w:sz="0" w:space="0" w:color="auto"/>
            <w:bottom w:val="none" w:sz="0" w:space="0" w:color="auto"/>
            <w:right w:val="none" w:sz="0" w:space="0" w:color="auto"/>
          </w:divBdr>
        </w:div>
        <w:div w:id="541331325">
          <w:marLeft w:val="0"/>
          <w:marRight w:val="0"/>
          <w:marTop w:val="0"/>
          <w:marBottom w:val="0"/>
          <w:divBdr>
            <w:top w:val="none" w:sz="0" w:space="0" w:color="auto"/>
            <w:left w:val="none" w:sz="0" w:space="0" w:color="auto"/>
            <w:bottom w:val="none" w:sz="0" w:space="0" w:color="auto"/>
            <w:right w:val="none" w:sz="0" w:space="0" w:color="auto"/>
          </w:divBdr>
        </w:div>
        <w:div w:id="541402779">
          <w:marLeft w:val="0"/>
          <w:marRight w:val="0"/>
          <w:marTop w:val="0"/>
          <w:marBottom w:val="0"/>
          <w:divBdr>
            <w:top w:val="none" w:sz="0" w:space="0" w:color="auto"/>
            <w:left w:val="none" w:sz="0" w:space="0" w:color="auto"/>
            <w:bottom w:val="none" w:sz="0" w:space="0" w:color="auto"/>
            <w:right w:val="none" w:sz="0" w:space="0" w:color="auto"/>
          </w:divBdr>
        </w:div>
        <w:div w:id="552085791">
          <w:marLeft w:val="0"/>
          <w:marRight w:val="0"/>
          <w:marTop w:val="0"/>
          <w:marBottom w:val="0"/>
          <w:divBdr>
            <w:top w:val="none" w:sz="0" w:space="0" w:color="auto"/>
            <w:left w:val="none" w:sz="0" w:space="0" w:color="auto"/>
            <w:bottom w:val="none" w:sz="0" w:space="0" w:color="auto"/>
            <w:right w:val="none" w:sz="0" w:space="0" w:color="auto"/>
          </w:divBdr>
        </w:div>
        <w:div w:id="586889636">
          <w:marLeft w:val="0"/>
          <w:marRight w:val="0"/>
          <w:marTop w:val="0"/>
          <w:marBottom w:val="0"/>
          <w:divBdr>
            <w:top w:val="none" w:sz="0" w:space="0" w:color="auto"/>
            <w:left w:val="none" w:sz="0" w:space="0" w:color="auto"/>
            <w:bottom w:val="none" w:sz="0" w:space="0" w:color="auto"/>
            <w:right w:val="none" w:sz="0" w:space="0" w:color="auto"/>
          </w:divBdr>
        </w:div>
        <w:div w:id="587620988">
          <w:marLeft w:val="0"/>
          <w:marRight w:val="0"/>
          <w:marTop w:val="0"/>
          <w:marBottom w:val="0"/>
          <w:divBdr>
            <w:top w:val="none" w:sz="0" w:space="0" w:color="auto"/>
            <w:left w:val="none" w:sz="0" w:space="0" w:color="auto"/>
            <w:bottom w:val="none" w:sz="0" w:space="0" w:color="auto"/>
            <w:right w:val="none" w:sz="0" w:space="0" w:color="auto"/>
          </w:divBdr>
        </w:div>
        <w:div w:id="593827753">
          <w:marLeft w:val="0"/>
          <w:marRight w:val="0"/>
          <w:marTop w:val="0"/>
          <w:marBottom w:val="0"/>
          <w:divBdr>
            <w:top w:val="none" w:sz="0" w:space="0" w:color="auto"/>
            <w:left w:val="none" w:sz="0" w:space="0" w:color="auto"/>
            <w:bottom w:val="none" w:sz="0" w:space="0" w:color="auto"/>
            <w:right w:val="none" w:sz="0" w:space="0" w:color="auto"/>
          </w:divBdr>
        </w:div>
        <w:div w:id="601693412">
          <w:marLeft w:val="0"/>
          <w:marRight w:val="0"/>
          <w:marTop w:val="0"/>
          <w:marBottom w:val="0"/>
          <w:divBdr>
            <w:top w:val="none" w:sz="0" w:space="0" w:color="auto"/>
            <w:left w:val="none" w:sz="0" w:space="0" w:color="auto"/>
            <w:bottom w:val="none" w:sz="0" w:space="0" w:color="auto"/>
            <w:right w:val="none" w:sz="0" w:space="0" w:color="auto"/>
          </w:divBdr>
        </w:div>
        <w:div w:id="609239902">
          <w:marLeft w:val="0"/>
          <w:marRight w:val="0"/>
          <w:marTop w:val="0"/>
          <w:marBottom w:val="0"/>
          <w:divBdr>
            <w:top w:val="none" w:sz="0" w:space="0" w:color="auto"/>
            <w:left w:val="none" w:sz="0" w:space="0" w:color="auto"/>
            <w:bottom w:val="none" w:sz="0" w:space="0" w:color="auto"/>
            <w:right w:val="none" w:sz="0" w:space="0" w:color="auto"/>
          </w:divBdr>
        </w:div>
        <w:div w:id="611090418">
          <w:marLeft w:val="0"/>
          <w:marRight w:val="0"/>
          <w:marTop w:val="0"/>
          <w:marBottom w:val="0"/>
          <w:divBdr>
            <w:top w:val="none" w:sz="0" w:space="0" w:color="auto"/>
            <w:left w:val="none" w:sz="0" w:space="0" w:color="auto"/>
            <w:bottom w:val="none" w:sz="0" w:space="0" w:color="auto"/>
            <w:right w:val="none" w:sz="0" w:space="0" w:color="auto"/>
          </w:divBdr>
        </w:div>
        <w:div w:id="630214012">
          <w:marLeft w:val="0"/>
          <w:marRight w:val="0"/>
          <w:marTop w:val="0"/>
          <w:marBottom w:val="0"/>
          <w:divBdr>
            <w:top w:val="none" w:sz="0" w:space="0" w:color="auto"/>
            <w:left w:val="none" w:sz="0" w:space="0" w:color="auto"/>
            <w:bottom w:val="none" w:sz="0" w:space="0" w:color="auto"/>
            <w:right w:val="none" w:sz="0" w:space="0" w:color="auto"/>
          </w:divBdr>
        </w:div>
        <w:div w:id="635330568">
          <w:marLeft w:val="0"/>
          <w:marRight w:val="0"/>
          <w:marTop w:val="0"/>
          <w:marBottom w:val="0"/>
          <w:divBdr>
            <w:top w:val="none" w:sz="0" w:space="0" w:color="auto"/>
            <w:left w:val="none" w:sz="0" w:space="0" w:color="auto"/>
            <w:bottom w:val="none" w:sz="0" w:space="0" w:color="auto"/>
            <w:right w:val="none" w:sz="0" w:space="0" w:color="auto"/>
          </w:divBdr>
        </w:div>
        <w:div w:id="637343424">
          <w:marLeft w:val="0"/>
          <w:marRight w:val="0"/>
          <w:marTop w:val="0"/>
          <w:marBottom w:val="0"/>
          <w:divBdr>
            <w:top w:val="none" w:sz="0" w:space="0" w:color="auto"/>
            <w:left w:val="none" w:sz="0" w:space="0" w:color="auto"/>
            <w:bottom w:val="none" w:sz="0" w:space="0" w:color="auto"/>
            <w:right w:val="none" w:sz="0" w:space="0" w:color="auto"/>
          </w:divBdr>
        </w:div>
        <w:div w:id="642004986">
          <w:marLeft w:val="0"/>
          <w:marRight w:val="0"/>
          <w:marTop w:val="0"/>
          <w:marBottom w:val="0"/>
          <w:divBdr>
            <w:top w:val="none" w:sz="0" w:space="0" w:color="auto"/>
            <w:left w:val="none" w:sz="0" w:space="0" w:color="auto"/>
            <w:bottom w:val="none" w:sz="0" w:space="0" w:color="auto"/>
            <w:right w:val="none" w:sz="0" w:space="0" w:color="auto"/>
          </w:divBdr>
        </w:div>
        <w:div w:id="651639414">
          <w:marLeft w:val="0"/>
          <w:marRight w:val="0"/>
          <w:marTop w:val="0"/>
          <w:marBottom w:val="0"/>
          <w:divBdr>
            <w:top w:val="none" w:sz="0" w:space="0" w:color="auto"/>
            <w:left w:val="none" w:sz="0" w:space="0" w:color="auto"/>
            <w:bottom w:val="none" w:sz="0" w:space="0" w:color="auto"/>
            <w:right w:val="none" w:sz="0" w:space="0" w:color="auto"/>
          </w:divBdr>
        </w:div>
        <w:div w:id="655569283">
          <w:marLeft w:val="0"/>
          <w:marRight w:val="0"/>
          <w:marTop w:val="0"/>
          <w:marBottom w:val="0"/>
          <w:divBdr>
            <w:top w:val="none" w:sz="0" w:space="0" w:color="auto"/>
            <w:left w:val="none" w:sz="0" w:space="0" w:color="auto"/>
            <w:bottom w:val="none" w:sz="0" w:space="0" w:color="auto"/>
            <w:right w:val="none" w:sz="0" w:space="0" w:color="auto"/>
          </w:divBdr>
        </w:div>
        <w:div w:id="679744472">
          <w:marLeft w:val="0"/>
          <w:marRight w:val="0"/>
          <w:marTop w:val="0"/>
          <w:marBottom w:val="0"/>
          <w:divBdr>
            <w:top w:val="none" w:sz="0" w:space="0" w:color="auto"/>
            <w:left w:val="none" w:sz="0" w:space="0" w:color="auto"/>
            <w:bottom w:val="none" w:sz="0" w:space="0" w:color="auto"/>
            <w:right w:val="none" w:sz="0" w:space="0" w:color="auto"/>
          </w:divBdr>
        </w:div>
        <w:div w:id="706298831">
          <w:marLeft w:val="0"/>
          <w:marRight w:val="0"/>
          <w:marTop w:val="0"/>
          <w:marBottom w:val="0"/>
          <w:divBdr>
            <w:top w:val="none" w:sz="0" w:space="0" w:color="auto"/>
            <w:left w:val="none" w:sz="0" w:space="0" w:color="auto"/>
            <w:bottom w:val="none" w:sz="0" w:space="0" w:color="auto"/>
            <w:right w:val="none" w:sz="0" w:space="0" w:color="auto"/>
          </w:divBdr>
        </w:div>
        <w:div w:id="730272306">
          <w:marLeft w:val="0"/>
          <w:marRight w:val="0"/>
          <w:marTop w:val="0"/>
          <w:marBottom w:val="0"/>
          <w:divBdr>
            <w:top w:val="none" w:sz="0" w:space="0" w:color="auto"/>
            <w:left w:val="none" w:sz="0" w:space="0" w:color="auto"/>
            <w:bottom w:val="none" w:sz="0" w:space="0" w:color="auto"/>
            <w:right w:val="none" w:sz="0" w:space="0" w:color="auto"/>
          </w:divBdr>
        </w:div>
        <w:div w:id="732049090">
          <w:marLeft w:val="0"/>
          <w:marRight w:val="0"/>
          <w:marTop w:val="0"/>
          <w:marBottom w:val="0"/>
          <w:divBdr>
            <w:top w:val="none" w:sz="0" w:space="0" w:color="auto"/>
            <w:left w:val="none" w:sz="0" w:space="0" w:color="auto"/>
            <w:bottom w:val="none" w:sz="0" w:space="0" w:color="auto"/>
            <w:right w:val="none" w:sz="0" w:space="0" w:color="auto"/>
          </w:divBdr>
        </w:div>
        <w:div w:id="736825137">
          <w:marLeft w:val="0"/>
          <w:marRight w:val="0"/>
          <w:marTop w:val="0"/>
          <w:marBottom w:val="0"/>
          <w:divBdr>
            <w:top w:val="none" w:sz="0" w:space="0" w:color="auto"/>
            <w:left w:val="none" w:sz="0" w:space="0" w:color="auto"/>
            <w:bottom w:val="none" w:sz="0" w:space="0" w:color="auto"/>
            <w:right w:val="none" w:sz="0" w:space="0" w:color="auto"/>
          </w:divBdr>
        </w:div>
        <w:div w:id="741949613">
          <w:marLeft w:val="0"/>
          <w:marRight w:val="0"/>
          <w:marTop w:val="0"/>
          <w:marBottom w:val="0"/>
          <w:divBdr>
            <w:top w:val="none" w:sz="0" w:space="0" w:color="auto"/>
            <w:left w:val="none" w:sz="0" w:space="0" w:color="auto"/>
            <w:bottom w:val="none" w:sz="0" w:space="0" w:color="auto"/>
            <w:right w:val="none" w:sz="0" w:space="0" w:color="auto"/>
          </w:divBdr>
        </w:div>
        <w:div w:id="753623171">
          <w:marLeft w:val="0"/>
          <w:marRight w:val="0"/>
          <w:marTop w:val="0"/>
          <w:marBottom w:val="0"/>
          <w:divBdr>
            <w:top w:val="none" w:sz="0" w:space="0" w:color="auto"/>
            <w:left w:val="none" w:sz="0" w:space="0" w:color="auto"/>
            <w:bottom w:val="none" w:sz="0" w:space="0" w:color="auto"/>
            <w:right w:val="none" w:sz="0" w:space="0" w:color="auto"/>
          </w:divBdr>
        </w:div>
        <w:div w:id="755978961">
          <w:marLeft w:val="0"/>
          <w:marRight w:val="0"/>
          <w:marTop w:val="0"/>
          <w:marBottom w:val="0"/>
          <w:divBdr>
            <w:top w:val="none" w:sz="0" w:space="0" w:color="auto"/>
            <w:left w:val="none" w:sz="0" w:space="0" w:color="auto"/>
            <w:bottom w:val="none" w:sz="0" w:space="0" w:color="auto"/>
            <w:right w:val="none" w:sz="0" w:space="0" w:color="auto"/>
          </w:divBdr>
        </w:div>
        <w:div w:id="779908724">
          <w:marLeft w:val="0"/>
          <w:marRight w:val="0"/>
          <w:marTop w:val="0"/>
          <w:marBottom w:val="0"/>
          <w:divBdr>
            <w:top w:val="none" w:sz="0" w:space="0" w:color="auto"/>
            <w:left w:val="none" w:sz="0" w:space="0" w:color="auto"/>
            <w:bottom w:val="none" w:sz="0" w:space="0" w:color="auto"/>
            <w:right w:val="none" w:sz="0" w:space="0" w:color="auto"/>
          </w:divBdr>
        </w:div>
        <w:div w:id="780808770">
          <w:marLeft w:val="0"/>
          <w:marRight w:val="0"/>
          <w:marTop w:val="0"/>
          <w:marBottom w:val="0"/>
          <w:divBdr>
            <w:top w:val="none" w:sz="0" w:space="0" w:color="auto"/>
            <w:left w:val="none" w:sz="0" w:space="0" w:color="auto"/>
            <w:bottom w:val="none" w:sz="0" w:space="0" w:color="auto"/>
            <w:right w:val="none" w:sz="0" w:space="0" w:color="auto"/>
          </w:divBdr>
        </w:div>
        <w:div w:id="782924977">
          <w:marLeft w:val="0"/>
          <w:marRight w:val="0"/>
          <w:marTop w:val="0"/>
          <w:marBottom w:val="0"/>
          <w:divBdr>
            <w:top w:val="none" w:sz="0" w:space="0" w:color="auto"/>
            <w:left w:val="none" w:sz="0" w:space="0" w:color="auto"/>
            <w:bottom w:val="none" w:sz="0" w:space="0" w:color="auto"/>
            <w:right w:val="none" w:sz="0" w:space="0" w:color="auto"/>
          </w:divBdr>
        </w:div>
        <w:div w:id="784496552">
          <w:marLeft w:val="0"/>
          <w:marRight w:val="0"/>
          <w:marTop w:val="0"/>
          <w:marBottom w:val="0"/>
          <w:divBdr>
            <w:top w:val="none" w:sz="0" w:space="0" w:color="auto"/>
            <w:left w:val="none" w:sz="0" w:space="0" w:color="auto"/>
            <w:bottom w:val="none" w:sz="0" w:space="0" w:color="auto"/>
            <w:right w:val="none" w:sz="0" w:space="0" w:color="auto"/>
          </w:divBdr>
        </w:div>
        <w:div w:id="789127734">
          <w:marLeft w:val="0"/>
          <w:marRight w:val="0"/>
          <w:marTop w:val="0"/>
          <w:marBottom w:val="0"/>
          <w:divBdr>
            <w:top w:val="none" w:sz="0" w:space="0" w:color="auto"/>
            <w:left w:val="none" w:sz="0" w:space="0" w:color="auto"/>
            <w:bottom w:val="none" w:sz="0" w:space="0" w:color="auto"/>
            <w:right w:val="none" w:sz="0" w:space="0" w:color="auto"/>
          </w:divBdr>
        </w:div>
        <w:div w:id="792987012">
          <w:marLeft w:val="0"/>
          <w:marRight w:val="0"/>
          <w:marTop w:val="0"/>
          <w:marBottom w:val="0"/>
          <w:divBdr>
            <w:top w:val="none" w:sz="0" w:space="0" w:color="auto"/>
            <w:left w:val="none" w:sz="0" w:space="0" w:color="auto"/>
            <w:bottom w:val="none" w:sz="0" w:space="0" w:color="auto"/>
            <w:right w:val="none" w:sz="0" w:space="0" w:color="auto"/>
          </w:divBdr>
        </w:div>
        <w:div w:id="797649965">
          <w:marLeft w:val="0"/>
          <w:marRight w:val="0"/>
          <w:marTop w:val="0"/>
          <w:marBottom w:val="0"/>
          <w:divBdr>
            <w:top w:val="none" w:sz="0" w:space="0" w:color="auto"/>
            <w:left w:val="none" w:sz="0" w:space="0" w:color="auto"/>
            <w:bottom w:val="none" w:sz="0" w:space="0" w:color="auto"/>
            <w:right w:val="none" w:sz="0" w:space="0" w:color="auto"/>
          </w:divBdr>
        </w:div>
        <w:div w:id="807747426">
          <w:marLeft w:val="0"/>
          <w:marRight w:val="0"/>
          <w:marTop w:val="0"/>
          <w:marBottom w:val="0"/>
          <w:divBdr>
            <w:top w:val="none" w:sz="0" w:space="0" w:color="auto"/>
            <w:left w:val="none" w:sz="0" w:space="0" w:color="auto"/>
            <w:bottom w:val="none" w:sz="0" w:space="0" w:color="auto"/>
            <w:right w:val="none" w:sz="0" w:space="0" w:color="auto"/>
          </w:divBdr>
        </w:div>
        <w:div w:id="810443082">
          <w:marLeft w:val="0"/>
          <w:marRight w:val="0"/>
          <w:marTop w:val="0"/>
          <w:marBottom w:val="0"/>
          <w:divBdr>
            <w:top w:val="none" w:sz="0" w:space="0" w:color="auto"/>
            <w:left w:val="none" w:sz="0" w:space="0" w:color="auto"/>
            <w:bottom w:val="none" w:sz="0" w:space="0" w:color="auto"/>
            <w:right w:val="none" w:sz="0" w:space="0" w:color="auto"/>
          </w:divBdr>
        </w:div>
        <w:div w:id="823665321">
          <w:marLeft w:val="0"/>
          <w:marRight w:val="0"/>
          <w:marTop w:val="0"/>
          <w:marBottom w:val="0"/>
          <w:divBdr>
            <w:top w:val="none" w:sz="0" w:space="0" w:color="auto"/>
            <w:left w:val="none" w:sz="0" w:space="0" w:color="auto"/>
            <w:bottom w:val="none" w:sz="0" w:space="0" w:color="auto"/>
            <w:right w:val="none" w:sz="0" w:space="0" w:color="auto"/>
          </w:divBdr>
        </w:div>
        <w:div w:id="870461479">
          <w:marLeft w:val="0"/>
          <w:marRight w:val="0"/>
          <w:marTop w:val="0"/>
          <w:marBottom w:val="0"/>
          <w:divBdr>
            <w:top w:val="none" w:sz="0" w:space="0" w:color="auto"/>
            <w:left w:val="none" w:sz="0" w:space="0" w:color="auto"/>
            <w:bottom w:val="none" w:sz="0" w:space="0" w:color="auto"/>
            <w:right w:val="none" w:sz="0" w:space="0" w:color="auto"/>
          </w:divBdr>
        </w:div>
        <w:div w:id="883634194">
          <w:marLeft w:val="0"/>
          <w:marRight w:val="0"/>
          <w:marTop w:val="0"/>
          <w:marBottom w:val="0"/>
          <w:divBdr>
            <w:top w:val="none" w:sz="0" w:space="0" w:color="auto"/>
            <w:left w:val="none" w:sz="0" w:space="0" w:color="auto"/>
            <w:bottom w:val="none" w:sz="0" w:space="0" w:color="auto"/>
            <w:right w:val="none" w:sz="0" w:space="0" w:color="auto"/>
          </w:divBdr>
        </w:div>
        <w:div w:id="900166708">
          <w:marLeft w:val="0"/>
          <w:marRight w:val="0"/>
          <w:marTop w:val="0"/>
          <w:marBottom w:val="0"/>
          <w:divBdr>
            <w:top w:val="none" w:sz="0" w:space="0" w:color="auto"/>
            <w:left w:val="none" w:sz="0" w:space="0" w:color="auto"/>
            <w:bottom w:val="none" w:sz="0" w:space="0" w:color="auto"/>
            <w:right w:val="none" w:sz="0" w:space="0" w:color="auto"/>
          </w:divBdr>
        </w:div>
        <w:div w:id="900408730">
          <w:marLeft w:val="0"/>
          <w:marRight w:val="0"/>
          <w:marTop w:val="0"/>
          <w:marBottom w:val="0"/>
          <w:divBdr>
            <w:top w:val="none" w:sz="0" w:space="0" w:color="auto"/>
            <w:left w:val="none" w:sz="0" w:space="0" w:color="auto"/>
            <w:bottom w:val="none" w:sz="0" w:space="0" w:color="auto"/>
            <w:right w:val="none" w:sz="0" w:space="0" w:color="auto"/>
          </w:divBdr>
        </w:div>
        <w:div w:id="907887478">
          <w:marLeft w:val="0"/>
          <w:marRight w:val="0"/>
          <w:marTop w:val="0"/>
          <w:marBottom w:val="0"/>
          <w:divBdr>
            <w:top w:val="none" w:sz="0" w:space="0" w:color="auto"/>
            <w:left w:val="none" w:sz="0" w:space="0" w:color="auto"/>
            <w:bottom w:val="none" w:sz="0" w:space="0" w:color="auto"/>
            <w:right w:val="none" w:sz="0" w:space="0" w:color="auto"/>
          </w:divBdr>
        </w:div>
        <w:div w:id="916285697">
          <w:marLeft w:val="0"/>
          <w:marRight w:val="0"/>
          <w:marTop w:val="0"/>
          <w:marBottom w:val="0"/>
          <w:divBdr>
            <w:top w:val="none" w:sz="0" w:space="0" w:color="auto"/>
            <w:left w:val="none" w:sz="0" w:space="0" w:color="auto"/>
            <w:bottom w:val="none" w:sz="0" w:space="0" w:color="auto"/>
            <w:right w:val="none" w:sz="0" w:space="0" w:color="auto"/>
          </w:divBdr>
        </w:div>
        <w:div w:id="916718021">
          <w:marLeft w:val="0"/>
          <w:marRight w:val="0"/>
          <w:marTop w:val="0"/>
          <w:marBottom w:val="0"/>
          <w:divBdr>
            <w:top w:val="none" w:sz="0" w:space="0" w:color="auto"/>
            <w:left w:val="none" w:sz="0" w:space="0" w:color="auto"/>
            <w:bottom w:val="none" w:sz="0" w:space="0" w:color="auto"/>
            <w:right w:val="none" w:sz="0" w:space="0" w:color="auto"/>
          </w:divBdr>
        </w:div>
        <w:div w:id="932124341">
          <w:marLeft w:val="0"/>
          <w:marRight w:val="0"/>
          <w:marTop w:val="0"/>
          <w:marBottom w:val="0"/>
          <w:divBdr>
            <w:top w:val="none" w:sz="0" w:space="0" w:color="auto"/>
            <w:left w:val="none" w:sz="0" w:space="0" w:color="auto"/>
            <w:bottom w:val="none" w:sz="0" w:space="0" w:color="auto"/>
            <w:right w:val="none" w:sz="0" w:space="0" w:color="auto"/>
          </w:divBdr>
        </w:div>
        <w:div w:id="936717455">
          <w:marLeft w:val="0"/>
          <w:marRight w:val="0"/>
          <w:marTop w:val="0"/>
          <w:marBottom w:val="0"/>
          <w:divBdr>
            <w:top w:val="none" w:sz="0" w:space="0" w:color="auto"/>
            <w:left w:val="none" w:sz="0" w:space="0" w:color="auto"/>
            <w:bottom w:val="none" w:sz="0" w:space="0" w:color="auto"/>
            <w:right w:val="none" w:sz="0" w:space="0" w:color="auto"/>
          </w:divBdr>
        </w:div>
        <w:div w:id="953291379">
          <w:marLeft w:val="0"/>
          <w:marRight w:val="0"/>
          <w:marTop w:val="0"/>
          <w:marBottom w:val="0"/>
          <w:divBdr>
            <w:top w:val="none" w:sz="0" w:space="0" w:color="auto"/>
            <w:left w:val="none" w:sz="0" w:space="0" w:color="auto"/>
            <w:bottom w:val="none" w:sz="0" w:space="0" w:color="auto"/>
            <w:right w:val="none" w:sz="0" w:space="0" w:color="auto"/>
          </w:divBdr>
        </w:div>
        <w:div w:id="962343278">
          <w:marLeft w:val="0"/>
          <w:marRight w:val="0"/>
          <w:marTop w:val="0"/>
          <w:marBottom w:val="0"/>
          <w:divBdr>
            <w:top w:val="none" w:sz="0" w:space="0" w:color="auto"/>
            <w:left w:val="none" w:sz="0" w:space="0" w:color="auto"/>
            <w:bottom w:val="none" w:sz="0" w:space="0" w:color="auto"/>
            <w:right w:val="none" w:sz="0" w:space="0" w:color="auto"/>
          </w:divBdr>
        </w:div>
        <w:div w:id="966739104">
          <w:marLeft w:val="0"/>
          <w:marRight w:val="0"/>
          <w:marTop w:val="0"/>
          <w:marBottom w:val="0"/>
          <w:divBdr>
            <w:top w:val="none" w:sz="0" w:space="0" w:color="auto"/>
            <w:left w:val="none" w:sz="0" w:space="0" w:color="auto"/>
            <w:bottom w:val="none" w:sz="0" w:space="0" w:color="auto"/>
            <w:right w:val="none" w:sz="0" w:space="0" w:color="auto"/>
          </w:divBdr>
        </w:div>
        <w:div w:id="1004893152">
          <w:marLeft w:val="0"/>
          <w:marRight w:val="0"/>
          <w:marTop w:val="0"/>
          <w:marBottom w:val="0"/>
          <w:divBdr>
            <w:top w:val="none" w:sz="0" w:space="0" w:color="auto"/>
            <w:left w:val="none" w:sz="0" w:space="0" w:color="auto"/>
            <w:bottom w:val="none" w:sz="0" w:space="0" w:color="auto"/>
            <w:right w:val="none" w:sz="0" w:space="0" w:color="auto"/>
          </w:divBdr>
        </w:div>
        <w:div w:id="1015422446">
          <w:marLeft w:val="0"/>
          <w:marRight w:val="0"/>
          <w:marTop w:val="0"/>
          <w:marBottom w:val="0"/>
          <w:divBdr>
            <w:top w:val="none" w:sz="0" w:space="0" w:color="auto"/>
            <w:left w:val="none" w:sz="0" w:space="0" w:color="auto"/>
            <w:bottom w:val="none" w:sz="0" w:space="0" w:color="auto"/>
            <w:right w:val="none" w:sz="0" w:space="0" w:color="auto"/>
          </w:divBdr>
        </w:div>
        <w:div w:id="1019284264">
          <w:marLeft w:val="0"/>
          <w:marRight w:val="0"/>
          <w:marTop w:val="0"/>
          <w:marBottom w:val="0"/>
          <w:divBdr>
            <w:top w:val="none" w:sz="0" w:space="0" w:color="auto"/>
            <w:left w:val="none" w:sz="0" w:space="0" w:color="auto"/>
            <w:bottom w:val="none" w:sz="0" w:space="0" w:color="auto"/>
            <w:right w:val="none" w:sz="0" w:space="0" w:color="auto"/>
          </w:divBdr>
        </w:div>
        <w:div w:id="1024557002">
          <w:marLeft w:val="0"/>
          <w:marRight w:val="0"/>
          <w:marTop w:val="0"/>
          <w:marBottom w:val="0"/>
          <w:divBdr>
            <w:top w:val="none" w:sz="0" w:space="0" w:color="auto"/>
            <w:left w:val="none" w:sz="0" w:space="0" w:color="auto"/>
            <w:bottom w:val="none" w:sz="0" w:space="0" w:color="auto"/>
            <w:right w:val="none" w:sz="0" w:space="0" w:color="auto"/>
          </w:divBdr>
        </w:div>
        <w:div w:id="1040087742">
          <w:marLeft w:val="0"/>
          <w:marRight w:val="0"/>
          <w:marTop w:val="0"/>
          <w:marBottom w:val="0"/>
          <w:divBdr>
            <w:top w:val="none" w:sz="0" w:space="0" w:color="auto"/>
            <w:left w:val="none" w:sz="0" w:space="0" w:color="auto"/>
            <w:bottom w:val="none" w:sz="0" w:space="0" w:color="auto"/>
            <w:right w:val="none" w:sz="0" w:space="0" w:color="auto"/>
          </w:divBdr>
        </w:div>
        <w:div w:id="1045300473">
          <w:marLeft w:val="0"/>
          <w:marRight w:val="0"/>
          <w:marTop w:val="0"/>
          <w:marBottom w:val="0"/>
          <w:divBdr>
            <w:top w:val="none" w:sz="0" w:space="0" w:color="auto"/>
            <w:left w:val="none" w:sz="0" w:space="0" w:color="auto"/>
            <w:bottom w:val="none" w:sz="0" w:space="0" w:color="auto"/>
            <w:right w:val="none" w:sz="0" w:space="0" w:color="auto"/>
          </w:divBdr>
        </w:div>
        <w:div w:id="1056852745">
          <w:marLeft w:val="0"/>
          <w:marRight w:val="0"/>
          <w:marTop w:val="0"/>
          <w:marBottom w:val="0"/>
          <w:divBdr>
            <w:top w:val="none" w:sz="0" w:space="0" w:color="auto"/>
            <w:left w:val="none" w:sz="0" w:space="0" w:color="auto"/>
            <w:bottom w:val="none" w:sz="0" w:space="0" w:color="auto"/>
            <w:right w:val="none" w:sz="0" w:space="0" w:color="auto"/>
          </w:divBdr>
        </w:div>
        <w:div w:id="1058818233">
          <w:marLeft w:val="0"/>
          <w:marRight w:val="0"/>
          <w:marTop w:val="0"/>
          <w:marBottom w:val="0"/>
          <w:divBdr>
            <w:top w:val="none" w:sz="0" w:space="0" w:color="auto"/>
            <w:left w:val="none" w:sz="0" w:space="0" w:color="auto"/>
            <w:bottom w:val="none" w:sz="0" w:space="0" w:color="auto"/>
            <w:right w:val="none" w:sz="0" w:space="0" w:color="auto"/>
          </w:divBdr>
        </w:div>
        <w:div w:id="1063210781">
          <w:marLeft w:val="0"/>
          <w:marRight w:val="0"/>
          <w:marTop w:val="0"/>
          <w:marBottom w:val="0"/>
          <w:divBdr>
            <w:top w:val="none" w:sz="0" w:space="0" w:color="auto"/>
            <w:left w:val="none" w:sz="0" w:space="0" w:color="auto"/>
            <w:bottom w:val="none" w:sz="0" w:space="0" w:color="auto"/>
            <w:right w:val="none" w:sz="0" w:space="0" w:color="auto"/>
          </w:divBdr>
        </w:div>
        <w:div w:id="1077897519">
          <w:marLeft w:val="0"/>
          <w:marRight w:val="0"/>
          <w:marTop w:val="0"/>
          <w:marBottom w:val="0"/>
          <w:divBdr>
            <w:top w:val="none" w:sz="0" w:space="0" w:color="auto"/>
            <w:left w:val="none" w:sz="0" w:space="0" w:color="auto"/>
            <w:bottom w:val="none" w:sz="0" w:space="0" w:color="auto"/>
            <w:right w:val="none" w:sz="0" w:space="0" w:color="auto"/>
          </w:divBdr>
        </w:div>
        <w:div w:id="1079912291">
          <w:marLeft w:val="0"/>
          <w:marRight w:val="0"/>
          <w:marTop w:val="0"/>
          <w:marBottom w:val="0"/>
          <w:divBdr>
            <w:top w:val="none" w:sz="0" w:space="0" w:color="auto"/>
            <w:left w:val="none" w:sz="0" w:space="0" w:color="auto"/>
            <w:bottom w:val="none" w:sz="0" w:space="0" w:color="auto"/>
            <w:right w:val="none" w:sz="0" w:space="0" w:color="auto"/>
          </w:divBdr>
        </w:div>
        <w:div w:id="1084032480">
          <w:marLeft w:val="0"/>
          <w:marRight w:val="0"/>
          <w:marTop w:val="0"/>
          <w:marBottom w:val="0"/>
          <w:divBdr>
            <w:top w:val="none" w:sz="0" w:space="0" w:color="auto"/>
            <w:left w:val="none" w:sz="0" w:space="0" w:color="auto"/>
            <w:bottom w:val="none" w:sz="0" w:space="0" w:color="auto"/>
            <w:right w:val="none" w:sz="0" w:space="0" w:color="auto"/>
          </w:divBdr>
        </w:div>
        <w:div w:id="1096708037">
          <w:marLeft w:val="0"/>
          <w:marRight w:val="0"/>
          <w:marTop w:val="0"/>
          <w:marBottom w:val="0"/>
          <w:divBdr>
            <w:top w:val="none" w:sz="0" w:space="0" w:color="auto"/>
            <w:left w:val="none" w:sz="0" w:space="0" w:color="auto"/>
            <w:bottom w:val="none" w:sz="0" w:space="0" w:color="auto"/>
            <w:right w:val="none" w:sz="0" w:space="0" w:color="auto"/>
          </w:divBdr>
        </w:div>
        <w:div w:id="1100293914">
          <w:marLeft w:val="0"/>
          <w:marRight w:val="0"/>
          <w:marTop w:val="0"/>
          <w:marBottom w:val="0"/>
          <w:divBdr>
            <w:top w:val="none" w:sz="0" w:space="0" w:color="auto"/>
            <w:left w:val="none" w:sz="0" w:space="0" w:color="auto"/>
            <w:bottom w:val="none" w:sz="0" w:space="0" w:color="auto"/>
            <w:right w:val="none" w:sz="0" w:space="0" w:color="auto"/>
          </w:divBdr>
        </w:div>
        <w:div w:id="1106654498">
          <w:marLeft w:val="0"/>
          <w:marRight w:val="0"/>
          <w:marTop w:val="0"/>
          <w:marBottom w:val="0"/>
          <w:divBdr>
            <w:top w:val="none" w:sz="0" w:space="0" w:color="auto"/>
            <w:left w:val="none" w:sz="0" w:space="0" w:color="auto"/>
            <w:bottom w:val="none" w:sz="0" w:space="0" w:color="auto"/>
            <w:right w:val="none" w:sz="0" w:space="0" w:color="auto"/>
          </w:divBdr>
        </w:div>
        <w:div w:id="1113130897">
          <w:marLeft w:val="0"/>
          <w:marRight w:val="0"/>
          <w:marTop w:val="0"/>
          <w:marBottom w:val="0"/>
          <w:divBdr>
            <w:top w:val="none" w:sz="0" w:space="0" w:color="auto"/>
            <w:left w:val="none" w:sz="0" w:space="0" w:color="auto"/>
            <w:bottom w:val="none" w:sz="0" w:space="0" w:color="auto"/>
            <w:right w:val="none" w:sz="0" w:space="0" w:color="auto"/>
          </w:divBdr>
        </w:div>
        <w:div w:id="1129974692">
          <w:marLeft w:val="0"/>
          <w:marRight w:val="0"/>
          <w:marTop w:val="0"/>
          <w:marBottom w:val="0"/>
          <w:divBdr>
            <w:top w:val="none" w:sz="0" w:space="0" w:color="auto"/>
            <w:left w:val="none" w:sz="0" w:space="0" w:color="auto"/>
            <w:bottom w:val="none" w:sz="0" w:space="0" w:color="auto"/>
            <w:right w:val="none" w:sz="0" w:space="0" w:color="auto"/>
          </w:divBdr>
        </w:div>
        <w:div w:id="1153958458">
          <w:marLeft w:val="0"/>
          <w:marRight w:val="0"/>
          <w:marTop w:val="0"/>
          <w:marBottom w:val="0"/>
          <w:divBdr>
            <w:top w:val="none" w:sz="0" w:space="0" w:color="auto"/>
            <w:left w:val="none" w:sz="0" w:space="0" w:color="auto"/>
            <w:bottom w:val="none" w:sz="0" w:space="0" w:color="auto"/>
            <w:right w:val="none" w:sz="0" w:space="0" w:color="auto"/>
          </w:divBdr>
        </w:div>
        <w:div w:id="1154763208">
          <w:marLeft w:val="0"/>
          <w:marRight w:val="0"/>
          <w:marTop w:val="0"/>
          <w:marBottom w:val="0"/>
          <w:divBdr>
            <w:top w:val="none" w:sz="0" w:space="0" w:color="auto"/>
            <w:left w:val="none" w:sz="0" w:space="0" w:color="auto"/>
            <w:bottom w:val="none" w:sz="0" w:space="0" w:color="auto"/>
            <w:right w:val="none" w:sz="0" w:space="0" w:color="auto"/>
          </w:divBdr>
        </w:div>
        <w:div w:id="1176185595">
          <w:marLeft w:val="0"/>
          <w:marRight w:val="0"/>
          <w:marTop w:val="0"/>
          <w:marBottom w:val="0"/>
          <w:divBdr>
            <w:top w:val="none" w:sz="0" w:space="0" w:color="auto"/>
            <w:left w:val="none" w:sz="0" w:space="0" w:color="auto"/>
            <w:bottom w:val="none" w:sz="0" w:space="0" w:color="auto"/>
            <w:right w:val="none" w:sz="0" w:space="0" w:color="auto"/>
          </w:divBdr>
        </w:div>
        <w:div w:id="1199195158">
          <w:marLeft w:val="0"/>
          <w:marRight w:val="0"/>
          <w:marTop w:val="0"/>
          <w:marBottom w:val="0"/>
          <w:divBdr>
            <w:top w:val="none" w:sz="0" w:space="0" w:color="auto"/>
            <w:left w:val="none" w:sz="0" w:space="0" w:color="auto"/>
            <w:bottom w:val="none" w:sz="0" w:space="0" w:color="auto"/>
            <w:right w:val="none" w:sz="0" w:space="0" w:color="auto"/>
          </w:divBdr>
        </w:div>
        <w:div w:id="1202475722">
          <w:marLeft w:val="0"/>
          <w:marRight w:val="0"/>
          <w:marTop w:val="0"/>
          <w:marBottom w:val="0"/>
          <w:divBdr>
            <w:top w:val="none" w:sz="0" w:space="0" w:color="auto"/>
            <w:left w:val="none" w:sz="0" w:space="0" w:color="auto"/>
            <w:bottom w:val="none" w:sz="0" w:space="0" w:color="auto"/>
            <w:right w:val="none" w:sz="0" w:space="0" w:color="auto"/>
          </w:divBdr>
        </w:div>
        <w:div w:id="1226145021">
          <w:marLeft w:val="0"/>
          <w:marRight w:val="0"/>
          <w:marTop w:val="0"/>
          <w:marBottom w:val="0"/>
          <w:divBdr>
            <w:top w:val="none" w:sz="0" w:space="0" w:color="auto"/>
            <w:left w:val="none" w:sz="0" w:space="0" w:color="auto"/>
            <w:bottom w:val="none" w:sz="0" w:space="0" w:color="auto"/>
            <w:right w:val="none" w:sz="0" w:space="0" w:color="auto"/>
          </w:divBdr>
        </w:div>
        <w:div w:id="1230458150">
          <w:marLeft w:val="0"/>
          <w:marRight w:val="0"/>
          <w:marTop w:val="0"/>
          <w:marBottom w:val="0"/>
          <w:divBdr>
            <w:top w:val="none" w:sz="0" w:space="0" w:color="auto"/>
            <w:left w:val="none" w:sz="0" w:space="0" w:color="auto"/>
            <w:bottom w:val="none" w:sz="0" w:space="0" w:color="auto"/>
            <w:right w:val="none" w:sz="0" w:space="0" w:color="auto"/>
          </w:divBdr>
        </w:div>
        <w:div w:id="1257984964">
          <w:marLeft w:val="0"/>
          <w:marRight w:val="0"/>
          <w:marTop w:val="0"/>
          <w:marBottom w:val="0"/>
          <w:divBdr>
            <w:top w:val="none" w:sz="0" w:space="0" w:color="auto"/>
            <w:left w:val="none" w:sz="0" w:space="0" w:color="auto"/>
            <w:bottom w:val="none" w:sz="0" w:space="0" w:color="auto"/>
            <w:right w:val="none" w:sz="0" w:space="0" w:color="auto"/>
          </w:divBdr>
        </w:div>
        <w:div w:id="1268347461">
          <w:marLeft w:val="0"/>
          <w:marRight w:val="0"/>
          <w:marTop w:val="0"/>
          <w:marBottom w:val="0"/>
          <w:divBdr>
            <w:top w:val="none" w:sz="0" w:space="0" w:color="auto"/>
            <w:left w:val="none" w:sz="0" w:space="0" w:color="auto"/>
            <w:bottom w:val="none" w:sz="0" w:space="0" w:color="auto"/>
            <w:right w:val="none" w:sz="0" w:space="0" w:color="auto"/>
          </w:divBdr>
        </w:div>
        <w:div w:id="1302033578">
          <w:marLeft w:val="0"/>
          <w:marRight w:val="0"/>
          <w:marTop w:val="0"/>
          <w:marBottom w:val="0"/>
          <w:divBdr>
            <w:top w:val="none" w:sz="0" w:space="0" w:color="auto"/>
            <w:left w:val="none" w:sz="0" w:space="0" w:color="auto"/>
            <w:bottom w:val="none" w:sz="0" w:space="0" w:color="auto"/>
            <w:right w:val="none" w:sz="0" w:space="0" w:color="auto"/>
          </w:divBdr>
        </w:div>
        <w:div w:id="1305551265">
          <w:marLeft w:val="0"/>
          <w:marRight w:val="0"/>
          <w:marTop w:val="0"/>
          <w:marBottom w:val="0"/>
          <w:divBdr>
            <w:top w:val="none" w:sz="0" w:space="0" w:color="auto"/>
            <w:left w:val="none" w:sz="0" w:space="0" w:color="auto"/>
            <w:bottom w:val="none" w:sz="0" w:space="0" w:color="auto"/>
            <w:right w:val="none" w:sz="0" w:space="0" w:color="auto"/>
          </w:divBdr>
        </w:div>
        <w:div w:id="1325628282">
          <w:marLeft w:val="0"/>
          <w:marRight w:val="0"/>
          <w:marTop w:val="0"/>
          <w:marBottom w:val="0"/>
          <w:divBdr>
            <w:top w:val="none" w:sz="0" w:space="0" w:color="auto"/>
            <w:left w:val="none" w:sz="0" w:space="0" w:color="auto"/>
            <w:bottom w:val="none" w:sz="0" w:space="0" w:color="auto"/>
            <w:right w:val="none" w:sz="0" w:space="0" w:color="auto"/>
          </w:divBdr>
        </w:div>
        <w:div w:id="1349603937">
          <w:marLeft w:val="0"/>
          <w:marRight w:val="0"/>
          <w:marTop w:val="0"/>
          <w:marBottom w:val="0"/>
          <w:divBdr>
            <w:top w:val="none" w:sz="0" w:space="0" w:color="auto"/>
            <w:left w:val="none" w:sz="0" w:space="0" w:color="auto"/>
            <w:bottom w:val="none" w:sz="0" w:space="0" w:color="auto"/>
            <w:right w:val="none" w:sz="0" w:space="0" w:color="auto"/>
          </w:divBdr>
        </w:div>
        <w:div w:id="1360551064">
          <w:marLeft w:val="0"/>
          <w:marRight w:val="0"/>
          <w:marTop w:val="0"/>
          <w:marBottom w:val="0"/>
          <w:divBdr>
            <w:top w:val="none" w:sz="0" w:space="0" w:color="auto"/>
            <w:left w:val="none" w:sz="0" w:space="0" w:color="auto"/>
            <w:bottom w:val="none" w:sz="0" w:space="0" w:color="auto"/>
            <w:right w:val="none" w:sz="0" w:space="0" w:color="auto"/>
          </w:divBdr>
        </w:div>
        <w:div w:id="1375085646">
          <w:marLeft w:val="0"/>
          <w:marRight w:val="0"/>
          <w:marTop w:val="0"/>
          <w:marBottom w:val="0"/>
          <w:divBdr>
            <w:top w:val="none" w:sz="0" w:space="0" w:color="auto"/>
            <w:left w:val="none" w:sz="0" w:space="0" w:color="auto"/>
            <w:bottom w:val="none" w:sz="0" w:space="0" w:color="auto"/>
            <w:right w:val="none" w:sz="0" w:space="0" w:color="auto"/>
          </w:divBdr>
        </w:div>
        <w:div w:id="1381704148">
          <w:marLeft w:val="0"/>
          <w:marRight w:val="0"/>
          <w:marTop w:val="0"/>
          <w:marBottom w:val="0"/>
          <w:divBdr>
            <w:top w:val="none" w:sz="0" w:space="0" w:color="auto"/>
            <w:left w:val="none" w:sz="0" w:space="0" w:color="auto"/>
            <w:bottom w:val="none" w:sz="0" w:space="0" w:color="auto"/>
            <w:right w:val="none" w:sz="0" w:space="0" w:color="auto"/>
          </w:divBdr>
        </w:div>
        <w:div w:id="1394427849">
          <w:marLeft w:val="0"/>
          <w:marRight w:val="0"/>
          <w:marTop w:val="0"/>
          <w:marBottom w:val="0"/>
          <w:divBdr>
            <w:top w:val="none" w:sz="0" w:space="0" w:color="auto"/>
            <w:left w:val="none" w:sz="0" w:space="0" w:color="auto"/>
            <w:bottom w:val="none" w:sz="0" w:space="0" w:color="auto"/>
            <w:right w:val="none" w:sz="0" w:space="0" w:color="auto"/>
          </w:divBdr>
        </w:div>
        <w:div w:id="1397127268">
          <w:marLeft w:val="0"/>
          <w:marRight w:val="0"/>
          <w:marTop w:val="0"/>
          <w:marBottom w:val="0"/>
          <w:divBdr>
            <w:top w:val="none" w:sz="0" w:space="0" w:color="auto"/>
            <w:left w:val="none" w:sz="0" w:space="0" w:color="auto"/>
            <w:bottom w:val="none" w:sz="0" w:space="0" w:color="auto"/>
            <w:right w:val="none" w:sz="0" w:space="0" w:color="auto"/>
          </w:divBdr>
        </w:div>
        <w:div w:id="1400782866">
          <w:marLeft w:val="0"/>
          <w:marRight w:val="0"/>
          <w:marTop w:val="0"/>
          <w:marBottom w:val="0"/>
          <w:divBdr>
            <w:top w:val="none" w:sz="0" w:space="0" w:color="auto"/>
            <w:left w:val="none" w:sz="0" w:space="0" w:color="auto"/>
            <w:bottom w:val="none" w:sz="0" w:space="0" w:color="auto"/>
            <w:right w:val="none" w:sz="0" w:space="0" w:color="auto"/>
          </w:divBdr>
        </w:div>
        <w:div w:id="1415936038">
          <w:marLeft w:val="0"/>
          <w:marRight w:val="0"/>
          <w:marTop w:val="0"/>
          <w:marBottom w:val="0"/>
          <w:divBdr>
            <w:top w:val="none" w:sz="0" w:space="0" w:color="auto"/>
            <w:left w:val="none" w:sz="0" w:space="0" w:color="auto"/>
            <w:bottom w:val="none" w:sz="0" w:space="0" w:color="auto"/>
            <w:right w:val="none" w:sz="0" w:space="0" w:color="auto"/>
          </w:divBdr>
        </w:div>
        <w:div w:id="1464039901">
          <w:marLeft w:val="0"/>
          <w:marRight w:val="0"/>
          <w:marTop w:val="0"/>
          <w:marBottom w:val="0"/>
          <w:divBdr>
            <w:top w:val="none" w:sz="0" w:space="0" w:color="auto"/>
            <w:left w:val="none" w:sz="0" w:space="0" w:color="auto"/>
            <w:bottom w:val="none" w:sz="0" w:space="0" w:color="auto"/>
            <w:right w:val="none" w:sz="0" w:space="0" w:color="auto"/>
          </w:divBdr>
        </w:div>
        <w:div w:id="1491092668">
          <w:marLeft w:val="0"/>
          <w:marRight w:val="0"/>
          <w:marTop w:val="0"/>
          <w:marBottom w:val="0"/>
          <w:divBdr>
            <w:top w:val="none" w:sz="0" w:space="0" w:color="auto"/>
            <w:left w:val="none" w:sz="0" w:space="0" w:color="auto"/>
            <w:bottom w:val="none" w:sz="0" w:space="0" w:color="auto"/>
            <w:right w:val="none" w:sz="0" w:space="0" w:color="auto"/>
          </w:divBdr>
        </w:div>
        <w:div w:id="1548297423">
          <w:marLeft w:val="0"/>
          <w:marRight w:val="0"/>
          <w:marTop w:val="0"/>
          <w:marBottom w:val="0"/>
          <w:divBdr>
            <w:top w:val="none" w:sz="0" w:space="0" w:color="auto"/>
            <w:left w:val="none" w:sz="0" w:space="0" w:color="auto"/>
            <w:bottom w:val="none" w:sz="0" w:space="0" w:color="auto"/>
            <w:right w:val="none" w:sz="0" w:space="0" w:color="auto"/>
          </w:divBdr>
        </w:div>
        <w:div w:id="1559171536">
          <w:marLeft w:val="0"/>
          <w:marRight w:val="0"/>
          <w:marTop w:val="0"/>
          <w:marBottom w:val="0"/>
          <w:divBdr>
            <w:top w:val="none" w:sz="0" w:space="0" w:color="auto"/>
            <w:left w:val="none" w:sz="0" w:space="0" w:color="auto"/>
            <w:bottom w:val="none" w:sz="0" w:space="0" w:color="auto"/>
            <w:right w:val="none" w:sz="0" w:space="0" w:color="auto"/>
          </w:divBdr>
        </w:div>
        <w:div w:id="1585337566">
          <w:marLeft w:val="0"/>
          <w:marRight w:val="0"/>
          <w:marTop w:val="0"/>
          <w:marBottom w:val="0"/>
          <w:divBdr>
            <w:top w:val="none" w:sz="0" w:space="0" w:color="auto"/>
            <w:left w:val="none" w:sz="0" w:space="0" w:color="auto"/>
            <w:bottom w:val="none" w:sz="0" w:space="0" w:color="auto"/>
            <w:right w:val="none" w:sz="0" w:space="0" w:color="auto"/>
          </w:divBdr>
        </w:div>
        <w:div w:id="1597129643">
          <w:marLeft w:val="0"/>
          <w:marRight w:val="0"/>
          <w:marTop w:val="0"/>
          <w:marBottom w:val="0"/>
          <w:divBdr>
            <w:top w:val="none" w:sz="0" w:space="0" w:color="auto"/>
            <w:left w:val="none" w:sz="0" w:space="0" w:color="auto"/>
            <w:bottom w:val="none" w:sz="0" w:space="0" w:color="auto"/>
            <w:right w:val="none" w:sz="0" w:space="0" w:color="auto"/>
          </w:divBdr>
        </w:div>
        <w:div w:id="1600597328">
          <w:marLeft w:val="0"/>
          <w:marRight w:val="0"/>
          <w:marTop w:val="0"/>
          <w:marBottom w:val="0"/>
          <w:divBdr>
            <w:top w:val="none" w:sz="0" w:space="0" w:color="auto"/>
            <w:left w:val="none" w:sz="0" w:space="0" w:color="auto"/>
            <w:bottom w:val="none" w:sz="0" w:space="0" w:color="auto"/>
            <w:right w:val="none" w:sz="0" w:space="0" w:color="auto"/>
          </w:divBdr>
        </w:div>
        <w:div w:id="1600676488">
          <w:marLeft w:val="0"/>
          <w:marRight w:val="0"/>
          <w:marTop w:val="0"/>
          <w:marBottom w:val="0"/>
          <w:divBdr>
            <w:top w:val="none" w:sz="0" w:space="0" w:color="auto"/>
            <w:left w:val="none" w:sz="0" w:space="0" w:color="auto"/>
            <w:bottom w:val="none" w:sz="0" w:space="0" w:color="auto"/>
            <w:right w:val="none" w:sz="0" w:space="0" w:color="auto"/>
          </w:divBdr>
        </w:div>
        <w:div w:id="1616717912">
          <w:marLeft w:val="0"/>
          <w:marRight w:val="0"/>
          <w:marTop w:val="0"/>
          <w:marBottom w:val="0"/>
          <w:divBdr>
            <w:top w:val="none" w:sz="0" w:space="0" w:color="auto"/>
            <w:left w:val="none" w:sz="0" w:space="0" w:color="auto"/>
            <w:bottom w:val="none" w:sz="0" w:space="0" w:color="auto"/>
            <w:right w:val="none" w:sz="0" w:space="0" w:color="auto"/>
          </w:divBdr>
        </w:div>
        <w:div w:id="1625186081">
          <w:marLeft w:val="0"/>
          <w:marRight w:val="0"/>
          <w:marTop w:val="0"/>
          <w:marBottom w:val="0"/>
          <w:divBdr>
            <w:top w:val="none" w:sz="0" w:space="0" w:color="auto"/>
            <w:left w:val="none" w:sz="0" w:space="0" w:color="auto"/>
            <w:bottom w:val="none" w:sz="0" w:space="0" w:color="auto"/>
            <w:right w:val="none" w:sz="0" w:space="0" w:color="auto"/>
          </w:divBdr>
        </w:div>
        <w:div w:id="1667854890">
          <w:marLeft w:val="0"/>
          <w:marRight w:val="0"/>
          <w:marTop w:val="0"/>
          <w:marBottom w:val="0"/>
          <w:divBdr>
            <w:top w:val="none" w:sz="0" w:space="0" w:color="auto"/>
            <w:left w:val="none" w:sz="0" w:space="0" w:color="auto"/>
            <w:bottom w:val="none" w:sz="0" w:space="0" w:color="auto"/>
            <w:right w:val="none" w:sz="0" w:space="0" w:color="auto"/>
          </w:divBdr>
        </w:div>
        <w:div w:id="1674189738">
          <w:marLeft w:val="0"/>
          <w:marRight w:val="0"/>
          <w:marTop w:val="0"/>
          <w:marBottom w:val="0"/>
          <w:divBdr>
            <w:top w:val="none" w:sz="0" w:space="0" w:color="auto"/>
            <w:left w:val="none" w:sz="0" w:space="0" w:color="auto"/>
            <w:bottom w:val="none" w:sz="0" w:space="0" w:color="auto"/>
            <w:right w:val="none" w:sz="0" w:space="0" w:color="auto"/>
          </w:divBdr>
        </w:div>
        <w:div w:id="1677687022">
          <w:marLeft w:val="0"/>
          <w:marRight w:val="0"/>
          <w:marTop w:val="0"/>
          <w:marBottom w:val="0"/>
          <w:divBdr>
            <w:top w:val="none" w:sz="0" w:space="0" w:color="auto"/>
            <w:left w:val="none" w:sz="0" w:space="0" w:color="auto"/>
            <w:bottom w:val="none" w:sz="0" w:space="0" w:color="auto"/>
            <w:right w:val="none" w:sz="0" w:space="0" w:color="auto"/>
          </w:divBdr>
        </w:div>
        <w:div w:id="1678773040">
          <w:marLeft w:val="0"/>
          <w:marRight w:val="0"/>
          <w:marTop w:val="0"/>
          <w:marBottom w:val="0"/>
          <w:divBdr>
            <w:top w:val="none" w:sz="0" w:space="0" w:color="auto"/>
            <w:left w:val="none" w:sz="0" w:space="0" w:color="auto"/>
            <w:bottom w:val="none" w:sz="0" w:space="0" w:color="auto"/>
            <w:right w:val="none" w:sz="0" w:space="0" w:color="auto"/>
          </w:divBdr>
        </w:div>
        <w:div w:id="1687906497">
          <w:marLeft w:val="0"/>
          <w:marRight w:val="0"/>
          <w:marTop w:val="0"/>
          <w:marBottom w:val="0"/>
          <w:divBdr>
            <w:top w:val="none" w:sz="0" w:space="0" w:color="auto"/>
            <w:left w:val="none" w:sz="0" w:space="0" w:color="auto"/>
            <w:bottom w:val="none" w:sz="0" w:space="0" w:color="auto"/>
            <w:right w:val="none" w:sz="0" w:space="0" w:color="auto"/>
          </w:divBdr>
        </w:div>
        <w:div w:id="1715228384">
          <w:marLeft w:val="0"/>
          <w:marRight w:val="0"/>
          <w:marTop w:val="0"/>
          <w:marBottom w:val="0"/>
          <w:divBdr>
            <w:top w:val="none" w:sz="0" w:space="0" w:color="auto"/>
            <w:left w:val="none" w:sz="0" w:space="0" w:color="auto"/>
            <w:bottom w:val="none" w:sz="0" w:space="0" w:color="auto"/>
            <w:right w:val="none" w:sz="0" w:space="0" w:color="auto"/>
          </w:divBdr>
        </w:div>
        <w:div w:id="1716152317">
          <w:marLeft w:val="0"/>
          <w:marRight w:val="0"/>
          <w:marTop w:val="0"/>
          <w:marBottom w:val="0"/>
          <w:divBdr>
            <w:top w:val="none" w:sz="0" w:space="0" w:color="auto"/>
            <w:left w:val="none" w:sz="0" w:space="0" w:color="auto"/>
            <w:bottom w:val="none" w:sz="0" w:space="0" w:color="auto"/>
            <w:right w:val="none" w:sz="0" w:space="0" w:color="auto"/>
          </w:divBdr>
        </w:div>
        <w:div w:id="1722434099">
          <w:marLeft w:val="0"/>
          <w:marRight w:val="0"/>
          <w:marTop w:val="0"/>
          <w:marBottom w:val="0"/>
          <w:divBdr>
            <w:top w:val="none" w:sz="0" w:space="0" w:color="auto"/>
            <w:left w:val="none" w:sz="0" w:space="0" w:color="auto"/>
            <w:bottom w:val="none" w:sz="0" w:space="0" w:color="auto"/>
            <w:right w:val="none" w:sz="0" w:space="0" w:color="auto"/>
          </w:divBdr>
        </w:div>
        <w:div w:id="1742096016">
          <w:marLeft w:val="0"/>
          <w:marRight w:val="0"/>
          <w:marTop w:val="0"/>
          <w:marBottom w:val="0"/>
          <w:divBdr>
            <w:top w:val="none" w:sz="0" w:space="0" w:color="auto"/>
            <w:left w:val="none" w:sz="0" w:space="0" w:color="auto"/>
            <w:bottom w:val="none" w:sz="0" w:space="0" w:color="auto"/>
            <w:right w:val="none" w:sz="0" w:space="0" w:color="auto"/>
          </w:divBdr>
        </w:div>
        <w:div w:id="1778256706">
          <w:marLeft w:val="0"/>
          <w:marRight w:val="0"/>
          <w:marTop w:val="0"/>
          <w:marBottom w:val="0"/>
          <w:divBdr>
            <w:top w:val="none" w:sz="0" w:space="0" w:color="auto"/>
            <w:left w:val="none" w:sz="0" w:space="0" w:color="auto"/>
            <w:bottom w:val="none" w:sz="0" w:space="0" w:color="auto"/>
            <w:right w:val="none" w:sz="0" w:space="0" w:color="auto"/>
          </w:divBdr>
        </w:div>
        <w:div w:id="1787460960">
          <w:marLeft w:val="0"/>
          <w:marRight w:val="0"/>
          <w:marTop w:val="0"/>
          <w:marBottom w:val="0"/>
          <w:divBdr>
            <w:top w:val="none" w:sz="0" w:space="0" w:color="auto"/>
            <w:left w:val="none" w:sz="0" w:space="0" w:color="auto"/>
            <w:bottom w:val="none" w:sz="0" w:space="0" w:color="auto"/>
            <w:right w:val="none" w:sz="0" w:space="0" w:color="auto"/>
          </w:divBdr>
        </w:div>
        <w:div w:id="1793481244">
          <w:marLeft w:val="0"/>
          <w:marRight w:val="0"/>
          <w:marTop w:val="0"/>
          <w:marBottom w:val="0"/>
          <w:divBdr>
            <w:top w:val="none" w:sz="0" w:space="0" w:color="auto"/>
            <w:left w:val="none" w:sz="0" w:space="0" w:color="auto"/>
            <w:bottom w:val="none" w:sz="0" w:space="0" w:color="auto"/>
            <w:right w:val="none" w:sz="0" w:space="0" w:color="auto"/>
          </w:divBdr>
        </w:div>
        <w:div w:id="1811484346">
          <w:marLeft w:val="0"/>
          <w:marRight w:val="0"/>
          <w:marTop w:val="0"/>
          <w:marBottom w:val="0"/>
          <w:divBdr>
            <w:top w:val="none" w:sz="0" w:space="0" w:color="auto"/>
            <w:left w:val="none" w:sz="0" w:space="0" w:color="auto"/>
            <w:bottom w:val="none" w:sz="0" w:space="0" w:color="auto"/>
            <w:right w:val="none" w:sz="0" w:space="0" w:color="auto"/>
          </w:divBdr>
        </w:div>
        <w:div w:id="1825008617">
          <w:marLeft w:val="0"/>
          <w:marRight w:val="0"/>
          <w:marTop w:val="0"/>
          <w:marBottom w:val="0"/>
          <w:divBdr>
            <w:top w:val="none" w:sz="0" w:space="0" w:color="auto"/>
            <w:left w:val="none" w:sz="0" w:space="0" w:color="auto"/>
            <w:bottom w:val="none" w:sz="0" w:space="0" w:color="auto"/>
            <w:right w:val="none" w:sz="0" w:space="0" w:color="auto"/>
          </w:divBdr>
        </w:div>
        <w:div w:id="1827746656">
          <w:marLeft w:val="0"/>
          <w:marRight w:val="0"/>
          <w:marTop w:val="0"/>
          <w:marBottom w:val="0"/>
          <w:divBdr>
            <w:top w:val="none" w:sz="0" w:space="0" w:color="auto"/>
            <w:left w:val="none" w:sz="0" w:space="0" w:color="auto"/>
            <w:bottom w:val="none" w:sz="0" w:space="0" w:color="auto"/>
            <w:right w:val="none" w:sz="0" w:space="0" w:color="auto"/>
          </w:divBdr>
        </w:div>
        <w:div w:id="1838691420">
          <w:marLeft w:val="0"/>
          <w:marRight w:val="0"/>
          <w:marTop w:val="0"/>
          <w:marBottom w:val="0"/>
          <w:divBdr>
            <w:top w:val="none" w:sz="0" w:space="0" w:color="auto"/>
            <w:left w:val="none" w:sz="0" w:space="0" w:color="auto"/>
            <w:bottom w:val="none" w:sz="0" w:space="0" w:color="auto"/>
            <w:right w:val="none" w:sz="0" w:space="0" w:color="auto"/>
          </w:divBdr>
        </w:div>
        <w:div w:id="1840580261">
          <w:marLeft w:val="0"/>
          <w:marRight w:val="0"/>
          <w:marTop w:val="0"/>
          <w:marBottom w:val="0"/>
          <w:divBdr>
            <w:top w:val="none" w:sz="0" w:space="0" w:color="auto"/>
            <w:left w:val="none" w:sz="0" w:space="0" w:color="auto"/>
            <w:bottom w:val="none" w:sz="0" w:space="0" w:color="auto"/>
            <w:right w:val="none" w:sz="0" w:space="0" w:color="auto"/>
          </w:divBdr>
        </w:div>
        <w:div w:id="1848591819">
          <w:marLeft w:val="0"/>
          <w:marRight w:val="0"/>
          <w:marTop w:val="0"/>
          <w:marBottom w:val="0"/>
          <w:divBdr>
            <w:top w:val="none" w:sz="0" w:space="0" w:color="auto"/>
            <w:left w:val="none" w:sz="0" w:space="0" w:color="auto"/>
            <w:bottom w:val="none" w:sz="0" w:space="0" w:color="auto"/>
            <w:right w:val="none" w:sz="0" w:space="0" w:color="auto"/>
          </w:divBdr>
        </w:div>
        <w:div w:id="1854878348">
          <w:marLeft w:val="0"/>
          <w:marRight w:val="0"/>
          <w:marTop w:val="0"/>
          <w:marBottom w:val="0"/>
          <w:divBdr>
            <w:top w:val="none" w:sz="0" w:space="0" w:color="auto"/>
            <w:left w:val="none" w:sz="0" w:space="0" w:color="auto"/>
            <w:bottom w:val="none" w:sz="0" w:space="0" w:color="auto"/>
            <w:right w:val="none" w:sz="0" w:space="0" w:color="auto"/>
          </w:divBdr>
        </w:div>
        <w:div w:id="1867210570">
          <w:marLeft w:val="0"/>
          <w:marRight w:val="0"/>
          <w:marTop w:val="0"/>
          <w:marBottom w:val="0"/>
          <w:divBdr>
            <w:top w:val="none" w:sz="0" w:space="0" w:color="auto"/>
            <w:left w:val="none" w:sz="0" w:space="0" w:color="auto"/>
            <w:bottom w:val="none" w:sz="0" w:space="0" w:color="auto"/>
            <w:right w:val="none" w:sz="0" w:space="0" w:color="auto"/>
          </w:divBdr>
        </w:div>
        <w:div w:id="1874801087">
          <w:marLeft w:val="0"/>
          <w:marRight w:val="0"/>
          <w:marTop w:val="0"/>
          <w:marBottom w:val="0"/>
          <w:divBdr>
            <w:top w:val="none" w:sz="0" w:space="0" w:color="auto"/>
            <w:left w:val="none" w:sz="0" w:space="0" w:color="auto"/>
            <w:bottom w:val="none" w:sz="0" w:space="0" w:color="auto"/>
            <w:right w:val="none" w:sz="0" w:space="0" w:color="auto"/>
          </w:divBdr>
        </w:div>
        <w:div w:id="1903328865">
          <w:marLeft w:val="0"/>
          <w:marRight w:val="0"/>
          <w:marTop w:val="0"/>
          <w:marBottom w:val="0"/>
          <w:divBdr>
            <w:top w:val="none" w:sz="0" w:space="0" w:color="auto"/>
            <w:left w:val="none" w:sz="0" w:space="0" w:color="auto"/>
            <w:bottom w:val="none" w:sz="0" w:space="0" w:color="auto"/>
            <w:right w:val="none" w:sz="0" w:space="0" w:color="auto"/>
          </w:divBdr>
        </w:div>
        <w:div w:id="1919829435">
          <w:marLeft w:val="0"/>
          <w:marRight w:val="0"/>
          <w:marTop w:val="0"/>
          <w:marBottom w:val="0"/>
          <w:divBdr>
            <w:top w:val="none" w:sz="0" w:space="0" w:color="auto"/>
            <w:left w:val="none" w:sz="0" w:space="0" w:color="auto"/>
            <w:bottom w:val="none" w:sz="0" w:space="0" w:color="auto"/>
            <w:right w:val="none" w:sz="0" w:space="0" w:color="auto"/>
          </w:divBdr>
        </w:div>
        <w:div w:id="1924756400">
          <w:marLeft w:val="0"/>
          <w:marRight w:val="0"/>
          <w:marTop w:val="0"/>
          <w:marBottom w:val="0"/>
          <w:divBdr>
            <w:top w:val="none" w:sz="0" w:space="0" w:color="auto"/>
            <w:left w:val="none" w:sz="0" w:space="0" w:color="auto"/>
            <w:bottom w:val="none" w:sz="0" w:space="0" w:color="auto"/>
            <w:right w:val="none" w:sz="0" w:space="0" w:color="auto"/>
          </w:divBdr>
        </w:div>
        <w:div w:id="1930625578">
          <w:marLeft w:val="0"/>
          <w:marRight w:val="0"/>
          <w:marTop w:val="0"/>
          <w:marBottom w:val="0"/>
          <w:divBdr>
            <w:top w:val="none" w:sz="0" w:space="0" w:color="auto"/>
            <w:left w:val="none" w:sz="0" w:space="0" w:color="auto"/>
            <w:bottom w:val="none" w:sz="0" w:space="0" w:color="auto"/>
            <w:right w:val="none" w:sz="0" w:space="0" w:color="auto"/>
          </w:divBdr>
        </w:div>
        <w:div w:id="1936356985">
          <w:marLeft w:val="0"/>
          <w:marRight w:val="0"/>
          <w:marTop w:val="0"/>
          <w:marBottom w:val="0"/>
          <w:divBdr>
            <w:top w:val="none" w:sz="0" w:space="0" w:color="auto"/>
            <w:left w:val="none" w:sz="0" w:space="0" w:color="auto"/>
            <w:bottom w:val="none" w:sz="0" w:space="0" w:color="auto"/>
            <w:right w:val="none" w:sz="0" w:space="0" w:color="auto"/>
          </w:divBdr>
        </w:div>
        <w:div w:id="1937518334">
          <w:marLeft w:val="0"/>
          <w:marRight w:val="0"/>
          <w:marTop w:val="0"/>
          <w:marBottom w:val="0"/>
          <w:divBdr>
            <w:top w:val="none" w:sz="0" w:space="0" w:color="auto"/>
            <w:left w:val="none" w:sz="0" w:space="0" w:color="auto"/>
            <w:bottom w:val="none" w:sz="0" w:space="0" w:color="auto"/>
            <w:right w:val="none" w:sz="0" w:space="0" w:color="auto"/>
          </w:divBdr>
        </w:div>
        <w:div w:id="1957986118">
          <w:marLeft w:val="0"/>
          <w:marRight w:val="0"/>
          <w:marTop w:val="0"/>
          <w:marBottom w:val="0"/>
          <w:divBdr>
            <w:top w:val="none" w:sz="0" w:space="0" w:color="auto"/>
            <w:left w:val="none" w:sz="0" w:space="0" w:color="auto"/>
            <w:bottom w:val="none" w:sz="0" w:space="0" w:color="auto"/>
            <w:right w:val="none" w:sz="0" w:space="0" w:color="auto"/>
          </w:divBdr>
        </w:div>
        <w:div w:id="1978755371">
          <w:marLeft w:val="0"/>
          <w:marRight w:val="0"/>
          <w:marTop w:val="0"/>
          <w:marBottom w:val="0"/>
          <w:divBdr>
            <w:top w:val="none" w:sz="0" w:space="0" w:color="auto"/>
            <w:left w:val="none" w:sz="0" w:space="0" w:color="auto"/>
            <w:bottom w:val="none" w:sz="0" w:space="0" w:color="auto"/>
            <w:right w:val="none" w:sz="0" w:space="0" w:color="auto"/>
          </w:divBdr>
        </w:div>
        <w:div w:id="1981954410">
          <w:marLeft w:val="0"/>
          <w:marRight w:val="0"/>
          <w:marTop w:val="0"/>
          <w:marBottom w:val="0"/>
          <w:divBdr>
            <w:top w:val="none" w:sz="0" w:space="0" w:color="auto"/>
            <w:left w:val="none" w:sz="0" w:space="0" w:color="auto"/>
            <w:bottom w:val="none" w:sz="0" w:space="0" w:color="auto"/>
            <w:right w:val="none" w:sz="0" w:space="0" w:color="auto"/>
          </w:divBdr>
        </w:div>
        <w:div w:id="1985431889">
          <w:marLeft w:val="0"/>
          <w:marRight w:val="0"/>
          <w:marTop w:val="0"/>
          <w:marBottom w:val="0"/>
          <w:divBdr>
            <w:top w:val="none" w:sz="0" w:space="0" w:color="auto"/>
            <w:left w:val="none" w:sz="0" w:space="0" w:color="auto"/>
            <w:bottom w:val="none" w:sz="0" w:space="0" w:color="auto"/>
            <w:right w:val="none" w:sz="0" w:space="0" w:color="auto"/>
          </w:divBdr>
        </w:div>
        <w:div w:id="1993677988">
          <w:marLeft w:val="0"/>
          <w:marRight w:val="0"/>
          <w:marTop w:val="0"/>
          <w:marBottom w:val="0"/>
          <w:divBdr>
            <w:top w:val="none" w:sz="0" w:space="0" w:color="auto"/>
            <w:left w:val="none" w:sz="0" w:space="0" w:color="auto"/>
            <w:bottom w:val="none" w:sz="0" w:space="0" w:color="auto"/>
            <w:right w:val="none" w:sz="0" w:space="0" w:color="auto"/>
          </w:divBdr>
        </w:div>
        <w:div w:id="1994216043">
          <w:marLeft w:val="0"/>
          <w:marRight w:val="0"/>
          <w:marTop w:val="0"/>
          <w:marBottom w:val="0"/>
          <w:divBdr>
            <w:top w:val="none" w:sz="0" w:space="0" w:color="auto"/>
            <w:left w:val="none" w:sz="0" w:space="0" w:color="auto"/>
            <w:bottom w:val="none" w:sz="0" w:space="0" w:color="auto"/>
            <w:right w:val="none" w:sz="0" w:space="0" w:color="auto"/>
          </w:divBdr>
        </w:div>
        <w:div w:id="1996444793">
          <w:marLeft w:val="0"/>
          <w:marRight w:val="0"/>
          <w:marTop w:val="0"/>
          <w:marBottom w:val="0"/>
          <w:divBdr>
            <w:top w:val="none" w:sz="0" w:space="0" w:color="auto"/>
            <w:left w:val="none" w:sz="0" w:space="0" w:color="auto"/>
            <w:bottom w:val="none" w:sz="0" w:space="0" w:color="auto"/>
            <w:right w:val="none" w:sz="0" w:space="0" w:color="auto"/>
          </w:divBdr>
        </w:div>
        <w:div w:id="2009015029">
          <w:marLeft w:val="0"/>
          <w:marRight w:val="0"/>
          <w:marTop w:val="0"/>
          <w:marBottom w:val="0"/>
          <w:divBdr>
            <w:top w:val="none" w:sz="0" w:space="0" w:color="auto"/>
            <w:left w:val="none" w:sz="0" w:space="0" w:color="auto"/>
            <w:bottom w:val="none" w:sz="0" w:space="0" w:color="auto"/>
            <w:right w:val="none" w:sz="0" w:space="0" w:color="auto"/>
          </w:divBdr>
        </w:div>
        <w:div w:id="2018263576">
          <w:marLeft w:val="0"/>
          <w:marRight w:val="0"/>
          <w:marTop w:val="0"/>
          <w:marBottom w:val="0"/>
          <w:divBdr>
            <w:top w:val="none" w:sz="0" w:space="0" w:color="auto"/>
            <w:left w:val="none" w:sz="0" w:space="0" w:color="auto"/>
            <w:bottom w:val="none" w:sz="0" w:space="0" w:color="auto"/>
            <w:right w:val="none" w:sz="0" w:space="0" w:color="auto"/>
          </w:divBdr>
        </w:div>
        <w:div w:id="2047561609">
          <w:marLeft w:val="0"/>
          <w:marRight w:val="0"/>
          <w:marTop w:val="0"/>
          <w:marBottom w:val="0"/>
          <w:divBdr>
            <w:top w:val="none" w:sz="0" w:space="0" w:color="auto"/>
            <w:left w:val="none" w:sz="0" w:space="0" w:color="auto"/>
            <w:bottom w:val="none" w:sz="0" w:space="0" w:color="auto"/>
            <w:right w:val="none" w:sz="0" w:space="0" w:color="auto"/>
          </w:divBdr>
        </w:div>
        <w:div w:id="2056660797">
          <w:marLeft w:val="0"/>
          <w:marRight w:val="0"/>
          <w:marTop w:val="0"/>
          <w:marBottom w:val="0"/>
          <w:divBdr>
            <w:top w:val="none" w:sz="0" w:space="0" w:color="auto"/>
            <w:left w:val="none" w:sz="0" w:space="0" w:color="auto"/>
            <w:bottom w:val="none" w:sz="0" w:space="0" w:color="auto"/>
            <w:right w:val="none" w:sz="0" w:space="0" w:color="auto"/>
          </w:divBdr>
        </w:div>
        <w:div w:id="2076317081">
          <w:marLeft w:val="0"/>
          <w:marRight w:val="0"/>
          <w:marTop w:val="0"/>
          <w:marBottom w:val="0"/>
          <w:divBdr>
            <w:top w:val="none" w:sz="0" w:space="0" w:color="auto"/>
            <w:left w:val="none" w:sz="0" w:space="0" w:color="auto"/>
            <w:bottom w:val="none" w:sz="0" w:space="0" w:color="auto"/>
            <w:right w:val="none" w:sz="0" w:space="0" w:color="auto"/>
          </w:divBdr>
        </w:div>
        <w:div w:id="2085567193">
          <w:marLeft w:val="0"/>
          <w:marRight w:val="0"/>
          <w:marTop w:val="0"/>
          <w:marBottom w:val="0"/>
          <w:divBdr>
            <w:top w:val="none" w:sz="0" w:space="0" w:color="auto"/>
            <w:left w:val="none" w:sz="0" w:space="0" w:color="auto"/>
            <w:bottom w:val="none" w:sz="0" w:space="0" w:color="auto"/>
            <w:right w:val="none" w:sz="0" w:space="0" w:color="auto"/>
          </w:divBdr>
        </w:div>
        <w:div w:id="2090468033">
          <w:marLeft w:val="0"/>
          <w:marRight w:val="0"/>
          <w:marTop w:val="0"/>
          <w:marBottom w:val="0"/>
          <w:divBdr>
            <w:top w:val="none" w:sz="0" w:space="0" w:color="auto"/>
            <w:left w:val="none" w:sz="0" w:space="0" w:color="auto"/>
            <w:bottom w:val="none" w:sz="0" w:space="0" w:color="auto"/>
            <w:right w:val="none" w:sz="0" w:space="0" w:color="auto"/>
          </w:divBdr>
        </w:div>
        <w:div w:id="2110928045">
          <w:marLeft w:val="0"/>
          <w:marRight w:val="0"/>
          <w:marTop w:val="0"/>
          <w:marBottom w:val="0"/>
          <w:divBdr>
            <w:top w:val="none" w:sz="0" w:space="0" w:color="auto"/>
            <w:left w:val="none" w:sz="0" w:space="0" w:color="auto"/>
            <w:bottom w:val="none" w:sz="0" w:space="0" w:color="auto"/>
            <w:right w:val="none" w:sz="0" w:space="0" w:color="auto"/>
          </w:divBdr>
        </w:div>
      </w:divsChild>
    </w:div>
    <w:div w:id="1951424552">
      <w:bodyDiv w:val="1"/>
      <w:marLeft w:val="0"/>
      <w:marRight w:val="0"/>
      <w:marTop w:val="0"/>
      <w:marBottom w:val="0"/>
      <w:divBdr>
        <w:top w:val="none" w:sz="0" w:space="0" w:color="auto"/>
        <w:left w:val="none" w:sz="0" w:space="0" w:color="auto"/>
        <w:bottom w:val="none" w:sz="0" w:space="0" w:color="auto"/>
        <w:right w:val="none" w:sz="0" w:space="0" w:color="auto"/>
      </w:divBdr>
      <w:divsChild>
        <w:div w:id="1089235096">
          <w:marLeft w:val="0"/>
          <w:marRight w:val="0"/>
          <w:marTop w:val="0"/>
          <w:marBottom w:val="0"/>
          <w:divBdr>
            <w:top w:val="none" w:sz="0" w:space="0" w:color="auto"/>
            <w:left w:val="none" w:sz="0" w:space="0" w:color="auto"/>
            <w:bottom w:val="none" w:sz="0" w:space="0" w:color="auto"/>
            <w:right w:val="none" w:sz="0" w:space="0" w:color="auto"/>
          </w:divBdr>
        </w:div>
        <w:div w:id="1198735918">
          <w:marLeft w:val="0"/>
          <w:marRight w:val="0"/>
          <w:marTop w:val="0"/>
          <w:marBottom w:val="0"/>
          <w:divBdr>
            <w:top w:val="none" w:sz="0" w:space="0" w:color="auto"/>
            <w:left w:val="none" w:sz="0" w:space="0" w:color="auto"/>
            <w:bottom w:val="none" w:sz="0" w:space="0" w:color="auto"/>
            <w:right w:val="none" w:sz="0" w:space="0" w:color="auto"/>
          </w:divBdr>
        </w:div>
        <w:div w:id="1783647862">
          <w:marLeft w:val="0"/>
          <w:marRight w:val="0"/>
          <w:marTop w:val="0"/>
          <w:marBottom w:val="0"/>
          <w:divBdr>
            <w:top w:val="none" w:sz="0" w:space="0" w:color="auto"/>
            <w:left w:val="none" w:sz="0" w:space="0" w:color="auto"/>
            <w:bottom w:val="none" w:sz="0" w:space="0" w:color="auto"/>
            <w:right w:val="none" w:sz="0" w:space="0" w:color="auto"/>
          </w:divBdr>
        </w:div>
        <w:div w:id="499547121">
          <w:marLeft w:val="0"/>
          <w:marRight w:val="0"/>
          <w:marTop w:val="0"/>
          <w:marBottom w:val="0"/>
          <w:divBdr>
            <w:top w:val="none" w:sz="0" w:space="0" w:color="auto"/>
            <w:left w:val="none" w:sz="0" w:space="0" w:color="auto"/>
            <w:bottom w:val="none" w:sz="0" w:space="0" w:color="auto"/>
            <w:right w:val="none" w:sz="0" w:space="0" w:color="auto"/>
          </w:divBdr>
        </w:div>
      </w:divsChild>
    </w:div>
    <w:div w:id="1966544327">
      <w:bodyDiv w:val="1"/>
      <w:marLeft w:val="0"/>
      <w:marRight w:val="0"/>
      <w:marTop w:val="0"/>
      <w:marBottom w:val="0"/>
      <w:divBdr>
        <w:top w:val="none" w:sz="0" w:space="0" w:color="auto"/>
        <w:left w:val="none" w:sz="0" w:space="0" w:color="auto"/>
        <w:bottom w:val="none" w:sz="0" w:space="0" w:color="auto"/>
        <w:right w:val="none" w:sz="0" w:space="0" w:color="auto"/>
      </w:divBdr>
      <w:divsChild>
        <w:div w:id="1861969392">
          <w:marLeft w:val="0"/>
          <w:marRight w:val="0"/>
          <w:marTop w:val="0"/>
          <w:marBottom w:val="0"/>
          <w:divBdr>
            <w:top w:val="none" w:sz="0" w:space="0" w:color="auto"/>
            <w:left w:val="none" w:sz="0" w:space="0" w:color="auto"/>
            <w:bottom w:val="none" w:sz="0" w:space="0" w:color="auto"/>
            <w:right w:val="none" w:sz="0" w:space="0" w:color="auto"/>
          </w:divBdr>
        </w:div>
        <w:div w:id="1093284804">
          <w:marLeft w:val="0"/>
          <w:marRight w:val="0"/>
          <w:marTop w:val="0"/>
          <w:marBottom w:val="0"/>
          <w:divBdr>
            <w:top w:val="none" w:sz="0" w:space="0" w:color="auto"/>
            <w:left w:val="none" w:sz="0" w:space="0" w:color="auto"/>
            <w:bottom w:val="none" w:sz="0" w:space="0" w:color="auto"/>
            <w:right w:val="none" w:sz="0" w:space="0" w:color="auto"/>
          </w:divBdr>
        </w:div>
      </w:divsChild>
    </w:div>
    <w:div w:id="2026320640">
      <w:bodyDiv w:val="1"/>
      <w:marLeft w:val="0"/>
      <w:marRight w:val="0"/>
      <w:marTop w:val="0"/>
      <w:marBottom w:val="0"/>
      <w:divBdr>
        <w:top w:val="none" w:sz="0" w:space="0" w:color="auto"/>
        <w:left w:val="none" w:sz="0" w:space="0" w:color="auto"/>
        <w:bottom w:val="none" w:sz="0" w:space="0" w:color="auto"/>
        <w:right w:val="none" w:sz="0" w:space="0" w:color="auto"/>
      </w:divBdr>
    </w:div>
    <w:div w:id="2103917384">
      <w:bodyDiv w:val="1"/>
      <w:marLeft w:val="0"/>
      <w:marRight w:val="0"/>
      <w:marTop w:val="0"/>
      <w:marBottom w:val="0"/>
      <w:divBdr>
        <w:top w:val="none" w:sz="0" w:space="0" w:color="auto"/>
        <w:left w:val="none" w:sz="0" w:space="0" w:color="auto"/>
        <w:bottom w:val="none" w:sz="0" w:space="0" w:color="auto"/>
        <w:right w:val="none" w:sz="0" w:space="0" w:color="auto"/>
      </w:divBdr>
      <w:divsChild>
        <w:div w:id="12996412">
          <w:marLeft w:val="0"/>
          <w:marRight w:val="0"/>
          <w:marTop w:val="0"/>
          <w:marBottom w:val="0"/>
          <w:divBdr>
            <w:top w:val="none" w:sz="0" w:space="0" w:color="auto"/>
            <w:left w:val="none" w:sz="0" w:space="0" w:color="auto"/>
            <w:bottom w:val="none" w:sz="0" w:space="0" w:color="auto"/>
            <w:right w:val="none" w:sz="0" w:space="0" w:color="auto"/>
          </w:divBdr>
        </w:div>
        <w:div w:id="88963850">
          <w:marLeft w:val="0"/>
          <w:marRight w:val="0"/>
          <w:marTop w:val="0"/>
          <w:marBottom w:val="0"/>
          <w:divBdr>
            <w:top w:val="none" w:sz="0" w:space="0" w:color="auto"/>
            <w:left w:val="none" w:sz="0" w:space="0" w:color="auto"/>
            <w:bottom w:val="none" w:sz="0" w:space="0" w:color="auto"/>
            <w:right w:val="none" w:sz="0" w:space="0" w:color="auto"/>
          </w:divBdr>
        </w:div>
        <w:div w:id="313680642">
          <w:marLeft w:val="0"/>
          <w:marRight w:val="0"/>
          <w:marTop w:val="0"/>
          <w:marBottom w:val="0"/>
          <w:divBdr>
            <w:top w:val="none" w:sz="0" w:space="0" w:color="auto"/>
            <w:left w:val="none" w:sz="0" w:space="0" w:color="auto"/>
            <w:bottom w:val="none" w:sz="0" w:space="0" w:color="auto"/>
            <w:right w:val="none" w:sz="0" w:space="0" w:color="auto"/>
          </w:divBdr>
        </w:div>
        <w:div w:id="329066443">
          <w:marLeft w:val="0"/>
          <w:marRight w:val="0"/>
          <w:marTop w:val="0"/>
          <w:marBottom w:val="0"/>
          <w:divBdr>
            <w:top w:val="none" w:sz="0" w:space="0" w:color="auto"/>
            <w:left w:val="none" w:sz="0" w:space="0" w:color="auto"/>
            <w:bottom w:val="none" w:sz="0" w:space="0" w:color="auto"/>
            <w:right w:val="none" w:sz="0" w:space="0" w:color="auto"/>
          </w:divBdr>
        </w:div>
        <w:div w:id="727534223">
          <w:marLeft w:val="0"/>
          <w:marRight w:val="0"/>
          <w:marTop w:val="0"/>
          <w:marBottom w:val="0"/>
          <w:divBdr>
            <w:top w:val="none" w:sz="0" w:space="0" w:color="auto"/>
            <w:left w:val="none" w:sz="0" w:space="0" w:color="auto"/>
            <w:bottom w:val="none" w:sz="0" w:space="0" w:color="auto"/>
            <w:right w:val="none" w:sz="0" w:space="0" w:color="auto"/>
          </w:divBdr>
        </w:div>
        <w:div w:id="749153183">
          <w:marLeft w:val="0"/>
          <w:marRight w:val="0"/>
          <w:marTop w:val="0"/>
          <w:marBottom w:val="0"/>
          <w:divBdr>
            <w:top w:val="none" w:sz="0" w:space="0" w:color="auto"/>
            <w:left w:val="none" w:sz="0" w:space="0" w:color="auto"/>
            <w:bottom w:val="none" w:sz="0" w:space="0" w:color="auto"/>
            <w:right w:val="none" w:sz="0" w:space="0" w:color="auto"/>
          </w:divBdr>
        </w:div>
        <w:div w:id="826167865">
          <w:marLeft w:val="0"/>
          <w:marRight w:val="0"/>
          <w:marTop w:val="0"/>
          <w:marBottom w:val="0"/>
          <w:divBdr>
            <w:top w:val="none" w:sz="0" w:space="0" w:color="auto"/>
            <w:left w:val="none" w:sz="0" w:space="0" w:color="auto"/>
            <w:bottom w:val="none" w:sz="0" w:space="0" w:color="auto"/>
            <w:right w:val="none" w:sz="0" w:space="0" w:color="auto"/>
          </w:divBdr>
        </w:div>
        <w:div w:id="1144614646">
          <w:marLeft w:val="0"/>
          <w:marRight w:val="0"/>
          <w:marTop w:val="0"/>
          <w:marBottom w:val="0"/>
          <w:divBdr>
            <w:top w:val="none" w:sz="0" w:space="0" w:color="auto"/>
            <w:left w:val="none" w:sz="0" w:space="0" w:color="auto"/>
            <w:bottom w:val="none" w:sz="0" w:space="0" w:color="auto"/>
            <w:right w:val="none" w:sz="0" w:space="0" w:color="auto"/>
          </w:divBdr>
        </w:div>
        <w:div w:id="1481800350">
          <w:marLeft w:val="0"/>
          <w:marRight w:val="0"/>
          <w:marTop w:val="0"/>
          <w:marBottom w:val="0"/>
          <w:divBdr>
            <w:top w:val="none" w:sz="0" w:space="0" w:color="auto"/>
            <w:left w:val="none" w:sz="0" w:space="0" w:color="auto"/>
            <w:bottom w:val="none" w:sz="0" w:space="0" w:color="auto"/>
            <w:right w:val="none" w:sz="0" w:space="0" w:color="auto"/>
          </w:divBdr>
        </w:div>
        <w:div w:id="1809281579">
          <w:marLeft w:val="0"/>
          <w:marRight w:val="0"/>
          <w:marTop w:val="0"/>
          <w:marBottom w:val="0"/>
          <w:divBdr>
            <w:top w:val="none" w:sz="0" w:space="0" w:color="auto"/>
            <w:left w:val="none" w:sz="0" w:space="0" w:color="auto"/>
            <w:bottom w:val="none" w:sz="0" w:space="0" w:color="auto"/>
            <w:right w:val="none" w:sz="0" w:space="0" w:color="auto"/>
          </w:divBdr>
        </w:div>
        <w:div w:id="195979653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http://alkarama.org/images/ALK_logo_141x110px.png"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notes.xml.rels><?xml version="1.0" encoding="UTF-8" standalone="yes"?>
<Relationships xmlns="http://schemas.openxmlformats.org/package/2006/relationships"><Relationship Id="rId8" Type="http://schemas.openxmlformats.org/officeDocument/2006/relationships/hyperlink" Target="https://www.alkarama.org/fr/articles/mauritanie-violente-repression-dune-manifestation-nouakchott" TargetMode="External"/><Relationship Id="rId13" Type="http://schemas.openxmlformats.org/officeDocument/2006/relationships/hyperlink" Target="https://www.alkarama.org/fr/documents/mauritanie-institution-nationale-des-droits-de-lhomme-2016-rapport-dalkarama-soumis-au" TargetMode="External"/><Relationship Id="rId3" Type="http://schemas.openxmlformats.org/officeDocument/2006/relationships/hyperlink" Target="https://www.unog.ch/unog/website/news_media.nsf/(httpNewsByYear_en)/8AB7FEEC93D85D9BC1258281004303F3?OpenDocument&amp;cntxt=2AF27&amp;cookielang=fr" TargetMode="External"/><Relationship Id="rId7" Type="http://schemas.openxmlformats.org/officeDocument/2006/relationships/hyperlink" Target="http://www.justice.gov.mr/spip.php?article8" TargetMode="External"/><Relationship Id="rId12" Type="http://schemas.openxmlformats.org/officeDocument/2006/relationships/hyperlink" Target="http://www.prisonstudies.org/country/mauritania" TargetMode="External"/><Relationship Id="rId2" Type="http://schemas.openxmlformats.org/officeDocument/2006/relationships/hyperlink" Target="https://kassataya.com/2017/11/17/communique-du-conseil-des-ministres-du-jeudi-16-novembre-2017/" TargetMode="External"/><Relationship Id="rId1" Type="http://schemas.openxmlformats.org/officeDocument/2006/relationships/hyperlink" Target="http://coursupreme.mr/fr/" TargetMode="External"/><Relationship Id="rId6" Type="http://schemas.openxmlformats.org/officeDocument/2006/relationships/hyperlink" Target="https://www.alkarama.org/fr/articles/mauritanie-un-militant-de-la-lutte-contre-limpunite-menace-et-persecute-par-les-autorites" TargetMode="External"/><Relationship Id="rId11" Type="http://schemas.openxmlformats.org/officeDocument/2006/relationships/hyperlink" Target="http://fr.ami.mr/Depeche-40932.html" TargetMode="External"/><Relationship Id="rId5" Type="http://schemas.openxmlformats.org/officeDocument/2006/relationships/hyperlink" Target="https://www.alkarama.org/fr/articles/mauritanie-des-peines-demprisonnement-de-3-15-ans-pour-les-activistes-antiesclavagistes-de" TargetMode="External"/><Relationship Id="rId10" Type="http://schemas.openxmlformats.org/officeDocument/2006/relationships/hyperlink" Target="http://www.ohchr.org/FR/NewsEvents/Pages/DisplayNews.aspx?NewsID=20699&amp;LangID=F" TargetMode="External"/><Relationship Id="rId4" Type="http://schemas.openxmlformats.org/officeDocument/2006/relationships/hyperlink" Target="https://www.alkarama.org/fr/articles/mauritanie-nouvelle-vague-de-represailles-contre-les-militants-antiesclavagistes-de-lira" TargetMode="External"/><Relationship Id="rId9" Type="http://schemas.openxmlformats.org/officeDocument/2006/relationships/hyperlink" Target="https://www.alkarama.org/fr/articles/mauritanie-7-experts-independants-de-lonu-appellent-au-respect-des-droits-des-activistes" TargetMode="External"/><Relationship Id="rId14" Type="http://schemas.openxmlformats.org/officeDocument/2006/relationships/hyperlink" Target="http://biramdahabeid.org/les-autorites-versent-une-fois-encore-dans-la-violence/"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Z:\1.Shared\Questionnaires%20and%20templates\Templates\FR\Rapports\TB_Liste%20des%20questions.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22B3C51BB8F9654FB8068485B2E4975B" ma:contentTypeVersion="0" ma:contentTypeDescription="Create a new document." ma:contentTypeScope="" ma:versionID="371fee0c83013c8789f0de8e853b190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60878CE-1EFC-4B2D-BFB4-0DDCC21AC697}"/>
</file>

<file path=customXml/itemProps2.xml><?xml version="1.0" encoding="utf-8"?>
<ds:datastoreItem xmlns:ds="http://schemas.openxmlformats.org/officeDocument/2006/customXml" ds:itemID="{168CA332-3D2F-4561-9047-FCCAF4EFAE90}"/>
</file>

<file path=customXml/itemProps3.xml><?xml version="1.0" encoding="utf-8"?>
<ds:datastoreItem xmlns:ds="http://schemas.openxmlformats.org/officeDocument/2006/customXml" ds:itemID="{CD54CB2F-2125-4AB3-8B6D-F5769B279A25}"/>
</file>

<file path=customXml/itemProps4.xml><?xml version="1.0" encoding="utf-8"?>
<ds:datastoreItem xmlns:ds="http://schemas.openxmlformats.org/officeDocument/2006/customXml" ds:itemID="{E1E5B957-5BD2-4119-95C3-7A74B0920245}"/>
</file>

<file path=docProps/app.xml><?xml version="1.0" encoding="utf-8"?>
<Properties xmlns="http://schemas.openxmlformats.org/officeDocument/2006/extended-properties" xmlns:vt="http://schemas.openxmlformats.org/officeDocument/2006/docPropsVTypes">
  <Template>TB_Liste des questions.dot</Template>
  <TotalTime>0</TotalTime>
  <Pages>27</Pages>
  <Words>7112</Words>
  <Characters>40541</Characters>
  <Application>Microsoft Office Word</Application>
  <DocSecurity>4</DocSecurity>
  <Lines>337</Lines>
  <Paragraphs>95</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
      <vt:lpstr/>
    </vt:vector>
  </TitlesOfParts>
  <Company/>
  <LinksUpToDate>false</LinksUpToDate>
  <CharactersWithSpaces>47558</CharactersWithSpaces>
  <SharedDoc>false</SharedDoc>
  <HLinks>
    <vt:vector size="78" baseType="variant">
      <vt:variant>
        <vt:i4>1900597</vt:i4>
      </vt:variant>
      <vt:variant>
        <vt:i4>71</vt:i4>
      </vt:variant>
      <vt:variant>
        <vt:i4>0</vt:i4>
      </vt:variant>
      <vt:variant>
        <vt:i4>5</vt:i4>
      </vt:variant>
      <vt:variant>
        <vt:lpwstr/>
      </vt:variant>
      <vt:variant>
        <vt:lpwstr>_Toc224967561</vt:lpwstr>
      </vt:variant>
      <vt:variant>
        <vt:i4>1900597</vt:i4>
      </vt:variant>
      <vt:variant>
        <vt:i4>65</vt:i4>
      </vt:variant>
      <vt:variant>
        <vt:i4>0</vt:i4>
      </vt:variant>
      <vt:variant>
        <vt:i4>5</vt:i4>
      </vt:variant>
      <vt:variant>
        <vt:lpwstr/>
      </vt:variant>
      <vt:variant>
        <vt:lpwstr>_Toc224967560</vt:lpwstr>
      </vt:variant>
      <vt:variant>
        <vt:i4>1966133</vt:i4>
      </vt:variant>
      <vt:variant>
        <vt:i4>59</vt:i4>
      </vt:variant>
      <vt:variant>
        <vt:i4>0</vt:i4>
      </vt:variant>
      <vt:variant>
        <vt:i4>5</vt:i4>
      </vt:variant>
      <vt:variant>
        <vt:lpwstr/>
      </vt:variant>
      <vt:variant>
        <vt:lpwstr>_Toc224967559</vt:lpwstr>
      </vt:variant>
      <vt:variant>
        <vt:i4>1966133</vt:i4>
      </vt:variant>
      <vt:variant>
        <vt:i4>53</vt:i4>
      </vt:variant>
      <vt:variant>
        <vt:i4>0</vt:i4>
      </vt:variant>
      <vt:variant>
        <vt:i4>5</vt:i4>
      </vt:variant>
      <vt:variant>
        <vt:lpwstr/>
      </vt:variant>
      <vt:variant>
        <vt:lpwstr>_Toc224967558</vt:lpwstr>
      </vt:variant>
      <vt:variant>
        <vt:i4>1966133</vt:i4>
      </vt:variant>
      <vt:variant>
        <vt:i4>47</vt:i4>
      </vt:variant>
      <vt:variant>
        <vt:i4>0</vt:i4>
      </vt:variant>
      <vt:variant>
        <vt:i4>5</vt:i4>
      </vt:variant>
      <vt:variant>
        <vt:lpwstr/>
      </vt:variant>
      <vt:variant>
        <vt:lpwstr>_Toc224967557</vt:lpwstr>
      </vt:variant>
      <vt:variant>
        <vt:i4>1966133</vt:i4>
      </vt:variant>
      <vt:variant>
        <vt:i4>41</vt:i4>
      </vt:variant>
      <vt:variant>
        <vt:i4>0</vt:i4>
      </vt:variant>
      <vt:variant>
        <vt:i4>5</vt:i4>
      </vt:variant>
      <vt:variant>
        <vt:lpwstr/>
      </vt:variant>
      <vt:variant>
        <vt:lpwstr>_Toc224967556</vt:lpwstr>
      </vt:variant>
      <vt:variant>
        <vt:i4>1966133</vt:i4>
      </vt:variant>
      <vt:variant>
        <vt:i4>35</vt:i4>
      </vt:variant>
      <vt:variant>
        <vt:i4>0</vt:i4>
      </vt:variant>
      <vt:variant>
        <vt:i4>5</vt:i4>
      </vt:variant>
      <vt:variant>
        <vt:lpwstr/>
      </vt:variant>
      <vt:variant>
        <vt:lpwstr>_Toc224967555</vt:lpwstr>
      </vt:variant>
      <vt:variant>
        <vt:i4>1966133</vt:i4>
      </vt:variant>
      <vt:variant>
        <vt:i4>29</vt:i4>
      </vt:variant>
      <vt:variant>
        <vt:i4>0</vt:i4>
      </vt:variant>
      <vt:variant>
        <vt:i4>5</vt:i4>
      </vt:variant>
      <vt:variant>
        <vt:lpwstr/>
      </vt:variant>
      <vt:variant>
        <vt:lpwstr>_Toc224967554</vt:lpwstr>
      </vt:variant>
      <vt:variant>
        <vt:i4>1966133</vt:i4>
      </vt:variant>
      <vt:variant>
        <vt:i4>23</vt:i4>
      </vt:variant>
      <vt:variant>
        <vt:i4>0</vt:i4>
      </vt:variant>
      <vt:variant>
        <vt:i4>5</vt:i4>
      </vt:variant>
      <vt:variant>
        <vt:lpwstr/>
      </vt:variant>
      <vt:variant>
        <vt:lpwstr>_Toc224967553</vt:lpwstr>
      </vt:variant>
      <vt:variant>
        <vt:i4>1966133</vt:i4>
      </vt:variant>
      <vt:variant>
        <vt:i4>17</vt:i4>
      </vt:variant>
      <vt:variant>
        <vt:i4>0</vt:i4>
      </vt:variant>
      <vt:variant>
        <vt:i4>5</vt:i4>
      </vt:variant>
      <vt:variant>
        <vt:lpwstr/>
      </vt:variant>
      <vt:variant>
        <vt:lpwstr>_Toc224967552</vt:lpwstr>
      </vt:variant>
      <vt:variant>
        <vt:i4>1966133</vt:i4>
      </vt:variant>
      <vt:variant>
        <vt:i4>11</vt:i4>
      </vt:variant>
      <vt:variant>
        <vt:i4>0</vt:i4>
      </vt:variant>
      <vt:variant>
        <vt:i4>5</vt:i4>
      </vt:variant>
      <vt:variant>
        <vt:lpwstr/>
      </vt:variant>
      <vt:variant>
        <vt:lpwstr>_Toc224967551</vt:lpwstr>
      </vt:variant>
      <vt:variant>
        <vt:i4>1966133</vt:i4>
      </vt:variant>
      <vt:variant>
        <vt:i4>5</vt:i4>
      </vt:variant>
      <vt:variant>
        <vt:i4>0</vt:i4>
      </vt:variant>
      <vt:variant>
        <vt:i4>5</vt:i4>
      </vt:variant>
      <vt:variant>
        <vt:lpwstr/>
      </vt:variant>
      <vt:variant>
        <vt:lpwstr>_Toc224967550</vt:lpwstr>
      </vt:variant>
      <vt:variant>
        <vt:i4>2556020</vt:i4>
      </vt:variant>
      <vt:variant>
        <vt:i4>2138</vt:i4>
      </vt:variant>
      <vt:variant>
        <vt:i4>1025</vt:i4>
      </vt:variant>
      <vt:variant>
        <vt:i4>1</vt:i4>
      </vt:variant>
      <vt:variant>
        <vt:lpwstr>http://alkarama.org/images/ALK_logo_141x110px.png</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RLO-Maghreb</dc:creator>
  <cp:keywords/>
  <dc:description/>
  <cp:lastModifiedBy>TRILLO DIAZ Liliana</cp:lastModifiedBy>
  <cp:revision>2</cp:revision>
  <cp:lastPrinted>2018-06-25T16:31:00Z</cp:lastPrinted>
  <dcterms:created xsi:type="dcterms:W3CDTF">2018-07-03T11:54:00Z</dcterms:created>
  <dcterms:modified xsi:type="dcterms:W3CDTF">2018-07-03T11:54:00Z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0x01010022B3C51BB8F9654FB8068485B2E4975B</vt:lpwstr>
  </property>
</Properties>
</file>