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3BF09" w14:textId="77777777" w:rsidR="0040362E" w:rsidRPr="00EF6698" w:rsidRDefault="00EF6698" w:rsidP="00EF6698">
      <w:pPr>
        <w:jc w:val="center"/>
      </w:pPr>
      <w:r>
        <w:rPr>
          <w:rFonts w:ascii="Arial" w:eastAsia="Arial" w:hAnsi="Arial" w:cs="Arial"/>
          <w:b/>
          <w:sz w:val="28"/>
          <w:szCs w:val="28"/>
        </w:rPr>
        <w:t xml:space="preserve">Comments on the Fourth Periodic Report Submitted by Hong Kong, China under the International Covenant on </w:t>
      </w:r>
      <w:r>
        <w:rPr>
          <w:rFonts w:ascii="Arial" w:eastAsia="Arial" w:hAnsi="Arial" w:cs="Arial"/>
          <w:b/>
          <w:sz w:val="28"/>
          <w:szCs w:val="28"/>
        </w:rPr>
        <w:br/>
        <w:t>Economic, Social and Cultural Rights (ICESCR)</w:t>
      </w:r>
    </w:p>
    <w:p w14:paraId="5353BF0A" w14:textId="77777777" w:rsidR="0040362E" w:rsidRPr="00EF6698" w:rsidRDefault="0040362E" w:rsidP="00EF6698">
      <w:pPr>
        <w:jc w:val="center"/>
      </w:pPr>
    </w:p>
    <w:p w14:paraId="5353BF0B" w14:textId="77777777" w:rsidR="0040362E" w:rsidRDefault="00EF6698">
      <w:pPr>
        <w:jc w:val="center"/>
        <w:rPr>
          <w:rFonts w:ascii="Arial" w:eastAsia="Arial" w:hAnsi="Arial" w:cs="Arial"/>
          <w:sz w:val="28"/>
          <w:szCs w:val="28"/>
        </w:rPr>
      </w:pPr>
      <w:r>
        <w:rPr>
          <w:rFonts w:ascii="Arial" w:eastAsia="Arial" w:hAnsi="Arial" w:cs="Arial"/>
          <w:sz w:val="28"/>
          <w:szCs w:val="28"/>
        </w:rPr>
        <w:t>Victor Chan,</w:t>
      </w:r>
      <w:r>
        <w:rPr>
          <w:rFonts w:ascii="Arial" w:eastAsia="Arial" w:hAnsi="Arial" w:cs="Arial"/>
          <w:sz w:val="28"/>
          <w:szCs w:val="28"/>
        </w:rPr>
        <w:br/>
        <w:t>Convenor of Youth Vision HK</w:t>
      </w:r>
    </w:p>
    <w:p w14:paraId="5353BF0F" w14:textId="77777777" w:rsidR="0040362E" w:rsidRDefault="0040362E">
      <w:pPr>
        <w:jc w:val="both"/>
        <w:rPr>
          <w:rFonts w:ascii="Arial" w:eastAsia="Arial" w:hAnsi="Arial" w:cs="Arial"/>
          <w:sz w:val="28"/>
          <w:szCs w:val="28"/>
        </w:rPr>
      </w:pPr>
    </w:p>
    <w:p w14:paraId="5353BF10" w14:textId="77777777" w:rsidR="0040362E" w:rsidRPr="00EF6698" w:rsidRDefault="00EF6698" w:rsidP="00EF6698">
      <w:pPr>
        <w:numPr>
          <w:ilvl w:val="0"/>
          <w:numId w:val="1"/>
        </w:numPr>
        <w:jc w:val="both"/>
        <w:rPr>
          <w:rFonts w:ascii="Arial" w:eastAsia="Arial" w:hAnsi="Arial" w:cs="Arial"/>
          <w:color w:val="000000"/>
          <w:sz w:val="28"/>
          <w:szCs w:val="28"/>
        </w:rPr>
      </w:pPr>
      <w:r w:rsidRPr="00EF6698">
        <w:rPr>
          <w:rFonts w:ascii="Arial" w:eastAsia="Arial" w:hAnsi="Arial" w:cs="Arial"/>
          <w:sz w:val="28"/>
          <w:szCs w:val="28"/>
        </w:rPr>
        <w:t xml:space="preserve">As a young Hong Kong citizen, I don't think Hong Kong's civil space have been unreasonably affected after the Hong Kong National Security Law (HKNSL). In fact, during the Christmas just past, I saw many Hong Kong citizens, especially young people, celebrating freely as usual. Most citizens stayed in Hong Kong, and more than 100,000 citizens chose to celebrate outside, great majority of the citizens are happy, different celebrations were organized in the community, showing that Hong Kong is still a very free and vibrant place. On the contrary, during the Christmas holiday in 2019, when the violent riots were at its most rampant, social order was in chaos, public transportation was often paralyzed, </w:t>
      </w:r>
      <w:proofErr w:type="gramStart"/>
      <w:r w:rsidRPr="00EF6698">
        <w:rPr>
          <w:rFonts w:ascii="Arial" w:eastAsia="Arial" w:hAnsi="Arial" w:cs="Arial"/>
          <w:sz w:val="28"/>
          <w:szCs w:val="28"/>
        </w:rPr>
        <w:t>a large number of</w:t>
      </w:r>
      <w:proofErr w:type="gramEnd"/>
      <w:r w:rsidRPr="00EF6698">
        <w:rPr>
          <w:rFonts w:ascii="Arial" w:eastAsia="Arial" w:hAnsi="Arial" w:cs="Arial"/>
          <w:sz w:val="28"/>
          <w:szCs w:val="28"/>
        </w:rPr>
        <w:t xml:space="preserve"> community events were cancelled, and some citizens were even afraid to go out due to safety concerns. Effective rule of law and public order are the basis for the effective exercise of civil rights. Compared with 2019, after the implementation of the "Hong Kong National Security Law", aren't the legitimate civil rights of Hong Kong citizens more effectively protected?</w:t>
      </w:r>
    </w:p>
    <w:p w14:paraId="5353BF11" w14:textId="77777777" w:rsidR="0040362E" w:rsidRDefault="0040362E">
      <w:pPr>
        <w:jc w:val="both"/>
        <w:rPr>
          <w:rFonts w:ascii="Arial" w:eastAsia="Arial" w:hAnsi="Arial" w:cs="Arial"/>
          <w:sz w:val="28"/>
          <w:szCs w:val="28"/>
        </w:rPr>
      </w:pPr>
    </w:p>
    <w:p w14:paraId="5353BF12" w14:textId="38C24FF2" w:rsidR="0040362E" w:rsidRPr="00EF6698" w:rsidRDefault="00EF6698" w:rsidP="00EF6698">
      <w:pPr>
        <w:numPr>
          <w:ilvl w:val="0"/>
          <w:numId w:val="1"/>
        </w:numPr>
        <w:jc w:val="both"/>
        <w:rPr>
          <w:color w:val="000000"/>
        </w:rPr>
      </w:pPr>
      <w:bookmarkStart w:id="0" w:name="_gjdgxs" w:colFirst="0" w:colLast="0"/>
      <w:bookmarkEnd w:id="0"/>
      <w:r>
        <w:rPr>
          <w:rFonts w:ascii="Arial" w:eastAsia="Arial" w:hAnsi="Arial" w:cs="Arial"/>
          <w:sz w:val="28"/>
          <w:szCs w:val="28"/>
        </w:rPr>
        <w:t xml:space="preserve">I would also like to discuss the issue of academic freedom and the revocation of teaching credentials. Let us speak with facts. According to the data of the HKSAR government, after 2019, the Hong Kong Education Bureau received nearly 400 cases of complaints about teachers’ conduct related to the social unrest in 2019. After investigations and follow-ups, only a very small number of complaints were with </w:t>
      </w:r>
      <w:proofErr w:type="gramStart"/>
      <w:r>
        <w:rPr>
          <w:rFonts w:ascii="Arial" w:eastAsia="Arial" w:hAnsi="Arial" w:cs="Arial"/>
          <w:sz w:val="28"/>
          <w:szCs w:val="28"/>
        </w:rPr>
        <w:t>end result</w:t>
      </w:r>
      <w:proofErr w:type="gramEnd"/>
      <w:r>
        <w:rPr>
          <w:rFonts w:ascii="Arial" w:eastAsia="Arial" w:hAnsi="Arial" w:cs="Arial"/>
          <w:sz w:val="28"/>
          <w:szCs w:val="28"/>
        </w:rPr>
        <w:t xml:space="preserve"> of disqualification. Disqualification of teachers accounted for </w:t>
      </w:r>
      <w:r w:rsidR="004A6CA3">
        <w:rPr>
          <w:rFonts w:ascii="Arial" w:eastAsia="Arial" w:hAnsi="Arial" w:cs="Arial"/>
          <w:sz w:val="28"/>
          <w:szCs w:val="28"/>
        </w:rPr>
        <w:t>not more than 3 %</w:t>
      </w:r>
      <w:r>
        <w:rPr>
          <w:rFonts w:ascii="Arial" w:eastAsia="Arial" w:hAnsi="Arial" w:cs="Arial"/>
          <w:sz w:val="28"/>
          <w:szCs w:val="28"/>
        </w:rPr>
        <w:t xml:space="preserve"> of the complaints, and most of cases were involvement in serious immoral issues, such as participating in criminal damage or being sentenced to prison during social unrest, etc. Such disqualification can be regarded as being deserved, and it is also a legitimate decision to protect young students. Therefore, </w:t>
      </w:r>
      <w:proofErr w:type="gramStart"/>
      <w:r>
        <w:rPr>
          <w:rFonts w:ascii="Arial" w:eastAsia="Arial" w:hAnsi="Arial" w:cs="Arial"/>
          <w:sz w:val="28"/>
          <w:szCs w:val="28"/>
        </w:rPr>
        <w:t>it can be seen that the</w:t>
      </w:r>
      <w:proofErr w:type="gramEnd"/>
      <w:r>
        <w:rPr>
          <w:rFonts w:ascii="Arial" w:eastAsia="Arial" w:hAnsi="Arial" w:cs="Arial"/>
          <w:sz w:val="28"/>
          <w:szCs w:val="28"/>
        </w:rPr>
        <w:t xml:space="preserve"> "Hong Kong National Security Law" is only aimed at behaviors that endanger national security. Restricting academic freedom is by no means the purpose of the "Hong Kong National Security Law", and the existing data </w:t>
      </w:r>
      <w:r>
        <w:rPr>
          <w:rFonts w:ascii="Arial" w:eastAsia="Arial" w:hAnsi="Arial" w:cs="Arial"/>
          <w:sz w:val="28"/>
          <w:szCs w:val="28"/>
        </w:rPr>
        <w:lastRenderedPageBreak/>
        <w:t>cannot prove that Hong Kong's academic freedom has been affected after the implementation of the "Hong Kong National Security Law. Data and facts must be viewed fair and squarely.</w:t>
      </w:r>
    </w:p>
    <w:p w14:paraId="5353BF13" w14:textId="77777777" w:rsidR="0040362E" w:rsidRDefault="0040362E">
      <w:pPr>
        <w:jc w:val="both"/>
        <w:rPr>
          <w:rFonts w:ascii="Arial" w:eastAsia="Arial" w:hAnsi="Arial" w:cs="Arial"/>
          <w:sz w:val="28"/>
          <w:szCs w:val="28"/>
        </w:rPr>
      </w:pPr>
    </w:p>
    <w:p w14:paraId="5353BF14" w14:textId="7BFEC932" w:rsidR="0040362E" w:rsidRDefault="0040362E">
      <w:pPr>
        <w:jc w:val="both"/>
        <w:rPr>
          <w:rFonts w:ascii="Arial" w:eastAsia="Arial" w:hAnsi="Arial" w:cs="Arial"/>
          <w:sz w:val="28"/>
          <w:szCs w:val="28"/>
        </w:rPr>
      </w:pPr>
    </w:p>
    <w:sectPr w:rsidR="0040362E" w:rsidSect="00EF6698">
      <w:footerReference w:type="default" r:id="rId7"/>
      <w:pgSz w:w="11906" w:h="16838"/>
      <w:pgMar w:top="1440" w:right="1800" w:bottom="1440" w:left="1800" w:header="851" w:footer="9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8CB69" w14:textId="77777777" w:rsidR="008B16FF" w:rsidRDefault="008B16FF">
      <w:r>
        <w:separator/>
      </w:r>
    </w:p>
  </w:endnote>
  <w:endnote w:type="continuationSeparator" w:id="0">
    <w:p w14:paraId="218D69FA" w14:textId="77777777" w:rsidR="008B16FF" w:rsidRDefault="008B1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3BF15" w14:textId="04203645" w:rsidR="0040362E" w:rsidRDefault="00EF6698">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A6CA3">
      <w:rPr>
        <w:noProof/>
        <w:color w:val="000000"/>
        <w:sz w:val="20"/>
        <w:szCs w:val="20"/>
      </w:rPr>
      <w:t>2</w:t>
    </w:r>
    <w:r>
      <w:rPr>
        <w:color w:val="000000"/>
        <w:sz w:val="20"/>
        <w:szCs w:val="20"/>
      </w:rPr>
      <w:fldChar w:fldCharType="end"/>
    </w:r>
  </w:p>
  <w:p w14:paraId="5353BF16" w14:textId="77777777" w:rsidR="0040362E" w:rsidRDefault="0040362E">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23663" w14:textId="77777777" w:rsidR="008B16FF" w:rsidRDefault="008B16FF">
      <w:r>
        <w:separator/>
      </w:r>
    </w:p>
  </w:footnote>
  <w:footnote w:type="continuationSeparator" w:id="0">
    <w:p w14:paraId="573D2E38" w14:textId="77777777" w:rsidR="008B16FF" w:rsidRDefault="008B1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44F1E"/>
    <w:multiLevelType w:val="multilevel"/>
    <w:tmpl w:val="E1C4AD7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62E"/>
    <w:rsid w:val="00321C05"/>
    <w:rsid w:val="0040362E"/>
    <w:rsid w:val="004A6CA3"/>
    <w:rsid w:val="008B16FF"/>
    <w:rsid w:val="00926D74"/>
    <w:rsid w:val="00B56EC3"/>
    <w:rsid w:val="00EF66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3BF09"/>
  <w15:docId w15:val="{D42604A4-9B45-4897-BDEE-F6C02E4B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9556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99556E"/>
    <w:rPr>
      <w:sz w:val="20"/>
      <w:szCs w:val="20"/>
    </w:rPr>
  </w:style>
  <w:style w:type="paragraph" w:styleId="Footer">
    <w:name w:val="footer"/>
    <w:basedOn w:val="Normal"/>
    <w:link w:val="FooterChar"/>
    <w:uiPriority w:val="99"/>
    <w:unhideWhenUsed/>
    <w:rsid w:val="0099556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9556E"/>
    <w:rPr>
      <w:sz w:val="20"/>
      <w:szCs w:val="20"/>
    </w:rPr>
  </w:style>
  <w:style w:type="paragraph" w:styleId="ListParagraph">
    <w:name w:val="List Paragraph"/>
    <w:basedOn w:val="Normal"/>
    <w:uiPriority w:val="34"/>
    <w:qFormat/>
    <w:rsid w:val="0099556E"/>
    <w:pPr>
      <w:ind w:leftChars="200" w:left="4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376</Words>
  <Characters>2144</Characters>
  <Application>Microsoft Office Word</Application>
  <DocSecurity>0</DocSecurity>
  <Lines>17</Lines>
  <Paragraphs>5</Paragraphs>
  <ScaleCrop>false</ScaleCrop>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陳志豪</dc:creator>
  <cp:lastModifiedBy>Celine Reynaud</cp:lastModifiedBy>
  <cp:revision>2</cp:revision>
  <dcterms:created xsi:type="dcterms:W3CDTF">2023-01-17T07:47:00Z</dcterms:created>
  <dcterms:modified xsi:type="dcterms:W3CDTF">2023-01-17T07:47:00Z</dcterms:modified>
</cp:coreProperties>
</file>