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43326E" w14:textId="47A9016F" w:rsidR="00A541A4" w:rsidRPr="006F5B58" w:rsidRDefault="006A71C8"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Committee on the Elimination of D</w:t>
      </w:r>
      <w:r w:rsidR="00F1686F" w:rsidRPr="006F5B58">
        <w:rPr>
          <w:rFonts w:ascii="Times New Roman" w:hAnsi="Times New Roman" w:cs="Times New Roman"/>
          <w:b/>
          <w:bCs/>
          <w:sz w:val="22"/>
          <w:szCs w:val="22"/>
        </w:rPr>
        <w:t>iscrimination on Women</w:t>
      </w:r>
    </w:p>
    <w:p w14:paraId="1F3DDF4F" w14:textId="7EA2499A" w:rsidR="00F1686F" w:rsidRPr="006F5B58" w:rsidRDefault="00F1686F"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CEDAW /C/ZA</w:t>
      </w:r>
      <w:r w:rsidR="004A6836" w:rsidRPr="006F5B58">
        <w:rPr>
          <w:rFonts w:ascii="Times New Roman" w:hAnsi="Times New Roman" w:cs="Times New Roman"/>
          <w:b/>
          <w:bCs/>
          <w:sz w:val="22"/>
          <w:szCs w:val="22"/>
        </w:rPr>
        <w:t>F</w:t>
      </w:r>
      <w:r w:rsidR="007F69ED" w:rsidRPr="006F5B58">
        <w:rPr>
          <w:rFonts w:ascii="Times New Roman" w:hAnsi="Times New Roman" w:cs="Times New Roman"/>
          <w:b/>
          <w:bCs/>
          <w:sz w:val="22"/>
          <w:szCs w:val="22"/>
        </w:rPr>
        <w:t>/</w:t>
      </w:r>
      <w:r w:rsidR="004A6836" w:rsidRPr="006F5B58">
        <w:rPr>
          <w:rFonts w:ascii="Times New Roman" w:hAnsi="Times New Roman" w:cs="Times New Roman"/>
          <w:b/>
          <w:bCs/>
          <w:sz w:val="22"/>
          <w:szCs w:val="22"/>
        </w:rPr>
        <w:t>CO/5</w:t>
      </w:r>
    </w:p>
    <w:p w14:paraId="7C993220" w14:textId="71B03DFB" w:rsidR="004A6836" w:rsidRPr="006F5B58" w:rsidRDefault="004A6836" w:rsidP="006F5B58">
      <w:pPr>
        <w:jc w:val="both"/>
        <w:rPr>
          <w:rFonts w:ascii="Times New Roman" w:hAnsi="Times New Roman" w:cs="Times New Roman"/>
          <w:sz w:val="22"/>
          <w:szCs w:val="22"/>
        </w:rPr>
      </w:pPr>
      <w:r w:rsidRPr="006F5B58">
        <w:rPr>
          <w:rFonts w:ascii="Times New Roman" w:hAnsi="Times New Roman" w:cs="Times New Roman"/>
          <w:sz w:val="22"/>
          <w:szCs w:val="22"/>
        </w:rPr>
        <w:t>09 September 2024</w:t>
      </w:r>
    </w:p>
    <w:p w14:paraId="629A5CB2" w14:textId="5E4D3735" w:rsidR="004A6836" w:rsidRPr="006F5B58" w:rsidRDefault="003259B7"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 xml:space="preserve">Follow-up </w:t>
      </w:r>
      <w:r w:rsidR="00A4471D" w:rsidRPr="006F5B58">
        <w:rPr>
          <w:rFonts w:ascii="Times New Roman" w:hAnsi="Times New Roman" w:cs="Times New Roman"/>
          <w:b/>
          <w:bCs/>
          <w:sz w:val="22"/>
          <w:szCs w:val="22"/>
        </w:rPr>
        <w:t xml:space="preserve">Information </w:t>
      </w:r>
      <w:r w:rsidR="007B79E6" w:rsidRPr="006F5B58">
        <w:rPr>
          <w:rFonts w:ascii="Times New Roman" w:hAnsi="Times New Roman" w:cs="Times New Roman"/>
          <w:b/>
          <w:bCs/>
          <w:sz w:val="22"/>
          <w:szCs w:val="22"/>
        </w:rPr>
        <w:t>Report by the Women’s Legal Centre</w:t>
      </w:r>
      <w:r w:rsidR="001B145E" w:rsidRPr="006F5B58">
        <w:rPr>
          <w:rFonts w:ascii="Times New Roman" w:hAnsi="Times New Roman" w:cs="Times New Roman"/>
          <w:b/>
          <w:bCs/>
          <w:sz w:val="22"/>
          <w:szCs w:val="22"/>
        </w:rPr>
        <w:t>, South Africa</w:t>
      </w:r>
      <w:r w:rsidR="001111C6" w:rsidRPr="006F5B58">
        <w:rPr>
          <w:rFonts w:ascii="Times New Roman" w:hAnsi="Times New Roman" w:cs="Times New Roman"/>
          <w:b/>
          <w:bCs/>
          <w:sz w:val="22"/>
          <w:szCs w:val="22"/>
        </w:rPr>
        <w:t xml:space="preserve">: Concluding </w:t>
      </w:r>
      <w:r w:rsidR="00A526D8" w:rsidRPr="006F5B58">
        <w:rPr>
          <w:rFonts w:ascii="Times New Roman" w:hAnsi="Times New Roman" w:cs="Times New Roman"/>
          <w:b/>
          <w:bCs/>
          <w:sz w:val="22"/>
          <w:szCs w:val="22"/>
        </w:rPr>
        <w:t xml:space="preserve">observations on the fifth periodic report of South Africa and </w:t>
      </w:r>
      <w:r w:rsidR="008F62C3" w:rsidRPr="006F5B58">
        <w:rPr>
          <w:rFonts w:ascii="Times New Roman" w:hAnsi="Times New Roman" w:cs="Times New Roman"/>
          <w:b/>
          <w:bCs/>
          <w:sz w:val="22"/>
          <w:szCs w:val="22"/>
        </w:rPr>
        <w:t>Information</w:t>
      </w:r>
      <w:r w:rsidR="00BB1461" w:rsidRPr="006F5B58">
        <w:rPr>
          <w:rFonts w:ascii="Times New Roman" w:hAnsi="Times New Roman" w:cs="Times New Roman"/>
          <w:b/>
          <w:bCs/>
          <w:sz w:val="22"/>
          <w:szCs w:val="22"/>
        </w:rPr>
        <w:t xml:space="preserve"> received from South Africa in the follow-up </w:t>
      </w:r>
      <w:r w:rsidR="0038768F" w:rsidRPr="006F5B58">
        <w:rPr>
          <w:rFonts w:ascii="Times New Roman" w:hAnsi="Times New Roman" w:cs="Times New Roman"/>
          <w:b/>
          <w:bCs/>
          <w:sz w:val="22"/>
          <w:szCs w:val="22"/>
        </w:rPr>
        <w:t>to the concluding observations on its fifth periodic report</w:t>
      </w:r>
      <w:r w:rsidR="004B00D8" w:rsidRPr="006F5B58">
        <w:rPr>
          <w:rFonts w:ascii="Times New Roman" w:hAnsi="Times New Roman" w:cs="Times New Roman"/>
          <w:b/>
          <w:bCs/>
          <w:sz w:val="22"/>
          <w:szCs w:val="22"/>
        </w:rPr>
        <w:t>.</w:t>
      </w:r>
    </w:p>
    <w:p w14:paraId="596CA9B5" w14:textId="2F5E564D" w:rsidR="00BB4DEF" w:rsidRPr="006F5B58" w:rsidRDefault="00BB4DEF"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Introduction</w:t>
      </w:r>
    </w:p>
    <w:p w14:paraId="5A74C1C9" w14:textId="5A37D3EC" w:rsidR="00AC5699" w:rsidRPr="006F5B58" w:rsidRDefault="00AC5699"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Women’s Legal Centre </w:t>
      </w:r>
      <w:r w:rsidR="007F7F74" w:rsidRPr="006F5B58">
        <w:rPr>
          <w:rFonts w:ascii="Times New Roman" w:hAnsi="Times New Roman" w:cs="Times New Roman"/>
          <w:sz w:val="22"/>
          <w:szCs w:val="22"/>
        </w:rPr>
        <w:t xml:space="preserve">(WLC) </w:t>
      </w:r>
      <w:r w:rsidRPr="006F5B58">
        <w:rPr>
          <w:rFonts w:ascii="Times New Roman" w:hAnsi="Times New Roman" w:cs="Times New Roman"/>
          <w:sz w:val="22"/>
          <w:szCs w:val="22"/>
        </w:rPr>
        <w:t>is an African feminist legal centre that advances women’s rights and equality through strategic litigation, the provision of free legal services and advice, advocacy, education and training. We aim to develop feminist jurisprudence that recognizes and advances women’s rights.</w:t>
      </w:r>
    </w:p>
    <w:p w14:paraId="4C3B1F60" w14:textId="0AB23449" w:rsidR="00AC5699" w:rsidRPr="006F5B58" w:rsidRDefault="00AC5699"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Women’s Right to be Free from Violence </w:t>
      </w:r>
      <w:r w:rsidR="008C7956" w:rsidRPr="006F5B58">
        <w:rPr>
          <w:rFonts w:ascii="Times New Roman" w:hAnsi="Times New Roman" w:cs="Times New Roman"/>
          <w:sz w:val="22"/>
          <w:szCs w:val="22"/>
        </w:rPr>
        <w:t xml:space="preserve">Programme </w:t>
      </w:r>
      <w:r w:rsidRPr="006F5B58">
        <w:rPr>
          <w:rFonts w:ascii="Times New Roman" w:hAnsi="Times New Roman" w:cs="Times New Roman"/>
          <w:sz w:val="22"/>
          <w:szCs w:val="22"/>
        </w:rPr>
        <w:t xml:space="preserve">is one of the WLC’s four strategic programmes. The programme’s vision is the recognition and implementation of an accessible and responsive justice system that takes account of, and supports, the particular needs of women who are survivors of violence, and which provides optimal services and protection. </w:t>
      </w:r>
    </w:p>
    <w:p w14:paraId="1132A6C8" w14:textId="0D2CF8D4" w:rsidR="00BB4DEF" w:rsidRPr="006F5B58" w:rsidRDefault="00537737"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lastRenderedPageBreak/>
        <w:t>Background</w:t>
      </w:r>
    </w:p>
    <w:p w14:paraId="2758A521" w14:textId="3263B0F7" w:rsidR="00537737" w:rsidRPr="006F5B58" w:rsidRDefault="004A130B"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Paragraph </w:t>
      </w:r>
      <w:r w:rsidR="00ED140A" w:rsidRPr="006F5B58">
        <w:rPr>
          <w:rFonts w:ascii="Times New Roman" w:hAnsi="Times New Roman" w:cs="Times New Roman"/>
          <w:sz w:val="22"/>
          <w:szCs w:val="22"/>
        </w:rPr>
        <w:t xml:space="preserve">67 </w:t>
      </w:r>
      <w:r w:rsidR="00B75278" w:rsidRPr="006F5B58">
        <w:rPr>
          <w:rFonts w:ascii="Times New Roman" w:hAnsi="Times New Roman" w:cs="Times New Roman"/>
          <w:sz w:val="22"/>
          <w:szCs w:val="22"/>
        </w:rPr>
        <w:t xml:space="preserve">on the </w:t>
      </w:r>
      <w:r w:rsidR="00C300D0" w:rsidRPr="006F5B58">
        <w:rPr>
          <w:rFonts w:ascii="Times New Roman" w:hAnsi="Times New Roman" w:cs="Times New Roman"/>
          <w:sz w:val="22"/>
          <w:szCs w:val="22"/>
        </w:rPr>
        <w:t>F</w:t>
      </w:r>
      <w:r w:rsidR="00B75278" w:rsidRPr="006F5B58">
        <w:rPr>
          <w:rFonts w:ascii="Times New Roman" w:hAnsi="Times New Roman" w:cs="Times New Roman"/>
          <w:sz w:val="22"/>
          <w:szCs w:val="22"/>
        </w:rPr>
        <w:t xml:space="preserve">ollow-up to </w:t>
      </w:r>
      <w:r w:rsidR="00A638FE" w:rsidRPr="006F5B58">
        <w:rPr>
          <w:rFonts w:ascii="Times New Roman" w:hAnsi="Times New Roman" w:cs="Times New Roman"/>
          <w:sz w:val="22"/>
          <w:szCs w:val="22"/>
        </w:rPr>
        <w:t xml:space="preserve">the </w:t>
      </w:r>
      <w:r w:rsidR="005D7D85" w:rsidRPr="006F5B58">
        <w:rPr>
          <w:rFonts w:ascii="Times New Roman" w:hAnsi="Times New Roman" w:cs="Times New Roman"/>
          <w:sz w:val="22"/>
          <w:szCs w:val="22"/>
        </w:rPr>
        <w:t xml:space="preserve">Committee’s </w:t>
      </w:r>
      <w:r w:rsidR="002C0115" w:rsidRPr="006F5B58">
        <w:rPr>
          <w:rFonts w:ascii="Times New Roman" w:hAnsi="Times New Roman" w:cs="Times New Roman"/>
          <w:sz w:val="22"/>
          <w:szCs w:val="22"/>
        </w:rPr>
        <w:t>concluding observations request</w:t>
      </w:r>
      <w:r w:rsidR="00BF059C" w:rsidRPr="006F5B58">
        <w:rPr>
          <w:rFonts w:ascii="Times New Roman" w:hAnsi="Times New Roman" w:cs="Times New Roman"/>
          <w:sz w:val="22"/>
          <w:szCs w:val="22"/>
        </w:rPr>
        <w:t>ed</w:t>
      </w:r>
      <w:r w:rsidR="002C0115" w:rsidRPr="006F5B58">
        <w:rPr>
          <w:rFonts w:ascii="Times New Roman" w:hAnsi="Times New Roman" w:cs="Times New Roman"/>
          <w:sz w:val="22"/>
          <w:szCs w:val="22"/>
        </w:rPr>
        <w:t xml:space="preserve"> South Africa to </w:t>
      </w:r>
      <w:r w:rsidR="00710C1A" w:rsidRPr="006F5B58">
        <w:rPr>
          <w:rFonts w:ascii="Times New Roman" w:hAnsi="Times New Roman" w:cs="Times New Roman"/>
          <w:sz w:val="22"/>
          <w:szCs w:val="22"/>
        </w:rPr>
        <w:t xml:space="preserve">provide, within two years, written information on the steps </w:t>
      </w:r>
      <w:r w:rsidR="00526EAA" w:rsidRPr="006F5B58">
        <w:rPr>
          <w:rFonts w:ascii="Times New Roman" w:hAnsi="Times New Roman" w:cs="Times New Roman"/>
          <w:sz w:val="22"/>
          <w:szCs w:val="22"/>
        </w:rPr>
        <w:t>taken to implement the recommendations contained in paragraphs 10</w:t>
      </w:r>
      <w:r w:rsidR="00A315C9" w:rsidRPr="006F5B58">
        <w:rPr>
          <w:rFonts w:ascii="Times New Roman" w:hAnsi="Times New Roman" w:cs="Times New Roman"/>
          <w:sz w:val="22"/>
          <w:szCs w:val="22"/>
        </w:rPr>
        <w:t xml:space="preserve"> (b) (c), 28</w:t>
      </w:r>
      <w:r w:rsidR="00B53919" w:rsidRPr="006F5B58">
        <w:rPr>
          <w:rFonts w:ascii="Times New Roman" w:hAnsi="Times New Roman" w:cs="Times New Roman"/>
          <w:sz w:val="22"/>
          <w:szCs w:val="22"/>
        </w:rPr>
        <w:t xml:space="preserve"> (e) and 34 (b)</w:t>
      </w:r>
      <w:r w:rsidR="00B75278" w:rsidRPr="006F5B58">
        <w:rPr>
          <w:rFonts w:ascii="Times New Roman" w:hAnsi="Times New Roman" w:cs="Times New Roman"/>
          <w:sz w:val="22"/>
          <w:szCs w:val="22"/>
        </w:rPr>
        <w:t xml:space="preserve"> of the concluding observations</w:t>
      </w:r>
      <w:r w:rsidR="00A638FE" w:rsidRPr="006F5B58">
        <w:rPr>
          <w:rFonts w:ascii="Times New Roman" w:hAnsi="Times New Roman" w:cs="Times New Roman"/>
          <w:sz w:val="22"/>
          <w:szCs w:val="22"/>
        </w:rPr>
        <w:t>.</w:t>
      </w:r>
    </w:p>
    <w:p w14:paraId="3FBF2294" w14:textId="6F87E868" w:rsidR="00A638FE" w:rsidRPr="006F5B58" w:rsidRDefault="00A638FE"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The</w:t>
      </w:r>
      <w:r w:rsidR="00E7211B" w:rsidRPr="006F5B58">
        <w:rPr>
          <w:rFonts w:ascii="Times New Roman" w:hAnsi="Times New Roman" w:cs="Times New Roman"/>
          <w:sz w:val="22"/>
          <w:szCs w:val="22"/>
        </w:rPr>
        <w:t xml:space="preserve"> submissions below will</w:t>
      </w:r>
      <w:r w:rsidR="00206961" w:rsidRPr="006F5B58">
        <w:rPr>
          <w:rFonts w:ascii="Times New Roman" w:hAnsi="Times New Roman" w:cs="Times New Roman"/>
          <w:sz w:val="22"/>
          <w:szCs w:val="22"/>
        </w:rPr>
        <w:t xml:space="preserve"> comprise two components: </w:t>
      </w:r>
      <w:r w:rsidR="005033BD" w:rsidRPr="006F5B58">
        <w:rPr>
          <w:rFonts w:ascii="Times New Roman" w:hAnsi="Times New Roman" w:cs="Times New Roman"/>
          <w:sz w:val="22"/>
          <w:szCs w:val="22"/>
        </w:rPr>
        <w:t xml:space="preserve">the Women’s Legal Centre’s response to the follow-up information </w:t>
      </w:r>
      <w:r w:rsidR="001A019A" w:rsidRPr="006F5B58">
        <w:rPr>
          <w:rFonts w:ascii="Times New Roman" w:hAnsi="Times New Roman" w:cs="Times New Roman"/>
          <w:sz w:val="22"/>
          <w:szCs w:val="22"/>
        </w:rPr>
        <w:t>provided by the State</w:t>
      </w:r>
      <w:r w:rsidR="000F2666" w:rsidRPr="006F5B58">
        <w:rPr>
          <w:rFonts w:ascii="Times New Roman" w:hAnsi="Times New Roman" w:cs="Times New Roman"/>
          <w:sz w:val="22"/>
          <w:szCs w:val="22"/>
        </w:rPr>
        <w:t xml:space="preserve">, </w:t>
      </w:r>
      <w:r w:rsidR="00A30D95" w:rsidRPr="006F5B58">
        <w:rPr>
          <w:rFonts w:ascii="Times New Roman" w:hAnsi="Times New Roman" w:cs="Times New Roman"/>
          <w:sz w:val="22"/>
          <w:szCs w:val="22"/>
        </w:rPr>
        <w:t xml:space="preserve">combined with </w:t>
      </w:r>
      <w:r w:rsidR="000F2666" w:rsidRPr="006F5B58">
        <w:rPr>
          <w:rFonts w:ascii="Times New Roman" w:hAnsi="Times New Roman" w:cs="Times New Roman"/>
          <w:sz w:val="22"/>
          <w:szCs w:val="22"/>
        </w:rPr>
        <w:t>input from the Women’s Legal Centre</w:t>
      </w:r>
      <w:r w:rsidR="0016164D" w:rsidRPr="006F5B58">
        <w:rPr>
          <w:rFonts w:ascii="Times New Roman" w:hAnsi="Times New Roman" w:cs="Times New Roman"/>
          <w:sz w:val="22"/>
          <w:szCs w:val="22"/>
        </w:rPr>
        <w:t xml:space="preserve"> on the recommendations made by the Committee</w:t>
      </w:r>
    </w:p>
    <w:p w14:paraId="3BD055D5" w14:textId="31C3360F" w:rsidR="0016164D" w:rsidRPr="006F5B58" w:rsidRDefault="002667C1"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 xml:space="preserve">Follow up information on </w:t>
      </w:r>
      <w:r w:rsidR="00917E6D" w:rsidRPr="006F5B58">
        <w:rPr>
          <w:rFonts w:ascii="Times New Roman" w:hAnsi="Times New Roman" w:cs="Times New Roman"/>
          <w:b/>
          <w:bCs/>
          <w:sz w:val="22"/>
          <w:szCs w:val="22"/>
        </w:rPr>
        <w:t>Paragraph 10 (b)</w:t>
      </w:r>
      <w:r w:rsidRPr="006F5B58">
        <w:rPr>
          <w:rFonts w:ascii="Times New Roman" w:hAnsi="Times New Roman" w:cs="Times New Roman"/>
          <w:b/>
          <w:bCs/>
          <w:sz w:val="22"/>
          <w:szCs w:val="22"/>
        </w:rPr>
        <w:t xml:space="preserve"> of the concluding </w:t>
      </w:r>
      <w:r w:rsidR="00025BD8" w:rsidRPr="006F5B58">
        <w:rPr>
          <w:rFonts w:ascii="Times New Roman" w:hAnsi="Times New Roman" w:cs="Times New Roman"/>
          <w:b/>
          <w:bCs/>
          <w:sz w:val="22"/>
          <w:szCs w:val="22"/>
        </w:rPr>
        <w:t>observation</w:t>
      </w:r>
      <w:r w:rsidR="00C667C4" w:rsidRPr="006F5B58">
        <w:rPr>
          <w:rFonts w:ascii="Times New Roman" w:hAnsi="Times New Roman" w:cs="Times New Roman"/>
          <w:b/>
          <w:bCs/>
          <w:sz w:val="22"/>
          <w:szCs w:val="22"/>
        </w:rPr>
        <w:t>s</w:t>
      </w:r>
    </w:p>
    <w:p w14:paraId="04D4F746" w14:textId="77777777" w:rsidR="00F87468" w:rsidRPr="006F5B58" w:rsidRDefault="00171F9C"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w:t>
      </w:r>
      <w:r w:rsidR="00EF2034" w:rsidRPr="006F5B58">
        <w:rPr>
          <w:rFonts w:ascii="Times New Roman" w:hAnsi="Times New Roman" w:cs="Times New Roman"/>
          <w:sz w:val="22"/>
          <w:szCs w:val="22"/>
        </w:rPr>
        <w:t xml:space="preserve">recommendations in paragraph </w:t>
      </w:r>
      <w:r w:rsidR="00C667C4" w:rsidRPr="006F5B58">
        <w:rPr>
          <w:rFonts w:ascii="Times New Roman" w:hAnsi="Times New Roman" w:cs="Times New Roman"/>
          <w:sz w:val="22"/>
          <w:szCs w:val="22"/>
        </w:rPr>
        <w:t xml:space="preserve">10 (b) </w:t>
      </w:r>
      <w:r w:rsidR="00EF2034" w:rsidRPr="006F5B58">
        <w:rPr>
          <w:rFonts w:ascii="Times New Roman" w:hAnsi="Times New Roman" w:cs="Times New Roman"/>
          <w:sz w:val="22"/>
          <w:szCs w:val="22"/>
        </w:rPr>
        <w:t>arises from the observation</w:t>
      </w:r>
      <w:r w:rsidR="001E2A30" w:rsidRPr="006F5B58">
        <w:rPr>
          <w:rFonts w:ascii="Times New Roman" w:hAnsi="Times New Roman" w:cs="Times New Roman"/>
          <w:sz w:val="22"/>
          <w:szCs w:val="22"/>
        </w:rPr>
        <w:t>s</w:t>
      </w:r>
      <w:r w:rsidR="00EF2034" w:rsidRPr="006F5B58">
        <w:rPr>
          <w:rFonts w:ascii="Times New Roman" w:hAnsi="Times New Roman" w:cs="Times New Roman"/>
          <w:sz w:val="22"/>
          <w:szCs w:val="22"/>
        </w:rPr>
        <w:t xml:space="preserve"> detailed in paragraph </w:t>
      </w:r>
      <w:r w:rsidR="00C667C4" w:rsidRPr="006F5B58">
        <w:rPr>
          <w:rFonts w:ascii="Times New Roman" w:hAnsi="Times New Roman" w:cs="Times New Roman"/>
          <w:sz w:val="22"/>
          <w:szCs w:val="22"/>
        </w:rPr>
        <w:t>9 of the concluding observations</w:t>
      </w:r>
      <w:r w:rsidR="00583B33" w:rsidRPr="006F5B58">
        <w:rPr>
          <w:rFonts w:ascii="Times New Roman" w:hAnsi="Times New Roman" w:cs="Times New Roman"/>
          <w:sz w:val="22"/>
          <w:szCs w:val="22"/>
        </w:rPr>
        <w:t xml:space="preserve"> reflecting </w:t>
      </w:r>
      <w:r w:rsidR="002C482A" w:rsidRPr="006F5B58">
        <w:rPr>
          <w:rFonts w:ascii="Times New Roman" w:hAnsi="Times New Roman" w:cs="Times New Roman"/>
          <w:sz w:val="22"/>
          <w:szCs w:val="22"/>
        </w:rPr>
        <w:t xml:space="preserve">the persistence of systemic failures </w:t>
      </w:r>
      <w:r w:rsidR="00ED7F9F" w:rsidRPr="006F5B58">
        <w:rPr>
          <w:rFonts w:ascii="Times New Roman" w:hAnsi="Times New Roman" w:cs="Times New Roman"/>
          <w:sz w:val="22"/>
          <w:szCs w:val="22"/>
        </w:rPr>
        <w:t xml:space="preserve">in the implementation of legislation and policies to address gender based violence and the rampant </w:t>
      </w:r>
      <w:r w:rsidR="002E5C92" w:rsidRPr="006F5B58">
        <w:rPr>
          <w:rFonts w:ascii="Times New Roman" w:hAnsi="Times New Roman" w:cs="Times New Roman"/>
          <w:sz w:val="22"/>
          <w:szCs w:val="22"/>
        </w:rPr>
        <w:t>levels of gender based violence.</w:t>
      </w:r>
      <w:r w:rsidR="0010270E" w:rsidRPr="006F5B58">
        <w:rPr>
          <w:rStyle w:val="FootnoteReference"/>
          <w:rFonts w:ascii="Times New Roman" w:hAnsi="Times New Roman" w:cs="Times New Roman"/>
          <w:sz w:val="22"/>
          <w:szCs w:val="22"/>
        </w:rPr>
        <w:footnoteReference w:id="1"/>
      </w:r>
    </w:p>
    <w:p w14:paraId="5DE21827" w14:textId="6E01362F" w:rsidR="00917E6D" w:rsidRPr="006F5B58" w:rsidRDefault="00363695"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Training</w:t>
      </w:r>
      <w:r w:rsidR="00F04F2A" w:rsidRPr="006F5B58">
        <w:rPr>
          <w:rFonts w:ascii="Times New Roman" w:hAnsi="Times New Roman" w:cs="Times New Roman"/>
          <w:sz w:val="22"/>
          <w:szCs w:val="22"/>
        </w:rPr>
        <w:t xml:space="preserve"> for judges, prosecutors and police officers was identified as </w:t>
      </w:r>
      <w:r w:rsidR="00C61D7D" w:rsidRPr="006F5B58">
        <w:rPr>
          <w:rFonts w:ascii="Times New Roman" w:hAnsi="Times New Roman" w:cs="Times New Roman"/>
          <w:sz w:val="22"/>
          <w:szCs w:val="22"/>
        </w:rPr>
        <w:t xml:space="preserve">currently </w:t>
      </w:r>
      <w:r w:rsidR="000E302B" w:rsidRPr="006F5B58">
        <w:rPr>
          <w:rFonts w:ascii="Times New Roman" w:hAnsi="Times New Roman" w:cs="Times New Roman"/>
          <w:sz w:val="22"/>
          <w:szCs w:val="22"/>
        </w:rPr>
        <w:t>deficient</w:t>
      </w:r>
      <w:r w:rsidR="0035432D" w:rsidRPr="006F5B58">
        <w:rPr>
          <w:rFonts w:ascii="Times New Roman" w:hAnsi="Times New Roman" w:cs="Times New Roman"/>
          <w:sz w:val="22"/>
          <w:szCs w:val="22"/>
        </w:rPr>
        <w:t>;</w:t>
      </w:r>
      <w:r w:rsidR="000E302B" w:rsidRPr="006F5B58">
        <w:rPr>
          <w:rFonts w:ascii="Times New Roman" w:hAnsi="Times New Roman" w:cs="Times New Roman"/>
          <w:sz w:val="22"/>
          <w:szCs w:val="22"/>
        </w:rPr>
        <w:t xml:space="preserve"> a recommendation was made to ensure systematic </w:t>
      </w:r>
      <w:r w:rsidR="00DF734A" w:rsidRPr="006F5B58">
        <w:rPr>
          <w:rFonts w:ascii="Times New Roman" w:hAnsi="Times New Roman" w:cs="Times New Roman"/>
          <w:sz w:val="22"/>
          <w:szCs w:val="22"/>
        </w:rPr>
        <w:t xml:space="preserve">training for these role players on the law </w:t>
      </w:r>
      <w:r w:rsidR="00993C2D" w:rsidRPr="006F5B58">
        <w:rPr>
          <w:rFonts w:ascii="Times New Roman" w:hAnsi="Times New Roman" w:cs="Times New Roman"/>
          <w:sz w:val="22"/>
          <w:szCs w:val="22"/>
        </w:rPr>
        <w:t>as well as gender sensitive investigation and interrogation procedures</w:t>
      </w:r>
      <w:r w:rsidR="003212C9" w:rsidRPr="006F5B58">
        <w:rPr>
          <w:rFonts w:ascii="Times New Roman" w:hAnsi="Times New Roman" w:cs="Times New Roman"/>
          <w:sz w:val="22"/>
          <w:szCs w:val="22"/>
        </w:rPr>
        <w:t xml:space="preserve">, and the creation of an enabling environment for the reporting of gender based violence by addressing </w:t>
      </w:r>
      <w:r w:rsidR="008608B5" w:rsidRPr="006F5B58">
        <w:rPr>
          <w:rFonts w:ascii="Times New Roman" w:hAnsi="Times New Roman" w:cs="Times New Roman"/>
          <w:sz w:val="22"/>
          <w:szCs w:val="22"/>
        </w:rPr>
        <w:t xml:space="preserve">discriminatory </w:t>
      </w:r>
      <w:r w:rsidR="00986E22" w:rsidRPr="006F5B58">
        <w:rPr>
          <w:rFonts w:ascii="Times New Roman" w:hAnsi="Times New Roman" w:cs="Times New Roman"/>
          <w:sz w:val="22"/>
          <w:szCs w:val="22"/>
        </w:rPr>
        <w:t xml:space="preserve">stereotypes and judicial </w:t>
      </w:r>
      <w:r w:rsidR="004B00D8" w:rsidRPr="006F5B58">
        <w:rPr>
          <w:rFonts w:ascii="Times New Roman" w:hAnsi="Times New Roman" w:cs="Times New Roman"/>
          <w:sz w:val="22"/>
          <w:szCs w:val="22"/>
        </w:rPr>
        <w:t xml:space="preserve">bias held by these </w:t>
      </w:r>
      <w:r w:rsidR="005410EA" w:rsidRPr="006F5B58">
        <w:rPr>
          <w:rFonts w:ascii="Times New Roman" w:hAnsi="Times New Roman" w:cs="Times New Roman"/>
          <w:sz w:val="22"/>
          <w:szCs w:val="22"/>
        </w:rPr>
        <w:t>role players</w:t>
      </w:r>
      <w:r w:rsidR="004B00D8" w:rsidRPr="006F5B58">
        <w:rPr>
          <w:rFonts w:ascii="Times New Roman" w:hAnsi="Times New Roman" w:cs="Times New Roman"/>
          <w:sz w:val="22"/>
          <w:szCs w:val="22"/>
        </w:rPr>
        <w:t>.</w:t>
      </w:r>
    </w:p>
    <w:p w14:paraId="745ACE02" w14:textId="0388EB98" w:rsidR="00986E22" w:rsidRPr="006F5B58" w:rsidRDefault="00B43672"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In response to the</w:t>
      </w:r>
      <w:r w:rsidR="0082191A"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follow-up information provided by the State, the </w:t>
      </w:r>
      <w:r w:rsidR="007F7F74" w:rsidRPr="006F5B58">
        <w:rPr>
          <w:rFonts w:ascii="Times New Roman" w:hAnsi="Times New Roman" w:cs="Times New Roman"/>
          <w:sz w:val="22"/>
          <w:szCs w:val="22"/>
        </w:rPr>
        <w:t>WLC notes that there is</w:t>
      </w:r>
      <w:r w:rsidR="007652B0" w:rsidRPr="006F5B58">
        <w:rPr>
          <w:rFonts w:ascii="Times New Roman" w:hAnsi="Times New Roman" w:cs="Times New Roman"/>
          <w:sz w:val="22"/>
          <w:szCs w:val="22"/>
        </w:rPr>
        <w:t xml:space="preserve"> </w:t>
      </w:r>
      <w:r w:rsidR="003A349E" w:rsidRPr="006F5B58">
        <w:rPr>
          <w:rFonts w:ascii="Times New Roman" w:hAnsi="Times New Roman" w:cs="Times New Roman"/>
          <w:sz w:val="22"/>
          <w:szCs w:val="22"/>
        </w:rPr>
        <w:t xml:space="preserve">unsatisfactory and </w:t>
      </w:r>
      <w:r w:rsidR="007652B0" w:rsidRPr="006F5B58">
        <w:rPr>
          <w:rFonts w:ascii="Times New Roman" w:hAnsi="Times New Roman" w:cs="Times New Roman"/>
          <w:sz w:val="22"/>
          <w:szCs w:val="22"/>
        </w:rPr>
        <w:t xml:space="preserve">limited </w:t>
      </w:r>
      <w:r w:rsidR="00584F88" w:rsidRPr="006F5B58">
        <w:rPr>
          <w:rFonts w:ascii="Times New Roman" w:hAnsi="Times New Roman" w:cs="Times New Roman"/>
          <w:sz w:val="22"/>
          <w:szCs w:val="22"/>
        </w:rPr>
        <w:t>information provided on the training of prosecutors by the National Prosecuting Authority</w:t>
      </w:r>
      <w:r w:rsidR="005C6576" w:rsidRPr="006F5B58">
        <w:rPr>
          <w:rFonts w:ascii="Times New Roman" w:hAnsi="Times New Roman" w:cs="Times New Roman"/>
          <w:sz w:val="22"/>
          <w:szCs w:val="22"/>
        </w:rPr>
        <w:t xml:space="preserve"> (NPA)</w:t>
      </w:r>
      <w:r w:rsidR="002429BA" w:rsidRPr="006F5B58">
        <w:rPr>
          <w:rFonts w:ascii="Times New Roman" w:hAnsi="Times New Roman" w:cs="Times New Roman"/>
          <w:sz w:val="22"/>
          <w:szCs w:val="22"/>
        </w:rPr>
        <w:t xml:space="preserve">. </w:t>
      </w:r>
      <w:r w:rsidR="00AF3C96" w:rsidRPr="006F5B58">
        <w:rPr>
          <w:rFonts w:ascii="Times New Roman" w:hAnsi="Times New Roman" w:cs="Times New Roman"/>
          <w:sz w:val="22"/>
          <w:szCs w:val="22"/>
        </w:rPr>
        <w:t xml:space="preserve">Limited </w:t>
      </w:r>
      <w:r w:rsidR="000439EB" w:rsidRPr="006F5B58">
        <w:rPr>
          <w:rFonts w:ascii="Times New Roman" w:hAnsi="Times New Roman" w:cs="Times New Roman"/>
          <w:sz w:val="22"/>
          <w:szCs w:val="22"/>
        </w:rPr>
        <w:t>information</w:t>
      </w:r>
      <w:r w:rsidR="00AF3C96" w:rsidRPr="006F5B58">
        <w:rPr>
          <w:rFonts w:ascii="Times New Roman" w:hAnsi="Times New Roman" w:cs="Times New Roman"/>
          <w:sz w:val="22"/>
          <w:szCs w:val="22"/>
        </w:rPr>
        <w:t xml:space="preserve"> is</w:t>
      </w:r>
      <w:r w:rsidR="000233FA" w:rsidRPr="006F5B58">
        <w:rPr>
          <w:rFonts w:ascii="Times New Roman" w:hAnsi="Times New Roman" w:cs="Times New Roman"/>
          <w:sz w:val="22"/>
          <w:szCs w:val="22"/>
        </w:rPr>
        <w:t xml:space="preserve"> </w:t>
      </w:r>
      <w:r w:rsidR="00AF3C96" w:rsidRPr="006F5B58">
        <w:rPr>
          <w:rFonts w:ascii="Times New Roman" w:hAnsi="Times New Roman" w:cs="Times New Roman"/>
          <w:sz w:val="22"/>
          <w:szCs w:val="22"/>
        </w:rPr>
        <w:t>provided regarding the training on sexual offences</w:t>
      </w:r>
      <w:r w:rsidR="009B42E7" w:rsidRPr="006F5B58">
        <w:rPr>
          <w:rFonts w:ascii="Times New Roman" w:hAnsi="Times New Roman" w:cs="Times New Roman"/>
          <w:sz w:val="22"/>
          <w:szCs w:val="22"/>
        </w:rPr>
        <w:t xml:space="preserve"> and </w:t>
      </w:r>
      <w:r w:rsidR="002963E7" w:rsidRPr="006F5B58">
        <w:rPr>
          <w:rFonts w:ascii="Times New Roman" w:hAnsi="Times New Roman" w:cs="Times New Roman"/>
          <w:sz w:val="22"/>
          <w:szCs w:val="22"/>
        </w:rPr>
        <w:t>not on other aspects gender based violence such as domestic violence</w:t>
      </w:r>
      <w:r w:rsidR="00FF4303" w:rsidRPr="006F5B58">
        <w:rPr>
          <w:rFonts w:ascii="Times New Roman" w:hAnsi="Times New Roman" w:cs="Times New Roman"/>
          <w:sz w:val="22"/>
          <w:szCs w:val="22"/>
        </w:rPr>
        <w:t xml:space="preserve">. However, even in relation to sexual offences, </w:t>
      </w:r>
      <w:r w:rsidR="001443F1" w:rsidRPr="006F5B58">
        <w:rPr>
          <w:rFonts w:ascii="Times New Roman" w:hAnsi="Times New Roman" w:cs="Times New Roman"/>
          <w:sz w:val="22"/>
          <w:szCs w:val="22"/>
        </w:rPr>
        <w:t xml:space="preserve">there is </w:t>
      </w:r>
      <w:r w:rsidR="001F0FBD" w:rsidRPr="006F5B58">
        <w:rPr>
          <w:rFonts w:ascii="Times New Roman" w:hAnsi="Times New Roman" w:cs="Times New Roman"/>
          <w:sz w:val="22"/>
          <w:szCs w:val="22"/>
        </w:rPr>
        <w:t xml:space="preserve">no </w:t>
      </w:r>
      <w:r w:rsidR="009B42E7" w:rsidRPr="006F5B58">
        <w:rPr>
          <w:rFonts w:ascii="Times New Roman" w:hAnsi="Times New Roman" w:cs="Times New Roman"/>
          <w:sz w:val="22"/>
          <w:szCs w:val="22"/>
        </w:rPr>
        <w:t>substantive</w:t>
      </w:r>
      <w:r w:rsidR="001443F1" w:rsidRPr="006F5B58">
        <w:rPr>
          <w:rFonts w:ascii="Times New Roman" w:hAnsi="Times New Roman" w:cs="Times New Roman"/>
          <w:sz w:val="22"/>
          <w:szCs w:val="22"/>
        </w:rPr>
        <w:t xml:space="preserve"> </w:t>
      </w:r>
      <w:r w:rsidR="001F0FBD" w:rsidRPr="006F5B58">
        <w:rPr>
          <w:rFonts w:ascii="Times New Roman" w:hAnsi="Times New Roman" w:cs="Times New Roman"/>
          <w:sz w:val="22"/>
          <w:szCs w:val="22"/>
        </w:rPr>
        <w:t>detail</w:t>
      </w:r>
      <w:r w:rsidR="001443F1" w:rsidRPr="006F5B58">
        <w:rPr>
          <w:rFonts w:ascii="Times New Roman" w:hAnsi="Times New Roman" w:cs="Times New Roman"/>
          <w:sz w:val="22"/>
          <w:szCs w:val="22"/>
        </w:rPr>
        <w:t xml:space="preserve"> </w:t>
      </w:r>
      <w:r w:rsidR="001F0FBD" w:rsidRPr="006F5B58">
        <w:rPr>
          <w:rFonts w:ascii="Times New Roman" w:hAnsi="Times New Roman" w:cs="Times New Roman"/>
          <w:sz w:val="22"/>
          <w:szCs w:val="22"/>
        </w:rPr>
        <w:t>available on the content of the curricula</w:t>
      </w:r>
      <w:r w:rsidR="003F3F0B" w:rsidRPr="006F5B58">
        <w:rPr>
          <w:rFonts w:ascii="Times New Roman" w:hAnsi="Times New Roman" w:cs="Times New Roman"/>
          <w:sz w:val="22"/>
          <w:szCs w:val="22"/>
        </w:rPr>
        <w:t xml:space="preserve">, </w:t>
      </w:r>
      <w:r w:rsidR="00D73BB5" w:rsidRPr="006F5B58">
        <w:rPr>
          <w:rFonts w:ascii="Times New Roman" w:hAnsi="Times New Roman" w:cs="Times New Roman"/>
          <w:sz w:val="22"/>
          <w:szCs w:val="22"/>
        </w:rPr>
        <w:t xml:space="preserve">nor have any updated training courses and curriculum </w:t>
      </w:r>
      <w:r w:rsidR="00133F30" w:rsidRPr="006F5B58">
        <w:rPr>
          <w:rFonts w:ascii="Times New Roman" w:hAnsi="Times New Roman" w:cs="Times New Roman"/>
          <w:sz w:val="22"/>
          <w:szCs w:val="22"/>
        </w:rPr>
        <w:t xml:space="preserve">been tabled in parliament since the </w:t>
      </w:r>
      <w:r w:rsidR="00133F30" w:rsidRPr="006F5B58">
        <w:rPr>
          <w:rFonts w:ascii="Times New Roman" w:hAnsi="Times New Roman" w:cs="Times New Roman"/>
          <w:sz w:val="22"/>
          <w:szCs w:val="22"/>
        </w:rPr>
        <w:lastRenderedPageBreak/>
        <w:t xml:space="preserve">information was initially tabled following the </w:t>
      </w:r>
      <w:r w:rsidR="000F4A55" w:rsidRPr="006F5B58">
        <w:rPr>
          <w:rFonts w:ascii="Times New Roman" w:hAnsi="Times New Roman" w:cs="Times New Roman"/>
          <w:sz w:val="22"/>
          <w:szCs w:val="22"/>
        </w:rPr>
        <w:t>passing</w:t>
      </w:r>
      <w:r w:rsidR="00B52DD1" w:rsidRPr="006F5B58">
        <w:rPr>
          <w:rFonts w:ascii="Times New Roman" w:hAnsi="Times New Roman" w:cs="Times New Roman"/>
          <w:sz w:val="22"/>
          <w:szCs w:val="22"/>
        </w:rPr>
        <w:t xml:space="preserve"> of the Criminal Law (Sexual Offences and Related Matters) Amendment Act 2007</w:t>
      </w:r>
      <w:r w:rsidR="008A37BA" w:rsidRPr="006F5B58">
        <w:rPr>
          <w:rFonts w:ascii="Times New Roman" w:hAnsi="Times New Roman" w:cs="Times New Roman"/>
          <w:sz w:val="22"/>
          <w:szCs w:val="22"/>
        </w:rPr>
        <w:t>.</w:t>
      </w:r>
      <w:r w:rsidR="00784295" w:rsidRPr="006F5B58">
        <w:rPr>
          <w:rStyle w:val="FootnoteReference"/>
          <w:rFonts w:ascii="Times New Roman" w:hAnsi="Times New Roman" w:cs="Times New Roman"/>
          <w:sz w:val="22"/>
          <w:szCs w:val="22"/>
        </w:rPr>
        <w:footnoteReference w:id="2"/>
      </w:r>
    </w:p>
    <w:p w14:paraId="5314833E" w14:textId="6FA6B69F" w:rsidR="008A37BA" w:rsidRPr="006F5B58" w:rsidRDefault="008A37BA"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Given the Committee’s concerns </w:t>
      </w:r>
      <w:r w:rsidR="00C8202C" w:rsidRPr="006F5B58">
        <w:rPr>
          <w:rFonts w:ascii="Times New Roman" w:hAnsi="Times New Roman" w:cs="Times New Roman"/>
          <w:sz w:val="22"/>
          <w:szCs w:val="22"/>
        </w:rPr>
        <w:t>relating to</w:t>
      </w:r>
      <w:r w:rsidR="000229E5" w:rsidRPr="006F5B58">
        <w:rPr>
          <w:rFonts w:ascii="Times New Roman" w:hAnsi="Times New Roman" w:cs="Times New Roman"/>
          <w:sz w:val="22"/>
          <w:szCs w:val="22"/>
        </w:rPr>
        <w:t xml:space="preserve"> the factors contributing to the high levels of gender based violence, such as </w:t>
      </w:r>
      <w:r w:rsidR="003C5CFA" w:rsidRPr="006F5B58">
        <w:rPr>
          <w:rFonts w:ascii="Times New Roman" w:hAnsi="Times New Roman" w:cs="Times New Roman"/>
          <w:sz w:val="22"/>
          <w:szCs w:val="22"/>
        </w:rPr>
        <w:t>gender stereotyping</w:t>
      </w:r>
      <w:r w:rsidR="007B0C48" w:rsidRPr="006F5B58">
        <w:rPr>
          <w:rFonts w:ascii="Times New Roman" w:hAnsi="Times New Roman" w:cs="Times New Roman"/>
          <w:sz w:val="22"/>
          <w:szCs w:val="22"/>
        </w:rPr>
        <w:t xml:space="preserve"> and stigmatization</w:t>
      </w:r>
      <w:r w:rsidR="00DA7378" w:rsidRPr="006F5B58">
        <w:rPr>
          <w:rFonts w:ascii="Times New Roman" w:hAnsi="Times New Roman" w:cs="Times New Roman"/>
          <w:sz w:val="22"/>
          <w:szCs w:val="22"/>
        </w:rPr>
        <w:t xml:space="preserve"> of victims, </w:t>
      </w:r>
      <w:r w:rsidR="007B0C48" w:rsidRPr="006F5B58">
        <w:rPr>
          <w:rFonts w:ascii="Times New Roman" w:hAnsi="Times New Roman" w:cs="Times New Roman"/>
          <w:sz w:val="22"/>
          <w:szCs w:val="22"/>
        </w:rPr>
        <w:t xml:space="preserve">the </w:t>
      </w:r>
      <w:r w:rsidR="00850AC2" w:rsidRPr="006F5B58">
        <w:rPr>
          <w:rFonts w:ascii="Times New Roman" w:hAnsi="Times New Roman" w:cs="Times New Roman"/>
          <w:sz w:val="22"/>
          <w:szCs w:val="22"/>
        </w:rPr>
        <w:t xml:space="preserve">social context component of the training, mandated by the legislation, is essential. No </w:t>
      </w:r>
      <w:r w:rsidR="00F821FA" w:rsidRPr="006F5B58">
        <w:rPr>
          <w:rFonts w:ascii="Times New Roman" w:hAnsi="Times New Roman" w:cs="Times New Roman"/>
          <w:sz w:val="22"/>
          <w:szCs w:val="22"/>
        </w:rPr>
        <w:t>information is provided by the State as to the content of this component</w:t>
      </w:r>
      <w:r w:rsidR="00F97A78" w:rsidRPr="006F5B58">
        <w:rPr>
          <w:rFonts w:ascii="Times New Roman" w:hAnsi="Times New Roman" w:cs="Times New Roman"/>
          <w:sz w:val="22"/>
          <w:szCs w:val="22"/>
        </w:rPr>
        <w:t xml:space="preserve"> and </w:t>
      </w:r>
      <w:r w:rsidR="00F821FA" w:rsidRPr="006F5B58">
        <w:rPr>
          <w:rFonts w:ascii="Times New Roman" w:hAnsi="Times New Roman" w:cs="Times New Roman"/>
          <w:sz w:val="22"/>
          <w:szCs w:val="22"/>
        </w:rPr>
        <w:t>who conducts the training</w:t>
      </w:r>
      <w:r w:rsidR="00F97A78" w:rsidRPr="006F5B58">
        <w:rPr>
          <w:rFonts w:ascii="Times New Roman" w:hAnsi="Times New Roman" w:cs="Times New Roman"/>
          <w:sz w:val="22"/>
          <w:szCs w:val="22"/>
        </w:rPr>
        <w:t xml:space="preserve">. Addressing complex issues underlying violence against women in South Africa </w:t>
      </w:r>
      <w:r w:rsidR="00DD23EE" w:rsidRPr="006F5B58">
        <w:rPr>
          <w:rFonts w:ascii="Times New Roman" w:hAnsi="Times New Roman" w:cs="Times New Roman"/>
          <w:sz w:val="22"/>
          <w:szCs w:val="22"/>
        </w:rPr>
        <w:t xml:space="preserve">requires specialised expertise. It is respectfully submitted that </w:t>
      </w:r>
      <w:r w:rsidR="005C6576" w:rsidRPr="006F5B58">
        <w:rPr>
          <w:rFonts w:ascii="Times New Roman" w:hAnsi="Times New Roman" w:cs="Times New Roman"/>
          <w:sz w:val="22"/>
          <w:szCs w:val="22"/>
        </w:rPr>
        <w:t xml:space="preserve">professionals external to the NPA should be </w:t>
      </w:r>
      <w:r w:rsidR="0018722F" w:rsidRPr="006F5B58">
        <w:rPr>
          <w:rFonts w:ascii="Times New Roman" w:hAnsi="Times New Roman" w:cs="Times New Roman"/>
          <w:sz w:val="22"/>
          <w:szCs w:val="22"/>
        </w:rPr>
        <w:t>intricately</w:t>
      </w:r>
      <w:r w:rsidR="005C6576" w:rsidRPr="006F5B58">
        <w:rPr>
          <w:rFonts w:ascii="Times New Roman" w:hAnsi="Times New Roman" w:cs="Times New Roman"/>
          <w:sz w:val="22"/>
          <w:szCs w:val="22"/>
        </w:rPr>
        <w:t xml:space="preserve"> involved in the development </w:t>
      </w:r>
      <w:r w:rsidR="00B44DDB" w:rsidRPr="006F5B58">
        <w:rPr>
          <w:rFonts w:ascii="Times New Roman" w:hAnsi="Times New Roman" w:cs="Times New Roman"/>
          <w:sz w:val="22"/>
          <w:szCs w:val="22"/>
        </w:rPr>
        <w:t xml:space="preserve">and delivery of </w:t>
      </w:r>
      <w:r w:rsidR="00F04456" w:rsidRPr="006F5B58">
        <w:rPr>
          <w:rFonts w:ascii="Times New Roman" w:hAnsi="Times New Roman" w:cs="Times New Roman"/>
          <w:sz w:val="22"/>
          <w:szCs w:val="22"/>
        </w:rPr>
        <w:t xml:space="preserve">curricula and </w:t>
      </w:r>
      <w:r w:rsidR="00B44DDB" w:rsidRPr="006F5B58">
        <w:rPr>
          <w:rFonts w:ascii="Times New Roman" w:hAnsi="Times New Roman" w:cs="Times New Roman"/>
          <w:sz w:val="22"/>
          <w:szCs w:val="22"/>
        </w:rPr>
        <w:t xml:space="preserve">training and should not be </w:t>
      </w:r>
      <w:r w:rsidR="0018722F" w:rsidRPr="006F5B58">
        <w:rPr>
          <w:rFonts w:ascii="Times New Roman" w:hAnsi="Times New Roman" w:cs="Times New Roman"/>
          <w:sz w:val="22"/>
          <w:szCs w:val="22"/>
        </w:rPr>
        <w:t>conducted by prosecutors themselves</w:t>
      </w:r>
      <w:r w:rsidR="007F5D4D" w:rsidRPr="006F5B58">
        <w:rPr>
          <w:rFonts w:ascii="Times New Roman" w:hAnsi="Times New Roman" w:cs="Times New Roman"/>
          <w:sz w:val="22"/>
          <w:szCs w:val="22"/>
        </w:rPr>
        <w:t xml:space="preserve"> in order </w:t>
      </w:r>
      <w:r w:rsidR="000C1CF3" w:rsidRPr="006F5B58">
        <w:rPr>
          <w:rFonts w:ascii="Times New Roman" w:hAnsi="Times New Roman" w:cs="Times New Roman"/>
          <w:sz w:val="22"/>
          <w:szCs w:val="22"/>
        </w:rPr>
        <w:t xml:space="preserve">to avoid against the perpetuation of </w:t>
      </w:r>
      <w:r w:rsidR="000C43EB" w:rsidRPr="006F5B58">
        <w:rPr>
          <w:rFonts w:ascii="Times New Roman" w:hAnsi="Times New Roman" w:cs="Times New Roman"/>
          <w:sz w:val="22"/>
          <w:szCs w:val="22"/>
        </w:rPr>
        <w:t>gender stereotyping which informs decision making.</w:t>
      </w:r>
    </w:p>
    <w:p w14:paraId="08501E91" w14:textId="5D9B243E" w:rsidR="00700DA4" w:rsidRPr="006F5B58" w:rsidRDefault="00700DA4"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information provided regarding the training </w:t>
      </w:r>
      <w:r w:rsidR="00C14C7F" w:rsidRPr="006F5B58">
        <w:rPr>
          <w:rFonts w:ascii="Times New Roman" w:hAnsi="Times New Roman" w:cs="Times New Roman"/>
          <w:sz w:val="22"/>
          <w:szCs w:val="22"/>
        </w:rPr>
        <w:t>by Justice College is</w:t>
      </w:r>
      <w:r w:rsidR="00024448" w:rsidRPr="006F5B58">
        <w:rPr>
          <w:rFonts w:ascii="Times New Roman" w:hAnsi="Times New Roman" w:cs="Times New Roman"/>
          <w:sz w:val="22"/>
          <w:szCs w:val="22"/>
        </w:rPr>
        <w:t xml:space="preserve"> unsatisfactory</w:t>
      </w:r>
      <w:r w:rsidR="00C14C7F" w:rsidRPr="006F5B58">
        <w:rPr>
          <w:rFonts w:ascii="Times New Roman" w:hAnsi="Times New Roman" w:cs="Times New Roman"/>
          <w:sz w:val="22"/>
          <w:szCs w:val="22"/>
        </w:rPr>
        <w:t xml:space="preserve"> as it provides no detail as to content of the training material. Similar concerns</w:t>
      </w:r>
      <w:r w:rsidR="00E91448" w:rsidRPr="006F5B58">
        <w:rPr>
          <w:rFonts w:ascii="Times New Roman" w:hAnsi="Times New Roman" w:cs="Times New Roman"/>
          <w:sz w:val="22"/>
          <w:szCs w:val="22"/>
        </w:rPr>
        <w:t xml:space="preserve"> as raised regarding the training of prose</w:t>
      </w:r>
      <w:r w:rsidR="00AB6EC4" w:rsidRPr="006F5B58">
        <w:rPr>
          <w:rFonts w:ascii="Times New Roman" w:hAnsi="Times New Roman" w:cs="Times New Roman"/>
          <w:sz w:val="22"/>
          <w:szCs w:val="22"/>
        </w:rPr>
        <w:t>cutors apply to the training of magistrates and prosecutors by Justice College</w:t>
      </w:r>
      <w:r w:rsidR="007F5D4D" w:rsidRPr="006F5B58">
        <w:rPr>
          <w:rFonts w:ascii="Times New Roman" w:hAnsi="Times New Roman" w:cs="Times New Roman"/>
          <w:sz w:val="22"/>
          <w:szCs w:val="22"/>
        </w:rPr>
        <w:t xml:space="preserve">; concerns </w:t>
      </w:r>
      <w:r w:rsidR="00AB6EC4" w:rsidRPr="006F5B58">
        <w:rPr>
          <w:rFonts w:ascii="Times New Roman" w:hAnsi="Times New Roman" w:cs="Times New Roman"/>
          <w:sz w:val="22"/>
          <w:szCs w:val="22"/>
        </w:rPr>
        <w:t xml:space="preserve"> </w:t>
      </w:r>
      <w:r w:rsidR="00FC5E6A" w:rsidRPr="006F5B58">
        <w:rPr>
          <w:rFonts w:ascii="Times New Roman" w:hAnsi="Times New Roman" w:cs="Times New Roman"/>
          <w:sz w:val="22"/>
          <w:szCs w:val="22"/>
        </w:rPr>
        <w:t>pertaining to training on social context</w:t>
      </w:r>
      <w:r w:rsidR="000E0576" w:rsidRPr="006F5B58">
        <w:rPr>
          <w:rFonts w:ascii="Times New Roman" w:hAnsi="Times New Roman" w:cs="Times New Roman"/>
          <w:sz w:val="22"/>
          <w:szCs w:val="22"/>
        </w:rPr>
        <w:t xml:space="preserve"> and </w:t>
      </w:r>
      <w:r w:rsidR="006C533D" w:rsidRPr="006F5B58">
        <w:rPr>
          <w:rFonts w:ascii="Times New Roman" w:hAnsi="Times New Roman" w:cs="Times New Roman"/>
          <w:sz w:val="22"/>
          <w:szCs w:val="22"/>
        </w:rPr>
        <w:t xml:space="preserve">the need to </w:t>
      </w:r>
      <w:r w:rsidR="000E0576" w:rsidRPr="006F5B58">
        <w:rPr>
          <w:rFonts w:ascii="Times New Roman" w:hAnsi="Times New Roman" w:cs="Times New Roman"/>
          <w:sz w:val="22"/>
          <w:szCs w:val="22"/>
        </w:rPr>
        <w:t>challeng</w:t>
      </w:r>
      <w:r w:rsidR="006C533D" w:rsidRPr="006F5B58">
        <w:rPr>
          <w:rFonts w:ascii="Times New Roman" w:hAnsi="Times New Roman" w:cs="Times New Roman"/>
          <w:sz w:val="22"/>
          <w:szCs w:val="22"/>
        </w:rPr>
        <w:t>e</w:t>
      </w:r>
      <w:r w:rsidR="000E0576" w:rsidRPr="006F5B58">
        <w:rPr>
          <w:rFonts w:ascii="Times New Roman" w:hAnsi="Times New Roman" w:cs="Times New Roman"/>
          <w:sz w:val="22"/>
          <w:szCs w:val="22"/>
        </w:rPr>
        <w:t xml:space="preserve"> widely held views on gender stereotypes, </w:t>
      </w:r>
      <w:r w:rsidR="00872816" w:rsidRPr="006F5B58">
        <w:rPr>
          <w:rFonts w:ascii="Times New Roman" w:hAnsi="Times New Roman" w:cs="Times New Roman"/>
          <w:sz w:val="22"/>
          <w:szCs w:val="22"/>
        </w:rPr>
        <w:t xml:space="preserve">sexual and domestic violence myths, and </w:t>
      </w:r>
      <w:r w:rsidR="00C12D44" w:rsidRPr="006F5B58">
        <w:rPr>
          <w:rFonts w:ascii="Times New Roman" w:hAnsi="Times New Roman" w:cs="Times New Roman"/>
          <w:sz w:val="22"/>
          <w:szCs w:val="22"/>
        </w:rPr>
        <w:t xml:space="preserve">addressing </w:t>
      </w:r>
      <w:r w:rsidR="00872816" w:rsidRPr="006F5B58">
        <w:rPr>
          <w:rFonts w:ascii="Times New Roman" w:hAnsi="Times New Roman" w:cs="Times New Roman"/>
          <w:sz w:val="22"/>
          <w:szCs w:val="22"/>
        </w:rPr>
        <w:t>discrimination against women</w:t>
      </w:r>
      <w:r w:rsidR="00820CC3" w:rsidRPr="006F5B58">
        <w:rPr>
          <w:rFonts w:ascii="Times New Roman" w:hAnsi="Times New Roman" w:cs="Times New Roman"/>
          <w:sz w:val="22"/>
          <w:szCs w:val="22"/>
        </w:rPr>
        <w:t xml:space="preserve"> remain</w:t>
      </w:r>
      <w:r w:rsidR="00872816" w:rsidRPr="006F5B58">
        <w:rPr>
          <w:rFonts w:ascii="Times New Roman" w:hAnsi="Times New Roman" w:cs="Times New Roman"/>
          <w:sz w:val="22"/>
          <w:szCs w:val="22"/>
        </w:rPr>
        <w:t>.</w:t>
      </w:r>
      <w:r w:rsidR="00E90B85" w:rsidRPr="006F5B58">
        <w:rPr>
          <w:rStyle w:val="FootnoteReference"/>
          <w:rFonts w:ascii="Times New Roman" w:hAnsi="Times New Roman" w:cs="Times New Roman"/>
          <w:sz w:val="22"/>
          <w:szCs w:val="22"/>
        </w:rPr>
        <w:footnoteReference w:id="3"/>
      </w:r>
    </w:p>
    <w:p w14:paraId="2343FA07" w14:textId="5C2F555E" w:rsidR="008176A4" w:rsidRPr="006F5B58" w:rsidRDefault="008176A4"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information provided </w:t>
      </w:r>
      <w:r w:rsidR="00EF16C3" w:rsidRPr="006F5B58">
        <w:rPr>
          <w:rFonts w:ascii="Times New Roman" w:hAnsi="Times New Roman" w:cs="Times New Roman"/>
          <w:sz w:val="22"/>
          <w:szCs w:val="22"/>
        </w:rPr>
        <w:t xml:space="preserve">regarding </w:t>
      </w:r>
      <w:r w:rsidRPr="006F5B58">
        <w:rPr>
          <w:rFonts w:ascii="Times New Roman" w:hAnsi="Times New Roman" w:cs="Times New Roman"/>
          <w:sz w:val="22"/>
          <w:szCs w:val="22"/>
        </w:rPr>
        <w:t xml:space="preserve">SAJEI </w:t>
      </w:r>
      <w:r w:rsidR="00EF16C3" w:rsidRPr="006F5B58">
        <w:rPr>
          <w:rFonts w:ascii="Times New Roman" w:hAnsi="Times New Roman" w:cs="Times New Roman"/>
          <w:sz w:val="22"/>
          <w:szCs w:val="22"/>
        </w:rPr>
        <w:t xml:space="preserve">and </w:t>
      </w:r>
      <w:r w:rsidRPr="006F5B58">
        <w:rPr>
          <w:rFonts w:ascii="Times New Roman" w:hAnsi="Times New Roman" w:cs="Times New Roman"/>
          <w:sz w:val="22"/>
          <w:szCs w:val="22"/>
        </w:rPr>
        <w:t xml:space="preserve">the training of judicial officers </w:t>
      </w:r>
      <w:r w:rsidR="00D14A24" w:rsidRPr="006F5B58">
        <w:rPr>
          <w:rFonts w:ascii="Times New Roman" w:hAnsi="Times New Roman" w:cs="Times New Roman"/>
          <w:sz w:val="22"/>
          <w:szCs w:val="22"/>
        </w:rPr>
        <w:t xml:space="preserve">is unsatisfactory as no detail is provided on the </w:t>
      </w:r>
      <w:r w:rsidR="00F648A4" w:rsidRPr="006F5B58">
        <w:rPr>
          <w:rFonts w:ascii="Times New Roman" w:hAnsi="Times New Roman" w:cs="Times New Roman"/>
          <w:sz w:val="22"/>
          <w:szCs w:val="22"/>
        </w:rPr>
        <w:t xml:space="preserve">nature of the </w:t>
      </w:r>
      <w:r w:rsidR="00D14A24" w:rsidRPr="006F5B58">
        <w:rPr>
          <w:rFonts w:ascii="Times New Roman" w:hAnsi="Times New Roman" w:cs="Times New Roman"/>
          <w:sz w:val="22"/>
          <w:szCs w:val="22"/>
        </w:rPr>
        <w:t>training, with no mention of training specifically addressing gender based violence.</w:t>
      </w:r>
      <w:r w:rsidR="00E97413" w:rsidRPr="006F5B58">
        <w:rPr>
          <w:rStyle w:val="FootnoteReference"/>
          <w:rFonts w:ascii="Times New Roman" w:hAnsi="Times New Roman" w:cs="Times New Roman"/>
          <w:sz w:val="22"/>
          <w:szCs w:val="22"/>
        </w:rPr>
        <w:footnoteReference w:id="4"/>
      </w:r>
    </w:p>
    <w:p w14:paraId="517D87C5" w14:textId="2229F888" w:rsidR="00E97413" w:rsidRPr="006F5B58" w:rsidRDefault="00357ACD"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Information is provided by the State on the Thuthuzela Care Centres</w:t>
      </w:r>
      <w:r w:rsidR="0006572C" w:rsidRPr="006F5B58">
        <w:rPr>
          <w:rFonts w:ascii="Times New Roman" w:hAnsi="Times New Roman" w:cs="Times New Roman"/>
          <w:sz w:val="22"/>
          <w:szCs w:val="22"/>
        </w:rPr>
        <w:t xml:space="preserve"> (TCCs)</w:t>
      </w:r>
      <w:r w:rsidR="00C05638" w:rsidRPr="006F5B58">
        <w:rPr>
          <w:rFonts w:ascii="Times New Roman" w:hAnsi="Times New Roman" w:cs="Times New Roman"/>
          <w:sz w:val="22"/>
          <w:szCs w:val="22"/>
        </w:rPr>
        <w:t>, its expanded mandate, training sessions held</w:t>
      </w:r>
      <w:r w:rsidR="00012480" w:rsidRPr="006F5B58">
        <w:rPr>
          <w:rFonts w:ascii="Times New Roman" w:hAnsi="Times New Roman" w:cs="Times New Roman"/>
          <w:sz w:val="22"/>
          <w:szCs w:val="22"/>
        </w:rPr>
        <w:t xml:space="preserve">, integrated </w:t>
      </w:r>
      <w:r w:rsidR="00174266" w:rsidRPr="006F5B58">
        <w:rPr>
          <w:rFonts w:ascii="Times New Roman" w:hAnsi="Times New Roman" w:cs="Times New Roman"/>
          <w:sz w:val="22"/>
          <w:szCs w:val="22"/>
        </w:rPr>
        <w:t xml:space="preserve">stakeholder </w:t>
      </w:r>
      <w:r w:rsidR="00012480" w:rsidRPr="006F5B58">
        <w:rPr>
          <w:rFonts w:ascii="Times New Roman" w:hAnsi="Times New Roman" w:cs="Times New Roman"/>
          <w:sz w:val="22"/>
          <w:szCs w:val="22"/>
        </w:rPr>
        <w:t>training</w:t>
      </w:r>
      <w:r w:rsidR="00174266" w:rsidRPr="006F5B58">
        <w:rPr>
          <w:rFonts w:ascii="Times New Roman" w:hAnsi="Times New Roman" w:cs="Times New Roman"/>
          <w:sz w:val="22"/>
          <w:szCs w:val="22"/>
        </w:rPr>
        <w:t xml:space="preserve">, as well as </w:t>
      </w:r>
      <w:r w:rsidR="00C65D73" w:rsidRPr="006F5B58">
        <w:rPr>
          <w:rFonts w:ascii="Times New Roman" w:hAnsi="Times New Roman" w:cs="Times New Roman"/>
          <w:sz w:val="22"/>
          <w:szCs w:val="22"/>
        </w:rPr>
        <w:t xml:space="preserve">other </w:t>
      </w:r>
      <w:r w:rsidR="0006572C" w:rsidRPr="006F5B58">
        <w:rPr>
          <w:rFonts w:ascii="Times New Roman" w:hAnsi="Times New Roman" w:cs="Times New Roman"/>
          <w:sz w:val="22"/>
          <w:szCs w:val="22"/>
        </w:rPr>
        <w:t>activities</w:t>
      </w:r>
      <w:r w:rsidR="00C65D73" w:rsidRPr="006F5B58">
        <w:rPr>
          <w:rFonts w:ascii="Times New Roman" w:hAnsi="Times New Roman" w:cs="Times New Roman"/>
          <w:sz w:val="22"/>
          <w:szCs w:val="22"/>
        </w:rPr>
        <w:t xml:space="preserve"> such as public awareness</w:t>
      </w:r>
      <w:r w:rsidR="00740090" w:rsidRPr="006F5B58">
        <w:rPr>
          <w:rFonts w:ascii="Times New Roman" w:hAnsi="Times New Roman" w:cs="Times New Roman"/>
          <w:sz w:val="22"/>
          <w:szCs w:val="22"/>
        </w:rPr>
        <w:t xml:space="preserve"> events, updating of policy directives, and </w:t>
      </w:r>
      <w:r w:rsidR="00F96431" w:rsidRPr="006F5B58">
        <w:rPr>
          <w:rFonts w:ascii="Times New Roman" w:hAnsi="Times New Roman" w:cs="Times New Roman"/>
          <w:sz w:val="22"/>
          <w:szCs w:val="22"/>
        </w:rPr>
        <w:t>the compilation of the GBV offences list</w:t>
      </w:r>
      <w:r w:rsidR="00F77CCD" w:rsidRPr="006F5B58">
        <w:rPr>
          <w:rFonts w:ascii="Times New Roman" w:hAnsi="Times New Roman" w:cs="Times New Roman"/>
          <w:sz w:val="22"/>
          <w:szCs w:val="22"/>
        </w:rPr>
        <w:t xml:space="preserve">. While these </w:t>
      </w:r>
      <w:r w:rsidR="00D73CB6" w:rsidRPr="006F5B58">
        <w:rPr>
          <w:rFonts w:ascii="Times New Roman" w:hAnsi="Times New Roman" w:cs="Times New Roman"/>
          <w:sz w:val="22"/>
          <w:szCs w:val="22"/>
        </w:rPr>
        <w:t xml:space="preserve">developments are encouraging, unsatisfactory information is provided on the </w:t>
      </w:r>
      <w:r w:rsidR="0006572C" w:rsidRPr="006F5B58">
        <w:rPr>
          <w:rFonts w:ascii="Times New Roman" w:hAnsi="Times New Roman" w:cs="Times New Roman"/>
          <w:sz w:val="22"/>
          <w:szCs w:val="22"/>
        </w:rPr>
        <w:lastRenderedPageBreak/>
        <w:t>implementation of the roll</w:t>
      </w:r>
      <w:r w:rsidR="00B60E70" w:rsidRPr="006F5B58">
        <w:rPr>
          <w:rFonts w:ascii="Times New Roman" w:hAnsi="Times New Roman" w:cs="Times New Roman"/>
          <w:sz w:val="22"/>
          <w:szCs w:val="22"/>
        </w:rPr>
        <w:t>-</w:t>
      </w:r>
      <w:r w:rsidR="0006572C" w:rsidRPr="006F5B58">
        <w:rPr>
          <w:rFonts w:ascii="Times New Roman" w:hAnsi="Times New Roman" w:cs="Times New Roman"/>
          <w:sz w:val="22"/>
          <w:szCs w:val="22"/>
        </w:rPr>
        <w:t>out of TCCs</w:t>
      </w:r>
      <w:r w:rsidR="00C2530C" w:rsidRPr="006F5B58">
        <w:rPr>
          <w:rFonts w:ascii="Times New Roman" w:hAnsi="Times New Roman" w:cs="Times New Roman"/>
          <w:sz w:val="22"/>
          <w:szCs w:val="22"/>
        </w:rPr>
        <w:t>,</w:t>
      </w:r>
      <w:r w:rsidR="00215D6E" w:rsidRPr="006F5B58">
        <w:rPr>
          <w:rFonts w:ascii="Times New Roman" w:hAnsi="Times New Roman" w:cs="Times New Roman"/>
          <w:sz w:val="22"/>
          <w:szCs w:val="22"/>
        </w:rPr>
        <w:t xml:space="preserve"> including </w:t>
      </w:r>
      <w:r w:rsidR="00C2530C" w:rsidRPr="006F5B58">
        <w:rPr>
          <w:rFonts w:ascii="Times New Roman" w:hAnsi="Times New Roman" w:cs="Times New Roman"/>
          <w:sz w:val="22"/>
          <w:szCs w:val="22"/>
        </w:rPr>
        <w:t xml:space="preserve">providing </w:t>
      </w:r>
      <w:r w:rsidR="00215D6E" w:rsidRPr="006F5B58">
        <w:rPr>
          <w:rFonts w:ascii="Times New Roman" w:hAnsi="Times New Roman" w:cs="Times New Roman"/>
          <w:sz w:val="22"/>
          <w:szCs w:val="22"/>
        </w:rPr>
        <w:t xml:space="preserve">the number of </w:t>
      </w:r>
      <w:r w:rsidR="009C272E" w:rsidRPr="006F5B58">
        <w:rPr>
          <w:rFonts w:ascii="Times New Roman" w:hAnsi="Times New Roman" w:cs="Times New Roman"/>
          <w:sz w:val="22"/>
          <w:szCs w:val="22"/>
        </w:rPr>
        <w:t xml:space="preserve">effective and </w:t>
      </w:r>
      <w:r w:rsidR="004B5B07" w:rsidRPr="006F5B58">
        <w:rPr>
          <w:rFonts w:ascii="Times New Roman" w:hAnsi="Times New Roman" w:cs="Times New Roman"/>
          <w:sz w:val="22"/>
          <w:szCs w:val="22"/>
        </w:rPr>
        <w:t xml:space="preserve">operational </w:t>
      </w:r>
      <w:r w:rsidR="00215D6E" w:rsidRPr="006F5B58">
        <w:rPr>
          <w:rFonts w:ascii="Times New Roman" w:hAnsi="Times New Roman" w:cs="Times New Roman"/>
          <w:sz w:val="22"/>
          <w:szCs w:val="22"/>
        </w:rPr>
        <w:t>TCC’s nationally, the staff component of the TCCs</w:t>
      </w:r>
      <w:r w:rsidR="00C2530C" w:rsidRPr="006F5B58">
        <w:rPr>
          <w:rFonts w:ascii="Times New Roman" w:hAnsi="Times New Roman" w:cs="Times New Roman"/>
          <w:sz w:val="22"/>
          <w:szCs w:val="22"/>
        </w:rPr>
        <w:t xml:space="preserve"> and whether these posts are filled</w:t>
      </w:r>
      <w:r w:rsidR="00214A9D" w:rsidRPr="006F5B58">
        <w:rPr>
          <w:rFonts w:ascii="Times New Roman" w:hAnsi="Times New Roman" w:cs="Times New Roman"/>
          <w:sz w:val="22"/>
          <w:szCs w:val="22"/>
        </w:rPr>
        <w:t xml:space="preserve"> (thereby </w:t>
      </w:r>
      <w:r w:rsidR="0037762C" w:rsidRPr="006F5B58">
        <w:rPr>
          <w:rFonts w:ascii="Times New Roman" w:hAnsi="Times New Roman" w:cs="Times New Roman"/>
          <w:sz w:val="22"/>
          <w:szCs w:val="22"/>
        </w:rPr>
        <w:t xml:space="preserve">complying with </w:t>
      </w:r>
      <w:r w:rsidR="00C42D54" w:rsidRPr="006F5B58">
        <w:rPr>
          <w:rFonts w:ascii="Times New Roman" w:hAnsi="Times New Roman" w:cs="Times New Roman"/>
          <w:sz w:val="22"/>
          <w:szCs w:val="22"/>
        </w:rPr>
        <w:t>all the components</w:t>
      </w:r>
      <w:r w:rsidR="0037762C" w:rsidRPr="006F5B58">
        <w:rPr>
          <w:rFonts w:ascii="Times New Roman" w:hAnsi="Times New Roman" w:cs="Times New Roman"/>
          <w:sz w:val="22"/>
          <w:szCs w:val="22"/>
        </w:rPr>
        <w:t>/requirements</w:t>
      </w:r>
      <w:r w:rsidR="00C42D54" w:rsidRPr="006F5B58">
        <w:rPr>
          <w:rFonts w:ascii="Times New Roman" w:hAnsi="Times New Roman" w:cs="Times New Roman"/>
          <w:sz w:val="22"/>
          <w:szCs w:val="22"/>
        </w:rPr>
        <w:t xml:space="preserve"> </w:t>
      </w:r>
      <w:r w:rsidR="00E332EB" w:rsidRPr="006F5B58">
        <w:rPr>
          <w:rFonts w:ascii="Times New Roman" w:hAnsi="Times New Roman" w:cs="Times New Roman"/>
          <w:sz w:val="22"/>
          <w:szCs w:val="22"/>
        </w:rPr>
        <w:t>of the official</w:t>
      </w:r>
      <w:r w:rsidR="00A91ED6" w:rsidRPr="006F5B58">
        <w:rPr>
          <w:rFonts w:ascii="Times New Roman" w:hAnsi="Times New Roman" w:cs="Times New Roman"/>
          <w:sz w:val="22"/>
          <w:szCs w:val="22"/>
        </w:rPr>
        <w:t xml:space="preserve"> </w:t>
      </w:r>
      <w:r w:rsidR="00214A9D" w:rsidRPr="006F5B58">
        <w:rPr>
          <w:rFonts w:ascii="Times New Roman" w:hAnsi="Times New Roman" w:cs="Times New Roman"/>
          <w:sz w:val="22"/>
          <w:szCs w:val="22"/>
        </w:rPr>
        <w:t>TCC Model</w:t>
      </w:r>
      <w:r w:rsidR="00A91ED6" w:rsidRPr="006F5B58">
        <w:rPr>
          <w:rFonts w:ascii="Times New Roman" w:hAnsi="Times New Roman" w:cs="Times New Roman"/>
          <w:sz w:val="22"/>
          <w:szCs w:val="22"/>
        </w:rPr>
        <w:t>)</w:t>
      </w:r>
      <w:r w:rsidR="00215D6E" w:rsidRPr="006F5B58">
        <w:rPr>
          <w:rFonts w:ascii="Times New Roman" w:hAnsi="Times New Roman" w:cs="Times New Roman"/>
          <w:sz w:val="22"/>
          <w:szCs w:val="22"/>
        </w:rPr>
        <w:t xml:space="preserve">, and whether </w:t>
      </w:r>
      <w:r w:rsidR="008C3D5A" w:rsidRPr="006F5B58">
        <w:rPr>
          <w:rFonts w:ascii="Times New Roman" w:hAnsi="Times New Roman" w:cs="Times New Roman"/>
          <w:sz w:val="22"/>
          <w:szCs w:val="22"/>
        </w:rPr>
        <w:t>the TCC’s</w:t>
      </w:r>
      <w:r w:rsidR="00215D6E" w:rsidRPr="006F5B58">
        <w:rPr>
          <w:rFonts w:ascii="Times New Roman" w:hAnsi="Times New Roman" w:cs="Times New Roman"/>
          <w:sz w:val="22"/>
          <w:szCs w:val="22"/>
        </w:rPr>
        <w:t xml:space="preserve"> are fully operational and functioning </w:t>
      </w:r>
      <w:r w:rsidR="00314BFF" w:rsidRPr="006F5B58">
        <w:rPr>
          <w:rFonts w:ascii="Times New Roman" w:hAnsi="Times New Roman" w:cs="Times New Roman"/>
          <w:sz w:val="22"/>
          <w:szCs w:val="22"/>
        </w:rPr>
        <w:t>on a 24/7 basis</w:t>
      </w:r>
      <w:r w:rsidR="008708AD" w:rsidRPr="006F5B58">
        <w:rPr>
          <w:rFonts w:ascii="Times New Roman" w:hAnsi="Times New Roman" w:cs="Times New Roman"/>
          <w:sz w:val="22"/>
          <w:szCs w:val="22"/>
        </w:rPr>
        <w:t>, providing</w:t>
      </w:r>
      <w:r w:rsidR="00A91ED6" w:rsidRPr="006F5B58">
        <w:rPr>
          <w:rFonts w:ascii="Times New Roman" w:hAnsi="Times New Roman" w:cs="Times New Roman"/>
          <w:sz w:val="22"/>
          <w:szCs w:val="22"/>
        </w:rPr>
        <w:t xml:space="preserve"> all the services reflected in the Model</w:t>
      </w:r>
      <w:r w:rsidR="00314BFF" w:rsidRPr="006F5B58">
        <w:rPr>
          <w:rFonts w:ascii="Times New Roman" w:hAnsi="Times New Roman" w:cs="Times New Roman"/>
          <w:sz w:val="22"/>
          <w:szCs w:val="22"/>
        </w:rPr>
        <w:t>.</w:t>
      </w:r>
      <w:r w:rsidR="00C2530C" w:rsidRPr="006F5B58">
        <w:rPr>
          <w:rStyle w:val="FootnoteReference"/>
          <w:rFonts w:ascii="Times New Roman" w:hAnsi="Times New Roman" w:cs="Times New Roman"/>
          <w:sz w:val="22"/>
          <w:szCs w:val="22"/>
        </w:rPr>
        <w:footnoteReference w:id="5"/>
      </w:r>
    </w:p>
    <w:p w14:paraId="1322D934" w14:textId="1A9AA15E" w:rsidR="00762B9D" w:rsidRPr="006F5B58" w:rsidRDefault="00CC33A3"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State reports that </w:t>
      </w:r>
      <w:r w:rsidR="00E06851" w:rsidRPr="006F5B58">
        <w:rPr>
          <w:rFonts w:ascii="Times New Roman" w:hAnsi="Times New Roman" w:cs="Times New Roman"/>
          <w:sz w:val="22"/>
          <w:szCs w:val="22"/>
        </w:rPr>
        <w:t>the TCC</w:t>
      </w:r>
      <w:r w:rsidR="006925F7" w:rsidRPr="006F5B58">
        <w:rPr>
          <w:rFonts w:ascii="Times New Roman" w:hAnsi="Times New Roman" w:cs="Times New Roman"/>
          <w:sz w:val="22"/>
          <w:szCs w:val="22"/>
        </w:rPr>
        <w:t xml:space="preserve">s provide prosecutor-guided </w:t>
      </w:r>
      <w:r w:rsidR="008209FE" w:rsidRPr="006F5B58">
        <w:rPr>
          <w:rFonts w:ascii="Times New Roman" w:hAnsi="Times New Roman" w:cs="Times New Roman"/>
          <w:sz w:val="22"/>
          <w:szCs w:val="22"/>
        </w:rPr>
        <w:t xml:space="preserve">investigations, and that prosecutors are </w:t>
      </w:r>
      <w:r w:rsidR="000E6FCB" w:rsidRPr="006F5B58">
        <w:rPr>
          <w:rFonts w:ascii="Times New Roman" w:hAnsi="Times New Roman" w:cs="Times New Roman"/>
          <w:sz w:val="22"/>
          <w:szCs w:val="22"/>
        </w:rPr>
        <w:t xml:space="preserve">strong in all GBV matters, but specifically in sexual offences matters. This is to guide </w:t>
      </w:r>
      <w:r w:rsidR="00FA276C" w:rsidRPr="006F5B58">
        <w:rPr>
          <w:rFonts w:ascii="Times New Roman" w:hAnsi="Times New Roman" w:cs="Times New Roman"/>
          <w:sz w:val="22"/>
          <w:szCs w:val="22"/>
        </w:rPr>
        <w:t>t</w:t>
      </w:r>
      <w:r w:rsidR="00C70A94" w:rsidRPr="006F5B58">
        <w:rPr>
          <w:rFonts w:ascii="Times New Roman" w:hAnsi="Times New Roman" w:cs="Times New Roman"/>
          <w:sz w:val="22"/>
          <w:szCs w:val="22"/>
        </w:rPr>
        <w:t xml:space="preserve">he investigation of these cases to </w:t>
      </w:r>
      <w:r w:rsidR="00C70A94" w:rsidRPr="006F5B58">
        <w:rPr>
          <w:rFonts w:ascii="Times New Roman" w:hAnsi="Times New Roman" w:cs="Times New Roman"/>
          <w:b/>
          <w:bCs/>
          <w:sz w:val="22"/>
          <w:szCs w:val="22"/>
        </w:rPr>
        <w:t xml:space="preserve">ultimately increase the number of </w:t>
      </w:r>
      <w:r w:rsidR="00B75DAB" w:rsidRPr="006F5B58">
        <w:rPr>
          <w:rFonts w:ascii="Times New Roman" w:hAnsi="Times New Roman" w:cs="Times New Roman"/>
          <w:b/>
          <w:bCs/>
          <w:sz w:val="22"/>
          <w:szCs w:val="22"/>
        </w:rPr>
        <w:t>prosecutions and convictions in these cases</w:t>
      </w:r>
      <w:r w:rsidR="00B75DAB" w:rsidRPr="006F5B58">
        <w:rPr>
          <w:rFonts w:ascii="Times New Roman" w:hAnsi="Times New Roman" w:cs="Times New Roman"/>
          <w:sz w:val="22"/>
          <w:szCs w:val="22"/>
        </w:rPr>
        <w:t xml:space="preserve"> (our emphasis).</w:t>
      </w:r>
      <w:r w:rsidR="00B75DAB" w:rsidRPr="006F5B58">
        <w:rPr>
          <w:rStyle w:val="FootnoteReference"/>
          <w:rFonts w:ascii="Times New Roman" w:hAnsi="Times New Roman" w:cs="Times New Roman"/>
          <w:sz w:val="22"/>
          <w:szCs w:val="22"/>
        </w:rPr>
        <w:footnoteReference w:id="6"/>
      </w:r>
    </w:p>
    <w:p w14:paraId="207DD767" w14:textId="61EC3ACB" w:rsidR="00CE1B27" w:rsidRPr="006F5B58" w:rsidRDefault="00CE1B27" w:rsidP="006F5B58">
      <w:pPr>
        <w:pStyle w:val="ListParagraph"/>
        <w:numPr>
          <w:ilvl w:val="0"/>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State goes further to report on the TC</w:t>
      </w:r>
      <w:r w:rsidR="00B65B17" w:rsidRPr="006F5B58">
        <w:rPr>
          <w:rFonts w:ascii="Times New Roman" w:hAnsi="Times New Roman" w:cs="Times New Roman"/>
          <w:sz w:val="22"/>
          <w:szCs w:val="22"/>
        </w:rPr>
        <w:t>C statistics reflecting matters reported at these sites,</w:t>
      </w:r>
      <w:r w:rsidR="006900AB" w:rsidRPr="006F5B58">
        <w:rPr>
          <w:rFonts w:ascii="Times New Roman" w:hAnsi="Times New Roman" w:cs="Times New Roman"/>
          <w:sz w:val="22"/>
          <w:szCs w:val="22"/>
        </w:rPr>
        <w:t xml:space="preserve"> more specifically </w:t>
      </w:r>
      <w:r w:rsidR="00BC7084" w:rsidRPr="006F5B58">
        <w:rPr>
          <w:rFonts w:ascii="Times New Roman" w:hAnsi="Times New Roman" w:cs="Times New Roman"/>
          <w:sz w:val="22"/>
          <w:szCs w:val="22"/>
        </w:rPr>
        <w:t>the conviction rate</w:t>
      </w:r>
      <w:r w:rsidR="00401F6F" w:rsidRPr="006F5B58">
        <w:rPr>
          <w:rFonts w:ascii="Times New Roman" w:hAnsi="Times New Roman" w:cs="Times New Roman"/>
          <w:sz w:val="22"/>
          <w:szCs w:val="22"/>
        </w:rPr>
        <w:t xml:space="preserve">, claiming a conviction rate of </w:t>
      </w:r>
      <w:r w:rsidR="00002495" w:rsidRPr="006F5B58">
        <w:rPr>
          <w:rFonts w:ascii="Times New Roman" w:hAnsi="Times New Roman" w:cs="Times New Roman"/>
          <w:sz w:val="22"/>
          <w:szCs w:val="22"/>
        </w:rPr>
        <w:t xml:space="preserve">76% and 77.5% for the years of </w:t>
      </w:r>
      <w:r w:rsidR="000936EE" w:rsidRPr="006F5B58">
        <w:rPr>
          <w:rFonts w:ascii="Times New Roman" w:hAnsi="Times New Roman" w:cs="Times New Roman"/>
          <w:sz w:val="22"/>
          <w:szCs w:val="22"/>
        </w:rPr>
        <w:t xml:space="preserve">2022/2023 and 2023/2024 </w:t>
      </w:r>
      <w:r w:rsidR="00944262" w:rsidRPr="006F5B58">
        <w:rPr>
          <w:rFonts w:ascii="Times New Roman" w:hAnsi="Times New Roman" w:cs="Times New Roman"/>
          <w:sz w:val="22"/>
          <w:szCs w:val="22"/>
        </w:rPr>
        <w:t>respectively</w:t>
      </w:r>
      <w:r w:rsidR="00C62F73" w:rsidRPr="006F5B58">
        <w:rPr>
          <w:rFonts w:ascii="Times New Roman" w:hAnsi="Times New Roman" w:cs="Times New Roman"/>
          <w:sz w:val="22"/>
          <w:szCs w:val="22"/>
        </w:rPr>
        <w:t>.</w:t>
      </w:r>
      <w:r w:rsidR="00C62F73" w:rsidRPr="006F5B58">
        <w:rPr>
          <w:rStyle w:val="FootnoteReference"/>
          <w:rFonts w:ascii="Times New Roman" w:hAnsi="Times New Roman" w:cs="Times New Roman"/>
          <w:sz w:val="22"/>
          <w:szCs w:val="22"/>
        </w:rPr>
        <w:footnoteReference w:id="7"/>
      </w:r>
    </w:p>
    <w:p w14:paraId="6BC60359" w14:textId="072C82DC" w:rsidR="00DC25F6" w:rsidRPr="006F5B58" w:rsidRDefault="00FA276C"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information provided by the State </w:t>
      </w:r>
      <w:r w:rsidR="00623DC7" w:rsidRPr="006F5B58">
        <w:rPr>
          <w:rFonts w:ascii="Times New Roman" w:hAnsi="Times New Roman" w:cs="Times New Roman"/>
          <w:sz w:val="22"/>
          <w:szCs w:val="22"/>
        </w:rPr>
        <w:t>r</w:t>
      </w:r>
      <w:r w:rsidR="007B4A60" w:rsidRPr="006F5B58">
        <w:rPr>
          <w:rFonts w:ascii="Times New Roman" w:hAnsi="Times New Roman" w:cs="Times New Roman"/>
          <w:sz w:val="22"/>
          <w:szCs w:val="22"/>
        </w:rPr>
        <w:t xml:space="preserve">esponding to the Committee’s recommendations concerning the creation of an enabling environment </w:t>
      </w:r>
      <w:r w:rsidR="005F6D30" w:rsidRPr="006F5B58">
        <w:rPr>
          <w:rFonts w:ascii="Times New Roman" w:hAnsi="Times New Roman" w:cs="Times New Roman"/>
          <w:sz w:val="22"/>
          <w:szCs w:val="22"/>
        </w:rPr>
        <w:t xml:space="preserve">to report GBV (and by extension, the investigation and prosecution of GBV matters) </w:t>
      </w:r>
      <w:r w:rsidR="004A0E5C" w:rsidRPr="006F5B58">
        <w:rPr>
          <w:rFonts w:ascii="Times New Roman" w:hAnsi="Times New Roman" w:cs="Times New Roman"/>
          <w:sz w:val="22"/>
          <w:szCs w:val="22"/>
        </w:rPr>
        <w:t xml:space="preserve">as reflected </w:t>
      </w:r>
      <w:r w:rsidR="007138EB" w:rsidRPr="006F5B58">
        <w:rPr>
          <w:rFonts w:ascii="Times New Roman" w:hAnsi="Times New Roman" w:cs="Times New Roman"/>
          <w:sz w:val="22"/>
          <w:szCs w:val="22"/>
        </w:rPr>
        <w:t xml:space="preserve">in the </w:t>
      </w:r>
      <w:r w:rsidR="004A0E5C" w:rsidRPr="006F5B58">
        <w:rPr>
          <w:rFonts w:ascii="Times New Roman" w:hAnsi="Times New Roman" w:cs="Times New Roman"/>
          <w:sz w:val="22"/>
          <w:szCs w:val="22"/>
        </w:rPr>
        <w:t xml:space="preserve">above points is </w:t>
      </w:r>
      <w:r w:rsidR="00166E30" w:rsidRPr="006F5B58">
        <w:rPr>
          <w:rFonts w:ascii="Times New Roman" w:hAnsi="Times New Roman" w:cs="Times New Roman"/>
          <w:sz w:val="22"/>
          <w:szCs w:val="22"/>
        </w:rPr>
        <w:t xml:space="preserve">partially satisfactory but is also in part ‘vague and </w:t>
      </w:r>
      <w:r w:rsidR="00B870A1" w:rsidRPr="006F5B58">
        <w:rPr>
          <w:rFonts w:ascii="Times New Roman" w:hAnsi="Times New Roman" w:cs="Times New Roman"/>
          <w:sz w:val="22"/>
          <w:szCs w:val="22"/>
        </w:rPr>
        <w:t>incomplete’.</w:t>
      </w:r>
    </w:p>
    <w:p w14:paraId="053E1FAD" w14:textId="058D2F31" w:rsidR="008755F7" w:rsidRPr="006F5B58" w:rsidRDefault="008755F7"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information provided on sexual offences</w:t>
      </w:r>
      <w:r w:rsidRPr="006F5B58">
        <w:rPr>
          <w:rStyle w:val="FootnoteReference"/>
          <w:rFonts w:ascii="Times New Roman" w:hAnsi="Times New Roman" w:cs="Times New Roman"/>
          <w:sz w:val="22"/>
          <w:szCs w:val="22"/>
        </w:rPr>
        <w:footnoteReference w:id="8"/>
      </w:r>
      <w:r w:rsidRPr="006F5B58">
        <w:rPr>
          <w:rFonts w:ascii="Times New Roman" w:hAnsi="Times New Roman" w:cs="Times New Roman"/>
          <w:sz w:val="22"/>
          <w:szCs w:val="22"/>
        </w:rPr>
        <w:t xml:space="preserve"> is inc</w:t>
      </w:r>
      <w:r w:rsidR="00AF7F27" w:rsidRPr="006F5B58">
        <w:rPr>
          <w:rFonts w:ascii="Times New Roman" w:hAnsi="Times New Roman" w:cs="Times New Roman"/>
          <w:sz w:val="22"/>
          <w:szCs w:val="22"/>
        </w:rPr>
        <w:t xml:space="preserve">omplete two respects: </w:t>
      </w:r>
      <w:r w:rsidR="002A0352" w:rsidRPr="006F5B58">
        <w:rPr>
          <w:rFonts w:ascii="Times New Roman" w:hAnsi="Times New Roman" w:cs="Times New Roman"/>
          <w:sz w:val="22"/>
          <w:szCs w:val="22"/>
        </w:rPr>
        <w:t xml:space="preserve">firstly, </w:t>
      </w:r>
      <w:r w:rsidR="00AF7F27" w:rsidRPr="006F5B58">
        <w:rPr>
          <w:rFonts w:ascii="Times New Roman" w:hAnsi="Times New Roman" w:cs="Times New Roman"/>
          <w:sz w:val="22"/>
          <w:szCs w:val="22"/>
        </w:rPr>
        <w:t xml:space="preserve">the number of reported </w:t>
      </w:r>
      <w:r w:rsidR="00FA0683" w:rsidRPr="006F5B58">
        <w:rPr>
          <w:rFonts w:ascii="Times New Roman" w:hAnsi="Times New Roman" w:cs="Times New Roman"/>
          <w:sz w:val="22"/>
          <w:szCs w:val="22"/>
        </w:rPr>
        <w:t xml:space="preserve">matters to a </w:t>
      </w:r>
      <w:r w:rsidR="00570B63" w:rsidRPr="006F5B58">
        <w:rPr>
          <w:rFonts w:ascii="Times New Roman" w:hAnsi="Times New Roman" w:cs="Times New Roman"/>
          <w:sz w:val="22"/>
          <w:szCs w:val="22"/>
        </w:rPr>
        <w:t xml:space="preserve">TCC constitutes </w:t>
      </w:r>
      <w:r w:rsidR="00FA0683" w:rsidRPr="006F5B58">
        <w:rPr>
          <w:rFonts w:ascii="Times New Roman" w:hAnsi="Times New Roman" w:cs="Times New Roman"/>
          <w:sz w:val="22"/>
          <w:szCs w:val="22"/>
        </w:rPr>
        <w:t xml:space="preserve">only </w:t>
      </w:r>
      <w:r w:rsidR="00570B63" w:rsidRPr="006F5B58">
        <w:rPr>
          <w:rFonts w:ascii="Times New Roman" w:hAnsi="Times New Roman" w:cs="Times New Roman"/>
          <w:sz w:val="22"/>
          <w:szCs w:val="22"/>
        </w:rPr>
        <w:t xml:space="preserve">a percentage of the </w:t>
      </w:r>
      <w:r w:rsidR="005C173A" w:rsidRPr="006F5B58">
        <w:rPr>
          <w:rFonts w:ascii="Times New Roman" w:hAnsi="Times New Roman" w:cs="Times New Roman"/>
          <w:sz w:val="22"/>
          <w:szCs w:val="22"/>
        </w:rPr>
        <w:t>total of sexual violence matters reported to the police nationally</w:t>
      </w:r>
      <w:r w:rsidR="005E0724" w:rsidRPr="006F5B58">
        <w:rPr>
          <w:rFonts w:ascii="Times New Roman" w:hAnsi="Times New Roman" w:cs="Times New Roman"/>
          <w:sz w:val="22"/>
          <w:szCs w:val="22"/>
        </w:rPr>
        <w:t>. F</w:t>
      </w:r>
      <w:r w:rsidR="005C173A" w:rsidRPr="006F5B58">
        <w:rPr>
          <w:rFonts w:ascii="Times New Roman" w:hAnsi="Times New Roman" w:cs="Times New Roman"/>
          <w:sz w:val="22"/>
          <w:szCs w:val="22"/>
        </w:rPr>
        <w:t xml:space="preserve">or example, in </w:t>
      </w:r>
      <w:r w:rsidR="005E0724" w:rsidRPr="006F5B58">
        <w:rPr>
          <w:rFonts w:ascii="Times New Roman" w:hAnsi="Times New Roman" w:cs="Times New Roman"/>
          <w:sz w:val="22"/>
          <w:szCs w:val="22"/>
        </w:rPr>
        <w:t xml:space="preserve">the </w:t>
      </w:r>
      <w:r w:rsidR="00D13502" w:rsidRPr="006F5B58">
        <w:rPr>
          <w:rFonts w:ascii="Times New Roman" w:hAnsi="Times New Roman" w:cs="Times New Roman"/>
          <w:sz w:val="22"/>
          <w:szCs w:val="22"/>
        </w:rPr>
        <w:t xml:space="preserve">reporting year of 2022/2022, the total number of reported matters </w:t>
      </w:r>
      <w:r w:rsidR="00653E65" w:rsidRPr="006F5B58">
        <w:rPr>
          <w:rFonts w:ascii="Times New Roman" w:hAnsi="Times New Roman" w:cs="Times New Roman"/>
          <w:sz w:val="22"/>
          <w:szCs w:val="22"/>
        </w:rPr>
        <w:t xml:space="preserve">to the police </w:t>
      </w:r>
      <w:r w:rsidR="00D13502" w:rsidRPr="006F5B58">
        <w:rPr>
          <w:rFonts w:ascii="Times New Roman" w:hAnsi="Times New Roman" w:cs="Times New Roman"/>
          <w:sz w:val="22"/>
          <w:szCs w:val="22"/>
        </w:rPr>
        <w:t>was 53</w:t>
      </w:r>
      <w:r w:rsidR="001C0887" w:rsidRPr="006F5B58">
        <w:rPr>
          <w:rFonts w:ascii="Times New Roman" w:hAnsi="Times New Roman" w:cs="Times New Roman"/>
          <w:sz w:val="22"/>
          <w:szCs w:val="22"/>
        </w:rPr>
        <w:t> </w:t>
      </w:r>
      <w:r w:rsidR="00D13502" w:rsidRPr="006F5B58">
        <w:rPr>
          <w:rFonts w:ascii="Times New Roman" w:hAnsi="Times New Roman" w:cs="Times New Roman"/>
          <w:sz w:val="22"/>
          <w:szCs w:val="22"/>
        </w:rPr>
        <w:t>498</w:t>
      </w:r>
      <w:r w:rsidR="001C0887" w:rsidRPr="006F5B58">
        <w:rPr>
          <w:rFonts w:ascii="Times New Roman" w:hAnsi="Times New Roman" w:cs="Times New Roman"/>
          <w:sz w:val="22"/>
          <w:szCs w:val="22"/>
        </w:rPr>
        <w:t xml:space="preserve">, with 27 722 of those being </w:t>
      </w:r>
      <w:r w:rsidR="001D1B73" w:rsidRPr="006F5B58">
        <w:rPr>
          <w:rFonts w:ascii="Times New Roman" w:hAnsi="Times New Roman" w:cs="Times New Roman"/>
          <w:sz w:val="22"/>
          <w:szCs w:val="22"/>
        </w:rPr>
        <w:t>managed by</w:t>
      </w:r>
      <w:r w:rsidR="00056EB2" w:rsidRPr="006F5B58">
        <w:rPr>
          <w:rFonts w:ascii="Times New Roman" w:hAnsi="Times New Roman" w:cs="Times New Roman"/>
          <w:sz w:val="22"/>
          <w:szCs w:val="22"/>
        </w:rPr>
        <w:t xml:space="preserve"> the TCC</w:t>
      </w:r>
      <w:r w:rsidR="00653E65" w:rsidRPr="006F5B58">
        <w:rPr>
          <w:rFonts w:ascii="Times New Roman" w:hAnsi="Times New Roman" w:cs="Times New Roman"/>
          <w:sz w:val="22"/>
          <w:szCs w:val="22"/>
        </w:rPr>
        <w:t>s</w:t>
      </w:r>
      <w:r w:rsidR="00056EB2" w:rsidRPr="006F5B58">
        <w:rPr>
          <w:rFonts w:ascii="Times New Roman" w:hAnsi="Times New Roman" w:cs="Times New Roman"/>
          <w:sz w:val="22"/>
          <w:szCs w:val="22"/>
        </w:rPr>
        <w:t xml:space="preserve"> (i.e. </w:t>
      </w:r>
      <w:r w:rsidR="005E182C" w:rsidRPr="006F5B58">
        <w:rPr>
          <w:rFonts w:ascii="Times New Roman" w:hAnsi="Times New Roman" w:cs="Times New Roman"/>
          <w:sz w:val="22"/>
          <w:szCs w:val="22"/>
        </w:rPr>
        <w:t xml:space="preserve">51% of the total of sexual offences matters are </w:t>
      </w:r>
      <w:r w:rsidR="001D1B73" w:rsidRPr="006F5B58">
        <w:rPr>
          <w:rFonts w:ascii="Times New Roman" w:hAnsi="Times New Roman" w:cs="Times New Roman"/>
          <w:sz w:val="22"/>
          <w:szCs w:val="22"/>
        </w:rPr>
        <w:t xml:space="preserve">reported and </w:t>
      </w:r>
      <w:r w:rsidR="005E182C" w:rsidRPr="006F5B58">
        <w:rPr>
          <w:rFonts w:ascii="Times New Roman" w:hAnsi="Times New Roman" w:cs="Times New Roman"/>
          <w:sz w:val="22"/>
          <w:szCs w:val="22"/>
        </w:rPr>
        <w:t>managed by the TCC</w:t>
      </w:r>
      <w:r w:rsidR="002A0352" w:rsidRPr="006F5B58">
        <w:rPr>
          <w:rFonts w:ascii="Times New Roman" w:hAnsi="Times New Roman" w:cs="Times New Roman"/>
          <w:sz w:val="22"/>
          <w:szCs w:val="22"/>
        </w:rPr>
        <w:t>s</w:t>
      </w:r>
      <w:r w:rsidR="001D1B73" w:rsidRPr="006F5B58">
        <w:rPr>
          <w:rFonts w:ascii="Times New Roman" w:hAnsi="Times New Roman" w:cs="Times New Roman"/>
          <w:sz w:val="22"/>
          <w:szCs w:val="22"/>
        </w:rPr>
        <w:t xml:space="preserve"> in terms of the TCC Model</w:t>
      </w:r>
      <w:r w:rsidR="002A0352" w:rsidRPr="006F5B58">
        <w:rPr>
          <w:rFonts w:ascii="Times New Roman" w:hAnsi="Times New Roman" w:cs="Times New Roman"/>
          <w:sz w:val="22"/>
          <w:szCs w:val="22"/>
        </w:rPr>
        <w:t xml:space="preserve">). </w:t>
      </w:r>
      <w:r w:rsidR="005E0724" w:rsidRPr="006F5B58">
        <w:rPr>
          <w:rFonts w:ascii="Times New Roman" w:hAnsi="Times New Roman" w:cs="Times New Roman"/>
          <w:sz w:val="22"/>
          <w:szCs w:val="22"/>
        </w:rPr>
        <w:t>S</w:t>
      </w:r>
      <w:r w:rsidR="002A0352" w:rsidRPr="006F5B58">
        <w:rPr>
          <w:rFonts w:ascii="Times New Roman" w:hAnsi="Times New Roman" w:cs="Times New Roman"/>
          <w:sz w:val="22"/>
          <w:szCs w:val="22"/>
        </w:rPr>
        <w:t xml:space="preserve">econdly, the conviction rate is calculated by </w:t>
      </w:r>
      <w:r w:rsidR="00861DD7" w:rsidRPr="006F5B58">
        <w:rPr>
          <w:rFonts w:ascii="Times New Roman" w:hAnsi="Times New Roman" w:cs="Times New Roman"/>
          <w:sz w:val="22"/>
          <w:szCs w:val="22"/>
        </w:rPr>
        <w:t xml:space="preserve">dividing the number of guilty verdicts by the matters that are </w:t>
      </w:r>
      <w:r w:rsidR="00E4260B" w:rsidRPr="006F5B58">
        <w:rPr>
          <w:rFonts w:ascii="Times New Roman" w:hAnsi="Times New Roman" w:cs="Times New Roman"/>
          <w:sz w:val="22"/>
          <w:szCs w:val="22"/>
        </w:rPr>
        <w:t xml:space="preserve">prosecuted i.e., the conviction rate does not </w:t>
      </w:r>
      <w:r w:rsidR="00940E99" w:rsidRPr="006F5B58">
        <w:rPr>
          <w:rFonts w:ascii="Times New Roman" w:hAnsi="Times New Roman" w:cs="Times New Roman"/>
          <w:sz w:val="22"/>
          <w:szCs w:val="22"/>
        </w:rPr>
        <w:t xml:space="preserve">reflect the number of guilty verdicts </w:t>
      </w:r>
      <w:r w:rsidR="00535BBE" w:rsidRPr="006F5B58">
        <w:rPr>
          <w:rFonts w:ascii="Times New Roman" w:hAnsi="Times New Roman" w:cs="Times New Roman"/>
          <w:sz w:val="22"/>
          <w:szCs w:val="22"/>
        </w:rPr>
        <w:t xml:space="preserve">in relation to </w:t>
      </w:r>
      <w:r w:rsidR="00940E99" w:rsidRPr="006F5B58">
        <w:rPr>
          <w:rFonts w:ascii="Times New Roman" w:hAnsi="Times New Roman" w:cs="Times New Roman"/>
          <w:sz w:val="22"/>
          <w:szCs w:val="22"/>
        </w:rPr>
        <w:t xml:space="preserve">the number of matters reported. The vast majority of sexual offences matters </w:t>
      </w:r>
      <w:r w:rsidR="00940E99" w:rsidRPr="006F5B58">
        <w:rPr>
          <w:rFonts w:ascii="Times New Roman" w:hAnsi="Times New Roman" w:cs="Times New Roman"/>
          <w:sz w:val="22"/>
          <w:szCs w:val="22"/>
        </w:rPr>
        <w:lastRenderedPageBreak/>
        <w:t>which are reported are not prosecuted</w:t>
      </w:r>
      <w:r w:rsidR="00604ED8" w:rsidRPr="006F5B58">
        <w:rPr>
          <w:rFonts w:ascii="Times New Roman" w:hAnsi="Times New Roman" w:cs="Times New Roman"/>
          <w:sz w:val="22"/>
          <w:szCs w:val="22"/>
        </w:rPr>
        <w:t xml:space="preserve">: cases are either </w:t>
      </w:r>
      <w:r w:rsidR="00604ED8" w:rsidRPr="006F5B58">
        <w:rPr>
          <w:rFonts w:ascii="Times New Roman" w:hAnsi="Times New Roman" w:cs="Times New Roman"/>
          <w:i/>
          <w:iCs/>
          <w:sz w:val="22"/>
          <w:szCs w:val="22"/>
        </w:rPr>
        <w:t>nolle prosequi</w:t>
      </w:r>
      <w:r w:rsidR="00604ED8" w:rsidRPr="006F5B58">
        <w:rPr>
          <w:rFonts w:ascii="Times New Roman" w:hAnsi="Times New Roman" w:cs="Times New Roman"/>
          <w:sz w:val="22"/>
          <w:szCs w:val="22"/>
        </w:rPr>
        <w:t xml:space="preserve"> (where the NPA decline</w:t>
      </w:r>
      <w:r w:rsidR="00F80F35" w:rsidRPr="006F5B58">
        <w:rPr>
          <w:rFonts w:ascii="Times New Roman" w:hAnsi="Times New Roman" w:cs="Times New Roman"/>
          <w:sz w:val="22"/>
          <w:szCs w:val="22"/>
        </w:rPr>
        <w:t>s</w:t>
      </w:r>
      <w:r w:rsidR="00604ED8" w:rsidRPr="006F5B58">
        <w:rPr>
          <w:rFonts w:ascii="Times New Roman" w:hAnsi="Times New Roman" w:cs="Times New Roman"/>
          <w:sz w:val="22"/>
          <w:szCs w:val="22"/>
        </w:rPr>
        <w:t xml:space="preserve"> to prosecute </w:t>
      </w:r>
      <w:r w:rsidR="00D03CB6" w:rsidRPr="006F5B58">
        <w:rPr>
          <w:rFonts w:ascii="Times New Roman" w:hAnsi="Times New Roman" w:cs="Times New Roman"/>
          <w:sz w:val="22"/>
          <w:szCs w:val="22"/>
        </w:rPr>
        <w:t>for various reasons, including insufficient evidence) or withdrawn before prosecution.</w:t>
      </w:r>
      <w:r w:rsidR="006955D2" w:rsidRPr="006F5B58">
        <w:rPr>
          <w:rFonts w:ascii="Times New Roman" w:hAnsi="Times New Roman" w:cs="Times New Roman"/>
          <w:sz w:val="22"/>
          <w:szCs w:val="22"/>
        </w:rPr>
        <w:t xml:space="preserve"> On the statistics provided </w:t>
      </w:r>
      <w:r w:rsidR="001B762D" w:rsidRPr="006F5B58">
        <w:rPr>
          <w:rFonts w:ascii="Times New Roman" w:hAnsi="Times New Roman" w:cs="Times New Roman"/>
          <w:sz w:val="22"/>
          <w:szCs w:val="22"/>
        </w:rPr>
        <w:t xml:space="preserve">on TCC matters, the accurate conviction rate of TCC matters for the reporting period 2022/2023 is </w:t>
      </w:r>
      <w:r w:rsidR="00314C56" w:rsidRPr="006F5B58">
        <w:rPr>
          <w:rFonts w:ascii="Times New Roman" w:hAnsi="Times New Roman" w:cs="Times New Roman"/>
          <w:sz w:val="22"/>
          <w:szCs w:val="22"/>
        </w:rPr>
        <w:t xml:space="preserve">4% (and not </w:t>
      </w:r>
      <w:r w:rsidR="0030743D" w:rsidRPr="006F5B58">
        <w:rPr>
          <w:rFonts w:ascii="Times New Roman" w:hAnsi="Times New Roman" w:cs="Times New Roman"/>
          <w:sz w:val="22"/>
          <w:szCs w:val="22"/>
        </w:rPr>
        <w:t xml:space="preserve">76%), and for the reporting period of </w:t>
      </w:r>
      <w:r w:rsidR="00612DE0" w:rsidRPr="006F5B58">
        <w:rPr>
          <w:rFonts w:ascii="Times New Roman" w:hAnsi="Times New Roman" w:cs="Times New Roman"/>
          <w:sz w:val="22"/>
          <w:szCs w:val="22"/>
        </w:rPr>
        <w:t xml:space="preserve">2023/2024, the accurate conviction rate </w:t>
      </w:r>
      <w:r w:rsidR="00D17F40" w:rsidRPr="006F5B58">
        <w:rPr>
          <w:rFonts w:ascii="Times New Roman" w:hAnsi="Times New Roman" w:cs="Times New Roman"/>
          <w:sz w:val="22"/>
          <w:szCs w:val="22"/>
        </w:rPr>
        <w:t>is 4.4% (and not 77.5%).</w:t>
      </w:r>
      <w:r w:rsidR="00D17F40" w:rsidRPr="006F5B58">
        <w:rPr>
          <w:rStyle w:val="FootnoteReference"/>
          <w:rFonts w:ascii="Times New Roman" w:hAnsi="Times New Roman" w:cs="Times New Roman"/>
          <w:sz w:val="22"/>
          <w:szCs w:val="22"/>
        </w:rPr>
        <w:footnoteReference w:id="9"/>
      </w:r>
    </w:p>
    <w:p w14:paraId="0709F767" w14:textId="077B9096" w:rsidR="00CD0B38" w:rsidRPr="006F5B58" w:rsidRDefault="00CD0B38"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Ironically, the past 30 years has seen an escalation in campaigns with the messaging of ‘breaking the silence’, ‘speaking out against abuse’, ‘don’t look away’, ‘report violence against women and gender based violence’</w:t>
      </w:r>
      <w:r w:rsidR="00F86E12" w:rsidRPr="006F5B58">
        <w:rPr>
          <w:rFonts w:ascii="Times New Roman" w:hAnsi="Times New Roman" w:cs="Times New Roman"/>
          <w:sz w:val="22"/>
          <w:szCs w:val="22"/>
        </w:rPr>
        <w:t xml:space="preserve"> by the South African State</w:t>
      </w:r>
      <w:r w:rsidRPr="006F5B58">
        <w:rPr>
          <w:rFonts w:ascii="Times New Roman" w:hAnsi="Times New Roman" w:cs="Times New Roman"/>
          <w:sz w:val="22"/>
          <w:szCs w:val="22"/>
        </w:rPr>
        <w:t>. These campaigns have been a hallmark of the South African Government’s response to violence against women and GBV for a number of years. This messaging is in keeping with international trends and demonstrates the recognition that much of the violence experienced by women is often in secret or behind closed doors. The messaging is aimed at addressing and dismantling the stigma traditionally attached to this type of violence - viz shaming women into not speaking about or reporting the abuse perpetrated against them.  Maintaining the stigma and protecting persons accused of VAW and GBV only allows for a culture of impunity for perpetrators.</w:t>
      </w:r>
    </w:p>
    <w:p w14:paraId="2464F01A" w14:textId="6F8A781A" w:rsidR="00CD0B38" w:rsidRPr="006F5B58" w:rsidRDefault="00CD0B38"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With this strong messaging, comes the stark reality of the (non) performance of the </w:t>
      </w:r>
      <w:r w:rsidR="005A2D1E" w:rsidRPr="006F5B58">
        <w:rPr>
          <w:rFonts w:ascii="Times New Roman" w:hAnsi="Times New Roman" w:cs="Times New Roman"/>
          <w:sz w:val="22"/>
          <w:szCs w:val="22"/>
        </w:rPr>
        <w:t>S</w:t>
      </w:r>
      <w:r w:rsidRPr="006F5B58">
        <w:rPr>
          <w:rFonts w:ascii="Times New Roman" w:hAnsi="Times New Roman" w:cs="Times New Roman"/>
          <w:sz w:val="22"/>
          <w:szCs w:val="22"/>
        </w:rPr>
        <w:t xml:space="preserve">tate in its response to the very violence it has encouraged women to report. South African Police Services </w:t>
      </w:r>
      <w:r w:rsidR="00883E99" w:rsidRPr="006F5B58">
        <w:rPr>
          <w:rFonts w:ascii="Times New Roman" w:hAnsi="Times New Roman" w:cs="Times New Roman"/>
          <w:sz w:val="22"/>
          <w:szCs w:val="22"/>
        </w:rPr>
        <w:t xml:space="preserve">(SAPS) </w:t>
      </w:r>
      <w:r w:rsidRPr="006F5B58">
        <w:rPr>
          <w:rFonts w:ascii="Times New Roman" w:hAnsi="Times New Roman" w:cs="Times New Roman"/>
          <w:sz w:val="22"/>
          <w:szCs w:val="22"/>
        </w:rPr>
        <w:t>statistics reflect a reported number of 53 498 sexual offences in the reporting period 2022/2023. SAPS statistics indicate a decline in the number of reported sexual offences over the past 10 years, but an increase in reported cases in the past 5 years. Despite the increase in reported matters, the conviction rate for all sexual offences remains low and continues to decline, with a mere 6.4% conviction rate for the year 2022/2023.</w:t>
      </w:r>
    </w:p>
    <w:p w14:paraId="4F5BEC70" w14:textId="7E54FF68" w:rsidR="00CD0B38" w:rsidRPr="006F5B58" w:rsidRDefault="00CD0B38"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National Prosecuting Authority has increasingly over the past eight (8) years prosecuted fewer and fewer sexual offences cases annually, from 8 174 in the 2013/2014 reporting year to only 3 349 in 2020/2021. There </w:t>
      </w:r>
      <w:r w:rsidR="00325518" w:rsidRPr="006F5B58">
        <w:rPr>
          <w:rFonts w:ascii="Times New Roman" w:hAnsi="Times New Roman" w:cs="Times New Roman"/>
          <w:sz w:val="22"/>
          <w:szCs w:val="22"/>
        </w:rPr>
        <w:t>was</w:t>
      </w:r>
      <w:r w:rsidRPr="006F5B58">
        <w:rPr>
          <w:rFonts w:ascii="Times New Roman" w:hAnsi="Times New Roman" w:cs="Times New Roman"/>
          <w:sz w:val="22"/>
          <w:szCs w:val="22"/>
        </w:rPr>
        <w:t xml:space="preserve"> a slight increase in prosecutions, with 4 627 cases being prosecuted in the 2022/2023 reporting period. </w:t>
      </w:r>
      <w:r w:rsidR="00E1689C" w:rsidRPr="006F5B58">
        <w:rPr>
          <w:rFonts w:ascii="Times New Roman" w:hAnsi="Times New Roman" w:cs="Times New Roman"/>
          <w:sz w:val="22"/>
          <w:szCs w:val="22"/>
        </w:rPr>
        <w:t>T</w:t>
      </w:r>
      <w:r w:rsidRPr="006F5B58">
        <w:rPr>
          <w:rFonts w:ascii="Times New Roman" w:hAnsi="Times New Roman" w:cs="Times New Roman"/>
          <w:sz w:val="22"/>
          <w:szCs w:val="22"/>
        </w:rPr>
        <w:t>he NPA reported conviction rate</w:t>
      </w:r>
      <w:r w:rsidR="00EE6D5B" w:rsidRPr="006F5B58">
        <w:rPr>
          <w:rFonts w:ascii="Times New Roman" w:hAnsi="Times New Roman" w:cs="Times New Roman"/>
          <w:sz w:val="22"/>
          <w:szCs w:val="22"/>
        </w:rPr>
        <w:t xml:space="preserve"> of 74.8% in the 2022/2023 reporting period </w:t>
      </w:r>
      <w:r w:rsidRPr="006F5B58">
        <w:rPr>
          <w:rFonts w:ascii="Times New Roman" w:hAnsi="Times New Roman" w:cs="Times New Roman"/>
          <w:sz w:val="22"/>
          <w:szCs w:val="22"/>
        </w:rPr>
        <w:t>look</w:t>
      </w:r>
      <w:r w:rsidR="00E1689C" w:rsidRPr="006F5B58">
        <w:rPr>
          <w:rFonts w:ascii="Times New Roman" w:hAnsi="Times New Roman" w:cs="Times New Roman"/>
          <w:sz w:val="22"/>
          <w:szCs w:val="22"/>
        </w:rPr>
        <w:t>s</w:t>
      </w:r>
      <w:r w:rsidRPr="006F5B58">
        <w:rPr>
          <w:rFonts w:ascii="Times New Roman" w:hAnsi="Times New Roman" w:cs="Times New Roman"/>
          <w:sz w:val="22"/>
          <w:szCs w:val="22"/>
        </w:rPr>
        <w:t xml:space="preserve"> positive</w:t>
      </w:r>
      <w:r w:rsidR="00EE6D5B" w:rsidRPr="006F5B58">
        <w:rPr>
          <w:rFonts w:ascii="Times New Roman" w:hAnsi="Times New Roman" w:cs="Times New Roman"/>
          <w:sz w:val="22"/>
          <w:szCs w:val="22"/>
        </w:rPr>
        <w:t>,</w:t>
      </w:r>
      <w:r w:rsidR="006A2313" w:rsidRPr="006F5B58">
        <w:rPr>
          <w:rFonts w:ascii="Times New Roman" w:hAnsi="Times New Roman" w:cs="Times New Roman"/>
          <w:sz w:val="22"/>
          <w:szCs w:val="22"/>
        </w:rPr>
        <w:t xml:space="preserve"> but </w:t>
      </w:r>
      <w:r w:rsidRPr="006F5B58">
        <w:rPr>
          <w:rFonts w:ascii="Times New Roman" w:hAnsi="Times New Roman" w:cs="Times New Roman"/>
          <w:sz w:val="22"/>
          <w:szCs w:val="22"/>
        </w:rPr>
        <w:t>a closer analysis indicates that this is a</w:t>
      </w:r>
      <w:r w:rsidR="006A2313"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disingenuous and unrealistic </w:t>
      </w:r>
      <w:r w:rsidRPr="006F5B58">
        <w:rPr>
          <w:rFonts w:ascii="Times New Roman" w:hAnsi="Times New Roman" w:cs="Times New Roman"/>
          <w:sz w:val="22"/>
          <w:szCs w:val="22"/>
        </w:rPr>
        <w:lastRenderedPageBreak/>
        <w:t xml:space="preserve">reflection of the true picture of justice for sexual violence victims; the NPA conviction rate only reflects those matters which are actually prosecuted (enrolled and proceed to trial or plea and sentence agreements resulting in a verdict), as opposed to cases which are either </w:t>
      </w:r>
      <w:r w:rsidRPr="006F5B58">
        <w:rPr>
          <w:rFonts w:ascii="Times New Roman" w:hAnsi="Times New Roman" w:cs="Times New Roman"/>
          <w:i/>
          <w:iCs/>
          <w:sz w:val="22"/>
          <w:szCs w:val="22"/>
        </w:rPr>
        <w:t>nolle prosequi</w:t>
      </w:r>
      <w:r w:rsidRPr="006F5B58">
        <w:rPr>
          <w:rFonts w:ascii="Times New Roman" w:hAnsi="Times New Roman" w:cs="Times New Roman"/>
          <w:sz w:val="22"/>
          <w:szCs w:val="22"/>
        </w:rPr>
        <w:t xml:space="preserve"> or withdrawn before the accused pleads and the trial ensues. This is a clear indication of an ineffective criminal justice system which serves more as an impediment to victims seeking assistance than providing the justice it should.</w:t>
      </w:r>
    </w:p>
    <w:p w14:paraId="3072223F" w14:textId="1ECD685B" w:rsidR="00775114" w:rsidRPr="006F5B58" w:rsidRDefault="00CD0B38"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While there is always some degree of attrition in sexual offences matters such as suspects who cannot be identified or located resulting in the non-arrest and prosecution of perpetrators, the vast majority of matters are discontinued at the investigation stage by police, or by a decision by the prosecution not to prosecute, or the withdrawal of cases due to lack of evidence.  Women are encouraged to ‘speak out’, but once they have done so by reporting the matter to the police, the chances of achieving any real form of justice in the form of holding the perpetrator accountable is just 6%. </w:t>
      </w:r>
      <w:r w:rsidR="007E64E4" w:rsidRPr="006F5B58">
        <w:rPr>
          <w:rFonts w:ascii="Times New Roman" w:hAnsi="Times New Roman" w:cs="Times New Roman"/>
          <w:sz w:val="22"/>
          <w:szCs w:val="22"/>
        </w:rPr>
        <w:t>Research has indicated that a</w:t>
      </w:r>
      <w:r w:rsidRPr="006F5B58">
        <w:rPr>
          <w:rFonts w:ascii="Times New Roman" w:hAnsi="Times New Roman" w:cs="Times New Roman"/>
          <w:sz w:val="22"/>
          <w:szCs w:val="22"/>
        </w:rPr>
        <w:t>s soon as the facts of a case fall outside of the stereotyp</w:t>
      </w:r>
      <w:r w:rsidR="00AB664B" w:rsidRPr="006F5B58">
        <w:rPr>
          <w:rFonts w:ascii="Times New Roman" w:hAnsi="Times New Roman" w:cs="Times New Roman"/>
          <w:sz w:val="22"/>
          <w:szCs w:val="22"/>
        </w:rPr>
        <w:t xml:space="preserve">es </w:t>
      </w:r>
      <w:r w:rsidRPr="006F5B58">
        <w:rPr>
          <w:rFonts w:ascii="Times New Roman" w:hAnsi="Times New Roman" w:cs="Times New Roman"/>
          <w:sz w:val="22"/>
          <w:szCs w:val="22"/>
        </w:rPr>
        <w:t xml:space="preserve">which require, </w:t>
      </w:r>
      <w:r w:rsidRPr="006F5B58">
        <w:rPr>
          <w:rFonts w:ascii="Times New Roman" w:hAnsi="Times New Roman" w:cs="Times New Roman"/>
          <w:i/>
          <w:iCs/>
          <w:sz w:val="22"/>
          <w:szCs w:val="22"/>
        </w:rPr>
        <w:t>inter alia</w:t>
      </w:r>
      <w:r w:rsidRPr="006F5B58">
        <w:rPr>
          <w:rFonts w:ascii="Times New Roman" w:hAnsi="Times New Roman" w:cs="Times New Roman"/>
          <w:sz w:val="22"/>
          <w:szCs w:val="22"/>
        </w:rPr>
        <w:t>, evidence of physical injury, immediate reporting, no use of alcohol or drugs, and no previous sexual relationship between the perpetrator and victim, the prospect of the case being investigated and prosecuted is substantially reduced.</w:t>
      </w:r>
      <w:r w:rsidR="000E4B9B" w:rsidRPr="006F5B58">
        <w:rPr>
          <w:rStyle w:val="FootnoteReference"/>
          <w:rFonts w:ascii="Times New Roman" w:hAnsi="Times New Roman" w:cs="Times New Roman"/>
          <w:sz w:val="22"/>
          <w:szCs w:val="22"/>
        </w:rPr>
        <w:footnoteReference w:id="10"/>
      </w:r>
    </w:p>
    <w:p w14:paraId="44AFA506" w14:textId="77777777" w:rsidR="00121502" w:rsidRPr="006F5B58" w:rsidRDefault="00121502" w:rsidP="006F5B58">
      <w:pPr>
        <w:jc w:val="both"/>
        <w:rPr>
          <w:rFonts w:ascii="Times New Roman" w:hAnsi="Times New Roman" w:cs="Times New Roman"/>
          <w:b/>
          <w:bCs/>
          <w:sz w:val="22"/>
          <w:szCs w:val="22"/>
        </w:rPr>
      </w:pPr>
    </w:p>
    <w:p w14:paraId="6A1B28BD" w14:textId="1FCE340D" w:rsidR="00801169" w:rsidRPr="006F5B58" w:rsidRDefault="00801169"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Follow up information on Paragraph 10 (c) of the concluding observations</w:t>
      </w:r>
    </w:p>
    <w:p w14:paraId="06C5FCC0" w14:textId="52AE6ED5" w:rsidR="00DA401D" w:rsidRPr="006F5B58" w:rsidRDefault="000B4F5E"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T</w:t>
      </w:r>
      <w:r w:rsidR="00DA401D" w:rsidRPr="006F5B58">
        <w:rPr>
          <w:rFonts w:ascii="Times New Roman" w:hAnsi="Times New Roman" w:cs="Times New Roman"/>
          <w:sz w:val="22"/>
          <w:szCs w:val="22"/>
        </w:rPr>
        <w:t xml:space="preserve">he quality of the information provided by the state party is unsatisfactory. While the follow-up information notes the Victim Services Bill, 2019 (VSS) as a legislative framework to guide and inform the provision of victim support services, the response does not provide the </w:t>
      </w:r>
      <w:r w:rsidR="009B1287" w:rsidRPr="006F5B58">
        <w:rPr>
          <w:rFonts w:ascii="Times New Roman" w:hAnsi="Times New Roman" w:cs="Times New Roman"/>
          <w:sz w:val="22"/>
          <w:szCs w:val="22"/>
        </w:rPr>
        <w:t>C</w:t>
      </w:r>
      <w:r w:rsidR="00DA401D" w:rsidRPr="006F5B58">
        <w:rPr>
          <w:rFonts w:ascii="Times New Roman" w:hAnsi="Times New Roman" w:cs="Times New Roman"/>
          <w:sz w:val="22"/>
          <w:szCs w:val="22"/>
        </w:rPr>
        <w:t xml:space="preserve">ommittee with the necessary information regarding the Bill, its impact on women's lived realities, and whether the </w:t>
      </w:r>
      <w:r w:rsidR="00DA401D" w:rsidRPr="006F5B58">
        <w:rPr>
          <w:rFonts w:ascii="Times New Roman" w:hAnsi="Times New Roman" w:cs="Times New Roman"/>
          <w:sz w:val="22"/>
          <w:szCs w:val="22"/>
        </w:rPr>
        <w:lastRenderedPageBreak/>
        <w:t xml:space="preserve">legislative framework, if implemented, will indeed strengthen victim support services as recommended by the CEDAW Committee. </w:t>
      </w:r>
    </w:p>
    <w:p w14:paraId="747E05AC" w14:textId="13B51348" w:rsidR="00DA401D" w:rsidRPr="006F5B58" w:rsidRDefault="004446AF"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Further, t</w:t>
      </w:r>
      <w:r w:rsidR="00DA401D" w:rsidRPr="006F5B58">
        <w:rPr>
          <w:rFonts w:ascii="Times New Roman" w:hAnsi="Times New Roman" w:cs="Times New Roman"/>
          <w:sz w:val="22"/>
          <w:szCs w:val="22"/>
        </w:rPr>
        <w:t>he follow-up information is unsatisfactory as does not provide any information regarding the status and number of adequately funded shelters across South Africa, apart from stating that they have embarked on a project converting unused government properties into shelters and noting the statutory framework that regulates the funding of shelters in South Africa</w:t>
      </w:r>
      <w:r w:rsidR="00896FA3" w:rsidRPr="006F5B58">
        <w:rPr>
          <w:rFonts w:ascii="Times New Roman" w:hAnsi="Times New Roman" w:cs="Times New Roman"/>
          <w:sz w:val="22"/>
          <w:szCs w:val="22"/>
        </w:rPr>
        <w:t>.</w:t>
      </w:r>
    </w:p>
    <w:p w14:paraId="21AC92F8" w14:textId="77777777" w:rsidR="00DA401D" w:rsidRPr="006F5B58" w:rsidRDefault="00DA401D" w:rsidP="006F5B58">
      <w:pPr>
        <w:jc w:val="both"/>
        <w:rPr>
          <w:rFonts w:ascii="Times New Roman" w:hAnsi="Times New Roman" w:cs="Times New Roman"/>
          <w:i/>
          <w:iCs/>
          <w:sz w:val="22"/>
          <w:szCs w:val="22"/>
        </w:rPr>
      </w:pPr>
      <w:r w:rsidRPr="006F5B58">
        <w:rPr>
          <w:rFonts w:ascii="Times New Roman" w:hAnsi="Times New Roman" w:cs="Times New Roman"/>
          <w:i/>
          <w:iCs/>
          <w:sz w:val="22"/>
          <w:szCs w:val="22"/>
        </w:rPr>
        <w:t xml:space="preserve">The Victim Services Bill 2019 </w:t>
      </w:r>
    </w:p>
    <w:p w14:paraId="748EF4C1" w14:textId="69047275"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South African government put forward the Victim Services Bill, 2019 for public comment and engagement </w:t>
      </w:r>
      <w:r w:rsidR="00896FA3" w:rsidRPr="006F5B58">
        <w:rPr>
          <w:rFonts w:ascii="Times New Roman" w:hAnsi="Times New Roman" w:cs="Times New Roman"/>
          <w:sz w:val="22"/>
          <w:szCs w:val="22"/>
        </w:rPr>
        <w:t>in</w:t>
      </w:r>
      <w:r w:rsidRPr="006F5B58">
        <w:rPr>
          <w:rFonts w:ascii="Times New Roman" w:hAnsi="Times New Roman" w:cs="Times New Roman"/>
          <w:sz w:val="22"/>
          <w:szCs w:val="22"/>
        </w:rPr>
        <w:t xml:space="preserve"> October 2020. Civil society organisations including the WLC raised concerns about the Bill in its current form.</w:t>
      </w:r>
      <w:r w:rsidR="00896FA3" w:rsidRPr="006F5B58">
        <w:rPr>
          <w:rStyle w:val="FootnoteReference"/>
          <w:rFonts w:ascii="Times New Roman" w:hAnsi="Times New Roman" w:cs="Times New Roman"/>
          <w:sz w:val="22"/>
          <w:szCs w:val="22"/>
        </w:rPr>
        <w:footnoteReference w:id="11"/>
      </w:r>
      <w:r w:rsidR="00A95CEB" w:rsidRPr="006F5B58">
        <w:rPr>
          <w:rFonts w:ascii="Times New Roman" w:hAnsi="Times New Roman" w:cs="Times New Roman"/>
          <w:sz w:val="22"/>
          <w:szCs w:val="22"/>
        </w:rPr>
        <w:t xml:space="preserve"> </w:t>
      </w:r>
      <w:r w:rsidR="00A95CEB" w:rsidRPr="006F5B58">
        <w:rPr>
          <w:rStyle w:val="FootnoteReference"/>
          <w:rFonts w:ascii="Times New Roman" w:hAnsi="Times New Roman" w:cs="Times New Roman"/>
          <w:sz w:val="22"/>
          <w:szCs w:val="22"/>
        </w:rPr>
        <w:footnoteReference w:id="12"/>
      </w:r>
      <w:r w:rsidR="00A95CEB"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These concerns relate to the language, content, deficiencies and impact of the Bill. Among these concerns is that the Bill severely regulates support organisations providing services and shelters by requiring organisations to register as service providers delivering services to victims of violent crimes and imposing criminal sanctions and possible imprisonment for the failure to register without providing the additional funding to do so. </w:t>
      </w:r>
    </w:p>
    <w:p w14:paraId="2B5086F3" w14:textId="552B646A"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Bill also provides the state power to cancel or suspend the registration of a service or facility, enter the facility without a warrant to monitor the service and demand the handover of any documents irrespective of whether they are subject to client confidentiality as well as prescribe the management structure of the facility</w:t>
      </w:r>
      <w:r w:rsidR="00820CB9" w:rsidRPr="006F5B58">
        <w:rPr>
          <w:rFonts w:ascii="Times New Roman" w:hAnsi="Times New Roman" w:cs="Times New Roman"/>
          <w:sz w:val="22"/>
          <w:szCs w:val="22"/>
        </w:rPr>
        <w:t>,</w:t>
      </w:r>
      <w:r w:rsidRPr="006F5B58">
        <w:rPr>
          <w:rFonts w:ascii="Times New Roman" w:hAnsi="Times New Roman" w:cs="Times New Roman"/>
          <w:sz w:val="22"/>
          <w:szCs w:val="22"/>
        </w:rPr>
        <w:t xml:space="preserve"> and does not set out an appeals process for an application for registration has been declined</w:t>
      </w:r>
      <w:r w:rsidR="00DE561D" w:rsidRPr="006F5B58">
        <w:rPr>
          <w:rFonts w:ascii="Times New Roman" w:hAnsi="Times New Roman" w:cs="Times New Roman"/>
          <w:sz w:val="22"/>
          <w:szCs w:val="22"/>
        </w:rPr>
        <w:t>,</w:t>
      </w:r>
      <w:r w:rsidRPr="006F5B58">
        <w:rPr>
          <w:rFonts w:ascii="Times New Roman" w:hAnsi="Times New Roman" w:cs="Times New Roman"/>
          <w:sz w:val="22"/>
          <w:szCs w:val="22"/>
        </w:rPr>
        <w:t xml:space="preserve"> nor does it provide any recourse for victims if that state fails to protect the rights of victims of violent crime</w:t>
      </w:r>
    </w:p>
    <w:p w14:paraId="3DD3A588" w14:textId="77777777" w:rsidR="006F5B58" w:rsidRDefault="006F5B58" w:rsidP="006F5B58">
      <w:pPr>
        <w:jc w:val="both"/>
        <w:rPr>
          <w:rFonts w:ascii="Times New Roman" w:hAnsi="Times New Roman" w:cs="Times New Roman"/>
          <w:i/>
          <w:iCs/>
          <w:sz w:val="22"/>
          <w:szCs w:val="22"/>
        </w:rPr>
      </w:pPr>
    </w:p>
    <w:p w14:paraId="603D582F" w14:textId="77777777" w:rsidR="00AE7EED" w:rsidRDefault="00AE7EED" w:rsidP="006F5B58">
      <w:pPr>
        <w:jc w:val="both"/>
        <w:rPr>
          <w:rFonts w:ascii="Times New Roman" w:hAnsi="Times New Roman" w:cs="Times New Roman"/>
          <w:i/>
          <w:iCs/>
          <w:sz w:val="22"/>
          <w:szCs w:val="22"/>
        </w:rPr>
      </w:pPr>
    </w:p>
    <w:p w14:paraId="4B55F56A" w14:textId="2D3EE0A8" w:rsidR="00DA401D" w:rsidRPr="006F5B58" w:rsidRDefault="00DA401D" w:rsidP="006F5B58">
      <w:pPr>
        <w:jc w:val="both"/>
        <w:rPr>
          <w:rFonts w:ascii="Times New Roman" w:hAnsi="Times New Roman" w:cs="Times New Roman"/>
          <w:i/>
          <w:iCs/>
          <w:sz w:val="22"/>
          <w:szCs w:val="22"/>
        </w:rPr>
      </w:pPr>
      <w:r w:rsidRPr="006F5B58">
        <w:rPr>
          <w:rFonts w:ascii="Times New Roman" w:hAnsi="Times New Roman" w:cs="Times New Roman"/>
          <w:i/>
          <w:iCs/>
          <w:sz w:val="22"/>
          <w:szCs w:val="22"/>
        </w:rPr>
        <w:lastRenderedPageBreak/>
        <w:t xml:space="preserve">Information on shelters in South Africa </w:t>
      </w:r>
    </w:p>
    <w:p w14:paraId="3BB4B4E1" w14:textId="27526DFD"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issue of funding women’s shelters has been an ongoing and long-standing issue in South Africa</w:t>
      </w:r>
      <w:r w:rsidR="0074146D" w:rsidRPr="006F5B58">
        <w:rPr>
          <w:rFonts w:ascii="Times New Roman" w:hAnsi="Times New Roman" w:cs="Times New Roman"/>
          <w:sz w:val="22"/>
          <w:szCs w:val="22"/>
        </w:rPr>
        <w:t>.</w:t>
      </w:r>
      <w:r w:rsidR="0074146D" w:rsidRPr="006F5B58">
        <w:rPr>
          <w:rStyle w:val="FootnoteReference"/>
          <w:rFonts w:ascii="Times New Roman" w:hAnsi="Times New Roman" w:cs="Times New Roman"/>
          <w:sz w:val="22"/>
          <w:szCs w:val="22"/>
        </w:rPr>
        <w:footnoteReference w:id="13"/>
      </w:r>
      <w:r w:rsidRPr="006F5B58">
        <w:rPr>
          <w:rFonts w:ascii="Times New Roman" w:hAnsi="Times New Roman" w:cs="Times New Roman"/>
          <w:sz w:val="22"/>
          <w:szCs w:val="22"/>
        </w:rPr>
        <w:t xml:space="preserve"> In 2022, it was reported that around 125 shelters nationwide can accommodate 1,687 women. It was further reported that out of the 9 provinces in South Africa most of these beds were found in Gauteng, where there is space for 605 women to access shelter services. The Western Cape has space for 361 women</w:t>
      </w:r>
      <w:r w:rsidR="00235899" w:rsidRPr="006F5B58">
        <w:rPr>
          <w:rFonts w:ascii="Times New Roman" w:hAnsi="Times New Roman" w:cs="Times New Roman"/>
          <w:sz w:val="22"/>
          <w:szCs w:val="22"/>
        </w:rPr>
        <w:t>,</w:t>
      </w:r>
      <w:r w:rsidRPr="006F5B58">
        <w:rPr>
          <w:rFonts w:ascii="Times New Roman" w:hAnsi="Times New Roman" w:cs="Times New Roman"/>
          <w:sz w:val="22"/>
          <w:szCs w:val="22"/>
        </w:rPr>
        <w:t xml:space="preserve"> and KwaZulu-Natal 274. This is not nearly enough to meet the demand and the need for shelter services for women, with or without their children, who experience violence.</w:t>
      </w:r>
      <w:r w:rsidR="0074146D" w:rsidRPr="006F5B58">
        <w:rPr>
          <w:rStyle w:val="FootnoteReference"/>
          <w:rFonts w:ascii="Times New Roman" w:hAnsi="Times New Roman" w:cs="Times New Roman"/>
          <w:sz w:val="22"/>
          <w:szCs w:val="22"/>
        </w:rPr>
        <w:footnoteReference w:id="14"/>
      </w:r>
    </w:p>
    <w:p w14:paraId="7BDA2F1B" w14:textId="336577C0"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According to the third annual National Shelters Indaba </w:t>
      </w:r>
      <w:r w:rsidR="00611552" w:rsidRPr="006F5B58">
        <w:rPr>
          <w:rFonts w:ascii="Times New Roman" w:hAnsi="Times New Roman" w:cs="Times New Roman"/>
          <w:sz w:val="22"/>
          <w:szCs w:val="22"/>
        </w:rPr>
        <w:t xml:space="preserve">2023 </w:t>
      </w:r>
      <w:r w:rsidRPr="006F5B58">
        <w:rPr>
          <w:rFonts w:ascii="Times New Roman" w:hAnsi="Times New Roman" w:cs="Times New Roman"/>
          <w:sz w:val="22"/>
          <w:szCs w:val="22"/>
        </w:rPr>
        <w:t>Report</w:t>
      </w:r>
      <w:r w:rsidR="002B5088" w:rsidRPr="006F5B58">
        <w:rPr>
          <w:rStyle w:val="FootnoteReference"/>
          <w:rFonts w:ascii="Times New Roman" w:hAnsi="Times New Roman" w:cs="Times New Roman"/>
          <w:sz w:val="22"/>
          <w:szCs w:val="22"/>
        </w:rPr>
        <w:footnoteReference w:id="15"/>
      </w:r>
      <w:r w:rsidR="00D6788A" w:rsidRPr="006F5B58">
        <w:rPr>
          <w:rFonts w:ascii="Times New Roman" w:hAnsi="Times New Roman" w:cs="Times New Roman"/>
          <w:sz w:val="22"/>
          <w:szCs w:val="22"/>
        </w:rPr>
        <w:t>,</w:t>
      </w:r>
      <w:r w:rsidRPr="006F5B58">
        <w:rPr>
          <w:rFonts w:ascii="Times New Roman" w:hAnsi="Times New Roman" w:cs="Times New Roman"/>
          <w:sz w:val="22"/>
          <w:szCs w:val="22"/>
        </w:rPr>
        <w:t xml:space="preserve"> an assessment of 255 Victim Empowerment facilities was conducted by the D</w:t>
      </w:r>
      <w:r w:rsidR="00E80B4B" w:rsidRPr="006F5B58">
        <w:rPr>
          <w:rFonts w:ascii="Times New Roman" w:hAnsi="Times New Roman" w:cs="Times New Roman"/>
          <w:sz w:val="22"/>
          <w:szCs w:val="22"/>
        </w:rPr>
        <w:t xml:space="preserve">epartment of Social Development </w:t>
      </w:r>
      <w:r w:rsidRPr="006F5B58">
        <w:rPr>
          <w:rFonts w:ascii="Times New Roman" w:hAnsi="Times New Roman" w:cs="Times New Roman"/>
          <w:sz w:val="22"/>
          <w:szCs w:val="22"/>
        </w:rPr>
        <w:t>in consultation with all 9 provinces in South Africa through the DSD’s Victim Empowerment Programme.</w:t>
      </w:r>
      <w:r w:rsidR="008321CD"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Facilities were assessed according to their levels of organisational development, quality of service and infrastructure. </w:t>
      </w:r>
    </w:p>
    <w:p w14:paraId="2F8090B4" w14:textId="00FAD805" w:rsidR="007650AF" w:rsidRPr="006F5B58" w:rsidRDefault="00DA401D" w:rsidP="006F5B58">
      <w:pPr>
        <w:pStyle w:val="ListParagraph"/>
        <w:numPr>
          <w:ilvl w:val="0"/>
          <w:numId w:val="7"/>
        </w:numPr>
        <w:ind w:hanging="357"/>
        <w:contextualSpacing w:val="0"/>
        <w:jc w:val="both"/>
        <w:rPr>
          <w:rFonts w:ascii="Times New Roman" w:hAnsi="Times New Roman" w:cs="Times New Roman"/>
          <w:i/>
          <w:iCs/>
          <w:sz w:val="22"/>
          <w:szCs w:val="22"/>
        </w:rPr>
      </w:pPr>
      <w:r w:rsidRPr="006F5B58">
        <w:rPr>
          <w:rFonts w:ascii="Times New Roman" w:hAnsi="Times New Roman" w:cs="Times New Roman"/>
          <w:sz w:val="22"/>
          <w:szCs w:val="22"/>
        </w:rPr>
        <w:t>According to DSD, findings showed that all nine provinces</w:t>
      </w:r>
      <w:r w:rsidR="00882F31" w:rsidRPr="006F5B58">
        <w:rPr>
          <w:rFonts w:ascii="Times New Roman" w:hAnsi="Times New Roman" w:cs="Times New Roman"/>
          <w:sz w:val="22"/>
          <w:szCs w:val="22"/>
        </w:rPr>
        <w:t xml:space="preserve"> </w:t>
      </w:r>
      <w:r w:rsidRPr="006F5B58">
        <w:rPr>
          <w:rFonts w:ascii="Times New Roman" w:hAnsi="Times New Roman" w:cs="Times New Roman"/>
          <w:sz w:val="22"/>
          <w:szCs w:val="22"/>
        </w:rPr>
        <w:t>had facilities</w:t>
      </w:r>
      <w:r w:rsidR="00882F31" w:rsidRPr="006F5B58">
        <w:rPr>
          <w:rFonts w:ascii="Times New Roman" w:hAnsi="Times New Roman" w:cs="Times New Roman"/>
          <w:sz w:val="22"/>
          <w:szCs w:val="22"/>
        </w:rPr>
        <w:t xml:space="preserve"> </w:t>
      </w:r>
      <w:r w:rsidRPr="006F5B58">
        <w:rPr>
          <w:rFonts w:ascii="Times New Roman" w:hAnsi="Times New Roman" w:cs="Times New Roman"/>
          <w:sz w:val="22"/>
          <w:szCs w:val="22"/>
        </w:rPr>
        <w:t>rated medium risk (collectively this was 196 facilities (78%))</w:t>
      </w:r>
      <w:r w:rsidR="00BE187E"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Estimates to upgrade all sites to acceptable levels were costed at over </w:t>
      </w:r>
      <w:r w:rsidR="00B87C9C" w:rsidRPr="006F5B58">
        <w:rPr>
          <w:rFonts w:ascii="Times New Roman" w:hAnsi="Times New Roman" w:cs="Times New Roman"/>
          <w:sz w:val="22"/>
          <w:szCs w:val="22"/>
        </w:rPr>
        <w:t>ZAR</w:t>
      </w:r>
      <w:r w:rsidR="00CC468A" w:rsidRPr="006F5B58">
        <w:rPr>
          <w:rFonts w:ascii="Times New Roman" w:hAnsi="Times New Roman" w:cs="Times New Roman"/>
          <w:sz w:val="22"/>
          <w:szCs w:val="22"/>
        </w:rPr>
        <w:t xml:space="preserve"> 1</w:t>
      </w:r>
      <w:r w:rsidRPr="006F5B58">
        <w:rPr>
          <w:rFonts w:ascii="Times New Roman" w:hAnsi="Times New Roman" w:cs="Times New Roman"/>
          <w:sz w:val="22"/>
          <w:szCs w:val="22"/>
        </w:rPr>
        <w:t xml:space="preserve"> billion (</w:t>
      </w:r>
      <w:r w:rsidR="00CC468A" w:rsidRPr="006F5B58">
        <w:rPr>
          <w:rFonts w:ascii="Times New Roman" w:hAnsi="Times New Roman" w:cs="Times New Roman"/>
          <w:sz w:val="22"/>
          <w:szCs w:val="22"/>
        </w:rPr>
        <w:t xml:space="preserve">ZAR  </w:t>
      </w:r>
      <w:r w:rsidRPr="006F5B58">
        <w:rPr>
          <w:rFonts w:ascii="Times New Roman" w:hAnsi="Times New Roman" w:cs="Times New Roman"/>
          <w:sz w:val="22"/>
          <w:szCs w:val="22"/>
        </w:rPr>
        <w:t>1,057,835,966)</w:t>
      </w:r>
      <w:r w:rsidR="00BE187E" w:rsidRPr="006F5B58">
        <w:rPr>
          <w:rFonts w:ascii="Times New Roman" w:hAnsi="Times New Roman" w:cs="Times New Roman"/>
          <w:sz w:val="22"/>
          <w:szCs w:val="22"/>
        </w:rPr>
        <w:t>.</w:t>
      </w:r>
    </w:p>
    <w:p w14:paraId="59B2A2BC" w14:textId="706D631F" w:rsidR="00DA401D" w:rsidRPr="006F5B58" w:rsidRDefault="00DA401D" w:rsidP="006F5B58">
      <w:pPr>
        <w:ind w:left="3"/>
        <w:jc w:val="both"/>
        <w:rPr>
          <w:rFonts w:ascii="Times New Roman" w:hAnsi="Times New Roman" w:cs="Times New Roman"/>
          <w:i/>
          <w:iCs/>
          <w:sz w:val="22"/>
          <w:szCs w:val="22"/>
        </w:rPr>
      </w:pPr>
      <w:r w:rsidRPr="006F5B58">
        <w:rPr>
          <w:rFonts w:ascii="Times New Roman" w:hAnsi="Times New Roman" w:cs="Times New Roman"/>
          <w:i/>
          <w:iCs/>
          <w:sz w:val="22"/>
          <w:szCs w:val="22"/>
        </w:rPr>
        <w:lastRenderedPageBreak/>
        <w:t xml:space="preserve">The Commission for Gender Equality Report </w:t>
      </w:r>
    </w:p>
    <w:p w14:paraId="3519F3EB" w14:textId="3F78F3BF"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Commission for Gender Equality </w:t>
      </w:r>
      <w:r w:rsidR="0066539A" w:rsidRPr="006F5B58">
        <w:rPr>
          <w:rFonts w:ascii="Times New Roman" w:hAnsi="Times New Roman" w:cs="Times New Roman"/>
          <w:sz w:val="22"/>
          <w:szCs w:val="22"/>
        </w:rPr>
        <w:t>(</w:t>
      </w:r>
      <w:r w:rsidRPr="006F5B58">
        <w:rPr>
          <w:rFonts w:ascii="Times New Roman" w:hAnsi="Times New Roman" w:cs="Times New Roman"/>
          <w:sz w:val="22"/>
          <w:szCs w:val="22"/>
        </w:rPr>
        <w:t>CGE</w:t>
      </w:r>
      <w:r w:rsidR="0066539A" w:rsidRPr="006F5B58">
        <w:rPr>
          <w:rFonts w:ascii="Times New Roman" w:hAnsi="Times New Roman" w:cs="Times New Roman"/>
          <w:sz w:val="22"/>
          <w:szCs w:val="22"/>
        </w:rPr>
        <w:t>)</w:t>
      </w:r>
      <w:r w:rsidRPr="006F5B58">
        <w:rPr>
          <w:rFonts w:ascii="Times New Roman" w:hAnsi="Times New Roman" w:cs="Times New Roman"/>
          <w:sz w:val="22"/>
          <w:szCs w:val="22"/>
        </w:rPr>
        <w:t xml:space="preserve"> instituted a systemic investigation into the state of</w:t>
      </w:r>
      <w:r w:rsidR="002024AB" w:rsidRPr="006F5B58">
        <w:rPr>
          <w:rFonts w:ascii="Times New Roman" w:hAnsi="Times New Roman" w:cs="Times New Roman"/>
          <w:sz w:val="22"/>
          <w:szCs w:val="22"/>
        </w:rPr>
        <w:t xml:space="preserve"> s</w:t>
      </w:r>
      <w:r w:rsidRPr="006F5B58">
        <w:rPr>
          <w:rFonts w:ascii="Times New Roman" w:hAnsi="Times New Roman" w:cs="Times New Roman"/>
          <w:sz w:val="22"/>
          <w:szCs w:val="22"/>
        </w:rPr>
        <w:t>helters in</w:t>
      </w:r>
      <w:r w:rsidR="0081256F" w:rsidRPr="006F5B58">
        <w:rPr>
          <w:rFonts w:ascii="Times New Roman" w:hAnsi="Times New Roman" w:cs="Times New Roman"/>
          <w:sz w:val="22"/>
          <w:szCs w:val="22"/>
        </w:rPr>
        <w:t xml:space="preserve"> </w:t>
      </w:r>
      <w:r w:rsidRPr="006F5B58">
        <w:rPr>
          <w:rFonts w:ascii="Times New Roman" w:hAnsi="Times New Roman" w:cs="Times New Roman"/>
          <w:sz w:val="22"/>
          <w:szCs w:val="22"/>
        </w:rPr>
        <w:t>South Africa during the 2018/2019 financial</w:t>
      </w:r>
      <w:r w:rsidR="0066539A" w:rsidRPr="006F5B58">
        <w:rPr>
          <w:rFonts w:ascii="Times New Roman" w:hAnsi="Times New Roman" w:cs="Times New Roman"/>
          <w:sz w:val="22"/>
          <w:szCs w:val="22"/>
        </w:rPr>
        <w:t xml:space="preserve"> </w:t>
      </w:r>
      <w:r w:rsidRPr="006F5B58">
        <w:rPr>
          <w:rFonts w:ascii="Times New Roman" w:hAnsi="Times New Roman" w:cs="Times New Roman"/>
          <w:sz w:val="22"/>
          <w:szCs w:val="22"/>
        </w:rPr>
        <w:t>year as</w:t>
      </w:r>
      <w:r w:rsidR="0081256F"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a result of several complaints of secondary victimisation from victims of GBV. The State of Shelters </w:t>
      </w:r>
      <w:r w:rsidR="0066539A" w:rsidRPr="006F5B58">
        <w:rPr>
          <w:rFonts w:ascii="Times New Roman" w:hAnsi="Times New Roman" w:cs="Times New Roman"/>
          <w:sz w:val="22"/>
          <w:szCs w:val="22"/>
        </w:rPr>
        <w:t>R</w:t>
      </w:r>
      <w:r w:rsidRPr="006F5B58">
        <w:rPr>
          <w:rFonts w:ascii="Times New Roman" w:hAnsi="Times New Roman" w:cs="Times New Roman"/>
          <w:sz w:val="22"/>
          <w:szCs w:val="22"/>
        </w:rPr>
        <w:t xml:space="preserve">eport </w:t>
      </w:r>
      <w:r w:rsidR="002D4A40" w:rsidRPr="006F5B58">
        <w:rPr>
          <w:rFonts w:ascii="Times New Roman" w:hAnsi="Times New Roman" w:cs="Times New Roman"/>
          <w:sz w:val="22"/>
          <w:szCs w:val="22"/>
        </w:rPr>
        <w:t>(</w:t>
      </w:r>
      <w:r w:rsidR="00EE2393" w:rsidRPr="006F5B58">
        <w:rPr>
          <w:rFonts w:ascii="Times New Roman" w:hAnsi="Times New Roman" w:cs="Times New Roman"/>
          <w:sz w:val="22"/>
          <w:szCs w:val="22"/>
        </w:rPr>
        <w:t>2</w:t>
      </w:r>
      <w:r w:rsidRPr="006F5B58">
        <w:rPr>
          <w:rFonts w:ascii="Times New Roman" w:hAnsi="Times New Roman" w:cs="Times New Roman"/>
          <w:sz w:val="22"/>
          <w:szCs w:val="22"/>
        </w:rPr>
        <w:t>022/2023</w:t>
      </w:r>
      <w:r w:rsidR="002D4A40" w:rsidRPr="006F5B58">
        <w:rPr>
          <w:rFonts w:ascii="Times New Roman" w:hAnsi="Times New Roman" w:cs="Times New Roman"/>
          <w:sz w:val="22"/>
          <w:szCs w:val="22"/>
        </w:rPr>
        <w:t>)</w:t>
      </w:r>
      <w:r w:rsidRPr="006F5B58">
        <w:rPr>
          <w:rFonts w:ascii="Times New Roman" w:hAnsi="Times New Roman" w:cs="Times New Roman"/>
          <w:sz w:val="22"/>
          <w:szCs w:val="22"/>
        </w:rPr>
        <w:t xml:space="preserve"> summarises the CGE’s findings which stemmed from analysing information submitted by the provincial departments of DSD, </w:t>
      </w:r>
      <w:r w:rsidR="00CA70BA" w:rsidRPr="006F5B58">
        <w:rPr>
          <w:rFonts w:ascii="Times New Roman" w:hAnsi="Times New Roman" w:cs="Times New Roman"/>
          <w:sz w:val="22"/>
          <w:szCs w:val="22"/>
        </w:rPr>
        <w:t>the national</w:t>
      </w:r>
      <w:r w:rsidR="002D4A40" w:rsidRPr="006F5B58">
        <w:rPr>
          <w:rFonts w:ascii="Times New Roman" w:hAnsi="Times New Roman" w:cs="Times New Roman"/>
          <w:sz w:val="22"/>
          <w:szCs w:val="22"/>
        </w:rPr>
        <w:t xml:space="preserve"> Departments of </w:t>
      </w:r>
      <w:r w:rsidRPr="006F5B58">
        <w:rPr>
          <w:rFonts w:ascii="Times New Roman" w:hAnsi="Times New Roman" w:cs="Times New Roman"/>
          <w:sz w:val="22"/>
          <w:szCs w:val="22"/>
        </w:rPr>
        <w:t xml:space="preserve">SD, </w:t>
      </w:r>
      <w:r w:rsidR="00072BB6" w:rsidRPr="006F5B58">
        <w:rPr>
          <w:rFonts w:ascii="Times New Roman" w:hAnsi="Times New Roman" w:cs="Times New Roman"/>
          <w:sz w:val="22"/>
          <w:szCs w:val="22"/>
        </w:rPr>
        <w:t xml:space="preserve"> </w:t>
      </w:r>
      <w:r w:rsidRPr="006F5B58">
        <w:rPr>
          <w:rFonts w:ascii="Times New Roman" w:hAnsi="Times New Roman" w:cs="Times New Roman"/>
          <w:sz w:val="22"/>
          <w:szCs w:val="22"/>
        </w:rPr>
        <w:t>Public Works</w:t>
      </w:r>
      <w:r w:rsidR="002024AB"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and Infrastructure, </w:t>
      </w:r>
      <w:r w:rsidR="00CA70BA" w:rsidRPr="006F5B58">
        <w:rPr>
          <w:rFonts w:ascii="Times New Roman" w:hAnsi="Times New Roman" w:cs="Times New Roman"/>
          <w:sz w:val="22"/>
          <w:szCs w:val="22"/>
        </w:rPr>
        <w:t xml:space="preserve">Health, </w:t>
      </w:r>
      <w:r w:rsidRPr="006F5B58">
        <w:rPr>
          <w:rFonts w:ascii="Times New Roman" w:hAnsi="Times New Roman" w:cs="Times New Roman"/>
          <w:sz w:val="22"/>
          <w:szCs w:val="22"/>
        </w:rPr>
        <w:t>Human Settlements, the Gauteng Department of Community Safety</w:t>
      </w:r>
      <w:r w:rsidR="00CA70BA" w:rsidRPr="006F5B58">
        <w:rPr>
          <w:rFonts w:ascii="Times New Roman" w:hAnsi="Times New Roman" w:cs="Times New Roman"/>
          <w:sz w:val="22"/>
          <w:szCs w:val="22"/>
        </w:rPr>
        <w:t>,</w:t>
      </w:r>
      <w:r w:rsidRPr="006F5B58">
        <w:rPr>
          <w:rFonts w:ascii="Times New Roman" w:hAnsi="Times New Roman" w:cs="Times New Roman"/>
          <w:sz w:val="22"/>
          <w:szCs w:val="22"/>
        </w:rPr>
        <w:t xml:space="preserve"> and SAPS.</w:t>
      </w:r>
      <w:r w:rsidRPr="006F5B58">
        <w:rPr>
          <w:rFonts w:ascii="Times New Roman" w:hAnsi="Times New Roman" w:cs="Times New Roman"/>
          <w:sz w:val="22"/>
          <w:szCs w:val="22"/>
          <w:vertAlign w:val="superscript"/>
        </w:rPr>
        <w:footnoteReference w:id="16"/>
      </w:r>
    </w:p>
    <w:p w14:paraId="2F8476A4" w14:textId="50FEB27D" w:rsidR="00453777" w:rsidRPr="006F5B58" w:rsidRDefault="00453777" w:rsidP="006F5B58">
      <w:pPr>
        <w:pStyle w:val="ListParagraph"/>
        <w:numPr>
          <w:ilvl w:val="0"/>
          <w:numId w:val="7"/>
        </w:numPr>
        <w:ind w:left="357" w:hanging="357"/>
        <w:contextualSpacing w:val="0"/>
        <w:jc w:val="both"/>
        <w:rPr>
          <w:rFonts w:ascii="Times New Roman" w:hAnsi="Times New Roman" w:cs="Times New Roman"/>
          <w:sz w:val="22"/>
          <w:szCs w:val="22"/>
          <w:lang w:val="en-US"/>
        </w:rPr>
      </w:pPr>
      <w:r w:rsidRPr="006F5B58">
        <w:rPr>
          <w:rFonts w:ascii="Times New Roman" w:hAnsi="Times New Roman" w:cs="Times New Roman"/>
          <w:sz w:val="22"/>
          <w:szCs w:val="22"/>
        </w:rPr>
        <w:t xml:space="preserve">Although the Commission commended stakeholders on the strides taken in complying with the Commission’s recommendations, it remained concerned by the delay in finalising the Intersectoral Shelter Policy for Victims of Crime and Violence, as well as a concern that there is a lack of a uniform shelter specific funding policy for shelters in South Africa. It cautioned the national DSD to be </w:t>
      </w:r>
      <w:r w:rsidRPr="006F5B58">
        <w:rPr>
          <w:rFonts w:ascii="Times New Roman" w:hAnsi="Times New Roman" w:cs="Times New Roman"/>
          <w:sz w:val="22"/>
          <w:szCs w:val="22"/>
          <w:lang w:val="en-US"/>
        </w:rPr>
        <w:t>be wary of a situation where shelters cannot meet the needs of its GBV victims and survivors due to a lack of resources caused by inadequate funding. Inadequate shelters indicate that the NDSD did not consider the needs of the GBV victims and survivors at the shelters.</w:t>
      </w:r>
    </w:p>
    <w:p w14:paraId="43CE0FAC" w14:textId="35FE8943" w:rsidR="00453777" w:rsidRPr="006F5B58" w:rsidRDefault="00453777"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CGE </w:t>
      </w:r>
      <w:r w:rsidR="00AD20FF" w:rsidRPr="006F5B58">
        <w:rPr>
          <w:rFonts w:ascii="Times New Roman" w:hAnsi="Times New Roman" w:cs="Times New Roman"/>
          <w:sz w:val="22"/>
          <w:szCs w:val="22"/>
        </w:rPr>
        <w:t>report i</w:t>
      </w:r>
      <w:r w:rsidRPr="006F5B58">
        <w:rPr>
          <w:rFonts w:ascii="Times New Roman" w:hAnsi="Times New Roman" w:cs="Times New Roman"/>
          <w:sz w:val="22"/>
          <w:szCs w:val="22"/>
        </w:rPr>
        <w:t>ndicates that transformative measures require a collaborative effort from State entities in consultation with the NPOs, VEPs and other key non-governmental stakeholders.</w:t>
      </w:r>
    </w:p>
    <w:p w14:paraId="45E4B10D" w14:textId="77777777" w:rsidR="00DA401D" w:rsidRPr="006F5B58" w:rsidRDefault="00DA401D" w:rsidP="006F5B58">
      <w:pPr>
        <w:jc w:val="both"/>
        <w:rPr>
          <w:rFonts w:ascii="Times New Roman" w:hAnsi="Times New Roman" w:cs="Times New Roman"/>
          <w:i/>
          <w:iCs/>
          <w:sz w:val="22"/>
          <w:szCs w:val="22"/>
        </w:rPr>
      </w:pPr>
      <w:r w:rsidRPr="006F5B58">
        <w:rPr>
          <w:rFonts w:ascii="Times New Roman" w:hAnsi="Times New Roman" w:cs="Times New Roman"/>
          <w:i/>
          <w:iCs/>
          <w:sz w:val="22"/>
          <w:szCs w:val="22"/>
        </w:rPr>
        <w:t>The Public Protector’s Report</w:t>
      </w:r>
    </w:p>
    <w:p w14:paraId="3E098C17" w14:textId="73D194AA"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In 2024, the Public Protector released a report</w:t>
      </w:r>
      <w:r w:rsidR="00AE42C2" w:rsidRPr="006F5B58">
        <w:rPr>
          <w:rStyle w:val="FootnoteReference"/>
          <w:rFonts w:ascii="Times New Roman" w:hAnsi="Times New Roman" w:cs="Times New Roman"/>
          <w:sz w:val="22"/>
          <w:szCs w:val="22"/>
        </w:rPr>
        <w:footnoteReference w:id="17"/>
      </w:r>
      <w:r w:rsidRPr="006F5B58">
        <w:rPr>
          <w:rFonts w:ascii="Times New Roman" w:hAnsi="Times New Roman" w:cs="Times New Roman"/>
          <w:sz w:val="22"/>
          <w:szCs w:val="22"/>
        </w:rPr>
        <w:t xml:space="preserve"> on a systemic investigation into the root cause</w:t>
      </w:r>
      <w:r w:rsidR="00132475" w:rsidRPr="006F5B58">
        <w:rPr>
          <w:rFonts w:ascii="Times New Roman" w:hAnsi="Times New Roman" w:cs="Times New Roman"/>
          <w:sz w:val="22"/>
          <w:szCs w:val="22"/>
        </w:rPr>
        <w:t>s</w:t>
      </w:r>
      <w:r w:rsidRPr="006F5B58">
        <w:rPr>
          <w:rFonts w:ascii="Times New Roman" w:hAnsi="Times New Roman" w:cs="Times New Roman"/>
          <w:sz w:val="22"/>
          <w:szCs w:val="22"/>
        </w:rPr>
        <w:t xml:space="preserve"> of the administrative challenges to address public complaints regarding the inadequate level of service </w:t>
      </w:r>
      <w:r w:rsidRPr="006F5B58">
        <w:rPr>
          <w:rFonts w:ascii="Times New Roman" w:hAnsi="Times New Roman" w:cs="Times New Roman"/>
          <w:sz w:val="22"/>
          <w:szCs w:val="22"/>
        </w:rPr>
        <w:lastRenderedPageBreak/>
        <w:t>delivery to the public by the key role players within the justice system</w:t>
      </w:r>
      <w:r w:rsidR="00132475" w:rsidRPr="006F5B58">
        <w:rPr>
          <w:rFonts w:ascii="Times New Roman" w:hAnsi="Times New Roman" w:cs="Times New Roman"/>
          <w:sz w:val="22"/>
          <w:szCs w:val="22"/>
        </w:rPr>
        <w:t xml:space="preserve"> relating to GBV</w:t>
      </w:r>
      <w:r w:rsidRPr="006F5B58">
        <w:rPr>
          <w:rFonts w:ascii="Times New Roman" w:hAnsi="Times New Roman" w:cs="Times New Roman"/>
          <w:sz w:val="22"/>
          <w:szCs w:val="22"/>
        </w:rPr>
        <w:t>. This investigation ensued after the media reported that a woman was allegedly murdered by her former partner after officials at a local Magistrates Court failed to assist her with a protection order</w:t>
      </w:r>
      <w:r w:rsidR="00AE42C2" w:rsidRPr="006F5B58">
        <w:rPr>
          <w:rFonts w:ascii="Times New Roman" w:hAnsi="Times New Roman" w:cs="Times New Roman"/>
          <w:sz w:val="22"/>
          <w:szCs w:val="22"/>
        </w:rPr>
        <w:t>.</w:t>
      </w:r>
      <w:r w:rsidR="002B0903" w:rsidRPr="006F5B58">
        <w:rPr>
          <w:rFonts w:ascii="Times New Roman" w:hAnsi="Times New Roman" w:cs="Times New Roman"/>
          <w:sz w:val="22"/>
          <w:szCs w:val="22"/>
        </w:rPr>
        <w:t xml:space="preserve"> </w:t>
      </w:r>
      <w:r w:rsidRPr="006F5B58">
        <w:rPr>
          <w:rFonts w:ascii="Times New Roman" w:hAnsi="Times New Roman" w:cs="Times New Roman"/>
          <w:sz w:val="22"/>
          <w:szCs w:val="22"/>
        </w:rPr>
        <w:t>One of these role-players included the</w:t>
      </w:r>
      <w:r w:rsidR="002B0903" w:rsidRPr="006F5B58">
        <w:rPr>
          <w:rFonts w:ascii="Times New Roman" w:hAnsi="Times New Roman" w:cs="Times New Roman"/>
          <w:sz w:val="22"/>
          <w:szCs w:val="22"/>
        </w:rPr>
        <w:t xml:space="preserve"> </w:t>
      </w:r>
      <w:r w:rsidRPr="006F5B58">
        <w:rPr>
          <w:rFonts w:ascii="Times New Roman" w:hAnsi="Times New Roman" w:cs="Times New Roman"/>
          <w:sz w:val="22"/>
          <w:szCs w:val="22"/>
        </w:rPr>
        <w:t>DSD</w:t>
      </w:r>
      <w:r w:rsidR="002B0903" w:rsidRPr="006F5B58">
        <w:rPr>
          <w:rFonts w:ascii="Times New Roman" w:hAnsi="Times New Roman" w:cs="Times New Roman"/>
          <w:sz w:val="22"/>
          <w:szCs w:val="22"/>
        </w:rPr>
        <w:t xml:space="preserve">. </w:t>
      </w:r>
      <w:r w:rsidRPr="006F5B58">
        <w:rPr>
          <w:rFonts w:ascii="Times New Roman" w:hAnsi="Times New Roman" w:cs="Times New Roman"/>
          <w:sz w:val="22"/>
          <w:szCs w:val="22"/>
        </w:rPr>
        <w:t xml:space="preserve">The allegation was that  DSD did not put adequate measures in place to support victims of Gender-Based Violence. </w:t>
      </w:r>
    </w:p>
    <w:p w14:paraId="0F503469" w14:textId="77777777"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Among the public protector’s findings were that:</w:t>
      </w:r>
    </w:p>
    <w:p w14:paraId="718B0793" w14:textId="7DAE7604" w:rsidR="0044175B" w:rsidRPr="006F5B58" w:rsidRDefault="00DA401D" w:rsidP="006F5B58">
      <w:pPr>
        <w:pStyle w:val="ListParagraph"/>
        <w:numPr>
          <w:ilvl w:val="1"/>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allegation that the DSD did not put adequate measures in place to</w:t>
      </w:r>
      <w:r w:rsidRPr="006F5B58">
        <w:rPr>
          <w:rFonts w:ascii="Times New Roman" w:hAnsi="Times New Roman" w:cs="Times New Roman"/>
          <w:sz w:val="22"/>
          <w:szCs w:val="22"/>
        </w:rPr>
        <w:br/>
        <w:t>support victims of GBV, was substantiated</w:t>
      </w:r>
    </w:p>
    <w:p w14:paraId="55A02371" w14:textId="77777777" w:rsidR="0044175B" w:rsidRPr="006F5B58" w:rsidRDefault="00DA401D" w:rsidP="006F5B58">
      <w:pPr>
        <w:pStyle w:val="ListParagraph"/>
        <w:numPr>
          <w:ilvl w:val="1"/>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evidence indicates that there are insufficient shelters to cater for the</w:t>
      </w:r>
      <w:r w:rsidRPr="006F5B58">
        <w:rPr>
          <w:rFonts w:ascii="Times New Roman" w:hAnsi="Times New Roman" w:cs="Times New Roman"/>
          <w:sz w:val="22"/>
          <w:szCs w:val="22"/>
        </w:rPr>
        <w:br/>
        <w:t xml:space="preserve">victims of GBV. </w:t>
      </w:r>
    </w:p>
    <w:p w14:paraId="54F225A0" w14:textId="56495073" w:rsidR="00DA401D" w:rsidRPr="006F5B58" w:rsidRDefault="00DA401D" w:rsidP="006F5B58">
      <w:pPr>
        <w:pStyle w:val="ListParagraph"/>
        <w:numPr>
          <w:ilvl w:val="1"/>
          <w:numId w:val="7"/>
        </w:numPr>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key prevention and support programmes that are being implemented</w:t>
      </w:r>
      <w:r w:rsidRPr="006F5B58">
        <w:rPr>
          <w:rFonts w:ascii="Times New Roman" w:hAnsi="Times New Roman" w:cs="Times New Roman"/>
          <w:sz w:val="22"/>
          <w:szCs w:val="22"/>
        </w:rPr>
        <w:br/>
        <w:t>by the DSD do not have sufficient human resource capacity to support</w:t>
      </w:r>
      <w:r w:rsidRPr="006F5B58">
        <w:rPr>
          <w:rFonts w:ascii="Times New Roman" w:hAnsi="Times New Roman" w:cs="Times New Roman"/>
          <w:sz w:val="22"/>
          <w:szCs w:val="22"/>
        </w:rPr>
        <w:br/>
        <w:t>efficient service delivery</w:t>
      </w:r>
    </w:p>
    <w:p w14:paraId="052E7D0C" w14:textId="0E3E1E63" w:rsidR="00DA401D" w:rsidRPr="006F5B58" w:rsidRDefault="00A67F2F"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State has </w:t>
      </w:r>
      <w:r w:rsidR="00DA401D" w:rsidRPr="006F5B58">
        <w:rPr>
          <w:rFonts w:ascii="Times New Roman" w:hAnsi="Times New Roman" w:cs="Times New Roman"/>
          <w:sz w:val="22"/>
          <w:szCs w:val="22"/>
        </w:rPr>
        <w:t>partially implemented the recommendation under paragraph 10 (c).</w:t>
      </w:r>
    </w:p>
    <w:p w14:paraId="2F35345C" w14:textId="77777777" w:rsidR="009143BB" w:rsidRPr="006F5B58" w:rsidRDefault="009143BB" w:rsidP="006F5B58">
      <w:pPr>
        <w:jc w:val="both"/>
        <w:rPr>
          <w:rFonts w:ascii="Times New Roman" w:hAnsi="Times New Roman" w:cs="Times New Roman"/>
          <w:b/>
          <w:bCs/>
          <w:sz w:val="22"/>
          <w:szCs w:val="22"/>
        </w:rPr>
      </w:pPr>
    </w:p>
    <w:p w14:paraId="0BC6BCEC" w14:textId="3004476F" w:rsidR="00A67F2F" w:rsidRPr="006F5B58" w:rsidRDefault="00A67F2F"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Follow up information on Paragraph 34 (c) of the concluding observations</w:t>
      </w:r>
    </w:p>
    <w:p w14:paraId="0942888A" w14:textId="5806D7F3" w:rsidR="004974F7" w:rsidRPr="006F5B58" w:rsidRDefault="004974F7" w:rsidP="006F5B58">
      <w:pPr>
        <w:jc w:val="both"/>
        <w:rPr>
          <w:rFonts w:ascii="Times New Roman" w:hAnsi="Times New Roman" w:cs="Times New Roman"/>
          <w:i/>
          <w:iCs/>
          <w:sz w:val="22"/>
          <w:szCs w:val="22"/>
        </w:rPr>
      </w:pPr>
      <w:r w:rsidRPr="006F5B58">
        <w:rPr>
          <w:rFonts w:ascii="Times New Roman" w:hAnsi="Times New Roman" w:cs="Times New Roman"/>
          <w:i/>
          <w:iCs/>
          <w:sz w:val="22"/>
          <w:szCs w:val="22"/>
        </w:rPr>
        <w:t>Uku</w:t>
      </w:r>
      <w:r w:rsidR="00D70C61" w:rsidRPr="006F5B58">
        <w:rPr>
          <w:rFonts w:ascii="Times New Roman" w:hAnsi="Times New Roman" w:cs="Times New Roman"/>
          <w:i/>
          <w:iCs/>
          <w:sz w:val="22"/>
          <w:szCs w:val="22"/>
        </w:rPr>
        <w:t>thwala</w:t>
      </w:r>
    </w:p>
    <w:p w14:paraId="2660BF4B" w14:textId="66CE6A0C"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The last legislative investigation undertaken by the South African government on the practice of ukuthwala was in 2013 when the South African Law Reform Commission investigated the practice in particular and advised the government to criminalise it as well as forced and coerced marriage. It</w:t>
      </w:r>
      <w:r w:rsidR="00000FC4" w:rsidRPr="006F5B58">
        <w:rPr>
          <w:rFonts w:ascii="Times New Roman" w:hAnsi="Times New Roman" w:cs="Times New Roman"/>
          <w:sz w:val="22"/>
          <w:szCs w:val="22"/>
        </w:rPr>
        <w:t xml:space="preserve"> i</w:t>
      </w:r>
      <w:r w:rsidRPr="006F5B58">
        <w:rPr>
          <w:rFonts w:ascii="Times New Roman" w:hAnsi="Times New Roman" w:cs="Times New Roman"/>
          <w:sz w:val="22"/>
          <w:szCs w:val="22"/>
        </w:rPr>
        <w:t>s important to note that ukuthwala itself within custom is not a forced marriage between the couple but rather an elopement to compel the girl’s family to consent to a marriage that she wants to enter into.</w:t>
      </w:r>
    </w:p>
    <w:p w14:paraId="14C0A05A" w14:textId="77777777"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The abduction of young girls in rural areas have however been justified in recent years under the guise of the customary practice of ukuthwala this abhorrent form of the custom however is not what </w:t>
      </w:r>
      <w:r w:rsidRPr="006F5B58">
        <w:rPr>
          <w:rFonts w:ascii="Times New Roman" w:hAnsi="Times New Roman" w:cs="Times New Roman"/>
          <w:sz w:val="22"/>
          <w:szCs w:val="22"/>
        </w:rPr>
        <w:lastRenderedPageBreak/>
        <w:t xml:space="preserve">the practice is or should be, and our Courts have confirmed this in the case of </w:t>
      </w:r>
      <w:r w:rsidRPr="006F5B58">
        <w:rPr>
          <w:rFonts w:ascii="Times New Roman" w:hAnsi="Times New Roman" w:cs="Times New Roman"/>
          <w:i/>
          <w:iCs/>
          <w:sz w:val="22"/>
          <w:szCs w:val="22"/>
        </w:rPr>
        <w:t>S v Jezile</w:t>
      </w:r>
      <w:r w:rsidRPr="006F5B58">
        <w:rPr>
          <w:rFonts w:ascii="Times New Roman" w:hAnsi="Times New Roman" w:cs="Times New Roman"/>
          <w:sz w:val="22"/>
          <w:szCs w:val="22"/>
        </w:rPr>
        <w:t>. Abduction and forced marriage cannot therefore be defended by invoking a defence of custom/tradition.</w:t>
      </w:r>
    </w:p>
    <w:p w14:paraId="373163E0" w14:textId="745622CA"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 xml:space="preserve">Despite the Court finding and the SALRC report there have been recent reports in rural Eastern Cape and KZN that the abduction of young girls by older men continues. The proposed Marriage’s Bill introduced into parliament by the Department of Home Affairs does indeed set the age of marriage in South Africa as 18 years and does not make provision for an opt-out provision as in existing legislation where a minor’s parents may on application to the relevant government official obtain consent for them to marry. The concern with the Marriage’s Bill in its current form is that it does not </w:t>
      </w:r>
      <w:proofErr w:type="gramStart"/>
      <w:r w:rsidRPr="006F5B58">
        <w:rPr>
          <w:rFonts w:ascii="Times New Roman" w:hAnsi="Times New Roman" w:cs="Times New Roman"/>
          <w:sz w:val="22"/>
          <w:szCs w:val="22"/>
        </w:rPr>
        <w:t>take into account</w:t>
      </w:r>
      <w:proofErr w:type="gramEnd"/>
      <w:r w:rsidRPr="006F5B58">
        <w:rPr>
          <w:rFonts w:ascii="Times New Roman" w:hAnsi="Times New Roman" w:cs="Times New Roman"/>
          <w:sz w:val="22"/>
          <w:szCs w:val="22"/>
        </w:rPr>
        <w:t xml:space="preserve"> that these crimes are committed outside of a legislative framework, and so because registration of customary marriages does not take place, and there is a lack of overall education and training on the law in rural areas</w:t>
      </w:r>
      <w:r w:rsidR="008C04B1" w:rsidRPr="006F5B58">
        <w:rPr>
          <w:rFonts w:ascii="Times New Roman" w:hAnsi="Times New Roman" w:cs="Times New Roman"/>
          <w:sz w:val="22"/>
          <w:szCs w:val="22"/>
        </w:rPr>
        <w:t>,</w:t>
      </w:r>
      <w:r w:rsidRPr="006F5B58">
        <w:rPr>
          <w:rFonts w:ascii="Times New Roman" w:hAnsi="Times New Roman" w:cs="Times New Roman"/>
          <w:sz w:val="22"/>
          <w:szCs w:val="22"/>
        </w:rPr>
        <w:t xml:space="preserve"> the Marriage’s Bill alone will not change behaviours on the ground. </w:t>
      </w:r>
      <w:r w:rsidR="008C04B1" w:rsidRPr="006F5B58">
        <w:rPr>
          <w:rFonts w:ascii="Times New Roman" w:hAnsi="Times New Roman" w:cs="Times New Roman"/>
          <w:sz w:val="22"/>
          <w:szCs w:val="22"/>
        </w:rPr>
        <w:t xml:space="preserve">There is </w:t>
      </w:r>
      <w:r w:rsidRPr="006F5B58">
        <w:rPr>
          <w:rFonts w:ascii="Times New Roman" w:hAnsi="Times New Roman" w:cs="Times New Roman"/>
          <w:sz w:val="22"/>
          <w:szCs w:val="22"/>
        </w:rPr>
        <w:t xml:space="preserve">poor reporting of violence against women and girls and </w:t>
      </w:r>
      <w:r w:rsidR="00611F60" w:rsidRPr="006F5B58">
        <w:rPr>
          <w:rFonts w:ascii="Times New Roman" w:hAnsi="Times New Roman" w:cs="Times New Roman"/>
          <w:sz w:val="22"/>
          <w:szCs w:val="22"/>
        </w:rPr>
        <w:t xml:space="preserve">although </w:t>
      </w:r>
      <w:r w:rsidRPr="006F5B58">
        <w:rPr>
          <w:rFonts w:ascii="Times New Roman" w:hAnsi="Times New Roman" w:cs="Times New Roman"/>
          <w:sz w:val="22"/>
          <w:szCs w:val="22"/>
        </w:rPr>
        <w:t>the framework of criminalising child marriage is a positive start</w:t>
      </w:r>
      <w:r w:rsidR="00611F60" w:rsidRPr="006F5B58">
        <w:rPr>
          <w:rFonts w:ascii="Times New Roman" w:hAnsi="Times New Roman" w:cs="Times New Roman"/>
          <w:sz w:val="22"/>
          <w:szCs w:val="22"/>
        </w:rPr>
        <w:t>,</w:t>
      </w:r>
      <w:r w:rsidRPr="006F5B58">
        <w:rPr>
          <w:rFonts w:ascii="Times New Roman" w:hAnsi="Times New Roman" w:cs="Times New Roman"/>
          <w:sz w:val="22"/>
          <w:szCs w:val="22"/>
        </w:rPr>
        <w:t xml:space="preserve"> it cannot be the only solution.</w:t>
      </w:r>
    </w:p>
    <w:p w14:paraId="7CD14E0E" w14:textId="77777777" w:rsidR="00DA401D" w:rsidRPr="006F5B58" w:rsidRDefault="00DA401D" w:rsidP="006F5B58">
      <w:pPr>
        <w:jc w:val="both"/>
        <w:rPr>
          <w:rFonts w:ascii="Times New Roman" w:hAnsi="Times New Roman" w:cs="Times New Roman"/>
          <w:i/>
          <w:iCs/>
          <w:sz w:val="22"/>
          <w:szCs w:val="22"/>
        </w:rPr>
      </w:pPr>
      <w:r w:rsidRPr="006F5B58">
        <w:rPr>
          <w:rFonts w:ascii="Times New Roman" w:hAnsi="Times New Roman" w:cs="Times New Roman"/>
          <w:i/>
          <w:iCs/>
          <w:sz w:val="22"/>
          <w:szCs w:val="22"/>
        </w:rPr>
        <w:t>FGM and Virginity testing</w:t>
      </w:r>
    </w:p>
    <w:p w14:paraId="04AC6C72" w14:textId="3D0CA12C" w:rsidR="00DA401D" w:rsidRPr="006F5B58" w:rsidRDefault="00DA401D" w:rsidP="006F5B58">
      <w:pPr>
        <w:pStyle w:val="ListParagraph"/>
        <w:numPr>
          <w:ilvl w:val="0"/>
          <w:numId w:val="7"/>
        </w:numPr>
        <w:ind w:left="357" w:hanging="357"/>
        <w:contextualSpacing w:val="0"/>
        <w:jc w:val="both"/>
        <w:rPr>
          <w:rFonts w:ascii="Times New Roman" w:hAnsi="Times New Roman" w:cs="Times New Roman"/>
          <w:sz w:val="22"/>
          <w:szCs w:val="22"/>
        </w:rPr>
      </w:pPr>
      <w:r w:rsidRPr="006F5B58">
        <w:rPr>
          <w:rFonts w:ascii="Times New Roman" w:hAnsi="Times New Roman" w:cs="Times New Roman"/>
          <w:sz w:val="22"/>
          <w:szCs w:val="22"/>
        </w:rPr>
        <w:t>There is no legislative framework that criminalises FGM in South Africa and it is simply insufficient to say that it is a crime under existing sexual offences laws when ordinary girls and women are not aware of this</w:t>
      </w:r>
      <w:r w:rsidR="004A0F39" w:rsidRPr="006F5B58">
        <w:rPr>
          <w:rFonts w:ascii="Times New Roman" w:hAnsi="Times New Roman" w:cs="Times New Roman"/>
          <w:sz w:val="22"/>
          <w:szCs w:val="22"/>
        </w:rPr>
        <w:t xml:space="preserve">. </w:t>
      </w:r>
      <w:r w:rsidR="00CC10FE" w:rsidRPr="006F5B58">
        <w:rPr>
          <w:rFonts w:ascii="Times New Roman" w:hAnsi="Times New Roman" w:cs="Times New Roman"/>
          <w:sz w:val="22"/>
          <w:szCs w:val="22"/>
        </w:rPr>
        <w:t>P</w:t>
      </w:r>
      <w:r w:rsidRPr="006F5B58">
        <w:rPr>
          <w:rFonts w:ascii="Times New Roman" w:hAnsi="Times New Roman" w:cs="Times New Roman"/>
          <w:sz w:val="22"/>
          <w:szCs w:val="22"/>
        </w:rPr>
        <w:t xml:space="preserve">olice in rural areas are unaware of </w:t>
      </w:r>
      <w:r w:rsidR="00CC10FE" w:rsidRPr="006F5B58">
        <w:rPr>
          <w:rFonts w:ascii="Times New Roman" w:hAnsi="Times New Roman" w:cs="Times New Roman"/>
          <w:sz w:val="22"/>
          <w:szCs w:val="22"/>
        </w:rPr>
        <w:t xml:space="preserve">its application and the implementation of </w:t>
      </w:r>
      <w:r w:rsidR="00F003A5" w:rsidRPr="006F5B58">
        <w:rPr>
          <w:rFonts w:ascii="Times New Roman" w:hAnsi="Times New Roman" w:cs="Times New Roman"/>
          <w:sz w:val="22"/>
          <w:szCs w:val="22"/>
        </w:rPr>
        <w:t>the law to FGM cases.</w:t>
      </w:r>
      <w:r w:rsidRPr="006F5B58">
        <w:rPr>
          <w:rFonts w:ascii="Times New Roman" w:hAnsi="Times New Roman" w:cs="Times New Roman"/>
          <w:sz w:val="22"/>
          <w:szCs w:val="22"/>
        </w:rPr>
        <w:t xml:space="preserve"> This is very similar to how the state deals with virginity testing which is another abhorrent customary practice for which the consent of young girls </w:t>
      </w:r>
      <w:r w:rsidR="00F003A5" w:rsidRPr="006F5B58">
        <w:rPr>
          <w:rFonts w:ascii="Times New Roman" w:hAnsi="Times New Roman" w:cs="Times New Roman"/>
          <w:sz w:val="22"/>
          <w:szCs w:val="22"/>
        </w:rPr>
        <w:t xml:space="preserve">is </w:t>
      </w:r>
      <w:r w:rsidRPr="006F5B58">
        <w:rPr>
          <w:rFonts w:ascii="Times New Roman" w:hAnsi="Times New Roman" w:cs="Times New Roman"/>
          <w:sz w:val="22"/>
          <w:szCs w:val="22"/>
        </w:rPr>
        <w:t xml:space="preserve">normally obtained because of community and family pressures. There needs to be an eradication of these practices and the first step a clear </w:t>
      </w:r>
      <w:r w:rsidR="00A627BA" w:rsidRPr="006F5B58">
        <w:rPr>
          <w:rFonts w:ascii="Times New Roman" w:hAnsi="Times New Roman" w:cs="Times New Roman"/>
          <w:sz w:val="22"/>
          <w:szCs w:val="22"/>
        </w:rPr>
        <w:t xml:space="preserve">criminalisation and enforcement. </w:t>
      </w:r>
      <w:r w:rsidR="00A9615D" w:rsidRPr="006F5B58">
        <w:rPr>
          <w:rFonts w:ascii="Times New Roman" w:hAnsi="Times New Roman" w:cs="Times New Roman"/>
          <w:sz w:val="22"/>
          <w:szCs w:val="22"/>
        </w:rPr>
        <w:t>E</w:t>
      </w:r>
      <w:r w:rsidRPr="006F5B58">
        <w:rPr>
          <w:rFonts w:ascii="Times New Roman" w:hAnsi="Times New Roman" w:cs="Times New Roman"/>
          <w:sz w:val="22"/>
          <w:szCs w:val="22"/>
        </w:rPr>
        <w:t xml:space="preserve">ducation and training with communities and law enforcement </w:t>
      </w:r>
      <w:r w:rsidR="00A9615D" w:rsidRPr="006F5B58">
        <w:rPr>
          <w:rFonts w:ascii="Times New Roman" w:hAnsi="Times New Roman" w:cs="Times New Roman"/>
          <w:sz w:val="22"/>
          <w:szCs w:val="22"/>
        </w:rPr>
        <w:t xml:space="preserve">should </w:t>
      </w:r>
      <w:r w:rsidRPr="006F5B58">
        <w:rPr>
          <w:rFonts w:ascii="Times New Roman" w:hAnsi="Times New Roman" w:cs="Times New Roman"/>
          <w:sz w:val="22"/>
          <w:szCs w:val="22"/>
        </w:rPr>
        <w:t>ensure implementation.</w:t>
      </w:r>
    </w:p>
    <w:p w14:paraId="42CF1534" w14:textId="77777777" w:rsidR="00822BF8" w:rsidRPr="006F5B58" w:rsidRDefault="00822BF8" w:rsidP="006F5B58">
      <w:pPr>
        <w:jc w:val="both"/>
        <w:rPr>
          <w:rFonts w:ascii="Times New Roman" w:hAnsi="Times New Roman" w:cs="Times New Roman"/>
          <w:sz w:val="22"/>
          <w:szCs w:val="22"/>
        </w:rPr>
      </w:pPr>
    </w:p>
    <w:p w14:paraId="2961664F" w14:textId="3681A2E4" w:rsidR="00822BF8" w:rsidRPr="006F5B58" w:rsidRDefault="00822BF8" w:rsidP="006F5B58">
      <w:pPr>
        <w:jc w:val="both"/>
        <w:rPr>
          <w:rFonts w:ascii="Times New Roman" w:hAnsi="Times New Roman" w:cs="Times New Roman"/>
          <w:b/>
          <w:bCs/>
          <w:sz w:val="22"/>
          <w:szCs w:val="22"/>
        </w:rPr>
      </w:pPr>
      <w:r w:rsidRPr="006F5B58">
        <w:rPr>
          <w:rFonts w:ascii="Times New Roman" w:hAnsi="Times New Roman" w:cs="Times New Roman"/>
          <w:b/>
          <w:bCs/>
          <w:sz w:val="22"/>
          <w:szCs w:val="22"/>
        </w:rPr>
        <w:t>THE WOMEN’S LEGAL CENTRE</w:t>
      </w:r>
    </w:p>
    <w:p w14:paraId="530D051D" w14:textId="40AA1F70" w:rsidR="00822BF8" w:rsidRPr="006F5B58" w:rsidRDefault="00822BF8" w:rsidP="006F5B58">
      <w:pPr>
        <w:jc w:val="both"/>
        <w:rPr>
          <w:rFonts w:ascii="Times New Roman" w:hAnsi="Times New Roman" w:cs="Times New Roman"/>
          <w:sz w:val="22"/>
          <w:szCs w:val="22"/>
        </w:rPr>
      </w:pPr>
      <w:r w:rsidRPr="006F5B58">
        <w:rPr>
          <w:rFonts w:ascii="Times New Roman" w:hAnsi="Times New Roman" w:cs="Times New Roman"/>
          <w:sz w:val="22"/>
          <w:szCs w:val="22"/>
        </w:rPr>
        <w:t>Bronwyn Pithey (bronwyn@wlce.co.za)</w:t>
      </w:r>
    </w:p>
    <w:p w14:paraId="4D4D5D29" w14:textId="6A5C9F56" w:rsidR="00822BF8" w:rsidRPr="006F5B58" w:rsidRDefault="00822BF8" w:rsidP="006F5B58">
      <w:pPr>
        <w:jc w:val="both"/>
        <w:rPr>
          <w:rFonts w:ascii="Times New Roman" w:hAnsi="Times New Roman" w:cs="Times New Roman"/>
          <w:sz w:val="22"/>
          <w:szCs w:val="22"/>
        </w:rPr>
      </w:pPr>
      <w:r w:rsidRPr="006F5B58">
        <w:rPr>
          <w:rFonts w:ascii="Times New Roman" w:hAnsi="Times New Roman" w:cs="Times New Roman"/>
          <w:sz w:val="22"/>
          <w:szCs w:val="22"/>
        </w:rPr>
        <w:t>Charlene May</w:t>
      </w:r>
    </w:p>
    <w:p w14:paraId="7520AC23" w14:textId="7127DF10" w:rsidR="00DA401D" w:rsidRPr="006F5B58" w:rsidRDefault="00822BF8" w:rsidP="006F5B58">
      <w:pPr>
        <w:jc w:val="both"/>
        <w:rPr>
          <w:rFonts w:ascii="Times New Roman" w:hAnsi="Times New Roman" w:cs="Times New Roman"/>
          <w:sz w:val="22"/>
          <w:szCs w:val="22"/>
        </w:rPr>
      </w:pPr>
      <w:r w:rsidRPr="006F5B58">
        <w:rPr>
          <w:rFonts w:ascii="Times New Roman" w:hAnsi="Times New Roman" w:cs="Times New Roman"/>
          <w:sz w:val="22"/>
          <w:szCs w:val="22"/>
        </w:rPr>
        <w:t>Andea-Joy Jantjie</w:t>
      </w:r>
      <w:r w:rsidR="006F5B58">
        <w:rPr>
          <w:rFonts w:ascii="Times New Roman" w:hAnsi="Times New Roman" w:cs="Times New Roman"/>
          <w:sz w:val="22"/>
          <w:szCs w:val="22"/>
        </w:rPr>
        <w:t>s</w:t>
      </w:r>
    </w:p>
    <w:sectPr w:rsidR="00DA401D" w:rsidRPr="006F5B58" w:rsidSect="000B57F9">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C4809" w14:textId="77777777" w:rsidR="003353DC" w:rsidRDefault="003353DC" w:rsidP="00601D10">
      <w:r>
        <w:separator/>
      </w:r>
    </w:p>
  </w:endnote>
  <w:endnote w:type="continuationSeparator" w:id="0">
    <w:p w14:paraId="5E72023B" w14:textId="77777777" w:rsidR="003353DC" w:rsidRDefault="003353DC" w:rsidP="0060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63412380"/>
      <w:docPartObj>
        <w:docPartGallery w:val="Page Numbers (Bottom of Page)"/>
        <w:docPartUnique/>
      </w:docPartObj>
    </w:sdtPr>
    <w:sdtEndPr>
      <w:rPr>
        <w:rStyle w:val="PageNumber"/>
      </w:rPr>
    </w:sdtEndPr>
    <w:sdtContent>
      <w:p w14:paraId="48783B81" w14:textId="77777777" w:rsidR="00601D10" w:rsidRDefault="00601D10" w:rsidP="000B57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8F984F" w14:textId="77777777" w:rsidR="00601D10" w:rsidRDefault="00601D10" w:rsidP="00601D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27590687"/>
      <w:docPartObj>
        <w:docPartGallery w:val="Page Numbers (Bottom of Page)"/>
        <w:docPartUnique/>
      </w:docPartObj>
    </w:sdtPr>
    <w:sdtEndPr>
      <w:rPr>
        <w:rStyle w:val="PageNumber"/>
      </w:rPr>
    </w:sdtEndPr>
    <w:sdtContent>
      <w:p w14:paraId="727372EC" w14:textId="6D141186" w:rsidR="000B57F9" w:rsidRDefault="000B57F9" w:rsidP="0016733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156197" w14:textId="4FE19A56" w:rsidR="00601D10" w:rsidRDefault="00601D10" w:rsidP="00601D1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ADE14" w14:textId="784697D9" w:rsidR="00601D10" w:rsidRDefault="004B3E07">
    <w:pPr>
      <w:pStyle w:val="Footer"/>
    </w:pPr>
    <w:r>
      <w:rPr>
        <w:noProof/>
      </w:rPr>
      <w:drawing>
        <wp:inline distT="0" distB="0" distL="0" distR="0" wp14:anchorId="473C5266" wp14:editId="3DD58817">
          <wp:extent cx="5727700" cy="17710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5727700" cy="17710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E5CED" w14:textId="77777777" w:rsidR="003353DC" w:rsidRDefault="003353DC" w:rsidP="00601D10">
      <w:r>
        <w:separator/>
      </w:r>
    </w:p>
  </w:footnote>
  <w:footnote w:type="continuationSeparator" w:id="0">
    <w:p w14:paraId="3F3B2701" w14:textId="77777777" w:rsidR="003353DC" w:rsidRDefault="003353DC" w:rsidP="00601D10">
      <w:r>
        <w:continuationSeparator/>
      </w:r>
    </w:p>
  </w:footnote>
  <w:footnote w:id="1">
    <w:p w14:paraId="25AC1610" w14:textId="6CD7665B" w:rsidR="0010270E" w:rsidRPr="006F5B58" w:rsidRDefault="0010270E"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t>
      </w:r>
      <w:r w:rsidR="00305DEC" w:rsidRPr="006F5B58">
        <w:rPr>
          <w:rFonts w:ascii="Times New Roman" w:hAnsi="Times New Roman" w:cs="Times New Roman"/>
        </w:rPr>
        <w:t>Paragraph 9 Concluding observations on the fifth periodic report of South Africa (CEDAW</w:t>
      </w:r>
      <w:r w:rsidR="00E37C47" w:rsidRPr="006F5B58">
        <w:rPr>
          <w:rFonts w:ascii="Times New Roman" w:hAnsi="Times New Roman" w:cs="Times New Roman"/>
        </w:rPr>
        <w:t xml:space="preserve"> Committee) 23 November </w:t>
      </w:r>
      <w:r w:rsidR="002603D6" w:rsidRPr="006F5B58">
        <w:rPr>
          <w:rFonts w:ascii="Times New Roman" w:hAnsi="Times New Roman" w:cs="Times New Roman"/>
        </w:rPr>
        <w:t>2021</w:t>
      </w:r>
    </w:p>
  </w:footnote>
  <w:footnote w:id="2">
    <w:p w14:paraId="445E3B51" w14:textId="3E609AAC" w:rsidR="00784295" w:rsidRPr="006F5B58" w:rsidRDefault="00784295"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0052046B" w:rsidRPr="006F5B58">
        <w:rPr>
          <w:rFonts w:ascii="Times New Roman" w:hAnsi="Times New Roman" w:cs="Times New Roman"/>
        </w:rPr>
        <w:t xml:space="preserve"> </w:t>
      </w:r>
      <w:r w:rsidR="00C12A67" w:rsidRPr="006F5B58">
        <w:rPr>
          <w:rFonts w:ascii="Times New Roman" w:hAnsi="Times New Roman" w:cs="Times New Roman"/>
        </w:rPr>
        <w:t xml:space="preserve">Information received from South Africa on follow-up to the concluding observations </w:t>
      </w:r>
      <w:r w:rsidR="0052046B" w:rsidRPr="006F5B58">
        <w:rPr>
          <w:rFonts w:ascii="Times New Roman" w:hAnsi="Times New Roman" w:cs="Times New Roman"/>
        </w:rPr>
        <w:t>on its fifth periodic report (25 July 2024)</w:t>
      </w:r>
      <w:r w:rsidR="00E90B85" w:rsidRPr="006F5B58">
        <w:rPr>
          <w:rFonts w:ascii="Times New Roman" w:hAnsi="Times New Roman" w:cs="Times New Roman"/>
        </w:rPr>
        <w:t xml:space="preserve"> paragraph 4</w:t>
      </w:r>
    </w:p>
  </w:footnote>
  <w:footnote w:id="3">
    <w:p w14:paraId="6004EE7F" w14:textId="7377A071" w:rsidR="00E90B85" w:rsidRPr="006F5B58" w:rsidRDefault="00E90B85"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Ibid para 5</w:t>
      </w:r>
    </w:p>
  </w:footnote>
  <w:footnote w:id="4">
    <w:p w14:paraId="1E13519B" w14:textId="156B1BB0" w:rsidR="00E97413" w:rsidRPr="006F5B58" w:rsidRDefault="00E97413"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Ibid para 6</w:t>
      </w:r>
    </w:p>
  </w:footnote>
  <w:footnote w:id="5">
    <w:p w14:paraId="5B9A7BB0" w14:textId="4F274039" w:rsidR="00C2530C" w:rsidRPr="006F5B58" w:rsidRDefault="00C2530C"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Ibid para 11</w:t>
      </w:r>
    </w:p>
  </w:footnote>
  <w:footnote w:id="6">
    <w:p w14:paraId="12FC652F" w14:textId="515EF3AF" w:rsidR="00B75DAB" w:rsidRPr="006F5B58" w:rsidRDefault="00B75DAB"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Ibid</w:t>
      </w:r>
    </w:p>
  </w:footnote>
  <w:footnote w:id="7">
    <w:p w14:paraId="0A0B4F4E" w14:textId="5B9B2342" w:rsidR="00C62F73" w:rsidRPr="006F5B58" w:rsidRDefault="00C62F73"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Ibid para 15</w:t>
      </w:r>
    </w:p>
  </w:footnote>
  <w:footnote w:id="8">
    <w:p w14:paraId="2125B41D" w14:textId="2A6C6FAA" w:rsidR="008755F7" w:rsidRPr="006F5B58" w:rsidRDefault="008755F7"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Ibid</w:t>
      </w:r>
    </w:p>
  </w:footnote>
  <w:footnote w:id="9">
    <w:p w14:paraId="33B792C1" w14:textId="085AB21E" w:rsidR="00D17F40" w:rsidRPr="006F5B58" w:rsidRDefault="00D17F40"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Number of convictions divided by number of matters reported = accurate conviction rate</w:t>
      </w:r>
    </w:p>
  </w:footnote>
  <w:footnote w:id="10">
    <w:p w14:paraId="15BA3FB4" w14:textId="577BE0C9" w:rsidR="000E4B9B" w:rsidRPr="006F5B58" w:rsidRDefault="000E4B9B"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t>
      </w:r>
      <w:r w:rsidR="00871B0F" w:rsidRPr="006F5B58">
        <w:rPr>
          <w:rFonts w:ascii="Times New Roman" w:hAnsi="Times New Roman" w:cs="Times New Roman"/>
          <w:i/>
          <w:iCs/>
        </w:rPr>
        <w:t>Report on the Re-establishment of Sexual Offences Courts Ministerial Advisory Team on the Adjudication of Sexual Offences Matters</w:t>
      </w:r>
      <w:r w:rsidR="00871B0F" w:rsidRPr="006F5B58">
        <w:rPr>
          <w:rFonts w:ascii="Times New Roman" w:hAnsi="Times New Roman" w:cs="Times New Roman"/>
        </w:rPr>
        <w:t xml:space="preserve"> 2013; S </w:t>
      </w:r>
      <w:r w:rsidR="00871B0F" w:rsidRPr="006F5B58">
        <w:rPr>
          <w:rFonts w:ascii="Times New Roman" w:hAnsi="Times New Roman" w:cs="Times New Roman"/>
          <w:lang w:val="en-US"/>
        </w:rPr>
        <w:t xml:space="preserve">Stanton, M Lochrenberg &amp; V Mukasa </w:t>
      </w:r>
      <w:r w:rsidR="00871B0F" w:rsidRPr="006F5B58">
        <w:rPr>
          <w:rFonts w:ascii="Times New Roman" w:hAnsi="Times New Roman" w:cs="Times New Roman"/>
          <w:i/>
          <w:iCs/>
          <w:lang w:val="en-US"/>
        </w:rPr>
        <w:t>Improved Justice for Survivors of Sexual Violence? Adult Survivors’ Experiences of the Wynberg Sexual Offences Court and Associated Services</w:t>
      </w:r>
      <w:r w:rsidR="00871B0F" w:rsidRPr="006F5B58">
        <w:rPr>
          <w:rFonts w:ascii="Times New Roman" w:hAnsi="Times New Roman" w:cs="Times New Roman"/>
          <w:lang w:val="en-US"/>
        </w:rPr>
        <w:t xml:space="preserve"> (2013) 148; </w:t>
      </w:r>
      <w:r w:rsidR="00871B0F" w:rsidRPr="006F5B58">
        <w:rPr>
          <w:rFonts w:ascii="Times New Roman" w:hAnsi="Times New Roman" w:cs="Times New Roman"/>
        </w:rPr>
        <w:t xml:space="preserve"> </w:t>
      </w:r>
      <w:r w:rsidR="00871B0F" w:rsidRPr="006F5B58">
        <w:rPr>
          <w:rFonts w:ascii="Times New Roman" w:hAnsi="Times New Roman" w:cs="Times New Roman"/>
          <w:lang w:val="en-US"/>
        </w:rPr>
        <w:t xml:space="preserve">M Machisa, R Jina, G Labuschagne, L Vetten, L Loots, S Swemmer, B Meyersfeld &amp; R Jewkes. </w:t>
      </w:r>
      <w:r w:rsidR="00871B0F" w:rsidRPr="006F5B58">
        <w:rPr>
          <w:rFonts w:ascii="Times New Roman" w:hAnsi="Times New Roman" w:cs="Times New Roman"/>
          <w:i/>
          <w:iCs/>
          <w:lang w:val="en-US"/>
        </w:rPr>
        <w:t xml:space="preserve">Rape Justice in South Africa: A Retrospective Study </w:t>
      </w:r>
      <w:r w:rsidR="00871B0F" w:rsidRPr="006F5B58">
        <w:rPr>
          <w:rFonts w:ascii="Times New Roman" w:hAnsi="Times New Roman" w:cs="Times New Roman"/>
          <w:i/>
          <w:iCs/>
          <w:lang w:val="en-US"/>
        </w:rPr>
        <w:t>Of The Investigation, Prosecution And Adjudication Of Reported Rape Cases From 2012</w:t>
      </w:r>
      <w:r w:rsidR="00871B0F" w:rsidRPr="006F5B58">
        <w:rPr>
          <w:rFonts w:ascii="Times New Roman" w:hAnsi="Times New Roman" w:cs="Times New Roman"/>
          <w:lang w:val="en-US"/>
        </w:rPr>
        <w:t xml:space="preserve"> (2017).</w:t>
      </w:r>
    </w:p>
  </w:footnote>
  <w:footnote w:id="11">
    <w:p w14:paraId="34DFFB72" w14:textId="673311CD" w:rsidR="00896FA3" w:rsidRPr="006F5B58" w:rsidRDefault="00896FA3"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See petition by CSOs : </w:t>
      </w:r>
      <w:hyperlink r:id="rId1" w:history="1">
        <w:r w:rsidRPr="006F5B58">
          <w:rPr>
            <w:rStyle w:val="Hyperlink"/>
            <w:rFonts w:ascii="Times New Roman" w:hAnsi="Times New Roman" w:cs="Times New Roman"/>
            <w:color w:val="auto"/>
          </w:rPr>
          <w:t>https://awethu.amandla.mobi/petitions/save-victim-support-services-demand-rights-for-victims-of-crime-now</w:t>
        </w:r>
      </w:hyperlink>
      <w:r w:rsidRPr="006F5B58">
        <w:rPr>
          <w:rFonts w:ascii="Times New Roman" w:hAnsi="Times New Roman" w:cs="Times New Roman"/>
        </w:rPr>
        <w:t xml:space="preserve"> </w:t>
      </w:r>
    </w:p>
  </w:footnote>
  <w:footnote w:id="12">
    <w:p w14:paraId="2CBC4D49" w14:textId="360771B3" w:rsidR="00A95CEB" w:rsidRPr="006F5B58" w:rsidRDefault="00A95CEB"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WLC submissions available upon request</w:t>
      </w:r>
    </w:p>
  </w:footnote>
  <w:footnote w:id="13">
    <w:p w14:paraId="5A4EC382" w14:textId="3C76DAD7" w:rsidR="0074146D" w:rsidRPr="006F5B58" w:rsidRDefault="0074146D"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t>
      </w:r>
      <w:r w:rsidRPr="006F5B58">
        <w:rPr>
          <w:rFonts w:ascii="Times New Roman" w:hAnsi="Times New Roman" w:cs="Times New Roman"/>
          <w:lang w:val="en-US"/>
        </w:rPr>
        <w:t xml:space="preserve">J Watson and C Lopes Policy brief on shelter services to domestic violence victims accessible at </w:t>
      </w:r>
      <w:hyperlink r:id="rId2" w:history="1">
        <w:r w:rsidRPr="006F5B58">
          <w:rPr>
            <w:rStyle w:val="Hyperlink"/>
            <w:rFonts w:ascii="Times New Roman" w:hAnsi="Times New Roman" w:cs="Times New Roman"/>
            <w:color w:val="auto"/>
            <w:lang w:val="en-US"/>
          </w:rPr>
          <w:t>https://www.saferspaces.org.za/uploads/files/policy_brief_final_02_web.pdf</w:t>
        </w:r>
      </w:hyperlink>
      <w:r w:rsidRPr="006F5B58">
        <w:rPr>
          <w:rFonts w:ascii="Times New Roman" w:hAnsi="Times New Roman" w:cs="Times New Roman"/>
          <w:lang w:val="en-US"/>
        </w:rPr>
        <w:t xml:space="preserve"> ; Press Release: The National shelter movement calls for the president to address funding of women abuse shelters accessible at </w:t>
      </w:r>
      <w:hyperlink r:id="rId3" w:history="1">
        <w:r w:rsidRPr="006F5B58">
          <w:rPr>
            <w:rStyle w:val="Hyperlink"/>
            <w:rFonts w:ascii="Times New Roman" w:hAnsi="Times New Roman" w:cs="Times New Roman"/>
            <w:color w:val="auto"/>
            <w:lang w:val="en-US"/>
          </w:rPr>
          <w:t>https://www.nsmsa.org.za/2020/08/24/press-release-the-national-shelter-movement-calls-for-the-president-to-address-funding-of-womens-abuse-shelters/</w:t>
        </w:r>
      </w:hyperlink>
      <w:r w:rsidRPr="006F5B58">
        <w:rPr>
          <w:rFonts w:ascii="Times New Roman" w:hAnsi="Times New Roman" w:cs="Times New Roman"/>
          <w:lang w:val="en-US"/>
        </w:rPr>
        <w:t xml:space="preserve"> </w:t>
      </w:r>
    </w:p>
  </w:footnote>
  <w:footnote w:id="14">
    <w:p w14:paraId="2F3CB4FE" w14:textId="7F86273D" w:rsidR="0074146D" w:rsidRPr="006F5B58" w:rsidRDefault="0074146D"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t>
      </w:r>
      <w:r w:rsidRPr="006F5B58">
        <w:rPr>
          <w:rFonts w:ascii="Times New Roman" w:hAnsi="Times New Roman" w:cs="Times New Roman"/>
          <w:lang w:val="en-US"/>
        </w:rPr>
        <w:t xml:space="preserve">News 24 Lack of government funding hampering women’s shelters accessible at </w:t>
      </w:r>
      <w:hyperlink r:id="rId4" w:history="1">
        <w:r w:rsidRPr="006F5B58">
          <w:rPr>
            <w:rStyle w:val="Hyperlink"/>
            <w:rFonts w:ascii="Times New Roman" w:hAnsi="Times New Roman" w:cs="Times New Roman"/>
            <w:color w:val="auto"/>
            <w:lang w:val="en-US"/>
          </w:rPr>
          <w:t>https://www.news24.com/news24/southafrica/news/lack-of-government-funding-hampering-womens-shelters-20220822</w:t>
        </w:r>
      </w:hyperlink>
      <w:r w:rsidRPr="006F5B58">
        <w:rPr>
          <w:rFonts w:ascii="Times New Roman" w:hAnsi="Times New Roman" w:cs="Times New Roman"/>
          <w:lang w:val="en-US"/>
        </w:rPr>
        <w:t xml:space="preserve">; </w:t>
      </w:r>
    </w:p>
  </w:footnote>
  <w:footnote w:id="15">
    <w:p w14:paraId="5CA0049B" w14:textId="1E11B218" w:rsidR="002B5088" w:rsidRPr="006F5B58" w:rsidRDefault="002B5088"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t>
      </w:r>
      <w:hyperlink r:id="rId5" w:history="1">
        <w:r w:rsidR="00C8195F" w:rsidRPr="006F5B58">
          <w:rPr>
            <w:rStyle w:val="Hyperlink"/>
            <w:rFonts w:ascii="Times New Roman" w:hAnsi="Times New Roman" w:cs="Times New Roman"/>
            <w:color w:val="auto"/>
          </w:rPr>
          <w:t>https://www.nsmsa.org.za/wp-content/uploads/2024/04/nsmsa-indaba-report-2023.pdf</w:t>
        </w:r>
      </w:hyperlink>
      <w:r w:rsidR="00C8195F" w:rsidRPr="006F5B58">
        <w:rPr>
          <w:rFonts w:ascii="Times New Roman" w:hAnsi="Times New Roman" w:cs="Times New Roman"/>
        </w:rPr>
        <w:t xml:space="preserve"> ; National Shelter Movement of South Africa’s Annual Report available at </w:t>
      </w:r>
      <w:hyperlink r:id="rId6" w:history="1">
        <w:r w:rsidR="00C8195F" w:rsidRPr="006F5B58">
          <w:rPr>
            <w:rStyle w:val="Hyperlink"/>
            <w:rFonts w:ascii="Times New Roman" w:hAnsi="Times New Roman" w:cs="Times New Roman"/>
            <w:color w:val="auto"/>
          </w:rPr>
          <w:t>https://www.nsmsa.org.za/wp-content/uploads/2024/04/nsmsa-annual-report-2023-2024.pdf</w:t>
        </w:r>
      </w:hyperlink>
    </w:p>
    <w:p w14:paraId="24733E8B" w14:textId="77777777" w:rsidR="002B5088" w:rsidRPr="006F5B58" w:rsidRDefault="002B5088" w:rsidP="006F5B58">
      <w:pPr>
        <w:pStyle w:val="FootnoteText"/>
        <w:spacing w:line="360" w:lineRule="auto"/>
        <w:rPr>
          <w:rFonts w:ascii="Times New Roman" w:hAnsi="Times New Roman" w:cs="Times New Roman"/>
        </w:rPr>
      </w:pPr>
    </w:p>
  </w:footnote>
  <w:footnote w:id="16">
    <w:p w14:paraId="350BF8F7" w14:textId="77777777" w:rsidR="00DA401D" w:rsidRPr="006F5B58" w:rsidRDefault="00DA401D" w:rsidP="006F5B58">
      <w:pPr>
        <w:pStyle w:val="FootnoteText"/>
        <w:spacing w:line="360" w:lineRule="auto"/>
        <w:rPr>
          <w:rFonts w:ascii="Times New Roman" w:hAnsi="Times New Roman" w:cs="Times New Roman"/>
          <w:lang w:val="en-US"/>
        </w:rPr>
      </w:pPr>
      <w:r w:rsidRPr="006F5B58">
        <w:rPr>
          <w:rStyle w:val="FootnoteReference"/>
          <w:rFonts w:ascii="Times New Roman" w:hAnsi="Times New Roman" w:cs="Times New Roman"/>
        </w:rPr>
        <w:footnoteRef/>
      </w:r>
      <w:r w:rsidRPr="006F5B58">
        <w:rPr>
          <w:rFonts w:ascii="Times New Roman" w:hAnsi="Times New Roman" w:cs="Times New Roman"/>
        </w:rPr>
        <w:t xml:space="preserve"> </w:t>
      </w:r>
      <w:r w:rsidRPr="006F5B58">
        <w:rPr>
          <w:rFonts w:ascii="Times New Roman" w:hAnsi="Times New Roman" w:cs="Times New Roman"/>
          <w:lang w:val="en-US"/>
        </w:rPr>
        <w:t xml:space="preserve">Commission for Gender Equality Final Report” Investigation into the state of Shelters 2022/2023 accessible at </w:t>
      </w:r>
      <w:hyperlink r:id="rId7" w:history="1">
        <w:r w:rsidRPr="006F5B58">
          <w:rPr>
            <w:rStyle w:val="Hyperlink"/>
            <w:rFonts w:ascii="Times New Roman" w:hAnsi="Times New Roman" w:cs="Times New Roman"/>
            <w:color w:val="auto"/>
            <w:lang w:val="en-US"/>
          </w:rPr>
          <w:t>https://cge.org.za/wp-content/uploads/2023/07/cge-investigation-into-the-state-of-shelters.pdf</w:t>
        </w:r>
      </w:hyperlink>
      <w:r w:rsidRPr="006F5B58">
        <w:rPr>
          <w:rFonts w:ascii="Times New Roman" w:hAnsi="Times New Roman" w:cs="Times New Roman"/>
          <w:lang w:val="en-US"/>
        </w:rPr>
        <w:t xml:space="preserve"> </w:t>
      </w:r>
    </w:p>
  </w:footnote>
  <w:footnote w:id="17">
    <w:p w14:paraId="230E8C8E" w14:textId="77777777" w:rsidR="00AE42C2" w:rsidRPr="006F5B58" w:rsidRDefault="00AE42C2" w:rsidP="006F5B58">
      <w:pPr>
        <w:pStyle w:val="FootnoteText"/>
        <w:spacing w:line="360" w:lineRule="auto"/>
        <w:rPr>
          <w:rFonts w:ascii="Times New Roman" w:hAnsi="Times New Roman" w:cs="Times New Roman"/>
        </w:rPr>
      </w:pPr>
      <w:r w:rsidRPr="006F5B58">
        <w:rPr>
          <w:rStyle w:val="FootnoteReference"/>
          <w:rFonts w:ascii="Times New Roman" w:hAnsi="Times New Roman" w:cs="Times New Roman"/>
        </w:rPr>
        <w:footnoteRef/>
      </w:r>
      <w:r w:rsidRPr="006F5B58">
        <w:rPr>
          <w:rFonts w:ascii="Times New Roman" w:hAnsi="Times New Roman" w:cs="Times New Roman"/>
        </w:rPr>
        <w:t xml:space="preserve"> Report no.01 of 2024/25 Systemic Investigation  Into Administrative Deficiencies Relating To Gender-Based Violence Within The South Africa Justice System </w:t>
      </w:r>
      <w:hyperlink r:id="rId8" w:history="1">
        <w:r w:rsidRPr="006F5B58">
          <w:rPr>
            <w:rStyle w:val="Hyperlink"/>
            <w:rFonts w:ascii="Times New Roman" w:hAnsi="Times New Roman" w:cs="Times New Roman"/>
            <w:color w:val="auto"/>
          </w:rPr>
          <w:t>https://www.pprotect.org/sites/default/files/legislation_report/SYSTEMATIC%20INVESTIGATION%20INTO%20ADMINISTRATIVE%20DEFICIENCIES%20RELATING%20TO%20GENDER%20BASED%20VIOLENCE%20WITHIN%20SOUTH%20AFRICA.pdf</w:t>
        </w:r>
      </w:hyperlink>
      <w:r w:rsidRPr="006F5B58">
        <w:rPr>
          <w:rFonts w:ascii="Times New Roman" w:hAnsi="Times New Roman" w:cs="Times New Roman"/>
        </w:rPr>
        <w:t xml:space="preserve"> </w:t>
      </w:r>
    </w:p>
    <w:p w14:paraId="227F6DAE" w14:textId="0032F5A3" w:rsidR="00AE42C2" w:rsidRPr="001F366A" w:rsidRDefault="00AE42C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86CCC" w14:textId="53EA9C28" w:rsidR="00134196" w:rsidRDefault="00134196">
    <w:pPr>
      <w:pStyle w:val="Header"/>
    </w:pPr>
    <w:r>
      <w:rPr>
        <w:b/>
        <w:bCs/>
        <w:noProof/>
        <w:color w:val="4472C4" w:themeColor="accent1"/>
      </w:rPr>
      <w:drawing>
        <wp:inline distT="0" distB="0" distL="0" distR="0" wp14:anchorId="6A758E8F" wp14:editId="75F98234">
          <wp:extent cx="710858" cy="373109"/>
          <wp:effectExtent l="0" t="0" r="0" b="8255"/>
          <wp:docPr id="696965613"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65613" name="Picture 1" descr="A blue and black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492" cy="389188"/>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CBD47" w14:textId="77777777" w:rsidR="00601D10" w:rsidRDefault="00601D10">
    <w:pPr>
      <w:pStyle w:val="Header"/>
    </w:pPr>
    <w:r>
      <w:rPr>
        <w:noProof/>
      </w:rPr>
      <w:drawing>
        <wp:inline distT="0" distB="0" distL="0" distR="0" wp14:anchorId="2B90053E" wp14:editId="5556CA3A">
          <wp:extent cx="5727700" cy="1771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alphaModFix/>
                    <a:extLst>
                      <a:ext uri="{28A0092B-C50C-407E-A947-70E740481C1C}">
                        <a14:useLocalDpi xmlns:a14="http://schemas.microsoft.com/office/drawing/2010/main" val="0"/>
                      </a:ext>
                    </a:extLst>
                  </a:blip>
                  <a:stretch>
                    <a:fillRect/>
                  </a:stretch>
                </pic:blipFill>
                <pic:spPr>
                  <a:xfrm>
                    <a:off x="0" y="0"/>
                    <a:ext cx="5727700" cy="17710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B7885"/>
    <w:multiLevelType w:val="multilevel"/>
    <w:tmpl w:val="85BAC07E"/>
    <w:lvl w:ilvl="0">
      <w:start w:val="2"/>
      <w:numFmt w:val="lowerLetter"/>
      <w:lvlText w:val="(%1)"/>
      <w:lvlJc w:val="left"/>
      <w:pPr>
        <w:tabs>
          <w:tab w:val="num" w:pos="504"/>
        </w:tabs>
        <w:ind w:left="0" w:firstLine="0"/>
      </w:pPr>
      <w:rPr>
        <w:rFonts w:ascii="Times New Roman" w:eastAsia="Times New Roman" w:hAnsi="Times New Roman" w:hint="default"/>
        <w:b/>
        <w:color w:val="000000"/>
        <w:spacing w:val="6"/>
        <w:w w:val="100"/>
        <w:sz w:val="20"/>
        <w:vertAlign w:val="baseline"/>
        <w:lang w:val="en-U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C846918"/>
    <w:multiLevelType w:val="hybridMultilevel"/>
    <w:tmpl w:val="E0B87BFE"/>
    <w:lvl w:ilvl="0" w:tplc="94BA0804">
      <w:start w:val="10"/>
      <w:numFmt w:val="bullet"/>
      <w:lvlText w:val="-"/>
      <w:lvlJc w:val="left"/>
      <w:pPr>
        <w:ind w:left="720" w:hanging="360"/>
      </w:pPr>
      <w:rPr>
        <w:rFonts w:ascii="Calibri" w:eastAsia="DengXian" w:hAnsi="Calibri" w:cs="Calibr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2" w15:restartNumberingAfterBreak="0">
    <w:nsid w:val="10A82510"/>
    <w:multiLevelType w:val="hybridMultilevel"/>
    <w:tmpl w:val="26CCA59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ADE725E"/>
    <w:multiLevelType w:val="multilevel"/>
    <w:tmpl w:val="B5BC7EE0"/>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2851592E"/>
    <w:multiLevelType w:val="hybridMultilevel"/>
    <w:tmpl w:val="F344185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2C795E24"/>
    <w:multiLevelType w:val="multilevel"/>
    <w:tmpl w:val="9BE07728"/>
    <w:lvl w:ilvl="0">
      <w:start w:val="3"/>
      <w:numFmt w:val="lowerLetter"/>
      <w:lvlText w:val="(%1)"/>
      <w:lvlJc w:val="left"/>
      <w:pPr>
        <w:tabs>
          <w:tab w:val="left" w:pos="504"/>
        </w:tabs>
      </w:pPr>
      <w:rPr>
        <w:rFonts w:ascii="Times New Roman" w:eastAsia="Times New Roman" w:hAnsi="Times New Roman"/>
        <w:color w:val="000000"/>
        <w:spacing w:val="4"/>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F55041A"/>
    <w:multiLevelType w:val="multilevel"/>
    <w:tmpl w:val="29C28530"/>
    <w:lvl w:ilvl="0">
      <w:start w:val="2"/>
      <w:numFmt w:val="lowerLetter"/>
      <w:lvlText w:val="(%1)"/>
      <w:lvlJc w:val="left"/>
      <w:pPr>
        <w:tabs>
          <w:tab w:val="num" w:pos="504"/>
        </w:tabs>
        <w:ind w:left="0" w:firstLine="0"/>
      </w:pPr>
      <w:rPr>
        <w:rFonts w:ascii="Times New Roman" w:eastAsia="Times New Roman" w:hAnsi="Times New Roman" w:hint="default"/>
        <w:b/>
        <w:color w:val="000000"/>
        <w:spacing w:val="0"/>
        <w:w w:val="100"/>
        <w:sz w:val="20"/>
        <w:vertAlign w:val="baseline"/>
        <w:lang w:val="en-U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4EBF3211"/>
    <w:multiLevelType w:val="hybridMultilevel"/>
    <w:tmpl w:val="DAF6B39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5C131FBF"/>
    <w:multiLevelType w:val="multilevel"/>
    <w:tmpl w:val="52EEF960"/>
    <w:lvl w:ilvl="0">
      <w:start w:val="1"/>
      <w:numFmt w:val="lowerLetter"/>
      <w:lvlText w:val="(%1)"/>
      <w:lvlJc w:val="left"/>
      <w:pPr>
        <w:tabs>
          <w:tab w:val="left" w:pos="504"/>
        </w:tabs>
      </w:pPr>
      <w:rPr>
        <w:rFonts w:ascii="Times New Roman" w:eastAsia="Times New Roman" w:hAnsi="Times New Roman"/>
        <w:color w:val="000000"/>
        <w:spacing w:val="4"/>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B124045"/>
    <w:multiLevelType w:val="multilevel"/>
    <w:tmpl w:val="52645544"/>
    <w:lvl w:ilvl="0">
      <w:start w:val="1"/>
      <w:numFmt w:val="decimal"/>
      <w:lvlText w:val="%1."/>
      <w:lvlJc w:val="left"/>
      <w:pPr>
        <w:ind w:left="360" w:hanging="360"/>
      </w:pPr>
    </w:lvl>
    <w:lvl w:ilvl="1">
      <w:start w:val="1"/>
      <w:numFmt w:val="decimal"/>
      <w:isLgl/>
      <w:lvlText w:val="%1.%2"/>
      <w:lvlJc w:val="left"/>
      <w:pPr>
        <w:ind w:left="1510" w:hanging="43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480" w:hanging="108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000" w:hanging="1440"/>
      </w:pPr>
      <w:rPr>
        <w:rFonts w:hint="default"/>
      </w:rPr>
    </w:lvl>
    <w:lvl w:ilvl="8">
      <w:start w:val="1"/>
      <w:numFmt w:val="decimal"/>
      <w:isLgl/>
      <w:lvlText w:val="%1.%2.%3.%4.%5.%6.%7.%8.%9"/>
      <w:lvlJc w:val="left"/>
      <w:pPr>
        <w:ind w:left="10080" w:hanging="1440"/>
      </w:pPr>
      <w:rPr>
        <w:rFonts w:hint="default"/>
      </w:rPr>
    </w:lvl>
  </w:abstractNum>
  <w:num w:numId="1" w16cid:durableId="1814521803">
    <w:abstractNumId w:val="0"/>
  </w:num>
  <w:num w:numId="2" w16cid:durableId="201594995">
    <w:abstractNumId w:val="8"/>
  </w:num>
  <w:num w:numId="3" w16cid:durableId="934289209">
    <w:abstractNumId w:val="5"/>
  </w:num>
  <w:num w:numId="4" w16cid:durableId="2094081871">
    <w:abstractNumId w:val="6"/>
  </w:num>
  <w:num w:numId="5" w16cid:durableId="2118326390">
    <w:abstractNumId w:val="1"/>
  </w:num>
  <w:num w:numId="6" w16cid:durableId="1597247685">
    <w:abstractNumId w:val="1"/>
  </w:num>
  <w:num w:numId="7" w16cid:durableId="162673216">
    <w:abstractNumId w:val="9"/>
  </w:num>
  <w:num w:numId="8" w16cid:durableId="532618265">
    <w:abstractNumId w:val="4"/>
  </w:num>
  <w:num w:numId="9" w16cid:durableId="2130514811">
    <w:abstractNumId w:val="2"/>
  </w:num>
  <w:num w:numId="10" w16cid:durableId="996954774">
    <w:abstractNumId w:val="3"/>
  </w:num>
  <w:num w:numId="11" w16cid:durableId="4386442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D10"/>
    <w:rsid w:val="00000FC4"/>
    <w:rsid w:val="00002495"/>
    <w:rsid w:val="000053CF"/>
    <w:rsid w:val="00012480"/>
    <w:rsid w:val="000229E5"/>
    <w:rsid w:val="000233FA"/>
    <w:rsid w:val="00024448"/>
    <w:rsid w:val="00025BD8"/>
    <w:rsid w:val="000439EB"/>
    <w:rsid w:val="00056EB2"/>
    <w:rsid w:val="00060D04"/>
    <w:rsid w:val="0006572C"/>
    <w:rsid w:val="00072BB6"/>
    <w:rsid w:val="0007335E"/>
    <w:rsid w:val="000936EE"/>
    <w:rsid w:val="00094602"/>
    <w:rsid w:val="000B0343"/>
    <w:rsid w:val="000B03C6"/>
    <w:rsid w:val="000B4F5E"/>
    <w:rsid w:val="000B57F9"/>
    <w:rsid w:val="000C1CF3"/>
    <w:rsid w:val="000C43EB"/>
    <w:rsid w:val="000E0576"/>
    <w:rsid w:val="000E302B"/>
    <w:rsid w:val="000E4B9B"/>
    <w:rsid w:val="000E6FCB"/>
    <w:rsid w:val="000F2666"/>
    <w:rsid w:val="000F4A55"/>
    <w:rsid w:val="0010270E"/>
    <w:rsid w:val="001111C6"/>
    <w:rsid w:val="00121502"/>
    <w:rsid w:val="00132475"/>
    <w:rsid w:val="00133F30"/>
    <w:rsid w:val="00134196"/>
    <w:rsid w:val="001410E9"/>
    <w:rsid w:val="001443F1"/>
    <w:rsid w:val="00146056"/>
    <w:rsid w:val="0016164D"/>
    <w:rsid w:val="00166E30"/>
    <w:rsid w:val="00171F9C"/>
    <w:rsid w:val="00174266"/>
    <w:rsid w:val="0018722F"/>
    <w:rsid w:val="00192FA8"/>
    <w:rsid w:val="001955BF"/>
    <w:rsid w:val="001A019A"/>
    <w:rsid w:val="001B145E"/>
    <w:rsid w:val="001B3E45"/>
    <w:rsid w:val="001B762D"/>
    <w:rsid w:val="001C0887"/>
    <w:rsid w:val="001D1B73"/>
    <w:rsid w:val="001E2A30"/>
    <w:rsid w:val="001F0FBD"/>
    <w:rsid w:val="001F366A"/>
    <w:rsid w:val="001F4D77"/>
    <w:rsid w:val="002024AB"/>
    <w:rsid w:val="00206961"/>
    <w:rsid w:val="00214A9D"/>
    <w:rsid w:val="00215D6E"/>
    <w:rsid w:val="00215FB1"/>
    <w:rsid w:val="00235899"/>
    <w:rsid w:val="00236F1D"/>
    <w:rsid w:val="00240E4C"/>
    <w:rsid w:val="002429BA"/>
    <w:rsid w:val="002603D6"/>
    <w:rsid w:val="002667C1"/>
    <w:rsid w:val="002963E7"/>
    <w:rsid w:val="002A0352"/>
    <w:rsid w:val="002B0903"/>
    <w:rsid w:val="002B5088"/>
    <w:rsid w:val="002C0115"/>
    <w:rsid w:val="002C1349"/>
    <w:rsid w:val="002C482A"/>
    <w:rsid w:val="002D4A40"/>
    <w:rsid w:val="002E5C92"/>
    <w:rsid w:val="00305DEC"/>
    <w:rsid w:val="0030743D"/>
    <w:rsid w:val="00314BFF"/>
    <w:rsid w:val="00314C56"/>
    <w:rsid w:val="003212C9"/>
    <w:rsid w:val="00325518"/>
    <w:rsid w:val="003259B7"/>
    <w:rsid w:val="00330E8A"/>
    <w:rsid w:val="003353DC"/>
    <w:rsid w:val="0035432D"/>
    <w:rsid w:val="00357ACD"/>
    <w:rsid w:val="00363695"/>
    <w:rsid w:val="00376045"/>
    <w:rsid w:val="0037762C"/>
    <w:rsid w:val="0038768F"/>
    <w:rsid w:val="003954DB"/>
    <w:rsid w:val="003A349E"/>
    <w:rsid w:val="003B5BB3"/>
    <w:rsid w:val="003C5CFA"/>
    <w:rsid w:val="003E48B2"/>
    <w:rsid w:val="003E5826"/>
    <w:rsid w:val="003F0F44"/>
    <w:rsid w:val="003F3F0B"/>
    <w:rsid w:val="00401F6F"/>
    <w:rsid w:val="00415C44"/>
    <w:rsid w:val="00416340"/>
    <w:rsid w:val="0044175B"/>
    <w:rsid w:val="004446AF"/>
    <w:rsid w:val="00453777"/>
    <w:rsid w:val="00487C19"/>
    <w:rsid w:val="004974F7"/>
    <w:rsid w:val="004A0E5C"/>
    <w:rsid w:val="004A0F39"/>
    <w:rsid w:val="004A130B"/>
    <w:rsid w:val="004A6836"/>
    <w:rsid w:val="004B00D8"/>
    <w:rsid w:val="004B3E07"/>
    <w:rsid w:val="004B5B07"/>
    <w:rsid w:val="005033BD"/>
    <w:rsid w:val="0052046B"/>
    <w:rsid w:val="00526EAA"/>
    <w:rsid w:val="00535BBE"/>
    <w:rsid w:val="00537737"/>
    <w:rsid w:val="005410EA"/>
    <w:rsid w:val="00570B63"/>
    <w:rsid w:val="00583B33"/>
    <w:rsid w:val="00584F88"/>
    <w:rsid w:val="005A2D1E"/>
    <w:rsid w:val="005A7733"/>
    <w:rsid w:val="005C173A"/>
    <w:rsid w:val="005C3C9F"/>
    <w:rsid w:val="005C6576"/>
    <w:rsid w:val="005D7D85"/>
    <w:rsid w:val="005E0724"/>
    <w:rsid w:val="005E182C"/>
    <w:rsid w:val="005F6D30"/>
    <w:rsid w:val="00601D10"/>
    <w:rsid w:val="00604ED8"/>
    <w:rsid w:val="00611552"/>
    <w:rsid w:val="00611F60"/>
    <w:rsid w:val="00612DE0"/>
    <w:rsid w:val="00623DC7"/>
    <w:rsid w:val="00653E65"/>
    <w:rsid w:val="0066539A"/>
    <w:rsid w:val="00670628"/>
    <w:rsid w:val="006900AB"/>
    <w:rsid w:val="006925F7"/>
    <w:rsid w:val="006955D2"/>
    <w:rsid w:val="006A2313"/>
    <w:rsid w:val="006A71C8"/>
    <w:rsid w:val="006B33AC"/>
    <w:rsid w:val="006C533D"/>
    <w:rsid w:val="006D35FE"/>
    <w:rsid w:val="006F5B58"/>
    <w:rsid w:val="00700DA4"/>
    <w:rsid w:val="00710C1A"/>
    <w:rsid w:val="00710C62"/>
    <w:rsid w:val="007138EB"/>
    <w:rsid w:val="007325C6"/>
    <w:rsid w:val="00740090"/>
    <w:rsid w:val="0074146D"/>
    <w:rsid w:val="00743CAE"/>
    <w:rsid w:val="00746703"/>
    <w:rsid w:val="00750EB6"/>
    <w:rsid w:val="0075704A"/>
    <w:rsid w:val="00762B9D"/>
    <w:rsid w:val="007650AF"/>
    <w:rsid w:val="007652B0"/>
    <w:rsid w:val="00775114"/>
    <w:rsid w:val="007820EE"/>
    <w:rsid w:val="00784295"/>
    <w:rsid w:val="007878DA"/>
    <w:rsid w:val="007A4455"/>
    <w:rsid w:val="007B0C48"/>
    <w:rsid w:val="007B4A60"/>
    <w:rsid w:val="007B79E6"/>
    <w:rsid w:val="007C5857"/>
    <w:rsid w:val="007E62B4"/>
    <w:rsid w:val="007E64E4"/>
    <w:rsid w:val="007F4609"/>
    <w:rsid w:val="007F5D4D"/>
    <w:rsid w:val="007F69ED"/>
    <w:rsid w:val="007F7F74"/>
    <w:rsid w:val="00801169"/>
    <w:rsid w:val="00802B28"/>
    <w:rsid w:val="0081256F"/>
    <w:rsid w:val="0081275A"/>
    <w:rsid w:val="008176A4"/>
    <w:rsid w:val="008209FE"/>
    <w:rsid w:val="00820CB9"/>
    <w:rsid w:val="00820CC3"/>
    <w:rsid w:val="0082191A"/>
    <w:rsid w:val="00822BF8"/>
    <w:rsid w:val="008321CD"/>
    <w:rsid w:val="00850AC2"/>
    <w:rsid w:val="008608B5"/>
    <w:rsid w:val="00861DD7"/>
    <w:rsid w:val="008708AD"/>
    <w:rsid w:val="00871B0F"/>
    <w:rsid w:val="00872816"/>
    <w:rsid w:val="008755F7"/>
    <w:rsid w:val="00882F31"/>
    <w:rsid w:val="00883E99"/>
    <w:rsid w:val="00896FA3"/>
    <w:rsid w:val="008A0922"/>
    <w:rsid w:val="008A37BA"/>
    <w:rsid w:val="008C04B1"/>
    <w:rsid w:val="008C3D5A"/>
    <w:rsid w:val="008C7956"/>
    <w:rsid w:val="008D1002"/>
    <w:rsid w:val="008F3828"/>
    <w:rsid w:val="008F62C3"/>
    <w:rsid w:val="00906C6E"/>
    <w:rsid w:val="009143BB"/>
    <w:rsid w:val="00917E6D"/>
    <w:rsid w:val="00940E99"/>
    <w:rsid w:val="00944262"/>
    <w:rsid w:val="00985681"/>
    <w:rsid w:val="00986E22"/>
    <w:rsid w:val="00993C2D"/>
    <w:rsid w:val="009B1287"/>
    <w:rsid w:val="009B42E7"/>
    <w:rsid w:val="009B6794"/>
    <w:rsid w:val="009C272E"/>
    <w:rsid w:val="009D44F9"/>
    <w:rsid w:val="00A30D95"/>
    <w:rsid w:val="00A315C9"/>
    <w:rsid w:val="00A41390"/>
    <w:rsid w:val="00A4471D"/>
    <w:rsid w:val="00A526D8"/>
    <w:rsid w:val="00A541A4"/>
    <w:rsid w:val="00A627BA"/>
    <w:rsid w:val="00A638FE"/>
    <w:rsid w:val="00A67F2F"/>
    <w:rsid w:val="00A91ED6"/>
    <w:rsid w:val="00A95CEB"/>
    <w:rsid w:val="00A9615D"/>
    <w:rsid w:val="00A97EF7"/>
    <w:rsid w:val="00AB664B"/>
    <w:rsid w:val="00AB66AE"/>
    <w:rsid w:val="00AB6EC4"/>
    <w:rsid w:val="00AC5084"/>
    <w:rsid w:val="00AC5699"/>
    <w:rsid w:val="00AD20FF"/>
    <w:rsid w:val="00AE42C2"/>
    <w:rsid w:val="00AE7EED"/>
    <w:rsid w:val="00AF3C96"/>
    <w:rsid w:val="00AF7F27"/>
    <w:rsid w:val="00B04BEB"/>
    <w:rsid w:val="00B14B22"/>
    <w:rsid w:val="00B14F63"/>
    <w:rsid w:val="00B43672"/>
    <w:rsid w:val="00B44DDB"/>
    <w:rsid w:val="00B52DD1"/>
    <w:rsid w:val="00B53919"/>
    <w:rsid w:val="00B60E70"/>
    <w:rsid w:val="00B65B17"/>
    <w:rsid w:val="00B75278"/>
    <w:rsid w:val="00B75DAB"/>
    <w:rsid w:val="00B8233B"/>
    <w:rsid w:val="00B870A1"/>
    <w:rsid w:val="00B87C9C"/>
    <w:rsid w:val="00BB1461"/>
    <w:rsid w:val="00BB4DEF"/>
    <w:rsid w:val="00BB6482"/>
    <w:rsid w:val="00BC7084"/>
    <w:rsid w:val="00BE187E"/>
    <w:rsid w:val="00BF059C"/>
    <w:rsid w:val="00C05638"/>
    <w:rsid w:val="00C12A67"/>
    <w:rsid w:val="00C12D44"/>
    <w:rsid w:val="00C14C7F"/>
    <w:rsid w:val="00C2530C"/>
    <w:rsid w:val="00C300D0"/>
    <w:rsid w:val="00C404BB"/>
    <w:rsid w:val="00C42D54"/>
    <w:rsid w:val="00C61D7D"/>
    <w:rsid w:val="00C62F73"/>
    <w:rsid w:val="00C63EA9"/>
    <w:rsid w:val="00C65D73"/>
    <w:rsid w:val="00C667C4"/>
    <w:rsid w:val="00C70A94"/>
    <w:rsid w:val="00C8195F"/>
    <w:rsid w:val="00C8202C"/>
    <w:rsid w:val="00CA4FC1"/>
    <w:rsid w:val="00CA5AC9"/>
    <w:rsid w:val="00CA70BA"/>
    <w:rsid w:val="00CC10FE"/>
    <w:rsid w:val="00CC33A3"/>
    <w:rsid w:val="00CC468A"/>
    <w:rsid w:val="00CD0B38"/>
    <w:rsid w:val="00CE1B27"/>
    <w:rsid w:val="00D03CB6"/>
    <w:rsid w:val="00D13502"/>
    <w:rsid w:val="00D14A24"/>
    <w:rsid w:val="00D17F40"/>
    <w:rsid w:val="00D27A1F"/>
    <w:rsid w:val="00D51A4A"/>
    <w:rsid w:val="00D5575C"/>
    <w:rsid w:val="00D637A9"/>
    <w:rsid w:val="00D6788A"/>
    <w:rsid w:val="00D70C61"/>
    <w:rsid w:val="00D73BB5"/>
    <w:rsid w:val="00D73CB6"/>
    <w:rsid w:val="00D84AB3"/>
    <w:rsid w:val="00D95311"/>
    <w:rsid w:val="00DA1636"/>
    <w:rsid w:val="00DA1D41"/>
    <w:rsid w:val="00DA401D"/>
    <w:rsid w:val="00DA7378"/>
    <w:rsid w:val="00DB2FC4"/>
    <w:rsid w:val="00DB65B2"/>
    <w:rsid w:val="00DC25F6"/>
    <w:rsid w:val="00DD23EE"/>
    <w:rsid w:val="00DD74E3"/>
    <w:rsid w:val="00DE561D"/>
    <w:rsid w:val="00DF734A"/>
    <w:rsid w:val="00E06851"/>
    <w:rsid w:val="00E1689C"/>
    <w:rsid w:val="00E332EB"/>
    <w:rsid w:val="00E37C47"/>
    <w:rsid w:val="00E4260B"/>
    <w:rsid w:val="00E50054"/>
    <w:rsid w:val="00E57BA9"/>
    <w:rsid w:val="00E7211B"/>
    <w:rsid w:val="00E80B4B"/>
    <w:rsid w:val="00E90B85"/>
    <w:rsid w:val="00E91448"/>
    <w:rsid w:val="00E97413"/>
    <w:rsid w:val="00ED140A"/>
    <w:rsid w:val="00ED7F9F"/>
    <w:rsid w:val="00EE2393"/>
    <w:rsid w:val="00EE6D5B"/>
    <w:rsid w:val="00EF16C3"/>
    <w:rsid w:val="00EF2034"/>
    <w:rsid w:val="00EF2AA6"/>
    <w:rsid w:val="00F003A5"/>
    <w:rsid w:val="00F04456"/>
    <w:rsid w:val="00F04C88"/>
    <w:rsid w:val="00F04F2A"/>
    <w:rsid w:val="00F1686F"/>
    <w:rsid w:val="00F648A4"/>
    <w:rsid w:val="00F75B90"/>
    <w:rsid w:val="00F77CCD"/>
    <w:rsid w:val="00F80F35"/>
    <w:rsid w:val="00F821FA"/>
    <w:rsid w:val="00F86E12"/>
    <w:rsid w:val="00F87468"/>
    <w:rsid w:val="00F94ECA"/>
    <w:rsid w:val="00F96431"/>
    <w:rsid w:val="00F97A78"/>
    <w:rsid w:val="00F97FF5"/>
    <w:rsid w:val="00FA0683"/>
    <w:rsid w:val="00FA276C"/>
    <w:rsid w:val="00FC0836"/>
    <w:rsid w:val="00FC0A89"/>
    <w:rsid w:val="00FC5E6A"/>
    <w:rsid w:val="00FD57FE"/>
    <w:rsid w:val="00FF4303"/>
  </w:rsids>
  <m:mathPr>
    <m:mathFont m:val="Cambria Math"/>
    <m:brkBin m:val="before"/>
    <m:brkBinSub m:val="--"/>
    <m:smallFrac m:val="0"/>
    <m:dispDef/>
    <m:lMargin m:val="0"/>
    <m:rMargin m:val="0"/>
    <m:defJc m:val="centerGroup"/>
    <m:wrapIndent m:val="1440"/>
    <m:intLim m:val="subSup"/>
    <m:naryLim m:val="undOvr"/>
  </m:mathPr>
  <w:themeFontLang w:val="en-Z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616327"/>
  <w15:chartTrackingRefBased/>
  <w15:docId w15:val="{F79F8ED0-CEEF-6D4A-8B40-980370B7F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ZA" w:eastAsia="en-US" w:bidi="ar-SA"/>
      </w:rPr>
    </w:rPrDefault>
    <w:pPrDefault>
      <w:pPr>
        <w:spacing w:before="360" w:after="3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F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1D10"/>
    <w:pPr>
      <w:tabs>
        <w:tab w:val="center" w:pos="4513"/>
        <w:tab w:val="right" w:pos="9026"/>
      </w:tabs>
    </w:pPr>
  </w:style>
  <w:style w:type="character" w:customStyle="1" w:styleId="HeaderChar">
    <w:name w:val="Header Char"/>
    <w:basedOn w:val="DefaultParagraphFont"/>
    <w:link w:val="Header"/>
    <w:uiPriority w:val="99"/>
    <w:rsid w:val="00601D10"/>
  </w:style>
  <w:style w:type="paragraph" w:styleId="Footer">
    <w:name w:val="footer"/>
    <w:basedOn w:val="Normal"/>
    <w:link w:val="FooterChar"/>
    <w:uiPriority w:val="99"/>
    <w:unhideWhenUsed/>
    <w:rsid w:val="00601D10"/>
    <w:pPr>
      <w:tabs>
        <w:tab w:val="center" w:pos="4513"/>
        <w:tab w:val="right" w:pos="9026"/>
      </w:tabs>
    </w:pPr>
  </w:style>
  <w:style w:type="character" w:customStyle="1" w:styleId="FooterChar">
    <w:name w:val="Footer Char"/>
    <w:basedOn w:val="DefaultParagraphFont"/>
    <w:link w:val="Footer"/>
    <w:uiPriority w:val="99"/>
    <w:rsid w:val="00601D10"/>
  </w:style>
  <w:style w:type="character" w:styleId="PageNumber">
    <w:name w:val="page number"/>
    <w:basedOn w:val="DefaultParagraphFont"/>
    <w:uiPriority w:val="99"/>
    <w:semiHidden/>
    <w:unhideWhenUsed/>
    <w:rsid w:val="00601D10"/>
  </w:style>
  <w:style w:type="paragraph" w:styleId="ListParagraph">
    <w:name w:val="List Paragraph"/>
    <w:basedOn w:val="Normal"/>
    <w:uiPriority w:val="34"/>
    <w:qFormat/>
    <w:rsid w:val="00BB4DEF"/>
    <w:pPr>
      <w:ind w:left="720"/>
      <w:contextualSpacing/>
    </w:pPr>
  </w:style>
  <w:style w:type="paragraph" w:styleId="FootnoteText">
    <w:name w:val="footnote text"/>
    <w:basedOn w:val="Normal"/>
    <w:link w:val="FootnoteTextChar"/>
    <w:uiPriority w:val="99"/>
    <w:semiHidden/>
    <w:unhideWhenUsed/>
    <w:rsid w:val="002E5C92"/>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2E5C92"/>
    <w:rPr>
      <w:sz w:val="20"/>
      <w:szCs w:val="20"/>
    </w:rPr>
  </w:style>
  <w:style w:type="character" w:styleId="FootnoteReference">
    <w:name w:val="footnote reference"/>
    <w:basedOn w:val="DefaultParagraphFont"/>
    <w:uiPriority w:val="99"/>
    <w:semiHidden/>
    <w:unhideWhenUsed/>
    <w:rsid w:val="002E5C92"/>
    <w:rPr>
      <w:vertAlign w:val="superscript"/>
    </w:rPr>
  </w:style>
  <w:style w:type="character" w:styleId="Hyperlink">
    <w:name w:val="Hyperlink"/>
    <w:basedOn w:val="DefaultParagraphFont"/>
    <w:uiPriority w:val="99"/>
    <w:unhideWhenUsed/>
    <w:rsid w:val="00DA401D"/>
    <w:rPr>
      <w:color w:val="0563C1" w:themeColor="hyperlink"/>
      <w:u w:val="single"/>
    </w:rPr>
  </w:style>
  <w:style w:type="character" w:styleId="CommentReference">
    <w:name w:val="annotation reference"/>
    <w:basedOn w:val="DefaultParagraphFont"/>
    <w:uiPriority w:val="99"/>
    <w:semiHidden/>
    <w:unhideWhenUsed/>
    <w:rsid w:val="00DA401D"/>
    <w:rPr>
      <w:sz w:val="16"/>
      <w:szCs w:val="16"/>
    </w:rPr>
  </w:style>
  <w:style w:type="paragraph" w:styleId="CommentText">
    <w:name w:val="annotation text"/>
    <w:basedOn w:val="Normal"/>
    <w:link w:val="CommentTextChar"/>
    <w:uiPriority w:val="99"/>
    <w:unhideWhenUsed/>
    <w:rsid w:val="00DA401D"/>
    <w:pPr>
      <w:spacing w:before="0" w:after="160" w:line="240" w:lineRule="auto"/>
    </w:pPr>
    <w:rPr>
      <w:sz w:val="20"/>
      <w:szCs w:val="20"/>
    </w:rPr>
  </w:style>
  <w:style w:type="character" w:customStyle="1" w:styleId="CommentTextChar">
    <w:name w:val="Comment Text Char"/>
    <w:basedOn w:val="DefaultParagraphFont"/>
    <w:link w:val="CommentText"/>
    <w:uiPriority w:val="99"/>
    <w:rsid w:val="00DA401D"/>
    <w:rPr>
      <w:sz w:val="20"/>
      <w:szCs w:val="20"/>
    </w:rPr>
  </w:style>
  <w:style w:type="character" w:styleId="UnresolvedMention">
    <w:name w:val="Unresolved Mention"/>
    <w:basedOn w:val="DefaultParagraphFont"/>
    <w:uiPriority w:val="99"/>
    <w:semiHidden/>
    <w:unhideWhenUsed/>
    <w:rsid w:val="00DA401D"/>
    <w:rPr>
      <w:color w:val="605E5C"/>
      <w:shd w:val="clear" w:color="auto" w:fill="E1DFDD"/>
    </w:rPr>
  </w:style>
  <w:style w:type="character" w:styleId="FollowedHyperlink">
    <w:name w:val="FollowedHyperlink"/>
    <w:basedOn w:val="DefaultParagraphFont"/>
    <w:uiPriority w:val="99"/>
    <w:semiHidden/>
    <w:unhideWhenUsed/>
    <w:rsid w:val="009D44F9"/>
    <w:rPr>
      <w:color w:val="954F72" w:themeColor="followedHyperlink"/>
      <w:u w:val="single"/>
    </w:rPr>
  </w:style>
  <w:style w:type="paragraph" w:styleId="Revision">
    <w:name w:val="Revision"/>
    <w:hidden/>
    <w:uiPriority w:val="99"/>
    <w:semiHidden/>
    <w:rsid w:val="00F97FF5"/>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705734">
      <w:bodyDiv w:val="1"/>
      <w:marLeft w:val="0"/>
      <w:marRight w:val="0"/>
      <w:marTop w:val="0"/>
      <w:marBottom w:val="0"/>
      <w:divBdr>
        <w:top w:val="none" w:sz="0" w:space="0" w:color="auto"/>
        <w:left w:val="none" w:sz="0" w:space="0" w:color="auto"/>
        <w:bottom w:val="none" w:sz="0" w:space="0" w:color="auto"/>
        <w:right w:val="none" w:sz="0" w:space="0" w:color="auto"/>
      </w:divBdr>
    </w:div>
    <w:div w:id="477723548">
      <w:bodyDiv w:val="1"/>
      <w:marLeft w:val="0"/>
      <w:marRight w:val="0"/>
      <w:marTop w:val="0"/>
      <w:marBottom w:val="0"/>
      <w:divBdr>
        <w:top w:val="none" w:sz="0" w:space="0" w:color="auto"/>
        <w:left w:val="none" w:sz="0" w:space="0" w:color="auto"/>
        <w:bottom w:val="none" w:sz="0" w:space="0" w:color="auto"/>
        <w:right w:val="none" w:sz="0" w:space="0" w:color="auto"/>
      </w:divBdr>
    </w:div>
    <w:div w:id="553589889">
      <w:bodyDiv w:val="1"/>
      <w:marLeft w:val="0"/>
      <w:marRight w:val="0"/>
      <w:marTop w:val="0"/>
      <w:marBottom w:val="0"/>
      <w:divBdr>
        <w:top w:val="none" w:sz="0" w:space="0" w:color="auto"/>
        <w:left w:val="none" w:sz="0" w:space="0" w:color="auto"/>
        <w:bottom w:val="none" w:sz="0" w:space="0" w:color="auto"/>
        <w:right w:val="none" w:sz="0" w:space="0" w:color="auto"/>
      </w:divBdr>
    </w:div>
    <w:div w:id="586814178">
      <w:bodyDiv w:val="1"/>
      <w:marLeft w:val="0"/>
      <w:marRight w:val="0"/>
      <w:marTop w:val="0"/>
      <w:marBottom w:val="0"/>
      <w:divBdr>
        <w:top w:val="none" w:sz="0" w:space="0" w:color="auto"/>
        <w:left w:val="none" w:sz="0" w:space="0" w:color="auto"/>
        <w:bottom w:val="none" w:sz="0" w:space="0" w:color="auto"/>
        <w:right w:val="none" w:sz="0" w:space="0" w:color="auto"/>
      </w:divBdr>
    </w:div>
    <w:div w:id="750811584">
      <w:bodyDiv w:val="1"/>
      <w:marLeft w:val="0"/>
      <w:marRight w:val="0"/>
      <w:marTop w:val="0"/>
      <w:marBottom w:val="0"/>
      <w:divBdr>
        <w:top w:val="none" w:sz="0" w:space="0" w:color="auto"/>
        <w:left w:val="none" w:sz="0" w:space="0" w:color="auto"/>
        <w:bottom w:val="none" w:sz="0" w:space="0" w:color="auto"/>
        <w:right w:val="none" w:sz="0" w:space="0" w:color="auto"/>
      </w:divBdr>
    </w:div>
    <w:div w:id="1344825224">
      <w:bodyDiv w:val="1"/>
      <w:marLeft w:val="0"/>
      <w:marRight w:val="0"/>
      <w:marTop w:val="0"/>
      <w:marBottom w:val="0"/>
      <w:divBdr>
        <w:top w:val="none" w:sz="0" w:space="0" w:color="auto"/>
        <w:left w:val="none" w:sz="0" w:space="0" w:color="auto"/>
        <w:bottom w:val="none" w:sz="0" w:space="0" w:color="auto"/>
        <w:right w:val="none" w:sz="0" w:space="0" w:color="auto"/>
      </w:divBdr>
    </w:div>
    <w:div w:id="144218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pprotect.org/sites/default/files/legislation_report/SYSTEMATIC%20INVESTIGATION%20INTO%20ADMINISTRATIVE%20DEFICIENCIES%20RELATING%20TO%20GENDER%20BASED%20VIOLENCE%20WITHIN%20SOUTH%20AFRICA.pdf" TargetMode="External"/><Relationship Id="rId3" Type="http://schemas.openxmlformats.org/officeDocument/2006/relationships/hyperlink" Target="https://www.nsmsa.org.za/2020/08/24/press-release-the-national-shelter-movement-calls-for-the-president-to-address-funding-of-womens-abuse-shelters/" TargetMode="External"/><Relationship Id="rId7" Type="http://schemas.openxmlformats.org/officeDocument/2006/relationships/hyperlink" Target="https://cge.org.za/wp-content/uploads/2023/07/cge-investigation-into-the-state-of-shelters.pdf" TargetMode="External"/><Relationship Id="rId2" Type="http://schemas.openxmlformats.org/officeDocument/2006/relationships/hyperlink" Target="https://www.saferspaces.org.za/uploads/files/policy_brief_final_02_web.pdf" TargetMode="External"/><Relationship Id="rId1" Type="http://schemas.openxmlformats.org/officeDocument/2006/relationships/hyperlink" Target="https://awethu.amandla.mobi/petitions/save-victim-support-services-demand-rights-for-victims-of-crime-now" TargetMode="External"/><Relationship Id="rId6" Type="http://schemas.openxmlformats.org/officeDocument/2006/relationships/hyperlink" Target="https://www.nsmsa.org.za/wp-content/uploads/2024/04/nsmsa-annual-report-2023-2024.pdf" TargetMode="External"/><Relationship Id="rId5" Type="http://schemas.openxmlformats.org/officeDocument/2006/relationships/hyperlink" Target="https://www.nsmsa.org.za/wp-content/uploads/2024/04/nsmsa-indaba-report-2023.pdf" TargetMode="External"/><Relationship Id="rId4" Type="http://schemas.openxmlformats.org/officeDocument/2006/relationships/hyperlink" Target="https://www.news24.com/news24/southafrica/news/lack-of-government-funding-hampering-womens-shelters-202208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323AD-B183-45D9-9F20-18D675BD2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3130</Words>
  <Characters>16811</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Jamila Devi Seerathun</cp:lastModifiedBy>
  <cp:revision>2</cp:revision>
  <dcterms:created xsi:type="dcterms:W3CDTF">2024-09-10T15:05:00Z</dcterms:created>
  <dcterms:modified xsi:type="dcterms:W3CDTF">2024-09-10T15:05:00Z</dcterms:modified>
</cp:coreProperties>
</file>