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7F7B2" w14:textId="77777777" w:rsidR="00053176" w:rsidRPr="00851CAC" w:rsidRDefault="00053176" w:rsidP="00E43564">
      <w:pPr>
        <w:rPr>
          <w:rFonts w:asciiTheme="minorHAnsi" w:hAnsiTheme="minorHAnsi" w:cstheme="minorHAnsi"/>
          <w:sz w:val="24"/>
          <w:szCs w:val="24"/>
          <w:lang w:val="ro-RO"/>
        </w:rPr>
      </w:pPr>
    </w:p>
    <w:p w14:paraId="0C062914" w14:textId="77777777" w:rsidR="00053176" w:rsidRPr="00A56F56" w:rsidRDefault="00053176" w:rsidP="00E43564">
      <w:pPr>
        <w:rPr>
          <w:rFonts w:asciiTheme="minorHAnsi" w:hAnsiTheme="minorHAnsi" w:cstheme="minorHAnsi"/>
          <w:sz w:val="24"/>
          <w:szCs w:val="24"/>
          <w:u w:val="single"/>
          <w:lang w:val="ro-RO"/>
        </w:rPr>
      </w:pPr>
    </w:p>
    <w:p w14:paraId="6362ADB2" w14:textId="274486C6" w:rsidR="00053176" w:rsidRPr="00A56F56" w:rsidRDefault="00A56F56" w:rsidP="00A56F56">
      <w:pPr>
        <w:jc w:val="right"/>
        <w:rPr>
          <w:rFonts w:asciiTheme="minorHAnsi" w:hAnsiTheme="minorHAnsi" w:cstheme="minorHAnsi"/>
          <w:bCs/>
          <w:i/>
          <w:iCs/>
          <w:color w:val="4F81BD" w:themeColor="accent1"/>
          <w:sz w:val="24"/>
          <w:szCs w:val="24"/>
          <w:u w:val="single"/>
          <w:lan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56F56">
        <w:rPr>
          <w:rFonts w:asciiTheme="minorHAnsi" w:hAnsiTheme="minorHAnsi" w:cstheme="minorHAnsi"/>
          <w:bCs/>
          <w:i/>
          <w:iCs/>
          <w:color w:val="4F81BD" w:themeColor="accent1"/>
          <w:sz w:val="24"/>
          <w:szCs w:val="24"/>
          <w:u w:val="single"/>
          <w:lan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Unofficial translation</w:t>
      </w:r>
    </w:p>
    <w:p w14:paraId="5BAE5FCD" w14:textId="77777777" w:rsidR="00053176" w:rsidRPr="00851CAC" w:rsidRDefault="00053176" w:rsidP="00E43564">
      <w:pPr>
        <w:rPr>
          <w:rFonts w:asciiTheme="minorHAnsi" w:hAnsiTheme="minorHAnsi" w:cstheme="minorHAnsi"/>
          <w:sz w:val="24"/>
          <w:szCs w:val="24"/>
          <w:lang w:val="ro-RO"/>
        </w:rPr>
      </w:pPr>
    </w:p>
    <w:p w14:paraId="3A75F245" w14:textId="77777777" w:rsidR="00984D0B" w:rsidRPr="00851CAC" w:rsidRDefault="00984D0B" w:rsidP="00984D0B">
      <w:pPr>
        <w:jc w:val="center"/>
        <w:rPr>
          <w:rFonts w:asciiTheme="minorHAnsi" w:hAnsiTheme="minorHAnsi" w:cstheme="minorHAnsi"/>
          <w:sz w:val="24"/>
          <w:szCs w:val="24"/>
          <w:lang w:val="ro-RO"/>
        </w:rPr>
      </w:pPr>
    </w:p>
    <w:p w14:paraId="69F8BF5C" w14:textId="77777777" w:rsidR="00984D0B" w:rsidRPr="00851CAC" w:rsidRDefault="00984D0B" w:rsidP="00984D0B">
      <w:pPr>
        <w:jc w:val="center"/>
        <w:rPr>
          <w:rFonts w:asciiTheme="minorHAnsi" w:hAnsiTheme="minorHAnsi" w:cstheme="minorHAnsi"/>
          <w:sz w:val="24"/>
          <w:szCs w:val="24"/>
          <w:lang w:val="ro-RO"/>
        </w:rPr>
      </w:pPr>
    </w:p>
    <w:p w14:paraId="44C24D6E" w14:textId="77777777" w:rsidR="00984D0B" w:rsidRPr="00851CAC" w:rsidRDefault="00984D0B" w:rsidP="00984D0B">
      <w:pPr>
        <w:jc w:val="center"/>
        <w:rPr>
          <w:rFonts w:asciiTheme="minorHAnsi" w:hAnsiTheme="minorHAnsi" w:cstheme="minorHAnsi"/>
          <w:sz w:val="24"/>
          <w:szCs w:val="24"/>
          <w:lang w:val="ro-RO"/>
        </w:rPr>
      </w:pPr>
    </w:p>
    <w:p w14:paraId="3345EFB9" w14:textId="77777777" w:rsidR="00984D0B" w:rsidRPr="00851CAC" w:rsidRDefault="00984D0B" w:rsidP="00984D0B">
      <w:pPr>
        <w:jc w:val="center"/>
        <w:rPr>
          <w:rFonts w:asciiTheme="minorHAnsi" w:hAnsiTheme="minorHAnsi" w:cstheme="minorHAnsi"/>
          <w:sz w:val="24"/>
          <w:szCs w:val="24"/>
          <w:lang w:val="ro-RO"/>
        </w:rPr>
      </w:pPr>
    </w:p>
    <w:p w14:paraId="2F39973A" w14:textId="77777777" w:rsidR="00984D0B" w:rsidRPr="00851CAC" w:rsidRDefault="00984D0B" w:rsidP="00984D0B">
      <w:pPr>
        <w:jc w:val="center"/>
        <w:rPr>
          <w:rFonts w:asciiTheme="minorHAnsi" w:hAnsiTheme="minorHAnsi" w:cstheme="minorHAnsi"/>
          <w:sz w:val="24"/>
          <w:szCs w:val="24"/>
          <w:lang w:val="ro-RO"/>
        </w:rPr>
      </w:pPr>
    </w:p>
    <w:p w14:paraId="656DF61C" w14:textId="77777777" w:rsidR="00984D0B" w:rsidRPr="00851CAC" w:rsidRDefault="00984D0B" w:rsidP="00984D0B">
      <w:pPr>
        <w:jc w:val="center"/>
        <w:rPr>
          <w:rFonts w:asciiTheme="minorHAnsi" w:hAnsiTheme="minorHAnsi" w:cstheme="minorHAnsi"/>
          <w:sz w:val="24"/>
          <w:szCs w:val="24"/>
          <w:lang w:val="ro-RO"/>
        </w:rPr>
      </w:pPr>
    </w:p>
    <w:p w14:paraId="5951296A" w14:textId="77777777" w:rsidR="00984D0B" w:rsidRPr="00851CAC" w:rsidRDefault="00984D0B" w:rsidP="00984D0B">
      <w:pPr>
        <w:jc w:val="center"/>
        <w:rPr>
          <w:rFonts w:asciiTheme="minorHAnsi" w:hAnsiTheme="minorHAnsi" w:cstheme="minorHAnsi"/>
          <w:sz w:val="24"/>
          <w:szCs w:val="24"/>
          <w:lang w:val="ro-RO"/>
        </w:rPr>
      </w:pPr>
    </w:p>
    <w:p w14:paraId="5AC70CA2" w14:textId="77777777" w:rsidR="00984D0B" w:rsidRPr="00851CAC" w:rsidRDefault="00984D0B" w:rsidP="00984D0B">
      <w:pPr>
        <w:jc w:val="center"/>
        <w:rPr>
          <w:rFonts w:asciiTheme="minorHAnsi" w:hAnsiTheme="minorHAnsi" w:cstheme="minorHAnsi"/>
          <w:sz w:val="24"/>
          <w:szCs w:val="24"/>
          <w:lang w:val="ro-RO"/>
        </w:rPr>
      </w:pPr>
    </w:p>
    <w:p w14:paraId="2A686E60" w14:textId="77777777" w:rsidR="00984D0B" w:rsidRPr="00851CAC" w:rsidRDefault="00984D0B" w:rsidP="00984D0B">
      <w:pPr>
        <w:jc w:val="center"/>
        <w:rPr>
          <w:rFonts w:asciiTheme="minorHAnsi" w:hAnsiTheme="minorHAnsi" w:cstheme="minorHAnsi"/>
          <w:sz w:val="24"/>
          <w:szCs w:val="24"/>
          <w:lang w:val="ro-RO"/>
        </w:rPr>
      </w:pPr>
    </w:p>
    <w:p w14:paraId="767144EB" w14:textId="77777777" w:rsidR="00984D0B" w:rsidRPr="00851CAC" w:rsidRDefault="00984D0B" w:rsidP="00984D0B">
      <w:pPr>
        <w:jc w:val="center"/>
        <w:rPr>
          <w:rFonts w:asciiTheme="minorHAnsi" w:hAnsiTheme="minorHAnsi" w:cstheme="minorHAnsi"/>
          <w:sz w:val="24"/>
          <w:szCs w:val="24"/>
          <w:lang/>
        </w:rPr>
      </w:pPr>
    </w:p>
    <w:p w14:paraId="5F6C28D9" w14:textId="035F3497" w:rsidR="00984D0B" w:rsidRPr="00851CAC" w:rsidRDefault="00984D0B" w:rsidP="00984D0B">
      <w:pPr>
        <w:jc w:val="center"/>
        <w:rPr>
          <w:rFonts w:asciiTheme="minorHAnsi" w:hAnsiTheme="minorHAnsi" w:cstheme="minorHAnsi"/>
          <w:b/>
          <w:bCs/>
          <w:sz w:val="24"/>
          <w:szCs w:val="24"/>
          <w:lang/>
        </w:rPr>
      </w:pPr>
      <w:r w:rsidRPr="00851CAC">
        <w:rPr>
          <w:rFonts w:asciiTheme="minorHAnsi" w:hAnsiTheme="minorHAnsi" w:cstheme="minorHAnsi"/>
          <w:b/>
          <w:bCs/>
          <w:sz w:val="24"/>
          <w:szCs w:val="24"/>
          <w:lang/>
        </w:rPr>
        <w:t>SHADOW REPORT</w:t>
      </w:r>
    </w:p>
    <w:p w14:paraId="3258C8A3" w14:textId="77777777" w:rsidR="004462FE" w:rsidRPr="00851CAC" w:rsidRDefault="00984D0B" w:rsidP="004462FE">
      <w:pPr>
        <w:jc w:val="center"/>
        <w:rPr>
          <w:rFonts w:asciiTheme="minorHAnsi" w:hAnsiTheme="minorHAnsi" w:cstheme="minorHAnsi"/>
          <w:b/>
          <w:bCs/>
          <w:sz w:val="24"/>
          <w:szCs w:val="24"/>
          <w:lang/>
        </w:rPr>
      </w:pPr>
      <w:r w:rsidRPr="00851CAC">
        <w:rPr>
          <w:rFonts w:asciiTheme="minorHAnsi" w:hAnsiTheme="minorHAnsi" w:cstheme="minorHAnsi"/>
          <w:b/>
          <w:bCs/>
          <w:sz w:val="24"/>
          <w:szCs w:val="24"/>
          <w:lang/>
        </w:rPr>
        <w:t>submitted by People’s Advocate Office to</w:t>
      </w:r>
      <w:r w:rsidRPr="00851CAC">
        <w:rPr>
          <w:rFonts w:asciiTheme="minorHAnsi" w:hAnsiTheme="minorHAnsi" w:cstheme="minorHAnsi"/>
          <w:b/>
          <w:bCs/>
          <w:sz w:val="24"/>
          <w:szCs w:val="24"/>
          <w:lang w:val="en-US"/>
        </w:rPr>
        <w:t xml:space="preserve"> </w:t>
      </w:r>
      <w:r w:rsidRPr="00851CAC">
        <w:rPr>
          <w:rFonts w:asciiTheme="minorHAnsi" w:hAnsiTheme="minorHAnsi" w:cstheme="minorHAnsi"/>
          <w:b/>
          <w:bCs/>
          <w:sz w:val="24"/>
          <w:szCs w:val="24"/>
          <w:lang/>
        </w:rPr>
        <w:t>UN Committee on the Rights of Persons with Disabilities under the</w:t>
      </w:r>
      <w:r w:rsidRPr="00851CAC">
        <w:rPr>
          <w:rFonts w:asciiTheme="minorHAnsi" w:hAnsiTheme="minorHAnsi" w:cstheme="minorHAnsi"/>
          <w:b/>
          <w:bCs/>
          <w:sz w:val="24"/>
          <w:szCs w:val="24"/>
          <w:lang w:val="en-US"/>
        </w:rPr>
        <w:t xml:space="preserve"> </w:t>
      </w:r>
      <w:r w:rsidRPr="00851CAC">
        <w:rPr>
          <w:rFonts w:asciiTheme="minorHAnsi" w:hAnsiTheme="minorHAnsi" w:cstheme="minorHAnsi"/>
          <w:b/>
          <w:bCs/>
          <w:sz w:val="24"/>
          <w:szCs w:val="24"/>
          <w:lang/>
        </w:rPr>
        <w:t>Convention on the Rights of Persons with Disabilities for the</w:t>
      </w:r>
      <w:r w:rsidR="004462FE" w:rsidRPr="00851CAC">
        <w:rPr>
          <w:rFonts w:asciiTheme="minorHAnsi" w:hAnsiTheme="minorHAnsi" w:cstheme="minorHAnsi"/>
          <w:b/>
          <w:bCs/>
          <w:sz w:val="24"/>
          <w:szCs w:val="24"/>
          <w:lang w:val="en-US"/>
        </w:rPr>
        <w:t xml:space="preserve"> </w:t>
      </w:r>
      <w:r w:rsidRPr="00851CAC">
        <w:rPr>
          <w:rFonts w:asciiTheme="minorHAnsi" w:hAnsiTheme="minorHAnsi" w:cstheme="minorHAnsi"/>
          <w:b/>
          <w:bCs/>
          <w:sz w:val="24"/>
          <w:szCs w:val="24"/>
          <w:lang w:val="en-US"/>
        </w:rPr>
        <w:t>20</w:t>
      </w:r>
      <w:r w:rsidRPr="00851CAC">
        <w:rPr>
          <w:rFonts w:asciiTheme="minorHAnsi" w:hAnsiTheme="minorHAnsi" w:cstheme="minorHAnsi"/>
          <w:b/>
          <w:bCs/>
          <w:sz w:val="24"/>
          <w:szCs w:val="24"/>
          <w:lang/>
        </w:rPr>
        <w:t xml:space="preserve">th Pre-Sessional Working Group - PSWG </w:t>
      </w:r>
    </w:p>
    <w:p w14:paraId="13E2E52F" w14:textId="40D479FD" w:rsidR="00E43564" w:rsidRPr="00851CAC" w:rsidRDefault="00984D0B" w:rsidP="004462FE">
      <w:pPr>
        <w:jc w:val="center"/>
        <w:rPr>
          <w:rFonts w:asciiTheme="minorHAnsi" w:hAnsiTheme="minorHAnsi" w:cstheme="minorHAnsi"/>
          <w:b/>
          <w:bCs/>
          <w:sz w:val="24"/>
          <w:szCs w:val="24"/>
          <w:lang/>
        </w:rPr>
      </w:pPr>
      <w:r w:rsidRPr="00851CAC">
        <w:rPr>
          <w:rFonts w:asciiTheme="minorHAnsi" w:hAnsiTheme="minorHAnsi" w:cstheme="minorHAnsi"/>
          <w:b/>
          <w:bCs/>
          <w:sz w:val="24"/>
          <w:szCs w:val="24"/>
          <w:lang/>
        </w:rPr>
        <w:t>(March 2</w:t>
      </w:r>
      <w:r w:rsidRPr="00851CAC">
        <w:rPr>
          <w:rFonts w:asciiTheme="minorHAnsi" w:hAnsiTheme="minorHAnsi" w:cstheme="minorHAnsi"/>
          <w:b/>
          <w:bCs/>
          <w:sz w:val="24"/>
          <w:szCs w:val="24"/>
          <w:lang w:val="en-US"/>
        </w:rPr>
        <w:t>4</w:t>
      </w:r>
      <w:r w:rsidRPr="00851CAC">
        <w:rPr>
          <w:rFonts w:asciiTheme="minorHAnsi" w:hAnsiTheme="minorHAnsi" w:cstheme="minorHAnsi"/>
          <w:b/>
          <w:bCs/>
          <w:sz w:val="24"/>
          <w:szCs w:val="24"/>
          <w:lang/>
        </w:rPr>
        <w:t>-28, 202</w:t>
      </w:r>
      <w:r w:rsidRPr="00851CAC">
        <w:rPr>
          <w:rFonts w:asciiTheme="minorHAnsi" w:hAnsiTheme="minorHAnsi" w:cstheme="minorHAnsi"/>
          <w:b/>
          <w:bCs/>
          <w:sz w:val="24"/>
          <w:szCs w:val="24"/>
          <w:lang w:val="en-US"/>
        </w:rPr>
        <w:t>5</w:t>
      </w:r>
      <w:r w:rsidRPr="00851CAC">
        <w:rPr>
          <w:rFonts w:asciiTheme="minorHAnsi" w:hAnsiTheme="minorHAnsi" w:cstheme="minorHAnsi"/>
          <w:b/>
          <w:bCs/>
          <w:sz w:val="24"/>
          <w:szCs w:val="24"/>
          <w:lang/>
        </w:rPr>
        <w:t>)</w:t>
      </w:r>
    </w:p>
    <w:p w14:paraId="18F2F7C8" w14:textId="3C186D20" w:rsidR="004462FE" w:rsidRPr="00851CAC" w:rsidRDefault="004462FE" w:rsidP="00984D0B">
      <w:pPr>
        <w:jc w:val="center"/>
        <w:rPr>
          <w:rFonts w:asciiTheme="minorHAnsi" w:hAnsiTheme="minorHAnsi" w:cstheme="minorHAnsi"/>
          <w:b/>
          <w:bCs/>
          <w:sz w:val="24"/>
          <w:szCs w:val="24"/>
          <w:lang/>
        </w:rPr>
      </w:pPr>
    </w:p>
    <w:p w14:paraId="101F4AAE" w14:textId="1B80B7D3" w:rsidR="004462FE" w:rsidRPr="00851CAC" w:rsidRDefault="004462FE" w:rsidP="00984D0B">
      <w:pPr>
        <w:jc w:val="center"/>
        <w:rPr>
          <w:rFonts w:asciiTheme="minorHAnsi" w:hAnsiTheme="minorHAnsi" w:cstheme="minorHAnsi"/>
          <w:b/>
          <w:bCs/>
          <w:sz w:val="24"/>
          <w:szCs w:val="24"/>
          <w:lang/>
        </w:rPr>
      </w:pPr>
    </w:p>
    <w:p w14:paraId="3418DF7D" w14:textId="39427CFA" w:rsidR="004462FE" w:rsidRPr="00851CAC" w:rsidRDefault="004462FE" w:rsidP="00984D0B">
      <w:pPr>
        <w:jc w:val="center"/>
        <w:rPr>
          <w:rFonts w:asciiTheme="minorHAnsi" w:hAnsiTheme="minorHAnsi" w:cstheme="minorHAnsi"/>
          <w:b/>
          <w:bCs/>
          <w:sz w:val="24"/>
          <w:szCs w:val="24"/>
          <w:lang/>
        </w:rPr>
      </w:pPr>
    </w:p>
    <w:p w14:paraId="46C14FFF" w14:textId="0126C6ED" w:rsidR="004462FE" w:rsidRPr="00851CAC" w:rsidRDefault="004462FE" w:rsidP="00984D0B">
      <w:pPr>
        <w:jc w:val="center"/>
        <w:rPr>
          <w:rFonts w:asciiTheme="minorHAnsi" w:hAnsiTheme="minorHAnsi" w:cstheme="minorHAnsi"/>
          <w:b/>
          <w:bCs/>
          <w:sz w:val="24"/>
          <w:szCs w:val="24"/>
          <w:lang/>
        </w:rPr>
      </w:pPr>
    </w:p>
    <w:p w14:paraId="47AA2B0B" w14:textId="664220A2" w:rsidR="004462FE" w:rsidRPr="00851CAC" w:rsidRDefault="004462FE" w:rsidP="00984D0B">
      <w:pPr>
        <w:jc w:val="center"/>
        <w:rPr>
          <w:rFonts w:asciiTheme="minorHAnsi" w:hAnsiTheme="minorHAnsi" w:cstheme="minorHAnsi"/>
          <w:b/>
          <w:bCs/>
          <w:sz w:val="24"/>
          <w:szCs w:val="24"/>
          <w:lang/>
        </w:rPr>
      </w:pPr>
    </w:p>
    <w:p w14:paraId="11EAD1C7" w14:textId="787E7A7C" w:rsidR="004462FE" w:rsidRPr="00851CAC" w:rsidRDefault="004462FE" w:rsidP="00984D0B">
      <w:pPr>
        <w:jc w:val="center"/>
        <w:rPr>
          <w:rFonts w:asciiTheme="minorHAnsi" w:hAnsiTheme="minorHAnsi" w:cstheme="minorHAnsi"/>
          <w:b/>
          <w:bCs/>
          <w:sz w:val="24"/>
          <w:szCs w:val="24"/>
          <w:lang/>
        </w:rPr>
      </w:pPr>
    </w:p>
    <w:p w14:paraId="272DD3EB" w14:textId="2427B55D" w:rsidR="004462FE" w:rsidRPr="00851CAC" w:rsidRDefault="004462FE" w:rsidP="00984D0B">
      <w:pPr>
        <w:jc w:val="center"/>
        <w:rPr>
          <w:rFonts w:asciiTheme="minorHAnsi" w:hAnsiTheme="minorHAnsi" w:cstheme="minorHAnsi"/>
          <w:b/>
          <w:bCs/>
          <w:sz w:val="24"/>
          <w:szCs w:val="24"/>
          <w:lang/>
        </w:rPr>
      </w:pPr>
    </w:p>
    <w:p w14:paraId="22658635" w14:textId="2BDA556E" w:rsidR="004462FE" w:rsidRPr="00851CAC" w:rsidRDefault="004462FE" w:rsidP="00984D0B">
      <w:pPr>
        <w:jc w:val="center"/>
        <w:rPr>
          <w:rFonts w:asciiTheme="minorHAnsi" w:hAnsiTheme="minorHAnsi" w:cstheme="minorHAnsi"/>
          <w:b/>
          <w:bCs/>
          <w:i/>
          <w:iCs/>
          <w:sz w:val="24"/>
          <w:szCs w:val="24"/>
          <w:lang/>
        </w:rPr>
      </w:pPr>
    </w:p>
    <w:p w14:paraId="47730C72" w14:textId="77777777" w:rsidR="004462FE" w:rsidRPr="00851CAC" w:rsidRDefault="004462FE" w:rsidP="004462FE">
      <w:pPr>
        <w:jc w:val="center"/>
        <w:rPr>
          <w:rFonts w:asciiTheme="minorHAnsi" w:hAnsiTheme="minorHAnsi" w:cstheme="minorHAnsi"/>
          <w:i/>
          <w:iCs/>
          <w:sz w:val="24"/>
          <w:szCs w:val="24"/>
          <w:lang w:val="en-US"/>
        </w:rPr>
      </w:pPr>
    </w:p>
    <w:p w14:paraId="624ABDAC" w14:textId="77777777" w:rsidR="004462FE" w:rsidRPr="00851CAC" w:rsidRDefault="004462FE" w:rsidP="004462FE">
      <w:pPr>
        <w:jc w:val="center"/>
        <w:rPr>
          <w:rFonts w:asciiTheme="minorHAnsi" w:hAnsiTheme="minorHAnsi" w:cstheme="minorHAnsi"/>
          <w:i/>
          <w:iCs/>
          <w:sz w:val="24"/>
          <w:szCs w:val="24"/>
          <w:lang w:val="en-US"/>
        </w:rPr>
      </w:pPr>
    </w:p>
    <w:p w14:paraId="158833BE" w14:textId="77777777" w:rsidR="004462FE" w:rsidRPr="00851CAC" w:rsidRDefault="004462FE" w:rsidP="004462FE">
      <w:pPr>
        <w:jc w:val="center"/>
        <w:rPr>
          <w:rFonts w:asciiTheme="minorHAnsi" w:hAnsiTheme="minorHAnsi" w:cstheme="minorHAnsi"/>
          <w:i/>
          <w:iCs/>
          <w:sz w:val="24"/>
          <w:szCs w:val="24"/>
          <w:lang w:val="en-US"/>
        </w:rPr>
      </w:pPr>
    </w:p>
    <w:p w14:paraId="1B674251" w14:textId="77777777" w:rsidR="004462FE" w:rsidRPr="00851CAC" w:rsidRDefault="004462FE" w:rsidP="004462FE">
      <w:pPr>
        <w:jc w:val="center"/>
        <w:rPr>
          <w:rFonts w:asciiTheme="minorHAnsi" w:hAnsiTheme="minorHAnsi" w:cstheme="minorHAnsi"/>
          <w:i/>
          <w:iCs/>
          <w:sz w:val="24"/>
          <w:szCs w:val="24"/>
          <w:lang w:val="en-US"/>
        </w:rPr>
      </w:pPr>
    </w:p>
    <w:p w14:paraId="22EB06E4" w14:textId="77777777" w:rsidR="004462FE" w:rsidRPr="00851CAC" w:rsidRDefault="004462FE" w:rsidP="004462FE">
      <w:pPr>
        <w:jc w:val="center"/>
        <w:rPr>
          <w:rFonts w:asciiTheme="minorHAnsi" w:hAnsiTheme="minorHAnsi" w:cstheme="minorHAnsi"/>
          <w:i/>
          <w:iCs/>
          <w:sz w:val="24"/>
          <w:szCs w:val="24"/>
          <w:lang w:val="en-US"/>
        </w:rPr>
      </w:pPr>
    </w:p>
    <w:p w14:paraId="5ABD9ED7" w14:textId="77777777" w:rsidR="004462FE" w:rsidRPr="00851CAC" w:rsidRDefault="004462FE" w:rsidP="004462FE">
      <w:pPr>
        <w:jc w:val="center"/>
        <w:rPr>
          <w:rFonts w:asciiTheme="minorHAnsi" w:hAnsiTheme="minorHAnsi" w:cstheme="minorHAnsi"/>
          <w:i/>
          <w:iCs/>
          <w:sz w:val="24"/>
          <w:szCs w:val="24"/>
          <w:lang w:val="en-US"/>
        </w:rPr>
      </w:pPr>
    </w:p>
    <w:p w14:paraId="4A2FE9FD" w14:textId="77777777" w:rsidR="004462FE" w:rsidRPr="00851CAC" w:rsidRDefault="004462FE" w:rsidP="004462FE">
      <w:pPr>
        <w:jc w:val="center"/>
        <w:rPr>
          <w:rFonts w:asciiTheme="minorHAnsi" w:hAnsiTheme="minorHAnsi" w:cstheme="minorHAnsi"/>
          <w:i/>
          <w:iCs/>
          <w:sz w:val="24"/>
          <w:szCs w:val="24"/>
          <w:lang w:val="en-US"/>
        </w:rPr>
      </w:pPr>
    </w:p>
    <w:p w14:paraId="7E1D9DAA" w14:textId="77777777" w:rsidR="004462FE" w:rsidRPr="00851CAC" w:rsidRDefault="004462FE" w:rsidP="004462FE">
      <w:pPr>
        <w:jc w:val="center"/>
        <w:rPr>
          <w:rFonts w:asciiTheme="minorHAnsi" w:hAnsiTheme="minorHAnsi" w:cstheme="minorHAnsi"/>
          <w:i/>
          <w:iCs/>
          <w:sz w:val="24"/>
          <w:szCs w:val="24"/>
          <w:lang w:val="en-US"/>
        </w:rPr>
      </w:pPr>
    </w:p>
    <w:p w14:paraId="33030C6C" w14:textId="77777777" w:rsidR="004462FE" w:rsidRPr="00851CAC" w:rsidRDefault="004462FE" w:rsidP="004462FE">
      <w:pPr>
        <w:jc w:val="center"/>
        <w:rPr>
          <w:rFonts w:asciiTheme="minorHAnsi" w:hAnsiTheme="minorHAnsi" w:cstheme="minorHAnsi"/>
          <w:i/>
          <w:iCs/>
          <w:sz w:val="24"/>
          <w:szCs w:val="24"/>
          <w:lang w:val="en-US"/>
        </w:rPr>
      </w:pPr>
    </w:p>
    <w:p w14:paraId="0568F91F" w14:textId="77777777" w:rsidR="004462FE" w:rsidRPr="00851CAC" w:rsidRDefault="004462FE" w:rsidP="004462FE">
      <w:pPr>
        <w:jc w:val="center"/>
        <w:rPr>
          <w:rFonts w:asciiTheme="minorHAnsi" w:hAnsiTheme="minorHAnsi" w:cstheme="minorHAnsi"/>
          <w:i/>
          <w:iCs/>
          <w:sz w:val="24"/>
          <w:szCs w:val="24"/>
          <w:lang w:val="en-US"/>
        </w:rPr>
      </w:pPr>
    </w:p>
    <w:p w14:paraId="097900D4" w14:textId="77777777" w:rsidR="004462FE" w:rsidRPr="00851CAC" w:rsidRDefault="004462FE" w:rsidP="004462FE">
      <w:pPr>
        <w:jc w:val="center"/>
        <w:rPr>
          <w:rFonts w:asciiTheme="minorHAnsi" w:hAnsiTheme="minorHAnsi" w:cstheme="minorHAnsi"/>
          <w:i/>
          <w:iCs/>
          <w:sz w:val="24"/>
          <w:szCs w:val="24"/>
          <w:lang w:val="en-US"/>
        </w:rPr>
      </w:pPr>
    </w:p>
    <w:p w14:paraId="587472D1" w14:textId="5F0AC604" w:rsidR="004462FE" w:rsidRPr="00851CAC" w:rsidRDefault="004462FE" w:rsidP="004462FE">
      <w:pPr>
        <w:jc w:val="center"/>
        <w:rPr>
          <w:rFonts w:asciiTheme="minorHAnsi" w:hAnsiTheme="minorHAnsi" w:cstheme="minorHAnsi"/>
          <w:i/>
          <w:iCs/>
          <w:sz w:val="24"/>
          <w:szCs w:val="24"/>
          <w:lang w:val="en-US"/>
        </w:rPr>
      </w:pPr>
    </w:p>
    <w:p w14:paraId="3B5B7BD1" w14:textId="3FA9DE23" w:rsidR="004462FE" w:rsidRPr="00851CAC" w:rsidRDefault="004462FE" w:rsidP="004462FE">
      <w:pPr>
        <w:jc w:val="center"/>
        <w:rPr>
          <w:rFonts w:asciiTheme="minorHAnsi" w:hAnsiTheme="minorHAnsi" w:cstheme="minorHAnsi"/>
          <w:i/>
          <w:iCs/>
          <w:sz w:val="24"/>
          <w:szCs w:val="24"/>
          <w:lang w:val="en-US"/>
        </w:rPr>
      </w:pPr>
    </w:p>
    <w:p w14:paraId="72BBBD0D" w14:textId="2750A1D9" w:rsidR="004462FE" w:rsidRPr="00851CAC" w:rsidRDefault="004462FE" w:rsidP="004462FE">
      <w:pPr>
        <w:jc w:val="center"/>
        <w:rPr>
          <w:rFonts w:asciiTheme="minorHAnsi" w:hAnsiTheme="minorHAnsi" w:cstheme="minorHAnsi"/>
          <w:i/>
          <w:iCs/>
          <w:sz w:val="24"/>
          <w:szCs w:val="24"/>
          <w:lang w:val="en-US"/>
        </w:rPr>
      </w:pPr>
    </w:p>
    <w:p w14:paraId="2ED39BDC" w14:textId="2EBBD5EC" w:rsidR="004462FE" w:rsidRPr="004462FE" w:rsidRDefault="004462FE" w:rsidP="00851CAC">
      <w:pPr>
        <w:jc w:val="center"/>
        <w:rPr>
          <w:rFonts w:asciiTheme="minorHAnsi" w:hAnsiTheme="minorHAnsi" w:cstheme="minorHAnsi"/>
          <w:i/>
          <w:iCs/>
          <w:szCs w:val="20"/>
          <w:lang w:val="en-US"/>
        </w:rPr>
      </w:pPr>
      <w:r w:rsidRPr="004462FE">
        <w:rPr>
          <w:rFonts w:asciiTheme="minorHAnsi" w:hAnsiTheme="minorHAnsi" w:cstheme="minorHAnsi"/>
          <w:i/>
          <w:iCs/>
          <w:szCs w:val="20"/>
          <w:lang w:val="en-US"/>
        </w:rPr>
        <w:t>This report was prepared by the People's Advocate</w:t>
      </w:r>
      <w:r w:rsidRPr="00851CAC">
        <w:rPr>
          <w:rFonts w:asciiTheme="minorHAnsi" w:hAnsiTheme="minorHAnsi" w:cstheme="minorHAnsi"/>
          <w:i/>
          <w:iCs/>
          <w:szCs w:val="20"/>
          <w:lang w:val="en-US"/>
        </w:rPr>
        <w:t xml:space="preserve"> Office</w:t>
      </w:r>
      <w:r w:rsidRPr="004462FE">
        <w:rPr>
          <w:rFonts w:asciiTheme="minorHAnsi" w:hAnsiTheme="minorHAnsi" w:cstheme="minorHAnsi"/>
          <w:i/>
          <w:iCs/>
          <w:szCs w:val="20"/>
          <w:lang w:val="en-US"/>
        </w:rPr>
        <w:t xml:space="preserve"> (Ombudsman) of the Republic of Moldova, accredited as a National Human Rights Institution with "A" status.</w:t>
      </w:r>
    </w:p>
    <w:p w14:paraId="333E35D6" w14:textId="5B6506C4" w:rsidR="006357A0" w:rsidRDefault="006357A0" w:rsidP="006357A0">
      <w:pPr>
        <w:pStyle w:val="TOCHeading"/>
        <w:ind w:left="0"/>
        <w:rPr>
          <w:rFonts w:asciiTheme="minorHAnsi" w:hAnsiTheme="minorHAnsi" w:cstheme="minorHAnsi"/>
          <w:b/>
          <w:bCs/>
          <w:sz w:val="24"/>
          <w:szCs w:val="24"/>
          <w:lang/>
        </w:rPr>
      </w:pPr>
      <w:bookmarkStart w:id="0" w:name="_Toc188640112"/>
    </w:p>
    <w:sdt>
      <w:sdtPr>
        <w:rPr>
          <w:rFonts w:ascii="Arial" w:eastAsiaTheme="minorHAnsi" w:hAnsi="Arial" w:cstheme="minorBidi"/>
          <w:color w:val="auto"/>
          <w:sz w:val="20"/>
          <w:szCs w:val="22"/>
        </w:rPr>
        <w:id w:val="-106584629"/>
        <w:docPartObj>
          <w:docPartGallery w:val="Table of Contents"/>
          <w:docPartUnique/>
        </w:docPartObj>
      </w:sdtPr>
      <w:sdtEndPr>
        <w:rPr>
          <w:b/>
          <w:bCs/>
          <w:noProof/>
        </w:rPr>
      </w:sdtEndPr>
      <w:sdtContent>
        <w:p w14:paraId="76DCD808" w14:textId="0ADF4A9E" w:rsidR="00B6360E" w:rsidRPr="006357A0" w:rsidRDefault="00B6360E" w:rsidP="006357A0">
          <w:pPr>
            <w:pStyle w:val="TOCHeading"/>
            <w:ind w:left="0"/>
            <w:jc w:val="center"/>
            <w:rPr>
              <w:rFonts w:asciiTheme="minorHAnsi" w:hAnsiTheme="minorHAnsi" w:cstheme="minorHAnsi"/>
              <w:b/>
              <w:bCs/>
              <w:sz w:val="24"/>
              <w:szCs w:val="24"/>
              <w:lang/>
            </w:rPr>
          </w:pPr>
          <w:proofErr w:type="spellStart"/>
          <w:r w:rsidRPr="006357A0">
            <w:rPr>
              <w:rFonts w:ascii="Calibri" w:hAnsi="Calibri" w:cs="Calibri"/>
              <w:color w:val="auto"/>
            </w:rPr>
            <w:t>Contents</w:t>
          </w:r>
          <w:proofErr w:type="spellEnd"/>
        </w:p>
        <w:p w14:paraId="068C5975" w14:textId="021A7632" w:rsidR="00D212CC" w:rsidRDefault="00B6360E">
          <w:pPr>
            <w:pStyle w:val="TOC1"/>
            <w:tabs>
              <w:tab w:val="right" w:leader="dot" w:pos="8755"/>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88650993" w:history="1">
            <w:r w:rsidR="00D212CC" w:rsidRPr="00A41213">
              <w:rPr>
                <w:rStyle w:val="Hyperlink"/>
                <w:noProof/>
              </w:rPr>
              <w:t>Abbreviations</w:t>
            </w:r>
            <w:r w:rsidR="00D212CC">
              <w:rPr>
                <w:noProof/>
                <w:webHidden/>
              </w:rPr>
              <w:tab/>
            </w:r>
            <w:r w:rsidR="00D212CC">
              <w:rPr>
                <w:noProof/>
                <w:webHidden/>
              </w:rPr>
              <w:fldChar w:fldCharType="begin"/>
            </w:r>
            <w:r w:rsidR="00D212CC">
              <w:rPr>
                <w:noProof/>
                <w:webHidden/>
              </w:rPr>
              <w:instrText xml:space="preserve"> PAGEREF _Toc188650993 \h </w:instrText>
            </w:r>
            <w:r w:rsidR="00D212CC">
              <w:rPr>
                <w:noProof/>
                <w:webHidden/>
              </w:rPr>
            </w:r>
            <w:r w:rsidR="00D212CC">
              <w:rPr>
                <w:noProof/>
                <w:webHidden/>
              </w:rPr>
              <w:fldChar w:fldCharType="separate"/>
            </w:r>
            <w:r w:rsidR="00D212CC">
              <w:rPr>
                <w:noProof/>
                <w:webHidden/>
              </w:rPr>
              <w:t>3</w:t>
            </w:r>
            <w:r w:rsidR="00D212CC">
              <w:rPr>
                <w:noProof/>
                <w:webHidden/>
              </w:rPr>
              <w:fldChar w:fldCharType="end"/>
            </w:r>
          </w:hyperlink>
        </w:p>
        <w:p w14:paraId="515094A7" w14:textId="141EDE6B" w:rsidR="00D212CC" w:rsidRDefault="00D212CC">
          <w:pPr>
            <w:pStyle w:val="TOC1"/>
            <w:tabs>
              <w:tab w:val="right" w:leader="dot" w:pos="8755"/>
            </w:tabs>
            <w:rPr>
              <w:rFonts w:asciiTheme="minorHAnsi" w:eastAsiaTheme="minorEastAsia" w:hAnsiTheme="minorHAnsi"/>
              <w:noProof/>
              <w:sz w:val="22"/>
              <w:lang w:val="en-US"/>
            </w:rPr>
          </w:pPr>
          <w:hyperlink w:anchor="_Toc188650994" w:history="1">
            <w:r w:rsidRPr="00A41213">
              <w:rPr>
                <w:rStyle w:val="Hyperlink"/>
                <w:noProof/>
              </w:rPr>
              <w:t>About the Office of the People's Advocate in Moldova</w:t>
            </w:r>
            <w:r>
              <w:rPr>
                <w:noProof/>
                <w:webHidden/>
              </w:rPr>
              <w:tab/>
            </w:r>
            <w:r>
              <w:rPr>
                <w:noProof/>
                <w:webHidden/>
              </w:rPr>
              <w:fldChar w:fldCharType="begin"/>
            </w:r>
            <w:r>
              <w:rPr>
                <w:noProof/>
                <w:webHidden/>
              </w:rPr>
              <w:instrText xml:space="preserve"> PAGEREF _Toc188650994 \h </w:instrText>
            </w:r>
            <w:r>
              <w:rPr>
                <w:noProof/>
                <w:webHidden/>
              </w:rPr>
            </w:r>
            <w:r>
              <w:rPr>
                <w:noProof/>
                <w:webHidden/>
              </w:rPr>
              <w:fldChar w:fldCharType="separate"/>
            </w:r>
            <w:r>
              <w:rPr>
                <w:noProof/>
                <w:webHidden/>
              </w:rPr>
              <w:t>4</w:t>
            </w:r>
            <w:r>
              <w:rPr>
                <w:noProof/>
                <w:webHidden/>
              </w:rPr>
              <w:fldChar w:fldCharType="end"/>
            </w:r>
          </w:hyperlink>
        </w:p>
        <w:p w14:paraId="1B639885" w14:textId="54FA48B9" w:rsidR="00D212CC" w:rsidRDefault="00D212CC">
          <w:pPr>
            <w:pStyle w:val="TOC1"/>
            <w:tabs>
              <w:tab w:val="right" w:leader="dot" w:pos="8755"/>
            </w:tabs>
            <w:rPr>
              <w:rFonts w:asciiTheme="minorHAnsi" w:eastAsiaTheme="minorEastAsia" w:hAnsiTheme="minorHAnsi"/>
              <w:noProof/>
              <w:sz w:val="22"/>
              <w:lang w:val="en-US"/>
            </w:rPr>
          </w:pPr>
          <w:hyperlink w:anchor="_Toc188650995" w:history="1">
            <w:r w:rsidRPr="00A41213">
              <w:rPr>
                <w:rStyle w:val="Hyperlink"/>
                <w:noProof/>
              </w:rPr>
              <w:t>Introduction</w:t>
            </w:r>
            <w:r>
              <w:rPr>
                <w:noProof/>
                <w:webHidden/>
              </w:rPr>
              <w:tab/>
            </w:r>
            <w:r>
              <w:rPr>
                <w:noProof/>
                <w:webHidden/>
              </w:rPr>
              <w:fldChar w:fldCharType="begin"/>
            </w:r>
            <w:r>
              <w:rPr>
                <w:noProof/>
                <w:webHidden/>
              </w:rPr>
              <w:instrText xml:space="preserve"> PAGEREF _Toc188650995 \h </w:instrText>
            </w:r>
            <w:r>
              <w:rPr>
                <w:noProof/>
                <w:webHidden/>
              </w:rPr>
            </w:r>
            <w:r>
              <w:rPr>
                <w:noProof/>
                <w:webHidden/>
              </w:rPr>
              <w:fldChar w:fldCharType="separate"/>
            </w:r>
            <w:r>
              <w:rPr>
                <w:noProof/>
                <w:webHidden/>
              </w:rPr>
              <w:t>6</w:t>
            </w:r>
            <w:r>
              <w:rPr>
                <w:noProof/>
                <w:webHidden/>
              </w:rPr>
              <w:fldChar w:fldCharType="end"/>
            </w:r>
          </w:hyperlink>
        </w:p>
        <w:p w14:paraId="56DEF597" w14:textId="327644EE" w:rsidR="00D212CC" w:rsidRDefault="00D212CC">
          <w:pPr>
            <w:pStyle w:val="TOC1"/>
            <w:tabs>
              <w:tab w:val="right" w:leader="dot" w:pos="8755"/>
            </w:tabs>
            <w:rPr>
              <w:rFonts w:asciiTheme="minorHAnsi" w:eastAsiaTheme="minorEastAsia" w:hAnsiTheme="minorHAnsi"/>
              <w:noProof/>
              <w:sz w:val="22"/>
              <w:lang w:val="en-US"/>
            </w:rPr>
          </w:pPr>
          <w:hyperlink w:anchor="_Toc188650996" w:history="1">
            <w:r w:rsidRPr="00A41213">
              <w:rPr>
                <w:rStyle w:val="Hyperlink"/>
                <w:noProof/>
              </w:rPr>
              <w:t>Information on Specific Articles of the Convention</w:t>
            </w:r>
            <w:r>
              <w:rPr>
                <w:noProof/>
                <w:webHidden/>
              </w:rPr>
              <w:tab/>
            </w:r>
            <w:r>
              <w:rPr>
                <w:noProof/>
                <w:webHidden/>
              </w:rPr>
              <w:fldChar w:fldCharType="begin"/>
            </w:r>
            <w:r>
              <w:rPr>
                <w:noProof/>
                <w:webHidden/>
              </w:rPr>
              <w:instrText xml:space="preserve"> PAGEREF _Toc188650996 \h </w:instrText>
            </w:r>
            <w:r>
              <w:rPr>
                <w:noProof/>
                <w:webHidden/>
              </w:rPr>
            </w:r>
            <w:r>
              <w:rPr>
                <w:noProof/>
                <w:webHidden/>
              </w:rPr>
              <w:fldChar w:fldCharType="separate"/>
            </w:r>
            <w:r>
              <w:rPr>
                <w:noProof/>
                <w:webHidden/>
              </w:rPr>
              <w:t>8</w:t>
            </w:r>
            <w:r>
              <w:rPr>
                <w:noProof/>
                <w:webHidden/>
              </w:rPr>
              <w:fldChar w:fldCharType="end"/>
            </w:r>
          </w:hyperlink>
        </w:p>
        <w:p w14:paraId="1158AC50" w14:textId="42808270" w:rsidR="00B6360E" w:rsidRDefault="00B6360E">
          <w:r>
            <w:rPr>
              <w:b/>
              <w:bCs/>
              <w:noProof/>
            </w:rPr>
            <w:fldChar w:fldCharType="end"/>
          </w:r>
        </w:p>
      </w:sdtContent>
    </w:sdt>
    <w:p w14:paraId="70BF3B24" w14:textId="77777777" w:rsidR="00B6360E" w:rsidRDefault="00B6360E">
      <w:pPr>
        <w:spacing w:after="200" w:line="276" w:lineRule="auto"/>
        <w:rPr>
          <w:rFonts w:ascii="Calibri" w:eastAsia="Times New Roman" w:hAnsi="Calibri" w:cs="Calibri"/>
          <w:b/>
          <w:bCs/>
          <w:sz w:val="24"/>
          <w:szCs w:val="24"/>
          <w:lang w:val="en-US"/>
        </w:rPr>
      </w:pPr>
      <w:r>
        <w:br w:type="page"/>
      </w:r>
    </w:p>
    <w:p w14:paraId="52BF1018" w14:textId="1370FDA4" w:rsidR="00851CAC" w:rsidRPr="00E3039B" w:rsidRDefault="00851CAC" w:rsidP="00F40542">
      <w:pPr>
        <w:pStyle w:val="Heading1"/>
      </w:pPr>
      <w:bookmarkStart w:id="1" w:name="_Toc188650993"/>
      <w:proofErr w:type="spellStart"/>
      <w:r w:rsidRPr="00E3039B">
        <w:lastRenderedPageBreak/>
        <w:t>Abbreviations</w:t>
      </w:r>
      <w:bookmarkEnd w:id="0"/>
      <w:bookmarkEnd w:id="1"/>
      <w:proofErr w:type="spellEnd"/>
    </w:p>
    <w:p w14:paraId="06D93AFF" w14:textId="77777777" w:rsidR="00851CAC" w:rsidRPr="00851CAC" w:rsidRDefault="00851CAC" w:rsidP="009F6239">
      <w:pPr>
        <w:spacing w:line="276" w:lineRule="auto"/>
        <w:ind w:left="360"/>
        <w:rPr>
          <w:rFonts w:ascii="Calibri" w:eastAsia="Times New Roman" w:hAnsi="Calibri" w:cs="Calibri"/>
          <w:sz w:val="24"/>
          <w:szCs w:val="24"/>
          <w:lang w:val="en-US"/>
        </w:rPr>
      </w:pPr>
      <w:proofErr w:type="spellStart"/>
      <w:r w:rsidRPr="00851CAC">
        <w:rPr>
          <w:rFonts w:ascii="Calibri" w:eastAsia="Times New Roman" w:hAnsi="Calibri" w:cs="Calibri"/>
          <w:b/>
          <w:bCs/>
          <w:sz w:val="24"/>
          <w:szCs w:val="24"/>
          <w:lang w:val="en-US"/>
        </w:rPr>
        <w:t>alin</w:t>
      </w:r>
      <w:proofErr w:type="spellEnd"/>
      <w:r w:rsidRPr="00851CAC">
        <w:rPr>
          <w:rFonts w:ascii="Calibri" w:eastAsia="Times New Roman" w:hAnsi="Calibri" w:cs="Calibri"/>
          <w:sz w:val="24"/>
          <w:szCs w:val="24"/>
          <w:lang w:val="en-US"/>
        </w:rPr>
        <w:t>. – paragraph</w:t>
      </w:r>
    </w:p>
    <w:p w14:paraId="56B8FDAF" w14:textId="0262F38E" w:rsidR="00851CAC" w:rsidRPr="00851CAC" w:rsidRDefault="00851CAC" w:rsidP="009F6239">
      <w:pPr>
        <w:spacing w:line="276" w:lineRule="auto"/>
        <w:ind w:left="360"/>
        <w:rPr>
          <w:rFonts w:ascii="Calibri" w:eastAsia="Times New Roman" w:hAnsi="Calibri" w:cs="Calibri"/>
          <w:sz w:val="24"/>
          <w:szCs w:val="24"/>
          <w:lang w:val="en-US"/>
        </w:rPr>
      </w:pPr>
      <w:r>
        <w:rPr>
          <w:rFonts w:ascii="Calibri" w:eastAsia="Times New Roman" w:hAnsi="Calibri" w:cs="Calibri"/>
          <w:b/>
          <w:bCs/>
          <w:sz w:val="24"/>
          <w:szCs w:val="24"/>
          <w:lang w:val="en-US"/>
        </w:rPr>
        <w:t>PACR</w:t>
      </w:r>
      <w:r w:rsidRPr="00851CAC">
        <w:rPr>
          <w:rFonts w:ascii="Calibri" w:eastAsia="Times New Roman" w:hAnsi="Calibri" w:cs="Calibri"/>
          <w:sz w:val="24"/>
          <w:szCs w:val="24"/>
          <w:lang w:val="en-US"/>
        </w:rPr>
        <w:t xml:space="preserve"> – People's Advocate for Children's Rights</w:t>
      </w:r>
    </w:p>
    <w:p w14:paraId="11E9137F" w14:textId="77777777" w:rsidR="00851CAC" w:rsidRPr="00851CAC" w:rsidRDefault="00851CAC" w:rsidP="009F6239">
      <w:pPr>
        <w:spacing w:line="276" w:lineRule="auto"/>
        <w:ind w:left="360"/>
        <w:rPr>
          <w:rFonts w:ascii="Calibri" w:eastAsia="Times New Roman" w:hAnsi="Calibri" w:cs="Calibri"/>
          <w:sz w:val="24"/>
          <w:szCs w:val="24"/>
          <w:lang w:val="en-US"/>
        </w:rPr>
      </w:pPr>
      <w:r w:rsidRPr="00851CAC">
        <w:rPr>
          <w:rFonts w:ascii="Calibri" w:eastAsia="Times New Roman" w:hAnsi="Calibri" w:cs="Calibri"/>
          <w:b/>
          <w:bCs/>
          <w:sz w:val="24"/>
          <w:szCs w:val="24"/>
          <w:lang w:val="en-US"/>
        </w:rPr>
        <w:t>art.</w:t>
      </w:r>
      <w:r w:rsidRPr="00851CAC">
        <w:rPr>
          <w:rFonts w:ascii="Calibri" w:eastAsia="Times New Roman" w:hAnsi="Calibri" w:cs="Calibri"/>
          <w:sz w:val="24"/>
          <w:szCs w:val="24"/>
          <w:lang w:val="en-US"/>
        </w:rPr>
        <w:t xml:space="preserve"> – article</w:t>
      </w:r>
    </w:p>
    <w:p w14:paraId="359D9859" w14:textId="1C740370" w:rsidR="00851CAC" w:rsidRPr="00851CAC" w:rsidRDefault="00851CAC" w:rsidP="009F6239">
      <w:pPr>
        <w:spacing w:line="276" w:lineRule="auto"/>
        <w:ind w:left="360"/>
        <w:rPr>
          <w:rFonts w:ascii="Calibri" w:eastAsia="Times New Roman" w:hAnsi="Calibri" w:cs="Calibri"/>
          <w:sz w:val="24"/>
          <w:szCs w:val="24"/>
          <w:lang w:val="en-US"/>
        </w:rPr>
      </w:pPr>
      <w:r w:rsidRPr="00851CAC">
        <w:rPr>
          <w:rFonts w:ascii="Calibri" w:eastAsia="Times New Roman" w:hAnsi="Calibri" w:cs="Calibri"/>
          <w:b/>
          <w:bCs/>
          <w:sz w:val="24"/>
          <w:szCs w:val="24"/>
          <w:lang w:val="en-US"/>
        </w:rPr>
        <w:t>SEN</w:t>
      </w:r>
      <w:r>
        <w:rPr>
          <w:rFonts w:ascii="Calibri" w:eastAsia="Times New Roman" w:hAnsi="Calibri" w:cs="Calibri"/>
          <w:sz w:val="24"/>
          <w:szCs w:val="24"/>
          <w:lang w:val="en-US"/>
        </w:rPr>
        <w:t xml:space="preserve"> </w:t>
      </w:r>
      <w:r w:rsidRPr="00851CAC">
        <w:rPr>
          <w:rFonts w:ascii="Calibri" w:eastAsia="Times New Roman" w:hAnsi="Calibri" w:cs="Calibri"/>
          <w:sz w:val="24"/>
          <w:szCs w:val="24"/>
          <w:lang w:val="en-US"/>
        </w:rPr>
        <w:t>– Special Educational Needs</w:t>
      </w:r>
    </w:p>
    <w:p w14:paraId="79EA646C" w14:textId="29B497CF" w:rsidR="00851CAC" w:rsidRPr="00851CAC" w:rsidRDefault="00851CAC" w:rsidP="009F6239">
      <w:pPr>
        <w:spacing w:line="276" w:lineRule="auto"/>
        <w:ind w:left="360"/>
        <w:rPr>
          <w:rFonts w:ascii="Calibri" w:eastAsia="Times New Roman" w:hAnsi="Calibri" w:cs="Calibri"/>
          <w:sz w:val="24"/>
          <w:szCs w:val="24"/>
          <w:lang w:val="en-US"/>
        </w:rPr>
      </w:pPr>
      <w:r w:rsidRPr="00851CAC">
        <w:rPr>
          <w:rFonts w:ascii="Calibri" w:eastAsia="Times New Roman" w:hAnsi="Calibri" w:cs="Calibri"/>
          <w:b/>
          <w:bCs/>
          <w:sz w:val="24"/>
          <w:szCs w:val="24"/>
          <w:lang w:val="en-US"/>
        </w:rPr>
        <w:t>CPT</w:t>
      </w:r>
      <w:r w:rsidRPr="00851CAC">
        <w:rPr>
          <w:rFonts w:ascii="Calibri" w:eastAsia="Times New Roman" w:hAnsi="Calibri" w:cs="Calibri"/>
          <w:sz w:val="24"/>
          <w:szCs w:val="24"/>
          <w:lang w:val="en-US"/>
        </w:rPr>
        <w:t xml:space="preserve"> – Council for the Prevention of Torture</w:t>
      </w:r>
    </w:p>
    <w:p w14:paraId="301B7820" w14:textId="49C657FE" w:rsidR="00851CAC" w:rsidRPr="00851CAC" w:rsidRDefault="00851CAC" w:rsidP="009F6239">
      <w:pPr>
        <w:spacing w:line="276" w:lineRule="auto"/>
        <w:ind w:left="360"/>
        <w:rPr>
          <w:rFonts w:ascii="Calibri" w:eastAsia="Times New Roman" w:hAnsi="Calibri" w:cs="Calibri"/>
          <w:sz w:val="24"/>
          <w:szCs w:val="24"/>
          <w:lang w:val="en-US"/>
        </w:rPr>
      </w:pPr>
      <w:r w:rsidRPr="00851CAC">
        <w:rPr>
          <w:rFonts w:ascii="Calibri" w:eastAsia="Times New Roman" w:hAnsi="Calibri" w:cs="Calibri"/>
          <w:b/>
          <w:bCs/>
          <w:sz w:val="24"/>
          <w:szCs w:val="24"/>
          <w:lang w:val="en-US"/>
        </w:rPr>
        <w:t>GD</w:t>
      </w:r>
      <w:r w:rsidRPr="00851CAC">
        <w:rPr>
          <w:rFonts w:ascii="Calibri" w:eastAsia="Times New Roman" w:hAnsi="Calibri" w:cs="Calibri"/>
          <w:sz w:val="24"/>
          <w:szCs w:val="24"/>
          <w:lang w:val="en-US"/>
        </w:rPr>
        <w:t xml:space="preserve"> – Government Decision</w:t>
      </w:r>
    </w:p>
    <w:p w14:paraId="28DC24E4" w14:textId="7BF61715" w:rsidR="00851CAC" w:rsidRPr="00851CAC" w:rsidRDefault="00851CAC" w:rsidP="009F6239">
      <w:pPr>
        <w:spacing w:line="276" w:lineRule="auto"/>
        <w:ind w:left="360"/>
        <w:rPr>
          <w:rFonts w:ascii="Calibri" w:eastAsia="Times New Roman" w:hAnsi="Calibri" w:cs="Calibri"/>
          <w:sz w:val="24"/>
          <w:szCs w:val="24"/>
          <w:lang w:val="en-US"/>
        </w:rPr>
      </w:pPr>
      <w:r w:rsidRPr="00851CAC">
        <w:rPr>
          <w:rFonts w:ascii="Calibri" w:eastAsia="Times New Roman" w:hAnsi="Calibri" w:cs="Calibri"/>
          <w:b/>
          <w:bCs/>
          <w:sz w:val="24"/>
          <w:szCs w:val="24"/>
          <w:lang w:val="en-US"/>
        </w:rPr>
        <w:t>GIM</w:t>
      </w:r>
      <w:r w:rsidRPr="00851CAC">
        <w:rPr>
          <w:rFonts w:ascii="Calibri" w:eastAsia="Times New Roman" w:hAnsi="Calibri" w:cs="Calibri"/>
          <w:sz w:val="24"/>
          <w:szCs w:val="24"/>
          <w:lang w:val="en-US"/>
        </w:rPr>
        <w:t xml:space="preserve"> – General Inspectorate for Migration</w:t>
      </w:r>
    </w:p>
    <w:p w14:paraId="207FFA53" w14:textId="77777777" w:rsidR="00851CAC" w:rsidRPr="00851CAC" w:rsidRDefault="00851CAC" w:rsidP="009F6239">
      <w:pPr>
        <w:spacing w:line="276" w:lineRule="auto"/>
        <w:ind w:left="360"/>
        <w:rPr>
          <w:rFonts w:ascii="Calibri" w:eastAsia="Times New Roman" w:hAnsi="Calibri" w:cs="Calibri"/>
          <w:sz w:val="24"/>
          <w:szCs w:val="24"/>
          <w:lang w:val="en-US"/>
        </w:rPr>
      </w:pPr>
      <w:r w:rsidRPr="00851CAC">
        <w:rPr>
          <w:rFonts w:ascii="Calibri" w:eastAsia="Times New Roman" w:hAnsi="Calibri" w:cs="Calibri"/>
          <w:b/>
          <w:bCs/>
          <w:sz w:val="24"/>
          <w:szCs w:val="24"/>
          <w:lang w:val="en-US"/>
        </w:rPr>
        <w:t>nr</w:t>
      </w:r>
      <w:r w:rsidRPr="00851CAC">
        <w:rPr>
          <w:rFonts w:ascii="Calibri" w:eastAsia="Times New Roman" w:hAnsi="Calibri" w:cs="Calibri"/>
          <w:sz w:val="24"/>
          <w:szCs w:val="24"/>
          <w:lang w:val="en-US"/>
        </w:rPr>
        <w:t>. – number</w:t>
      </w:r>
    </w:p>
    <w:p w14:paraId="68B2FE2B" w14:textId="40D48394" w:rsidR="00851CAC" w:rsidRDefault="00BF6229" w:rsidP="009F6239">
      <w:pPr>
        <w:spacing w:line="276" w:lineRule="auto"/>
        <w:ind w:left="360"/>
        <w:rPr>
          <w:rFonts w:ascii="Calibri" w:eastAsia="Times New Roman" w:hAnsi="Calibri" w:cs="Calibri"/>
          <w:sz w:val="24"/>
          <w:szCs w:val="24"/>
          <w:lang w:val="en-US"/>
        </w:rPr>
      </w:pPr>
      <w:r>
        <w:rPr>
          <w:rFonts w:ascii="Calibri" w:eastAsia="Times New Roman" w:hAnsi="Calibri" w:cs="Calibri"/>
          <w:b/>
          <w:bCs/>
          <w:sz w:val="24"/>
          <w:szCs w:val="24"/>
          <w:lang w:val="en-US"/>
        </w:rPr>
        <w:t>PAO</w:t>
      </w:r>
      <w:r w:rsidR="00851CAC" w:rsidRPr="00851CAC">
        <w:rPr>
          <w:rFonts w:ascii="Calibri" w:eastAsia="Times New Roman" w:hAnsi="Calibri" w:cs="Calibri"/>
          <w:sz w:val="24"/>
          <w:szCs w:val="24"/>
          <w:lang w:val="en-US"/>
        </w:rPr>
        <w:t xml:space="preserve"> –People's Advocate</w:t>
      </w:r>
      <w:r w:rsidR="00E86732">
        <w:rPr>
          <w:rFonts w:ascii="Calibri" w:eastAsia="Times New Roman" w:hAnsi="Calibri" w:cs="Calibri"/>
          <w:sz w:val="24"/>
          <w:szCs w:val="24"/>
          <w:lang w:val="en-US"/>
        </w:rPr>
        <w:t xml:space="preserve"> </w:t>
      </w:r>
      <w:r w:rsidR="00E86732" w:rsidRPr="00851CAC">
        <w:rPr>
          <w:rFonts w:ascii="Calibri" w:eastAsia="Times New Roman" w:hAnsi="Calibri" w:cs="Calibri"/>
          <w:sz w:val="24"/>
          <w:szCs w:val="24"/>
          <w:lang w:val="en-US"/>
        </w:rPr>
        <w:t xml:space="preserve">Office </w:t>
      </w:r>
    </w:p>
    <w:p w14:paraId="42AAEBAE" w14:textId="1D099546" w:rsidR="009F6239" w:rsidRDefault="009F6239" w:rsidP="009F6239">
      <w:pPr>
        <w:spacing w:line="276" w:lineRule="auto"/>
        <w:ind w:left="360"/>
        <w:rPr>
          <w:rFonts w:ascii="Calibri" w:eastAsia="Times New Roman" w:hAnsi="Calibri" w:cs="Calibri"/>
          <w:sz w:val="24"/>
          <w:szCs w:val="24"/>
          <w:lang w:val="en-US"/>
        </w:rPr>
      </w:pPr>
      <w:r w:rsidRPr="00BF6229">
        <w:rPr>
          <w:rFonts w:ascii="Calibri" w:eastAsia="Times New Roman" w:hAnsi="Calibri" w:cs="Calibri"/>
          <w:b/>
          <w:bCs/>
          <w:sz w:val="24"/>
          <w:szCs w:val="24"/>
          <w:lang w:val="en-US"/>
        </w:rPr>
        <w:t>NPHR</w:t>
      </w:r>
      <w:r w:rsidRPr="00851CAC">
        <w:rPr>
          <w:rFonts w:ascii="Calibri" w:eastAsia="Times New Roman" w:hAnsi="Calibri" w:cs="Calibri"/>
          <w:sz w:val="24"/>
          <w:szCs w:val="24"/>
          <w:lang w:val="en-US"/>
        </w:rPr>
        <w:t xml:space="preserve"> – National Program on Human Rights </w:t>
      </w:r>
    </w:p>
    <w:p w14:paraId="478FC6B6" w14:textId="75F27402" w:rsidR="009F6239" w:rsidRPr="00851CAC" w:rsidRDefault="009F6239" w:rsidP="009F6239">
      <w:pPr>
        <w:spacing w:line="276" w:lineRule="auto"/>
        <w:ind w:left="360"/>
        <w:rPr>
          <w:rFonts w:ascii="Calibri" w:eastAsia="Times New Roman" w:hAnsi="Calibri" w:cs="Calibri"/>
          <w:sz w:val="24"/>
          <w:szCs w:val="24"/>
          <w:lang w:val="en-US"/>
        </w:rPr>
      </w:pPr>
      <w:r w:rsidRPr="009F6239">
        <w:rPr>
          <w:rFonts w:ascii="Calibri" w:eastAsia="Times New Roman" w:hAnsi="Calibri" w:cs="Calibri"/>
          <w:b/>
          <w:bCs/>
          <w:sz w:val="24"/>
          <w:szCs w:val="24"/>
          <w:lang w:val="en-US"/>
        </w:rPr>
        <w:t>UNCRPD</w:t>
      </w:r>
      <w:r>
        <w:rPr>
          <w:rFonts w:ascii="Calibri" w:eastAsia="Times New Roman" w:hAnsi="Calibri" w:cs="Calibri"/>
          <w:sz w:val="24"/>
          <w:szCs w:val="24"/>
          <w:lang/>
        </w:rPr>
        <w:t xml:space="preserve"> </w:t>
      </w:r>
      <w:r w:rsidRPr="00851CAC">
        <w:rPr>
          <w:rFonts w:ascii="Calibri" w:eastAsia="Times New Roman" w:hAnsi="Calibri" w:cs="Calibri"/>
          <w:sz w:val="24"/>
          <w:szCs w:val="24"/>
          <w:lang w:val="en-US"/>
        </w:rPr>
        <w:t xml:space="preserve">– </w:t>
      </w:r>
      <w:r w:rsidRPr="009F6239">
        <w:rPr>
          <w:rFonts w:ascii="Calibri" w:eastAsia="Times New Roman" w:hAnsi="Calibri" w:cs="Calibri"/>
          <w:sz w:val="24"/>
          <w:szCs w:val="24"/>
          <w:lang w:val="en-US"/>
        </w:rPr>
        <w:t xml:space="preserve">United Nations Convention on the Rights of Persons with Disabilities </w:t>
      </w:r>
    </w:p>
    <w:p w14:paraId="35CDA46B" w14:textId="77777777" w:rsidR="00851CAC" w:rsidRPr="00851CAC" w:rsidRDefault="00851CAC" w:rsidP="009F6239">
      <w:pPr>
        <w:spacing w:line="276" w:lineRule="auto"/>
        <w:ind w:left="360"/>
        <w:rPr>
          <w:rFonts w:ascii="Calibri" w:eastAsia="Times New Roman" w:hAnsi="Calibri" w:cs="Calibri"/>
          <w:sz w:val="24"/>
          <w:szCs w:val="24"/>
          <w:lang w:val="en-US"/>
        </w:rPr>
      </w:pPr>
      <w:r w:rsidRPr="00851CAC">
        <w:rPr>
          <w:rFonts w:ascii="Calibri" w:eastAsia="Times New Roman" w:hAnsi="Calibri" w:cs="Calibri"/>
          <w:b/>
          <w:bCs/>
          <w:sz w:val="24"/>
          <w:szCs w:val="24"/>
          <w:lang w:val="en-US"/>
        </w:rPr>
        <w:t>UN</w:t>
      </w:r>
      <w:r w:rsidRPr="00851CAC">
        <w:rPr>
          <w:rFonts w:ascii="Calibri" w:eastAsia="Times New Roman" w:hAnsi="Calibri" w:cs="Calibri"/>
          <w:sz w:val="24"/>
          <w:szCs w:val="24"/>
          <w:lang w:val="en-US"/>
        </w:rPr>
        <w:t xml:space="preserve"> – United Nations</w:t>
      </w:r>
    </w:p>
    <w:p w14:paraId="076F399A" w14:textId="35E16796" w:rsidR="00E3039B" w:rsidRPr="00E3039B" w:rsidRDefault="00B6360E" w:rsidP="00E3039B">
      <w:pPr>
        <w:spacing w:after="200" w:line="276"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14:paraId="67995174" w14:textId="77777777" w:rsidR="00E3039B" w:rsidRPr="00E3039B" w:rsidRDefault="00E3039B" w:rsidP="00F40542">
      <w:pPr>
        <w:pStyle w:val="Heading1"/>
      </w:pPr>
      <w:bookmarkStart w:id="2" w:name="_Toc188650994"/>
      <w:proofErr w:type="spellStart"/>
      <w:r w:rsidRPr="00E3039B">
        <w:lastRenderedPageBreak/>
        <w:t>About</w:t>
      </w:r>
      <w:proofErr w:type="spellEnd"/>
      <w:r w:rsidRPr="00E3039B">
        <w:t xml:space="preserve"> the Office of the </w:t>
      </w:r>
      <w:proofErr w:type="spellStart"/>
      <w:r w:rsidRPr="00E3039B">
        <w:t>People's</w:t>
      </w:r>
      <w:proofErr w:type="spellEnd"/>
      <w:r w:rsidRPr="00E3039B">
        <w:t xml:space="preserve"> </w:t>
      </w:r>
      <w:proofErr w:type="spellStart"/>
      <w:r w:rsidRPr="00E3039B">
        <w:t>Advocate</w:t>
      </w:r>
      <w:proofErr w:type="spellEnd"/>
      <w:r w:rsidRPr="00E3039B">
        <w:t xml:space="preserve"> in Moldova</w:t>
      </w:r>
      <w:bookmarkEnd w:id="2"/>
    </w:p>
    <w:p w14:paraId="6839070C" w14:textId="77777777" w:rsidR="00E3039B" w:rsidRPr="00E3039B" w:rsidRDefault="00E3039B" w:rsidP="0097300A">
      <w:pPr>
        <w:pStyle w:val="NormalWeb"/>
        <w:numPr>
          <w:ilvl w:val="0"/>
          <w:numId w:val="3"/>
        </w:numPr>
        <w:spacing w:line="276" w:lineRule="auto"/>
        <w:jc w:val="both"/>
        <w:rPr>
          <w:rFonts w:asciiTheme="minorHAnsi" w:hAnsiTheme="minorHAnsi" w:cstheme="minorHAnsi"/>
        </w:rPr>
      </w:pPr>
      <w:r w:rsidRPr="00E3039B">
        <w:rPr>
          <w:rFonts w:asciiTheme="minorHAnsi" w:hAnsiTheme="minorHAnsi" w:cstheme="minorHAnsi"/>
        </w:rPr>
        <w:t>The Ombudsperson's Office (Ombudsman Institution) is the National Human Rights Institution with a constitutional mandate. The OAP operates autonomously, independent of other public authorities and institutions, regardless of their type or structure. The institution functions based on constitutional provisions and special laws regulating its mandate, organization, and operations.</w:t>
      </w:r>
    </w:p>
    <w:p w14:paraId="6ED04B92" w14:textId="77777777" w:rsidR="00E3039B" w:rsidRPr="00E3039B" w:rsidRDefault="00E3039B" w:rsidP="0097300A">
      <w:pPr>
        <w:pStyle w:val="NormalWeb"/>
        <w:numPr>
          <w:ilvl w:val="0"/>
          <w:numId w:val="3"/>
        </w:numPr>
        <w:spacing w:line="276" w:lineRule="auto"/>
        <w:jc w:val="both"/>
        <w:rPr>
          <w:rFonts w:asciiTheme="minorHAnsi" w:hAnsiTheme="minorHAnsi" w:cstheme="minorHAnsi"/>
        </w:rPr>
      </w:pPr>
      <w:r w:rsidRPr="00E3039B">
        <w:rPr>
          <w:rFonts w:asciiTheme="minorHAnsi" w:hAnsiTheme="minorHAnsi" w:cstheme="minorHAnsi"/>
        </w:rPr>
        <w:t>For 27 years, the Ombudsperson has fulfilled its mandate through activities such as monitoring human rights compliance, reporting abuses, and promoting a legislative framework to ensure their protection. In this regard, the Ombudsperson plays an active role in promoting and implementing international and regional human rights standards, particularly through collaboration with international organizations, government authorities, and civil society.</w:t>
      </w:r>
    </w:p>
    <w:p w14:paraId="47F015AD" w14:textId="77777777" w:rsidR="00E3039B" w:rsidRPr="00E3039B" w:rsidRDefault="00E3039B" w:rsidP="0097300A">
      <w:pPr>
        <w:pStyle w:val="NormalWeb"/>
        <w:numPr>
          <w:ilvl w:val="0"/>
          <w:numId w:val="3"/>
        </w:numPr>
        <w:spacing w:line="276" w:lineRule="auto"/>
        <w:jc w:val="both"/>
        <w:rPr>
          <w:rFonts w:asciiTheme="minorHAnsi" w:hAnsiTheme="minorHAnsi" w:cstheme="minorHAnsi"/>
        </w:rPr>
      </w:pPr>
      <w:r w:rsidRPr="00E3039B">
        <w:rPr>
          <w:rFonts w:asciiTheme="minorHAnsi" w:hAnsiTheme="minorHAnsi" w:cstheme="minorHAnsi"/>
        </w:rPr>
        <w:t>In 2023, the Ombudsperson's Office was reaccredited with "A" status by the Global Alliance of National Human Rights Institutions (GANHRI). This accreditation confirms the institution's full compliance with the Paris Principles, which set minimum standards for the functioning of national human rights institutions and guarantee their independence and effectiveness in protecting fundamental rights and freedoms.</w:t>
      </w:r>
    </w:p>
    <w:p w14:paraId="607C6E94" w14:textId="77777777" w:rsidR="00E3039B" w:rsidRPr="00E3039B" w:rsidRDefault="00E3039B" w:rsidP="0097300A">
      <w:pPr>
        <w:pStyle w:val="NormalWeb"/>
        <w:numPr>
          <w:ilvl w:val="0"/>
          <w:numId w:val="3"/>
        </w:numPr>
        <w:spacing w:line="276" w:lineRule="auto"/>
        <w:jc w:val="both"/>
        <w:rPr>
          <w:rFonts w:asciiTheme="minorHAnsi" w:hAnsiTheme="minorHAnsi" w:cstheme="minorHAnsi"/>
        </w:rPr>
      </w:pPr>
      <w:r w:rsidRPr="00E3039B">
        <w:rPr>
          <w:rFonts w:asciiTheme="minorHAnsi" w:hAnsiTheme="minorHAnsi" w:cstheme="minorHAnsi"/>
        </w:rPr>
        <w:t>The Ombudsperson's Office mandate also includes monitoring the implementation of international and regional human rights instruments, promoting and assessing the state's progress in respecting them. In this context, alternative reports are submitted to relevant bodies, such as the UN Committee on the Rights of Persons with Disabilities, within the implementation of the UN Convention on the Rights of Persons with Disabilities. These efforts aim to strengthen the protection of the rights of persons with disabilities in the Republic of Moldova.</w:t>
      </w:r>
    </w:p>
    <w:p w14:paraId="20AB10B7" w14:textId="7AC7AEA5" w:rsidR="00E3039B" w:rsidRPr="00E3039B" w:rsidRDefault="00E3039B" w:rsidP="0097300A">
      <w:pPr>
        <w:pStyle w:val="NormalWeb"/>
        <w:numPr>
          <w:ilvl w:val="0"/>
          <w:numId w:val="3"/>
        </w:numPr>
        <w:spacing w:line="276" w:lineRule="auto"/>
        <w:jc w:val="both"/>
        <w:rPr>
          <w:rFonts w:asciiTheme="minorHAnsi" w:hAnsiTheme="minorHAnsi" w:cstheme="minorHAnsi"/>
        </w:rPr>
      </w:pPr>
      <w:r w:rsidRPr="00E3039B">
        <w:rPr>
          <w:rFonts w:asciiTheme="minorHAnsi" w:hAnsiTheme="minorHAnsi" w:cstheme="minorHAnsi"/>
        </w:rPr>
        <w:t xml:space="preserve">According to Law No. 52 of 2014 on the </w:t>
      </w:r>
      <w:r w:rsidR="008F5303">
        <w:rPr>
          <w:rFonts w:asciiTheme="minorHAnsi" w:hAnsiTheme="minorHAnsi" w:cstheme="minorHAnsi"/>
          <w:lang/>
        </w:rPr>
        <w:t>People’s Advocate (</w:t>
      </w:r>
      <w:r w:rsidRPr="00E3039B">
        <w:rPr>
          <w:rFonts w:asciiTheme="minorHAnsi" w:hAnsiTheme="minorHAnsi" w:cstheme="minorHAnsi"/>
        </w:rPr>
        <w:t>Ombuds</w:t>
      </w:r>
      <w:r w:rsidR="008F5303">
        <w:rPr>
          <w:rFonts w:asciiTheme="minorHAnsi" w:hAnsiTheme="minorHAnsi" w:cstheme="minorHAnsi"/>
          <w:lang/>
        </w:rPr>
        <w:t>man)</w:t>
      </w:r>
      <w:r w:rsidR="008F5303">
        <w:rPr>
          <w:rStyle w:val="FootnoteReference"/>
          <w:rFonts w:asciiTheme="minorHAnsi" w:hAnsiTheme="minorHAnsi" w:cstheme="minorHAnsi"/>
          <w:lang/>
        </w:rPr>
        <w:footnoteReference w:id="1"/>
      </w:r>
      <w:r w:rsidRPr="00E3039B">
        <w:rPr>
          <w:rFonts w:asciiTheme="minorHAnsi" w:hAnsiTheme="minorHAnsi" w:cstheme="minorHAnsi"/>
        </w:rPr>
        <w:t xml:space="preserve">, the institution consists of two </w:t>
      </w:r>
      <w:r w:rsidR="008F5303">
        <w:rPr>
          <w:rFonts w:asciiTheme="minorHAnsi" w:hAnsiTheme="minorHAnsi" w:cstheme="minorHAnsi"/>
          <w:lang/>
        </w:rPr>
        <w:t>People’s Advocates</w:t>
      </w:r>
      <w:r w:rsidRPr="00E3039B">
        <w:rPr>
          <w:rFonts w:asciiTheme="minorHAnsi" w:hAnsiTheme="minorHAnsi" w:cstheme="minorHAnsi"/>
        </w:rPr>
        <w:t xml:space="preserve">: </w:t>
      </w:r>
      <w:proofErr w:type="gramStart"/>
      <w:r w:rsidRPr="00E3039B">
        <w:rPr>
          <w:rFonts w:asciiTheme="minorHAnsi" w:hAnsiTheme="minorHAnsi" w:cstheme="minorHAnsi"/>
        </w:rPr>
        <w:t>the</w:t>
      </w:r>
      <w:proofErr w:type="gramEnd"/>
      <w:r w:rsidRPr="00E3039B">
        <w:rPr>
          <w:rFonts w:asciiTheme="minorHAnsi" w:hAnsiTheme="minorHAnsi" w:cstheme="minorHAnsi"/>
        </w:rPr>
        <w:t xml:space="preserve"> </w:t>
      </w:r>
      <w:r w:rsidR="008F5303">
        <w:rPr>
          <w:rFonts w:asciiTheme="minorHAnsi" w:hAnsiTheme="minorHAnsi" w:cstheme="minorHAnsi"/>
          <w:lang/>
        </w:rPr>
        <w:t>People’s Advocate</w:t>
      </w:r>
      <w:r w:rsidRPr="00E3039B">
        <w:rPr>
          <w:rFonts w:asciiTheme="minorHAnsi" w:hAnsiTheme="minorHAnsi" w:cstheme="minorHAnsi"/>
        </w:rPr>
        <w:t xml:space="preserve"> with a general mandate and the </w:t>
      </w:r>
      <w:r w:rsidR="008F5303">
        <w:rPr>
          <w:rFonts w:asciiTheme="minorHAnsi" w:hAnsiTheme="minorHAnsi" w:cstheme="minorHAnsi"/>
          <w:lang/>
        </w:rPr>
        <w:t>People’s Advocate</w:t>
      </w:r>
      <w:r w:rsidRPr="00E3039B">
        <w:rPr>
          <w:rFonts w:asciiTheme="minorHAnsi" w:hAnsiTheme="minorHAnsi" w:cstheme="minorHAnsi"/>
        </w:rPr>
        <w:t xml:space="preserve"> for Child's Rights. Additionally, the Ombudsperson's Office employs a staff of 72 positions to provide legal, informational, organizational, and technical support for the exercise of its mandate. However, currently, the Office employs 46 individuals, including two persons with disabilities, meaning only 63% of the positions are filled. This situation results from financial constraints, relatively low salaries compared to other public authorities (as </w:t>
      </w:r>
      <w:r w:rsidR="00916C20">
        <w:rPr>
          <w:rFonts w:asciiTheme="minorHAnsi" w:hAnsiTheme="minorHAnsi" w:cstheme="minorHAnsi"/>
          <w:lang/>
        </w:rPr>
        <w:t xml:space="preserve">PAO </w:t>
      </w:r>
      <w:r w:rsidRPr="00E3039B">
        <w:rPr>
          <w:rFonts w:asciiTheme="minorHAnsi" w:hAnsiTheme="minorHAnsi" w:cstheme="minorHAnsi"/>
        </w:rPr>
        <w:t xml:space="preserve">staff are considered public servants), and insufficient budget allocations. </w:t>
      </w:r>
      <w:r w:rsidR="00916C20" w:rsidRPr="00916C20">
        <w:rPr>
          <w:rFonts w:asciiTheme="minorHAnsi" w:hAnsiTheme="minorHAnsi" w:cstheme="minorHAnsi"/>
        </w:rPr>
        <w:t xml:space="preserve">Thus, </w:t>
      </w:r>
      <w:r w:rsidR="00916C20" w:rsidRPr="00916C20">
        <w:rPr>
          <w:rFonts w:asciiTheme="minorHAnsi" w:hAnsiTheme="minorHAnsi" w:cstheme="minorHAnsi"/>
        </w:rPr>
        <w:lastRenderedPageBreak/>
        <w:t>in the context of these limitations, the National Human Rights Institution does not always manage to fully fulfill its mandate.</w:t>
      </w:r>
    </w:p>
    <w:p w14:paraId="5DACF400" w14:textId="368A3E8A" w:rsidR="00E3039B" w:rsidRPr="00E3039B" w:rsidRDefault="00E3039B" w:rsidP="0097300A">
      <w:pPr>
        <w:pStyle w:val="NormalWeb"/>
        <w:numPr>
          <w:ilvl w:val="0"/>
          <w:numId w:val="3"/>
        </w:numPr>
        <w:spacing w:line="276" w:lineRule="auto"/>
        <w:jc w:val="both"/>
        <w:rPr>
          <w:rFonts w:asciiTheme="minorHAnsi" w:hAnsiTheme="minorHAnsi" w:cstheme="minorHAnsi"/>
        </w:rPr>
      </w:pPr>
      <w:r w:rsidRPr="00E3039B">
        <w:rPr>
          <w:rFonts w:asciiTheme="minorHAnsi" w:hAnsiTheme="minorHAnsi" w:cstheme="minorHAnsi"/>
        </w:rPr>
        <w:t xml:space="preserve">The OAP also operates with the support of three advisory councils that provide expertise and assistance: the </w:t>
      </w:r>
      <w:r w:rsidR="00916C20" w:rsidRPr="00E3039B">
        <w:rPr>
          <w:rFonts w:asciiTheme="minorHAnsi" w:hAnsiTheme="minorHAnsi" w:cstheme="minorHAnsi"/>
        </w:rPr>
        <w:t xml:space="preserve">Council </w:t>
      </w:r>
      <w:r w:rsidR="00916C20">
        <w:rPr>
          <w:rFonts w:asciiTheme="minorHAnsi" w:hAnsiTheme="minorHAnsi" w:cstheme="minorHAnsi"/>
          <w:lang/>
        </w:rPr>
        <w:t>for</w:t>
      </w:r>
      <w:r w:rsidRPr="00E3039B">
        <w:rPr>
          <w:rFonts w:asciiTheme="minorHAnsi" w:hAnsiTheme="minorHAnsi" w:cstheme="minorHAnsi"/>
        </w:rPr>
        <w:t xml:space="preserve"> </w:t>
      </w:r>
      <w:r w:rsidR="00916C20">
        <w:rPr>
          <w:rFonts w:asciiTheme="minorHAnsi" w:hAnsiTheme="minorHAnsi" w:cstheme="minorHAnsi"/>
          <w:lang/>
        </w:rPr>
        <w:t xml:space="preserve">the </w:t>
      </w:r>
      <w:r w:rsidRPr="00E3039B">
        <w:rPr>
          <w:rFonts w:asciiTheme="minorHAnsi" w:hAnsiTheme="minorHAnsi" w:cstheme="minorHAnsi"/>
        </w:rPr>
        <w:t>Prevention</w:t>
      </w:r>
      <w:r w:rsidR="00916C20">
        <w:rPr>
          <w:rFonts w:asciiTheme="minorHAnsi" w:hAnsiTheme="minorHAnsi" w:cstheme="minorHAnsi"/>
          <w:lang/>
        </w:rPr>
        <w:t xml:space="preserve"> of Torture</w:t>
      </w:r>
      <w:r w:rsidRPr="00E3039B">
        <w:rPr>
          <w:rFonts w:asciiTheme="minorHAnsi" w:hAnsiTheme="minorHAnsi" w:cstheme="minorHAnsi"/>
        </w:rPr>
        <w:t xml:space="preserve">, functioning as the National </w:t>
      </w:r>
      <w:r w:rsidR="00916C20" w:rsidRPr="00E3039B">
        <w:rPr>
          <w:rFonts w:asciiTheme="minorHAnsi" w:hAnsiTheme="minorHAnsi" w:cstheme="minorHAnsi"/>
        </w:rPr>
        <w:t xml:space="preserve">Prevention </w:t>
      </w:r>
      <w:r w:rsidRPr="00E3039B">
        <w:rPr>
          <w:rFonts w:asciiTheme="minorHAnsi" w:hAnsiTheme="minorHAnsi" w:cstheme="minorHAnsi"/>
        </w:rPr>
        <w:t>Mechanism (N</w:t>
      </w:r>
      <w:r w:rsidR="00916C20">
        <w:rPr>
          <w:rFonts w:asciiTheme="minorHAnsi" w:hAnsiTheme="minorHAnsi" w:cstheme="minorHAnsi"/>
          <w:lang/>
        </w:rPr>
        <w:t>PM</w:t>
      </w:r>
      <w:r w:rsidRPr="00E3039B">
        <w:rPr>
          <w:rFonts w:asciiTheme="minorHAnsi" w:hAnsiTheme="minorHAnsi" w:cstheme="minorHAnsi"/>
        </w:rPr>
        <w:t>); the Children's Council; and the Council for Monitoring the Rights of Refugees from Ukraine, established in March 2022. In the near future, the Ombudsperson plans to create a Council for Monitoring the Rights of Persons with Disabilities, in accordance with Article 33(2) of the UN Convention on the Rights of Persons with Disabilities. Additionally, the OAP has four regional offices, one of which operates in the Transnistrian region—territory not under the control of Moldova's constitutional authorities.</w:t>
      </w:r>
    </w:p>
    <w:p w14:paraId="4F1994B1" w14:textId="77777777" w:rsidR="00E3039B" w:rsidRPr="00E3039B" w:rsidRDefault="00E3039B" w:rsidP="0097300A">
      <w:pPr>
        <w:pStyle w:val="NormalWeb"/>
        <w:numPr>
          <w:ilvl w:val="0"/>
          <w:numId w:val="3"/>
        </w:numPr>
        <w:spacing w:line="276" w:lineRule="auto"/>
        <w:jc w:val="both"/>
        <w:rPr>
          <w:rFonts w:asciiTheme="minorHAnsi" w:hAnsiTheme="minorHAnsi" w:cstheme="minorHAnsi"/>
        </w:rPr>
      </w:pPr>
      <w:r w:rsidRPr="00E3039B">
        <w:rPr>
          <w:rFonts w:asciiTheme="minorHAnsi" w:hAnsiTheme="minorHAnsi" w:cstheme="minorHAnsi"/>
        </w:rPr>
        <w:t>In 2023, the Ombudsperson approved a new Strategic Development Plan for 2023-2030, which includes 10 mandate priorities and one management priority. This strategy focuses on prioritizing areas of activity where the Ombudsperson's Office will direct necessary efforts and resources to deeply analyze issues and needs and to identify and propose suitable solutions.</w:t>
      </w:r>
    </w:p>
    <w:p w14:paraId="236A2B56" w14:textId="7667320C" w:rsidR="009C1859" w:rsidRDefault="00E3039B" w:rsidP="0097300A">
      <w:pPr>
        <w:pStyle w:val="NormalWeb"/>
        <w:numPr>
          <w:ilvl w:val="0"/>
          <w:numId w:val="3"/>
        </w:numPr>
        <w:spacing w:line="276" w:lineRule="auto"/>
        <w:jc w:val="both"/>
        <w:rPr>
          <w:rFonts w:asciiTheme="minorHAnsi" w:hAnsiTheme="minorHAnsi" w:cstheme="minorHAnsi"/>
        </w:rPr>
      </w:pPr>
      <w:r w:rsidRPr="00E3039B">
        <w:rPr>
          <w:rFonts w:asciiTheme="minorHAnsi" w:hAnsiTheme="minorHAnsi" w:cstheme="minorHAnsi"/>
        </w:rPr>
        <w:t xml:space="preserve">Annually, the Ombudspersons present their report on human rights compliance in the Republic of Moldova for debate in Parliament. Parliament, in turn, adopts decisions regarding the necessity and implementation of the </w:t>
      </w:r>
      <w:r w:rsidR="00EA2E8B">
        <w:rPr>
          <w:rFonts w:asciiTheme="minorHAnsi" w:hAnsiTheme="minorHAnsi" w:cstheme="minorHAnsi"/>
          <w:lang/>
        </w:rPr>
        <w:t>PAO</w:t>
      </w:r>
      <w:r w:rsidRPr="00E3039B">
        <w:rPr>
          <w:rFonts w:asciiTheme="minorHAnsi" w:hAnsiTheme="minorHAnsi" w:cstheme="minorHAnsi"/>
        </w:rPr>
        <w:t xml:space="preserve">'s recommendations. Additionally, the State Chancellery has created a database to monitor the implementation level of the </w:t>
      </w:r>
      <w:r w:rsidR="00EA2E8B">
        <w:rPr>
          <w:rFonts w:asciiTheme="minorHAnsi" w:hAnsiTheme="minorHAnsi" w:cstheme="minorHAnsi"/>
          <w:lang/>
        </w:rPr>
        <w:t>PAO</w:t>
      </w:r>
      <w:r w:rsidRPr="00E3039B">
        <w:rPr>
          <w:rFonts w:asciiTheme="minorHAnsi" w:hAnsiTheme="minorHAnsi" w:cstheme="minorHAnsi"/>
        </w:rPr>
        <w:t>'s and the Equality Council's recommendations by the Government and its subordinate institutions. This database ensures transparency and accountability in the implementation process, facilitating progress tracking and identifying obstacles. It also contributes to improving the efficiency of public institutions in fulfilling their commitments and promoting a more coherent and effective framework for human rights and equality principles compliance.</w:t>
      </w:r>
    </w:p>
    <w:p w14:paraId="6FF7DAD6" w14:textId="77777777" w:rsidR="009C1859" w:rsidRDefault="009C1859">
      <w:pPr>
        <w:spacing w:after="200" w:line="276" w:lineRule="auto"/>
        <w:rPr>
          <w:rFonts w:asciiTheme="minorHAnsi" w:eastAsia="Times New Roman" w:hAnsiTheme="minorHAnsi" w:cstheme="minorHAnsi"/>
          <w:sz w:val="24"/>
          <w:szCs w:val="24"/>
          <w:lang w:val="en-US"/>
        </w:rPr>
      </w:pPr>
      <w:r>
        <w:rPr>
          <w:rFonts w:asciiTheme="minorHAnsi" w:hAnsiTheme="minorHAnsi" w:cstheme="minorHAnsi"/>
        </w:rPr>
        <w:br w:type="page"/>
      </w:r>
    </w:p>
    <w:p w14:paraId="78267519" w14:textId="786D204F" w:rsidR="00E3039B" w:rsidRPr="00627D0E" w:rsidRDefault="009C1859" w:rsidP="00F40542">
      <w:pPr>
        <w:pStyle w:val="Heading1"/>
      </w:pPr>
      <w:bookmarkStart w:id="3" w:name="_Toc188650995"/>
      <w:proofErr w:type="spellStart"/>
      <w:r w:rsidRPr="00627D0E">
        <w:lastRenderedPageBreak/>
        <w:t>Introduction</w:t>
      </w:r>
      <w:bookmarkEnd w:id="3"/>
      <w:proofErr w:type="spellEnd"/>
    </w:p>
    <w:p w14:paraId="5BD1A2C7" w14:textId="01DC6DCD" w:rsidR="00376B60" w:rsidRPr="00376B60" w:rsidRDefault="00376B60" w:rsidP="0097300A">
      <w:pPr>
        <w:pStyle w:val="NormalWeb"/>
        <w:numPr>
          <w:ilvl w:val="0"/>
          <w:numId w:val="3"/>
        </w:numPr>
        <w:spacing w:line="276" w:lineRule="auto"/>
        <w:jc w:val="both"/>
        <w:rPr>
          <w:rFonts w:ascii="Calibri" w:hAnsi="Calibri" w:cs="Calibri"/>
        </w:rPr>
      </w:pPr>
      <w:r w:rsidRPr="00376B60">
        <w:rPr>
          <w:rFonts w:ascii="Calibri" w:hAnsi="Calibri" w:cs="Calibri"/>
        </w:rPr>
        <w:t xml:space="preserve">The </w:t>
      </w:r>
      <w:r>
        <w:rPr>
          <w:rFonts w:ascii="Calibri" w:hAnsi="Calibri" w:cs="Calibri"/>
          <w:lang/>
        </w:rPr>
        <w:t>People’s Advocate Office</w:t>
      </w:r>
      <w:r w:rsidRPr="00376B60">
        <w:rPr>
          <w:rFonts w:ascii="Calibri" w:hAnsi="Calibri" w:cs="Calibri"/>
        </w:rPr>
        <w:t xml:space="preserve"> presents its alternative report to the UN Committee on the Rights of Persons with Disabilities for the 20th Pre-Sessional Working Group (PSWG), scheduled to take place from March 24 to 28, 2025.</w:t>
      </w:r>
    </w:p>
    <w:p w14:paraId="145E9CFD" w14:textId="78D83E3F" w:rsidR="00376B60" w:rsidRPr="00376B60" w:rsidRDefault="00376B60" w:rsidP="0097300A">
      <w:pPr>
        <w:pStyle w:val="NormalWeb"/>
        <w:numPr>
          <w:ilvl w:val="0"/>
          <w:numId w:val="3"/>
        </w:numPr>
        <w:spacing w:line="276" w:lineRule="auto"/>
        <w:jc w:val="both"/>
        <w:rPr>
          <w:rFonts w:ascii="Calibri" w:hAnsi="Calibri" w:cs="Calibri"/>
        </w:rPr>
      </w:pPr>
      <w:r w:rsidRPr="00376B60">
        <w:rPr>
          <w:rFonts w:ascii="Calibri" w:hAnsi="Calibri" w:cs="Calibri"/>
        </w:rPr>
        <w:t xml:space="preserve">This report highlights the findings and issues identified by the </w:t>
      </w:r>
      <w:r w:rsidR="00412B59">
        <w:rPr>
          <w:rFonts w:ascii="Calibri" w:hAnsi="Calibri" w:cs="Calibri"/>
          <w:lang/>
        </w:rPr>
        <w:t>People’s Advocate Office</w:t>
      </w:r>
      <w:r w:rsidRPr="00376B60">
        <w:rPr>
          <w:rFonts w:ascii="Calibri" w:hAnsi="Calibri" w:cs="Calibri"/>
        </w:rPr>
        <w:t xml:space="preserve"> through monitoring activities conducted since the previous </w:t>
      </w:r>
      <w:r w:rsidR="00412B59">
        <w:rPr>
          <w:rFonts w:ascii="Calibri" w:hAnsi="Calibri" w:cs="Calibri"/>
          <w:lang/>
        </w:rPr>
        <w:t>shadow</w:t>
      </w:r>
      <w:r w:rsidRPr="00376B60">
        <w:rPr>
          <w:rFonts w:ascii="Calibri" w:hAnsi="Calibri" w:cs="Calibri"/>
        </w:rPr>
        <w:t xml:space="preserve"> reporting on the implementation of the UN Convention on the Rights of Persons with Disabilities. It provides an in-depth analysis of recent developments and ongoing challenges in protecting the rights of persons with disabilities, reflecting both progress and existing difficulties.</w:t>
      </w:r>
    </w:p>
    <w:p w14:paraId="0CB95095" w14:textId="33A09A37" w:rsidR="00376B60" w:rsidRPr="00376B60" w:rsidRDefault="00376B60" w:rsidP="0097300A">
      <w:pPr>
        <w:pStyle w:val="NormalWeb"/>
        <w:numPr>
          <w:ilvl w:val="0"/>
          <w:numId w:val="3"/>
        </w:numPr>
        <w:spacing w:line="276" w:lineRule="auto"/>
        <w:jc w:val="both"/>
        <w:rPr>
          <w:rFonts w:ascii="Calibri" w:hAnsi="Calibri" w:cs="Calibri"/>
        </w:rPr>
      </w:pPr>
      <w:r w:rsidRPr="00376B60">
        <w:rPr>
          <w:rFonts w:ascii="Calibri" w:hAnsi="Calibri" w:cs="Calibri"/>
        </w:rPr>
        <w:t xml:space="preserve">The </w:t>
      </w:r>
      <w:r w:rsidR="00412B59">
        <w:rPr>
          <w:rFonts w:ascii="Calibri" w:hAnsi="Calibri" w:cs="Calibri"/>
          <w:lang/>
        </w:rPr>
        <w:t>People’s Advocate Office</w:t>
      </w:r>
      <w:r w:rsidR="00412B59" w:rsidRPr="00376B60">
        <w:rPr>
          <w:rFonts w:ascii="Calibri" w:hAnsi="Calibri" w:cs="Calibri"/>
        </w:rPr>
        <w:t xml:space="preserve"> </w:t>
      </w:r>
      <w:r w:rsidRPr="00376B60">
        <w:rPr>
          <w:rFonts w:ascii="Calibri" w:hAnsi="Calibri" w:cs="Calibri"/>
        </w:rPr>
        <w:t xml:space="preserve">emphasizes that this report does not include data or information on the rights of persons with disabilities in the left bank of the Nistru River (Transnistrian region), as the Office lacks access to monitor this territory. Nevertheless, the </w:t>
      </w:r>
      <w:proofErr w:type="spellStart"/>
      <w:r w:rsidRPr="00376B60">
        <w:rPr>
          <w:rFonts w:ascii="Calibri" w:hAnsi="Calibri" w:cs="Calibri"/>
        </w:rPr>
        <w:t>Varnița</w:t>
      </w:r>
      <w:proofErr w:type="spellEnd"/>
      <w:r w:rsidRPr="00376B60">
        <w:rPr>
          <w:rFonts w:ascii="Calibri" w:hAnsi="Calibri" w:cs="Calibri"/>
        </w:rPr>
        <w:t xml:space="preserve"> Representation of the </w:t>
      </w:r>
      <w:r w:rsidR="00412B59">
        <w:rPr>
          <w:rFonts w:ascii="Calibri" w:hAnsi="Calibri" w:cs="Calibri"/>
          <w:lang/>
        </w:rPr>
        <w:t>People’s Advocate Office</w:t>
      </w:r>
      <w:r w:rsidR="00412B59" w:rsidRPr="00376B60">
        <w:rPr>
          <w:rFonts w:ascii="Calibri" w:hAnsi="Calibri" w:cs="Calibri"/>
        </w:rPr>
        <w:t xml:space="preserve"> </w:t>
      </w:r>
      <w:r w:rsidRPr="00376B60">
        <w:rPr>
          <w:rFonts w:ascii="Calibri" w:hAnsi="Calibri" w:cs="Calibri"/>
        </w:rPr>
        <w:t xml:space="preserve">continues efforts to gather information and </w:t>
      </w:r>
      <w:r w:rsidR="00412B59">
        <w:rPr>
          <w:rFonts w:ascii="Calibri" w:hAnsi="Calibri" w:cs="Calibri"/>
          <w:lang/>
        </w:rPr>
        <w:t>to find out</w:t>
      </w:r>
      <w:r w:rsidRPr="00376B60">
        <w:rPr>
          <w:rFonts w:ascii="Calibri" w:hAnsi="Calibri" w:cs="Calibri"/>
        </w:rPr>
        <w:t xml:space="preserve"> the real situation in this region. The </w:t>
      </w:r>
      <w:r w:rsidR="00412B59">
        <w:rPr>
          <w:rFonts w:ascii="Calibri" w:hAnsi="Calibri" w:cs="Calibri"/>
          <w:lang/>
        </w:rPr>
        <w:t>People’s Advocate Office</w:t>
      </w:r>
      <w:r w:rsidR="00412B59" w:rsidRPr="00376B60">
        <w:rPr>
          <w:rFonts w:ascii="Calibri" w:hAnsi="Calibri" w:cs="Calibri"/>
        </w:rPr>
        <w:t xml:space="preserve"> </w:t>
      </w:r>
      <w:r w:rsidRPr="00376B60">
        <w:rPr>
          <w:rFonts w:ascii="Calibri" w:hAnsi="Calibri" w:cs="Calibri"/>
        </w:rPr>
        <w:t xml:space="preserve">expresses profound concern about the circumstances of persons with disabilities in Transnistria, where there are: </w:t>
      </w:r>
      <w:r w:rsidR="00F40542">
        <w:rPr>
          <w:rFonts w:ascii="Calibri" w:hAnsi="Calibri" w:cs="Calibri"/>
          <w:lang/>
        </w:rPr>
        <w:t>1</w:t>
      </w:r>
      <w:r w:rsidRPr="00376B60">
        <w:rPr>
          <w:rFonts w:ascii="Calibri" w:hAnsi="Calibri" w:cs="Calibri"/>
        </w:rPr>
        <w:t xml:space="preserve"> psychiatric hospital; </w:t>
      </w:r>
      <w:r w:rsidR="00F40542">
        <w:rPr>
          <w:rFonts w:ascii="Calibri" w:hAnsi="Calibri" w:cs="Calibri"/>
          <w:lang/>
        </w:rPr>
        <w:t>4</w:t>
      </w:r>
      <w:r w:rsidRPr="00376B60">
        <w:rPr>
          <w:rFonts w:ascii="Calibri" w:hAnsi="Calibri" w:cs="Calibri"/>
        </w:rPr>
        <w:t xml:space="preserve"> care centers for individuals with special needs; and </w:t>
      </w:r>
      <w:r w:rsidR="00F40542">
        <w:rPr>
          <w:rFonts w:ascii="Calibri" w:hAnsi="Calibri" w:cs="Calibri"/>
          <w:lang/>
        </w:rPr>
        <w:t>5</w:t>
      </w:r>
      <w:r w:rsidRPr="00376B60">
        <w:rPr>
          <w:rFonts w:ascii="Calibri" w:hAnsi="Calibri" w:cs="Calibri"/>
        </w:rPr>
        <w:t xml:space="preserve"> care centers/boarding schools for children with special needs. These institutions have not been monitored by independent bodies, and the standards and practices used for the care of persons with disabilities remain unknown. This lack of transparency raises serious concerns about the fundamental rights of these individuals, highlighting the urgent need for adequate monitoring.</w:t>
      </w:r>
    </w:p>
    <w:p w14:paraId="3C552039" w14:textId="1576FEF7" w:rsidR="00376B60" w:rsidRPr="00376B60" w:rsidRDefault="00376B60" w:rsidP="0097300A">
      <w:pPr>
        <w:pStyle w:val="NormalWeb"/>
        <w:numPr>
          <w:ilvl w:val="0"/>
          <w:numId w:val="3"/>
        </w:numPr>
        <w:spacing w:line="276" w:lineRule="auto"/>
        <w:jc w:val="both"/>
        <w:rPr>
          <w:rFonts w:ascii="Calibri" w:hAnsi="Calibri" w:cs="Calibri"/>
        </w:rPr>
      </w:pPr>
      <w:r w:rsidRPr="00376B60">
        <w:rPr>
          <w:rFonts w:ascii="Calibri" w:hAnsi="Calibri" w:cs="Calibri"/>
        </w:rPr>
        <w:t xml:space="preserve">Under </w:t>
      </w:r>
      <w:r w:rsidR="00F40542">
        <w:rPr>
          <w:rFonts w:ascii="Calibri" w:hAnsi="Calibri" w:cs="Calibri"/>
          <w:lang/>
        </w:rPr>
        <w:t xml:space="preserve">art. </w:t>
      </w:r>
      <w:r w:rsidRPr="00376B60">
        <w:rPr>
          <w:rFonts w:ascii="Calibri" w:hAnsi="Calibri" w:cs="Calibri"/>
        </w:rPr>
        <w:t xml:space="preserve">30 of Law No. 52 of 2014 on the Ombudsperson, the Council for the Prevention of Torture was established within the </w:t>
      </w:r>
      <w:r w:rsidR="00F40542">
        <w:rPr>
          <w:rFonts w:ascii="Calibri" w:hAnsi="Calibri" w:cs="Calibri"/>
          <w:lang/>
        </w:rPr>
        <w:t>People’s Advocate Office</w:t>
      </w:r>
      <w:r w:rsidR="00F40542" w:rsidRPr="00376B60">
        <w:rPr>
          <w:rFonts w:ascii="Calibri" w:hAnsi="Calibri" w:cs="Calibri"/>
        </w:rPr>
        <w:t xml:space="preserve"> </w:t>
      </w:r>
      <w:r w:rsidRPr="00376B60">
        <w:rPr>
          <w:rFonts w:ascii="Calibri" w:hAnsi="Calibri" w:cs="Calibri"/>
        </w:rPr>
        <w:t xml:space="preserve">as the National Mechanism for the Prevention of Torture (NPM). This aligns with the Optional Protocol to the Convention Against Torture and Other Cruel, Inhuman, or Degrading Treatment or Punishment (OPCAT). The Council consists of seven members, including the </w:t>
      </w:r>
      <w:r w:rsidR="00F40542">
        <w:rPr>
          <w:rFonts w:ascii="Calibri" w:hAnsi="Calibri" w:cs="Calibri"/>
          <w:lang/>
        </w:rPr>
        <w:t xml:space="preserve">People’s Advocate </w:t>
      </w:r>
      <w:r w:rsidRPr="00376B60">
        <w:rPr>
          <w:rFonts w:ascii="Calibri" w:hAnsi="Calibri" w:cs="Calibri"/>
        </w:rPr>
        <w:t xml:space="preserve">and the </w:t>
      </w:r>
      <w:r w:rsidR="00F40542">
        <w:rPr>
          <w:rFonts w:ascii="Calibri" w:hAnsi="Calibri" w:cs="Calibri"/>
          <w:lang/>
        </w:rPr>
        <w:t>People’s Advocate Office</w:t>
      </w:r>
      <w:r w:rsidR="00F40542" w:rsidRPr="00376B60">
        <w:rPr>
          <w:rFonts w:ascii="Calibri" w:hAnsi="Calibri" w:cs="Calibri"/>
        </w:rPr>
        <w:t xml:space="preserve"> </w:t>
      </w:r>
      <w:r w:rsidRPr="00376B60">
        <w:rPr>
          <w:rFonts w:ascii="Calibri" w:hAnsi="Calibri" w:cs="Calibri"/>
        </w:rPr>
        <w:t xml:space="preserve">for Child's Rights as ex-officio members. The other five members are proposed by civil society, selected through a competition organized by the </w:t>
      </w:r>
      <w:r w:rsidR="00F40542">
        <w:rPr>
          <w:rFonts w:ascii="Calibri" w:hAnsi="Calibri" w:cs="Calibri"/>
          <w:lang/>
        </w:rPr>
        <w:t>People’s Advocate Office</w:t>
      </w:r>
      <w:r w:rsidRPr="00376B60">
        <w:rPr>
          <w:rFonts w:ascii="Calibri" w:hAnsi="Calibri" w:cs="Calibri"/>
        </w:rPr>
        <w:t>, and appointed for a non-renewable five-year term. These members have backgrounds in law, medicine, psychology, pedagogy, social assistance, or other fields relevant to the NPMT mandate.</w:t>
      </w:r>
    </w:p>
    <w:p w14:paraId="28C1F81C" w14:textId="74FD21DF" w:rsidR="00376B60" w:rsidRPr="00376B60" w:rsidRDefault="00376B60" w:rsidP="0097300A">
      <w:pPr>
        <w:pStyle w:val="NormalWeb"/>
        <w:numPr>
          <w:ilvl w:val="0"/>
          <w:numId w:val="3"/>
        </w:numPr>
        <w:spacing w:line="276" w:lineRule="auto"/>
        <w:jc w:val="both"/>
        <w:rPr>
          <w:rFonts w:ascii="Calibri" w:hAnsi="Calibri" w:cs="Calibri"/>
        </w:rPr>
      </w:pPr>
      <w:r w:rsidRPr="00376B60">
        <w:rPr>
          <w:rFonts w:ascii="Calibri" w:hAnsi="Calibri" w:cs="Calibri"/>
        </w:rPr>
        <w:t xml:space="preserve">NPM members conduct preventive and monitoring visits to places where individuals are or may be deprived of liberty, under the order, direction, or tacit consent of a state body. The selection of locations and individuals for discussions </w:t>
      </w:r>
      <w:r w:rsidRPr="00376B60">
        <w:rPr>
          <w:rFonts w:ascii="Calibri" w:hAnsi="Calibri" w:cs="Calibri"/>
        </w:rPr>
        <w:lastRenderedPageBreak/>
        <w:t xml:space="preserve">during these visits is made independently by the Council members. After each visit, a report is prepared, including proposals and recommendations for improving the observed conditions, as applicable. Additionally, the NPM’s activities are supported by a specialized subdivision within the </w:t>
      </w:r>
      <w:r w:rsidR="00F40542">
        <w:rPr>
          <w:rFonts w:ascii="Calibri" w:hAnsi="Calibri" w:cs="Calibri"/>
          <w:lang/>
        </w:rPr>
        <w:t>People’s Advocate Office.</w:t>
      </w:r>
    </w:p>
    <w:p w14:paraId="78880A5E" w14:textId="246539EE" w:rsidR="0097300A" w:rsidRDefault="0097300A">
      <w:pPr>
        <w:spacing w:after="200" w:line="276" w:lineRule="auto"/>
        <w:rPr>
          <w:rFonts w:asciiTheme="minorHAnsi" w:eastAsia="Times New Roman" w:hAnsiTheme="minorHAnsi" w:cstheme="minorHAnsi"/>
          <w:sz w:val="24"/>
          <w:szCs w:val="24"/>
          <w:lang w:val="en-US"/>
        </w:rPr>
      </w:pPr>
      <w:r>
        <w:rPr>
          <w:rFonts w:asciiTheme="minorHAnsi" w:hAnsiTheme="minorHAnsi" w:cstheme="minorHAnsi"/>
        </w:rPr>
        <w:br w:type="page"/>
      </w:r>
    </w:p>
    <w:p w14:paraId="5A6C1DE0" w14:textId="77777777" w:rsidR="00F40542" w:rsidRPr="00F40542" w:rsidRDefault="00F40542" w:rsidP="0097300A">
      <w:pPr>
        <w:pStyle w:val="NormalWeb"/>
        <w:ind w:left="720"/>
        <w:jc w:val="both"/>
        <w:rPr>
          <w:rFonts w:asciiTheme="minorHAnsi" w:hAnsiTheme="minorHAnsi" w:cstheme="minorHAnsi"/>
        </w:rPr>
      </w:pPr>
    </w:p>
    <w:p w14:paraId="0D7D72EF" w14:textId="00C2FFFB" w:rsidR="009C1859" w:rsidRDefault="00F40542" w:rsidP="00F40542">
      <w:pPr>
        <w:pStyle w:val="Heading1"/>
      </w:pPr>
      <w:bookmarkStart w:id="4" w:name="_Toc188650996"/>
      <w:r w:rsidRPr="00F40542">
        <w:t xml:space="preserve">Information </w:t>
      </w:r>
      <w:proofErr w:type="spellStart"/>
      <w:r w:rsidRPr="00F40542">
        <w:t>on</w:t>
      </w:r>
      <w:proofErr w:type="spellEnd"/>
      <w:r w:rsidRPr="00F40542">
        <w:t xml:space="preserve"> </w:t>
      </w:r>
      <w:proofErr w:type="spellStart"/>
      <w:r w:rsidRPr="00F40542">
        <w:t>Specific</w:t>
      </w:r>
      <w:proofErr w:type="spellEnd"/>
      <w:r w:rsidRPr="00F40542">
        <w:t xml:space="preserve"> </w:t>
      </w:r>
      <w:proofErr w:type="spellStart"/>
      <w:r w:rsidRPr="00F40542">
        <w:t>Articles</w:t>
      </w:r>
      <w:proofErr w:type="spellEnd"/>
      <w:r w:rsidRPr="00F40542">
        <w:t xml:space="preserve"> of the </w:t>
      </w:r>
      <w:proofErr w:type="spellStart"/>
      <w:r w:rsidRPr="00F40542">
        <w:t>Convention</w:t>
      </w:r>
      <w:bookmarkEnd w:id="4"/>
      <w:proofErr w:type="spellEnd"/>
    </w:p>
    <w:p w14:paraId="53E2FF59" w14:textId="0A4F907D" w:rsidR="0097300A" w:rsidRPr="0097300A" w:rsidRDefault="0097300A" w:rsidP="0097300A">
      <w:pPr>
        <w:rPr>
          <w:b/>
          <w:bCs/>
        </w:rPr>
      </w:pPr>
      <w:proofErr w:type="spellStart"/>
      <w:r w:rsidRPr="0097300A">
        <w:rPr>
          <w:b/>
          <w:bCs/>
        </w:rPr>
        <w:t>Articles</w:t>
      </w:r>
      <w:proofErr w:type="spellEnd"/>
      <w:r w:rsidRPr="0097300A">
        <w:rPr>
          <w:b/>
          <w:bCs/>
        </w:rPr>
        <w:t xml:space="preserve"> 1, 2, 3, and 4: </w:t>
      </w:r>
      <w:proofErr w:type="spellStart"/>
      <w:r w:rsidRPr="0097300A">
        <w:rPr>
          <w:b/>
          <w:bCs/>
        </w:rPr>
        <w:t>Purpose</w:t>
      </w:r>
      <w:proofErr w:type="spellEnd"/>
      <w:r w:rsidRPr="0097300A">
        <w:rPr>
          <w:b/>
          <w:bCs/>
        </w:rPr>
        <w:t xml:space="preserve">, </w:t>
      </w:r>
      <w:proofErr w:type="spellStart"/>
      <w:r w:rsidRPr="0097300A">
        <w:rPr>
          <w:b/>
          <w:bCs/>
        </w:rPr>
        <w:t>Definitions</w:t>
      </w:r>
      <w:proofErr w:type="spellEnd"/>
      <w:r w:rsidRPr="0097300A">
        <w:rPr>
          <w:b/>
          <w:bCs/>
        </w:rPr>
        <w:t xml:space="preserve">, </w:t>
      </w:r>
      <w:r w:rsidR="00F21C6A">
        <w:rPr>
          <w:b/>
          <w:bCs/>
          <w:lang w:val="en-US"/>
        </w:rPr>
        <w:t xml:space="preserve">General </w:t>
      </w:r>
      <w:proofErr w:type="spellStart"/>
      <w:r w:rsidRPr="0097300A">
        <w:rPr>
          <w:b/>
          <w:bCs/>
        </w:rPr>
        <w:t>Principles</w:t>
      </w:r>
      <w:proofErr w:type="spellEnd"/>
      <w:r w:rsidR="00F21C6A">
        <w:rPr>
          <w:b/>
          <w:bCs/>
          <w:lang w:val="en-US"/>
        </w:rPr>
        <w:t xml:space="preserve"> </w:t>
      </w:r>
      <w:r w:rsidRPr="0097300A">
        <w:rPr>
          <w:b/>
          <w:bCs/>
        </w:rPr>
        <w:t xml:space="preserve">and </w:t>
      </w:r>
      <w:proofErr w:type="spellStart"/>
      <w:r w:rsidRPr="0097300A">
        <w:rPr>
          <w:b/>
          <w:bCs/>
        </w:rPr>
        <w:t>Obligations</w:t>
      </w:r>
      <w:proofErr w:type="spellEnd"/>
    </w:p>
    <w:p w14:paraId="326543F1" w14:textId="77777777" w:rsidR="00221F9C" w:rsidRPr="00221F9C" w:rsidRDefault="00221F9C" w:rsidP="00221F9C">
      <w:pPr>
        <w:numPr>
          <w:ilvl w:val="0"/>
          <w:numId w:val="5"/>
        </w:numPr>
        <w:spacing w:before="100" w:beforeAutospacing="1" w:after="100" w:afterAutospacing="1" w:line="276" w:lineRule="auto"/>
        <w:jc w:val="both"/>
        <w:rPr>
          <w:rFonts w:ascii="Calibri" w:eastAsia="Times New Roman" w:hAnsi="Calibri" w:cs="Calibri"/>
          <w:sz w:val="24"/>
          <w:szCs w:val="24"/>
          <w:lang w:val="en-US"/>
        </w:rPr>
      </w:pPr>
      <w:r w:rsidRPr="00221F9C">
        <w:rPr>
          <w:rFonts w:ascii="Calibri" w:eastAsia="Times New Roman" w:hAnsi="Calibri" w:cs="Calibri"/>
          <w:sz w:val="24"/>
          <w:szCs w:val="24"/>
          <w:lang w:val="en-US"/>
        </w:rPr>
        <w:t>In the Republic of Moldova, the exercise of the rights of persons with disabilities is ensured through the implementation and promotion of a comprehensive legal framework incorporating international, regional, and national standards.</w:t>
      </w:r>
    </w:p>
    <w:p w14:paraId="71EC3882" w14:textId="03B42E39" w:rsidR="00221F9C" w:rsidRPr="00221F9C" w:rsidRDefault="00221F9C" w:rsidP="00221F9C">
      <w:pPr>
        <w:numPr>
          <w:ilvl w:val="0"/>
          <w:numId w:val="5"/>
        </w:numPr>
        <w:spacing w:before="100" w:beforeAutospacing="1" w:after="100" w:afterAutospacing="1" w:line="276" w:lineRule="auto"/>
        <w:jc w:val="both"/>
        <w:rPr>
          <w:rFonts w:ascii="Calibri" w:eastAsia="Times New Roman" w:hAnsi="Calibri" w:cs="Calibri"/>
          <w:sz w:val="24"/>
          <w:szCs w:val="24"/>
          <w:lang w:val="en-US"/>
        </w:rPr>
      </w:pPr>
      <w:r w:rsidRPr="00221F9C">
        <w:rPr>
          <w:rFonts w:ascii="Calibri" w:eastAsia="Times New Roman" w:hAnsi="Calibri" w:cs="Calibri"/>
          <w:sz w:val="24"/>
          <w:szCs w:val="24"/>
          <w:lang w:val="en-US"/>
        </w:rPr>
        <w:t xml:space="preserve">The ratification of the </w:t>
      </w:r>
      <w:bookmarkStart w:id="5" w:name="_Hlk188642447"/>
      <w:r w:rsidRPr="00221F9C">
        <w:rPr>
          <w:rFonts w:ascii="Calibri" w:eastAsia="Times New Roman" w:hAnsi="Calibri" w:cs="Calibri"/>
          <w:sz w:val="24"/>
          <w:szCs w:val="24"/>
          <w:lang w:val="en-US"/>
        </w:rPr>
        <w:t>United Nations Convention on the Rights of Persons with Disabilities (UNCRPD)</w:t>
      </w:r>
      <w:bookmarkEnd w:id="5"/>
      <w:r w:rsidRPr="00221F9C">
        <w:rPr>
          <w:rFonts w:ascii="Calibri" w:eastAsia="Times New Roman" w:hAnsi="Calibri" w:cs="Calibri"/>
          <w:sz w:val="24"/>
          <w:szCs w:val="24"/>
          <w:lang w:val="en-US"/>
        </w:rPr>
        <w:t xml:space="preserve"> through the adoption of Law No. 166 of June 9, 2010, demonstrated the state's commitment to providing appropriate protection for the rights and dignity of persons with disabilities. Furthermore, the ratification of the Optional Protocol to the Convention on November 4, 2021, signified the state's full commitment to effectively respecting the rights of persons with disabilities across all aspects of life. The </w:t>
      </w:r>
      <w:r w:rsidR="002439F6">
        <w:rPr>
          <w:rFonts w:ascii="Calibri" w:eastAsia="Times New Roman" w:hAnsi="Calibri" w:cs="Calibri"/>
          <w:sz w:val="24"/>
          <w:szCs w:val="24"/>
          <w:lang/>
        </w:rPr>
        <w:t>People’s Advocate</w:t>
      </w:r>
      <w:r w:rsidRPr="00221F9C">
        <w:rPr>
          <w:rFonts w:ascii="Calibri" w:eastAsia="Times New Roman" w:hAnsi="Calibri" w:cs="Calibri"/>
          <w:sz w:val="24"/>
          <w:szCs w:val="24"/>
          <w:lang w:val="en-US"/>
        </w:rPr>
        <w:t xml:space="preserve"> highlights the importance of applying the individual complaint mechanism provided in the Optional Protocol, as it contributes to systemic solutions aimed at addressing structural issues faced by persons with disabilities and developing policies, plans, programs, and actions for their social inclusion.</w:t>
      </w:r>
    </w:p>
    <w:p w14:paraId="0E40C9C4" w14:textId="77777777" w:rsidR="00221F9C" w:rsidRPr="00221F9C" w:rsidRDefault="00221F9C" w:rsidP="00221F9C">
      <w:pPr>
        <w:numPr>
          <w:ilvl w:val="0"/>
          <w:numId w:val="5"/>
        </w:numPr>
        <w:spacing w:before="100" w:beforeAutospacing="1" w:after="100" w:afterAutospacing="1" w:line="276" w:lineRule="auto"/>
        <w:jc w:val="both"/>
        <w:rPr>
          <w:rFonts w:ascii="Calibri" w:eastAsia="Times New Roman" w:hAnsi="Calibri" w:cs="Calibri"/>
          <w:sz w:val="24"/>
          <w:szCs w:val="24"/>
          <w:lang w:val="en-US"/>
        </w:rPr>
      </w:pPr>
      <w:r w:rsidRPr="00221F9C">
        <w:rPr>
          <w:rFonts w:ascii="Calibri" w:eastAsia="Times New Roman" w:hAnsi="Calibri" w:cs="Calibri"/>
          <w:sz w:val="24"/>
          <w:szCs w:val="24"/>
          <w:lang w:val="en-US"/>
        </w:rPr>
        <w:t>National standards for the protection of the rights of persons with disabilities are embedded both in the constitutional provisions of the Republic of Moldova and in a substantial body of laws and normative acts. These regulations uphold various rights, establish and enhance the social protection system, and guarantee assistance to individuals in need.</w:t>
      </w:r>
    </w:p>
    <w:p w14:paraId="66892577" w14:textId="5310933D" w:rsidR="00221F9C" w:rsidRPr="00221F9C" w:rsidRDefault="00221F9C" w:rsidP="00221F9C">
      <w:pPr>
        <w:numPr>
          <w:ilvl w:val="0"/>
          <w:numId w:val="5"/>
        </w:numPr>
        <w:spacing w:before="100" w:beforeAutospacing="1" w:after="100" w:afterAutospacing="1" w:line="276" w:lineRule="auto"/>
        <w:jc w:val="both"/>
        <w:rPr>
          <w:rFonts w:ascii="Calibri" w:eastAsia="Times New Roman" w:hAnsi="Calibri" w:cs="Calibri"/>
          <w:sz w:val="24"/>
          <w:szCs w:val="24"/>
          <w:lang w:val="en-US"/>
        </w:rPr>
      </w:pPr>
      <w:r w:rsidRPr="00221F9C">
        <w:rPr>
          <w:rFonts w:ascii="Calibri" w:eastAsia="Times New Roman" w:hAnsi="Calibri" w:cs="Calibri"/>
          <w:sz w:val="24"/>
          <w:szCs w:val="24"/>
          <w:lang w:val="en-US"/>
        </w:rPr>
        <w:t>Article 51 of the Constitution of the Republic of Moldova aligns with the standards established by the UNCRPD. It obligates the state to ensure equal opportunities for persons with disabilities compared to the rest of the community, while allowing for specific protective measures in certain circumstances.</w:t>
      </w:r>
      <w:r w:rsidR="00ED7528">
        <w:rPr>
          <w:rStyle w:val="FootnoteReference"/>
          <w:rFonts w:ascii="Calibri" w:eastAsia="Times New Roman" w:hAnsi="Calibri" w:cs="Calibri"/>
          <w:sz w:val="24"/>
          <w:szCs w:val="24"/>
          <w:lang w:val="en-US"/>
        </w:rPr>
        <w:footnoteReference w:id="2"/>
      </w:r>
    </w:p>
    <w:p w14:paraId="366F2816" w14:textId="4FF13FEA" w:rsidR="00221F9C" w:rsidRPr="00221F9C" w:rsidRDefault="00221F9C" w:rsidP="00221F9C">
      <w:pPr>
        <w:numPr>
          <w:ilvl w:val="0"/>
          <w:numId w:val="5"/>
        </w:numPr>
        <w:spacing w:before="100" w:beforeAutospacing="1" w:after="100" w:afterAutospacing="1" w:line="276" w:lineRule="auto"/>
        <w:jc w:val="both"/>
        <w:rPr>
          <w:rFonts w:ascii="Calibri" w:eastAsia="Times New Roman" w:hAnsi="Calibri" w:cs="Calibri"/>
          <w:sz w:val="24"/>
          <w:szCs w:val="24"/>
          <w:lang w:val="en-US"/>
        </w:rPr>
      </w:pPr>
      <w:r w:rsidRPr="00221F9C">
        <w:rPr>
          <w:rFonts w:ascii="Calibri" w:eastAsia="Times New Roman" w:hAnsi="Calibri" w:cs="Calibri"/>
          <w:sz w:val="24"/>
          <w:szCs w:val="24"/>
          <w:lang w:val="en-US"/>
        </w:rPr>
        <w:t>Law No. 60 of 2012 on the Social Inclusion of Persons with Disabilities</w:t>
      </w:r>
      <w:r w:rsidR="00ED7528">
        <w:rPr>
          <w:rStyle w:val="FootnoteReference"/>
          <w:rFonts w:ascii="Calibri" w:eastAsia="Times New Roman" w:hAnsi="Calibri" w:cs="Calibri"/>
          <w:sz w:val="24"/>
          <w:szCs w:val="24"/>
          <w:lang w:val="en-US"/>
        </w:rPr>
        <w:footnoteReference w:id="3"/>
      </w:r>
      <w:r w:rsidRPr="00221F9C">
        <w:rPr>
          <w:rFonts w:ascii="Calibri" w:eastAsia="Times New Roman" w:hAnsi="Calibri" w:cs="Calibri"/>
          <w:sz w:val="24"/>
          <w:szCs w:val="24"/>
          <w:lang w:val="en-US"/>
        </w:rPr>
        <w:t xml:space="preserve"> is an organic law that governs the rights, protection, and integration of persons with disabilities across all areas of life without discrimination, on an equal basis with other members of society. In line with the UNCRPD's definitions, the law incorporates concepts such as “reasonable accommodation” and “universal design.” However, terms like "communication," "language," and "discrimination </w:t>
      </w:r>
      <w:r w:rsidRPr="00221F9C">
        <w:rPr>
          <w:rFonts w:ascii="Calibri" w:eastAsia="Times New Roman" w:hAnsi="Calibri" w:cs="Calibri"/>
          <w:sz w:val="24"/>
          <w:szCs w:val="24"/>
          <w:lang w:val="en-US"/>
        </w:rPr>
        <w:lastRenderedPageBreak/>
        <w:t xml:space="preserve">on the basis of disability," explicitly defined in the Convention, are not directly explained in this law but are addressed either in other articles of the same law or within other normative acts. According to Article 25, paragraph (1) of Law No. 60, the state recognizes and promotes sign language and other alternative communication methods as valid means of communication between individuals. This provides a legal foundation for eliminating informational and communication barriers, thereby promoting the integration and active participation of persons with disabilities in all spheres of life. </w:t>
      </w:r>
      <w:r w:rsidRPr="00221F9C">
        <w:rPr>
          <w:rFonts w:ascii="Calibri" w:eastAsia="Times New Roman" w:hAnsi="Calibri" w:cs="Calibri"/>
          <w:b/>
          <w:bCs/>
          <w:sz w:val="24"/>
          <w:szCs w:val="24"/>
          <w:lang w:val="en-US"/>
        </w:rPr>
        <w:t>The Ombudsperson recommends explicitly defining the terms "communication" and "language" in Law No. 60 to enhance clarity, uniform application, and alignment with the UNCRPD.</w:t>
      </w:r>
    </w:p>
    <w:p w14:paraId="6161B65F" w14:textId="128E2C78" w:rsidR="00221F9C" w:rsidRPr="00221F9C" w:rsidRDefault="00221F9C" w:rsidP="00221F9C">
      <w:pPr>
        <w:numPr>
          <w:ilvl w:val="0"/>
          <w:numId w:val="5"/>
        </w:numPr>
        <w:spacing w:before="100" w:beforeAutospacing="1" w:after="100" w:afterAutospacing="1" w:line="276" w:lineRule="auto"/>
        <w:jc w:val="both"/>
        <w:rPr>
          <w:rFonts w:ascii="Calibri" w:eastAsia="Times New Roman" w:hAnsi="Calibri" w:cs="Calibri"/>
          <w:sz w:val="24"/>
          <w:szCs w:val="24"/>
          <w:lang w:val="en-US"/>
        </w:rPr>
      </w:pPr>
      <w:r w:rsidRPr="00221F9C">
        <w:rPr>
          <w:rFonts w:ascii="Calibri" w:eastAsia="Times New Roman" w:hAnsi="Calibri" w:cs="Calibri"/>
          <w:sz w:val="24"/>
          <w:szCs w:val="24"/>
          <w:lang w:val="en-US"/>
        </w:rPr>
        <w:t>Significant amendments have been made to Law No. 60/2012, particularly through Law No. 266 of 2024</w:t>
      </w:r>
      <w:r w:rsidR="00A02454">
        <w:rPr>
          <w:rStyle w:val="FootnoteReference"/>
          <w:rFonts w:ascii="Calibri" w:eastAsia="Times New Roman" w:hAnsi="Calibri" w:cs="Calibri"/>
          <w:sz w:val="24"/>
          <w:szCs w:val="24"/>
          <w:lang w:val="en-US"/>
        </w:rPr>
        <w:footnoteReference w:id="4"/>
      </w:r>
      <w:r w:rsidRPr="00221F9C">
        <w:rPr>
          <w:rFonts w:ascii="Calibri" w:eastAsia="Times New Roman" w:hAnsi="Calibri" w:cs="Calibri"/>
          <w:sz w:val="24"/>
          <w:szCs w:val="24"/>
          <w:lang w:val="en-US"/>
        </w:rPr>
        <w:t xml:space="preserve">, which modifies Article 36. These amendments mandate partial state subsidies for three non-commercial organizations: the "Moldova Center for Information and Rehabilitation of the Blind" Association, the "Republican House of Culture of the Deaf of Moldova" Association, and the "Society of Invalids of Moldova" Association. The subsidies are intended to support the assembly and maintenance center for wheelchairs, facilitating social inclusion measures conducted by these associations. The </w:t>
      </w:r>
      <w:r w:rsidR="00A02454">
        <w:rPr>
          <w:rFonts w:ascii="Calibri" w:eastAsia="Times New Roman" w:hAnsi="Calibri" w:cs="Calibri"/>
          <w:sz w:val="24"/>
          <w:szCs w:val="24"/>
          <w:lang/>
        </w:rPr>
        <w:t>People’s Advocate</w:t>
      </w:r>
      <w:r w:rsidRPr="00221F9C">
        <w:rPr>
          <w:rFonts w:ascii="Calibri" w:eastAsia="Times New Roman" w:hAnsi="Calibri" w:cs="Calibri"/>
          <w:sz w:val="24"/>
          <w:szCs w:val="24"/>
          <w:lang w:val="en-US"/>
        </w:rPr>
        <w:t xml:space="preserve"> highlights two key aspects of these amendments: the expansion of subsidy beneficiaries to include the "Society of Invalids of Moldova" and the shift in subsidy focus from cultural access to concrete activities such as wheelchair maintenance. As of this report's drafting, the government is still implementing these new regulations. The Ombudsperson will continue monitoring their application to ensure that the intended </w:t>
      </w:r>
      <w:r w:rsidR="00245858">
        <w:rPr>
          <w:rFonts w:ascii="Calibri" w:eastAsia="Times New Roman" w:hAnsi="Calibri" w:cs="Calibri"/>
          <w:sz w:val="24"/>
          <w:szCs w:val="24"/>
          <w:lang/>
        </w:rPr>
        <w:t>mechanism’s objective</w:t>
      </w:r>
      <w:r w:rsidRPr="00221F9C">
        <w:rPr>
          <w:rFonts w:ascii="Calibri" w:eastAsia="Times New Roman" w:hAnsi="Calibri" w:cs="Calibri"/>
          <w:sz w:val="24"/>
          <w:szCs w:val="24"/>
          <w:lang w:val="en-US"/>
        </w:rPr>
        <w:t xml:space="preserve"> </w:t>
      </w:r>
      <w:proofErr w:type="gramStart"/>
      <w:r w:rsidRPr="00221F9C">
        <w:rPr>
          <w:rFonts w:ascii="Calibri" w:eastAsia="Times New Roman" w:hAnsi="Calibri" w:cs="Calibri"/>
          <w:sz w:val="24"/>
          <w:szCs w:val="24"/>
          <w:lang w:val="en-US"/>
        </w:rPr>
        <w:t>are</w:t>
      </w:r>
      <w:proofErr w:type="gramEnd"/>
      <w:r w:rsidRPr="00221F9C">
        <w:rPr>
          <w:rFonts w:ascii="Calibri" w:eastAsia="Times New Roman" w:hAnsi="Calibri" w:cs="Calibri"/>
          <w:sz w:val="24"/>
          <w:szCs w:val="24"/>
          <w:lang w:val="en-US"/>
        </w:rPr>
        <w:t xml:space="preserve"> achieved.</w:t>
      </w:r>
    </w:p>
    <w:p w14:paraId="7C9E474E" w14:textId="23BBDD86" w:rsidR="00221F9C" w:rsidRPr="00221F9C" w:rsidRDefault="00221F9C" w:rsidP="00221F9C">
      <w:pPr>
        <w:numPr>
          <w:ilvl w:val="0"/>
          <w:numId w:val="5"/>
        </w:numPr>
        <w:spacing w:before="100" w:beforeAutospacing="1" w:after="100" w:afterAutospacing="1" w:line="276" w:lineRule="auto"/>
        <w:jc w:val="both"/>
        <w:rPr>
          <w:rFonts w:ascii="Calibri" w:eastAsia="Times New Roman" w:hAnsi="Calibri" w:cs="Calibri"/>
          <w:sz w:val="24"/>
          <w:szCs w:val="24"/>
          <w:lang w:val="en-US"/>
        </w:rPr>
      </w:pPr>
      <w:r w:rsidRPr="00221F9C">
        <w:rPr>
          <w:rFonts w:ascii="Calibri" w:eastAsia="Times New Roman" w:hAnsi="Calibri" w:cs="Calibri"/>
          <w:sz w:val="24"/>
          <w:szCs w:val="24"/>
          <w:lang w:val="en-US"/>
        </w:rPr>
        <w:t>According to the Ministry of Labor and Social Protection, the National Program for the Social Inclusion of Persons with Disabilities for 2023–2027</w:t>
      </w:r>
      <w:r w:rsidR="000B75BB">
        <w:rPr>
          <w:rStyle w:val="FootnoteReference"/>
          <w:rFonts w:ascii="Calibri" w:eastAsia="Times New Roman" w:hAnsi="Calibri" w:cs="Calibri"/>
          <w:sz w:val="24"/>
          <w:szCs w:val="24"/>
          <w:lang w:val="en-US"/>
        </w:rPr>
        <w:footnoteReference w:id="5"/>
      </w:r>
      <w:r w:rsidRPr="00221F9C">
        <w:rPr>
          <w:rFonts w:ascii="Calibri" w:eastAsia="Times New Roman" w:hAnsi="Calibri" w:cs="Calibri"/>
          <w:sz w:val="24"/>
          <w:szCs w:val="24"/>
          <w:lang w:val="en-US"/>
        </w:rPr>
        <w:t xml:space="preserve"> was expected to be approved. This policy document addresses disability issues through a multidisciplinary approach, emphasizing accessibility, health, social assistance, education, labor market participation, empowerment, and involvement of persons with disabilities. The Ombudsperson has requested further information from the Ministry about the program's development and the activity of the National Council on the Rights of Persons with Disabilities. While no additional details about the program were provided, the Ministry noted that the Council's </w:t>
      </w:r>
      <w:r w:rsidRPr="00221F9C">
        <w:rPr>
          <w:rFonts w:ascii="Calibri" w:eastAsia="Times New Roman" w:hAnsi="Calibri" w:cs="Calibri"/>
          <w:sz w:val="24"/>
          <w:szCs w:val="24"/>
          <w:lang w:val="en-US"/>
        </w:rPr>
        <w:lastRenderedPageBreak/>
        <w:t>regulations are under development. The Ombudsperson will continue monitoring the progress of these policies and plans.</w:t>
      </w:r>
    </w:p>
    <w:p w14:paraId="752FCC4E" w14:textId="292BB3D9" w:rsidR="00221F9C" w:rsidRDefault="00221F9C" w:rsidP="00FA634F">
      <w:pPr>
        <w:numPr>
          <w:ilvl w:val="0"/>
          <w:numId w:val="5"/>
        </w:numPr>
        <w:spacing w:before="100" w:beforeAutospacing="1" w:after="100" w:afterAutospacing="1" w:line="276" w:lineRule="auto"/>
        <w:jc w:val="both"/>
        <w:rPr>
          <w:rFonts w:ascii="Calibri" w:eastAsia="Times New Roman" w:hAnsi="Calibri" w:cs="Calibri"/>
          <w:sz w:val="24"/>
          <w:szCs w:val="24"/>
          <w:lang w:val="en-US"/>
        </w:rPr>
      </w:pPr>
      <w:r w:rsidRPr="00221F9C">
        <w:rPr>
          <w:rFonts w:ascii="Calibri" w:eastAsia="Times New Roman" w:hAnsi="Calibri" w:cs="Calibri"/>
          <w:sz w:val="24"/>
          <w:szCs w:val="24"/>
          <w:lang w:val="en-US"/>
        </w:rPr>
        <w:t>An important step toward enhancing human rights respect and minimizing violations in Moldova is the implementation of the National Program for Ensuring Human Rights (</w:t>
      </w:r>
      <w:r w:rsidR="002345B4">
        <w:rPr>
          <w:rFonts w:ascii="Calibri" w:eastAsia="Times New Roman" w:hAnsi="Calibri" w:cs="Calibri"/>
          <w:sz w:val="24"/>
          <w:szCs w:val="24"/>
          <w:lang/>
        </w:rPr>
        <w:t>NPEHR</w:t>
      </w:r>
      <w:r w:rsidRPr="00221F9C">
        <w:rPr>
          <w:rFonts w:ascii="Calibri" w:eastAsia="Times New Roman" w:hAnsi="Calibri" w:cs="Calibri"/>
          <w:sz w:val="24"/>
          <w:szCs w:val="24"/>
          <w:lang w:val="en-US"/>
        </w:rPr>
        <w:t>) for 2024–2027, approved by Government Decision No. 164/2024</w:t>
      </w:r>
      <w:r w:rsidR="002345B4">
        <w:rPr>
          <w:rStyle w:val="FootnoteReference"/>
          <w:rFonts w:ascii="Calibri" w:eastAsia="Times New Roman" w:hAnsi="Calibri" w:cs="Calibri"/>
          <w:sz w:val="24"/>
          <w:szCs w:val="24"/>
          <w:lang w:val="en-US"/>
        </w:rPr>
        <w:footnoteReference w:id="6"/>
      </w:r>
      <w:r w:rsidRPr="00221F9C">
        <w:rPr>
          <w:rFonts w:ascii="Calibri" w:eastAsia="Times New Roman" w:hAnsi="Calibri" w:cs="Calibri"/>
          <w:sz w:val="24"/>
          <w:szCs w:val="24"/>
          <w:lang w:val="en-US"/>
        </w:rPr>
        <w:t xml:space="preserve">. This fourth national action plan on human rights represents a distinct phase in developing the normative framework, implementing mechanisms to empower human rights institutions, and strengthening the capacity of central and local public authorities. </w:t>
      </w:r>
      <w:r w:rsidR="00FA634F">
        <w:rPr>
          <w:rFonts w:ascii="Calibri" w:eastAsia="Times New Roman" w:hAnsi="Calibri" w:cs="Calibri"/>
          <w:sz w:val="24"/>
          <w:szCs w:val="24"/>
          <w:lang/>
        </w:rPr>
        <w:t>NPEHR</w:t>
      </w:r>
      <w:r w:rsidRPr="00221F9C">
        <w:rPr>
          <w:rFonts w:ascii="Calibri" w:eastAsia="Times New Roman" w:hAnsi="Calibri" w:cs="Calibri"/>
          <w:sz w:val="24"/>
          <w:szCs w:val="24"/>
          <w:lang w:val="en-US"/>
        </w:rPr>
        <w:t xml:space="preserve"> synergistically aligns with sectoral policy documents, including the "Health 2030" National Strategy, the "Education 2030" National Strategy, the Gender Equality Promotion and Assurance Program 2023–2027, the National Program for Preventing and Combating Violence Against Women and Domestic Violence 2023–2027, and the National Child Protection Program 2022–2026.To protect the rights of persons with disabilities and ensure effective social inclusion, </w:t>
      </w:r>
      <w:r w:rsidR="00FA634F">
        <w:rPr>
          <w:rFonts w:ascii="Calibri" w:eastAsia="Times New Roman" w:hAnsi="Calibri" w:cs="Calibri"/>
          <w:sz w:val="24"/>
          <w:szCs w:val="24"/>
          <w:lang/>
        </w:rPr>
        <w:t>NPEHR</w:t>
      </w:r>
      <w:r w:rsidR="00FA634F" w:rsidRPr="00221F9C">
        <w:rPr>
          <w:rFonts w:ascii="Calibri" w:eastAsia="Times New Roman" w:hAnsi="Calibri" w:cs="Calibri"/>
          <w:sz w:val="24"/>
          <w:szCs w:val="24"/>
          <w:lang w:val="en-US"/>
        </w:rPr>
        <w:t xml:space="preserve"> </w:t>
      </w:r>
      <w:r w:rsidRPr="00221F9C">
        <w:rPr>
          <w:rFonts w:ascii="Calibri" w:eastAsia="Times New Roman" w:hAnsi="Calibri" w:cs="Calibri"/>
          <w:sz w:val="24"/>
          <w:szCs w:val="24"/>
          <w:lang w:val="en-US"/>
        </w:rPr>
        <w:t>outlines specific</w:t>
      </w:r>
      <w:r w:rsidR="00FA634F">
        <w:rPr>
          <w:rFonts w:ascii="Calibri" w:eastAsia="Times New Roman" w:hAnsi="Calibri" w:cs="Calibri"/>
          <w:sz w:val="24"/>
          <w:szCs w:val="24"/>
          <w:lang/>
        </w:rPr>
        <w:t xml:space="preserve"> and general</w:t>
      </w:r>
      <w:r w:rsidRPr="00221F9C">
        <w:rPr>
          <w:rFonts w:ascii="Calibri" w:eastAsia="Times New Roman" w:hAnsi="Calibri" w:cs="Calibri"/>
          <w:sz w:val="24"/>
          <w:szCs w:val="24"/>
          <w:lang w:val="en-US"/>
        </w:rPr>
        <w:t xml:space="preserve"> objectives, such as:</w:t>
      </w:r>
      <w:r w:rsidR="00FA634F">
        <w:rPr>
          <w:rFonts w:ascii="Calibri" w:eastAsia="Times New Roman" w:hAnsi="Calibri" w:cs="Calibri"/>
          <w:sz w:val="24"/>
          <w:szCs w:val="24"/>
          <w:lang/>
        </w:rPr>
        <w:t xml:space="preserve"> </w:t>
      </w:r>
      <w:r w:rsidRPr="00221F9C">
        <w:rPr>
          <w:rFonts w:ascii="Calibri" w:eastAsia="Times New Roman" w:hAnsi="Calibri" w:cs="Calibri"/>
          <w:sz w:val="24"/>
          <w:szCs w:val="24"/>
          <w:lang w:val="en-US"/>
        </w:rPr>
        <w:t>General Objective 1: Ensuring fair processes and effective procedures within the justice system and law enforcement, respecting human rights, particularly for vulnerable groups</w:t>
      </w:r>
      <w:r w:rsidR="00FA634F">
        <w:rPr>
          <w:rFonts w:ascii="Calibri" w:eastAsia="Times New Roman" w:hAnsi="Calibri" w:cs="Calibri"/>
          <w:sz w:val="24"/>
          <w:szCs w:val="24"/>
          <w:lang/>
        </w:rPr>
        <w:t xml:space="preserve">: </w:t>
      </w:r>
      <w:r w:rsidRPr="00221F9C">
        <w:rPr>
          <w:rFonts w:ascii="Calibri" w:eastAsia="Times New Roman" w:hAnsi="Calibri" w:cs="Calibri"/>
          <w:sz w:val="24"/>
          <w:szCs w:val="24"/>
          <w:lang w:val="en-US"/>
        </w:rPr>
        <w:t>Specific Objective 2.5: Temporary placement centers for persons with disabilities provide residents with an environment free from mistreatment</w:t>
      </w:r>
      <w:r w:rsidR="00FA634F">
        <w:rPr>
          <w:rFonts w:ascii="Calibri" w:eastAsia="Times New Roman" w:hAnsi="Calibri" w:cs="Calibri"/>
          <w:sz w:val="24"/>
          <w:szCs w:val="24"/>
          <w:lang/>
        </w:rPr>
        <w:t xml:space="preserve">; </w:t>
      </w:r>
      <w:r w:rsidRPr="00221F9C">
        <w:rPr>
          <w:rFonts w:ascii="Calibri" w:eastAsia="Times New Roman" w:hAnsi="Calibri" w:cs="Calibri"/>
          <w:sz w:val="24"/>
          <w:szCs w:val="24"/>
          <w:lang w:val="en-US"/>
        </w:rPr>
        <w:t>Specific Objective 3.4: The education system is inclusive and responsive to the diversity of all children (Indicator: Accessible educational institutions for children with disabilities)</w:t>
      </w:r>
      <w:r w:rsidR="00FA634F">
        <w:rPr>
          <w:rFonts w:ascii="Calibri" w:eastAsia="Times New Roman" w:hAnsi="Calibri" w:cs="Calibri"/>
          <w:sz w:val="24"/>
          <w:szCs w:val="24"/>
          <w:lang/>
        </w:rPr>
        <w:t xml:space="preserve">; </w:t>
      </w:r>
      <w:r w:rsidRPr="00221F9C">
        <w:rPr>
          <w:rFonts w:ascii="Calibri" w:eastAsia="Times New Roman" w:hAnsi="Calibri" w:cs="Calibri"/>
          <w:sz w:val="24"/>
          <w:szCs w:val="24"/>
          <w:lang w:val="en-US"/>
        </w:rPr>
        <w:t>General Objective 10: Providing identity documents, legal capacity, and privacy protection (Indicator: Number and percentage of persons with intellectual and psychosocial disabilities receiving decision-making support)</w:t>
      </w:r>
      <w:r w:rsidR="00FA634F">
        <w:rPr>
          <w:rFonts w:ascii="Calibri" w:eastAsia="Times New Roman" w:hAnsi="Calibri" w:cs="Calibri"/>
          <w:sz w:val="24"/>
          <w:szCs w:val="24"/>
          <w:lang/>
        </w:rPr>
        <w:t xml:space="preserve">; </w:t>
      </w:r>
      <w:r w:rsidRPr="00221F9C">
        <w:rPr>
          <w:rFonts w:ascii="Calibri" w:eastAsia="Times New Roman" w:hAnsi="Calibri" w:cs="Calibri"/>
          <w:sz w:val="24"/>
          <w:szCs w:val="24"/>
          <w:lang w:val="en-US"/>
        </w:rPr>
        <w:t>Specific Objective 10.2: Creating and piloting a decision-making support service for persons with disabilities.</w:t>
      </w:r>
      <w:r w:rsidR="00FA634F">
        <w:rPr>
          <w:rFonts w:ascii="Calibri" w:eastAsia="Times New Roman" w:hAnsi="Calibri" w:cs="Calibri"/>
          <w:sz w:val="24"/>
          <w:szCs w:val="24"/>
          <w:lang/>
        </w:rPr>
        <w:t xml:space="preserve"> </w:t>
      </w:r>
      <w:r w:rsidRPr="00221F9C">
        <w:rPr>
          <w:rFonts w:ascii="Calibri" w:eastAsia="Times New Roman" w:hAnsi="Calibri" w:cs="Calibri"/>
          <w:sz w:val="24"/>
          <w:szCs w:val="24"/>
          <w:lang w:val="en-US"/>
        </w:rPr>
        <w:t>Each objective includes concrete measures, such as professional training on the rights of persons with disabilities, adapting construction norms for accessibility, making temporary placement centers more accessible, and other necessary actions.</w:t>
      </w:r>
    </w:p>
    <w:p w14:paraId="0C9F5EC8" w14:textId="5ADD7EF5" w:rsidR="00FA634F" w:rsidRPr="00FA634F" w:rsidRDefault="00FA634F" w:rsidP="00FA634F">
      <w:pPr>
        <w:spacing w:before="100" w:beforeAutospacing="1" w:after="100" w:afterAutospacing="1" w:line="276" w:lineRule="auto"/>
        <w:ind w:left="360"/>
        <w:jc w:val="both"/>
        <w:rPr>
          <w:rFonts w:ascii="Calibri" w:eastAsia="Times New Roman" w:hAnsi="Calibri" w:cs="Calibri"/>
          <w:b/>
          <w:bCs/>
          <w:sz w:val="24"/>
          <w:szCs w:val="24"/>
          <w:lang w:val="en-US"/>
        </w:rPr>
      </w:pPr>
      <w:r w:rsidRPr="00FA634F">
        <w:rPr>
          <w:rFonts w:ascii="Calibri" w:eastAsia="Times New Roman" w:hAnsi="Calibri" w:cs="Calibri"/>
          <w:b/>
          <w:bCs/>
          <w:sz w:val="24"/>
          <w:szCs w:val="24"/>
          <w:lang w:val="en-US"/>
        </w:rPr>
        <w:t xml:space="preserve">Article 5. Equality and </w:t>
      </w:r>
      <w:r w:rsidR="00094D12">
        <w:rPr>
          <w:rFonts w:ascii="Calibri" w:eastAsia="Times New Roman" w:hAnsi="Calibri" w:cs="Calibri"/>
          <w:b/>
          <w:bCs/>
          <w:sz w:val="24"/>
          <w:szCs w:val="24"/>
          <w:lang w:val="en-US"/>
        </w:rPr>
        <w:t>n</w:t>
      </w:r>
      <w:r w:rsidRPr="00FA634F">
        <w:rPr>
          <w:rFonts w:ascii="Calibri" w:eastAsia="Times New Roman" w:hAnsi="Calibri" w:cs="Calibri"/>
          <w:b/>
          <w:bCs/>
          <w:sz w:val="24"/>
          <w:szCs w:val="24"/>
          <w:lang w:val="en-US"/>
        </w:rPr>
        <w:t>on-</w:t>
      </w:r>
      <w:r w:rsidR="00094D12">
        <w:rPr>
          <w:rFonts w:ascii="Calibri" w:eastAsia="Times New Roman" w:hAnsi="Calibri" w:cs="Calibri"/>
          <w:b/>
          <w:bCs/>
          <w:sz w:val="24"/>
          <w:szCs w:val="24"/>
          <w:lang w:val="en-US"/>
        </w:rPr>
        <w:t>d</w:t>
      </w:r>
      <w:r w:rsidRPr="00FA634F">
        <w:rPr>
          <w:rFonts w:ascii="Calibri" w:eastAsia="Times New Roman" w:hAnsi="Calibri" w:cs="Calibri"/>
          <w:b/>
          <w:bCs/>
          <w:sz w:val="24"/>
          <w:szCs w:val="24"/>
          <w:lang w:val="en-US"/>
        </w:rPr>
        <w:t>iscrimination</w:t>
      </w:r>
    </w:p>
    <w:p w14:paraId="11A99A87" w14:textId="05269C3F" w:rsidR="006B480C" w:rsidRPr="006B480C" w:rsidRDefault="006B480C" w:rsidP="006B480C">
      <w:pPr>
        <w:pStyle w:val="NormalWeb"/>
        <w:numPr>
          <w:ilvl w:val="0"/>
          <w:numId w:val="5"/>
        </w:numPr>
        <w:jc w:val="both"/>
        <w:rPr>
          <w:rFonts w:ascii="Calibri" w:hAnsi="Calibri" w:cs="Calibri"/>
        </w:rPr>
      </w:pPr>
      <w:r w:rsidRPr="006B480C">
        <w:rPr>
          <w:rFonts w:ascii="Calibri" w:hAnsi="Calibri" w:cs="Calibri"/>
        </w:rPr>
        <w:t xml:space="preserve">Law No. 60 of 2012 on the Social Inclusion of Persons with Disabilities sets out in Article 5 a series of principles aimed at ensuring the promotion and protection of the rights of persons with disabilities. These principles include: equal opportunities; equality of treatment in employment and occupation; non-discrimination; and gender equality. Additionally, the same law stipulates in </w:t>
      </w:r>
      <w:r w:rsidRPr="006B480C">
        <w:rPr>
          <w:rFonts w:ascii="Calibri" w:hAnsi="Calibri" w:cs="Calibri"/>
        </w:rPr>
        <w:lastRenderedPageBreak/>
        <w:t>Article 8, paragraph (8), the state's responsibility to promote reasonable accommodation measures to ensure equality and eliminate discrimination against persons with disabilities. Furthermore, Article 8, paragraph (9), specifies that specific measures necessary to accelerate or achieve de facto equality for persons with disabilities shall not be considered discriminatory.</w:t>
      </w:r>
    </w:p>
    <w:p w14:paraId="3299F667" w14:textId="1217C53A" w:rsidR="006B480C" w:rsidRPr="006B480C" w:rsidRDefault="006B480C" w:rsidP="006B480C">
      <w:pPr>
        <w:pStyle w:val="NormalWeb"/>
        <w:numPr>
          <w:ilvl w:val="0"/>
          <w:numId w:val="5"/>
        </w:numPr>
        <w:jc w:val="both"/>
        <w:rPr>
          <w:rFonts w:ascii="Calibri" w:hAnsi="Calibri" w:cs="Calibri"/>
        </w:rPr>
      </w:pPr>
      <w:r w:rsidRPr="006B480C">
        <w:rPr>
          <w:rFonts w:ascii="Calibri" w:hAnsi="Calibri" w:cs="Calibri"/>
        </w:rPr>
        <w:t>The prevention and combat of discrimination, along with ensuring equality for all individuals, are further supported by the implementation of Law No. 121 of 2012 on Ensuring Equality. This law establishes a set of protected criteria against any form of discrimination, including disability. It prohibits any differentiated treatment or granting of benefits based on characteristics deemed irrelevant in a particular context.</w:t>
      </w:r>
    </w:p>
    <w:p w14:paraId="578E913A" w14:textId="554EC95A" w:rsidR="006B480C" w:rsidRPr="006B480C" w:rsidRDefault="006B480C" w:rsidP="006B480C">
      <w:pPr>
        <w:pStyle w:val="NormalWeb"/>
        <w:numPr>
          <w:ilvl w:val="0"/>
          <w:numId w:val="5"/>
        </w:numPr>
        <w:jc w:val="both"/>
        <w:rPr>
          <w:rFonts w:ascii="Calibri" w:hAnsi="Calibri" w:cs="Calibri"/>
        </w:rPr>
      </w:pPr>
      <w:r w:rsidRPr="006B480C">
        <w:rPr>
          <w:rFonts w:ascii="Calibri" w:hAnsi="Calibri" w:cs="Calibri"/>
        </w:rPr>
        <w:t xml:space="preserve">Protection against discrimination of persons with disabilities is also guaranteed by the </w:t>
      </w:r>
      <w:proofErr w:type="spellStart"/>
      <w:r w:rsidRPr="006B480C">
        <w:rPr>
          <w:rFonts w:ascii="Calibri" w:hAnsi="Calibri" w:cs="Calibri"/>
        </w:rPr>
        <w:t>contraventional</w:t>
      </w:r>
      <w:proofErr w:type="spellEnd"/>
      <w:r w:rsidRPr="006B480C">
        <w:rPr>
          <w:rFonts w:ascii="Calibri" w:hAnsi="Calibri" w:cs="Calibri"/>
        </w:rPr>
        <w:t xml:space="preserve"> law, applicable in various fields such as employment, education, and access to publicly available services and goods. The Contravention Code of the Republic of Moldova</w:t>
      </w:r>
      <w:r w:rsidR="00323D71">
        <w:rPr>
          <w:rStyle w:val="FootnoteReference"/>
          <w:rFonts w:ascii="Calibri" w:hAnsi="Calibri" w:cs="Calibri"/>
        </w:rPr>
        <w:footnoteReference w:id="7"/>
      </w:r>
      <w:r w:rsidRPr="006B480C">
        <w:rPr>
          <w:rFonts w:ascii="Calibri" w:hAnsi="Calibri" w:cs="Calibri"/>
        </w:rPr>
        <w:t xml:space="preserve"> includes several relevant articles, such as Article 54², which penalizes violations of the principle of equality in the field of employment. This article describes concrete discriminatory actions, such as publishing job advertisements that exclude or favor certain individuals, unjustified refusal to hire a person, or unjustified refusal to admit someone to professional training courses. Similarly, Article 65¹ prohibits discrimination in the field of education, including issues related to accessibility in educational institutions, admission to studies, and assessment of knowledge. Additionally, Article 71¹ provides that access to public services—such as healthcare, social protection, transport, education, culture, and the sale or rental of goods—cannot be conditioned by criteria protected by law, including disability.</w:t>
      </w:r>
    </w:p>
    <w:p w14:paraId="136646AC" w14:textId="33BC6F6E" w:rsidR="006B480C" w:rsidRPr="006B480C" w:rsidRDefault="006B480C" w:rsidP="006B480C">
      <w:pPr>
        <w:pStyle w:val="NormalWeb"/>
        <w:numPr>
          <w:ilvl w:val="0"/>
          <w:numId w:val="5"/>
        </w:numPr>
        <w:jc w:val="both"/>
        <w:rPr>
          <w:rFonts w:ascii="Calibri" w:hAnsi="Calibri" w:cs="Calibri"/>
        </w:rPr>
      </w:pPr>
      <w:r w:rsidRPr="006B480C">
        <w:rPr>
          <w:rFonts w:ascii="Calibri" w:hAnsi="Calibri" w:cs="Calibri"/>
        </w:rPr>
        <w:t>Despite the existence of a solid and well-defined legislative framework aimed at ensuring and promoting equal opportunities and combating discrimination against persons with disabilities, the Ombudsman highlights that individuals with disabilities continue to face multiple forms of discrimination. These barriers not only limit their access to fundamental rights but also perpetuate misconceptions about their abilities, preventing them from participating equally in society.</w:t>
      </w:r>
    </w:p>
    <w:p w14:paraId="55B1FDD7" w14:textId="3F888880" w:rsidR="006B480C" w:rsidRPr="006B480C" w:rsidRDefault="006B480C" w:rsidP="006B480C">
      <w:pPr>
        <w:pStyle w:val="NormalWeb"/>
        <w:numPr>
          <w:ilvl w:val="0"/>
          <w:numId w:val="5"/>
        </w:numPr>
        <w:jc w:val="both"/>
        <w:rPr>
          <w:rFonts w:ascii="Calibri" w:hAnsi="Calibri" w:cs="Calibri"/>
        </w:rPr>
      </w:pPr>
      <w:r w:rsidRPr="006B480C">
        <w:rPr>
          <w:rFonts w:ascii="Calibri" w:hAnsi="Calibri" w:cs="Calibri"/>
        </w:rPr>
        <w:t>According to the 2023 Study on Perceptions of Human Rights in the Republic of Moldova</w:t>
      </w:r>
      <w:r w:rsidR="00780426">
        <w:rPr>
          <w:rStyle w:val="FootnoteReference"/>
          <w:rFonts w:ascii="Calibri" w:hAnsi="Calibri" w:cs="Calibri"/>
        </w:rPr>
        <w:footnoteReference w:id="8"/>
      </w:r>
      <w:r w:rsidRPr="006B480C">
        <w:rPr>
          <w:rFonts w:ascii="Calibri" w:hAnsi="Calibri" w:cs="Calibri"/>
        </w:rPr>
        <w:t xml:space="preserve">, conducted by the Ombudsman's Office, 53.7% of respondents believe that the right of persons with disabilities not to be discriminated against is respected. Compared to 2020, this perception has increased by only 11.1%. While there is an improvement in perception, the growth is relatively modest, suggesting that, despite some progress, significant challenges remain. Thus, the Ombudsman argues that this reflects both limitations in the implementation of legislation and a possible lack of awareness among the population regarding the rights of persons with disabilities. The Ombudsman notes that in 2025, a new study on perceptions of human rights in the Republic of Moldova will be </w:t>
      </w:r>
      <w:r w:rsidRPr="006B480C">
        <w:rPr>
          <w:rFonts w:ascii="Calibri" w:hAnsi="Calibri" w:cs="Calibri"/>
        </w:rPr>
        <w:lastRenderedPageBreak/>
        <w:t xml:space="preserve">conducted. This study will </w:t>
      </w:r>
      <w:r w:rsidR="00780426">
        <w:rPr>
          <w:rFonts w:ascii="Calibri" w:hAnsi="Calibri" w:cs="Calibri"/>
          <w:lang/>
        </w:rPr>
        <w:t xml:space="preserve">also </w:t>
      </w:r>
      <w:r w:rsidRPr="006B480C">
        <w:rPr>
          <w:rFonts w:ascii="Calibri" w:hAnsi="Calibri" w:cs="Calibri"/>
        </w:rPr>
        <w:t>provide detailed information on public perception regarding the respect for the rights of persons with disabilities and offer clarity on the dynamics of this perception's evolution.</w:t>
      </w:r>
    </w:p>
    <w:p w14:paraId="2863F447" w14:textId="33A715ED" w:rsidR="006B480C" w:rsidRPr="006B480C" w:rsidRDefault="006B480C" w:rsidP="006B480C">
      <w:pPr>
        <w:pStyle w:val="NormalWeb"/>
        <w:numPr>
          <w:ilvl w:val="0"/>
          <w:numId w:val="5"/>
        </w:numPr>
        <w:jc w:val="both"/>
        <w:rPr>
          <w:rFonts w:ascii="Calibri" w:hAnsi="Calibri" w:cs="Calibri"/>
        </w:rPr>
      </w:pPr>
      <w:r w:rsidRPr="006B480C">
        <w:rPr>
          <w:rFonts w:ascii="Calibri" w:hAnsi="Calibri" w:cs="Calibri"/>
        </w:rPr>
        <w:t>Furthermore, the Equality Council confirms the persistence of discrimination, highlighting this issue in its 2023 Report on Discrimination in the Republic of Moldova. According to the data presented, 3.45% of the Council's decisions that year concerned cases of discrimination based on disability in the field of employment. Although this percentage is lower than in 2022, it underscores that discrimination against persons with disabilities remains a persistent problem. These figures also point to significant barriers preventing equal access to rights and opportunities for persons with disabilities.</w:t>
      </w:r>
    </w:p>
    <w:p w14:paraId="1D9F1319" w14:textId="01F626AC" w:rsidR="006B480C" w:rsidRDefault="00780426" w:rsidP="006B480C">
      <w:pPr>
        <w:pStyle w:val="NormalWeb"/>
        <w:numPr>
          <w:ilvl w:val="0"/>
          <w:numId w:val="5"/>
        </w:numPr>
        <w:jc w:val="both"/>
        <w:rPr>
          <w:rFonts w:ascii="Calibri" w:hAnsi="Calibri" w:cs="Calibri"/>
          <w:b/>
          <w:bCs/>
        </w:rPr>
      </w:pPr>
      <w:r w:rsidRPr="00780426">
        <w:rPr>
          <w:rFonts w:ascii="Calibri" w:hAnsi="Calibri" w:cs="Calibri"/>
          <w:b/>
          <w:bCs/>
          <w:lang/>
        </w:rPr>
        <w:t>In order t</w:t>
      </w:r>
      <w:r w:rsidR="006B480C" w:rsidRPr="00780426">
        <w:rPr>
          <w:rFonts w:ascii="Calibri" w:hAnsi="Calibri" w:cs="Calibri"/>
          <w:b/>
          <w:bCs/>
        </w:rPr>
        <w:t xml:space="preserve">o reduce discrimination and promote equality for persons with disabilities, the Ombudsman has issued a set of recommendations to state authorities. These include enhancing education and public awareness through campaigns promoting the rights of persons with disabilities and the values of inclusion and respect, targeting both the general population and public authorities and employers. The Ombudsman also emphasizes the need for continuous professional training for educators, employers, and public officials interacting with persons with disabilities to ensure their equal access to education, employment, and public services. Additionally, the Ombudsman </w:t>
      </w:r>
      <w:r w:rsidRPr="00780426">
        <w:rPr>
          <w:rFonts w:ascii="Calibri" w:hAnsi="Calibri" w:cs="Calibri"/>
          <w:b/>
          <w:bCs/>
          <w:lang/>
        </w:rPr>
        <w:t>argues</w:t>
      </w:r>
      <w:r w:rsidR="006B480C" w:rsidRPr="00780426">
        <w:rPr>
          <w:rFonts w:ascii="Calibri" w:hAnsi="Calibri" w:cs="Calibri"/>
          <w:b/>
          <w:bCs/>
        </w:rPr>
        <w:t xml:space="preserve"> for the development of a National Human Rights Education Strategy.</w:t>
      </w:r>
    </w:p>
    <w:p w14:paraId="5B3641BD" w14:textId="6667C05B" w:rsidR="00780426" w:rsidRDefault="00780426" w:rsidP="00780426">
      <w:pPr>
        <w:pStyle w:val="NormalWeb"/>
        <w:ind w:left="360"/>
        <w:jc w:val="both"/>
        <w:rPr>
          <w:rFonts w:ascii="Calibri" w:hAnsi="Calibri" w:cs="Calibri"/>
          <w:b/>
          <w:bCs/>
        </w:rPr>
      </w:pPr>
      <w:r w:rsidRPr="00780426">
        <w:rPr>
          <w:rFonts w:ascii="Calibri" w:hAnsi="Calibri" w:cs="Calibri"/>
          <w:b/>
          <w:bCs/>
        </w:rPr>
        <w:t xml:space="preserve">Article 7. Children with </w:t>
      </w:r>
      <w:r w:rsidR="00227805">
        <w:rPr>
          <w:rFonts w:ascii="Calibri" w:hAnsi="Calibri" w:cs="Calibri"/>
          <w:b/>
          <w:bCs/>
        </w:rPr>
        <w:t>d</w:t>
      </w:r>
      <w:r w:rsidRPr="00780426">
        <w:rPr>
          <w:rFonts w:ascii="Calibri" w:hAnsi="Calibri" w:cs="Calibri"/>
          <w:b/>
          <w:bCs/>
        </w:rPr>
        <w:t>isabilities, Article 24. Education</w:t>
      </w:r>
    </w:p>
    <w:p w14:paraId="0E131A0A" w14:textId="67A1E50F" w:rsidR="00780426" w:rsidRPr="00780426" w:rsidRDefault="00780426" w:rsidP="00780426">
      <w:pPr>
        <w:pStyle w:val="NormalWeb"/>
        <w:numPr>
          <w:ilvl w:val="0"/>
          <w:numId w:val="5"/>
        </w:numPr>
        <w:jc w:val="both"/>
        <w:rPr>
          <w:rFonts w:asciiTheme="minorHAnsi" w:hAnsiTheme="minorHAnsi" w:cstheme="minorHAnsi"/>
        </w:rPr>
      </w:pPr>
      <w:r w:rsidRPr="00780426">
        <w:rPr>
          <w:rFonts w:asciiTheme="minorHAnsi" w:hAnsiTheme="minorHAnsi" w:cstheme="minorHAnsi"/>
        </w:rPr>
        <w:t>According to data from the National Social Insurance House of the Republic of Moldova, as of January 1, 2024, the total number of persons with disabilities in the country was 161,900, of which 11,400 were children aged 0 to 17.</w:t>
      </w:r>
      <w:r>
        <w:rPr>
          <w:rStyle w:val="FootnoteReference"/>
          <w:rFonts w:asciiTheme="minorHAnsi" w:hAnsiTheme="minorHAnsi" w:cstheme="minorHAnsi"/>
        </w:rPr>
        <w:footnoteReference w:id="9"/>
      </w:r>
      <w:r w:rsidRPr="00780426">
        <w:rPr>
          <w:rFonts w:asciiTheme="minorHAnsi" w:hAnsiTheme="minorHAnsi" w:cstheme="minorHAnsi"/>
        </w:rPr>
        <w:t xml:space="preserve"> Compared to 2023, there was an increase of 500 children with disabilities. This growth represents approximately double the annual increase observed in 2022, when the number rose by 300 children. Considering the significant rise in the number of children with disabilities, it is essential to develop and implement effective and holistic public policies and mechanisms to ensure the social inclusion of all children, regardless of their type of disability.</w:t>
      </w:r>
    </w:p>
    <w:p w14:paraId="0DDABAEB" w14:textId="5FA0690D" w:rsidR="00780426" w:rsidRPr="00780426" w:rsidRDefault="00780426" w:rsidP="00780426">
      <w:pPr>
        <w:pStyle w:val="NormalWeb"/>
        <w:numPr>
          <w:ilvl w:val="0"/>
          <w:numId w:val="5"/>
        </w:numPr>
        <w:jc w:val="both"/>
        <w:rPr>
          <w:rFonts w:asciiTheme="minorHAnsi" w:hAnsiTheme="minorHAnsi" w:cstheme="minorHAnsi"/>
        </w:rPr>
      </w:pPr>
      <w:r w:rsidRPr="00780426">
        <w:rPr>
          <w:rFonts w:asciiTheme="minorHAnsi" w:hAnsiTheme="minorHAnsi" w:cstheme="minorHAnsi"/>
        </w:rPr>
        <w:t xml:space="preserve">The 2023 Study on Perceptions of Human Rights conducted by the </w:t>
      </w:r>
      <w:r>
        <w:rPr>
          <w:rFonts w:asciiTheme="minorHAnsi" w:hAnsiTheme="minorHAnsi" w:cstheme="minorHAnsi"/>
        </w:rPr>
        <w:t>People’s Advocate</w:t>
      </w:r>
      <w:r w:rsidRPr="00780426">
        <w:rPr>
          <w:rFonts w:asciiTheme="minorHAnsi" w:hAnsiTheme="minorHAnsi" w:cstheme="minorHAnsi"/>
        </w:rPr>
        <w:t xml:space="preserve"> Office found that the general population of the Republic of Moldova traditionally perceives children's rights as being among the most respected. However, additional survey questions revealed that certain groups of children, including those with disabilities, are perceived as having less respect for their rights. Specifically, 49.3% of respondents believe that the rights and special needs of children with disabilities are adequately addressed. Respondents ranked children with disabilities among the top three groups whose rights are perceived </w:t>
      </w:r>
      <w:r w:rsidRPr="00780426">
        <w:rPr>
          <w:rFonts w:asciiTheme="minorHAnsi" w:hAnsiTheme="minorHAnsi" w:cstheme="minorHAnsi"/>
        </w:rPr>
        <w:lastRenderedPageBreak/>
        <w:t>as least respected, alongside children living in poverty (43.8%) and children without parental care/orphans (46.1%). Additionally, only 23.6% of respondents considered that the rights of children with disabilities to receive special care tailored to their needs are fully ensured.</w:t>
      </w:r>
    </w:p>
    <w:p w14:paraId="1B416F36" w14:textId="5E89E770" w:rsidR="00780426" w:rsidRPr="00780426" w:rsidRDefault="00780426" w:rsidP="00780426">
      <w:pPr>
        <w:pStyle w:val="NormalWeb"/>
        <w:numPr>
          <w:ilvl w:val="0"/>
          <w:numId w:val="5"/>
        </w:numPr>
        <w:jc w:val="both"/>
        <w:rPr>
          <w:rFonts w:asciiTheme="minorHAnsi" w:hAnsiTheme="minorHAnsi" w:cstheme="minorHAnsi"/>
        </w:rPr>
      </w:pPr>
      <w:r w:rsidRPr="00780426">
        <w:rPr>
          <w:rFonts w:asciiTheme="minorHAnsi" w:hAnsiTheme="minorHAnsi" w:cstheme="minorHAnsi"/>
        </w:rPr>
        <w:t>The situation of children with disabilities remains a constant priority for the Ombudsman for Child’s Rights, who regularly analyzes relevant documents and policies and formulates strategic recommendations to improve their living conditions and promote effective social inclusion.</w:t>
      </w:r>
    </w:p>
    <w:p w14:paraId="38543A0B" w14:textId="2AC311AF" w:rsidR="00780426" w:rsidRPr="00780426" w:rsidRDefault="00780426" w:rsidP="00780426">
      <w:pPr>
        <w:pStyle w:val="NormalWeb"/>
        <w:numPr>
          <w:ilvl w:val="0"/>
          <w:numId w:val="5"/>
        </w:numPr>
        <w:jc w:val="both"/>
        <w:rPr>
          <w:rFonts w:asciiTheme="minorHAnsi" w:hAnsiTheme="minorHAnsi" w:cstheme="minorHAnsi"/>
        </w:rPr>
      </w:pPr>
      <w:r w:rsidRPr="00780426">
        <w:rPr>
          <w:rFonts w:asciiTheme="minorHAnsi" w:hAnsiTheme="minorHAnsi" w:cstheme="minorHAnsi"/>
        </w:rPr>
        <w:t>In 2023, the Ombudsman for Chil</w:t>
      </w:r>
      <w:r w:rsidR="003354BD">
        <w:rPr>
          <w:rFonts w:asciiTheme="minorHAnsi" w:hAnsiTheme="minorHAnsi" w:cstheme="minorHAnsi"/>
        </w:rPr>
        <w:t>d</w:t>
      </w:r>
      <w:r w:rsidRPr="00780426">
        <w:rPr>
          <w:rFonts w:asciiTheme="minorHAnsi" w:hAnsiTheme="minorHAnsi" w:cstheme="minorHAnsi"/>
        </w:rPr>
        <w:t xml:space="preserve">’s Rights proposed an amendment to Article 2, paragraph (2) of Law No. 499/1999 on State Social Benefits for Certain Categories of Citizens. The amendment sought to include an exception allowing children with disabilities who have lost their </w:t>
      </w:r>
      <w:r w:rsidR="003354BD">
        <w:rPr>
          <w:rFonts w:asciiTheme="minorHAnsi" w:hAnsiTheme="minorHAnsi" w:cstheme="minorHAnsi"/>
        </w:rPr>
        <w:t>caregiver</w:t>
      </w:r>
      <w:r w:rsidRPr="00780426">
        <w:rPr>
          <w:rFonts w:asciiTheme="minorHAnsi" w:hAnsiTheme="minorHAnsi" w:cstheme="minorHAnsi"/>
        </w:rPr>
        <w:t xml:space="preserve">(s) to receive two types of social benefits simultaneously. The law currently provides that if a person qualifies for multiple types of allowances established by law (except for care, accompaniment, and supervision allowances), only one allowance is granted. However, children with disabilities who have lost their </w:t>
      </w:r>
      <w:r w:rsidR="003354BD">
        <w:rPr>
          <w:rFonts w:asciiTheme="minorHAnsi" w:hAnsiTheme="minorHAnsi" w:cstheme="minorHAnsi"/>
        </w:rPr>
        <w:t>caregiver</w:t>
      </w:r>
      <w:r w:rsidRPr="00780426">
        <w:rPr>
          <w:rFonts w:asciiTheme="minorHAnsi" w:hAnsiTheme="minorHAnsi" w:cstheme="minorHAnsi"/>
        </w:rPr>
        <w:t xml:space="preserve">(s) face dual risks, impacting their right to social protection. The Ombudsman stressed that decisions affecting children’s rights must prioritize their </w:t>
      </w:r>
      <w:r w:rsidR="003354BD">
        <w:rPr>
          <w:rFonts w:asciiTheme="minorHAnsi" w:hAnsiTheme="minorHAnsi" w:cstheme="minorHAnsi"/>
        </w:rPr>
        <w:t>superior</w:t>
      </w:r>
      <w:r w:rsidRPr="00780426">
        <w:rPr>
          <w:rFonts w:asciiTheme="minorHAnsi" w:hAnsiTheme="minorHAnsi" w:cstheme="minorHAnsi"/>
        </w:rPr>
        <w:t xml:space="preserve"> interests, especially when their well-being depends on financial support for accessing essential goods or services.</w:t>
      </w:r>
    </w:p>
    <w:p w14:paraId="12438028" w14:textId="6196076A" w:rsidR="00780426" w:rsidRPr="00780426" w:rsidRDefault="00780426" w:rsidP="00780426">
      <w:pPr>
        <w:pStyle w:val="NormalWeb"/>
        <w:numPr>
          <w:ilvl w:val="0"/>
          <w:numId w:val="5"/>
        </w:numPr>
        <w:jc w:val="both"/>
        <w:rPr>
          <w:rFonts w:asciiTheme="minorHAnsi" w:hAnsiTheme="minorHAnsi" w:cstheme="minorHAnsi"/>
        </w:rPr>
      </w:pPr>
      <w:r w:rsidRPr="00780426">
        <w:rPr>
          <w:rFonts w:asciiTheme="minorHAnsi" w:hAnsiTheme="minorHAnsi" w:cstheme="minorHAnsi"/>
        </w:rPr>
        <w:t xml:space="preserve">Following the proposal to amend Article 2, paragraph (2) of Law No. 499/1999, the Ministry of Labor and Social Protection responded that it had submitted a draft Government Decision to the State Chancellery to amend the normative act. The draft includes provisions ensuring that children with disabilities receiving state social benefits may also receive the </w:t>
      </w:r>
      <w:r w:rsidR="003354BD">
        <w:rPr>
          <w:rFonts w:asciiTheme="minorHAnsi" w:hAnsiTheme="minorHAnsi" w:cstheme="minorHAnsi"/>
        </w:rPr>
        <w:t>ca</w:t>
      </w:r>
      <w:r w:rsidRPr="00780426">
        <w:rPr>
          <w:rFonts w:asciiTheme="minorHAnsi" w:hAnsiTheme="minorHAnsi" w:cstheme="minorHAnsi"/>
        </w:rPr>
        <w:t>r</w:t>
      </w:r>
      <w:r w:rsidR="003354BD">
        <w:rPr>
          <w:rFonts w:asciiTheme="minorHAnsi" w:hAnsiTheme="minorHAnsi" w:cstheme="minorHAnsi"/>
        </w:rPr>
        <w:t>egiver</w:t>
      </w:r>
      <w:r w:rsidRPr="00780426">
        <w:rPr>
          <w:rFonts w:asciiTheme="minorHAnsi" w:hAnsiTheme="minorHAnsi" w:cstheme="minorHAnsi"/>
        </w:rPr>
        <w:t xml:space="preserve">’s allowance if they have lost their </w:t>
      </w:r>
      <w:r w:rsidR="003354BD">
        <w:rPr>
          <w:rFonts w:asciiTheme="minorHAnsi" w:hAnsiTheme="minorHAnsi" w:cstheme="minorHAnsi"/>
        </w:rPr>
        <w:t>caregiver</w:t>
      </w:r>
      <w:r w:rsidRPr="00780426">
        <w:rPr>
          <w:rFonts w:asciiTheme="minorHAnsi" w:hAnsiTheme="minorHAnsi" w:cstheme="minorHAnsi"/>
        </w:rPr>
        <w:t>(s). Despite acknowledging the issue, the legislative amendment has yet to be implemented.</w:t>
      </w:r>
    </w:p>
    <w:p w14:paraId="42982EEF" w14:textId="329FD3E0" w:rsidR="00780426" w:rsidRPr="00780426" w:rsidRDefault="00780426" w:rsidP="00780426">
      <w:pPr>
        <w:pStyle w:val="NormalWeb"/>
        <w:numPr>
          <w:ilvl w:val="0"/>
          <w:numId w:val="5"/>
        </w:numPr>
        <w:jc w:val="both"/>
        <w:rPr>
          <w:rFonts w:asciiTheme="minorHAnsi" w:hAnsiTheme="minorHAnsi" w:cstheme="minorHAnsi"/>
        </w:rPr>
      </w:pPr>
      <w:r w:rsidRPr="00780426">
        <w:rPr>
          <w:rFonts w:asciiTheme="minorHAnsi" w:hAnsiTheme="minorHAnsi" w:cstheme="minorHAnsi"/>
        </w:rPr>
        <w:t xml:space="preserve"> The 2023 Annual Report on the </w:t>
      </w:r>
      <w:r w:rsidR="003354BD">
        <w:rPr>
          <w:rFonts w:asciiTheme="minorHAnsi" w:hAnsiTheme="minorHAnsi" w:cstheme="minorHAnsi"/>
        </w:rPr>
        <w:t>observance</w:t>
      </w:r>
      <w:r w:rsidRPr="00780426">
        <w:rPr>
          <w:rFonts w:asciiTheme="minorHAnsi" w:hAnsiTheme="minorHAnsi" w:cstheme="minorHAnsi"/>
        </w:rPr>
        <w:t xml:space="preserve"> of</w:t>
      </w:r>
      <w:r w:rsidR="003354BD">
        <w:rPr>
          <w:rFonts w:asciiTheme="minorHAnsi" w:hAnsiTheme="minorHAnsi" w:cstheme="minorHAnsi"/>
        </w:rPr>
        <w:t xml:space="preserve"> the rights of the child</w:t>
      </w:r>
      <w:r w:rsidRPr="00780426">
        <w:rPr>
          <w:rFonts w:asciiTheme="minorHAnsi" w:hAnsiTheme="minorHAnsi" w:cstheme="minorHAnsi"/>
        </w:rPr>
        <w:t xml:space="preserve"> in the Republic of Moldova</w:t>
      </w:r>
      <w:r w:rsidR="003354BD">
        <w:rPr>
          <w:rStyle w:val="FootnoteReference"/>
          <w:rFonts w:asciiTheme="minorHAnsi" w:hAnsiTheme="minorHAnsi" w:cstheme="minorHAnsi"/>
        </w:rPr>
        <w:footnoteReference w:id="10"/>
      </w:r>
      <w:r w:rsidRPr="00780426">
        <w:rPr>
          <w:rFonts w:asciiTheme="minorHAnsi" w:hAnsiTheme="minorHAnsi" w:cstheme="minorHAnsi"/>
        </w:rPr>
        <w:t xml:space="preserve"> highlighted several findings and recommendations. Regarding accessibility for children with disabilities, it was noted that the Municipal Clinical Hospital of </w:t>
      </w:r>
      <w:proofErr w:type="spellStart"/>
      <w:r w:rsidRPr="00780426">
        <w:rPr>
          <w:rFonts w:asciiTheme="minorHAnsi" w:hAnsiTheme="minorHAnsi" w:cstheme="minorHAnsi"/>
        </w:rPr>
        <w:t>Phthisiopneumology</w:t>
      </w:r>
      <w:proofErr w:type="spellEnd"/>
      <w:r w:rsidRPr="00780426">
        <w:rPr>
          <w:rFonts w:asciiTheme="minorHAnsi" w:hAnsiTheme="minorHAnsi" w:cstheme="minorHAnsi"/>
        </w:rPr>
        <w:t xml:space="preserve"> lacks an elevator adapted for persons with disabilities and ramps for access to medical wards. The Ombudsman for Child’s Rights recommended the installation of reasonable accommodations, including access ramps, emphasizing that physical accessibility is closely tied to the right to health, particularly when the lack of such adaptations severely limits access to medical services.</w:t>
      </w:r>
    </w:p>
    <w:p w14:paraId="634D6DB3" w14:textId="65B5138A" w:rsidR="00780426" w:rsidRPr="00780426" w:rsidRDefault="00780426" w:rsidP="00780426">
      <w:pPr>
        <w:pStyle w:val="NormalWeb"/>
        <w:numPr>
          <w:ilvl w:val="0"/>
          <w:numId w:val="5"/>
        </w:numPr>
        <w:jc w:val="both"/>
        <w:rPr>
          <w:rFonts w:asciiTheme="minorHAnsi" w:hAnsiTheme="minorHAnsi" w:cstheme="minorHAnsi"/>
        </w:rPr>
      </w:pPr>
      <w:r w:rsidRPr="00780426">
        <w:rPr>
          <w:rFonts w:asciiTheme="minorHAnsi" w:hAnsiTheme="minorHAnsi" w:cstheme="minorHAnsi"/>
        </w:rPr>
        <w:t>Regarding the right to education for children with disabilities, the Ombudsman for Children’s Rights emphasized that ensuring inclusive education requires a collaborative approach involving classroom teachers, form tutors, support teachers, specialists, and other authorities and institutions with specific responsibilities in the field.</w:t>
      </w:r>
    </w:p>
    <w:p w14:paraId="2C7654EE" w14:textId="675E9AD0" w:rsidR="00780426" w:rsidRPr="00780426" w:rsidRDefault="00780426" w:rsidP="00780426">
      <w:pPr>
        <w:pStyle w:val="NormalWeb"/>
        <w:numPr>
          <w:ilvl w:val="0"/>
          <w:numId w:val="5"/>
        </w:numPr>
        <w:jc w:val="both"/>
        <w:rPr>
          <w:rFonts w:asciiTheme="minorHAnsi" w:hAnsiTheme="minorHAnsi" w:cstheme="minorHAnsi"/>
        </w:rPr>
      </w:pPr>
      <w:r w:rsidRPr="00780426">
        <w:rPr>
          <w:rFonts w:asciiTheme="minorHAnsi" w:hAnsiTheme="minorHAnsi" w:cstheme="minorHAnsi"/>
        </w:rPr>
        <w:lastRenderedPageBreak/>
        <w:t>Most schools lack specialized technical equipment (e.g., screen readers, reading magnifiers, enlargement devices) and adapted curricula for students with diverse disabilities.</w:t>
      </w:r>
    </w:p>
    <w:p w14:paraId="52A4ED53" w14:textId="119C4176" w:rsidR="00780426" w:rsidRPr="00780426" w:rsidRDefault="00780426" w:rsidP="00780426">
      <w:pPr>
        <w:pStyle w:val="NormalWeb"/>
        <w:numPr>
          <w:ilvl w:val="0"/>
          <w:numId w:val="5"/>
        </w:numPr>
        <w:jc w:val="both"/>
        <w:rPr>
          <w:rFonts w:asciiTheme="minorHAnsi" w:hAnsiTheme="minorHAnsi" w:cstheme="minorHAnsi"/>
        </w:rPr>
      </w:pPr>
      <w:r w:rsidRPr="00780426">
        <w:rPr>
          <w:rFonts w:asciiTheme="minorHAnsi" w:hAnsiTheme="minorHAnsi" w:cstheme="minorHAnsi"/>
        </w:rPr>
        <w:t xml:space="preserve">Another identified issue concerns the administration of final exams, including gymnasium and baccalaureate exams. The </w:t>
      </w:r>
      <w:r w:rsidR="003354BD">
        <w:rPr>
          <w:rFonts w:asciiTheme="minorHAnsi" w:hAnsiTheme="minorHAnsi" w:cstheme="minorHAnsi"/>
        </w:rPr>
        <w:t>People’s Advocate</w:t>
      </w:r>
      <w:r w:rsidRPr="00780426">
        <w:rPr>
          <w:rFonts w:asciiTheme="minorHAnsi" w:hAnsiTheme="minorHAnsi" w:cstheme="minorHAnsi"/>
        </w:rPr>
        <w:t xml:space="preserve"> </w:t>
      </w:r>
      <w:r w:rsidR="003354BD">
        <w:rPr>
          <w:rFonts w:asciiTheme="minorHAnsi" w:hAnsiTheme="minorHAnsi" w:cstheme="minorHAnsi"/>
        </w:rPr>
        <w:t xml:space="preserve">for the rights of the child </w:t>
      </w:r>
      <w:r w:rsidRPr="00780426">
        <w:rPr>
          <w:rFonts w:asciiTheme="minorHAnsi" w:hAnsiTheme="minorHAnsi" w:cstheme="minorHAnsi"/>
        </w:rPr>
        <w:t>stressed the need for exam centers to be equipped with appropriate technology and facilities, including tactile markings, signs, and indicators tailored to the needs of students with sensory impairments.</w:t>
      </w:r>
    </w:p>
    <w:p w14:paraId="1C317234" w14:textId="334D837D" w:rsidR="00780426" w:rsidRPr="00780426" w:rsidRDefault="00780426" w:rsidP="00780426">
      <w:pPr>
        <w:pStyle w:val="NormalWeb"/>
        <w:numPr>
          <w:ilvl w:val="0"/>
          <w:numId w:val="5"/>
        </w:numPr>
        <w:jc w:val="both"/>
        <w:rPr>
          <w:rFonts w:asciiTheme="minorHAnsi" w:hAnsiTheme="minorHAnsi" w:cstheme="minorHAnsi"/>
        </w:rPr>
      </w:pPr>
      <w:r w:rsidRPr="00780426">
        <w:rPr>
          <w:rFonts w:asciiTheme="minorHAnsi" w:hAnsiTheme="minorHAnsi" w:cstheme="minorHAnsi"/>
        </w:rPr>
        <w:t>Regarding the integration of children with hearing disabilities, the Ombudsman</w:t>
      </w:r>
      <w:r w:rsidR="003354BD">
        <w:rPr>
          <w:rFonts w:asciiTheme="minorHAnsi" w:hAnsiTheme="minorHAnsi" w:cstheme="minorHAnsi"/>
        </w:rPr>
        <w:t xml:space="preserve"> of the Child</w:t>
      </w:r>
      <w:r w:rsidRPr="00780426">
        <w:rPr>
          <w:rFonts w:asciiTheme="minorHAnsi" w:hAnsiTheme="minorHAnsi" w:cstheme="minorHAnsi"/>
        </w:rPr>
        <w:t xml:space="preserve"> noted the importance of teachers being proficient in sign language. In Moldova, training for sign language specialists is offered by only one higher education institution, Ion Creangă State Pedagogical University, which has the necessary infrastructure, methodological support, and trained staff. However, the Ombudsman highlighted the significant shortage of such specialists, directly impacting the ability to meet the specific needs of children.</w:t>
      </w:r>
    </w:p>
    <w:p w14:paraId="2FF701B2" w14:textId="13D274FD" w:rsidR="00780426" w:rsidRPr="00780426" w:rsidRDefault="00780426" w:rsidP="00780426">
      <w:pPr>
        <w:pStyle w:val="NormalWeb"/>
        <w:numPr>
          <w:ilvl w:val="0"/>
          <w:numId w:val="5"/>
        </w:numPr>
        <w:jc w:val="both"/>
        <w:rPr>
          <w:rFonts w:asciiTheme="minorHAnsi" w:hAnsiTheme="minorHAnsi" w:cstheme="minorHAnsi"/>
        </w:rPr>
      </w:pPr>
      <w:r w:rsidRPr="00780426">
        <w:rPr>
          <w:rFonts w:asciiTheme="minorHAnsi" w:hAnsiTheme="minorHAnsi" w:cstheme="minorHAnsi"/>
        </w:rPr>
        <w:t xml:space="preserve">Other issues identified by the </w:t>
      </w:r>
      <w:r w:rsidR="003354BD">
        <w:rPr>
          <w:rFonts w:asciiTheme="minorHAnsi" w:hAnsiTheme="minorHAnsi" w:cstheme="minorHAnsi"/>
        </w:rPr>
        <w:t>People’s Advocate for the rights of the child</w:t>
      </w:r>
      <w:r w:rsidRPr="00780426">
        <w:rPr>
          <w:rFonts w:asciiTheme="minorHAnsi" w:hAnsiTheme="minorHAnsi" w:cstheme="minorHAnsi"/>
        </w:rPr>
        <w:t xml:space="preserve"> include insufficient support staff, the absence of special textbooks in schools, the rejection of children with disabilities by peers, parents, and teachers, and a lack of detailed records regarding the types of disabilities, which hinders authorities from obtaining a comprehensive understanding of the situation.</w:t>
      </w:r>
    </w:p>
    <w:p w14:paraId="3208C41C" w14:textId="323DEFF4" w:rsidR="00780426" w:rsidRPr="00780426" w:rsidRDefault="00780426" w:rsidP="00780426">
      <w:pPr>
        <w:pStyle w:val="NormalWeb"/>
        <w:numPr>
          <w:ilvl w:val="0"/>
          <w:numId w:val="5"/>
        </w:numPr>
        <w:jc w:val="both"/>
        <w:rPr>
          <w:rFonts w:asciiTheme="minorHAnsi" w:hAnsiTheme="minorHAnsi" w:cstheme="minorHAnsi"/>
        </w:rPr>
      </w:pPr>
      <w:r w:rsidRPr="00780426">
        <w:rPr>
          <w:rFonts w:asciiTheme="minorHAnsi" w:hAnsiTheme="minorHAnsi" w:cstheme="minorHAnsi"/>
        </w:rPr>
        <w:t xml:space="preserve"> Although relevant policies for inclusive education have been initiated, such as the "Education 2030"</w:t>
      </w:r>
      <w:r w:rsidR="000601C4">
        <w:rPr>
          <w:rStyle w:val="FootnoteReference"/>
          <w:rFonts w:asciiTheme="minorHAnsi" w:hAnsiTheme="minorHAnsi" w:cstheme="minorHAnsi"/>
        </w:rPr>
        <w:footnoteReference w:id="11"/>
      </w:r>
      <w:r w:rsidRPr="00780426">
        <w:rPr>
          <w:rFonts w:asciiTheme="minorHAnsi" w:hAnsiTheme="minorHAnsi" w:cstheme="minorHAnsi"/>
        </w:rPr>
        <w:t xml:space="preserve"> Strategy and the Inclusive Education Development Program for 2024–2027</w:t>
      </w:r>
      <w:r w:rsidR="000601C4">
        <w:rPr>
          <w:rStyle w:val="FootnoteReference"/>
          <w:rFonts w:asciiTheme="minorHAnsi" w:hAnsiTheme="minorHAnsi" w:cstheme="minorHAnsi"/>
        </w:rPr>
        <w:footnoteReference w:id="12"/>
      </w:r>
      <w:r w:rsidRPr="00780426">
        <w:rPr>
          <w:rFonts w:asciiTheme="minorHAnsi" w:hAnsiTheme="minorHAnsi" w:cstheme="minorHAnsi"/>
        </w:rPr>
        <w:t>, which include measures such as equipping institutions with assistive technologies and training teaching staff, significant challenges remain. Achieving the set objectives requires not only implementing these policies but also reinforcing sustainable, long-term measures to address the diverse educational needs effectively and build an inclusive and equitable education system.</w:t>
      </w:r>
    </w:p>
    <w:p w14:paraId="155833BA" w14:textId="40A6CAD8" w:rsidR="00780426" w:rsidRPr="002C7D70" w:rsidRDefault="00780426" w:rsidP="00780426">
      <w:pPr>
        <w:pStyle w:val="NormalWeb"/>
        <w:numPr>
          <w:ilvl w:val="0"/>
          <w:numId w:val="5"/>
        </w:numPr>
        <w:jc w:val="both"/>
        <w:rPr>
          <w:rFonts w:asciiTheme="minorHAnsi" w:hAnsiTheme="minorHAnsi" w:cstheme="minorHAnsi"/>
          <w:b/>
          <w:bCs/>
        </w:rPr>
      </w:pPr>
      <w:r w:rsidRPr="002C7D70">
        <w:rPr>
          <w:rFonts w:asciiTheme="minorHAnsi" w:hAnsiTheme="minorHAnsi" w:cstheme="minorHAnsi"/>
          <w:b/>
          <w:bCs/>
        </w:rPr>
        <w:t xml:space="preserve">The </w:t>
      </w:r>
      <w:r w:rsidR="002C7D70" w:rsidRPr="002C7D70">
        <w:rPr>
          <w:rFonts w:asciiTheme="minorHAnsi" w:hAnsiTheme="minorHAnsi" w:cstheme="minorHAnsi"/>
          <w:b/>
          <w:bCs/>
        </w:rPr>
        <w:t xml:space="preserve">People’s Advocate for the rights of the child </w:t>
      </w:r>
      <w:r w:rsidRPr="002C7D70">
        <w:rPr>
          <w:rFonts w:asciiTheme="minorHAnsi" w:hAnsiTheme="minorHAnsi" w:cstheme="minorHAnsi"/>
          <w:b/>
          <w:bCs/>
        </w:rPr>
        <w:t>has issued several recommendations, including equipping educational institutions for children with disabilities with assistive technologies, adapting school environments to their needs, training teachers in sign language and Braille, incorporating an inclusive education module in teacher training programs, reducing the number of students in classes with children with disabilities and special educational needs, and ensuring adapted transportation. Additionally, the</w:t>
      </w:r>
      <w:r w:rsidR="00F3150F">
        <w:rPr>
          <w:rFonts w:asciiTheme="minorHAnsi" w:hAnsiTheme="minorHAnsi" w:cstheme="minorHAnsi"/>
          <w:b/>
          <w:bCs/>
        </w:rPr>
        <w:t xml:space="preserve"> Child’s</w:t>
      </w:r>
      <w:r w:rsidRPr="002C7D70">
        <w:rPr>
          <w:rFonts w:asciiTheme="minorHAnsi" w:hAnsiTheme="minorHAnsi" w:cstheme="minorHAnsi"/>
          <w:b/>
          <w:bCs/>
        </w:rPr>
        <w:t xml:space="preserve"> </w:t>
      </w:r>
      <w:r w:rsidR="00F3150F" w:rsidRPr="002C7D70">
        <w:rPr>
          <w:rFonts w:asciiTheme="minorHAnsi" w:hAnsiTheme="minorHAnsi" w:cstheme="minorHAnsi"/>
          <w:b/>
          <w:bCs/>
        </w:rPr>
        <w:t>Ombudsman</w:t>
      </w:r>
      <w:r w:rsidR="00F3150F">
        <w:rPr>
          <w:rFonts w:asciiTheme="minorHAnsi" w:hAnsiTheme="minorHAnsi" w:cstheme="minorHAnsi"/>
          <w:b/>
          <w:bCs/>
        </w:rPr>
        <w:t xml:space="preserve"> </w:t>
      </w:r>
      <w:r w:rsidR="00F3150F" w:rsidRPr="002C7D70">
        <w:rPr>
          <w:rFonts w:asciiTheme="minorHAnsi" w:hAnsiTheme="minorHAnsi" w:cstheme="minorHAnsi"/>
          <w:b/>
          <w:bCs/>
        </w:rPr>
        <w:t>purposes</w:t>
      </w:r>
      <w:r w:rsidRPr="002C7D70">
        <w:rPr>
          <w:rFonts w:asciiTheme="minorHAnsi" w:hAnsiTheme="minorHAnsi" w:cstheme="minorHAnsi"/>
          <w:b/>
          <w:bCs/>
        </w:rPr>
        <w:t xml:space="preserve"> for revising the current funding formula, which does not fully cover the costs of hiring specialists such as support teachers, psycho-pedagogues, and speech therapists, as well as equipping inclusive education centers.</w:t>
      </w:r>
    </w:p>
    <w:p w14:paraId="38CDEEB6" w14:textId="057F8542" w:rsidR="00780426" w:rsidRDefault="00712205" w:rsidP="00712205">
      <w:pPr>
        <w:pStyle w:val="NormalWeb"/>
        <w:ind w:left="360"/>
        <w:jc w:val="both"/>
        <w:rPr>
          <w:rFonts w:ascii="Calibri" w:hAnsi="Calibri" w:cs="Calibri"/>
          <w:b/>
          <w:bCs/>
        </w:rPr>
      </w:pPr>
      <w:r w:rsidRPr="00712205">
        <w:rPr>
          <w:rFonts w:ascii="Calibri" w:hAnsi="Calibri" w:cs="Calibri"/>
          <w:b/>
          <w:bCs/>
        </w:rPr>
        <w:lastRenderedPageBreak/>
        <w:t xml:space="preserve">Article 9. Accessibility, Article 14. </w:t>
      </w:r>
      <w:r w:rsidR="00227805">
        <w:rPr>
          <w:rFonts w:ascii="Calibri" w:hAnsi="Calibri" w:cs="Calibri"/>
          <w:b/>
          <w:bCs/>
        </w:rPr>
        <w:t>Liberty</w:t>
      </w:r>
      <w:r w:rsidRPr="00712205">
        <w:rPr>
          <w:rFonts w:ascii="Calibri" w:hAnsi="Calibri" w:cs="Calibri"/>
          <w:b/>
          <w:bCs/>
        </w:rPr>
        <w:t xml:space="preserve"> and </w:t>
      </w:r>
      <w:r w:rsidR="00227805">
        <w:rPr>
          <w:rFonts w:ascii="Calibri" w:hAnsi="Calibri" w:cs="Calibri"/>
          <w:b/>
          <w:bCs/>
        </w:rPr>
        <w:t>s</w:t>
      </w:r>
      <w:r w:rsidRPr="00712205">
        <w:rPr>
          <w:rFonts w:ascii="Calibri" w:hAnsi="Calibri" w:cs="Calibri"/>
          <w:b/>
          <w:bCs/>
        </w:rPr>
        <w:t xml:space="preserve">ecurity of the </w:t>
      </w:r>
      <w:r w:rsidR="00227805">
        <w:rPr>
          <w:rFonts w:ascii="Calibri" w:hAnsi="Calibri" w:cs="Calibri"/>
          <w:b/>
          <w:bCs/>
        </w:rPr>
        <w:t>p</w:t>
      </w:r>
      <w:r w:rsidRPr="00712205">
        <w:rPr>
          <w:rFonts w:ascii="Calibri" w:hAnsi="Calibri" w:cs="Calibri"/>
          <w:b/>
          <w:bCs/>
        </w:rPr>
        <w:t>erson</w:t>
      </w:r>
    </w:p>
    <w:p w14:paraId="5C971707" w14:textId="7A009074" w:rsidR="00F8124C" w:rsidRPr="00F8124C" w:rsidRDefault="00F8124C" w:rsidP="00F8124C">
      <w:pPr>
        <w:pStyle w:val="NormalWeb"/>
        <w:numPr>
          <w:ilvl w:val="0"/>
          <w:numId w:val="5"/>
        </w:numPr>
        <w:spacing w:line="276" w:lineRule="auto"/>
        <w:jc w:val="both"/>
        <w:rPr>
          <w:rFonts w:ascii="Calibri" w:hAnsi="Calibri" w:cs="Calibri"/>
        </w:rPr>
      </w:pPr>
      <w:r w:rsidRPr="00F8124C">
        <w:rPr>
          <w:rFonts w:ascii="Calibri" w:hAnsi="Calibri" w:cs="Calibri"/>
        </w:rPr>
        <w:t>Ensuring accessibility for persons with disabilities is a fundamental pillar in promoting social inclusion. It aims to guarantee that every individual, regardless of the type or degree of disability, enjoys equal opportunities and feels fully integrated into society. Accessibility must be ensured across all areas of life, including work, education, public services, and healthcare. To enable persons with disabilities to enjoy and exercise their fundamental rights and freedoms on an equal basis with others, reasonable accommodation measures must be implemented when necessary. These measures are particularly important in situations where persons with disabilities are deprived of their liberty, ensuring their dignity and equal access to rights.</w:t>
      </w:r>
    </w:p>
    <w:p w14:paraId="2B5B40F9" w14:textId="54D753E8" w:rsidR="00F8124C" w:rsidRPr="00F8124C" w:rsidRDefault="00F8124C" w:rsidP="00F8124C">
      <w:pPr>
        <w:pStyle w:val="NormalWeb"/>
        <w:numPr>
          <w:ilvl w:val="0"/>
          <w:numId w:val="5"/>
        </w:numPr>
        <w:spacing w:line="276" w:lineRule="auto"/>
        <w:jc w:val="both"/>
        <w:rPr>
          <w:rFonts w:ascii="Calibri" w:hAnsi="Calibri" w:cs="Calibri"/>
        </w:rPr>
      </w:pPr>
      <w:r w:rsidRPr="00F8124C">
        <w:rPr>
          <w:rFonts w:ascii="Calibri" w:hAnsi="Calibri" w:cs="Calibri"/>
        </w:rPr>
        <w:t>The Ombudsman reiterates that, according to the 2023 Activity Report of the Council for the Prevention of Torture</w:t>
      </w:r>
      <w:r>
        <w:rPr>
          <w:rStyle w:val="FootnoteReference"/>
          <w:rFonts w:ascii="Calibri" w:hAnsi="Calibri" w:cs="Calibri"/>
        </w:rPr>
        <w:footnoteReference w:id="13"/>
      </w:r>
      <w:r w:rsidRPr="00F8124C">
        <w:rPr>
          <w:rFonts w:ascii="Calibri" w:hAnsi="Calibri" w:cs="Calibri"/>
        </w:rPr>
        <w:t xml:space="preserve"> (National Mechanism for the Prevention of Torture), an issue consistently raised in previous reports—yet addressed slowly—is the lack of accessibility for persons with disabilities in penitentiary institutions, which often have inadequately adapted infrastructure.</w:t>
      </w:r>
    </w:p>
    <w:p w14:paraId="66D84EF2" w14:textId="4D5D70F7" w:rsidR="00F8124C" w:rsidRPr="00F8124C" w:rsidRDefault="00F8124C" w:rsidP="00F8124C">
      <w:pPr>
        <w:pStyle w:val="NormalWeb"/>
        <w:numPr>
          <w:ilvl w:val="0"/>
          <w:numId w:val="5"/>
        </w:numPr>
        <w:spacing w:line="276" w:lineRule="auto"/>
        <w:jc w:val="both"/>
        <w:rPr>
          <w:rFonts w:ascii="Calibri" w:hAnsi="Calibri" w:cs="Calibri"/>
        </w:rPr>
      </w:pPr>
      <w:r w:rsidRPr="00F8124C">
        <w:rPr>
          <w:rFonts w:ascii="Calibri" w:hAnsi="Calibri" w:cs="Calibri"/>
        </w:rPr>
        <w:t>Cells where individuals are placed are not adapted to meet the needs of persons with disabilities, including inadequate living spaces, bathrooms, and toilets. Additionally, penitentiary spaces restrict the movement of detainees with disabilities due to stairs leading to exercise yards, medical offices, and other specialist facilities. However, the 2023 Report of the National Administration of Penitentiaries</w:t>
      </w:r>
      <w:r>
        <w:rPr>
          <w:rStyle w:val="FootnoteReference"/>
          <w:rFonts w:ascii="Calibri" w:hAnsi="Calibri" w:cs="Calibri"/>
        </w:rPr>
        <w:footnoteReference w:id="14"/>
      </w:r>
      <w:r w:rsidRPr="00F8124C">
        <w:rPr>
          <w:rFonts w:ascii="Calibri" w:hAnsi="Calibri" w:cs="Calibri"/>
        </w:rPr>
        <w:t xml:space="preserve"> states that penitentiary institutions have created adequate conditions for physical and informational accessibility for persons with disabilities, such as assigning such detainees to the ground floors of residential blocks, near sanitary facilities and medical sections. Despite these measures, monitoring by the Council for the Prevention of Torture uncovered cases such as in Penitentiary No. 15, where a detainee with a severe disability (amputated leg) was placed in a dormitory on the second floor while the toilet and bathroom were in the basement. The detainee reported needing assistance from other inmates to move around.</w:t>
      </w:r>
    </w:p>
    <w:p w14:paraId="1359867D" w14:textId="39017DE9" w:rsidR="00F8124C" w:rsidRPr="00F8124C" w:rsidRDefault="00F8124C" w:rsidP="00F8124C">
      <w:pPr>
        <w:pStyle w:val="NormalWeb"/>
        <w:numPr>
          <w:ilvl w:val="0"/>
          <w:numId w:val="5"/>
        </w:numPr>
        <w:spacing w:line="276" w:lineRule="auto"/>
        <w:jc w:val="both"/>
        <w:rPr>
          <w:rFonts w:ascii="Calibri" w:hAnsi="Calibri" w:cs="Calibri"/>
        </w:rPr>
      </w:pPr>
      <w:r w:rsidRPr="00F8124C">
        <w:rPr>
          <w:rFonts w:ascii="Calibri" w:hAnsi="Calibri" w:cs="Calibri"/>
        </w:rPr>
        <w:t>The Ombudsman appreciates the initiative to address accessibility issues in penitentiary institutions through the implementation of a personal assistant unit within the housekeeping service detachment to assist detainees with disabilities.</w:t>
      </w:r>
    </w:p>
    <w:p w14:paraId="6C892474" w14:textId="5F340C17" w:rsidR="00F8124C" w:rsidRPr="00F8124C" w:rsidRDefault="00F8124C" w:rsidP="00F8124C">
      <w:pPr>
        <w:pStyle w:val="NormalWeb"/>
        <w:numPr>
          <w:ilvl w:val="0"/>
          <w:numId w:val="5"/>
        </w:numPr>
        <w:spacing w:line="276" w:lineRule="auto"/>
        <w:jc w:val="both"/>
        <w:rPr>
          <w:rFonts w:ascii="Calibri" w:hAnsi="Calibri" w:cs="Calibri"/>
        </w:rPr>
      </w:pPr>
      <w:r w:rsidRPr="00F8124C">
        <w:rPr>
          <w:rFonts w:ascii="Calibri" w:hAnsi="Calibri" w:cs="Calibri"/>
        </w:rPr>
        <w:lastRenderedPageBreak/>
        <w:t>The Ombudsman and the Council for the Prevention of Torture (</w:t>
      </w:r>
      <w:r w:rsidR="00280F85">
        <w:rPr>
          <w:rFonts w:ascii="Calibri" w:hAnsi="Calibri" w:cs="Calibri"/>
        </w:rPr>
        <w:t>NPM</w:t>
      </w:r>
      <w:r w:rsidRPr="00F8124C">
        <w:rPr>
          <w:rFonts w:ascii="Calibri" w:hAnsi="Calibri" w:cs="Calibri"/>
        </w:rPr>
        <w:t>) have also noted during visits that some psychiatric hospitals and temporary placement centers for persons with disabilities often fail to ensure physical accessibility, particularly when individuals wish to access exercise yards.</w:t>
      </w:r>
    </w:p>
    <w:p w14:paraId="64485513" w14:textId="34FB3BA3" w:rsidR="00F8124C" w:rsidRPr="00F8124C" w:rsidRDefault="00F8124C" w:rsidP="00F8124C">
      <w:pPr>
        <w:pStyle w:val="NormalWeb"/>
        <w:numPr>
          <w:ilvl w:val="0"/>
          <w:numId w:val="5"/>
        </w:numPr>
        <w:spacing w:line="276" w:lineRule="auto"/>
        <w:jc w:val="both"/>
        <w:rPr>
          <w:rFonts w:ascii="Calibri" w:hAnsi="Calibri" w:cs="Calibri"/>
        </w:rPr>
      </w:pPr>
      <w:r w:rsidRPr="00F8124C">
        <w:rPr>
          <w:rFonts w:ascii="Calibri" w:hAnsi="Calibri" w:cs="Calibri"/>
        </w:rPr>
        <w:t xml:space="preserve"> Another accessibility issue concerns physical access to judicial buildings and other administrative facilities, the lack of reasonable accommodation in scheduling, and inadequate means for consultations and court hearings. These barriers make effective access to justice particularly challenging for persons with disabilities.</w:t>
      </w:r>
    </w:p>
    <w:p w14:paraId="45F49923" w14:textId="29A6AF5D" w:rsidR="00F8124C" w:rsidRPr="00F8124C" w:rsidRDefault="00F8124C" w:rsidP="00F8124C">
      <w:pPr>
        <w:pStyle w:val="NormalWeb"/>
        <w:numPr>
          <w:ilvl w:val="0"/>
          <w:numId w:val="5"/>
        </w:numPr>
        <w:spacing w:line="276" w:lineRule="auto"/>
        <w:jc w:val="both"/>
        <w:rPr>
          <w:rFonts w:ascii="Calibri" w:hAnsi="Calibri" w:cs="Calibri"/>
        </w:rPr>
      </w:pPr>
      <w:r w:rsidRPr="00F8124C">
        <w:rPr>
          <w:rFonts w:ascii="Calibri" w:hAnsi="Calibri" w:cs="Calibri"/>
        </w:rPr>
        <w:t xml:space="preserve">According to the </w:t>
      </w:r>
      <w:r w:rsidR="00612710">
        <w:rPr>
          <w:rFonts w:ascii="Calibri" w:hAnsi="Calibri" w:cs="Calibri"/>
        </w:rPr>
        <w:t>R</w:t>
      </w:r>
      <w:r w:rsidRPr="00F8124C">
        <w:rPr>
          <w:rFonts w:ascii="Calibri" w:hAnsi="Calibri" w:cs="Calibri"/>
        </w:rPr>
        <w:t xml:space="preserve">eport </w:t>
      </w:r>
      <w:r w:rsidR="00612710">
        <w:rPr>
          <w:rFonts w:ascii="Calibri" w:hAnsi="Calibri" w:cs="Calibri"/>
        </w:rPr>
        <w:t>on the</w:t>
      </w:r>
      <w:r w:rsidRPr="00612710">
        <w:rPr>
          <w:rFonts w:ascii="Calibri" w:hAnsi="Calibri" w:cs="Calibri"/>
        </w:rPr>
        <w:t xml:space="preserve"> </w:t>
      </w:r>
      <w:r w:rsidRPr="00612710">
        <w:rPr>
          <w:rStyle w:val="Emphasis"/>
          <w:rFonts w:ascii="Calibri" w:hAnsi="Calibri" w:cs="Calibri"/>
        </w:rPr>
        <w:t xml:space="preserve">Analysis of Local Practices and Policies on Access to Justice for Women and Men in </w:t>
      </w:r>
      <w:proofErr w:type="spellStart"/>
      <w:r w:rsidRPr="00612710">
        <w:rPr>
          <w:rStyle w:val="Emphasis"/>
          <w:rFonts w:ascii="Calibri" w:hAnsi="Calibri" w:cs="Calibri"/>
        </w:rPr>
        <w:t>Criuleni</w:t>
      </w:r>
      <w:proofErr w:type="spellEnd"/>
      <w:r w:rsidRPr="00612710">
        <w:rPr>
          <w:rStyle w:val="Emphasis"/>
          <w:rFonts w:ascii="Calibri" w:hAnsi="Calibri" w:cs="Calibri"/>
        </w:rPr>
        <w:t xml:space="preserve">, </w:t>
      </w:r>
      <w:proofErr w:type="spellStart"/>
      <w:r w:rsidRPr="00612710">
        <w:rPr>
          <w:rStyle w:val="Emphasis"/>
          <w:rFonts w:ascii="Calibri" w:hAnsi="Calibri" w:cs="Calibri"/>
        </w:rPr>
        <w:t>Dubăsari</w:t>
      </w:r>
      <w:proofErr w:type="spellEnd"/>
      <w:r w:rsidRPr="00612710">
        <w:rPr>
          <w:rStyle w:val="Emphasis"/>
          <w:rFonts w:ascii="Calibri" w:hAnsi="Calibri" w:cs="Calibri"/>
        </w:rPr>
        <w:t>, and some Localities on the Left Bank of the Nistru</w:t>
      </w:r>
      <w:r w:rsidRPr="00F8124C">
        <w:rPr>
          <w:rFonts w:ascii="Calibri" w:hAnsi="Calibri" w:cs="Calibri"/>
        </w:rPr>
        <w:t>,</w:t>
      </w:r>
      <w:r w:rsidR="00612710">
        <w:rPr>
          <w:rStyle w:val="FootnoteReference"/>
          <w:rFonts w:ascii="Calibri" w:hAnsi="Calibri" w:cs="Calibri"/>
        </w:rPr>
        <w:footnoteReference w:id="15"/>
      </w:r>
      <w:r w:rsidRPr="00F8124C">
        <w:rPr>
          <w:rFonts w:ascii="Calibri" w:hAnsi="Calibri" w:cs="Calibri"/>
        </w:rPr>
        <w:t xml:space="preserve"> prepared by the NGO </w:t>
      </w:r>
      <w:proofErr w:type="spellStart"/>
      <w:r w:rsidRPr="00F8124C">
        <w:rPr>
          <w:rStyle w:val="Emphasis"/>
          <w:rFonts w:ascii="Calibri" w:hAnsi="Calibri" w:cs="Calibri"/>
        </w:rPr>
        <w:t>Fiecare</w:t>
      </w:r>
      <w:proofErr w:type="spellEnd"/>
      <w:r w:rsidRPr="00F8124C">
        <w:rPr>
          <w:rStyle w:val="Emphasis"/>
          <w:rFonts w:ascii="Calibri" w:hAnsi="Calibri" w:cs="Calibri"/>
        </w:rPr>
        <w:t xml:space="preserve"> </w:t>
      </w:r>
      <w:proofErr w:type="spellStart"/>
      <w:r w:rsidRPr="00F8124C">
        <w:rPr>
          <w:rStyle w:val="Emphasis"/>
          <w:rFonts w:ascii="Calibri" w:hAnsi="Calibri" w:cs="Calibri"/>
        </w:rPr>
        <w:t>Contribuie</w:t>
      </w:r>
      <w:proofErr w:type="spellEnd"/>
      <w:r w:rsidRPr="00F8124C">
        <w:rPr>
          <w:rStyle w:val="Emphasis"/>
          <w:rFonts w:ascii="Calibri" w:hAnsi="Calibri" w:cs="Calibri"/>
        </w:rPr>
        <w:t xml:space="preserve"> </w:t>
      </w:r>
      <w:proofErr w:type="spellStart"/>
      <w:r w:rsidRPr="00F8124C">
        <w:rPr>
          <w:rStyle w:val="Emphasis"/>
          <w:rFonts w:ascii="Calibri" w:hAnsi="Calibri" w:cs="Calibri"/>
        </w:rPr>
        <w:t>pentru</w:t>
      </w:r>
      <w:proofErr w:type="spellEnd"/>
      <w:r w:rsidRPr="00F8124C">
        <w:rPr>
          <w:rStyle w:val="Emphasis"/>
          <w:rFonts w:ascii="Calibri" w:hAnsi="Calibri" w:cs="Calibri"/>
        </w:rPr>
        <w:t xml:space="preserve"> </w:t>
      </w:r>
      <w:proofErr w:type="spellStart"/>
      <w:r w:rsidRPr="00F8124C">
        <w:rPr>
          <w:rStyle w:val="Emphasis"/>
          <w:rFonts w:ascii="Calibri" w:hAnsi="Calibri" w:cs="Calibri"/>
        </w:rPr>
        <w:t>Schimbare</w:t>
      </w:r>
      <w:proofErr w:type="spellEnd"/>
      <w:r w:rsidRPr="00F8124C">
        <w:rPr>
          <w:rFonts w:ascii="Calibri" w:hAnsi="Calibri" w:cs="Calibri"/>
        </w:rPr>
        <w:t xml:space="preserve"> (Everyone Contributes to Change), persons with disabilities may face challenges such as physical access to specific locations, communication barriers, or discriminatory attitudes. Some people doubt the credibility of persons with disabilities as witnesses or dismiss their opinions. These perceptions and prejudices further hinder access to justice.</w:t>
      </w:r>
    </w:p>
    <w:p w14:paraId="53A3A862" w14:textId="1CA27260" w:rsidR="00F8124C" w:rsidRPr="00F8124C" w:rsidRDefault="00F8124C" w:rsidP="00F8124C">
      <w:pPr>
        <w:pStyle w:val="NormalWeb"/>
        <w:numPr>
          <w:ilvl w:val="0"/>
          <w:numId w:val="5"/>
        </w:numPr>
        <w:spacing w:line="276" w:lineRule="auto"/>
        <w:jc w:val="both"/>
        <w:rPr>
          <w:rFonts w:ascii="Calibri" w:hAnsi="Calibri" w:cs="Calibri"/>
        </w:rPr>
      </w:pPr>
      <w:r w:rsidRPr="00F8124C">
        <w:rPr>
          <w:rFonts w:ascii="Calibri" w:hAnsi="Calibri" w:cs="Calibri"/>
        </w:rPr>
        <w:t>The report also highlights that persons with sensory disabilities face additional challenges, including communication barriers, poverty, and discrimination. For example, the absence of authorized interpreters (e.g., sign language translators) often limits their ability to defend their rights or effectively communicate in court proceedings.</w:t>
      </w:r>
    </w:p>
    <w:p w14:paraId="487F9B2E" w14:textId="17020B05" w:rsidR="00F8124C" w:rsidRPr="00F8124C" w:rsidRDefault="00F8124C" w:rsidP="00F8124C">
      <w:pPr>
        <w:pStyle w:val="NormalWeb"/>
        <w:numPr>
          <w:ilvl w:val="0"/>
          <w:numId w:val="5"/>
        </w:numPr>
        <w:spacing w:line="276" w:lineRule="auto"/>
        <w:jc w:val="both"/>
        <w:rPr>
          <w:rFonts w:ascii="Calibri" w:hAnsi="Calibri" w:cs="Calibri"/>
        </w:rPr>
      </w:pPr>
      <w:r w:rsidRPr="00F8124C">
        <w:rPr>
          <w:rFonts w:ascii="Calibri" w:hAnsi="Calibri" w:cs="Calibri"/>
        </w:rPr>
        <w:t xml:space="preserve">The Ombudsman draws attention to the issue of physical accessibility in buildings, transportation, roads, and public services, which are often not reasonably adapted to meet the needs of persons with disabilities. </w:t>
      </w:r>
      <w:r w:rsidRPr="00612710">
        <w:rPr>
          <w:rFonts w:ascii="Calibri" w:hAnsi="Calibri" w:cs="Calibri"/>
          <w:b/>
          <w:bCs/>
        </w:rPr>
        <w:t>This lack of adaptation restricts their full participation in community life. In this context, the Ombudsman recommends that public authorities evaluate the level of infrastructure accessibility to identify and implement necessary measures for reasonable accommodation.</w:t>
      </w:r>
    </w:p>
    <w:p w14:paraId="62711CE9" w14:textId="35369615" w:rsidR="00F8124C" w:rsidRPr="00F8124C" w:rsidRDefault="00F8124C" w:rsidP="00F8124C">
      <w:pPr>
        <w:pStyle w:val="NormalWeb"/>
        <w:numPr>
          <w:ilvl w:val="0"/>
          <w:numId w:val="5"/>
        </w:numPr>
        <w:spacing w:line="276" w:lineRule="auto"/>
        <w:jc w:val="both"/>
        <w:rPr>
          <w:rFonts w:ascii="Calibri" w:hAnsi="Calibri" w:cs="Calibri"/>
        </w:rPr>
      </w:pPr>
      <w:r w:rsidRPr="00F8124C">
        <w:rPr>
          <w:rFonts w:ascii="Calibri" w:hAnsi="Calibri" w:cs="Calibri"/>
        </w:rPr>
        <w:t xml:space="preserve"> Accessibility also includes access to public information. According to Article 10, paragraph 2 of Law No. 148/2023 on Access to Public Information, official public authority websites must comply with legal accessibility requirements, including text size adjustments, contrast enhancements, and other visual elements. However, many official websites do not meet these accessibility standards. </w:t>
      </w:r>
      <w:r w:rsidRPr="00CE4C80">
        <w:rPr>
          <w:rFonts w:ascii="Calibri" w:hAnsi="Calibri" w:cs="Calibri"/>
          <w:b/>
          <w:bCs/>
        </w:rPr>
        <w:t xml:space="preserve">Consequently, the Ombudsman recommends that authorities strengthen </w:t>
      </w:r>
      <w:r w:rsidRPr="00CE4C80">
        <w:rPr>
          <w:rFonts w:ascii="Calibri" w:hAnsi="Calibri" w:cs="Calibri"/>
          <w:b/>
          <w:bCs/>
        </w:rPr>
        <w:lastRenderedPageBreak/>
        <w:t>efforts to adjust these websites, ensuring that public information is accessible to all.</w:t>
      </w:r>
    </w:p>
    <w:p w14:paraId="492CF6F1" w14:textId="07C01326" w:rsidR="00712205" w:rsidRDefault="00CE4C80" w:rsidP="00CE4C80">
      <w:pPr>
        <w:pStyle w:val="NormalWeb"/>
        <w:ind w:left="360"/>
        <w:jc w:val="both"/>
        <w:rPr>
          <w:rFonts w:ascii="Calibri" w:hAnsi="Calibri" w:cs="Calibri"/>
          <w:b/>
          <w:bCs/>
        </w:rPr>
      </w:pPr>
      <w:r>
        <w:rPr>
          <w:rFonts w:ascii="Calibri" w:hAnsi="Calibri" w:cs="Calibri"/>
          <w:b/>
          <w:bCs/>
        </w:rPr>
        <w:t xml:space="preserve">Article 11. Situations of </w:t>
      </w:r>
      <w:r w:rsidR="001A3F7F">
        <w:rPr>
          <w:rFonts w:ascii="Calibri" w:hAnsi="Calibri" w:cs="Calibri"/>
          <w:b/>
          <w:bCs/>
        </w:rPr>
        <w:t>r</w:t>
      </w:r>
      <w:r>
        <w:rPr>
          <w:rFonts w:ascii="Calibri" w:hAnsi="Calibri" w:cs="Calibri"/>
          <w:b/>
          <w:bCs/>
        </w:rPr>
        <w:t xml:space="preserve">isk and </w:t>
      </w:r>
      <w:r w:rsidR="001A3F7F">
        <w:rPr>
          <w:rFonts w:ascii="Calibri" w:hAnsi="Calibri" w:cs="Calibri"/>
          <w:b/>
          <w:bCs/>
        </w:rPr>
        <w:t>h</w:t>
      </w:r>
      <w:r>
        <w:rPr>
          <w:rFonts w:ascii="Calibri" w:hAnsi="Calibri" w:cs="Calibri"/>
          <w:b/>
          <w:bCs/>
        </w:rPr>
        <w:t>umanitarian emergencies</w:t>
      </w:r>
    </w:p>
    <w:p w14:paraId="48E016F0" w14:textId="4A3B445F" w:rsidR="00CE4C80" w:rsidRPr="00CE4C80" w:rsidRDefault="00CE4C80" w:rsidP="00CE4C80">
      <w:pPr>
        <w:pStyle w:val="NormalWeb"/>
        <w:numPr>
          <w:ilvl w:val="0"/>
          <w:numId w:val="5"/>
        </w:numPr>
        <w:jc w:val="both"/>
        <w:rPr>
          <w:rFonts w:ascii="Calibri" w:hAnsi="Calibri" w:cs="Calibri"/>
        </w:rPr>
      </w:pPr>
      <w:r w:rsidRPr="00CE4C80">
        <w:rPr>
          <w:rFonts w:ascii="Calibri" w:hAnsi="Calibri" w:cs="Calibri"/>
        </w:rPr>
        <w:t>Since the onset of the military conflict in Ukraine, which triggered a significant humanitarian crisis and a massive influx of displaced persons, the Ombudsman’s Office, together with the Advisory Council for the Prevention of Rights Violations of Refugees (established in March 2022), has closely monitored the observance of their rights and freedoms. Monitoring visits were conducted at temporary placement centers, and thematic and special reports were produced. These reports contain findings and recommendations to address negative practices in accessing services and suggest improvements to the regulatory framework to ensure adequate protection for refugees.</w:t>
      </w:r>
    </w:p>
    <w:p w14:paraId="57DCBE04" w14:textId="4FB82F34" w:rsidR="00CE4C80" w:rsidRPr="00CE4C80" w:rsidRDefault="00CE4C80" w:rsidP="00CE4C80">
      <w:pPr>
        <w:pStyle w:val="NormalWeb"/>
        <w:numPr>
          <w:ilvl w:val="0"/>
          <w:numId w:val="5"/>
        </w:numPr>
        <w:jc w:val="both"/>
        <w:rPr>
          <w:rFonts w:ascii="Calibri" w:hAnsi="Calibri" w:cs="Calibri"/>
        </w:rPr>
      </w:pPr>
      <w:r w:rsidRPr="00CE4C80">
        <w:rPr>
          <w:rFonts w:ascii="Calibri" w:hAnsi="Calibri" w:cs="Calibri"/>
        </w:rPr>
        <w:t xml:space="preserve">According to the 2023 </w:t>
      </w:r>
      <w:r w:rsidRPr="00CE4C80">
        <w:rPr>
          <w:rStyle w:val="Emphasis"/>
          <w:rFonts w:ascii="Calibri" w:hAnsi="Calibri" w:cs="Calibri"/>
          <w:i w:val="0"/>
          <w:iCs w:val="0"/>
        </w:rPr>
        <w:t>Perception Study on Human Rights in the Republic of Moldova</w:t>
      </w:r>
      <w:r w:rsidRPr="00CE4C80">
        <w:rPr>
          <w:rFonts w:ascii="Calibri" w:hAnsi="Calibri" w:cs="Calibri"/>
          <w:i/>
          <w:iCs/>
        </w:rPr>
        <w:t>,</w:t>
      </w:r>
      <w:r>
        <w:rPr>
          <w:rFonts w:ascii="Calibri" w:hAnsi="Calibri" w:cs="Calibri"/>
          <w:i/>
          <w:iCs/>
        </w:rPr>
        <w:t xml:space="preserve"> </w:t>
      </w:r>
      <w:r w:rsidRPr="00CE4C80">
        <w:rPr>
          <w:rFonts w:ascii="Calibri" w:hAnsi="Calibri" w:cs="Calibri"/>
        </w:rPr>
        <w:t>developed by PAO</w:t>
      </w:r>
      <w:r>
        <w:rPr>
          <w:rFonts w:ascii="Calibri" w:hAnsi="Calibri" w:cs="Calibri"/>
          <w:i/>
          <w:iCs/>
        </w:rPr>
        <w:t>,</w:t>
      </w:r>
      <w:r w:rsidRPr="00CE4C80">
        <w:rPr>
          <w:rFonts w:ascii="Calibri" w:hAnsi="Calibri" w:cs="Calibri"/>
          <w:i/>
          <w:iCs/>
        </w:rPr>
        <w:t xml:space="preserve"> </w:t>
      </w:r>
      <w:r w:rsidRPr="00CE4C80">
        <w:rPr>
          <w:rFonts w:ascii="Calibri" w:hAnsi="Calibri" w:cs="Calibri"/>
        </w:rPr>
        <w:t>refugees, along with children, are seen as the social groups whose rights are most respected, with a 67.6% approval rating among respondents, compared to 55.4% for ordinary citizens. Additionally, 67.3% of respondents believe that the right to non-discrimination for persons with disabilities is upheld within the refugee community. This demonstrates that Moldova’s response to the refugee crisis, which provided safe and adequate conditions, is valued not only by the local population but also by refugees, affirming the effectiveness of implemented measures.</w:t>
      </w:r>
    </w:p>
    <w:p w14:paraId="4A728E92" w14:textId="364F5577" w:rsidR="00CE4C80" w:rsidRPr="00CE4C80" w:rsidRDefault="00CE4C80" w:rsidP="00CE4C80">
      <w:pPr>
        <w:pStyle w:val="NormalWeb"/>
        <w:numPr>
          <w:ilvl w:val="0"/>
          <w:numId w:val="5"/>
        </w:numPr>
        <w:jc w:val="both"/>
        <w:rPr>
          <w:rFonts w:ascii="Calibri" w:hAnsi="Calibri" w:cs="Calibri"/>
        </w:rPr>
      </w:pPr>
      <w:r w:rsidRPr="00CE4C80">
        <w:rPr>
          <w:rFonts w:ascii="Calibri" w:hAnsi="Calibri" w:cs="Calibri"/>
        </w:rPr>
        <w:t xml:space="preserve">On March 1, 2023, the Government of Moldova approved </w:t>
      </w:r>
      <w:r>
        <w:rPr>
          <w:rFonts w:ascii="Calibri" w:hAnsi="Calibri" w:cs="Calibri"/>
        </w:rPr>
        <w:t>GD</w:t>
      </w:r>
      <w:r w:rsidRPr="00CE4C80">
        <w:rPr>
          <w:rFonts w:ascii="Calibri" w:hAnsi="Calibri" w:cs="Calibri"/>
        </w:rPr>
        <w:t xml:space="preserve"> No. 21/2023 to grant temporary protection to refugees from Ukraine for one year, later extended to March 1, 2025. This decision incorporates the EU Directive and guarantees refugees’ rights to residence in Moldova, healthcare, education, labor market access, social assistance, and accommodation.</w:t>
      </w:r>
    </w:p>
    <w:p w14:paraId="27D45F31" w14:textId="714151E7" w:rsidR="00CE4C80" w:rsidRPr="00CE4C80" w:rsidRDefault="00CE4C80" w:rsidP="00CE4C80">
      <w:pPr>
        <w:pStyle w:val="NormalWeb"/>
        <w:numPr>
          <w:ilvl w:val="0"/>
          <w:numId w:val="5"/>
        </w:numPr>
        <w:jc w:val="both"/>
        <w:rPr>
          <w:rFonts w:ascii="Calibri" w:hAnsi="Calibri" w:cs="Calibri"/>
        </w:rPr>
      </w:pPr>
      <w:r w:rsidRPr="00CE4C80">
        <w:rPr>
          <w:rFonts w:ascii="Calibri" w:hAnsi="Calibri" w:cs="Calibri"/>
        </w:rPr>
        <w:t xml:space="preserve">Despite these measures, the </w:t>
      </w:r>
      <w:r>
        <w:rPr>
          <w:rFonts w:ascii="Calibri" w:hAnsi="Calibri" w:cs="Calibri"/>
        </w:rPr>
        <w:t xml:space="preserve">People’s Advocate </w:t>
      </w:r>
      <w:r w:rsidRPr="00CE4C80">
        <w:rPr>
          <w:rFonts w:ascii="Calibri" w:hAnsi="Calibri" w:cs="Calibri"/>
        </w:rPr>
        <w:t>Office highlights significant challenges and deficiencies in certain areas of refugee support.</w:t>
      </w:r>
    </w:p>
    <w:p w14:paraId="1954A0B6" w14:textId="473ED22F" w:rsidR="00CE4C80" w:rsidRPr="00CE4C80" w:rsidRDefault="00CE4C80" w:rsidP="00CE4C80">
      <w:pPr>
        <w:pStyle w:val="NormalWeb"/>
        <w:numPr>
          <w:ilvl w:val="0"/>
          <w:numId w:val="5"/>
        </w:numPr>
        <w:jc w:val="both"/>
        <w:rPr>
          <w:rFonts w:ascii="Calibri" w:hAnsi="Calibri" w:cs="Calibri"/>
        </w:rPr>
      </w:pPr>
      <w:r w:rsidRPr="00CE4C80">
        <w:rPr>
          <w:rFonts w:ascii="Calibri" w:hAnsi="Calibri" w:cs="Calibri"/>
        </w:rPr>
        <w:t xml:space="preserve"> The </w:t>
      </w:r>
      <w:r w:rsidRPr="00CE4C80">
        <w:rPr>
          <w:rStyle w:val="Emphasis"/>
          <w:rFonts w:ascii="Calibri" w:hAnsi="Calibri" w:cs="Calibri"/>
          <w:i w:val="0"/>
          <w:iCs w:val="0"/>
        </w:rPr>
        <w:t>2023 Report on the Accessibility of Essential Health Services for Refugees in Moldova</w:t>
      </w:r>
      <w:r>
        <w:rPr>
          <w:rStyle w:val="FootnoteReference"/>
          <w:rFonts w:ascii="Calibri" w:hAnsi="Calibri" w:cs="Calibri"/>
        </w:rPr>
        <w:footnoteReference w:id="16"/>
      </w:r>
      <w:r w:rsidRPr="00CE4C80">
        <w:rPr>
          <w:rFonts w:ascii="Calibri" w:hAnsi="Calibri" w:cs="Calibri"/>
        </w:rPr>
        <w:t xml:space="preserve"> identifies several barriers to healthcare access for refugees. These include a lack of information and understanding about available health services, economic challenges, communication difficulties, and stigmatizing attitudes among medical personnel.</w:t>
      </w:r>
    </w:p>
    <w:p w14:paraId="5EA62BA6" w14:textId="69DF5802" w:rsidR="00CE4C80" w:rsidRPr="00CE4C80" w:rsidRDefault="00CE4C80" w:rsidP="00CE4C80">
      <w:pPr>
        <w:pStyle w:val="NormalWeb"/>
        <w:numPr>
          <w:ilvl w:val="0"/>
          <w:numId w:val="5"/>
        </w:numPr>
        <w:jc w:val="both"/>
        <w:rPr>
          <w:rFonts w:ascii="Calibri" w:hAnsi="Calibri" w:cs="Calibri"/>
        </w:rPr>
      </w:pPr>
      <w:r w:rsidRPr="00CE4C80">
        <w:rPr>
          <w:rFonts w:ascii="Calibri" w:hAnsi="Calibri" w:cs="Calibri"/>
        </w:rPr>
        <w:t xml:space="preserve">Refugees with disabilities face notable physical accessibility challenges. Accommodation facilities in placement centers and healthcare institutions are often not adapted to their needs, particularly for individuals with mobility and visual impairments. Observed deficiencies include the absence of ramps and essential facilities to enable persons with disabilities to move efficiently and access services. Monitoring by the UN Refugee Agency in Moldova found that of </w:t>
      </w:r>
      <w:r w:rsidRPr="00CE4C80">
        <w:rPr>
          <w:rFonts w:ascii="Calibri" w:hAnsi="Calibri" w:cs="Calibri"/>
        </w:rPr>
        <w:lastRenderedPageBreak/>
        <w:t>the 22 centers assessed, only 2 had accessible entrances, 4 were equipped with adapted showers and toilets, and only 3 could potentially be adapted to accommodate persons with disabilities.</w:t>
      </w:r>
      <w:r w:rsidR="00AC0B11">
        <w:rPr>
          <w:rStyle w:val="FootnoteReference"/>
          <w:rFonts w:ascii="Calibri" w:hAnsi="Calibri" w:cs="Calibri"/>
        </w:rPr>
        <w:footnoteReference w:id="17"/>
      </w:r>
    </w:p>
    <w:p w14:paraId="27E56EBA" w14:textId="552E4B32" w:rsidR="00CE4C80" w:rsidRPr="00CE4C80" w:rsidRDefault="00CE4C80" w:rsidP="00CE4C80">
      <w:pPr>
        <w:pStyle w:val="NormalWeb"/>
        <w:numPr>
          <w:ilvl w:val="0"/>
          <w:numId w:val="5"/>
        </w:numPr>
        <w:jc w:val="both"/>
        <w:rPr>
          <w:rFonts w:ascii="Calibri" w:hAnsi="Calibri" w:cs="Calibri"/>
        </w:rPr>
      </w:pPr>
      <w:r w:rsidRPr="00CE4C80">
        <w:rPr>
          <w:rFonts w:ascii="Calibri" w:hAnsi="Calibri" w:cs="Calibri"/>
        </w:rPr>
        <w:t>Transportation for refugees with disabilities in rural areas is a major concern. The lack of adapted vehicles and transport services often results in social isolation and significant difficulties in accessing healthcare or other critical services.</w:t>
      </w:r>
    </w:p>
    <w:p w14:paraId="27D58CDF" w14:textId="1AD641CB" w:rsidR="00CE4C80" w:rsidRPr="00CE4C80" w:rsidRDefault="00CE4C80" w:rsidP="00CE4C80">
      <w:pPr>
        <w:pStyle w:val="NormalWeb"/>
        <w:numPr>
          <w:ilvl w:val="0"/>
          <w:numId w:val="5"/>
        </w:numPr>
        <w:jc w:val="both"/>
        <w:rPr>
          <w:rFonts w:ascii="Calibri" w:hAnsi="Calibri" w:cs="Calibri"/>
        </w:rPr>
      </w:pPr>
      <w:r w:rsidRPr="00CE4C80">
        <w:rPr>
          <w:rFonts w:ascii="Calibri" w:hAnsi="Calibri" w:cs="Calibri"/>
        </w:rPr>
        <w:t>The absence of home medical consultations is another issue, particularly for refugees with disabilities unable to travel to medical facilities. This lack of service leaves these individuals without necessary care, endangering their health.</w:t>
      </w:r>
    </w:p>
    <w:p w14:paraId="4689FC6F" w14:textId="514C2507" w:rsidR="00CE4C80" w:rsidRPr="00CE4C80" w:rsidRDefault="00CE4C80" w:rsidP="00CE4C80">
      <w:pPr>
        <w:pStyle w:val="NormalWeb"/>
        <w:numPr>
          <w:ilvl w:val="0"/>
          <w:numId w:val="5"/>
        </w:numPr>
        <w:jc w:val="both"/>
        <w:rPr>
          <w:rFonts w:ascii="Calibri" w:hAnsi="Calibri" w:cs="Calibri"/>
        </w:rPr>
      </w:pPr>
      <w:r w:rsidRPr="00CE4C80">
        <w:rPr>
          <w:rFonts w:ascii="Calibri" w:hAnsi="Calibri" w:cs="Calibri"/>
        </w:rPr>
        <w:t>The absence of medical documentation and disability certificates further hinders access to medical services for refugees with disabilities. In the first nine months of 2023, the National Council for Disability Determination assessed only nine refugees for disability status—</w:t>
      </w:r>
      <w:r w:rsidR="00AC0B11">
        <w:rPr>
          <w:rFonts w:ascii="Calibri" w:hAnsi="Calibri" w:cs="Calibri"/>
        </w:rPr>
        <w:t xml:space="preserve"> 6</w:t>
      </w:r>
      <w:r w:rsidRPr="00CE4C80">
        <w:rPr>
          <w:rFonts w:ascii="Calibri" w:hAnsi="Calibri" w:cs="Calibri"/>
        </w:rPr>
        <w:t xml:space="preserve"> minors and </w:t>
      </w:r>
      <w:r w:rsidR="00AC0B11">
        <w:rPr>
          <w:rFonts w:ascii="Calibri" w:hAnsi="Calibri" w:cs="Calibri"/>
        </w:rPr>
        <w:t>3</w:t>
      </w:r>
      <w:r w:rsidRPr="00CE4C80">
        <w:rPr>
          <w:rFonts w:ascii="Calibri" w:hAnsi="Calibri" w:cs="Calibri"/>
        </w:rPr>
        <w:t xml:space="preserve"> adults—due to complex medical investigation processes, lack of motivation for determination, and the non-recognition of disability statuses established in Ukraine.</w:t>
      </w:r>
    </w:p>
    <w:p w14:paraId="36A61BB8" w14:textId="77E0BA51" w:rsidR="00CE4C80" w:rsidRPr="00CE4C80" w:rsidRDefault="00CE4C80" w:rsidP="00CE4C80">
      <w:pPr>
        <w:pStyle w:val="NormalWeb"/>
        <w:numPr>
          <w:ilvl w:val="0"/>
          <w:numId w:val="5"/>
        </w:numPr>
        <w:jc w:val="both"/>
        <w:rPr>
          <w:rFonts w:ascii="Calibri" w:hAnsi="Calibri" w:cs="Calibri"/>
        </w:rPr>
      </w:pPr>
      <w:r w:rsidRPr="00CE4C80">
        <w:rPr>
          <w:rFonts w:ascii="Calibri" w:hAnsi="Calibri" w:cs="Calibri"/>
        </w:rPr>
        <w:t>The medical-social service package for refugees with disabilities remains undefined. Health conditions often require specialized medical assistance, disability certification, and specific treatments, which are costly or difficult to access due to systemic barriers. Rehabilitation services and assistive devices for hearing, vision, and mobility impairments are largely unavailable and rely on personal or donor resources.</w:t>
      </w:r>
    </w:p>
    <w:p w14:paraId="1D82432E" w14:textId="10F45C7A" w:rsidR="00CE4C80" w:rsidRPr="00AC0B11" w:rsidRDefault="00CE4C80" w:rsidP="00CE4C80">
      <w:pPr>
        <w:pStyle w:val="NormalWeb"/>
        <w:numPr>
          <w:ilvl w:val="0"/>
          <w:numId w:val="5"/>
        </w:numPr>
        <w:jc w:val="both"/>
        <w:rPr>
          <w:rFonts w:ascii="Calibri" w:hAnsi="Calibri" w:cs="Calibri"/>
          <w:b/>
          <w:bCs/>
        </w:rPr>
      </w:pPr>
      <w:r w:rsidRPr="00AC0B11">
        <w:rPr>
          <w:rFonts w:ascii="Calibri" w:hAnsi="Calibri" w:cs="Calibri"/>
          <w:b/>
          <w:bCs/>
        </w:rPr>
        <w:t>In response to these challenges, the Ombudsman has made several recommendations to the Government and the Ministry of Labor and Social Protection. These include developing a distinct package of integrated medical and social services tailored to the needs of diverse refugee groups, ensuring physical accessibility of public institutions (including medical and social facilities) and public transport for persons with disabilities, and disseminating information about healthcare access in formats adapted to the needs of persons with disabilities.</w:t>
      </w:r>
    </w:p>
    <w:p w14:paraId="2957ED51" w14:textId="6A53B0BE" w:rsidR="00CE4C80" w:rsidRPr="00CE4C80" w:rsidRDefault="00CE4C80" w:rsidP="00CE4C80">
      <w:pPr>
        <w:pStyle w:val="NormalWeb"/>
        <w:numPr>
          <w:ilvl w:val="0"/>
          <w:numId w:val="5"/>
        </w:numPr>
        <w:jc w:val="both"/>
        <w:rPr>
          <w:rFonts w:ascii="Calibri" w:hAnsi="Calibri" w:cs="Calibri"/>
        </w:rPr>
      </w:pPr>
      <w:r w:rsidRPr="00CE4C80">
        <w:rPr>
          <w:rFonts w:ascii="Calibri" w:hAnsi="Calibri" w:cs="Calibri"/>
        </w:rPr>
        <w:t xml:space="preserve">The </w:t>
      </w:r>
      <w:r w:rsidRPr="00AC0B11">
        <w:rPr>
          <w:rStyle w:val="Emphasis"/>
          <w:rFonts w:ascii="Calibri" w:hAnsi="Calibri" w:cs="Calibri"/>
          <w:i w:val="0"/>
          <w:iCs w:val="0"/>
        </w:rPr>
        <w:t>2024 Special Report on Asylum Application Procedures at Chișinău International Airport State Border Crossing Point and the Rights of Asylum Seekers at the General Inspectorate for Migration Accommodation Center</w:t>
      </w:r>
      <w:r w:rsidR="00AC0B11">
        <w:rPr>
          <w:rStyle w:val="FootnoteReference"/>
          <w:rFonts w:ascii="Calibri" w:hAnsi="Calibri" w:cs="Calibri"/>
        </w:rPr>
        <w:footnoteReference w:id="18"/>
      </w:r>
      <w:r w:rsidRPr="00CE4C80">
        <w:rPr>
          <w:rFonts w:ascii="Calibri" w:hAnsi="Calibri" w:cs="Calibri"/>
        </w:rPr>
        <w:t xml:space="preserve"> highlighted shortcomings in protecting the rights of refugees with disabilities.</w:t>
      </w:r>
    </w:p>
    <w:p w14:paraId="2D37F958" w14:textId="67211DBF" w:rsidR="00CE4C80" w:rsidRPr="00CE4C80" w:rsidRDefault="00CE4C80" w:rsidP="00CE4C80">
      <w:pPr>
        <w:pStyle w:val="NormalWeb"/>
        <w:numPr>
          <w:ilvl w:val="0"/>
          <w:numId w:val="5"/>
        </w:numPr>
        <w:jc w:val="both"/>
        <w:rPr>
          <w:rFonts w:ascii="Calibri" w:hAnsi="Calibri" w:cs="Calibri"/>
        </w:rPr>
      </w:pPr>
      <w:r w:rsidRPr="00CE4C80">
        <w:rPr>
          <w:rFonts w:ascii="Calibri" w:hAnsi="Calibri" w:cs="Calibri"/>
        </w:rPr>
        <w:t xml:space="preserve">The report noted the lack of reasonable accommodations for persons with disabilities, both within the General Inspectorate for Migration Accommodation Center (including sanitary facilities) and in its surroundings. It also identified the absence of clear procedures for accommodating vulnerable groups, including </w:t>
      </w:r>
      <w:r w:rsidRPr="00CE4C80">
        <w:rPr>
          <w:rFonts w:ascii="Calibri" w:hAnsi="Calibri" w:cs="Calibri"/>
        </w:rPr>
        <w:lastRenderedPageBreak/>
        <w:t>persons with disabilities. During monitoring, it could not be determined whether specialized personnel were available to ensure effective communication and service provision.</w:t>
      </w:r>
    </w:p>
    <w:p w14:paraId="5765724B" w14:textId="03A97046" w:rsidR="00CE4C80" w:rsidRPr="00AC0B11" w:rsidRDefault="00AC0B11" w:rsidP="00AC0B11">
      <w:pPr>
        <w:pStyle w:val="NormalWeb"/>
        <w:numPr>
          <w:ilvl w:val="0"/>
          <w:numId w:val="5"/>
        </w:numPr>
        <w:jc w:val="both"/>
        <w:rPr>
          <w:rFonts w:ascii="Calibri" w:hAnsi="Calibri" w:cs="Calibri"/>
        </w:rPr>
      </w:pPr>
      <w:r w:rsidRPr="00AC0B11">
        <w:rPr>
          <w:rFonts w:ascii="Calibri" w:hAnsi="Calibri" w:cs="Calibri"/>
        </w:rPr>
        <w:t xml:space="preserve">At the same time, in the process of monitoring the observance of the rights of refugees in placement centers, the People's Advocate and the </w:t>
      </w:r>
      <w:r>
        <w:rPr>
          <w:rFonts w:ascii="Calibri" w:hAnsi="Calibri" w:cs="Calibri"/>
        </w:rPr>
        <w:t xml:space="preserve">People’s Advocate for the rights of the child </w:t>
      </w:r>
      <w:r w:rsidRPr="00AC0B11">
        <w:rPr>
          <w:rFonts w:ascii="Calibri" w:hAnsi="Calibri" w:cs="Calibri"/>
        </w:rPr>
        <w:t>together with the Advisory Council for the Prevention of Violation of the Rights of Refugees in Ukraine and civil society organizations expressed their concern about the termination of the activity of several Refugee Placement Centers as a result of the implementation of the Strategy for the Consolidation of Refugee Placement Centers "EXIT".</w:t>
      </w:r>
    </w:p>
    <w:p w14:paraId="69DE9277" w14:textId="42582B49" w:rsidR="00CE4C80" w:rsidRPr="00CE4C80" w:rsidRDefault="00CE4C80" w:rsidP="00CE4C80">
      <w:pPr>
        <w:pStyle w:val="NormalWeb"/>
        <w:numPr>
          <w:ilvl w:val="0"/>
          <w:numId w:val="5"/>
        </w:numPr>
        <w:jc w:val="both"/>
        <w:rPr>
          <w:rFonts w:ascii="Calibri" w:hAnsi="Calibri" w:cs="Calibri"/>
        </w:rPr>
      </w:pPr>
      <w:r w:rsidRPr="00CE4C80">
        <w:rPr>
          <w:rFonts w:ascii="Calibri" w:hAnsi="Calibri" w:cs="Calibri"/>
        </w:rPr>
        <w:t xml:space="preserve"> This strategy has three critical shortcomings. First, it restricts the rights of temporary protection beneficiaries by limiting access to accommodation and essential services, contrary to EU Directive 2001/55/EC, thereby increasing their vulnerability. Second, eligibility conditions for relocation and financial assistance programs are restrictive and unjustified, while the lack of support in finding private housing exacerbates the situation. Third, the strategy lacks legality and transparency, having been implemented without an official normative act, public consultations, or publication, leading to arbitrary and non-compliant applications.</w:t>
      </w:r>
    </w:p>
    <w:p w14:paraId="1AA5DCAA" w14:textId="43828AFB" w:rsidR="00CE4C80" w:rsidRPr="00AA74AC" w:rsidRDefault="000B3588" w:rsidP="00CE4C80">
      <w:pPr>
        <w:pStyle w:val="NormalWeb"/>
        <w:numPr>
          <w:ilvl w:val="0"/>
          <w:numId w:val="5"/>
        </w:numPr>
        <w:jc w:val="both"/>
        <w:rPr>
          <w:rFonts w:ascii="Calibri" w:hAnsi="Calibri" w:cs="Calibri"/>
          <w:b/>
          <w:bCs/>
        </w:rPr>
      </w:pPr>
      <w:r w:rsidRPr="00AA74AC">
        <w:rPr>
          <w:rStyle w:val="Strong"/>
          <w:rFonts w:ascii="Calibri" w:hAnsi="Calibri" w:cs="Calibri"/>
        </w:rPr>
        <w:t xml:space="preserve">Thus, </w:t>
      </w:r>
      <w:r w:rsidR="00AA74AC" w:rsidRPr="00AA74AC">
        <w:rPr>
          <w:rStyle w:val="Strong"/>
          <w:rFonts w:ascii="Calibri" w:hAnsi="Calibri" w:cs="Calibri"/>
        </w:rPr>
        <w:t>the</w:t>
      </w:r>
      <w:r w:rsidR="00CE4C80" w:rsidRPr="00AA74AC">
        <w:rPr>
          <w:rFonts w:ascii="Calibri" w:hAnsi="Calibri" w:cs="Calibri"/>
          <w:b/>
          <w:bCs/>
        </w:rPr>
        <w:t xml:space="preserve"> Ombudsman recommend</w:t>
      </w:r>
      <w:r w:rsidR="00AA74AC" w:rsidRPr="00AA74AC">
        <w:rPr>
          <w:rFonts w:ascii="Calibri" w:hAnsi="Calibri" w:cs="Calibri"/>
          <w:b/>
          <w:bCs/>
        </w:rPr>
        <w:t>ed</w:t>
      </w:r>
      <w:r w:rsidR="00CE4C80" w:rsidRPr="00AA74AC">
        <w:rPr>
          <w:rFonts w:ascii="Calibri" w:hAnsi="Calibri" w:cs="Calibri"/>
          <w:b/>
          <w:bCs/>
        </w:rPr>
        <w:t xml:space="preserve"> that the Ministry of Labor and Social Protection ensure unconditional access to accommodation services for all temporary protection beneficiaries in line with national and international standards. Furthermore, it calls for a revision of the </w:t>
      </w:r>
      <w:r w:rsidR="00CE4C80" w:rsidRPr="00AA74AC">
        <w:rPr>
          <w:rStyle w:val="Emphasis"/>
          <w:rFonts w:ascii="Calibri" w:hAnsi="Calibri" w:cs="Calibri"/>
          <w:b/>
          <w:bCs/>
        </w:rPr>
        <w:t>EXIT Strategy</w:t>
      </w:r>
      <w:r w:rsidR="00CE4C80" w:rsidRPr="00AA74AC">
        <w:rPr>
          <w:rFonts w:ascii="Calibri" w:hAnsi="Calibri" w:cs="Calibri"/>
          <w:b/>
          <w:bCs/>
        </w:rPr>
        <w:t xml:space="preserve"> in compliance with the legal procedures outlined in Law No. 100/2017, including transparent public consultations, and the implementation of a mechanism to cap rental prices to guarantee fundamental rights, protect vulnerable individuals, and prevent real estate market abuses.</w:t>
      </w:r>
    </w:p>
    <w:p w14:paraId="0C18CE88" w14:textId="0DE602F0" w:rsidR="00CE4C80" w:rsidRDefault="00BB7B41" w:rsidP="00BB7B41">
      <w:pPr>
        <w:pStyle w:val="NormalWeb"/>
        <w:ind w:left="360"/>
        <w:jc w:val="both"/>
        <w:rPr>
          <w:rFonts w:ascii="Calibri" w:hAnsi="Calibri" w:cs="Calibri"/>
          <w:b/>
          <w:bCs/>
        </w:rPr>
      </w:pPr>
      <w:r>
        <w:rPr>
          <w:rFonts w:ascii="Calibri" w:hAnsi="Calibri" w:cs="Calibri"/>
          <w:b/>
          <w:bCs/>
        </w:rPr>
        <w:t xml:space="preserve">Article 12. Equal recognition before the law and </w:t>
      </w:r>
      <w:r w:rsidR="002547D4">
        <w:rPr>
          <w:rFonts w:ascii="Calibri" w:hAnsi="Calibri" w:cs="Calibri"/>
          <w:b/>
          <w:bCs/>
        </w:rPr>
        <w:t>A</w:t>
      </w:r>
      <w:r>
        <w:rPr>
          <w:rFonts w:ascii="Calibri" w:hAnsi="Calibri" w:cs="Calibri"/>
          <w:b/>
          <w:bCs/>
        </w:rPr>
        <w:t>rticle 13. Access to justice</w:t>
      </w:r>
    </w:p>
    <w:p w14:paraId="326A9650" w14:textId="2B9F01F3" w:rsidR="00BB7B41" w:rsidRPr="00BB7B41" w:rsidRDefault="00BB7B41" w:rsidP="00BB7B41">
      <w:pPr>
        <w:pStyle w:val="NormalWeb"/>
        <w:numPr>
          <w:ilvl w:val="0"/>
          <w:numId w:val="5"/>
        </w:numPr>
        <w:jc w:val="both"/>
        <w:rPr>
          <w:rFonts w:ascii="Calibri" w:hAnsi="Calibri" w:cs="Calibri"/>
        </w:rPr>
      </w:pPr>
      <w:r>
        <w:t xml:space="preserve"> </w:t>
      </w:r>
      <w:r w:rsidRPr="00BB7B41">
        <w:rPr>
          <w:rFonts w:ascii="Calibri" w:hAnsi="Calibri" w:cs="Calibri"/>
        </w:rPr>
        <w:t>In its previous alternative report, the Ombudsman emphasized the importance of promoting and supporting amendments to Law No. 198/2007 on State-Guaranteed Legal Assistance</w:t>
      </w:r>
      <w:r>
        <w:rPr>
          <w:rStyle w:val="FootnoteReference"/>
          <w:rFonts w:ascii="Calibri" w:hAnsi="Calibri" w:cs="Calibri"/>
        </w:rPr>
        <w:footnoteReference w:id="19"/>
      </w:r>
      <w:r w:rsidRPr="00BB7B41">
        <w:rPr>
          <w:rFonts w:ascii="Calibri" w:hAnsi="Calibri" w:cs="Calibri"/>
        </w:rPr>
        <w:t xml:space="preserve"> to expand the list of beneficiaries. These amendments aim to include persons with severe and profound disabilities, irrespective of their income levels. According to the 2023 Activity Report of the National Council for State-Guaranteed Legal Assistance</w:t>
      </w:r>
      <w:r>
        <w:rPr>
          <w:rStyle w:val="FootnoteReference"/>
          <w:rFonts w:ascii="Calibri" w:hAnsi="Calibri" w:cs="Calibri"/>
        </w:rPr>
        <w:footnoteReference w:id="20"/>
      </w:r>
      <w:r w:rsidRPr="00BB7B41">
        <w:rPr>
          <w:rFonts w:ascii="Calibri" w:hAnsi="Calibri" w:cs="Calibri"/>
        </w:rPr>
        <w:t>, 1,296 cases of qualified legal assistance were provided to persons with disabilities, representing 3% of the total. This marks an increase of 218 cases compared to the 1,078 recorded in 2022.</w:t>
      </w:r>
    </w:p>
    <w:p w14:paraId="3E1553EE" w14:textId="585539CD" w:rsidR="00BB7B41" w:rsidRPr="00BB7B41" w:rsidRDefault="00BB7B41" w:rsidP="00BB7B41">
      <w:pPr>
        <w:pStyle w:val="NormalWeb"/>
        <w:numPr>
          <w:ilvl w:val="0"/>
          <w:numId w:val="5"/>
        </w:numPr>
        <w:jc w:val="both"/>
        <w:rPr>
          <w:rFonts w:ascii="Calibri" w:hAnsi="Calibri" w:cs="Calibri"/>
        </w:rPr>
      </w:pPr>
      <w:r w:rsidRPr="00BB7B41">
        <w:rPr>
          <w:rFonts w:ascii="Calibri" w:hAnsi="Calibri" w:cs="Calibri"/>
        </w:rPr>
        <w:lastRenderedPageBreak/>
        <w:t>The Ombudsman underscores the significance of introducing the state-guaranteed mediation mechanism, established by Law No. 395/2023. This mechanism ensures that persons with severe or profound disabilities are entitled to state-guaranteed mediation services, regardless of their income levels. Although this regulation has been in effect for a year, no data has been published yet regarding the level of service utilization for the previous year. The Ombudsman’s Office will continue to monitor the situation in this area to ensure the rights of persons with disabilities are upheld.</w:t>
      </w:r>
    </w:p>
    <w:p w14:paraId="53419545" w14:textId="7E429277" w:rsidR="00BB7B41" w:rsidRPr="00BB7B41" w:rsidRDefault="00BB7B41" w:rsidP="00BB7B41">
      <w:pPr>
        <w:pStyle w:val="NormalWeb"/>
        <w:numPr>
          <w:ilvl w:val="0"/>
          <w:numId w:val="5"/>
        </w:numPr>
        <w:jc w:val="both"/>
        <w:rPr>
          <w:rFonts w:ascii="Calibri" w:hAnsi="Calibri" w:cs="Calibri"/>
        </w:rPr>
      </w:pPr>
      <w:r w:rsidRPr="00BB7B41">
        <w:rPr>
          <w:rFonts w:ascii="Calibri" w:hAnsi="Calibri" w:cs="Calibri"/>
        </w:rPr>
        <w:t xml:space="preserve">At the beginning of 2024, the Ombudsman submitted an </w:t>
      </w:r>
      <w:r w:rsidRPr="00BB7B41">
        <w:rPr>
          <w:rStyle w:val="Emphasis"/>
          <w:rFonts w:ascii="Calibri" w:hAnsi="Calibri" w:cs="Calibri"/>
        </w:rPr>
        <w:t>Amicus Curiae</w:t>
      </w:r>
      <w:r w:rsidRPr="00BB7B41">
        <w:rPr>
          <w:rFonts w:ascii="Calibri" w:hAnsi="Calibri" w:cs="Calibri"/>
        </w:rPr>
        <w:t xml:space="preserve"> opinion to the Constitutional Court regarding the constitutionality of provisions related to the stamp duty. According to Article 2, paragraph (2) of the respective law, </w:t>
      </w:r>
      <w:r w:rsidRPr="00BB7B41">
        <w:rPr>
          <w:rStyle w:val="Emphasis"/>
          <w:rFonts w:ascii="Calibri" w:hAnsi="Calibri" w:cs="Calibri"/>
        </w:rPr>
        <w:t>"The stamp duty is not subject to exemption, postponement, or installment payments, except for the exceptions provided by this law. The amount paid as stamp duty is not refundable and cannot be compensated by the losing party."</w:t>
      </w:r>
      <w:r w:rsidRPr="00BB7B41">
        <w:rPr>
          <w:rFonts w:ascii="Calibri" w:hAnsi="Calibri" w:cs="Calibri"/>
        </w:rPr>
        <w:t xml:space="preserve"> From the promotion phase of this law, the Ombudsman highlighted that the stamp duty should allow for exemption, postponement, or installment payments, at least for individuals belonging to vulnerable groups with limited financial resources. The Ombudsman emphasized that unrestricted access to justice is a cornerstone of the right to a fair trial, a multifaceted principle encompassing multiple fundamental rights. Moreover, access to justice is a fundamental principle that applies to all individuals, including persons with disabilities, in line with international and national human rights standards. Any regulation that limits access to justice must be rigorously and proportionally evaluated to avoid unjustified violations of fundamental rights.</w:t>
      </w:r>
    </w:p>
    <w:p w14:paraId="1D83635C" w14:textId="6F4205A4" w:rsidR="001D7265" w:rsidRPr="001D7265" w:rsidRDefault="00BB7B41" w:rsidP="001D7265">
      <w:pPr>
        <w:pStyle w:val="NormalWeb"/>
        <w:numPr>
          <w:ilvl w:val="0"/>
          <w:numId w:val="5"/>
        </w:numPr>
        <w:jc w:val="both"/>
        <w:rPr>
          <w:rFonts w:ascii="Calibri" w:hAnsi="Calibri" w:cs="Calibri"/>
        </w:rPr>
      </w:pPr>
      <w:r w:rsidRPr="00BB7B41">
        <w:rPr>
          <w:rFonts w:ascii="Calibri" w:hAnsi="Calibri" w:cs="Calibri"/>
        </w:rPr>
        <w:t>As a result, the Constitutional Court declared the contested article unconstitutional, emphasizing that the legislature must provide real opportunities for individuals to defend their rights. The stamp duty, in its current form, was deemed a barrier to accessing justice. The Court further noted that the legislature's omission to regulate exemptions or postponements of the stamp duty severely undermines the right of access to the courts.</w:t>
      </w:r>
      <w:r w:rsidR="00B018F6">
        <w:rPr>
          <w:rStyle w:val="FootnoteReference"/>
          <w:rFonts w:ascii="Calibri" w:hAnsi="Calibri" w:cs="Calibri"/>
        </w:rPr>
        <w:footnoteReference w:id="21"/>
      </w:r>
    </w:p>
    <w:p w14:paraId="5BD02592" w14:textId="41268D69" w:rsidR="001D7265" w:rsidRPr="001D7265" w:rsidRDefault="00B018F6" w:rsidP="001D7265">
      <w:pPr>
        <w:pStyle w:val="NormalWeb"/>
        <w:jc w:val="both"/>
        <w:rPr>
          <w:rFonts w:ascii="Calibri" w:hAnsi="Calibri" w:cs="Calibri"/>
        </w:rPr>
      </w:pPr>
      <w:r w:rsidRPr="00B018F6">
        <w:rPr>
          <w:rFonts w:ascii="Calibri" w:hAnsi="Calibri" w:cs="Calibri"/>
          <w:b/>
          <w:bCs/>
        </w:rPr>
        <w:t xml:space="preserve">Article 15. </w:t>
      </w:r>
      <w:r w:rsidR="002547D4">
        <w:rPr>
          <w:rFonts w:ascii="Calibri" w:hAnsi="Calibri" w:cs="Calibri"/>
          <w:b/>
          <w:bCs/>
        </w:rPr>
        <w:t>Freedom from torture and cruel, inhuman or degrading treatment or punishment</w:t>
      </w:r>
      <w:r w:rsidRPr="00B018F6">
        <w:rPr>
          <w:rFonts w:ascii="Calibri" w:hAnsi="Calibri" w:cs="Calibri"/>
          <w:b/>
          <w:bCs/>
        </w:rPr>
        <w:t xml:space="preserve"> and Article 16. </w:t>
      </w:r>
      <w:r w:rsidR="002547D4">
        <w:rPr>
          <w:rFonts w:ascii="Calibri" w:hAnsi="Calibri" w:cs="Calibri"/>
          <w:b/>
          <w:bCs/>
        </w:rPr>
        <w:t>Freedom from exploitation, violence and abuse</w:t>
      </w:r>
    </w:p>
    <w:p w14:paraId="0755AF13" w14:textId="77777777" w:rsidR="001D7265" w:rsidRDefault="00B018F6" w:rsidP="001D7265">
      <w:pPr>
        <w:pStyle w:val="NormalWeb"/>
        <w:numPr>
          <w:ilvl w:val="0"/>
          <w:numId w:val="5"/>
        </w:numPr>
        <w:jc w:val="both"/>
        <w:rPr>
          <w:rFonts w:ascii="Calibri" w:hAnsi="Calibri" w:cs="Calibri"/>
        </w:rPr>
      </w:pPr>
      <w:r w:rsidRPr="00B018F6">
        <w:rPr>
          <w:rFonts w:ascii="Calibri" w:hAnsi="Calibri" w:cs="Calibri"/>
        </w:rPr>
        <w:t xml:space="preserve">The Ombudsman welcomes recent legislative advancements in mental health, specifically the adoption of Law No. 114 of May 16, 2024, on Mental Health and Well-being, and Government Decision No. 971 of December 6, 2023, approving the National Mental Health Program for 2023–2030. These frameworks include clear regulations on the conditions and guarantees for involuntary hospitalization of persons with mental health issues and the application of coercive medical </w:t>
      </w:r>
      <w:r w:rsidRPr="00B018F6">
        <w:rPr>
          <w:rFonts w:ascii="Calibri" w:hAnsi="Calibri" w:cs="Calibri"/>
        </w:rPr>
        <w:lastRenderedPageBreak/>
        <w:t>measures. However, monitoring has revealed several pressing issues requiring additional attention.</w:t>
      </w:r>
    </w:p>
    <w:p w14:paraId="4D5FBF41" w14:textId="77777777" w:rsidR="001D7265" w:rsidRDefault="001D7265" w:rsidP="001D7265">
      <w:pPr>
        <w:pStyle w:val="NormalWeb"/>
        <w:numPr>
          <w:ilvl w:val="0"/>
          <w:numId w:val="5"/>
        </w:numPr>
        <w:jc w:val="both"/>
        <w:rPr>
          <w:rFonts w:ascii="Calibri" w:hAnsi="Calibri" w:cs="Calibri"/>
        </w:rPr>
      </w:pPr>
      <w:r w:rsidRPr="001D7265">
        <w:rPr>
          <w:rFonts w:ascii="Calibri" w:hAnsi="Calibri" w:cs="Calibri"/>
        </w:rPr>
        <w:t>According to the Thematic Report of the PAO on the situation of persons undergoing treatment by coercion at the Chisinau Psychiatric Clinical Hospita</w:t>
      </w:r>
      <w:r>
        <w:rPr>
          <w:rFonts w:ascii="Calibri" w:hAnsi="Calibri" w:cs="Calibri"/>
        </w:rPr>
        <w:t>l</w:t>
      </w:r>
      <w:r>
        <w:rPr>
          <w:rStyle w:val="FootnoteReference"/>
          <w:rFonts w:ascii="Calibri" w:hAnsi="Calibri" w:cs="Calibri"/>
        </w:rPr>
        <w:footnoteReference w:id="22"/>
      </w:r>
      <w:r w:rsidRPr="001D7265">
        <w:rPr>
          <w:rFonts w:ascii="Calibri" w:hAnsi="Calibri" w:cs="Calibri"/>
        </w:rPr>
        <w:t>, among the problems identified for persons suffering from mental disorders admitted in psychiatric hospitals or temporary placement centers for persons with disabilities are: the hospitalization of patients and the administration of compulsory treatment without their informed consent (formal or non-formal consent), the use of means of restraint without complying with the legal framework, insufficient funding of the compulsory treatment service, shortage of medical staff, lack of an effective mechanism to ensure the security of the compulsory treatment service, both for the protection of patients and staff employed, absence of individualized treatment for patients with behavioral disorders, lack of a variety of therapeutic activities, including psychosocial rehabilitation, occupational, educational and recreational therapy.</w:t>
      </w:r>
    </w:p>
    <w:p w14:paraId="4CA0A26E" w14:textId="77777777" w:rsidR="001D7265" w:rsidRDefault="001D7265" w:rsidP="001D7265">
      <w:pPr>
        <w:pStyle w:val="NormalWeb"/>
        <w:numPr>
          <w:ilvl w:val="0"/>
          <w:numId w:val="5"/>
        </w:numPr>
        <w:jc w:val="both"/>
        <w:rPr>
          <w:rFonts w:ascii="Calibri" w:hAnsi="Calibri" w:cs="Calibri"/>
        </w:rPr>
      </w:pPr>
      <w:r w:rsidRPr="001D7265">
        <w:rPr>
          <w:rFonts w:ascii="Calibri" w:hAnsi="Calibri" w:cs="Calibri"/>
        </w:rPr>
        <w:t>With regard to residential care facilities, risks have been identified in relation to the exploitation of persons with disabilities through work and physical violence or other abuses due to the lack of a clear mechanism for monitoring their activities, violation of the right to freedom of movement or illegal deprivation of liberty by keeping them in closed and permanently supervised wards, discrimination in guaranteeing women's reproductive health rights, lack of educational programs and access to contraceptives, and limited access to justice due to the lack of clear procedures for the establishment of contractual and judicial guardianship measures. Thus, in the absence of a guardian or guardian, people with disabilities remain extremely vulnerable and their consent is often vitiated by their inability to properly assess the risks and access mechanisms to protect their rights.</w:t>
      </w:r>
    </w:p>
    <w:p w14:paraId="61D6E137" w14:textId="77777777" w:rsidR="001D7265" w:rsidRDefault="00B018F6" w:rsidP="001D7265">
      <w:pPr>
        <w:pStyle w:val="NormalWeb"/>
        <w:numPr>
          <w:ilvl w:val="0"/>
          <w:numId w:val="5"/>
        </w:numPr>
        <w:jc w:val="both"/>
        <w:rPr>
          <w:rFonts w:ascii="Calibri" w:hAnsi="Calibri" w:cs="Calibri"/>
        </w:rPr>
      </w:pPr>
      <w:r w:rsidRPr="001D7265">
        <w:rPr>
          <w:rFonts w:ascii="Calibri" w:hAnsi="Calibri" w:cs="Calibri"/>
        </w:rPr>
        <w:t>Challenges have also been noted in reintegration into the community after discharge or deinstitutionalization. These include a lack of tailored services, limited job opportunities, and segregation and marginalization from the community.</w:t>
      </w:r>
    </w:p>
    <w:p w14:paraId="2A336E2A" w14:textId="5E06E172" w:rsidR="00427476" w:rsidRDefault="00B018F6" w:rsidP="00427476">
      <w:pPr>
        <w:pStyle w:val="NormalWeb"/>
        <w:numPr>
          <w:ilvl w:val="0"/>
          <w:numId w:val="5"/>
        </w:numPr>
        <w:jc w:val="both"/>
        <w:rPr>
          <w:rFonts w:ascii="Calibri" w:hAnsi="Calibri" w:cs="Calibri"/>
        </w:rPr>
      </w:pPr>
      <w:r w:rsidRPr="001D7265">
        <w:rPr>
          <w:rFonts w:ascii="Calibri" w:hAnsi="Calibri" w:cs="Calibri"/>
        </w:rPr>
        <w:t xml:space="preserve"> </w:t>
      </w:r>
      <w:r w:rsidR="00427476" w:rsidRPr="00427476">
        <w:rPr>
          <w:rFonts w:ascii="Calibri" w:hAnsi="Calibri" w:cs="Calibri"/>
        </w:rPr>
        <w:t>Another OAP Report that reflects certain shortcomings is the Special Report on the Failure to Protect Residents from Sexual Abuse at a Foster Care Center.</w:t>
      </w:r>
      <w:r w:rsidR="00C53D78">
        <w:rPr>
          <w:rStyle w:val="FootnoteReference"/>
          <w:rFonts w:ascii="Calibri" w:hAnsi="Calibri" w:cs="Calibri"/>
        </w:rPr>
        <w:footnoteReference w:id="23"/>
      </w:r>
      <w:r w:rsidR="00427476" w:rsidRPr="00427476">
        <w:rPr>
          <w:rFonts w:ascii="Calibri" w:hAnsi="Calibri" w:cs="Calibri"/>
        </w:rPr>
        <w:t xml:space="preserve"> In February 2023, two serious cases of sexual abuse occurred at the </w:t>
      </w:r>
      <w:proofErr w:type="spellStart"/>
      <w:r w:rsidR="00427476" w:rsidRPr="00427476">
        <w:rPr>
          <w:rFonts w:ascii="Calibri" w:hAnsi="Calibri" w:cs="Calibri"/>
        </w:rPr>
        <w:t>Cocieri</w:t>
      </w:r>
      <w:proofErr w:type="spellEnd"/>
      <w:r w:rsidR="00427476" w:rsidRPr="00427476">
        <w:rPr>
          <w:rFonts w:ascii="Calibri" w:hAnsi="Calibri" w:cs="Calibri"/>
        </w:rPr>
        <w:t xml:space="preserve"> Adult Residential Center for Adults with Disabilities, highlighting the extreme vulnerability of residents and major deficiencies in protections for them. In the first case, a resident, M.A., reported through a 112 call that she had been raped by a local man during an unauthorized absence from the Centre. She later withdrew her accusations, claiming that it was a joke and that the investigation </w:t>
      </w:r>
      <w:r w:rsidR="00427476" w:rsidRPr="00427476">
        <w:rPr>
          <w:rFonts w:ascii="Calibri" w:hAnsi="Calibri" w:cs="Calibri"/>
        </w:rPr>
        <w:lastRenderedPageBreak/>
        <w:t>was treated superficially, without the provision of adequate psychological, legal or medical support</w:t>
      </w:r>
      <w:r w:rsidR="00427476">
        <w:rPr>
          <w:rFonts w:ascii="Calibri" w:hAnsi="Calibri" w:cs="Calibri"/>
        </w:rPr>
        <w:t>.</w:t>
      </w:r>
    </w:p>
    <w:p w14:paraId="11CDEBA1" w14:textId="68847C41" w:rsidR="003840C9" w:rsidRPr="003840C9" w:rsidRDefault="003840C9" w:rsidP="003840C9">
      <w:pPr>
        <w:pStyle w:val="NormalWeb"/>
        <w:numPr>
          <w:ilvl w:val="0"/>
          <w:numId w:val="5"/>
        </w:numPr>
        <w:jc w:val="both"/>
        <w:rPr>
          <w:rFonts w:ascii="Calibri" w:hAnsi="Calibri" w:cs="Calibri"/>
        </w:rPr>
      </w:pPr>
      <w:r w:rsidRPr="003840C9">
        <w:rPr>
          <w:rFonts w:ascii="Calibri" w:hAnsi="Calibri" w:cs="Calibri"/>
        </w:rPr>
        <w:t xml:space="preserve">In the second case, a resident, U.A., was sexually abused by two colleagues in the Center. </w:t>
      </w:r>
      <w:r>
        <w:rPr>
          <w:rFonts w:ascii="Calibri" w:hAnsi="Calibri" w:cs="Calibri"/>
        </w:rPr>
        <w:t>The</w:t>
      </w:r>
      <w:r w:rsidRPr="003840C9">
        <w:rPr>
          <w:rFonts w:ascii="Calibri" w:hAnsi="Calibri" w:cs="Calibri"/>
        </w:rPr>
        <w:t xml:space="preserve"> family reported the incident, and one of the perpetrators admitted to the facts during an internal investigation. However, protective measures were insufficient and the victim continued to interact with the perpetrators. The response of the authorities was inadequate and the investigations were formal and incomplete, reflecting discriminatory attitudes and a lack of professionalism.</w:t>
      </w:r>
    </w:p>
    <w:p w14:paraId="31BAFB6D" w14:textId="77CE593B" w:rsidR="00B018F6" w:rsidRDefault="003840C9" w:rsidP="003840C9">
      <w:pPr>
        <w:pStyle w:val="NormalWeb"/>
        <w:numPr>
          <w:ilvl w:val="0"/>
          <w:numId w:val="5"/>
        </w:numPr>
        <w:jc w:val="both"/>
        <w:rPr>
          <w:rFonts w:ascii="Calibri" w:hAnsi="Calibri" w:cs="Calibri"/>
        </w:rPr>
      </w:pPr>
      <w:r w:rsidRPr="003840C9">
        <w:rPr>
          <w:rFonts w:ascii="Calibri" w:hAnsi="Calibri" w:cs="Calibri"/>
        </w:rPr>
        <w:t>The Ombudsman, emphasizes in the Report several critical shortcomings, including the lack of effective prevention mechanisms, inadequate investigations and insufficient support for victims, which undermines the protection of residents. In this regard, the Ombudsman recommended improving prevention procedures by developing clear protocols and training staff, creating an integrated victim support system, applying international standards in investigating cases of abuse, and increasing transparency through accessible reporting mechanisms. These measures are essential to restore confidence in the social protection system and prevent such incidents in the future.</w:t>
      </w:r>
    </w:p>
    <w:p w14:paraId="424220B9" w14:textId="25CB9956" w:rsidR="003840C9" w:rsidRPr="00870A0A" w:rsidRDefault="003840C9" w:rsidP="003840C9">
      <w:pPr>
        <w:pStyle w:val="NormalWeb"/>
        <w:jc w:val="both"/>
        <w:rPr>
          <w:rFonts w:asciiTheme="minorHAnsi" w:hAnsiTheme="minorHAnsi" w:cstheme="minorHAnsi"/>
          <w:b/>
          <w:bCs/>
        </w:rPr>
      </w:pPr>
      <w:r w:rsidRPr="00870A0A">
        <w:rPr>
          <w:rFonts w:asciiTheme="minorHAnsi" w:hAnsiTheme="minorHAnsi" w:cstheme="minorHAnsi"/>
          <w:b/>
          <w:bCs/>
        </w:rPr>
        <w:t xml:space="preserve">Article 28. Adequate </w:t>
      </w:r>
      <w:r w:rsidR="00B41054">
        <w:rPr>
          <w:rFonts w:asciiTheme="minorHAnsi" w:hAnsiTheme="minorHAnsi" w:cstheme="minorHAnsi"/>
          <w:b/>
          <w:bCs/>
        </w:rPr>
        <w:t>s</w:t>
      </w:r>
      <w:r w:rsidRPr="00870A0A">
        <w:rPr>
          <w:rFonts w:asciiTheme="minorHAnsi" w:hAnsiTheme="minorHAnsi" w:cstheme="minorHAnsi"/>
          <w:b/>
          <w:bCs/>
        </w:rPr>
        <w:t>tandards</w:t>
      </w:r>
      <w:r w:rsidR="00B41054">
        <w:rPr>
          <w:rFonts w:asciiTheme="minorHAnsi" w:hAnsiTheme="minorHAnsi" w:cstheme="minorHAnsi"/>
          <w:b/>
          <w:bCs/>
        </w:rPr>
        <w:t xml:space="preserve"> </w:t>
      </w:r>
      <w:r w:rsidRPr="00870A0A">
        <w:rPr>
          <w:rFonts w:asciiTheme="minorHAnsi" w:hAnsiTheme="minorHAnsi" w:cstheme="minorHAnsi"/>
          <w:b/>
          <w:bCs/>
        </w:rPr>
        <w:t xml:space="preserve">of </w:t>
      </w:r>
      <w:r w:rsidR="00B41054">
        <w:rPr>
          <w:rFonts w:asciiTheme="minorHAnsi" w:hAnsiTheme="minorHAnsi" w:cstheme="minorHAnsi"/>
          <w:b/>
          <w:bCs/>
        </w:rPr>
        <w:t>l</w:t>
      </w:r>
      <w:r w:rsidRPr="00870A0A">
        <w:rPr>
          <w:rFonts w:asciiTheme="minorHAnsi" w:hAnsiTheme="minorHAnsi" w:cstheme="minorHAnsi"/>
          <w:b/>
          <w:bCs/>
        </w:rPr>
        <w:t xml:space="preserve">iving and </w:t>
      </w:r>
      <w:r w:rsidR="00B41054">
        <w:rPr>
          <w:rFonts w:asciiTheme="minorHAnsi" w:hAnsiTheme="minorHAnsi" w:cstheme="minorHAnsi"/>
          <w:b/>
          <w:bCs/>
        </w:rPr>
        <w:t>s</w:t>
      </w:r>
      <w:r w:rsidRPr="00870A0A">
        <w:rPr>
          <w:rFonts w:asciiTheme="minorHAnsi" w:hAnsiTheme="minorHAnsi" w:cstheme="minorHAnsi"/>
          <w:b/>
          <w:bCs/>
        </w:rPr>
        <w:t xml:space="preserve">ocial </w:t>
      </w:r>
      <w:r w:rsidR="00B41054">
        <w:rPr>
          <w:rFonts w:asciiTheme="minorHAnsi" w:hAnsiTheme="minorHAnsi" w:cstheme="minorHAnsi"/>
          <w:b/>
          <w:bCs/>
        </w:rPr>
        <w:t>p</w:t>
      </w:r>
      <w:r w:rsidRPr="00870A0A">
        <w:rPr>
          <w:rFonts w:asciiTheme="minorHAnsi" w:hAnsiTheme="minorHAnsi" w:cstheme="minorHAnsi"/>
          <w:b/>
          <w:bCs/>
        </w:rPr>
        <w:t>rotection</w:t>
      </w:r>
    </w:p>
    <w:p w14:paraId="1AA0B90E" w14:textId="7B838EA9" w:rsidR="00870A0A" w:rsidRPr="00870A0A" w:rsidRDefault="00870A0A" w:rsidP="00870A0A">
      <w:pPr>
        <w:pStyle w:val="NormalWeb"/>
        <w:numPr>
          <w:ilvl w:val="0"/>
          <w:numId w:val="5"/>
        </w:numPr>
        <w:jc w:val="both"/>
        <w:rPr>
          <w:rFonts w:ascii="Calibri" w:hAnsi="Calibri" w:cs="Calibri"/>
        </w:rPr>
      </w:pPr>
      <w:r w:rsidRPr="00870A0A">
        <w:rPr>
          <w:rFonts w:ascii="Calibri" w:hAnsi="Calibri" w:cs="Calibri"/>
        </w:rPr>
        <w:t xml:space="preserve"> To contribute to building a resilient and equitable social protection system and ensuring a decent standard of living, the Ombudsman proposed amendments to the Regulation on the Establishment and Payment of Social Assistance, approved by Government Decision No. 1167/2008. The proposed change aims to extend eligibility for social assistance to persons with moderate disabilities whose disabilities occurred in adulthood. Under current regulations, social assistance is only available to individuals with moderate disabilities from childhood.</w:t>
      </w:r>
    </w:p>
    <w:p w14:paraId="22E7FDE4" w14:textId="67F52BDF" w:rsidR="00870A0A" w:rsidRPr="00870A0A" w:rsidRDefault="00870A0A" w:rsidP="00870A0A">
      <w:pPr>
        <w:pStyle w:val="NormalWeb"/>
        <w:numPr>
          <w:ilvl w:val="0"/>
          <w:numId w:val="5"/>
        </w:numPr>
        <w:jc w:val="both"/>
        <w:rPr>
          <w:rFonts w:ascii="Calibri" w:hAnsi="Calibri" w:cs="Calibri"/>
        </w:rPr>
      </w:pPr>
      <w:r w:rsidRPr="00870A0A">
        <w:rPr>
          <w:rFonts w:ascii="Calibri" w:hAnsi="Calibri" w:cs="Calibri"/>
        </w:rPr>
        <w:t xml:space="preserve">In support of this proposal, the </w:t>
      </w:r>
      <w:r>
        <w:rPr>
          <w:rFonts w:ascii="Calibri" w:hAnsi="Calibri" w:cs="Calibri"/>
        </w:rPr>
        <w:t>People’s Advocate</w:t>
      </w:r>
      <w:r w:rsidRPr="00870A0A">
        <w:rPr>
          <w:rFonts w:ascii="Calibri" w:hAnsi="Calibri" w:cs="Calibri"/>
        </w:rPr>
        <w:t xml:space="preserve"> highlighted that the average disability pension covers only 49.9% of the minimum subsistence level. In this context, social assistance is crucial to securing at least part of the resources necessary for a decent living. The Ombudsman emphasized the state's responsibility to support the well-being of its citizens by providing adequate social benefits that uphold human dignity, regardless of when the disability arose—whether in childhood or adulthood. Although the proposal has not yet been accepted, the Ombudsman continues to </w:t>
      </w:r>
      <w:r w:rsidR="00D551C1">
        <w:rPr>
          <w:rFonts w:ascii="Calibri" w:hAnsi="Calibri" w:cs="Calibri"/>
        </w:rPr>
        <w:t>insist</w:t>
      </w:r>
      <w:r w:rsidRPr="00870A0A">
        <w:rPr>
          <w:rFonts w:ascii="Calibri" w:hAnsi="Calibri" w:cs="Calibri"/>
        </w:rPr>
        <w:t xml:space="preserve"> for its implementation.</w:t>
      </w:r>
    </w:p>
    <w:p w14:paraId="42C86C53" w14:textId="77777777" w:rsidR="00D551C1" w:rsidRDefault="00D551C1" w:rsidP="00B52C1D">
      <w:pPr>
        <w:pStyle w:val="NormalWeb"/>
        <w:numPr>
          <w:ilvl w:val="0"/>
          <w:numId w:val="5"/>
        </w:numPr>
        <w:jc w:val="both"/>
        <w:rPr>
          <w:rFonts w:ascii="Calibri" w:hAnsi="Calibri" w:cs="Calibri"/>
        </w:rPr>
      </w:pPr>
      <w:r w:rsidRPr="00D551C1">
        <w:rPr>
          <w:rFonts w:ascii="Calibri" w:hAnsi="Calibri" w:cs="Calibri"/>
        </w:rPr>
        <w:t>In the context of social allowances, the Ombudsman refers to the application submitted to the Constitutional Court to challenge the provisions on the suspension of social allowance payments during the period of deprivation of liberty provided for in Article 6, paragraph (10) of Law no. 499 of 199.</w:t>
      </w:r>
      <w:r>
        <w:rPr>
          <w:rStyle w:val="FootnoteReference"/>
          <w:rFonts w:ascii="Calibri" w:hAnsi="Calibri" w:cs="Calibri"/>
        </w:rPr>
        <w:footnoteReference w:id="24"/>
      </w:r>
      <w:r w:rsidRPr="00D551C1">
        <w:rPr>
          <w:rFonts w:ascii="Calibri" w:hAnsi="Calibri" w:cs="Calibri"/>
        </w:rPr>
        <w:t xml:space="preserve"> Persons with disabilities placed in institutions of deprivation of liberty become even more </w:t>
      </w:r>
      <w:r w:rsidRPr="00D551C1">
        <w:rPr>
          <w:rFonts w:ascii="Calibri" w:hAnsi="Calibri" w:cs="Calibri"/>
        </w:rPr>
        <w:lastRenderedPageBreak/>
        <w:t>vulnerable in the context of the possibility to engage in employment and obtain an income to ensure their specific needs. Following a detailed examination, the Constitutional Court has recognized the constitutionality of the above-mentioned Article, insofar as persons with severe disabilities from childhood and persons with severe disabilities who are blind and severely disabled deprived of liberty are beneficiaries of the personal assistance service. Thus, if the prison institution provides the necessary services, suspension of the allowance is justified. In this regard, the State has the obligation to provide all support for the development and effective maintenance of services in institutions of deprivation of liberty.</w:t>
      </w:r>
    </w:p>
    <w:p w14:paraId="5CBEF0E4" w14:textId="15B7E150" w:rsidR="008A4B79" w:rsidRPr="008A4B79" w:rsidRDefault="00870A0A" w:rsidP="008A4B79">
      <w:pPr>
        <w:pStyle w:val="NormalWeb"/>
        <w:numPr>
          <w:ilvl w:val="0"/>
          <w:numId w:val="5"/>
        </w:numPr>
        <w:jc w:val="both"/>
        <w:rPr>
          <w:rFonts w:ascii="Calibri" w:hAnsi="Calibri" w:cs="Calibri"/>
        </w:rPr>
      </w:pPr>
      <w:r w:rsidRPr="00D551C1">
        <w:rPr>
          <w:rFonts w:ascii="Calibri" w:hAnsi="Calibri" w:cs="Calibri"/>
        </w:rPr>
        <w:t xml:space="preserve"> </w:t>
      </w:r>
      <w:r w:rsidR="008A4B79" w:rsidRPr="00D551C1">
        <w:rPr>
          <w:rFonts w:ascii="Calibri" w:hAnsi="Calibri" w:cs="Calibri"/>
        </w:rPr>
        <w:t>In 2023, the Ministry of Labor and Social Protection launched the "RESTART" social assistance reform, aimed at modernizing and improving social services with a particular focus on inclusion for vulnerable groups, including persons with disabilities. Approximately 40% of persons with disabilities currently lack access to personal assistance services. The reform seeks to expand access through the establishment of nine territorial agencies to implement social policies uniformly, improve funding for social services, and create a unified digital platform for accessing benefits and compensations. The ultimate goal is to create a more equitable social assistance system that addresses the diverse needs of vulnerable populations and contributes to combating poverty and social exclusion. The Ombudsman will continue to monitor the reform and plans to conduct a thematic study in 2025.</w:t>
      </w:r>
    </w:p>
    <w:p w14:paraId="52FC7989" w14:textId="571F0991" w:rsidR="00D551C1" w:rsidRDefault="00870A0A" w:rsidP="00D551C1">
      <w:pPr>
        <w:pStyle w:val="NormalWeb"/>
        <w:numPr>
          <w:ilvl w:val="0"/>
          <w:numId w:val="5"/>
        </w:numPr>
        <w:jc w:val="both"/>
        <w:rPr>
          <w:rFonts w:ascii="Calibri" w:hAnsi="Calibri" w:cs="Calibri"/>
        </w:rPr>
      </w:pPr>
      <w:r w:rsidRPr="00D551C1">
        <w:rPr>
          <w:rFonts w:ascii="Calibri" w:hAnsi="Calibri" w:cs="Calibri"/>
        </w:rPr>
        <w:t>To protect the rights of persons with disabilities within the social protection system, the Ombudsman intervened after receiving numerous complaints from beneficiaries of the Personal Assistance Service in Chișinău. These complaints included concerns from personal assistants and families of persons with disabilities. Following a decision by the Emergency Situations Commission on December 29, 2023, which impacted essential services for vulnerable populations, including personal assistance, the Ombudsman sought clarifications from the Ministry of Labor and Social Protection and the Chișinău City Hall.</w:t>
      </w:r>
    </w:p>
    <w:p w14:paraId="2D954C2E" w14:textId="5752A585" w:rsidR="00870A0A" w:rsidRPr="00870A0A" w:rsidRDefault="00870A0A" w:rsidP="00870A0A">
      <w:pPr>
        <w:pStyle w:val="NormalWeb"/>
        <w:numPr>
          <w:ilvl w:val="0"/>
          <w:numId w:val="5"/>
        </w:numPr>
        <w:jc w:val="both"/>
        <w:rPr>
          <w:rFonts w:ascii="Calibri" w:hAnsi="Calibri" w:cs="Calibri"/>
        </w:rPr>
      </w:pPr>
      <w:r w:rsidRPr="00870A0A">
        <w:rPr>
          <w:rFonts w:ascii="Calibri" w:hAnsi="Calibri" w:cs="Calibri"/>
        </w:rPr>
        <w:t xml:space="preserve">The Ombudsman emphasized that the "RESTART" reform must not undermine the competencies of local administrations in Chișinău and UTA </w:t>
      </w:r>
      <w:proofErr w:type="spellStart"/>
      <w:r w:rsidRPr="00870A0A">
        <w:rPr>
          <w:rFonts w:ascii="Calibri" w:hAnsi="Calibri" w:cs="Calibri"/>
        </w:rPr>
        <w:t>Gagauzia</w:t>
      </w:r>
      <w:proofErr w:type="spellEnd"/>
      <w:r w:rsidRPr="00870A0A">
        <w:rPr>
          <w:rFonts w:ascii="Calibri" w:hAnsi="Calibri" w:cs="Calibri"/>
        </w:rPr>
        <w:t>. Observations revealed that personal assistants and other social workers in Chișinău operate under the General Directorate of Medical and Social Assistance or the Directorate for Child Protection.</w:t>
      </w:r>
    </w:p>
    <w:p w14:paraId="539858E7" w14:textId="5EE9D503" w:rsidR="00870A0A" w:rsidRPr="00870A0A" w:rsidRDefault="00870A0A" w:rsidP="00870A0A">
      <w:pPr>
        <w:pStyle w:val="NormalWeb"/>
        <w:numPr>
          <w:ilvl w:val="0"/>
          <w:numId w:val="5"/>
        </w:numPr>
        <w:jc w:val="both"/>
        <w:rPr>
          <w:rFonts w:ascii="Calibri" w:hAnsi="Calibri" w:cs="Calibri"/>
        </w:rPr>
      </w:pPr>
      <w:r w:rsidRPr="00870A0A">
        <w:rPr>
          <w:rFonts w:ascii="Calibri" w:hAnsi="Calibri" w:cs="Calibri"/>
        </w:rPr>
        <w:t>A significant issue was the delayed response from Chișinău City Hall to the Ombudsman’s official request. The Ombudsman and the Ombudsman for Child’s Rights issued an opinion to the Emergency Situations Commission of Chișinău, stating that the December 29, 2023 decision violated the fundamental rights of vulnerable groups, including persons with disabilities. They recommended annulment of the decision and immediate restoration of affected services.</w:t>
      </w:r>
    </w:p>
    <w:p w14:paraId="5803BA0F" w14:textId="00104813" w:rsidR="003840C9" w:rsidRDefault="00870A0A" w:rsidP="00883EF8">
      <w:pPr>
        <w:pStyle w:val="NormalWeb"/>
        <w:numPr>
          <w:ilvl w:val="0"/>
          <w:numId w:val="5"/>
        </w:numPr>
        <w:jc w:val="both"/>
        <w:rPr>
          <w:rFonts w:ascii="Calibri" w:hAnsi="Calibri" w:cs="Calibri"/>
        </w:rPr>
      </w:pPr>
      <w:r w:rsidRPr="00870A0A">
        <w:rPr>
          <w:rFonts w:ascii="Calibri" w:hAnsi="Calibri" w:cs="Calibri"/>
        </w:rPr>
        <w:t xml:space="preserve">The </w:t>
      </w:r>
      <w:r w:rsidR="00B40797">
        <w:rPr>
          <w:rFonts w:ascii="Calibri" w:hAnsi="Calibri" w:cs="Calibri"/>
        </w:rPr>
        <w:t>People’s Advocate and People’s Advocate for the rights of the child</w:t>
      </w:r>
      <w:r w:rsidRPr="00870A0A">
        <w:rPr>
          <w:rFonts w:ascii="Calibri" w:hAnsi="Calibri" w:cs="Calibri"/>
        </w:rPr>
        <w:t xml:space="preserve"> noted that the Commission’s decision did not meet the criteria for an "exceptional situation" justifying such drastic measures that directly impacted the rights of </w:t>
      </w:r>
      <w:r w:rsidRPr="00870A0A">
        <w:rPr>
          <w:rFonts w:ascii="Calibri" w:hAnsi="Calibri" w:cs="Calibri"/>
        </w:rPr>
        <w:lastRenderedPageBreak/>
        <w:t xml:space="preserve">persons with disabilities. The recommendation included annulment of the decision, restoration of services, and official intervention by the President of the Emergency Situations Commission and Prime Minister Dorin </w:t>
      </w:r>
      <w:proofErr w:type="spellStart"/>
      <w:r w:rsidRPr="00870A0A">
        <w:rPr>
          <w:rFonts w:ascii="Calibri" w:hAnsi="Calibri" w:cs="Calibri"/>
        </w:rPr>
        <w:t>Recean</w:t>
      </w:r>
      <w:proofErr w:type="spellEnd"/>
      <w:r w:rsidRPr="00870A0A">
        <w:rPr>
          <w:rFonts w:ascii="Calibri" w:hAnsi="Calibri" w:cs="Calibri"/>
        </w:rPr>
        <w:t xml:space="preserve"> to ensure the rights of affected individuals.</w:t>
      </w:r>
      <w:r w:rsidR="00B40797">
        <w:rPr>
          <w:rStyle w:val="FootnoteReference"/>
          <w:rFonts w:ascii="Calibri" w:hAnsi="Calibri" w:cs="Calibri"/>
        </w:rPr>
        <w:footnoteReference w:id="25"/>
      </w:r>
    </w:p>
    <w:p w14:paraId="0BA9B92D" w14:textId="1DD1FAEE" w:rsidR="00883EF8" w:rsidRPr="00883EF8" w:rsidRDefault="00883EF8" w:rsidP="00883EF8">
      <w:pPr>
        <w:pStyle w:val="NormalWeb"/>
        <w:numPr>
          <w:ilvl w:val="0"/>
          <w:numId w:val="5"/>
        </w:numPr>
        <w:jc w:val="both"/>
        <w:rPr>
          <w:rFonts w:ascii="Calibri" w:hAnsi="Calibri" w:cs="Calibri"/>
        </w:rPr>
      </w:pPr>
      <w:r w:rsidRPr="00883EF8">
        <w:rPr>
          <w:rFonts w:ascii="Calibri" w:hAnsi="Calibri" w:cs="Calibri"/>
        </w:rPr>
        <w:t xml:space="preserve">The Ombudsman emphasizes the importance of the social service of personal assistance, regulated by Decision No 314 of 2012, which establishes the Framework Regulation on the organization and functioning of the Social Service "Personal Assistance" and the Minimum Quality </w:t>
      </w:r>
      <w:proofErr w:type="gramStart"/>
      <w:r w:rsidRPr="00883EF8">
        <w:rPr>
          <w:rFonts w:ascii="Calibri" w:hAnsi="Calibri" w:cs="Calibri"/>
        </w:rPr>
        <w:t>Standards .</w:t>
      </w:r>
      <w:proofErr w:type="gramEnd"/>
      <w:r w:rsidRPr="00883EF8">
        <w:rPr>
          <w:rFonts w:ascii="Calibri" w:hAnsi="Calibri" w:cs="Calibri"/>
        </w:rPr>
        <w:t xml:space="preserve"> This service aims to provide assistance and care to children and adults with severe disabilities, promoting their independence and integration into society, in areas such as social protection, work, health, education, information and access to infrastructure. However, the service faces many challenges, including a shortage of personal assistants, the number of which is insufficient to cover the needs of all eligible persons. In many regions, demand for the service exceeds available capacity and allocated budgets by two or three times, leading to uneven and insufficient coverage. Personal assistants' salaries, around 5,000 lei (around 250 euro), are insufficient, contributing to staff turnover and difficulties in maintaining stable teams.</w:t>
      </w:r>
      <w:r w:rsidRPr="00883EF8">
        <w:t xml:space="preserve"> </w:t>
      </w:r>
      <w:r w:rsidRPr="00883EF8">
        <w:rPr>
          <w:rFonts w:ascii="Calibri" w:hAnsi="Calibri" w:cs="Calibri"/>
        </w:rPr>
        <w:t xml:space="preserve">In addition, the restrictive eligibility criteria allow access only for people with severe disabilities to the exclusion of other degrees of disability, which may be considered discriminatory, given that they may also need assistance. The lack of 'Respiro' services complicates the situation of personal assistants, who have no alternative to take holidays or time off, as there are no temporary solutions for caring for people with disabilities in such situations. These problems seriously affect the efficiency and sustainability of the personal assistance service, preventing it from achieving its essential purpose of integrating and supporting vulnerable people. </w:t>
      </w:r>
      <w:r w:rsidRPr="00883EF8">
        <w:rPr>
          <w:rFonts w:ascii="Calibri" w:hAnsi="Calibri" w:cs="Calibri"/>
          <w:b/>
          <w:bCs/>
        </w:rPr>
        <w:t>In this regard, the Ombudsman recommends the efficient allocation of the budget, as well as an increase in the salary for personal assistants, in order to ensure adequate working conditions and attract qualified staff.</w:t>
      </w:r>
    </w:p>
    <w:p w14:paraId="741572AC" w14:textId="77777777" w:rsidR="00883EF8" w:rsidRPr="00883EF8" w:rsidRDefault="00883EF8" w:rsidP="00883EF8">
      <w:pPr>
        <w:pStyle w:val="NormalWeb"/>
        <w:numPr>
          <w:ilvl w:val="0"/>
          <w:numId w:val="5"/>
        </w:numPr>
        <w:jc w:val="both"/>
        <w:rPr>
          <w:rFonts w:ascii="Calibri" w:hAnsi="Calibri" w:cs="Calibri"/>
        </w:rPr>
      </w:pPr>
      <w:r w:rsidRPr="00883EF8">
        <w:rPr>
          <w:rFonts w:ascii="Calibri" w:hAnsi="Calibri" w:cs="Calibri"/>
        </w:rPr>
        <w:t xml:space="preserve">In order to prevent social exclusion, as well as to ensure a decent living, especially during the cold part of the year, the Government of the Republic of Moldova adopted Decision No. 816/2024 approving the Regulation on the granting of energy compensation in the form of monetary payment. As regards persons with disabilities, the law stipulates that for each household member who is severely disabled, a supplement of 50% of the individual minimum expenses set for the other household members is applied. In this way, people with severe disabilities benefit from a higher amount for their minimum expenses, which can help to cover the additional needs related to their disability. </w:t>
      </w:r>
    </w:p>
    <w:p w14:paraId="1B942D9E" w14:textId="4AF6C653" w:rsidR="00883EF8" w:rsidRDefault="00883EF8" w:rsidP="00883EF8">
      <w:pPr>
        <w:pStyle w:val="NormalWeb"/>
        <w:numPr>
          <w:ilvl w:val="0"/>
          <w:numId w:val="5"/>
        </w:numPr>
        <w:jc w:val="both"/>
        <w:rPr>
          <w:rFonts w:ascii="Calibri" w:hAnsi="Calibri" w:cs="Calibri"/>
          <w:b/>
          <w:bCs/>
        </w:rPr>
      </w:pPr>
      <w:r w:rsidRPr="00B84EEB">
        <w:rPr>
          <w:rFonts w:ascii="Calibri" w:hAnsi="Calibri" w:cs="Calibri"/>
          <w:b/>
          <w:bCs/>
        </w:rPr>
        <w:t xml:space="preserve">The People's Advocate recommends that compensation measures be extended to all categories of disability (medium and pronounced degree of disability), not only to severe disabilities. This is necessary to ensure equal opportunities and </w:t>
      </w:r>
      <w:r w:rsidRPr="00B84EEB">
        <w:rPr>
          <w:rFonts w:ascii="Calibri" w:hAnsi="Calibri" w:cs="Calibri"/>
          <w:b/>
          <w:bCs/>
        </w:rPr>
        <w:lastRenderedPageBreak/>
        <w:t xml:space="preserve">to meet the diverse needs of all people with disabilities. Compensation also for people with moderate and </w:t>
      </w:r>
      <w:proofErr w:type="spellStart"/>
      <w:r w:rsidR="00126337">
        <w:rPr>
          <w:rFonts w:ascii="Calibri" w:hAnsi="Calibri" w:cs="Calibri"/>
          <w:b/>
          <w:bCs/>
        </w:rPr>
        <w:t>pronunced</w:t>
      </w:r>
      <w:proofErr w:type="spellEnd"/>
      <w:r w:rsidRPr="00B84EEB">
        <w:rPr>
          <w:rFonts w:ascii="Calibri" w:hAnsi="Calibri" w:cs="Calibri"/>
          <w:b/>
          <w:bCs/>
        </w:rPr>
        <w:t xml:space="preserve"> disabilities is essential for: ensuring access to essential services and products; supporting independence and facilitating social integration; and preventing poverty and discrimination. These people face specific needs which, although perhaps not as obvious as for severe disabilities, have a significant impact on their quality of life.</w:t>
      </w:r>
    </w:p>
    <w:p w14:paraId="55A881F8" w14:textId="541DD70B" w:rsidR="00126337" w:rsidRPr="00126337" w:rsidRDefault="00126337" w:rsidP="00126337">
      <w:pPr>
        <w:pStyle w:val="NormalWeb"/>
        <w:ind w:left="568"/>
        <w:jc w:val="both"/>
        <w:rPr>
          <w:rFonts w:ascii="Calibri" w:hAnsi="Calibri" w:cs="Calibri"/>
          <w:b/>
          <w:bCs/>
        </w:rPr>
      </w:pPr>
      <w:r w:rsidRPr="00126337">
        <w:rPr>
          <w:rFonts w:ascii="Calibri" w:hAnsi="Calibri" w:cs="Calibri"/>
          <w:b/>
          <w:bCs/>
        </w:rPr>
        <w:t>Article 31 Statistics and data collection</w:t>
      </w:r>
    </w:p>
    <w:p w14:paraId="78234CD2" w14:textId="51788222" w:rsidR="00126337" w:rsidRDefault="00126337" w:rsidP="00126337">
      <w:pPr>
        <w:pStyle w:val="NormalWeb"/>
        <w:numPr>
          <w:ilvl w:val="0"/>
          <w:numId w:val="5"/>
        </w:numPr>
        <w:jc w:val="both"/>
        <w:rPr>
          <w:rFonts w:ascii="Calibri" w:hAnsi="Calibri" w:cs="Calibri"/>
        </w:rPr>
      </w:pPr>
      <w:r w:rsidRPr="00126337">
        <w:rPr>
          <w:rFonts w:ascii="Calibri" w:hAnsi="Calibri" w:cs="Calibri"/>
        </w:rPr>
        <w:t>On June 12, 2024, the Government of the Republic of Moldova adopted Decision No. 421, for the approval of the Matrix of Statistical Indicators on Persons with Disabilities and amending Government Decision No. 357/2018 on the Determination of Disability</w:t>
      </w:r>
      <w:r w:rsidR="00A56F56">
        <w:rPr>
          <w:rStyle w:val="FootnoteReference"/>
          <w:rFonts w:ascii="Calibri" w:hAnsi="Calibri" w:cs="Calibri"/>
        </w:rPr>
        <w:footnoteReference w:id="26"/>
      </w:r>
      <w:r w:rsidRPr="00126337">
        <w:rPr>
          <w:rFonts w:ascii="Calibri" w:hAnsi="Calibri" w:cs="Calibri"/>
        </w:rPr>
        <w:t>. The Matrix of Indicators aims to monitor the fulfillment of the rights of persons with disabilities and to develop policies to fully ensure their social cohesion. To this end, 137 indicators divided into 9 distinct domains have been developed in line with Law No. 60/2012 on the social inclusion of persons with disabilities, as follows: demography, employment, education, health, social protection, justice, human rights, access to transportation and infrastructure, participation in public, political and cultural life and independent living and functional limitations</w:t>
      </w:r>
      <w:r>
        <w:rPr>
          <w:rFonts w:ascii="Calibri" w:hAnsi="Calibri" w:cs="Calibri"/>
        </w:rPr>
        <w:t>.</w:t>
      </w:r>
    </w:p>
    <w:p w14:paraId="390FB389" w14:textId="3CB4149B" w:rsidR="00A56F56" w:rsidRPr="00A56F56" w:rsidRDefault="00A56F56" w:rsidP="00A56F56">
      <w:pPr>
        <w:pStyle w:val="NormalWeb"/>
        <w:numPr>
          <w:ilvl w:val="0"/>
          <w:numId w:val="5"/>
        </w:numPr>
        <w:jc w:val="both"/>
        <w:rPr>
          <w:rFonts w:ascii="Calibri" w:hAnsi="Calibri" w:cs="Calibri"/>
          <w:i/>
          <w:iCs/>
        </w:rPr>
      </w:pPr>
      <w:r w:rsidRPr="00A56F56">
        <w:rPr>
          <w:rFonts w:ascii="Calibri" w:hAnsi="Calibri" w:cs="Calibri"/>
        </w:rPr>
        <w:t>Still at the stage of public consultation on the draft decision on the development of the matrix of indicators, the Ombudsman sent an opinion appreciating the given initiative, recognizing that the data collected on the basis of the indicators developed would provide a detailed understanding of the real situation in the field, as well as in identifying gaps that are not addressed at the level of public policies. In addition, the Ombudsman has shown openness in presenting disaggregated data on the indicator set in the matrix</w:t>
      </w:r>
      <w:r w:rsidRPr="00A56F56">
        <w:rPr>
          <w:rFonts w:ascii="Calibri" w:hAnsi="Calibri" w:cs="Calibri"/>
          <w:i/>
          <w:iCs/>
        </w:rPr>
        <w:t>:  Number of applications/complaints on violations of the rights of persons with disabilities examined by the Office of the Ombudsman in the reference year.</w:t>
      </w:r>
    </w:p>
    <w:p w14:paraId="1725259A" w14:textId="45FFC487" w:rsidR="00A56F56" w:rsidRDefault="00A56F56" w:rsidP="00A56F56">
      <w:pPr>
        <w:pStyle w:val="NormalWeb"/>
        <w:numPr>
          <w:ilvl w:val="0"/>
          <w:numId w:val="5"/>
        </w:numPr>
        <w:jc w:val="both"/>
        <w:rPr>
          <w:rFonts w:ascii="Calibri" w:hAnsi="Calibri" w:cs="Calibri"/>
        </w:rPr>
      </w:pPr>
      <w:r w:rsidRPr="00A56F56">
        <w:rPr>
          <w:rFonts w:ascii="Calibri" w:hAnsi="Calibri" w:cs="Calibri"/>
        </w:rPr>
        <w:t>At the same time, the Ombudsman in his opinion came with the recommendation to include disaggregation of data also on the basis of ethnic origin, supporting the UN Special Rapporteur on the Rights of Persons with Disabilities' observation that ethnic origin is one of the three minimum criteria for disaggregation along with sex and age. However, the recommendation put forward was not taken into account for the outcome document</w:t>
      </w:r>
      <w:r>
        <w:rPr>
          <w:rFonts w:ascii="Calibri" w:hAnsi="Calibri" w:cs="Calibri"/>
        </w:rPr>
        <w:t>.</w:t>
      </w:r>
    </w:p>
    <w:p w14:paraId="0028AF7F" w14:textId="481AFF2F" w:rsidR="00A56F56" w:rsidRPr="00A56F56" w:rsidRDefault="00A56F56" w:rsidP="00A56F56">
      <w:pPr>
        <w:pStyle w:val="NormalWeb"/>
        <w:numPr>
          <w:ilvl w:val="0"/>
          <w:numId w:val="5"/>
        </w:numPr>
        <w:jc w:val="both"/>
        <w:rPr>
          <w:rFonts w:ascii="Calibri" w:hAnsi="Calibri" w:cs="Calibri"/>
        </w:rPr>
      </w:pPr>
      <w:r w:rsidRPr="00A56F56">
        <w:rPr>
          <w:rFonts w:ascii="Calibri" w:hAnsi="Calibri" w:cs="Calibri"/>
        </w:rPr>
        <w:t xml:space="preserve">According to Decision No. 421/2024, annual statistical data shall be submitted by ministries and other public authorities/institutions by March 1 of each year for the previous year (reference year). In this context, the Ombudsman will monitor the process of data collection and submission in 2025, ensuring that the data reflect the real situation in a transparent and objective manner. </w:t>
      </w:r>
    </w:p>
    <w:p w14:paraId="002352ED" w14:textId="02B7D3B1" w:rsidR="00A56F56" w:rsidRDefault="00A56F56" w:rsidP="00A56F56">
      <w:pPr>
        <w:pStyle w:val="NormalWeb"/>
        <w:numPr>
          <w:ilvl w:val="0"/>
          <w:numId w:val="5"/>
        </w:numPr>
        <w:jc w:val="both"/>
        <w:rPr>
          <w:rFonts w:ascii="Calibri" w:hAnsi="Calibri" w:cs="Calibri"/>
        </w:rPr>
      </w:pPr>
      <w:r w:rsidRPr="00A56F56">
        <w:rPr>
          <w:rFonts w:ascii="Calibri" w:hAnsi="Calibri" w:cs="Calibri"/>
        </w:rPr>
        <w:t xml:space="preserve"> Given the importance of collecting statistical data on a solid basis and from a human rights perspective, the Ombudsman, the Council for Equality, the National </w:t>
      </w:r>
      <w:r w:rsidRPr="00A56F56">
        <w:rPr>
          <w:rFonts w:ascii="Calibri" w:hAnsi="Calibri" w:cs="Calibri"/>
        </w:rPr>
        <w:lastRenderedPageBreak/>
        <w:t>Bureau of Statistics, with the support of OHCHR Moldova, have expressed their commitment to collaborate in jointly identifying and compiling relevant indicators, both contextually and based on a human rights approach. To this end, four priority directions for the collection of human rights-sensitive data have been established. These include relevant indicators in the following areas: health; prevention of torture; social protection and education. This collaboration aims to strengthen the system for monitoring and promoting human rights through the use of accurate and relevant data.</w:t>
      </w:r>
    </w:p>
    <w:p w14:paraId="0F630064" w14:textId="77777777" w:rsidR="00A56F56" w:rsidRPr="00A56F56" w:rsidRDefault="00A56F56" w:rsidP="00A56F56">
      <w:pPr>
        <w:pStyle w:val="NormalWeb"/>
        <w:ind w:left="568"/>
        <w:jc w:val="both"/>
        <w:rPr>
          <w:rFonts w:ascii="Calibri" w:hAnsi="Calibri" w:cs="Calibri"/>
          <w:b/>
          <w:bCs/>
        </w:rPr>
      </w:pPr>
      <w:r w:rsidRPr="00A56F56">
        <w:rPr>
          <w:rFonts w:ascii="Calibri" w:hAnsi="Calibri" w:cs="Calibri"/>
          <w:b/>
          <w:bCs/>
        </w:rPr>
        <w:t xml:space="preserve">Article 33. National implementation and monitoring </w:t>
      </w:r>
    </w:p>
    <w:p w14:paraId="6140D862" w14:textId="31B3FE26" w:rsidR="00A56F56" w:rsidRDefault="00A56F56" w:rsidP="00A56F56">
      <w:pPr>
        <w:pStyle w:val="NormalWeb"/>
        <w:numPr>
          <w:ilvl w:val="0"/>
          <w:numId w:val="5"/>
        </w:numPr>
        <w:jc w:val="both"/>
        <w:rPr>
          <w:rFonts w:ascii="Calibri" w:hAnsi="Calibri" w:cs="Calibri"/>
        </w:rPr>
      </w:pPr>
      <w:r w:rsidRPr="00A56F56">
        <w:rPr>
          <w:rFonts w:ascii="Calibri" w:hAnsi="Calibri" w:cs="Calibri"/>
        </w:rPr>
        <w:t>In 2024, the Ombudsman launched an initiative, together with OHCHR-Moldova and the most involved NGOs of persons with disabilities, to create an independent mechanism to monitor the implementation of the UN Convention on the Rights of Persons with Disabilities. This proposal is duly in line with the recommendations of the UN Committee on the Rights of Persons with Disabilities, which stipulates that the State designate an independent monitoring mechanism in accordance with the Paris Principles. In addition, it stresses the need to ensure adequate funding for the functioning of this mechanism and the active participation of organizations of persons with disabilities in the monitoring process.</w:t>
      </w:r>
    </w:p>
    <w:p w14:paraId="2DA282C1" w14:textId="1934CD50" w:rsidR="00A56F56" w:rsidRPr="00A56F56" w:rsidRDefault="00A56F56" w:rsidP="00A56F56">
      <w:pPr>
        <w:pStyle w:val="NormalWeb"/>
        <w:numPr>
          <w:ilvl w:val="0"/>
          <w:numId w:val="5"/>
        </w:numPr>
        <w:jc w:val="both"/>
        <w:rPr>
          <w:rFonts w:ascii="Calibri" w:hAnsi="Calibri" w:cs="Calibri"/>
        </w:rPr>
      </w:pPr>
      <w:r w:rsidRPr="00A56F56">
        <w:rPr>
          <w:rFonts w:ascii="Calibri" w:hAnsi="Calibri" w:cs="Calibri"/>
        </w:rPr>
        <w:t>Thus, the Ombudsman organized a consultation meeting with representatives of organizations of persons with disabilities on the occasion of the International Day of Persons with Disabilities.</w:t>
      </w:r>
      <w:r w:rsidR="00B96CFE">
        <w:rPr>
          <w:rStyle w:val="FootnoteReference"/>
          <w:rFonts w:ascii="Calibri" w:hAnsi="Calibri" w:cs="Calibri"/>
        </w:rPr>
        <w:footnoteReference w:id="27"/>
      </w:r>
      <w:r w:rsidRPr="00A56F56">
        <w:rPr>
          <w:rFonts w:ascii="Calibri" w:hAnsi="Calibri" w:cs="Calibri"/>
        </w:rPr>
        <w:t xml:space="preserve"> The discussions focused on the difficulties, achievements and expectations of people with disabilities, as well as the creation of an independent monitoring tool to operate within the Office of the Ombudsman. The Ombudsman underlines that the National Human Rights Institution of the Republic of Moldova could fulfill this role, given its broad mandate and independence. </w:t>
      </w:r>
    </w:p>
    <w:p w14:paraId="6129D6BD" w14:textId="744B7F45" w:rsidR="00A56F56" w:rsidRPr="00126337" w:rsidRDefault="00A56F56" w:rsidP="00A56F56">
      <w:pPr>
        <w:pStyle w:val="NormalWeb"/>
        <w:numPr>
          <w:ilvl w:val="0"/>
          <w:numId w:val="5"/>
        </w:numPr>
        <w:jc w:val="both"/>
        <w:rPr>
          <w:rFonts w:ascii="Calibri" w:hAnsi="Calibri" w:cs="Calibri"/>
        </w:rPr>
      </w:pPr>
      <w:r w:rsidRPr="00A56F56">
        <w:rPr>
          <w:rFonts w:ascii="Calibri" w:hAnsi="Calibri" w:cs="Calibri"/>
        </w:rPr>
        <w:t xml:space="preserve">The People's Advocate will continue to carry out activities dedicated to fostering the development and implementation of an effective mechanism in line with international standards in the field of human rights protection. </w:t>
      </w:r>
      <w:r w:rsidRPr="00A56F56">
        <w:rPr>
          <w:rFonts w:ascii="Calibri" w:hAnsi="Calibri" w:cs="Calibri"/>
          <w:b/>
          <w:bCs/>
        </w:rPr>
        <w:t>At the same time, the Ombudsman recommends the state authorities to strengthen the financial capacities of the Office of the Ombudsman in the realization of this independent monitoring mechanism.</w:t>
      </w:r>
    </w:p>
    <w:p w14:paraId="3666B850" w14:textId="77777777" w:rsidR="00FA634F" w:rsidRPr="00221F9C" w:rsidRDefault="00FA634F" w:rsidP="001D7265">
      <w:pPr>
        <w:spacing w:before="100" w:beforeAutospacing="1" w:after="100" w:afterAutospacing="1" w:line="276" w:lineRule="auto"/>
        <w:ind w:left="720"/>
        <w:jc w:val="both"/>
        <w:rPr>
          <w:rFonts w:ascii="Calibri" w:eastAsia="Times New Roman" w:hAnsi="Calibri" w:cs="Calibri"/>
          <w:b/>
          <w:bCs/>
          <w:sz w:val="24"/>
          <w:szCs w:val="24"/>
          <w:lang w:val="en-US"/>
        </w:rPr>
      </w:pPr>
    </w:p>
    <w:p w14:paraId="1F56C4C5" w14:textId="390668DF" w:rsidR="004462FE" w:rsidRPr="001D7265" w:rsidRDefault="004462FE" w:rsidP="001D7265">
      <w:pPr>
        <w:jc w:val="both"/>
        <w:rPr>
          <w:rFonts w:ascii="Calibri" w:eastAsia="Times New Roman" w:hAnsi="Calibri" w:cs="Calibri"/>
          <w:sz w:val="24"/>
          <w:szCs w:val="24"/>
          <w:lang w:val="en-US"/>
        </w:rPr>
      </w:pPr>
    </w:p>
    <w:sectPr w:rsidR="004462FE" w:rsidRPr="001D7265" w:rsidSect="00A13B4F">
      <w:headerReference w:type="default" r:id="rId7"/>
      <w:footerReference w:type="default" r:id="rId8"/>
      <w:headerReference w:type="first" r:id="rId9"/>
      <w:footerReference w:type="first" r:id="rId10"/>
      <w:pgSz w:w="11906" w:h="16838"/>
      <w:pgMar w:top="1666" w:right="1440" w:bottom="1440" w:left="1701" w:header="0" w:footer="21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6330D" w14:textId="77777777" w:rsidR="001C768D" w:rsidRDefault="001C768D" w:rsidP="00E52E9A">
      <w:r>
        <w:separator/>
      </w:r>
    </w:p>
  </w:endnote>
  <w:endnote w:type="continuationSeparator" w:id="0">
    <w:p w14:paraId="1BD0439B" w14:textId="77777777" w:rsidR="001C768D" w:rsidRDefault="001C768D" w:rsidP="00E52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F9A08" w14:textId="74C666EA" w:rsidR="00A13B4F" w:rsidRDefault="00AB09D7">
    <w:pPr>
      <w:pStyle w:val="Footer"/>
    </w:pPr>
    <w:r>
      <w:rPr>
        <w:noProof/>
        <w:lang w:eastAsia="ru-RU"/>
      </w:rPr>
      <mc:AlternateContent>
        <mc:Choice Requires="wps">
          <w:drawing>
            <wp:anchor distT="0" distB="0" distL="114300" distR="114300" simplePos="0" relativeHeight="251660800" behindDoc="0" locked="0" layoutInCell="1" allowOverlap="1" wp14:anchorId="7903B79E" wp14:editId="0AA8475D">
              <wp:simplePos x="0" y="0"/>
              <wp:positionH relativeFrom="page">
                <wp:posOffset>1080135</wp:posOffset>
              </wp:positionH>
              <wp:positionV relativeFrom="page">
                <wp:posOffset>9397365</wp:posOffset>
              </wp:positionV>
              <wp:extent cx="1679575" cy="725170"/>
              <wp:effectExtent l="3810" t="0" r="2540" b="254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8C196D" w14:textId="77777777" w:rsidR="00A13B4F" w:rsidRPr="00B5155A" w:rsidRDefault="00A13B4F" w:rsidP="00E43564">
                          <w:pPr>
                            <w:pStyle w:val="Avocatulpoporuluitextfooter"/>
                          </w:pPr>
                          <w:r>
                            <w:t>ombudsman.md</w:t>
                          </w:r>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7903B79E" id="_x0000_t202" coordsize="21600,21600" o:spt="202" path="m,l,21600r21600,l21600,xe">
              <v:stroke joinstyle="miter"/>
              <v:path gradientshapeok="t" o:connecttype="rect"/>
            </v:shapetype>
            <v:shape id="Text Box 5" o:spid="_x0000_s1026" type="#_x0000_t202" style="position:absolute;margin-left:85.05pt;margin-top:739.95pt;width:132.25pt;height:57.1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" stroked="f">
              <v:textbox inset="0,0,0,0">
                <w:txbxContent>
                  <w:p w14:paraId="428C196D" w14:textId="77777777" w:rsidR="00A13B4F" w:rsidRPr="00B5155A" w:rsidRDefault="00A13B4F" w:rsidP="00E43564">
                    <w:pPr>
                      <w:pStyle w:val="Avocatulpoporuluitextfooter"/>
                    </w:pPr>
                    <w:r>
                      <w:t>ombudsman.md</w:t>
                    </w:r>
                  </w:p>
                </w:txbxContent>
              </v:textbox>
              <w10:wrap anchorx="page" anchory="page"/>
            </v:shape>
          </w:pict>
        </mc:Fallback>
      </mc:AlternateContent>
    </w:r>
    <w:r>
      <w:rPr>
        <w:noProof/>
        <w:lang w:eastAsia="ru-RU"/>
      </w:rPr>
      <mc:AlternateContent>
        <mc:Choice Requires="wps">
          <w:drawing>
            <wp:anchor distT="0" distB="0" distL="114300" distR="114300" simplePos="0" relativeHeight="251659776" behindDoc="0" locked="0" layoutInCell="1" allowOverlap="1" wp14:anchorId="1EA82B4D" wp14:editId="11DCCB12">
              <wp:simplePos x="0" y="0"/>
              <wp:positionH relativeFrom="page">
                <wp:posOffset>5616575</wp:posOffset>
              </wp:positionH>
              <wp:positionV relativeFrom="page">
                <wp:posOffset>9397365</wp:posOffset>
              </wp:positionV>
              <wp:extent cx="1679575" cy="725170"/>
              <wp:effectExtent l="0" t="0" r="0" b="254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B93EC9" w14:textId="77777777" w:rsidR="002653A0" w:rsidRPr="002653A0" w:rsidRDefault="002653A0" w:rsidP="002653A0">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66AA70B2" w14:textId="77777777" w:rsidR="002653A0" w:rsidRPr="002653A0" w:rsidRDefault="002653A0" w:rsidP="002653A0">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33B2480A" w14:textId="77777777" w:rsidR="002653A0" w:rsidRDefault="002653A0" w:rsidP="002653A0">
                          <w:pPr>
                            <w:rPr>
                              <w:rStyle w:val="Avocatulpoporuluitextfooter0"/>
                            </w:rPr>
                          </w:pPr>
                          <w:r w:rsidRPr="002653A0">
                            <w:rPr>
                              <w:rStyle w:val="Avocatulpoporuluitextfooter0"/>
                            </w:rPr>
                            <w:t>Republic of Moldova</w:t>
                          </w:r>
                        </w:p>
                        <w:p w14:paraId="59826646" w14:textId="77777777" w:rsidR="002653A0" w:rsidRPr="00CF4AD1" w:rsidRDefault="002653A0" w:rsidP="002653A0">
                          <w:pPr>
                            <w:rPr>
                              <w:rFonts w:cs="Arial"/>
                              <w:sz w:val="16"/>
                              <w:szCs w:val="16"/>
                              <w:lang w:val="en-US"/>
                            </w:rPr>
                          </w:pPr>
                        </w:p>
                        <w:p w14:paraId="7A9A5F92" w14:textId="77777777" w:rsidR="002653A0" w:rsidRPr="00B5155A" w:rsidRDefault="002653A0" w:rsidP="002653A0">
                          <w:pPr>
                            <w:pStyle w:val="Avocatulpoporuluitextfooter"/>
                          </w:pPr>
                          <w:r w:rsidRPr="00B5155A">
                            <w:t xml:space="preserve">ombudsman@ombudsman.md </w:t>
                          </w:r>
                          <w:r>
                            <w:br/>
                          </w:r>
                          <w:r w:rsidRPr="00B5155A">
                            <w:t>+373 22 234 800</w:t>
                          </w:r>
                        </w:p>
                        <w:p w14:paraId="0F516392" w14:textId="77777777" w:rsidR="00A13B4F" w:rsidRPr="002653A0" w:rsidRDefault="00A13B4F" w:rsidP="002653A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82B4D" id="Text Box 4" o:spid="_x0000_s1027" type="#_x0000_t202" style="position:absolute;margin-left:442.25pt;margin-top:739.95pt;width:132.25pt;height:57.1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" stroked="f">
              <v:textbox inset="0,0,0,0">
                <w:txbxContent>
                  <w:p w14:paraId="1DB93EC9" w14:textId="77777777" w:rsidR="002653A0" w:rsidRPr="002653A0" w:rsidRDefault="002653A0" w:rsidP="002653A0">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66AA70B2" w14:textId="77777777" w:rsidR="002653A0" w:rsidRPr="002653A0" w:rsidRDefault="002653A0" w:rsidP="002653A0">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33B2480A" w14:textId="77777777" w:rsidR="002653A0" w:rsidRDefault="002653A0" w:rsidP="002653A0">
                    <w:pPr>
                      <w:rPr>
                        <w:rStyle w:val="Avocatulpoporuluitextfooter0"/>
                      </w:rPr>
                    </w:pPr>
                    <w:r w:rsidRPr="002653A0">
                      <w:rPr>
                        <w:rStyle w:val="Avocatulpoporuluitextfooter0"/>
                      </w:rPr>
                      <w:t>Republic of Moldova</w:t>
                    </w:r>
                  </w:p>
                  <w:p w14:paraId="59826646" w14:textId="77777777" w:rsidR="002653A0" w:rsidRPr="00CF4AD1" w:rsidRDefault="002653A0" w:rsidP="002653A0">
                    <w:pPr>
                      <w:rPr>
                        <w:rFonts w:cs="Arial"/>
                        <w:sz w:val="16"/>
                        <w:szCs w:val="16"/>
                        <w:lang w:val="en-US"/>
                      </w:rPr>
                    </w:pPr>
                  </w:p>
                  <w:p w14:paraId="7A9A5F92" w14:textId="77777777" w:rsidR="002653A0" w:rsidRPr="00B5155A" w:rsidRDefault="002653A0" w:rsidP="002653A0">
                    <w:pPr>
                      <w:pStyle w:val="Avocatulpoporuluitextfooter"/>
                    </w:pPr>
                    <w:r w:rsidRPr="00B5155A">
                      <w:t xml:space="preserve">ombudsman@ombudsman.md </w:t>
                    </w:r>
                    <w:r>
                      <w:br/>
                    </w:r>
                    <w:r w:rsidRPr="00B5155A">
                      <w:t>+373 22 234 800</w:t>
                    </w:r>
                  </w:p>
                  <w:p w14:paraId="0F516392" w14:textId="77777777" w:rsidR="00A13B4F" w:rsidRPr="002653A0" w:rsidRDefault="00A13B4F" w:rsidP="002653A0"/>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9763C" w14:textId="70B08342" w:rsidR="00A13B4F" w:rsidRDefault="00AB09D7">
    <w:pPr>
      <w:pStyle w:val="Footer"/>
    </w:pPr>
    <w:r>
      <w:rPr>
        <w:noProof/>
        <w:lang w:eastAsia="ru-RU"/>
      </w:rPr>
      <mc:AlternateContent>
        <mc:Choice Requires="wps">
          <w:drawing>
            <wp:anchor distT="0" distB="0" distL="114300" distR="114300" simplePos="0" relativeHeight="251658752" behindDoc="0" locked="0" layoutInCell="1" allowOverlap="1" wp14:anchorId="2488E394" wp14:editId="5F26DB1B">
              <wp:simplePos x="0" y="0"/>
              <wp:positionH relativeFrom="page">
                <wp:posOffset>1080135</wp:posOffset>
              </wp:positionH>
              <wp:positionV relativeFrom="page">
                <wp:posOffset>9397365</wp:posOffset>
              </wp:positionV>
              <wp:extent cx="1679575" cy="725170"/>
              <wp:effectExtent l="3810" t="0" r="2540" b="254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8C0E48" w14:textId="77777777" w:rsidR="00A13B4F" w:rsidRPr="00B5155A" w:rsidRDefault="00A13B4F" w:rsidP="00B5155A">
                          <w:pPr>
                            <w:pStyle w:val="Avocatulpoporuluitextfooter"/>
                          </w:pPr>
                          <w:r>
                            <w:t>ombudsman.md</w:t>
                          </w:r>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2488E394" id="_x0000_t202" coordsize="21600,21600" o:spt="202" path="m,l,21600r21600,l21600,xe">
              <v:stroke joinstyle="miter"/>
              <v:path gradientshapeok="t" o:connecttype="rect"/>
            </v:shapetype>
            <v:shape id="Text Box 3" o:spid="_x0000_s1028" type="#_x0000_t202" style="position:absolute;margin-left:85.05pt;margin-top:739.95pt;width:132.25pt;height:57.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" stroked="f">
              <v:textbox inset="0,0,0,0">
                <w:txbxContent>
                  <w:p w14:paraId="138C0E48" w14:textId="77777777" w:rsidR="00A13B4F" w:rsidRPr="00B5155A" w:rsidRDefault="00A13B4F" w:rsidP="00B5155A">
                    <w:pPr>
                      <w:pStyle w:val="Avocatulpoporuluitextfooter"/>
                    </w:pPr>
                    <w:r>
                      <w:t>ombudsman.md</w:t>
                    </w:r>
                  </w:p>
                </w:txbxContent>
              </v:textbox>
              <w10:wrap anchorx="page" anchory="page"/>
            </v:shape>
          </w:pict>
        </mc:Fallback>
      </mc:AlternateContent>
    </w:r>
    <w:r>
      <w:rPr>
        <w:noProof/>
        <w:lang w:eastAsia="ru-RU"/>
      </w:rPr>
      <mc:AlternateContent>
        <mc:Choice Requires="wps">
          <w:drawing>
            <wp:anchor distT="0" distB="0" distL="114300" distR="114300" simplePos="0" relativeHeight="251657728" behindDoc="0" locked="0" layoutInCell="1" allowOverlap="1" wp14:anchorId="328F67C1" wp14:editId="37A499EF">
              <wp:simplePos x="0" y="0"/>
              <wp:positionH relativeFrom="page">
                <wp:posOffset>5616575</wp:posOffset>
              </wp:positionH>
              <wp:positionV relativeFrom="page">
                <wp:posOffset>9397365</wp:posOffset>
              </wp:positionV>
              <wp:extent cx="1679575" cy="725170"/>
              <wp:effectExtent l="0" t="0" r="0"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CD2567" w14:textId="77777777" w:rsidR="002653A0" w:rsidRPr="002653A0" w:rsidRDefault="002653A0" w:rsidP="002653A0">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33209EFC" w14:textId="77777777" w:rsidR="002653A0" w:rsidRPr="002653A0" w:rsidRDefault="002653A0" w:rsidP="002653A0">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057FF6BA" w14:textId="77777777" w:rsidR="002653A0" w:rsidRDefault="002653A0" w:rsidP="002653A0">
                          <w:pPr>
                            <w:rPr>
                              <w:rStyle w:val="Avocatulpoporuluitextfooter0"/>
                            </w:rPr>
                          </w:pPr>
                          <w:r w:rsidRPr="002653A0">
                            <w:rPr>
                              <w:rStyle w:val="Avocatulpoporuluitextfooter0"/>
                            </w:rPr>
                            <w:t>Republic of Moldova</w:t>
                          </w:r>
                        </w:p>
                        <w:p w14:paraId="1928F47F" w14:textId="77777777" w:rsidR="00A13B4F" w:rsidRPr="00CF4AD1" w:rsidRDefault="00A13B4F" w:rsidP="00B5155A">
                          <w:pPr>
                            <w:rPr>
                              <w:rFonts w:cs="Arial"/>
                              <w:sz w:val="16"/>
                              <w:szCs w:val="16"/>
                              <w:lang w:val="en-US"/>
                            </w:rPr>
                          </w:pPr>
                        </w:p>
                        <w:p w14:paraId="53386515" w14:textId="77777777" w:rsidR="00A13B4F" w:rsidRPr="00B5155A" w:rsidRDefault="00A13B4F" w:rsidP="00B5155A">
                          <w:pPr>
                            <w:pStyle w:val="Avocatulpoporuluitextfooter"/>
                          </w:pPr>
                          <w:r w:rsidRPr="00B5155A">
                            <w:t xml:space="preserve">ombudsman@ombudsman.md </w:t>
                          </w:r>
                          <w:r>
                            <w:br/>
                          </w:r>
                          <w:r w:rsidRPr="00B5155A">
                            <w:t>+373 22 234 800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8F67C1" id="Text Box 2" o:spid="_x0000_s1029" type="#_x0000_t202" style="position:absolute;margin-left:442.25pt;margin-top:739.95pt;width:132.25pt;height:57.1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" stroked="f">
              <v:textbox inset="0,0,0,0">
                <w:txbxContent>
                  <w:p w14:paraId="22CD2567" w14:textId="77777777" w:rsidR="002653A0" w:rsidRPr="002653A0" w:rsidRDefault="002653A0" w:rsidP="002653A0">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33209EFC" w14:textId="77777777" w:rsidR="002653A0" w:rsidRPr="002653A0" w:rsidRDefault="002653A0" w:rsidP="002653A0">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057FF6BA" w14:textId="77777777" w:rsidR="002653A0" w:rsidRDefault="002653A0" w:rsidP="002653A0">
                    <w:pPr>
                      <w:rPr>
                        <w:rStyle w:val="Avocatulpoporuluitextfooter0"/>
                      </w:rPr>
                    </w:pPr>
                    <w:r w:rsidRPr="002653A0">
                      <w:rPr>
                        <w:rStyle w:val="Avocatulpoporuluitextfooter0"/>
                      </w:rPr>
                      <w:t>Republic of Moldova</w:t>
                    </w:r>
                  </w:p>
                  <w:p w14:paraId="1928F47F" w14:textId="77777777" w:rsidR="00A13B4F" w:rsidRPr="00CF4AD1" w:rsidRDefault="00A13B4F" w:rsidP="00B5155A">
                    <w:pPr>
                      <w:rPr>
                        <w:rFonts w:cs="Arial"/>
                        <w:sz w:val="16"/>
                        <w:szCs w:val="16"/>
                        <w:lang w:val="en-US"/>
                      </w:rPr>
                    </w:pPr>
                  </w:p>
                  <w:p w14:paraId="53386515" w14:textId="77777777" w:rsidR="00A13B4F" w:rsidRPr="00B5155A" w:rsidRDefault="00A13B4F" w:rsidP="00B5155A">
                    <w:pPr>
                      <w:pStyle w:val="Avocatulpoporuluitextfooter"/>
                    </w:pPr>
                    <w:r w:rsidRPr="00B5155A">
                      <w:t xml:space="preserve">ombudsman@ombudsman.md </w:t>
                    </w:r>
                    <w:r>
                      <w:br/>
                    </w:r>
                    <w:r w:rsidRPr="00B5155A">
                      <w:t>+373 22 234 800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89022" w14:textId="77777777" w:rsidR="001C768D" w:rsidRDefault="001C768D" w:rsidP="00E52E9A">
      <w:r>
        <w:separator/>
      </w:r>
    </w:p>
  </w:footnote>
  <w:footnote w:type="continuationSeparator" w:id="0">
    <w:p w14:paraId="07838C33" w14:textId="77777777" w:rsidR="001C768D" w:rsidRDefault="001C768D" w:rsidP="00E52E9A">
      <w:r>
        <w:continuationSeparator/>
      </w:r>
    </w:p>
  </w:footnote>
  <w:footnote w:id="1">
    <w:p w14:paraId="4D5A5491" w14:textId="2DE04AD3" w:rsidR="008F5303" w:rsidRPr="008F5303" w:rsidRDefault="008F5303">
      <w:pPr>
        <w:pStyle w:val="FootnoteText"/>
        <w:rPr>
          <w:lang/>
        </w:rPr>
      </w:pPr>
      <w:r>
        <w:rPr>
          <w:rStyle w:val="FootnoteReference"/>
        </w:rPr>
        <w:footnoteRef/>
      </w:r>
      <w:r>
        <w:t xml:space="preserve"> </w:t>
      </w:r>
      <w:hyperlink r:id="rId1" w:history="1">
        <w:r w:rsidRPr="0033783C">
          <w:rPr>
            <w:rStyle w:val="Hyperlink"/>
          </w:rPr>
          <w:t>https://www.legis.md/cautare/getResults?doc_id=141519&amp;lang=ro#</w:t>
        </w:r>
      </w:hyperlink>
      <w:r>
        <w:rPr>
          <w:rStyle w:val="Hyperlink"/>
          <w:lang/>
        </w:rPr>
        <w:t xml:space="preserve"> </w:t>
      </w:r>
    </w:p>
  </w:footnote>
  <w:footnote w:id="2">
    <w:p w14:paraId="3DED70B0" w14:textId="13B6FD58" w:rsidR="00ED7528" w:rsidRPr="00ED7528" w:rsidRDefault="00ED7528">
      <w:pPr>
        <w:pStyle w:val="FootnoteText"/>
        <w:rPr>
          <w:lang/>
        </w:rPr>
      </w:pPr>
      <w:r>
        <w:rPr>
          <w:rStyle w:val="FootnoteReference"/>
        </w:rPr>
        <w:footnoteRef/>
      </w:r>
      <w:r>
        <w:t xml:space="preserve"> </w:t>
      </w:r>
      <w:hyperlink r:id="rId2" w:history="1">
        <w:r w:rsidRPr="00A73BD1">
          <w:rPr>
            <w:rStyle w:val="Hyperlink"/>
          </w:rPr>
          <w:t>https://www.constcourt.md/libview.php?l=ro&amp;idc=7&amp;id=2026&amp;t=/Media/Noutati/Drepturile-persoanelor-cu-dizabilitati-prin-prisma-jurisprudentei-constitutionale/</w:t>
        </w:r>
      </w:hyperlink>
      <w:r>
        <w:rPr>
          <w:rStyle w:val="Hyperlink"/>
          <w:lang/>
        </w:rPr>
        <w:t xml:space="preserve"> </w:t>
      </w:r>
    </w:p>
  </w:footnote>
  <w:footnote w:id="3">
    <w:p w14:paraId="752DD4AA" w14:textId="6AE22B3C" w:rsidR="00ED7528" w:rsidRPr="00ED7528" w:rsidRDefault="00ED7528">
      <w:pPr>
        <w:pStyle w:val="FootnoteText"/>
        <w:rPr>
          <w:lang/>
        </w:rPr>
      </w:pPr>
      <w:r>
        <w:rPr>
          <w:rStyle w:val="FootnoteReference"/>
        </w:rPr>
        <w:footnoteRef/>
      </w:r>
      <w:r>
        <w:t xml:space="preserve"> </w:t>
      </w:r>
      <w:hyperlink r:id="rId3" w:history="1">
        <w:r w:rsidRPr="005874FB">
          <w:rPr>
            <w:rStyle w:val="Hyperlink"/>
            <w:lang w:val="ro-RO"/>
          </w:rPr>
          <w:t>https://www.legis.md/cautare/getResults?doc_id=146155&amp;lang=ro#</w:t>
        </w:r>
      </w:hyperlink>
    </w:p>
  </w:footnote>
  <w:footnote w:id="4">
    <w:p w14:paraId="2EBA8C77" w14:textId="5FBBF69B" w:rsidR="00A02454" w:rsidRPr="00A02454" w:rsidRDefault="00A02454">
      <w:pPr>
        <w:pStyle w:val="FootnoteText"/>
        <w:rPr>
          <w:lang/>
        </w:rPr>
      </w:pPr>
      <w:r>
        <w:rPr>
          <w:rStyle w:val="FootnoteReference"/>
        </w:rPr>
        <w:footnoteRef/>
      </w:r>
      <w:r>
        <w:t xml:space="preserve"> </w:t>
      </w:r>
      <w:hyperlink r:id="rId4" w:history="1">
        <w:r w:rsidRPr="005874FB">
          <w:rPr>
            <w:rStyle w:val="Hyperlink"/>
            <w:lang w:val="ro-RO"/>
          </w:rPr>
          <w:t>https://www.legis.md/cautare/getResults?doc_id=146137&amp;lang=ro</w:t>
        </w:r>
      </w:hyperlink>
    </w:p>
  </w:footnote>
  <w:footnote w:id="5">
    <w:p w14:paraId="792E2BFA" w14:textId="5B5C3CA6" w:rsidR="000B75BB" w:rsidRPr="000B75BB" w:rsidRDefault="000B75BB">
      <w:pPr>
        <w:pStyle w:val="FootnoteText"/>
        <w:rPr>
          <w:lang/>
        </w:rPr>
      </w:pPr>
      <w:r>
        <w:rPr>
          <w:rStyle w:val="FootnoteReference"/>
        </w:rPr>
        <w:footnoteRef/>
      </w:r>
      <w:r>
        <w:t xml:space="preserve"> </w:t>
      </w:r>
      <w:hyperlink r:id="rId5" w:history="1">
        <w:r w:rsidRPr="005874FB">
          <w:rPr>
            <w:rStyle w:val="Hyperlink"/>
            <w:lang w:val="ro-RO"/>
          </w:rPr>
          <w:t>https://social.gov.md/comunicare/ministerul-muncii-si-protectiei-sociale-lucreaza-la-un-nou-program-national-de-incluziune-sociala-a-persoanelor-cu-dizabilitati/</w:t>
        </w:r>
      </w:hyperlink>
      <w:r>
        <w:rPr>
          <w:rStyle w:val="Hyperlink"/>
          <w:lang/>
        </w:rPr>
        <w:t xml:space="preserve"> </w:t>
      </w:r>
    </w:p>
  </w:footnote>
  <w:footnote w:id="6">
    <w:p w14:paraId="7C36C887" w14:textId="789A60D6" w:rsidR="002345B4" w:rsidRPr="002345B4" w:rsidRDefault="002345B4">
      <w:pPr>
        <w:pStyle w:val="FootnoteText"/>
        <w:rPr>
          <w:lang/>
        </w:rPr>
      </w:pPr>
      <w:r>
        <w:rPr>
          <w:rStyle w:val="FootnoteReference"/>
        </w:rPr>
        <w:footnoteRef/>
      </w:r>
      <w:r>
        <w:t xml:space="preserve"> </w:t>
      </w:r>
      <w:hyperlink r:id="rId6" w:history="1">
        <w:r w:rsidRPr="000D7F7F">
          <w:rPr>
            <w:rStyle w:val="Hyperlink"/>
          </w:rPr>
          <w:t>https://www.legis.md/cautare/getResults?doc_id=142723&amp;lang=ro</w:t>
        </w:r>
      </w:hyperlink>
    </w:p>
  </w:footnote>
  <w:footnote w:id="7">
    <w:p w14:paraId="4A8F6C2B" w14:textId="67AA3B31" w:rsidR="00323D71" w:rsidRPr="00323D71" w:rsidRDefault="00323D71">
      <w:pPr>
        <w:pStyle w:val="FootnoteText"/>
        <w:rPr>
          <w:lang/>
        </w:rPr>
      </w:pPr>
      <w:r>
        <w:rPr>
          <w:rStyle w:val="FootnoteReference"/>
        </w:rPr>
        <w:footnoteRef/>
      </w:r>
      <w:r>
        <w:t xml:space="preserve"> </w:t>
      </w:r>
      <w:hyperlink r:id="rId7" w:history="1">
        <w:r w:rsidRPr="005874FB">
          <w:rPr>
            <w:rStyle w:val="Hyperlink"/>
            <w:lang w:val="ro-RO"/>
          </w:rPr>
          <w:t>https://www.legis.md/cautare/getResults?doc_id=146727&amp;lang=ro#</w:t>
        </w:r>
      </w:hyperlink>
      <w:r>
        <w:rPr>
          <w:rStyle w:val="Hyperlink"/>
          <w:lang/>
        </w:rPr>
        <w:t xml:space="preserve"> </w:t>
      </w:r>
    </w:p>
  </w:footnote>
  <w:footnote w:id="8">
    <w:p w14:paraId="17E939D5" w14:textId="3A25428E" w:rsidR="00780426" w:rsidRPr="00780426" w:rsidRDefault="00780426">
      <w:pPr>
        <w:pStyle w:val="FootnoteText"/>
        <w:rPr>
          <w:lang/>
        </w:rPr>
      </w:pPr>
      <w:r>
        <w:rPr>
          <w:rStyle w:val="FootnoteReference"/>
        </w:rPr>
        <w:footnoteRef/>
      </w:r>
      <w:r>
        <w:t xml:space="preserve"> </w:t>
      </w:r>
      <w:hyperlink r:id="rId8" w:history="1">
        <w:r w:rsidRPr="005874FB">
          <w:rPr>
            <w:rStyle w:val="Hyperlink"/>
            <w:lang w:val="ro-RO"/>
          </w:rPr>
          <w:t>https://ombudsman.md/studiu-perceptii-asupra-drepturilor-omului-in-republica-molodva-in-2023/</w:t>
        </w:r>
      </w:hyperlink>
    </w:p>
  </w:footnote>
  <w:footnote w:id="9">
    <w:p w14:paraId="48DD657D" w14:textId="2CA9E18B" w:rsidR="00780426" w:rsidRPr="00780426" w:rsidRDefault="00780426">
      <w:pPr>
        <w:pStyle w:val="FootnoteText"/>
        <w:rPr>
          <w:lang w:val="en-US"/>
        </w:rPr>
      </w:pPr>
      <w:r>
        <w:rPr>
          <w:rStyle w:val="FootnoteReference"/>
        </w:rPr>
        <w:footnoteRef/>
      </w:r>
      <w:r>
        <w:t xml:space="preserve"> </w:t>
      </w:r>
      <w:hyperlink r:id="rId9" w:history="1">
        <w:r w:rsidRPr="00EA71E4">
          <w:rPr>
            <w:rStyle w:val="Hyperlink"/>
            <w:lang w:val="ro-RO"/>
          </w:rPr>
          <w:t>https://statistica.gov.md/ro/persoanele-cu-dizabilitati-in-republica-moldova-in-anul-2023-9460_61550.html</w:t>
        </w:r>
      </w:hyperlink>
      <w:r>
        <w:rPr>
          <w:rStyle w:val="Hyperlink"/>
          <w:lang w:val="ro-RO"/>
        </w:rPr>
        <w:t xml:space="preserve"> </w:t>
      </w:r>
    </w:p>
  </w:footnote>
  <w:footnote w:id="10">
    <w:p w14:paraId="06DD2475" w14:textId="5F52C38A" w:rsidR="003354BD" w:rsidRPr="003354BD" w:rsidRDefault="003354BD">
      <w:pPr>
        <w:pStyle w:val="FootnoteText"/>
        <w:rPr>
          <w:lang w:val="en-US"/>
        </w:rPr>
      </w:pPr>
      <w:r>
        <w:rPr>
          <w:rStyle w:val="FootnoteReference"/>
        </w:rPr>
        <w:footnoteRef/>
      </w:r>
      <w:r>
        <w:t xml:space="preserve"> </w:t>
      </w:r>
      <w:hyperlink r:id="rId10" w:history="1">
        <w:r w:rsidRPr="00123467">
          <w:rPr>
            <w:rStyle w:val="Hyperlink"/>
          </w:rPr>
          <w:t>https://ombudsman.md/post-document/annual-report-on-the-observance-of-the-rights-of-the-child-in-the-republic-of-moldova-in-2023-2/</w:t>
        </w:r>
      </w:hyperlink>
      <w:r>
        <w:rPr>
          <w:lang w:val="en-US"/>
        </w:rPr>
        <w:t xml:space="preserve"> </w:t>
      </w:r>
    </w:p>
  </w:footnote>
  <w:footnote w:id="11">
    <w:p w14:paraId="197B2E48" w14:textId="4A461621" w:rsidR="000601C4" w:rsidRPr="000601C4" w:rsidRDefault="000601C4">
      <w:pPr>
        <w:pStyle w:val="FootnoteText"/>
        <w:rPr>
          <w:lang w:val="en-US"/>
        </w:rPr>
      </w:pPr>
      <w:r>
        <w:rPr>
          <w:rStyle w:val="FootnoteReference"/>
        </w:rPr>
        <w:footnoteRef/>
      </w:r>
      <w:r>
        <w:t xml:space="preserve"> </w:t>
      </w:r>
      <w:hyperlink r:id="rId11" w:history="1">
        <w:r w:rsidRPr="00EA71E4">
          <w:rPr>
            <w:rStyle w:val="Hyperlink"/>
            <w:lang w:val="ro-MD"/>
          </w:rPr>
          <w:t>https://gov.md/sites/default/files/document/attachments/subiect-02-nu-900-mec-2022_1.pdf</w:t>
        </w:r>
      </w:hyperlink>
      <w:r>
        <w:rPr>
          <w:rStyle w:val="Hyperlink"/>
          <w:lang w:val="ro-MD"/>
        </w:rPr>
        <w:t xml:space="preserve"> </w:t>
      </w:r>
    </w:p>
  </w:footnote>
  <w:footnote w:id="12">
    <w:p w14:paraId="0D2B2894" w14:textId="38431E6E" w:rsidR="000601C4" w:rsidRPr="000601C4" w:rsidRDefault="000601C4">
      <w:pPr>
        <w:pStyle w:val="FootnoteText"/>
        <w:rPr>
          <w:lang w:val="en-US"/>
        </w:rPr>
      </w:pPr>
      <w:r>
        <w:rPr>
          <w:rStyle w:val="FootnoteReference"/>
        </w:rPr>
        <w:footnoteRef/>
      </w:r>
      <w:r>
        <w:t xml:space="preserve"> </w:t>
      </w:r>
      <w:hyperlink r:id="rId12" w:history="1">
        <w:r w:rsidRPr="00EA71E4">
          <w:rPr>
            <w:rStyle w:val="Hyperlink"/>
            <w:lang w:val="ro-RO"/>
          </w:rPr>
          <w:t>https://www.legis.md/cautare/getResults?doc_id=141025&amp;lang=ro#</w:t>
        </w:r>
      </w:hyperlink>
    </w:p>
  </w:footnote>
  <w:footnote w:id="13">
    <w:p w14:paraId="63BAD082" w14:textId="5AA68FC0" w:rsidR="00F8124C" w:rsidRPr="00F8124C" w:rsidRDefault="00F8124C">
      <w:pPr>
        <w:pStyle w:val="FootnoteText"/>
        <w:rPr>
          <w:lang w:val="en-US"/>
        </w:rPr>
      </w:pPr>
      <w:r>
        <w:rPr>
          <w:rStyle w:val="FootnoteReference"/>
        </w:rPr>
        <w:footnoteRef/>
      </w:r>
      <w:r>
        <w:t xml:space="preserve"> </w:t>
      </w:r>
      <w:hyperlink r:id="rId13" w:history="1">
        <w:r w:rsidRPr="005874FB">
          <w:rPr>
            <w:rStyle w:val="Hyperlink"/>
            <w:lang w:val="ro-RO"/>
          </w:rPr>
          <w:t>https://ombudsman.md/post-document/raport-anual-2023-privind-prevenirea-torturii-si-a-altor-pedepse-ori-tratamente-cu-cruzime-inumane-sau-degradante-in-republica-moldova/</w:t>
        </w:r>
      </w:hyperlink>
      <w:r>
        <w:rPr>
          <w:rStyle w:val="Hyperlink"/>
          <w:lang w:val="ro-RO"/>
        </w:rPr>
        <w:t xml:space="preserve"> </w:t>
      </w:r>
    </w:p>
  </w:footnote>
  <w:footnote w:id="14">
    <w:p w14:paraId="488D22EB" w14:textId="77777777" w:rsidR="00F8124C" w:rsidRPr="00BA495D" w:rsidRDefault="00F8124C" w:rsidP="00F8124C">
      <w:pPr>
        <w:pStyle w:val="FootnoteText"/>
        <w:rPr>
          <w:lang w:val="ro-RO"/>
        </w:rPr>
      </w:pPr>
      <w:r>
        <w:rPr>
          <w:rStyle w:val="FootnoteReference"/>
        </w:rPr>
        <w:footnoteRef/>
      </w:r>
      <w:r>
        <w:t xml:space="preserve"> </w:t>
      </w:r>
      <w:hyperlink r:id="rId14" w:history="1">
        <w:r w:rsidRPr="005874FB">
          <w:rPr>
            <w:rStyle w:val="Hyperlink"/>
            <w:lang w:val="ro-RO"/>
          </w:rPr>
          <w:t>https://www.anp.gov.md/rapoarte-de-bilant-semestriale-anuale</w:t>
        </w:r>
      </w:hyperlink>
      <w:r w:rsidRPr="005874FB">
        <w:rPr>
          <w:lang w:val="ro-RO"/>
        </w:rPr>
        <w:t xml:space="preserve"> </w:t>
      </w:r>
    </w:p>
    <w:p w14:paraId="14C394C4" w14:textId="378BB100" w:rsidR="00F8124C" w:rsidRPr="00F8124C" w:rsidRDefault="00F8124C">
      <w:pPr>
        <w:pStyle w:val="FootnoteText"/>
        <w:rPr>
          <w:lang w:val="en-US"/>
        </w:rPr>
      </w:pPr>
      <w:r>
        <w:rPr>
          <w:lang w:val="en-US"/>
        </w:rPr>
        <w:t xml:space="preserve"> </w:t>
      </w:r>
    </w:p>
  </w:footnote>
  <w:footnote w:id="15">
    <w:p w14:paraId="7AA24E76" w14:textId="5861EDFE" w:rsidR="00612710" w:rsidRPr="00612710" w:rsidRDefault="00612710">
      <w:pPr>
        <w:pStyle w:val="FootnoteText"/>
        <w:rPr>
          <w:lang w:val="en-US"/>
        </w:rPr>
      </w:pPr>
      <w:r>
        <w:rPr>
          <w:rStyle w:val="FootnoteReference"/>
        </w:rPr>
        <w:footnoteRef/>
      </w:r>
      <w:r>
        <w:t xml:space="preserve"> </w:t>
      </w:r>
      <w:hyperlink r:id="rId15" w:history="1">
        <w:r w:rsidRPr="00123467">
          <w:rPr>
            <w:rStyle w:val="Hyperlink"/>
          </w:rPr>
          <w:t>https://fcps.md/wp-content/uploads/2022/12/Acces-la-justitie.-Studiu.pdf</w:t>
        </w:r>
      </w:hyperlink>
      <w:r>
        <w:rPr>
          <w:rStyle w:val="Hyperlink"/>
          <w:lang w:val="en-US"/>
        </w:rPr>
        <w:t xml:space="preserve"> </w:t>
      </w:r>
    </w:p>
  </w:footnote>
  <w:footnote w:id="16">
    <w:p w14:paraId="5012270C" w14:textId="0E0D56C6" w:rsidR="00CE4C80" w:rsidRPr="00CE4C80" w:rsidRDefault="00CE4C80">
      <w:pPr>
        <w:pStyle w:val="FootnoteText"/>
        <w:rPr>
          <w:lang w:val="en-US"/>
        </w:rPr>
      </w:pPr>
      <w:r>
        <w:rPr>
          <w:rStyle w:val="FootnoteReference"/>
        </w:rPr>
        <w:footnoteRef/>
      </w:r>
      <w:r>
        <w:t xml:space="preserve"> </w:t>
      </w:r>
      <w:hyperlink r:id="rId16" w:history="1">
        <w:r w:rsidRPr="005874FB">
          <w:rPr>
            <w:rStyle w:val="Hyperlink"/>
            <w:lang w:val="ro-RO"/>
          </w:rPr>
          <w:t>https://ombudsman.md/wp-content/uploads/2023/11/raport_ro_servicii-sanatate.pdf</w:t>
        </w:r>
      </w:hyperlink>
      <w:r>
        <w:rPr>
          <w:rStyle w:val="Hyperlink"/>
          <w:lang w:val="ro-RO"/>
        </w:rPr>
        <w:t xml:space="preserve"> </w:t>
      </w:r>
    </w:p>
  </w:footnote>
  <w:footnote w:id="17">
    <w:p w14:paraId="29F3231A" w14:textId="30149307" w:rsidR="00AC0B11" w:rsidRPr="003F2B0E" w:rsidRDefault="00AC0B11" w:rsidP="00AC0B11">
      <w:pPr>
        <w:pStyle w:val="FootnoteText"/>
        <w:rPr>
          <w:lang w:val="ro-MD"/>
        </w:rPr>
      </w:pPr>
      <w:r>
        <w:rPr>
          <w:rStyle w:val="FootnoteReference"/>
        </w:rPr>
        <w:footnoteRef/>
      </w:r>
      <w:r>
        <w:t xml:space="preserve"> </w:t>
      </w:r>
      <w:r>
        <w:rPr>
          <w:lang w:val="en-US"/>
        </w:rPr>
        <w:t xml:space="preserve">The data was accessed on January 20, 2025 </w:t>
      </w:r>
      <w:hyperlink r:id="rId17" w:history="1">
        <w:r w:rsidRPr="002744FB">
          <w:rPr>
            <w:rStyle w:val="Hyperlink"/>
          </w:rPr>
          <w:t>https://app.powerbi.com/view?r=eyJrIjoiNTBlODc2MTgtMWI4Ni00Y2NmLWJkMjgtMGM0Nzk5NmJkOTIzIiwidCI6ImU1YzM3OTgxLTY2NjQtNDEzNC04YTBjLTY1NDNkMmFmODBiZSIsImMiOjh9</w:t>
        </w:r>
      </w:hyperlink>
      <w:r>
        <w:t xml:space="preserve"> </w:t>
      </w:r>
    </w:p>
    <w:p w14:paraId="38403EB6" w14:textId="25EAF6F0" w:rsidR="00AC0B11" w:rsidRPr="00AC0B11" w:rsidRDefault="00AC0B11">
      <w:pPr>
        <w:pStyle w:val="FootnoteText"/>
        <w:rPr>
          <w:lang w:val="en-US"/>
        </w:rPr>
      </w:pPr>
      <w:r>
        <w:rPr>
          <w:lang w:val="en-US"/>
        </w:rPr>
        <w:t xml:space="preserve"> </w:t>
      </w:r>
    </w:p>
  </w:footnote>
  <w:footnote w:id="18">
    <w:p w14:paraId="27B0476F" w14:textId="6F1FE93F" w:rsidR="00AC0B11" w:rsidRPr="00AC0B11" w:rsidRDefault="00AC0B11">
      <w:pPr>
        <w:pStyle w:val="FootnoteText"/>
        <w:rPr>
          <w:lang w:val="en-US"/>
        </w:rPr>
      </w:pPr>
      <w:r>
        <w:rPr>
          <w:rStyle w:val="FootnoteReference"/>
        </w:rPr>
        <w:footnoteRef/>
      </w:r>
      <w:r>
        <w:t xml:space="preserve"> </w:t>
      </w:r>
      <w:hyperlink r:id="rId18" w:history="1">
        <w:r w:rsidRPr="005874FB">
          <w:rPr>
            <w:rStyle w:val="Hyperlink"/>
            <w:lang w:val="ro-MD"/>
          </w:rPr>
          <w:t>https://ombudsman.md/post-document/raport-special-privind-evaluarea-procedurilor-de-preluare-a-cererilor-de-azil-in-punctul-de-trecere-a-frontierei-de-stat-aeroportul-international-chisinau-si-asigurarea-drepturilor-s-2/</w:t>
        </w:r>
      </w:hyperlink>
      <w:r>
        <w:rPr>
          <w:rStyle w:val="Hyperlink"/>
          <w:lang w:val="ro-MD"/>
        </w:rPr>
        <w:t xml:space="preserve"> </w:t>
      </w:r>
    </w:p>
  </w:footnote>
  <w:footnote w:id="19">
    <w:p w14:paraId="322F619A" w14:textId="18C78A90" w:rsidR="00BB7B41" w:rsidRPr="00BB7B41" w:rsidRDefault="00BB7B41">
      <w:pPr>
        <w:pStyle w:val="FootnoteText"/>
        <w:rPr>
          <w:lang w:val="en-US"/>
        </w:rPr>
      </w:pPr>
      <w:r>
        <w:rPr>
          <w:rStyle w:val="FootnoteReference"/>
        </w:rPr>
        <w:footnoteRef/>
      </w:r>
      <w:r>
        <w:t xml:space="preserve"> </w:t>
      </w:r>
      <w:hyperlink r:id="rId19" w:history="1">
        <w:r w:rsidRPr="005874FB">
          <w:rPr>
            <w:rStyle w:val="Hyperlink"/>
            <w:lang w:val="ro-RO"/>
          </w:rPr>
          <w:t>https://www.legis.md/cautare/getResults?doc_id=141538&amp;lang=ro#</w:t>
        </w:r>
      </w:hyperlink>
      <w:r>
        <w:rPr>
          <w:rStyle w:val="Hyperlink"/>
          <w:lang w:val="ro-RO"/>
        </w:rPr>
        <w:t xml:space="preserve"> </w:t>
      </w:r>
    </w:p>
  </w:footnote>
  <w:footnote w:id="20">
    <w:p w14:paraId="0CB90906" w14:textId="77777777" w:rsidR="00BB7B41" w:rsidRPr="00063F91" w:rsidRDefault="00BB7B41" w:rsidP="00BB7B41">
      <w:pPr>
        <w:pStyle w:val="FootnoteText"/>
        <w:rPr>
          <w:lang w:val="ro-RO"/>
        </w:rPr>
      </w:pPr>
      <w:r>
        <w:rPr>
          <w:rStyle w:val="FootnoteReference"/>
        </w:rPr>
        <w:footnoteRef/>
      </w:r>
      <w:r>
        <w:t xml:space="preserve"> </w:t>
      </w:r>
      <w:hyperlink r:id="rId20" w:history="1">
        <w:r w:rsidRPr="005874FB">
          <w:rPr>
            <w:rStyle w:val="Hyperlink"/>
            <w:lang w:val="ro-RO"/>
          </w:rPr>
          <w:t>https://cnajgs.md/uploads/asset/file/ro/2338/1.1_Raportul_de_activitate_al_CNAJGS_2023_.pdf</w:t>
        </w:r>
      </w:hyperlink>
      <w:r w:rsidRPr="005874FB">
        <w:rPr>
          <w:lang w:val="ro-RO"/>
        </w:rPr>
        <w:t xml:space="preserve"> </w:t>
      </w:r>
    </w:p>
    <w:p w14:paraId="0E1A8C5D" w14:textId="5EE18B2A" w:rsidR="00BB7B41" w:rsidRPr="00BB7B41" w:rsidRDefault="00BB7B41">
      <w:pPr>
        <w:pStyle w:val="FootnoteText"/>
        <w:rPr>
          <w:lang w:val="en-US"/>
        </w:rPr>
      </w:pPr>
      <w:r>
        <w:rPr>
          <w:lang w:val="en-US"/>
        </w:rPr>
        <w:t xml:space="preserve"> </w:t>
      </w:r>
    </w:p>
  </w:footnote>
  <w:footnote w:id="21">
    <w:p w14:paraId="369D6766" w14:textId="2C790B16" w:rsidR="00B018F6" w:rsidRPr="00B018F6" w:rsidRDefault="00B018F6">
      <w:pPr>
        <w:pStyle w:val="FootnoteText"/>
        <w:rPr>
          <w:lang w:val="en-US"/>
        </w:rPr>
      </w:pPr>
      <w:r>
        <w:rPr>
          <w:rStyle w:val="FootnoteReference"/>
        </w:rPr>
        <w:footnoteRef/>
      </w:r>
      <w:r>
        <w:t xml:space="preserve"> </w:t>
      </w:r>
      <w:hyperlink r:id="rId21" w:history="1">
        <w:r w:rsidRPr="005874FB">
          <w:rPr>
            <w:rStyle w:val="Hyperlink"/>
            <w:lang w:val="ro-RO"/>
          </w:rPr>
          <w:t>https://ombudsman.md/avocatul-poporului-subliniaza-importanta-scutirii-amanarii-si-esalonarii-taxei-de-timbru-in-opinia-sa-pentru-curtea-constitutionala/</w:t>
        </w:r>
      </w:hyperlink>
      <w:r>
        <w:rPr>
          <w:rStyle w:val="Hyperlink"/>
          <w:lang w:val="ro-RO"/>
        </w:rPr>
        <w:t xml:space="preserve"> </w:t>
      </w:r>
    </w:p>
  </w:footnote>
  <w:footnote w:id="22">
    <w:p w14:paraId="1F0031EC" w14:textId="4D37A661" w:rsidR="001D7265" w:rsidRPr="001D7265" w:rsidRDefault="001D7265">
      <w:pPr>
        <w:pStyle w:val="FootnoteText"/>
        <w:rPr>
          <w:lang w:val="en-US"/>
        </w:rPr>
      </w:pPr>
      <w:r>
        <w:rPr>
          <w:rStyle w:val="FootnoteReference"/>
        </w:rPr>
        <w:footnoteRef/>
      </w:r>
      <w:r>
        <w:t xml:space="preserve"> </w:t>
      </w:r>
      <w:hyperlink r:id="rId22" w:history="1">
        <w:r w:rsidRPr="00123467">
          <w:rPr>
            <w:rStyle w:val="Hyperlink"/>
          </w:rPr>
          <w:t>https://ombudsman.md/post-document/raport-tematic-privind-situatia-persoanelor-aflate-la-tratament-prin-constrangere-la-spitalul-clinic-de-psihiatrie-chisinau-or-codru/</w:t>
        </w:r>
      </w:hyperlink>
      <w:r>
        <w:rPr>
          <w:lang w:val="en-US"/>
        </w:rPr>
        <w:t xml:space="preserve"> </w:t>
      </w:r>
    </w:p>
  </w:footnote>
  <w:footnote w:id="23">
    <w:p w14:paraId="4903BC10" w14:textId="05030B43" w:rsidR="00C53D78" w:rsidRPr="00C53D78" w:rsidRDefault="00C53D78">
      <w:pPr>
        <w:pStyle w:val="FootnoteText"/>
        <w:rPr>
          <w:lang w:val="en-US"/>
        </w:rPr>
      </w:pPr>
      <w:r>
        <w:rPr>
          <w:rStyle w:val="FootnoteReference"/>
        </w:rPr>
        <w:footnoteRef/>
      </w:r>
      <w:r w:rsidRPr="00D542CF">
        <w:rPr>
          <w:lang w:val="en-US"/>
        </w:rPr>
        <w:t xml:space="preserve"> </w:t>
      </w:r>
      <w:bookmarkStart w:id="6" w:name="_Hlk188647763"/>
      <w:r>
        <w:fldChar w:fldCharType="begin"/>
      </w:r>
      <w:r w:rsidRPr="00D542CF">
        <w:rPr>
          <w:lang w:val="en-US"/>
        </w:rPr>
        <w:instrText xml:space="preserve"> HYPERLINK "https://ombudsman.md/post-document/raport-special-privind-omisiunea-protectiei-rezidentilor-impotriva-abuzurilor-sexuale-la-un-centru-de-plasament/" </w:instrText>
      </w:r>
      <w:r>
        <w:fldChar w:fldCharType="separate"/>
      </w:r>
      <w:r w:rsidRPr="00D542CF">
        <w:rPr>
          <w:rStyle w:val="Hyperlink"/>
          <w:lang w:val="en-US"/>
        </w:rPr>
        <w:t>https://ombudsman.md/post-document/raport-special-privind-omisiunea-protectiei-rezidentilor-impotriva-abuzurilor-sexuale-la-un-centru-de-plasament/</w:t>
      </w:r>
      <w:r>
        <w:rPr>
          <w:rStyle w:val="Hyperlink"/>
        </w:rPr>
        <w:fldChar w:fldCharType="end"/>
      </w:r>
      <w:bookmarkEnd w:id="6"/>
      <w:r>
        <w:rPr>
          <w:rStyle w:val="Hyperlink"/>
          <w:lang w:val="en-US"/>
        </w:rPr>
        <w:t xml:space="preserve"> </w:t>
      </w:r>
    </w:p>
  </w:footnote>
  <w:footnote w:id="24">
    <w:p w14:paraId="0E90B938" w14:textId="56C58B7A" w:rsidR="00D551C1" w:rsidRPr="00D551C1" w:rsidRDefault="00D551C1">
      <w:pPr>
        <w:pStyle w:val="FootnoteText"/>
        <w:rPr>
          <w:lang w:val="en-US"/>
        </w:rPr>
      </w:pPr>
      <w:r>
        <w:rPr>
          <w:rStyle w:val="FootnoteReference"/>
        </w:rPr>
        <w:footnoteRef/>
      </w:r>
      <w:r>
        <w:t xml:space="preserve"> </w:t>
      </w:r>
      <w:hyperlink r:id="rId23" w:history="1">
        <w:r w:rsidRPr="005874FB">
          <w:rPr>
            <w:rStyle w:val="Hyperlink"/>
            <w:lang w:val="ro-RO"/>
          </w:rPr>
          <w:t>https://ombudsman.md/post-document/sesizarea-avocatului-poporului-prezentata-curtii-constitutionale-privind-verificarea-controlului-constitutionalitatii-pre4vederilor-aalin-10-din-art-6-al-legii-privind-alocatiile-sociale-de-stat-pe/</w:t>
        </w:r>
      </w:hyperlink>
      <w:r>
        <w:rPr>
          <w:rStyle w:val="Hyperlink"/>
          <w:lang w:val="ro-RO"/>
        </w:rPr>
        <w:t xml:space="preserve"> </w:t>
      </w:r>
    </w:p>
  </w:footnote>
  <w:footnote w:id="25">
    <w:p w14:paraId="2F663DC3" w14:textId="208C9439" w:rsidR="00B40797" w:rsidRPr="00B40797" w:rsidRDefault="00B40797">
      <w:pPr>
        <w:pStyle w:val="FootnoteText"/>
        <w:rPr>
          <w:lang w:val="en-US"/>
        </w:rPr>
      </w:pPr>
      <w:r>
        <w:rPr>
          <w:rStyle w:val="FootnoteReference"/>
        </w:rPr>
        <w:footnoteRef/>
      </w:r>
      <w:r>
        <w:t xml:space="preserve"> </w:t>
      </w:r>
      <w:hyperlink r:id="rId24" w:history="1">
        <w:r w:rsidRPr="005874FB">
          <w:rPr>
            <w:rStyle w:val="Hyperlink"/>
            <w:lang w:val="ro-RO"/>
          </w:rPr>
          <w:t>https://ombudsman.md/post-document/avizul-din-31-01-2024-privind-repunerea-imediata-in-drepturi-expediat-cse-chisinau/</w:t>
        </w:r>
      </w:hyperlink>
      <w:r>
        <w:rPr>
          <w:rStyle w:val="Hyperlink"/>
          <w:lang w:val="ro-RO"/>
        </w:rPr>
        <w:t xml:space="preserve"> </w:t>
      </w:r>
    </w:p>
  </w:footnote>
  <w:footnote w:id="26">
    <w:p w14:paraId="046FF5EE" w14:textId="4082C4FF" w:rsidR="00A56F56" w:rsidRPr="00A56F56" w:rsidRDefault="00A56F56">
      <w:pPr>
        <w:pStyle w:val="FootnoteText"/>
        <w:rPr>
          <w:lang w:val="en-US"/>
        </w:rPr>
      </w:pPr>
      <w:r>
        <w:rPr>
          <w:rStyle w:val="FootnoteReference"/>
        </w:rPr>
        <w:footnoteRef/>
      </w:r>
      <w:r>
        <w:t xml:space="preserve"> </w:t>
      </w:r>
      <w:hyperlink r:id="rId25" w:history="1">
        <w:r w:rsidRPr="00123467">
          <w:rPr>
            <w:rStyle w:val="Hyperlink"/>
          </w:rPr>
          <w:t>https://www.legis.md/cautare/getResults?doc_id=143753&amp;lang=ro</w:t>
        </w:r>
      </w:hyperlink>
    </w:p>
  </w:footnote>
  <w:footnote w:id="27">
    <w:p w14:paraId="19B53E4C" w14:textId="1A6A2182" w:rsidR="00B96CFE" w:rsidRPr="00B96CFE" w:rsidRDefault="00B96CFE">
      <w:pPr>
        <w:pStyle w:val="FootnoteText"/>
        <w:rPr>
          <w:lang w:val="en-US"/>
        </w:rPr>
      </w:pPr>
      <w:r>
        <w:rPr>
          <w:rStyle w:val="FootnoteReference"/>
        </w:rPr>
        <w:footnoteRef/>
      </w:r>
      <w:r>
        <w:t xml:space="preserve"> </w:t>
      </w:r>
      <w:hyperlink r:id="rId26" w:history="1">
        <w:r w:rsidRPr="005874FB">
          <w:rPr>
            <w:rStyle w:val="Hyperlink"/>
            <w:lang w:val="ro-RO"/>
          </w:rPr>
          <w:t>https://ombudsman.md/consultari-initiate-de-avocatii-poporului-cu-organizatiile-persoanelor-cu-dizabilitati-privind-necesitatea-crearii-mecanismului-independent-de-monitorizare-a-conventiei-cu-privire-la-drepturile/</w:t>
        </w:r>
      </w:hyperlink>
      <w:r>
        <w:rPr>
          <w:rStyle w:val="Hyperlink"/>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484296"/>
      <w:docPartObj>
        <w:docPartGallery w:val="Page Numbers (Top of Page)"/>
        <w:docPartUnique/>
      </w:docPartObj>
    </w:sdtPr>
    <w:sdtEndPr>
      <w:rPr>
        <w:noProof/>
      </w:rPr>
    </w:sdtEndPr>
    <w:sdtContent>
      <w:p w14:paraId="29DB9B0E" w14:textId="77777777" w:rsidR="00CD48E2" w:rsidRDefault="00CD48E2">
        <w:pPr>
          <w:pStyle w:val="Header"/>
          <w:rPr>
            <w:lang w:val="ro-RO"/>
          </w:rPr>
        </w:pPr>
      </w:p>
      <w:p w14:paraId="68D83629" w14:textId="77777777" w:rsidR="00CD48E2" w:rsidRDefault="00CD48E2">
        <w:pPr>
          <w:pStyle w:val="Header"/>
          <w:rPr>
            <w:lang w:val="ro-RO"/>
          </w:rPr>
        </w:pPr>
      </w:p>
      <w:p w14:paraId="49A2A713" w14:textId="77777777" w:rsidR="00CD48E2" w:rsidRDefault="00B113F1">
        <w:pPr>
          <w:pStyle w:val="Header"/>
          <w:rPr>
            <w:lang w:val="ro-RO"/>
          </w:rPr>
        </w:pPr>
        <w:r>
          <w:rPr>
            <w:noProof/>
            <w:lang w:eastAsia="ru-RU"/>
          </w:rPr>
          <w:drawing>
            <wp:anchor distT="0" distB="0" distL="114300" distR="114300" simplePos="0" relativeHeight="251654656" behindDoc="1" locked="0" layoutInCell="1" allowOverlap="1" wp14:anchorId="1F5FD37F" wp14:editId="3A415FC4">
              <wp:simplePos x="0" y="0"/>
              <wp:positionH relativeFrom="page">
                <wp:posOffset>6615430</wp:posOffset>
              </wp:positionH>
              <wp:positionV relativeFrom="page">
                <wp:posOffset>429260</wp:posOffset>
              </wp:positionV>
              <wp:extent cx="397510" cy="397510"/>
              <wp:effectExtent l="0" t="0" r="0" b="0"/>
              <wp:wrapTight wrapText="bothSides">
                <wp:wrapPolygon edited="0">
                  <wp:start x="7246" y="2070"/>
                  <wp:lineTo x="2070" y="5176"/>
                  <wp:lineTo x="1035" y="10351"/>
                  <wp:lineTo x="3105" y="16562"/>
                  <wp:lineTo x="18633" y="16562"/>
                  <wp:lineTo x="20703" y="11387"/>
                  <wp:lineTo x="18633" y="5176"/>
                  <wp:lineTo x="14492" y="2070"/>
                  <wp:lineTo x="7246" y="2070"/>
                </wp:wrapPolygon>
              </wp:wrapTight>
              <wp:docPr id="5" name="Рисунок 3" descr="AP_symbol_blue on_tra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_symbol_blue on_trasparent.png"/>
                      <pic:cNvPicPr/>
                    </pic:nvPicPr>
                    <pic:blipFill>
                      <a:blip r:embed="rId1"/>
                      <a:stretch>
                        <a:fillRect/>
                      </a:stretch>
                    </pic:blipFill>
                    <pic:spPr>
                      <a:xfrm>
                        <a:off x="0" y="0"/>
                        <a:ext cx="397510" cy="397510"/>
                      </a:xfrm>
                      <a:prstGeom prst="rect">
                        <a:avLst/>
                      </a:prstGeom>
                    </pic:spPr>
                  </pic:pic>
                </a:graphicData>
              </a:graphic>
            </wp:anchor>
          </w:drawing>
        </w:r>
      </w:p>
      <w:p w14:paraId="7FF0581E" w14:textId="77777777" w:rsidR="00CD48E2" w:rsidRDefault="00CD48E2">
        <w:pPr>
          <w:pStyle w:val="Header"/>
          <w:rPr>
            <w:rStyle w:val="Avocatulpoporuluitextfooterbold0"/>
            <w:lang w:val="ro-RO"/>
          </w:rPr>
        </w:pPr>
      </w:p>
      <w:p w14:paraId="42717D65" w14:textId="77777777" w:rsidR="00CF4AD1" w:rsidRDefault="00B113F1">
        <w:pPr>
          <w:pStyle w:val="Header"/>
        </w:pPr>
        <w:r w:rsidRPr="00B113F1">
          <w:rPr>
            <w:rStyle w:val="Avocatulpoporuluinumrdepagin0"/>
          </w:rPr>
          <w:br/>
        </w:r>
        <w:r w:rsidR="00B8043E" w:rsidRPr="00B113F1">
          <w:rPr>
            <w:rStyle w:val="Avocatulpoporuluinumrdepagin0"/>
          </w:rPr>
          <w:fldChar w:fldCharType="begin"/>
        </w:r>
        <w:r w:rsidR="00CF4AD1" w:rsidRPr="00B113F1">
          <w:rPr>
            <w:rStyle w:val="Avocatulpoporuluinumrdepagin0"/>
          </w:rPr>
          <w:instrText xml:space="preserve"> PAGE   \* MERGEFORMAT </w:instrText>
        </w:r>
        <w:r w:rsidR="00B8043E" w:rsidRPr="00B113F1">
          <w:rPr>
            <w:rStyle w:val="Avocatulpoporuluinumrdepagin0"/>
          </w:rPr>
          <w:fldChar w:fldCharType="separate"/>
        </w:r>
        <w:r w:rsidR="00CF6630">
          <w:rPr>
            <w:rStyle w:val="Avocatulpoporuluinumrdepagin0"/>
            <w:noProof/>
          </w:rPr>
          <w:t>2</w:t>
        </w:r>
        <w:r w:rsidR="00B8043E" w:rsidRPr="00B113F1">
          <w:rPr>
            <w:rStyle w:val="Avocatulpoporuluinumrdepagin0"/>
          </w:rPr>
          <w:fldChar w:fldCharType="end"/>
        </w:r>
      </w:p>
    </w:sdtContent>
  </w:sdt>
  <w:p w14:paraId="16E46755" w14:textId="77777777" w:rsidR="00A13B4F" w:rsidRDefault="00A13B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91B97" w14:textId="77777777" w:rsidR="00A13B4F" w:rsidRDefault="00A13B4F">
    <w:pPr>
      <w:pStyle w:val="Header"/>
    </w:pPr>
    <w:r>
      <w:rPr>
        <w:noProof/>
        <w:lang w:eastAsia="ru-RU"/>
      </w:rPr>
      <w:drawing>
        <wp:anchor distT="0" distB="0" distL="114300" distR="114300" simplePos="0" relativeHeight="251656704" behindDoc="1" locked="0" layoutInCell="1" allowOverlap="1" wp14:anchorId="3491E90A" wp14:editId="5CA5E3B9">
          <wp:simplePos x="0" y="0"/>
          <wp:positionH relativeFrom="page">
            <wp:posOffset>1510748</wp:posOffset>
          </wp:positionH>
          <wp:positionV relativeFrom="page">
            <wp:posOffset>206734</wp:posOffset>
          </wp:positionV>
          <wp:extent cx="1949448" cy="975698"/>
          <wp:effectExtent l="0" t="0" r="0" b="0"/>
          <wp:wrapTight wrapText="bothSides">
            <wp:wrapPolygon edited="0">
              <wp:start x="5066" y="5482"/>
              <wp:lineTo x="3166" y="7591"/>
              <wp:lineTo x="2955" y="12230"/>
              <wp:lineTo x="4222" y="12230"/>
              <wp:lineTo x="3588" y="14339"/>
              <wp:lineTo x="4222" y="15604"/>
              <wp:lineTo x="8865" y="15604"/>
              <wp:lineTo x="10132" y="15604"/>
              <wp:lineTo x="17519" y="15604"/>
              <wp:lineTo x="18997" y="15182"/>
              <wp:lineTo x="18997" y="8435"/>
              <wp:lineTo x="16253" y="5904"/>
              <wp:lineTo x="10132" y="5482"/>
              <wp:lineTo x="5066" y="5482"/>
            </wp:wrapPolygon>
          </wp:wrapTight>
          <wp:docPr id="3" name="Рисунок 2" descr="AP_logo_orizontal_blue_on_trasparent_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_logo_orizontal_blue_on_trasparent_RO.png"/>
                  <pic:cNvPicPr/>
                </pic:nvPicPr>
                <pic:blipFill>
                  <a:blip r:embed="rId1"/>
                  <a:stretch>
                    <a:fillRect/>
                  </a:stretch>
                </pic:blipFill>
                <pic:spPr>
                  <a:xfrm>
                    <a:off x="0" y="0"/>
                    <a:ext cx="1949448" cy="975698"/>
                  </a:xfrm>
                  <a:prstGeom prst="rect">
                    <a:avLst/>
                  </a:prstGeom>
                </pic:spPr>
              </pic:pic>
            </a:graphicData>
          </a:graphic>
        </wp:anchor>
      </w:drawing>
    </w:r>
    <w:r w:rsidR="00594C6D" w:rsidRPr="00594C6D">
      <w:rPr>
        <w:noProof/>
        <w:lang w:eastAsia="ru-RU"/>
      </w:rPr>
      <w:drawing>
        <wp:anchor distT="0" distB="0" distL="114300" distR="114300" simplePos="0" relativeHeight="251662848" behindDoc="1" locked="0" layoutInCell="1" allowOverlap="1" wp14:anchorId="631E07CC" wp14:editId="121E03EA">
          <wp:simplePos x="0" y="0"/>
          <wp:positionH relativeFrom="page">
            <wp:posOffset>1076573</wp:posOffset>
          </wp:positionH>
          <wp:positionV relativeFrom="page">
            <wp:posOffset>453224</wp:posOffset>
          </wp:positionV>
          <wp:extent cx="435776" cy="524786"/>
          <wp:effectExtent l="19050" t="0" r="6350" b="0"/>
          <wp:wrapTight wrapText="bothSides">
            <wp:wrapPolygon edited="0">
              <wp:start x="-953" y="0"/>
              <wp:lineTo x="-953" y="21156"/>
              <wp:lineTo x="21918" y="21156"/>
              <wp:lineTo x="21918" y="0"/>
              <wp:lineTo x="-953" y="0"/>
            </wp:wrapPolygon>
          </wp:wrapTight>
          <wp:docPr id="1" name="Рисунок 1" descr="stema_RM_alb_neg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ma_RM_alb_negru.png"/>
                  <pic:cNvPicPr/>
                </pic:nvPicPr>
                <pic:blipFill>
                  <a:blip r:embed="rId2"/>
                  <a:stretch>
                    <a:fillRect/>
                  </a:stretch>
                </pic:blipFill>
                <pic:spPr>
                  <a:xfrm>
                    <a:off x="0" y="0"/>
                    <a:ext cx="431800" cy="52514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D299B"/>
    <w:multiLevelType w:val="multilevel"/>
    <w:tmpl w:val="C3A2C71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657E72"/>
    <w:multiLevelType w:val="multilevel"/>
    <w:tmpl w:val="78DC3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3C185E"/>
    <w:multiLevelType w:val="hybridMultilevel"/>
    <w:tmpl w:val="0C800D9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15:restartNumberingAfterBreak="0">
    <w:nsid w:val="1F7B6BDD"/>
    <w:multiLevelType w:val="multilevel"/>
    <w:tmpl w:val="747AC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845D58"/>
    <w:multiLevelType w:val="multilevel"/>
    <w:tmpl w:val="65644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026583"/>
    <w:multiLevelType w:val="multilevel"/>
    <w:tmpl w:val="1AD6E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6D29C6"/>
    <w:multiLevelType w:val="multilevel"/>
    <w:tmpl w:val="3A10CEF8"/>
    <w:lvl w:ilvl="0">
      <w:start w:val="14"/>
      <w:numFmt w:val="decimal"/>
      <w:lvlText w:val="%1."/>
      <w:lvlJc w:val="left"/>
      <w:pPr>
        <w:tabs>
          <w:tab w:val="num" w:pos="928"/>
        </w:tabs>
        <w:ind w:left="928"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0E2FBD"/>
    <w:multiLevelType w:val="multilevel"/>
    <w:tmpl w:val="3B7C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8B51AC"/>
    <w:multiLevelType w:val="multilevel"/>
    <w:tmpl w:val="EE8C1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0463A3"/>
    <w:multiLevelType w:val="multilevel"/>
    <w:tmpl w:val="405C9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2572571">
    <w:abstractNumId w:val="9"/>
  </w:num>
  <w:num w:numId="2" w16cid:durableId="1417090654">
    <w:abstractNumId w:val="1"/>
  </w:num>
  <w:num w:numId="3" w16cid:durableId="483400421">
    <w:abstractNumId w:val="3"/>
  </w:num>
  <w:num w:numId="4" w16cid:durableId="1868982620">
    <w:abstractNumId w:val="0"/>
  </w:num>
  <w:num w:numId="5" w16cid:durableId="1591310001">
    <w:abstractNumId w:val="6"/>
  </w:num>
  <w:num w:numId="6" w16cid:durableId="129783223">
    <w:abstractNumId w:val="4"/>
  </w:num>
  <w:num w:numId="7" w16cid:durableId="1772627408">
    <w:abstractNumId w:val="5"/>
  </w:num>
  <w:num w:numId="8" w16cid:durableId="1459453028">
    <w:abstractNumId w:val="8"/>
  </w:num>
  <w:num w:numId="9" w16cid:durableId="1800609556">
    <w:abstractNumId w:val="7"/>
  </w:num>
  <w:num w:numId="10" w16cid:durableId="3027812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9D7"/>
    <w:rsid w:val="00026FA3"/>
    <w:rsid w:val="00053176"/>
    <w:rsid w:val="000601C4"/>
    <w:rsid w:val="00094D12"/>
    <w:rsid w:val="000B3588"/>
    <w:rsid w:val="000B75BB"/>
    <w:rsid w:val="00106668"/>
    <w:rsid w:val="00126337"/>
    <w:rsid w:val="001A3F7F"/>
    <w:rsid w:val="001C768D"/>
    <w:rsid w:val="001D7265"/>
    <w:rsid w:val="00221F9C"/>
    <w:rsid w:val="00227805"/>
    <w:rsid w:val="002345B4"/>
    <w:rsid w:val="002439F6"/>
    <w:rsid w:val="00245858"/>
    <w:rsid w:val="002547D4"/>
    <w:rsid w:val="002653A0"/>
    <w:rsid w:val="00280F85"/>
    <w:rsid w:val="002C4763"/>
    <w:rsid w:val="002C7D70"/>
    <w:rsid w:val="003137C6"/>
    <w:rsid w:val="00323D71"/>
    <w:rsid w:val="003354BD"/>
    <w:rsid w:val="00340301"/>
    <w:rsid w:val="00376B60"/>
    <w:rsid w:val="003840C9"/>
    <w:rsid w:val="00412B59"/>
    <w:rsid w:val="00427476"/>
    <w:rsid w:val="004462FE"/>
    <w:rsid w:val="005140A2"/>
    <w:rsid w:val="00594C6D"/>
    <w:rsid w:val="00612710"/>
    <w:rsid w:val="00627D0E"/>
    <w:rsid w:val="006357A0"/>
    <w:rsid w:val="00667C2D"/>
    <w:rsid w:val="006B480C"/>
    <w:rsid w:val="006F7FA6"/>
    <w:rsid w:val="00712205"/>
    <w:rsid w:val="007126A3"/>
    <w:rsid w:val="00714738"/>
    <w:rsid w:val="00780426"/>
    <w:rsid w:val="00784A7C"/>
    <w:rsid w:val="00790D4D"/>
    <w:rsid w:val="00851CAC"/>
    <w:rsid w:val="00870A0A"/>
    <w:rsid w:val="00883EF8"/>
    <w:rsid w:val="008A4B79"/>
    <w:rsid w:val="008F5303"/>
    <w:rsid w:val="00916C20"/>
    <w:rsid w:val="0097300A"/>
    <w:rsid w:val="00984D0B"/>
    <w:rsid w:val="009C1859"/>
    <w:rsid w:val="009F6239"/>
    <w:rsid w:val="00A02454"/>
    <w:rsid w:val="00A13B4F"/>
    <w:rsid w:val="00A56F56"/>
    <w:rsid w:val="00AA74AC"/>
    <w:rsid w:val="00AB09D7"/>
    <w:rsid w:val="00AC0B11"/>
    <w:rsid w:val="00B018F6"/>
    <w:rsid w:val="00B113F1"/>
    <w:rsid w:val="00B40797"/>
    <w:rsid w:val="00B41054"/>
    <w:rsid w:val="00B5155A"/>
    <w:rsid w:val="00B6360E"/>
    <w:rsid w:val="00B8043E"/>
    <w:rsid w:val="00B84EEB"/>
    <w:rsid w:val="00B96CFE"/>
    <w:rsid w:val="00BB7B41"/>
    <w:rsid w:val="00BF6229"/>
    <w:rsid w:val="00C3307B"/>
    <w:rsid w:val="00C53D78"/>
    <w:rsid w:val="00CD48E2"/>
    <w:rsid w:val="00CE4C80"/>
    <w:rsid w:val="00CF4AD1"/>
    <w:rsid w:val="00CF6630"/>
    <w:rsid w:val="00D212CC"/>
    <w:rsid w:val="00D542CF"/>
    <w:rsid w:val="00D551C1"/>
    <w:rsid w:val="00D65FD8"/>
    <w:rsid w:val="00D84BEC"/>
    <w:rsid w:val="00DC2331"/>
    <w:rsid w:val="00E3039B"/>
    <w:rsid w:val="00E43564"/>
    <w:rsid w:val="00E52E9A"/>
    <w:rsid w:val="00E86732"/>
    <w:rsid w:val="00EA2E8B"/>
    <w:rsid w:val="00EC04C6"/>
    <w:rsid w:val="00ED7528"/>
    <w:rsid w:val="00F00013"/>
    <w:rsid w:val="00F21C6A"/>
    <w:rsid w:val="00F3150F"/>
    <w:rsid w:val="00F40542"/>
    <w:rsid w:val="00F8124C"/>
    <w:rsid w:val="00FA55A5"/>
    <w:rsid w:val="00FA634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CFF2D0"/>
  <w15:docId w15:val="{921ED6BC-9968-4710-B2A6-7981F5BEF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vocatul poporului text simplu"/>
    <w:qFormat/>
    <w:rsid w:val="00E43564"/>
    <w:pPr>
      <w:spacing w:after="0" w:line="240" w:lineRule="auto"/>
    </w:pPr>
    <w:rPr>
      <w:rFonts w:ascii="Arial" w:hAnsi="Arial"/>
      <w:sz w:val="20"/>
    </w:rPr>
  </w:style>
  <w:style w:type="paragraph" w:styleId="Heading1">
    <w:name w:val="heading 1"/>
    <w:basedOn w:val="NormalWeb"/>
    <w:next w:val="Normal"/>
    <w:link w:val="Heading1Char"/>
    <w:uiPriority w:val="9"/>
    <w:qFormat/>
    <w:rsid w:val="00F40542"/>
    <w:pPr>
      <w:ind w:left="720"/>
      <w:jc w:val="center"/>
      <w:outlineLvl w:val="0"/>
    </w:pPr>
    <w:rPr>
      <w:rFonts w:asciiTheme="minorHAnsi" w:hAnsiTheme="minorHAnsi" w:cstheme="minorHAnsi"/>
      <w:b/>
      <w:bCs/>
      <w:lang w:val="ru-RU"/>
    </w:rPr>
  </w:style>
  <w:style w:type="paragraph" w:styleId="Heading3">
    <w:name w:val="heading 3"/>
    <w:basedOn w:val="Normal"/>
    <w:next w:val="Normal"/>
    <w:link w:val="Heading3Char"/>
    <w:uiPriority w:val="9"/>
    <w:semiHidden/>
    <w:unhideWhenUsed/>
    <w:qFormat/>
    <w:rsid w:val="00E3039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221F9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2E9A"/>
    <w:pPr>
      <w:tabs>
        <w:tab w:val="center" w:pos="4513"/>
        <w:tab w:val="right" w:pos="9026"/>
      </w:tabs>
    </w:pPr>
  </w:style>
  <w:style w:type="character" w:customStyle="1" w:styleId="HeaderChar">
    <w:name w:val="Header Char"/>
    <w:basedOn w:val="DefaultParagraphFont"/>
    <w:link w:val="Header"/>
    <w:uiPriority w:val="99"/>
    <w:rsid w:val="00E52E9A"/>
  </w:style>
  <w:style w:type="paragraph" w:styleId="Footer">
    <w:name w:val="footer"/>
    <w:basedOn w:val="Normal"/>
    <w:link w:val="FooterChar"/>
    <w:uiPriority w:val="99"/>
    <w:unhideWhenUsed/>
    <w:rsid w:val="00E52E9A"/>
    <w:pPr>
      <w:tabs>
        <w:tab w:val="center" w:pos="4513"/>
        <w:tab w:val="right" w:pos="9026"/>
      </w:tabs>
    </w:pPr>
  </w:style>
  <w:style w:type="character" w:customStyle="1" w:styleId="FooterChar">
    <w:name w:val="Footer Char"/>
    <w:basedOn w:val="DefaultParagraphFont"/>
    <w:link w:val="Footer"/>
    <w:uiPriority w:val="99"/>
    <w:rsid w:val="00E52E9A"/>
  </w:style>
  <w:style w:type="paragraph" w:styleId="BalloonText">
    <w:name w:val="Balloon Text"/>
    <w:basedOn w:val="Normal"/>
    <w:link w:val="BalloonTextChar"/>
    <w:uiPriority w:val="99"/>
    <w:semiHidden/>
    <w:unhideWhenUsed/>
    <w:rsid w:val="00E52E9A"/>
    <w:rPr>
      <w:rFonts w:ascii="Tahoma" w:hAnsi="Tahoma" w:cs="Tahoma"/>
      <w:sz w:val="16"/>
      <w:szCs w:val="16"/>
    </w:rPr>
  </w:style>
  <w:style w:type="character" w:customStyle="1" w:styleId="BalloonTextChar">
    <w:name w:val="Balloon Text Char"/>
    <w:basedOn w:val="DefaultParagraphFont"/>
    <w:link w:val="BalloonText"/>
    <w:uiPriority w:val="99"/>
    <w:semiHidden/>
    <w:rsid w:val="00E52E9A"/>
    <w:rPr>
      <w:rFonts w:ascii="Tahoma" w:hAnsi="Tahoma" w:cs="Tahoma"/>
      <w:sz w:val="16"/>
      <w:szCs w:val="16"/>
    </w:rPr>
  </w:style>
  <w:style w:type="paragraph" w:customStyle="1" w:styleId="Avocatulpoporuluitextfooter">
    <w:name w:val="Avocatul poporului text footer"/>
    <w:basedOn w:val="Normal"/>
    <w:link w:val="Avocatulpoporuluitextfooter0"/>
    <w:qFormat/>
    <w:rsid w:val="00B5155A"/>
    <w:rPr>
      <w:rFonts w:cs="Arial"/>
      <w:color w:val="2C77BC"/>
      <w:sz w:val="14"/>
      <w:szCs w:val="14"/>
      <w:lang w:val="ro-RO"/>
    </w:rPr>
  </w:style>
  <w:style w:type="paragraph" w:customStyle="1" w:styleId="Avocatulpoporuluitextfooterbold">
    <w:name w:val="Avocatul poporului text footer bold"/>
    <w:basedOn w:val="Normal"/>
    <w:link w:val="Avocatulpoporuluitextfooterbold0"/>
    <w:qFormat/>
    <w:rsid w:val="00B5155A"/>
    <w:rPr>
      <w:b/>
      <w:color w:val="2C77BC"/>
      <w:sz w:val="14"/>
    </w:rPr>
  </w:style>
  <w:style w:type="character" w:customStyle="1" w:styleId="Avocatulpoporuluitextfooter0">
    <w:name w:val="Avocatul poporului text footer Знак"/>
    <w:basedOn w:val="DefaultParagraphFont"/>
    <w:link w:val="Avocatulpoporuluitextfooter"/>
    <w:rsid w:val="00B5155A"/>
    <w:rPr>
      <w:rFonts w:ascii="Arial" w:hAnsi="Arial" w:cs="Arial"/>
      <w:color w:val="2C77BC"/>
      <w:sz w:val="14"/>
      <w:szCs w:val="14"/>
      <w:lang w:val="ro-RO"/>
    </w:rPr>
  </w:style>
  <w:style w:type="character" w:customStyle="1" w:styleId="Avocatulpoporuluitextfooterbold0">
    <w:name w:val="Avocatul poporului text footer bold Знак"/>
    <w:basedOn w:val="DefaultParagraphFont"/>
    <w:link w:val="Avocatulpoporuluitextfooterbold"/>
    <w:rsid w:val="00B5155A"/>
    <w:rPr>
      <w:rFonts w:ascii="Arial" w:hAnsi="Arial"/>
      <w:b/>
      <w:color w:val="2C77BC"/>
      <w:sz w:val="14"/>
    </w:rPr>
  </w:style>
  <w:style w:type="paragraph" w:customStyle="1" w:styleId="Avocatulpoporuluinumrdepagin">
    <w:name w:val="Avocatul poporului număr de pagină"/>
    <w:basedOn w:val="Header"/>
    <w:link w:val="Avocatulpoporuluinumrdepagin0"/>
    <w:qFormat/>
    <w:rsid w:val="00B113F1"/>
    <w:rPr>
      <w:b/>
      <w:color w:val="2C77BC"/>
      <w:sz w:val="16"/>
    </w:rPr>
  </w:style>
  <w:style w:type="character" w:customStyle="1" w:styleId="Avocatulpoporuluinumrdepagin0">
    <w:name w:val="Avocatul poporului număr de pagină Знак"/>
    <w:basedOn w:val="HeaderChar"/>
    <w:link w:val="Avocatulpoporuluinumrdepagin"/>
    <w:rsid w:val="00B113F1"/>
    <w:rPr>
      <w:rFonts w:ascii="Arial" w:hAnsi="Arial"/>
      <w:b/>
      <w:color w:val="2C77BC"/>
      <w:sz w:val="16"/>
    </w:rPr>
  </w:style>
  <w:style w:type="character" w:customStyle="1" w:styleId="Heading1Char">
    <w:name w:val="Heading 1 Char"/>
    <w:basedOn w:val="DefaultParagraphFont"/>
    <w:link w:val="Heading1"/>
    <w:uiPriority w:val="9"/>
    <w:rsid w:val="00F40542"/>
    <w:rPr>
      <w:rFonts w:eastAsia="Times New Roman" w:cstheme="minorHAnsi"/>
      <w:b/>
      <w:bCs/>
      <w:sz w:val="24"/>
      <w:szCs w:val="24"/>
    </w:rPr>
  </w:style>
  <w:style w:type="paragraph" w:styleId="TOCHeading">
    <w:name w:val="TOC Heading"/>
    <w:basedOn w:val="Heading1"/>
    <w:next w:val="Normal"/>
    <w:uiPriority w:val="39"/>
    <w:unhideWhenUsed/>
    <w:qFormat/>
    <w:rsid w:val="00B6360E"/>
    <w:pPr>
      <w:keepNext/>
      <w:keepLines/>
      <w:spacing w:before="240" w:after="0" w:afterAutospacing="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3">
    <w:name w:val="toc 3"/>
    <w:basedOn w:val="Normal"/>
    <w:next w:val="Normal"/>
    <w:autoRedefine/>
    <w:uiPriority w:val="39"/>
    <w:unhideWhenUsed/>
    <w:rsid w:val="00B6360E"/>
    <w:pPr>
      <w:spacing w:after="100"/>
      <w:ind w:left="400"/>
    </w:pPr>
  </w:style>
  <w:style w:type="paragraph" w:styleId="TOC1">
    <w:name w:val="toc 1"/>
    <w:basedOn w:val="Normal"/>
    <w:next w:val="Normal"/>
    <w:autoRedefine/>
    <w:uiPriority w:val="39"/>
    <w:unhideWhenUsed/>
    <w:rsid w:val="00B6360E"/>
    <w:pPr>
      <w:spacing w:after="100"/>
    </w:pPr>
  </w:style>
  <w:style w:type="character" w:styleId="Hyperlink">
    <w:name w:val="Hyperlink"/>
    <w:basedOn w:val="DefaultParagraphFont"/>
    <w:uiPriority w:val="99"/>
    <w:unhideWhenUsed/>
    <w:rsid w:val="00B6360E"/>
    <w:rPr>
      <w:color w:val="0000FF" w:themeColor="hyperlink"/>
      <w:u w:val="single"/>
    </w:rPr>
  </w:style>
  <w:style w:type="character" w:customStyle="1" w:styleId="Heading3Char">
    <w:name w:val="Heading 3 Char"/>
    <w:basedOn w:val="DefaultParagraphFont"/>
    <w:link w:val="Heading3"/>
    <w:uiPriority w:val="9"/>
    <w:semiHidden/>
    <w:rsid w:val="00E3039B"/>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E3039B"/>
    <w:pPr>
      <w:spacing w:before="100" w:beforeAutospacing="1" w:after="100" w:afterAutospacing="1"/>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8F5303"/>
    <w:rPr>
      <w:szCs w:val="20"/>
    </w:rPr>
  </w:style>
  <w:style w:type="character" w:customStyle="1" w:styleId="FootnoteTextChar">
    <w:name w:val="Footnote Text Char"/>
    <w:basedOn w:val="DefaultParagraphFont"/>
    <w:link w:val="FootnoteText"/>
    <w:uiPriority w:val="99"/>
    <w:semiHidden/>
    <w:rsid w:val="008F5303"/>
    <w:rPr>
      <w:rFonts w:ascii="Arial" w:hAnsi="Arial"/>
      <w:sz w:val="20"/>
      <w:szCs w:val="20"/>
    </w:rPr>
  </w:style>
  <w:style w:type="character" w:styleId="FootnoteReference">
    <w:name w:val="footnote reference"/>
    <w:basedOn w:val="DefaultParagraphFont"/>
    <w:uiPriority w:val="99"/>
    <w:semiHidden/>
    <w:unhideWhenUsed/>
    <w:rsid w:val="008F5303"/>
    <w:rPr>
      <w:vertAlign w:val="superscript"/>
    </w:rPr>
  </w:style>
  <w:style w:type="character" w:customStyle="1" w:styleId="Heading4Char">
    <w:name w:val="Heading 4 Char"/>
    <w:basedOn w:val="DefaultParagraphFont"/>
    <w:link w:val="Heading4"/>
    <w:uiPriority w:val="9"/>
    <w:semiHidden/>
    <w:rsid w:val="00221F9C"/>
    <w:rPr>
      <w:rFonts w:asciiTheme="majorHAnsi" w:eastAsiaTheme="majorEastAsia" w:hAnsiTheme="majorHAnsi" w:cstheme="majorBidi"/>
      <w:i/>
      <w:iCs/>
      <w:color w:val="365F91" w:themeColor="accent1" w:themeShade="BF"/>
      <w:sz w:val="20"/>
    </w:rPr>
  </w:style>
  <w:style w:type="character" w:styleId="Strong">
    <w:name w:val="Strong"/>
    <w:basedOn w:val="DefaultParagraphFont"/>
    <w:uiPriority w:val="22"/>
    <w:qFormat/>
    <w:rsid w:val="006B480C"/>
    <w:rPr>
      <w:b/>
      <w:bCs/>
    </w:rPr>
  </w:style>
  <w:style w:type="character" w:styleId="UnresolvedMention">
    <w:name w:val="Unresolved Mention"/>
    <w:basedOn w:val="DefaultParagraphFont"/>
    <w:uiPriority w:val="99"/>
    <w:semiHidden/>
    <w:unhideWhenUsed/>
    <w:rsid w:val="003354BD"/>
    <w:rPr>
      <w:color w:val="605E5C"/>
      <w:shd w:val="clear" w:color="auto" w:fill="E1DFDD"/>
    </w:rPr>
  </w:style>
  <w:style w:type="character" w:styleId="Emphasis">
    <w:name w:val="Emphasis"/>
    <w:basedOn w:val="DefaultParagraphFont"/>
    <w:uiPriority w:val="20"/>
    <w:qFormat/>
    <w:rsid w:val="00F812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56125">
      <w:bodyDiv w:val="1"/>
      <w:marLeft w:val="0"/>
      <w:marRight w:val="0"/>
      <w:marTop w:val="0"/>
      <w:marBottom w:val="0"/>
      <w:divBdr>
        <w:top w:val="none" w:sz="0" w:space="0" w:color="auto"/>
        <w:left w:val="none" w:sz="0" w:space="0" w:color="auto"/>
        <w:bottom w:val="none" w:sz="0" w:space="0" w:color="auto"/>
        <w:right w:val="none" w:sz="0" w:space="0" w:color="auto"/>
      </w:divBdr>
    </w:div>
    <w:div w:id="276329649">
      <w:bodyDiv w:val="1"/>
      <w:marLeft w:val="0"/>
      <w:marRight w:val="0"/>
      <w:marTop w:val="0"/>
      <w:marBottom w:val="0"/>
      <w:divBdr>
        <w:top w:val="none" w:sz="0" w:space="0" w:color="auto"/>
        <w:left w:val="none" w:sz="0" w:space="0" w:color="auto"/>
        <w:bottom w:val="none" w:sz="0" w:space="0" w:color="auto"/>
        <w:right w:val="none" w:sz="0" w:space="0" w:color="auto"/>
      </w:divBdr>
    </w:div>
    <w:div w:id="365760031">
      <w:bodyDiv w:val="1"/>
      <w:marLeft w:val="0"/>
      <w:marRight w:val="0"/>
      <w:marTop w:val="0"/>
      <w:marBottom w:val="0"/>
      <w:divBdr>
        <w:top w:val="none" w:sz="0" w:space="0" w:color="auto"/>
        <w:left w:val="none" w:sz="0" w:space="0" w:color="auto"/>
        <w:bottom w:val="none" w:sz="0" w:space="0" w:color="auto"/>
        <w:right w:val="none" w:sz="0" w:space="0" w:color="auto"/>
      </w:divBdr>
    </w:div>
    <w:div w:id="379132596">
      <w:bodyDiv w:val="1"/>
      <w:marLeft w:val="0"/>
      <w:marRight w:val="0"/>
      <w:marTop w:val="0"/>
      <w:marBottom w:val="0"/>
      <w:divBdr>
        <w:top w:val="none" w:sz="0" w:space="0" w:color="auto"/>
        <w:left w:val="none" w:sz="0" w:space="0" w:color="auto"/>
        <w:bottom w:val="none" w:sz="0" w:space="0" w:color="auto"/>
        <w:right w:val="none" w:sz="0" w:space="0" w:color="auto"/>
      </w:divBdr>
    </w:div>
    <w:div w:id="396560841">
      <w:bodyDiv w:val="1"/>
      <w:marLeft w:val="0"/>
      <w:marRight w:val="0"/>
      <w:marTop w:val="0"/>
      <w:marBottom w:val="0"/>
      <w:divBdr>
        <w:top w:val="none" w:sz="0" w:space="0" w:color="auto"/>
        <w:left w:val="none" w:sz="0" w:space="0" w:color="auto"/>
        <w:bottom w:val="none" w:sz="0" w:space="0" w:color="auto"/>
        <w:right w:val="none" w:sz="0" w:space="0" w:color="auto"/>
      </w:divBdr>
    </w:div>
    <w:div w:id="750469055">
      <w:bodyDiv w:val="1"/>
      <w:marLeft w:val="0"/>
      <w:marRight w:val="0"/>
      <w:marTop w:val="0"/>
      <w:marBottom w:val="0"/>
      <w:divBdr>
        <w:top w:val="none" w:sz="0" w:space="0" w:color="auto"/>
        <w:left w:val="none" w:sz="0" w:space="0" w:color="auto"/>
        <w:bottom w:val="none" w:sz="0" w:space="0" w:color="auto"/>
        <w:right w:val="none" w:sz="0" w:space="0" w:color="auto"/>
      </w:divBdr>
    </w:div>
    <w:div w:id="936710959">
      <w:bodyDiv w:val="1"/>
      <w:marLeft w:val="0"/>
      <w:marRight w:val="0"/>
      <w:marTop w:val="0"/>
      <w:marBottom w:val="0"/>
      <w:divBdr>
        <w:top w:val="none" w:sz="0" w:space="0" w:color="auto"/>
        <w:left w:val="none" w:sz="0" w:space="0" w:color="auto"/>
        <w:bottom w:val="none" w:sz="0" w:space="0" w:color="auto"/>
        <w:right w:val="none" w:sz="0" w:space="0" w:color="auto"/>
      </w:divBdr>
    </w:div>
    <w:div w:id="1053115894">
      <w:bodyDiv w:val="1"/>
      <w:marLeft w:val="0"/>
      <w:marRight w:val="0"/>
      <w:marTop w:val="0"/>
      <w:marBottom w:val="0"/>
      <w:divBdr>
        <w:top w:val="none" w:sz="0" w:space="0" w:color="auto"/>
        <w:left w:val="none" w:sz="0" w:space="0" w:color="auto"/>
        <w:bottom w:val="none" w:sz="0" w:space="0" w:color="auto"/>
        <w:right w:val="none" w:sz="0" w:space="0" w:color="auto"/>
      </w:divBdr>
    </w:div>
    <w:div w:id="1215578059">
      <w:bodyDiv w:val="1"/>
      <w:marLeft w:val="0"/>
      <w:marRight w:val="0"/>
      <w:marTop w:val="0"/>
      <w:marBottom w:val="0"/>
      <w:divBdr>
        <w:top w:val="none" w:sz="0" w:space="0" w:color="auto"/>
        <w:left w:val="none" w:sz="0" w:space="0" w:color="auto"/>
        <w:bottom w:val="none" w:sz="0" w:space="0" w:color="auto"/>
        <w:right w:val="none" w:sz="0" w:space="0" w:color="auto"/>
      </w:divBdr>
    </w:div>
    <w:div w:id="1349721396">
      <w:bodyDiv w:val="1"/>
      <w:marLeft w:val="0"/>
      <w:marRight w:val="0"/>
      <w:marTop w:val="0"/>
      <w:marBottom w:val="0"/>
      <w:divBdr>
        <w:top w:val="none" w:sz="0" w:space="0" w:color="auto"/>
        <w:left w:val="none" w:sz="0" w:space="0" w:color="auto"/>
        <w:bottom w:val="none" w:sz="0" w:space="0" w:color="auto"/>
        <w:right w:val="none" w:sz="0" w:space="0" w:color="auto"/>
      </w:divBdr>
    </w:div>
    <w:div w:id="1567691486">
      <w:bodyDiv w:val="1"/>
      <w:marLeft w:val="0"/>
      <w:marRight w:val="0"/>
      <w:marTop w:val="0"/>
      <w:marBottom w:val="0"/>
      <w:divBdr>
        <w:top w:val="none" w:sz="0" w:space="0" w:color="auto"/>
        <w:left w:val="none" w:sz="0" w:space="0" w:color="auto"/>
        <w:bottom w:val="none" w:sz="0" w:space="0" w:color="auto"/>
        <w:right w:val="none" w:sz="0" w:space="0" w:color="auto"/>
      </w:divBdr>
    </w:div>
    <w:div w:id="1730496715">
      <w:bodyDiv w:val="1"/>
      <w:marLeft w:val="0"/>
      <w:marRight w:val="0"/>
      <w:marTop w:val="0"/>
      <w:marBottom w:val="0"/>
      <w:divBdr>
        <w:top w:val="none" w:sz="0" w:space="0" w:color="auto"/>
        <w:left w:val="none" w:sz="0" w:space="0" w:color="auto"/>
        <w:bottom w:val="none" w:sz="0" w:space="0" w:color="auto"/>
        <w:right w:val="none" w:sz="0" w:space="0" w:color="auto"/>
      </w:divBdr>
    </w:div>
    <w:div w:id="1769228935">
      <w:bodyDiv w:val="1"/>
      <w:marLeft w:val="0"/>
      <w:marRight w:val="0"/>
      <w:marTop w:val="0"/>
      <w:marBottom w:val="0"/>
      <w:divBdr>
        <w:top w:val="none" w:sz="0" w:space="0" w:color="auto"/>
        <w:left w:val="none" w:sz="0" w:space="0" w:color="auto"/>
        <w:bottom w:val="none" w:sz="0" w:space="0" w:color="auto"/>
        <w:right w:val="none" w:sz="0" w:space="0" w:color="auto"/>
      </w:divBdr>
    </w:div>
    <w:div w:id="1809202751">
      <w:bodyDiv w:val="1"/>
      <w:marLeft w:val="0"/>
      <w:marRight w:val="0"/>
      <w:marTop w:val="0"/>
      <w:marBottom w:val="0"/>
      <w:divBdr>
        <w:top w:val="none" w:sz="0" w:space="0" w:color="auto"/>
        <w:left w:val="none" w:sz="0" w:space="0" w:color="auto"/>
        <w:bottom w:val="none" w:sz="0" w:space="0" w:color="auto"/>
        <w:right w:val="none" w:sz="0" w:space="0" w:color="auto"/>
      </w:divBdr>
    </w:div>
    <w:div w:id="1907452172">
      <w:bodyDiv w:val="1"/>
      <w:marLeft w:val="0"/>
      <w:marRight w:val="0"/>
      <w:marTop w:val="0"/>
      <w:marBottom w:val="0"/>
      <w:divBdr>
        <w:top w:val="none" w:sz="0" w:space="0" w:color="auto"/>
        <w:left w:val="none" w:sz="0" w:space="0" w:color="auto"/>
        <w:bottom w:val="none" w:sz="0" w:space="0" w:color="auto"/>
        <w:right w:val="none" w:sz="0" w:space="0" w:color="auto"/>
      </w:divBdr>
      <w:divsChild>
        <w:div w:id="642740168">
          <w:marLeft w:val="0"/>
          <w:marRight w:val="0"/>
          <w:marTop w:val="0"/>
          <w:marBottom w:val="0"/>
          <w:divBdr>
            <w:top w:val="none" w:sz="0" w:space="0" w:color="auto"/>
            <w:left w:val="none" w:sz="0" w:space="0" w:color="auto"/>
            <w:bottom w:val="none" w:sz="0" w:space="0" w:color="auto"/>
            <w:right w:val="none" w:sz="0" w:space="0" w:color="auto"/>
          </w:divBdr>
        </w:div>
      </w:divsChild>
    </w:div>
    <w:div w:id="207238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ombudsman.md/studiu-perceptii-asupra-drepturilor-omului-in-republica-molodva-in-2023/" TargetMode="External"/><Relationship Id="rId13" Type="http://schemas.openxmlformats.org/officeDocument/2006/relationships/hyperlink" Target="https://ombudsman.md/post-document/raport-anual-2023-privind-prevenirea-torturii-si-a-altor-pedepse-ori-tratamente-cu-cruzime-inumane-sau-degradante-in-republica-moldova/" TargetMode="External"/><Relationship Id="rId18" Type="http://schemas.openxmlformats.org/officeDocument/2006/relationships/hyperlink" Target="https://ombudsman.md/post-document/raport-special-privind-evaluarea-procedurilor-de-preluare-a-cererilor-de-azil-in-punctul-de-trecere-a-frontierei-de-stat-aeroportul-international-chisinau-si-asigurarea-drepturilor-s-2/" TargetMode="External"/><Relationship Id="rId26" Type="http://schemas.openxmlformats.org/officeDocument/2006/relationships/hyperlink" Target="https://ombudsman.md/consultari-initiate-de-avocatii-poporului-cu-organizatiile-persoanelor-cu-dizabilitati-privind-necesitatea-crearii-mecanismului-independent-de-monitorizare-a-conventiei-cu-privire-la-drepturile/" TargetMode="External"/><Relationship Id="rId3" Type="http://schemas.openxmlformats.org/officeDocument/2006/relationships/hyperlink" Target="https://www.legis.md/cautare/getResults?doc_id=146155&amp;lang=ro" TargetMode="External"/><Relationship Id="rId21" Type="http://schemas.openxmlformats.org/officeDocument/2006/relationships/hyperlink" Target="https://ombudsman.md/avocatul-poporului-subliniaza-importanta-scutirii-amanarii-si-esalonarii-taxei-de-timbru-in-opinia-sa-pentru-curtea-constitutionala/" TargetMode="External"/><Relationship Id="rId7" Type="http://schemas.openxmlformats.org/officeDocument/2006/relationships/hyperlink" Target="https://www.legis.md/cautare/getResults?doc_id=146727&amp;lang=ro" TargetMode="External"/><Relationship Id="rId12" Type="http://schemas.openxmlformats.org/officeDocument/2006/relationships/hyperlink" Target="https://www.legis.md/cautare/getResults?doc_id=141025&amp;lang=ro" TargetMode="External"/><Relationship Id="rId17" Type="http://schemas.openxmlformats.org/officeDocument/2006/relationships/hyperlink" Target="https://app.powerbi.com/view?r=eyJrIjoiNTBlODc2MTgtMWI4Ni00Y2NmLWJkMjgtMGM0Nzk5NmJkOTIzIiwidCI6ImU1YzM3OTgxLTY2NjQtNDEzNC04YTBjLTY1NDNkMmFmODBiZSIsImMiOjh9" TargetMode="External"/><Relationship Id="rId25" Type="http://schemas.openxmlformats.org/officeDocument/2006/relationships/hyperlink" Target="https://www.legis.md/cautare/getResults?doc_id=143753&amp;lang=ro" TargetMode="External"/><Relationship Id="rId2" Type="http://schemas.openxmlformats.org/officeDocument/2006/relationships/hyperlink" Target="https://www.constcourt.md/libview.php?l=ro&amp;idc=7&amp;id=2026&amp;t=/Media/Noutati/Drepturile-persoanelor-cu-dizabilitati-prin-prisma-jurisprudentei-constitutionale/" TargetMode="External"/><Relationship Id="rId16" Type="http://schemas.openxmlformats.org/officeDocument/2006/relationships/hyperlink" Target="https://ombudsman.md/wp-content/uploads/2023/11/raport_ro_servicii-sanatate.pdf" TargetMode="External"/><Relationship Id="rId20" Type="http://schemas.openxmlformats.org/officeDocument/2006/relationships/hyperlink" Target="https://cnajgs.md/uploads/asset/file/ro/2338/1.1_Raportul_de_activitate_al_CNAJGS_2023_.pdf" TargetMode="External"/><Relationship Id="rId1" Type="http://schemas.openxmlformats.org/officeDocument/2006/relationships/hyperlink" Target="https://www.legis.md/cautare/getResults?doc_id=141519&amp;lang=ro" TargetMode="External"/><Relationship Id="rId6" Type="http://schemas.openxmlformats.org/officeDocument/2006/relationships/hyperlink" Target="https://www.legis.md/cautare/getResults?doc_id=142723&amp;lang=ro" TargetMode="External"/><Relationship Id="rId11" Type="http://schemas.openxmlformats.org/officeDocument/2006/relationships/hyperlink" Target="https://gov.md/sites/default/files/document/attachments/subiect-02-nu-900-mec-2022_1.pdf" TargetMode="External"/><Relationship Id="rId24" Type="http://schemas.openxmlformats.org/officeDocument/2006/relationships/hyperlink" Target="https://ombudsman.md/post-document/avizul-din-31-01-2024-privind-repunerea-imediata-in-drepturi-expediat-cse-chisinau/" TargetMode="External"/><Relationship Id="rId5" Type="http://schemas.openxmlformats.org/officeDocument/2006/relationships/hyperlink" Target="https://social.gov.md/comunicare/ministerul-muncii-si-protectiei-sociale-lucreaza-la-un-nou-program-national-de-incluziune-sociala-a-persoanelor-cu-dizabilitati/" TargetMode="External"/><Relationship Id="rId15" Type="http://schemas.openxmlformats.org/officeDocument/2006/relationships/hyperlink" Target="https://fcps.md/wp-content/uploads/2022/12/Acces-la-justitie.-Studiu.pdf" TargetMode="External"/><Relationship Id="rId23" Type="http://schemas.openxmlformats.org/officeDocument/2006/relationships/hyperlink" Target="https://ombudsman.md/post-document/sesizarea-avocatului-poporului-prezentata-curtii-constitutionale-privind-verificarea-controlului-constitutionalitatii-pre4vederilor-aalin-10-din-art-6-al-legii-privind-alocatiile-sociale-de-stat-pe/" TargetMode="External"/><Relationship Id="rId10" Type="http://schemas.openxmlformats.org/officeDocument/2006/relationships/hyperlink" Target="https://ombudsman.md/post-document/annual-report-on-the-observance-of-the-rights-of-the-child-in-the-republic-of-moldova-in-2023-2/" TargetMode="External"/><Relationship Id="rId19" Type="http://schemas.openxmlformats.org/officeDocument/2006/relationships/hyperlink" Target="https://www.legis.md/cautare/getResults?doc_id=141538&amp;lang=ro" TargetMode="External"/><Relationship Id="rId4" Type="http://schemas.openxmlformats.org/officeDocument/2006/relationships/hyperlink" Target="https://www.legis.md/cautare/getResults?doc_id=146137&amp;lang=ro" TargetMode="External"/><Relationship Id="rId9" Type="http://schemas.openxmlformats.org/officeDocument/2006/relationships/hyperlink" Target="https://statistica.gov.md/ro/persoanele-cu-dizabilitati-in-republica-moldova-in-anul-2023-9460_61550.html" TargetMode="External"/><Relationship Id="rId14" Type="http://schemas.openxmlformats.org/officeDocument/2006/relationships/hyperlink" Target="https://www.anp.gov.md/rapoarte-de-bilant-semestriale-anuale" TargetMode="External"/><Relationship Id="rId22" Type="http://schemas.openxmlformats.org/officeDocument/2006/relationships/hyperlink" Target="https://ombudsman.md/post-document/raport-tematic-privind-situatia-persoanelor-aflate-la-tratament-prin-constrangere-la-spitalul-clinic-de-psihiatrie-chisinau-or-cod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Iuliana\antet%20OAP\7_antet_cu%20stema\AP_foaie_cu%20antet_color_template\AP_foaie_cu_antet_template_color_EN.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2025-01-27T12:14:29+00:00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ACB8989-E607-42AF-B0A0-36946F36743B}"/>
</file>

<file path=customXml/itemProps2.xml><?xml version="1.0" encoding="utf-8"?>
<ds:datastoreItem xmlns:ds="http://schemas.openxmlformats.org/officeDocument/2006/customXml" ds:itemID="{623FD277-95E0-49E9-921C-3444E9A326C8}"/>
</file>

<file path=customXml/itemProps3.xml><?xml version="1.0" encoding="utf-8"?>
<ds:datastoreItem xmlns:ds="http://schemas.openxmlformats.org/officeDocument/2006/customXml" ds:itemID="{DC7BCF1A-B9E3-4A37-A033-AF464BA5E19C}"/>
</file>

<file path=docProps/app.xml><?xml version="1.0" encoding="utf-8"?>
<Properties xmlns="http://schemas.openxmlformats.org/officeDocument/2006/extended-properties" xmlns:vt="http://schemas.openxmlformats.org/officeDocument/2006/docPropsVTypes">
  <Template>AP_foaie_cu_antet_template_color_EN</Template>
  <TotalTime>1</TotalTime>
  <Pages>26</Pages>
  <Words>9201</Words>
  <Characters>52446</Characters>
  <Application>Microsoft Office Word</Application>
  <DocSecurity>4</DocSecurity>
  <Lines>437</Lines>
  <Paragraphs>123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Robert OUKO</cp:lastModifiedBy>
  <cp:revision>2</cp:revision>
  <cp:lastPrinted>2023-10-03T12:41:00Z</cp:lastPrinted>
  <dcterms:created xsi:type="dcterms:W3CDTF">2025-01-27T12:14:00Z</dcterms:created>
  <dcterms:modified xsi:type="dcterms:W3CDTF">2025-01-27T12:14:00Z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