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250C3" w14:textId="7B77186D" w:rsidR="004225D4" w:rsidRPr="008F7CFE" w:rsidRDefault="004225D4" w:rsidP="000C28E2">
      <w:pPr>
        <w:spacing w:after="0" w:line="240" w:lineRule="auto"/>
        <w:rPr>
          <w:rFonts w:ascii="Times New Roman" w:hAnsi="Times New Roman" w:cs="Times New Roman"/>
          <w:b/>
          <w:sz w:val="26"/>
          <w:szCs w:val="26"/>
          <w:lang w:val="en-GB"/>
        </w:rPr>
      </w:pPr>
      <w:r w:rsidRPr="008F7CFE">
        <w:rPr>
          <w:rFonts w:ascii="Times New Roman" w:hAnsi="Times New Roman" w:cs="Times New Roman"/>
          <w:b/>
          <w:sz w:val="26"/>
          <w:szCs w:val="26"/>
          <w:lang w:val="en-GB"/>
        </w:rPr>
        <w:t>Supplementary re</w:t>
      </w:r>
      <w:r w:rsidR="000C28E2" w:rsidRPr="008F7CFE">
        <w:rPr>
          <w:rFonts w:ascii="Times New Roman" w:hAnsi="Times New Roman" w:cs="Times New Roman"/>
          <w:b/>
          <w:sz w:val="26"/>
          <w:szCs w:val="26"/>
          <w:lang w:val="en-GB"/>
        </w:rPr>
        <w:t xml:space="preserve">port to the </w:t>
      </w:r>
      <w:r w:rsidRPr="008F7CFE">
        <w:rPr>
          <w:rFonts w:ascii="Times New Roman" w:hAnsi="Times New Roman" w:cs="Times New Roman"/>
          <w:b/>
          <w:sz w:val="26"/>
          <w:szCs w:val="26"/>
          <w:lang w:val="en-GB"/>
        </w:rPr>
        <w:t>UN Committee on Economic, Social and Cultural Rights at its 67th session, hearing of Norway 25-26 February 2020</w:t>
      </w:r>
    </w:p>
    <w:p w14:paraId="4230F127" w14:textId="55DB787D" w:rsidR="004225D4" w:rsidRPr="00AA1F95" w:rsidRDefault="004225D4" w:rsidP="00DE71F9">
      <w:pPr>
        <w:spacing w:after="0" w:line="240" w:lineRule="auto"/>
        <w:rPr>
          <w:rFonts w:ascii="Times New Roman" w:hAnsi="Times New Roman" w:cs="Times New Roman"/>
          <w:color w:val="FF0000"/>
          <w:sz w:val="24"/>
          <w:szCs w:val="24"/>
          <w:lang w:val="en-GB"/>
        </w:rPr>
      </w:pPr>
    </w:p>
    <w:p w14:paraId="20BEF8F3" w14:textId="5BE7D9BD" w:rsidR="004225D4" w:rsidRPr="00DE71F9" w:rsidRDefault="00AB3731" w:rsidP="004B4AE5">
      <w:pPr>
        <w:spacing w:after="0" w:line="240" w:lineRule="auto"/>
        <w:rPr>
          <w:rFonts w:ascii="Times New Roman" w:hAnsi="Times New Roman" w:cs="Times New Roman"/>
          <w:sz w:val="24"/>
          <w:szCs w:val="24"/>
          <w:lang w:val="en-GB"/>
        </w:rPr>
      </w:pPr>
      <w:r w:rsidRPr="00DE71F9">
        <w:rPr>
          <w:rFonts w:ascii="Times New Roman" w:hAnsi="Times New Roman" w:cs="Times New Roman"/>
          <w:sz w:val="24"/>
          <w:szCs w:val="24"/>
          <w:lang w:val="en-GB"/>
        </w:rPr>
        <w:t>We refer to the Committee’s concluding observations of 13 Dece</w:t>
      </w:r>
      <w:r w:rsidR="000C28E2" w:rsidRPr="00DE71F9">
        <w:rPr>
          <w:rFonts w:ascii="Times New Roman" w:hAnsi="Times New Roman" w:cs="Times New Roman"/>
          <w:sz w:val="24"/>
          <w:szCs w:val="24"/>
          <w:lang w:val="en-GB"/>
        </w:rPr>
        <w:t>mber 2013 regarding Norway</w:t>
      </w:r>
      <w:r w:rsidR="00DE71F9" w:rsidRPr="00DE71F9">
        <w:rPr>
          <w:rFonts w:ascii="Times New Roman" w:hAnsi="Times New Roman" w:cs="Times New Roman"/>
          <w:sz w:val="24"/>
          <w:szCs w:val="24"/>
          <w:lang w:val="en-GB"/>
        </w:rPr>
        <w:t>,</w:t>
      </w:r>
      <w:r w:rsidR="000C28E2" w:rsidRPr="00DE71F9">
        <w:rPr>
          <w:rFonts w:ascii="Times New Roman" w:hAnsi="Times New Roman" w:cs="Times New Roman"/>
          <w:sz w:val="24"/>
          <w:szCs w:val="24"/>
          <w:lang w:val="en-GB"/>
        </w:rPr>
        <w:t xml:space="preserve"> </w:t>
      </w:r>
      <w:r w:rsidRPr="00DE71F9">
        <w:rPr>
          <w:rFonts w:ascii="Times New Roman" w:hAnsi="Times New Roman" w:cs="Times New Roman"/>
          <w:sz w:val="24"/>
          <w:szCs w:val="24"/>
          <w:lang w:val="en-GB"/>
        </w:rPr>
        <w:t>and the Committee’s list of issues of 12 November 2018</w:t>
      </w:r>
      <w:r w:rsidR="000C28E2" w:rsidRPr="00DE71F9">
        <w:rPr>
          <w:rFonts w:ascii="Times New Roman" w:hAnsi="Times New Roman" w:cs="Times New Roman"/>
          <w:sz w:val="24"/>
          <w:szCs w:val="24"/>
          <w:lang w:val="en-GB"/>
        </w:rPr>
        <w:t>. We further refer to the State Party’s report of 31 October 2019</w:t>
      </w:r>
      <w:r w:rsidR="00F144CA">
        <w:rPr>
          <w:rFonts w:ascii="Times New Roman" w:hAnsi="Times New Roman" w:cs="Times New Roman"/>
          <w:sz w:val="24"/>
          <w:szCs w:val="24"/>
          <w:lang w:val="en-GB"/>
        </w:rPr>
        <w:t>.</w:t>
      </w:r>
    </w:p>
    <w:p w14:paraId="005EE7F1" w14:textId="77777777" w:rsidR="000C28E2" w:rsidRPr="00DE71F9" w:rsidRDefault="000C28E2" w:rsidP="004B4AE5">
      <w:pPr>
        <w:spacing w:after="0" w:line="240" w:lineRule="auto"/>
        <w:rPr>
          <w:rFonts w:ascii="Times New Roman" w:hAnsi="Times New Roman" w:cs="Times New Roman"/>
          <w:sz w:val="24"/>
          <w:szCs w:val="24"/>
          <w:lang w:val="en-GB"/>
        </w:rPr>
      </w:pPr>
    </w:p>
    <w:p w14:paraId="596138D3" w14:textId="38FE56BB" w:rsidR="003759D8" w:rsidRDefault="000C28E2" w:rsidP="004B4AE5">
      <w:pPr>
        <w:spacing w:after="0" w:line="240" w:lineRule="auto"/>
        <w:rPr>
          <w:rFonts w:ascii="Times New Roman" w:hAnsi="Times New Roman" w:cs="Times New Roman"/>
          <w:sz w:val="24"/>
          <w:szCs w:val="24"/>
          <w:lang w:val="en-GB"/>
        </w:rPr>
      </w:pPr>
      <w:r w:rsidRPr="00DE71F9">
        <w:rPr>
          <w:rFonts w:ascii="Times New Roman" w:hAnsi="Times New Roman" w:cs="Times New Roman"/>
          <w:sz w:val="24"/>
          <w:szCs w:val="24"/>
          <w:lang w:val="en-GB"/>
        </w:rPr>
        <w:t>In the following are our c</w:t>
      </w:r>
      <w:r w:rsidR="003759D8" w:rsidRPr="00DE71F9">
        <w:rPr>
          <w:rFonts w:ascii="Times New Roman" w:hAnsi="Times New Roman" w:cs="Times New Roman"/>
          <w:sz w:val="24"/>
          <w:szCs w:val="24"/>
          <w:lang w:val="en-GB"/>
        </w:rPr>
        <w:t>omment</w:t>
      </w:r>
      <w:r w:rsidRPr="00DE71F9">
        <w:rPr>
          <w:rFonts w:ascii="Times New Roman" w:hAnsi="Times New Roman" w:cs="Times New Roman"/>
          <w:sz w:val="24"/>
          <w:szCs w:val="24"/>
          <w:lang w:val="en-GB"/>
        </w:rPr>
        <w:t>s</w:t>
      </w:r>
      <w:r w:rsidR="003759D8" w:rsidRPr="00DE71F9">
        <w:rPr>
          <w:rFonts w:ascii="Times New Roman" w:hAnsi="Times New Roman" w:cs="Times New Roman"/>
          <w:sz w:val="24"/>
          <w:szCs w:val="24"/>
          <w:lang w:val="en-GB"/>
        </w:rPr>
        <w:t xml:space="preserve"> to paragraph </w:t>
      </w:r>
      <w:r w:rsidRPr="00DE71F9">
        <w:rPr>
          <w:rFonts w:ascii="Times New Roman" w:hAnsi="Times New Roman" w:cs="Times New Roman"/>
          <w:sz w:val="24"/>
          <w:szCs w:val="24"/>
          <w:lang w:val="en-GB"/>
        </w:rPr>
        <w:t xml:space="preserve">15 </w:t>
      </w:r>
      <w:r w:rsidR="003759D8" w:rsidRPr="00DE71F9">
        <w:rPr>
          <w:rFonts w:ascii="Times New Roman" w:hAnsi="Times New Roman" w:cs="Times New Roman"/>
          <w:sz w:val="24"/>
          <w:szCs w:val="24"/>
          <w:lang w:val="en-GB"/>
        </w:rPr>
        <w:t>of the list of issues</w:t>
      </w:r>
      <w:r w:rsidR="001B0BF3">
        <w:rPr>
          <w:rFonts w:ascii="Times New Roman" w:hAnsi="Times New Roman" w:cs="Times New Roman"/>
          <w:sz w:val="24"/>
          <w:szCs w:val="24"/>
          <w:lang w:val="en-GB"/>
        </w:rPr>
        <w:t xml:space="preserve"> regarding the situation of asylum seekers</w:t>
      </w:r>
      <w:r w:rsidRPr="00DE71F9">
        <w:rPr>
          <w:rFonts w:ascii="Times New Roman" w:hAnsi="Times New Roman" w:cs="Times New Roman"/>
          <w:sz w:val="24"/>
          <w:szCs w:val="24"/>
          <w:lang w:val="en-GB"/>
        </w:rPr>
        <w:t>.</w:t>
      </w:r>
    </w:p>
    <w:p w14:paraId="54C5CB2E" w14:textId="2A5DC22C" w:rsidR="004265FB" w:rsidRDefault="004265FB" w:rsidP="004B4AE5">
      <w:pPr>
        <w:spacing w:after="0" w:line="240" w:lineRule="auto"/>
        <w:rPr>
          <w:rFonts w:ascii="Times New Roman" w:hAnsi="Times New Roman" w:cs="Times New Roman"/>
          <w:sz w:val="24"/>
          <w:szCs w:val="24"/>
          <w:lang w:val="en-GB"/>
        </w:rPr>
      </w:pPr>
    </w:p>
    <w:p w14:paraId="69EEE4C7" w14:textId="77777777" w:rsidR="00436099" w:rsidRPr="00FA1B8B" w:rsidRDefault="00436099" w:rsidP="004B4AE5">
      <w:pPr>
        <w:spacing w:after="0" w:line="240" w:lineRule="auto"/>
        <w:rPr>
          <w:rFonts w:ascii="Times New Roman" w:hAnsi="Times New Roman" w:cs="Times New Roman"/>
          <w:sz w:val="24"/>
          <w:szCs w:val="24"/>
          <w:lang w:val="en-GB"/>
        </w:rPr>
      </w:pPr>
    </w:p>
    <w:p w14:paraId="75B46D65" w14:textId="78553C53" w:rsidR="000D2EE3" w:rsidRPr="00FA1B8B" w:rsidRDefault="00DE71F9" w:rsidP="00F659A8">
      <w:pPr>
        <w:pStyle w:val="Listeavsnitt"/>
        <w:numPr>
          <w:ilvl w:val="0"/>
          <w:numId w:val="2"/>
        </w:numPr>
        <w:spacing w:after="60" w:line="240" w:lineRule="auto"/>
        <w:ind w:left="357" w:hanging="357"/>
        <w:rPr>
          <w:rFonts w:ascii="Times New Roman" w:hAnsi="Times New Roman" w:cs="Times New Roman"/>
          <w:b/>
          <w:i/>
          <w:sz w:val="24"/>
          <w:szCs w:val="24"/>
          <w:lang w:val="en-GB"/>
        </w:rPr>
      </w:pPr>
      <w:r w:rsidRPr="00FA1B8B">
        <w:rPr>
          <w:rFonts w:ascii="Times New Roman" w:hAnsi="Times New Roman" w:cs="Times New Roman"/>
          <w:b/>
          <w:i/>
          <w:sz w:val="24"/>
          <w:szCs w:val="24"/>
          <w:lang w:val="en-GB"/>
        </w:rPr>
        <w:t xml:space="preserve">Paragraph 15 (b) of the list of issues: </w:t>
      </w:r>
      <w:r w:rsidR="0013120B">
        <w:rPr>
          <w:rFonts w:ascii="Times New Roman" w:hAnsi="Times New Roman" w:cs="Times New Roman"/>
          <w:b/>
          <w:i/>
          <w:color w:val="201F1E"/>
          <w:sz w:val="24"/>
          <w:szCs w:val="24"/>
          <w:bdr w:val="none" w:sz="0" w:space="0" w:color="auto" w:frame="1"/>
          <w:lang w:val="en-GB"/>
        </w:rPr>
        <w:t>«</w:t>
      </w:r>
      <w:r w:rsidR="000D2EE3" w:rsidRPr="00FA1B8B">
        <w:rPr>
          <w:rFonts w:ascii="Times New Roman" w:hAnsi="Times New Roman" w:cs="Times New Roman"/>
          <w:b/>
          <w:i/>
          <w:color w:val="201F1E"/>
          <w:sz w:val="24"/>
          <w:szCs w:val="24"/>
          <w:bdr w:val="none" w:sz="0" w:space="0" w:color="auto" w:frame="1"/>
          <w:lang w:val="en-GB"/>
        </w:rPr>
        <w:t>The steps taken or envisaged to ensure that the protection and care of all unaccompanied asylum-seeking children under the age of 18 are provided by the Ch</w:t>
      </w:r>
      <w:r w:rsidR="0013120B">
        <w:rPr>
          <w:rFonts w:ascii="Times New Roman" w:hAnsi="Times New Roman" w:cs="Times New Roman"/>
          <w:b/>
          <w:i/>
          <w:color w:val="201F1E"/>
          <w:sz w:val="24"/>
          <w:szCs w:val="24"/>
          <w:bdr w:val="none" w:sz="0" w:space="0" w:color="auto" w:frame="1"/>
          <w:lang w:val="en-GB"/>
        </w:rPr>
        <w:t>ild Welfare Services»</w:t>
      </w:r>
    </w:p>
    <w:p w14:paraId="22E80923" w14:textId="77777777" w:rsidR="00FA1B8B" w:rsidRPr="00FA1B8B" w:rsidRDefault="00FA1B8B" w:rsidP="0010717E">
      <w:pPr>
        <w:pStyle w:val="xsingletxtg"/>
        <w:shd w:val="clear" w:color="auto" w:fill="FFFFFF"/>
        <w:spacing w:before="0" w:beforeAutospacing="0" w:after="0" w:afterAutospacing="0"/>
        <w:jc w:val="both"/>
        <w:rPr>
          <w:color w:val="201F1E"/>
          <w:sz w:val="12"/>
          <w:szCs w:val="12"/>
          <w:bdr w:val="none" w:sz="0" w:space="0" w:color="auto" w:frame="1"/>
          <w:lang w:val="en-GB"/>
        </w:rPr>
      </w:pPr>
    </w:p>
    <w:p w14:paraId="192D68BC" w14:textId="11E4B81D" w:rsidR="006F6A78" w:rsidRDefault="00C06C59" w:rsidP="0010717E">
      <w:pPr>
        <w:pStyle w:val="xsingletxtg"/>
        <w:shd w:val="clear" w:color="auto" w:fill="FFFFFF"/>
        <w:spacing w:before="0" w:beforeAutospacing="0" w:after="0" w:afterAutospacing="0"/>
        <w:jc w:val="both"/>
        <w:rPr>
          <w:color w:val="201F1E"/>
          <w:bdr w:val="none" w:sz="0" w:space="0" w:color="auto" w:frame="1"/>
          <w:lang w:val="en-GB"/>
        </w:rPr>
      </w:pPr>
      <w:r>
        <w:rPr>
          <w:color w:val="201F1E"/>
          <w:bdr w:val="none" w:sz="0" w:space="0" w:color="auto" w:frame="1"/>
          <w:lang w:val="en-GB"/>
        </w:rPr>
        <w:t>It is still t</w:t>
      </w:r>
      <w:r w:rsidR="00A53FAB" w:rsidRPr="00680076">
        <w:rPr>
          <w:color w:val="201F1E"/>
          <w:bdr w:val="none" w:sz="0" w:space="0" w:color="auto" w:frame="1"/>
          <w:lang w:val="en-GB"/>
        </w:rPr>
        <w:t>he Directorate of Immigration (UDI) that is responsible for the protection and care of unaccompanied asylum seeking children between the age</w:t>
      </w:r>
      <w:r w:rsidR="00DC461C">
        <w:rPr>
          <w:color w:val="201F1E"/>
          <w:bdr w:val="none" w:sz="0" w:space="0" w:color="auto" w:frame="1"/>
          <w:lang w:val="en-GB"/>
        </w:rPr>
        <w:t>s</w:t>
      </w:r>
      <w:r w:rsidR="00A53FAB" w:rsidRPr="00680076">
        <w:rPr>
          <w:color w:val="201F1E"/>
          <w:bdr w:val="none" w:sz="0" w:space="0" w:color="auto" w:frame="1"/>
          <w:lang w:val="en-GB"/>
        </w:rPr>
        <w:t xml:space="preserve"> of</w:t>
      </w:r>
      <w:r w:rsidR="006F6A78">
        <w:rPr>
          <w:color w:val="201F1E"/>
          <w:bdr w:val="none" w:sz="0" w:space="0" w:color="auto" w:frame="1"/>
          <w:lang w:val="en-GB"/>
        </w:rPr>
        <w:t xml:space="preserve"> 15 and 18 that come to Norway. </w:t>
      </w:r>
      <w:r w:rsidR="00AC63B3" w:rsidRPr="00680076">
        <w:rPr>
          <w:color w:val="201F1E"/>
          <w:bdr w:val="none" w:sz="0" w:space="0" w:color="auto" w:frame="1"/>
          <w:lang w:val="en-GB"/>
        </w:rPr>
        <w:t>There are major differences in the standard of care provided for these children compared to the care provided for children under the</w:t>
      </w:r>
      <w:r w:rsidR="007A3DD5" w:rsidRPr="00680076">
        <w:rPr>
          <w:color w:val="201F1E"/>
          <w:bdr w:val="none" w:sz="0" w:space="0" w:color="auto" w:frame="1"/>
          <w:lang w:val="en-GB"/>
        </w:rPr>
        <w:t xml:space="preserve"> care of the </w:t>
      </w:r>
      <w:r w:rsidR="00AC63B3" w:rsidRPr="00680076">
        <w:rPr>
          <w:color w:val="201F1E"/>
          <w:bdr w:val="none" w:sz="0" w:space="0" w:color="auto" w:frame="1"/>
          <w:lang w:val="en-GB"/>
        </w:rPr>
        <w:t xml:space="preserve">Child Welfare Services. </w:t>
      </w:r>
    </w:p>
    <w:p w14:paraId="1B67CDD3" w14:textId="77777777" w:rsidR="006F6A78" w:rsidRDefault="006F6A78" w:rsidP="0010717E">
      <w:pPr>
        <w:pStyle w:val="xsingletxtg"/>
        <w:shd w:val="clear" w:color="auto" w:fill="FFFFFF"/>
        <w:spacing w:before="0" w:beforeAutospacing="0" w:after="0" w:afterAutospacing="0"/>
        <w:jc w:val="both"/>
        <w:rPr>
          <w:color w:val="201F1E"/>
          <w:bdr w:val="none" w:sz="0" w:space="0" w:color="auto" w:frame="1"/>
          <w:lang w:val="en-GB"/>
        </w:rPr>
      </w:pPr>
    </w:p>
    <w:p w14:paraId="0A6A731F" w14:textId="6CB94A64" w:rsidR="001B0BF3" w:rsidRPr="00680076" w:rsidRDefault="00C60AEE" w:rsidP="0010717E">
      <w:pPr>
        <w:pStyle w:val="xsingletxtg"/>
        <w:shd w:val="clear" w:color="auto" w:fill="FFFFFF"/>
        <w:spacing w:before="0" w:beforeAutospacing="0" w:after="0" w:afterAutospacing="0"/>
        <w:jc w:val="both"/>
        <w:rPr>
          <w:color w:val="201F1E"/>
          <w:bdr w:val="none" w:sz="0" w:space="0" w:color="auto" w:frame="1"/>
          <w:lang w:val="en-GB"/>
        </w:rPr>
      </w:pPr>
      <w:r w:rsidRPr="00680076">
        <w:rPr>
          <w:color w:val="201F1E"/>
          <w:bdr w:val="none" w:sz="0" w:space="0" w:color="auto" w:frame="1"/>
          <w:lang w:val="en-GB"/>
        </w:rPr>
        <w:t xml:space="preserve">A report by the Norwegian National Human Rights Institution (NHRI) shows significant differences in the care provided in reception centres for unaccompanied asylum seekers between the age of 15 and 18 as compared to </w:t>
      </w:r>
      <w:r w:rsidR="00703979">
        <w:rPr>
          <w:color w:val="201F1E"/>
          <w:bdr w:val="none" w:sz="0" w:space="0" w:color="auto" w:frame="1"/>
          <w:lang w:val="en-GB"/>
        </w:rPr>
        <w:t xml:space="preserve">the care provided for unaccompanied minors </w:t>
      </w:r>
      <w:r w:rsidRPr="00680076">
        <w:rPr>
          <w:color w:val="201F1E"/>
          <w:bdr w:val="none" w:sz="0" w:space="0" w:color="auto" w:frame="1"/>
          <w:lang w:val="en-GB"/>
        </w:rPr>
        <w:t>under the age of 15 and to other children under the responsibility of the Child Welfare Services. NHRI has concluded that the differential treatment of the children between the ages of 15 and 18, are in breach of the UN Convention on the Rights of the Child.</w:t>
      </w:r>
      <w:r w:rsidR="00581BFF" w:rsidRPr="00680076">
        <w:rPr>
          <w:rStyle w:val="Fotnotereferanse"/>
          <w:color w:val="201F1E"/>
          <w:sz w:val="24"/>
          <w:bdr w:val="none" w:sz="0" w:space="0" w:color="auto" w:frame="1"/>
        </w:rPr>
        <w:footnoteReference w:id="1"/>
      </w:r>
      <w:r w:rsidRPr="00680076">
        <w:rPr>
          <w:color w:val="201F1E"/>
          <w:bdr w:val="none" w:sz="0" w:space="0" w:color="auto" w:frame="1"/>
          <w:lang w:val="en-GB"/>
        </w:rPr>
        <w:t xml:space="preserve">   </w:t>
      </w:r>
    </w:p>
    <w:p w14:paraId="46E2A8EA" w14:textId="1906CA4B" w:rsidR="00C60AEE" w:rsidRPr="00680076" w:rsidRDefault="00C60AEE" w:rsidP="0010717E">
      <w:pPr>
        <w:pStyle w:val="xsingletxtg"/>
        <w:shd w:val="clear" w:color="auto" w:fill="FFFFFF"/>
        <w:spacing w:before="0" w:beforeAutospacing="0" w:after="0" w:afterAutospacing="0"/>
        <w:jc w:val="both"/>
        <w:rPr>
          <w:color w:val="201F1E"/>
          <w:bdr w:val="none" w:sz="0" w:space="0" w:color="auto" w:frame="1"/>
          <w:lang w:val="en-GB"/>
        </w:rPr>
      </w:pPr>
    </w:p>
    <w:p w14:paraId="38EC24B4" w14:textId="01F474F9" w:rsidR="001631D3" w:rsidRPr="00680076" w:rsidRDefault="00F769CF" w:rsidP="004B4AE5">
      <w:pPr>
        <w:pStyle w:val="xmsonormal"/>
        <w:shd w:val="clear" w:color="auto" w:fill="FFFFFF"/>
        <w:spacing w:before="0" w:beforeAutospacing="0" w:after="0" w:afterAutospacing="0"/>
        <w:rPr>
          <w:color w:val="201F1E"/>
          <w:lang w:val="en-GB"/>
        </w:rPr>
      </w:pPr>
      <w:r>
        <w:rPr>
          <w:color w:val="201F1E"/>
          <w:bdr w:val="none" w:sz="0" w:space="0" w:color="auto" w:frame="1"/>
          <w:lang w:val="en-GB"/>
        </w:rPr>
        <w:t>We strongly disagree with</w:t>
      </w:r>
      <w:r w:rsidR="00B17856">
        <w:rPr>
          <w:color w:val="201F1E"/>
          <w:bdr w:val="none" w:sz="0" w:space="0" w:color="auto" w:frame="1"/>
          <w:lang w:val="en-GB"/>
        </w:rPr>
        <w:t xml:space="preserve"> t</w:t>
      </w:r>
      <w:bookmarkStart w:id="0" w:name="_GoBack"/>
      <w:bookmarkEnd w:id="0"/>
      <w:r w:rsidR="001631D3" w:rsidRPr="00680076">
        <w:rPr>
          <w:color w:val="201F1E"/>
          <w:bdr w:val="none" w:sz="0" w:space="0" w:color="auto" w:frame="1"/>
          <w:lang w:val="en-GB"/>
        </w:rPr>
        <w:t xml:space="preserve">he </w:t>
      </w:r>
      <w:r w:rsidR="00EC07A1">
        <w:rPr>
          <w:color w:val="201F1E"/>
          <w:bdr w:val="none" w:sz="0" w:space="0" w:color="auto" w:frame="1"/>
          <w:lang w:val="en-GB"/>
        </w:rPr>
        <w:t>State Party’s description that «t</w:t>
      </w:r>
      <w:r w:rsidR="001631D3" w:rsidRPr="00680076">
        <w:rPr>
          <w:color w:val="201F1E"/>
          <w:bdr w:val="none" w:sz="0" w:space="0" w:color="auto" w:frame="1"/>
          <w:lang w:val="en-GB"/>
        </w:rPr>
        <w:t xml:space="preserve">he reception facilities offered to unaccompanied minors aged 15–18 are designed </w:t>
      </w:r>
      <w:r w:rsidR="00EC07A1">
        <w:rPr>
          <w:color w:val="201F1E"/>
          <w:bdr w:val="none" w:sz="0" w:space="0" w:color="auto" w:frame="1"/>
          <w:lang w:val="en-GB"/>
        </w:rPr>
        <w:t>to meet the needs of this group»</w:t>
      </w:r>
      <w:r w:rsidR="001631D3" w:rsidRPr="00680076">
        <w:rPr>
          <w:color w:val="201F1E"/>
          <w:bdr w:val="none" w:sz="0" w:space="0" w:color="auto" w:frame="1"/>
          <w:lang w:val="en-GB"/>
        </w:rPr>
        <w:t>. In our experience</w:t>
      </w:r>
      <w:r>
        <w:rPr>
          <w:color w:val="201F1E"/>
          <w:bdr w:val="none" w:sz="0" w:space="0" w:color="auto" w:frame="1"/>
          <w:lang w:val="en-GB"/>
        </w:rPr>
        <w:t>,</w:t>
      </w:r>
      <w:r w:rsidR="001631D3" w:rsidRPr="00680076">
        <w:rPr>
          <w:color w:val="201F1E"/>
          <w:bdr w:val="none" w:sz="0" w:space="0" w:color="auto" w:frame="1"/>
          <w:lang w:val="en-GB"/>
        </w:rPr>
        <w:t xml:space="preserve"> the care provided fo</w:t>
      </w:r>
      <w:r w:rsidR="00395D85">
        <w:rPr>
          <w:color w:val="201F1E"/>
          <w:bdr w:val="none" w:sz="0" w:space="0" w:color="auto" w:frame="1"/>
          <w:lang w:val="en-GB"/>
        </w:rPr>
        <w:t xml:space="preserve">r this group is not adequate, as confirmed by the </w:t>
      </w:r>
      <w:proofErr w:type="spellStart"/>
      <w:r w:rsidR="001631D3" w:rsidRPr="00680076">
        <w:rPr>
          <w:color w:val="201F1E"/>
          <w:bdr w:val="none" w:sz="0" w:space="0" w:color="auto" w:frame="1"/>
          <w:lang w:val="en-GB"/>
        </w:rPr>
        <w:t>Fafo</w:t>
      </w:r>
      <w:proofErr w:type="spellEnd"/>
      <w:r w:rsidR="001631D3" w:rsidRPr="00680076">
        <w:rPr>
          <w:color w:val="201F1E"/>
          <w:bdr w:val="none" w:sz="0" w:space="0" w:color="auto" w:frame="1"/>
          <w:lang w:val="en-GB"/>
        </w:rPr>
        <w:t xml:space="preserve"> R</w:t>
      </w:r>
      <w:r w:rsidR="00395D85">
        <w:rPr>
          <w:color w:val="201F1E"/>
          <w:bdr w:val="none" w:sz="0" w:space="0" w:color="auto" w:frame="1"/>
          <w:lang w:val="en-GB"/>
        </w:rPr>
        <w:t>esearch Foundation</w:t>
      </w:r>
      <w:r w:rsidR="001631D3" w:rsidRPr="00680076">
        <w:rPr>
          <w:color w:val="201F1E"/>
          <w:bdr w:val="none" w:sz="0" w:space="0" w:color="auto" w:frame="1"/>
          <w:lang w:val="en-GB"/>
        </w:rPr>
        <w:t>.</w:t>
      </w:r>
      <w:r w:rsidR="001631D3" w:rsidRPr="00680076">
        <w:rPr>
          <w:rStyle w:val="Fotnotereferanse"/>
          <w:color w:val="201F1E"/>
          <w:sz w:val="24"/>
          <w:bdr w:val="none" w:sz="0" w:space="0" w:color="auto" w:frame="1"/>
        </w:rPr>
        <w:footnoteReference w:id="2"/>
      </w:r>
    </w:p>
    <w:p w14:paraId="6FF794BB" w14:textId="6EAD1177" w:rsidR="00A44ACC" w:rsidRPr="00680076" w:rsidRDefault="00A44ACC" w:rsidP="004B4AE5">
      <w:pPr>
        <w:pStyle w:val="xmsonormal"/>
        <w:shd w:val="clear" w:color="auto" w:fill="FFFFFF"/>
        <w:spacing w:before="0" w:beforeAutospacing="0" w:after="0" w:afterAutospacing="0"/>
        <w:rPr>
          <w:color w:val="201F1E"/>
          <w:lang w:val="en-GB"/>
        </w:rPr>
      </w:pPr>
      <w:r w:rsidRPr="00680076">
        <w:rPr>
          <w:color w:val="201F1E"/>
          <w:bdr w:val="none" w:sz="0" w:space="0" w:color="auto" w:frame="1"/>
          <w:lang w:val="en-GB"/>
        </w:rPr>
        <w:t> </w:t>
      </w:r>
    </w:p>
    <w:p w14:paraId="0811BEC1" w14:textId="46BCDCCF" w:rsidR="00A44ACC" w:rsidRPr="00AA5815" w:rsidRDefault="00A44ACC" w:rsidP="004B4AE5">
      <w:pPr>
        <w:pStyle w:val="xmsonormal"/>
        <w:shd w:val="clear" w:color="auto" w:fill="FFFFFF"/>
        <w:spacing w:before="0" w:beforeAutospacing="0" w:after="0" w:afterAutospacing="0"/>
        <w:rPr>
          <w:color w:val="201F1E"/>
          <w:lang w:val="en-GB"/>
        </w:rPr>
      </w:pPr>
      <w:r w:rsidRPr="00680076">
        <w:rPr>
          <w:color w:val="201F1E"/>
          <w:bdr w:val="none" w:sz="0" w:space="0" w:color="auto" w:frame="1"/>
          <w:lang w:val="en-GB"/>
        </w:rPr>
        <w:t xml:space="preserve">The State Party has been recommended that the protection and care for these children are provided by the Child Welfare Services by The UN Committee Against Torture (2018), The UN Committee on the Elimination of Racial Discrimination (2019), The UN Committee on the Rights of the Child (2018), The Human Rights Committee (2018) and the UN Human </w:t>
      </w:r>
      <w:r w:rsidRPr="00AA5815">
        <w:rPr>
          <w:color w:val="201F1E"/>
          <w:bdr w:val="none" w:sz="0" w:space="0" w:color="auto" w:frame="1"/>
          <w:lang w:val="en-GB"/>
        </w:rPr>
        <w:t>R</w:t>
      </w:r>
      <w:r w:rsidR="00C3407B">
        <w:rPr>
          <w:color w:val="201F1E"/>
          <w:bdr w:val="none" w:sz="0" w:space="0" w:color="auto" w:frame="1"/>
          <w:lang w:val="en-GB"/>
        </w:rPr>
        <w:t>ights Council (2019).</w:t>
      </w:r>
    </w:p>
    <w:p w14:paraId="55F30993" w14:textId="26E6AB2E" w:rsidR="001631D3" w:rsidRDefault="001631D3" w:rsidP="004B4AE5">
      <w:pPr>
        <w:pStyle w:val="xsingletxtg"/>
        <w:shd w:val="clear" w:color="auto" w:fill="FFFFFF"/>
        <w:spacing w:before="0" w:beforeAutospacing="0" w:after="0" w:afterAutospacing="0"/>
        <w:ind w:right="1134"/>
        <w:jc w:val="both"/>
        <w:rPr>
          <w:color w:val="201F1E"/>
          <w:bdr w:val="none" w:sz="0" w:space="0" w:color="auto" w:frame="1"/>
          <w:lang w:val="en-GB"/>
        </w:rPr>
      </w:pPr>
    </w:p>
    <w:tbl>
      <w:tblPr>
        <w:tblStyle w:val="Tabellrutenett"/>
        <w:tblW w:w="0" w:type="auto"/>
        <w:tblLook w:val="04A0" w:firstRow="1" w:lastRow="0" w:firstColumn="1" w:lastColumn="0" w:noHBand="0" w:noVBand="1"/>
      </w:tblPr>
      <w:tblGrid>
        <w:gridCol w:w="9062"/>
      </w:tblGrid>
      <w:tr w:rsidR="00D64EB1" w:rsidRPr="00B17856" w14:paraId="4A3CFFCF" w14:textId="77777777" w:rsidTr="00D64EB1">
        <w:tc>
          <w:tcPr>
            <w:tcW w:w="9062" w:type="dxa"/>
          </w:tcPr>
          <w:p w14:paraId="3E8CFA74" w14:textId="77777777" w:rsidR="00D64EB1" w:rsidRDefault="00D64EB1" w:rsidP="004B4AE5">
            <w:pPr>
              <w:pStyle w:val="xsingletxtg"/>
              <w:spacing w:before="0" w:beforeAutospacing="0" w:after="0" w:afterAutospacing="0"/>
              <w:ind w:right="1134"/>
              <w:jc w:val="both"/>
              <w:rPr>
                <w:color w:val="201F1E"/>
                <w:bdr w:val="none" w:sz="0" w:space="0" w:color="auto" w:frame="1"/>
                <w:lang w:val="en-GB"/>
              </w:rPr>
            </w:pPr>
          </w:p>
          <w:p w14:paraId="09454256" w14:textId="4A8B1B66" w:rsidR="00D64EB1" w:rsidRPr="00AA5815" w:rsidRDefault="006C07C9" w:rsidP="008D2816">
            <w:pPr>
              <w:pStyle w:val="xsingletxtg"/>
              <w:shd w:val="clear" w:color="auto" w:fill="FFFFFF"/>
              <w:spacing w:before="0" w:beforeAutospacing="0" w:after="60" w:afterAutospacing="0"/>
              <w:ind w:right="1134"/>
              <w:jc w:val="both"/>
              <w:rPr>
                <w:b/>
                <w:color w:val="201F1E"/>
                <w:u w:val="single"/>
                <w:bdr w:val="none" w:sz="0" w:space="0" w:color="auto" w:frame="1"/>
                <w:lang w:val="en-GB"/>
              </w:rPr>
            </w:pPr>
            <w:r>
              <w:rPr>
                <w:b/>
                <w:color w:val="201F1E"/>
                <w:u w:val="single"/>
                <w:bdr w:val="none" w:sz="0" w:space="0" w:color="auto" w:frame="1"/>
                <w:lang w:val="en-GB"/>
              </w:rPr>
              <w:t>Recommendation</w:t>
            </w:r>
          </w:p>
          <w:p w14:paraId="410E88A1" w14:textId="6032019C" w:rsidR="00D64EB1" w:rsidRPr="00AA5815" w:rsidRDefault="00D64EB1" w:rsidP="00D64EB1">
            <w:pPr>
              <w:pStyle w:val="xmsonormal"/>
              <w:shd w:val="clear" w:color="auto" w:fill="FFFFFF"/>
              <w:spacing w:before="0" w:beforeAutospacing="0" w:after="0" w:afterAutospacing="0"/>
              <w:rPr>
                <w:color w:val="201F1E"/>
                <w:bdr w:val="none" w:sz="0" w:space="0" w:color="auto" w:frame="1"/>
                <w:lang w:val="en-GB"/>
              </w:rPr>
            </w:pPr>
            <w:r w:rsidRPr="00AA5815">
              <w:rPr>
                <w:color w:val="201F1E"/>
                <w:bdr w:val="none" w:sz="0" w:space="0" w:color="auto" w:frame="1"/>
                <w:lang w:val="en-GB"/>
              </w:rPr>
              <w:t xml:space="preserve">The State Party must ensure </w:t>
            </w:r>
            <w:r w:rsidR="0046150B">
              <w:rPr>
                <w:color w:val="201F1E"/>
                <w:bdr w:val="none" w:sz="0" w:space="0" w:color="auto" w:frame="1"/>
                <w:lang w:val="en-GB"/>
              </w:rPr>
              <w:t>that the Child Welfare S</w:t>
            </w:r>
            <w:r w:rsidRPr="00AA5815">
              <w:rPr>
                <w:color w:val="201F1E"/>
                <w:bdr w:val="none" w:sz="0" w:space="0" w:color="auto" w:frame="1"/>
                <w:lang w:val="en-GB"/>
              </w:rPr>
              <w:t>ervices are given responsibili</w:t>
            </w:r>
            <w:r w:rsidR="0046150B">
              <w:rPr>
                <w:color w:val="201F1E"/>
                <w:bdr w:val="none" w:sz="0" w:space="0" w:color="auto" w:frame="1"/>
                <w:lang w:val="en-GB"/>
              </w:rPr>
              <w:t>ty for all unaccompanied</w:t>
            </w:r>
            <w:r w:rsidRPr="00AA5815">
              <w:rPr>
                <w:color w:val="201F1E"/>
                <w:bdr w:val="none" w:sz="0" w:space="0" w:color="auto" w:frame="1"/>
                <w:lang w:val="en-GB"/>
              </w:rPr>
              <w:t xml:space="preserve"> minors under 18, regulated by the Child Welfare Act. </w:t>
            </w:r>
          </w:p>
          <w:p w14:paraId="6628E744" w14:textId="56F29E03" w:rsidR="00D64EB1" w:rsidRDefault="00D64EB1" w:rsidP="004B4AE5">
            <w:pPr>
              <w:pStyle w:val="xsingletxtg"/>
              <w:spacing w:before="0" w:beforeAutospacing="0" w:after="0" w:afterAutospacing="0"/>
              <w:ind w:right="1134"/>
              <w:jc w:val="both"/>
              <w:rPr>
                <w:color w:val="201F1E"/>
                <w:bdr w:val="none" w:sz="0" w:space="0" w:color="auto" w:frame="1"/>
                <w:lang w:val="en-GB"/>
              </w:rPr>
            </w:pPr>
          </w:p>
        </w:tc>
      </w:tr>
    </w:tbl>
    <w:p w14:paraId="5D0D408A" w14:textId="77777777" w:rsidR="0010717E" w:rsidRDefault="0010717E" w:rsidP="0010717E">
      <w:pPr>
        <w:pStyle w:val="Listeavsnitt"/>
        <w:spacing w:after="60" w:line="240" w:lineRule="auto"/>
        <w:ind w:left="357"/>
        <w:rPr>
          <w:rFonts w:ascii="Times New Roman" w:hAnsi="Times New Roman" w:cs="Times New Roman"/>
          <w:b/>
          <w:i/>
          <w:sz w:val="24"/>
          <w:szCs w:val="24"/>
          <w:lang w:val="en-GB"/>
        </w:rPr>
      </w:pPr>
    </w:p>
    <w:p w14:paraId="45D491B5" w14:textId="0FB99170" w:rsidR="000D2EE3" w:rsidRPr="00FA1B8B" w:rsidRDefault="00616E55" w:rsidP="00436099">
      <w:pPr>
        <w:pStyle w:val="Listeavsnitt"/>
        <w:numPr>
          <w:ilvl w:val="0"/>
          <w:numId w:val="2"/>
        </w:numPr>
        <w:spacing w:after="60" w:line="240" w:lineRule="auto"/>
        <w:ind w:left="357" w:hanging="357"/>
        <w:rPr>
          <w:rFonts w:ascii="Times New Roman" w:hAnsi="Times New Roman" w:cs="Times New Roman"/>
          <w:b/>
          <w:i/>
          <w:sz w:val="24"/>
          <w:szCs w:val="24"/>
          <w:lang w:val="en-GB"/>
        </w:rPr>
      </w:pPr>
      <w:r w:rsidRPr="00FA1B8B">
        <w:rPr>
          <w:rFonts w:ascii="Times New Roman" w:hAnsi="Times New Roman" w:cs="Times New Roman"/>
          <w:b/>
          <w:i/>
          <w:sz w:val="24"/>
          <w:szCs w:val="24"/>
          <w:lang w:val="en-GB"/>
        </w:rPr>
        <w:lastRenderedPageBreak/>
        <w:t>Paragraph 15 (c</w:t>
      </w:r>
      <w:r w:rsidR="00FA1B8B" w:rsidRPr="00FA1B8B">
        <w:rPr>
          <w:rFonts w:ascii="Times New Roman" w:hAnsi="Times New Roman" w:cs="Times New Roman"/>
          <w:b/>
          <w:i/>
          <w:sz w:val="24"/>
          <w:szCs w:val="24"/>
          <w:lang w:val="en-GB"/>
        </w:rPr>
        <w:t xml:space="preserve">) of the list of issues: </w:t>
      </w:r>
      <w:r w:rsidR="0013120B">
        <w:rPr>
          <w:rFonts w:ascii="Times New Roman" w:hAnsi="Times New Roman" w:cs="Times New Roman"/>
          <w:b/>
          <w:i/>
          <w:color w:val="201F1E"/>
          <w:sz w:val="24"/>
          <w:szCs w:val="24"/>
          <w:lang w:val="en-GB"/>
        </w:rPr>
        <w:t>«</w:t>
      </w:r>
      <w:r w:rsidR="000D2EE3" w:rsidRPr="00FA1B8B">
        <w:rPr>
          <w:rFonts w:ascii="Times New Roman" w:hAnsi="Times New Roman" w:cs="Times New Roman"/>
          <w:b/>
          <w:i/>
          <w:color w:val="201F1E"/>
          <w:sz w:val="24"/>
          <w:szCs w:val="24"/>
          <w:bdr w:val="none" w:sz="0" w:space="0" w:color="auto" w:frame="1"/>
          <w:lang w:val="en-GB"/>
        </w:rPr>
        <w:t>Cases of unaccompanied asylum-seeking children who are missing from reception centres, including the number of such cases reported and investigated and the outcome of the investigations, and the main causes for children going missing and the mea</w:t>
      </w:r>
      <w:r w:rsidR="0013120B">
        <w:rPr>
          <w:rFonts w:ascii="Times New Roman" w:hAnsi="Times New Roman" w:cs="Times New Roman"/>
          <w:b/>
          <w:i/>
          <w:color w:val="201F1E"/>
          <w:sz w:val="24"/>
          <w:szCs w:val="24"/>
          <w:bdr w:val="none" w:sz="0" w:space="0" w:color="auto" w:frame="1"/>
          <w:lang w:val="en-GB"/>
        </w:rPr>
        <w:t>sures taken to address them»</w:t>
      </w:r>
    </w:p>
    <w:p w14:paraId="001318E9" w14:textId="5AB63931" w:rsidR="00616E55" w:rsidRPr="00FA1B8B" w:rsidRDefault="00616E55" w:rsidP="0010717E">
      <w:pPr>
        <w:pStyle w:val="xsingletxtg"/>
        <w:shd w:val="clear" w:color="auto" w:fill="FFFFFF"/>
        <w:spacing w:before="0" w:beforeAutospacing="0" w:after="0" w:afterAutospacing="0"/>
        <w:jc w:val="both"/>
        <w:rPr>
          <w:color w:val="201F1E"/>
          <w:sz w:val="12"/>
          <w:szCs w:val="12"/>
          <w:bdr w:val="none" w:sz="0" w:space="0" w:color="auto" w:frame="1"/>
          <w:lang w:val="en-GB"/>
        </w:rPr>
      </w:pPr>
    </w:p>
    <w:p w14:paraId="2AA2A8A3" w14:textId="559D61C6" w:rsidR="004F7A0E" w:rsidRPr="002E635C" w:rsidRDefault="004F7A0E" w:rsidP="0010717E">
      <w:pPr>
        <w:pStyle w:val="xsingletxtg"/>
        <w:shd w:val="clear" w:color="auto" w:fill="FFFFFF"/>
        <w:spacing w:before="0" w:beforeAutospacing="0" w:after="0" w:afterAutospacing="0"/>
        <w:jc w:val="both"/>
        <w:rPr>
          <w:color w:val="201F1E"/>
          <w:bdr w:val="none" w:sz="0" w:space="0" w:color="auto" w:frame="1"/>
          <w:lang w:val="en-GB"/>
        </w:rPr>
      </w:pPr>
      <w:r w:rsidRPr="002E635C">
        <w:rPr>
          <w:color w:val="201F1E"/>
          <w:bdr w:val="none" w:sz="0" w:space="0" w:color="auto" w:frame="1"/>
          <w:lang w:val="en-GB"/>
        </w:rPr>
        <w:t>I</w:t>
      </w:r>
      <w:r w:rsidR="00EC1D9C" w:rsidRPr="002E635C">
        <w:rPr>
          <w:color w:val="201F1E"/>
          <w:bdr w:val="none" w:sz="0" w:space="0" w:color="auto" w:frame="1"/>
          <w:lang w:val="en-GB"/>
        </w:rPr>
        <w:t>n</w:t>
      </w:r>
      <w:r w:rsidRPr="002E635C">
        <w:rPr>
          <w:color w:val="201F1E"/>
          <w:bdr w:val="none" w:sz="0" w:space="0" w:color="auto" w:frame="1"/>
          <w:lang w:val="en-GB"/>
        </w:rPr>
        <w:t xml:space="preserve"> recent years, a high number of unaccompanied minors have disappeared from Norwegian asylum centres. Many of the children that have disappeared, are children from Afghanistan who had only been given a temporary resident permit in Norway until the age of 18.</w:t>
      </w:r>
      <w:r w:rsidR="00751CD6" w:rsidRPr="002E635C">
        <w:rPr>
          <w:rStyle w:val="Fotnotereferanse"/>
          <w:color w:val="201F1E"/>
          <w:sz w:val="24"/>
          <w:bdr w:val="none" w:sz="0" w:space="0" w:color="auto" w:frame="1"/>
        </w:rPr>
        <w:footnoteReference w:id="3"/>
      </w:r>
      <w:r w:rsidRPr="002E635C">
        <w:rPr>
          <w:color w:val="201F1E"/>
          <w:bdr w:val="none" w:sz="0" w:space="0" w:color="auto" w:frame="1"/>
          <w:lang w:val="en-GB"/>
        </w:rPr>
        <w:t xml:space="preserve"> </w:t>
      </w:r>
    </w:p>
    <w:p w14:paraId="0D5F5DB6" w14:textId="30BFD12E" w:rsidR="004F7A0E" w:rsidRPr="002E635C" w:rsidRDefault="004F7A0E" w:rsidP="0010717E">
      <w:pPr>
        <w:pStyle w:val="xsingletxtg"/>
        <w:shd w:val="clear" w:color="auto" w:fill="FFFFFF"/>
        <w:spacing w:before="0" w:beforeAutospacing="0" w:after="0" w:afterAutospacing="0"/>
        <w:jc w:val="both"/>
        <w:rPr>
          <w:color w:val="201F1E"/>
          <w:bdr w:val="none" w:sz="0" w:space="0" w:color="auto" w:frame="1"/>
          <w:lang w:val="en-GB"/>
        </w:rPr>
      </w:pPr>
    </w:p>
    <w:p w14:paraId="49C88CE7" w14:textId="439E8EA7" w:rsidR="004F7A0E" w:rsidRPr="002E635C" w:rsidRDefault="004F7A0E" w:rsidP="0010717E">
      <w:pPr>
        <w:pStyle w:val="xsingletxtg"/>
        <w:shd w:val="clear" w:color="auto" w:fill="FFFFFF"/>
        <w:spacing w:before="0" w:beforeAutospacing="0" w:after="0" w:afterAutospacing="0"/>
        <w:jc w:val="both"/>
        <w:rPr>
          <w:color w:val="201F1E"/>
          <w:bdr w:val="none" w:sz="0" w:space="0" w:color="auto" w:frame="1"/>
          <w:lang w:val="en-GB"/>
        </w:rPr>
      </w:pPr>
      <w:r w:rsidRPr="002E635C">
        <w:rPr>
          <w:color w:val="201F1E"/>
          <w:bdr w:val="none" w:sz="0" w:space="0" w:color="auto" w:frame="1"/>
          <w:lang w:val="en-GB"/>
        </w:rPr>
        <w:t>Adequate protection and care is important to prevent disappearances. As shown above, the protection and care given to unaccompanied minors b</w:t>
      </w:r>
      <w:r w:rsidR="00AB0CF0" w:rsidRPr="002E635C">
        <w:rPr>
          <w:color w:val="201F1E"/>
          <w:bdr w:val="none" w:sz="0" w:space="0" w:color="auto" w:frame="1"/>
          <w:lang w:val="en-GB"/>
        </w:rPr>
        <w:t>etween the ages of 15 and 18 is</w:t>
      </w:r>
      <w:r w:rsidRPr="002E635C">
        <w:rPr>
          <w:color w:val="201F1E"/>
          <w:bdr w:val="none" w:sz="0" w:space="0" w:color="auto" w:frame="1"/>
          <w:lang w:val="en-GB"/>
        </w:rPr>
        <w:t xml:space="preserve"> not sufficient. </w:t>
      </w:r>
    </w:p>
    <w:p w14:paraId="03F2445A" w14:textId="77777777" w:rsidR="004F7A0E" w:rsidRPr="002E635C" w:rsidRDefault="004F7A0E" w:rsidP="0010717E">
      <w:pPr>
        <w:pStyle w:val="xsingletxtg"/>
        <w:shd w:val="clear" w:color="auto" w:fill="FFFFFF"/>
        <w:spacing w:before="0" w:beforeAutospacing="0" w:after="0" w:afterAutospacing="0"/>
        <w:jc w:val="both"/>
        <w:rPr>
          <w:color w:val="201F1E"/>
          <w:bdr w:val="none" w:sz="0" w:space="0" w:color="auto" w:frame="1"/>
          <w:lang w:val="en-GB"/>
        </w:rPr>
      </w:pPr>
    </w:p>
    <w:p w14:paraId="7FBABAF1" w14:textId="0024197B" w:rsidR="00006F87" w:rsidRPr="004B4AE5" w:rsidRDefault="00EC07A1" w:rsidP="0010717E">
      <w:pPr>
        <w:pStyle w:val="xsingletxtg"/>
        <w:shd w:val="clear" w:color="auto" w:fill="FFFFFF"/>
        <w:spacing w:before="0" w:beforeAutospacing="0" w:after="0" w:afterAutospacing="0"/>
        <w:jc w:val="both"/>
        <w:rPr>
          <w:color w:val="201F1E"/>
          <w:bdr w:val="none" w:sz="0" w:space="0" w:color="auto" w:frame="1"/>
          <w:lang w:val="en-GB"/>
        </w:rPr>
      </w:pPr>
      <w:r>
        <w:rPr>
          <w:color w:val="201F1E"/>
          <w:bdr w:val="none" w:sz="0" w:space="0" w:color="auto" w:frame="1"/>
          <w:lang w:val="en-GB"/>
        </w:rPr>
        <w:t>The State Party states that «</w:t>
      </w:r>
      <w:r w:rsidR="00616E55" w:rsidRPr="004B4AE5">
        <w:rPr>
          <w:color w:val="201F1E"/>
          <w:bdr w:val="none" w:sz="0" w:space="0" w:color="auto" w:frame="1"/>
          <w:lang w:val="en-GB"/>
        </w:rPr>
        <w:t>t</w:t>
      </w:r>
      <w:r w:rsidR="00006F87" w:rsidRPr="004B4AE5">
        <w:rPr>
          <w:lang w:val="en-GB"/>
        </w:rPr>
        <w:t>he immigration authorities and the police have guidelines on how to deal with disappearances of unaccompanied or separated children</w:t>
      </w:r>
      <w:r>
        <w:rPr>
          <w:lang w:val="en-GB"/>
        </w:rPr>
        <w:t>»</w:t>
      </w:r>
      <w:r w:rsidR="00006F87" w:rsidRPr="004B4AE5">
        <w:rPr>
          <w:lang w:val="en-GB"/>
        </w:rPr>
        <w:t xml:space="preserve">. </w:t>
      </w:r>
    </w:p>
    <w:p w14:paraId="39A2BDD7" w14:textId="6F4414B9" w:rsidR="00006F87" w:rsidRPr="004B4AE5" w:rsidRDefault="00006F87" w:rsidP="0010717E">
      <w:pPr>
        <w:pStyle w:val="xsingletxtg"/>
        <w:shd w:val="clear" w:color="auto" w:fill="FFFFFF"/>
        <w:spacing w:before="0" w:beforeAutospacing="0" w:after="0" w:afterAutospacing="0"/>
        <w:jc w:val="both"/>
        <w:rPr>
          <w:color w:val="201F1E"/>
          <w:bdr w:val="none" w:sz="0" w:space="0" w:color="auto" w:frame="1"/>
          <w:lang w:val="en-GB"/>
        </w:rPr>
      </w:pPr>
    </w:p>
    <w:p w14:paraId="4962C89B" w14:textId="61045D12" w:rsidR="00616E55" w:rsidRDefault="00616E55" w:rsidP="0010717E">
      <w:pPr>
        <w:pStyle w:val="xsingletxtg"/>
        <w:shd w:val="clear" w:color="auto" w:fill="FFFFFF"/>
        <w:spacing w:before="0" w:beforeAutospacing="0" w:after="0" w:afterAutospacing="0"/>
        <w:jc w:val="both"/>
        <w:rPr>
          <w:lang w:val="en-GB"/>
        </w:rPr>
      </w:pPr>
      <w:r w:rsidRPr="004B4AE5">
        <w:rPr>
          <w:color w:val="201F1E"/>
          <w:bdr w:val="none" w:sz="0" w:space="0" w:color="auto" w:frame="1"/>
          <w:lang w:val="en-GB"/>
        </w:rPr>
        <w:t>However, a report by the</w:t>
      </w:r>
      <w:r w:rsidRPr="004B4AE5">
        <w:rPr>
          <w:lang w:val="en-GB"/>
        </w:rPr>
        <w:t xml:space="preserve"> Norwegian Institute for Urban and Regional Research states that there is no clear division of responsibility between the police, the welfare authorities and the immigration authorities - and thus no authority takes the main responsibility to make sure proper action is undertaken when disappearances of unaccompanied asylum seekers from Norwegian recep</w:t>
      </w:r>
      <w:r w:rsidR="001B4166">
        <w:rPr>
          <w:lang w:val="en-GB"/>
        </w:rPr>
        <w:t>tion cent</w:t>
      </w:r>
      <w:r w:rsidRPr="004B4AE5">
        <w:rPr>
          <w:lang w:val="en-GB"/>
        </w:rPr>
        <w:t>r</w:t>
      </w:r>
      <w:r w:rsidR="001B4166">
        <w:rPr>
          <w:lang w:val="en-GB"/>
        </w:rPr>
        <w:t>e</w:t>
      </w:r>
      <w:r w:rsidRPr="004B4AE5">
        <w:rPr>
          <w:lang w:val="en-GB"/>
        </w:rPr>
        <w:t>s are reported to the three institutions.</w:t>
      </w:r>
      <w:r w:rsidRPr="004B4AE5">
        <w:rPr>
          <w:rStyle w:val="Fotnotereferanse"/>
          <w:sz w:val="24"/>
        </w:rPr>
        <w:footnoteReference w:id="4"/>
      </w:r>
      <w:r w:rsidRPr="004B4AE5">
        <w:rPr>
          <w:lang w:val="en-GB"/>
        </w:rPr>
        <w:t xml:space="preserve"> </w:t>
      </w:r>
    </w:p>
    <w:p w14:paraId="3CFC811B" w14:textId="376AA51D" w:rsidR="00C07CFC" w:rsidRPr="002E635C" w:rsidRDefault="00C07CFC" w:rsidP="0010717E">
      <w:pPr>
        <w:pStyle w:val="xsingletxtg"/>
        <w:shd w:val="clear" w:color="auto" w:fill="FFFFFF"/>
        <w:spacing w:before="0" w:beforeAutospacing="0" w:after="0" w:afterAutospacing="0"/>
        <w:jc w:val="both"/>
        <w:rPr>
          <w:lang w:val="en-GB"/>
        </w:rPr>
      </w:pPr>
    </w:p>
    <w:tbl>
      <w:tblPr>
        <w:tblStyle w:val="Tabellrutenett"/>
        <w:tblW w:w="0" w:type="auto"/>
        <w:tblLook w:val="04A0" w:firstRow="1" w:lastRow="0" w:firstColumn="1" w:lastColumn="0" w:noHBand="0" w:noVBand="1"/>
      </w:tblPr>
      <w:tblGrid>
        <w:gridCol w:w="9062"/>
      </w:tblGrid>
      <w:tr w:rsidR="00D64EB1" w:rsidRPr="00B17856" w14:paraId="7B524E14" w14:textId="77777777" w:rsidTr="00D64EB1">
        <w:tc>
          <w:tcPr>
            <w:tcW w:w="9062" w:type="dxa"/>
          </w:tcPr>
          <w:p w14:paraId="659CFED4" w14:textId="77777777" w:rsidR="00D64EB1" w:rsidRPr="002E635C" w:rsidRDefault="00D64EB1" w:rsidP="00D64EB1">
            <w:pPr>
              <w:pStyle w:val="xsingletxtg"/>
              <w:spacing w:before="0" w:beforeAutospacing="0" w:after="0" w:afterAutospacing="0"/>
              <w:ind w:right="1134"/>
              <w:jc w:val="both"/>
              <w:rPr>
                <w:lang w:val="en-GB"/>
              </w:rPr>
            </w:pPr>
          </w:p>
          <w:p w14:paraId="698896E9" w14:textId="6B4CA1BC" w:rsidR="00D64EB1" w:rsidRPr="002E635C" w:rsidRDefault="00D64EB1" w:rsidP="0029168E">
            <w:pPr>
              <w:pStyle w:val="xsingletxtg"/>
              <w:shd w:val="clear" w:color="auto" w:fill="FFFFFF"/>
              <w:spacing w:before="0" w:beforeAutospacing="0" w:after="60" w:afterAutospacing="0"/>
              <w:ind w:right="1134"/>
              <w:jc w:val="both"/>
              <w:rPr>
                <w:b/>
                <w:u w:val="single"/>
                <w:lang w:val="en-GB"/>
              </w:rPr>
            </w:pPr>
            <w:r w:rsidRPr="002E635C">
              <w:rPr>
                <w:b/>
                <w:u w:val="single"/>
                <w:lang w:val="en-GB"/>
              </w:rPr>
              <w:t>Recommendation</w:t>
            </w:r>
            <w:r w:rsidR="0029168E" w:rsidRPr="002E635C">
              <w:rPr>
                <w:b/>
                <w:u w:val="single"/>
                <w:lang w:val="en-GB"/>
              </w:rPr>
              <w:t>s</w:t>
            </w:r>
          </w:p>
          <w:p w14:paraId="587C0B4D" w14:textId="2AD70212" w:rsidR="00D64EB1" w:rsidRPr="002E635C" w:rsidRDefault="0029168E" w:rsidP="0029168E">
            <w:pPr>
              <w:pStyle w:val="Merknadstekst"/>
              <w:rPr>
                <w:rFonts w:ascii="Times New Roman" w:hAnsi="Times New Roman" w:cs="Times New Roman"/>
                <w:sz w:val="24"/>
                <w:szCs w:val="24"/>
                <w:lang w:val="en-GB"/>
              </w:rPr>
            </w:pPr>
            <w:r w:rsidRPr="002E635C">
              <w:rPr>
                <w:rFonts w:ascii="Times New Roman" w:hAnsi="Times New Roman" w:cs="Times New Roman"/>
                <w:sz w:val="24"/>
                <w:szCs w:val="24"/>
                <w:lang w:val="en-GB"/>
              </w:rPr>
              <w:t xml:space="preserve">The State Party should: </w:t>
            </w:r>
          </w:p>
          <w:p w14:paraId="15774389" w14:textId="4322E00F" w:rsidR="0029168E" w:rsidRPr="002E635C" w:rsidRDefault="0029168E" w:rsidP="0029168E">
            <w:pPr>
              <w:pStyle w:val="Merknadstekst"/>
              <w:rPr>
                <w:rFonts w:ascii="Times New Roman" w:hAnsi="Times New Roman" w:cs="Times New Roman"/>
                <w:sz w:val="6"/>
                <w:szCs w:val="6"/>
                <w:lang w:val="en-GB"/>
              </w:rPr>
            </w:pPr>
          </w:p>
          <w:p w14:paraId="2BFA7638" w14:textId="1BE8A306" w:rsidR="0029168E" w:rsidRPr="002E635C" w:rsidRDefault="0029168E" w:rsidP="002E635C">
            <w:pPr>
              <w:pStyle w:val="Merknadstekst"/>
              <w:numPr>
                <w:ilvl w:val="0"/>
                <w:numId w:val="6"/>
              </w:numPr>
              <w:rPr>
                <w:rFonts w:ascii="Times New Roman" w:hAnsi="Times New Roman" w:cs="Times New Roman"/>
                <w:sz w:val="24"/>
                <w:szCs w:val="24"/>
                <w:lang w:val="en-GB"/>
              </w:rPr>
            </w:pPr>
            <w:r w:rsidRPr="002E635C">
              <w:rPr>
                <w:rFonts w:ascii="Times New Roman" w:hAnsi="Times New Roman" w:cs="Times New Roman"/>
                <w:sz w:val="24"/>
                <w:szCs w:val="24"/>
                <w:lang w:val="en-GB"/>
              </w:rPr>
              <w:t xml:space="preserve">Stop giving </w:t>
            </w:r>
            <w:r w:rsidR="00AB0CF0">
              <w:rPr>
                <w:rFonts w:ascii="Times New Roman" w:hAnsi="Times New Roman" w:cs="Times New Roman"/>
                <w:sz w:val="24"/>
                <w:szCs w:val="24"/>
                <w:lang w:val="en-GB"/>
              </w:rPr>
              <w:t xml:space="preserve">unaccompanied </w:t>
            </w:r>
            <w:r w:rsidRPr="002E635C">
              <w:rPr>
                <w:rFonts w:ascii="Times New Roman" w:hAnsi="Times New Roman" w:cs="Times New Roman"/>
                <w:sz w:val="24"/>
                <w:szCs w:val="24"/>
                <w:lang w:val="en-GB"/>
              </w:rPr>
              <w:t>children temporary residence permits only until the age of 18</w:t>
            </w:r>
            <w:r w:rsidR="00D210E4" w:rsidRPr="002E635C">
              <w:rPr>
                <w:rFonts w:ascii="Times New Roman" w:hAnsi="Times New Roman" w:cs="Times New Roman"/>
                <w:sz w:val="24"/>
                <w:szCs w:val="24"/>
                <w:lang w:val="en-GB"/>
              </w:rPr>
              <w:t>.</w:t>
            </w:r>
          </w:p>
          <w:p w14:paraId="02AB97AC" w14:textId="77777777" w:rsidR="00D210E4" w:rsidRPr="002E635C" w:rsidRDefault="00D210E4" w:rsidP="002E635C">
            <w:pPr>
              <w:pStyle w:val="Merknadstekst"/>
              <w:ind w:left="360"/>
              <w:rPr>
                <w:rFonts w:ascii="Times New Roman" w:hAnsi="Times New Roman" w:cs="Times New Roman"/>
                <w:sz w:val="6"/>
                <w:szCs w:val="6"/>
                <w:lang w:val="en-GB"/>
              </w:rPr>
            </w:pPr>
          </w:p>
          <w:p w14:paraId="76B74D5F" w14:textId="3FCFE195" w:rsidR="0029168E" w:rsidRPr="002E635C" w:rsidRDefault="0029168E" w:rsidP="002E635C">
            <w:pPr>
              <w:pStyle w:val="Merknadstekst"/>
              <w:numPr>
                <w:ilvl w:val="0"/>
                <w:numId w:val="6"/>
              </w:numPr>
              <w:rPr>
                <w:rFonts w:ascii="Times New Roman" w:hAnsi="Times New Roman" w:cs="Times New Roman"/>
                <w:sz w:val="24"/>
                <w:szCs w:val="24"/>
                <w:lang w:val="en-GB"/>
              </w:rPr>
            </w:pPr>
            <w:r w:rsidRPr="002E635C">
              <w:rPr>
                <w:rFonts w:ascii="Times New Roman" w:hAnsi="Times New Roman" w:cs="Times New Roman"/>
                <w:sz w:val="24"/>
                <w:szCs w:val="24"/>
                <w:lang w:val="en-GB"/>
              </w:rPr>
              <w:t>Provide adequa</w:t>
            </w:r>
            <w:r w:rsidR="00D210E4" w:rsidRPr="002E635C">
              <w:rPr>
                <w:rFonts w:ascii="Times New Roman" w:hAnsi="Times New Roman" w:cs="Times New Roman"/>
                <w:sz w:val="24"/>
                <w:szCs w:val="24"/>
                <w:lang w:val="en-GB"/>
              </w:rPr>
              <w:t xml:space="preserve">te </w:t>
            </w:r>
            <w:r w:rsidR="00AB0CF0">
              <w:rPr>
                <w:rFonts w:ascii="Times New Roman" w:hAnsi="Times New Roman" w:cs="Times New Roman"/>
                <w:sz w:val="24"/>
                <w:szCs w:val="24"/>
                <w:lang w:val="en-GB"/>
              </w:rPr>
              <w:t xml:space="preserve">protection and </w:t>
            </w:r>
            <w:r w:rsidR="00D210E4" w:rsidRPr="002E635C">
              <w:rPr>
                <w:rFonts w:ascii="Times New Roman" w:hAnsi="Times New Roman" w:cs="Times New Roman"/>
                <w:sz w:val="24"/>
                <w:szCs w:val="24"/>
                <w:lang w:val="en-GB"/>
              </w:rPr>
              <w:t xml:space="preserve">care to unaccompanied minors between the ages of 15 and 18. </w:t>
            </w:r>
          </w:p>
          <w:p w14:paraId="7DD8A581" w14:textId="6FC0F4CB" w:rsidR="00D64EB1" w:rsidRPr="002E635C" w:rsidRDefault="00D64EB1" w:rsidP="004B4AE5">
            <w:pPr>
              <w:pStyle w:val="xsingletxtg"/>
              <w:spacing w:before="0" w:beforeAutospacing="0" w:after="0" w:afterAutospacing="0"/>
              <w:ind w:right="1134"/>
              <w:jc w:val="both"/>
              <w:rPr>
                <w:lang w:val="en-GB"/>
              </w:rPr>
            </w:pPr>
          </w:p>
        </w:tc>
      </w:tr>
    </w:tbl>
    <w:p w14:paraId="114D14C4" w14:textId="77777777" w:rsidR="00D64EB1" w:rsidRPr="002E635C" w:rsidRDefault="00D64EB1" w:rsidP="0010717E">
      <w:pPr>
        <w:pStyle w:val="xsingletxtg"/>
        <w:shd w:val="clear" w:color="auto" w:fill="FFFFFF"/>
        <w:spacing w:before="0" w:beforeAutospacing="0" w:after="0" w:afterAutospacing="0"/>
        <w:jc w:val="both"/>
        <w:rPr>
          <w:lang w:val="en-GB"/>
        </w:rPr>
      </w:pPr>
    </w:p>
    <w:p w14:paraId="2505BCC0" w14:textId="1D0BADE4" w:rsidR="00436099" w:rsidRPr="002E635C" w:rsidRDefault="00436099" w:rsidP="0010717E">
      <w:pPr>
        <w:pStyle w:val="Merknadstekst"/>
        <w:spacing w:after="0"/>
        <w:rPr>
          <w:rFonts w:ascii="Times New Roman" w:hAnsi="Times New Roman" w:cs="Times New Roman"/>
          <w:color w:val="FF0000"/>
          <w:sz w:val="24"/>
          <w:szCs w:val="24"/>
          <w:lang w:val="en-GB"/>
        </w:rPr>
      </w:pPr>
    </w:p>
    <w:p w14:paraId="520DC261" w14:textId="2E0AE846" w:rsidR="000D2EE3" w:rsidRPr="00FA1B8B" w:rsidRDefault="00C07CFC" w:rsidP="00436099">
      <w:pPr>
        <w:pStyle w:val="Listeavsnitt"/>
        <w:numPr>
          <w:ilvl w:val="0"/>
          <w:numId w:val="2"/>
        </w:numPr>
        <w:spacing w:after="60" w:line="240" w:lineRule="auto"/>
        <w:rPr>
          <w:rFonts w:ascii="Times New Roman" w:hAnsi="Times New Roman" w:cs="Times New Roman"/>
          <w:b/>
          <w:i/>
          <w:sz w:val="24"/>
          <w:szCs w:val="24"/>
          <w:lang w:val="en-GB"/>
        </w:rPr>
      </w:pPr>
      <w:r w:rsidRPr="00FA1B8B">
        <w:rPr>
          <w:rFonts w:ascii="Times New Roman" w:hAnsi="Times New Roman" w:cs="Times New Roman"/>
          <w:b/>
          <w:i/>
          <w:sz w:val="24"/>
          <w:szCs w:val="24"/>
          <w:lang w:val="en-GB"/>
        </w:rPr>
        <w:t>Paragraph 15 (d</w:t>
      </w:r>
      <w:r w:rsidR="00FA1B8B" w:rsidRPr="00FA1B8B">
        <w:rPr>
          <w:rFonts w:ascii="Times New Roman" w:hAnsi="Times New Roman" w:cs="Times New Roman"/>
          <w:b/>
          <w:i/>
          <w:sz w:val="24"/>
          <w:szCs w:val="24"/>
          <w:lang w:val="en-GB"/>
        </w:rPr>
        <w:t xml:space="preserve">) of the list of issues: </w:t>
      </w:r>
      <w:r w:rsidR="0013120B">
        <w:rPr>
          <w:rFonts w:ascii="Times New Roman" w:hAnsi="Times New Roman" w:cs="Times New Roman"/>
          <w:b/>
          <w:i/>
          <w:color w:val="201F1E"/>
          <w:sz w:val="24"/>
          <w:szCs w:val="24"/>
          <w:bdr w:val="none" w:sz="0" w:space="0" w:color="auto" w:frame="1"/>
          <w:lang w:val="en-GB"/>
        </w:rPr>
        <w:t>«</w:t>
      </w:r>
      <w:r w:rsidR="000D2EE3" w:rsidRPr="00FA1B8B">
        <w:rPr>
          <w:rFonts w:ascii="Times New Roman" w:hAnsi="Times New Roman" w:cs="Times New Roman"/>
          <w:b/>
          <w:i/>
          <w:color w:val="201F1E"/>
          <w:sz w:val="24"/>
          <w:szCs w:val="24"/>
          <w:bdr w:val="none" w:sz="0" w:space="0" w:color="auto" w:frame="1"/>
          <w:lang w:val="en-GB"/>
        </w:rPr>
        <w:t>The measures taken to ensure that all asylum applications are considered on the basis of their merits and to provide for in-country appeal proce</w:t>
      </w:r>
      <w:r w:rsidR="0013120B">
        <w:rPr>
          <w:rFonts w:ascii="Times New Roman" w:hAnsi="Times New Roman" w:cs="Times New Roman"/>
          <w:b/>
          <w:i/>
          <w:color w:val="201F1E"/>
          <w:sz w:val="24"/>
          <w:szCs w:val="24"/>
          <w:bdr w:val="none" w:sz="0" w:space="0" w:color="auto" w:frame="1"/>
          <w:lang w:val="en-GB"/>
        </w:rPr>
        <w:t>dures for rejected applications»</w:t>
      </w:r>
    </w:p>
    <w:p w14:paraId="4BBBAB6E" w14:textId="21662602" w:rsidR="008E6AE0" w:rsidRPr="00FA1B8B" w:rsidRDefault="008E6AE0" w:rsidP="0010717E">
      <w:pPr>
        <w:pStyle w:val="xsingletxtg"/>
        <w:shd w:val="clear" w:color="auto" w:fill="FFFFFF"/>
        <w:spacing w:before="0" w:beforeAutospacing="0" w:after="0" w:afterAutospacing="0"/>
        <w:jc w:val="both"/>
        <w:rPr>
          <w:color w:val="201F1E"/>
          <w:sz w:val="12"/>
          <w:szCs w:val="12"/>
          <w:bdr w:val="none" w:sz="0" w:space="0" w:color="auto" w:frame="1"/>
          <w:lang w:val="en-GB"/>
        </w:rPr>
      </w:pPr>
    </w:p>
    <w:p w14:paraId="0568AF28" w14:textId="673DB864" w:rsidR="000F6274" w:rsidRDefault="008E6AE0" w:rsidP="0010717E">
      <w:pPr>
        <w:pStyle w:val="xsingletxtg"/>
        <w:shd w:val="clear" w:color="auto" w:fill="FFFFFF"/>
        <w:spacing w:before="0" w:beforeAutospacing="0" w:after="0" w:afterAutospacing="0"/>
        <w:jc w:val="both"/>
        <w:rPr>
          <w:lang w:val="en-GB"/>
        </w:rPr>
      </w:pPr>
      <w:r w:rsidRPr="004B4AE5">
        <w:rPr>
          <w:color w:val="201F1E"/>
          <w:bdr w:val="none" w:sz="0" w:space="0" w:color="auto" w:frame="1"/>
          <w:lang w:val="en-GB"/>
        </w:rPr>
        <w:t>A</w:t>
      </w:r>
      <w:r w:rsidR="00676917">
        <w:rPr>
          <w:color w:val="201F1E"/>
          <w:bdr w:val="none" w:sz="0" w:space="0" w:color="auto" w:frame="1"/>
          <w:lang w:val="en-GB"/>
        </w:rPr>
        <w:t>s</w:t>
      </w:r>
      <w:r w:rsidRPr="004B4AE5">
        <w:rPr>
          <w:color w:val="201F1E"/>
          <w:bdr w:val="none" w:sz="0" w:space="0" w:color="auto" w:frame="1"/>
          <w:lang w:val="en-GB"/>
        </w:rPr>
        <w:t xml:space="preserve"> stated by the State Party, </w:t>
      </w:r>
      <w:r w:rsidRPr="004B4AE5">
        <w:rPr>
          <w:lang w:val="en-GB"/>
        </w:rPr>
        <w:t>a</w:t>
      </w:r>
      <w:r w:rsidR="00006F87" w:rsidRPr="004B4AE5">
        <w:rPr>
          <w:lang w:val="en-GB"/>
        </w:rPr>
        <w:t xml:space="preserve">n asylum application may be refused consideration on its merits if the applicant has travelled to Norway after having stayed in a </w:t>
      </w:r>
      <w:r w:rsidR="00154F1B">
        <w:rPr>
          <w:lang w:val="en-GB"/>
        </w:rPr>
        <w:t>«</w:t>
      </w:r>
      <w:r w:rsidR="00006F87" w:rsidRPr="004B4AE5">
        <w:rPr>
          <w:lang w:val="en-GB"/>
        </w:rPr>
        <w:t xml:space="preserve">safe third </w:t>
      </w:r>
      <w:r w:rsidRPr="004B4AE5">
        <w:rPr>
          <w:lang w:val="en-GB"/>
        </w:rPr>
        <w:t>country</w:t>
      </w:r>
      <w:r w:rsidR="00154F1B">
        <w:rPr>
          <w:lang w:val="en-GB"/>
        </w:rPr>
        <w:t>»</w:t>
      </w:r>
      <w:r w:rsidRPr="004B4AE5">
        <w:rPr>
          <w:lang w:val="en-GB"/>
        </w:rPr>
        <w:t>.</w:t>
      </w:r>
      <w:r w:rsidR="00C01C3A" w:rsidRPr="004B4AE5">
        <w:rPr>
          <w:lang w:val="en-GB"/>
        </w:rPr>
        <w:t xml:space="preserve"> </w:t>
      </w:r>
    </w:p>
    <w:p w14:paraId="7D541861" w14:textId="77777777" w:rsidR="000F6274" w:rsidRDefault="000F6274" w:rsidP="0010717E">
      <w:pPr>
        <w:pStyle w:val="xsingletxtg"/>
        <w:shd w:val="clear" w:color="auto" w:fill="FFFFFF"/>
        <w:spacing w:before="0" w:beforeAutospacing="0" w:after="0" w:afterAutospacing="0"/>
        <w:jc w:val="both"/>
        <w:rPr>
          <w:lang w:val="en-GB"/>
        </w:rPr>
      </w:pPr>
    </w:p>
    <w:p w14:paraId="107B5D9E" w14:textId="7A828C7A" w:rsidR="00C01C3A" w:rsidRPr="004B4AE5" w:rsidRDefault="00C01C3A" w:rsidP="0010717E">
      <w:pPr>
        <w:pStyle w:val="xsingletxtg"/>
        <w:shd w:val="clear" w:color="auto" w:fill="FFFFFF"/>
        <w:spacing w:before="0" w:beforeAutospacing="0" w:after="0" w:afterAutospacing="0"/>
        <w:jc w:val="both"/>
        <w:rPr>
          <w:lang w:val="en-GB"/>
        </w:rPr>
      </w:pPr>
      <w:r w:rsidRPr="004B4AE5">
        <w:rPr>
          <w:lang w:val="en-GB"/>
        </w:rPr>
        <w:t>It is important to note that since December 2015, there is no longer a criterion that the asylum seeker has access to proper asylum procedure in the countries deemed as «safe third country» by Norwegian immigration authorities.</w:t>
      </w:r>
      <w:r w:rsidRPr="004B4AE5">
        <w:rPr>
          <w:rStyle w:val="Fotnotereferanse"/>
          <w:sz w:val="24"/>
        </w:rPr>
        <w:footnoteReference w:id="5"/>
      </w:r>
      <w:r w:rsidRPr="004B4AE5">
        <w:rPr>
          <w:lang w:val="en-GB"/>
        </w:rPr>
        <w:t xml:space="preserve"> </w:t>
      </w:r>
    </w:p>
    <w:p w14:paraId="5E99E540" w14:textId="77777777" w:rsidR="00C01C3A" w:rsidRPr="00436099" w:rsidRDefault="00C01C3A" w:rsidP="0010717E">
      <w:pPr>
        <w:pStyle w:val="xsingletxtg"/>
        <w:shd w:val="clear" w:color="auto" w:fill="FFFFFF"/>
        <w:spacing w:before="0" w:beforeAutospacing="0" w:after="0" w:afterAutospacing="0"/>
        <w:jc w:val="both"/>
        <w:rPr>
          <w:lang w:val="en-GB"/>
        </w:rPr>
      </w:pPr>
    </w:p>
    <w:p w14:paraId="1D94E752" w14:textId="63DA4BE5" w:rsidR="00C01C3A" w:rsidRPr="004719A5" w:rsidRDefault="00C01C3A" w:rsidP="004719A5">
      <w:pPr>
        <w:pStyle w:val="xsingletxtg"/>
        <w:shd w:val="clear" w:color="auto" w:fill="FFFFFF"/>
        <w:spacing w:before="0" w:beforeAutospacing="0" w:after="0" w:afterAutospacing="0"/>
        <w:jc w:val="both"/>
        <w:rPr>
          <w:lang w:val="en-GB"/>
        </w:rPr>
      </w:pPr>
      <w:r w:rsidRPr="00436099">
        <w:rPr>
          <w:lang w:val="en-GB"/>
        </w:rPr>
        <w:lastRenderedPageBreak/>
        <w:t>F</w:t>
      </w:r>
      <w:r w:rsidR="004719A5">
        <w:rPr>
          <w:lang w:val="en-GB"/>
        </w:rPr>
        <w:t xml:space="preserve">urther, as documented in </w:t>
      </w:r>
      <w:r w:rsidR="004719A5" w:rsidRPr="004719A5">
        <w:rPr>
          <w:lang w:val="en-GB"/>
        </w:rPr>
        <w:t xml:space="preserve">our </w:t>
      </w:r>
      <w:r w:rsidRPr="004719A5">
        <w:rPr>
          <w:lang w:val="en-GB"/>
        </w:rPr>
        <w:t>report published in 2019</w:t>
      </w:r>
      <w:r w:rsidR="004719A5" w:rsidRPr="004719A5">
        <w:rPr>
          <w:lang w:val="en-GB"/>
        </w:rPr>
        <w:t xml:space="preserve"> (pp. 50-51)</w:t>
      </w:r>
      <w:r w:rsidRPr="004719A5">
        <w:rPr>
          <w:rStyle w:val="Fotnotereferanse"/>
          <w:sz w:val="24"/>
        </w:rPr>
        <w:footnoteReference w:id="6"/>
      </w:r>
      <w:r w:rsidR="004719A5" w:rsidRPr="004719A5">
        <w:rPr>
          <w:lang w:val="en-GB"/>
        </w:rPr>
        <w:t>, i</w:t>
      </w:r>
      <w:r w:rsidRPr="004719A5">
        <w:rPr>
          <w:bdr w:val="none" w:sz="0" w:space="0" w:color="auto" w:frame="1"/>
          <w:lang w:val="en-GB"/>
        </w:rPr>
        <w:t xml:space="preserve">t is important to highlight that the right to free legal assistance has been effectively abolished in asylum cases where the assessment on the merits is denied </w:t>
      </w:r>
      <w:r w:rsidR="000F6274" w:rsidRPr="004719A5">
        <w:rPr>
          <w:bdr w:val="none" w:sz="0" w:space="0" w:color="auto" w:frame="1"/>
          <w:lang w:val="en-GB"/>
        </w:rPr>
        <w:t>either pursuant to the amended «safe third country»</w:t>
      </w:r>
      <w:r w:rsidRPr="004719A5">
        <w:rPr>
          <w:bdr w:val="none" w:sz="0" w:space="0" w:color="auto" w:frame="1"/>
          <w:lang w:val="en-GB"/>
        </w:rPr>
        <w:t xml:space="preserve"> provi</w:t>
      </w:r>
      <w:r w:rsidR="000F6274" w:rsidRPr="004719A5">
        <w:rPr>
          <w:bdr w:val="none" w:sz="0" w:space="0" w:color="auto" w:frame="1"/>
          <w:lang w:val="en-GB"/>
        </w:rPr>
        <w:t>sion or a separate «first country of asylum»</w:t>
      </w:r>
      <w:r w:rsidRPr="004719A5">
        <w:rPr>
          <w:bdr w:val="none" w:sz="0" w:space="0" w:color="auto" w:frame="1"/>
          <w:lang w:val="en-GB"/>
        </w:rPr>
        <w:t xml:space="preserve"> provision concerning persons already benefitting from international protection in another country. Asylum-seekers arriving after 7 December 2015, whose applications are denied assessment on the merits pursuant to those two provisions, are no longer eligible for free legal assistance without means assessment, as a result of an amendment of section 17-18 of the Immigration Regulations. This poses the issue of whether such applicants in reality will ever find a lawyer willing to take on the case, since the County Governor (</w:t>
      </w:r>
      <w:proofErr w:type="spellStart"/>
      <w:r w:rsidRPr="004719A5">
        <w:rPr>
          <w:bdr w:val="none" w:sz="0" w:space="0" w:color="auto" w:frame="1"/>
          <w:lang w:val="en-GB"/>
        </w:rPr>
        <w:t>Fylkesmannen</w:t>
      </w:r>
      <w:proofErr w:type="spellEnd"/>
      <w:r w:rsidRPr="004719A5">
        <w:rPr>
          <w:bdr w:val="none" w:sz="0" w:space="0" w:color="auto" w:frame="1"/>
          <w:lang w:val="en-GB"/>
        </w:rPr>
        <w:t>) might deny an application for free legal assistance. In practice, such applications are almost never granted to asylum-seekers.</w:t>
      </w:r>
    </w:p>
    <w:p w14:paraId="27827B7B" w14:textId="77777777" w:rsidR="004719A5" w:rsidRPr="004719A5" w:rsidRDefault="004719A5" w:rsidP="004719A5">
      <w:pPr>
        <w:pStyle w:val="xmsonormal"/>
        <w:shd w:val="clear" w:color="auto" w:fill="FFFFFF"/>
        <w:spacing w:before="0" w:beforeAutospacing="0" w:after="0" w:afterAutospacing="0"/>
        <w:rPr>
          <w:color w:val="201F1E"/>
          <w:lang w:val="en-GB"/>
        </w:rPr>
      </w:pPr>
    </w:p>
    <w:p w14:paraId="60133D13" w14:textId="4DA60CEF" w:rsidR="00C01C3A" w:rsidRPr="004719A5" w:rsidRDefault="004719A5" w:rsidP="004719A5">
      <w:pPr>
        <w:pStyle w:val="xmsonormal"/>
        <w:shd w:val="clear" w:color="auto" w:fill="FFFFFF"/>
        <w:spacing w:before="0" w:beforeAutospacing="0" w:after="0" w:afterAutospacing="0"/>
        <w:rPr>
          <w:color w:val="201F1E"/>
          <w:lang w:val="en-GB"/>
        </w:rPr>
      </w:pPr>
      <w:r w:rsidRPr="004719A5">
        <w:rPr>
          <w:color w:val="201F1E"/>
          <w:lang w:val="en-GB"/>
        </w:rPr>
        <w:t>As we further highlight in our report (pp. 51-52)</w:t>
      </w:r>
      <w:r w:rsidR="00C01C3A" w:rsidRPr="004719A5">
        <w:rPr>
          <w:color w:val="201F1E"/>
          <w:bdr w:val="none" w:sz="0" w:space="0" w:color="auto" w:frame="1"/>
          <w:lang w:val="en-GB"/>
        </w:rPr>
        <w:t xml:space="preserve">, since 1 October 2016, inadmissibility decisions issued </w:t>
      </w:r>
      <w:r w:rsidR="005E6DCB" w:rsidRPr="004719A5">
        <w:rPr>
          <w:color w:val="201F1E"/>
          <w:bdr w:val="none" w:sz="0" w:space="0" w:color="auto" w:frame="1"/>
          <w:lang w:val="en-GB"/>
        </w:rPr>
        <w:t>pursuant to the two provisions «may be implemented immediately»</w:t>
      </w:r>
      <w:r w:rsidR="00C01C3A" w:rsidRPr="004719A5">
        <w:rPr>
          <w:color w:val="201F1E"/>
          <w:bdr w:val="none" w:sz="0" w:space="0" w:color="auto" w:frame="1"/>
          <w:lang w:val="en-GB"/>
        </w:rPr>
        <w:t>, in accordance with section 90(3) of the Immigration Act. Pursuant to this provision, a time limit for requesting suspensive effect shall on</w:t>
      </w:r>
      <w:r w:rsidR="000F6274" w:rsidRPr="004719A5">
        <w:rPr>
          <w:color w:val="201F1E"/>
          <w:bdr w:val="none" w:sz="0" w:space="0" w:color="auto" w:frame="1"/>
          <w:lang w:val="en-GB"/>
        </w:rPr>
        <w:t>ly be given «</w:t>
      </w:r>
      <w:r w:rsidR="00C01C3A" w:rsidRPr="004719A5">
        <w:rPr>
          <w:color w:val="201F1E"/>
          <w:bdr w:val="none" w:sz="0" w:space="0" w:color="auto" w:frame="1"/>
          <w:lang w:val="en-GB"/>
        </w:rPr>
        <w:t>if it is not clear that the application should be</w:t>
      </w:r>
      <w:r w:rsidR="000F6274" w:rsidRPr="004719A5">
        <w:rPr>
          <w:color w:val="201F1E"/>
          <w:bdr w:val="none" w:sz="0" w:space="0" w:color="auto" w:frame="1"/>
          <w:lang w:val="en-GB"/>
        </w:rPr>
        <w:t xml:space="preserve"> refused examined on its merits»</w:t>
      </w:r>
      <w:r w:rsidR="00C01C3A" w:rsidRPr="004719A5">
        <w:rPr>
          <w:color w:val="201F1E"/>
          <w:bdr w:val="none" w:sz="0" w:space="0" w:color="auto" w:frame="1"/>
          <w:lang w:val="en-GB"/>
        </w:rPr>
        <w:t>. This amendment was proposed in 2016 as part of a larger legislative package of restrictions of the rights of asylum-seekers and refugees. In the preparatory wor</w:t>
      </w:r>
      <w:r w:rsidR="000F6274" w:rsidRPr="004719A5">
        <w:rPr>
          <w:color w:val="201F1E"/>
          <w:bdr w:val="none" w:sz="0" w:space="0" w:color="auto" w:frame="1"/>
          <w:lang w:val="en-GB"/>
        </w:rPr>
        <w:t>ks, the Ministry «</w:t>
      </w:r>
      <w:r w:rsidR="00C01C3A" w:rsidRPr="004719A5">
        <w:rPr>
          <w:color w:val="201F1E"/>
          <w:bdr w:val="none" w:sz="0" w:space="0" w:color="auto" w:frame="1"/>
          <w:lang w:val="en-GB"/>
        </w:rPr>
        <w:t>emphasizes in this context that, when rejecting to a safe third country, it must be expected that in practice it will be clear in the vast majority of cases t</w:t>
      </w:r>
      <w:r w:rsidR="000F6274" w:rsidRPr="004719A5">
        <w:rPr>
          <w:color w:val="201F1E"/>
          <w:bdr w:val="none" w:sz="0" w:space="0" w:color="auto" w:frame="1"/>
          <w:lang w:val="en-GB"/>
        </w:rPr>
        <w:t xml:space="preserve">hat rejection shall take </w:t>
      </w:r>
      <w:proofErr w:type="gramStart"/>
      <w:r w:rsidR="000F6274" w:rsidRPr="004719A5">
        <w:rPr>
          <w:color w:val="201F1E"/>
          <w:bdr w:val="none" w:sz="0" w:space="0" w:color="auto" w:frame="1"/>
          <w:lang w:val="en-GB"/>
        </w:rPr>
        <w:t>place.»</w:t>
      </w:r>
      <w:proofErr w:type="gramEnd"/>
      <w:r w:rsidR="00C01C3A" w:rsidRPr="004719A5">
        <w:rPr>
          <w:color w:val="201F1E"/>
          <w:bdr w:val="none" w:sz="0" w:space="0" w:color="auto" w:frame="1"/>
          <w:lang w:val="en-GB"/>
        </w:rPr>
        <w:t xml:space="preserve"> The Ministry further specified that if time limit for requesting suspensive effect</w:t>
      </w:r>
      <w:r w:rsidR="000F6274" w:rsidRPr="004719A5">
        <w:rPr>
          <w:color w:val="201F1E"/>
          <w:bdr w:val="none" w:sz="0" w:space="0" w:color="auto" w:frame="1"/>
          <w:lang w:val="en-GB"/>
        </w:rPr>
        <w:t xml:space="preserve"> is given, it may be set to be «</w:t>
      </w:r>
      <w:r w:rsidR="00C01C3A" w:rsidRPr="004719A5">
        <w:rPr>
          <w:color w:val="201F1E"/>
          <w:bdr w:val="none" w:sz="0" w:space="0" w:color="auto" w:frame="1"/>
          <w:lang w:val="en-GB"/>
        </w:rPr>
        <w:t>very sho</w:t>
      </w:r>
      <w:r w:rsidR="000F6274" w:rsidRPr="004719A5">
        <w:rPr>
          <w:color w:val="201F1E"/>
          <w:bdr w:val="none" w:sz="0" w:space="0" w:color="auto" w:frame="1"/>
          <w:lang w:val="en-GB"/>
        </w:rPr>
        <w:t xml:space="preserve">rt, for example to a few </w:t>
      </w:r>
      <w:proofErr w:type="gramStart"/>
      <w:r w:rsidR="000F6274" w:rsidRPr="004719A5">
        <w:rPr>
          <w:color w:val="201F1E"/>
          <w:bdr w:val="none" w:sz="0" w:space="0" w:color="auto" w:frame="1"/>
          <w:lang w:val="en-GB"/>
        </w:rPr>
        <w:t>hours.»</w:t>
      </w:r>
      <w:proofErr w:type="gramEnd"/>
    </w:p>
    <w:p w14:paraId="5D1AEB06" w14:textId="4A962EB0" w:rsidR="00C01C3A" w:rsidRDefault="00C01C3A" w:rsidP="005B45E0">
      <w:pPr>
        <w:pStyle w:val="xmsonormal"/>
        <w:shd w:val="clear" w:color="auto" w:fill="FFFFFF"/>
        <w:spacing w:before="0" w:beforeAutospacing="0" w:after="0" w:afterAutospacing="0"/>
        <w:rPr>
          <w:color w:val="000000"/>
          <w:bdr w:val="none" w:sz="0" w:space="0" w:color="auto" w:frame="1"/>
          <w:lang w:val="en-US"/>
        </w:rPr>
      </w:pPr>
      <w:r w:rsidRPr="004B4AE5">
        <w:rPr>
          <w:color w:val="000000"/>
          <w:bdr w:val="none" w:sz="0" w:space="0" w:color="auto" w:frame="1"/>
          <w:lang w:val="en-US"/>
        </w:rPr>
        <w:t> </w:t>
      </w:r>
    </w:p>
    <w:tbl>
      <w:tblPr>
        <w:tblStyle w:val="Tabellrutenett"/>
        <w:tblW w:w="0" w:type="auto"/>
        <w:tblLook w:val="04A0" w:firstRow="1" w:lastRow="0" w:firstColumn="1" w:lastColumn="0" w:noHBand="0" w:noVBand="1"/>
      </w:tblPr>
      <w:tblGrid>
        <w:gridCol w:w="9062"/>
      </w:tblGrid>
      <w:tr w:rsidR="00D64EB1" w:rsidRPr="00B17856" w14:paraId="39E5B059" w14:textId="77777777" w:rsidTr="00D64EB1">
        <w:tc>
          <w:tcPr>
            <w:tcW w:w="9062" w:type="dxa"/>
          </w:tcPr>
          <w:p w14:paraId="7D3EE29F" w14:textId="77777777" w:rsidR="00D64EB1" w:rsidRDefault="00D64EB1" w:rsidP="005B45E0">
            <w:pPr>
              <w:pStyle w:val="xmsonormal"/>
              <w:spacing w:before="0" w:beforeAutospacing="0" w:after="0" w:afterAutospacing="0"/>
              <w:rPr>
                <w:color w:val="000000"/>
                <w:bdr w:val="none" w:sz="0" w:space="0" w:color="auto" w:frame="1"/>
                <w:lang w:val="en-US"/>
              </w:rPr>
            </w:pPr>
          </w:p>
          <w:p w14:paraId="7240433B" w14:textId="2D142C05" w:rsidR="00D64EB1" w:rsidRPr="00B20DF6" w:rsidRDefault="006C07C9" w:rsidP="008D2816">
            <w:pPr>
              <w:pStyle w:val="xmsonormal"/>
              <w:shd w:val="clear" w:color="auto" w:fill="FFFFFF"/>
              <w:spacing w:before="0" w:beforeAutospacing="0" w:after="60" w:afterAutospacing="0"/>
              <w:rPr>
                <w:b/>
                <w:color w:val="000000"/>
                <w:u w:val="single"/>
                <w:bdr w:val="none" w:sz="0" w:space="0" w:color="auto" w:frame="1"/>
                <w:lang w:val="en-US"/>
              </w:rPr>
            </w:pPr>
            <w:r>
              <w:rPr>
                <w:b/>
                <w:color w:val="000000"/>
                <w:u w:val="single"/>
                <w:bdr w:val="none" w:sz="0" w:space="0" w:color="auto" w:frame="1"/>
                <w:lang w:val="en-US"/>
              </w:rPr>
              <w:t>Recommendations</w:t>
            </w:r>
          </w:p>
          <w:p w14:paraId="26602C8A" w14:textId="77777777" w:rsidR="00D64EB1" w:rsidRPr="00436099" w:rsidRDefault="00D64EB1" w:rsidP="00D64EB1">
            <w:pPr>
              <w:pStyle w:val="xmsonormal"/>
              <w:shd w:val="clear" w:color="auto" w:fill="FFFFFF"/>
              <w:spacing w:before="0" w:beforeAutospacing="0" w:after="60" w:afterAutospacing="0"/>
              <w:rPr>
                <w:lang w:val="en-GB"/>
              </w:rPr>
            </w:pPr>
            <w:r w:rsidRPr="00436099">
              <w:rPr>
                <w:lang w:val="en-GB"/>
              </w:rPr>
              <w:t xml:space="preserve">The State Party should: </w:t>
            </w:r>
          </w:p>
          <w:p w14:paraId="52997895" w14:textId="70357FA7" w:rsidR="00D64EB1" w:rsidRPr="005E6DCB" w:rsidRDefault="00D64EB1" w:rsidP="00D64EB1">
            <w:pPr>
              <w:pStyle w:val="xmsonormal"/>
              <w:numPr>
                <w:ilvl w:val="0"/>
                <w:numId w:val="4"/>
              </w:numPr>
              <w:shd w:val="clear" w:color="auto" w:fill="FFFFFF"/>
              <w:spacing w:before="0" w:beforeAutospacing="0" w:after="0" w:afterAutospacing="0"/>
              <w:rPr>
                <w:lang w:val="en-GB"/>
              </w:rPr>
            </w:pPr>
            <w:r w:rsidRPr="00436099">
              <w:rPr>
                <w:lang w:val="en-GB"/>
              </w:rPr>
              <w:t xml:space="preserve">Reintroduce into Norwegian law the criterion that the asylum seeker has access to </w:t>
            </w:r>
            <w:r w:rsidRPr="005E6DCB">
              <w:rPr>
                <w:lang w:val="en-GB"/>
              </w:rPr>
              <w:t>proper asylum procedure before referring to a «safe third country» and refusing consideration of the asylum application on its merits</w:t>
            </w:r>
            <w:r w:rsidR="00FE3567" w:rsidRPr="005E6DCB">
              <w:rPr>
                <w:lang w:val="en-GB"/>
              </w:rPr>
              <w:t>.</w:t>
            </w:r>
          </w:p>
          <w:p w14:paraId="64B3CCC9" w14:textId="77777777" w:rsidR="00D64EB1" w:rsidRPr="005E6DCB" w:rsidRDefault="00D64EB1" w:rsidP="00D64EB1">
            <w:pPr>
              <w:pStyle w:val="xmsonormal"/>
              <w:shd w:val="clear" w:color="auto" w:fill="FFFFFF"/>
              <w:spacing w:before="0" w:beforeAutospacing="0" w:after="0" w:afterAutospacing="0"/>
              <w:ind w:left="360"/>
              <w:rPr>
                <w:sz w:val="6"/>
                <w:szCs w:val="6"/>
                <w:lang w:val="en-GB"/>
              </w:rPr>
            </w:pPr>
          </w:p>
          <w:p w14:paraId="6577C54A" w14:textId="51D2B9AA" w:rsidR="005E6DCB" w:rsidRPr="00C37F9F" w:rsidRDefault="00D64EB1" w:rsidP="00C37F9F">
            <w:pPr>
              <w:pStyle w:val="xmsonormal"/>
              <w:numPr>
                <w:ilvl w:val="0"/>
                <w:numId w:val="4"/>
              </w:numPr>
              <w:shd w:val="clear" w:color="auto" w:fill="FFFFFF"/>
              <w:spacing w:before="0" w:beforeAutospacing="0" w:after="0" w:afterAutospacing="0"/>
              <w:rPr>
                <w:lang w:val="en-GB"/>
              </w:rPr>
            </w:pPr>
            <w:r w:rsidRPr="005E6DCB">
              <w:rPr>
                <w:bdr w:val="none" w:sz="0" w:space="0" w:color="auto" w:frame="1"/>
                <w:lang w:val="en-GB"/>
              </w:rPr>
              <w:t>Provide free legal assistance in asylum cases where the assessment on the merits is denied.</w:t>
            </w:r>
          </w:p>
          <w:p w14:paraId="6210CF18" w14:textId="4F906F11" w:rsidR="00D64EB1" w:rsidRPr="00C37F9F" w:rsidRDefault="00D64EB1" w:rsidP="005B45E0">
            <w:pPr>
              <w:pStyle w:val="xmsonormal"/>
              <w:spacing w:before="0" w:beforeAutospacing="0" w:after="0" w:afterAutospacing="0"/>
              <w:rPr>
                <w:color w:val="000000"/>
                <w:bdr w:val="none" w:sz="0" w:space="0" w:color="auto" w:frame="1"/>
                <w:lang w:val="en-GB"/>
              </w:rPr>
            </w:pPr>
          </w:p>
        </w:tc>
      </w:tr>
    </w:tbl>
    <w:p w14:paraId="7E89F10C" w14:textId="77777777" w:rsidR="00D64EB1" w:rsidRPr="00C37F9F" w:rsidRDefault="00D64EB1" w:rsidP="005B45E0">
      <w:pPr>
        <w:pStyle w:val="xmsonormal"/>
        <w:shd w:val="clear" w:color="auto" w:fill="FFFFFF"/>
        <w:spacing w:before="0" w:beforeAutospacing="0" w:after="0" w:afterAutospacing="0"/>
        <w:rPr>
          <w:color w:val="000000"/>
          <w:bdr w:val="none" w:sz="0" w:space="0" w:color="auto" w:frame="1"/>
          <w:lang w:val="en-GB"/>
        </w:rPr>
      </w:pPr>
    </w:p>
    <w:p w14:paraId="626A8E69" w14:textId="77777777" w:rsidR="00436099" w:rsidRPr="00C37F9F" w:rsidRDefault="00436099" w:rsidP="00436099">
      <w:pPr>
        <w:pStyle w:val="xmsonormal"/>
        <w:shd w:val="clear" w:color="auto" w:fill="FFFFFF"/>
        <w:spacing w:before="0" w:beforeAutospacing="0" w:after="0" w:afterAutospacing="0"/>
        <w:rPr>
          <w:color w:val="FF0000"/>
          <w:lang w:val="en-GB"/>
        </w:rPr>
      </w:pPr>
    </w:p>
    <w:p w14:paraId="41E20478" w14:textId="2C453E19" w:rsidR="00AD123D" w:rsidRPr="00EC4264" w:rsidRDefault="00C01C3A" w:rsidP="00F659A8">
      <w:pPr>
        <w:pStyle w:val="Listeavsnitt"/>
        <w:numPr>
          <w:ilvl w:val="0"/>
          <w:numId w:val="2"/>
        </w:numPr>
        <w:spacing w:after="60" w:line="240" w:lineRule="auto"/>
        <w:ind w:left="357" w:hanging="357"/>
        <w:rPr>
          <w:rFonts w:ascii="Times New Roman" w:hAnsi="Times New Roman" w:cs="Times New Roman"/>
          <w:b/>
          <w:i/>
          <w:sz w:val="24"/>
          <w:szCs w:val="24"/>
          <w:lang w:val="en-GB"/>
        </w:rPr>
      </w:pPr>
      <w:r w:rsidRPr="00EC4264">
        <w:rPr>
          <w:rFonts w:ascii="Times New Roman" w:hAnsi="Times New Roman" w:cs="Times New Roman"/>
          <w:b/>
          <w:i/>
          <w:sz w:val="24"/>
          <w:szCs w:val="24"/>
          <w:lang w:val="en-GB"/>
        </w:rPr>
        <w:t>Paragraph 15 (e</w:t>
      </w:r>
      <w:r w:rsidR="00EC4264" w:rsidRPr="00EC4264">
        <w:rPr>
          <w:rFonts w:ascii="Times New Roman" w:hAnsi="Times New Roman" w:cs="Times New Roman"/>
          <w:b/>
          <w:i/>
          <w:sz w:val="24"/>
          <w:szCs w:val="24"/>
          <w:lang w:val="en-GB"/>
        </w:rPr>
        <w:t xml:space="preserve">) of the list of issues: </w:t>
      </w:r>
      <w:r w:rsidR="0013120B">
        <w:rPr>
          <w:rFonts w:ascii="Times New Roman" w:hAnsi="Times New Roman" w:cs="Times New Roman"/>
          <w:b/>
          <w:i/>
          <w:sz w:val="24"/>
          <w:szCs w:val="24"/>
          <w:lang w:val="en-GB"/>
        </w:rPr>
        <w:t>«</w:t>
      </w:r>
      <w:r w:rsidR="000D2EE3" w:rsidRPr="00EC4264">
        <w:rPr>
          <w:rFonts w:ascii="Times New Roman" w:hAnsi="Times New Roman" w:cs="Times New Roman"/>
          <w:b/>
          <w:i/>
          <w:color w:val="201F1E"/>
          <w:sz w:val="24"/>
          <w:szCs w:val="24"/>
          <w:bdr w:val="none" w:sz="0" w:space="0" w:color="auto" w:frame="1"/>
          <w:lang w:val="en-GB"/>
        </w:rPr>
        <w:t>The extent to which the measures taken by the State party ensure that the principle of non-</w:t>
      </w:r>
      <w:proofErr w:type="spellStart"/>
      <w:r w:rsidR="000D2EE3" w:rsidRPr="00EC4264">
        <w:rPr>
          <w:rFonts w:ascii="Times New Roman" w:hAnsi="Times New Roman" w:cs="Times New Roman"/>
          <w:b/>
          <w:i/>
          <w:color w:val="201F1E"/>
          <w:sz w:val="24"/>
          <w:szCs w:val="24"/>
          <w:bdr w:val="none" w:sz="0" w:space="0" w:color="auto" w:frame="1"/>
          <w:lang w:val="en-GB"/>
        </w:rPr>
        <w:t>refoulement</w:t>
      </w:r>
      <w:proofErr w:type="spellEnd"/>
      <w:r w:rsidR="000D2EE3" w:rsidRPr="00EC4264">
        <w:rPr>
          <w:rFonts w:ascii="Times New Roman" w:hAnsi="Times New Roman" w:cs="Times New Roman"/>
          <w:b/>
          <w:i/>
          <w:color w:val="201F1E"/>
          <w:sz w:val="24"/>
          <w:szCs w:val="24"/>
          <w:bdr w:val="none" w:sz="0" w:space="0" w:color="auto" w:frame="1"/>
          <w:lang w:val="en-GB"/>
        </w:rPr>
        <w:t xml:space="preserve"> is strictly followed when returning unsuccessful asylum seekers to their home countries, part</w:t>
      </w:r>
      <w:r w:rsidR="0013120B">
        <w:rPr>
          <w:rFonts w:ascii="Times New Roman" w:hAnsi="Times New Roman" w:cs="Times New Roman"/>
          <w:b/>
          <w:i/>
          <w:color w:val="201F1E"/>
          <w:sz w:val="24"/>
          <w:szCs w:val="24"/>
          <w:bdr w:val="none" w:sz="0" w:space="0" w:color="auto" w:frame="1"/>
          <w:lang w:val="en-GB"/>
        </w:rPr>
        <w:t>icularly those from Afghanistan»</w:t>
      </w:r>
    </w:p>
    <w:p w14:paraId="686B5E4E" w14:textId="48F4E66F" w:rsidR="003F2D8D" w:rsidRPr="00EC4264" w:rsidRDefault="003F2D8D" w:rsidP="0010717E">
      <w:pPr>
        <w:pStyle w:val="xsingletxtg"/>
        <w:shd w:val="clear" w:color="auto" w:fill="FFFFFF"/>
        <w:spacing w:before="0" w:beforeAutospacing="0" w:after="0" w:afterAutospacing="0"/>
        <w:jc w:val="both"/>
        <w:rPr>
          <w:color w:val="201F1E"/>
          <w:sz w:val="12"/>
          <w:szCs w:val="12"/>
          <w:bdr w:val="none" w:sz="0" w:space="0" w:color="auto" w:frame="1"/>
          <w:lang w:val="en-GB"/>
        </w:rPr>
      </w:pPr>
    </w:p>
    <w:p w14:paraId="69EB113B" w14:textId="671ED4EA" w:rsidR="00F8737D" w:rsidRPr="005B45E0" w:rsidRDefault="00F8737D" w:rsidP="0010717E">
      <w:pPr>
        <w:pStyle w:val="xsingletxtg"/>
        <w:shd w:val="clear" w:color="auto" w:fill="FFFFFF"/>
        <w:spacing w:before="0" w:beforeAutospacing="0" w:after="0" w:afterAutospacing="0"/>
        <w:jc w:val="both"/>
        <w:rPr>
          <w:bdr w:val="none" w:sz="0" w:space="0" w:color="auto" w:frame="1"/>
          <w:lang w:val="en-GB"/>
        </w:rPr>
      </w:pPr>
      <w:r w:rsidRPr="005B45E0">
        <w:rPr>
          <w:bdr w:val="none" w:sz="0" w:space="0" w:color="auto" w:frame="1"/>
          <w:lang w:val="en-GB"/>
        </w:rPr>
        <w:t>A comparative study published by NOAS in 2018</w:t>
      </w:r>
      <w:r w:rsidRPr="005B45E0">
        <w:rPr>
          <w:rStyle w:val="Fotnotereferanse"/>
          <w:sz w:val="24"/>
          <w:bdr w:val="none" w:sz="0" w:space="0" w:color="auto" w:frame="1"/>
        </w:rPr>
        <w:footnoteReference w:id="7"/>
      </w:r>
      <w:r w:rsidRPr="005B45E0">
        <w:rPr>
          <w:bdr w:val="none" w:sz="0" w:space="0" w:color="auto" w:frame="1"/>
          <w:lang w:val="en-GB"/>
        </w:rPr>
        <w:t xml:space="preserve">, shows that Norway accounted for 65 % of Europe's forced deportations </w:t>
      </w:r>
      <w:r w:rsidR="00034965">
        <w:rPr>
          <w:bdr w:val="none" w:sz="0" w:space="0" w:color="auto" w:frame="1"/>
          <w:lang w:val="en-GB"/>
        </w:rPr>
        <w:t xml:space="preserve">to Afghanistan </w:t>
      </w:r>
      <w:r w:rsidRPr="005B45E0">
        <w:rPr>
          <w:bdr w:val="none" w:sz="0" w:space="0" w:color="auto" w:frame="1"/>
          <w:lang w:val="en-GB"/>
        </w:rPr>
        <w:t>in 2016. According to the Afghan authorities, a total of 580 Afghans were forcefully returned to Afghanistan in 2016. Of these, 381 were from Norway</w:t>
      </w:r>
      <w:r w:rsidR="00034965">
        <w:rPr>
          <w:bdr w:val="none" w:sz="0" w:space="0" w:color="auto" w:frame="1"/>
          <w:lang w:val="en-GB"/>
        </w:rPr>
        <w:t xml:space="preserve">. </w:t>
      </w:r>
      <w:r w:rsidRPr="005B45E0">
        <w:rPr>
          <w:spacing w:val="5"/>
          <w:shd w:val="clear" w:color="auto" w:fill="FFFFFF"/>
          <w:lang w:val="en-GB"/>
        </w:rPr>
        <w:t xml:space="preserve">Norway, </w:t>
      </w:r>
      <w:proofErr w:type="spellStart"/>
      <w:r w:rsidRPr="005B45E0">
        <w:rPr>
          <w:spacing w:val="5"/>
          <w:shd w:val="clear" w:color="auto" w:fill="FFFFFF"/>
          <w:lang w:val="en-GB"/>
        </w:rPr>
        <w:t>Danmark</w:t>
      </w:r>
      <w:proofErr w:type="spellEnd"/>
      <w:r w:rsidRPr="005B45E0">
        <w:rPr>
          <w:spacing w:val="5"/>
          <w:shd w:val="clear" w:color="auto" w:fill="FFFFFF"/>
          <w:lang w:val="en-GB"/>
        </w:rPr>
        <w:t xml:space="preserve"> and the Netherlands are the only </w:t>
      </w:r>
      <w:r w:rsidR="00034965">
        <w:rPr>
          <w:spacing w:val="5"/>
          <w:shd w:val="clear" w:color="auto" w:fill="FFFFFF"/>
          <w:lang w:val="en-GB"/>
        </w:rPr>
        <w:t xml:space="preserve">European </w:t>
      </w:r>
      <w:r w:rsidRPr="005B45E0">
        <w:rPr>
          <w:spacing w:val="5"/>
          <w:shd w:val="clear" w:color="auto" w:fill="FFFFFF"/>
          <w:lang w:val="en-GB"/>
        </w:rPr>
        <w:t xml:space="preserve">countries forcefully returning families with children to Afghanistan. </w:t>
      </w:r>
    </w:p>
    <w:p w14:paraId="763904D7" w14:textId="5DB1E1D0" w:rsidR="00F8737D" w:rsidRDefault="00F8737D" w:rsidP="0010717E">
      <w:pPr>
        <w:pStyle w:val="xsingletxtg"/>
        <w:shd w:val="clear" w:color="auto" w:fill="FFFFFF"/>
        <w:spacing w:before="0" w:beforeAutospacing="0" w:after="0" w:afterAutospacing="0" w:line="240" w:lineRule="atLeast"/>
        <w:jc w:val="both"/>
        <w:rPr>
          <w:color w:val="201F1E"/>
          <w:bdr w:val="none" w:sz="0" w:space="0" w:color="auto" w:frame="1"/>
          <w:lang w:val="en-GB"/>
        </w:rPr>
      </w:pPr>
    </w:p>
    <w:p w14:paraId="0C30DF67" w14:textId="77777777" w:rsidR="00AB0CF0" w:rsidRDefault="00AB0CF0" w:rsidP="0010717E">
      <w:pPr>
        <w:pStyle w:val="xsingletxtg"/>
        <w:shd w:val="clear" w:color="auto" w:fill="FFFFFF"/>
        <w:spacing w:before="0" w:beforeAutospacing="0" w:after="0" w:afterAutospacing="0" w:line="240" w:lineRule="atLeast"/>
        <w:jc w:val="both"/>
        <w:rPr>
          <w:color w:val="201F1E"/>
          <w:bdr w:val="none" w:sz="0" w:space="0" w:color="auto" w:frame="1"/>
          <w:lang w:val="en-GB"/>
        </w:rPr>
      </w:pPr>
    </w:p>
    <w:p w14:paraId="167086BD" w14:textId="306FAD0E" w:rsidR="002B0EAF" w:rsidRPr="002B0EAF" w:rsidRDefault="002B0EAF" w:rsidP="0010717E">
      <w:pPr>
        <w:pStyle w:val="xsingletxtg"/>
        <w:shd w:val="clear" w:color="auto" w:fill="FFFFFF"/>
        <w:spacing w:before="0" w:beforeAutospacing="0" w:after="0" w:afterAutospacing="0" w:line="240" w:lineRule="atLeast"/>
        <w:jc w:val="both"/>
        <w:rPr>
          <w:i/>
          <w:color w:val="201F1E"/>
          <w:u w:val="single"/>
          <w:bdr w:val="none" w:sz="0" w:space="0" w:color="auto" w:frame="1"/>
          <w:lang w:val="en-GB"/>
        </w:rPr>
      </w:pPr>
      <w:r>
        <w:rPr>
          <w:i/>
          <w:color w:val="201F1E"/>
          <w:u w:val="single"/>
          <w:bdr w:val="none" w:sz="0" w:space="0" w:color="auto" w:frame="1"/>
          <w:lang w:val="en-GB"/>
        </w:rPr>
        <w:lastRenderedPageBreak/>
        <w:t>The i</w:t>
      </w:r>
      <w:r w:rsidRPr="002B0EAF">
        <w:rPr>
          <w:i/>
          <w:color w:val="201F1E"/>
          <w:u w:val="single"/>
          <w:bdr w:val="none" w:sz="0" w:space="0" w:color="auto" w:frame="1"/>
          <w:lang w:val="en-GB"/>
        </w:rPr>
        <w:t>nternal flight</w:t>
      </w:r>
      <w:r>
        <w:rPr>
          <w:i/>
          <w:color w:val="201F1E"/>
          <w:u w:val="single"/>
          <w:bdr w:val="none" w:sz="0" w:space="0" w:color="auto" w:frame="1"/>
          <w:lang w:val="en-GB"/>
        </w:rPr>
        <w:t xml:space="preserve"> alternative</w:t>
      </w:r>
    </w:p>
    <w:p w14:paraId="1CE11D10" w14:textId="070EE384" w:rsidR="003F2D8D" w:rsidRPr="005B45E0" w:rsidRDefault="00AA1F95" w:rsidP="0010717E">
      <w:pPr>
        <w:pStyle w:val="xsingletxtg"/>
        <w:shd w:val="clear" w:color="auto" w:fill="FFFFFF"/>
        <w:spacing w:before="0" w:beforeAutospacing="0" w:after="0" w:afterAutospacing="0" w:line="240" w:lineRule="atLeast"/>
        <w:jc w:val="both"/>
        <w:rPr>
          <w:bdr w:val="none" w:sz="0" w:space="0" w:color="auto" w:frame="1"/>
          <w:lang w:val="en-GB"/>
        </w:rPr>
      </w:pPr>
      <w:r w:rsidRPr="005B45E0">
        <w:rPr>
          <w:bdr w:val="none" w:sz="0" w:space="0" w:color="auto" w:frame="1"/>
          <w:lang w:val="en-GB"/>
        </w:rPr>
        <w:t xml:space="preserve">In 2018, </w:t>
      </w:r>
      <w:r w:rsidR="008E73CA">
        <w:rPr>
          <w:bdr w:val="none" w:sz="0" w:space="0" w:color="auto" w:frame="1"/>
          <w:lang w:val="en-GB"/>
        </w:rPr>
        <w:t>the UN High Commissioner for Refugees (</w:t>
      </w:r>
      <w:r w:rsidRPr="005B45E0">
        <w:rPr>
          <w:bdr w:val="none" w:sz="0" w:space="0" w:color="auto" w:frame="1"/>
          <w:lang w:val="en-GB"/>
        </w:rPr>
        <w:t>UNHCR</w:t>
      </w:r>
      <w:r w:rsidR="008E73CA">
        <w:rPr>
          <w:bdr w:val="none" w:sz="0" w:space="0" w:color="auto" w:frame="1"/>
          <w:lang w:val="en-GB"/>
        </w:rPr>
        <w:t>)</w:t>
      </w:r>
      <w:r w:rsidR="00E5671D">
        <w:rPr>
          <w:bdr w:val="none" w:sz="0" w:space="0" w:color="auto" w:frame="1"/>
          <w:lang w:val="en-GB"/>
        </w:rPr>
        <w:t xml:space="preserve"> published updated </w:t>
      </w:r>
      <w:r w:rsidRPr="005B45E0">
        <w:rPr>
          <w:bdr w:val="none" w:sz="0" w:space="0" w:color="auto" w:frame="1"/>
          <w:lang w:val="en-GB"/>
        </w:rPr>
        <w:t>eligibility guidelines for assessing the international protection needs of asylum seekers from Afghanistan.</w:t>
      </w:r>
      <w:r w:rsidRPr="005B45E0">
        <w:rPr>
          <w:rStyle w:val="Fotnotereferanse"/>
          <w:sz w:val="24"/>
          <w:bdr w:val="none" w:sz="0" w:space="0" w:color="auto" w:frame="1"/>
        </w:rPr>
        <w:footnoteReference w:id="8"/>
      </w:r>
      <w:r w:rsidRPr="005B45E0">
        <w:rPr>
          <w:bdr w:val="none" w:sz="0" w:space="0" w:color="auto" w:frame="1"/>
          <w:lang w:val="en-GB"/>
        </w:rPr>
        <w:t xml:space="preserve"> UNHCR is particularly concerned about the security situation in Kabul, where the highest number of civilian </w:t>
      </w:r>
      <w:r w:rsidR="003F2D8D" w:rsidRPr="005B45E0">
        <w:rPr>
          <w:bdr w:val="none" w:sz="0" w:space="0" w:color="auto" w:frame="1"/>
          <w:lang w:val="en-GB"/>
        </w:rPr>
        <w:t>ca</w:t>
      </w:r>
      <w:r w:rsidRPr="005B45E0">
        <w:rPr>
          <w:bdr w:val="none" w:sz="0" w:space="0" w:color="auto" w:frame="1"/>
          <w:lang w:val="en-GB"/>
        </w:rPr>
        <w:t>s</w:t>
      </w:r>
      <w:r w:rsidR="003F2D8D" w:rsidRPr="005B45E0">
        <w:rPr>
          <w:bdr w:val="none" w:sz="0" w:space="0" w:color="auto" w:frame="1"/>
          <w:lang w:val="en-GB"/>
        </w:rPr>
        <w:t>ual</w:t>
      </w:r>
      <w:r w:rsidRPr="005B45E0">
        <w:rPr>
          <w:bdr w:val="none" w:sz="0" w:space="0" w:color="auto" w:frame="1"/>
          <w:lang w:val="en-GB"/>
        </w:rPr>
        <w:t>ties was documented. According to UNHCR</w:t>
      </w:r>
      <w:r w:rsidR="003F2D8D" w:rsidRPr="005B45E0">
        <w:rPr>
          <w:bdr w:val="none" w:sz="0" w:space="0" w:color="auto" w:frame="1"/>
          <w:lang w:val="en-GB"/>
        </w:rPr>
        <w:t xml:space="preserve">, civilians who partake in day-to-day economic and social activities in Kabul are exposed to a risk of falling victim to the generalized violence that affects the city. UNHCR concludes: </w:t>
      </w:r>
    </w:p>
    <w:p w14:paraId="606B886B" w14:textId="1AFEA900" w:rsidR="003F2D8D" w:rsidRPr="005B45E0" w:rsidRDefault="003F2D8D" w:rsidP="0010717E">
      <w:pPr>
        <w:pStyle w:val="xsingletxtg"/>
        <w:shd w:val="clear" w:color="auto" w:fill="FFFFFF"/>
        <w:spacing w:before="0" w:beforeAutospacing="0" w:after="0" w:afterAutospacing="0" w:line="240" w:lineRule="atLeast"/>
        <w:ind w:left="708"/>
        <w:jc w:val="both"/>
        <w:rPr>
          <w:i/>
          <w:bdr w:val="none" w:sz="0" w:space="0" w:color="auto" w:frame="1"/>
          <w:lang w:val="en-GB"/>
        </w:rPr>
      </w:pPr>
    </w:p>
    <w:p w14:paraId="36A628F6" w14:textId="5028AEE9" w:rsidR="003F2D8D" w:rsidRPr="005B45E0" w:rsidRDefault="003F2D8D" w:rsidP="0010717E">
      <w:pPr>
        <w:pStyle w:val="xsingletxtg"/>
        <w:shd w:val="clear" w:color="auto" w:fill="FFFFFF"/>
        <w:spacing w:before="0" w:beforeAutospacing="0" w:after="0" w:afterAutospacing="0" w:line="240" w:lineRule="atLeast"/>
        <w:ind w:left="708"/>
        <w:jc w:val="both"/>
        <w:rPr>
          <w:i/>
          <w:bdr w:val="none" w:sz="0" w:space="0" w:color="auto" w:frame="1"/>
          <w:lang w:val="en-GB"/>
        </w:rPr>
      </w:pPr>
      <w:r w:rsidRPr="005B45E0">
        <w:rPr>
          <w:i/>
          <w:bdr w:val="none" w:sz="0" w:space="0" w:color="auto" w:frame="1"/>
          <w:lang w:val="en-GB"/>
        </w:rPr>
        <w:t xml:space="preserve">Against the background of the considerations relating to the relevance and reasonableness analysis for Kabul as a proposed area of IFA/IRA, and taking into account the overall situation of conflict and human rights violations, as well as the adverse impact this has on the broader socio-economic context, </w:t>
      </w:r>
      <w:r w:rsidRPr="005B45E0">
        <w:rPr>
          <w:b/>
          <w:i/>
          <w:bdr w:val="none" w:sz="0" w:space="0" w:color="auto" w:frame="1"/>
          <w:lang w:val="en-GB"/>
        </w:rPr>
        <w:t>UNHCR considers that an IFA/IRA is generally not available in Kabul</w:t>
      </w:r>
      <w:r w:rsidRPr="005B45E0">
        <w:rPr>
          <w:i/>
          <w:bdr w:val="none" w:sz="0" w:space="0" w:color="auto" w:frame="1"/>
          <w:lang w:val="en-GB"/>
        </w:rPr>
        <w:t>.</w:t>
      </w:r>
    </w:p>
    <w:p w14:paraId="6E303079" w14:textId="77777777" w:rsidR="00AB0CF0" w:rsidRDefault="00AB0CF0" w:rsidP="0010717E">
      <w:pPr>
        <w:pStyle w:val="xsingletxtg"/>
        <w:shd w:val="clear" w:color="auto" w:fill="FFFFFF"/>
        <w:spacing w:before="0" w:beforeAutospacing="0" w:after="0" w:afterAutospacing="0"/>
        <w:jc w:val="both"/>
        <w:rPr>
          <w:bdr w:val="none" w:sz="0" w:space="0" w:color="auto" w:frame="1"/>
          <w:lang w:val="en-GB"/>
        </w:rPr>
      </w:pPr>
    </w:p>
    <w:p w14:paraId="47945CE6" w14:textId="574ADDEA" w:rsidR="00AD123D" w:rsidRPr="005B45E0" w:rsidRDefault="00C665E6" w:rsidP="0010717E">
      <w:pPr>
        <w:pStyle w:val="xsingletxtg"/>
        <w:shd w:val="clear" w:color="auto" w:fill="FFFFFF"/>
        <w:spacing w:before="0" w:beforeAutospacing="0" w:after="0" w:afterAutospacing="0"/>
        <w:jc w:val="both"/>
        <w:rPr>
          <w:bdr w:val="none" w:sz="0" w:space="0" w:color="auto" w:frame="1"/>
          <w:lang w:val="en-GB"/>
        </w:rPr>
      </w:pPr>
      <w:r w:rsidRPr="005B45E0">
        <w:rPr>
          <w:bdr w:val="none" w:sz="0" w:space="0" w:color="auto" w:frame="1"/>
          <w:lang w:val="en-GB"/>
        </w:rPr>
        <w:t xml:space="preserve">Norway </w:t>
      </w:r>
      <w:r w:rsidR="00E5671D">
        <w:rPr>
          <w:bdr w:val="none" w:sz="0" w:space="0" w:color="auto" w:frame="1"/>
          <w:lang w:val="en-GB"/>
        </w:rPr>
        <w:t>has</w:t>
      </w:r>
      <w:r w:rsidR="003F2D8D" w:rsidRPr="005B45E0">
        <w:rPr>
          <w:bdr w:val="none" w:sz="0" w:space="0" w:color="auto" w:frame="1"/>
          <w:lang w:val="en-GB"/>
        </w:rPr>
        <w:t xml:space="preserve"> </w:t>
      </w:r>
      <w:r w:rsidRPr="005B45E0">
        <w:rPr>
          <w:bdr w:val="none" w:sz="0" w:space="0" w:color="auto" w:frame="1"/>
          <w:lang w:val="en-GB"/>
        </w:rPr>
        <w:t>refer</w:t>
      </w:r>
      <w:r w:rsidR="003F2D8D" w:rsidRPr="005B45E0">
        <w:rPr>
          <w:bdr w:val="none" w:sz="0" w:space="0" w:color="auto" w:frame="1"/>
          <w:lang w:val="en-GB"/>
        </w:rPr>
        <w:t>red extensively</w:t>
      </w:r>
      <w:r w:rsidRPr="005B45E0">
        <w:rPr>
          <w:bdr w:val="none" w:sz="0" w:space="0" w:color="auto" w:frame="1"/>
          <w:lang w:val="en-GB"/>
        </w:rPr>
        <w:t xml:space="preserve"> to the internal</w:t>
      </w:r>
      <w:r w:rsidR="003F2D8D" w:rsidRPr="005B45E0">
        <w:rPr>
          <w:bdr w:val="none" w:sz="0" w:space="0" w:color="auto" w:frame="1"/>
          <w:lang w:val="en-GB"/>
        </w:rPr>
        <w:t xml:space="preserve"> flight alternative </w:t>
      </w:r>
      <w:r w:rsidRPr="005B45E0">
        <w:rPr>
          <w:bdr w:val="none" w:sz="0" w:space="0" w:color="auto" w:frame="1"/>
          <w:lang w:val="en-GB"/>
        </w:rPr>
        <w:t xml:space="preserve">in the cases of asylum seekers from Afghanistan. </w:t>
      </w:r>
    </w:p>
    <w:p w14:paraId="17B92BFB" w14:textId="77777777" w:rsidR="003F2D8D" w:rsidRPr="005B45E0" w:rsidRDefault="003F2D8D" w:rsidP="0010717E">
      <w:pPr>
        <w:pStyle w:val="xsingletxtg"/>
        <w:shd w:val="clear" w:color="auto" w:fill="FFFFFF"/>
        <w:spacing w:before="0" w:beforeAutospacing="0" w:after="0" w:afterAutospacing="0"/>
        <w:jc w:val="both"/>
        <w:rPr>
          <w:bdr w:val="none" w:sz="0" w:space="0" w:color="auto" w:frame="1"/>
          <w:lang w:val="en-GB"/>
        </w:rPr>
      </w:pPr>
    </w:p>
    <w:p w14:paraId="701BCFF0" w14:textId="20C19692" w:rsidR="00AD123D" w:rsidRPr="005B45E0" w:rsidRDefault="00AD123D" w:rsidP="0010717E">
      <w:pPr>
        <w:pStyle w:val="xsingletxtg"/>
        <w:shd w:val="clear" w:color="auto" w:fill="FFFFFF"/>
        <w:spacing w:before="0" w:beforeAutospacing="0" w:after="0" w:afterAutospacing="0"/>
        <w:jc w:val="both"/>
        <w:rPr>
          <w:bdr w:val="none" w:sz="0" w:space="0" w:color="auto" w:frame="1"/>
          <w:lang w:val="en-GB"/>
        </w:rPr>
      </w:pPr>
      <w:r w:rsidRPr="005B45E0">
        <w:rPr>
          <w:bdr w:val="none" w:sz="0" w:space="0" w:color="auto" w:frame="1"/>
          <w:lang w:val="en-GB"/>
        </w:rPr>
        <w:t>The internal flight alternative has been developed with three cumulative criteria; internal flight must be safe, accessible and reasonable for the person in con</w:t>
      </w:r>
      <w:r w:rsidR="000637A9">
        <w:rPr>
          <w:bdr w:val="none" w:sz="0" w:space="0" w:color="auto" w:frame="1"/>
          <w:lang w:val="en-GB"/>
        </w:rPr>
        <w:t xml:space="preserve">cern. </w:t>
      </w:r>
    </w:p>
    <w:p w14:paraId="3C1853CD" w14:textId="77777777" w:rsidR="005B45E0" w:rsidRDefault="005B45E0" w:rsidP="0010717E">
      <w:pPr>
        <w:pStyle w:val="xsingletxtg"/>
        <w:shd w:val="clear" w:color="auto" w:fill="FFFFFF"/>
        <w:spacing w:before="0" w:beforeAutospacing="0" w:after="0" w:afterAutospacing="0"/>
        <w:jc w:val="both"/>
        <w:rPr>
          <w:bdr w:val="none" w:sz="0" w:space="0" w:color="auto" w:frame="1"/>
          <w:lang w:val="en-GB"/>
        </w:rPr>
      </w:pPr>
    </w:p>
    <w:p w14:paraId="73B2310D" w14:textId="44212661" w:rsidR="00AD123D" w:rsidRPr="0055350B" w:rsidRDefault="00AD123D" w:rsidP="0055350B">
      <w:pPr>
        <w:pStyle w:val="xsingletxtg"/>
        <w:shd w:val="clear" w:color="auto" w:fill="FFFFFF"/>
        <w:spacing w:before="0" w:beforeAutospacing="0" w:after="0" w:afterAutospacing="0"/>
        <w:jc w:val="both"/>
        <w:rPr>
          <w:bdr w:val="none" w:sz="0" w:space="0" w:color="auto" w:frame="1"/>
          <w:lang w:val="en-GB"/>
        </w:rPr>
      </w:pPr>
      <w:r w:rsidRPr="0055350B">
        <w:rPr>
          <w:bdr w:val="none" w:sz="0" w:space="0" w:color="auto" w:frame="1"/>
          <w:lang w:val="en-GB"/>
        </w:rPr>
        <w:t xml:space="preserve">As documented in </w:t>
      </w:r>
      <w:r w:rsidR="00F8737D" w:rsidRPr="0055350B">
        <w:rPr>
          <w:bdr w:val="none" w:sz="0" w:space="0" w:color="auto" w:frame="1"/>
          <w:lang w:val="en-GB"/>
        </w:rPr>
        <w:t>the above-mentioned comparative study</w:t>
      </w:r>
      <w:r w:rsidR="0055350B" w:rsidRPr="0055350B">
        <w:rPr>
          <w:bdr w:val="none" w:sz="0" w:space="0" w:color="auto" w:frame="1"/>
          <w:lang w:val="en-GB"/>
        </w:rPr>
        <w:t xml:space="preserve"> (pp. 30-31)</w:t>
      </w:r>
      <w:r w:rsidRPr="0055350B">
        <w:rPr>
          <w:rStyle w:val="Fotnotereferanse"/>
          <w:sz w:val="24"/>
          <w:bdr w:val="none" w:sz="0" w:space="0" w:color="auto" w:frame="1"/>
        </w:rPr>
        <w:footnoteReference w:id="9"/>
      </w:r>
      <w:r w:rsidRPr="0055350B">
        <w:rPr>
          <w:bdr w:val="none" w:sz="0" w:space="0" w:color="auto" w:frame="1"/>
          <w:lang w:val="en-GB"/>
        </w:rPr>
        <w:t>, the Norwegian Parliament decided to remove the reasonableness criteria from Norwegian law</w:t>
      </w:r>
      <w:r w:rsidR="00067030">
        <w:rPr>
          <w:bdr w:val="none" w:sz="0" w:space="0" w:color="auto" w:frame="1"/>
          <w:lang w:val="en-GB"/>
        </w:rPr>
        <w:t xml:space="preserve"> </w:t>
      </w:r>
      <w:r w:rsidR="005C447F">
        <w:rPr>
          <w:bdr w:val="none" w:sz="0" w:space="0" w:color="auto" w:frame="1"/>
          <w:lang w:val="en-GB"/>
        </w:rPr>
        <w:t>in</w:t>
      </w:r>
      <w:r w:rsidR="00067030">
        <w:rPr>
          <w:bdr w:val="none" w:sz="0" w:space="0" w:color="auto" w:frame="1"/>
          <w:lang w:val="en-GB"/>
        </w:rPr>
        <w:t xml:space="preserve"> 2016</w:t>
      </w:r>
      <w:r w:rsidRPr="0055350B">
        <w:rPr>
          <w:bdr w:val="none" w:sz="0" w:space="0" w:color="auto" w:frame="1"/>
          <w:lang w:val="en-GB"/>
        </w:rPr>
        <w:t>, cf. the Immigration Act section 28 fifth paragraph. The Government argued that the condition of reasonableness does not follow from Norwa</w:t>
      </w:r>
      <w:r w:rsidR="00C665E6" w:rsidRPr="0055350B">
        <w:rPr>
          <w:bdr w:val="none" w:sz="0" w:space="0" w:color="auto" w:frame="1"/>
          <w:lang w:val="en-GB"/>
        </w:rPr>
        <w:t>y's international obligations.</w:t>
      </w:r>
    </w:p>
    <w:p w14:paraId="5C6C3D7E" w14:textId="77777777" w:rsidR="003F2D8D" w:rsidRPr="0055350B" w:rsidRDefault="003F2D8D" w:rsidP="000637A9">
      <w:pPr>
        <w:pStyle w:val="xsingletxtg"/>
        <w:shd w:val="clear" w:color="auto" w:fill="FFFFFF"/>
        <w:spacing w:before="0" w:beforeAutospacing="0" w:after="0" w:afterAutospacing="0"/>
        <w:ind w:left="708"/>
        <w:jc w:val="both"/>
        <w:rPr>
          <w:bdr w:val="none" w:sz="0" w:space="0" w:color="auto" w:frame="1"/>
          <w:lang w:val="en-GB"/>
        </w:rPr>
      </w:pPr>
    </w:p>
    <w:p w14:paraId="2248CAAE" w14:textId="049822AE" w:rsidR="00C665E6" w:rsidRPr="0055350B" w:rsidRDefault="00C665E6" w:rsidP="0055350B">
      <w:pPr>
        <w:pStyle w:val="xsingletxtg"/>
        <w:shd w:val="clear" w:color="auto" w:fill="FFFFFF"/>
        <w:spacing w:before="0" w:beforeAutospacing="0" w:after="0" w:afterAutospacing="0"/>
        <w:jc w:val="both"/>
        <w:rPr>
          <w:bdr w:val="none" w:sz="0" w:space="0" w:color="auto" w:frame="1"/>
          <w:lang w:val="en-GB"/>
        </w:rPr>
      </w:pPr>
      <w:r w:rsidRPr="0055350B">
        <w:rPr>
          <w:bdr w:val="none" w:sz="0" w:space="0" w:color="auto" w:frame="1"/>
          <w:lang w:val="en-GB"/>
        </w:rPr>
        <w:t xml:space="preserve">Prior to the removal of the reasonableness criteria in Norway, it was generally considered unreasonable to refer both </w:t>
      </w:r>
      <w:r w:rsidR="00EC07A1" w:rsidRPr="0055350B">
        <w:rPr>
          <w:bdr w:val="none" w:sz="0" w:space="0" w:color="auto" w:frame="1"/>
          <w:lang w:val="en-GB"/>
        </w:rPr>
        <w:t>unaccompanied minors (</w:t>
      </w:r>
      <w:r w:rsidRPr="0055350B">
        <w:rPr>
          <w:bdr w:val="none" w:sz="0" w:space="0" w:color="auto" w:frame="1"/>
          <w:lang w:val="en-GB"/>
        </w:rPr>
        <w:t>UAM</w:t>
      </w:r>
      <w:r w:rsidR="00EC07A1" w:rsidRPr="0055350B">
        <w:rPr>
          <w:bdr w:val="none" w:sz="0" w:space="0" w:color="auto" w:frame="1"/>
          <w:lang w:val="en-GB"/>
        </w:rPr>
        <w:t>)</w:t>
      </w:r>
      <w:r w:rsidRPr="0055350B">
        <w:rPr>
          <w:bdr w:val="none" w:sz="0" w:space="0" w:color="auto" w:frame="1"/>
          <w:lang w:val="en-GB"/>
        </w:rPr>
        <w:t xml:space="preserve"> and families with children to areas where they do not have a network. Both families with children and UAM are now assessed in accordance with the provision for residence on a humanitarian basis, cf. Immigration Act section 38. Due to the high threshold for stay after this provision, the removal of this criteria has led to a large number of UAM being referred to internal flight.</w:t>
      </w:r>
    </w:p>
    <w:p w14:paraId="58E5ED34" w14:textId="64AAC5D6" w:rsidR="00C665E6" w:rsidRPr="0047611B" w:rsidRDefault="00C665E6" w:rsidP="0047611B">
      <w:pPr>
        <w:pStyle w:val="xsingletxtg"/>
        <w:shd w:val="clear" w:color="auto" w:fill="FFFFFF"/>
        <w:spacing w:before="0" w:beforeAutospacing="0" w:after="0" w:afterAutospacing="0"/>
        <w:jc w:val="both"/>
        <w:rPr>
          <w:bdr w:val="none" w:sz="0" w:space="0" w:color="auto" w:frame="1"/>
          <w:lang w:val="en-GB"/>
        </w:rPr>
      </w:pPr>
    </w:p>
    <w:p w14:paraId="51F4B4BA" w14:textId="29C7292E" w:rsidR="00AD123D" w:rsidRPr="00777AE9" w:rsidRDefault="00E5671D" w:rsidP="0047611B">
      <w:pPr>
        <w:spacing w:after="0" w:line="240" w:lineRule="auto"/>
        <w:rPr>
          <w:rFonts w:ascii="Times New Roman" w:hAnsi="Times New Roman" w:cs="Times New Roman"/>
          <w:sz w:val="24"/>
          <w:szCs w:val="24"/>
          <w:bdr w:val="none" w:sz="0" w:space="0" w:color="auto" w:frame="1"/>
          <w:lang w:val="en-GB"/>
        </w:rPr>
      </w:pPr>
      <w:r w:rsidRPr="0047611B">
        <w:rPr>
          <w:rFonts w:ascii="Times New Roman" w:hAnsi="Times New Roman" w:cs="Times New Roman"/>
          <w:sz w:val="24"/>
          <w:szCs w:val="24"/>
          <w:bdr w:val="none" w:sz="0" w:space="0" w:color="auto" w:frame="1"/>
          <w:lang w:val="en-GB"/>
        </w:rPr>
        <w:t>To our knowledge</w:t>
      </w:r>
      <w:r w:rsidR="00C665E6" w:rsidRPr="0047611B">
        <w:rPr>
          <w:rFonts w:ascii="Times New Roman" w:hAnsi="Times New Roman" w:cs="Times New Roman"/>
          <w:sz w:val="24"/>
          <w:szCs w:val="24"/>
          <w:bdr w:val="none" w:sz="0" w:space="0" w:color="auto" w:frame="1"/>
          <w:lang w:val="en-GB"/>
        </w:rPr>
        <w:t>, Norway is the only country that has removed this requirement from its national legislation.</w:t>
      </w:r>
      <w:r w:rsidR="00F57A7A" w:rsidRPr="0047611B">
        <w:rPr>
          <w:rFonts w:ascii="Times New Roman" w:hAnsi="Times New Roman" w:cs="Times New Roman"/>
          <w:sz w:val="24"/>
          <w:szCs w:val="24"/>
          <w:bdr w:val="none" w:sz="0" w:space="0" w:color="auto" w:frame="1"/>
          <w:lang w:val="en-GB"/>
        </w:rPr>
        <w:t xml:space="preserve"> </w:t>
      </w:r>
      <w:r w:rsidR="00C665E6" w:rsidRPr="0047611B">
        <w:rPr>
          <w:rFonts w:ascii="Times New Roman" w:hAnsi="Times New Roman" w:cs="Times New Roman"/>
          <w:sz w:val="24"/>
          <w:szCs w:val="24"/>
          <w:bdr w:val="none" w:sz="0" w:space="0" w:color="auto" w:frame="1"/>
          <w:lang w:val="en-GB"/>
        </w:rPr>
        <w:t>UNHCR and other legal experts have stated that removing the reasonability criteria is in breach of the UN Refugee Convention.</w:t>
      </w:r>
      <w:r w:rsidR="00E721C0" w:rsidRPr="0047611B">
        <w:rPr>
          <w:rStyle w:val="Fotnotereferanse"/>
          <w:rFonts w:cs="Times New Roman"/>
          <w:sz w:val="24"/>
          <w:szCs w:val="24"/>
          <w:bdr w:val="none" w:sz="0" w:space="0" w:color="auto" w:frame="1"/>
        </w:rPr>
        <w:footnoteReference w:id="10"/>
      </w:r>
      <w:r w:rsidR="00C665E6" w:rsidRPr="0047611B">
        <w:rPr>
          <w:rFonts w:ascii="Times New Roman" w:hAnsi="Times New Roman" w:cs="Times New Roman"/>
          <w:sz w:val="24"/>
          <w:szCs w:val="24"/>
          <w:bdr w:val="none" w:sz="0" w:space="0" w:color="auto" w:frame="1"/>
          <w:lang w:val="en-GB"/>
        </w:rPr>
        <w:t xml:space="preserve"> </w:t>
      </w:r>
      <w:r w:rsidR="0047611B" w:rsidRPr="0047611B">
        <w:rPr>
          <w:rFonts w:ascii="Times New Roman" w:hAnsi="Times New Roman" w:cs="Times New Roman"/>
          <w:color w:val="000000"/>
          <w:sz w:val="24"/>
          <w:szCs w:val="24"/>
          <w:bdr w:val="none" w:sz="0" w:space="0" w:color="auto" w:frame="1"/>
          <w:shd w:val="clear" w:color="auto" w:fill="FFFFFF"/>
          <w:lang w:val="en-GB"/>
        </w:rPr>
        <w:t>The Immigration Appeals Board has </w:t>
      </w:r>
      <w:r w:rsidR="0047611B" w:rsidRPr="0047611B">
        <w:rPr>
          <w:rFonts w:ascii="Times New Roman" w:hAnsi="Times New Roman" w:cs="Times New Roman"/>
          <w:sz w:val="24"/>
          <w:szCs w:val="24"/>
          <w:bdr w:val="none" w:sz="0" w:space="0" w:color="auto" w:frame="1"/>
          <w:shd w:val="clear" w:color="auto" w:fill="FFFFFF"/>
          <w:lang w:val="en-GB"/>
        </w:rPr>
        <w:t xml:space="preserve">also commented </w:t>
      </w:r>
      <w:r w:rsidR="0047611B">
        <w:rPr>
          <w:rFonts w:ascii="Times New Roman" w:hAnsi="Times New Roman" w:cs="Times New Roman"/>
          <w:sz w:val="24"/>
          <w:szCs w:val="24"/>
          <w:bdr w:val="none" w:sz="0" w:space="0" w:color="auto" w:frame="1"/>
          <w:shd w:val="clear" w:color="auto" w:fill="FFFFFF"/>
          <w:lang w:val="en-GB"/>
        </w:rPr>
        <w:t xml:space="preserve">on </w:t>
      </w:r>
      <w:r w:rsidR="0047611B" w:rsidRPr="0047611B">
        <w:rPr>
          <w:rFonts w:ascii="Times New Roman" w:hAnsi="Times New Roman" w:cs="Times New Roman"/>
          <w:sz w:val="24"/>
          <w:szCs w:val="24"/>
          <w:bdr w:val="none" w:sz="0" w:space="0" w:color="auto" w:frame="1"/>
          <w:shd w:val="clear" w:color="auto" w:fill="FFFFFF"/>
          <w:lang w:val="en-GB"/>
        </w:rPr>
        <w:t>the law amendment, stating </w:t>
      </w:r>
      <w:r w:rsidR="0047611B" w:rsidRPr="0047611B">
        <w:rPr>
          <w:rFonts w:ascii="Times New Roman" w:hAnsi="Times New Roman" w:cs="Times New Roman"/>
          <w:color w:val="000000"/>
          <w:sz w:val="24"/>
          <w:szCs w:val="24"/>
          <w:bdr w:val="none" w:sz="0" w:space="0" w:color="auto" w:frame="1"/>
          <w:shd w:val="clear" w:color="auto" w:fill="FFFFFF"/>
          <w:lang w:val="en-GB"/>
        </w:rPr>
        <w:t>that </w:t>
      </w:r>
      <w:r w:rsidR="0047611B" w:rsidRPr="0047611B">
        <w:rPr>
          <w:rFonts w:ascii="Times New Roman" w:hAnsi="Times New Roman" w:cs="Times New Roman"/>
          <w:sz w:val="24"/>
          <w:szCs w:val="24"/>
          <w:bdr w:val="none" w:sz="0" w:space="0" w:color="auto" w:frame="1"/>
          <w:shd w:val="clear" w:color="auto" w:fill="FFFFFF"/>
          <w:lang w:val="en-GB"/>
        </w:rPr>
        <w:t>Norway is bound by international law to apply </w:t>
      </w:r>
      <w:r w:rsidR="0047611B" w:rsidRPr="0047611B">
        <w:rPr>
          <w:rFonts w:ascii="Times New Roman" w:hAnsi="Times New Roman" w:cs="Times New Roman"/>
          <w:color w:val="000000"/>
          <w:sz w:val="24"/>
          <w:szCs w:val="24"/>
          <w:bdr w:val="none" w:sz="0" w:space="0" w:color="auto" w:frame="1"/>
          <w:shd w:val="clear" w:color="auto" w:fill="FFFFFF"/>
          <w:lang w:val="en-GB"/>
        </w:rPr>
        <w:t>reasonability criteria</w:t>
      </w:r>
      <w:r w:rsidR="0047611B" w:rsidRPr="0047611B">
        <w:rPr>
          <w:rFonts w:ascii="Times New Roman" w:hAnsi="Times New Roman" w:cs="Times New Roman"/>
          <w:sz w:val="24"/>
          <w:szCs w:val="24"/>
          <w:bdr w:val="none" w:sz="0" w:space="0" w:color="auto" w:frame="1"/>
          <w:shd w:val="clear" w:color="auto" w:fill="FFFFFF"/>
          <w:lang w:val="en-GB"/>
        </w:rPr>
        <w:t xml:space="preserve"> when referring applicants to internal </w:t>
      </w:r>
      <w:r w:rsidR="0047611B" w:rsidRPr="00777AE9">
        <w:rPr>
          <w:rFonts w:ascii="Times New Roman" w:hAnsi="Times New Roman" w:cs="Times New Roman"/>
          <w:sz w:val="24"/>
          <w:szCs w:val="24"/>
          <w:bdr w:val="none" w:sz="0" w:space="0" w:color="auto" w:frame="1"/>
          <w:shd w:val="clear" w:color="auto" w:fill="FFFFFF"/>
          <w:lang w:val="en-GB"/>
        </w:rPr>
        <w:t>flight</w:t>
      </w:r>
      <w:r w:rsidR="0047611B" w:rsidRPr="00777AE9">
        <w:rPr>
          <w:rFonts w:ascii="Times New Roman" w:hAnsi="Times New Roman" w:cs="Times New Roman"/>
          <w:color w:val="000000"/>
          <w:sz w:val="24"/>
          <w:szCs w:val="24"/>
          <w:bdr w:val="none" w:sz="0" w:space="0" w:color="auto" w:frame="1"/>
          <w:shd w:val="clear" w:color="auto" w:fill="FFFFFF"/>
          <w:lang w:val="en-GB"/>
        </w:rPr>
        <w:t>.</w:t>
      </w:r>
      <w:r w:rsidR="0047611B" w:rsidRPr="00777AE9">
        <w:rPr>
          <w:rStyle w:val="Fotnotereferanse"/>
          <w:rFonts w:cs="Times New Roman"/>
          <w:color w:val="000000"/>
          <w:sz w:val="24"/>
          <w:szCs w:val="24"/>
          <w:bdr w:val="none" w:sz="0" w:space="0" w:color="auto" w:frame="1"/>
          <w:shd w:val="clear" w:color="auto" w:fill="FFFFFF"/>
        </w:rPr>
        <w:footnoteReference w:id="11"/>
      </w:r>
      <w:r w:rsidR="0047611B" w:rsidRPr="00777AE9">
        <w:rPr>
          <w:rFonts w:ascii="Times New Roman" w:hAnsi="Times New Roman" w:cs="Times New Roman"/>
          <w:color w:val="000000"/>
          <w:sz w:val="24"/>
          <w:szCs w:val="24"/>
          <w:bdr w:val="none" w:sz="0" w:space="0" w:color="auto" w:frame="1"/>
          <w:shd w:val="clear" w:color="auto" w:fill="FFFFFF"/>
          <w:lang w:val="en-GB"/>
        </w:rPr>
        <w:t> </w:t>
      </w:r>
      <w:r w:rsidR="0047611B" w:rsidRPr="00777AE9">
        <w:rPr>
          <w:rFonts w:ascii="Times New Roman" w:hAnsi="Times New Roman" w:cs="Times New Roman"/>
          <w:sz w:val="24"/>
          <w:szCs w:val="24"/>
          <w:bdr w:val="none" w:sz="0" w:space="0" w:color="auto" w:frame="1"/>
          <w:shd w:val="clear" w:color="auto" w:fill="FFFFFF"/>
          <w:lang w:val="en-GB"/>
        </w:rPr>
        <w:t>Nevertheless, the amendment was subsequently passed and the criteria abolished.</w:t>
      </w:r>
    </w:p>
    <w:p w14:paraId="1AA4A6C1" w14:textId="773CD2BF" w:rsidR="00AB0CF0" w:rsidRDefault="00AB0CF0" w:rsidP="0047611B">
      <w:pPr>
        <w:spacing w:after="0" w:line="240" w:lineRule="auto"/>
        <w:rPr>
          <w:rFonts w:ascii="Times New Roman" w:hAnsi="Times New Roman" w:cs="Times New Roman"/>
          <w:i/>
          <w:sz w:val="24"/>
          <w:szCs w:val="24"/>
          <w:u w:val="single"/>
          <w:bdr w:val="none" w:sz="0" w:space="0" w:color="auto" w:frame="1"/>
          <w:lang w:val="en-GB"/>
        </w:rPr>
      </w:pPr>
    </w:p>
    <w:p w14:paraId="736DE41E" w14:textId="4FDEAAB8" w:rsidR="00AB0CF0" w:rsidRDefault="00AB0CF0" w:rsidP="0047611B">
      <w:pPr>
        <w:spacing w:after="0" w:line="240" w:lineRule="auto"/>
        <w:rPr>
          <w:rFonts w:ascii="Times New Roman" w:hAnsi="Times New Roman" w:cs="Times New Roman"/>
          <w:i/>
          <w:sz w:val="24"/>
          <w:szCs w:val="24"/>
          <w:u w:val="single"/>
          <w:bdr w:val="none" w:sz="0" w:space="0" w:color="auto" w:frame="1"/>
          <w:lang w:val="en-GB"/>
        </w:rPr>
      </w:pPr>
    </w:p>
    <w:p w14:paraId="2C484743" w14:textId="58D1E193" w:rsidR="00AB0CF0" w:rsidRDefault="00AB0CF0" w:rsidP="0047611B">
      <w:pPr>
        <w:spacing w:after="0" w:line="240" w:lineRule="auto"/>
        <w:rPr>
          <w:rFonts w:ascii="Times New Roman" w:hAnsi="Times New Roman" w:cs="Times New Roman"/>
          <w:i/>
          <w:sz w:val="24"/>
          <w:szCs w:val="24"/>
          <w:u w:val="single"/>
          <w:bdr w:val="none" w:sz="0" w:space="0" w:color="auto" w:frame="1"/>
          <w:lang w:val="en-GB"/>
        </w:rPr>
      </w:pPr>
    </w:p>
    <w:p w14:paraId="06C7988D" w14:textId="52EFE579" w:rsidR="00AB0CF0" w:rsidRDefault="00AB0CF0" w:rsidP="0047611B">
      <w:pPr>
        <w:spacing w:after="0" w:line="240" w:lineRule="auto"/>
        <w:rPr>
          <w:rFonts w:ascii="Times New Roman" w:hAnsi="Times New Roman" w:cs="Times New Roman"/>
          <w:i/>
          <w:sz w:val="24"/>
          <w:szCs w:val="24"/>
          <w:u w:val="single"/>
          <w:bdr w:val="none" w:sz="0" w:space="0" w:color="auto" w:frame="1"/>
          <w:lang w:val="en-GB"/>
        </w:rPr>
      </w:pPr>
    </w:p>
    <w:p w14:paraId="584339D5" w14:textId="77777777" w:rsidR="00AB0CF0" w:rsidRPr="0047611B" w:rsidRDefault="00AB0CF0" w:rsidP="0047611B">
      <w:pPr>
        <w:spacing w:after="0" w:line="240" w:lineRule="auto"/>
        <w:rPr>
          <w:rFonts w:ascii="Times New Roman" w:hAnsi="Times New Roman" w:cs="Times New Roman"/>
          <w:i/>
          <w:sz w:val="24"/>
          <w:szCs w:val="24"/>
          <w:u w:val="single"/>
          <w:bdr w:val="none" w:sz="0" w:space="0" w:color="auto" w:frame="1"/>
          <w:lang w:val="en-GB"/>
        </w:rPr>
      </w:pPr>
    </w:p>
    <w:p w14:paraId="4B00E946" w14:textId="65F08C5A" w:rsidR="002B0EAF" w:rsidRPr="002B0EAF" w:rsidRDefault="002B0EAF" w:rsidP="0010717E">
      <w:pPr>
        <w:pStyle w:val="xsingletxtg"/>
        <w:shd w:val="clear" w:color="auto" w:fill="FFFFFF"/>
        <w:spacing w:before="0" w:beforeAutospacing="0" w:after="0" w:afterAutospacing="0" w:line="240" w:lineRule="atLeast"/>
        <w:jc w:val="both"/>
        <w:rPr>
          <w:i/>
          <w:u w:val="single"/>
          <w:bdr w:val="none" w:sz="0" w:space="0" w:color="auto" w:frame="1"/>
          <w:lang w:val="en-GB"/>
        </w:rPr>
      </w:pPr>
      <w:r w:rsidRPr="002B0EAF">
        <w:rPr>
          <w:i/>
          <w:u w:val="single"/>
          <w:bdr w:val="none" w:sz="0" w:space="0" w:color="auto" w:frame="1"/>
          <w:lang w:val="en-GB"/>
        </w:rPr>
        <w:lastRenderedPageBreak/>
        <w:t>Legal aid</w:t>
      </w:r>
    </w:p>
    <w:p w14:paraId="5E4816D8" w14:textId="731FAEE7" w:rsidR="008E5171" w:rsidRPr="005B45E0" w:rsidRDefault="009466A9" w:rsidP="0010717E">
      <w:pPr>
        <w:pStyle w:val="xsingletxtg"/>
        <w:shd w:val="clear" w:color="auto" w:fill="FFFFFF"/>
        <w:spacing w:before="0" w:beforeAutospacing="0" w:after="0" w:afterAutospacing="0" w:line="240" w:lineRule="atLeast"/>
        <w:jc w:val="both"/>
        <w:rPr>
          <w:bdr w:val="none" w:sz="0" w:space="0" w:color="auto" w:frame="1"/>
          <w:lang w:val="en-GB"/>
        </w:rPr>
      </w:pPr>
      <w:r w:rsidRPr="005B45E0">
        <w:rPr>
          <w:bdr w:val="none" w:sz="0" w:space="0" w:color="auto" w:frame="1"/>
          <w:lang w:val="en-GB"/>
        </w:rPr>
        <w:t>Asylum seekers who have their case rejected in the first instance, are given 5 hours of free legal aid to appeal. This is not sufficient to secure the ba</w:t>
      </w:r>
      <w:r w:rsidR="008E5171" w:rsidRPr="005B45E0">
        <w:rPr>
          <w:bdr w:val="none" w:sz="0" w:space="0" w:color="auto" w:frame="1"/>
          <w:lang w:val="en-GB"/>
        </w:rPr>
        <w:t>sic rig</w:t>
      </w:r>
      <w:r w:rsidR="005713A6">
        <w:rPr>
          <w:bdr w:val="none" w:sz="0" w:space="0" w:color="auto" w:frame="1"/>
          <w:lang w:val="en-GB"/>
        </w:rPr>
        <w:t xml:space="preserve">ht of the asylum seeker, as </w:t>
      </w:r>
      <w:r w:rsidR="008E5171" w:rsidRPr="005B45E0">
        <w:rPr>
          <w:bdr w:val="none" w:sz="0" w:space="0" w:color="auto" w:frame="1"/>
          <w:lang w:val="en-GB"/>
        </w:rPr>
        <w:t>confirmed in a report by Oxford Research.</w:t>
      </w:r>
      <w:r w:rsidR="008E5171" w:rsidRPr="005B45E0">
        <w:rPr>
          <w:rStyle w:val="Fotnotereferanse"/>
          <w:sz w:val="24"/>
        </w:rPr>
        <w:footnoteReference w:id="12"/>
      </w:r>
      <w:r w:rsidR="008E5171" w:rsidRPr="005B45E0">
        <w:rPr>
          <w:lang w:val="en-GB"/>
        </w:rPr>
        <w:t xml:space="preserve">  </w:t>
      </w:r>
    </w:p>
    <w:p w14:paraId="0EA13231" w14:textId="77777777" w:rsidR="008E5171" w:rsidRPr="005B45E0" w:rsidRDefault="008E5171" w:rsidP="008E5171">
      <w:pPr>
        <w:pStyle w:val="xmsonormal"/>
        <w:shd w:val="clear" w:color="auto" w:fill="FFFFFF"/>
        <w:spacing w:before="0" w:beforeAutospacing="0" w:after="0" w:afterAutospacing="0"/>
        <w:rPr>
          <w:lang w:val="en-GB"/>
        </w:rPr>
      </w:pPr>
    </w:p>
    <w:p w14:paraId="4CD94711" w14:textId="67664EE7" w:rsidR="008E5171" w:rsidRPr="005B45E0" w:rsidRDefault="008E5171" w:rsidP="008E5171">
      <w:pPr>
        <w:pStyle w:val="xmsonormal"/>
        <w:shd w:val="clear" w:color="auto" w:fill="FFFFFF"/>
        <w:spacing w:before="0" w:beforeAutospacing="0" w:after="0" w:afterAutospacing="0"/>
        <w:rPr>
          <w:lang w:val="en-GB"/>
        </w:rPr>
      </w:pPr>
      <w:r w:rsidRPr="005B45E0">
        <w:rPr>
          <w:lang w:val="en-GB"/>
        </w:rPr>
        <w:t xml:space="preserve">In a small number of asylum cases, the Immigration Appeals Board </w:t>
      </w:r>
      <w:r w:rsidR="003E16B9" w:rsidRPr="005B45E0">
        <w:rPr>
          <w:lang w:val="en-GB"/>
        </w:rPr>
        <w:t>invite</w:t>
      </w:r>
      <w:r w:rsidR="00102CB6">
        <w:rPr>
          <w:lang w:val="en-GB"/>
        </w:rPr>
        <w:t>s</w:t>
      </w:r>
      <w:r w:rsidR="003E16B9" w:rsidRPr="005B45E0">
        <w:rPr>
          <w:lang w:val="en-GB"/>
        </w:rPr>
        <w:t xml:space="preserve"> the asylum seeker to a </w:t>
      </w:r>
      <w:r w:rsidRPr="005B45E0">
        <w:rPr>
          <w:lang w:val="en-GB"/>
        </w:rPr>
        <w:t xml:space="preserve">board hearing. </w:t>
      </w:r>
      <w:r w:rsidR="003E16B9" w:rsidRPr="005B45E0">
        <w:rPr>
          <w:lang w:val="en-GB"/>
        </w:rPr>
        <w:t xml:space="preserve">An extra 5 hours of legal aid is in </w:t>
      </w:r>
      <w:r w:rsidR="00102CB6">
        <w:rPr>
          <w:lang w:val="en-GB"/>
        </w:rPr>
        <w:t xml:space="preserve">this </w:t>
      </w:r>
      <w:r w:rsidR="003E16B9" w:rsidRPr="005B45E0">
        <w:rPr>
          <w:lang w:val="en-GB"/>
        </w:rPr>
        <w:t>case provided. However, the board hearing c</w:t>
      </w:r>
      <w:r w:rsidR="00102CB6">
        <w:rPr>
          <w:lang w:val="en-GB"/>
        </w:rPr>
        <w:t>an last longer than 5</w:t>
      </w:r>
      <w:r w:rsidR="003E16B9" w:rsidRPr="005B45E0">
        <w:rPr>
          <w:lang w:val="en-GB"/>
        </w:rPr>
        <w:t xml:space="preserve"> hours. I</w:t>
      </w:r>
      <w:r w:rsidR="008F5F4C" w:rsidRPr="005B45E0">
        <w:rPr>
          <w:lang w:val="en-GB"/>
        </w:rPr>
        <w:t>n reality this implies</w:t>
      </w:r>
      <w:r w:rsidR="003E16B9" w:rsidRPr="005B45E0">
        <w:rPr>
          <w:lang w:val="en-GB"/>
        </w:rPr>
        <w:t xml:space="preserve"> that the lawyer is not pa</w:t>
      </w:r>
      <w:r w:rsidR="008F5F4C" w:rsidRPr="005B45E0">
        <w:rPr>
          <w:lang w:val="en-GB"/>
        </w:rPr>
        <w:t xml:space="preserve">id for preparing himself/herself and the asylum seeker for the hearing. </w:t>
      </w:r>
    </w:p>
    <w:p w14:paraId="2855DC97" w14:textId="76202B40" w:rsidR="009466A9" w:rsidRPr="005B45E0" w:rsidRDefault="009466A9" w:rsidP="00C01C3A">
      <w:pPr>
        <w:pStyle w:val="xsingletxtg"/>
        <w:shd w:val="clear" w:color="auto" w:fill="FFFFFF"/>
        <w:spacing w:before="0" w:beforeAutospacing="0" w:after="0" w:afterAutospacing="0" w:line="240" w:lineRule="atLeast"/>
        <w:ind w:right="1134"/>
        <w:jc w:val="both"/>
        <w:rPr>
          <w:color w:val="FF0000"/>
          <w:bdr w:val="none" w:sz="0" w:space="0" w:color="auto" w:frame="1"/>
          <w:lang w:val="en-GB"/>
        </w:rPr>
      </w:pPr>
    </w:p>
    <w:p w14:paraId="3C0DE163" w14:textId="6F1DBE3D" w:rsidR="005B45E0" w:rsidRDefault="009466A9" w:rsidP="00DB2668">
      <w:pPr>
        <w:pStyle w:val="xsingletxtg"/>
        <w:shd w:val="clear" w:color="auto" w:fill="FFFFFF"/>
        <w:spacing w:before="0" w:beforeAutospacing="0" w:after="0" w:afterAutospacing="0" w:line="240" w:lineRule="atLeast"/>
        <w:jc w:val="both"/>
        <w:rPr>
          <w:lang w:val="en-GB"/>
        </w:rPr>
      </w:pPr>
      <w:r w:rsidRPr="005B45E0">
        <w:rPr>
          <w:bdr w:val="none" w:sz="0" w:space="0" w:color="auto" w:frame="1"/>
          <w:lang w:val="en-GB"/>
        </w:rPr>
        <w:t xml:space="preserve">The State Party </w:t>
      </w:r>
      <w:r w:rsidR="008F5F4C" w:rsidRPr="005B45E0">
        <w:rPr>
          <w:bdr w:val="none" w:sz="0" w:space="0" w:color="auto" w:frame="1"/>
          <w:lang w:val="en-GB"/>
        </w:rPr>
        <w:t xml:space="preserve">states that </w:t>
      </w:r>
      <w:r w:rsidR="00BE524F">
        <w:rPr>
          <w:bdr w:val="none" w:sz="0" w:space="0" w:color="auto" w:frame="1"/>
          <w:lang w:val="en-GB"/>
        </w:rPr>
        <w:t>«</w:t>
      </w:r>
      <w:r w:rsidR="008F5F4C" w:rsidRPr="005B45E0">
        <w:rPr>
          <w:lang w:val="en-GB"/>
        </w:rPr>
        <w:t>r</w:t>
      </w:r>
      <w:r w:rsidR="00006F87" w:rsidRPr="005B45E0">
        <w:rPr>
          <w:lang w:val="en-GB"/>
        </w:rPr>
        <w:t>ejected asylum seekers are given access to court</w:t>
      </w:r>
      <w:r w:rsidR="00BE524F">
        <w:rPr>
          <w:lang w:val="en-GB"/>
        </w:rPr>
        <w:t>»</w:t>
      </w:r>
      <w:r w:rsidR="004265FB" w:rsidRPr="005B45E0">
        <w:rPr>
          <w:lang w:val="en-GB"/>
        </w:rPr>
        <w:t>. In reality, however, most asylum seekers have no possibility to access</w:t>
      </w:r>
      <w:r w:rsidR="00A94375">
        <w:rPr>
          <w:lang w:val="en-GB"/>
        </w:rPr>
        <w:t xml:space="preserve"> civil </w:t>
      </w:r>
      <w:r w:rsidR="004265FB" w:rsidRPr="005B45E0">
        <w:rPr>
          <w:lang w:val="en-GB"/>
        </w:rPr>
        <w:t>court</w:t>
      </w:r>
      <w:r w:rsidR="00A94375">
        <w:rPr>
          <w:lang w:val="en-GB"/>
        </w:rPr>
        <w:t>s in order to challenge decisions by the Appeals Board</w:t>
      </w:r>
      <w:r w:rsidR="004265FB" w:rsidRPr="005B45E0">
        <w:rPr>
          <w:lang w:val="en-GB"/>
        </w:rPr>
        <w:t>.</w:t>
      </w:r>
      <w:r w:rsidR="00102CB6">
        <w:rPr>
          <w:lang w:val="en-GB"/>
        </w:rPr>
        <w:t xml:space="preserve"> T</w:t>
      </w:r>
      <w:r w:rsidR="004265FB" w:rsidRPr="005B45E0">
        <w:rPr>
          <w:lang w:val="en-GB"/>
        </w:rPr>
        <w:t>he state covers the costs of trying an asylum case in court</w:t>
      </w:r>
      <w:r w:rsidR="00102CB6">
        <w:rPr>
          <w:lang w:val="en-GB"/>
        </w:rPr>
        <w:t xml:space="preserve"> only in a very limited number of cases</w:t>
      </w:r>
      <w:r w:rsidR="004265FB" w:rsidRPr="005B45E0">
        <w:rPr>
          <w:lang w:val="en-GB"/>
        </w:rPr>
        <w:t xml:space="preserve">. </w:t>
      </w:r>
    </w:p>
    <w:p w14:paraId="63181C0D" w14:textId="0F5839B3" w:rsidR="00CB5170" w:rsidRDefault="00CB5170" w:rsidP="00DB2668">
      <w:pPr>
        <w:pStyle w:val="xsingletxtg"/>
        <w:shd w:val="clear" w:color="auto" w:fill="FFFFFF"/>
        <w:spacing w:before="0" w:beforeAutospacing="0" w:after="0" w:afterAutospacing="0" w:line="240" w:lineRule="atLeast"/>
        <w:jc w:val="both"/>
        <w:rPr>
          <w:lang w:val="en-GB"/>
        </w:rPr>
      </w:pPr>
    </w:p>
    <w:p w14:paraId="46AA50C8" w14:textId="13AA0AF5" w:rsidR="00CB5170" w:rsidRDefault="00CB5170" w:rsidP="00DB2668">
      <w:pPr>
        <w:pStyle w:val="xsingletxtg"/>
        <w:shd w:val="clear" w:color="auto" w:fill="FFFFFF"/>
        <w:spacing w:before="0" w:beforeAutospacing="0" w:after="0" w:afterAutospacing="0" w:line="240" w:lineRule="atLeast"/>
        <w:jc w:val="both"/>
        <w:rPr>
          <w:lang w:val="en-GB"/>
        </w:rPr>
      </w:pPr>
      <w:r>
        <w:rPr>
          <w:lang w:val="en-GB"/>
        </w:rPr>
        <w:t xml:space="preserve">No legal aid is provided in cases that are declared inadmissible pursuant to the safe third country rule, </w:t>
      </w:r>
      <w:r w:rsidR="00D023A2">
        <w:rPr>
          <w:lang w:val="en-GB"/>
        </w:rPr>
        <w:t xml:space="preserve">including when appealing decisions to the Appeals Board, </w:t>
      </w:r>
      <w:r>
        <w:rPr>
          <w:lang w:val="en-GB"/>
        </w:rPr>
        <w:t xml:space="preserve">as mentioned above. </w:t>
      </w:r>
    </w:p>
    <w:p w14:paraId="149C8004" w14:textId="0B0B9AFD" w:rsidR="00E8095D" w:rsidRDefault="00E8095D" w:rsidP="00DB2668">
      <w:pPr>
        <w:pStyle w:val="xsingletxtg"/>
        <w:shd w:val="clear" w:color="auto" w:fill="FFFFFF"/>
        <w:spacing w:before="0" w:beforeAutospacing="0" w:after="0" w:afterAutospacing="0" w:line="240" w:lineRule="atLeast"/>
        <w:jc w:val="both"/>
        <w:rPr>
          <w:lang w:val="en-GB"/>
        </w:rPr>
      </w:pPr>
    </w:p>
    <w:tbl>
      <w:tblPr>
        <w:tblStyle w:val="Tabellrutenett"/>
        <w:tblW w:w="0" w:type="auto"/>
        <w:tblLook w:val="04A0" w:firstRow="1" w:lastRow="0" w:firstColumn="1" w:lastColumn="0" w:noHBand="0" w:noVBand="1"/>
      </w:tblPr>
      <w:tblGrid>
        <w:gridCol w:w="9062"/>
      </w:tblGrid>
      <w:tr w:rsidR="00877394" w:rsidRPr="00B17856" w14:paraId="01992C8A" w14:textId="77777777" w:rsidTr="00877394">
        <w:tc>
          <w:tcPr>
            <w:tcW w:w="9062" w:type="dxa"/>
          </w:tcPr>
          <w:p w14:paraId="0175F4E5" w14:textId="77777777" w:rsidR="00877394" w:rsidRDefault="00877394" w:rsidP="005B45E0">
            <w:pPr>
              <w:pStyle w:val="xsingletxtg"/>
              <w:spacing w:before="0" w:beforeAutospacing="0" w:after="0" w:afterAutospacing="0" w:line="240" w:lineRule="atLeast"/>
              <w:ind w:right="1134"/>
              <w:jc w:val="both"/>
              <w:rPr>
                <w:lang w:val="en-GB"/>
              </w:rPr>
            </w:pPr>
          </w:p>
          <w:p w14:paraId="258F76E4" w14:textId="2599C778" w:rsidR="00877394" w:rsidRPr="00B20DF6" w:rsidRDefault="006C07C9" w:rsidP="008D2816">
            <w:pPr>
              <w:pStyle w:val="xmsonormal"/>
              <w:shd w:val="clear" w:color="auto" w:fill="FFFFFF"/>
              <w:spacing w:before="0" w:beforeAutospacing="0" w:after="60" w:afterAutospacing="0"/>
              <w:rPr>
                <w:rFonts w:ascii="Calibri" w:hAnsi="Calibri" w:cs="Calibri"/>
                <w:color w:val="201F1E"/>
                <w:sz w:val="22"/>
                <w:szCs w:val="22"/>
                <w:lang w:val="en-GB"/>
              </w:rPr>
            </w:pPr>
            <w:r>
              <w:rPr>
                <w:b/>
                <w:color w:val="000000"/>
                <w:u w:val="single"/>
                <w:bdr w:val="none" w:sz="0" w:space="0" w:color="auto" w:frame="1"/>
                <w:lang w:val="en-GB"/>
              </w:rPr>
              <w:t>Recommendations</w:t>
            </w:r>
          </w:p>
          <w:p w14:paraId="0BD0C0CE" w14:textId="77777777" w:rsidR="00877394" w:rsidRPr="00EC4264" w:rsidRDefault="00877394" w:rsidP="00877394">
            <w:pPr>
              <w:pStyle w:val="xmsonormal"/>
              <w:shd w:val="clear" w:color="auto" w:fill="FFFFFF"/>
              <w:spacing w:before="0" w:beforeAutospacing="0" w:after="60" w:afterAutospacing="0"/>
              <w:rPr>
                <w:lang w:val="en-GB"/>
              </w:rPr>
            </w:pPr>
            <w:r w:rsidRPr="00EC4264">
              <w:rPr>
                <w:lang w:val="en-GB"/>
              </w:rPr>
              <w:t xml:space="preserve">The State Party should: </w:t>
            </w:r>
          </w:p>
          <w:p w14:paraId="6281463F" w14:textId="5DD76942" w:rsidR="00877394" w:rsidRDefault="00877394" w:rsidP="00877394">
            <w:pPr>
              <w:pStyle w:val="xmsonormal"/>
              <w:numPr>
                <w:ilvl w:val="0"/>
                <w:numId w:val="3"/>
              </w:numPr>
              <w:shd w:val="clear" w:color="auto" w:fill="FFFFFF"/>
              <w:spacing w:before="0" w:beforeAutospacing="0" w:after="0" w:afterAutospacing="0"/>
              <w:rPr>
                <w:lang w:val="en-GB"/>
              </w:rPr>
            </w:pPr>
            <w:r w:rsidRPr="00EC4264">
              <w:rPr>
                <w:lang w:val="en-GB"/>
              </w:rPr>
              <w:t xml:space="preserve">Reintroduce </w:t>
            </w:r>
            <w:r w:rsidR="00AE5C73">
              <w:rPr>
                <w:lang w:val="en-GB"/>
              </w:rPr>
              <w:t xml:space="preserve">into Norwegian law </w:t>
            </w:r>
            <w:r w:rsidRPr="00EC4264">
              <w:rPr>
                <w:lang w:val="en-GB"/>
              </w:rPr>
              <w:t>the reasonability criteria connected to the</w:t>
            </w:r>
            <w:r w:rsidR="00AE5C73">
              <w:rPr>
                <w:lang w:val="en-GB"/>
              </w:rPr>
              <w:t xml:space="preserve"> internal flight alternative</w:t>
            </w:r>
            <w:r w:rsidRPr="00EC4264">
              <w:rPr>
                <w:lang w:val="en-GB"/>
              </w:rPr>
              <w:t xml:space="preserve">, in accordance with the </w:t>
            </w:r>
            <w:r w:rsidR="00AE5C73">
              <w:rPr>
                <w:lang w:val="en-GB"/>
              </w:rPr>
              <w:t xml:space="preserve">UN </w:t>
            </w:r>
            <w:r w:rsidRPr="00EC4264">
              <w:rPr>
                <w:lang w:val="en-GB"/>
              </w:rPr>
              <w:t>Refugee Convention</w:t>
            </w:r>
            <w:r w:rsidR="00FE3567">
              <w:rPr>
                <w:lang w:val="en-GB"/>
              </w:rPr>
              <w:t>.</w:t>
            </w:r>
          </w:p>
          <w:p w14:paraId="1470CD8F" w14:textId="77777777" w:rsidR="00877394" w:rsidRPr="00436099" w:rsidRDefault="00877394" w:rsidP="00877394">
            <w:pPr>
              <w:pStyle w:val="xmsonormal"/>
              <w:shd w:val="clear" w:color="auto" w:fill="FFFFFF"/>
              <w:spacing w:before="0" w:beforeAutospacing="0" w:after="0" w:afterAutospacing="0"/>
              <w:ind w:left="360"/>
              <w:rPr>
                <w:sz w:val="6"/>
                <w:szCs w:val="6"/>
                <w:lang w:val="en-GB"/>
              </w:rPr>
            </w:pPr>
          </w:p>
          <w:p w14:paraId="1EF97954" w14:textId="24B1FBC1" w:rsidR="00877394" w:rsidRPr="00877394" w:rsidRDefault="00877394" w:rsidP="00877394">
            <w:pPr>
              <w:pStyle w:val="xmsonormal"/>
              <w:numPr>
                <w:ilvl w:val="0"/>
                <w:numId w:val="3"/>
              </w:numPr>
              <w:shd w:val="clear" w:color="auto" w:fill="FFFFFF"/>
              <w:spacing w:before="0" w:beforeAutospacing="0" w:after="0" w:afterAutospacing="0"/>
              <w:rPr>
                <w:lang w:val="en-GB"/>
              </w:rPr>
            </w:pPr>
            <w:r>
              <w:rPr>
                <w:lang w:val="en-GB"/>
              </w:rPr>
              <w:t>Increase the number of hours of free legal aid given in asylum cases</w:t>
            </w:r>
            <w:r w:rsidR="00FE3567">
              <w:rPr>
                <w:lang w:val="en-GB"/>
              </w:rPr>
              <w:t>.</w:t>
            </w:r>
          </w:p>
          <w:p w14:paraId="645A91D3" w14:textId="016BC88D" w:rsidR="00877394" w:rsidRDefault="00877394" w:rsidP="005B45E0">
            <w:pPr>
              <w:pStyle w:val="xsingletxtg"/>
              <w:spacing w:before="0" w:beforeAutospacing="0" w:after="0" w:afterAutospacing="0" w:line="240" w:lineRule="atLeast"/>
              <w:ind w:right="1134"/>
              <w:jc w:val="both"/>
              <w:rPr>
                <w:lang w:val="en-GB"/>
              </w:rPr>
            </w:pPr>
          </w:p>
        </w:tc>
      </w:tr>
    </w:tbl>
    <w:p w14:paraId="79697EBD" w14:textId="3873F363" w:rsidR="00877394" w:rsidRDefault="00877394" w:rsidP="005B45E0">
      <w:pPr>
        <w:pStyle w:val="xsingletxtg"/>
        <w:shd w:val="clear" w:color="auto" w:fill="FFFFFF"/>
        <w:spacing w:before="0" w:beforeAutospacing="0" w:after="0" w:afterAutospacing="0" w:line="240" w:lineRule="atLeast"/>
        <w:ind w:right="1134"/>
        <w:jc w:val="both"/>
        <w:rPr>
          <w:lang w:val="en-GB"/>
        </w:rPr>
      </w:pPr>
    </w:p>
    <w:p w14:paraId="534CFE98" w14:textId="786AE7FC" w:rsidR="00163A02" w:rsidRDefault="00163A02" w:rsidP="005B45E0">
      <w:pPr>
        <w:pStyle w:val="xsingletxtg"/>
        <w:shd w:val="clear" w:color="auto" w:fill="FFFFFF"/>
        <w:spacing w:before="0" w:beforeAutospacing="0" w:after="0" w:afterAutospacing="0" w:line="240" w:lineRule="atLeast"/>
        <w:ind w:right="1134"/>
        <w:jc w:val="both"/>
        <w:rPr>
          <w:lang w:val="en-GB"/>
        </w:rPr>
      </w:pPr>
    </w:p>
    <w:p w14:paraId="41A6CF36" w14:textId="25669DB3" w:rsidR="00E8095D" w:rsidRDefault="00E8095D" w:rsidP="005B45E0">
      <w:pPr>
        <w:pStyle w:val="xsingletxtg"/>
        <w:shd w:val="clear" w:color="auto" w:fill="FFFFFF"/>
        <w:spacing w:before="0" w:beforeAutospacing="0" w:after="0" w:afterAutospacing="0" w:line="240" w:lineRule="atLeast"/>
        <w:ind w:right="1134"/>
        <w:jc w:val="both"/>
        <w:rPr>
          <w:lang w:val="en-GB"/>
        </w:rPr>
      </w:pPr>
    </w:p>
    <w:p w14:paraId="2D58F73A" w14:textId="7749DDBE" w:rsidR="00163A02" w:rsidRDefault="00163A02" w:rsidP="005B45E0">
      <w:pPr>
        <w:pStyle w:val="xsingletxtg"/>
        <w:shd w:val="clear" w:color="auto" w:fill="FFFFFF"/>
        <w:spacing w:before="0" w:beforeAutospacing="0" w:after="0" w:afterAutospacing="0" w:line="240" w:lineRule="atLeast"/>
        <w:ind w:right="1134"/>
        <w:jc w:val="both"/>
        <w:rPr>
          <w:lang w:val="en-GB"/>
        </w:rPr>
      </w:pPr>
    </w:p>
    <w:p w14:paraId="1305E88C" w14:textId="1E65F841" w:rsidR="00163A02" w:rsidRDefault="00163A02" w:rsidP="005B45E0">
      <w:pPr>
        <w:pStyle w:val="xsingletxtg"/>
        <w:shd w:val="clear" w:color="auto" w:fill="FFFFFF"/>
        <w:spacing w:before="0" w:beforeAutospacing="0" w:after="0" w:afterAutospacing="0" w:line="240" w:lineRule="atLeast"/>
        <w:ind w:right="1134"/>
        <w:jc w:val="both"/>
        <w:rPr>
          <w:lang w:val="en-GB"/>
        </w:rPr>
      </w:pPr>
    </w:p>
    <w:p w14:paraId="3E2E16F0" w14:textId="70D18253" w:rsidR="00163A02" w:rsidRPr="00163A02" w:rsidRDefault="00163A02" w:rsidP="0010717E">
      <w:pPr>
        <w:pStyle w:val="xsingletxtg"/>
        <w:shd w:val="clear" w:color="auto" w:fill="FFFFFF"/>
        <w:spacing w:before="0" w:beforeAutospacing="0" w:after="0" w:afterAutospacing="0" w:line="240" w:lineRule="atLeast"/>
        <w:jc w:val="both"/>
        <w:rPr>
          <w:i/>
          <w:lang w:val="en-GB"/>
        </w:rPr>
      </w:pPr>
      <w:r>
        <w:rPr>
          <w:i/>
          <w:lang w:val="en-GB"/>
        </w:rPr>
        <w:t>For further information, please c</w:t>
      </w:r>
      <w:r w:rsidRPr="00163A02">
        <w:rPr>
          <w:i/>
          <w:lang w:val="en-GB"/>
        </w:rPr>
        <w:t xml:space="preserve">ontact: </w:t>
      </w:r>
    </w:p>
    <w:p w14:paraId="48F185B8" w14:textId="5A38812B" w:rsidR="00163A02" w:rsidRDefault="00163A02" w:rsidP="0010717E">
      <w:pPr>
        <w:pStyle w:val="xsingletxtg"/>
        <w:shd w:val="clear" w:color="auto" w:fill="FFFFFF"/>
        <w:spacing w:before="0" w:beforeAutospacing="0" w:after="0" w:afterAutospacing="0" w:line="240" w:lineRule="atLeast"/>
        <w:jc w:val="both"/>
        <w:rPr>
          <w:i/>
          <w:lang w:val="en-GB"/>
        </w:rPr>
      </w:pPr>
      <w:r w:rsidRPr="00163A02">
        <w:rPr>
          <w:i/>
          <w:lang w:val="en-GB"/>
        </w:rPr>
        <w:t xml:space="preserve">Mona Reigstad Dabour, senior political advisor (+47 48022166 / </w:t>
      </w:r>
      <w:hyperlink r:id="rId8" w:history="1">
        <w:r w:rsidRPr="00673E07">
          <w:rPr>
            <w:rStyle w:val="Hyperkobling"/>
            <w:i/>
            <w:lang w:val="en-GB"/>
          </w:rPr>
          <w:t>mrd@noas.org</w:t>
        </w:r>
      </w:hyperlink>
      <w:r w:rsidRPr="00163A02">
        <w:rPr>
          <w:i/>
          <w:lang w:val="en-GB"/>
        </w:rPr>
        <w:t>)</w:t>
      </w:r>
    </w:p>
    <w:p w14:paraId="7D126AEE" w14:textId="62A61128" w:rsidR="00163A02" w:rsidRDefault="00163A02" w:rsidP="0010717E">
      <w:pPr>
        <w:pStyle w:val="xsingletxtg"/>
        <w:shd w:val="clear" w:color="auto" w:fill="FFFFFF"/>
        <w:spacing w:before="0" w:beforeAutospacing="0" w:after="0" w:afterAutospacing="0" w:line="240" w:lineRule="atLeast"/>
        <w:jc w:val="both"/>
        <w:rPr>
          <w:i/>
          <w:lang w:val="en-GB"/>
        </w:rPr>
      </w:pPr>
    </w:p>
    <w:p w14:paraId="17ED0D64" w14:textId="77777777" w:rsidR="00163A02" w:rsidRDefault="00163A02" w:rsidP="0010717E">
      <w:pPr>
        <w:pStyle w:val="xsingletxtg"/>
        <w:shd w:val="clear" w:color="auto" w:fill="FFFFFF"/>
        <w:spacing w:before="0" w:beforeAutospacing="0" w:after="0" w:afterAutospacing="0" w:line="240" w:lineRule="atLeast"/>
        <w:jc w:val="both"/>
        <w:rPr>
          <w:i/>
          <w:lang w:val="en-GB"/>
        </w:rPr>
      </w:pPr>
    </w:p>
    <w:p w14:paraId="28FF2A49" w14:textId="50600632" w:rsidR="00163A02" w:rsidRDefault="00163A02" w:rsidP="0010717E">
      <w:pPr>
        <w:pStyle w:val="xsingletxtg"/>
        <w:shd w:val="clear" w:color="auto" w:fill="FFFFFF"/>
        <w:spacing w:before="0" w:beforeAutospacing="0" w:after="0" w:afterAutospacing="0" w:line="240" w:lineRule="atLeast"/>
        <w:jc w:val="both"/>
        <w:rPr>
          <w:i/>
          <w:lang w:val="en-GB"/>
        </w:rPr>
      </w:pPr>
    </w:p>
    <w:p w14:paraId="0EDA8C27" w14:textId="77777777" w:rsidR="00163A02" w:rsidRDefault="00163A02" w:rsidP="0010717E">
      <w:pPr>
        <w:pStyle w:val="xsingletxtg"/>
        <w:shd w:val="clear" w:color="auto" w:fill="FFFFFF"/>
        <w:spacing w:before="0" w:beforeAutospacing="0" w:after="0" w:afterAutospacing="0" w:line="240" w:lineRule="atLeast"/>
        <w:jc w:val="both"/>
        <w:rPr>
          <w:i/>
          <w:lang w:val="en-GB"/>
        </w:rPr>
      </w:pPr>
    </w:p>
    <w:p w14:paraId="705EACBC" w14:textId="279283EE" w:rsidR="00163A02" w:rsidRPr="007F2606" w:rsidRDefault="00163A02" w:rsidP="0010717E">
      <w:pPr>
        <w:pStyle w:val="xsingletxtg"/>
        <w:shd w:val="clear" w:color="auto" w:fill="FFFFFF"/>
        <w:spacing w:before="0" w:beforeAutospacing="0" w:after="0" w:afterAutospacing="0" w:line="240" w:lineRule="atLeast"/>
        <w:ind w:left="2832"/>
        <w:jc w:val="right"/>
        <w:rPr>
          <w:b/>
          <w:lang w:val="en-GB"/>
        </w:rPr>
      </w:pPr>
      <w:r w:rsidRPr="007F2606">
        <w:rPr>
          <w:b/>
          <w:lang w:val="en-GB"/>
        </w:rPr>
        <w:t xml:space="preserve">Norwegian Organisation for Asylum Seekers </w:t>
      </w:r>
    </w:p>
    <w:p w14:paraId="78225871" w14:textId="04A2B0A0" w:rsidR="00163A02" w:rsidRPr="007F2606" w:rsidRDefault="00163A02" w:rsidP="0010717E">
      <w:pPr>
        <w:pStyle w:val="xsingletxtg"/>
        <w:shd w:val="clear" w:color="auto" w:fill="FFFFFF"/>
        <w:spacing w:before="0" w:beforeAutospacing="0" w:after="0" w:afterAutospacing="0" w:line="240" w:lineRule="atLeast"/>
        <w:ind w:left="2832"/>
        <w:jc w:val="right"/>
        <w:rPr>
          <w:b/>
          <w:lang w:val="en-GB"/>
        </w:rPr>
      </w:pPr>
      <w:r w:rsidRPr="007F2606">
        <w:rPr>
          <w:b/>
          <w:lang w:val="en-GB"/>
        </w:rPr>
        <w:t>24</w:t>
      </w:r>
      <w:r w:rsidRPr="007F2606">
        <w:rPr>
          <w:b/>
          <w:vertAlign w:val="superscript"/>
          <w:lang w:val="en-GB"/>
        </w:rPr>
        <w:t>th</w:t>
      </w:r>
      <w:r w:rsidRPr="007F2606">
        <w:rPr>
          <w:b/>
          <w:lang w:val="en-GB"/>
        </w:rPr>
        <w:t xml:space="preserve"> of January 2020</w:t>
      </w:r>
    </w:p>
    <w:p w14:paraId="296D1485" w14:textId="77777777" w:rsidR="00163A02" w:rsidRPr="00163A02" w:rsidRDefault="00163A02" w:rsidP="0010717E">
      <w:pPr>
        <w:pStyle w:val="xsingletxtg"/>
        <w:shd w:val="clear" w:color="auto" w:fill="FFFFFF"/>
        <w:spacing w:before="0" w:beforeAutospacing="0" w:after="0" w:afterAutospacing="0" w:line="240" w:lineRule="atLeast"/>
        <w:jc w:val="both"/>
        <w:rPr>
          <w:i/>
          <w:lang w:val="en-GB"/>
        </w:rPr>
      </w:pPr>
    </w:p>
    <w:sectPr w:rsidR="00163A02" w:rsidRPr="00163A0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2B15E" w14:textId="77777777" w:rsidR="00006F87" w:rsidRDefault="00006F87" w:rsidP="00006F87">
      <w:pPr>
        <w:spacing w:after="0" w:line="240" w:lineRule="auto"/>
      </w:pPr>
      <w:r>
        <w:separator/>
      </w:r>
    </w:p>
  </w:endnote>
  <w:endnote w:type="continuationSeparator" w:id="0">
    <w:p w14:paraId="005E58EA" w14:textId="77777777" w:rsidR="00006F87" w:rsidRDefault="00006F87" w:rsidP="0000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21844"/>
      <w:docPartObj>
        <w:docPartGallery w:val="Page Numbers (Bottom of Page)"/>
        <w:docPartUnique/>
      </w:docPartObj>
    </w:sdtPr>
    <w:sdtEndPr>
      <w:rPr>
        <w:rFonts w:ascii="Times New Roman" w:hAnsi="Times New Roman" w:cs="Times New Roman"/>
      </w:rPr>
    </w:sdtEndPr>
    <w:sdtContent>
      <w:p w14:paraId="3DE96713" w14:textId="169C1775" w:rsidR="000C28E2" w:rsidRPr="000C28E2" w:rsidRDefault="000C28E2">
        <w:pPr>
          <w:pStyle w:val="Bunntekst"/>
          <w:jc w:val="right"/>
          <w:rPr>
            <w:rFonts w:ascii="Times New Roman" w:hAnsi="Times New Roman" w:cs="Times New Roman"/>
          </w:rPr>
        </w:pPr>
        <w:r w:rsidRPr="000C28E2">
          <w:rPr>
            <w:rFonts w:ascii="Times New Roman" w:hAnsi="Times New Roman" w:cs="Times New Roman"/>
          </w:rPr>
          <w:fldChar w:fldCharType="begin"/>
        </w:r>
        <w:r w:rsidRPr="000C28E2">
          <w:rPr>
            <w:rFonts w:ascii="Times New Roman" w:hAnsi="Times New Roman" w:cs="Times New Roman"/>
          </w:rPr>
          <w:instrText>PAGE   \* MERGEFORMAT</w:instrText>
        </w:r>
        <w:r w:rsidRPr="000C28E2">
          <w:rPr>
            <w:rFonts w:ascii="Times New Roman" w:hAnsi="Times New Roman" w:cs="Times New Roman"/>
          </w:rPr>
          <w:fldChar w:fldCharType="separate"/>
        </w:r>
        <w:r w:rsidR="00B17856">
          <w:rPr>
            <w:rFonts w:ascii="Times New Roman" w:hAnsi="Times New Roman" w:cs="Times New Roman"/>
            <w:noProof/>
          </w:rPr>
          <w:t>5</w:t>
        </w:r>
        <w:r w:rsidRPr="000C28E2">
          <w:rPr>
            <w:rFonts w:ascii="Times New Roman" w:hAnsi="Times New Roman" w:cs="Times New Roman"/>
          </w:rPr>
          <w:fldChar w:fldCharType="end"/>
        </w:r>
      </w:p>
    </w:sdtContent>
  </w:sdt>
  <w:p w14:paraId="080FD2BD" w14:textId="77777777" w:rsidR="000C28E2" w:rsidRDefault="000C28E2">
    <w:pPr>
      <w:pStyle w:val="Bunnteks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3D252" w14:textId="77777777" w:rsidR="00006F87" w:rsidRDefault="00006F87" w:rsidP="00006F87">
      <w:pPr>
        <w:spacing w:after="0" w:line="240" w:lineRule="auto"/>
      </w:pPr>
      <w:r>
        <w:separator/>
      </w:r>
    </w:p>
  </w:footnote>
  <w:footnote w:type="continuationSeparator" w:id="0">
    <w:p w14:paraId="5F0A0240" w14:textId="77777777" w:rsidR="00006F87" w:rsidRDefault="00006F87" w:rsidP="00006F87">
      <w:pPr>
        <w:spacing w:after="0" w:line="240" w:lineRule="auto"/>
      </w:pPr>
      <w:r>
        <w:continuationSeparator/>
      </w:r>
    </w:p>
  </w:footnote>
  <w:footnote w:id="1">
    <w:p w14:paraId="6A96AF5D" w14:textId="51F37C60" w:rsidR="00581BFF" w:rsidRPr="000E5FFC" w:rsidRDefault="00581BFF" w:rsidP="0010717E">
      <w:pPr>
        <w:pStyle w:val="Fotnotetekst"/>
        <w:spacing w:line="240" w:lineRule="auto"/>
        <w:ind w:right="0"/>
        <w:rPr>
          <w:szCs w:val="18"/>
          <w:lang w:val="nb-NO"/>
        </w:rPr>
      </w:pPr>
      <w:r w:rsidRPr="000E5FFC">
        <w:rPr>
          <w:rStyle w:val="Fotnotereferanse"/>
          <w:szCs w:val="18"/>
        </w:rPr>
        <w:footnoteRef/>
      </w:r>
      <w:r w:rsidRPr="000E5FFC">
        <w:rPr>
          <w:szCs w:val="18"/>
        </w:rPr>
        <w:t xml:space="preserve"> </w:t>
      </w:r>
      <w:hyperlink r:id="rId1" w:history="1">
        <w:r w:rsidRPr="000E5FFC">
          <w:rPr>
            <w:rStyle w:val="Hyperkobling"/>
            <w:szCs w:val="18"/>
          </w:rPr>
          <w:t>https://www.nhri.no/2017/temarapport-2016-omsorg-enslige-mindrearige-asylsokere/</w:t>
        </w:r>
      </w:hyperlink>
      <w:r w:rsidRPr="000E5FFC">
        <w:rPr>
          <w:szCs w:val="18"/>
        </w:rPr>
        <w:t>.</w:t>
      </w:r>
    </w:p>
  </w:footnote>
  <w:footnote w:id="2">
    <w:p w14:paraId="6372BF5D" w14:textId="76EED157" w:rsidR="00AA5815" w:rsidRPr="000E5FFC" w:rsidRDefault="001631D3" w:rsidP="0010717E">
      <w:pPr>
        <w:pStyle w:val="Fotnotetekst"/>
        <w:spacing w:line="240" w:lineRule="auto"/>
        <w:ind w:right="0"/>
        <w:rPr>
          <w:rStyle w:val="xnormaltextrun1"/>
          <w:color w:val="201F1E"/>
          <w:szCs w:val="18"/>
          <w:bdr w:val="none" w:sz="0" w:space="0" w:color="auto" w:frame="1"/>
          <w:shd w:val="clear" w:color="auto" w:fill="FFFFFF"/>
          <w:lang w:val="nb-NO"/>
        </w:rPr>
      </w:pPr>
      <w:r w:rsidRPr="000E5FFC">
        <w:rPr>
          <w:rStyle w:val="Fotnotereferanse"/>
          <w:szCs w:val="18"/>
        </w:rPr>
        <w:footnoteRef/>
      </w:r>
      <w:r w:rsidRPr="000E5FFC">
        <w:rPr>
          <w:szCs w:val="18"/>
          <w:lang w:val="nb-NO"/>
        </w:rPr>
        <w:t xml:space="preserve"> </w:t>
      </w:r>
      <w:r w:rsidR="00B17856">
        <w:fldChar w:fldCharType="begin"/>
      </w:r>
      <w:r w:rsidR="00B17856" w:rsidRPr="00B17856">
        <w:rPr>
          <w:lang w:val="nb-NO"/>
        </w:rPr>
        <w:instrText xml:space="preserve"> HYPERLINK "https://www.fafo.no/index.php/zoo-publikasjoner/fafo-rapporter/item/et-trygt-sted-a-vente" </w:instrText>
      </w:r>
      <w:r w:rsidR="00B17856">
        <w:fldChar w:fldCharType="separate"/>
      </w:r>
      <w:r w:rsidRPr="000E5FFC">
        <w:rPr>
          <w:rStyle w:val="Hyperkobling"/>
          <w:szCs w:val="18"/>
          <w:bdr w:val="none" w:sz="0" w:space="0" w:color="auto" w:frame="1"/>
          <w:shd w:val="clear" w:color="auto" w:fill="FFFFFF"/>
          <w:lang w:val="nb-NO"/>
        </w:rPr>
        <w:t>https://www.fafo.no/index.php/zoo-publikasjoner/fafo-rapporter/item/et-trygt-sted-a-vente</w:t>
      </w:r>
      <w:r w:rsidR="00B17856">
        <w:rPr>
          <w:rStyle w:val="Hyperkobling"/>
          <w:szCs w:val="18"/>
          <w:bdr w:val="none" w:sz="0" w:space="0" w:color="auto" w:frame="1"/>
          <w:shd w:val="clear" w:color="auto" w:fill="FFFFFF"/>
          <w:lang w:val="nb-NO"/>
        </w:rPr>
        <w:fldChar w:fldCharType="end"/>
      </w:r>
      <w:r w:rsidRPr="000E5FFC">
        <w:rPr>
          <w:rStyle w:val="xnormaltextrun1"/>
          <w:color w:val="201F1E"/>
          <w:szCs w:val="18"/>
          <w:bdr w:val="none" w:sz="0" w:space="0" w:color="auto" w:frame="1"/>
          <w:shd w:val="clear" w:color="auto" w:fill="FFFFFF"/>
          <w:lang w:val="nb-NO"/>
        </w:rPr>
        <w:t> </w:t>
      </w:r>
    </w:p>
    <w:p w14:paraId="0C39DFF0" w14:textId="77777777" w:rsidR="00AA5815" w:rsidRPr="000E5FFC" w:rsidRDefault="001631D3" w:rsidP="0010717E">
      <w:pPr>
        <w:pStyle w:val="Fotnotetekst"/>
        <w:spacing w:line="240" w:lineRule="auto"/>
        <w:ind w:right="0"/>
        <w:rPr>
          <w:rStyle w:val="xnormaltextrun1"/>
          <w:color w:val="201F1E"/>
          <w:szCs w:val="18"/>
          <w:bdr w:val="none" w:sz="0" w:space="0" w:color="auto" w:frame="1"/>
          <w:shd w:val="clear" w:color="auto" w:fill="FFFFFF"/>
        </w:rPr>
      </w:pPr>
      <w:r w:rsidRPr="000E5FFC">
        <w:rPr>
          <w:rStyle w:val="xnormaltextrun1"/>
          <w:color w:val="201F1E"/>
          <w:szCs w:val="18"/>
          <w:bdr w:val="none" w:sz="0" w:space="0" w:color="auto" w:frame="1"/>
          <w:shd w:val="clear" w:color="auto" w:fill="FFFFFF"/>
        </w:rPr>
        <w:t>English summary: </w:t>
      </w:r>
    </w:p>
    <w:p w14:paraId="7B52AED2" w14:textId="0E02606D" w:rsidR="001631D3" w:rsidRPr="000E5FFC" w:rsidRDefault="00B17856" w:rsidP="0010717E">
      <w:pPr>
        <w:pStyle w:val="Fotnotetekst"/>
        <w:spacing w:line="240" w:lineRule="auto"/>
        <w:ind w:left="0" w:right="0" w:firstLine="0"/>
        <w:rPr>
          <w:szCs w:val="18"/>
        </w:rPr>
      </w:pPr>
      <w:hyperlink r:id="rId2" w:tgtFrame="_blank" w:history="1">
        <w:r w:rsidR="001631D3" w:rsidRPr="000E5FFC">
          <w:rPr>
            <w:rStyle w:val="Hyperkobling"/>
            <w:color w:val="800080"/>
            <w:szCs w:val="18"/>
            <w:bdr w:val="none" w:sz="0" w:space="0" w:color="auto" w:frame="1"/>
            <w:shd w:val="clear" w:color="auto" w:fill="FFFFFF"/>
            <w:lang w:val="en-US"/>
          </w:rPr>
          <w:t>https://www.fafo.no/index.php/zoo-publikasjoner/fafo-rapporter/item/et-trygt-sted-a-vente</w:t>
        </w:r>
      </w:hyperlink>
    </w:p>
  </w:footnote>
  <w:footnote w:id="3">
    <w:p w14:paraId="60201915" w14:textId="5A2574B8" w:rsidR="00751CD6" w:rsidRPr="006C07C9" w:rsidRDefault="00751CD6" w:rsidP="007416D3">
      <w:pPr>
        <w:pStyle w:val="Fotnotetekst"/>
        <w:spacing w:line="240" w:lineRule="auto"/>
      </w:pPr>
      <w:r>
        <w:rPr>
          <w:rStyle w:val="Fotnotereferanse"/>
        </w:rPr>
        <w:footnoteRef/>
      </w:r>
      <w:r>
        <w:t xml:space="preserve"> </w:t>
      </w:r>
      <w:hyperlink r:id="rId3" w:history="1">
        <w:r w:rsidR="00EC1D9C">
          <w:rPr>
            <w:rStyle w:val="Hyperkobling"/>
          </w:rPr>
          <w:t>https://www.noas.no/wp-content/uploads/2017/10/EMA-notat_web.pdf</w:t>
        </w:r>
      </w:hyperlink>
      <w:r w:rsidR="00416403">
        <w:t xml:space="preserve">; </w:t>
      </w:r>
      <w:hyperlink r:id="rId4" w:history="1">
        <w:r>
          <w:rPr>
            <w:rStyle w:val="Hyperkobling"/>
          </w:rPr>
          <w:t>https://press.no/wp-content/uploads/2018/02/Vi-kan-ikke-reise-tilbake.pdf</w:t>
        </w:r>
      </w:hyperlink>
      <w:r>
        <w:t xml:space="preserve">. </w:t>
      </w:r>
    </w:p>
  </w:footnote>
  <w:footnote w:id="4">
    <w:p w14:paraId="38F9BCFA" w14:textId="61326540" w:rsidR="00616E55" w:rsidRPr="000E5FFC" w:rsidRDefault="00616E55" w:rsidP="007416D3">
      <w:pPr>
        <w:pStyle w:val="Fotnotetekst"/>
        <w:spacing w:line="240" w:lineRule="auto"/>
        <w:ind w:right="0"/>
        <w:rPr>
          <w:szCs w:val="18"/>
        </w:rPr>
      </w:pPr>
      <w:r w:rsidRPr="000E5FFC">
        <w:rPr>
          <w:rStyle w:val="Fotnotereferanse"/>
          <w:szCs w:val="18"/>
        </w:rPr>
        <w:footnoteRef/>
      </w:r>
      <w:r w:rsidRPr="000E5FFC">
        <w:rPr>
          <w:szCs w:val="18"/>
        </w:rPr>
        <w:t xml:space="preserve"> </w:t>
      </w:r>
      <w:hyperlink r:id="rId5" w:history="1">
        <w:r w:rsidRPr="000E5FFC">
          <w:rPr>
            <w:color w:val="0000FF"/>
            <w:szCs w:val="18"/>
            <w:u w:val="single"/>
          </w:rPr>
          <w:t>http://www.hioa.no/Om-OsloMet/Senter-for-velferds-og-arbeidslivsforskning/NIBR/Publikasjoner/Forebygging-og-oppfoelging-av-enslige-mindreaarige-asylsoekere-som-forsvinner-fra-mottak-og-omsorgssentre</w:t>
        </w:r>
      </w:hyperlink>
      <w:r w:rsidR="000E5FFC">
        <w:rPr>
          <w:color w:val="0000FF"/>
          <w:szCs w:val="18"/>
          <w:u w:val="single"/>
        </w:rPr>
        <w:t>.</w:t>
      </w:r>
    </w:p>
  </w:footnote>
  <w:footnote w:id="5">
    <w:p w14:paraId="076DDB4C" w14:textId="58CC6EB0" w:rsidR="00C01C3A" w:rsidRPr="000E5FFC" w:rsidRDefault="00C01C3A" w:rsidP="0010717E">
      <w:pPr>
        <w:pStyle w:val="Merknadstekst"/>
        <w:spacing w:after="0"/>
        <w:rPr>
          <w:rFonts w:ascii="Times New Roman" w:hAnsi="Times New Roman" w:cs="Times New Roman"/>
          <w:sz w:val="18"/>
          <w:szCs w:val="18"/>
          <w:lang w:val="en-GB"/>
        </w:rPr>
      </w:pPr>
      <w:r w:rsidRPr="000E5FFC">
        <w:rPr>
          <w:rStyle w:val="Fotnotereferanse"/>
          <w:rFonts w:cs="Times New Roman"/>
          <w:szCs w:val="18"/>
        </w:rPr>
        <w:footnoteRef/>
      </w:r>
      <w:r w:rsidRPr="000E5FFC">
        <w:rPr>
          <w:rFonts w:ascii="Times New Roman" w:hAnsi="Times New Roman" w:cs="Times New Roman"/>
          <w:sz w:val="18"/>
          <w:szCs w:val="18"/>
          <w:lang w:val="en-GB"/>
        </w:rPr>
        <w:t xml:space="preserve"> </w:t>
      </w:r>
      <w:r w:rsidR="00B17856">
        <w:fldChar w:fldCharType="begin"/>
      </w:r>
      <w:r w:rsidR="00B17856" w:rsidRPr="00B17856">
        <w:rPr>
          <w:lang w:val="en-GB"/>
        </w:rPr>
        <w:instrText xml:space="preserve"> HYPERLINK "https://www.noas.no/wp-content/uploads/2019/07/Storskog-rapport-februar-2019.pdf" </w:instrText>
      </w:r>
      <w:r w:rsidR="00B17856">
        <w:fldChar w:fldCharType="separate"/>
      </w:r>
      <w:r w:rsidRPr="000E5FFC">
        <w:rPr>
          <w:rFonts w:ascii="Times New Roman" w:hAnsi="Times New Roman" w:cs="Times New Roman"/>
          <w:color w:val="0000FF"/>
          <w:sz w:val="18"/>
          <w:szCs w:val="18"/>
          <w:u w:val="single"/>
          <w:lang w:val="en-GB"/>
        </w:rPr>
        <w:t>https://www.noas.no/wp-content/uploads/2019/07/Storskog-rapport-februar-2019.pdf</w:t>
      </w:r>
      <w:r w:rsidR="00B17856">
        <w:rPr>
          <w:rFonts w:ascii="Times New Roman" w:hAnsi="Times New Roman" w:cs="Times New Roman"/>
          <w:color w:val="0000FF"/>
          <w:sz w:val="18"/>
          <w:szCs w:val="18"/>
          <w:u w:val="single"/>
          <w:lang w:val="en-GB"/>
        </w:rPr>
        <w:fldChar w:fldCharType="end"/>
      </w:r>
      <w:r w:rsidR="000E5FFC">
        <w:rPr>
          <w:rFonts w:ascii="Times New Roman" w:hAnsi="Times New Roman" w:cs="Times New Roman"/>
          <w:color w:val="0000FF"/>
          <w:sz w:val="18"/>
          <w:szCs w:val="18"/>
          <w:u w:val="single"/>
          <w:lang w:val="en-GB"/>
        </w:rPr>
        <w:t>.</w:t>
      </w:r>
    </w:p>
  </w:footnote>
  <w:footnote w:id="6">
    <w:p w14:paraId="1670DD73" w14:textId="264BBA3A" w:rsidR="00C01C3A" w:rsidRPr="000E5FFC" w:rsidRDefault="00C01C3A" w:rsidP="0010717E">
      <w:pPr>
        <w:pStyle w:val="Merknadstekst"/>
        <w:spacing w:after="0"/>
        <w:rPr>
          <w:rFonts w:ascii="Times New Roman" w:hAnsi="Times New Roman" w:cs="Times New Roman"/>
          <w:sz w:val="18"/>
          <w:szCs w:val="18"/>
          <w:lang w:val="en-GB"/>
        </w:rPr>
      </w:pPr>
      <w:r w:rsidRPr="000E5FFC">
        <w:rPr>
          <w:rStyle w:val="Fotnotereferanse"/>
          <w:rFonts w:cs="Times New Roman"/>
          <w:szCs w:val="18"/>
        </w:rPr>
        <w:footnoteRef/>
      </w:r>
      <w:r w:rsidRPr="000E5FFC">
        <w:rPr>
          <w:rFonts w:ascii="Times New Roman" w:hAnsi="Times New Roman" w:cs="Times New Roman"/>
          <w:sz w:val="18"/>
          <w:szCs w:val="18"/>
          <w:lang w:val="en-GB"/>
        </w:rPr>
        <w:t xml:space="preserve"> </w:t>
      </w:r>
      <w:r w:rsidR="00B17856">
        <w:fldChar w:fldCharType="begin"/>
      </w:r>
      <w:r w:rsidR="00B17856" w:rsidRPr="00B17856">
        <w:rPr>
          <w:lang w:val="en-GB"/>
        </w:rPr>
        <w:instrText xml:space="preserve"> HYPERLINK "https://www.noas.no/wp-content/uploads/2019/07/Storskog-rapport-februar-2019.pdf" </w:instrText>
      </w:r>
      <w:r w:rsidR="00B17856">
        <w:fldChar w:fldCharType="separate"/>
      </w:r>
      <w:r w:rsidRPr="000E5FFC">
        <w:rPr>
          <w:rFonts w:ascii="Times New Roman" w:hAnsi="Times New Roman" w:cs="Times New Roman"/>
          <w:color w:val="0000FF"/>
          <w:sz w:val="18"/>
          <w:szCs w:val="18"/>
          <w:u w:val="single"/>
          <w:lang w:val="en-GB"/>
        </w:rPr>
        <w:t>https://www.noas.no/wp-content/uploads/2019/07/Storskog-rapport-februar-2019.pdf</w:t>
      </w:r>
      <w:r w:rsidR="00B17856">
        <w:rPr>
          <w:rFonts w:ascii="Times New Roman" w:hAnsi="Times New Roman" w:cs="Times New Roman"/>
          <w:color w:val="0000FF"/>
          <w:sz w:val="18"/>
          <w:szCs w:val="18"/>
          <w:u w:val="single"/>
          <w:lang w:val="en-GB"/>
        </w:rPr>
        <w:fldChar w:fldCharType="end"/>
      </w:r>
      <w:r w:rsidR="000E5FFC">
        <w:rPr>
          <w:rFonts w:ascii="Times New Roman" w:hAnsi="Times New Roman" w:cs="Times New Roman"/>
          <w:color w:val="0000FF"/>
          <w:sz w:val="18"/>
          <w:szCs w:val="18"/>
          <w:u w:val="single"/>
          <w:lang w:val="en-GB"/>
        </w:rPr>
        <w:t>.</w:t>
      </w:r>
    </w:p>
  </w:footnote>
  <w:footnote w:id="7">
    <w:p w14:paraId="4882FEFD" w14:textId="77777777" w:rsidR="00F8737D" w:rsidRPr="00AD123D" w:rsidRDefault="00F8737D" w:rsidP="000E5FFC">
      <w:pPr>
        <w:pStyle w:val="Fotnotetekst"/>
        <w:spacing w:line="240" w:lineRule="auto"/>
      </w:pPr>
      <w:r>
        <w:rPr>
          <w:rStyle w:val="Fotnotereferanse"/>
        </w:rPr>
        <w:footnoteRef/>
      </w:r>
      <w:r>
        <w:t xml:space="preserve"> </w:t>
      </w:r>
      <w:r w:rsidRPr="00AD123D">
        <w:t>https://www.noas.no/wp-content/uploads/2018/05/Afghanistan-notat-på-engelsk.pdf</w:t>
      </w:r>
      <w:r>
        <w:t xml:space="preserve">. </w:t>
      </w:r>
    </w:p>
  </w:footnote>
  <w:footnote w:id="8">
    <w:p w14:paraId="70000153" w14:textId="71311D62" w:rsidR="00AA1F95" w:rsidRPr="00AA1F95" w:rsidRDefault="00AA1F95" w:rsidP="000E5FFC">
      <w:pPr>
        <w:pStyle w:val="Fotnotetekst"/>
        <w:spacing w:line="240" w:lineRule="auto"/>
      </w:pPr>
      <w:r>
        <w:rPr>
          <w:rStyle w:val="Fotnotereferanse"/>
        </w:rPr>
        <w:footnoteRef/>
      </w:r>
      <w:r>
        <w:t xml:space="preserve"> </w:t>
      </w:r>
      <w:r w:rsidRPr="00AA1F95">
        <w:t>https://www.refworld.org/cgi-bin/texis/vtx/rwmain?page=search&amp;docid=5b8900109&amp;skip=0&amp;query=guidelines&amp;coi=AFG</w:t>
      </w:r>
    </w:p>
  </w:footnote>
  <w:footnote w:id="9">
    <w:p w14:paraId="541C99A5" w14:textId="7A0EC17A" w:rsidR="00AD123D" w:rsidRPr="000E5FFC" w:rsidRDefault="00AD123D" w:rsidP="000E5FFC">
      <w:pPr>
        <w:pStyle w:val="Fotnotetekst"/>
        <w:spacing w:line="240" w:lineRule="auto"/>
        <w:rPr>
          <w:szCs w:val="18"/>
        </w:rPr>
      </w:pPr>
      <w:r w:rsidRPr="000E5FFC">
        <w:rPr>
          <w:rStyle w:val="Fotnotereferanse"/>
          <w:szCs w:val="18"/>
        </w:rPr>
        <w:footnoteRef/>
      </w:r>
      <w:r w:rsidRPr="000E5FFC">
        <w:rPr>
          <w:szCs w:val="18"/>
        </w:rPr>
        <w:t xml:space="preserve"> https://www.noas.no/wp-content/uploads/2018/05/Afghanistan-notat-på-engelsk.pdf. </w:t>
      </w:r>
    </w:p>
  </w:footnote>
  <w:footnote w:id="10">
    <w:p w14:paraId="28F86EA2" w14:textId="6FDCC8DD" w:rsidR="00E721C0" w:rsidRPr="000E5FFC" w:rsidRDefault="00E721C0" w:rsidP="000E5FFC">
      <w:pPr>
        <w:pStyle w:val="Fotnotetekst"/>
        <w:spacing w:line="240" w:lineRule="auto"/>
        <w:rPr>
          <w:szCs w:val="18"/>
        </w:rPr>
      </w:pPr>
      <w:r w:rsidRPr="000E5FFC">
        <w:rPr>
          <w:rStyle w:val="Fotnotereferanse"/>
          <w:szCs w:val="18"/>
        </w:rPr>
        <w:footnoteRef/>
      </w:r>
      <w:r w:rsidRPr="000E5FFC">
        <w:rPr>
          <w:szCs w:val="18"/>
        </w:rPr>
        <w:t xml:space="preserve"> https://www.dagbladet.no/kultur/det-erna-ikke-sier-om-behandlingen-av-oktoberbarna/68879269.</w:t>
      </w:r>
    </w:p>
  </w:footnote>
  <w:footnote w:id="11">
    <w:p w14:paraId="36DE6C81" w14:textId="617E85BD" w:rsidR="0047611B" w:rsidRPr="0047611B" w:rsidRDefault="0047611B">
      <w:pPr>
        <w:pStyle w:val="Fotnotetekst"/>
        <w:rPr>
          <w:lang w:val="nb-NO"/>
        </w:rPr>
      </w:pPr>
      <w:r>
        <w:rPr>
          <w:rStyle w:val="Fotnotereferanse"/>
        </w:rPr>
        <w:footnoteRef/>
      </w:r>
      <w:r w:rsidRPr="0047611B">
        <w:rPr>
          <w:lang w:val="nb-NO"/>
        </w:rPr>
        <w:t xml:space="preserve"> </w:t>
      </w:r>
      <w:r w:rsidR="00B17856">
        <w:fldChar w:fldCharType="begin"/>
      </w:r>
      <w:r w:rsidR="00B17856" w:rsidRPr="00B17856">
        <w:rPr>
          <w:lang w:val="nb-NO"/>
        </w:rPr>
        <w:instrText xml:space="preserve"> HYPERLINK "https://www.regjeringen.no/contentassets/4da4984e3d0e4088aa7824a254c0d436/utlendingsnemnda.pdf" </w:instrText>
      </w:r>
      <w:r w:rsidR="00B17856">
        <w:fldChar w:fldCharType="separate"/>
      </w:r>
      <w:r w:rsidRPr="0047611B">
        <w:rPr>
          <w:rStyle w:val="Hyperkobling"/>
          <w:lang w:val="nb-NO"/>
        </w:rPr>
        <w:t>https://www.regjeringen.no/contentassets/4da4984e3d0e4088aa7824a254c0d436/utlendingsnemnda.pdf</w:t>
      </w:r>
      <w:r w:rsidR="00B17856">
        <w:rPr>
          <w:rStyle w:val="Hyperkobling"/>
          <w:lang w:val="nb-NO"/>
        </w:rPr>
        <w:fldChar w:fldCharType="end"/>
      </w:r>
      <w:r w:rsidRPr="0047611B">
        <w:rPr>
          <w:lang w:val="nb-NO"/>
        </w:rPr>
        <w:t xml:space="preserve">, </w:t>
      </w:r>
      <w:proofErr w:type="spellStart"/>
      <w:r w:rsidRPr="0047611B">
        <w:rPr>
          <w:lang w:val="nb-NO"/>
        </w:rPr>
        <w:t>pp</w:t>
      </w:r>
      <w:proofErr w:type="spellEnd"/>
      <w:r w:rsidRPr="0047611B">
        <w:rPr>
          <w:lang w:val="nb-NO"/>
        </w:rPr>
        <w:t xml:space="preserve">. </w:t>
      </w:r>
      <w:r>
        <w:rPr>
          <w:lang w:val="nb-NO"/>
        </w:rPr>
        <w:t>13-14.</w:t>
      </w:r>
    </w:p>
  </w:footnote>
  <w:footnote w:id="12">
    <w:p w14:paraId="3650C3EA" w14:textId="0D96F702" w:rsidR="008E5171" w:rsidRPr="007416D3" w:rsidRDefault="008E5171" w:rsidP="000E5FFC">
      <w:pPr>
        <w:pStyle w:val="Fotnotetekst"/>
        <w:spacing w:line="240" w:lineRule="auto"/>
        <w:rPr>
          <w:szCs w:val="18"/>
          <w:lang w:val="nb-NO"/>
        </w:rPr>
      </w:pPr>
      <w:r w:rsidRPr="007416D3">
        <w:rPr>
          <w:rStyle w:val="Fotnotereferanse"/>
          <w:szCs w:val="18"/>
        </w:rPr>
        <w:footnoteRef/>
      </w:r>
      <w:r w:rsidRPr="007416D3">
        <w:rPr>
          <w:szCs w:val="18"/>
          <w:lang w:val="nb-NO"/>
        </w:rPr>
        <w:t xml:space="preserve"> Oxford Research, </w:t>
      </w:r>
      <w:r w:rsidRPr="007416D3">
        <w:rPr>
          <w:i/>
          <w:szCs w:val="18"/>
          <w:lang w:val="nb-NO"/>
        </w:rPr>
        <w:t xml:space="preserve">Evaluering av advokatordningen for asylsøkere, </w:t>
      </w:r>
      <w:r w:rsidR="000E5FFC" w:rsidRPr="007416D3">
        <w:rPr>
          <w:szCs w:val="18"/>
          <w:lang w:val="nb-NO"/>
        </w:rPr>
        <w:t>2012, p.54 (</w:t>
      </w:r>
      <w:proofErr w:type="spellStart"/>
      <w:r w:rsidR="000E5FFC" w:rsidRPr="007416D3">
        <w:rPr>
          <w:szCs w:val="18"/>
          <w:lang w:val="nb-NO"/>
        </w:rPr>
        <w:t>available</w:t>
      </w:r>
      <w:proofErr w:type="spellEnd"/>
      <w:r w:rsidR="000E5FFC" w:rsidRPr="007416D3">
        <w:rPr>
          <w:szCs w:val="18"/>
          <w:lang w:val="nb-NO"/>
        </w:rPr>
        <w:t xml:space="preserve"> from</w:t>
      </w:r>
      <w:r w:rsidRPr="007416D3">
        <w:rPr>
          <w:szCs w:val="18"/>
          <w:lang w:val="nb-NO"/>
        </w:rPr>
        <w:t xml:space="preserve">: </w:t>
      </w:r>
      <w:r w:rsidR="00B17856">
        <w:fldChar w:fldCharType="begin"/>
      </w:r>
      <w:r w:rsidR="00B17856" w:rsidRPr="00B17856">
        <w:rPr>
          <w:lang w:val="nb-NO"/>
        </w:rPr>
        <w:instrText xml:space="preserve"> HYPERLINK "https://www.udi.no/globalassets/global/forskning-fou_i/beskyttelse/evaluering-av-advokatordningen-for-asylsokere.pdf" </w:instrText>
      </w:r>
      <w:r w:rsidR="00B17856">
        <w:fldChar w:fldCharType="separate"/>
      </w:r>
      <w:r w:rsidRPr="007416D3">
        <w:rPr>
          <w:rStyle w:val="Hyperkobling"/>
          <w:szCs w:val="18"/>
          <w:lang w:val="nb-NO"/>
        </w:rPr>
        <w:t>https://www.udi.no/globalassets/global/forskning-fou_i/beskyttelse/evaluering-av-advokatordningen-for-asylsokere.pdf</w:t>
      </w:r>
      <w:r w:rsidR="00B17856">
        <w:rPr>
          <w:rStyle w:val="Hyperkobling"/>
          <w:szCs w:val="18"/>
          <w:lang w:val="nb-NO"/>
        </w:rPr>
        <w:fldChar w:fldCharType="end"/>
      </w:r>
      <w:r w:rsidRPr="007416D3">
        <w:rPr>
          <w:szCs w:val="18"/>
          <w:lang w:val="nb-N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F99C1" w14:textId="6640256D" w:rsidR="007A3DD5" w:rsidRDefault="007A3DD5" w:rsidP="007A3DD5">
    <w:pPr>
      <w:pStyle w:val="Topptekst"/>
      <w:jc w:val="right"/>
    </w:pPr>
    <w:r w:rsidRPr="007A3DD5">
      <w:rPr>
        <w:noProof/>
        <w:lang w:eastAsia="nb-NO"/>
      </w:rPr>
      <w:drawing>
        <wp:inline distT="0" distB="0" distL="0" distR="0" wp14:anchorId="3128B558" wp14:editId="6CF90540">
          <wp:extent cx="2286000" cy="522873"/>
          <wp:effectExtent l="0" t="0" r="0" b="0"/>
          <wp:docPr id="1" name="Bilde 1" descr="C:\Users\Mona.Reigstad.Dabour\Downloads\NOAS_liggende_rødsymbolenhetlogo_engelsk_s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na.Reigstad.Dabour\Downloads\NOAS_liggende_rødsymbolenhetlogo_engelsk_sor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1576" cy="551596"/>
                  </a:xfrm>
                  <a:prstGeom prst="rect">
                    <a:avLst/>
                  </a:prstGeom>
                  <a:noFill/>
                  <a:ln>
                    <a:noFill/>
                  </a:ln>
                </pic:spPr>
              </pic:pic>
            </a:graphicData>
          </a:graphic>
        </wp:inline>
      </w:drawing>
    </w:r>
    <w:r w:rsidRPr="007A3DD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BD901F9" w14:textId="77777777" w:rsidR="007A3DD5" w:rsidRDefault="007A3DD5">
    <w:pPr>
      <w:pStyle w:val="Toppteks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9490B"/>
    <w:multiLevelType w:val="hybridMultilevel"/>
    <w:tmpl w:val="6C7661A2"/>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 w15:restartNumberingAfterBreak="0">
    <w:nsid w:val="2B0A5D02"/>
    <w:multiLevelType w:val="hybridMultilevel"/>
    <w:tmpl w:val="E35617F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 w15:restartNumberingAfterBreak="0">
    <w:nsid w:val="4A6B3E42"/>
    <w:multiLevelType w:val="hybridMultilevel"/>
    <w:tmpl w:val="45F404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64B1144B"/>
    <w:multiLevelType w:val="hybridMultilevel"/>
    <w:tmpl w:val="B36A77E4"/>
    <w:lvl w:ilvl="0" w:tplc="E188AEA6">
      <w:start w:val="1"/>
      <w:numFmt w:val="decimal"/>
      <w:lvlText w:val="%1."/>
      <w:lvlJc w:val="left"/>
      <w:pPr>
        <w:ind w:left="2682" w:hanging="555"/>
      </w:pPr>
      <w:rPr>
        <w:rFonts w:hint="default"/>
        <w:b w:val="0"/>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4" w15:restartNumberingAfterBreak="0">
    <w:nsid w:val="74011ED6"/>
    <w:multiLevelType w:val="hybridMultilevel"/>
    <w:tmpl w:val="58D69C3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7FCE67B7"/>
    <w:multiLevelType w:val="hybridMultilevel"/>
    <w:tmpl w:val="2F505B6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68"/>
    <w:rsid w:val="00006F87"/>
    <w:rsid w:val="00034965"/>
    <w:rsid w:val="000637A9"/>
    <w:rsid w:val="00067030"/>
    <w:rsid w:val="000B1F1B"/>
    <w:rsid w:val="000C28E2"/>
    <w:rsid w:val="000D2EE3"/>
    <w:rsid w:val="000E5FFC"/>
    <w:rsid w:val="000F6274"/>
    <w:rsid w:val="00102CB6"/>
    <w:rsid w:val="0010717E"/>
    <w:rsid w:val="0012608B"/>
    <w:rsid w:val="0013120B"/>
    <w:rsid w:val="00154F1B"/>
    <w:rsid w:val="001631D3"/>
    <w:rsid w:val="00163A02"/>
    <w:rsid w:val="00194EAB"/>
    <w:rsid w:val="00195B68"/>
    <w:rsid w:val="001B0BF3"/>
    <w:rsid w:val="001B4166"/>
    <w:rsid w:val="001B5792"/>
    <w:rsid w:val="0029168E"/>
    <w:rsid w:val="002A79E7"/>
    <w:rsid w:val="002B0EAF"/>
    <w:rsid w:val="002E635C"/>
    <w:rsid w:val="003759D8"/>
    <w:rsid w:val="00395D85"/>
    <w:rsid w:val="003C0CED"/>
    <w:rsid w:val="003D2F8C"/>
    <w:rsid w:val="003E16B9"/>
    <w:rsid w:val="003F2D8D"/>
    <w:rsid w:val="00416403"/>
    <w:rsid w:val="004225D4"/>
    <w:rsid w:val="004265FB"/>
    <w:rsid w:val="00436099"/>
    <w:rsid w:val="004564A8"/>
    <w:rsid w:val="0046150B"/>
    <w:rsid w:val="004670E5"/>
    <w:rsid w:val="004719A5"/>
    <w:rsid w:val="00474997"/>
    <w:rsid w:val="0047611B"/>
    <w:rsid w:val="004B4AE5"/>
    <w:rsid w:val="004F7A0E"/>
    <w:rsid w:val="00510675"/>
    <w:rsid w:val="0055350B"/>
    <w:rsid w:val="005713A6"/>
    <w:rsid w:val="00581BFF"/>
    <w:rsid w:val="005A6B53"/>
    <w:rsid w:val="005B45E0"/>
    <w:rsid w:val="005C089F"/>
    <w:rsid w:val="005C447F"/>
    <w:rsid w:val="005E16AF"/>
    <w:rsid w:val="005E6DCB"/>
    <w:rsid w:val="00616DC5"/>
    <w:rsid w:val="00616E55"/>
    <w:rsid w:val="00662FA4"/>
    <w:rsid w:val="00676917"/>
    <w:rsid w:val="00680076"/>
    <w:rsid w:val="006C07C9"/>
    <w:rsid w:val="006F6A78"/>
    <w:rsid w:val="00703979"/>
    <w:rsid w:val="007416D3"/>
    <w:rsid w:val="00751CD6"/>
    <w:rsid w:val="00777AE9"/>
    <w:rsid w:val="007A3DD5"/>
    <w:rsid w:val="007D2385"/>
    <w:rsid w:val="007F2606"/>
    <w:rsid w:val="008464A9"/>
    <w:rsid w:val="00865E16"/>
    <w:rsid w:val="00877394"/>
    <w:rsid w:val="008D2816"/>
    <w:rsid w:val="008E5171"/>
    <w:rsid w:val="008E6AE0"/>
    <w:rsid w:val="008E73CA"/>
    <w:rsid w:val="008F1EC9"/>
    <w:rsid w:val="008F5F4C"/>
    <w:rsid w:val="008F7CFE"/>
    <w:rsid w:val="009466A9"/>
    <w:rsid w:val="009B258E"/>
    <w:rsid w:val="009B38D6"/>
    <w:rsid w:val="009C5D33"/>
    <w:rsid w:val="00A42EC7"/>
    <w:rsid w:val="00A44ACC"/>
    <w:rsid w:val="00A53FAB"/>
    <w:rsid w:val="00A94375"/>
    <w:rsid w:val="00AA1F95"/>
    <w:rsid w:val="00AA3293"/>
    <w:rsid w:val="00AA5815"/>
    <w:rsid w:val="00AB0CF0"/>
    <w:rsid w:val="00AB3731"/>
    <w:rsid w:val="00AC63B3"/>
    <w:rsid w:val="00AD123D"/>
    <w:rsid w:val="00AE5C73"/>
    <w:rsid w:val="00B17856"/>
    <w:rsid w:val="00B20DF6"/>
    <w:rsid w:val="00B63155"/>
    <w:rsid w:val="00BE524F"/>
    <w:rsid w:val="00C01C3A"/>
    <w:rsid w:val="00C06C59"/>
    <w:rsid w:val="00C07CFC"/>
    <w:rsid w:val="00C3407B"/>
    <w:rsid w:val="00C37F9F"/>
    <w:rsid w:val="00C60AEE"/>
    <w:rsid w:val="00C665E6"/>
    <w:rsid w:val="00CB5170"/>
    <w:rsid w:val="00D023A2"/>
    <w:rsid w:val="00D210E4"/>
    <w:rsid w:val="00D64EB1"/>
    <w:rsid w:val="00D918D7"/>
    <w:rsid w:val="00DB2668"/>
    <w:rsid w:val="00DC461C"/>
    <w:rsid w:val="00DD7EE3"/>
    <w:rsid w:val="00DE71F9"/>
    <w:rsid w:val="00E5671D"/>
    <w:rsid w:val="00E721C0"/>
    <w:rsid w:val="00E75E79"/>
    <w:rsid w:val="00E8095D"/>
    <w:rsid w:val="00EB1698"/>
    <w:rsid w:val="00EC07A1"/>
    <w:rsid w:val="00EC1D9C"/>
    <w:rsid w:val="00EC4264"/>
    <w:rsid w:val="00EF5D57"/>
    <w:rsid w:val="00F144CA"/>
    <w:rsid w:val="00F57A7A"/>
    <w:rsid w:val="00F659A8"/>
    <w:rsid w:val="00F769CF"/>
    <w:rsid w:val="00F8737D"/>
    <w:rsid w:val="00FA1B8B"/>
    <w:rsid w:val="00FC0FCF"/>
    <w:rsid w:val="00FD151A"/>
    <w:rsid w:val="00FE3567"/>
    <w:rsid w:val="00FF484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1A980"/>
  <w15:chartTrackingRefBased/>
  <w15:docId w15:val="{D6AA7A59-3CD3-4034-819F-E2E8E1BD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xmsonormal">
    <w:name w:val="x_msonormal"/>
    <w:basedOn w:val="Normal"/>
    <w:rsid w:val="00195B68"/>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styleId="Hyperkobling">
    <w:name w:val="Hyperlink"/>
    <w:basedOn w:val="Standardskriftforavsnitt"/>
    <w:uiPriority w:val="99"/>
    <w:unhideWhenUsed/>
    <w:rsid w:val="00195B68"/>
    <w:rPr>
      <w:color w:val="0000FF"/>
      <w:u w:val="single"/>
    </w:rPr>
  </w:style>
  <w:style w:type="paragraph" w:customStyle="1" w:styleId="xsingletxtg">
    <w:name w:val="x_singletxtg"/>
    <w:basedOn w:val="Normal"/>
    <w:rsid w:val="001B5792"/>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xmsofootnotereference">
    <w:name w:val="x_msofootnotereference"/>
    <w:basedOn w:val="Standardskriftforavsnitt"/>
    <w:rsid w:val="001B5792"/>
  </w:style>
  <w:style w:type="paragraph" w:customStyle="1" w:styleId="SingleTxtG">
    <w:name w:val="_ Single Txt_G"/>
    <w:basedOn w:val="Normal"/>
    <w:link w:val="SingleTxtGChar"/>
    <w:qFormat/>
    <w:rsid w:val="00006F87"/>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styleId="Fotnotereferanse">
    <w:name w:val="footnote reference"/>
    <w:aliases w:val="4_G,BVI fnr Char Car Car Car Char Char,ftref"/>
    <w:basedOn w:val="Standardskriftforavsnitt"/>
    <w:link w:val="16Point"/>
    <w:uiPriority w:val="99"/>
    <w:qFormat/>
    <w:rsid w:val="00006F87"/>
    <w:rPr>
      <w:rFonts w:ascii="Times New Roman" w:hAnsi="Times New Roman"/>
      <w:sz w:val="18"/>
      <w:vertAlign w:val="superscript"/>
      <w:lang w:val="en-GB"/>
    </w:rPr>
  </w:style>
  <w:style w:type="paragraph" w:styleId="Fotnotetekst">
    <w:name w:val="footnote text"/>
    <w:aliases w:val="5_G,Char Char Char Char,FOOTNOTES,fn,Footnote Text Char Char Char1,Footnote Text Char1 Char Char Char1,Footnote Text Char1 Char1 Char,Nbpage Moens,footnote text,ft,Fußnote,single space,Footnote Text Char Char1,Footnote Text Char1 Char Char1"/>
    <w:basedOn w:val="Normal"/>
    <w:link w:val="FotnotetekstTegn"/>
    <w:uiPriority w:val="99"/>
    <w:qFormat/>
    <w:rsid w:val="00006F87"/>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FotnotetekstTegn">
    <w:name w:val="Fotnotetekst Tegn"/>
    <w:aliases w:val="5_G Tegn,Char Char Char Char Tegn,FOOTNOTES Tegn,fn Tegn,Footnote Text Char Char Char1 Tegn,Footnote Text Char1 Char Char Char1 Tegn,Footnote Text Char1 Char1 Char Tegn,Nbpage Moens Tegn,footnote text Tegn,ft Tegn,Fußnote Tegn"/>
    <w:basedOn w:val="Standardskriftforavsnitt"/>
    <w:link w:val="Fotnotetekst"/>
    <w:uiPriority w:val="99"/>
    <w:rsid w:val="00006F87"/>
    <w:rPr>
      <w:rFonts w:ascii="Times New Roman" w:hAnsi="Times New Roman" w:cs="Times New Roman"/>
      <w:sz w:val="18"/>
      <w:szCs w:val="20"/>
      <w:lang w:val="en-GB"/>
    </w:rPr>
  </w:style>
  <w:style w:type="character" w:customStyle="1" w:styleId="SingleTxtGChar">
    <w:name w:val="_ Single Txt_G Char"/>
    <w:link w:val="SingleTxtG"/>
    <w:locked/>
    <w:rsid w:val="00006F87"/>
    <w:rPr>
      <w:rFonts w:ascii="Times New Roman" w:hAnsi="Times New Roman" w:cs="Times New Roman"/>
      <w:sz w:val="20"/>
      <w:szCs w:val="20"/>
      <w:lang w:val="en-GB"/>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tnotereferanse"/>
    <w:uiPriority w:val="99"/>
    <w:rsid w:val="00006F87"/>
    <w:pPr>
      <w:spacing w:line="240" w:lineRule="exact"/>
      <w:jc w:val="both"/>
    </w:pPr>
    <w:rPr>
      <w:rFonts w:ascii="Times New Roman" w:hAnsi="Times New Roman"/>
      <w:sz w:val="18"/>
      <w:vertAlign w:val="superscript"/>
      <w:lang w:val="en-GB"/>
    </w:rPr>
  </w:style>
  <w:style w:type="character" w:styleId="Merknadsreferanse">
    <w:name w:val="annotation reference"/>
    <w:basedOn w:val="Standardskriftforavsnitt"/>
    <w:uiPriority w:val="99"/>
    <w:semiHidden/>
    <w:unhideWhenUsed/>
    <w:rsid w:val="00474997"/>
    <w:rPr>
      <w:sz w:val="16"/>
      <w:szCs w:val="16"/>
    </w:rPr>
  </w:style>
  <w:style w:type="paragraph" w:styleId="Merknadstekst">
    <w:name w:val="annotation text"/>
    <w:basedOn w:val="Normal"/>
    <w:link w:val="MerknadstekstTegn"/>
    <w:uiPriority w:val="99"/>
    <w:unhideWhenUsed/>
    <w:rsid w:val="00474997"/>
    <w:pPr>
      <w:spacing w:line="240" w:lineRule="auto"/>
    </w:pPr>
    <w:rPr>
      <w:sz w:val="20"/>
      <w:szCs w:val="20"/>
    </w:rPr>
  </w:style>
  <w:style w:type="character" w:customStyle="1" w:styleId="MerknadstekstTegn">
    <w:name w:val="Merknadstekst Tegn"/>
    <w:basedOn w:val="Standardskriftforavsnitt"/>
    <w:link w:val="Merknadstekst"/>
    <w:uiPriority w:val="99"/>
    <w:rsid w:val="00474997"/>
    <w:rPr>
      <w:sz w:val="20"/>
      <w:szCs w:val="20"/>
    </w:rPr>
  </w:style>
  <w:style w:type="paragraph" w:styleId="Kommentaremne">
    <w:name w:val="annotation subject"/>
    <w:basedOn w:val="Merknadstekst"/>
    <w:next w:val="Merknadstekst"/>
    <w:link w:val="KommentaremneTegn"/>
    <w:uiPriority w:val="99"/>
    <w:semiHidden/>
    <w:unhideWhenUsed/>
    <w:rsid w:val="00474997"/>
    <w:rPr>
      <w:b/>
      <w:bCs/>
    </w:rPr>
  </w:style>
  <w:style w:type="character" w:customStyle="1" w:styleId="KommentaremneTegn">
    <w:name w:val="Kommentaremne Tegn"/>
    <w:basedOn w:val="MerknadstekstTegn"/>
    <w:link w:val="Kommentaremne"/>
    <w:uiPriority w:val="99"/>
    <w:semiHidden/>
    <w:rsid w:val="00474997"/>
    <w:rPr>
      <w:b/>
      <w:bCs/>
      <w:sz w:val="20"/>
      <w:szCs w:val="20"/>
    </w:rPr>
  </w:style>
  <w:style w:type="paragraph" w:styleId="Bobletekst">
    <w:name w:val="Balloon Text"/>
    <w:basedOn w:val="Normal"/>
    <w:link w:val="BobletekstTegn"/>
    <w:uiPriority w:val="99"/>
    <w:semiHidden/>
    <w:unhideWhenUsed/>
    <w:rsid w:val="00474997"/>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474997"/>
    <w:rPr>
      <w:rFonts w:ascii="Segoe UI" w:hAnsi="Segoe UI" w:cs="Segoe UI"/>
      <w:sz w:val="18"/>
      <w:szCs w:val="18"/>
    </w:rPr>
  </w:style>
  <w:style w:type="character" w:styleId="Fulgthyperkobling">
    <w:name w:val="FollowedHyperlink"/>
    <w:basedOn w:val="Standardskriftforavsnitt"/>
    <w:uiPriority w:val="99"/>
    <w:semiHidden/>
    <w:unhideWhenUsed/>
    <w:rsid w:val="00474997"/>
    <w:rPr>
      <w:color w:val="954F72" w:themeColor="followedHyperlink"/>
      <w:u w:val="single"/>
    </w:rPr>
  </w:style>
  <w:style w:type="paragraph" w:styleId="Topptekst">
    <w:name w:val="header"/>
    <w:basedOn w:val="Normal"/>
    <w:link w:val="TopptekstTegn"/>
    <w:uiPriority w:val="99"/>
    <w:unhideWhenUsed/>
    <w:rsid w:val="000C28E2"/>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0C28E2"/>
  </w:style>
  <w:style w:type="paragraph" w:styleId="Bunntekst">
    <w:name w:val="footer"/>
    <w:basedOn w:val="Normal"/>
    <w:link w:val="BunntekstTegn"/>
    <w:uiPriority w:val="99"/>
    <w:unhideWhenUsed/>
    <w:rsid w:val="000C28E2"/>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0C28E2"/>
  </w:style>
  <w:style w:type="character" w:customStyle="1" w:styleId="xnormaltextrun1">
    <w:name w:val="x_normaltextrun1"/>
    <w:basedOn w:val="Standardskriftforavsnitt"/>
    <w:rsid w:val="001631D3"/>
  </w:style>
  <w:style w:type="paragraph" w:styleId="NormalWeb">
    <w:name w:val="Normal (Web)"/>
    <w:basedOn w:val="Normal"/>
    <w:uiPriority w:val="99"/>
    <w:semiHidden/>
    <w:unhideWhenUsed/>
    <w:rsid w:val="00E721C0"/>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4GChar">
    <w:name w:val="4_G Char"/>
    <w:aliases w:val="Footnote Reference1 Char,Footnotes refss Char,ftref Char,BVI fnr Char,BVI fnr Car Car Char,BVI fnr Car Char,BVI fnr Car Car Car Car Char,BVI fnr Char Car Car Car Char"/>
    <w:basedOn w:val="Normal"/>
    <w:uiPriority w:val="99"/>
    <w:rsid w:val="008E5171"/>
    <w:pPr>
      <w:spacing w:line="240" w:lineRule="exact"/>
      <w:jc w:val="both"/>
    </w:pPr>
    <w:rPr>
      <w:vertAlign w:val="superscript"/>
    </w:rPr>
  </w:style>
  <w:style w:type="paragraph" w:styleId="Listeavsnitt">
    <w:name w:val="List Paragraph"/>
    <w:basedOn w:val="Normal"/>
    <w:uiPriority w:val="34"/>
    <w:qFormat/>
    <w:rsid w:val="00FA1B8B"/>
    <w:pPr>
      <w:ind w:left="720"/>
      <w:contextualSpacing/>
    </w:pPr>
  </w:style>
  <w:style w:type="table" w:styleId="Tabellrutenett">
    <w:name w:val="Table Grid"/>
    <w:basedOn w:val="Vanligtabell"/>
    <w:uiPriority w:val="39"/>
    <w:rsid w:val="00D64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29478">
      <w:bodyDiv w:val="1"/>
      <w:marLeft w:val="0"/>
      <w:marRight w:val="0"/>
      <w:marTop w:val="0"/>
      <w:marBottom w:val="0"/>
      <w:divBdr>
        <w:top w:val="none" w:sz="0" w:space="0" w:color="auto"/>
        <w:left w:val="none" w:sz="0" w:space="0" w:color="auto"/>
        <w:bottom w:val="none" w:sz="0" w:space="0" w:color="auto"/>
        <w:right w:val="none" w:sz="0" w:space="0" w:color="auto"/>
      </w:divBdr>
    </w:div>
    <w:div w:id="90518431">
      <w:bodyDiv w:val="1"/>
      <w:marLeft w:val="0"/>
      <w:marRight w:val="0"/>
      <w:marTop w:val="0"/>
      <w:marBottom w:val="0"/>
      <w:divBdr>
        <w:top w:val="none" w:sz="0" w:space="0" w:color="auto"/>
        <w:left w:val="none" w:sz="0" w:space="0" w:color="auto"/>
        <w:bottom w:val="none" w:sz="0" w:space="0" w:color="auto"/>
        <w:right w:val="none" w:sz="0" w:space="0" w:color="auto"/>
      </w:divBdr>
    </w:div>
    <w:div w:id="199053754">
      <w:bodyDiv w:val="1"/>
      <w:marLeft w:val="0"/>
      <w:marRight w:val="0"/>
      <w:marTop w:val="0"/>
      <w:marBottom w:val="0"/>
      <w:divBdr>
        <w:top w:val="none" w:sz="0" w:space="0" w:color="auto"/>
        <w:left w:val="none" w:sz="0" w:space="0" w:color="auto"/>
        <w:bottom w:val="none" w:sz="0" w:space="0" w:color="auto"/>
        <w:right w:val="none" w:sz="0" w:space="0" w:color="auto"/>
      </w:divBdr>
    </w:div>
    <w:div w:id="168986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rd@noas.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noas.no/wp-content/uploads/2017/10/EMA-notat_web.pdf" TargetMode="External"/><Relationship Id="rId2" Type="http://schemas.openxmlformats.org/officeDocument/2006/relationships/hyperlink" Target="https://www.fafo.no/index.php/zoo-publikasjoner/fafo-rapporter/item/et-trygt-sted-a-vente" TargetMode="External"/><Relationship Id="rId1" Type="http://schemas.openxmlformats.org/officeDocument/2006/relationships/hyperlink" Target="https://www.nhri.no/2017/temarapport-2016-omsorg-enslige-mindrearige-asylsokere/" TargetMode="External"/><Relationship Id="rId5" Type="http://schemas.openxmlformats.org/officeDocument/2006/relationships/hyperlink" Target="http://www.hioa.no/Om-OsloMet/Senter-for-velferds-og-arbeidslivsforskning/NIBR/Publikasjoner/Forebygging-og-oppfoelging-av-enslige-mindreaarige-asylsoekere-som-forsvinner-fra-mottak-og-omsorgssentre" TargetMode="External"/><Relationship Id="rId4" Type="http://schemas.openxmlformats.org/officeDocument/2006/relationships/hyperlink" Target="https://press.no/wp-content/uploads/2018/02/Vi-kan-ikke-reise-tilbak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6CC99-CD88-47F1-A677-A0A65D7CC4C1}">
  <ds:schemaRefs>
    <ds:schemaRef ds:uri="http://schemas.openxmlformats.org/officeDocument/2006/bibliography"/>
  </ds:schemaRefs>
</ds:datastoreItem>
</file>

<file path=customXml/itemProps2.xml><?xml version="1.0" encoding="utf-8"?>
<ds:datastoreItem xmlns:ds="http://schemas.openxmlformats.org/officeDocument/2006/customXml" ds:itemID="{9DE580F9-EA9D-44B8-9D8A-1AE4F7A8B8B3}"/>
</file>

<file path=customXml/itemProps3.xml><?xml version="1.0" encoding="utf-8"?>
<ds:datastoreItem xmlns:ds="http://schemas.openxmlformats.org/officeDocument/2006/customXml" ds:itemID="{E03A33C1-F15C-4C36-BAB4-6778B1636D8D}"/>
</file>

<file path=customXml/itemProps4.xml><?xml version="1.0" encoding="utf-8"?>
<ds:datastoreItem xmlns:ds="http://schemas.openxmlformats.org/officeDocument/2006/customXml" ds:itemID="{4ED7B6E1-0E42-418E-B0F2-DE2080CCE53C}"/>
</file>

<file path=docProps/app.xml><?xml version="1.0" encoding="utf-8"?>
<Properties xmlns="http://schemas.openxmlformats.org/officeDocument/2006/extended-properties" xmlns:vt="http://schemas.openxmlformats.org/officeDocument/2006/docPropsVTypes">
  <Template>Normal</Template>
  <TotalTime>107</TotalTime>
  <Pages>5</Pages>
  <Words>1875</Words>
  <Characters>9940</Characters>
  <Application>Microsoft Office Word</Application>
  <DocSecurity>0</DocSecurity>
  <Lines>82</Lines>
  <Paragraphs>23</Paragraphs>
  <ScaleCrop>false</ScaleCrop>
  <HeadingPairs>
    <vt:vector size="2" baseType="variant">
      <vt:variant>
        <vt:lpstr>Tittel</vt:lpstr>
      </vt:variant>
      <vt:variant>
        <vt:i4>1</vt:i4>
      </vt:variant>
    </vt:vector>
  </HeadingPairs>
  <TitlesOfParts>
    <vt:vector size="1" baseType="lpstr">
      <vt:lpstr/>
    </vt:vector>
  </TitlesOfParts>
  <Company>NOAS</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Reigstad Dabour</dc:creator>
  <cp:keywords/>
  <dc:description/>
  <cp:lastModifiedBy>Mona Reigstad Dabour</cp:lastModifiedBy>
  <cp:revision>35</cp:revision>
  <dcterms:created xsi:type="dcterms:W3CDTF">2020-01-24T10:46:00Z</dcterms:created>
  <dcterms:modified xsi:type="dcterms:W3CDTF">2020-01-24T14:23:00Z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