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9B815" w14:textId="77777777" w:rsidR="00D05A1B" w:rsidRPr="003F653F" w:rsidRDefault="00800A0F" w:rsidP="00D05A1B">
      <w:pPr>
        <w:spacing w:line="360" w:lineRule="auto"/>
        <w:jc w:val="both"/>
        <w:rPr>
          <w:rFonts w:ascii="Arial" w:hAnsi="Arial" w:cs="Arial"/>
          <w:sz w:val="28"/>
          <w:szCs w:val="28"/>
        </w:rPr>
      </w:pPr>
      <w:r>
        <w:rPr>
          <w:rFonts w:ascii="Times New Roman" w:hAnsi="Times New Roman" w:cs="Times New Roman"/>
          <w:sz w:val="24"/>
        </w:rPr>
        <w:t xml:space="preserve"> </w:t>
      </w:r>
    </w:p>
    <w:p w14:paraId="5B47AEA1" w14:textId="77777777" w:rsidR="00D05A1B" w:rsidRPr="003F653F" w:rsidRDefault="001B5C34" w:rsidP="00D05A1B">
      <w:pPr>
        <w:jc w:val="center"/>
        <w:rPr>
          <w:rFonts w:ascii="Arial" w:hAnsi="Arial" w:cs="Arial"/>
          <w:b/>
          <w:sz w:val="28"/>
          <w:szCs w:val="28"/>
          <w:u w:val="single"/>
        </w:rPr>
      </w:pPr>
      <w:r w:rsidRPr="003F653F">
        <w:rPr>
          <w:rFonts w:ascii="Arial" w:hAnsi="Arial" w:cs="Arial"/>
          <w:b/>
          <w:sz w:val="28"/>
          <w:szCs w:val="28"/>
          <w:u w:val="single"/>
        </w:rPr>
        <w:t>144</w:t>
      </w:r>
      <w:r w:rsidR="00CC3478" w:rsidRPr="003F653F">
        <w:rPr>
          <w:rFonts w:ascii="Arial" w:hAnsi="Arial" w:cs="Arial"/>
          <w:b/>
          <w:sz w:val="28"/>
          <w:szCs w:val="28"/>
          <w:u w:val="single"/>
        </w:rPr>
        <w:t>ª</w:t>
      </w:r>
      <w:r w:rsidR="00D05A1B" w:rsidRPr="003F653F">
        <w:rPr>
          <w:rFonts w:ascii="Arial" w:hAnsi="Arial" w:cs="Arial"/>
          <w:b/>
          <w:sz w:val="28"/>
          <w:szCs w:val="28"/>
          <w:u w:val="single"/>
        </w:rPr>
        <w:t xml:space="preserve"> Sesión del Comité de Derechos Humanos</w:t>
      </w:r>
    </w:p>
    <w:p w14:paraId="68034EC0" w14:textId="77777777" w:rsidR="00D05A1B" w:rsidRPr="003F653F" w:rsidRDefault="00D05A1B" w:rsidP="00D05A1B">
      <w:pPr>
        <w:jc w:val="center"/>
        <w:rPr>
          <w:rFonts w:ascii="Arial" w:hAnsi="Arial" w:cs="Arial"/>
          <w:b/>
          <w:sz w:val="28"/>
          <w:szCs w:val="28"/>
          <w:u w:val="single"/>
        </w:rPr>
      </w:pPr>
      <w:r w:rsidRPr="003F653F">
        <w:rPr>
          <w:rFonts w:ascii="Arial" w:hAnsi="Arial" w:cs="Arial"/>
          <w:b/>
          <w:sz w:val="28"/>
          <w:szCs w:val="28"/>
          <w:u w:val="single"/>
        </w:rPr>
        <w:t>Examen del VII informe periódico de España del Pacto Internacional de Derechos Civiles y Políticos</w:t>
      </w:r>
    </w:p>
    <w:p w14:paraId="61F0FAAF" w14:textId="76B2C07E" w:rsidR="00D05A1B" w:rsidRDefault="00D05A1B" w:rsidP="00D05A1B">
      <w:pPr>
        <w:jc w:val="center"/>
        <w:rPr>
          <w:rFonts w:ascii="Arial" w:hAnsi="Arial" w:cs="Arial"/>
          <w:b/>
          <w:sz w:val="28"/>
          <w:szCs w:val="28"/>
        </w:rPr>
      </w:pPr>
      <w:r w:rsidRPr="003F653F">
        <w:rPr>
          <w:rFonts w:ascii="Arial" w:hAnsi="Arial" w:cs="Arial"/>
          <w:b/>
          <w:sz w:val="28"/>
          <w:szCs w:val="28"/>
        </w:rPr>
        <w:t xml:space="preserve"> (Ginebra, 2 y 3 de julio de 2025)</w:t>
      </w:r>
    </w:p>
    <w:p w14:paraId="426F6091" w14:textId="77777777" w:rsidR="00DF28A0" w:rsidRDefault="00DF28A0" w:rsidP="00D05A1B">
      <w:pPr>
        <w:jc w:val="center"/>
        <w:rPr>
          <w:rFonts w:ascii="Arial" w:hAnsi="Arial" w:cs="Arial"/>
          <w:sz w:val="28"/>
          <w:szCs w:val="28"/>
        </w:rPr>
      </w:pPr>
      <w:r>
        <w:rPr>
          <w:rFonts w:ascii="Arial" w:hAnsi="Arial" w:cs="Arial"/>
          <w:sz w:val="28"/>
          <w:szCs w:val="28"/>
        </w:rPr>
        <w:t xml:space="preserve">10-15 minutos </w:t>
      </w:r>
    </w:p>
    <w:p w14:paraId="428FAB58" w14:textId="4F876B61" w:rsidR="00DF28A0" w:rsidRPr="00DF28A0" w:rsidRDefault="005D3E58" w:rsidP="00D05A1B">
      <w:pPr>
        <w:jc w:val="center"/>
        <w:rPr>
          <w:rFonts w:ascii="Arial" w:hAnsi="Arial" w:cs="Arial"/>
          <w:sz w:val="28"/>
          <w:szCs w:val="28"/>
        </w:rPr>
      </w:pPr>
      <w:r>
        <w:rPr>
          <w:rFonts w:ascii="Arial" w:hAnsi="Arial" w:cs="Arial"/>
          <w:sz w:val="28"/>
          <w:szCs w:val="28"/>
        </w:rPr>
        <w:t>1844</w:t>
      </w:r>
      <w:bookmarkStart w:id="0" w:name="_GoBack"/>
      <w:bookmarkEnd w:id="0"/>
      <w:r w:rsidR="00DF28A0" w:rsidRPr="00DF28A0">
        <w:rPr>
          <w:rFonts w:ascii="Arial" w:hAnsi="Arial" w:cs="Arial"/>
          <w:sz w:val="28"/>
          <w:szCs w:val="28"/>
        </w:rPr>
        <w:t xml:space="preserve"> palabras</w:t>
      </w:r>
    </w:p>
    <w:p w14:paraId="74CDEABB" w14:textId="77777777" w:rsidR="00D05A1B" w:rsidRPr="003F653F" w:rsidRDefault="00D05A1B" w:rsidP="00D05A1B">
      <w:pPr>
        <w:jc w:val="center"/>
        <w:rPr>
          <w:rFonts w:ascii="Arial" w:hAnsi="Arial" w:cs="Arial"/>
          <w:b/>
          <w:sz w:val="28"/>
          <w:szCs w:val="28"/>
        </w:rPr>
      </w:pPr>
    </w:p>
    <w:p w14:paraId="1AB2FC00" w14:textId="77777777" w:rsidR="00D05A1B" w:rsidRPr="003F653F" w:rsidRDefault="00D05A1B" w:rsidP="00A12C97">
      <w:pPr>
        <w:spacing w:line="360" w:lineRule="auto"/>
        <w:jc w:val="both"/>
        <w:rPr>
          <w:rFonts w:ascii="Arial" w:hAnsi="Arial" w:cs="Arial"/>
          <w:sz w:val="28"/>
          <w:szCs w:val="28"/>
        </w:rPr>
      </w:pPr>
      <w:r w:rsidRPr="003F653F">
        <w:rPr>
          <w:rFonts w:ascii="Arial" w:hAnsi="Arial" w:cs="Arial"/>
          <w:sz w:val="28"/>
          <w:szCs w:val="28"/>
        </w:rPr>
        <w:t>Señor Presidente, estimados miembros del Comité,</w:t>
      </w:r>
    </w:p>
    <w:p w14:paraId="6187FC27" w14:textId="77777777" w:rsidR="003F653F" w:rsidRDefault="00C22801" w:rsidP="00A12C97">
      <w:pPr>
        <w:spacing w:line="360" w:lineRule="auto"/>
        <w:jc w:val="both"/>
        <w:rPr>
          <w:rFonts w:ascii="Arial" w:eastAsia="Times New Roman" w:hAnsi="Arial" w:cs="Arial"/>
          <w:sz w:val="28"/>
          <w:szCs w:val="28"/>
          <w:lang w:eastAsia="es-ES"/>
        </w:rPr>
      </w:pPr>
      <w:r w:rsidRPr="003F653F">
        <w:rPr>
          <w:rFonts w:ascii="Arial" w:hAnsi="Arial" w:cs="Arial"/>
          <w:sz w:val="28"/>
          <w:szCs w:val="28"/>
        </w:rPr>
        <w:t xml:space="preserve">Es un honor </w:t>
      </w:r>
      <w:r w:rsidR="00D05A1B" w:rsidRPr="003F653F">
        <w:rPr>
          <w:rFonts w:ascii="Arial" w:hAnsi="Arial" w:cs="Arial"/>
          <w:sz w:val="28"/>
          <w:szCs w:val="28"/>
        </w:rPr>
        <w:t xml:space="preserve">encabezar la delegación de mi país en la presentación del séptimo informe periódico de España ante el Comité de Derechos Humanos, </w:t>
      </w:r>
      <w:r w:rsidR="00D05A1B" w:rsidRPr="003F653F">
        <w:rPr>
          <w:rFonts w:ascii="Arial" w:eastAsia="Times New Roman" w:hAnsi="Arial" w:cs="Arial"/>
          <w:sz w:val="28"/>
          <w:szCs w:val="28"/>
          <w:lang w:eastAsia="es-ES"/>
        </w:rPr>
        <w:t xml:space="preserve">de conformidad con el artículo 40 del Pacto Internacional de Derechos Civiles y Políticos. </w:t>
      </w:r>
    </w:p>
    <w:p w14:paraId="5053C4FB" w14:textId="77777777" w:rsidR="006002A9" w:rsidRPr="003F653F" w:rsidRDefault="006002A9" w:rsidP="006002A9">
      <w:pPr>
        <w:spacing w:line="360" w:lineRule="auto"/>
        <w:jc w:val="both"/>
        <w:rPr>
          <w:rFonts w:ascii="Arial" w:eastAsia="Times New Roman" w:hAnsi="Arial" w:cs="Arial"/>
          <w:color w:val="000000"/>
          <w:sz w:val="28"/>
          <w:szCs w:val="28"/>
        </w:rPr>
      </w:pPr>
      <w:r w:rsidRPr="003F653F">
        <w:rPr>
          <w:rFonts w:ascii="Arial" w:eastAsia="Times New Roman" w:hAnsi="Arial" w:cs="Arial"/>
          <w:sz w:val="28"/>
          <w:szCs w:val="28"/>
          <w:lang w:eastAsia="es-ES"/>
        </w:rPr>
        <w:t>Me acompañan, conformando la delegación, representantes de varios departamentos ministeriales, con el propósito de entablar un diálogo fructífero con el Comité, que nos permita seguir avanzando en la defensa de los derechos civiles y políticos en nuestro país.</w:t>
      </w:r>
    </w:p>
    <w:p w14:paraId="2F63122F" w14:textId="006E9C4B" w:rsidR="00E32914" w:rsidRPr="003F653F" w:rsidRDefault="00E32914" w:rsidP="00D05A1B">
      <w:pPr>
        <w:spacing w:line="360" w:lineRule="auto"/>
        <w:jc w:val="both"/>
        <w:rPr>
          <w:rFonts w:ascii="Arial" w:hAnsi="Arial" w:cs="Arial"/>
          <w:sz w:val="28"/>
          <w:szCs w:val="28"/>
        </w:rPr>
      </w:pPr>
      <w:r w:rsidRPr="003F653F">
        <w:rPr>
          <w:rFonts w:ascii="Arial" w:eastAsia="Times New Roman" w:hAnsi="Arial" w:cs="Arial"/>
          <w:sz w:val="28"/>
          <w:szCs w:val="28"/>
          <w:lang w:eastAsia="es-ES"/>
        </w:rPr>
        <w:t xml:space="preserve">España, que actualmente forma parte del Consejo de Derechos Humanos y copreside la Equal Rights Coalition, la mayor coalición de países a favor de los derechos de personas LGBTI, mantiene su </w:t>
      </w:r>
      <w:r w:rsidR="00497FCF" w:rsidRPr="003F653F">
        <w:rPr>
          <w:rFonts w:ascii="Arial" w:hAnsi="Arial" w:cs="Arial"/>
          <w:sz w:val="28"/>
          <w:szCs w:val="28"/>
        </w:rPr>
        <w:t>firme compromiso con la promoción y protección de los derechos humanos</w:t>
      </w:r>
      <w:r w:rsidR="00C96A2C" w:rsidRPr="003F653F">
        <w:rPr>
          <w:rFonts w:ascii="Arial" w:hAnsi="Arial" w:cs="Arial"/>
          <w:sz w:val="28"/>
          <w:szCs w:val="28"/>
        </w:rPr>
        <w:t xml:space="preserve">. </w:t>
      </w:r>
      <w:r w:rsidR="0009712A">
        <w:rPr>
          <w:rFonts w:ascii="Arial" w:hAnsi="Arial" w:cs="Arial"/>
          <w:sz w:val="28"/>
          <w:szCs w:val="28"/>
        </w:rPr>
        <w:t>La aprobación del II Plan Nacional de Derechos Humanos es fiel reflejo de la centralidad que los derechos humanos tienen en nuestras políticas nacionales, y cómo cumplimos con nuestros compromisos internacionales.</w:t>
      </w:r>
    </w:p>
    <w:p w14:paraId="71F8A4EF" w14:textId="5546438E" w:rsidR="00BA5A8D" w:rsidRPr="003F653F" w:rsidRDefault="0009712A" w:rsidP="00D05A1B">
      <w:pPr>
        <w:spacing w:line="360" w:lineRule="auto"/>
        <w:jc w:val="both"/>
        <w:rPr>
          <w:rFonts w:ascii="Arial" w:hAnsi="Arial" w:cs="Arial"/>
          <w:sz w:val="28"/>
          <w:szCs w:val="28"/>
        </w:rPr>
      </w:pPr>
      <w:r>
        <w:rPr>
          <w:rFonts w:ascii="Arial" w:hAnsi="Arial" w:cs="Arial"/>
          <w:sz w:val="28"/>
          <w:szCs w:val="28"/>
        </w:rPr>
        <w:t>Somos además conscientes de que el Gobierno y las instituciones deben coordinar esfuerzos con la sociedad civil. Por ello, e</w:t>
      </w:r>
      <w:r w:rsidR="00BA5A8D" w:rsidRPr="003F653F">
        <w:rPr>
          <w:rFonts w:ascii="Arial" w:hAnsi="Arial" w:cs="Arial"/>
          <w:sz w:val="28"/>
          <w:szCs w:val="28"/>
        </w:rPr>
        <w:t xml:space="preserve">ste informe </w:t>
      </w:r>
      <w:r w:rsidR="00BA5A8D" w:rsidRPr="003F653F">
        <w:rPr>
          <w:rFonts w:ascii="Arial" w:hAnsi="Arial" w:cs="Arial"/>
          <w:sz w:val="28"/>
          <w:szCs w:val="28"/>
        </w:rPr>
        <w:lastRenderedPageBreak/>
        <w:t xml:space="preserve">ha sido objeto de un proceso de </w:t>
      </w:r>
      <w:r w:rsidR="00F02622" w:rsidRPr="003F653F">
        <w:rPr>
          <w:rFonts w:ascii="Arial" w:hAnsi="Arial" w:cs="Arial"/>
          <w:sz w:val="28"/>
          <w:szCs w:val="28"/>
        </w:rPr>
        <w:t>consulta con la sociedad civil, así como con el Defensor del Pueblo.</w:t>
      </w:r>
    </w:p>
    <w:p w14:paraId="6ADC6553" w14:textId="032D80A1" w:rsidR="003B1468" w:rsidRPr="003F653F" w:rsidRDefault="00497FCF" w:rsidP="005324DA">
      <w:pPr>
        <w:spacing w:line="360" w:lineRule="auto"/>
        <w:jc w:val="both"/>
        <w:rPr>
          <w:rFonts w:ascii="Arial" w:hAnsi="Arial" w:cs="Arial"/>
          <w:sz w:val="28"/>
          <w:szCs w:val="28"/>
        </w:rPr>
      </w:pPr>
      <w:r w:rsidRPr="003F653F">
        <w:rPr>
          <w:rFonts w:ascii="Arial" w:hAnsi="Arial" w:cs="Arial"/>
          <w:sz w:val="28"/>
          <w:szCs w:val="28"/>
        </w:rPr>
        <w:t xml:space="preserve">Desde la presentación del informe anterior en 2015, España ha adoptado importantes medidas legislativas, institucionales y políticas para reforzar la protección de los derechos </w:t>
      </w:r>
      <w:r w:rsidR="00C22801" w:rsidRPr="003F653F">
        <w:rPr>
          <w:rFonts w:ascii="Arial" w:hAnsi="Arial" w:cs="Arial"/>
          <w:sz w:val="28"/>
          <w:szCs w:val="28"/>
        </w:rPr>
        <w:t>humanos</w:t>
      </w:r>
      <w:r w:rsidR="00D05A1B" w:rsidRPr="003F653F">
        <w:rPr>
          <w:rFonts w:ascii="Arial" w:hAnsi="Arial" w:cs="Arial"/>
          <w:sz w:val="28"/>
          <w:szCs w:val="28"/>
        </w:rPr>
        <w:t xml:space="preserve"> </w:t>
      </w:r>
      <w:r w:rsidR="00C22801" w:rsidRPr="003F653F">
        <w:rPr>
          <w:rFonts w:ascii="Arial" w:hAnsi="Arial" w:cs="Arial"/>
          <w:sz w:val="28"/>
          <w:szCs w:val="28"/>
        </w:rPr>
        <w:t>en el país</w:t>
      </w:r>
      <w:r w:rsidR="00BA5A8D" w:rsidRPr="003F653F">
        <w:rPr>
          <w:rFonts w:ascii="Arial" w:hAnsi="Arial" w:cs="Arial"/>
          <w:sz w:val="28"/>
          <w:szCs w:val="28"/>
        </w:rPr>
        <w:t xml:space="preserve">, en particular los derechos civiles y políticos, que </w:t>
      </w:r>
      <w:r w:rsidR="00C22801" w:rsidRPr="003F653F">
        <w:rPr>
          <w:rFonts w:ascii="Arial" w:hAnsi="Arial" w:cs="Arial"/>
          <w:sz w:val="28"/>
          <w:szCs w:val="28"/>
        </w:rPr>
        <w:t>paso a enumerar</w:t>
      </w:r>
      <w:r w:rsidR="00BA5A8D" w:rsidRPr="003F653F">
        <w:rPr>
          <w:rFonts w:ascii="Arial" w:hAnsi="Arial" w:cs="Arial"/>
          <w:sz w:val="28"/>
          <w:szCs w:val="28"/>
        </w:rPr>
        <w:t xml:space="preserve"> brevemente siguiendo el orden de materias que recoge el articulado del Pacto</w:t>
      </w:r>
      <w:r w:rsidR="00C22801" w:rsidRPr="003F653F">
        <w:rPr>
          <w:rFonts w:ascii="Arial" w:hAnsi="Arial" w:cs="Arial"/>
          <w:sz w:val="28"/>
          <w:szCs w:val="28"/>
        </w:rPr>
        <w:t>.</w:t>
      </w:r>
    </w:p>
    <w:p w14:paraId="24280EC6" w14:textId="57E560F3" w:rsidR="005324DA" w:rsidRPr="003F653F" w:rsidRDefault="0009712A" w:rsidP="005324DA">
      <w:pPr>
        <w:spacing w:line="360" w:lineRule="auto"/>
        <w:jc w:val="both"/>
        <w:rPr>
          <w:rFonts w:ascii="Arial" w:hAnsi="Arial" w:cs="Arial"/>
          <w:sz w:val="28"/>
          <w:szCs w:val="28"/>
        </w:rPr>
      </w:pPr>
      <w:r>
        <w:rPr>
          <w:rFonts w:ascii="Arial" w:hAnsi="Arial" w:cs="Arial"/>
          <w:sz w:val="28"/>
          <w:szCs w:val="28"/>
        </w:rPr>
        <w:t>Como ya he mencionado, e</w:t>
      </w:r>
      <w:r w:rsidR="00897C1D" w:rsidRPr="003F653F">
        <w:rPr>
          <w:rFonts w:ascii="Arial" w:hAnsi="Arial" w:cs="Arial"/>
          <w:sz w:val="28"/>
          <w:szCs w:val="28"/>
        </w:rPr>
        <w:t xml:space="preserve">n junio de 2023, se aprobó el </w:t>
      </w:r>
      <w:r w:rsidR="00897C1D" w:rsidRPr="003F653F">
        <w:rPr>
          <w:rFonts w:ascii="Arial" w:hAnsi="Arial" w:cs="Arial"/>
          <w:b/>
          <w:sz w:val="28"/>
          <w:szCs w:val="28"/>
        </w:rPr>
        <w:t>II Plan Nacional de Derechos Humanos (2023-2027)</w:t>
      </w:r>
      <w:r w:rsidR="005324DA" w:rsidRPr="003F653F">
        <w:rPr>
          <w:rFonts w:ascii="Arial" w:hAnsi="Arial" w:cs="Arial"/>
          <w:sz w:val="28"/>
          <w:szCs w:val="28"/>
        </w:rPr>
        <w:t>, que amplía</w:t>
      </w:r>
      <w:r>
        <w:rPr>
          <w:rFonts w:ascii="Arial" w:hAnsi="Arial" w:cs="Arial"/>
          <w:sz w:val="28"/>
          <w:szCs w:val="28"/>
        </w:rPr>
        <w:t xml:space="preserve"> la protección de</w:t>
      </w:r>
      <w:r w:rsidR="005324DA" w:rsidRPr="003F653F">
        <w:rPr>
          <w:rFonts w:ascii="Arial" w:hAnsi="Arial" w:cs="Arial"/>
          <w:sz w:val="28"/>
          <w:szCs w:val="28"/>
        </w:rPr>
        <w:t xml:space="preserve"> los derechos políticos y civiles; incorpora, de manera transversal, la igualdad de mujeres y hombres, así como la no discriminación; y </w:t>
      </w:r>
      <w:r>
        <w:rPr>
          <w:rFonts w:ascii="Arial" w:hAnsi="Arial" w:cs="Arial"/>
          <w:sz w:val="28"/>
          <w:szCs w:val="28"/>
        </w:rPr>
        <w:t xml:space="preserve">avanza en las medidas de garantía de </w:t>
      </w:r>
      <w:r w:rsidR="005324DA" w:rsidRPr="003F653F">
        <w:rPr>
          <w:rFonts w:ascii="Arial" w:hAnsi="Arial" w:cs="Arial"/>
          <w:sz w:val="28"/>
          <w:szCs w:val="28"/>
        </w:rPr>
        <w:t xml:space="preserve"> la universalidad de los derechos humanos para todas las personas.</w:t>
      </w:r>
    </w:p>
    <w:p w14:paraId="2FCB91E1" w14:textId="05359DF0" w:rsidR="00897C1D" w:rsidRPr="003F653F" w:rsidRDefault="005324DA" w:rsidP="005324DA">
      <w:pPr>
        <w:spacing w:line="360" w:lineRule="auto"/>
        <w:jc w:val="both"/>
        <w:rPr>
          <w:rFonts w:ascii="Arial" w:hAnsi="Arial" w:cs="Arial"/>
          <w:sz w:val="28"/>
          <w:szCs w:val="28"/>
        </w:rPr>
      </w:pPr>
      <w:r w:rsidRPr="003F653F">
        <w:rPr>
          <w:rFonts w:ascii="Arial" w:hAnsi="Arial" w:cs="Arial"/>
          <w:sz w:val="28"/>
          <w:szCs w:val="28"/>
        </w:rPr>
        <w:t xml:space="preserve">Para ello, cuenta con una estructura encargada de velar y </w:t>
      </w:r>
      <w:r w:rsidR="00A12C97">
        <w:rPr>
          <w:rFonts w:ascii="Arial" w:hAnsi="Arial" w:cs="Arial"/>
          <w:sz w:val="28"/>
          <w:szCs w:val="28"/>
        </w:rPr>
        <w:t>supervisar su aplicación</w:t>
      </w:r>
      <w:r w:rsidRPr="003F653F">
        <w:rPr>
          <w:rFonts w:ascii="Arial" w:hAnsi="Arial" w:cs="Arial"/>
          <w:sz w:val="28"/>
          <w:szCs w:val="28"/>
        </w:rPr>
        <w:t xml:space="preserve">, entre cuyas funciones se encuentra la de dar seguimiento a los dictámenes y recomendaciones de los órganos de tratados de derechos humanos de los que España es parte a través de una Subcomisión. </w:t>
      </w:r>
    </w:p>
    <w:p w14:paraId="2FA83750" w14:textId="121D7ED8" w:rsidR="00897C1D" w:rsidRPr="003F653F" w:rsidRDefault="0009712A" w:rsidP="00897C1D">
      <w:pPr>
        <w:spacing w:line="360" w:lineRule="auto"/>
        <w:jc w:val="both"/>
        <w:rPr>
          <w:rFonts w:ascii="Arial" w:hAnsi="Arial" w:cs="Arial"/>
          <w:sz w:val="28"/>
          <w:szCs w:val="28"/>
        </w:rPr>
      </w:pPr>
      <w:r>
        <w:rPr>
          <w:rFonts w:ascii="Arial" w:hAnsi="Arial" w:cs="Arial"/>
          <w:sz w:val="28"/>
          <w:szCs w:val="28"/>
        </w:rPr>
        <w:t xml:space="preserve">el Plan reconoce la importancia de la institución nacional de derechos humanos, </w:t>
      </w:r>
      <w:r w:rsidR="00897C1D" w:rsidRPr="003F653F">
        <w:rPr>
          <w:rFonts w:ascii="Arial" w:hAnsi="Arial" w:cs="Arial"/>
          <w:sz w:val="28"/>
          <w:szCs w:val="28"/>
        </w:rPr>
        <w:t>el Defensor del Pueblo</w:t>
      </w:r>
      <w:r>
        <w:rPr>
          <w:rFonts w:ascii="Arial" w:hAnsi="Arial" w:cs="Arial"/>
          <w:sz w:val="28"/>
          <w:szCs w:val="28"/>
        </w:rPr>
        <w:t>,</w:t>
      </w:r>
      <w:r w:rsidR="00897C1D" w:rsidRPr="003F653F">
        <w:rPr>
          <w:rFonts w:ascii="Arial" w:hAnsi="Arial" w:cs="Arial"/>
          <w:sz w:val="28"/>
          <w:szCs w:val="28"/>
        </w:rPr>
        <w:t xml:space="preserve"> como institución independiente, con recursos propios y competencias en materia de seguimiento de derechos humanos</w:t>
      </w:r>
      <w:r>
        <w:rPr>
          <w:rFonts w:ascii="Arial" w:hAnsi="Arial" w:cs="Arial"/>
          <w:sz w:val="28"/>
          <w:szCs w:val="28"/>
        </w:rPr>
        <w:t xml:space="preserve"> y del cumplimiento por </w:t>
      </w:r>
      <w:r w:rsidR="00FD79B6">
        <w:rPr>
          <w:rFonts w:ascii="Arial" w:hAnsi="Arial" w:cs="Arial"/>
          <w:sz w:val="28"/>
          <w:szCs w:val="28"/>
        </w:rPr>
        <w:t>parte</w:t>
      </w:r>
      <w:r>
        <w:rPr>
          <w:rFonts w:ascii="Arial" w:hAnsi="Arial" w:cs="Arial"/>
          <w:sz w:val="28"/>
          <w:szCs w:val="28"/>
        </w:rPr>
        <w:t xml:space="preserve"> de España de sus obligaciones internacionales</w:t>
      </w:r>
      <w:r w:rsidR="00897C1D" w:rsidRPr="003F653F">
        <w:rPr>
          <w:rFonts w:ascii="Arial" w:hAnsi="Arial" w:cs="Arial"/>
          <w:sz w:val="28"/>
          <w:szCs w:val="28"/>
        </w:rPr>
        <w:t>.</w:t>
      </w:r>
    </w:p>
    <w:p w14:paraId="6EF068EB" w14:textId="388537F6" w:rsidR="00A25A33" w:rsidRDefault="00A25A33" w:rsidP="00670307">
      <w:pPr>
        <w:spacing w:line="360" w:lineRule="auto"/>
        <w:jc w:val="both"/>
        <w:rPr>
          <w:rFonts w:ascii="Arial" w:eastAsia="Times New Roman" w:hAnsi="Arial" w:cs="Arial"/>
          <w:color w:val="000000"/>
          <w:sz w:val="28"/>
          <w:szCs w:val="28"/>
        </w:rPr>
      </w:pPr>
      <w:r>
        <w:rPr>
          <w:rFonts w:ascii="Arial" w:eastAsia="Times New Roman" w:hAnsi="Arial" w:cs="Arial"/>
          <w:color w:val="000000"/>
          <w:sz w:val="28"/>
          <w:szCs w:val="28"/>
        </w:rPr>
        <w:t>Sr.</w:t>
      </w:r>
      <w:r w:rsidR="00F37DEB">
        <w:rPr>
          <w:rFonts w:ascii="Arial" w:eastAsia="Times New Roman" w:hAnsi="Arial" w:cs="Arial"/>
          <w:color w:val="000000"/>
          <w:sz w:val="28"/>
          <w:szCs w:val="28"/>
        </w:rPr>
        <w:t xml:space="preserve"> </w:t>
      </w:r>
      <w:r>
        <w:rPr>
          <w:rFonts w:ascii="Arial" w:eastAsia="Times New Roman" w:hAnsi="Arial" w:cs="Arial"/>
          <w:color w:val="000000"/>
          <w:sz w:val="28"/>
          <w:szCs w:val="28"/>
        </w:rPr>
        <w:t>Presidente,</w:t>
      </w:r>
      <w:r w:rsidR="00F37DEB">
        <w:rPr>
          <w:rFonts w:ascii="Arial" w:eastAsia="Times New Roman" w:hAnsi="Arial" w:cs="Arial"/>
          <w:color w:val="000000"/>
          <w:sz w:val="28"/>
          <w:szCs w:val="28"/>
        </w:rPr>
        <w:t xml:space="preserve"> distinguidos miembros del Comité,</w:t>
      </w:r>
    </w:p>
    <w:p w14:paraId="635EB1FB" w14:textId="2F800B57" w:rsidR="00670307" w:rsidRPr="003F653F" w:rsidRDefault="00897C1D" w:rsidP="00670307">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España ha avanzado significativamente en </w:t>
      </w:r>
      <w:r w:rsidRPr="003F653F">
        <w:rPr>
          <w:rFonts w:ascii="Arial" w:eastAsia="Times New Roman" w:hAnsi="Arial" w:cs="Arial"/>
          <w:b/>
          <w:color w:val="000000"/>
          <w:sz w:val="28"/>
          <w:szCs w:val="28"/>
        </w:rPr>
        <w:t>la lucha contra la discriminación</w:t>
      </w:r>
      <w:r w:rsidRPr="003F653F">
        <w:rPr>
          <w:rFonts w:ascii="Arial" w:eastAsia="Times New Roman" w:hAnsi="Arial" w:cs="Arial"/>
          <w:color w:val="000000"/>
          <w:sz w:val="28"/>
          <w:szCs w:val="28"/>
        </w:rPr>
        <w:t xml:space="preserve">. En 2023 se aprobó la </w:t>
      </w:r>
      <w:r w:rsidRPr="003F653F">
        <w:rPr>
          <w:rFonts w:ascii="Arial" w:eastAsia="Times New Roman" w:hAnsi="Arial" w:cs="Arial"/>
          <w:i/>
          <w:color w:val="000000"/>
          <w:sz w:val="28"/>
          <w:szCs w:val="28"/>
        </w:rPr>
        <w:t>Ley 4/2023</w:t>
      </w:r>
      <w:r w:rsidRPr="003F653F">
        <w:rPr>
          <w:rFonts w:ascii="Arial" w:eastAsia="Times New Roman" w:hAnsi="Arial" w:cs="Arial"/>
          <w:color w:val="000000"/>
          <w:sz w:val="28"/>
          <w:szCs w:val="28"/>
        </w:rPr>
        <w:t xml:space="preserve"> para la igualdad </w:t>
      </w:r>
      <w:r w:rsidRPr="003F653F">
        <w:rPr>
          <w:rFonts w:ascii="Arial" w:eastAsia="Times New Roman" w:hAnsi="Arial" w:cs="Arial"/>
          <w:color w:val="000000"/>
          <w:sz w:val="28"/>
          <w:szCs w:val="28"/>
        </w:rPr>
        <w:lastRenderedPageBreak/>
        <w:t>real y efectiva de las personas trans y la garantía de los derechos de las personas LGTBI</w:t>
      </w:r>
      <w:r w:rsidR="00A12C97">
        <w:rPr>
          <w:rFonts w:ascii="Arial" w:eastAsia="Times New Roman" w:hAnsi="Arial" w:cs="Arial"/>
          <w:color w:val="000000"/>
          <w:sz w:val="28"/>
          <w:szCs w:val="28"/>
        </w:rPr>
        <w:t>. Esta ley</w:t>
      </w:r>
      <w:r w:rsidRPr="003F653F">
        <w:rPr>
          <w:rFonts w:ascii="Arial" w:eastAsia="Times New Roman" w:hAnsi="Arial" w:cs="Arial"/>
          <w:color w:val="000000"/>
          <w:sz w:val="28"/>
          <w:szCs w:val="28"/>
        </w:rPr>
        <w:t xml:space="preserve"> </w:t>
      </w:r>
      <w:r w:rsidR="005324DA" w:rsidRPr="003F653F">
        <w:rPr>
          <w:rFonts w:ascii="Arial" w:eastAsia="Times New Roman" w:hAnsi="Arial" w:cs="Arial"/>
          <w:color w:val="000000"/>
          <w:sz w:val="28"/>
          <w:szCs w:val="28"/>
        </w:rPr>
        <w:t>ha eliminado la intervención médica en el procedimiento de rectificación registral de la mención relativa al sexo y elimina la mayoría de edad para realizar el trámite</w:t>
      </w:r>
      <w:r w:rsidR="003B1468" w:rsidRPr="003F653F">
        <w:rPr>
          <w:rFonts w:ascii="Arial" w:eastAsia="Times New Roman" w:hAnsi="Arial" w:cs="Arial"/>
          <w:color w:val="000000"/>
          <w:sz w:val="28"/>
          <w:szCs w:val="28"/>
        </w:rPr>
        <w:t>,</w:t>
      </w:r>
      <w:r w:rsidR="005324DA" w:rsidRPr="003F653F">
        <w:rPr>
          <w:rFonts w:ascii="Arial" w:eastAsia="Times New Roman" w:hAnsi="Arial" w:cs="Arial"/>
          <w:color w:val="000000"/>
          <w:sz w:val="28"/>
          <w:szCs w:val="28"/>
        </w:rPr>
        <w:t xml:space="preserve">. </w:t>
      </w:r>
      <w:r w:rsidR="00670307" w:rsidRPr="003F653F">
        <w:rPr>
          <w:rFonts w:ascii="Arial" w:eastAsia="Times New Roman" w:hAnsi="Arial" w:cs="Arial"/>
          <w:color w:val="000000"/>
          <w:sz w:val="28"/>
          <w:szCs w:val="28"/>
        </w:rPr>
        <w:t>Con esta Ley, se reconocen legislativamente los principios de autodeterminación de género y despatologización de las identidades trans. También se prohíben las denominadas “terapias de conversión” y las intervenciones quirúrgicas no necesarias por motivos de salud en personas intersex</w:t>
      </w:r>
      <w:r w:rsidR="00A12C97">
        <w:rPr>
          <w:rFonts w:ascii="Arial" w:eastAsia="Times New Roman" w:hAnsi="Arial" w:cs="Arial"/>
          <w:color w:val="000000"/>
          <w:sz w:val="28"/>
          <w:szCs w:val="28"/>
        </w:rPr>
        <w:t>uales</w:t>
      </w:r>
      <w:r w:rsidR="00670307" w:rsidRPr="003F653F">
        <w:rPr>
          <w:rFonts w:ascii="Arial" w:eastAsia="Times New Roman" w:hAnsi="Arial" w:cs="Arial"/>
          <w:color w:val="000000"/>
          <w:sz w:val="28"/>
          <w:szCs w:val="28"/>
        </w:rPr>
        <w:t xml:space="preserve"> menores de doce años.</w:t>
      </w:r>
    </w:p>
    <w:p w14:paraId="796BB0D2" w14:textId="65AF88B5" w:rsidR="00897C1D" w:rsidRPr="003F653F" w:rsidRDefault="00670307" w:rsidP="00670307">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En el año 2022 se aprobó la </w:t>
      </w:r>
      <w:r w:rsidRPr="00311C31">
        <w:rPr>
          <w:rFonts w:ascii="Arial" w:eastAsia="Times New Roman" w:hAnsi="Arial" w:cs="Arial"/>
          <w:b/>
          <w:i/>
          <w:iCs/>
          <w:color w:val="000000"/>
          <w:sz w:val="28"/>
          <w:szCs w:val="28"/>
        </w:rPr>
        <w:t>Ley 15/2022, de 12 de julio,</w:t>
      </w:r>
      <w:r w:rsidRPr="00311C31">
        <w:rPr>
          <w:rFonts w:ascii="Arial" w:eastAsia="Times New Roman" w:hAnsi="Arial" w:cs="Arial"/>
          <w:b/>
          <w:color w:val="000000"/>
          <w:sz w:val="28"/>
          <w:szCs w:val="28"/>
        </w:rPr>
        <w:t xml:space="preserve"> integral para la igualdad de trato y la no discriminación</w:t>
      </w:r>
      <w:r w:rsidRPr="003F653F">
        <w:rPr>
          <w:rFonts w:ascii="Arial" w:eastAsia="Times New Roman" w:hAnsi="Arial" w:cs="Arial"/>
          <w:color w:val="000000"/>
          <w:sz w:val="28"/>
          <w:szCs w:val="28"/>
        </w:rPr>
        <w:t xml:space="preserve">, que refuerza el marco de la tutela institucional a través, entre otras medidas, de la creación de la Autoridad Independiente para la Igualdad de Trato y la No </w:t>
      </w:r>
      <w:r w:rsidR="004E1699" w:rsidRPr="003F653F">
        <w:rPr>
          <w:rFonts w:ascii="Arial" w:eastAsia="Times New Roman" w:hAnsi="Arial" w:cs="Arial"/>
          <w:color w:val="000000"/>
          <w:sz w:val="28"/>
          <w:szCs w:val="28"/>
        </w:rPr>
        <w:t>Discriminación.</w:t>
      </w:r>
      <w:r w:rsidR="004E1699">
        <w:rPr>
          <w:rFonts w:ascii="Arial" w:eastAsia="Times New Roman" w:hAnsi="Arial" w:cs="Arial"/>
          <w:color w:val="000000"/>
          <w:sz w:val="28"/>
          <w:szCs w:val="28"/>
        </w:rPr>
        <w:t xml:space="preserve"> Precisamente</w:t>
      </w:r>
      <w:r w:rsidRPr="003F653F">
        <w:rPr>
          <w:rFonts w:ascii="Arial" w:eastAsia="Times New Roman" w:hAnsi="Arial" w:cs="Arial"/>
          <w:color w:val="000000"/>
          <w:sz w:val="28"/>
          <w:szCs w:val="28"/>
        </w:rPr>
        <w:t>, el pasado 27 de mayo se nombr</w:t>
      </w:r>
      <w:r w:rsidR="006E2B01">
        <w:rPr>
          <w:rFonts w:ascii="Arial" w:eastAsia="Times New Roman" w:hAnsi="Arial" w:cs="Arial"/>
          <w:color w:val="000000"/>
          <w:sz w:val="28"/>
          <w:szCs w:val="28"/>
        </w:rPr>
        <w:t>aba</w:t>
      </w:r>
      <w:r w:rsidRPr="003F653F">
        <w:rPr>
          <w:rFonts w:ascii="Arial" w:eastAsia="Times New Roman" w:hAnsi="Arial" w:cs="Arial"/>
          <w:color w:val="000000"/>
          <w:sz w:val="28"/>
          <w:szCs w:val="28"/>
        </w:rPr>
        <w:t xml:space="preserve"> a su Presidenta, y actualmente se está trabajando en la aprobación de su Estatuto.</w:t>
      </w:r>
    </w:p>
    <w:p w14:paraId="336B56BC" w14:textId="195177B9" w:rsidR="00897C1D" w:rsidRPr="003F653F" w:rsidRDefault="00897C1D" w:rsidP="00897C1D">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También se ha reforzado el marco penal contra los </w:t>
      </w:r>
      <w:r w:rsidRPr="00311C31">
        <w:rPr>
          <w:rFonts w:ascii="Arial" w:eastAsia="Times New Roman" w:hAnsi="Arial" w:cs="Arial"/>
          <w:b/>
          <w:color w:val="000000"/>
          <w:sz w:val="28"/>
          <w:szCs w:val="28"/>
        </w:rPr>
        <w:t>delitos de odio</w:t>
      </w:r>
      <w:r w:rsidRPr="003F653F">
        <w:rPr>
          <w:rFonts w:ascii="Arial" w:eastAsia="Times New Roman" w:hAnsi="Arial" w:cs="Arial"/>
          <w:color w:val="000000"/>
          <w:sz w:val="28"/>
          <w:szCs w:val="28"/>
        </w:rPr>
        <w:t>, ampliando las causas de discriminación reconocidas, incluyendo la aporofobia, la edad</w:t>
      </w:r>
      <w:r w:rsidR="00900CE7" w:rsidRPr="003F653F">
        <w:rPr>
          <w:rFonts w:ascii="Arial" w:eastAsia="Times New Roman" w:hAnsi="Arial" w:cs="Arial"/>
          <w:color w:val="000000"/>
          <w:sz w:val="28"/>
          <w:szCs w:val="28"/>
        </w:rPr>
        <w:t>,</w:t>
      </w:r>
      <w:r w:rsidRPr="003F653F">
        <w:rPr>
          <w:rFonts w:ascii="Arial" w:eastAsia="Times New Roman" w:hAnsi="Arial" w:cs="Arial"/>
          <w:color w:val="000000"/>
          <w:sz w:val="28"/>
          <w:szCs w:val="28"/>
        </w:rPr>
        <w:t xml:space="preserve"> la exclusión social</w:t>
      </w:r>
      <w:r w:rsidR="00900CE7" w:rsidRPr="003F653F">
        <w:rPr>
          <w:rFonts w:ascii="Arial" w:eastAsia="Times New Roman" w:hAnsi="Arial" w:cs="Arial"/>
          <w:color w:val="000000"/>
          <w:sz w:val="28"/>
          <w:szCs w:val="28"/>
        </w:rPr>
        <w:t xml:space="preserve"> </w:t>
      </w:r>
      <w:r w:rsidR="00A12C97">
        <w:rPr>
          <w:rFonts w:ascii="Arial" w:eastAsia="Times New Roman" w:hAnsi="Arial" w:cs="Arial"/>
          <w:color w:val="000000"/>
          <w:sz w:val="28"/>
          <w:szCs w:val="28"/>
        </w:rPr>
        <w:t xml:space="preserve">y </w:t>
      </w:r>
      <w:r w:rsidR="00900CE7" w:rsidRPr="003F653F">
        <w:rPr>
          <w:rFonts w:ascii="Arial" w:eastAsia="Times New Roman" w:hAnsi="Arial" w:cs="Arial"/>
          <w:color w:val="000000"/>
          <w:sz w:val="28"/>
          <w:szCs w:val="28"/>
        </w:rPr>
        <w:t>la discriminación por motivos antigitanos</w:t>
      </w:r>
      <w:r w:rsidRPr="003F653F">
        <w:rPr>
          <w:rFonts w:ascii="Arial" w:eastAsia="Times New Roman" w:hAnsi="Arial" w:cs="Arial"/>
          <w:color w:val="000000"/>
          <w:sz w:val="28"/>
          <w:szCs w:val="28"/>
        </w:rPr>
        <w:t xml:space="preserve">. La Fiscalía General del Estado ha consolidado una red </w:t>
      </w:r>
      <w:r w:rsidR="00900CE7" w:rsidRPr="003F653F">
        <w:rPr>
          <w:rFonts w:ascii="Arial" w:eastAsia="Times New Roman" w:hAnsi="Arial" w:cs="Arial"/>
          <w:color w:val="000000"/>
          <w:sz w:val="28"/>
          <w:szCs w:val="28"/>
        </w:rPr>
        <w:t>de fiscales especialistas e</w:t>
      </w:r>
      <w:r w:rsidRPr="003F653F">
        <w:rPr>
          <w:rFonts w:ascii="Arial" w:eastAsia="Times New Roman" w:hAnsi="Arial" w:cs="Arial"/>
          <w:color w:val="000000"/>
          <w:sz w:val="28"/>
          <w:szCs w:val="28"/>
        </w:rPr>
        <w:t>n delitos de odio</w:t>
      </w:r>
      <w:r w:rsidR="00900CE7" w:rsidRPr="003F653F">
        <w:rPr>
          <w:rFonts w:ascii="Arial" w:eastAsia="Times New Roman" w:hAnsi="Arial" w:cs="Arial"/>
          <w:color w:val="000000"/>
          <w:sz w:val="28"/>
          <w:szCs w:val="28"/>
        </w:rPr>
        <w:t xml:space="preserve"> y discriminación</w:t>
      </w:r>
      <w:r w:rsidRPr="003F653F">
        <w:rPr>
          <w:rFonts w:ascii="Arial" w:eastAsia="Times New Roman" w:hAnsi="Arial" w:cs="Arial"/>
          <w:color w:val="000000"/>
          <w:sz w:val="28"/>
          <w:szCs w:val="28"/>
        </w:rPr>
        <w:t>, y se han creado unidades policiales específicas para su prevención e investigación.</w:t>
      </w:r>
      <w:r w:rsidR="008A072F" w:rsidRPr="003F653F">
        <w:rPr>
          <w:rFonts w:ascii="Arial" w:eastAsia="Times New Roman" w:hAnsi="Arial" w:cs="Arial"/>
          <w:color w:val="000000"/>
          <w:sz w:val="28"/>
          <w:szCs w:val="28"/>
        </w:rPr>
        <w:t xml:space="preserve"> </w:t>
      </w:r>
    </w:p>
    <w:p w14:paraId="37EB3A3F" w14:textId="680BDD19" w:rsidR="00897C1D" w:rsidRDefault="003B1468" w:rsidP="00897C1D">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Para proteger </w:t>
      </w:r>
      <w:r w:rsidRPr="003F653F">
        <w:rPr>
          <w:rFonts w:ascii="Arial" w:eastAsia="Times New Roman" w:hAnsi="Arial" w:cs="Arial"/>
          <w:b/>
          <w:color w:val="000000"/>
          <w:sz w:val="28"/>
          <w:szCs w:val="28"/>
        </w:rPr>
        <w:t>los derechos de las</w:t>
      </w:r>
      <w:r w:rsidR="006E2B01">
        <w:rPr>
          <w:rFonts w:ascii="Arial" w:eastAsia="Times New Roman" w:hAnsi="Arial" w:cs="Arial"/>
          <w:b/>
          <w:color w:val="000000"/>
          <w:sz w:val="28"/>
          <w:szCs w:val="28"/>
        </w:rPr>
        <w:t xml:space="preserve"> personas pertenecientes a</w:t>
      </w:r>
      <w:r w:rsidRPr="003F653F">
        <w:rPr>
          <w:rFonts w:ascii="Arial" w:eastAsia="Times New Roman" w:hAnsi="Arial" w:cs="Arial"/>
          <w:b/>
          <w:color w:val="000000"/>
          <w:sz w:val="28"/>
          <w:szCs w:val="28"/>
        </w:rPr>
        <w:t xml:space="preserve"> minorías</w:t>
      </w:r>
      <w:r w:rsidRPr="003F653F">
        <w:rPr>
          <w:rFonts w:ascii="Arial" w:eastAsia="Times New Roman" w:hAnsi="Arial" w:cs="Arial"/>
          <w:color w:val="000000"/>
          <w:sz w:val="28"/>
          <w:szCs w:val="28"/>
        </w:rPr>
        <w:t>, s</w:t>
      </w:r>
      <w:r w:rsidR="00897C1D" w:rsidRPr="003F653F">
        <w:rPr>
          <w:rFonts w:ascii="Arial" w:eastAsia="Times New Roman" w:hAnsi="Arial" w:cs="Arial"/>
          <w:color w:val="000000"/>
          <w:sz w:val="28"/>
          <w:szCs w:val="28"/>
        </w:rPr>
        <w:t xml:space="preserve">e ha renovado la Estrategia para la Igualdad, Inclusión y Participación del Pueblo Gitano (2021-2030), con líneas específicas en </w:t>
      </w:r>
      <w:r w:rsidR="008A072F" w:rsidRPr="003F653F">
        <w:rPr>
          <w:rFonts w:ascii="Arial" w:eastAsia="Times New Roman" w:hAnsi="Arial" w:cs="Arial"/>
          <w:color w:val="000000"/>
          <w:sz w:val="28"/>
          <w:szCs w:val="28"/>
        </w:rPr>
        <w:t>educación, empleo, salud, vivienda y servicios esenciales y pobreza y brecha digital, así como, la igualdad entre hombre</w:t>
      </w:r>
      <w:r w:rsidR="00A12C97">
        <w:rPr>
          <w:rFonts w:ascii="Arial" w:eastAsia="Times New Roman" w:hAnsi="Arial" w:cs="Arial"/>
          <w:color w:val="000000"/>
          <w:sz w:val="28"/>
          <w:szCs w:val="28"/>
        </w:rPr>
        <w:t>s</w:t>
      </w:r>
      <w:r w:rsidR="008A072F" w:rsidRPr="003F653F">
        <w:rPr>
          <w:rFonts w:ascii="Arial" w:eastAsia="Times New Roman" w:hAnsi="Arial" w:cs="Arial"/>
          <w:color w:val="000000"/>
          <w:sz w:val="28"/>
          <w:szCs w:val="28"/>
        </w:rPr>
        <w:t xml:space="preserve"> y </w:t>
      </w:r>
      <w:r w:rsidR="008A072F" w:rsidRPr="003F653F">
        <w:rPr>
          <w:rFonts w:ascii="Arial" w:eastAsia="Times New Roman" w:hAnsi="Arial" w:cs="Arial"/>
          <w:color w:val="000000"/>
          <w:sz w:val="28"/>
          <w:szCs w:val="28"/>
        </w:rPr>
        <w:lastRenderedPageBreak/>
        <w:t xml:space="preserve">mujeres y la lucha contra la discriminación y contra la violencia hacia las </w:t>
      </w:r>
      <w:r w:rsidR="004E1699" w:rsidRPr="003F653F">
        <w:rPr>
          <w:rFonts w:ascii="Arial" w:eastAsia="Times New Roman" w:hAnsi="Arial" w:cs="Arial"/>
          <w:color w:val="000000"/>
          <w:sz w:val="28"/>
          <w:szCs w:val="28"/>
        </w:rPr>
        <w:t>mujeres.</w:t>
      </w:r>
      <w:r w:rsidR="00897C1D" w:rsidRPr="003F653F">
        <w:rPr>
          <w:rFonts w:ascii="Arial" w:eastAsia="Times New Roman" w:hAnsi="Arial" w:cs="Arial"/>
          <w:color w:val="000000"/>
          <w:sz w:val="28"/>
          <w:szCs w:val="28"/>
        </w:rPr>
        <w:t xml:space="preserve"> Además, se han impulsado estudios y campañas de sensibilización sobre racismo y xenofobia, y se ha fortalecido el Observatorio Español del Racismo y la Xenofobia (OBERAXE)</w:t>
      </w:r>
      <w:r w:rsidR="006E2B01">
        <w:rPr>
          <w:rFonts w:ascii="Arial" w:eastAsia="Times New Roman" w:hAnsi="Arial" w:cs="Arial"/>
          <w:color w:val="000000"/>
          <w:sz w:val="28"/>
          <w:szCs w:val="28"/>
        </w:rPr>
        <w:t xml:space="preserve">, </w:t>
      </w:r>
      <w:r w:rsidR="008A072F" w:rsidRPr="003F653F">
        <w:rPr>
          <w:rFonts w:ascii="Arial" w:eastAsia="Times New Roman" w:hAnsi="Arial" w:cs="Arial"/>
          <w:color w:val="000000"/>
          <w:sz w:val="28"/>
          <w:szCs w:val="28"/>
        </w:rPr>
        <w:t>así como el CEDRE (Consejo para la Eliminación de la Discriminación Racial o Étnica),</w:t>
      </w:r>
      <w:r w:rsidR="006E2B01">
        <w:rPr>
          <w:rFonts w:ascii="Arial" w:eastAsia="Times New Roman" w:hAnsi="Arial" w:cs="Arial"/>
          <w:color w:val="000000"/>
          <w:sz w:val="28"/>
          <w:szCs w:val="28"/>
        </w:rPr>
        <w:t>.</w:t>
      </w:r>
    </w:p>
    <w:p w14:paraId="33759E26" w14:textId="387C5AB4" w:rsidR="006E2B01" w:rsidRPr="003F653F" w:rsidRDefault="006E2B01" w:rsidP="006E2B01">
      <w:pPr>
        <w:spacing w:line="360" w:lineRule="auto"/>
        <w:jc w:val="both"/>
        <w:rPr>
          <w:rFonts w:ascii="Arial" w:eastAsia="Times New Roman" w:hAnsi="Arial" w:cs="Arial"/>
          <w:color w:val="000000"/>
          <w:sz w:val="28"/>
          <w:szCs w:val="28"/>
        </w:rPr>
      </w:pPr>
      <w:r w:rsidRPr="006E2B01">
        <w:rPr>
          <w:rFonts w:ascii="Arial" w:eastAsia="Times New Roman" w:hAnsi="Arial" w:cs="Arial"/>
          <w:color w:val="000000"/>
          <w:sz w:val="28"/>
          <w:szCs w:val="28"/>
        </w:rPr>
        <w:t>Se han reforzado los mecanismos judiciales y de atención a víctimas</w:t>
      </w:r>
      <w:r w:rsidR="00FD79B6">
        <w:rPr>
          <w:rFonts w:ascii="Arial" w:eastAsia="Times New Roman" w:hAnsi="Arial" w:cs="Arial"/>
          <w:color w:val="000000"/>
          <w:sz w:val="28"/>
          <w:szCs w:val="28"/>
        </w:rPr>
        <w:t xml:space="preserve"> de delitos de odio</w:t>
      </w:r>
      <w:r w:rsidRPr="006E2B01">
        <w:rPr>
          <w:rFonts w:ascii="Arial" w:eastAsia="Times New Roman" w:hAnsi="Arial" w:cs="Arial"/>
          <w:color w:val="000000"/>
          <w:sz w:val="28"/>
          <w:szCs w:val="28"/>
        </w:rPr>
        <w:t>, así como la detección y denuncia del discurso de odio en redes sociales, incluyendo la publicación de un protocolo específico para combatirlo en línea.</w:t>
      </w:r>
    </w:p>
    <w:p w14:paraId="56265575" w14:textId="15B06BC2" w:rsidR="00670307" w:rsidRPr="003F653F" w:rsidRDefault="006E2B01" w:rsidP="00670307">
      <w:pPr>
        <w:spacing w:line="360" w:lineRule="auto"/>
        <w:jc w:val="both"/>
        <w:rPr>
          <w:rFonts w:ascii="Arial" w:eastAsia="Times New Roman" w:hAnsi="Arial" w:cs="Arial"/>
          <w:sz w:val="28"/>
          <w:szCs w:val="28"/>
        </w:rPr>
      </w:pPr>
      <w:r>
        <w:rPr>
          <w:rFonts w:ascii="Arial" w:eastAsia="Times New Roman" w:hAnsi="Arial" w:cs="Arial"/>
          <w:sz w:val="28"/>
          <w:szCs w:val="28"/>
        </w:rPr>
        <w:t xml:space="preserve">En relación </w:t>
      </w:r>
      <w:r w:rsidR="00670307" w:rsidRPr="003F653F">
        <w:rPr>
          <w:rFonts w:ascii="Arial" w:eastAsia="Times New Roman" w:hAnsi="Arial" w:cs="Arial"/>
          <w:sz w:val="28"/>
          <w:szCs w:val="28"/>
        </w:rPr>
        <w:t xml:space="preserve">a los derechos de las personas con discapacidad, en 2024, España ha dado un paso decisivo hacia el reconocimiento efectivo de sus derechos, mediante la </w:t>
      </w:r>
      <w:r w:rsidR="00670307" w:rsidRPr="003F653F">
        <w:rPr>
          <w:rFonts w:ascii="Arial" w:eastAsia="Times New Roman" w:hAnsi="Arial" w:cs="Arial"/>
          <w:b/>
          <w:sz w:val="28"/>
          <w:szCs w:val="28"/>
        </w:rPr>
        <w:t>reforma del artículo 49 de nuestra Constitución</w:t>
      </w:r>
      <w:r w:rsidR="00670307" w:rsidRPr="003F653F">
        <w:rPr>
          <w:rFonts w:ascii="Arial" w:eastAsia="Times New Roman" w:hAnsi="Arial" w:cs="Arial"/>
          <w:sz w:val="28"/>
          <w:szCs w:val="28"/>
        </w:rPr>
        <w:t xml:space="preserve">. Esta nueva redacción garantiza que todas las personas con discapacidad puedan ejercer sus derechos en condiciones reales de libertad e igualdad, </w:t>
      </w:r>
      <w:r w:rsidR="00FD79B6">
        <w:rPr>
          <w:rFonts w:ascii="Arial" w:eastAsia="Times New Roman" w:hAnsi="Arial" w:cs="Arial"/>
          <w:sz w:val="28"/>
          <w:szCs w:val="28"/>
        </w:rPr>
        <w:t>incorporando</w:t>
      </w:r>
      <w:r w:rsidR="00670307" w:rsidRPr="003F653F">
        <w:rPr>
          <w:rFonts w:ascii="Arial" w:eastAsia="Times New Roman" w:hAnsi="Arial" w:cs="Arial"/>
          <w:sz w:val="28"/>
          <w:szCs w:val="28"/>
        </w:rPr>
        <w:t>el enfoque de derechos humanos establecido en la Convención Internacional sobre los Derechos de las Personas con Discapacidad.</w:t>
      </w:r>
    </w:p>
    <w:p w14:paraId="17A949CA" w14:textId="484A145F" w:rsidR="00670307" w:rsidRPr="003F653F" w:rsidRDefault="00670307" w:rsidP="00670307">
      <w:pPr>
        <w:spacing w:line="360" w:lineRule="auto"/>
        <w:jc w:val="both"/>
        <w:rPr>
          <w:rFonts w:ascii="Arial" w:eastAsia="Times New Roman" w:hAnsi="Arial" w:cs="Arial"/>
          <w:sz w:val="28"/>
          <w:szCs w:val="28"/>
        </w:rPr>
      </w:pPr>
      <w:r w:rsidRPr="003F653F">
        <w:rPr>
          <w:rFonts w:ascii="Arial" w:eastAsia="Times New Roman" w:hAnsi="Arial" w:cs="Arial"/>
          <w:sz w:val="28"/>
          <w:szCs w:val="28"/>
        </w:rPr>
        <w:t xml:space="preserve">Además, en </w:t>
      </w:r>
      <w:r w:rsidR="00E32914" w:rsidRPr="003F653F">
        <w:rPr>
          <w:rFonts w:ascii="Arial" w:eastAsia="Times New Roman" w:hAnsi="Arial" w:cs="Arial"/>
          <w:sz w:val="28"/>
          <w:szCs w:val="28"/>
        </w:rPr>
        <w:t>España</w:t>
      </w:r>
      <w:r w:rsidRPr="003F653F">
        <w:rPr>
          <w:rFonts w:ascii="Arial" w:eastAsia="Times New Roman" w:hAnsi="Arial" w:cs="Arial"/>
          <w:sz w:val="28"/>
          <w:szCs w:val="28"/>
        </w:rPr>
        <w:t xml:space="preserve"> el derecho al voto está plenamente garantizado para todas las personas con discapacidad, en línea con el artículo 25 del Pacto Internacional de Derechos Civiles y Políticos (PIDCP), </w:t>
      </w:r>
    </w:p>
    <w:p w14:paraId="5C3FBF85" w14:textId="77777777" w:rsidR="00E15D49" w:rsidRDefault="00E15D49" w:rsidP="00670307">
      <w:pPr>
        <w:spacing w:line="360" w:lineRule="auto"/>
        <w:jc w:val="both"/>
        <w:rPr>
          <w:rFonts w:ascii="Arial" w:eastAsia="Times New Roman" w:hAnsi="Arial" w:cs="Arial"/>
          <w:color w:val="000000"/>
          <w:sz w:val="28"/>
          <w:szCs w:val="28"/>
        </w:rPr>
      </w:pPr>
      <w:r>
        <w:rPr>
          <w:rFonts w:ascii="Arial" w:eastAsia="Times New Roman" w:hAnsi="Arial" w:cs="Arial"/>
          <w:color w:val="000000"/>
          <w:sz w:val="28"/>
          <w:szCs w:val="28"/>
        </w:rPr>
        <w:t>Sr. Presidente,</w:t>
      </w:r>
    </w:p>
    <w:p w14:paraId="02AE676E" w14:textId="0198DDB1" w:rsidR="00670307" w:rsidRPr="003F653F" w:rsidRDefault="005F0210" w:rsidP="00670307">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España </w:t>
      </w:r>
      <w:r w:rsidR="003B1468" w:rsidRPr="003F653F">
        <w:rPr>
          <w:rFonts w:ascii="Arial" w:eastAsia="Times New Roman" w:hAnsi="Arial" w:cs="Arial"/>
          <w:color w:val="000000"/>
          <w:sz w:val="28"/>
          <w:szCs w:val="28"/>
        </w:rPr>
        <w:t>sigue</w:t>
      </w:r>
      <w:r w:rsidRPr="003F653F">
        <w:rPr>
          <w:rFonts w:ascii="Arial" w:eastAsia="Times New Roman" w:hAnsi="Arial" w:cs="Arial"/>
          <w:color w:val="000000"/>
          <w:sz w:val="28"/>
          <w:szCs w:val="28"/>
        </w:rPr>
        <w:t xml:space="preserve"> firmemente comprometida en la lucha </w:t>
      </w:r>
      <w:r w:rsidR="003B1468" w:rsidRPr="003F653F">
        <w:rPr>
          <w:rFonts w:ascii="Arial" w:eastAsia="Times New Roman" w:hAnsi="Arial" w:cs="Arial"/>
          <w:color w:val="000000"/>
          <w:sz w:val="28"/>
          <w:szCs w:val="28"/>
        </w:rPr>
        <w:t>para poner fin a</w:t>
      </w:r>
      <w:r w:rsidRPr="003F653F">
        <w:rPr>
          <w:rFonts w:ascii="Arial" w:eastAsia="Times New Roman" w:hAnsi="Arial" w:cs="Arial"/>
          <w:color w:val="000000"/>
          <w:sz w:val="28"/>
          <w:szCs w:val="28"/>
        </w:rPr>
        <w:t xml:space="preserve"> la </w:t>
      </w:r>
      <w:r w:rsidRPr="003F653F">
        <w:rPr>
          <w:rFonts w:ascii="Arial" w:eastAsia="Times New Roman" w:hAnsi="Arial" w:cs="Arial"/>
          <w:b/>
          <w:color w:val="000000"/>
          <w:sz w:val="28"/>
          <w:szCs w:val="28"/>
        </w:rPr>
        <w:t>violencia contra las mujeres</w:t>
      </w:r>
      <w:r w:rsidRPr="003F653F">
        <w:rPr>
          <w:rFonts w:ascii="Arial" w:eastAsia="Times New Roman" w:hAnsi="Arial" w:cs="Arial"/>
          <w:color w:val="000000"/>
          <w:sz w:val="28"/>
          <w:szCs w:val="28"/>
        </w:rPr>
        <w:t xml:space="preserve">. </w:t>
      </w:r>
      <w:r w:rsidR="00897C1D" w:rsidRPr="003F653F">
        <w:rPr>
          <w:rFonts w:ascii="Arial" w:eastAsia="Times New Roman" w:hAnsi="Arial" w:cs="Arial"/>
          <w:color w:val="000000"/>
          <w:sz w:val="28"/>
          <w:szCs w:val="28"/>
        </w:rPr>
        <w:t xml:space="preserve">La </w:t>
      </w:r>
      <w:r w:rsidR="00897C1D" w:rsidRPr="003F653F">
        <w:rPr>
          <w:rFonts w:ascii="Arial" w:eastAsia="Times New Roman" w:hAnsi="Arial" w:cs="Arial"/>
          <w:i/>
          <w:color w:val="000000"/>
          <w:sz w:val="28"/>
          <w:szCs w:val="28"/>
        </w:rPr>
        <w:t>Ley Orgánica 10/2022</w:t>
      </w:r>
      <w:r w:rsidR="00897C1D" w:rsidRPr="003F653F">
        <w:rPr>
          <w:rFonts w:ascii="Arial" w:eastAsia="Times New Roman" w:hAnsi="Arial" w:cs="Arial"/>
          <w:color w:val="000000"/>
          <w:sz w:val="28"/>
          <w:szCs w:val="28"/>
        </w:rPr>
        <w:t xml:space="preserve"> de Garantía Integral de la Libertad Sexual ha supuesto un cambio de paradigma en la protección frente a las violencias sexuales, situando el consentimiento en el centro del tipo penal y ampliando las medidas </w:t>
      </w:r>
      <w:r w:rsidR="00897C1D" w:rsidRPr="003F653F">
        <w:rPr>
          <w:rFonts w:ascii="Arial" w:eastAsia="Times New Roman" w:hAnsi="Arial" w:cs="Arial"/>
          <w:color w:val="000000"/>
          <w:sz w:val="28"/>
          <w:szCs w:val="28"/>
        </w:rPr>
        <w:lastRenderedPageBreak/>
        <w:t>de prevención, atención y reparación.</w:t>
      </w:r>
      <w:r w:rsidR="007D735D" w:rsidRPr="003F653F">
        <w:rPr>
          <w:rFonts w:ascii="Arial" w:eastAsia="Times New Roman" w:hAnsi="Arial" w:cs="Arial"/>
          <w:color w:val="000000"/>
          <w:sz w:val="28"/>
          <w:szCs w:val="28"/>
        </w:rPr>
        <w:t xml:space="preserve"> Así, en el seno del Ministerio del Interior se ha creado la Oficina Nacional contra las Violencias Sexuales (ONVIOS) en 2023. </w:t>
      </w:r>
      <w:r w:rsidR="00670307" w:rsidRPr="003F653F">
        <w:rPr>
          <w:rFonts w:ascii="Arial" w:eastAsia="Times New Roman" w:hAnsi="Arial" w:cs="Arial"/>
          <w:color w:val="000000"/>
          <w:sz w:val="28"/>
          <w:szCs w:val="28"/>
        </w:rPr>
        <w:t xml:space="preserve"> </w:t>
      </w:r>
    </w:p>
    <w:p w14:paraId="01DEF305" w14:textId="7BC2392F" w:rsidR="00897C1D" w:rsidRPr="003F653F" w:rsidRDefault="003B1468" w:rsidP="00897C1D">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En lo que respecta a los </w:t>
      </w:r>
      <w:r w:rsidRPr="003F653F">
        <w:rPr>
          <w:rFonts w:ascii="Arial" w:eastAsia="Times New Roman" w:hAnsi="Arial" w:cs="Arial"/>
          <w:b/>
          <w:color w:val="000000"/>
          <w:sz w:val="28"/>
          <w:szCs w:val="28"/>
        </w:rPr>
        <w:t>derechos sexuales y reproductivos</w:t>
      </w:r>
      <w:r w:rsidRPr="003F653F">
        <w:rPr>
          <w:rFonts w:ascii="Arial" w:eastAsia="Times New Roman" w:hAnsi="Arial" w:cs="Arial"/>
          <w:color w:val="000000"/>
          <w:sz w:val="28"/>
          <w:szCs w:val="28"/>
        </w:rPr>
        <w:t>, s</w:t>
      </w:r>
      <w:r w:rsidR="00897C1D" w:rsidRPr="003F653F">
        <w:rPr>
          <w:rFonts w:ascii="Arial" w:eastAsia="Times New Roman" w:hAnsi="Arial" w:cs="Arial"/>
          <w:color w:val="000000"/>
          <w:sz w:val="28"/>
          <w:szCs w:val="28"/>
        </w:rPr>
        <w:t xml:space="preserve">e ha aprobado la </w:t>
      </w:r>
      <w:r w:rsidR="00897C1D" w:rsidRPr="003F653F">
        <w:rPr>
          <w:rFonts w:ascii="Arial" w:eastAsia="Times New Roman" w:hAnsi="Arial" w:cs="Arial"/>
          <w:i/>
          <w:color w:val="000000"/>
          <w:sz w:val="28"/>
          <w:szCs w:val="28"/>
        </w:rPr>
        <w:t>Ley Orgánica 1/2023</w:t>
      </w:r>
      <w:r w:rsidR="00897C1D" w:rsidRPr="003F653F">
        <w:rPr>
          <w:rFonts w:ascii="Arial" w:eastAsia="Times New Roman" w:hAnsi="Arial" w:cs="Arial"/>
          <w:color w:val="000000"/>
          <w:sz w:val="28"/>
          <w:szCs w:val="28"/>
        </w:rPr>
        <w:t>, que garantiza el acceso a la interrupción voluntaria del embarazo en condiciones de gratuidad, accesibilidad y respeto a la autonomía de las mujeres, incluyendo a menores y mujeres con discapacidad.</w:t>
      </w:r>
    </w:p>
    <w:p w14:paraId="611DA875" w14:textId="7A825777" w:rsidR="00BA2FF2" w:rsidRPr="003F653F" w:rsidRDefault="003B1468"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En relación con la </w:t>
      </w:r>
      <w:r w:rsidRPr="003F653F">
        <w:rPr>
          <w:rFonts w:ascii="Arial" w:eastAsia="Times New Roman" w:hAnsi="Arial" w:cs="Arial"/>
          <w:b/>
          <w:color w:val="000000"/>
          <w:sz w:val="28"/>
          <w:szCs w:val="28"/>
        </w:rPr>
        <w:t>protección de la infancia y adolescencia</w:t>
      </w:r>
      <w:r w:rsidRPr="003F653F">
        <w:rPr>
          <w:rFonts w:ascii="Arial" w:eastAsia="Times New Roman" w:hAnsi="Arial" w:cs="Arial"/>
          <w:color w:val="000000"/>
          <w:sz w:val="28"/>
          <w:szCs w:val="28"/>
        </w:rPr>
        <w:t>, se ha aprobado l</w:t>
      </w:r>
      <w:r w:rsidR="00BA2FF2" w:rsidRPr="003F653F">
        <w:rPr>
          <w:rFonts w:ascii="Arial" w:eastAsia="Times New Roman" w:hAnsi="Arial" w:cs="Arial"/>
          <w:color w:val="000000"/>
          <w:sz w:val="28"/>
          <w:szCs w:val="28"/>
        </w:rPr>
        <w:t xml:space="preserve">a </w:t>
      </w:r>
      <w:r w:rsidR="00BA2FF2" w:rsidRPr="003F653F">
        <w:rPr>
          <w:rFonts w:ascii="Arial" w:eastAsia="Times New Roman" w:hAnsi="Arial" w:cs="Arial"/>
          <w:i/>
          <w:color w:val="000000"/>
          <w:sz w:val="28"/>
          <w:szCs w:val="28"/>
        </w:rPr>
        <w:t>Ley Orgánica 8/2021</w:t>
      </w:r>
      <w:r w:rsidR="00BA2FF2" w:rsidRPr="003F653F">
        <w:rPr>
          <w:rFonts w:ascii="Arial" w:eastAsia="Times New Roman" w:hAnsi="Arial" w:cs="Arial"/>
          <w:color w:val="000000"/>
          <w:sz w:val="28"/>
          <w:szCs w:val="28"/>
        </w:rPr>
        <w:t xml:space="preserve"> de protección integral a la infancia y la adolescencia frente a la violencia (LOPIVI)</w:t>
      </w:r>
      <w:r w:rsidRPr="003F653F">
        <w:rPr>
          <w:rFonts w:ascii="Arial" w:eastAsia="Times New Roman" w:hAnsi="Arial" w:cs="Arial"/>
          <w:color w:val="000000"/>
          <w:sz w:val="28"/>
          <w:szCs w:val="28"/>
        </w:rPr>
        <w:t>, que</w:t>
      </w:r>
      <w:r w:rsidR="00BA2FF2" w:rsidRPr="003F653F">
        <w:rPr>
          <w:rFonts w:ascii="Arial" w:eastAsia="Times New Roman" w:hAnsi="Arial" w:cs="Arial"/>
          <w:color w:val="000000"/>
          <w:sz w:val="28"/>
          <w:szCs w:val="28"/>
        </w:rPr>
        <w:t xml:space="preserve"> ha reforzado el marco de protección de los menores</w:t>
      </w:r>
      <w:r w:rsidR="007D71F7" w:rsidRPr="003F653F">
        <w:rPr>
          <w:rFonts w:ascii="Arial" w:eastAsia="Times New Roman" w:hAnsi="Arial" w:cs="Arial"/>
          <w:color w:val="000000"/>
          <w:sz w:val="28"/>
          <w:szCs w:val="28"/>
        </w:rPr>
        <w:t xml:space="preserve">. </w:t>
      </w:r>
      <w:r w:rsidR="007D71F7" w:rsidRPr="003F653F">
        <w:rPr>
          <w:rFonts w:ascii="Arial" w:eastAsia="Times New Roman" w:hAnsi="Arial" w:cs="Arial"/>
          <w:bCs/>
          <w:color w:val="000000"/>
          <w:sz w:val="28"/>
          <w:szCs w:val="28"/>
        </w:rPr>
        <w:t xml:space="preserve">Se están </w:t>
      </w:r>
      <w:r w:rsidR="004E1699">
        <w:rPr>
          <w:rFonts w:ascii="Arial" w:eastAsia="Times New Roman" w:hAnsi="Arial" w:cs="Arial"/>
          <w:bCs/>
          <w:color w:val="000000"/>
          <w:sz w:val="28"/>
          <w:szCs w:val="28"/>
        </w:rPr>
        <w:t>aplicando</w:t>
      </w:r>
      <w:r w:rsidR="004E1699" w:rsidRPr="003F653F">
        <w:rPr>
          <w:rFonts w:ascii="Arial" w:eastAsia="Times New Roman" w:hAnsi="Arial" w:cs="Arial"/>
          <w:color w:val="000000"/>
          <w:sz w:val="28"/>
          <w:szCs w:val="28"/>
        </w:rPr>
        <w:t xml:space="preserve"> protocolos</w:t>
      </w:r>
      <w:r w:rsidR="007D71F7" w:rsidRPr="003F653F">
        <w:rPr>
          <w:rFonts w:ascii="Arial" w:eastAsia="Times New Roman" w:hAnsi="Arial" w:cs="Arial"/>
          <w:color w:val="000000"/>
          <w:sz w:val="28"/>
          <w:szCs w:val="28"/>
        </w:rPr>
        <w:t xml:space="preserve"> de actuación </w:t>
      </w:r>
      <w:r w:rsidR="007D71F7" w:rsidRPr="003F653F">
        <w:rPr>
          <w:rFonts w:ascii="Arial" w:eastAsia="Times New Roman" w:hAnsi="Arial" w:cs="Arial"/>
          <w:bCs/>
          <w:color w:val="000000"/>
          <w:sz w:val="28"/>
          <w:szCs w:val="28"/>
        </w:rPr>
        <w:t>frente a la violencia</w:t>
      </w:r>
      <w:r w:rsidR="007D71F7" w:rsidRPr="003F653F">
        <w:rPr>
          <w:rFonts w:ascii="Arial" w:eastAsia="Times New Roman" w:hAnsi="Arial" w:cs="Arial"/>
          <w:color w:val="000000"/>
          <w:sz w:val="28"/>
          <w:szCs w:val="28"/>
        </w:rPr>
        <w:t xml:space="preserve"> en </w:t>
      </w:r>
      <w:r w:rsidR="004E1699" w:rsidRPr="003F653F">
        <w:rPr>
          <w:rFonts w:ascii="Arial" w:eastAsia="Times New Roman" w:hAnsi="Arial" w:cs="Arial"/>
          <w:color w:val="000000"/>
          <w:sz w:val="28"/>
          <w:szCs w:val="28"/>
        </w:rPr>
        <w:t>centros educativos</w:t>
      </w:r>
      <w:r w:rsidR="007D71F7" w:rsidRPr="003F653F">
        <w:rPr>
          <w:rFonts w:ascii="Arial" w:eastAsia="Times New Roman" w:hAnsi="Arial" w:cs="Arial"/>
          <w:color w:val="000000"/>
          <w:sz w:val="28"/>
          <w:szCs w:val="28"/>
        </w:rPr>
        <w:t xml:space="preserve"> y se ha aprobado </w:t>
      </w:r>
      <w:r w:rsidR="007D71F7" w:rsidRPr="003F653F">
        <w:rPr>
          <w:rFonts w:ascii="Arial" w:eastAsia="Times New Roman" w:hAnsi="Arial" w:cs="Arial"/>
          <w:bCs/>
          <w:color w:val="000000"/>
          <w:sz w:val="28"/>
          <w:szCs w:val="28"/>
        </w:rPr>
        <w:t xml:space="preserve">el Plan de acción contra la explotación sexual de niños, niñas y adolescentes del sistema de protección a la infancia,. </w:t>
      </w:r>
    </w:p>
    <w:p w14:paraId="49D47FB3" w14:textId="5D98EF3C" w:rsidR="00A25246"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España ha </w:t>
      </w:r>
      <w:r w:rsidR="003B1468" w:rsidRPr="003F653F">
        <w:rPr>
          <w:rFonts w:ascii="Arial" w:eastAsia="Times New Roman" w:hAnsi="Arial" w:cs="Arial"/>
          <w:color w:val="000000"/>
          <w:sz w:val="28"/>
          <w:szCs w:val="28"/>
        </w:rPr>
        <w:t>reforzado las</w:t>
      </w:r>
      <w:r w:rsidRPr="003F653F">
        <w:rPr>
          <w:rFonts w:ascii="Arial" w:eastAsia="Times New Roman" w:hAnsi="Arial" w:cs="Arial"/>
          <w:color w:val="000000"/>
          <w:sz w:val="28"/>
          <w:szCs w:val="28"/>
        </w:rPr>
        <w:t xml:space="preserve"> medidas para prevenir la </w:t>
      </w:r>
      <w:r w:rsidRPr="003F653F">
        <w:rPr>
          <w:rFonts w:ascii="Arial" w:eastAsia="Times New Roman" w:hAnsi="Arial" w:cs="Arial"/>
          <w:b/>
          <w:color w:val="000000"/>
          <w:sz w:val="28"/>
          <w:szCs w:val="28"/>
        </w:rPr>
        <w:t>tortura y los tratos inhumanos o degradantes.</w:t>
      </w:r>
      <w:r w:rsidRPr="003F653F">
        <w:rPr>
          <w:rFonts w:ascii="Arial" w:eastAsia="Times New Roman" w:hAnsi="Arial" w:cs="Arial"/>
          <w:color w:val="000000"/>
          <w:sz w:val="28"/>
          <w:szCs w:val="28"/>
        </w:rPr>
        <w:t xml:space="preserve"> En julio de 2023</w:t>
      </w:r>
      <w:r w:rsidR="00A25246" w:rsidRPr="003F653F">
        <w:rPr>
          <w:rFonts w:ascii="Arial" w:eastAsia="Times New Roman" w:hAnsi="Arial" w:cs="Arial"/>
          <w:color w:val="000000"/>
          <w:sz w:val="28"/>
          <w:szCs w:val="28"/>
        </w:rPr>
        <w:t>,</w:t>
      </w:r>
      <w:r w:rsidRPr="003F653F">
        <w:rPr>
          <w:rFonts w:ascii="Arial" w:eastAsia="Times New Roman" w:hAnsi="Arial" w:cs="Arial"/>
          <w:color w:val="000000"/>
          <w:sz w:val="28"/>
          <w:szCs w:val="28"/>
        </w:rPr>
        <w:t xml:space="preserve"> se aprobó el nuevo Protocolo de reconocimiento médico forense a personas detenidas</w:t>
      </w:r>
      <w:r w:rsidR="007D735D" w:rsidRPr="003F653F">
        <w:rPr>
          <w:rFonts w:ascii="Arial" w:eastAsia="Times New Roman" w:hAnsi="Arial" w:cs="Arial"/>
          <w:color w:val="000000"/>
          <w:sz w:val="28"/>
          <w:szCs w:val="28"/>
        </w:rPr>
        <w:t xml:space="preserve"> bajo la jurisdicción de Juzgados, Tribunales y a disposición de las Fiscalías</w:t>
      </w:r>
      <w:r w:rsidRPr="003F653F">
        <w:rPr>
          <w:rFonts w:ascii="Arial" w:eastAsia="Times New Roman" w:hAnsi="Arial" w:cs="Arial"/>
          <w:color w:val="000000"/>
          <w:sz w:val="28"/>
          <w:szCs w:val="28"/>
        </w:rPr>
        <w:t xml:space="preserve"> adaptado a los estándares internacionales y al Protocolo de Estambul. </w:t>
      </w:r>
    </w:p>
    <w:p w14:paraId="410B63CB" w14:textId="3D93F68D" w:rsidR="007D735D" w:rsidRPr="003F653F" w:rsidRDefault="0066187D">
      <w:pPr>
        <w:spacing w:line="360" w:lineRule="auto"/>
        <w:jc w:val="both"/>
        <w:rPr>
          <w:rFonts w:ascii="Arial" w:eastAsia="Times New Roman" w:hAnsi="Arial" w:cs="Arial"/>
          <w:color w:val="000000"/>
          <w:sz w:val="28"/>
          <w:szCs w:val="28"/>
        </w:rPr>
      </w:pPr>
      <w:r w:rsidRPr="003F653F">
        <w:rPr>
          <w:rFonts w:ascii="Arial" w:hAnsi="Arial" w:cs="Arial"/>
          <w:sz w:val="28"/>
          <w:szCs w:val="28"/>
        </w:rPr>
        <w:t>En 2022 el Ministerio del Interior creó la Oficina Nacional de Garantías de DDHH, un órgano encargado de velar por el cumplimiento de las normas nacionales e internacionales contra la tortura por las Fuerzas y Cuerpos de Seguridad del Estado</w:t>
      </w:r>
      <w:r w:rsidR="007D735D" w:rsidRPr="003F653F">
        <w:rPr>
          <w:rFonts w:ascii="Arial" w:eastAsia="Times New Roman" w:hAnsi="Arial" w:cs="Arial"/>
          <w:color w:val="000000"/>
          <w:sz w:val="28"/>
          <w:szCs w:val="28"/>
        </w:rPr>
        <w:t>.</w:t>
      </w:r>
    </w:p>
    <w:p w14:paraId="779D5F1A" w14:textId="1AD26C48" w:rsidR="00BA2FF2" w:rsidRDefault="00A25246"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En lo que se refiere a las </w:t>
      </w:r>
      <w:r w:rsidRPr="003F653F">
        <w:rPr>
          <w:rFonts w:ascii="Arial" w:eastAsia="Times New Roman" w:hAnsi="Arial" w:cs="Arial"/>
          <w:b/>
          <w:color w:val="000000"/>
          <w:sz w:val="28"/>
          <w:szCs w:val="28"/>
        </w:rPr>
        <w:t>condiciones de detención y privación de libertad</w:t>
      </w:r>
      <w:r w:rsidRPr="003F653F">
        <w:rPr>
          <w:rFonts w:ascii="Arial" w:eastAsia="Times New Roman" w:hAnsi="Arial" w:cs="Arial"/>
          <w:color w:val="000000"/>
          <w:sz w:val="28"/>
          <w:szCs w:val="28"/>
        </w:rPr>
        <w:t xml:space="preserve"> en España,</w:t>
      </w:r>
      <w:r w:rsidR="00BA2FF2" w:rsidRPr="003F653F">
        <w:rPr>
          <w:rFonts w:ascii="Arial" w:eastAsia="Times New Roman" w:hAnsi="Arial" w:cs="Arial"/>
          <w:color w:val="000000"/>
          <w:sz w:val="28"/>
          <w:szCs w:val="28"/>
        </w:rPr>
        <w:t xml:space="preserve">. </w:t>
      </w:r>
      <w:r w:rsidR="00FD79B6">
        <w:rPr>
          <w:rFonts w:ascii="Arial" w:eastAsia="Times New Roman" w:hAnsi="Arial" w:cs="Arial"/>
          <w:color w:val="000000"/>
          <w:sz w:val="28"/>
          <w:szCs w:val="28"/>
        </w:rPr>
        <w:t>Cabe destacara que l</w:t>
      </w:r>
      <w:r w:rsidR="00BA2FF2" w:rsidRPr="003F653F">
        <w:rPr>
          <w:rFonts w:ascii="Arial" w:eastAsia="Times New Roman" w:hAnsi="Arial" w:cs="Arial"/>
          <w:color w:val="000000"/>
          <w:sz w:val="28"/>
          <w:szCs w:val="28"/>
        </w:rPr>
        <w:t xml:space="preserve">a población reclusa ha </w:t>
      </w:r>
      <w:r w:rsidR="00BA2FF2" w:rsidRPr="003F653F">
        <w:rPr>
          <w:rFonts w:ascii="Arial" w:eastAsia="Times New Roman" w:hAnsi="Arial" w:cs="Arial"/>
          <w:color w:val="000000"/>
          <w:sz w:val="28"/>
          <w:szCs w:val="28"/>
        </w:rPr>
        <w:lastRenderedPageBreak/>
        <w:t>disminuido en los últimos años y se han mejorado las condiciones de detención, incluyendo el acceso a la salud, la atención a personas con discapacidad y la reducción del uso de sujeciones mecánicas.</w:t>
      </w:r>
    </w:p>
    <w:p w14:paraId="586B5E45" w14:textId="3530F642" w:rsidR="006E2B01" w:rsidRPr="003F653F" w:rsidRDefault="006E2B01" w:rsidP="00BA2FF2">
      <w:pPr>
        <w:spacing w:line="360" w:lineRule="auto"/>
        <w:jc w:val="both"/>
        <w:rPr>
          <w:rFonts w:ascii="Arial" w:eastAsia="Times New Roman" w:hAnsi="Arial" w:cs="Arial"/>
          <w:color w:val="000000"/>
          <w:sz w:val="28"/>
          <w:szCs w:val="28"/>
        </w:rPr>
      </w:pPr>
      <w:r>
        <w:rPr>
          <w:rFonts w:ascii="Arial" w:eastAsia="Times New Roman" w:hAnsi="Arial" w:cs="Arial"/>
          <w:color w:val="000000"/>
          <w:sz w:val="28"/>
          <w:szCs w:val="28"/>
        </w:rPr>
        <w:t>L</w:t>
      </w:r>
      <w:r w:rsidRPr="006E2B01">
        <w:rPr>
          <w:rFonts w:ascii="Arial" w:eastAsia="Times New Roman" w:hAnsi="Arial" w:cs="Arial"/>
          <w:color w:val="000000"/>
          <w:sz w:val="28"/>
          <w:szCs w:val="28"/>
        </w:rPr>
        <w:t xml:space="preserve"> a prisión incomunicada ha sido regulada con carácter excepcional y no puede aplicarse a menores de 16 años.</w:t>
      </w:r>
    </w:p>
    <w:p w14:paraId="6B56559D" w14:textId="77777777" w:rsidR="00BA2FF2"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En los Centros de Internamiento de Extranjeros (CIE) se han realizado reformas para mejorar las condiciones materiales y se ha reforzado la atención a personas vulnerables. En los Centros de Estancia Temporal para Inmigrantes (CETI), se han habilitado módulos específicos para mujeres y familias, eliminando situaciones de hacinamiento.</w:t>
      </w:r>
    </w:p>
    <w:p w14:paraId="4FEF14ED" w14:textId="557B533A" w:rsidR="003819AE" w:rsidRPr="003F653F" w:rsidRDefault="003819AE" w:rsidP="003819AE">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Para asegurar los derechos de la </w:t>
      </w:r>
      <w:r w:rsidRPr="003F653F">
        <w:rPr>
          <w:rFonts w:ascii="Arial" w:eastAsia="Times New Roman" w:hAnsi="Arial" w:cs="Arial"/>
          <w:b/>
          <w:color w:val="000000"/>
          <w:sz w:val="28"/>
          <w:szCs w:val="28"/>
        </w:rPr>
        <w:t>infancia migrante no acompañada</w:t>
      </w:r>
      <w:r w:rsidRPr="003F653F">
        <w:rPr>
          <w:rFonts w:ascii="Arial" w:eastAsia="Times New Roman" w:hAnsi="Arial" w:cs="Arial"/>
          <w:color w:val="000000"/>
          <w:sz w:val="28"/>
          <w:szCs w:val="28"/>
        </w:rPr>
        <w:t xml:space="preserve"> España cuenta desde 2022 con un Plan de Contingencia para que los servicios de protección de la infancia de todos los territorios del país acojan niños y niñas. En abril de este año se ha aprobado </w:t>
      </w:r>
      <w:r w:rsidR="007D71F7" w:rsidRPr="003F653F">
        <w:rPr>
          <w:rFonts w:ascii="Arial" w:eastAsia="Times New Roman" w:hAnsi="Arial" w:cs="Arial"/>
          <w:bCs/>
          <w:color w:val="000000"/>
          <w:sz w:val="28"/>
          <w:szCs w:val="28"/>
        </w:rPr>
        <w:t xml:space="preserve">el </w:t>
      </w:r>
      <w:r w:rsidR="007D71F7" w:rsidRPr="003F653F">
        <w:rPr>
          <w:rFonts w:ascii="Arial" w:eastAsia="Times New Roman" w:hAnsi="Arial" w:cs="Arial"/>
          <w:color w:val="000000"/>
          <w:sz w:val="28"/>
          <w:szCs w:val="28"/>
        </w:rPr>
        <w:t xml:space="preserve">Real Decreto </w:t>
      </w:r>
      <w:r w:rsidR="007D71F7" w:rsidRPr="003F653F">
        <w:rPr>
          <w:rFonts w:ascii="Arial" w:eastAsia="Times New Roman" w:hAnsi="Arial" w:cs="Arial"/>
          <w:bCs/>
          <w:color w:val="000000"/>
          <w:sz w:val="28"/>
          <w:szCs w:val="28"/>
        </w:rPr>
        <w:t>Ley 2/2025, de 18 de marzo,</w:t>
      </w:r>
      <w:r w:rsidR="007D71F7" w:rsidRPr="003F653F">
        <w:rPr>
          <w:rFonts w:ascii="Arial" w:eastAsia="Times New Roman" w:hAnsi="Arial" w:cs="Arial"/>
          <w:color w:val="000000"/>
          <w:sz w:val="28"/>
          <w:szCs w:val="28"/>
        </w:rPr>
        <w:t xml:space="preserve"> para poner en marcha medidas urgentes </w:t>
      </w:r>
      <w:r w:rsidR="007D71F7" w:rsidRPr="003F653F">
        <w:rPr>
          <w:rFonts w:ascii="Arial" w:eastAsia="Times New Roman" w:hAnsi="Arial" w:cs="Arial"/>
          <w:bCs/>
          <w:color w:val="000000"/>
          <w:sz w:val="28"/>
          <w:szCs w:val="28"/>
        </w:rPr>
        <w:t xml:space="preserve">que garanticen el interés superior de la infancia y la adolescencia ante situaciones de contingencias migratorias extraordinarias y una acogida con plena garantía de </w:t>
      </w:r>
      <w:r w:rsidR="007D71F7" w:rsidRPr="003F653F">
        <w:rPr>
          <w:rFonts w:ascii="Arial" w:eastAsia="Times New Roman" w:hAnsi="Arial" w:cs="Arial"/>
          <w:color w:val="000000"/>
          <w:sz w:val="28"/>
          <w:szCs w:val="28"/>
        </w:rPr>
        <w:t xml:space="preserve">derechos </w:t>
      </w:r>
      <w:r w:rsidRPr="003F653F">
        <w:rPr>
          <w:rFonts w:ascii="Arial" w:eastAsia="Times New Roman" w:hAnsi="Arial" w:cs="Arial"/>
          <w:color w:val="000000"/>
          <w:sz w:val="28"/>
          <w:szCs w:val="28"/>
        </w:rPr>
        <w:t>en todo el territorio</w:t>
      </w:r>
      <w:r w:rsidR="00F54216">
        <w:rPr>
          <w:rFonts w:ascii="Arial" w:eastAsia="Times New Roman" w:hAnsi="Arial" w:cs="Arial"/>
          <w:color w:val="000000"/>
          <w:sz w:val="28"/>
          <w:szCs w:val="28"/>
        </w:rPr>
        <w:t>,</w:t>
      </w:r>
      <w:r w:rsidRPr="003F653F">
        <w:rPr>
          <w:rFonts w:ascii="Arial" w:eastAsia="Times New Roman" w:hAnsi="Arial" w:cs="Arial"/>
          <w:color w:val="000000"/>
          <w:sz w:val="28"/>
          <w:szCs w:val="28"/>
        </w:rPr>
        <w:t>.</w:t>
      </w:r>
    </w:p>
    <w:p w14:paraId="05CABE6C" w14:textId="3DB0B143" w:rsidR="00FD79B6" w:rsidRDefault="003819AE" w:rsidP="006E2B01">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En paralelo, se han financiado los sistemas de acogida en los territorios de primera llegada y </w:t>
      </w:r>
      <w:r w:rsidR="007D71F7" w:rsidRPr="003F653F">
        <w:rPr>
          <w:rFonts w:ascii="Arial" w:eastAsia="Times New Roman" w:hAnsi="Arial" w:cs="Arial"/>
          <w:bCs/>
          <w:color w:val="000000"/>
          <w:sz w:val="28"/>
          <w:szCs w:val="28"/>
        </w:rPr>
        <w:t>se está formando a sus profesionales en la protección de niños, niñas y adolescentes migrantes no acompañados</w:t>
      </w:r>
      <w:r w:rsidRPr="003F653F">
        <w:rPr>
          <w:rFonts w:ascii="Arial" w:eastAsia="Times New Roman" w:hAnsi="Arial" w:cs="Arial"/>
          <w:color w:val="000000"/>
          <w:sz w:val="28"/>
          <w:szCs w:val="28"/>
        </w:rPr>
        <w:t xml:space="preserve">. el Gobierno de España trabaja actualmente en un Real Decreto que fije estándares mínimos de calidad en cuanto las dimensiones de éstos, recursos o acceso a </w:t>
      </w:r>
      <w:r w:rsidR="004E1699" w:rsidRPr="003F653F">
        <w:rPr>
          <w:rFonts w:ascii="Arial" w:eastAsia="Times New Roman" w:hAnsi="Arial" w:cs="Arial"/>
          <w:color w:val="000000"/>
          <w:sz w:val="28"/>
          <w:szCs w:val="28"/>
        </w:rPr>
        <w:t>servicios.</w:t>
      </w:r>
      <w:r w:rsidR="004E1699">
        <w:rPr>
          <w:rFonts w:ascii="Arial" w:eastAsia="Times New Roman" w:hAnsi="Arial" w:cs="Arial"/>
          <w:color w:val="000000"/>
          <w:sz w:val="28"/>
          <w:szCs w:val="28"/>
        </w:rPr>
        <w:t xml:space="preserve"> </w:t>
      </w:r>
    </w:p>
    <w:p w14:paraId="26BD6B83" w14:textId="1B4D7694" w:rsidR="006E2B01" w:rsidRDefault="004E1699" w:rsidP="006E2B01">
      <w:pPr>
        <w:spacing w:line="360" w:lineRule="auto"/>
        <w:jc w:val="both"/>
        <w:rPr>
          <w:rFonts w:ascii="Arial" w:eastAsia="Times New Roman" w:hAnsi="Arial" w:cs="Arial"/>
          <w:color w:val="000000"/>
          <w:sz w:val="28"/>
          <w:szCs w:val="28"/>
        </w:rPr>
      </w:pPr>
      <w:r>
        <w:rPr>
          <w:rFonts w:ascii="Arial" w:eastAsia="Times New Roman" w:hAnsi="Arial" w:cs="Arial"/>
          <w:color w:val="000000"/>
          <w:sz w:val="28"/>
          <w:szCs w:val="28"/>
        </w:rPr>
        <w:lastRenderedPageBreak/>
        <w:t>En</w:t>
      </w:r>
      <w:r w:rsidR="006E2B01">
        <w:rPr>
          <w:rFonts w:ascii="Arial" w:eastAsia="Times New Roman" w:hAnsi="Arial" w:cs="Arial"/>
          <w:color w:val="000000"/>
          <w:sz w:val="28"/>
          <w:szCs w:val="28"/>
        </w:rPr>
        <w:t xml:space="preserve"> relación a la lucha contra la trata, cuestión que fue suscitada recientemente por varios estados con ocasión del EPU de España, </w:t>
      </w:r>
      <w:r w:rsidR="006E2B01" w:rsidRPr="006E2B01">
        <w:rPr>
          <w:rFonts w:ascii="Arial" w:eastAsia="Times New Roman" w:hAnsi="Arial" w:cs="Arial"/>
          <w:color w:val="000000"/>
          <w:sz w:val="28"/>
          <w:szCs w:val="28"/>
        </w:rPr>
        <w:t>se ha avanzado en la elaboración de un anteproyecto de ley integral contra la trata, cuyo trámite de audiencia e información pública ha finalizado.</w:t>
      </w:r>
    </w:p>
    <w:p w14:paraId="02BC919A" w14:textId="27A654BB" w:rsidR="006E2B01" w:rsidRPr="003F653F" w:rsidRDefault="006E2B01" w:rsidP="003819AE">
      <w:pPr>
        <w:spacing w:line="360" w:lineRule="auto"/>
        <w:jc w:val="both"/>
        <w:rPr>
          <w:rFonts w:ascii="Arial" w:eastAsia="Times New Roman" w:hAnsi="Arial" w:cs="Arial"/>
          <w:color w:val="000000"/>
          <w:sz w:val="28"/>
          <w:szCs w:val="28"/>
        </w:rPr>
      </w:pPr>
    </w:p>
    <w:p w14:paraId="31C72DFF" w14:textId="559ACD73" w:rsidR="007D735D" w:rsidRPr="003F653F" w:rsidRDefault="00BA2FF2" w:rsidP="007D735D">
      <w:pPr>
        <w:spacing w:line="360" w:lineRule="auto"/>
        <w:jc w:val="both"/>
        <w:rPr>
          <w:rFonts w:ascii="Arial" w:eastAsia="Times New Roman" w:hAnsi="Arial" w:cs="Arial"/>
          <w:sz w:val="28"/>
          <w:szCs w:val="28"/>
        </w:rPr>
      </w:pPr>
      <w:r w:rsidRPr="003F653F">
        <w:rPr>
          <w:rFonts w:ascii="Arial" w:eastAsia="Times New Roman" w:hAnsi="Arial" w:cs="Arial"/>
          <w:color w:val="000000"/>
          <w:sz w:val="28"/>
          <w:szCs w:val="28"/>
        </w:rPr>
        <w:t>España garantiza el ejercicio de</w:t>
      </w:r>
      <w:r w:rsidR="005F0210" w:rsidRPr="003F653F">
        <w:rPr>
          <w:rFonts w:ascii="Arial" w:eastAsia="Times New Roman" w:hAnsi="Arial" w:cs="Arial"/>
          <w:color w:val="000000"/>
          <w:sz w:val="28"/>
          <w:szCs w:val="28"/>
        </w:rPr>
        <w:t xml:space="preserve"> los derechos de </w:t>
      </w:r>
      <w:r w:rsidR="005F0210" w:rsidRPr="003F653F">
        <w:rPr>
          <w:rFonts w:ascii="Arial" w:eastAsia="Times New Roman" w:hAnsi="Arial" w:cs="Arial"/>
          <w:b/>
          <w:color w:val="000000"/>
          <w:sz w:val="28"/>
          <w:szCs w:val="28"/>
        </w:rPr>
        <w:t xml:space="preserve">libertad de expresión, reunión y asociación </w:t>
      </w:r>
      <w:r w:rsidR="005F0210" w:rsidRPr="003F653F">
        <w:rPr>
          <w:rFonts w:ascii="Arial" w:eastAsia="Times New Roman" w:hAnsi="Arial" w:cs="Arial"/>
          <w:color w:val="000000"/>
          <w:sz w:val="28"/>
          <w:szCs w:val="28"/>
        </w:rPr>
        <w:t>en conformidad</w:t>
      </w:r>
      <w:r w:rsidRPr="003F653F">
        <w:rPr>
          <w:rFonts w:ascii="Arial" w:eastAsia="Times New Roman" w:hAnsi="Arial" w:cs="Arial"/>
          <w:color w:val="000000"/>
          <w:sz w:val="28"/>
          <w:szCs w:val="28"/>
        </w:rPr>
        <w:t xml:space="preserve"> </w:t>
      </w:r>
      <w:r w:rsidR="006C565B" w:rsidRPr="003F653F">
        <w:rPr>
          <w:rFonts w:ascii="Arial" w:eastAsia="Times New Roman" w:hAnsi="Arial" w:cs="Arial"/>
          <w:color w:val="000000"/>
          <w:sz w:val="28"/>
          <w:szCs w:val="28"/>
        </w:rPr>
        <w:t>con</w:t>
      </w:r>
      <w:r w:rsidRPr="003F653F">
        <w:rPr>
          <w:rFonts w:ascii="Arial" w:eastAsia="Times New Roman" w:hAnsi="Arial" w:cs="Arial"/>
          <w:color w:val="000000"/>
          <w:sz w:val="28"/>
          <w:szCs w:val="28"/>
        </w:rPr>
        <w:t xml:space="preserve"> los estándares </w:t>
      </w:r>
      <w:r w:rsidR="004E1699" w:rsidRPr="003F653F">
        <w:rPr>
          <w:rFonts w:ascii="Arial" w:eastAsia="Times New Roman" w:hAnsi="Arial" w:cs="Arial"/>
          <w:color w:val="000000"/>
          <w:sz w:val="28"/>
          <w:szCs w:val="28"/>
        </w:rPr>
        <w:t>internacionales</w:t>
      </w:r>
      <w:r w:rsidR="004E1699" w:rsidRPr="003F653F">
        <w:rPr>
          <w:rFonts w:ascii="Arial" w:eastAsia="Times New Roman" w:hAnsi="Arial" w:cs="Arial"/>
          <w:b/>
          <w:sz w:val="28"/>
          <w:szCs w:val="28"/>
        </w:rPr>
        <w:t>.</w:t>
      </w:r>
      <w:r w:rsidRPr="003F653F">
        <w:rPr>
          <w:rFonts w:ascii="Arial" w:eastAsia="Times New Roman" w:hAnsi="Arial" w:cs="Arial"/>
          <w:sz w:val="28"/>
          <w:szCs w:val="28"/>
        </w:rPr>
        <w:t xml:space="preserve"> </w:t>
      </w:r>
      <w:r w:rsidR="007D735D" w:rsidRPr="003F653F">
        <w:rPr>
          <w:rFonts w:ascii="Arial" w:eastAsia="Times New Roman" w:hAnsi="Arial" w:cs="Arial"/>
          <w:sz w:val="28"/>
          <w:szCs w:val="28"/>
        </w:rPr>
        <w:t>La Ley de Seguridad Ciudadana ha sido objeto de amplio debate social y análisis jurídico por el más alto tribunal español en materia de derechos fundamentales, en cuya sentencia 172/2020, avaló la constitucionalidad de la norma y su adecuación a los convenios internacionales suscritos por España.</w:t>
      </w:r>
    </w:p>
    <w:p w14:paraId="7C317EFD" w14:textId="77777777" w:rsidR="005D3E58" w:rsidRDefault="006C565B" w:rsidP="00900CE7">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A fin de </w:t>
      </w:r>
      <w:r w:rsidRPr="003F653F">
        <w:rPr>
          <w:rFonts w:ascii="Arial" w:eastAsia="Times New Roman" w:hAnsi="Arial" w:cs="Arial"/>
          <w:b/>
          <w:color w:val="000000"/>
          <w:sz w:val="28"/>
          <w:szCs w:val="28"/>
        </w:rPr>
        <w:t>luchar contra la corrupción</w:t>
      </w:r>
      <w:r w:rsidRPr="003F653F">
        <w:rPr>
          <w:rFonts w:ascii="Arial" w:eastAsia="Times New Roman" w:hAnsi="Arial" w:cs="Arial"/>
          <w:color w:val="000000"/>
          <w:sz w:val="28"/>
          <w:szCs w:val="28"/>
        </w:rPr>
        <w:t>,</w:t>
      </w:r>
      <w:r w:rsidR="00900CE7" w:rsidRPr="003F653F">
        <w:rPr>
          <w:rFonts w:ascii="Arial" w:eastAsia="Times New Roman" w:hAnsi="Arial" w:cs="Arial"/>
          <w:color w:val="000000"/>
          <w:sz w:val="28"/>
          <w:szCs w:val="28"/>
        </w:rPr>
        <w:t xml:space="preserve"> se aprobó la Ley 2/2023, de 20 de febrero, reguladora de la protección de las personas que informen sobre infracciones normativas y de lucha contra la corrupción.</w:t>
      </w:r>
      <w:r w:rsidR="00900CE7" w:rsidRPr="003F653F">
        <w:rPr>
          <w:rFonts w:ascii="Arial" w:hAnsi="Arial" w:cs="Arial"/>
          <w:sz w:val="28"/>
          <w:szCs w:val="28"/>
        </w:rPr>
        <w:t xml:space="preserve"> </w:t>
      </w:r>
      <w:r w:rsidR="00900CE7" w:rsidRPr="003F653F">
        <w:rPr>
          <w:rFonts w:ascii="Arial" w:eastAsia="Times New Roman" w:hAnsi="Arial" w:cs="Arial"/>
          <w:color w:val="000000"/>
          <w:sz w:val="28"/>
          <w:szCs w:val="28"/>
        </w:rPr>
        <w:t>Esta Ley crea la figura de la Autoridad Independiente de Protección del Informante, cuyo estatuto se aprobó en octubre de 2024</w:t>
      </w:r>
    </w:p>
    <w:p w14:paraId="40ABD414" w14:textId="78D6CC00" w:rsidR="00900CE7" w:rsidRPr="005D3E58" w:rsidRDefault="005D3E58" w:rsidP="00900CE7">
      <w:pPr>
        <w:spacing w:line="360" w:lineRule="auto"/>
        <w:jc w:val="both"/>
        <w:rPr>
          <w:rFonts w:ascii="Arial" w:eastAsia="Times New Roman" w:hAnsi="Arial" w:cs="Arial"/>
          <w:color w:val="000000"/>
          <w:sz w:val="28"/>
          <w:szCs w:val="28"/>
        </w:rPr>
      </w:pPr>
      <w:r>
        <w:rPr>
          <w:rFonts w:ascii="Arial" w:eastAsia="Times New Roman" w:hAnsi="Arial" w:cs="Arial"/>
          <w:color w:val="000000"/>
          <w:sz w:val="28"/>
          <w:szCs w:val="28"/>
        </w:rPr>
        <w:t xml:space="preserve">Esta es una de las acciones incluidas en el </w:t>
      </w:r>
      <w:r w:rsidRPr="005D3E58">
        <w:rPr>
          <w:rFonts w:ascii="Arial" w:eastAsia="Times New Roman" w:hAnsi="Arial" w:cs="Arial"/>
          <w:b/>
          <w:color w:val="000000"/>
          <w:sz w:val="28"/>
          <w:szCs w:val="28"/>
        </w:rPr>
        <w:t>Plan de Acción por la D</w:t>
      </w:r>
      <w:r>
        <w:rPr>
          <w:rFonts w:ascii="Arial" w:eastAsia="Times New Roman" w:hAnsi="Arial" w:cs="Arial"/>
          <w:b/>
          <w:color w:val="000000"/>
          <w:sz w:val="28"/>
          <w:szCs w:val="28"/>
        </w:rPr>
        <w:t xml:space="preserve">emocracia, </w:t>
      </w:r>
      <w:r w:rsidRPr="005D3E58">
        <w:rPr>
          <w:rFonts w:ascii="Arial" w:eastAsia="Times New Roman" w:hAnsi="Arial" w:cs="Arial"/>
          <w:color w:val="000000"/>
          <w:sz w:val="28"/>
          <w:szCs w:val="28"/>
        </w:rPr>
        <w:t>presentado por el G</w:t>
      </w:r>
      <w:r>
        <w:rPr>
          <w:rFonts w:ascii="Arial" w:eastAsia="Times New Roman" w:hAnsi="Arial" w:cs="Arial"/>
          <w:color w:val="000000"/>
          <w:sz w:val="28"/>
          <w:szCs w:val="28"/>
        </w:rPr>
        <w:t xml:space="preserve">obierno en septiembre de 2024 </w:t>
      </w:r>
      <w:r w:rsidRPr="005D3E58">
        <w:rPr>
          <w:rFonts w:ascii="Arial" w:eastAsia="Times New Roman" w:hAnsi="Arial" w:cs="Arial"/>
          <w:color w:val="000000"/>
          <w:sz w:val="28"/>
          <w:szCs w:val="28"/>
        </w:rPr>
        <w:t xml:space="preserve">y que se articula en torno a tres ejes dirigidos a: 1. Ampliar y mejorar la calidad de información gubernamental. 2. Fortalecer la transparencia, la pluralidad y la responsabilidad de los medios, y 3. Reforzar la transparencia del poder legislativo y del sistema electoral. </w:t>
      </w:r>
    </w:p>
    <w:p w14:paraId="2C7F8406" w14:textId="2D0930AC" w:rsidR="00BA2FF2" w:rsidRPr="003F653F" w:rsidRDefault="00BA2FF2" w:rsidP="00900CE7">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lastRenderedPageBreak/>
        <w:t>Se han reformado los delitos de corrupción en el Código Penal y se ha creado un repositorio público de datos sobre procesos por corrupción.</w:t>
      </w:r>
    </w:p>
    <w:p w14:paraId="32F89380" w14:textId="77777777" w:rsidR="00BA2FF2"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La </w:t>
      </w:r>
      <w:r w:rsidRPr="003F653F">
        <w:rPr>
          <w:rFonts w:ascii="Arial" w:eastAsia="Times New Roman" w:hAnsi="Arial" w:cs="Arial"/>
          <w:i/>
          <w:color w:val="000000"/>
          <w:sz w:val="28"/>
          <w:szCs w:val="28"/>
        </w:rPr>
        <w:t>Ley 20/2022</w:t>
      </w:r>
      <w:r w:rsidRPr="003F653F">
        <w:rPr>
          <w:rFonts w:ascii="Arial" w:eastAsia="Times New Roman" w:hAnsi="Arial" w:cs="Arial"/>
          <w:color w:val="000000"/>
          <w:sz w:val="28"/>
          <w:szCs w:val="28"/>
        </w:rPr>
        <w:t xml:space="preserve"> de Memoria Democrática ha consolidado el </w:t>
      </w:r>
      <w:r w:rsidRPr="003F653F">
        <w:rPr>
          <w:rFonts w:ascii="Arial" w:eastAsia="Times New Roman" w:hAnsi="Arial" w:cs="Arial"/>
          <w:b/>
          <w:color w:val="000000"/>
          <w:sz w:val="28"/>
          <w:szCs w:val="28"/>
        </w:rPr>
        <w:t>derecho a la verdad, justicia y reparación de las víctimas de la Guerra Civil y la dictadura.</w:t>
      </w:r>
      <w:r w:rsidRPr="003F653F">
        <w:rPr>
          <w:rFonts w:ascii="Arial" w:eastAsia="Times New Roman" w:hAnsi="Arial" w:cs="Arial"/>
          <w:color w:val="000000"/>
          <w:sz w:val="28"/>
          <w:szCs w:val="28"/>
        </w:rPr>
        <w:t xml:space="preserve"> Se ha creado un censo nacional de víctimas, un mapa de fosas y un plan estatal de exhumaciones, con participación de las comunidades autónomas y la sociedad civil.</w:t>
      </w:r>
    </w:p>
    <w:p w14:paraId="053F6D9F" w14:textId="77777777" w:rsidR="00BA2FF2"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Señor Presidente, distinguidos miembros</w:t>
      </w:r>
      <w:r w:rsidR="006C565B" w:rsidRPr="003F653F">
        <w:rPr>
          <w:rFonts w:ascii="Arial" w:eastAsia="Times New Roman" w:hAnsi="Arial" w:cs="Arial"/>
          <w:color w:val="000000"/>
          <w:sz w:val="28"/>
          <w:szCs w:val="28"/>
        </w:rPr>
        <w:t xml:space="preserve"> del Comité,</w:t>
      </w:r>
    </w:p>
    <w:p w14:paraId="6D5D1140" w14:textId="045D104C" w:rsidR="00BA2FF2"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 xml:space="preserve">España reitera su compromiso con el sistema internacional de derechos humanos y con la </w:t>
      </w:r>
      <w:r w:rsidR="004E1699">
        <w:rPr>
          <w:rFonts w:ascii="Arial" w:eastAsia="Times New Roman" w:hAnsi="Arial" w:cs="Arial"/>
          <w:color w:val="000000"/>
          <w:sz w:val="28"/>
          <w:szCs w:val="28"/>
        </w:rPr>
        <w:t xml:space="preserve">aplicación </w:t>
      </w:r>
      <w:r w:rsidR="004E1699" w:rsidRPr="003F653F">
        <w:rPr>
          <w:rFonts w:ascii="Arial" w:eastAsia="Times New Roman" w:hAnsi="Arial" w:cs="Arial"/>
          <w:color w:val="000000"/>
          <w:sz w:val="28"/>
          <w:szCs w:val="28"/>
        </w:rPr>
        <w:t>efectiva</w:t>
      </w:r>
      <w:r w:rsidRPr="003F653F">
        <w:rPr>
          <w:rFonts w:ascii="Arial" w:eastAsia="Times New Roman" w:hAnsi="Arial" w:cs="Arial"/>
          <w:color w:val="000000"/>
          <w:sz w:val="28"/>
          <w:szCs w:val="28"/>
        </w:rPr>
        <w:t xml:space="preserve"> del Pacto. Este informe y la presente comparecencia son una muestra de nuestr</w:t>
      </w:r>
      <w:r w:rsidR="006C565B" w:rsidRPr="003F653F">
        <w:rPr>
          <w:rFonts w:ascii="Arial" w:eastAsia="Times New Roman" w:hAnsi="Arial" w:cs="Arial"/>
          <w:color w:val="000000"/>
          <w:sz w:val="28"/>
          <w:szCs w:val="28"/>
        </w:rPr>
        <w:t>a voluntad de seguir avanzando</w:t>
      </w:r>
      <w:r w:rsidRPr="003F653F">
        <w:rPr>
          <w:rFonts w:ascii="Arial" w:eastAsia="Times New Roman" w:hAnsi="Arial" w:cs="Arial"/>
          <w:color w:val="000000"/>
          <w:sz w:val="28"/>
          <w:szCs w:val="28"/>
        </w:rPr>
        <w:t xml:space="preserve"> en la consolidación de una sociedad más justa, inclusiva y respetuosa de la dignidad humana.</w:t>
      </w:r>
    </w:p>
    <w:p w14:paraId="0C402BCA" w14:textId="77777777" w:rsidR="00BA2FF2" w:rsidRPr="003F653F" w:rsidRDefault="00BA2FF2" w:rsidP="00BA2FF2">
      <w:pPr>
        <w:spacing w:line="360" w:lineRule="auto"/>
        <w:jc w:val="both"/>
        <w:rPr>
          <w:rFonts w:ascii="Arial" w:eastAsia="Times New Roman" w:hAnsi="Arial" w:cs="Arial"/>
          <w:color w:val="000000"/>
          <w:sz w:val="28"/>
          <w:szCs w:val="28"/>
        </w:rPr>
      </w:pPr>
      <w:r w:rsidRPr="003F653F">
        <w:rPr>
          <w:rFonts w:ascii="Arial" w:eastAsia="Times New Roman" w:hAnsi="Arial" w:cs="Arial"/>
          <w:color w:val="000000"/>
          <w:sz w:val="28"/>
          <w:szCs w:val="28"/>
        </w:rPr>
        <w:t>Quedamos a su disposición</w:t>
      </w:r>
      <w:r w:rsidR="00994F01" w:rsidRPr="003F653F">
        <w:rPr>
          <w:rFonts w:ascii="Arial" w:eastAsia="Times New Roman" w:hAnsi="Arial" w:cs="Arial"/>
          <w:color w:val="000000"/>
          <w:sz w:val="28"/>
          <w:szCs w:val="28"/>
        </w:rPr>
        <w:t xml:space="preserve"> para responder a sus preguntas. </w:t>
      </w:r>
      <w:r w:rsidRPr="003F653F">
        <w:rPr>
          <w:rFonts w:ascii="Arial" w:eastAsia="Times New Roman" w:hAnsi="Arial" w:cs="Arial"/>
          <w:color w:val="000000"/>
          <w:sz w:val="28"/>
          <w:szCs w:val="28"/>
        </w:rPr>
        <w:t>Muchas gracias por su atención.</w:t>
      </w:r>
    </w:p>
    <w:p w14:paraId="14DC9BFC" w14:textId="77777777" w:rsidR="00BA2FF2" w:rsidRPr="003F653F" w:rsidRDefault="00BA2FF2" w:rsidP="00897C1D">
      <w:pPr>
        <w:spacing w:line="360" w:lineRule="auto"/>
        <w:jc w:val="both"/>
        <w:rPr>
          <w:rFonts w:ascii="Arial" w:eastAsia="Times New Roman" w:hAnsi="Arial" w:cs="Arial"/>
          <w:color w:val="000000"/>
          <w:sz w:val="28"/>
          <w:szCs w:val="28"/>
        </w:rPr>
      </w:pPr>
    </w:p>
    <w:p w14:paraId="6E58BD7A" w14:textId="77777777" w:rsidR="00897C1D" w:rsidRPr="003F653F" w:rsidRDefault="00897C1D" w:rsidP="00897C1D">
      <w:pPr>
        <w:spacing w:line="360" w:lineRule="auto"/>
        <w:jc w:val="both"/>
        <w:rPr>
          <w:rFonts w:ascii="Arial" w:eastAsia="Times New Roman" w:hAnsi="Arial" w:cs="Arial"/>
          <w:color w:val="000000"/>
          <w:sz w:val="28"/>
          <w:szCs w:val="28"/>
        </w:rPr>
      </w:pPr>
    </w:p>
    <w:p w14:paraId="5D69F498" w14:textId="77777777" w:rsidR="00897C1D" w:rsidRPr="003F653F" w:rsidRDefault="00897C1D" w:rsidP="00897C1D">
      <w:pPr>
        <w:spacing w:line="360" w:lineRule="auto"/>
        <w:jc w:val="both"/>
        <w:rPr>
          <w:rFonts w:ascii="Arial" w:hAnsi="Arial" w:cs="Arial"/>
          <w:sz w:val="28"/>
          <w:szCs w:val="28"/>
        </w:rPr>
      </w:pPr>
    </w:p>
    <w:p w14:paraId="44D94E0D" w14:textId="77777777" w:rsidR="00AD15DC" w:rsidRPr="003F653F" w:rsidRDefault="005D3E58">
      <w:pPr>
        <w:rPr>
          <w:rFonts w:ascii="Arial" w:hAnsi="Arial" w:cs="Arial"/>
          <w:sz w:val="28"/>
          <w:szCs w:val="28"/>
        </w:rPr>
      </w:pPr>
    </w:p>
    <w:sectPr w:rsidR="00AD15DC" w:rsidRPr="003F653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CD67EF" w14:textId="77777777" w:rsidR="00CC5107" w:rsidRDefault="00CC5107" w:rsidP="00CC5107">
      <w:pPr>
        <w:spacing w:after="0" w:line="240" w:lineRule="auto"/>
      </w:pPr>
      <w:r>
        <w:separator/>
      </w:r>
    </w:p>
  </w:endnote>
  <w:endnote w:type="continuationSeparator" w:id="0">
    <w:p w14:paraId="17AFC185" w14:textId="77777777" w:rsidR="00CC5107" w:rsidRDefault="00CC5107" w:rsidP="00CC51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8595583"/>
      <w:docPartObj>
        <w:docPartGallery w:val="Page Numbers (Bottom of Page)"/>
        <w:docPartUnique/>
      </w:docPartObj>
    </w:sdtPr>
    <w:sdtEndPr/>
    <w:sdtContent>
      <w:p w14:paraId="7E2A37B4" w14:textId="755E83F3" w:rsidR="004E1699" w:rsidRDefault="004E1699">
        <w:pPr>
          <w:pStyle w:val="Piedepgina"/>
          <w:jc w:val="right"/>
        </w:pPr>
        <w:r>
          <w:fldChar w:fldCharType="begin"/>
        </w:r>
        <w:r>
          <w:instrText>PAGE   \* MERGEFORMAT</w:instrText>
        </w:r>
        <w:r>
          <w:fldChar w:fldCharType="separate"/>
        </w:r>
        <w:r w:rsidR="005D3E58">
          <w:rPr>
            <w:noProof/>
          </w:rPr>
          <w:t>2</w:t>
        </w:r>
        <w:r>
          <w:fldChar w:fldCharType="end"/>
        </w:r>
      </w:p>
    </w:sdtContent>
  </w:sdt>
  <w:p w14:paraId="5E58D605" w14:textId="77777777" w:rsidR="004E1699" w:rsidRDefault="004E169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C2020" w14:textId="77777777" w:rsidR="00CC5107" w:rsidRDefault="00CC5107" w:rsidP="00CC5107">
      <w:pPr>
        <w:spacing w:after="0" w:line="240" w:lineRule="auto"/>
      </w:pPr>
      <w:r>
        <w:separator/>
      </w:r>
    </w:p>
  </w:footnote>
  <w:footnote w:type="continuationSeparator" w:id="0">
    <w:p w14:paraId="48AA922B" w14:textId="77777777" w:rsidR="00CC5107" w:rsidRDefault="00CC5107" w:rsidP="00CC51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9FE35" w14:textId="5CE4997B" w:rsidR="00CC5107" w:rsidRPr="004E1699" w:rsidRDefault="004E1699" w:rsidP="004E1699">
    <w:pPr>
      <w:pStyle w:val="Encabezado"/>
      <w:jc w:val="right"/>
      <w:rPr>
        <w:i/>
      </w:rPr>
    </w:pPr>
    <w:r w:rsidRPr="004E1699">
      <w:rPr>
        <w:i/>
      </w:rPr>
      <w:t>Check against delivery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D6173"/>
    <w:multiLevelType w:val="hybridMultilevel"/>
    <w:tmpl w:val="8C38CC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13D355C"/>
    <w:multiLevelType w:val="hybridMultilevel"/>
    <w:tmpl w:val="B106A5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2002CDF"/>
    <w:multiLevelType w:val="hybridMultilevel"/>
    <w:tmpl w:val="DE6C961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89A"/>
    <w:rsid w:val="00074AED"/>
    <w:rsid w:val="0009712A"/>
    <w:rsid w:val="001B5C34"/>
    <w:rsid w:val="001E59CB"/>
    <w:rsid w:val="00201C87"/>
    <w:rsid w:val="002342C5"/>
    <w:rsid w:val="00270B79"/>
    <w:rsid w:val="00311C31"/>
    <w:rsid w:val="003775ED"/>
    <w:rsid w:val="003819AE"/>
    <w:rsid w:val="003B1468"/>
    <w:rsid w:val="003E1AE3"/>
    <w:rsid w:val="003F653F"/>
    <w:rsid w:val="00497FCF"/>
    <w:rsid w:val="004E1699"/>
    <w:rsid w:val="005324DA"/>
    <w:rsid w:val="005D3E58"/>
    <w:rsid w:val="005F0210"/>
    <w:rsid w:val="006002A9"/>
    <w:rsid w:val="00633398"/>
    <w:rsid w:val="0066187D"/>
    <w:rsid w:val="00670307"/>
    <w:rsid w:val="006911FA"/>
    <w:rsid w:val="006C565B"/>
    <w:rsid w:val="006E2B01"/>
    <w:rsid w:val="0077089A"/>
    <w:rsid w:val="007B7B6E"/>
    <w:rsid w:val="007D71F7"/>
    <w:rsid w:val="007D735D"/>
    <w:rsid w:val="00800A0F"/>
    <w:rsid w:val="008077C6"/>
    <w:rsid w:val="008449E5"/>
    <w:rsid w:val="00897C1D"/>
    <w:rsid w:val="008A072F"/>
    <w:rsid w:val="00900CE7"/>
    <w:rsid w:val="00962AED"/>
    <w:rsid w:val="00994F01"/>
    <w:rsid w:val="00A118DC"/>
    <w:rsid w:val="00A12C97"/>
    <w:rsid w:val="00A25246"/>
    <w:rsid w:val="00A25A33"/>
    <w:rsid w:val="00B97254"/>
    <w:rsid w:val="00BA2FF2"/>
    <w:rsid w:val="00BA5A8D"/>
    <w:rsid w:val="00C22801"/>
    <w:rsid w:val="00C80FA8"/>
    <w:rsid w:val="00C96A2C"/>
    <w:rsid w:val="00CC3478"/>
    <w:rsid w:val="00CC5107"/>
    <w:rsid w:val="00D05A1B"/>
    <w:rsid w:val="00D2551D"/>
    <w:rsid w:val="00DF28A0"/>
    <w:rsid w:val="00E15D49"/>
    <w:rsid w:val="00E32914"/>
    <w:rsid w:val="00EA3FB2"/>
    <w:rsid w:val="00F02622"/>
    <w:rsid w:val="00F37DEB"/>
    <w:rsid w:val="00F54216"/>
    <w:rsid w:val="00F569AB"/>
    <w:rsid w:val="00FD79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1B749"/>
  <w15:chartTrackingRefBased/>
  <w15:docId w15:val="{C4F5A9F0-6C37-4306-8152-185F67AB2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5A1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C1D"/>
    <w:pPr>
      <w:ind w:left="720"/>
      <w:contextualSpacing/>
    </w:pPr>
  </w:style>
  <w:style w:type="paragraph" w:styleId="Textodeglobo">
    <w:name w:val="Balloon Text"/>
    <w:basedOn w:val="Normal"/>
    <w:link w:val="TextodegloboCar"/>
    <w:uiPriority w:val="99"/>
    <w:semiHidden/>
    <w:unhideWhenUsed/>
    <w:rsid w:val="00994F0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94F01"/>
    <w:rPr>
      <w:rFonts w:ascii="Segoe UI" w:hAnsi="Segoe UI" w:cs="Segoe UI"/>
      <w:sz w:val="18"/>
      <w:szCs w:val="18"/>
    </w:rPr>
  </w:style>
  <w:style w:type="character" w:styleId="Refdecomentario">
    <w:name w:val="annotation reference"/>
    <w:basedOn w:val="Fuentedeprrafopredeter"/>
    <w:uiPriority w:val="99"/>
    <w:semiHidden/>
    <w:unhideWhenUsed/>
    <w:rsid w:val="00670307"/>
    <w:rPr>
      <w:sz w:val="16"/>
      <w:szCs w:val="16"/>
    </w:rPr>
  </w:style>
  <w:style w:type="paragraph" w:styleId="Textocomentario">
    <w:name w:val="annotation text"/>
    <w:basedOn w:val="Normal"/>
    <w:link w:val="TextocomentarioCar"/>
    <w:uiPriority w:val="99"/>
    <w:semiHidden/>
    <w:unhideWhenUsed/>
    <w:rsid w:val="0067030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70307"/>
    <w:rPr>
      <w:sz w:val="20"/>
      <w:szCs w:val="20"/>
    </w:rPr>
  </w:style>
  <w:style w:type="paragraph" w:styleId="Asuntodelcomentario">
    <w:name w:val="annotation subject"/>
    <w:basedOn w:val="Textocomentario"/>
    <w:next w:val="Textocomentario"/>
    <w:link w:val="AsuntodelcomentarioCar"/>
    <w:uiPriority w:val="99"/>
    <w:semiHidden/>
    <w:unhideWhenUsed/>
    <w:rsid w:val="00670307"/>
    <w:rPr>
      <w:b/>
      <w:bCs/>
    </w:rPr>
  </w:style>
  <w:style w:type="character" w:customStyle="1" w:styleId="AsuntodelcomentarioCar">
    <w:name w:val="Asunto del comentario Car"/>
    <w:basedOn w:val="TextocomentarioCar"/>
    <w:link w:val="Asuntodelcomentario"/>
    <w:uiPriority w:val="99"/>
    <w:semiHidden/>
    <w:rsid w:val="00670307"/>
    <w:rPr>
      <w:b/>
      <w:bCs/>
      <w:sz w:val="20"/>
      <w:szCs w:val="20"/>
    </w:rPr>
  </w:style>
  <w:style w:type="paragraph" w:styleId="Encabezado">
    <w:name w:val="header"/>
    <w:basedOn w:val="Normal"/>
    <w:link w:val="EncabezadoCar"/>
    <w:uiPriority w:val="99"/>
    <w:unhideWhenUsed/>
    <w:rsid w:val="00CC510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C5107"/>
  </w:style>
  <w:style w:type="paragraph" w:styleId="Piedepgina">
    <w:name w:val="footer"/>
    <w:basedOn w:val="Normal"/>
    <w:link w:val="PiedepginaCar"/>
    <w:uiPriority w:val="99"/>
    <w:unhideWhenUsed/>
    <w:rsid w:val="00CC510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C51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085218">
      <w:bodyDiv w:val="1"/>
      <w:marLeft w:val="0"/>
      <w:marRight w:val="0"/>
      <w:marTop w:val="0"/>
      <w:marBottom w:val="0"/>
      <w:divBdr>
        <w:top w:val="none" w:sz="0" w:space="0" w:color="auto"/>
        <w:left w:val="none" w:sz="0" w:space="0" w:color="auto"/>
        <w:bottom w:val="none" w:sz="0" w:space="0" w:color="auto"/>
        <w:right w:val="none" w:sz="0" w:space="0" w:color="auto"/>
      </w:divBdr>
    </w:div>
    <w:div w:id="1001471959">
      <w:bodyDiv w:val="1"/>
      <w:marLeft w:val="0"/>
      <w:marRight w:val="0"/>
      <w:marTop w:val="0"/>
      <w:marBottom w:val="0"/>
      <w:divBdr>
        <w:top w:val="none" w:sz="0" w:space="0" w:color="auto"/>
        <w:left w:val="none" w:sz="0" w:space="0" w:color="auto"/>
        <w:bottom w:val="none" w:sz="0" w:space="0" w:color="auto"/>
        <w:right w:val="none" w:sz="0" w:space="0" w:color="auto"/>
      </w:divBdr>
    </w:div>
    <w:div w:id="1255164355">
      <w:bodyDiv w:val="1"/>
      <w:marLeft w:val="0"/>
      <w:marRight w:val="0"/>
      <w:marTop w:val="0"/>
      <w:marBottom w:val="0"/>
      <w:divBdr>
        <w:top w:val="none" w:sz="0" w:space="0" w:color="auto"/>
        <w:left w:val="none" w:sz="0" w:space="0" w:color="auto"/>
        <w:bottom w:val="none" w:sz="0" w:space="0" w:color="auto"/>
        <w:right w:val="none" w:sz="0" w:space="0" w:color="auto"/>
      </w:divBdr>
    </w:div>
    <w:div w:id="1394083800">
      <w:bodyDiv w:val="1"/>
      <w:marLeft w:val="0"/>
      <w:marRight w:val="0"/>
      <w:marTop w:val="0"/>
      <w:marBottom w:val="0"/>
      <w:divBdr>
        <w:top w:val="none" w:sz="0" w:space="0" w:color="auto"/>
        <w:left w:val="none" w:sz="0" w:space="0" w:color="auto"/>
        <w:bottom w:val="none" w:sz="0" w:space="0" w:color="auto"/>
        <w:right w:val="none" w:sz="0" w:space="0" w:color="auto"/>
      </w:divBdr>
    </w:div>
    <w:div w:id="164785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2025-07-01T15:03:39+00:00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25C890B0-A365-4AA4-AA09-AE5D68EED75D}">
  <ds:schemaRefs>
    <ds:schemaRef ds:uri="http://schemas.openxmlformats.org/officeDocument/2006/bibliography"/>
  </ds:schemaRefs>
</ds:datastoreItem>
</file>

<file path=customXml/itemProps2.xml><?xml version="1.0" encoding="utf-8"?>
<ds:datastoreItem xmlns:ds="http://schemas.openxmlformats.org/officeDocument/2006/customXml" ds:itemID="{9243850C-7A8D-4C39-999A-486C3DB244CF}"/>
</file>

<file path=customXml/itemProps3.xml><?xml version="1.0" encoding="utf-8"?>
<ds:datastoreItem xmlns:ds="http://schemas.openxmlformats.org/officeDocument/2006/customXml" ds:itemID="{6FF42575-8B9E-4F80-BC9F-9B51A970CD1D}"/>
</file>

<file path=customXml/itemProps4.xml><?xml version="1.0" encoding="utf-8"?>
<ds:datastoreItem xmlns:ds="http://schemas.openxmlformats.org/officeDocument/2006/customXml" ds:itemID="{618D37DD-FA0D-4701-86FF-D2A010B7A6B3}"/>
</file>

<file path=docProps/app.xml><?xml version="1.0" encoding="utf-8"?>
<Properties xmlns="http://schemas.openxmlformats.org/officeDocument/2006/extended-properties" xmlns:vt="http://schemas.openxmlformats.org/officeDocument/2006/docPropsVTypes">
  <Template>Normal</Template>
  <TotalTime>82</TotalTime>
  <Pages>8</Pages>
  <Words>1828</Words>
  <Characters>10055</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Rubio, Andrea</dc:creator>
  <cp:keywords/>
  <dc:description/>
  <cp:lastModifiedBy>Chicote Escrich, Lucía</cp:lastModifiedBy>
  <cp:revision>28</cp:revision>
  <cp:lastPrinted>2025-06-06T11:34:00Z</cp:lastPrinted>
  <dcterms:created xsi:type="dcterms:W3CDTF">2025-06-30T11:46:00Z</dcterms:created>
  <dcterms:modified xsi:type="dcterms:W3CDTF">2025-07-01T14:54:00Z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