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AE3D45" w14:textId="77777777" w:rsidR="007455E2" w:rsidRPr="00BC0D13" w:rsidRDefault="007455E2" w:rsidP="00885539">
      <w:pPr>
        <w:autoSpaceDE w:val="0"/>
        <w:autoSpaceDN w:val="0"/>
        <w:adjustRightInd w:val="0"/>
        <w:rPr>
          <w:rFonts w:ascii="Segoe UI Emoji" w:hAnsi="Segoe UI Emoji"/>
          <w:b/>
        </w:rPr>
      </w:pPr>
    </w:p>
    <w:p w14:paraId="3D7613D5" w14:textId="34E6511F" w:rsidR="00AE46CA" w:rsidRPr="00683ECE" w:rsidRDefault="00BC0D13" w:rsidP="00885539">
      <w:pPr>
        <w:autoSpaceDE w:val="0"/>
        <w:autoSpaceDN w:val="0"/>
        <w:adjustRightInd w:val="0"/>
        <w:rPr>
          <w:b/>
        </w:rPr>
      </w:pPr>
      <w:r w:rsidRPr="00683ECE">
        <w:rPr>
          <w:b/>
        </w:rPr>
        <w:t>ACTIONS DU GOUVERNEMENT EN RÉPONSE À L'ODS</w:t>
      </w:r>
    </w:p>
    <w:p w14:paraId="1F9808D6" w14:textId="77777777" w:rsidR="00BC0D13" w:rsidRDefault="00BC0D13" w:rsidP="00885539">
      <w:pPr>
        <w:autoSpaceDE w:val="0"/>
        <w:autoSpaceDN w:val="0"/>
        <w:adjustRightInd w:val="0"/>
      </w:pPr>
    </w:p>
    <w:p w14:paraId="19487130" w14:textId="77777777" w:rsidR="00BC0D13" w:rsidRPr="00683ECE" w:rsidRDefault="00BC0D13" w:rsidP="00BC0D13">
      <w:pPr>
        <w:autoSpaceDE w:val="0"/>
        <w:autoSpaceDN w:val="0"/>
        <w:adjustRightInd w:val="0"/>
        <w:spacing w:line="276" w:lineRule="auto"/>
        <w:jc w:val="both"/>
        <w:rPr>
          <w:sz w:val="26"/>
          <w:szCs w:val="26"/>
        </w:rPr>
      </w:pPr>
      <w:r w:rsidRPr="00683ECE">
        <w:rPr>
          <w:sz w:val="26"/>
          <w:szCs w:val="26"/>
        </w:rPr>
        <w:t xml:space="preserve">Les actions mises en œuvre par </w:t>
      </w:r>
      <w:proofErr w:type="gramStart"/>
      <w:r w:rsidRPr="00683ECE">
        <w:rPr>
          <w:sz w:val="26"/>
          <w:szCs w:val="26"/>
        </w:rPr>
        <w:t>le</w:t>
      </w:r>
      <w:proofErr w:type="gramEnd"/>
      <w:r w:rsidRPr="00683ECE">
        <w:rPr>
          <w:sz w:val="26"/>
          <w:szCs w:val="26"/>
        </w:rPr>
        <w:t xml:space="preserve"> gouvernement de STP en étroite collaboration avec les NGOs et les organisations de la société civile s'alignent sur les exigences et les cibles énoncées dans l'ODD #5 "Réaliser l'égalité des sexes et autonomiser toutes les femmes et les filles", d</w:t>
      </w:r>
      <w:bookmarkStart w:id="0" w:name="_GoBack"/>
      <w:r w:rsidRPr="00683ECE">
        <w:rPr>
          <w:sz w:val="26"/>
          <w:szCs w:val="26"/>
        </w:rPr>
        <w:t>e</w:t>
      </w:r>
      <w:bookmarkEnd w:id="0"/>
      <w:r w:rsidRPr="00683ECE">
        <w:rPr>
          <w:sz w:val="26"/>
          <w:szCs w:val="26"/>
        </w:rPr>
        <w:t xml:space="preserve"> l'Agenda 2030 pour le développement durable. Sous </w:t>
      </w:r>
      <w:proofErr w:type="gramStart"/>
      <w:r w:rsidRPr="00683ECE">
        <w:rPr>
          <w:sz w:val="26"/>
          <w:szCs w:val="26"/>
        </w:rPr>
        <w:t>le</w:t>
      </w:r>
      <w:proofErr w:type="gramEnd"/>
      <w:r w:rsidRPr="00683ECE">
        <w:rPr>
          <w:sz w:val="26"/>
          <w:szCs w:val="26"/>
        </w:rPr>
        <w:t xml:space="preserve"> slogan "Personne ne doit être laissé de côté", l'Agenda 2030 constitue une référence et une feuille de route pour les dix prochaines années et est profondément transformateur par nature. Ces actions visent à éliminer tous les obstacles structurels à l'égalité des sexes, à l'autonomisation </w:t>
      </w:r>
      <w:proofErr w:type="gramStart"/>
      <w:r w:rsidRPr="00683ECE">
        <w:rPr>
          <w:sz w:val="26"/>
          <w:szCs w:val="26"/>
        </w:rPr>
        <w:t>et</w:t>
      </w:r>
      <w:proofErr w:type="gramEnd"/>
      <w:r w:rsidRPr="00683ECE">
        <w:rPr>
          <w:sz w:val="26"/>
          <w:szCs w:val="26"/>
        </w:rPr>
        <w:t xml:space="preserve"> à la pleine jouissance des droits des femmes et des filles, tant au niveau national que dans le cadre de la coopération au développement. </w:t>
      </w:r>
    </w:p>
    <w:p w14:paraId="0B2B08C5" w14:textId="77777777" w:rsidR="00BC0D13" w:rsidRPr="00683ECE" w:rsidRDefault="00BC0D13" w:rsidP="00BC0D13">
      <w:pPr>
        <w:autoSpaceDE w:val="0"/>
        <w:autoSpaceDN w:val="0"/>
        <w:adjustRightInd w:val="0"/>
        <w:spacing w:line="276" w:lineRule="auto"/>
        <w:jc w:val="both"/>
        <w:rPr>
          <w:sz w:val="26"/>
          <w:szCs w:val="26"/>
        </w:rPr>
      </w:pPr>
    </w:p>
    <w:p w14:paraId="49FAA251" w14:textId="40A06841" w:rsidR="001B2D4D" w:rsidRPr="00683ECE" w:rsidRDefault="00BC0D13" w:rsidP="00BC0D13">
      <w:pPr>
        <w:autoSpaceDE w:val="0"/>
        <w:autoSpaceDN w:val="0"/>
        <w:adjustRightInd w:val="0"/>
        <w:spacing w:line="276" w:lineRule="auto"/>
        <w:jc w:val="both"/>
        <w:rPr>
          <w:sz w:val="26"/>
          <w:szCs w:val="26"/>
        </w:rPr>
      </w:pPr>
      <w:r w:rsidRPr="00683ECE">
        <w:rPr>
          <w:sz w:val="26"/>
          <w:szCs w:val="26"/>
        </w:rPr>
        <w:t xml:space="preserve">Il convient de noter que toutes les actions développées par </w:t>
      </w:r>
      <w:proofErr w:type="gramStart"/>
      <w:r w:rsidRPr="00683ECE">
        <w:rPr>
          <w:sz w:val="26"/>
          <w:szCs w:val="26"/>
        </w:rPr>
        <w:t>le</w:t>
      </w:r>
      <w:proofErr w:type="gramEnd"/>
      <w:r w:rsidRPr="00683ECE">
        <w:rPr>
          <w:sz w:val="26"/>
          <w:szCs w:val="26"/>
        </w:rPr>
        <w:t xml:space="preserve"> pays exigent l'intégration de la dimension de l'égalité des sexes (gender mainstreaming) dans d'autres ODD en tant qu'exigence fondamentale pour atteindre tous les objectifs de développement, à savoir dans les domaines de l'éradication de la pauvreté (ODD 1), de l'éradication de la faim (ODD 2), de la bonne santé et du bien-être pour tous (ODD 3) l'éducation de qualité (ODD 4), le travail décent et la croissance économique inclusive (ODD 8), l'industrie, l'innovation et l'infrastructure (ODD 9), la réduction des inégalités (ODD 10), les villes et communautés durables (ODD 11), la consommation et la production responsables (ODD 12), la lutte contre le changement climatique (ODD 13), la paix, la justice et des institutions fortes (ODD 16) et les objectifs de partenariat pour le développement (ODD 17), comme le montre ci-dessous :</w:t>
      </w:r>
    </w:p>
    <w:p w14:paraId="41F1E142" w14:textId="77777777" w:rsidR="00EF3E50" w:rsidRPr="00683ECE" w:rsidRDefault="00EF3E50" w:rsidP="00BC0D13">
      <w:pPr>
        <w:autoSpaceDE w:val="0"/>
        <w:autoSpaceDN w:val="0"/>
        <w:adjustRightInd w:val="0"/>
        <w:spacing w:line="276" w:lineRule="auto"/>
        <w:jc w:val="both"/>
        <w:rPr>
          <w:sz w:val="26"/>
          <w:szCs w:val="26"/>
        </w:rPr>
      </w:pPr>
    </w:p>
    <w:p w14:paraId="4FCEA1B0" w14:textId="77777777" w:rsidR="00EF3E50" w:rsidRPr="00683ECE" w:rsidRDefault="00EF3E50" w:rsidP="00EF3E50">
      <w:pPr>
        <w:autoSpaceDE w:val="0"/>
        <w:autoSpaceDN w:val="0"/>
        <w:adjustRightInd w:val="0"/>
        <w:spacing w:line="276" w:lineRule="auto"/>
        <w:jc w:val="both"/>
        <w:rPr>
          <w:sz w:val="26"/>
          <w:szCs w:val="26"/>
        </w:rPr>
      </w:pPr>
      <w:proofErr w:type="gramStart"/>
      <w:r w:rsidRPr="00683ECE">
        <w:rPr>
          <w:sz w:val="26"/>
          <w:szCs w:val="26"/>
        </w:rPr>
        <w:t>i</w:t>
      </w:r>
      <w:proofErr w:type="gramEnd"/>
      <w:r w:rsidRPr="00683ECE">
        <w:rPr>
          <w:sz w:val="26"/>
          <w:szCs w:val="26"/>
        </w:rPr>
        <w:t xml:space="preserve">. Adoption en 2022 par </w:t>
      </w:r>
      <w:proofErr w:type="gramStart"/>
      <w:r w:rsidRPr="00683ECE">
        <w:rPr>
          <w:sz w:val="26"/>
          <w:szCs w:val="26"/>
        </w:rPr>
        <w:t>l'Assemblée</w:t>
      </w:r>
      <w:proofErr w:type="gramEnd"/>
      <w:r w:rsidRPr="00683ECE">
        <w:rPr>
          <w:sz w:val="26"/>
          <w:szCs w:val="26"/>
        </w:rPr>
        <w:t xml:space="preserve"> nationale de la loi sur la parité qui consacre 40% de femmes au Parlement ; </w:t>
      </w:r>
    </w:p>
    <w:p w14:paraId="451DB6C7"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ii. Sensibilisation des membres de </w:t>
      </w:r>
      <w:proofErr w:type="gramStart"/>
      <w:r w:rsidRPr="00683ECE">
        <w:rPr>
          <w:sz w:val="26"/>
          <w:szCs w:val="26"/>
        </w:rPr>
        <w:t>l'Assemblée</w:t>
      </w:r>
      <w:proofErr w:type="gramEnd"/>
      <w:r w:rsidRPr="00683ECE">
        <w:rPr>
          <w:sz w:val="26"/>
          <w:szCs w:val="26"/>
        </w:rPr>
        <w:t xml:space="preserve"> nationale en 2018 et 2022 sur les questions de genre en vue de la réalisation des ODD et de l'Agenda 2063 ; </w:t>
      </w:r>
    </w:p>
    <w:p w14:paraId="1FF9C1F8"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iii. Élection d'une femme à </w:t>
      </w:r>
      <w:proofErr w:type="gramStart"/>
      <w:r w:rsidRPr="00683ECE">
        <w:rPr>
          <w:sz w:val="26"/>
          <w:szCs w:val="26"/>
        </w:rPr>
        <w:t>la</w:t>
      </w:r>
      <w:proofErr w:type="gramEnd"/>
      <w:r w:rsidRPr="00683ECE">
        <w:rPr>
          <w:sz w:val="26"/>
          <w:szCs w:val="26"/>
        </w:rPr>
        <w:t xml:space="preserve"> présidence de l'Assemblée nationale pour la première fois dans le pays ;</w:t>
      </w:r>
    </w:p>
    <w:p w14:paraId="4B92FA1F"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iv. La nomination de nouvelles femmes juges, conformément à </w:t>
      </w:r>
      <w:proofErr w:type="gramStart"/>
      <w:r w:rsidRPr="00683ECE">
        <w:rPr>
          <w:sz w:val="26"/>
          <w:szCs w:val="26"/>
        </w:rPr>
        <w:t>la</w:t>
      </w:r>
      <w:proofErr w:type="gramEnd"/>
      <w:r w:rsidRPr="00683ECE">
        <w:rPr>
          <w:sz w:val="26"/>
          <w:szCs w:val="26"/>
        </w:rPr>
        <w:t xml:space="preserve"> politique des tribunaux visant à introduire davantage de jeunes et de femmes dans le système ; </w:t>
      </w:r>
    </w:p>
    <w:p w14:paraId="6092457C" w14:textId="77777777" w:rsidR="00EF3E50" w:rsidRPr="00683ECE" w:rsidRDefault="00EF3E50" w:rsidP="00EF3E50">
      <w:pPr>
        <w:autoSpaceDE w:val="0"/>
        <w:autoSpaceDN w:val="0"/>
        <w:adjustRightInd w:val="0"/>
        <w:spacing w:line="276" w:lineRule="auto"/>
        <w:jc w:val="both"/>
        <w:rPr>
          <w:sz w:val="26"/>
          <w:szCs w:val="26"/>
        </w:rPr>
      </w:pPr>
      <w:proofErr w:type="gramStart"/>
      <w:r w:rsidRPr="00683ECE">
        <w:rPr>
          <w:sz w:val="26"/>
          <w:szCs w:val="26"/>
        </w:rPr>
        <w:t>v.</w:t>
      </w:r>
      <w:proofErr w:type="gramEnd"/>
      <w:r w:rsidRPr="00683ECE">
        <w:rPr>
          <w:sz w:val="26"/>
          <w:szCs w:val="26"/>
        </w:rPr>
        <w:t xml:space="preserve"> la sensibilisation des partis politiques à l'augmentation de la représentation des femmes dans les organes politiques aux niveaux local, régional et de l'Assemblée nationale </w:t>
      </w:r>
    </w:p>
    <w:p w14:paraId="66809829"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vi. Intensifier les actions dans les structures féminines des partis politiques afin d'augmenter </w:t>
      </w:r>
      <w:proofErr w:type="gramStart"/>
      <w:r w:rsidRPr="00683ECE">
        <w:rPr>
          <w:sz w:val="26"/>
          <w:szCs w:val="26"/>
        </w:rPr>
        <w:t>le</w:t>
      </w:r>
      <w:proofErr w:type="gramEnd"/>
      <w:r w:rsidRPr="00683ECE">
        <w:rPr>
          <w:sz w:val="26"/>
          <w:szCs w:val="26"/>
        </w:rPr>
        <w:t xml:space="preserve"> nombre de femmes dans les rangs des partis; </w:t>
      </w:r>
    </w:p>
    <w:p w14:paraId="6E5A4F3C"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vii. Promotion dans </w:t>
      </w:r>
      <w:proofErr w:type="gramStart"/>
      <w:r w:rsidRPr="00683ECE">
        <w:rPr>
          <w:sz w:val="26"/>
          <w:szCs w:val="26"/>
        </w:rPr>
        <w:t>le</w:t>
      </w:r>
      <w:proofErr w:type="gramEnd"/>
      <w:r w:rsidRPr="00683ECE">
        <w:rPr>
          <w:sz w:val="26"/>
          <w:szCs w:val="26"/>
        </w:rPr>
        <w:t xml:space="preserve"> pays d'une stratégie de plaidoyer pour la participation égale des femmes à la vie politique active, réalisée en 2012, avec l'appui du PNUD ; </w:t>
      </w:r>
    </w:p>
    <w:p w14:paraId="199E91AF"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lastRenderedPageBreak/>
        <w:t xml:space="preserve">viii. L'élaboration annuelle d'un plan d'action qui guide les activités de </w:t>
      </w:r>
      <w:proofErr w:type="gramStart"/>
      <w:r w:rsidRPr="00683ECE">
        <w:rPr>
          <w:sz w:val="26"/>
          <w:szCs w:val="26"/>
        </w:rPr>
        <w:t>l'INPG</w:t>
      </w:r>
      <w:proofErr w:type="gramEnd"/>
      <w:r w:rsidRPr="00683ECE">
        <w:rPr>
          <w:sz w:val="26"/>
          <w:szCs w:val="26"/>
        </w:rPr>
        <w:t xml:space="preserve"> ; xiii. L'adoption de </w:t>
      </w:r>
      <w:proofErr w:type="gramStart"/>
      <w:r w:rsidRPr="00683ECE">
        <w:rPr>
          <w:sz w:val="26"/>
          <w:szCs w:val="26"/>
        </w:rPr>
        <w:t>la</w:t>
      </w:r>
      <w:proofErr w:type="gramEnd"/>
      <w:r w:rsidRPr="00683ECE">
        <w:rPr>
          <w:sz w:val="26"/>
          <w:szCs w:val="26"/>
        </w:rPr>
        <w:t xml:space="preserve"> IIIe Stratégie nationale pour la promotion de l'égalité et de l'équité de genre. </w:t>
      </w:r>
    </w:p>
    <w:p w14:paraId="734794CD"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ix. Révision </w:t>
      </w:r>
      <w:proofErr w:type="gramStart"/>
      <w:r w:rsidRPr="00683ECE">
        <w:rPr>
          <w:sz w:val="26"/>
          <w:szCs w:val="26"/>
        </w:rPr>
        <w:t>et</w:t>
      </w:r>
      <w:proofErr w:type="gramEnd"/>
      <w:r w:rsidRPr="00683ECE">
        <w:rPr>
          <w:sz w:val="26"/>
          <w:szCs w:val="26"/>
        </w:rPr>
        <w:t xml:space="preserve"> mise à jour de l'ENIEG, pour un horizon temporel (2019-2026) ; </w:t>
      </w:r>
    </w:p>
    <w:p w14:paraId="1C247F73" w14:textId="77777777" w:rsidR="00EF3E50" w:rsidRPr="00683ECE" w:rsidRDefault="00EF3E50" w:rsidP="00EF3E50">
      <w:pPr>
        <w:autoSpaceDE w:val="0"/>
        <w:autoSpaceDN w:val="0"/>
        <w:adjustRightInd w:val="0"/>
        <w:spacing w:line="276" w:lineRule="auto"/>
        <w:jc w:val="both"/>
        <w:rPr>
          <w:sz w:val="26"/>
          <w:szCs w:val="26"/>
        </w:rPr>
      </w:pPr>
      <w:proofErr w:type="gramStart"/>
      <w:r w:rsidRPr="00683ECE">
        <w:rPr>
          <w:sz w:val="26"/>
          <w:szCs w:val="26"/>
        </w:rPr>
        <w:t>x</w:t>
      </w:r>
      <w:proofErr w:type="gramEnd"/>
      <w:r w:rsidRPr="00683ECE">
        <w:rPr>
          <w:sz w:val="26"/>
          <w:szCs w:val="26"/>
        </w:rPr>
        <w:t xml:space="preserve">. Renforcement des capacités </w:t>
      </w:r>
      <w:proofErr w:type="gramStart"/>
      <w:r w:rsidRPr="00683ECE">
        <w:rPr>
          <w:sz w:val="26"/>
          <w:szCs w:val="26"/>
        </w:rPr>
        <w:t>du</w:t>
      </w:r>
      <w:proofErr w:type="gramEnd"/>
      <w:r w:rsidRPr="00683ECE">
        <w:rPr>
          <w:sz w:val="26"/>
          <w:szCs w:val="26"/>
        </w:rPr>
        <w:t xml:space="preserve"> personnel technique de l'INPG en matière de genre et de développement ; formulation de politiques sensibles au genre, planification basée sur les résultats, système de suivi de l'INPG dans le traitement des questions de genre ; </w:t>
      </w:r>
    </w:p>
    <w:p w14:paraId="3F3A25BC"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xi. Création d'un ministère des droits de </w:t>
      </w:r>
      <w:proofErr w:type="gramStart"/>
      <w:r w:rsidRPr="00683ECE">
        <w:rPr>
          <w:sz w:val="26"/>
          <w:szCs w:val="26"/>
        </w:rPr>
        <w:t>la</w:t>
      </w:r>
      <w:proofErr w:type="gramEnd"/>
      <w:r w:rsidRPr="00683ECE">
        <w:rPr>
          <w:sz w:val="26"/>
          <w:szCs w:val="26"/>
        </w:rPr>
        <w:t xml:space="preserve"> femme, afin d'assurer la mise en œuvre et l'articulation des politiques de genre au niveau national ; </w:t>
      </w:r>
    </w:p>
    <w:p w14:paraId="34C677A9"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xii. Augmentation </w:t>
      </w:r>
      <w:proofErr w:type="gramStart"/>
      <w:r w:rsidRPr="00683ECE">
        <w:rPr>
          <w:sz w:val="26"/>
          <w:szCs w:val="26"/>
        </w:rPr>
        <w:t>du</w:t>
      </w:r>
      <w:proofErr w:type="gramEnd"/>
      <w:r w:rsidRPr="00683ECE">
        <w:rPr>
          <w:sz w:val="26"/>
          <w:szCs w:val="26"/>
        </w:rPr>
        <w:t xml:space="preserve"> nombre de partenariats et du dialogue avec la société civile, les ONG, en particulier celles qui développent des actions concernant la promotion de l'égalité et de l'équité entre les sexes et l'avancement des femmes ; </w:t>
      </w:r>
    </w:p>
    <w:p w14:paraId="3CE96A7B"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xiv. Coopération avec les agences des Nations unies (UNICEF, FNUAP, PNUD/Fonds mondial, BAD) pour </w:t>
      </w:r>
      <w:proofErr w:type="gramStart"/>
      <w:r w:rsidRPr="00683ECE">
        <w:rPr>
          <w:sz w:val="26"/>
          <w:szCs w:val="26"/>
        </w:rPr>
        <w:t>la</w:t>
      </w:r>
      <w:proofErr w:type="gramEnd"/>
      <w:r w:rsidRPr="00683ECE">
        <w:rPr>
          <w:sz w:val="26"/>
          <w:szCs w:val="26"/>
        </w:rPr>
        <w:t xml:space="preserve"> mise en œuvre de l'ENIEG.</w:t>
      </w:r>
    </w:p>
    <w:p w14:paraId="61A6D396"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xv. Formation des membres de </w:t>
      </w:r>
      <w:proofErr w:type="gramStart"/>
      <w:r w:rsidRPr="00683ECE">
        <w:rPr>
          <w:sz w:val="26"/>
          <w:szCs w:val="26"/>
        </w:rPr>
        <w:t>la</w:t>
      </w:r>
      <w:proofErr w:type="gramEnd"/>
      <w:r w:rsidRPr="00683ECE">
        <w:rPr>
          <w:sz w:val="26"/>
          <w:szCs w:val="26"/>
        </w:rPr>
        <w:t xml:space="preserve"> 5ème Commission Parlementaire chargée du genre ; </w:t>
      </w:r>
    </w:p>
    <w:p w14:paraId="581018B4"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xvi. Renforcement des capacités des femmes membres des partis politiques, des dirigeantes </w:t>
      </w:r>
      <w:proofErr w:type="gramStart"/>
      <w:r w:rsidRPr="00683ECE">
        <w:rPr>
          <w:sz w:val="26"/>
          <w:szCs w:val="26"/>
        </w:rPr>
        <w:t>et</w:t>
      </w:r>
      <w:proofErr w:type="gramEnd"/>
      <w:r w:rsidRPr="00683ECE">
        <w:rPr>
          <w:sz w:val="26"/>
          <w:szCs w:val="26"/>
        </w:rPr>
        <w:t xml:space="preserve"> des candidates potentielles impliquées dans la vie politique ; </w:t>
      </w:r>
    </w:p>
    <w:p w14:paraId="7C908ADA"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xvii. Renforcement des capacités des organisations de </w:t>
      </w:r>
      <w:proofErr w:type="gramStart"/>
      <w:r w:rsidRPr="00683ECE">
        <w:rPr>
          <w:sz w:val="26"/>
          <w:szCs w:val="26"/>
        </w:rPr>
        <w:t>la</w:t>
      </w:r>
      <w:proofErr w:type="gramEnd"/>
      <w:r w:rsidRPr="00683ECE">
        <w:rPr>
          <w:sz w:val="26"/>
          <w:szCs w:val="26"/>
        </w:rPr>
        <w:t xml:space="preserve"> société civile pour créer des conditions favorables à la participation politique égale des femmes et des hommes ; </w:t>
      </w:r>
    </w:p>
    <w:p w14:paraId="502BC8C0"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xviii. Diverses activités d'IEC visant à modifier </w:t>
      </w:r>
      <w:proofErr w:type="gramStart"/>
      <w:r w:rsidRPr="00683ECE">
        <w:rPr>
          <w:sz w:val="26"/>
          <w:szCs w:val="26"/>
        </w:rPr>
        <w:t>la</w:t>
      </w:r>
      <w:proofErr w:type="gramEnd"/>
      <w:r w:rsidRPr="00683ECE">
        <w:rPr>
          <w:sz w:val="26"/>
          <w:szCs w:val="26"/>
        </w:rPr>
        <w:t xml:space="preserve"> perception de la société sur l'accès des femmes aux postes de décision et sur l'application des lois ; </w:t>
      </w:r>
    </w:p>
    <w:p w14:paraId="3AC15BD2" w14:textId="77777777" w:rsidR="00EF3E50" w:rsidRPr="00683ECE" w:rsidRDefault="00EF3E50" w:rsidP="00EF3E50">
      <w:pPr>
        <w:autoSpaceDE w:val="0"/>
        <w:autoSpaceDN w:val="0"/>
        <w:adjustRightInd w:val="0"/>
        <w:spacing w:line="276" w:lineRule="auto"/>
        <w:jc w:val="both"/>
        <w:rPr>
          <w:sz w:val="26"/>
          <w:szCs w:val="26"/>
        </w:rPr>
      </w:pPr>
      <w:proofErr w:type="gramStart"/>
      <w:r w:rsidRPr="00683ECE">
        <w:rPr>
          <w:sz w:val="26"/>
          <w:szCs w:val="26"/>
        </w:rPr>
        <w:t>ixx</w:t>
      </w:r>
      <w:proofErr w:type="gramEnd"/>
      <w:r w:rsidRPr="00683ECE">
        <w:rPr>
          <w:sz w:val="26"/>
          <w:szCs w:val="26"/>
        </w:rPr>
        <w:t xml:space="preserve">. Campagnes de sensibilisation à </w:t>
      </w:r>
      <w:proofErr w:type="gramStart"/>
      <w:r w:rsidRPr="00683ECE">
        <w:rPr>
          <w:sz w:val="26"/>
          <w:szCs w:val="26"/>
        </w:rPr>
        <w:t>la</w:t>
      </w:r>
      <w:proofErr w:type="gramEnd"/>
      <w:r w:rsidRPr="00683ECE">
        <w:rPr>
          <w:sz w:val="26"/>
          <w:szCs w:val="26"/>
        </w:rPr>
        <w:t xml:space="preserve"> violence fondée sur le sexe et organisation de débats sur le sujet dans les médias ;</w:t>
      </w:r>
    </w:p>
    <w:p w14:paraId="26EC5A9C"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 Des kits PEP ont été distribués aux prestataires de services de santé </w:t>
      </w:r>
      <w:proofErr w:type="gramStart"/>
      <w:r w:rsidRPr="00683ECE">
        <w:rPr>
          <w:sz w:val="26"/>
          <w:szCs w:val="26"/>
        </w:rPr>
        <w:t>et</w:t>
      </w:r>
      <w:proofErr w:type="gramEnd"/>
      <w:r w:rsidRPr="00683ECE">
        <w:rPr>
          <w:sz w:val="26"/>
          <w:szCs w:val="26"/>
        </w:rPr>
        <w:t xml:space="preserve"> aux utilisateurs ; </w:t>
      </w:r>
    </w:p>
    <w:p w14:paraId="545CEBE9"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xxi. Un rapport statistique sur les indicateurs de niveau II de </w:t>
      </w:r>
      <w:proofErr w:type="gramStart"/>
      <w:r w:rsidRPr="00683ECE">
        <w:rPr>
          <w:sz w:val="26"/>
          <w:szCs w:val="26"/>
        </w:rPr>
        <w:t>l'ODD</w:t>
      </w:r>
      <w:proofErr w:type="gramEnd"/>
      <w:r w:rsidRPr="00683ECE">
        <w:rPr>
          <w:sz w:val="26"/>
          <w:szCs w:val="26"/>
        </w:rPr>
        <w:t xml:space="preserve"> 2021 a été élaboré et diffusé aux utilisateurs ;</w:t>
      </w:r>
    </w:p>
    <w:p w14:paraId="3D8BE1E6"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xxii. 48 % des indicateurs de développement durable produits au niveau national avec une désagrégation complète, conformément aux Principes fondamentaux de </w:t>
      </w:r>
      <w:proofErr w:type="gramStart"/>
      <w:r w:rsidRPr="00683ECE">
        <w:rPr>
          <w:sz w:val="26"/>
          <w:szCs w:val="26"/>
        </w:rPr>
        <w:t>la</w:t>
      </w:r>
      <w:proofErr w:type="gramEnd"/>
      <w:r w:rsidRPr="00683ECE">
        <w:rPr>
          <w:sz w:val="26"/>
          <w:szCs w:val="26"/>
        </w:rPr>
        <w:t xml:space="preserve"> statistique officielle (ODD 17.18.1),2021 ;</w:t>
      </w:r>
    </w:p>
    <w:p w14:paraId="3A661058"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xxiii. Rapport national volontaire sur </w:t>
      </w:r>
      <w:proofErr w:type="gramStart"/>
      <w:r w:rsidRPr="00683ECE">
        <w:rPr>
          <w:sz w:val="26"/>
          <w:szCs w:val="26"/>
        </w:rPr>
        <w:t>la</w:t>
      </w:r>
      <w:proofErr w:type="gramEnd"/>
      <w:r w:rsidRPr="00683ECE">
        <w:rPr>
          <w:sz w:val="26"/>
          <w:szCs w:val="26"/>
        </w:rPr>
        <w:t xml:space="preserve"> mise en œuvre des objectifs de développement durable à Sao Tomé-et-Principe préparé en 2022 ; </w:t>
      </w:r>
    </w:p>
    <w:p w14:paraId="788DC6FF"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xxiv. 217 enseignants de l'enseignement secondaire ont été formés à </w:t>
      </w:r>
      <w:proofErr w:type="gramStart"/>
      <w:r w:rsidRPr="00683ECE">
        <w:rPr>
          <w:sz w:val="26"/>
          <w:szCs w:val="26"/>
        </w:rPr>
        <w:t>la</w:t>
      </w:r>
      <w:proofErr w:type="gramEnd"/>
      <w:r w:rsidRPr="00683ECE">
        <w:rPr>
          <w:sz w:val="26"/>
          <w:szCs w:val="26"/>
        </w:rPr>
        <w:t xml:space="preserve"> mise en œuvre du programme d'études actualisé, qui comprend une éducation sexuelle complète ; </w:t>
      </w:r>
    </w:p>
    <w:p w14:paraId="72182C54"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xxv. Introduction d'une éducation sexuelle complète (compétences de vie) à l'intérieur </w:t>
      </w:r>
      <w:proofErr w:type="gramStart"/>
      <w:r w:rsidRPr="00683ECE">
        <w:rPr>
          <w:sz w:val="26"/>
          <w:szCs w:val="26"/>
        </w:rPr>
        <w:t>et</w:t>
      </w:r>
      <w:proofErr w:type="gramEnd"/>
      <w:r w:rsidRPr="00683ECE">
        <w:rPr>
          <w:sz w:val="26"/>
          <w:szCs w:val="26"/>
        </w:rPr>
        <w:t xml:space="preserve"> à l'extérieur de l'école, avec la participation des établissements d'enseignement et des associations de jeunes ; </w:t>
      </w:r>
    </w:p>
    <w:p w14:paraId="246990EC"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xxvi. Des préservatifs gratuits ont été distribués pour une </w:t>
      </w:r>
      <w:proofErr w:type="gramStart"/>
      <w:r w:rsidRPr="00683ECE">
        <w:rPr>
          <w:sz w:val="26"/>
          <w:szCs w:val="26"/>
        </w:rPr>
        <w:t>double</w:t>
      </w:r>
      <w:proofErr w:type="gramEnd"/>
      <w:r w:rsidRPr="00683ECE">
        <w:rPr>
          <w:sz w:val="26"/>
          <w:szCs w:val="26"/>
        </w:rPr>
        <w:t xml:space="preserve"> protection jusqu'au niveau communautaire ; </w:t>
      </w:r>
    </w:p>
    <w:p w14:paraId="00E971B3"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lastRenderedPageBreak/>
        <w:t xml:space="preserve">xxvii. Des campagnes de sensibilisation ont été menées à </w:t>
      </w:r>
      <w:proofErr w:type="gramStart"/>
      <w:r w:rsidRPr="00683ECE">
        <w:rPr>
          <w:sz w:val="26"/>
          <w:szCs w:val="26"/>
        </w:rPr>
        <w:t>la</w:t>
      </w:r>
      <w:proofErr w:type="gramEnd"/>
      <w:r w:rsidRPr="00683ECE">
        <w:rPr>
          <w:sz w:val="26"/>
          <w:szCs w:val="26"/>
        </w:rPr>
        <w:t xml:space="preserve"> radio, à la télévision et par l'intermédiaire d'agents communautaires ; </w:t>
      </w:r>
    </w:p>
    <w:p w14:paraId="16BB89D7"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xxviii. Accès des communautés aux services de santé sexuelle </w:t>
      </w:r>
      <w:proofErr w:type="gramStart"/>
      <w:r w:rsidRPr="00683ECE">
        <w:rPr>
          <w:sz w:val="26"/>
          <w:szCs w:val="26"/>
        </w:rPr>
        <w:t>et</w:t>
      </w:r>
      <w:proofErr w:type="gramEnd"/>
      <w:r w:rsidRPr="00683ECE">
        <w:rPr>
          <w:sz w:val="26"/>
          <w:szCs w:val="26"/>
        </w:rPr>
        <w:t xml:space="preserve"> reproductive par le biais d'équipes mobiles ;</w:t>
      </w:r>
    </w:p>
    <w:p w14:paraId="33A3BE38"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xxix. Diminution </w:t>
      </w:r>
      <w:proofErr w:type="gramStart"/>
      <w:r w:rsidRPr="00683ECE">
        <w:rPr>
          <w:sz w:val="26"/>
          <w:szCs w:val="26"/>
        </w:rPr>
        <w:t>du</w:t>
      </w:r>
      <w:proofErr w:type="gramEnd"/>
      <w:r w:rsidRPr="00683ECE">
        <w:rPr>
          <w:sz w:val="26"/>
          <w:szCs w:val="26"/>
        </w:rPr>
        <w:t xml:space="preserve"> pourcentage d'utilisateurs des soins postnatals après la première semaine d'accouchement ; </w:t>
      </w:r>
    </w:p>
    <w:p w14:paraId="2BC549C4"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xxx. Des études ont été menées </w:t>
      </w:r>
      <w:proofErr w:type="gramStart"/>
      <w:r w:rsidRPr="00683ECE">
        <w:rPr>
          <w:sz w:val="26"/>
          <w:szCs w:val="26"/>
        </w:rPr>
        <w:t>et</w:t>
      </w:r>
      <w:proofErr w:type="gramEnd"/>
      <w:r w:rsidRPr="00683ECE">
        <w:rPr>
          <w:sz w:val="26"/>
          <w:szCs w:val="26"/>
        </w:rPr>
        <w:t xml:space="preserve"> ont abouti à l'introduction du Papillonavirus pour les adolescents ; </w:t>
      </w:r>
    </w:p>
    <w:p w14:paraId="4AABB71C" w14:textId="77777777"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xxxi. Institutionnalisation de </w:t>
      </w:r>
      <w:proofErr w:type="gramStart"/>
      <w:r w:rsidRPr="00683ECE">
        <w:rPr>
          <w:sz w:val="26"/>
          <w:szCs w:val="26"/>
        </w:rPr>
        <w:t>l'Institut</w:t>
      </w:r>
      <w:proofErr w:type="gramEnd"/>
      <w:r w:rsidRPr="00683ECE">
        <w:rPr>
          <w:sz w:val="26"/>
          <w:szCs w:val="26"/>
        </w:rPr>
        <w:t xml:space="preserve"> des drogues et des toxicomanies ;</w:t>
      </w:r>
    </w:p>
    <w:p w14:paraId="0CDF45F4" w14:textId="389C99A2" w:rsidR="00EF3E50" w:rsidRPr="00683ECE" w:rsidRDefault="00EF3E50" w:rsidP="00EF3E50">
      <w:pPr>
        <w:autoSpaceDE w:val="0"/>
        <w:autoSpaceDN w:val="0"/>
        <w:adjustRightInd w:val="0"/>
        <w:spacing w:line="276" w:lineRule="auto"/>
        <w:jc w:val="both"/>
        <w:rPr>
          <w:sz w:val="26"/>
          <w:szCs w:val="26"/>
        </w:rPr>
      </w:pPr>
      <w:r w:rsidRPr="00683ECE">
        <w:rPr>
          <w:sz w:val="26"/>
          <w:szCs w:val="26"/>
        </w:rPr>
        <w:t xml:space="preserve">xxii. Adoption de </w:t>
      </w:r>
      <w:proofErr w:type="gramStart"/>
      <w:r w:rsidRPr="00683ECE">
        <w:rPr>
          <w:sz w:val="26"/>
          <w:szCs w:val="26"/>
        </w:rPr>
        <w:t>la</w:t>
      </w:r>
      <w:proofErr w:type="gramEnd"/>
      <w:r w:rsidRPr="00683ECE">
        <w:rPr>
          <w:sz w:val="26"/>
          <w:szCs w:val="26"/>
        </w:rPr>
        <w:t xml:space="preserve"> IIème stratégie sur la violence basée sur le genre (GBV), entre autres.</w:t>
      </w:r>
    </w:p>
    <w:p w14:paraId="6C8B54D0" w14:textId="77777777" w:rsidR="00EF3E50" w:rsidRDefault="00EF3E50" w:rsidP="00BC0D13">
      <w:pPr>
        <w:autoSpaceDE w:val="0"/>
        <w:autoSpaceDN w:val="0"/>
        <w:adjustRightInd w:val="0"/>
        <w:spacing w:line="276" w:lineRule="auto"/>
        <w:jc w:val="both"/>
      </w:pPr>
    </w:p>
    <w:p w14:paraId="3841B217" w14:textId="77777777" w:rsidR="00EF3E50" w:rsidRDefault="00EF3E50" w:rsidP="00BC0D13">
      <w:pPr>
        <w:autoSpaceDE w:val="0"/>
        <w:autoSpaceDN w:val="0"/>
        <w:adjustRightInd w:val="0"/>
        <w:spacing w:line="276" w:lineRule="auto"/>
        <w:jc w:val="both"/>
      </w:pPr>
    </w:p>
    <w:p w14:paraId="4B59E004" w14:textId="77777777" w:rsidR="00EF3E50" w:rsidRDefault="00EF3E50" w:rsidP="00BC0D13">
      <w:pPr>
        <w:autoSpaceDE w:val="0"/>
        <w:autoSpaceDN w:val="0"/>
        <w:adjustRightInd w:val="0"/>
        <w:spacing w:line="276" w:lineRule="auto"/>
        <w:jc w:val="both"/>
      </w:pPr>
    </w:p>
    <w:sectPr w:rsidR="00EF3E50" w:rsidSect="00D72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751A"/>
    <w:multiLevelType w:val="hybridMultilevel"/>
    <w:tmpl w:val="7CECE76C"/>
    <w:lvl w:ilvl="0" w:tplc="08160001">
      <w:start w:val="1"/>
      <w:numFmt w:val="bullet"/>
      <w:lvlText w:val=""/>
      <w:lvlJc w:val="left"/>
      <w:pPr>
        <w:ind w:left="720" w:hanging="360"/>
      </w:pPr>
      <w:rPr>
        <w:rFonts w:ascii="Symbol" w:hAnsi="Symbol"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08571BE5"/>
    <w:multiLevelType w:val="hybridMultilevel"/>
    <w:tmpl w:val="8CA2B95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1F536B9C"/>
    <w:multiLevelType w:val="hybridMultilevel"/>
    <w:tmpl w:val="315848C6"/>
    <w:lvl w:ilvl="0" w:tplc="08160019">
      <w:start w:val="1"/>
      <w:numFmt w:val="lowerLetter"/>
      <w:lvlText w:val="%1."/>
      <w:lvlJc w:val="left"/>
      <w:pPr>
        <w:ind w:left="1440" w:hanging="360"/>
      </w:p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3">
    <w:nsid w:val="312E699F"/>
    <w:multiLevelType w:val="hybridMultilevel"/>
    <w:tmpl w:val="B360DE8C"/>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nsid w:val="481D4081"/>
    <w:multiLevelType w:val="hybridMultilevel"/>
    <w:tmpl w:val="C9DA6A5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48C851F6"/>
    <w:multiLevelType w:val="hybridMultilevel"/>
    <w:tmpl w:val="02B41926"/>
    <w:lvl w:ilvl="0" w:tplc="0816000F">
      <w:start w:val="1"/>
      <w:numFmt w:val="decimal"/>
      <w:lvlText w:val="%1."/>
      <w:lvlJc w:val="left"/>
      <w:pPr>
        <w:ind w:left="720" w:hanging="360"/>
      </w:p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nsid w:val="4C9D6D6D"/>
    <w:multiLevelType w:val="hybridMultilevel"/>
    <w:tmpl w:val="6A628992"/>
    <w:lvl w:ilvl="0" w:tplc="08160019">
      <w:start w:val="1"/>
      <w:numFmt w:val="lowerLetter"/>
      <w:lvlText w:val="%1."/>
      <w:lvlJc w:val="left"/>
      <w:pPr>
        <w:ind w:left="1440" w:hanging="360"/>
      </w:p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7">
    <w:nsid w:val="4F647725"/>
    <w:multiLevelType w:val="hybridMultilevel"/>
    <w:tmpl w:val="35D20270"/>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nsid w:val="61A83EF6"/>
    <w:multiLevelType w:val="hybridMultilevel"/>
    <w:tmpl w:val="59163DE4"/>
    <w:lvl w:ilvl="0" w:tplc="08160019">
      <w:start w:val="1"/>
      <w:numFmt w:val="lowerLetter"/>
      <w:lvlText w:val="%1."/>
      <w:lvlJc w:val="left"/>
      <w:pPr>
        <w:ind w:left="1440" w:hanging="360"/>
      </w:p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9">
    <w:nsid w:val="75882EC9"/>
    <w:multiLevelType w:val="hybridMultilevel"/>
    <w:tmpl w:val="2A241CD2"/>
    <w:lvl w:ilvl="0" w:tplc="08160019">
      <w:start w:val="1"/>
      <w:numFmt w:val="lowerLetter"/>
      <w:lvlText w:val="%1."/>
      <w:lvlJc w:val="left"/>
      <w:pPr>
        <w:ind w:left="1440" w:hanging="360"/>
      </w:p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num w:numId="1">
    <w:abstractNumId w:val="3"/>
  </w:num>
  <w:num w:numId="2">
    <w:abstractNumId w:val="0"/>
  </w:num>
  <w:num w:numId="3">
    <w:abstractNumId w:val="4"/>
  </w:num>
  <w:num w:numId="4">
    <w:abstractNumId w:val="1"/>
  </w:num>
  <w:num w:numId="5">
    <w:abstractNumId w:val="5"/>
  </w:num>
  <w:num w:numId="6">
    <w:abstractNumId w:val="7"/>
  </w:num>
  <w:num w:numId="7">
    <w:abstractNumId w:val="8"/>
  </w:num>
  <w:num w:numId="8">
    <w:abstractNumId w:val="2"/>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DBF"/>
    <w:rsid w:val="0013107D"/>
    <w:rsid w:val="001B2D4D"/>
    <w:rsid w:val="00433DE9"/>
    <w:rsid w:val="00457A65"/>
    <w:rsid w:val="00547FFB"/>
    <w:rsid w:val="00683ECE"/>
    <w:rsid w:val="007455E2"/>
    <w:rsid w:val="0075169F"/>
    <w:rsid w:val="007F550A"/>
    <w:rsid w:val="00845D41"/>
    <w:rsid w:val="00885539"/>
    <w:rsid w:val="00A206E2"/>
    <w:rsid w:val="00AE46CA"/>
    <w:rsid w:val="00B21038"/>
    <w:rsid w:val="00BC0D13"/>
    <w:rsid w:val="00CF0DBF"/>
    <w:rsid w:val="00D65FE9"/>
    <w:rsid w:val="00D729A9"/>
    <w:rsid w:val="00EC7EDD"/>
    <w:rsid w:val="00EF3E50"/>
    <w:rsid w:val="00FF72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A1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50A"/>
    <w:pPr>
      <w:spacing w:after="0" w:line="240" w:lineRule="auto"/>
    </w:pPr>
    <w:rPr>
      <w:rFonts w:ascii="Times New Roman" w:eastAsia="Times New Roman" w:hAnsi="Times New Roman" w:cs="Times New Roman"/>
      <w:sz w:val="24"/>
      <w:szCs w:val="24"/>
      <w:lang w:eastAsia="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65FE9"/>
    <w:pPr>
      <w:spacing w:after="160" w:line="259"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50A"/>
    <w:pPr>
      <w:spacing w:after="0" w:line="240" w:lineRule="auto"/>
    </w:pPr>
    <w:rPr>
      <w:rFonts w:ascii="Times New Roman" w:eastAsia="Times New Roman" w:hAnsi="Times New Roman" w:cs="Times New Roman"/>
      <w:sz w:val="24"/>
      <w:szCs w:val="24"/>
      <w:lang w:eastAsia="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65FE9"/>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853701">
      <w:bodyDiv w:val="1"/>
      <w:marLeft w:val="0"/>
      <w:marRight w:val="0"/>
      <w:marTop w:val="0"/>
      <w:marBottom w:val="0"/>
      <w:divBdr>
        <w:top w:val="none" w:sz="0" w:space="0" w:color="auto"/>
        <w:left w:val="none" w:sz="0" w:space="0" w:color="auto"/>
        <w:bottom w:val="none" w:sz="0" w:space="0" w:color="auto"/>
        <w:right w:val="none" w:sz="0" w:space="0" w:color="auto"/>
      </w:divBdr>
      <w:divsChild>
        <w:div w:id="1096558733">
          <w:marLeft w:val="0"/>
          <w:marRight w:val="0"/>
          <w:marTop w:val="0"/>
          <w:marBottom w:val="0"/>
          <w:divBdr>
            <w:top w:val="none" w:sz="0" w:space="0" w:color="auto"/>
            <w:left w:val="none" w:sz="0" w:space="0" w:color="auto"/>
            <w:bottom w:val="none" w:sz="0" w:space="0" w:color="auto"/>
            <w:right w:val="none" w:sz="0" w:space="0" w:color="auto"/>
          </w:divBdr>
        </w:div>
        <w:div w:id="1142889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960</Words>
  <Characters>5185</Characters>
  <Application>Microsoft Office Word</Application>
  <DocSecurity>0</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Eugerio Moniz</dc:creator>
  <cp:keywords/>
  <dc:description/>
  <cp:lastModifiedBy>MDM</cp:lastModifiedBy>
  <cp:revision>9</cp:revision>
  <dcterms:created xsi:type="dcterms:W3CDTF">2023-05-11T12:04:00Z</dcterms:created>
  <dcterms:modified xsi:type="dcterms:W3CDTF">2023-05-11T14:01:00Z</dcterms:modified>
</cp:coreProperties>
</file>