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272CC" w14:textId="5C9729AE" w:rsidR="00411AE4" w:rsidRPr="00AD6108" w:rsidRDefault="005F5123" w:rsidP="00411AE4">
      <w:pPr>
        <w:autoSpaceDE w:val="0"/>
        <w:autoSpaceDN w:val="0"/>
        <w:adjustRightInd w:val="0"/>
        <w:jc w:val="center"/>
        <w:rPr>
          <w:rFonts w:eastAsia="Times New Roman"/>
          <w:b/>
          <w:bCs/>
          <w:sz w:val="36"/>
          <w:szCs w:val="36"/>
          <w:lang w:val="es-ES" w:eastAsia="fr-FR"/>
        </w:rPr>
      </w:pPr>
      <w:r w:rsidRPr="00AD6108">
        <w:rPr>
          <w:rFonts w:eastAsia="Times New Roman"/>
          <w:b/>
          <w:bCs/>
          <w:sz w:val="36"/>
          <w:szCs w:val="36"/>
          <w:lang w:val="es-ES" w:eastAsia="fr-FR"/>
        </w:rPr>
        <w:t xml:space="preserve">Intervención sobre las </w:t>
      </w:r>
      <w:r w:rsidR="000A55D5" w:rsidRPr="00AD6108">
        <w:rPr>
          <w:rFonts w:eastAsia="Times New Roman"/>
          <w:b/>
          <w:bCs/>
          <w:sz w:val="36"/>
          <w:szCs w:val="36"/>
          <w:lang w:val="es-ES" w:eastAsia="fr-FR"/>
        </w:rPr>
        <w:t>actividades realizadas entre el 85 periodo de sesiones y el 86 periodo de sesiones del Comité para la Eliminación de la Discriminación contra la Mujer</w:t>
      </w:r>
    </w:p>
    <w:p w14:paraId="025AD20E" w14:textId="77777777" w:rsidR="00411AE4" w:rsidRPr="00AD6108" w:rsidRDefault="00411AE4" w:rsidP="00411AE4">
      <w:pPr>
        <w:autoSpaceDE w:val="0"/>
        <w:autoSpaceDN w:val="0"/>
        <w:adjustRightInd w:val="0"/>
        <w:jc w:val="center"/>
        <w:rPr>
          <w:rFonts w:eastAsia="Times New Roman"/>
          <w:b/>
          <w:bCs/>
          <w:sz w:val="32"/>
          <w:szCs w:val="32"/>
          <w:lang w:val="es-ES" w:eastAsia="fr-FR"/>
        </w:rPr>
      </w:pPr>
    </w:p>
    <w:p w14:paraId="713923AC" w14:textId="2E26CE9B" w:rsidR="00411AE4" w:rsidRPr="00AD6108" w:rsidRDefault="000A55D5" w:rsidP="00411AE4">
      <w:pPr>
        <w:autoSpaceDE w:val="0"/>
        <w:autoSpaceDN w:val="0"/>
        <w:adjustRightInd w:val="0"/>
        <w:jc w:val="center"/>
        <w:rPr>
          <w:rFonts w:eastAsia="Times New Roman"/>
          <w:b/>
          <w:bCs/>
          <w:sz w:val="32"/>
          <w:szCs w:val="32"/>
          <w:lang w:val="es-ES" w:eastAsia="fr-FR"/>
        </w:rPr>
      </w:pPr>
      <w:r w:rsidRPr="00AD6108">
        <w:rPr>
          <w:rFonts w:eastAsia="Times New Roman"/>
          <w:b/>
          <w:bCs/>
          <w:sz w:val="32"/>
          <w:szCs w:val="32"/>
          <w:lang w:val="es-ES" w:eastAsia="fr-FR"/>
        </w:rPr>
        <w:t>Dª</w:t>
      </w:r>
      <w:r w:rsidR="00411AE4" w:rsidRPr="00AD6108">
        <w:rPr>
          <w:rFonts w:eastAsia="Times New Roman"/>
          <w:b/>
          <w:bCs/>
          <w:sz w:val="32"/>
          <w:szCs w:val="32"/>
          <w:lang w:val="es-ES" w:eastAsia="fr-FR"/>
        </w:rPr>
        <w:t xml:space="preserve">. </w:t>
      </w:r>
      <w:r w:rsidR="00612A87" w:rsidRPr="00AD6108">
        <w:rPr>
          <w:rFonts w:eastAsia="Times New Roman"/>
          <w:b/>
          <w:bCs/>
          <w:sz w:val="32"/>
          <w:szCs w:val="32"/>
          <w:lang w:val="es-ES" w:eastAsia="fr-FR"/>
        </w:rPr>
        <w:t>Ana Peláez Narváez</w:t>
      </w:r>
      <w:r w:rsidR="00411AE4" w:rsidRPr="00AD6108">
        <w:rPr>
          <w:rFonts w:eastAsia="Times New Roman"/>
          <w:b/>
          <w:bCs/>
          <w:sz w:val="32"/>
          <w:szCs w:val="32"/>
          <w:lang w:val="es-ES" w:eastAsia="fr-FR"/>
        </w:rPr>
        <w:t xml:space="preserve">, </w:t>
      </w:r>
      <w:r w:rsidRPr="00AD6108">
        <w:rPr>
          <w:rFonts w:eastAsia="Times New Roman"/>
          <w:b/>
          <w:bCs/>
          <w:sz w:val="32"/>
          <w:szCs w:val="32"/>
          <w:lang w:val="es-ES" w:eastAsia="fr-FR"/>
        </w:rPr>
        <w:t>Presidenta de</w:t>
      </w:r>
      <w:r w:rsidR="005F5123" w:rsidRPr="00AD6108">
        <w:rPr>
          <w:rFonts w:eastAsia="Times New Roman"/>
          <w:b/>
          <w:bCs/>
          <w:sz w:val="32"/>
          <w:szCs w:val="32"/>
          <w:lang w:val="es-ES" w:eastAsia="fr-FR"/>
        </w:rPr>
        <w:t>l</w:t>
      </w:r>
      <w:r w:rsidRPr="00AD6108">
        <w:rPr>
          <w:rFonts w:eastAsia="Times New Roman"/>
          <w:b/>
          <w:bCs/>
          <w:sz w:val="32"/>
          <w:szCs w:val="32"/>
          <w:lang w:val="es-ES" w:eastAsia="fr-FR"/>
        </w:rPr>
        <w:t xml:space="preserve"> Comité </w:t>
      </w:r>
      <w:r w:rsidR="00411AE4" w:rsidRPr="00AD6108">
        <w:rPr>
          <w:rFonts w:eastAsia="Times New Roman"/>
          <w:b/>
          <w:bCs/>
          <w:sz w:val="32"/>
          <w:szCs w:val="32"/>
          <w:lang w:val="es-ES" w:eastAsia="fr-FR"/>
        </w:rPr>
        <w:t>CEDAW</w:t>
      </w:r>
    </w:p>
    <w:p w14:paraId="381A6D5B" w14:textId="77777777" w:rsidR="00411AE4" w:rsidRPr="00AD6108" w:rsidRDefault="00411AE4" w:rsidP="00411AE4">
      <w:pPr>
        <w:autoSpaceDE w:val="0"/>
        <w:autoSpaceDN w:val="0"/>
        <w:adjustRightInd w:val="0"/>
        <w:jc w:val="center"/>
        <w:rPr>
          <w:rFonts w:eastAsia="Times New Roman"/>
          <w:b/>
          <w:bCs/>
          <w:lang w:val="es-ES" w:eastAsia="fr-FR"/>
        </w:rPr>
      </w:pPr>
    </w:p>
    <w:p w14:paraId="68E20DCE" w14:textId="0B405A10" w:rsidR="00411AE4" w:rsidRPr="00AD6108" w:rsidRDefault="000A55D5" w:rsidP="00411AE4">
      <w:pPr>
        <w:autoSpaceDE w:val="0"/>
        <w:autoSpaceDN w:val="0"/>
        <w:adjustRightInd w:val="0"/>
        <w:jc w:val="center"/>
        <w:rPr>
          <w:rFonts w:eastAsia="Times New Roman"/>
          <w:bCs/>
          <w:sz w:val="28"/>
          <w:szCs w:val="28"/>
          <w:lang w:val="es-ES" w:eastAsia="fr-FR"/>
        </w:rPr>
      </w:pPr>
      <w:r w:rsidRPr="00AD6108">
        <w:rPr>
          <w:rFonts w:eastAsia="Times New Roman"/>
          <w:bCs/>
          <w:sz w:val="28"/>
          <w:szCs w:val="28"/>
          <w:lang w:val="es-ES" w:eastAsia="fr-FR"/>
        </w:rPr>
        <w:t>86ª sesión</w:t>
      </w:r>
    </w:p>
    <w:p w14:paraId="43387832" w14:textId="6F6DAB30" w:rsidR="00411AE4" w:rsidRPr="00AD6108" w:rsidRDefault="00122B95" w:rsidP="00411AE4">
      <w:pPr>
        <w:autoSpaceDE w:val="0"/>
        <w:autoSpaceDN w:val="0"/>
        <w:adjustRightInd w:val="0"/>
        <w:jc w:val="center"/>
        <w:rPr>
          <w:rFonts w:eastAsia="Times New Roman"/>
          <w:bCs/>
          <w:sz w:val="28"/>
          <w:szCs w:val="28"/>
          <w:lang w:val="es-ES" w:eastAsia="fr-FR"/>
        </w:rPr>
      </w:pPr>
      <w:r w:rsidRPr="00AD6108">
        <w:rPr>
          <w:rFonts w:eastAsia="Times New Roman"/>
          <w:bCs/>
          <w:sz w:val="28"/>
          <w:szCs w:val="28"/>
          <w:lang w:val="es-ES" w:eastAsia="fr-FR"/>
        </w:rPr>
        <w:t>9</w:t>
      </w:r>
      <w:r w:rsidR="000A55D5" w:rsidRPr="00AD6108">
        <w:rPr>
          <w:rFonts w:eastAsia="Times New Roman"/>
          <w:bCs/>
          <w:sz w:val="28"/>
          <w:szCs w:val="28"/>
          <w:lang w:val="es-ES" w:eastAsia="fr-FR"/>
        </w:rPr>
        <w:t xml:space="preserve"> de octubre de </w:t>
      </w:r>
      <w:r w:rsidR="00411AE4" w:rsidRPr="00AD6108">
        <w:rPr>
          <w:rFonts w:eastAsia="Times New Roman"/>
          <w:bCs/>
          <w:sz w:val="28"/>
          <w:szCs w:val="28"/>
          <w:lang w:val="es-ES" w:eastAsia="fr-FR"/>
        </w:rPr>
        <w:t>202</w:t>
      </w:r>
      <w:r w:rsidR="00612A87" w:rsidRPr="00AD6108">
        <w:rPr>
          <w:rFonts w:eastAsia="Times New Roman"/>
          <w:bCs/>
          <w:sz w:val="28"/>
          <w:szCs w:val="28"/>
          <w:lang w:val="es-ES" w:eastAsia="fr-FR"/>
        </w:rPr>
        <w:t>3</w:t>
      </w:r>
    </w:p>
    <w:p w14:paraId="6867E044" w14:textId="77777777" w:rsidR="00411AE4" w:rsidRPr="00AD6108" w:rsidRDefault="00411AE4" w:rsidP="00411AE4">
      <w:pPr>
        <w:autoSpaceDE w:val="0"/>
        <w:autoSpaceDN w:val="0"/>
        <w:adjustRightInd w:val="0"/>
        <w:rPr>
          <w:rFonts w:eastAsia="Times New Roman"/>
          <w:b/>
          <w:bCs/>
          <w:sz w:val="28"/>
          <w:szCs w:val="28"/>
          <w:lang w:val="es-ES" w:eastAsia="fr-FR"/>
        </w:rPr>
      </w:pPr>
    </w:p>
    <w:p w14:paraId="74138331" w14:textId="77777777" w:rsidR="00411AE4" w:rsidRPr="00AD6108" w:rsidRDefault="00411AE4" w:rsidP="00411AE4">
      <w:pPr>
        <w:autoSpaceDE w:val="0"/>
        <w:autoSpaceDN w:val="0"/>
        <w:adjustRightInd w:val="0"/>
        <w:rPr>
          <w:rFonts w:eastAsia="Times New Roman"/>
          <w:b/>
          <w:bCs/>
          <w:sz w:val="28"/>
          <w:szCs w:val="28"/>
          <w:lang w:val="es-ES" w:eastAsia="fr-FR"/>
        </w:rPr>
      </w:pPr>
    </w:p>
    <w:p w14:paraId="59D9DE76" w14:textId="4C39B22C" w:rsidR="000A55D5" w:rsidRPr="00AD6108" w:rsidRDefault="000A55D5" w:rsidP="00411AE4">
      <w:pPr>
        <w:autoSpaceDE w:val="0"/>
        <w:autoSpaceDN w:val="0"/>
        <w:adjustRightInd w:val="0"/>
        <w:rPr>
          <w:rFonts w:eastAsia="Times New Roman"/>
          <w:b/>
          <w:bCs/>
          <w:sz w:val="28"/>
          <w:szCs w:val="28"/>
          <w:lang w:val="es-ES" w:eastAsia="fr-FR"/>
        </w:rPr>
      </w:pPr>
      <w:r w:rsidRPr="00AD6108">
        <w:rPr>
          <w:rFonts w:eastAsia="Times New Roman"/>
          <w:b/>
          <w:bCs/>
          <w:sz w:val="28"/>
          <w:szCs w:val="28"/>
          <w:lang w:val="es-ES" w:eastAsia="fr-FR"/>
        </w:rPr>
        <w:t>Estimados compañer</w:t>
      </w:r>
      <w:r w:rsidR="00BA610B" w:rsidRPr="00AD6108">
        <w:rPr>
          <w:rFonts w:eastAsia="Times New Roman"/>
          <w:b/>
          <w:bCs/>
          <w:sz w:val="28"/>
          <w:szCs w:val="28"/>
          <w:lang w:val="es-ES" w:eastAsia="fr-FR"/>
        </w:rPr>
        <w:t>o</w:t>
      </w:r>
      <w:r w:rsidRPr="00AD6108">
        <w:rPr>
          <w:rFonts w:eastAsia="Times New Roman"/>
          <w:b/>
          <w:bCs/>
          <w:sz w:val="28"/>
          <w:szCs w:val="28"/>
          <w:lang w:val="es-ES" w:eastAsia="fr-FR"/>
        </w:rPr>
        <w:t>s,</w:t>
      </w:r>
    </w:p>
    <w:p w14:paraId="3BEEE91D" w14:textId="23B5CCD3" w:rsidR="00411AE4" w:rsidRPr="00AD6108" w:rsidRDefault="000A55D5" w:rsidP="00411AE4">
      <w:pPr>
        <w:autoSpaceDE w:val="0"/>
        <w:autoSpaceDN w:val="0"/>
        <w:adjustRightInd w:val="0"/>
        <w:rPr>
          <w:rFonts w:eastAsia="Times New Roman"/>
          <w:b/>
          <w:bCs/>
          <w:sz w:val="28"/>
          <w:szCs w:val="28"/>
          <w:lang w:val="es-ES" w:eastAsia="fr-FR"/>
        </w:rPr>
      </w:pPr>
      <w:proofErr w:type="gramStart"/>
      <w:r w:rsidRPr="00AD6108">
        <w:rPr>
          <w:rFonts w:eastAsia="Times New Roman"/>
          <w:b/>
          <w:bCs/>
          <w:sz w:val="28"/>
          <w:szCs w:val="28"/>
          <w:lang w:val="es-ES" w:eastAsia="fr-FR"/>
        </w:rPr>
        <w:t>Señoras y señores</w:t>
      </w:r>
      <w:proofErr w:type="gramEnd"/>
      <w:r w:rsidRPr="00AD6108">
        <w:rPr>
          <w:rFonts w:eastAsia="Times New Roman"/>
          <w:b/>
          <w:bCs/>
          <w:sz w:val="28"/>
          <w:szCs w:val="28"/>
          <w:lang w:val="es-ES" w:eastAsia="fr-FR"/>
        </w:rPr>
        <w:t>,</w:t>
      </w:r>
    </w:p>
    <w:p w14:paraId="5771DAE5" w14:textId="77777777" w:rsidR="00411AE4" w:rsidRPr="00AD6108" w:rsidRDefault="00411AE4" w:rsidP="00411AE4">
      <w:pPr>
        <w:autoSpaceDE w:val="0"/>
        <w:autoSpaceDN w:val="0"/>
        <w:adjustRightInd w:val="0"/>
        <w:rPr>
          <w:rFonts w:eastAsia="Times New Roman"/>
          <w:sz w:val="28"/>
          <w:szCs w:val="28"/>
          <w:lang w:val="es-ES" w:eastAsia="fr-FR"/>
        </w:rPr>
      </w:pPr>
    </w:p>
    <w:p w14:paraId="1ACC2A02" w14:textId="34F7FDDC" w:rsidR="00715315" w:rsidRPr="00AD6108" w:rsidRDefault="00273B95" w:rsidP="00411AE4">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Quisiera unirme a las palabras del Sr. Salama y darles la bienvenida al 86 periodo de sesiones del Comité para la Eliminación de la Discriminación contra la Mujer.</w:t>
      </w:r>
    </w:p>
    <w:p w14:paraId="33264C9F" w14:textId="77777777" w:rsidR="00273B95" w:rsidRPr="00AD6108" w:rsidRDefault="00273B95" w:rsidP="00411AE4">
      <w:pPr>
        <w:autoSpaceDE w:val="0"/>
        <w:autoSpaceDN w:val="0"/>
        <w:adjustRightInd w:val="0"/>
        <w:ind w:firstLine="720"/>
        <w:jc w:val="both"/>
        <w:rPr>
          <w:rFonts w:eastAsia="Times New Roman"/>
          <w:sz w:val="28"/>
          <w:szCs w:val="28"/>
          <w:lang w:val="es-ES" w:eastAsia="fr-FR"/>
        </w:rPr>
      </w:pPr>
    </w:p>
    <w:p w14:paraId="0C07ADFC" w14:textId="04057FB8" w:rsidR="00273B95" w:rsidRPr="00AD6108" w:rsidRDefault="00273B95" w:rsidP="00411AE4">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Desde nuestro último periodo de sesiones, el número de Estados partes que han ratificado la Convención o se han adherido a ella se ha mantenido en 189. Asimismo, el número de Estados partes que han aceptado la enmienda al artículo 20, párrafo 1, de la Convención relativo al tiempo de reunión del Comité se ha mantenido en 81. Actualmente se requiere que un total de 126 Estados partes de la Convención acepten la enmienda para que entre en vigor, de conformidad con sus disposiciones. Con respecto al Protocolo Facultativo, el número de Estados partes se mantiene en 115.</w:t>
      </w:r>
    </w:p>
    <w:p w14:paraId="329E57E2" w14:textId="77777777" w:rsidR="00411AE4" w:rsidRPr="00AD6108" w:rsidRDefault="00411AE4" w:rsidP="00411AE4">
      <w:pPr>
        <w:autoSpaceDE w:val="0"/>
        <w:autoSpaceDN w:val="0"/>
        <w:adjustRightInd w:val="0"/>
        <w:ind w:firstLine="720"/>
        <w:jc w:val="both"/>
        <w:rPr>
          <w:rFonts w:eastAsia="Times New Roman"/>
          <w:sz w:val="28"/>
          <w:szCs w:val="28"/>
          <w:lang w:val="es-ES" w:eastAsia="fr-FR"/>
        </w:rPr>
      </w:pPr>
    </w:p>
    <w:p w14:paraId="69F04EF1" w14:textId="17FAD92B" w:rsidR="00273B95" w:rsidRPr="00AD6108" w:rsidRDefault="00273B95" w:rsidP="00411AE4">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Tengo el placer de comunicarles que desde nuestro último periodo de sesiones, Belice, Botswana, Cabo Verde, Chad, Congo, Grecia, Mónaco, Nepal, Nueva Zelanda y Viet</w:t>
      </w:r>
      <w:r w:rsidR="00AD6108">
        <w:rPr>
          <w:rFonts w:eastAsia="Times New Roman"/>
          <w:sz w:val="28"/>
          <w:szCs w:val="28"/>
          <w:lang w:val="es-ES" w:eastAsia="fr-FR"/>
        </w:rPr>
        <w:t>n</w:t>
      </w:r>
      <w:r w:rsidRPr="00AD6108">
        <w:rPr>
          <w:rFonts w:eastAsia="Times New Roman"/>
          <w:sz w:val="28"/>
          <w:szCs w:val="28"/>
          <w:lang w:val="es-ES" w:eastAsia="fr-FR"/>
        </w:rPr>
        <w:t xml:space="preserve">am han presentado sus informes periódicos al Comité. </w:t>
      </w:r>
    </w:p>
    <w:p w14:paraId="782E6D37" w14:textId="77777777" w:rsidR="00273B95" w:rsidRPr="00AD6108" w:rsidRDefault="00273B95" w:rsidP="00411AE4">
      <w:pPr>
        <w:autoSpaceDE w:val="0"/>
        <w:autoSpaceDN w:val="0"/>
        <w:adjustRightInd w:val="0"/>
        <w:ind w:firstLine="720"/>
        <w:jc w:val="both"/>
        <w:rPr>
          <w:rFonts w:eastAsia="Times New Roman"/>
          <w:sz w:val="28"/>
          <w:szCs w:val="28"/>
          <w:lang w:val="es-ES" w:eastAsia="fr-FR"/>
        </w:rPr>
      </w:pPr>
    </w:p>
    <w:p w14:paraId="0D53CA30" w14:textId="51721D88" w:rsidR="00273B95" w:rsidRPr="00AD6108" w:rsidRDefault="00273B95" w:rsidP="00411AE4">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Desde que decidimos el año pasado hacer del procedimiento simplificado de presentación de informes el procedimiento predeterminado para la presentación de informes de los Estados partes al Comité de la CEDAW, manteniendo los Estados partes la posibilidad de optar por no participar, 13 Estados partes han indicado que desean optar por no participar y mantener el procedimiento tradicional de presentación de informes.</w:t>
      </w:r>
    </w:p>
    <w:p w14:paraId="0FAF437F" w14:textId="77777777" w:rsidR="00273B95" w:rsidRPr="00AD6108" w:rsidRDefault="00273B95" w:rsidP="00411AE4">
      <w:pPr>
        <w:autoSpaceDE w:val="0"/>
        <w:autoSpaceDN w:val="0"/>
        <w:adjustRightInd w:val="0"/>
        <w:ind w:firstLine="720"/>
        <w:jc w:val="both"/>
        <w:rPr>
          <w:rFonts w:eastAsia="Times New Roman"/>
          <w:sz w:val="28"/>
          <w:szCs w:val="28"/>
          <w:lang w:val="es-ES" w:eastAsia="fr-FR"/>
        </w:rPr>
      </w:pPr>
    </w:p>
    <w:p w14:paraId="3710090C" w14:textId="3409920D" w:rsidR="00411AE4" w:rsidRPr="00AD6108" w:rsidRDefault="00273B95" w:rsidP="00411AE4">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Permítanme ahora presentarles mi participación en eventos relacionados con la implementación de los derechos de la mujer que se han celebrado desde el último periodo de sesiones del Comité.</w:t>
      </w:r>
    </w:p>
    <w:p w14:paraId="58629761" w14:textId="77777777" w:rsidR="00625786" w:rsidRPr="00AD6108" w:rsidRDefault="00625786" w:rsidP="00411AE4">
      <w:pPr>
        <w:autoSpaceDE w:val="0"/>
        <w:autoSpaceDN w:val="0"/>
        <w:adjustRightInd w:val="0"/>
        <w:ind w:firstLine="720"/>
        <w:jc w:val="both"/>
        <w:rPr>
          <w:rFonts w:eastAsia="Times New Roman"/>
          <w:sz w:val="28"/>
          <w:szCs w:val="28"/>
          <w:lang w:val="es-ES" w:eastAsia="fr-FR"/>
        </w:rPr>
      </w:pPr>
    </w:p>
    <w:p w14:paraId="5F83B550" w14:textId="77777777" w:rsidR="00625786" w:rsidRPr="00AD6108" w:rsidRDefault="00625786" w:rsidP="00411AE4">
      <w:pPr>
        <w:autoSpaceDE w:val="0"/>
        <w:autoSpaceDN w:val="0"/>
        <w:adjustRightInd w:val="0"/>
        <w:ind w:firstLine="720"/>
        <w:jc w:val="both"/>
        <w:rPr>
          <w:rFonts w:eastAsia="Times New Roman"/>
          <w:sz w:val="28"/>
          <w:szCs w:val="28"/>
          <w:lang w:val="es-ES" w:eastAsia="fr-FR"/>
        </w:rPr>
      </w:pPr>
    </w:p>
    <w:p w14:paraId="7D37D850" w14:textId="77777777" w:rsidR="00411AE4" w:rsidRPr="00AD6108" w:rsidRDefault="00411AE4" w:rsidP="00411AE4">
      <w:pPr>
        <w:autoSpaceDE w:val="0"/>
        <w:autoSpaceDN w:val="0"/>
        <w:adjustRightInd w:val="0"/>
        <w:ind w:firstLine="720"/>
        <w:jc w:val="both"/>
        <w:rPr>
          <w:rFonts w:eastAsia="Times New Roman"/>
          <w:sz w:val="28"/>
          <w:szCs w:val="28"/>
          <w:lang w:val="es-ES" w:eastAsia="fr-FR"/>
        </w:rPr>
      </w:pPr>
    </w:p>
    <w:p w14:paraId="70379426" w14:textId="6FFA4EB8" w:rsidR="00F00B51" w:rsidRPr="00AD6108" w:rsidRDefault="00757ED7" w:rsidP="00F00B51">
      <w:pPr>
        <w:ind w:firstLine="720"/>
        <w:jc w:val="both"/>
        <w:rPr>
          <w:rFonts w:eastAsia="Times New Roman"/>
          <w:sz w:val="28"/>
          <w:szCs w:val="28"/>
          <w:lang w:val="es-ES" w:eastAsia="fr-FR"/>
        </w:rPr>
      </w:pPr>
      <w:r w:rsidRPr="00AD6108">
        <w:rPr>
          <w:rFonts w:eastAsia="Times New Roman"/>
          <w:sz w:val="28"/>
          <w:szCs w:val="28"/>
          <w:lang w:val="es-ES" w:eastAsia="fr-FR"/>
        </w:rPr>
        <w:t>Del 29 de mayo al 2 de junio, participé en la reunión anual número 35 de los Presidentes de los órganos de tratados de derechos humanos, que acogió con agrado el Documento de Trabajo de la OACDH relativo a las opciones para el desarrollo de un plan de implementación de las conclusiones alcanzados en la reunión número 34 de los Presidentes, celebrada en 2022, en relación con un calendario predecible de ocho años de exámenes que abarque a todos los Estados partes, con examen de seguimiento entremedias, en función de la disponibilidad de recursos</w:t>
      </w:r>
      <w:r w:rsidR="009B5955" w:rsidRPr="00AD6108">
        <w:rPr>
          <w:rFonts w:eastAsia="Times New Roman"/>
          <w:sz w:val="28"/>
          <w:szCs w:val="28"/>
          <w:lang w:val="es-ES" w:eastAsia="fr-FR"/>
        </w:rPr>
        <w:t>,</w:t>
      </w:r>
      <w:r w:rsidRPr="00AD6108">
        <w:rPr>
          <w:rFonts w:eastAsia="Times New Roman"/>
          <w:sz w:val="28"/>
          <w:szCs w:val="28"/>
          <w:lang w:val="es-ES" w:eastAsia="fr-FR"/>
        </w:rPr>
        <w:t xml:space="preserve"> la armonización permanente de los métodos de trabajo de los Comités</w:t>
      </w:r>
      <w:r w:rsidR="009B5955" w:rsidRPr="00AD6108">
        <w:rPr>
          <w:rFonts w:eastAsia="Times New Roman"/>
          <w:sz w:val="28"/>
          <w:szCs w:val="28"/>
          <w:lang w:val="es-ES" w:eastAsia="fr-FR"/>
        </w:rPr>
        <w:t xml:space="preserve">, y la mejora digital. </w:t>
      </w:r>
      <w:r w:rsidR="00517743" w:rsidRPr="00AD6108">
        <w:rPr>
          <w:rFonts w:eastAsia="Times New Roman"/>
          <w:sz w:val="28"/>
          <w:szCs w:val="28"/>
          <w:lang w:val="es-ES" w:eastAsia="fr-FR"/>
        </w:rPr>
        <w:t xml:space="preserve">Los Presidentes acordamos establecer un mecanismo de coordinación de los órganos de tratado, a modo de órgano subsidiario de las reuniones de los Presidentes, para abordar la simplificación y la armonización de los métodos de trabajo y para una coordinación sustantiva de asuntos comunes e interseccionales. Al objeto de fortalecer el papel y el impacto de sus reuniones anuales, los Presidentes decidimos que las conclusiones alcanzadas por los Presidentes, previamente debatidas y acordadas en el seno de cada uno de los Comités, sean implementadas por todos los órganos de tratado, salvo que un Comité </w:t>
      </w:r>
      <w:r w:rsidR="00FC1D1F" w:rsidRPr="00AD6108">
        <w:rPr>
          <w:rFonts w:eastAsia="Times New Roman"/>
          <w:sz w:val="28"/>
          <w:szCs w:val="28"/>
          <w:lang w:val="es-ES" w:eastAsia="fr-FR"/>
        </w:rPr>
        <w:t>se desvincule posteriormente de estas conclusiones. Asimismo, los Presidentes reclamamos una serie de mejoras, a fin de reforzar la accesibilidad y la prestación de ajustes razonables en el contexto del trabajo de todos los órganos de tratado.</w:t>
      </w:r>
    </w:p>
    <w:p w14:paraId="6F8A5EF4" w14:textId="77777777" w:rsidR="00FC1D1F" w:rsidRPr="00AD6108" w:rsidRDefault="00FC1D1F" w:rsidP="00F00B51">
      <w:pPr>
        <w:ind w:firstLine="720"/>
        <w:jc w:val="both"/>
        <w:rPr>
          <w:rFonts w:eastAsia="Times New Roman"/>
          <w:sz w:val="28"/>
          <w:szCs w:val="28"/>
          <w:lang w:val="es-ES" w:eastAsia="fr-FR"/>
        </w:rPr>
      </w:pPr>
    </w:p>
    <w:p w14:paraId="3430D2DF" w14:textId="1CE7A013" w:rsidR="00FC1D1F" w:rsidRPr="00AD6108" w:rsidRDefault="00FC1D1F" w:rsidP="00F00B51">
      <w:pPr>
        <w:ind w:firstLine="720"/>
        <w:jc w:val="both"/>
        <w:rPr>
          <w:rFonts w:eastAsia="Times New Roman"/>
          <w:sz w:val="28"/>
          <w:szCs w:val="28"/>
          <w:lang w:val="es-ES" w:eastAsia="fr-FR"/>
        </w:rPr>
      </w:pPr>
      <w:r w:rsidRPr="00AD6108">
        <w:rPr>
          <w:rFonts w:eastAsia="Times New Roman"/>
          <w:sz w:val="28"/>
          <w:szCs w:val="28"/>
          <w:lang w:val="es-ES" w:eastAsia="fr-FR"/>
        </w:rPr>
        <w:t>El 21 de junio, participé como ponente principal en una conferencia sobre violencia de género bajo el título “Encuentros formativos para profesionales”, organizada por el Ayuntamiento de Langreo en Asturias, España.</w:t>
      </w:r>
    </w:p>
    <w:p w14:paraId="52940AC1" w14:textId="77777777" w:rsidR="00FC1D1F" w:rsidRPr="00AD6108" w:rsidRDefault="00FC1D1F" w:rsidP="00F00B51">
      <w:pPr>
        <w:ind w:firstLine="720"/>
        <w:jc w:val="both"/>
        <w:rPr>
          <w:rFonts w:eastAsia="Times New Roman"/>
          <w:sz w:val="28"/>
          <w:szCs w:val="28"/>
          <w:lang w:val="es-ES" w:eastAsia="fr-FR"/>
        </w:rPr>
      </w:pPr>
    </w:p>
    <w:p w14:paraId="674AB794" w14:textId="7BA2582A" w:rsidR="00C479F7" w:rsidRPr="00AD6108" w:rsidRDefault="00FC1D1F" w:rsidP="001A3CA9">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El 22 de junio, participé de forma remota en el lanzamiento de la segunda edición revisada del Manual sobre CEDAW para Parlamentarios de la Unión Interparlamentaria y la Oficina del Alto Comisionado para los Derechos Humanos, un evento híbrido que tuvo lugar en la sede de la UIP en Ginebra.</w:t>
      </w:r>
    </w:p>
    <w:p w14:paraId="79B4378D" w14:textId="77777777" w:rsidR="00C479F7" w:rsidRPr="00AD6108" w:rsidRDefault="00C479F7" w:rsidP="001A3CA9">
      <w:pPr>
        <w:autoSpaceDE w:val="0"/>
        <w:autoSpaceDN w:val="0"/>
        <w:adjustRightInd w:val="0"/>
        <w:ind w:firstLine="720"/>
        <w:jc w:val="both"/>
        <w:rPr>
          <w:rFonts w:eastAsia="Times New Roman"/>
          <w:sz w:val="28"/>
          <w:szCs w:val="28"/>
          <w:lang w:val="es-ES" w:eastAsia="fr-FR"/>
        </w:rPr>
      </w:pPr>
    </w:p>
    <w:p w14:paraId="754EC874" w14:textId="25D18F72" w:rsidR="00C479F7" w:rsidRPr="00AD6108" w:rsidRDefault="00FC1D1F" w:rsidP="00C479F7">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 xml:space="preserve">También el 22 de junio, </w:t>
      </w:r>
      <w:r w:rsidR="00AC5DE3" w:rsidRPr="00AD6108">
        <w:rPr>
          <w:rFonts w:eastAsia="Times New Roman"/>
          <w:sz w:val="28"/>
          <w:szCs w:val="28"/>
          <w:lang w:val="es-ES" w:eastAsia="fr-FR"/>
        </w:rPr>
        <w:t>di una ponencia de forma remota en una conferencia sobre “La abogacía y la defensa de los derechos económicos” que organizó el Foro Libanés de Mujeres con Discapacidad en el marco de un proyecto dirigido a las mujeres con discapacidad del Líbano.</w:t>
      </w:r>
    </w:p>
    <w:p w14:paraId="4BA8291D" w14:textId="0D3E1D72" w:rsidR="000B2E19" w:rsidRPr="00AD6108" w:rsidRDefault="000B2E19" w:rsidP="00C479F7">
      <w:pPr>
        <w:autoSpaceDE w:val="0"/>
        <w:autoSpaceDN w:val="0"/>
        <w:adjustRightInd w:val="0"/>
        <w:ind w:firstLine="720"/>
        <w:jc w:val="both"/>
        <w:rPr>
          <w:rFonts w:eastAsia="Times New Roman"/>
          <w:sz w:val="28"/>
          <w:szCs w:val="28"/>
          <w:lang w:val="es-ES" w:eastAsia="fr-FR"/>
        </w:rPr>
      </w:pPr>
    </w:p>
    <w:p w14:paraId="22FC6513" w14:textId="30180D4B" w:rsidR="000B2E19" w:rsidRPr="00AD6108" w:rsidRDefault="00AC5DE3" w:rsidP="00C479F7">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El 27 de junio, participé en calidad de ponente principal en una conferencia virtual sobre discapacidad organizada por la Presidencia Sueca del Consejo de la Unión Europea.</w:t>
      </w:r>
    </w:p>
    <w:p w14:paraId="3CF23675" w14:textId="77777777" w:rsidR="00AC5DE3" w:rsidRPr="00AD6108" w:rsidRDefault="00AC5DE3" w:rsidP="00C479F7">
      <w:pPr>
        <w:autoSpaceDE w:val="0"/>
        <w:autoSpaceDN w:val="0"/>
        <w:adjustRightInd w:val="0"/>
        <w:ind w:firstLine="720"/>
        <w:jc w:val="both"/>
        <w:rPr>
          <w:rFonts w:eastAsia="Times New Roman"/>
          <w:sz w:val="28"/>
          <w:szCs w:val="28"/>
          <w:lang w:val="es-ES" w:eastAsia="fr-FR"/>
        </w:rPr>
      </w:pPr>
    </w:p>
    <w:p w14:paraId="4142CC9E" w14:textId="218EE938" w:rsidR="00411AE4" w:rsidRPr="00AD6108" w:rsidRDefault="00AC5DE3" w:rsidP="00B745AE">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 xml:space="preserve">El 29 de junio, representé al Comité CEDAW en una reunión virtual con el Alto Comisionado para las Minorías Naciones de la Organización para la </w:t>
      </w:r>
      <w:r w:rsidRPr="00AD6108">
        <w:rPr>
          <w:rFonts w:eastAsia="Times New Roman"/>
          <w:sz w:val="28"/>
          <w:szCs w:val="28"/>
          <w:lang w:val="es-ES" w:eastAsia="fr-FR"/>
        </w:rPr>
        <w:lastRenderedPageBreak/>
        <w:t>Seguridad y la Cooperación en Europa, Su Excelencia el Embajador Kairat Abdrakhmanov de Kazajstán.</w:t>
      </w:r>
    </w:p>
    <w:p w14:paraId="5734F875" w14:textId="262C8177" w:rsidR="000B2E19" w:rsidRPr="00AD6108" w:rsidRDefault="000B2E19" w:rsidP="00B745AE">
      <w:pPr>
        <w:autoSpaceDE w:val="0"/>
        <w:autoSpaceDN w:val="0"/>
        <w:adjustRightInd w:val="0"/>
        <w:ind w:firstLine="720"/>
        <w:jc w:val="both"/>
        <w:rPr>
          <w:rFonts w:eastAsia="Times New Roman"/>
          <w:sz w:val="28"/>
          <w:szCs w:val="28"/>
          <w:lang w:val="es-ES" w:eastAsia="fr-FR"/>
        </w:rPr>
      </w:pPr>
    </w:p>
    <w:p w14:paraId="1FFED49E" w14:textId="30D8EF33" w:rsidR="00F420CF" w:rsidRPr="00AD6108" w:rsidRDefault="00AC5DE3" w:rsidP="00B745AE">
      <w:pPr>
        <w:autoSpaceDE w:val="0"/>
        <w:autoSpaceDN w:val="0"/>
        <w:adjustRightInd w:val="0"/>
        <w:ind w:firstLine="720"/>
        <w:jc w:val="both"/>
        <w:rPr>
          <w:rFonts w:eastAsia="Times New Roman"/>
          <w:sz w:val="28"/>
          <w:szCs w:val="28"/>
          <w:lang w:val="es-ES" w:eastAsia="fr-FR"/>
        </w:rPr>
      </w:pPr>
      <w:r w:rsidRPr="00AD6108">
        <w:rPr>
          <w:rFonts w:eastAsia="Times New Roman"/>
          <w:sz w:val="28"/>
          <w:szCs w:val="28"/>
          <w:lang w:val="es-ES" w:eastAsia="fr-FR"/>
        </w:rPr>
        <w:t xml:space="preserve">El 5 de julio, fui ponente en la sesión de apertura del Encuentro Anual de Mujeres Gitanas, un evento organizado por la </w:t>
      </w:r>
      <w:r w:rsidR="00A61F6F" w:rsidRPr="00AD6108">
        <w:rPr>
          <w:rFonts w:eastAsia="Times New Roman"/>
          <w:sz w:val="28"/>
          <w:szCs w:val="28"/>
          <w:lang w:val="es-ES" w:eastAsia="fr-FR"/>
        </w:rPr>
        <w:t xml:space="preserve">Fundación Secretariado Gitano </w:t>
      </w:r>
      <w:r w:rsidRPr="00AD6108">
        <w:rPr>
          <w:rFonts w:eastAsia="Times New Roman"/>
          <w:sz w:val="28"/>
          <w:szCs w:val="28"/>
          <w:lang w:val="es-ES" w:eastAsia="fr-FR"/>
        </w:rPr>
        <w:t>de España.</w:t>
      </w:r>
    </w:p>
    <w:p w14:paraId="3AB09CB8" w14:textId="77777777" w:rsidR="00411AE4" w:rsidRPr="00AD6108" w:rsidRDefault="00411AE4" w:rsidP="00411AE4">
      <w:pPr>
        <w:autoSpaceDE w:val="0"/>
        <w:autoSpaceDN w:val="0"/>
        <w:adjustRightInd w:val="0"/>
        <w:ind w:firstLine="720"/>
        <w:jc w:val="both"/>
        <w:rPr>
          <w:rFonts w:eastAsia="Times New Roman"/>
          <w:sz w:val="28"/>
          <w:szCs w:val="28"/>
          <w:lang w:val="es-ES" w:eastAsia="fr-FR"/>
        </w:rPr>
      </w:pPr>
    </w:p>
    <w:p w14:paraId="589C0400" w14:textId="77777777" w:rsidR="00B913CD" w:rsidRPr="00AD6108" w:rsidRDefault="00AC5DE3" w:rsidP="00411AE4">
      <w:pPr>
        <w:ind w:firstLine="720"/>
        <w:jc w:val="both"/>
        <w:rPr>
          <w:rFonts w:eastAsia="Times New Roman"/>
          <w:sz w:val="28"/>
          <w:szCs w:val="28"/>
          <w:lang w:val="es-ES" w:eastAsia="fr-FR"/>
        </w:rPr>
      </w:pPr>
      <w:r w:rsidRPr="00AD6108">
        <w:rPr>
          <w:rFonts w:eastAsia="Times New Roman"/>
          <w:sz w:val="28"/>
          <w:szCs w:val="28"/>
          <w:lang w:val="es-ES" w:eastAsia="fr-FR"/>
        </w:rPr>
        <w:t xml:space="preserve">El 10 de julio, tuve una reunión virtual con la Representante Especial del Secretario General sobre la </w:t>
      </w:r>
      <w:r w:rsidR="00B913CD" w:rsidRPr="00AD6108">
        <w:rPr>
          <w:rFonts w:eastAsia="Times New Roman"/>
          <w:sz w:val="28"/>
          <w:szCs w:val="28"/>
          <w:lang w:val="es-ES" w:eastAsia="fr-FR"/>
        </w:rPr>
        <w:t>v</w:t>
      </w:r>
      <w:r w:rsidRPr="00AD6108">
        <w:rPr>
          <w:rFonts w:eastAsia="Times New Roman"/>
          <w:sz w:val="28"/>
          <w:szCs w:val="28"/>
          <w:lang w:val="es-ES" w:eastAsia="fr-FR"/>
        </w:rPr>
        <w:t xml:space="preserve">iolencia </w:t>
      </w:r>
      <w:r w:rsidR="00B913CD" w:rsidRPr="00AD6108">
        <w:rPr>
          <w:rFonts w:eastAsia="Times New Roman"/>
          <w:sz w:val="28"/>
          <w:szCs w:val="28"/>
          <w:lang w:val="es-ES" w:eastAsia="fr-FR"/>
        </w:rPr>
        <w:t>s</w:t>
      </w:r>
      <w:r w:rsidRPr="00AD6108">
        <w:rPr>
          <w:rFonts w:eastAsia="Times New Roman"/>
          <w:sz w:val="28"/>
          <w:szCs w:val="28"/>
          <w:lang w:val="es-ES" w:eastAsia="fr-FR"/>
        </w:rPr>
        <w:t xml:space="preserve">exual en los </w:t>
      </w:r>
      <w:r w:rsidR="00B913CD" w:rsidRPr="00AD6108">
        <w:rPr>
          <w:rFonts w:eastAsia="Times New Roman"/>
          <w:sz w:val="28"/>
          <w:szCs w:val="28"/>
          <w:lang w:val="es-ES" w:eastAsia="fr-FR"/>
        </w:rPr>
        <w:t>c</w:t>
      </w:r>
      <w:r w:rsidRPr="00AD6108">
        <w:rPr>
          <w:rFonts w:eastAsia="Times New Roman"/>
          <w:sz w:val="28"/>
          <w:szCs w:val="28"/>
          <w:lang w:val="es-ES" w:eastAsia="fr-FR"/>
        </w:rPr>
        <w:t>onflictos, Pramila Patten</w:t>
      </w:r>
      <w:r w:rsidR="00B913CD" w:rsidRPr="00AD6108">
        <w:rPr>
          <w:rFonts w:eastAsia="Times New Roman"/>
          <w:sz w:val="28"/>
          <w:szCs w:val="28"/>
          <w:lang w:val="es-ES" w:eastAsia="fr-FR"/>
        </w:rPr>
        <w:t>, para abordar la situación específica de un país. El 26 de julio, en respuesta a una invitación mía, la Representante Especial del Secretario General Patten presentó un informe virtualmente a la Mesa del Comité CEDAW sobre el alcance de la violencia sexual asociada con los conflictos en campamentos para personas desplazadas internamente en ese mismo país. La Mesa le ha invitado a informar al Comité durante este periodo de sesiones en una reunión privada.</w:t>
      </w:r>
    </w:p>
    <w:p w14:paraId="17698149" w14:textId="77777777" w:rsidR="00B913CD" w:rsidRPr="00AD6108" w:rsidRDefault="00B913CD" w:rsidP="00411AE4">
      <w:pPr>
        <w:ind w:firstLine="720"/>
        <w:jc w:val="both"/>
        <w:rPr>
          <w:rFonts w:eastAsia="Times New Roman"/>
          <w:sz w:val="28"/>
          <w:szCs w:val="28"/>
          <w:lang w:val="es-ES" w:eastAsia="fr-FR"/>
        </w:rPr>
      </w:pPr>
    </w:p>
    <w:p w14:paraId="24791816" w14:textId="41A076E7" w:rsidR="00277DEC" w:rsidRPr="00AD6108" w:rsidRDefault="00B913CD" w:rsidP="00411AE4">
      <w:pPr>
        <w:ind w:firstLine="720"/>
        <w:jc w:val="both"/>
        <w:rPr>
          <w:rFonts w:eastAsia="Times New Roman"/>
          <w:sz w:val="28"/>
          <w:szCs w:val="28"/>
          <w:lang w:val="es-ES" w:eastAsia="fr-FR"/>
        </w:rPr>
      </w:pPr>
      <w:r w:rsidRPr="00AD6108">
        <w:rPr>
          <w:rFonts w:eastAsia="Times New Roman"/>
          <w:sz w:val="28"/>
          <w:szCs w:val="28"/>
          <w:lang w:val="es-ES" w:eastAsia="fr-FR"/>
        </w:rPr>
        <w:t>El 12 de julio, participé como panelista en un evento paralelo a la reunión informal del Consejo</w:t>
      </w:r>
      <w:r w:rsidR="009C00E2" w:rsidRPr="00AD6108">
        <w:rPr>
          <w:rFonts w:eastAsia="Times New Roman"/>
          <w:sz w:val="28"/>
          <w:szCs w:val="28"/>
          <w:lang w:val="es-ES" w:eastAsia="fr-FR"/>
        </w:rPr>
        <w:t xml:space="preserve"> </w:t>
      </w:r>
      <w:r w:rsidRPr="00AD6108">
        <w:rPr>
          <w:rFonts w:eastAsia="Times New Roman"/>
          <w:sz w:val="28"/>
          <w:szCs w:val="28"/>
          <w:lang w:val="es-ES" w:eastAsia="fr-FR"/>
        </w:rPr>
        <w:t>de Empleo, Políticas Sociales, Salud y Consumo (EPSCO) en Madrid.</w:t>
      </w:r>
      <w:r w:rsidR="009C00E2" w:rsidRPr="00AD6108">
        <w:rPr>
          <w:rFonts w:eastAsia="Times New Roman"/>
          <w:sz w:val="28"/>
          <w:szCs w:val="28"/>
          <w:lang w:val="es-ES" w:eastAsia="fr-FR"/>
        </w:rPr>
        <w:t xml:space="preserve"> Organizaron el panel la Plataforma del Tercer Sector de España, el Ministerio de Derechos Sociales y Agenda 2030 de España, y Social Platform para abordar el tema </w:t>
      </w:r>
      <w:r w:rsidRPr="00AD6108">
        <w:rPr>
          <w:rFonts w:eastAsia="Times New Roman"/>
          <w:sz w:val="28"/>
          <w:szCs w:val="28"/>
          <w:lang w:val="es-ES" w:eastAsia="fr-FR"/>
        </w:rPr>
        <w:t xml:space="preserve">“El </w:t>
      </w:r>
      <w:r w:rsidR="009C00E2" w:rsidRPr="00AD6108">
        <w:rPr>
          <w:rFonts w:eastAsia="Times New Roman"/>
          <w:sz w:val="28"/>
          <w:szCs w:val="28"/>
          <w:lang w:val="es-ES" w:eastAsia="fr-FR"/>
        </w:rPr>
        <w:t>T</w:t>
      </w:r>
      <w:r w:rsidRPr="00AD6108">
        <w:rPr>
          <w:rFonts w:eastAsia="Times New Roman"/>
          <w:sz w:val="28"/>
          <w:szCs w:val="28"/>
          <w:lang w:val="es-ES" w:eastAsia="fr-FR"/>
        </w:rPr>
        <w:t xml:space="preserve">ercer </w:t>
      </w:r>
      <w:r w:rsidR="009C00E2" w:rsidRPr="00AD6108">
        <w:rPr>
          <w:rFonts w:eastAsia="Times New Roman"/>
          <w:sz w:val="28"/>
          <w:szCs w:val="28"/>
          <w:lang w:val="es-ES" w:eastAsia="fr-FR"/>
        </w:rPr>
        <w:t>S</w:t>
      </w:r>
      <w:r w:rsidRPr="00AD6108">
        <w:rPr>
          <w:rFonts w:eastAsia="Times New Roman"/>
          <w:sz w:val="28"/>
          <w:szCs w:val="28"/>
          <w:lang w:val="es-ES" w:eastAsia="fr-FR"/>
        </w:rPr>
        <w:t xml:space="preserve">ector como pilar de la </w:t>
      </w:r>
      <w:r w:rsidR="009C00E2" w:rsidRPr="00AD6108">
        <w:rPr>
          <w:rFonts w:eastAsia="Times New Roman"/>
          <w:sz w:val="28"/>
          <w:szCs w:val="28"/>
          <w:lang w:val="es-ES" w:eastAsia="fr-FR"/>
        </w:rPr>
        <w:t>d</w:t>
      </w:r>
      <w:r w:rsidRPr="00AD6108">
        <w:rPr>
          <w:rFonts w:eastAsia="Times New Roman"/>
          <w:sz w:val="28"/>
          <w:szCs w:val="28"/>
          <w:lang w:val="es-ES" w:eastAsia="fr-FR"/>
        </w:rPr>
        <w:t>emocracia en Europa: hacia una estrategia europea de diálogo civil”</w:t>
      </w:r>
      <w:r w:rsidR="009C00E2" w:rsidRPr="00AD6108">
        <w:rPr>
          <w:rFonts w:eastAsia="Times New Roman"/>
          <w:sz w:val="28"/>
          <w:szCs w:val="28"/>
          <w:lang w:val="es-ES" w:eastAsia="fr-FR"/>
        </w:rPr>
        <w:t>.</w:t>
      </w:r>
    </w:p>
    <w:p w14:paraId="17B57D5A" w14:textId="2896B293" w:rsidR="00472686" w:rsidRPr="00AD6108" w:rsidRDefault="00472686" w:rsidP="00411AE4">
      <w:pPr>
        <w:ind w:firstLine="720"/>
        <w:jc w:val="both"/>
        <w:rPr>
          <w:rFonts w:eastAsia="Times New Roman"/>
          <w:sz w:val="28"/>
          <w:szCs w:val="28"/>
          <w:lang w:val="es-ES" w:eastAsia="fr-FR"/>
        </w:rPr>
      </w:pPr>
    </w:p>
    <w:p w14:paraId="0411694B" w14:textId="55F8FF5C" w:rsidR="009C00E2" w:rsidRPr="00AD6108" w:rsidRDefault="009C00E2" w:rsidP="00411AE4">
      <w:pPr>
        <w:ind w:firstLine="720"/>
        <w:jc w:val="both"/>
        <w:rPr>
          <w:rFonts w:eastAsia="Times New Roman"/>
          <w:sz w:val="28"/>
          <w:szCs w:val="28"/>
          <w:lang w:val="es-ES" w:eastAsia="fr-FR"/>
        </w:rPr>
      </w:pPr>
      <w:r w:rsidRPr="00AD6108">
        <w:rPr>
          <w:rFonts w:eastAsia="Times New Roman"/>
          <w:sz w:val="28"/>
          <w:szCs w:val="28"/>
          <w:lang w:val="es-ES" w:eastAsia="fr-FR"/>
        </w:rPr>
        <w:t xml:space="preserve">El 13 de septiembre, la Sra. </w:t>
      </w:r>
      <w:r w:rsidR="0029020A" w:rsidRPr="00AD6108">
        <w:rPr>
          <w:rFonts w:eastAsia="Times New Roman"/>
          <w:sz w:val="28"/>
          <w:szCs w:val="28"/>
          <w:lang w:val="es-ES" w:eastAsia="fr-FR"/>
        </w:rPr>
        <w:t xml:space="preserve">Tisheva, </w:t>
      </w:r>
      <w:r w:rsidRPr="00AD6108">
        <w:rPr>
          <w:rFonts w:eastAsia="Times New Roman"/>
          <w:sz w:val="28"/>
          <w:szCs w:val="28"/>
          <w:lang w:val="es-ES" w:eastAsia="fr-FR"/>
        </w:rPr>
        <w:t>la Srta.</w:t>
      </w:r>
      <w:r w:rsidR="0029020A" w:rsidRPr="00AD6108">
        <w:rPr>
          <w:rFonts w:eastAsia="Times New Roman"/>
          <w:sz w:val="28"/>
          <w:szCs w:val="28"/>
          <w:lang w:val="es-ES" w:eastAsia="fr-FR"/>
        </w:rPr>
        <w:t xml:space="preserve"> Bethel</w:t>
      </w:r>
      <w:r w:rsidRPr="00AD6108">
        <w:rPr>
          <w:rFonts w:eastAsia="Times New Roman"/>
          <w:sz w:val="28"/>
          <w:szCs w:val="28"/>
          <w:lang w:val="es-ES" w:eastAsia="fr-FR"/>
        </w:rPr>
        <w:t xml:space="preserve"> y yo nos reunimos virtualmente con la Responsable de la Campaña Diplomática Global de Every Woman Treaty, Patricia Elias, quien presentó su propuesta de adoptar un segundo protocolo facultativo de la Convención CEDAW sobre la violencia de género contra la mujer.</w:t>
      </w:r>
    </w:p>
    <w:p w14:paraId="7FECB0A9" w14:textId="77777777" w:rsidR="009C00E2" w:rsidRPr="00AD6108" w:rsidRDefault="009C00E2" w:rsidP="00411AE4">
      <w:pPr>
        <w:ind w:firstLine="720"/>
        <w:jc w:val="both"/>
        <w:rPr>
          <w:rFonts w:eastAsia="Times New Roman"/>
          <w:sz w:val="28"/>
          <w:szCs w:val="28"/>
          <w:lang w:val="es-ES" w:eastAsia="fr-FR"/>
        </w:rPr>
      </w:pPr>
    </w:p>
    <w:p w14:paraId="437FD227" w14:textId="1683D074" w:rsidR="002032D0" w:rsidRPr="00AD6108" w:rsidRDefault="009C00E2" w:rsidP="00411AE4">
      <w:pPr>
        <w:ind w:firstLine="720"/>
        <w:jc w:val="both"/>
        <w:rPr>
          <w:rFonts w:eastAsia="Times New Roman"/>
          <w:sz w:val="28"/>
          <w:szCs w:val="28"/>
          <w:lang w:val="es-ES" w:eastAsia="fr-FR"/>
        </w:rPr>
      </w:pPr>
      <w:r w:rsidRPr="00AD6108">
        <w:rPr>
          <w:rFonts w:eastAsia="Times New Roman"/>
          <w:sz w:val="28"/>
          <w:szCs w:val="28"/>
          <w:lang w:val="es-ES" w:eastAsia="fr-FR"/>
        </w:rPr>
        <w:t>El 19 de septiembre, ofrecí una ponencia de manera remota en el evento de lanzamiento del documento político sobre la promoción de la igualdad de género y el empoderamiento de la mujer en la salud ocular, organizado por ONU Mujeres en el marco de la 78ª sesión de la Asamblea General de la ONU.</w:t>
      </w:r>
    </w:p>
    <w:p w14:paraId="1C57F7E4" w14:textId="77777777" w:rsidR="009C00E2" w:rsidRPr="00AD6108" w:rsidRDefault="009C00E2" w:rsidP="00411AE4">
      <w:pPr>
        <w:ind w:firstLine="720"/>
        <w:jc w:val="both"/>
        <w:rPr>
          <w:rFonts w:eastAsia="Times New Roman"/>
          <w:sz w:val="28"/>
          <w:szCs w:val="28"/>
          <w:lang w:val="es-ES" w:eastAsia="fr-FR"/>
        </w:rPr>
      </w:pPr>
    </w:p>
    <w:p w14:paraId="1CB786C2" w14:textId="04DC47E5" w:rsidR="00323547" w:rsidRPr="00AD6108" w:rsidRDefault="009C00E2" w:rsidP="00411AE4">
      <w:pPr>
        <w:ind w:firstLine="720"/>
        <w:jc w:val="both"/>
        <w:rPr>
          <w:rFonts w:eastAsia="Times New Roman"/>
          <w:sz w:val="28"/>
          <w:szCs w:val="28"/>
          <w:lang w:val="es-ES" w:eastAsia="fr-FR"/>
        </w:rPr>
      </w:pPr>
      <w:r w:rsidRPr="00AD6108">
        <w:rPr>
          <w:rFonts w:eastAsia="Times New Roman"/>
          <w:sz w:val="28"/>
          <w:szCs w:val="28"/>
          <w:lang w:val="es-ES" w:eastAsia="fr-FR"/>
        </w:rPr>
        <w:t xml:space="preserve">El 22 de septiembre, participé en una reunión virtual organizada por la OACDH con la Presidenta del Grupo de Trabajo de las Naciones Unidas sobre la discriminación de las mujeres y las niñas, Dorothy Estrada-Tanck. </w:t>
      </w:r>
    </w:p>
    <w:p w14:paraId="19ADED66" w14:textId="77777777" w:rsidR="002032D0" w:rsidRPr="00AD6108" w:rsidRDefault="002032D0" w:rsidP="00411AE4">
      <w:pPr>
        <w:ind w:firstLine="720"/>
        <w:jc w:val="both"/>
        <w:rPr>
          <w:rFonts w:eastAsia="Times New Roman"/>
          <w:sz w:val="28"/>
          <w:szCs w:val="28"/>
          <w:lang w:val="es-ES" w:eastAsia="fr-FR"/>
        </w:rPr>
      </w:pPr>
    </w:p>
    <w:p w14:paraId="2E93524B" w14:textId="3F22051D" w:rsidR="00087066" w:rsidRPr="00AD6108" w:rsidRDefault="009C00E2" w:rsidP="00411AE4">
      <w:pPr>
        <w:ind w:firstLine="720"/>
        <w:jc w:val="both"/>
        <w:rPr>
          <w:rFonts w:eastAsia="Times New Roman"/>
          <w:sz w:val="28"/>
          <w:szCs w:val="28"/>
          <w:lang w:val="es-ES" w:eastAsia="fr-FR"/>
        </w:rPr>
      </w:pPr>
      <w:r w:rsidRPr="00AD6108">
        <w:rPr>
          <w:rFonts w:eastAsia="Times New Roman"/>
          <w:sz w:val="28"/>
          <w:szCs w:val="28"/>
          <w:lang w:val="es-ES" w:eastAsia="fr-FR"/>
        </w:rPr>
        <w:t xml:space="preserve">La semana pasada, el 2 de octubre, participé en un panel </w:t>
      </w:r>
      <w:r w:rsidR="00BA610B" w:rsidRPr="00AD6108">
        <w:rPr>
          <w:rFonts w:eastAsia="Times New Roman"/>
          <w:sz w:val="28"/>
          <w:szCs w:val="28"/>
          <w:lang w:val="es-ES" w:eastAsia="fr-FR"/>
        </w:rPr>
        <w:t xml:space="preserve">sobre “Los derechos de la mujer: reflexiones sobre los 75 años desde la Declaración Universal de los Derechos Humanos” en la Escuela de Derecho de Columbia en Nueva York. La Sra. </w:t>
      </w:r>
      <w:r w:rsidR="00087066" w:rsidRPr="00AD6108">
        <w:rPr>
          <w:rFonts w:eastAsia="Times New Roman"/>
          <w:sz w:val="28"/>
          <w:szCs w:val="28"/>
          <w:lang w:val="es-ES" w:eastAsia="fr-FR"/>
        </w:rPr>
        <w:t xml:space="preserve">Estrada-Tanck </w:t>
      </w:r>
      <w:r w:rsidR="00BA610B" w:rsidRPr="00AD6108">
        <w:rPr>
          <w:rFonts w:eastAsia="Times New Roman"/>
          <w:sz w:val="28"/>
          <w:szCs w:val="28"/>
          <w:lang w:val="es-ES" w:eastAsia="fr-FR"/>
        </w:rPr>
        <w:t>también participó como panelista.</w:t>
      </w:r>
    </w:p>
    <w:p w14:paraId="77D8FE92" w14:textId="77777777" w:rsidR="00323547" w:rsidRPr="00AD6108" w:rsidRDefault="00323547" w:rsidP="00411AE4">
      <w:pPr>
        <w:ind w:firstLine="720"/>
        <w:jc w:val="both"/>
        <w:rPr>
          <w:rFonts w:eastAsia="Times New Roman"/>
          <w:sz w:val="28"/>
          <w:szCs w:val="28"/>
          <w:lang w:val="es-ES" w:eastAsia="fr-FR"/>
        </w:rPr>
      </w:pPr>
    </w:p>
    <w:p w14:paraId="66A6CCDA" w14:textId="03722004" w:rsidR="00323547" w:rsidRDefault="00BA610B" w:rsidP="00411AE4">
      <w:pPr>
        <w:ind w:firstLine="720"/>
        <w:jc w:val="both"/>
        <w:rPr>
          <w:rFonts w:eastAsia="Times New Roman"/>
          <w:sz w:val="28"/>
          <w:szCs w:val="28"/>
          <w:lang w:val="es-ES" w:eastAsia="fr-FR"/>
        </w:rPr>
      </w:pPr>
      <w:r w:rsidRPr="00AD6108">
        <w:rPr>
          <w:rFonts w:eastAsia="Times New Roman"/>
          <w:sz w:val="28"/>
          <w:szCs w:val="28"/>
          <w:lang w:val="es-ES" w:eastAsia="fr-FR"/>
        </w:rPr>
        <w:lastRenderedPageBreak/>
        <w:t>El 3 de octubre, presenté el informe anual del Comité y participé en un diálogo interactivo en la Tercera Comisión de la Asamblea General en Nueva York.</w:t>
      </w:r>
    </w:p>
    <w:p w14:paraId="09A45187" w14:textId="77777777" w:rsidR="00EF5A0D" w:rsidRDefault="00EF5A0D" w:rsidP="00411AE4">
      <w:pPr>
        <w:ind w:firstLine="720"/>
        <w:jc w:val="both"/>
        <w:rPr>
          <w:rFonts w:eastAsia="Times New Roman"/>
          <w:sz w:val="28"/>
          <w:szCs w:val="28"/>
          <w:lang w:val="es-ES" w:eastAsia="fr-FR"/>
        </w:rPr>
      </w:pPr>
    </w:p>
    <w:p w14:paraId="2B6C8148" w14:textId="40555475" w:rsidR="00EF5A0D" w:rsidRDefault="00EF5A0D" w:rsidP="00411AE4">
      <w:pPr>
        <w:ind w:firstLine="720"/>
        <w:jc w:val="both"/>
        <w:rPr>
          <w:rFonts w:eastAsia="Times New Roman"/>
          <w:sz w:val="28"/>
          <w:szCs w:val="28"/>
          <w:lang w:val="es-ES" w:eastAsia="fr-FR"/>
        </w:rPr>
      </w:pPr>
      <w:r>
        <w:rPr>
          <w:rFonts w:eastAsia="Times New Roman"/>
          <w:sz w:val="28"/>
          <w:szCs w:val="28"/>
          <w:lang w:val="es-ES" w:eastAsia="fr-FR"/>
        </w:rPr>
        <w:t xml:space="preserve">Por último, el 5 de octubre di una ponencia en una conferencia organizada por la </w:t>
      </w:r>
      <w:r w:rsidRPr="00EF5A0D">
        <w:rPr>
          <w:rFonts w:eastAsia="Times New Roman"/>
          <w:sz w:val="28"/>
          <w:szCs w:val="28"/>
          <w:lang w:val="es-ES" w:eastAsia="fr-FR"/>
        </w:rPr>
        <w:t>Oficina del Presidente de Macedonia del Norte y el Fondo de Población de las Naciones Unidas</w:t>
      </w:r>
      <w:r>
        <w:rPr>
          <w:rFonts w:eastAsia="Times New Roman"/>
          <w:sz w:val="28"/>
          <w:szCs w:val="28"/>
          <w:lang w:val="es-ES" w:eastAsia="fr-FR"/>
        </w:rPr>
        <w:t xml:space="preserve"> sobre “</w:t>
      </w:r>
      <w:r w:rsidRPr="00EF5A0D">
        <w:rPr>
          <w:rFonts w:eastAsia="Times New Roman"/>
          <w:sz w:val="28"/>
          <w:szCs w:val="28"/>
          <w:lang w:val="es-ES" w:eastAsia="fr-FR"/>
        </w:rPr>
        <w:t>El poder de la elección: la realización de la autonomía corporal de las mujeres y niñas</w:t>
      </w:r>
      <w:r>
        <w:rPr>
          <w:rFonts w:eastAsia="Times New Roman"/>
          <w:sz w:val="28"/>
          <w:szCs w:val="28"/>
          <w:lang w:val="es-ES" w:eastAsia="fr-FR"/>
        </w:rPr>
        <w:t>”.</w:t>
      </w:r>
    </w:p>
    <w:p w14:paraId="01165CB0" w14:textId="77777777" w:rsidR="00EF5A0D" w:rsidRDefault="00EF5A0D" w:rsidP="00411AE4">
      <w:pPr>
        <w:ind w:firstLine="720"/>
        <w:jc w:val="both"/>
        <w:rPr>
          <w:rFonts w:eastAsia="Times New Roman"/>
          <w:sz w:val="28"/>
          <w:szCs w:val="28"/>
          <w:lang w:val="es-ES" w:eastAsia="fr-FR"/>
        </w:rPr>
      </w:pPr>
    </w:p>
    <w:p w14:paraId="0A7ABC00" w14:textId="03F05C6B" w:rsidR="00411AE4" w:rsidRPr="00AD6108" w:rsidRDefault="00411AE4" w:rsidP="00411AE4">
      <w:pPr>
        <w:autoSpaceDE w:val="0"/>
        <w:autoSpaceDN w:val="0"/>
        <w:adjustRightInd w:val="0"/>
        <w:jc w:val="both"/>
        <w:rPr>
          <w:rFonts w:eastAsia="Times New Roman"/>
          <w:b/>
          <w:bCs/>
          <w:sz w:val="28"/>
          <w:szCs w:val="28"/>
          <w:lang w:val="es-ES" w:eastAsia="fr-FR"/>
        </w:rPr>
      </w:pPr>
      <w:r w:rsidRPr="00EF5A0D">
        <w:rPr>
          <w:rFonts w:eastAsia="Times New Roman"/>
          <w:sz w:val="28"/>
          <w:szCs w:val="28"/>
          <w:lang w:val="en-GB" w:eastAsia="fr-FR"/>
        </w:rPr>
        <w:tab/>
      </w:r>
      <w:r w:rsidR="00BA610B" w:rsidRPr="00AD6108">
        <w:rPr>
          <w:rFonts w:eastAsia="Times New Roman"/>
          <w:b/>
          <w:bCs/>
          <w:sz w:val="28"/>
          <w:szCs w:val="28"/>
          <w:lang w:val="es-ES" w:eastAsia="fr-FR"/>
        </w:rPr>
        <w:t>Estimados compañeros,</w:t>
      </w:r>
    </w:p>
    <w:p w14:paraId="218B155B" w14:textId="77777777" w:rsidR="00411AE4" w:rsidRPr="00AD6108" w:rsidRDefault="00411AE4" w:rsidP="00411AE4">
      <w:pPr>
        <w:ind w:firstLine="720"/>
        <w:jc w:val="both"/>
        <w:rPr>
          <w:sz w:val="28"/>
          <w:szCs w:val="28"/>
          <w:lang w:val="es-ES"/>
        </w:rPr>
      </w:pPr>
    </w:p>
    <w:p w14:paraId="4EF8FB8A" w14:textId="5C780462" w:rsidR="005F5123" w:rsidRPr="00AD6108" w:rsidRDefault="005F5123" w:rsidP="00411AE4">
      <w:pPr>
        <w:ind w:firstLine="720"/>
        <w:jc w:val="both"/>
        <w:rPr>
          <w:sz w:val="28"/>
          <w:szCs w:val="28"/>
          <w:lang w:val="es-ES"/>
        </w:rPr>
      </w:pPr>
      <w:r w:rsidRPr="00AD6108">
        <w:rPr>
          <w:sz w:val="28"/>
          <w:szCs w:val="28"/>
          <w:lang w:val="es-ES"/>
        </w:rPr>
        <w:t>Sé que las expertas y el experto del Comité han estado involucrados en actividades relacionadas con la CEDAW desde nuestra última sesión, y estaré encantada ahora de escucharlos a ellos al respecto.</w:t>
      </w:r>
    </w:p>
    <w:p w14:paraId="08392001" w14:textId="77777777" w:rsidR="005F5123" w:rsidRPr="00AD6108" w:rsidRDefault="005F5123" w:rsidP="00411AE4">
      <w:pPr>
        <w:ind w:firstLine="720"/>
        <w:jc w:val="both"/>
        <w:rPr>
          <w:sz w:val="28"/>
          <w:szCs w:val="28"/>
          <w:lang w:val="es-ES"/>
        </w:rPr>
      </w:pPr>
    </w:p>
    <w:p w14:paraId="6FBF173A" w14:textId="3A682F59" w:rsidR="00411AE4" w:rsidRPr="00AD6108" w:rsidRDefault="005F5123" w:rsidP="00411AE4">
      <w:pPr>
        <w:ind w:firstLine="720"/>
        <w:jc w:val="both"/>
        <w:rPr>
          <w:sz w:val="28"/>
          <w:szCs w:val="28"/>
          <w:lang w:val="es-ES"/>
        </w:rPr>
      </w:pPr>
      <w:r w:rsidRPr="00AD6108">
        <w:rPr>
          <w:sz w:val="28"/>
          <w:szCs w:val="28"/>
          <w:lang w:val="es-ES"/>
        </w:rPr>
        <w:t>En aras de una adecuada gestión del tiempo, me gustaría pedir a los miembros que solicitan la palabra que limiten sus intervenciones a 3 minutos.</w:t>
      </w:r>
    </w:p>
    <w:p w14:paraId="2DE09B8A" w14:textId="77777777" w:rsidR="005F5123" w:rsidRPr="00AD6108" w:rsidRDefault="005F5123" w:rsidP="00411AE4">
      <w:pPr>
        <w:ind w:firstLine="720"/>
        <w:jc w:val="both"/>
        <w:rPr>
          <w:sz w:val="28"/>
          <w:szCs w:val="28"/>
          <w:lang w:val="es-ES"/>
        </w:rPr>
      </w:pPr>
    </w:p>
    <w:p w14:paraId="6D0D81CF" w14:textId="600C11D7" w:rsidR="005F5123" w:rsidRPr="00AD6108" w:rsidRDefault="005F5123" w:rsidP="00411AE4">
      <w:pPr>
        <w:ind w:firstLine="720"/>
        <w:jc w:val="both"/>
        <w:rPr>
          <w:sz w:val="28"/>
          <w:szCs w:val="28"/>
          <w:lang w:val="es-ES"/>
        </w:rPr>
      </w:pPr>
      <w:r w:rsidRPr="00AD6108">
        <w:rPr>
          <w:sz w:val="28"/>
          <w:szCs w:val="28"/>
          <w:lang w:val="es-ES"/>
        </w:rPr>
        <w:t>Por último, me gustaría anunciar que todas las reuniones públicas de nuestro 86º período de sesiones, incluidos esta reunión, nuestros diálogos constructivos con los Estados partes, y la clausura pública de la sesión el viernes, 27 de octubre, se transmiten en directo por UN Web TV.</w:t>
      </w:r>
    </w:p>
    <w:p w14:paraId="10EAFDBD" w14:textId="77777777" w:rsidR="00411AE4" w:rsidRPr="00AD6108" w:rsidRDefault="00411AE4" w:rsidP="00411AE4">
      <w:pPr>
        <w:ind w:firstLine="720"/>
        <w:jc w:val="both"/>
        <w:rPr>
          <w:sz w:val="28"/>
          <w:szCs w:val="28"/>
          <w:lang w:val="es-ES"/>
        </w:rPr>
      </w:pPr>
    </w:p>
    <w:p w14:paraId="1B517EEB" w14:textId="37134208" w:rsidR="00411AE4" w:rsidRPr="00AD6108" w:rsidRDefault="005F5123" w:rsidP="00411AE4">
      <w:pPr>
        <w:ind w:firstLine="720"/>
        <w:jc w:val="both"/>
        <w:rPr>
          <w:sz w:val="28"/>
          <w:szCs w:val="28"/>
          <w:lang w:val="es-ES"/>
        </w:rPr>
      </w:pPr>
      <w:r w:rsidRPr="00AD6108">
        <w:rPr>
          <w:sz w:val="28"/>
          <w:szCs w:val="28"/>
          <w:lang w:val="es-ES"/>
        </w:rPr>
        <w:t>Aprovecho esta oportunidad para dar una cálida bienvenida a todas las personas que serán observadoras en línea en la transmisión por internet durante estas reuniones públicas.</w:t>
      </w:r>
    </w:p>
    <w:p w14:paraId="2BAF6080" w14:textId="77777777" w:rsidR="005F5123" w:rsidRPr="00AD6108" w:rsidRDefault="005F5123" w:rsidP="00411AE4">
      <w:pPr>
        <w:ind w:firstLine="720"/>
        <w:jc w:val="both"/>
        <w:rPr>
          <w:sz w:val="28"/>
          <w:szCs w:val="28"/>
          <w:lang w:val="es-ES"/>
        </w:rPr>
      </w:pPr>
    </w:p>
    <w:p w14:paraId="46235744" w14:textId="77777777" w:rsidR="005F5123" w:rsidRPr="00AD6108" w:rsidRDefault="005F5123" w:rsidP="005F5123">
      <w:pPr>
        <w:ind w:firstLine="720"/>
        <w:jc w:val="both"/>
        <w:rPr>
          <w:sz w:val="28"/>
          <w:szCs w:val="28"/>
          <w:lang w:val="es-ES"/>
        </w:rPr>
      </w:pPr>
      <w:r w:rsidRPr="00AD6108">
        <w:rPr>
          <w:sz w:val="28"/>
          <w:szCs w:val="28"/>
          <w:lang w:val="es-ES"/>
        </w:rPr>
        <w:t xml:space="preserve">Para concluir, deseo a todos y a </w:t>
      </w:r>
      <w:proofErr w:type="gramStart"/>
      <w:r w:rsidRPr="00AD6108">
        <w:rPr>
          <w:sz w:val="28"/>
          <w:szCs w:val="28"/>
          <w:lang w:val="es-ES"/>
        </w:rPr>
        <w:t>todas éxito</w:t>
      </w:r>
      <w:proofErr w:type="gramEnd"/>
      <w:r w:rsidRPr="00AD6108">
        <w:rPr>
          <w:sz w:val="28"/>
          <w:szCs w:val="28"/>
          <w:lang w:val="es-ES"/>
        </w:rPr>
        <w:t xml:space="preserve"> en nuestro trabajo durante este período de sesiones.</w:t>
      </w:r>
    </w:p>
    <w:p w14:paraId="54D7B487" w14:textId="77777777" w:rsidR="005F5123" w:rsidRPr="00AD6108" w:rsidRDefault="005F5123" w:rsidP="005F5123">
      <w:pPr>
        <w:ind w:firstLine="720"/>
        <w:jc w:val="both"/>
        <w:rPr>
          <w:sz w:val="28"/>
          <w:szCs w:val="28"/>
          <w:lang w:val="es-ES"/>
        </w:rPr>
      </w:pPr>
    </w:p>
    <w:p w14:paraId="207ECB86" w14:textId="72357D4D" w:rsidR="00411AE4" w:rsidRPr="00AD6108" w:rsidRDefault="005F5123" w:rsidP="005F5123">
      <w:pPr>
        <w:ind w:firstLine="720"/>
        <w:jc w:val="both"/>
        <w:rPr>
          <w:sz w:val="28"/>
          <w:szCs w:val="28"/>
          <w:lang w:val="es-ES"/>
        </w:rPr>
      </w:pPr>
      <w:r w:rsidRPr="00AD6108">
        <w:rPr>
          <w:sz w:val="28"/>
          <w:szCs w:val="28"/>
          <w:lang w:val="es-ES"/>
        </w:rPr>
        <w:t>Gracias por su atención.</w:t>
      </w:r>
    </w:p>
    <w:p w14:paraId="3B529877" w14:textId="77777777" w:rsidR="00411AE4" w:rsidRPr="00AD6108" w:rsidRDefault="00411AE4" w:rsidP="00411AE4">
      <w:pPr>
        <w:ind w:firstLine="720"/>
        <w:jc w:val="both"/>
        <w:rPr>
          <w:sz w:val="28"/>
          <w:szCs w:val="28"/>
          <w:lang w:val="es-ES"/>
        </w:rPr>
      </w:pPr>
    </w:p>
    <w:p w14:paraId="773814AA" w14:textId="77777777" w:rsidR="00411AE4" w:rsidRPr="00AD6108" w:rsidRDefault="00411AE4" w:rsidP="00411AE4">
      <w:pPr>
        <w:autoSpaceDE w:val="0"/>
        <w:autoSpaceDN w:val="0"/>
        <w:adjustRightInd w:val="0"/>
        <w:jc w:val="both"/>
        <w:rPr>
          <w:sz w:val="28"/>
          <w:szCs w:val="28"/>
          <w:lang w:val="es-ES" w:eastAsia="fr-FR"/>
        </w:rPr>
      </w:pPr>
    </w:p>
    <w:p w14:paraId="3D7DB44B" w14:textId="06A34E9F" w:rsidR="00A95046" w:rsidRPr="00AD6108" w:rsidRDefault="00411AE4" w:rsidP="00C479F7">
      <w:pPr>
        <w:jc w:val="center"/>
        <w:rPr>
          <w:lang w:val="es-ES"/>
        </w:rPr>
      </w:pPr>
      <w:r w:rsidRPr="00AD6108">
        <w:rPr>
          <w:sz w:val="28"/>
          <w:szCs w:val="28"/>
          <w:lang w:val="es-ES" w:eastAsia="fr-FR"/>
        </w:rPr>
        <w:t>__________________</w:t>
      </w:r>
    </w:p>
    <w:sectPr w:rsidR="00A95046" w:rsidRPr="00AD6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922C9" w14:textId="77777777" w:rsidR="00B57977" w:rsidRDefault="00B57977" w:rsidP="003E5E0E">
      <w:r>
        <w:separator/>
      </w:r>
    </w:p>
  </w:endnote>
  <w:endnote w:type="continuationSeparator" w:id="0">
    <w:p w14:paraId="2A82EFD8" w14:textId="77777777" w:rsidR="00B57977" w:rsidRDefault="00B57977" w:rsidP="003E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7D043" w14:textId="77777777" w:rsidR="00B57977" w:rsidRDefault="00B57977" w:rsidP="003E5E0E">
      <w:r>
        <w:separator/>
      </w:r>
    </w:p>
  </w:footnote>
  <w:footnote w:type="continuationSeparator" w:id="0">
    <w:p w14:paraId="756B632D" w14:textId="77777777" w:rsidR="00B57977" w:rsidRDefault="00B57977" w:rsidP="003E5E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E4"/>
    <w:rsid w:val="0003609C"/>
    <w:rsid w:val="00087066"/>
    <w:rsid w:val="00096E0D"/>
    <w:rsid w:val="000A55D5"/>
    <w:rsid w:val="000B2E19"/>
    <w:rsid w:val="000C5576"/>
    <w:rsid w:val="000E6BD4"/>
    <w:rsid w:val="00114EA7"/>
    <w:rsid w:val="00122B95"/>
    <w:rsid w:val="00131398"/>
    <w:rsid w:val="001432AE"/>
    <w:rsid w:val="00174F50"/>
    <w:rsid w:val="0017519F"/>
    <w:rsid w:val="001A3CA9"/>
    <w:rsid w:val="001C42D0"/>
    <w:rsid w:val="002032D0"/>
    <w:rsid w:val="002426D1"/>
    <w:rsid w:val="002430C4"/>
    <w:rsid w:val="00247298"/>
    <w:rsid w:val="002541F4"/>
    <w:rsid w:val="00273B95"/>
    <w:rsid w:val="00277DEC"/>
    <w:rsid w:val="0029020A"/>
    <w:rsid w:val="002A251C"/>
    <w:rsid w:val="002C727E"/>
    <w:rsid w:val="002F40ED"/>
    <w:rsid w:val="00307396"/>
    <w:rsid w:val="00311600"/>
    <w:rsid w:val="00320D7B"/>
    <w:rsid w:val="00323547"/>
    <w:rsid w:val="00353788"/>
    <w:rsid w:val="00355DEC"/>
    <w:rsid w:val="003665FC"/>
    <w:rsid w:val="00393AE5"/>
    <w:rsid w:val="003E5E0E"/>
    <w:rsid w:val="0040367C"/>
    <w:rsid w:val="00411AE4"/>
    <w:rsid w:val="00472686"/>
    <w:rsid w:val="004809B2"/>
    <w:rsid w:val="0048140B"/>
    <w:rsid w:val="004E0520"/>
    <w:rsid w:val="00517743"/>
    <w:rsid w:val="005523A6"/>
    <w:rsid w:val="005C18DB"/>
    <w:rsid w:val="005F5123"/>
    <w:rsid w:val="00612A87"/>
    <w:rsid w:val="00613F59"/>
    <w:rsid w:val="0061778D"/>
    <w:rsid w:val="00625786"/>
    <w:rsid w:val="00635655"/>
    <w:rsid w:val="00661524"/>
    <w:rsid w:val="006D01BC"/>
    <w:rsid w:val="00715315"/>
    <w:rsid w:val="00733EE9"/>
    <w:rsid w:val="00740E7B"/>
    <w:rsid w:val="00757ED7"/>
    <w:rsid w:val="0079460D"/>
    <w:rsid w:val="00817BAA"/>
    <w:rsid w:val="00835703"/>
    <w:rsid w:val="008A1EE6"/>
    <w:rsid w:val="008B5DE8"/>
    <w:rsid w:val="008D6898"/>
    <w:rsid w:val="00965C09"/>
    <w:rsid w:val="00991CAA"/>
    <w:rsid w:val="009B5955"/>
    <w:rsid w:val="009C00E2"/>
    <w:rsid w:val="009D16D2"/>
    <w:rsid w:val="009D1DA3"/>
    <w:rsid w:val="009D3E1E"/>
    <w:rsid w:val="00A02DCD"/>
    <w:rsid w:val="00A356CA"/>
    <w:rsid w:val="00A61F6F"/>
    <w:rsid w:val="00A95046"/>
    <w:rsid w:val="00AA588E"/>
    <w:rsid w:val="00AC1490"/>
    <w:rsid w:val="00AC5DE3"/>
    <w:rsid w:val="00AD6108"/>
    <w:rsid w:val="00B3480F"/>
    <w:rsid w:val="00B57977"/>
    <w:rsid w:val="00B63F81"/>
    <w:rsid w:val="00B745AE"/>
    <w:rsid w:val="00B74C83"/>
    <w:rsid w:val="00B913CD"/>
    <w:rsid w:val="00BA610B"/>
    <w:rsid w:val="00BF1EB4"/>
    <w:rsid w:val="00C05790"/>
    <w:rsid w:val="00C1554A"/>
    <w:rsid w:val="00C479F7"/>
    <w:rsid w:val="00C73D61"/>
    <w:rsid w:val="00CA2630"/>
    <w:rsid w:val="00CB766D"/>
    <w:rsid w:val="00CB7981"/>
    <w:rsid w:val="00CC3115"/>
    <w:rsid w:val="00D01447"/>
    <w:rsid w:val="00D2109E"/>
    <w:rsid w:val="00D7715F"/>
    <w:rsid w:val="00D81DE6"/>
    <w:rsid w:val="00D838F2"/>
    <w:rsid w:val="00DA1CE6"/>
    <w:rsid w:val="00DC0B32"/>
    <w:rsid w:val="00DD4678"/>
    <w:rsid w:val="00E15345"/>
    <w:rsid w:val="00E17C9A"/>
    <w:rsid w:val="00E43EDC"/>
    <w:rsid w:val="00E44A68"/>
    <w:rsid w:val="00E53EC9"/>
    <w:rsid w:val="00E551C7"/>
    <w:rsid w:val="00EB4017"/>
    <w:rsid w:val="00EC3E1A"/>
    <w:rsid w:val="00ED479D"/>
    <w:rsid w:val="00EF5A0D"/>
    <w:rsid w:val="00F00B51"/>
    <w:rsid w:val="00F07C97"/>
    <w:rsid w:val="00F1047B"/>
    <w:rsid w:val="00F414F7"/>
    <w:rsid w:val="00F420CF"/>
    <w:rsid w:val="00F466DB"/>
    <w:rsid w:val="00F64AAB"/>
    <w:rsid w:val="00FC1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B4DE"/>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 w:type="paragraph" w:styleId="BalloonText">
    <w:name w:val="Balloon Text"/>
    <w:basedOn w:val="Normal"/>
    <w:link w:val="BalloonTextChar"/>
    <w:uiPriority w:val="99"/>
    <w:semiHidden/>
    <w:unhideWhenUsed/>
    <w:rsid w:val="00DD46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678"/>
    <w:rPr>
      <w:rFonts w:ascii="Segoe UI" w:eastAsia="SimSun" w:hAnsi="Segoe UI" w:cs="Segoe UI"/>
      <w:sz w:val="18"/>
      <w:szCs w:val="18"/>
      <w:lang w:val="en-US" w:eastAsia="zh-CN"/>
    </w:rPr>
  </w:style>
  <w:style w:type="character" w:styleId="Emphasis">
    <w:name w:val="Emphasis"/>
    <w:basedOn w:val="DefaultParagraphFont"/>
    <w:uiPriority w:val="20"/>
    <w:qFormat/>
    <w:rsid w:val="00353788"/>
    <w:rPr>
      <w:i/>
      <w:iCs/>
    </w:rPr>
  </w:style>
  <w:style w:type="character" w:styleId="Strong">
    <w:name w:val="Strong"/>
    <w:basedOn w:val="DefaultParagraphFont"/>
    <w:uiPriority w:val="22"/>
    <w:qFormat/>
    <w:rsid w:val="00320D7B"/>
    <w:rPr>
      <w:b/>
      <w:bCs/>
    </w:rPr>
  </w:style>
  <w:style w:type="paragraph" w:styleId="Header">
    <w:name w:val="header"/>
    <w:basedOn w:val="Normal"/>
    <w:link w:val="HeaderChar"/>
    <w:uiPriority w:val="99"/>
    <w:unhideWhenUsed/>
    <w:rsid w:val="003E5E0E"/>
    <w:pPr>
      <w:tabs>
        <w:tab w:val="center" w:pos="4513"/>
        <w:tab w:val="right" w:pos="9026"/>
      </w:tabs>
    </w:pPr>
  </w:style>
  <w:style w:type="character" w:customStyle="1" w:styleId="HeaderChar">
    <w:name w:val="Header Char"/>
    <w:basedOn w:val="DefaultParagraphFont"/>
    <w:link w:val="Header"/>
    <w:uiPriority w:val="99"/>
    <w:rsid w:val="003E5E0E"/>
    <w:rPr>
      <w:rFonts w:ascii="Times New Roman" w:eastAsia="SimSun" w:hAnsi="Times New Roman" w:cs="Times New Roman"/>
      <w:sz w:val="24"/>
      <w:szCs w:val="24"/>
      <w:lang w:val="en-US" w:eastAsia="zh-CN"/>
    </w:rPr>
  </w:style>
  <w:style w:type="paragraph" w:styleId="Footer">
    <w:name w:val="footer"/>
    <w:basedOn w:val="Normal"/>
    <w:link w:val="FooterChar"/>
    <w:uiPriority w:val="99"/>
    <w:unhideWhenUsed/>
    <w:rsid w:val="003E5E0E"/>
    <w:pPr>
      <w:tabs>
        <w:tab w:val="center" w:pos="4513"/>
        <w:tab w:val="right" w:pos="9026"/>
      </w:tabs>
    </w:pPr>
  </w:style>
  <w:style w:type="character" w:customStyle="1" w:styleId="FooterChar">
    <w:name w:val="Footer Char"/>
    <w:basedOn w:val="DefaultParagraphFont"/>
    <w:link w:val="Footer"/>
    <w:uiPriority w:val="99"/>
    <w:rsid w:val="003E5E0E"/>
    <w:rPr>
      <w:rFonts w:ascii="Times New Roman" w:eastAsia="SimSun" w:hAnsi="Times New Roman" w:cs="Times New Roman"/>
      <w:sz w:val="24"/>
      <w:szCs w:val="24"/>
      <w:lang w:val="en-US" w:eastAsia="zh-CN"/>
    </w:rPr>
  </w:style>
  <w:style w:type="paragraph" w:styleId="Revision">
    <w:name w:val="Revision"/>
    <w:hidden/>
    <w:uiPriority w:val="99"/>
    <w:semiHidden/>
    <w:rsid w:val="005523A6"/>
    <w:pPr>
      <w:spacing w:after="0" w:line="240" w:lineRule="auto"/>
    </w:pPr>
    <w:rPr>
      <w:rFonts w:ascii="Times New Roman" w:eastAsia="SimSu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C48E4-C933-4A1D-89DB-C82288060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1237</Words>
  <Characters>7057</Characters>
  <Application>Microsoft Office Word</Application>
  <DocSecurity>4</DocSecurity>
  <Lines>58</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2023-10-06T12:10:00Z</dcterms:created>
  <dcterms:modified xsi:type="dcterms:W3CDTF">2023-10-06T12:10:00Z</dcterms:modified>
</cp:coreProperties>
</file>