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51E60" w14:textId="77777777" w:rsidR="004B78DF" w:rsidRPr="00382057" w:rsidRDefault="00711FC5" w:rsidP="00382057">
      <w:pPr>
        <w:pStyle w:val="Header"/>
        <w:ind w:left="5387"/>
        <w:sectPr w:rsidR="004B78DF" w:rsidRPr="00382057" w:rsidSect="0021079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567" w:right="1134" w:bottom="1560" w:left="1134" w:header="0" w:footer="0" w:gutter="0"/>
          <w:cols w:space="708"/>
          <w:titlePg/>
          <w:docGrid w:linePitch="360"/>
        </w:sectPr>
      </w:pPr>
      <w:r>
        <w:rPr>
          <w:noProof/>
          <w:color w:val="005496" w:themeColor="text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0E04E" wp14:editId="0109FF4F">
                <wp:simplePos x="0" y="0"/>
                <wp:positionH relativeFrom="column">
                  <wp:posOffset>4866005</wp:posOffset>
                </wp:positionH>
                <wp:positionV relativeFrom="page">
                  <wp:posOffset>1205230</wp:posOffset>
                </wp:positionV>
                <wp:extent cx="0" cy="622935"/>
                <wp:effectExtent l="0" t="0" r="38100" b="24765"/>
                <wp:wrapSquare wrapText="bothSides"/>
                <wp:docPr id="14" name="Straight Connector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29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D56270" id="Straight Connector 14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383.15pt,94.9pt" to="383.15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" strokecolor="#005496 [3204]" strokeweight=".5pt">
                <v:stroke joinstyle="miter"/>
                <w10:wrap type="square" anchory="page"/>
              </v:line>
            </w:pict>
          </mc:Fallback>
        </mc:AlternateContent>
      </w:r>
      <w:r w:rsidR="00A27EEA">
        <w:rPr>
          <w:noProof/>
        </w:rPr>
        <w:drawing>
          <wp:inline distT="0" distB="0" distL="0" distR="0" wp14:anchorId="77942D8C" wp14:editId="0AA44861">
            <wp:extent cx="2685011" cy="735965"/>
            <wp:effectExtent l="0" t="0" r="0" b="0"/>
            <wp:docPr id="7" name="Picture 7" descr="People with Disability Australi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People with Disability Australia logo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7" t="16910" r="11839" b="13478"/>
                    <a:stretch/>
                  </pic:blipFill>
                  <pic:spPr bwMode="auto">
                    <a:xfrm>
                      <a:off x="0" y="0"/>
                      <a:ext cx="2710341" cy="742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4B21BE" w14:textId="77777777" w:rsidR="004B78DF" w:rsidRPr="004B78DF" w:rsidRDefault="00B25C49" w:rsidP="005F630B">
      <w:pPr>
        <w:pStyle w:val="Header"/>
        <w:spacing w:line="276" w:lineRule="auto"/>
        <w:ind w:left="5954" w:right="-283"/>
        <w:rPr>
          <w:b w:val="0"/>
          <w:bCs w:val="0"/>
          <w:sz w:val="20"/>
          <w:szCs w:val="20"/>
        </w:rPr>
      </w:pPr>
      <w:r w:rsidRPr="004B78DF">
        <w:rPr>
          <w:b w:val="0"/>
          <w:bCs w:val="0"/>
          <w:sz w:val="20"/>
          <w:szCs w:val="20"/>
        </w:rPr>
        <w:t>PO Box 666</w:t>
      </w:r>
      <w:r w:rsidR="004B78DF">
        <w:rPr>
          <w:b w:val="0"/>
          <w:bCs w:val="0"/>
          <w:sz w:val="20"/>
          <w:szCs w:val="20"/>
        </w:rPr>
        <w:br/>
      </w:r>
      <w:r w:rsidRPr="004B78DF">
        <w:rPr>
          <w:b w:val="0"/>
          <w:bCs w:val="0"/>
          <w:sz w:val="20"/>
          <w:szCs w:val="20"/>
        </w:rPr>
        <w:t>Strawberry Hills</w:t>
      </w:r>
      <w:r w:rsidR="004B78DF">
        <w:rPr>
          <w:b w:val="0"/>
          <w:bCs w:val="0"/>
          <w:sz w:val="20"/>
          <w:szCs w:val="20"/>
        </w:rPr>
        <w:br/>
      </w:r>
      <w:r w:rsidRPr="004B78DF">
        <w:rPr>
          <w:b w:val="0"/>
          <w:bCs w:val="0"/>
          <w:sz w:val="20"/>
          <w:szCs w:val="20"/>
        </w:rPr>
        <w:t>NSW 2012</w:t>
      </w:r>
    </w:p>
    <w:p w14:paraId="2B5A39D6" w14:textId="77777777" w:rsidR="00810253" w:rsidRDefault="00B25C49" w:rsidP="003E3F06">
      <w:pPr>
        <w:pStyle w:val="Header"/>
        <w:spacing w:line="276" w:lineRule="auto"/>
        <w:ind w:right="-569"/>
        <w:rPr>
          <w:rStyle w:val="Hyperlink"/>
          <w:bCs w:val="0"/>
          <w:sz w:val="20"/>
          <w:szCs w:val="20"/>
        </w:rPr>
        <w:sectPr w:rsidR="00810253" w:rsidSect="003E3F06">
          <w:type w:val="continuous"/>
          <w:pgSz w:w="11906" w:h="16838" w:code="9"/>
          <w:pgMar w:top="567" w:right="566" w:bottom="1560" w:left="1134" w:header="0" w:footer="0" w:gutter="0"/>
          <w:cols w:num="2" w:space="851" w:equalWidth="0">
            <w:col w:w="7088" w:space="851"/>
            <w:col w:w="1699"/>
          </w:cols>
          <w:titlePg/>
          <w:docGrid w:linePitch="360"/>
        </w:sectPr>
      </w:pPr>
      <w:r w:rsidRPr="004B78DF">
        <w:rPr>
          <w:b w:val="0"/>
          <w:bCs w:val="0"/>
          <w:sz w:val="20"/>
          <w:szCs w:val="20"/>
        </w:rPr>
        <w:t>+61 2 9370 3100</w:t>
      </w:r>
      <w:r w:rsidR="003E3F06">
        <w:rPr>
          <w:b w:val="0"/>
          <w:bCs w:val="0"/>
          <w:sz w:val="20"/>
          <w:szCs w:val="20"/>
        </w:rPr>
        <w:br/>
        <w:t>Toll</w:t>
      </w:r>
      <w:r w:rsidR="00296801">
        <w:rPr>
          <w:b w:val="0"/>
          <w:bCs w:val="0"/>
          <w:sz w:val="20"/>
          <w:szCs w:val="20"/>
        </w:rPr>
        <w:t xml:space="preserve"> </w:t>
      </w:r>
      <w:r w:rsidR="003E3F06">
        <w:rPr>
          <w:b w:val="0"/>
          <w:bCs w:val="0"/>
          <w:sz w:val="20"/>
          <w:szCs w:val="20"/>
        </w:rPr>
        <w:t>free 1800 422</w:t>
      </w:r>
      <w:r w:rsidR="006A0333">
        <w:rPr>
          <w:b w:val="0"/>
          <w:bCs w:val="0"/>
          <w:sz w:val="20"/>
          <w:szCs w:val="20"/>
        </w:rPr>
        <w:t xml:space="preserve"> 015</w:t>
      </w:r>
      <w:r w:rsidR="005F630B">
        <w:rPr>
          <w:b w:val="0"/>
          <w:bCs w:val="0"/>
          <w:sz w:val="20"/>
          <w:szCs w:val="20"/>
        </w:rPr>
        <w:br/>
      </w:r>
      <w:hyperlink r:id="rId18" w:history="1">
        <w:r w:rsidR="004B78DF" w:rsidRPr="004B78DF">
          <w:rPr>
            <w:rStyle w:val="Hyperlink"/>
            <w:sz w:val="20"/>
            <w:szCs w:val="20"/>
          </w:rPr>
          <w:t>pwd@pwd.org.au</w:t>
        </w:r>
      </w:hyperlink>
      <w:r w:rsidR="005F630B">
        <w:rPr>
          <w:rStyle w:val="Hyperlink"/>
          <w:b/>
          <w:sz w:val="20"/>
          <w:szCs w:val="20"/>
        </w:rPr>
        <w:br/>
      </w:r>
      <w:hyperlink r:id="rId19" w:tooltip="PWDA website" w:history="1">
        <w:r w:rsidRPr="004B78DF">
          <w:rPr>
            <w:rStyle w:val="Hyperlink"/>
            <w:bCs w:val="0"/>
            <w:sz w:val="20"/>
            <w:szCs w:val="20"/>
          </w:rPr>
          <w:t>www.pwd.org.au</w:t>
        </w:r>
      </w:hyperlink>
    </w:p>
    <w:p w14:paraId="3F6988FB" w14:textId="30794B8F" w:rsidR="00665E6E" w:rsidRDefault="0049187A" w:rsidP="0057465D">
      <w:pPr>
        <w:pStyle w:val="AddressBlockdate"/>
        <w:spacing w:after="360"/>
        <w:rPr>
          <w:bCs/>
        </w:rPr>
      </w:pPr>
      <w:r>
        <w:rPr>
          <w:bCs/>
        </w:rPr>
        <w:t xml:space="preserve">25 August 2023 </w:t>
      </w:r>
    </w:p>
    <w:p w14:paraId="4EB8CE8A" w14:textId="226213A9" w:rsidR="0057465D" w:rsidRDefault="00543324" w:rsidP="00382057">
      <w:pPr>
        <w:pStyle w:val="recipientaddress"/>
        <w:rPr>
          <w:b/>
        </w:rPr>
      </w:pPr>
      <w:bookmarkStart w:id="1" w:name="_Hlk87383404"/>
      <w:r w:rsidRPr="00543324">
        <w:t xml:space="preserve">Members of the United Nations Committee against Torture </w:t>
      </w:r>
      <w:r w:rsidR="009F5041" w:rsidRPr="00543324">
        <w:t xml:space="preserve"> </w:t>
      </w:r>
      <w:r w:rsidR="00310E3F" w:rsidRPr="00543324">
        <w:br/>
      </w:r>
      <w:r w:rsidRPr="00543324">
        <w:t xml:space="preserve">8-14 Avenue de la Paix </w:t>
      </w:r>
      <w:r w:rsidR="006673D7" w:rsidRPr="00543324">
        <w:t xml:space="preserve"> </w:t>
      </w:r>
      <w:r w:rsidR="00310E3F" w:rsidRPr="00543324">
        <w:br/>
      </w:r>
      <w:r w:rsidR="006673D7" w:rsidRPr="00543324">
        <w:t>1211 Geneva 10, Switzerland</w:t>
      </w:r>
      <w:r w:rsidR="006673D7">
        <w:t xml:space="preserve"> </w:t>
      </w:r>
    </w:p>
    <w:p w14:paraId="22D8574E" w14:textId="2E0E1EC4" w:rsidR="0035331A" w:rsidRDefault="0035331A" w:rsidP="00310E3F">
      <w:pPr>
        <w:pStyle w:val="recipientaddress"/>
        <w:rPr>
          <w:b/>
        </w:rPr>
      </w:pPr>
      <w:r>
        <w:t xml:space="preserve">Delivered by email to </w:t>
      </w:r>
      <w:hyperlink r:id="rId20" w:history="1">
        <w:r w:rsidR="009F5041" w:rsidRPr="007B1069">
          <w:rPr>
            <w:rStyle w:val="Hyperlink"/>
          </w:rPr>
          <w:t>ohchr-cat@un.org</w:t>
        </w:r>
      </w:hyperlink>
      <w:r w:rsidR="009F5041">
        <w:t xml:space="preserve">  </w:t>
      </w:r>
    </w:p>
    <w:p w14:paraId="609A16A3" w14:textId="49983272" w:rsidR="0057465D" w:rsidRDefault="0035331A" w:rsidP="00382057">
      <w:pPr>
        <w:pStyle w:val="recipientaddress"/>
        <w:rPr>
          <w:b/>
        </w:rPr>
      </w:pPr>
      <w:r>
        <w:t xml:space="preserve">Dear </w:t>
      </w:r>
      <w:r w:rsidR="00543324">
        <w:t xml:space="preserve">Committee members </w:t>
      </w:r>
    </w:p>
    <w:p w14:paraId="34CB363B" w14:textId="2A315720" w:rsidR="003A5875" w:rsidRPr="00EE24F1" w:rsidRDefault="00543324" w:rsidP="00543324">
      <w:pPr>
        <w:pStyle w:val="Heading1"/>
        <w:rPr>
          <w:sz w:val="36"/>
          <w:szCs w:val="36"/>
        </w:rPr>
      </w:pPr>
      <w:bookmarkStart w:id="2" w:name="_Hlk83653413"/>
      <w:bookmarkEnd w:id="1"/>
      <w:r w:rsidRPr="00EE24F1">
        <w:rPr>
          <w:rStyle w:val="Heading1Char"/>
          <w:b/>
          <w:sz w:val="36"/>
          <w:szCs w:val="36"/>
        </w:rPr>
        <w:t xml:space="preserve">Australia concluding observation follow-up </w:t>
      </w:r>
      <w:proofErr w:type="gramStart"/>
      <w:r w:rsidRPr="00EE24F1">
        <w:rPr>
          <w:rStyle w:val="Heading1Char"/>
          <w:b/>
          <w:sz w:val="36"/>
          <w:szCs w:val="36"/>
        </w:rPr>
        <w:t>procedure</w:t>
      </w:r>
      <w:proofErr w:type="gramEnd"/>
    </w:p>
    <w:p w14:paraId="6E81C3E9" w14:textId="7300C67F" w:rsidR="003A5875" w:rsidRDefault="003A5875" w:rsidP="003A5875">
      <w:r>
        <w:t xml:space="preserve">Thank you for the opportunity to provide this submission to the concluding observation follow-up procedure for Australia’s Sixth Report under the </w:t>
      </w:r>
      <w:r>
        <w:rPr>
          <w:i/>
          <w:iCs/>
        </w:rPr>
        <w:t xml:space="preserve">Convention against Torture and Other Cruel, Inhuman or Degrading Treatment or Punishment </w:t>
      </w:r>
      <w:r>
        <w:t>(CAT)</w:t>
      </w:r>
      <w:r w:rsidR="00FE692F">
        <w:t xml:space="preserve"> (Follow-up Procedure)</w:t>
      </w:r>
      <w:r>
        <w:t xml:space="preserve">. </w:t>
      </w:r>
    </w:p>
    <w:p w14:paraId="6C93AD21" w14:textId="1FA1FAFB" w:rsidR="00BE3466" w:rsidRDefault="003A5875" w:rsidP="003A5875">
      <w:r>
        <w:t xml:space="preserve">People with Disability Australia (PWDA) is Australia’s national peak disability rights and advocacy organisation, run by and for people with disability. </w:t>
      </w:r>
      <w:r w:rsidR="00E149B7">
        <w:t xml:space="preserve">In addition to our domestic work, </w:t>
      </w:r>
      <w:r w:rsidR="00BE3466">
        <w:t xml:space="preserve">PWDA has </w:t>
      </w:r>
      <w:r w:rsidR="00E149B7">
        <w:t>consultative status</w:t>
      </w:r>
      <w:r w:rsidR="00BE3466">
        <w:t xml:space="preserve"> with the Economic and Social Council </w:t>
      </w:r>
      <w:r w:rsidR="00D32998">
        <w:t xml:space="preserve">of the United Nations </w:t>
      </w:r>
      <w:r w:rsidR="00BE3466">
        <w:t xml:space="preserve">and regularly </w:t>
      </w:r>
      <w:r w:rsidR="008D154B">
        <w:t>represents people with disability</w:t>
      </w:r>
      <w:r w:rsidR="00BE3466">
        <w:t xml:space="preserve"> in international human rights monitoring mechanisms. </w:t>
      </w:r>
    </w:p>
    <w:p w14:paraId="233F1535" w14:textId="5017838D" w:rsidR="00450781" w:rsidRDefault="003A5875" w:rsidP="003A5875">
      <w:r>
        <w:t xml:space="preserve">We note that </w:t>
      </w:r>
      <w:r w:rsidR="00FE692F">
        <w:t>the Committee’s Follow-up Procedure</w:t>
      </w:r>
      <w:r>
        <w:t xml:space="preserve"> focuses </w:t>
      </w:r>
      <w:r w:rsidR="00BE3466">
        <w:t xml:space="preserve">primarily </w:t>
      </w:r>
      <w:r>
        <w:t>on mandatory immigration detention (para 28), conditions of detention (para 32) and juvenile justice (para 38)</w:t>
      </w:r>
      <w:r w:rsidR="00BE3466">
        <w:t>.</w:t>
      </w:r>
      <w:r>
        <w:t xml:space="preserve"> This submission will address disability</w:t>
      </w:r>
      <w:r w:rsidR="00ED1DF2">
        <w:t>-</w:t>
      </w:r>
      <w:r>
        <w:t xml:space="preserve">related aspects of immigration detention and juvenile justice. It will also raise concerns about the indefinite detention of people with disability and Australia’s failure to properly implement the </w:t>
      </w:r>
      <w:r>
        <w:rPr>
          <w:i/>
          <w:iCs/>
        </w:rPr>
        <w:t>Optional Protocol to the Convention against Torture</w:t>
      </w:r>
      <w:r>
        <w:t xml:space="preserve"> </w:t>
      </w:r>
      <w:r w:rsidRPr="00CF4BA8">
        <w:rPr>
          <w:i/>
          <w:iCs/>
        </w:rPr>
        <w:t>and other Cruel, Inhuman or Degrading Treatment or Punishment</w:t>
      </w:r>
      <w:r>
        <w:t xml:space="preserve"> (OPCAT). </w:t>
      </w:r>
    </w:p>
    <w:p w14:paraId="311E8939" w14:textId="77777777" w:rsidR="00450781" w:rsidRDefault="00450781">
      <w:pPr>
        <w:spacing w:before="0" w:after="120" w:line="280" w:lineRule="atLeast"/>
      </w:pPr>
      <w:r>
        <w:br w:type="page"/>
      </w:r>
    </w:p>
    <w:p w14:paraId="663310C7" w14:textId="77777777" w:rsidR="003A5875" w:rsidRDefault="003A5875" w:rsidP="003A5875"/>
    <w:p w14:paraId="3704EF4E" w14:textId="77777777" w:rsidR="00E17FFB" w:rsidRDefault="003A5875" w:rsidP="003A5875">
      <w:r>
        <w:t>This submission is endorsed by</w:t>
      </w:r>
      <w:r w:rsidR="00E17FFB">
        <w:t>:</w:t>
      </w:r>
    </w:p>
    <w:p w14:paraId="70C2A733" w14:textId="77777777" w:rsidR="00E17FFB" w:rsidRDefault="008931E0" w:rsidP="00E17FFB">
      <w:pPr>
        <w:pStyle w:val="ListParagraph"/>
        <w:numPr>
          <w:ilvl w:val="0"/>
          <w:numId w:val="25"/>
        </w:numPr>
      </w:pPr>
      <w:hyperlink r:id="rId21" w:history="1">
        <w:r w:rsidR="00F115E8" w:rsidRPr="00F115E8">
          <w:rPr>
            <w:rStyle w:val="Hyperlink"/>
          </w:rPr>
          <w:t>National Ethnic Disability Alliance</w:t>
        </w:r>
      </w:hyperlink>
    </w:p>
    <w:p w14:paraId="6C9B9903" w14:textId="13D5A56B" w:rsidR="003A5875" w:rsidRDefault="008931E0" w:rsidP="00E17FFB">
      <w:pPr>
        <w:pStyle w:val="ListParagraph"/>
        <w:numPr>
          <w:ilvl w:val="0"/>
          <w:numId w:val="25"/>
        </w:numPr>
      </w:pPr>
      <w:hyperlink r:id="rId22" w:history="1">
        <w:r w:rsidR="00F115E8" w:rsidRPr="00F115E8">
          <w:rPr>
            <w:rStyle w:val="Hyperlink"/>
          </w:rPr>
          <w:t>Children and Young People with Disability Australia</w:t>
        </w:r>
      </w:hyperlink>
    </w:p>
    <w:p w14:paraId="0637AAF4" w14:textId="5678F724" w:rsidR="00E17FFB" w:rsidRDefault="008931E0" w:rsidP="00E17FFB">
      <w:pPr>
        <w:pStyle w:val="ListParagraph"/>
        <w:numPr>
          <w:ilvl w:val="0"/>
          <w:numId w:val="25"/>
        </w:numPr>
      </w:pPr>
      <w:hyperlink r:id="rId23" w:history="1">
        <w:r w:rsidR="00E17FFB" w:rsidRPr="00E17FFB">
          <w:rPr>
            <w:rStyle w:val="Hyperlink"/>
          </w:rPr>
          <w:t>Disability Advocacy Network Australia</w:t>
        </w:r>
      </w:hyperlink>
      <w:r w:rsidR="00E17FFB">
        <w:t xml:space="preserve"> </w:t>
      </w:r>
    </w:p>
    <w:p w14:paraId="07FE549D" w14:textId="5951B08E" w:rsidR="003A5875" w:rsidRDefault="003A5875" w:rsidP="003A5875">
      <w:r>
        <w:t>We note that</w:t>
      </w:r>
      <w:r w:rsidR="001A6F0C">
        <w:t xml:space="preserve"> many of the issues raised in this submission</w:t>
      </w:r>
      <w:r>
        <w:t xml:space="preserve"> disproportionately impact First Nations </w:t>
      </w:r>
      <w:r w:rsidR="004B38E2">
        <w:t>P</w:t>
      </w:r>
      <w:r>
        <w:t>eople</w:t>
      </w:r>
      <w:r w:rsidR="004B38E2">
        <w:t>s</w:t>
      </w:r>
      <w:r w:rsidR="001A6F0C">
        <w:t xml:space="preserve"> with disability</w:t>
      </w:r>
      <w:r>
        <w:t xml:space="preserve">. </w:t>
      </w:r>
      <w:r w:rsidR="00B80DF9">
        <w:t xml:space="preserve">We are aware that our colleagues, the </w:t>
      </w:r>
      <w:r>
        <w:t>First Peoples Disability Network</w:t>
      </w:r>
      <w:r w:rsidR="00C86C8F">
        <w:t>,</w:t>
      </w:r>
      <w:r w:rsidR="00B80DF9">
        <w:t xml:space="preserve"> is making a</w:t>
      </w:r>
      <w:r>
        <w:t xml:space="preserve"> submission to the Committee’s follow-up </w:t>
      </w:r>
      <w:r w:rsidR="00F57776">
        <w:t>procedure and</w:t>
      </w:r>
      <w:r>
        <w:t xml:space="preserve"> have </w:t>
      </w:r>
      <w:r w:rsidR="00C86C8F">
        <w:t xml:space="preserve">therefore </w:t>
      </w:r>
      <w:r>
        <w:t xml:space="preserve">discussed disability issues more generally in this submission.  </w:t>
      </w:r>
    </w:p>
    <w:p w14:paraId="115F7952" w14:textId="7A89314F" w:rsidR="003A5875" w:rsidRPr="009065F8" w:rsidRDefault="003A5875" w:rsidP="009065F8">
      <w:pPr>
        <w:pStyle w:val="Heading3"/>
        <w:rPr>
          <w:b/>
          <w:bCs/>
        </w:rPr>
      </w:pPr>
      <w:r w:rsidRPr="009065F8">
        <w:rPr>
          <w:b/>
          <w:bCs/>
        </w:rPr>
        <w:t>Mandatory immigration detention (para 28)</w:t>
      </w:r>
    </w:p>
    <w:p w14:paraId="12A1AE3F" w14:textId="5A885DDC" w:rsidR="003A5875" w:rsidRDefault="003A5875" w:rsidP="003A5875">
      <w:r>
        <w:t xml:space="preserve">PWDA remains concerned about the treatment of </w:t>
      </w:r>
      <w:r w:rsidR="00C86C8F">
        <w:t xml:space="preserve">people with </w:t>
      </w:r>
      <w:r>
        <w:t>disability in immigration detention. The Refugee Council of Australia has reported that both onshore and offshore immigration detention facilities are not accessible for people with physical disability.</w:t>
      </w:r>
      <w:r>
        <w:rPr>
          <w:rStyle w:val="FootnoteReference"/>
        </w:rPr>
        <w:footnoteReference w:id="1"/>
      </w:r>
      <w:r>
        <w:t xml:space="preserve"> It is also well documented that immigration detention can exacerbate and</w:t>
      </w:r>
      <w:r w:rsidR="00C048D9">
        <w:t xml:space="preserve"> cause</w:t>
      </w:r>
      <w:r>
        <w:t xml:space="preserve"> psychosocial disability.</w:t>
      </w:r>
      <w:r>
        <w:rPr>
          <w:rStyle w:val="FootnoteReference"/>
        </w:rPr>
        <w:footnoteReference w:id="2"/>
      </w:r>
      <w:r>
        <w:t xml:space="preserve"> Placing people with disability in immigration detention</w:t>
      </w:r>
      <w:r w:rsidR="00AD2091">
        <w:t xml:space="preserve"> </w:t>
      </w:r>
      <w:r w:rsidR="00EE24F1">
        <w:t>can lead to</w:t>
      </w:r>
      <w:r>
        <w:t xml:space="preserve"> breaches of our rights contained in the </w:t>
      </w:r>
      <w:r>
        <w:rPr>
          <w:i/>
          <w:iCs/>
        </w:rPr>
        <w:t>Convention on the Rights of Persons with Disabilities</w:t>
      </w:r>
      <w:r w:rsidR="00ED53DC">
        <w:t xml:space="preserve"> (CRPD)</w:t>
      </w:r>
      <w:r>
        <w:t xml:space="preserve">.  </w:t>
      </w:r>
    </w:p>
    <w:p w14:paraId="0BA9162D" w14:textId="61EF4578" w:rsidR="003A5875" w:rsidRDefault="003A5875" w:rsidP="003A5875">
      <w:r>
        <w:t xml:space="preserve">In terms of recent developments, we wish to draw the Committee’s attention to the Australian Human Rights Commission’s June 2023 report, </w:t>
      </w:r>
      <w:hyperlink r:id="rId24" w:anchor=":~:text=Human%20rights%20impacts,-The%20Commission's%20report&amp;text=People%20in%20hotel%20APODs%20were,been%20reports%20of%20substandard%20food." w:history="1">
        <w:r w:rsidRPr="005E4D33">
          <w:rPr>
            <w:rStyle w:val="Hyperlink"/>
            <w:i/>
            <w:iCs/>
          </w:rPr>
          <w:t>The Use of Hotels as Alternative Places of Detention (APODs)</w:t>
        </w:r>
        <w:r w:rsidRPr="005E4D33">
          <w:rPr>
            <w:rStyle w:val="Hyperlink"/>
          </w:rPr>
          <w:t>.</w:t>
        </w:r>
      </w:hyperlink>
      <w:r w:rsidRPr="005E4D33">
        <w:rPr>
          <w:rStyle w:val="FootnoteReference"/>
        </w:rPr>
        <w:footnoteReference w:id="3"/>
      </w:r>
      <w:r w:rsidRPr="005E4D33">
        <w:t xml:space="preserve"> </w:t>
      </w:r>
      <w:r>
        <w:t>The Commission found that serious human rights breaches occur in</w:t>
      </w:r>
      <w:r w:rsidR="004E7ACA">
        <w:t xml:space="preserve"> hotel</w:t>
      </w:r>
      <w:r>
        <w:t xml:space="preserve"> APODs, including:</w:t>
      </w:r>
    </w:p>
    <w:p w14:paraId="718AE9BB" w14:textId="329A4696" w:rsidR="00306749" w:rsidRDefault="009065F8" w:rsidP="00306749">
      <w:pPr>
        <w:pStyle w:val="ListBullet"/>
      </w:pPr>
      <w:r>
        <w:t>d</w:t>
      </w:r>
      <w:r w:rsidR="00306749">
        <w:t xml:space="preserve">ifficulties accessing appropriate and timely medical care </w:t>
      </w:r>
    </w:p>
    <w:p w14:paraId="70C47930" w14:textId="100DCA5D" w:rsidR="003A5875" w:rsidRDefault="009065F8" w:rsidP="00306749">
      <w:pPr>
        <w:pStyle w:val="ListBullet"/>
      </w:pPr>
      <w:r>
        <w:t>m</w:t>
      </w:r>
      <w:r w:rsidR="003A5875">
        <w:t xml:space="preserve">ental health impacts that exacerbate pre-existing trauma </w:t>
      </w:r>
    </w:p>
    <w:p w14:paraId="3C6A1329" w14:textId="7408D172" w:rsidR="003A5875" w:rsidRDefault="009065F8" w:rsidP="00306749">
      <w:pPr>
        <w:pStyle w:val="ListBullet"/>
      </w:pPr>
      <w:r>
        <w:t>l</w:t>
      </w:r>
      <w:r w:rsidR="003A5875">
        <w:t>ack of freedom of movement</w:t>
      </w:r>
      <w:r>
        <w:t>; and</w:t>
      </w:r>
    </w:p>
    <w:p w14:paraId="4ABAF8A0" w14:textId="77777777" w:rsidR="009065F8" w:rsidRDefault="009065F8" w:rsidP="00306749">
      <w:pPr>
        <w:pStyle w:val="ListBullet"/>
      </w:pPr>
      <w:r>
        <w:lastRenderedPageBreak/>
        <w:t>i</w:t>
      </w:r>
      <w:r w:rsidR="003A5875">
        <w:t>nsufficient access to fresh air, exercise and outdoor areas</w:t>
      </w:r>
      <w:r>
        <w:t>.</w:t>
      </w:r>
    </w:p>
    <w:p w14:paraId="5A17F603" w14:textId="5E68FC22" w:rsidR="00306749" w:rsidRDefault="00306749" w:rsidP="009065F8">
      <w:pPr>
        <w:pStyle w:val="ListBullet"/>
        <w:numPr>
          <w:ilvl w:val="0"/>
          <w:numId w:val="0"/>
        </w:numPr>
      </w:pPr>
      <w:r>
        <w:t xml:space="preserve">People with disability suffer disproportionately from these </w:t>
      </w:r>
      <w:r w:rsidR="001650AB">
        <w:t>breaches</w:t>
      </w:r>
      <w:r>
        <w:t xml:space="preserve"> and should not be </w:t>
      </w:r>
      <w:r w:rsidR="00843A2A">
        <w:t xml:space="preserve">held in </w:t>
      </w:r>
      <w:r w:rsidR="001650AB">
        <w:t>hotel APODs</w:t>
      </w:r>
      <w:r w:rsidR="003A5875">
        <w:t xml:space="preserve">. </w:t>
      </w:r>
    </w:p>
    <w:p w14:paraId="4147DB76" w14:textId="5EE9C757" w:rsidR="00ED0EE6" w:rsidRPr="009065F8" w:rsidRDefault="00ED0EE6" w:rsidP="009065F8">
      <w:pPr>
        <w:pStyle w:val="Heading4"/>
      </w:pPr>
      <w:r w:rsidRPr="009065F8">
        <w:t xml:space="preserve">Recommendation </w:t>
      </w:r>
      <w:r w:rsidR="009065F8" w:rsidRPr="009065F8">
        <w:t>1</w:t>
      </w:r>
    </w:p>
    <w:p w14:paraId="65BDF4E0" w14:textId="5D1A6C2A" w:rsidR="003A5875" w:rsidRDefault="00306749" w:rsidP="009065F8">
      <w:r>
        <w:t>Given the inappropriateness of both onshore and offshore detention facilities for people with disability, w</w:t>
      </w:r>
      <w:r w:rsidR="003A5875">
        <w:t xml:space="preserve">e </w:t>
      </w:r>
      <w:r w:rsidR="002B67E1">
        <w:t xml:space="preserve">reiterate the </w:t>
      </w:r>
      <w:r w:rsidR="003A5875">
        <w:t>Refugee Council of Australia</w:t>
      </w:r>
      <w:r w:rsidR="002B67E1">
        <w:t xml:space="preserve">’s recommendations to the </w:t>
      </w:r>
      <w:r w:rsidR="009065F8">
        <w:t>soon-to-conclude Royal Commission into Violence, Abuse, Neglect and Exploitation of People with Disability</w:t>
      </w:r>
      <w:r w:rsidR="008841E3">
        <w:t xml:space="preserve"> (the Disability Royal Commission)</w:t>
      </w:r>
      <w:r w:rsidR="009065F8">
        <w:t>,</w:t>
      </w:r>
      <w:r w:rsidR="002B67E1">
        <w:t xml:space="preserve"> that</w:t>
      </w:r>
      <w:r w:rsidR="003A5875">
        <w:t xml:space="preserve">: </w:t>
      </w:r>
    </w:p>
    <w:p w14:paraId="0D5E1D27" w14:textId="2904C3DE" w:rsidR="003A5875" w:rsidRDefault="003A5875" w:rsidP="009065F8">
      <w:pPr>
        <w:pStyle w:val="ListParagraph"/>
        <w:numPr>
          <w:ilvl w:val="0"/>
          <w:numId w:val="23"/>
        </w:numPr>
        <w:contextualSpacing/>
      </w:pPr>
      <w:r>
        <w:t xml:space="preserve">The Government must limit the detention of people with disability </w:t>
      </w:r>
      <w:r w:rsidR="009065F8">
        <w:t>as a</w:t>
      </w:r>
      <w:r>
        <w:t xml:space="preserve"> measure of absolute last resort and place this group in community alternatives to closed detention</w:t>
      </w:r>
      <w:r w:rsidR="009065F8">
        <w:t>; and</w:t>
      </w:r>
    </w:p>
    <w:p w14:paraId="2AE64A7E" w14:textId="77777777" w:rsidR="00306749" w:rsidRPr="00D85AE5" w:rsidRDefault="00306749" w:rsidP="009065F8">
      <w:pPr>
        <w:pStyle w:val="ListParagraph"/>
        <w:numPr>
          <w:ilvl w:val="0"/>
          <w:numId w:val="0"/>
        </w:numPr>
        <w:ind w:left="775"/>
        <w:contextualSpacing/>
      </w:pPr>
    </w:p>
    <w:p w14:paraId="28075465" w14:textId="4CD3D249" w:rsidR="009065F8" w:rsidRPr="006567BE" w:rsidRDefault="003A5875" w:rsidP="009065F8">
      <w:pPr>
        <w:pStyle w:val="ListParagraph"/>
        <w:numPr>
          <w:ilvl w:val="0"/>
          <w:numId w:val="23"/>
        </w:numPr>
        <w:contextualSpacing/>
      </w:pPr>
      <w:r>
        <w:t>The Government must not place anyone, particularly people with disability, in non-</w:t>
      </w:r>
      <w:r w:rsidR="0032724A">
        <w:t>purpose built</w:t>
      </w:r>
      <w:r>
        <w:t xml:space="preserve"> APODs.</w:t>
      </w:r>
      <w:r>
        <w:rPr>
          <w:rStyle w:val="FootnoteReference"/>
        </w:rPr>
        <w:footnoteReference w:id="4"/>
      </w:r>
      <w:r>
        <w:t xml:space="preserve"> </w:t>
      </w:r>
    </w:p>
    <w:p w14:paraId="021DF989" w14:textId="649046F4" w:rsidR="003A5875" w:rsidRPr="009065F8" w:rsidRDefault="003A5875" w:rsidP="009065F8">
      <w:pPr>
        <w:pStyle w:val="Heading3"/>
        <w:spacing w:before="240"/>
        <w:rPr>
          <w:b/>
          <w:bCs/>
        </w:rPr>
      </w:pPr>
      <w:r w:rsidRPr="009065F8">
        <w:rPr>
          <w:b/>
          <w:bCs/>
        </w:rPr>
        <w:t xml:space="preserve">Juvenile </w:t>
      </w:r>
      <w:r w:rsidR="006567BE" w:rsidRPr="009065F8">
        <w:rPr>
          <w:b/>
          <w:bCs/>
        </w:rPr>
        <w:t>j</w:t>
      </w:r>
      <w:r w:rsidRPr="009065F8">
        <w:rPr>
          <w:b/>
          <w:bCs/>
        </w:rPr>
        <w:t>ustice (para 38)</w:t>
      </w:r>
    </w:p>
    <w:p w14:paraId="2A214B4B" w14:textId="77777777" w:rsidR="009065F8" w:rsidRDefault="003A5875" w:rsidP="003A5875">
      <w:r>
        <w:t xml:space="preserve">Despite the Committee’s concluding observations, Australia </w:t>
      </w:r>
      <w:r w:rsidR="006567BE">
        <w:t>has not taken</w:t>
      </w:r>
      <w:r>
        <w:t xml:space="preserve"> urgent and effective reform to address the incarceration of children</w:t>
      </w:r>
      <w:r w:rsidR="006567BE">
        <w:t xml:space="preserve"> and young people</w:t>
      </w:r>
      <w:r>
        <w:t xml:space="preserve">, including children </w:t>
      </w:r>
      <w:r w:rsidR="006567BE">
        <w:t xml:space="preserve">and young people </w:t>
      </w:r>
      <w:r>
        <w:t xml:space="preserve">with disability. </w:t>
      </w:r>
    </w:p>
    <w:p w14:paraId="7705EA06" w14:textId="193D10A9" w:rsidR="003A5875" w:rsidRDefault="003A5875" w:rsidP="003A5875">
      <w:r>
        <w:t xml:space="preserve">Children </w:t>
      </w:r>
      <w:r w:rsidR="000D4AE4">
        <w:t xml:space="preserve">and young people </w:t>
      </w:r>
      <w:r>
        <w:t xml:space="preserve">with disability continue to be incarcerated at shocking rates. A staggering </w:t>
      </w:r>
      <w:r w:rsidR="00237033">
        <w:t>nine</w:t>
      </w:r>
      <w:r>
        <w:t xml:space="preserve"> out of </w:t>
      </w:r>
      <w:r w:rsidR="00237033">
        <w:t>ten</w:t>
      </w:r>
      <w:r>
        <w:t xml:space="preserve"> children and young people detained in Western Australia’s Banksia Hill Detention Centre have at least one form of neurodevelopmental disability.</w:t>
      </w:r>
      <w:r>
        <w:rPr>
          <w:rStyle w:val="FootnoteReference"/>
        </w:rPr>
        <w:footnoteReference w:id="5"/>
      </w:r>
      <w:r>
        <w:t xml:space="preserve"> Instead of helping these children and young people access support, </w:t>
      </w:r>
      <w:r w:rsidR="00912466">
        <w:t>governments</w:t>
      </w:r>
      <w:r>
        <w:t xml:space="preserve"> continue to imprison them</w:t>
      </w:r>
      <w:r w:rsidR="009A1F41">
        <w:t>, where they are subject to harmful practices, including solitary confinement</w:t>
      </w:r>
      <w:r>
        <w:t>.</w:t>
      </w:r>
    </w:p>
    <w:p w14:paraId="63D00AA8" w14:textId="77EE4AF2" w:rsidR="003A5875" w:rsidRDefault="009065F8" w:rsidP="003A5875">
      <w:r>
        <w:lastRenderedPageBreak/>
        <w:t>Unfortunately,</w:t>
      </w:r>
      <w:r w:rsidR="009A1F41">
        <w:t xml:space="preserve"> solitary confinement of children and young people with disability remains prevalent in Australia.</w:t>
      </w:r>
      <w:r w:rsidR="003A5875">
        <w:t xml:space="preserve"> We wish to draw the Committee’s attention to the recent reports of this practice:  </w:t>
      </w:r>
    </w:p>
    <w:p w14:paraId="3F35CDA9" w14:textId="77777777" w:rsidR="003A5875" w:rsidRDefault="003A5875" w:rsidP="009A1F41">
      <w:pPr>
        <w:pStyle w:val="ListBullet"/>
      </w:pPr>
      <w:r>
        <w:t xml:space="preserve">A First Nations adolescent with an intellectual disability was placed in solitary confinement for more than 500 days over a </w:t>
      </w:r>
      <w:proofErr w:type="gramStart"/>
      <w:r>
        <w:t>744 day</w:t>
      </w:r>
      <w:proofErr w:type="gramEnd"/>
      <w:r>
        <w:t xml:space="preserve"> period.</w:t>
      </w:r>
      <w:r>
        <w:rPr>
          <w:rStyle w:val="FootnoteReference"/>
        </w:rPr>
        <w:footnoteReference w:id="6"/>
      </w:r>
      <w:r>
        <w:t xml:space="preserve"> Prison authorities conceded he was subjected to solitary confinement due to staff shortages.</w:t>
      </w:r>
      <w:r>
        <w:rPr>
          <w:rStyle w:val="FootnoteReference"/>
        </w:rPr>
        <w:footnoteReference w:id="7"/>
      </w:r>
      <w:r>
        <w:t xml:space="preserve"> </w:t>
      </w:r>
    </w:p>
    <w:p w14:paraId="6F10DF47" w14:textId="6C9F1515" w:rsidR="003A5875" w:rsidRDefault="003A5875" w:rsidP="009A1F41">
      <w:pPr>
        <w:pStyle w:val="ListBullet"/>
      </w:pPr>
      <w:r>
        <w:t xml:space="preserve">A </w:t>
      </w:r>
      <w:r w:rsidR="009A1F41">
        <w:t>13-year-old</w:t>
      </w:r>
      <w:r>
        <w:t xml:space="preserve"> Queensland boy with developmental disability was confined to his cell for 20 hours per day for 78 days.</w:t>
      </w:r>
      <w:r>
        <w:rPr>
          <w:rStyle w:val="FootnoteReference"/>
        </w:rPr>
        <w:footnoteReference w:id="8"/>
      </w:r>
      <w:r>
        <w:t xml:space="preserve"> </w:t>
      </w:r>
    </w:p>
    <w:p w14:paraId="7BF1F801" w14:textId="6BC4ED57" w:rsidR="003A5875" w:rsidRDefault="003A5875" w:rsidP="003A5875">
      <w:pPr>
        <w:pStyle w:val="ListBullet"/>
      </w:pPr>
      <w:r>
        <w:t>An autistic girl was locked in solitary confinement for over 7 months when she was around 13 years of age. It is alleged that she was forced into solitary confinement because her autism caused her to be reactive to disciplinary policies.</w:t>
      </w:r>
      <w:r>
        <w:rPr>
          <w:rStyle w:val="FootnoteReference"/>
        </w:rPr>
        <w:footnoteReference w:id="9"/>
      </w:r>
      <w:r>
        <w:t xml:space="preserve"> </w:t>
      </w:r>
    </w:p>
    <w:p w14:paraId="60368BB2" w14:textId="32417709" w:rsidR="003A5875" w:rsidRPr="009065F8" w:rsidRDefault="003A5875" w:rsidP="009065F8">
      <w:pPr>
        <w:pStyle w:val="Heading4"/>
      </w:pPr>
      <w:r w:rsidRPr="009065F8">
        <w:t>Recommendation</w:t>
      </w:r>
      <w:r w:rsidR="009065F8" w:rsidRPr="009065F8">
        <w:t xml:space="preserve"> 2</w:t>
      </w:r>
    </w:p>
    <w:p w14:paraId="5E2D70DD" w14:textId="24C1EE9F" w:rsidR="003A5875" w:rsidRDefault="003A5875" w:rsidP="008841E3">
      <w:r>
        <w:t>We call on Australia to:</w:t>
      </w:r>
    </w:p>
    <w:p w14:paraId="5FF0CBBF" w14:textId="53E817FB" w:rsidR="003A5875" w:rsidRDefault="003A5875" w:rsidP="008841E3">
      <w:pPr>
        <w:pStyle w:val="ListParagraph"/>
        <w:numPr>
          <w:ilvl w:val="0"/>
          <w:numId w:val="20"/>
        </w:numPr>
        <w:contextualSpacing/>
      </w:pPr>
      <w:r>
        <w:t>End</w:t>
      </w:r>
      <w:r w:rsidR="009A1F41">
        <w:t xml:space="preserve"> the practice of</w:t>
      </w:r>
      <w:r>
        <w:t xml:space="preserve"> solitary confinement for all children, particularly children with disabilit</w:t>
      </w:r>
      <w:r w:rsidR="009065F8">
        <w:t>y; and</w:t>
      </w:r>
    </w:p>
    <w:p w14:paraId="311BEE75" w14:textId="19A5AA3E" w:rsidR="003A5875" w:rsidRPr="00D33060" w:rsidRDefault="003A5875" w:rsidP="008841E3">
      <w:pPr>
        <w:pStyle w:val="ListBullet"/>
      </w:pPr>
      <w:r>
        <w:t xml:space="preserve">Ensure youth justice </w:t>
      </w:r>
      <w:r w:rsidR="00D33060">
        <w:t>detention centre</w:t>
      </w:r>
      <w:r>
        <w:t xml:space="preserve"> staff are trained in disability-awareness and provided with the tools to provide support</w:t>
      </w:r>
      <w:r w:rsidR="00EC1A34">
        <w:t>,</w:t>
      </w:r>
      <w:r>
        <w:t xml:space="preserve"> rather than punishment</w:t>
      </w:r>
      <w:r w:rsidR="00EC1A34">
        <w:t>,</w:t>
      </w:r>
      <w:r>
        <w:t xml:space="preserve"> to people with disability</w:t>
      </w:r>
      <w:r w:rsidR="009065F8">
        <w:t>.</w:t>
      </w:r>
      <w:r>
        <w:t xml:space="preserve"> </w:t>
      </w:r>
    </w:p>
    <w:p w14:paraId="361467FF" w14:textId="256DB8C8" w:rsidR="003A5875" w:rsidRPr="009065F8" w:rsidRDefault="003A5875" w:rsidP="009065F8">
      <w:pPr>
        <w:pStyle w:val="Heading3"/>
        <w:rPr>
          <w:b/>
          <w:bCs/>
        </w:rPr>
      </w:pPr>
      <w:r w:rsidRPr="009065F8">
        <w:rPr>
          <w:b/>
          <w:bCs/>
        </w:rPr>
        <w:t>Indefinite detention (para 40)</w:t>
      </w:r>
    </w:p>
    <w:p w14:paraId="07113465" w14:textId="77777777" w:rsidR="008841E3" w:rsidRDefault="003A5875" w:rsidP="003A5875">
      <w:r>
        <w:t xml:space="preserve">Although not included in the follow-up concluding observations, we wish to highlight our concern regarding the indefinite detention of people with disability. </w:t>
      </w:r>
    </w:p>
    <w:p w14:paraId="6F9A6ECF" w14:textId="243455B5" w:rsidR="003A5875" w:rsidRDefault="003A5875" w:rsidP="003A5875">
      <w:r>
        <w:t xml:space="preserve">In Australia, people who are deemed ‘unfit to stand trial’ can be detained </w:t>
      </w:r>
      <w:r w:rsidR="00EF1D06">
        <w:t xml:space="preserve">indefinitely </w:t>
      </w:r>
      <w:r>
        <w:t xml:space="preserve">in a prison or </w:t>
      </w:r>
      <w:r w:rsidRPr="00C20721">
        <w:t xml:space="preserve">forensic disability </w:t>
      </w:r>
      <w:r w:rsidR="008E68C9">
        <w:t>closed centre</w:t>
      </w:r>
      <w:r>
        <w:t xml:space="preserve"> for treatment purposes.</w:t>
      </w:r>
      <w:r>
        <w:rPr>
          <w:rStyle w:val="FootnoteReference"/>
        </w:rPr>
        <w:footnoteReference w:id="10"/>
      </w:r>
      <w:r>
        <w:t xml:space="preserve"> It is estimated that over </w:t>
      </w:r>
      <w:r>
        <w:lastRenderedPageBreak/>
        <w:t>1,000 Australians with cognitive disability are detained indefinitely each year.</w:t>
      </w:r>
      <w:r>
        <w:rPr>
          <w:rStyle w:val="FootnoteReference"/>
        </w:rPr>
        <w:footnoteReference w:id="11"/>
      </w:r>
      <w:r>
        <w:t xml:space="preserve"> We are not satisfied that the Australian </w:t>
      </w:r>
      <w:r w:rsidR="008841E3">
        <w:t>G</w:t>
      </w:r>
      <w:r>
        <w:t xml:space="preserve">overnment has explored alternative options to </w:t>
      </w:r>
      <w:r w:rsidR="00187F1E">
        <w:t>its</w:t>
      </w:r>
      <w:r>
        <w:t xml:space="preserve"> indefinite detention</w:t>
      </w:r>
      <w:r w:rsidR="004A2A84">
        <w:t xml:space="preserve"> regime</w:t>
      </w:r>
      <w:r>
        <w:t xml:space="preserve">. </w:t>
      </w:r>
    </w:p>
    <w:p w14:paraId="1299F496" w14:textId="2130AA36" w:rsidR="003A5875" w:rsidRPr="009065F8" w:rsidRDefault="003A5875" w:rsidP="009065F8">
      <w:pPr>
        <w:pStyle w:val="Heading4"/>
      </w:pPr>
      <w:r w:rsidRPr="009065F8">
        <w:t xml:space="preserve">Recommendation </w:t>
      </w:r>
      <w:r w:rsidR="009065F8" w:rsidRPr="009065F8">
        <w:t>3</w:t>
      </w:r>
    </w:p>
    <w:p w14:paraId="012757B3" w14:textId="6A6C15AE" w:rsidR="003A5875" w:rsidRDefault="003A5875" w:rsidP="000526AE">
      <w:r>
        <w:t xml:space="preserve">We call on Australia to commission co-designed research </w:t>
      </w:r>
      <w:r w:rsidR="00791C14">
        <w:t>to explore</w:t>
      </w:r>
      <w:r>
        <w:t xml:space="preserve"> viable </w:t>
      </w:r>
      <w:r w:rsidR="002721E4">
        <w:t xml:space="preserve">and CRPD-compliant </w:t>
      </w:r>
      <w:r>
        <w:t>alternatives to indefinite detention for people with disability</w:t>
      </w:r>
      <w:r w:rsidR="000526AE">
        <w:t xml:space="preserve">, </w:t>
      </w:r>
      <w:r w:rsidR="00FB58A2">
        <w:t xml:space="preserve">as a pathway to </w:t>
      </w:r>
      <w:r w:rsidR="000526AE">
        <w:t>ending the</w:t>
      </w:r>
      <w:r>
        <w:t xml:space="preserve"> indefinite detention </w:t>
      </w:r>
      <w:r w:rsidR="00AF1D7E">
        <w:t>of</w:t>
      </w:r>
      <w:r>
        <w:t xml:space="preserve"> people with disability.</w:t>
      </w:r>
    </w:p>
    <w:p w14:paraId="31647036" w14:textId="7517150E" w:rsidR="003A5875" w:rsidRPr="008841E3" w:rsidRDefault="003A5875" w:rsidP="008841E3">
      <w:pPr>
        <w:pStyle w:val="Heading3"/>
        <w:rPr>
          <w:b/>
          <w:bCs/>
        </w:rPr>
      </w:pPr>
      <w:r w:rsidRPr="008841E3">
        <w:rPr>
          <w:b/>
          <w:bCs/>
        </w:rPr>
        <w:t xml:space="preserve">OPCAT implementation (para 42) </w:t>
      </w:r>
    </w:p>
    <w:p w14:paraId="5CCA548D" w14:textId="77777777" w:rsidR="008841E3" w:rsidRDefault="00474E29" w:rsidP="003A5875">
      <w:r>
        <w:t xml:space="preserve">The above issues could be improved with proper implementation of OPCAT. </w:t>
      </w:r>
    </w:p>
    <w:p w14:paraId="46C07002" w14:textId="4A1E50A0" w:rsidR="003A6F0E" w:rsidRDefault="003A5875" w:rsidP="003A5875">
      <w:r>
        <w:t>As the Committee is aware, Australia has failed to fully implement its OPCAT obligations. In addition to this general lack of progress, we are concerned that the Government is prioritising</w:t>
      </w:r>
      <w:r w:rsidR="00F41D45">
        <w:t xml:space="preserve"> the inspection of</w:t>
      </w:r>
      <w:r>
        <w:t xml:space="preserve"> ‘primary places of detention’, such as prisons</w:t>
      </w:r>
      <w:r w:rsidR="00F41D45">
        <w:t xml:space="preserve">, </w:t>
      </w:r>
      <w:r>
        <w:t>as opposed</w:t>
      </w:r>
      <w:r w:rsidR="008841E3">
        <w:t xml:space="preserve"> to</w:t>
      </w:r>
      <w:r>
        <w:t xml:space="preserve"> ‘secondary places of detention’, </w:t>
      </w:r>
      <w:r w:rsidR="00AB5797">
        <w:t>including</w:t>
      </w:r>
      <w:r>
        <w:t xml:space="preserve"> disability group homes and aged care homes. </w:t>
      </w:r>
    </w:p>
    <w:p w14:paraId="0D3C1F8A" w14:textId="66E8E9B5" w:rsidR="008841E3" w:rsidRDefault="003A5875" w:rsidP="003A5875">
      <w:r>
        <w:t xml:space="preserve">We are not aware of any statistics indicating that torture and mistreatment </w:t>
      </w:r>
      <w:r w:rsidR="00B267D2">
        <w:t>are</w:t>
      </w:r>
      <w:r>
        <w:t xml:space="preserve"> more </w:t>
      </w:r>
      <w:r w:rsidR="008841E3">
        <w:t>prevalent</w:t>
      </w:r>
      <w:r>
        <w:t xml:space="preserve"> </w:t>
      </w:r>
      <w:r w:rsidR="008841E3">
        <w:t>in</w:t>
      </w:r>
      <w:r>
        <w:t xml:space="preserve"> primary place</w:t>
      </w:r>
      <w:r w:rsidR="00B267D2">
        <w:t>s</w:t>
      </w:r>
      <w:r>
        <w:t xml:space="preserve"> of detention. To the contrary, Australia’s</w:t>
      </w:r>
      <w:r w:rsidR="008841E3">
        <w:t xml:space="preserve"> ongoing</w:t>
      </w:r>
      <w:r>
        <w:t xml:space="preserve"> Disability Royal Commission and </w:t>
      </w:r>
      <w:r w:rsidR="008841E3">
        <w:t xml:space="preserve">the Royal Commission into Aged Care Quality and Safety that ended in </w:t>
      </w:r>
      <w:r w:rsidR="008841E3" w:rsidRPr="00F154BF">
        <w:t>202</w:t>
      </w:r>
      <w:r w:rsidR="00F154BF" w:rsidRPr="00F154BF">
        <w:t>1</w:t>
      </w:r>
      <w:r w:rsidR="008841E3">
        <w:t xml:space="preserve">, have revealed </w:t>
      </w:r>
      <w:r>
        <w:t xml:space="preserve">the </w:t>
      </w:r>
      <w:r w:rsidR="00B267D2">
        <w:t>pervasive</w:t>
      </w:r>
      <w:r>
        <w:t xml:space="preserve"> extent of violence and abuse in group homes and aged care homes.</w:t>
      </w:r>
      <w:r>
        <w:rPr>
          <w:rStyle w:val="FootnoteReference"/>
        </w:rPr>
        <w:footnoteReference w:id="12"/>
      </w:r>
      <w:r>
        <w:t xml:space="preserve"> </w:t>
      </w:r>
    </w:p>
    <w:p w14:paraId="0AFAC377" w14:textId="7692B468" w:rsidR="003A5875" w:rsidRDefault="003A5875" w:rsidP="003A5875">
      <w:r>
        <w:t>For example, in 2019-2020, residential aged care services reported 5,718 allegations of assault under mandatory reporting requirements, with another study identifying a further 27,000-39,000 alleged assaults that were resident-to-resident incidents.</w:t>
      </w:r>
      <w:r>
        <w:rPr>
          <w:rStyle w:val="FootnoteReference"/>
        </w:rPr>
        <w:footnoteReference w:id="13"/>
      </w:r>
      <w:r>
        <w:t xml:space="preserve"> If the goal is to prevent torture and mistreatment, we must go to the places where </w:t>
      </w:r>
      <w:r w:rsidR="00B267D2">
        <w:t>these crimes are</w:t>
      </w:r>
      <w:r>
        <w:t xml:space="preserve"> </w:t>
      </w:r>
      <w:r w:rsidR="008A3581">
        <w:t>occurring</w:t>
      </w:r>
      <w:r>
        <w:t xml:space="preserve">, </w:t>
      </w:r>
      <w:r w:rsidR="00B267D2">
        <w:t xml:space="preserve">rather than basing priorities on traditional notions of ‘places of detention’.  </w:t>
      </w:r>
    </w:p>
    <w:p w14:paraId="093501D6" w14:textId="67DCE23E" w:rsidR="00B267D2" w:rsidRPr="00B267D2" w:rsidRDefault="00B267D2" w:rsidP="008841E3">
      <w:pPr>
        <w:pStyle w:val="Heading4"/>
      </w:pPr>
      <w:r>
        <w:lastRenderedPageBreak/>
        <w:t>Recommendation</w:t>
      </w:r>
      <w:r w:rsidR="008841E3">
        <w:t xml:space="preserve"> 4</w:t>
      </w:r>
    </w:p>
    <w:p w14:paraId="3C68E77E" w14:textId="2538E42C" w:rsidR="003A5875" w:rsidRDefault="003A5875" w:rsidP="003A5875">
      <w:r>
        <w:t>We call on the Australian and state and territory governments to:</w:t>
      </w:r>
    </w:p>
    <w:p w14:paraId="1F85B00E" w14:textId="1E1227A2" w:rsidR="003A5875" w:rsidRDefault="003A5875" w:rsidP="00B267D2">
      <w:pPr>
        <w:pStyle w:val="ListBullet"/>
      </w:pPr>
      <w:r>
        <w:t xml:space="preserve">Urgently implement the OPCAT, including by passing the appropriate legislation </w:t>
      </w:r>
      <w:r w:rsidR="00B267D2">
        <w:t xml:space="preserve">in each state and territory </w:t>
      </w:r>
      <w:r>
        <w:t>and ensuring that each N</w:t>
      </w:r>
      <w:r w:rsidR="008841E3">
        <w:t xml:space="preserve">ational </w:t>
      </w:r>
      <w:r>
        <w:t>P</w:t>
      </w:r>
      <w:r w:rsidR="008841E3">
        <w:t xml:space="preserve">reventative </w:t>
      </w:r>
      <w:r>
        <w:t>M</w:t>
      </w:r>
      <w:r w:rsidR="008841E3">
        <w:t>echanism</w:t>
      </w:r>
      <w:r>
        <w:t xml:space="preserve"> is appropriately funded</w:t>
      </w:r>
      <w:r w:rsidR="00B267D2">
        <w:t>.</w:t>
      </w:r>
      <w:r>
        <w:t xml:space="preserve">  </w:t>
      </w:r>
    </w:p>
    <w:p w14:paraId="66BFD669" w14:textId="6805F456" w:rsidR="003A5875" w:rsidRPr="00E31D83" w:rsidRDefault="003A5875" w:rsidP="00B267D2">
      <w:pPr>
        <w:pStyle w:val="ListBullet"/>
      </w:pPr>
      <w:r>
        <w:t>Prioritise disability group homes and aged care home inspections in implementing OPCAT</w:t>
      </w:r>
      <w:r w:rsidR="00B267D2">
        <w:t>.</w:t>
      </w:r>
    </w:p>
    <w:p w14:paraId="4D568134" w14:textId="387A9D0C" w:rsidR="00387350" w:rsidRPr="00A258EB" w:rsidRDefault="00387350" w:rsidP="008841E3">
      <w:pPr>
        <w:pStyle w:val="ListBullet"/>
        <w:numPr>
          <w:ilvl w:val="0"/>
          <w:numId w:val="0"/>
        </w:numPr>
      </w:pPr>
      <w:r>
        <w:t>Should you wish to discuss this letter further, please contact Mx Giancarlo de Vera, Senior Manager of Policy</w:t>
      </w:r>
      <w:r w:rsidR="00EB4813">
        <w:t>,</w:t>
      </w:r>
      <w:r>
        <w:t xml:space="preserve"> on +61 413 135 731 or via email at </w:t>
      </w:r>
      <w:hyperlink r:id="rId25" w:history="1">
        <w:r w:rsidRPr="00047CD7">
          <w:rPr>
            <w:rStyle w:val="Hyperlink"/>
          </w:rPr>
          <w:t>giancarlod@pwd.org.au</w:t>
        </w:r>
      </w:hyperlink>
      <w:r>
        <w:t xml:space="preserve">.  </w:t>
      </w:r>
    </w:p>
    <w:bookmarkEnd w:id="2"/>
    <w:p w14:paraId="72BA151C" w14:textId="150F5348" w:rsidR="00653AA1" w:rsidRDefault="00A7766F" w:rsidP="008931E0">
      <w:pPr>
        <w:pStyle w:val="BodyText"/>
        <w:spacing w:before="0" w:after="0"/>
      </w:pPr>
      <w:r w:rsidRPr="00A37DEA">
        <w:t>Yours s</w:t>
      </w:r>
      <w:r w:rsidR="00653AA1" w:rsidRPr="00A37DEA">
        <w:t>incerely</w:t>
      </w:r>
    </w:p>
    <w:p w14:paraId="6E187E66" w14:textId="77777777" w:rsidR="008931E0" w:rsidRDefault="008931E0" w:rsidP="008931E0">
      <w:pPr>
        <w:pStyle w:val="BodyText"/>
        <w:spacing w:before="0" w:after="0"/>
      </w:pPr>
    </w:p>
    <w:p w14:paraId="0F390B9A" w14:textId="6381A45A" w:rsidR="00412704" w:rsidRDefault="00412704" w:rsidP="008931E0">
      <w:pPr>
        <w:pStyle w:val="BodyText"/>
        <w:spacing w:before="0" w:after="0"/>
      </w:pPr>
    </w:p>
    <w:p w14:paraId="6E485423" w14:textId="77777777" w:rsidR="008931E0" w:rsidRDefault="008931E0" w:rsidP="008931E0">
      <w:pPr>
        <w:pStyle w:val="BodyText"/>
        <w:spacing w:before="0" w:after="0"/>
      </w:pPr>
    </w:p>
    <w:p w14:paraId="0CB08B33" w14:textId="77777777" w:rsidR="008931E0" w:rsidRPr="008931E0" w:rsidRDefault="00C16529" w:rsidP="008931E0">
      <w:pPr>
        <w:pStyle w:val="BodyText"/>
        <w:spacing w:before="0" w:after="0"/>
        <w:rPr>
          <w:b/>
          <w:bCs/>
        </w:rPr>
      </w:pPr>
      <w:r w:rsidRPr="008931E0">
        <w:rPr>
          <w:b/>
          <w:bCs/>
        </w:rPr>
        <w:t>Carolyn Hodge</w:t>
      </w:r>
    </w:p>
    <w:p w14:paraId="6E4BD36D" w14:textId="4F22FF7F" w:rsidR="00A7766F" w:rsidRPr="008931E0" w:rsidRDefault="00C16529" w:rsidP="008931E0">
      <w:pPr>
        <w:pStyle w:val="BodyText"/>
        <w:spacing w:before="0" w:after="0"/>
      </w:pPr>
      <w:r w:rsidRPr="00CF4A4B">
        <w:rPr>
          <w:bCs/>
        </w:rPr>
        <w:t>Acting Chief Executive Officer</w:t>
      </w:r>
    </w:p>
    <w:p w14:paraId="6DFAF6F4" w14:textId="77777777" w:rsidR="005F5CBD" w:rsidRPr="00CF4A4B" w:rsidRDefault="00A7766F" w:rsidP="008931E0">
      <w:pPr>
        <w:pStyle w:val="AddressBlockdate"/>
        <w:rPr>
          <w:b w:val="0"/>
          <w:bCs/>
        </w:rPr>
      </w:pPr>
      <w:r w:rsidRPr="00CF4A4B">
        <w:rPr>
          <w:b w:val="0"/>
          <w:bCs/>
        </w:rPr>
        <w:t xml:space="preserve">People </w:t>
      </w:r>
      <w:r w:rsidR="00F01942" w:rsidRPr="00CF4A4B">
        <w:rPr>
          <w:b w:val="0"/>
          <w:bCs/>
        </w:rPr>
        <w:t>w</w:t>
      </w:r>
      <w:r w:rsidRPr="00CF4A4B">
        <w:rPr>
          <w:b w:val="0"/>
          <w:bCs/>
        </w:rPr>
        <w:t>ith Disability Australia</w:t>
      </w:r>
    </w:p>
    <w:sectPr w:rsidR="005F5CBD" w:rsidRPr="00CF4A4B" w:rsidSect="00B25C49">
      <w:type w:val="continuous"/>
      <w:pgSz w:w="11906" w:h="16838" w:code="9"/>
      <w:pgMar w:top="1135" w:right="1134" w:bottom="1418" w:left="1134" w:header="34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73748" w14:textId="77777777" w:rsidR="000B3916" w:rsidRDefault="000B3916" w:rsidP="00F1283C">
      <w:pPr>
        <w:spacing w:after="0" w:line="240" w:lineRule="auto"/>
      </w:pPr>
      <w:r>
        <w:separator/>
      </w:r>
    </w:p>
  </w:endnote>
  <w:endnote w:type="continuationSeparator" w:id="0">
    <w:p w14:paraId="5D22A023" w14:textId="77777777" w:rsidR="000B3916" w:rsidRDefault="000B3916" w:rsidP="00F1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G Rounded">
    <w:altName w:val="Calibri"/>
    <w:panose1 w:val="02000403040000020004"/>
    <w:charset w:val="00"/>
    <w:family w:val="auto"/>
    <w:pitch w:val="variable"/>
    <w:sig w:usb0="80000003" w:usb1="00000000" w:usb2="00000000" w:usb3="00000000" w:csb0="00000001" w:csb1="00000000"/>
  </w:font>
  <w:font w:name="VAGblake">
    <w:altName w:val="Calibri"/>
    <w:panose1 w:val="00000000000000000000"/>
    <w:charset w:val="00"/>
    <w:family w:val="modern"/>
    <w:notTrueType/>
    <w:pitch w:val="variable"/>
    <w:sig w:usb0="800000AF" w:usb1="40000048" w:usb2="00000000" w:usb3="00000000" w:csb0="00000001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E3689" w14:textId="77777777" w:rsidR="00EE24F1" w:rsidRDefault="00EE24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46075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DA9F6D" w14:textId="77777777" w:rsidR="00D2193E" w:rsidRPr="0088658F" w:rsidRDefault="00D2193E" w:rsidP="00D2193E">
        <w:pPr>
          <w:pStyle w:val="Footer"/>
          <w:jc w:val="center"/>
          <w:rPr>
            <w:noProof/>
            <w:color w:val="005496" w:themeColor="accent1"/>
          </w:rPr>
        </w:pPr>
        <w:r w:rsidRPr="0088658F">
          <w:rPr>
            <w:color w:val="005496" w:themeColor="accent1"/>
          </w:rPr>
          <w:fldChar w:fldCharType="begin"/>
        </w:r>
        <w:r w:rsidRPr="0088658F">
          <w:rPr>
            <w:color w:val="005496" w:themeColor="accent1"/>
          </w:rPr>
          <w:instrText xml:space="preserve"> PAGE   \* MERGEFORMAT </w:instrText>
        </w:r>
        <w:r w:rsidRPr="0088658F">
          <w:rPr>
            <w:color w:val="005496" w:themeColor="accent1"/>
          </w:rPr>
          <w:fldChar w:fldCharType="separate"/>
        </w:r>
        <w:r w:rsidRPr="0088658F">
          <w:rPr>
            <w:noProof/>
            <w:color w:val="005496" w:themeColor="accent1"/>
          </w:rPr>
          <w:t>2</w:t>
        </w:r>
        <w:r w:rsidRPr="0088658F">
          <w:rPr>
            <w:noProof/>
            <w:color w:val="005496" w:themeColor="accent1"/>
          </w:rPr>
          <w:fldChar w:fldCharType="end"/>
        </w:r>
      </w:p>
      <w:p w14:paraId="7122DD14" w14:textId="77777777" w:rsidR="00665E6E" w:rsidRDefault="008931E0" w:rsidP="00D2193E">
        <w:pPr>
          <w:pStyle w:val="Footer"/>
          <w:jc w:val="center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7A8F" w14:textId="77777777" w:rsidR="00ED4A4E" w:rsidRPr="00ED4A4E" w:rsidRDefault="00EA7300" w:rsidP="00ED4A4E">
    <w:pPr>
      <w:pStyle w:val="Footer"/>
      <w:ind w:right="-143"/>
      <w:jc w:val="right"/>
      <w:rPr>
        <w:b/>
        <w:bCs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5703298" wp14:editId="2C51BAE0">
          <wp:simplePos x="0" y="0"/>
          <wp:positionH relativeFrom="page">
            <wp:posOffset>6152111</wp:posOffset>
          </wp:positionH>
          <wp:positionV relativeFrom="paragraph">
            <wp:posOffset>-592282</wp:posOffset>
          </wp:positionV>
          <wp:extent cx="1395442" cy="1246159"/>
          <wp:effectExtent l="0" t="0" r="0" b="0"/>
          <wp:wrapNone/>
          <wp:docPr id="21" name="Picture 2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8652" cy="1249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02571548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D4A4E" w:rsidRPr="00ED4A4E">
          <w:rPr>
            <w:rFonts w:asciiTheme="minorHAnsi" w:hAnsiTheme="minorHAnsi" w:cstheme="minorHAnsi"/>
            <w:b/>
            <w:bCs/>
            <w:color w:val="005496" w:themeColor="text2"/>
          </w:rPr>
          <w:fldChar w:fldCharType="begin"/>
        </w:r>
        <w:r w:rsidR="00ED4A4E" w:rsidRPr="00ED4A4E">
          <w:rPr>
            <w:rFonts w:asciiTheme="minorHAnsi" w:hAnsiTheme="minorHAnsi" w:cstheme="minorHAnsi"/>
            <w:b/>
            <w:bCs/>
            <w:color w:val="005496" w:themeColor="text2"/>
          </w:rPr>
          <w:instrText xml:space="preserve"> PAGE   \* MERGEFORMAT </w:instrText>
        </w:r>
        <w:r w:rsidR="00ED4A4E" w:rsidRPr="00ED4A4E">
          <w:rPr>
            <w:rFonts w:asciiTheme="minorHAnsi" w:hAnsiTheme="minorHAnsi" w:cstheme="minorHAnsi"/>
            <w:b/>
            <w:bCs/>
            <w:color w:val="005496" w:themeColor="text2"/>
          </w:rPr>
          <w:fldChar w:fldCharType="separate"/>
        </w:r>
        <w:r w:rsidR="00ED4A4E" w:rsidRPr="00ED4A4E">
          <w:rPr>
            <w:rFonts w:asciiTheme="minorHAnsi" w:hAnsiTheme="minorHAnsi" w:cstheme="minorHAnsi"/>
            <w:b/>
            <w:bCs/>
            <w:noProof/>
            <w:color w:val="005496" w:themeColor="text2"/>
          </w:rPr>
          <w:t>2</w:t>
        </w:r>
        <w:r w:rsidR="00ED4A4E" w:rsidRPr="00ED4A4E">
          <w:rPr>
            <w:rFonts w:asciiTheme="minorHAnsi" w:hAnsiTheme="minorHAnsi" w:cstheme="minorHAnsi"/>
            <w:b/>
            <w:bCs/>
            <w:noProof/>
            <w:color w:val="005496" w:themeColor="text2"/>
          </w:rPr>
          <w:fldChar w:fldCharType="end"/>
        </w:r>
        <w:r w:rsidR="00ED4A4E" w:rsidRPr="00ED4A4E">
          <w:rPr>
            <w:rFonts w:asciiTheme="minorHAnsi" w:hAnsiTheme="minorHAnsi" w:cstheme="minorHAnsi"/>
            <w:b/>
            <w:bCs/>
            <w:noProof/>
          </w:rPr>
          <w:tab/>
        </w:r>
      </w:sdtContent>
    </w:sdt>
  </w:p>
  <w:p w14:paraId="51EEA088" w14:textId="77777777" w:rsidR="00F11608" w:rsidRPr="004B15FD" w:rsidRDefault="00F11608" w:rsidP="004B15FD">
    <w:pPr>
      <w:pStyle w:val="Footer"/>
      <w:ind w:right="-143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72C78" w14:textId="77777777" w:rsidR="000B3916" w:rsidRDefault="000B3916" w:rsidP="00F1283C">
      <w:pPr>
        <w:spacing w:after="0" w:line="240" w:lineRule="auto"/>
      </w:pPr>
      <w:bookmarkStart w:id="0" w:name="_Hlk80104043"/>
      <w:bookmarkEnd w:id="0"/>
      <w:r>
        <w:separator/>
      </w:r>
    </w:p>
  </w:footnote>
  <w:footnote w:type="continuationSeparator" w:id="0">
    <w:p w14:paraId="509557A1" w14:textId="77777777" w:rsidR="000B3916" w:rsidRDefault="000B3916" w:rsidP="00F1283C">
      <w:pPr>
        <w:spacing w:after="0" w:line="240" w:lineRule="auto"/>
      </w:pPr>
      <w:r>
        <w:continuationSeparator/>
      </w:r>
    </w:p>
  </w:footnote>
  <w:footnote w:id="1">
    <w:p w14:paraId="1707710B" w14:textId="2A1E74BC" w:rsidR="003A5875" w:rsidRPr="00DC1257" w:rsidRDefault="003A5875" w:rsidP="003A5875">
      <w:pPr>
        <w:pStyle w:val="FootnoteText"/>
        <w:rPr>
          <w:sz w:val="16"/>
          <w:szCs w:val="16"/>
        </w:rPr>
      </w:pPr>
      <w:r w:rsidRPr="009065F8">
        <w:rPr>
          <w:rStyle w:val="FootnoteReference"/>
          <w:b/>
          <w:bCs/>
          <w:sz w:val="16"/>
          <w:szCs w:val="16"/>
        </w:rPr>
        <w:footnoteRef/>
      </w:r>
      <w:r w:rsidRPr="009065F8">
        <w:rPr>
          <w:b/>
          <w:bCs/>
          <w:sz w:val="16"/>
          <w:szCs w:val="16"/>
        </w:rPr>
        <w:t xml:space="preserve"> </w:t>
      </w:r>
      <w:r w:rsidR="00DC1257" w:rsidRPr="00DC1257">
        <w:rPr>
          <w:sz w:val="16"/>
          <w:szCs w:val="16"/>
        </w:rPr>
        <w:t xml:space="preserve">Refugee Council of Australia (2022) </w:t>
      </w:r>
      <w:hyperlink r:id="rId1" w:history="1">
        <w:r w:rsidR="00DC1257" w:rsidRPr="00DC1257">
          <w:rPr>
            <w:rStyle w:val="Hyperlink"/>
            <w:i/>
            <w:iCs/>
            <w:sz w:val="16"/>
            <w:szCs w:val="16"/>
          </w:rPr>
          <w:t>People with disability in immigration detention</w:t>
        </w:r>
      </w:hyperlink>
      <w:r w:rsidR="00DC1257" w:rsidRPr="00DC1257">
        <w:rPr>
          <w:sz w:val="16"/>
          <w:szCs w:val="16"/>
        </w:rPr>
        <w:t>,</w:t>
      </w:r>
      <w:r w:rsidR="00DC1257" w:rsidRPr="00DC1257">
        <w:rPr>
          <w:i/>
          <w:iCs/>
          <w:sz w:val="16"/>
          <w:szCs w:val="16"/>
        </w:rPr>
        <w:t xml:space="preserve"> </w:t>
      </w:r>
      <w:r w:rsidR="00DC1257" w:rsidRPr="00DC1257">
        <w:rPr>
          <w:sz w:val="16"/>
          <w:szCs w:val="16"/>
        </w:rPr>
        <w:t>submission to the Royal Commission into Violence, Abuse, Neglect and Exploitation of People with Disability, accessed 23 August 2023.</w:t>
      </w:r>
      <w:r w:rsidR="00DC1257" w:rsidRPr="00DC1257">
        <w:rPr>
          <w:b/>
          <w:bCs/>
          <w:sz w:val="16"/>
          <w:szCs w:val="16"/>
        </w:rPr>
        <w:t xml:space="preserve">   </w:t>
      </w:r>
    </w:p>
  </w:footnote>
  <w:footnote w:id="2">
    <w:p w14:paraId="138867AC" w14:textId="17987E9A" w:rsidR="003A5875" w:rsidRPr="00323EFA" w:rsidRDefault="003A5875" w:rsidP="003A5875">
      <w:pPr>
        <w:pStyle w:val="FootnoteText"/>
        <w:rPr>
          <w:sz w:val="16"/>
          <w:szCs w:val="16"/>
        </w:rPr>
      </w:pPr>
      <w:r w:rsidRPr="009065F8">
        <w:rPr>
          <w:rStyle w:val="FootnoteReference"/>
          <w:b/>
          <w:bCs/>
          <w:sz w:val="16"/>
          <w:szCs w:val="16"/>
        </w:rPr>
        <w:footnoteRef/>
      </w:r>
      <w:r w:rsidRPr="009065F8">
        <w:rPr>
          <w:b/>
          <w:bCs/>
          <w:sz w:val="16"/>
          <w:szCs w:val="16"/>
        </w:rPr>
        <w:t xml:space="preserve"> </w:t>
      </w:r>
      <w:r w:rsidR="00323EFA">
        <w:rPr>
          <w:sz w:val="16"/>
          <w:szCs w:val="16"/>
        </w:rPr>
        <w:t xml:space="preserve">Ibid. </w:t>
      </w:r>
    </w:p>
  </w:footnote>
  <w:footnote w:id="3">
    <w:p w14:paraId="72FDFF8F" w14:textId="3B7FCBE4" w:rsidR="003A5875" w:rsidRPr="00577B99" w:rsidRDefault="003A5875" w:rsidP="003A5875">
      <w:pPr>
        <w:pStyle w:val="FootnoteText"/>
        <w:rPr>
          <w:sz w:val="16"/>
          <w:szCs w:val="16"/>
        </w:rPr>
      </w:pPr>
      <w:r w:rsidRPr="009065F8">
        <w:rPr>
          <w:rStyle w:val="FootnoteReference"/>
          <w:b/>
          <w:bCs/>
          <w:sz w:val="16"/>
          <w:szCs w:val="16"/>
        </w:rPr>
        <w:footnoteRef/>
      </w:r>
      <w:r w:rsidRPr="009065F8">
        <w:rPr>
          <w:b/>
          <w:bCs/>
          <w:sz w:val="16"/>
          <w:szCs w:val="16"/>
        </w:rPr>
        <w:t xml:space="preserve"> </w:t>
      </w:r>
      <w:r w:rsidR="00577B99" w:rsidRPr="00577B99">
        <w:rPr>
          <w:sz w:val="16"/>
          <w:szCs w:val="16"/>
        </w:rPr>
        <w:t xml:space="preserve">Lorraine Finlay and Steven Caruana (2023) </w:t>
      </w:r>
      <w:hyperlink r:id="rId2" w:anchor=":~:text=Human%20rights%20impacts,-The%20Commission's%20report&amp;text=People%20in%20hotel%20APODs%20were,been%20reports%20of%20substandard%20food" w:history="1">
        <w:r w:rsidR="00577B99" w:rsidRPr="00577B99">
          <w:rPr>
            <w:rStyle w:val="Hyperlink"/>
            <w:i/>
            <w:iCs/>
            <w:sz w:val="16"/>
            <w:szCs w:val="16"/>
          </w:rPr>
          <w:t>The use of hotels as alternative places of detention (APODs)</w:t>
        </w:r>
      </w:hyperlink>
      <w:r w:rsidR="00577B99" w:rsidRPr="00577B99">
        <w:rPr>
          <w:sz w:val="16"/>
          <w:szCs w:val="16"/>
        </w:rPr>
        <w:t>, Australian Human Rights Commission, Australian Government, accessed 23 August 2023.</w:t>
      </w:r>
    </w:p>
  </w:footnote>
  <w:footnote w:id="4">
    <w:p w14:paraId="1541F522" w14:textId="309F0389" w:rsidR="003A5875" w:rsidRPr="008841E3" w:rsidRDefault="003A5875" w:rsidP="003A5875">
      <w:pPr>
        <w:pStyle w:val="FootnoteText"/>
        <w:rPr>
          <w:sz w:val="16"/>
          <w:szCs w:val="16"/>
        </w:rPr>
      </w:pPr>
      <w:r w:rsidRPr="009065F8">
        <w:rPr>
          <w:rStyle w:val="FootnoteReference"/>
          <w:b/>
          <w:bCs/>
          <w:sz w:val="16"/>
          <w:szCs w:val="16"/>
        </w:rPr>
        <w:footnoteRef/>
      </w:r>
      <w:r w:rsidRPr="009065F8">
        <w:rPr>
          <w:b/>
          <w:bCs/>
          <w:sz w:val="16"/>
          <w:szCs w:val="16"/>
        </w:rPr>
        <w:t xml:space="preserve"> </w:t>
      </w:r>
      <w:hyperlink r:id="rId3" w:history="1">
        <w:r w:rsidR="00680ED9" w:rsidRPr="00680ED9">
          <w:rPr>
            <w:rStyle w:val="Hyperlink"/>
            <w:sz w:val="16"/>
            <w:szCs w:val="16"/>
          </w:rPr>
          <w:t>Refugee Council of Australia</w:t>
        </w:r>
      </w:hyperlink>
      <w:r w:rsidR="00680ED9">
        <w:rPr>
          <w:sz w:val="16"/>
          <w:szCs w:val="16"/>
        </w:rPr>
        <w:t xml:space="preserve"> (n 1). </w:t>
      </w:r>
    </w:p>
  </w:footnote>
  <w:footnote w:id="5">
    <w:p w14:paraId="1E65C749" w14:textId="559E17A1" w:rsidR="003A5875" w:rsidRPr="008841E3" w:rsidRDefault="003A5875" w:rsidP="003A5875">
      <w:pPr>
        <w:pStyle w:val="FootnoteText"/>
        <w:rPr>
          <w:sz w:val="16"/>
          <w:szCs w:val="16"/>
        </w:rPr>
      </w:pPr>
      <w:r w:rsidRPr="00FD4B4E">
        <w:rPr>
          <w:rStyle w:val="FootnoteReference"/>
          <w:b/>
          <w:bCs/>
          <w:sz w:val="16"/>
          <w:szCs w:val="16"/>
        </w:rPr>
        <w:footnoteRef/>
      </w:r>
      <w:r w:rsidRPr="008841E3">
        <w:rPr>
          <w:sz w:val="16"/>
          <w:szCs w:val="16"/>
        </w:rPr>
        <w:t xml:space="preserve"> </w:t>
      </w:r>
      <w:r w:rsidR="00162A5A" w:rsidRPr="00162A5A">
        <w:rPr>
          <w:sz w:val="16"/>
          <w:szCs w:val="16"/>
        </w:rPr>
        <w:t>Bower C et al (2018) ‘</w:t>
      </w:r>
      <w:proofErr w:type="spellStart"/>
      <w:r w:rsidR="00162A5A" w:rsidRPr="00162A5A">
        <w:rPr>
          <w:sz w:val="16"/>
          <w:szCs w:val="16"/>
        </w:rPr>
        <w:fldChar w:fldCharType="begin"/>
      </w:r>
      <w:r w:rsidR="00162A5A" w:rsidRPr="00162A5A">
        <w:rPr>
          <w:sz w:val="16"/>
          <w:szCs w:val="16"/>
        </w:rPr>
        <w:instrText xml:space="preserve"> HYPERLINK "https://bmjopen.bmj.com/content/8/2/e019605.info" </w:instrText>
      </w:r>
      <w:r w:rsidR="00162A5A" w:rsidRPr="00162A5A">
        <w:rPr>
          <w:sz w:val="16"/>
          <w:szCs w:val="16"/>
        </w:rPr>
      </w:r>
      <w:r w:rsidR="00162A5A" w:rsidRPr="00162A5A">
        <w:rPr>
          <w:sz w:val="16"/>
          <w:szCs w:val="16"/>
        </w:rPr>
        <w:fldChar w:fldCharType="separate"/>
      </w:r>
      <w:r w:rsidR="00162A5A" w:rsidRPr="00162A5A">
        <w:rPr>
          <w:rStyle w:val="Hyperlink"/>
          <w:sz w:val="16"/>
          <w:szCs w:val="16"/>
        </w:rPr>
        <w:t>Fetal</w:t>
      </w:r>
      <w:proofErr w:type="spellEnd"/>
      <w:r w:rsidR="00162A5A" w:rsidRPr="00162A5A">
        <w:rPr>
          <w:rStyle w:val="Hyperlink"/>
          <w:sz w:val="16"/>
          <w:szCs w:val="16"/>
        </w:rPr>
        <w:t xml:space="preserve"> alcohol spectrum disorder and youth justice: a prevalence study among young people sentenced to detention in Western Australia</w:t>
      </w:r>
      <w:r w:rsidR="00162A5A" w:rsidRPr="00162A5A">
        <w:rPr>
          <w:sz w:val="16"/>
          <w:szCs w:val="16"/>
        </w:rPr>
        <w:fldChar w:fldCharType="end"/>
      </w:r>
      <w:r w:rsidR="00162A5A" w:rsidRPr="00162A5A">
        <w:rPr>
          <w:sz w:val="16"/>
          <w:szCs w:val="16"/>
        </w:rPr>
        <w:t xml:space="preserve">’, </w:t>
      </w:r>
      <w:r w:rsidR="00162A5A" w:rsidRPr="00162A5A">
        <w:rPr>
          <w:i/>
          <w:iCs/>
          <w:sz w:val="16"/>
          <w:szCs w:val="16"/>
        </w:rPr>
        <w:t>BMJ Open</w:t>
      </w:r>
      <w:r w:rsidR="00162A5A" w:rsidRPr="00162A5A">
        <w:rPr>
          <w:sz w:val="16"/>
          <w:szCs w:val="16"/>
        </w:rPr>
        <w:t>, 8(1), accessed 23 August 2023.</w:t>
      </w:r>
    </w:p>
  </w:footnote>
  <w:footnote w:id="6">
    <w:p w14:paraId="419AFC42" w14:textId="77E186F1" w:rsidR="003A5875" w:rsidRPr="008841E3" w:rsidRDefault="003A5875" w:rsidP="003A5875">
      <w:pPr>
        <w:pStyle w:val="FootnoteText"/>
        <w:rPr>
          <w:sz w:val="16"/>
          <w:szCs w:val="16"/>
        </w:rPr>
      </w:pPr>
      <w:r w:rsidRPr="008841E3">
        <w:rPr>
          <w:rStyle w:val="FootnoteReference"/>
          <w:sz w:val="16"/>
          <w:szCs w:val="16"/>
        </w:rPr>
        <w:footnoteRef/>
      </w:r>
      <w:r w:rsidRPr="008841E3">
        <w:rPr>
          <w:sz w:val="16"/>
          <w:szCs w:val="16"/>
        </w:rPr>
        <w:t xml:space="preserve"> </w:t>
      </w:r>
      <w:r w:rsidR="00FD4B4E" w:rsidRPr="00FD4B4E">
        <w:rPr>
          <w:sz w:val="16"/>
          <w:szCs w:val="16"/>
        </w:rPr>
        <w:t>Sharma K (3 July 2023) ‘</w:t>
      </w:r>
      <w:hyperlink r:id="rId4" w:history="1">
        <w:r w:rsidR="007C237A">
          <w:rPr>
            <w:rStyle w:val="Hyperlink"/>
            <w:sz w:val="16"/>
            <w:szCs w:val="16"/>
          </w:rPr>
          <w:t>Australian teen locked in solitary confinement for 500 days: end ‘cruel, inhuman’ isolation of youth, people with disabilities</w:t>
        </w:r>
      </w:hyperlink>
      <w:r w:rsidR="00FD4B4E" w:rsidRPr="00FD4B4E">
        <w:rPr>
          <w:sz w:val="16"/>
          <w:szCs w:val="16"/>
        </w:rPr>
        <w:t xml:space="preserve">’, </w:t>
      </w:r>
      <w:r w:rsidR="00FD4B4E" w:rsidRPr="001A0482">
        <w:rPr>
          <w:i/>
          <w:iCs/>
          <w:sz w:val="16"/>
          <w:szCs w:val="16"/>
        </w:rPr>
        <w:t>Human Rights Watch</w:t>
      </w:r>
      <w:r w:rsidR="00FD4B4E" w:rsidRPr="00FD4B4E">
        <w:rPr>
          <w:sz w:val="16"/>
          <w:szCs w:val="16"/>
        </w:rPr>
        <w:t xml:space="preserve">, accessed 23 August 2023.  </w:t>
      </w:r>
    </w:p>
  </w:footnote>
  <w:footnote w:id="7">
    <w:p w14:paraId="71CC476A" w14:textId="5F4AA50C" w:rsidR="003A5875" w:rsidRPr="008841E3" w:rsidRDefault="003A5875" w:rsidP="003A5875">
      <w:pPr>
        <w:pStyle w:val="FootnoteText"/>
        <w:rPr>
          <w:sz w:val="16"/>
          <w:szCs w:val="16"/>
        </w:rPr>
      </w:pPr>
      <w:r w:rsidRPr="008841E3">
        <w:rPr>
          <w:rStyle w:val="FootnoteReference"/>
          <w:sz w:val="16"/>
          <w:szCs w:val="16"/>
        </w:rPr>
        <w:footnoteRef/>
      </w:r>
      <w:r w:rsidRPr="008841E3">
        <w:rPr>
          <w:sz w:val="16"/>
          <w:szCs w:val="16"/>
        </w:rPr>
        <w:t xml:space="preserve"> </w:t>
      </w:r>
      <w:r w:rsidR="00FD4B4E">
        <w:rPr>
          <w:sz w:val="16"/>
          <w:szCs w:val="16"/>
        </w:rPr>
        <w:t xml:space="preserve">Ibid. </w:t>
      </w:r>
    </w:p>
  </w:footnote>
  <w:footnote w:id="8">
    <w:p w14:paraId="44DCACBC" w14:textId="30CB57EE" w:rsidR="003A5875" w:rsidRPr="008841E3" w:rsidRDefault="003A5875" w:rsidP="003A5875">
      <w:pPr>
        <w:pStyle w:val="FootnoteText"/>
        <w:rPr>
          <w:sz w:val="16"/>
          <w:szCs w:val="16"/>
        </w:rPr>
      </w:pPr>
      <w:r w:rsidRPr="008841E3">
        <w:rPr>
          <w:rStyle w:val="FootnoteReference"/>
          <w:sz w:val="16"/>
          <w:szCs w:val="16"/>
        </w:rPr>
        <w:footnoteRef/>
      </w:r>
      <w:r w:rsidRPr="008841E3">
        <w:rPr>
          <w:sz w:val="16"/>
          <w:szCs w:val="16"/>
        </w:rPr>
        <w:t xml:space="preserve"> </w:t>
      </w:r>
      <w:r w:rsidR="007C237A">
        <w:rPr>
          <w:bCs/>
          <w:sz w:val="16"/>
          <w:szCs w:val="16"/>
        </w:rPr>
        <w:t>Housden T (15 March 2023) ‘</w:t>
      </w:r>
      <w:hyperlink r:id="rId5" w:history="1">
        <w:r w:rsidR="001A0482">
          <w:rPr>
            <w:rStyle w:val="Hyperlink"/>
            <w:sz w:val="16"/>
            <w:szCs w:val="16"/>
          </w:rPr>
          <w:t>Australian boy, 13, spent six weeks in solitary confinement</w:t>
        </w:r>
      </w:hyperlink>
      <w:r w:rsidR="0098755F">
        <w:rPr>
          <w:bCs/>
          <w:sz w:val="16"/>
          <w:szCs w:val="16"/>
        </w:rPr>
        <w:t>’</w:t>
      </w:r>
      <w:r w:rsidR="009947BC">
        <w:rPr>
          <w:sz w:val="16"/>
          <w:szCs w:val="16"/>
        </w:rPr>
        <w:t xml:space="preserve">, </w:t>
      </w:r>
      <w:r w:rsidR="009947BC" w:rsidRPr="001A0482">
        <w:rPr>
          <w:i/>
          <w:iCs/>
          <w:sz w:val="16"/>
          <w:szCs w:val="16"/>
        </w:rPr>
        <w:t>BBC</w:t>
      </w:r>
      <w:r w:rsidR="009947BC">
        <w:rPr>
          <w:sz w:val="16"/>
          <w:szCs w:val="16"/>
        </w:rPr>
        <w:t xml:space="preserve">, accessed 23 August 2023. </w:t>
      </w:r>
    </w:p>
  </w:footnote>
  <w:footnote w:id="9">
    <w:p w14:paraId="60DB929E" w14:textId="14332579" w:rsidR="003A5875" w:rsidRPr="008841E3" w:rsidRDefault="003A5875" w:rsidP="003A5875">
      <w:pPr>
        <w:pStyle w:val="FootnoteText"/>
        <w:rPr>
          <w:sz w:val="16"/>
          <w:szCs w:val="16"/>
        </w:rPr>
      </w:pPr>
      <w:r w:rsidRPr="008841E3">
        <w:rPr>
          <w:rStyle w:val="FootnoteReference"/>
          <w:sz w:val="16"/>
          <w:szCs w:val="16"/>
        </w:rPr>
        <w:footnoteRef/>
      </w:r>
      <w:r w:rsidRPr="008841E3">
        <w:rPr>
          <w:sz w:val="16"/>
          <w:szCs w:val="16"/>
        </w:rPr>
        <w:t xml:space="preserve"> </w:t>
      </w:r>
      <w:r w:rsidR="006200B4">
        <w:rPr>
          <w:bCs/>
          <w:sz w:val="16"/>
          <w:szCs w:val="16"/>
        </w:rPr>
        <w:t>Trigger R (13 January 2023) ‘</w:t>
      </w:r>
      <w:hyperlink r:id="rId6" w:history="1">
        <w:r w:rsidR="006200B4" w:rsidRPr="006200B4">
          <w:rPr>
            <w:rStyle w:val="Hyperlink"/>
            <w:bCs/>
            <w:sz w:val="16"/>
            <w:szCs w:val="16"/>
          </w:rPr>
          <w:t>Banksia Hill class action alleges girl with severe autism ‘treated like dog’ at WA detention centre</w:t>
        </w:r>
      </w:hyperlink>
      <w:r w:rsidR="006200B4">
        <w:rPr>
          <w:bCs/>
          <w:sz w:val="16"/>
          <w:szCs w:val="16"/>
        </w:rPr>
        <w:t xml:space="preserve">’, </w:t>
      </w:r>
      <w:r w:rsidR="006200B4">
        <w:rPr>
          <w:bCs/>
          <w:i/>
          <w:iCs/>
          <w:sz w:val="16"/>
          <w:szCs w:val="16"/>
        </w:rPr>
        <w:t>ABC News</w:t>
      </w:r>
      <w:r w:rsidR="006200B4">
        <w:rPr>
          <w:bCs/>
          <w:sz w:val="16"/>
          <w:szCs w:val="16"/>
        </w:rPr>
        <w:t xml:space="preserve">, accessed 23 August 2023. </w:t>
      </w:r>
      <w:r w:rsidRPr="008841E3">
        <w:rPr>
          <w:sz w:val="16"/>
          <w:szCs w:val="16"/>
        </w:rPr>
        <w:t xml:space="preserve"> </w:t>
      </w:r>
    </w:p>
  </w:footnote>
  <w:footnote w:id="10">
    <w:p w14:paraId="6294ADEF" w14:textId="7048F33C" w:rsidR="003A5875" w:rsidRPr="00B30EDF" w:rsidRDefault="003A5875" w:rsidP="003A5875">
      <w:pPr>
        <w:pStyle w:val="FootnoteText"/>
        <w:rPr>
          <w:sz w:val="16"/>
          <w:szCs w:val="16"/>
        </w:rPr>
      </w:pPr>
      <w:r w:rsidRPr="008841E3">
        <w:rPr>
          <w:rStyle w:val="FootnoteReference"/>
          <w:sz w:val="16"/>
          <w:szCs w:val="16"/>
        </w:rPr>
        <w:footnoteRef/>
      </w:r>
      <w:r w:rsidRPr="008841E3">
        <w:rPr>
          <w:sz w:val="16"/>
          <w:szCs w:val="16"/>
        </w:rPr>
        <w:t xml:space="preserve"> </w:t>
      </w:r>
      <w:r w:rsidR="001A57BA">
        <w:rPr>
          <w:sz w:val="16"/>
          <w:szCs w:val="16"/>
        </w:rPr>
        <w:t xml:space="preserve">Baldry E </w:t>
      </w:r>
      <w:r w:rsidR="00B30EDF">
        <w:rPr>
          <w:sz w:val="16"/>
          <w:szCs w:val="16"/>
        </w:rPr>
        <w:t>(17 February 2021) ‘</w:t>
      </w:r>
      <w:hyperlink r:id="rId7" w:history="1">
        <w:r w:rsidR="00B30EDF" w:rsidRPr="00B30EDF">
          <w:rPr>
            <w:rStyle w:val="Hyperlink"/>
            <w:sz w:val="16"/>
            <w:szCs w:val="16"/>
          </w:rPr>
          <w:t>Over 1,000 Australians with cognitive disability are detained indefinitely each year. This shameful practice needs to stop</w:t>
        </w:r>
      </w:hyperlink>
      <w:r w:rsidR="00B30EDF">
        <w:rPr>
          <w:sz w:val="16"/>
          <w:szCs w:val="16"/>
        </w:rPr>
        <w:t xml:space="preserve">’, </w:t>
      </w:r>
      <w:r w:rsidR="00B30EDF">
        <w:rPr>
          <w:i/>
          <w:iCs/>
          <w:sz w:val="16"/>
          <w:szCs w:val="16"/>
        </w:rPr>
        <w:t>The Conversation</w:t>
      </w:r>
      <w:r w:rsidR="00B30EDF">
        <w:rPr>
          <w:sz w:val="16"/>
          <w:szCs w:val="16"/>
        </w:rPr>
        <w:t xml:space="preserve">, accessed 23 August 2023. </w:t>
      </w:r>
    </w:p>
  </w:footnote>
  <w:footnote w:id="11">
    <w:p w14:paraId="7CE1914C" w14:textId="7D681E8E" w:rsidR="003A5875" w:rsidRPr="008841E3" w:rsidRDefault="003A5875" w:rsidP="003A5875">
      <w:pPr>
        <w:pStyle w:val="FootnoteText"/>
        <w:rPr>
          <w:sz w:val="16"/>
          <w:szCs w:val="16"/>
        </w:rPr>
      </w:pPr>
      <w:r w:rsidRPr="008841E3">
        <w:rPr>
          <w:rStyle w:val="FootnoteReference"/>
          <w:sz w:val="16"/>
          <w:szCs w:val="16"/>
        </w:rPr>
        <w:footnoteRef/>
      </w:r>
      <w:r w:rsidRPr="008841E3">
        <w:rPr>
          <w:sz w:val="16"/>
          <w:szCs w:val="16"/>
        </w:rPr>
        <w:t xml:space="preserve"> </w:t>
      </w:r>
      <w:hyperlink r:id="rId8" w:history="1">
        <w:r w:rsidR="00E41AD7" w:rsidRPr="00E41AD7">
          <w:rPr>
            <w:rStyle w:val="Hyperlink"/>
            <w:sz w:val="16"/>
            <w:szCs w:val="16"/>
          </w:rPr>
          <w:t>Baldry E</w:t>
        </w:r>
      </w:hyperlink>
      <w:r w:rsidR="00E41AD7">
        <w:rPr>
          <w:sz w:val="16"/>
          <w:szCs w:val="16"/>
        </w:rPr>
        <w:t xml:space="preserve"> (n 1). </w:t>
      </w:r>
    </w:p>
  </w:footnote>
  <w:footnote w:id="12">
    <w:p w14:paraId="74900AE4" w14:textId="5FA3F5B5" w:rsidR="003A5875" w:rsidRPr="0000480C" w:rsidRDefault="003A5875" w:rsidP="003A5875">
      <w:pPr>
        <w:pStyle w:val="FootnoteText"/>
        <w:rPr>
          <w:bCs/>
          <w:sz w:val="16"/>
          <w:szCs w:val="16"/>
        </w:rPr>
      </w:pPr>
      <w:r w:rsidRPr="008841E3">
        <w:rPr>
          <w:rStyle w:val="FootnoteReference"/>
          <w:sz w:val="16"/>
          <w:szCs w:val="16"/>
        </w:rPr>
        <w:footnoteRef/>
      </w:r>
      <w:r w:rsidRPr="008841E3">
        <w:rPr>
          <w:sz w:val="16"/>
          <w:szCs w:val="16"/>
        </w:rPr>
        <w:t xml:space="preserve"> </w:t>
      </w:r>
      <w:r w:rsidR="002D152E">
        <w:rPr>
          <w:bCs/>
          <w:sz w:val="16"/>
          <w:szCs w:val="16"/>
        </w:rPr>
        <w:t>Royal Commission into Violence, Abuse, Neglect and Exploitation of People with Disability (D</w:t>
      </w:r>
      <w:r w:rsidR="0000480C">
        <w:rPr>
          <w:bCs/>
          <w:sz w:val="16"/>
          <w:szCs w:val="16"/>
        </w:rPr>
        <w:t xml:space="preserve">isability </w:t>
      </w:r>
      <w:r w:rsidR="002D152E">
        <w:rPr>
          <w:bCs/>
          <w:sz w:val="16"/>
          <w:szCs w:val="16"/>
        </w:rPr>
        <w:t>R</w:t>
      </w:r>
      <w:r w:rsidR="0000480C">
        <w:rPr>
          <w:bCs/>
          <w:sz w:val="16"/>
          <w:szCs w:val="16"/>
        </w:rPr>
        <w:t xml:space="preserve">oyal </w:t>
      </w:r>
      <w:r w:rsidR="002D152E">
        <w:rPr>
          <w:bCs/>
          <w:sz w:val="16"/>
          <w:szCs w:val="16"/>
        </w:rPr>
        <w:t>C</w:t>
      </w:r>
      <w:r w:rsidR="0000480C">
        <w:rPr>
          <w:bCs/>
          <w:sz w:val="16"/>
          <w:szCs w:val="16"/>
        </w:rPr>
        <w:t>ommission</w:t>
      </w:r>
      <w:r w:rsidR="002D152E">
        <w:rPr>
          <w:bCs/>
          <w:sz w:val="16"/>
          <w:szCs w:val="16"/>
        </w:rPr>
        <w:t>) (30 September 2020) ‘</w:t>
      </w:r>
      <w:hyperlink r:id="rId9" w:history="1">
        <w:r w:rsidR="002D152E" w:rsidRPr="0000480C">
          <w:rPr>
            <w:rStyle w:val="Hyperlink"/>
            <w:bCs/>
            <w:sz w:val="16"/>
            <w:szCs w:val="16"/>
          </w:rPr>
          <w:t>Group homes still places of abuse and violence for people with disability</w:t>
        </w:r>
      </w:hyperlink>
      <w:r w:rsidR="002D152E">
        <w:rPr>
          <w:bCs/>
          <w:sz w:val="16"/>
          <w:szCs w:val="16"/>
        </w:rPr>
        <w:t xml:space="preserve">’, </w:t>
      </w:r>
      <w:r w:rsidR="002D152E">
        <w:rPr>
          <w:i/>
          <w:iCs/>
          <w:sz w:val="16"/>
          <w:szCs w:val="16"/>
        </w:rPr>
        <w:t>D</w:t>
      </w:r>
      <w:r w:rsidR="0000480C">
        <w:rPr>
          <w:i/>
          <w:iCs/>
          <w:sz w:val="16"/>
          <w:szCs w:val="16"/>
        </w:rPr>
        <w:t>isability Royal Commission</w:t>
      </w:r>
      <w:r w:rsidR="002D152E">
        <w:rPr>
          <w:i/>
          <w:iCs/>
          <w:sz w:val="16"/>
          <w:szCs w:val="16"/>
        </w:rPr>
        <w:t xml:space="preserve"> News &amp; Events</w:t>
      </w:r>
      <w:r w:rsidR="002D152E">
        <w:rPr>
          <w:sz w:val="16"/>
          <w:szCs w:val="16"/>
        </w:rPr>
        <w:t>, accessed 23 August 2023</w:t>
      </w:r>
      <w:r w:rsidR="0000480C">
        <w:rPr>
          <w:sz w:val="16"/>
          <w:szCs w:val="16"/>
        </w:rPr>
        <w:t xml:space="preserve">; </w:t>
      </w:r>
      <w:r w:rsidR="0000480C">
        <w:rPr>
          <w:bCs/>
          <w:sz w:val="16"/>
          <w:szCs w:val="16"/>
        </w:rPr>
        <w:t>Royal Commission into Aged Care Quality and Safety (</w:t>
      </w:r>
      <w:r w:rsidR="00E27DCD">
        <w:rPr>
          <w:bCs/>
          <w:sz w:val="16"/>
          <w:szCs w:val="16"/>
        </w:rPr>
        <w:t xml:space="preserve">Aged Care Royal Commission) </w:t>
      </w:r>
      <w:r w:rsidR="00430621">
        <w:rPr>
          <w:bCs/>
          <w:sz w:val="16"/>
          <w:szCs w:val="16"/>
        </w:rPr>
        <w:t xml:space="preserve">(2020) </w:t>
      </w:r>
      <w:hyperlink r:id="rId10" w:history="1">
        <w:r w:rsidR="00430621" w:rsidRPr="00430621">
          <w:rPr>
            <w:rStyle w:val="Hyperlink"/>
            <w:bCs/>
            <w:i/>
            <w:iCs/>
            <w:sz w:val="16"/>
            <w:szCs w:val="16"/>
          </w:rPr>
          <w:t>Experimental estimates of the prevalence of elder abuse in Australian aged care facilities</w:t>
        </w:r>
      </w:hyperlink>
      <w:r w:rsidR="00430621">
        <w:rPr>
          <w:bCs/>
          <w:sz w:val="16"/>
          <w:szCs w:val="16"/>
        </w:rPr>
        <w:t>,</w:t>
      </w:r>
      <w:r w:rsidR="00BC38C4">
        <w:rPr>
          <w:bCs/>
          <w:sz w:val="16"/>
          <w:szCs w:val="16"/>
        </w:rPr>
        <w:t xml:space="preserve"> Aged Care Royal Commission, Australian Government,</w:t>
      </w:r>
      <w:r w:rsidR="00430621">
        <w:rPr>
          <w:bCs/>
          <w:sz w:val="16"/>
          <w:szCs w:val="16"/>
        </w:rPr>
        <w:t xml:space="preserve"> accessed 23 August 2023. </w:t>
      </w:r>
      <w:r w:rsidR="0000480C">
        <w:rPr>
          <w:bCs/>
          <w:sz w:val="16"/>
          <w:szCs w:val="16"/>
        </w:rPr>
        <w:t xml:space="preserve"> </w:t>
      </w:r>
    </w:p>
  </w:footnote>
  <w:footnote w:id="13">
    <w:p w14:paraId="54FEB773" w14:textId="4BA6D4D1" w:rsidR="003A5875" w:rsidRPr="007E05BC" w:rsidRDefault="003A5875" w:rsidP="003A5875">
      <w:pPr>
        <w:pStyle w:val="FootnoteText"/>
      </w:pPr>
      <w:r w:rsidRPr="008841E3">
        <w:rPr>
          <w:rStyle w:val="FootnoteReference"/>
          <w:sz w:val="16"/>
          <w:szCs w:val="16"/>
        </w:rPr>
        <w:footnoteRef/>
      </w:r>
      <w:r w:rsidR="007E05BC">
        <w:rPr>
          <w:sz w:val="16"/>
          <w:szCs w:val="16"/>
        </w:rPr>
        <w:t xml:space="preserve"> Aged Care Royal Commission (2021) </w:t>
      </w:r>
      <w:hyperlink r:id="rId11" w:history="1">
        <w:r w:rsidR="007E05BC" w:rsidRPr="007E05BC">
          <w:rPr>
            <w:rStyle w:val="Hyperlink"/>
            <w:i/>
            <w:iCs/>
            <w:sz w:val="16"/>
            <w:szCs w:val="16"/>
          </w:rPr>
          <w:t>Final report: Care, dignity and respect</w:t>
        </w:r>
      </w:hyperlink>
      <w:r w:rsidR="007E05BC">
        <w:rPr>
          <w:sz w:val="16"/>
          <w:szCs w:val="16"/>
        </w:rPr>
        <w:t xml:space="preserve">, Aged Care Royal Commission, Australian Government, accessed 23 August 2023.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6C116" w14:textId="77777777" w:rsidR="00EE24F1" w:rsidRDefault="00EE24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CEA9A" w14:textId="3EB3A379" w:rsidR="00665E6E" w:rsidRDefault="00665E6E" w:rsidP="0035331A">
    <w:pPr>
      <w:pStyle w:val="Header"/>
    </w:pPr>
    <w:r>
      <w:rPr>
        <w:noProof/>
        <w:lang w:eastAsia="en-AU"/>
      </w:rPr>
      <w:drawing>
        <wp:anchor distT="0" distB="0" distL="114300" distR="114300" simplePos="0" relativeHeight="251656704" behindDoc="0" locked="1" layoutInCell="1" allowOverlap="1" wp14:anchorId="3A4E3ECC" wp14:editId="66CBD9D2">
          <wp:simplePos x="0" y="0"/>
          <wp:positionH relativeFrom="page">
            <wp:posOffset>6566535</wp:posOffset>
          </wp:positionH>
          <wp:positionV relativeFrom="page">
            <wp:posOffset>9683115</wp:posOffset>
          </wp:positionV>
          <wp:extent cx="702945" cy="746760"/>
          <wp:effectExtent l="0" t="0" r="1905" b="0"/>
          <wp:wrapNone/>
          <wp:docPr id="20" name="Picture 2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94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DB40C" w14:textId="77777777" w:rsidR="00162100" w:rsidRPr="00162100" w:rsidRDefault="0057465D" w:rsidP="0035331A">
    <w:pPr>
      <w:pStyle w:val="Header"/>
      <w:rPr>
        <w:sz w:val="10"/>
        <w:szCs w:val="10"/>
      </w:rPr>
    </w:pPr>
    <w:r>
      <w:ptab w:relativeTo="margin" w:alignment="right" w:leader="none"/>
    </w:r>
  </w:p>
  <w:p w14:paraId="3FA10DDF" w14:textId="77777777" w:rsidR="009122C2" w:rsidRPr="0035331A" w:rsidRDefault="009122C2" w:rsidP="0035331A">
    <w:pPr>
      <w:pStyle w:val="Header"/>
      <w:rPr>
        <w:b w:val="0"/>
        <w:b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BCE29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E28FB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CCA7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6B228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F3EF1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BE94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A67B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B41C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8CC90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C0F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3A40E1"/>
    <w:multiLevelType w:val="hybridMultilevel"/>
    <w:tmpl w:val="7BF62E84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1" w15:restartNumberingAfterBreak="0">
    <w:nsid w:val="09121F17"/>
    <w:multiLevelType w:val="multilevel"/>
    <w:tmpl w:val="C0063F0E"/>
    <w:name w:val="PWDA_Numbered"/>
    <w:styleLink w:val="PWDANumbered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08" w:hanging="454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86" w:hanging="454"/>
      </w:pPr>
      <w:rPr>
        <w:rFonts w:hint="default"/>
      </w:rPr>
    </w:lvl>
  </w:abstractNum>
  <w:abstractNum w:abstractNumId="12" w15:restartNumberingAfterBreak="0">
    <w:nsid w:val="136B26DF"/>
    <w:multiLevelType w:val="hybridMultilevel"/>
    <w:tmpl w:val="A1AE03B6"/>
    <w:lvl w:ilvl="0" w:tplc="FBF2F608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873497"/>
    <w:multiLevelType w:val="multilevel"/>
    <w:tmpl w:val="26A2851A"/>
    <w:name w:val="PWDA_Bullets2"/>
    <w:numStyleLink w:val="PWDABullets"/>
  </w:abstractNum>
  <w:abstractNum w:abstractNumId="14" w15:restartNumberingAfterBreak="0">
    <w:nsid w:val="1F2B799E"/>
    <w:multiLevelType w:val="hybridMultilevel"/>
    <w:tmpl w:val="CA0245E8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 w15:restartNumberingAfterBreak="0">
    <w:nsid w:val="24C26EDE"/>
    <w:multiLevelType w:val="multilevel"/>
    <w:tmpl w:val="26A2851A"/>
    <w:name w:val="PWDA_Bullets"/>
    <w:styleLink w:val="PWDABullets"/>
    <w:lvl w:ilvl="0">
      <w:start w:val="1"/>
      <w:numFmt w:val="bullet"/>
      <w:lvlText w:val=""/>
      <w:lvlJc w:val="left"/>
      <w:pPr>
        <w:ind w:left="454" w:hanging="454"/>
      </w:pPr>
      <w:rPr>
        <w:rFonts w:ascii="Symbol" w:hAnsi="Symbol" w:hint="default"/>
        <w:color w:val="005496" w:themeColor="accent1"/>
      </w:rPr>
    </w:lvl>
    <w:lvl w:ilvl="1">
      <w:start w:val="1"/>
      <w:numFmt w:val="bullet"/>
      <w:lvlText w:val=""/>
      <w:lvlJc w:val="left"/>
      <w:pPr>
        <w:ind w:left="908" w:hanging="454"/>
      </w:pPr>
      <w:rPr>
        <w:rFonts w:ascii="Symbol" w:hAnsi="Symbol" w:hint="default"/>
        <w:color w:val="005496" w:themeColor="accent1"/>
      </w:rPr>
    </w:lvl>
    <w:lvl w:ilvl="2">
      <w:start w:val="1"/>
      <w:numFmt w:val="bullet"/>
      <w:lvlText w:val=""/>
      <w:lvlJc w:val="left"/>
      <w:pPr>
        <w:ind w:left="1362" w:hanging="454"/>
      </w:pPr>
      <w:rPr>
        <w:rFonts w:ascii="Symbol" w:hAnsi="Symbol" w:hint="default"/>
        <w:color w:val="005496" w:themeColor="accent1"/>
      </w:rPr>
    </w:lvl>
    <w:lvl w:ilvl="3">
      <w:start w:val="1"/>
      <w:numFmt w:val="bullet"/>
      <w:lvlText w:val=""/>
      <w:lvlJc w:val="left"/>
      <w:pPr>
        <w:ind w:left="1816" w:hanging="454"/>
      </w:pPr>
      <w:rPr>
        <w:rFonts w:ascii="Symbol" w:hAnsi="Symbol" w:hint="default"/>
        <w:color w:val="005496" w:themeColor="accent1"/>
      </w:rPr>
    </w:lvl>
    <w:lvl w:ilvl="4">
      <w:start w:val="1"/>
      <w:numFmt w:val="none"/>
      <w:lvlText w:val=""/>
      <w:lvlJc w:val="left"/>
      <w:pPr>
        <w:ind w:left="2270" w:hanging="454"/>
      </w:pPr>
      <w:rPr>
        <w:rFonts w:hint="default"/>
      </w:rPr>
    </w:lvl>
    <w:lvl w:ilvl="5">
      <w:start w:val="1"/>
      <w:numFmt w:val="none"/>
      <w:lvlText w:val=""/>
      <w:lvlJc w:val="left"/>
      <w:pPr>
        <w:ind w:left="2724" w:hanging="454"/>
      </w:pPr>
      <w:rPr>
        <w:rFonts w:hint="default"/>
      </w:rPr>
    </w:lvl>
    <w:lvl w:ilvl="6">
      <w:start w:val="1"/>
      <w:numFmt w:val="none"/>
      <w:lvlText w:val="%7"/>
      <w:lvlJc w:val="left"/>
      <w:pPr>
        <w:ind w:left="3178" w:hanging="454"/>
      </w:pPr>
      <w:rPr>
        <w:rFonts w:hint="default"/>
      </w:rPr>
    </w:lvl>
    <w:lvl w:ilvl="7">
      <w:start w:val="1"/>
      <w:numFmt w:val="none"/>
      <w:lvlText w:val="%8"/>
      <w:lvlJc w:val="left"/>
      <w:pPr>
        <w:ind w:left="3632" w:hanging="454"/>
      </w:pPr>
      <w:rPr>
        <w:rFonts w:hint="default"/>
      </w:rPr>
    </w:lvl>
    <w:lvl w:ilvl="8">
      <w:start w:val="1"/>
      <w:numFmt w:val="none"/>
      <w:lvlText w:val="%9"/>
      <w:lvlJc w:val="left"/>
      <w:pPr>
        <w:ind w:left="4086" w:hanging="454"/>
      </w:pPr>
      <w:rPr>
        <w:rFonts w:hint="default"/>
      </w:rPr>
    </w:lvl>
  </w:abstractNum>
  <w:abstractNum w:abstractNumId="16" w15:restartNumberingAfterBreak="0">
    <w:nsid w:val="3C4864DB"/>
    <w:multiLevelType w:val="hybridMultilevel"/>
    <w:tmpl w:val="D402C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C04CC"/>
    <w:multiLevelType w:val="hybridMultilevel"/>
    <w:tmpl w:val="90FEE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53888"/>
    <w:multiLevelType w:val="hybridMultilevel"/>
    <w:tmpl w:val="0234BBCC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9" w15:restartNumberingAfterBreak="0">
    <w:nsid w:val="584105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DA50628"/>
    <w:multiLevelType w:val="hybridMultilevel"/>
    <w:tmpl w:val="CCD21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915DB"/>
    <w:multiLevelType w:val="hybridMultilevel"/>
    <w:tmpl w:val="A82AFAA6"/>
    <w:lvl w:ilvl="0" w:tplc="4A3AE64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099307">
    <w:abstractNumId w:val="19"/>
  </w:num>
  <w:num w:numId="2" w16cid:durableId="583533664">
    <w:abstractNumId w:val="15"/>
  </w:num>
  <w:num w:numId="3" w16cid:durableId="4529879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9182068">
    <w:abstractNumId w:val="13"/>
  </w:num>
  <w:num w:numId="5" w16cid:durableId="311492698">
    <w:abstractNumId w:val="11"/>
  </w:num>
  <w:num w:numId="6" w16cid:durableId="2976763">
    <w:abstractNumId w:val="9"/>
  </w:num>
  <w:num w:numId="7" w16cid:durableId="409085797">
    <w:abstractNumId w:val="9"/>
  </w:num>
  <w:num w:numId="8" w16cid:durableId="1246381132">
    <w:abstractNumId w:val="12"/>
  </w:num>
  <w:num w:numId="9" w16cid:durableId="1898319314">
    <w:abstractNumId w:val="12"/>
  </w:num>
  <w:num w:numId="10" w16cid:durableId="1770735092">
    <w:abstractNumId w:val="21"/>
  </w:num>
  <w:num w:numId="11" w16cid:durableId="1620450635">
    <w:abstractNumId w:val="7"/>
  </w:num>
  <w:num w:numId="12" w16cid:durableId="1170020542">
    <w:abstractNumId w:val="6"/>
  </w:num>
  <w:num w:numId="13" w16cid:durableId="1205210801">
    <w:abstractNumId w:val="5"/>
  </w:num>
  <w:num w:numId="14" w16cid:durableId="1095202094">
    <w:abstractNumId w:val="4"/>
  </w:num>
  <w:num w:numId="15" w16cid:durableId="520625331">
    <w:abstractNumId w:val="8"/>
  </w:num>
  <w:num w:numId="16" w16cid:durableId="2065447495">
    <w:abstractNumId w:val="3"/>
  </w:num>
  <w:num w:numId="17" w16cid:durableId="781076436">
    <w:abstractNumId w:val="2"/>
  </w:num>
  <w:num w:numId="18" w16cid:durableId="624776043">
    <w:abstractNumId w:val="1"/>
  </w:num>
  <w:num w:numId="19" w16cid:durableId="1917087775">
    <w:abstractNumId w:val="0"/>
  </w:num>
  <w:num w:numId="20" w16cid:durableId="908729604">
    <w:abstractNumId w:val="16"/>
  </w:num>
  <w:num w:numId="21" w16cid:durableId="1400589241">
    <w:abstractNumId w:val="17"/>
  </w:num>
  <w:num w:numId="22" w16cid:durableId="1335954206">
    <w:abstractNumId w:val="18"/>
  </w:num>
  <w:num w:numId="23" w16cid:durableId="704601003">
    <w:abstractNumId w:val="10"/>
  </w:num>
  <w:num w:numId="24" w16cid:durableId="1778793001">
    <w:abstractNumId w:val="20"/>
  </w:num>
  <w:num w:numId="25" w16cid:durableId="16009135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styleLockTheme/>
  <w:styleLockQFSet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A1NDc0MjEwNTcwMTFQ0lEKTi0uzszPAykwNKoFAPo7q7gtAAAA"/>
  </w:docVars>
  <w:rsids>
    <w:rsidRoot w:val="009A7FFE"/>
    <w:rsid w:val="00003CE5"/>
    <w:rsid w:val="0000480C"/>
    <w:rsid w:val="00016449"/>
    <w:rsid w:val="00022451"/>
    <w:rsid w:val="0004322B"/>
    <w:rsid w:val="000526AE"/>
    <w:rsid w:val="00084821"/>
    <w:rsid w:val="000952BC"/>
    <w:rsid w:val="0009665D"/>
    <w:rsid w:val="000A2514"/>
    <w:rsid w:val="000A6856"/>
    <w:rsid w:val="000B3916"/>
    <w:rsid w:val="000D49B3"/>
    <w:rsid w:val="000D4AE4"/>
    <w:rsid w:val="000E1DD1"/>
    <w:rsid w:val="001234CE"/>
    <w:rsid w:val="00124C62"/>
    <w:rsid w:val="00134AE2"/>
    <w:rsid w:val="00162100"/>
    <w:rsid w:val="00162A5A"/>
    <w:rsid w:val="001650AB"/>
    <w:rsid w:val="0016635C"/>
    <w:rsid w:val="00175A7E"/>
    <w:rsid w:val="00177F6B"/>
    <w:rsid w:val="00187F1E"/>
    <w:rsid w:val="001A0482"/>
    <w:rsid w:val="001A57BA"/>
    <w:rsid w:val="001A67EB"/>
    <w:rsid w:val="001A6F0C"/>
    <w:rsid w:val="001B2388"/>
    <w:rsid w:val="001E4D5C"/>
    <w:rsid w:val="00210798"/>
    <w:rsid w:val="00225F42"/>
    <w:rsid w:val="00237033"/>
    <w:rsid w:val="00241328"/>
    <w:rsid w:val="00247F9A"/>
    <w:rsid w:val="002555F2"/>
    <w:rsid w:val="00257B55"/>
    <w:rsid w:val="0026482F"/>
    <w:rsid w:val="002721E4"/>
    <w:rsid w:val="002913ED"/>
    <w:rsid w:val="002956B3"/>
    <w:rsid w:val="00296801"/>
    <w:rsid w:val="002A6DD5"/>
    <w:rsid w:val="002B67E1"/>
    <w:rsid w:val="002D152E"/>
    <w:rsid w:val="002D493D"/>
    <w:rsid w:val="002D5B5F"/>
    <w:rsid w:val="002E0D6A"/>
    <w:rsid w:val="002F3121"/>
    <w:rsid w:val="002F569B"/>
    <w:rsid w:val="00306749"/>
    <w:rsid w:val="00310E3F"/>
    <w:rsid w:val="00323EFA"/>
    <w:rsid w:val="0032724A"/>
    <w:rsid w:val="00351A77"/>
    <w:rsid w:val="0035331A"/>
    <w:rsid w:val="00382057"/>
    <w:rsid w:val="00387350"/>
    <w:rsid w:val="00394949"/>
    <w:rsid w:val="00395455"/>
    <w:rsid w:val="003A5875"/>
    <w:rsid w:val="003A6F0E"/>
    <w:rsid w:val="003A7D8A"/>
    <w:rsid w:val="003C225A"/>
    <w:rsid w:val="003E3F06"/>
    <w:rsid w:val="003F5AA5"/>
    <w:rsid w:val="00411002"/>
    <w:rsid w:val="00411AD4"/>
    <w:rsid w:val="00412704"/>
    <w:rsid w:val="00416F74"/>
    <w:rsid w:val="00427012"/>
    <w:rsid w:val="00430621"/>
    <w:rsid w:val="00450781"/>
    <w:rsid w:val="0046384C"/>
    <w:rsid w:val="00474E29"/>
    <w:rsid w:val="004770E2"/>
    <w:rsid w:val="00485D8C"/>
    <w:rsid w:val="0049109A"/>
    <w:rsid w:val="0049187A"/>
    <w:rsid w:val="004957AF"/>
    <w:rsid w:val="004A0C49"/>
    <w:rsid w:val="004A2A84"/>
    <w:rsid w:val="004B15FD"/>
    <w:rsid w:val="004B38E2"/>
    <w:rsid w:val="004B78DF"/>
    <w:rsid w:val="004E0558"/>
    <w:rsid w:val="004E7ACA"/>
    <w:rsid w:val="00504DE6"/>
    <w:rsid w:val="00543324"/>
    <w:rsid w:val="005459F1"/>
    <w:rsid w:val="00554BAD"/>
    <w:rsid w:val="00557A6C"/>
    <w:rsid w:val="00560251"/>
    <w:rsid w:val="005706AF"/>
    <w:rsid w:val="0057465D"/>
    <w:rsid w:val="00577B99"/>
    <w:rsid w:val="00584995"/>
    <w:rsid w:val="005913C7"/>
    <w:rsid w:val="005C3A8B"/>
    <w:rsid w:val="005E4EBA"/>
    <w:rsid w:val="005F3AF7"/>
    <w:rsid w:val="005F5CBD"/>
    <w:rsid w:val="005F630B"/>
    <w:rsid w:val="00601A41"/>
    <w:rsid w:val="006200B4"/>
    <w:rsid w:val="00626901"/>
    <w:rsid w:val="00637733"/>
    <w:rsid w:val="00653AA1"/>
    <w:rsid w:val="006567BE"/>
    <w:rsid w:val="00660FB3"/>
    <w:rsid w:val="00665E6E"/>
    <w:rsid w:val="006673D7"/>
    <w:rsid w:val="006733DA"/>
    <w:rsid w:val="00680ED9"/>
    <w:rsid w:val="00696E38"/>
    <w:rsid w:val="006A0333"/>
    <w:rsid w:val="006A5B1D"/>
    <w:rsid w:val="006A6F57"/>
    <w:rsid w:val="006B4B67"/>
    <w:rsid w:val="006C40E0"/>
    <w:rsid w:val="006C4D8E"/>
    <w:rsid w:val="006D6E93"/>
    <w:rsid w:val="006F0A74"/>
    <w:rsid w:val="0070174E"/>
    <w:rsid w:val="0070255E"/>
    <w:rsid w:val="00711FC5"/>
    <w:rsid w:val="00720921"/>
    <w:rsid w:val="00737AF5"/>
    <w:rsid w:val="0074194B"/>
    <w:rsid w:val="00746425"/>
    <w:rsid w:val="00751F64"/>
    <w:rsid w:val="0076129B"/>
    <w:rsid w:val="00771157"/>
    <w:rsid w:val="007815AD"/>
    <w:rsid w:val="00784A9B"/>
    <w:rsid w:val="00791C14"/>
    <w:rsid w:val="00796A86"/>
    <w:rsid w:val="007B34FD"/>
    <w:rsid w:val="007C2375"/>
    <w:rsid w:val="007C237A"/>
    <w:rsid w:val="007C2C0B"/>
    <w:rsid w:val="007E05BC"/>
    <w:rsid w:val="007F3EAE"/>
    <w:rsid w:val="007F6E4B"/>
    <w:rsid w:val="007F7D2F"/>
    <w:rsid w:val="00810253"/>
    <w:rsid w:val="008129DB"/>
    <w:rsid w:val="008132F0"/>
    <w:rsid w:val="008171A9"/>
    <w:rsid w:val="00820C9C"/>
    <w:rsid w:val="00836D29"/>
    <w:rsid w:val="00842C61"/>
    <w:rsid w:val="00843A2A"/>
    <w:rsid w:val="00851B78"/>
    <w:rsid w:val="00853EB7"/>
    <w:rsid w:val="00857B86"/>
    <w:rsid w:val="00860DCD"/>
    <w:rsid w:val="0086598F"/>
    <w:rsid w:val="00867F2F"/>
    <w:rsid w:val="008841E3"/>
    <w:rsid w:val="0088658F"/>
    <w:rsid w:val="008931E0"/>
    <w:rsid w:val="00894322"/>
    <w:rsid w:val="008948F1"/>
    <w:rsid w:val="008A3581"/>
    <w:rsid w:val="008D154B"/>
    <w:rsid w:val="008D7962"/>
    <w:rsid w:val="008E2BF3"/>
    <w:rsid w:val="008E4408"/>
    <w:rsid w:val="008E68C9"/>
    <w:rsid w:val="008F1A31"/>
    <w:rsid w:val="009065F8"/>
    <w:rsid w:val="00907310"/>
    <w:rsid w:val="009122C2"/>
    <w:rsid w:val="00912466"/>
    <w:rsid w:val="00920BBD"/>
    <w:rsid w:val="00932A37"/>
    <w:rsid w:val="0098755F"/>
    <w:rsid w:val="0099361C"/>
    <w:rsid w:val="009947BC"/>
    <w:rsid w:val="009955E8"/>
    <w:rsid w:val="009A1F41"/>
    <w:rsid w:val="009A27C1"/>
    <w:rsid w:val="009A7FFE"/>
    <w:rsid w:val="009B78EE"/>
    <w:rsid w:val="009C13E3"/>
    <w:rsid w:val="009C5611"/>
    <w:rsid w:val="009D0BBB"/>
    <w:rsid w:val="009D5CD1"/>
    <w:rsid w:val="009F36B7"/>
    <w:rsid w:val="009F5041"/>
    <w:rsid w:val="00A07E31"/>
    <w:rsid w:val="00A21F47"/>
    <w:rsid w:val="00A27EEA"/>
    <w:rsid w:val="00A3763C"/>
    <w:rsid w:val="00A37DEA"/>
    <w:rsid w:val="00A41183"/>
    <w:rsid w:val="00A6248E"/>
    <w:rsid w:val="00A7766F"/>
    <w:rsid w:val="00A80850"/>
    <w:rsid w:val="00A962D6"/>
    <w:rsid w:val="00AA1DBD"/>
    <w:rsid w:val="00AA310E"/>
    <w:rsid w:val="00AB41A2"/>
    <w:rsid w:val="00AB5797"/>
    <w:rsid w:val="00AC1431"/>
    <w:rsid w:val="00AC7290"/>
    <w:rsid w:val="00AD2091"/>
    <w:rsid w:val="00AD2CB0"/>
    <w:rsid w:val="00AD56D0"/>
    <w:rsid w:val="00AF0C23"/>
    <w:rsid w:val="00AF1D7E"/>
    <w:rsid w:val="00AF3053"/>
    <w:rsid w:val="00B00A9A"/>
    <w:rsid w:val="00B069B5"/>
    <w:rsid w:val="00B25C49"/>
    <w:rsid w:val="00B267D2"/>
    <w:rsid w:val="00B30EDF"/>
    <w:rsid w:val="00B32054"/>
    <w:rsid w:val="00B70EB2"/>
    <w:rsid w:val="00B72BFD"/>
    <w:rsid w:val="00B752B3"/>
    <w:rsid w:val="00B75DA3"/>
    <w:rsid w:val="00B80DF9"/>
    <w:rsid w:val="00BC38C4"/>
    <w:rsid w:val="00BD698A"/>
    <w:rsid w:val="00BE3466"/>
    <w:rsid w:val="00BF7059"/>
    <w:rsid w:val="00C02BFC"/>
    <w:rsid w:val="00C02FC9"/>
    <w:rsid w:val="00C048D9"/>
    <w:rsid w:val="00C13138"/>
    <w:rsid w:val="00C16529"/>
    <w:rsid w:val="00C20721"/>
    <w:rsid w:val="00C63E13"/>
    <w:rsid w:val="00C8427C"/>
    <w:rsid w:val="00C86C8F"/>
    <w:rsid w:val="00C947A5"/>
    <w:rsid w:val="00CA48FC"/>
    <w:rsid w:val="00CB2E90"/>
    <w:rsid w:val="00CD676C"/>
    <w:rsid w:val="00CE5E55"/>
    <w:rsid w:val="00CF4A4B"/>
    <w:rsid w:val="00CF53F6"/>
    <w:rsid w:val="00D03463"/>
    <w:rsid w:val="00D05B5F"/>
    <w:rsid w:val="00D129E5"/>
    <w:rsid w:val="00D17EB2"/>
    <w:rsid w:val="00D2193E"/>
    <w:rsid w:val="00D247E6"/>
    <w:rsid w:val="00D250FC"/>
    <w:rsid w:val="00D31A22"/>
    <w:rsid w:val="00D32998"/>
    <w:rsid w:val="00D33060"/>
    <w:rsid w:val="00D53373"/>
    <w:rsid w:val="00D558E0"/>
    <w:rsid w:val="00D664A5"/>
    <w:rsid w:val="00D67E93"/>
    <w:rsid w:val="00D74141"/>
    <w:rsid w:val="00D8023A"/>
    <w:rsid w:val="00D84EA8"/>
    <w:rsid w:val="00DB3539"/>
    <w:rsid w:val="00DC1257"/>
    <w:rsid w:val="00DC31D5"/>
    <w:rsid w:val="00DD3BA3"/>
    <w:rsid w:val="00DD61C1"/>
    <w:rsid w:val="00DE772E"/>
    <w:rsid w:val="00DF0552"/>
    <w:rsid w:val="00DF4A71"/>
    <w:rsid w:val="00E0176B"/>
    <w:rsid w:val="00E0326D"/>
    <w:rsid w:val="00E11A00"/>
    <w:rsid w:val="00E149B7"/>
    <w:rsid w:val="00E17FFB"/>
    <w:rsid w:val="00E26297"/>
    <w:rsid w:val="00E27DCD"/>
    <w:rsid w:val="00E37839"/>
    <w:rsid w:val="00E41AD7"/>
    <w:rsid w:val="00E56331"/>
    <w:rsid w:val="00E61E50"/>
    <w:rsid w:val="00EA2A1C"/>
    <w:rsid w:val="00EA7300"/>
    <w:rsid w:val="00EB4813"/>
    <w:rsid w:val="00EB701C"/>
    <w:rsid w:val="00EC1A34"/>
    <w:rsid w:val="00ED0EE6"/>
    <w:rsid w:val="00ED1DF2"/>
    <w:rsid w:val="00ED25E4"/>
    <w:rsid w:val="00ED4A4E"/>
    <w:rsid w:val="00ED53DC"/>
    <w:rsid w:val="00EE24F1"/>
    <w:rsid w:val="00EE538F"/>
    <w:rsid w:val="00EE6A09"/>
    <w:rsid w:val="00EF0526"/>
    <w:rsid w:val="00EF1D06"/>
    <w:rsid w:val="00F01942"/>
    <w:rsid w:val="00F115E8"/>
    <w:rsid w:val="00F11608"/>
    <w:rsid w:val="00F1283C"/>
    <w:rsid w:val="00F154BF"/>
    <w:rsid w:val="00F2195B"/>
    <w:rsid w:val="00F250C0"/>
    <w:rsid w:val="00F316CB"/>
    <w:rsid w:val="00F41D45"/>
    <w:rsid w:val="00F53974"/>
    <w:rsid w:val="00F55383"/>
    <w:rsid w:val="00F553E8"/>
    <w:rsid w:val="00F57776"/>
    <w:rsid w:val="00F869C6"/>
    <w:rsid w:val="00FA33DB"/>
    <w:rsid w:val="00FA4216"/>
    <w:rsid w:val="00FB58A2"/>
    <w:rsid w:val="00FD4B4E"/>
    <w:rsid w:val="00FD4C17"/>
    <w:rsid w:val="00FD7ADD"/>
    <w:rsid w:val="00FE1B6A"/>
    <w:rsid w:val="00FE692F"/>
    <w:rsid w:val="00FF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BEB645"/>
  <w15:docId w15:val="{6994D890-0F25-2D42-81C4-432AE8F7D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>
      <w:pPr>
        <w:spacing w:after="12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4" w:unhideWhenUsed="1" w:qFormat="1"/>
    <w:lsdException w:name="heading 6" w:semiHidden="1" w:uiPriority="4" w:unhideWhenUsed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5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rsid w:val="000E1DD1"/>
    <w:pPr>
      <w:spacing w:before="240" w:after="240" w:line="360" w:lineRule="auto"/>
    </w:pPr>
  </w:style>
  <w:style w:type="paragraph" w:styleId="Heading1">
    <w:name w:val="heading 1"/>
    <w:basedOn w:val="Normal"/>
    <w:next w:val="BodyText"/>
    <w:link w:val="Heading1Char"/>
    <w:uiPriority w:val="1"/>
    <w:qFormat/>
    <w:rsid w:val="008D7962"/>
    <w:pPr>
      <w:keepNext/>
      <w:keepLines/>
      <w:spacing w:after="360"/>
      <w:outlineLvl w:val="0"/>
    </w:pPr>
    <w:rPr>
      <w:rFonts w:ascii="VAG Rounded" w:eastAsiaTheme="majorEastAsia" w:hAnsi="VAG Rounded" w:cstheme="majorBidi"/>
      <w:b/>
      <w:color w:val="005496" w:themeColor="accent1"/>
      <w:spacing w:val="14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867F2F"/>
    <w:pPr>
      <w:keepNext/>
      <w:keepLines/>
      <w:spacing w:after="0"/>
      <w:outlineLvl w:val="1"/>
    </w:pPr>
    <w:rPr>
      <w:rFonts w:ascii="VAG Rounded" w:eastAsiaTheme="majorEastAsia" w:hAnsi="VAG Rounded" w:cstheme="majorBidi"/>
      <w:color w:val="005496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1"/>
    <w:qFormat/>
    <w:rsid w:val="00867F2F"/>
    <w:pPr>
      <w:keepNext/>
      <w:keepLines/>
      <w:spacing w:before="0"/>
      <w:outlineLvl w:val="2"/>
    </w:pPr>
    <w:rPr>
      <w:rFonts w:ascii="VAG Rounded" w:eastAsiaTheme="majorEastAsia" w:hAnsi="VAG Rounded" w:cstheme="majorBidi"/>
      <w:color w:val="00884F" w:themeColor="accent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1"/>
    <w:qFormat/>
    <w:rsid w:val="008D7962"/>
    <w:pPr>
      <w:keepNext/>
      <w:keepLines/>
      <w:outlineLvl w:val="3"/>
    </w:pPr>
    <w:rPr>
      <w:rFonts w:asciiTheme="majorHAnsi" w:eastAsiaTheme="majorEastAsia" w:hAnsiTheme="majorHAnsi" w:cstheme="majorBidi"/>
      <w:b/>
      <w:iCs/>
      <w:color w:val="005496" w:themeColor="accent1"/>
      <w:sz w:val="28"/>
    </w:rPr>
  </w:style>
  <w:style w:type="paragraph" w:styleId="Heading5">
    <w:name w:val="heading 5"/>
    <w:basedOn w:val="Normal"/>
    <w:next w:val="Normal"/>
    <w:link w:val="Heading5Char"/>
    <w:uiPriority w:val="1"/>
    <w:unhideWhenUsed/>
    <w:qFormat/>
    <w:rsid w:val="001663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005496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D558E0"/>
    <w:rPr>
      <w:rFonts w:ascii="VAG Rounded" w:eastAsiaTheme="majorEastAsia" w:hAnsi="VAG Rounded" w:cstheme="majorBidi"/>
      <w:b/>
      <w:color w:val="005496" w:themeColor="accent1"/>
      <w:spacing w:val="14"/>
      <w:sz w:val="40"/>
      <w:szCs w:val="32"/>
    </w:rPr>
  </w:style>
  <w:style w:type="paragraph" w:customStyle="1" w:styleId="PWDAContacts">
    <w:name w:val="PWDA Contacts"/>
    <w:uiPriority w:val="5"/>
    <w:qFormat/>
    <w:rsid w:val="002D493D"/>
    <w:pPr>
      <w:spacing w:before="80" w:after="0" w:line="360" w:lineRule="auto"/>
    </w:pPr>
  </w:style>
  <w:style w:type="character" w:customStyle="1" w:styleId="PWDAContactsHeading">
    <w:name w:val="PWDA Contacts Heading"/>
    <w:basedOn w:val="DefaultParagraphFont"/>
    <w:uiPriority w:val="5"/>
    <w:rsid w:val="001E4D5C"/>
    <w:rPr>
      <w:rFonts w:ascii="VAGblake" w:hAnsi="VAGblake"/>
      <w:b/>
      <w:color w:val="005496" w:themeColor="text2"/>
    </w:rPr>
  </w:style>
  <w:style w:type="paragraph" w:styleId="Header">
    <w:name w:val="header"/>
    <w:basedOn w:val="TableGap"/>
    <w:link w:val="HeaderChar"/>
    <w:uiPriority w:val="99"/>
    <w:unhideWhenUsed/>
    <w:rsid w:val="005F3AF7"/>
    <w:pPr>
      <w:spacing w:before="0" w:line="360" w:lineRule="auto"/>
    </w:pPr>
    <w:rPr>
      <w:rFonts w:cs="Arial"/>
      <w:b/>
      <w:bCs/>
      <w:color w:val="005496" w:themeColor="accent1"/>
      <w:sz w:val="24"/>
      <w:szCs w:val="48"/>
    </w:rPr>
  </w:style>
  <w:style w:type="character" w:customStyle="1" w:styleId="HeaderChar">
    <w:name w:val="Header Char"/>
    <w:basedOn w:val="DefaultParagraphFont"/>
    <w:link w:val="Header"/>
    <w:uiPriority w:val="99"/>
    <w:rsid w:val="005F3AF7"/>
    <w:rPr>
      <w:rFonts w:cs="Arial"/>
      <w:b/>
      <w:bCs/>
      <w:color w:val="005496" w:themeColor="accent1"/>
      <w:szCs w:val="48"/>
    </w:rPr>
  </w:style>
  <w:style w:type="paragraph" w:styleId="Footer">
    <w:name w:val="footer"/>
    <w:basedOn w:val="Normal"/>
    <w:link w:val="FooterChar"/>
    <w:uiPriority w:val="99"/>
    <w:unhideWhenUsed/>
    <w:rsid w:val="004B15FD"/>
    <w:pPr>
      <w:tabs>
        <w:tab w:val="center" w:pos="4680"/>
        <w:tab w:val="right" w:pos="9360"/>
      </w:tabs>
      <w:spacing w:after="0" w:line="240" w:lineRule="auto"/>
    </w:pPr>
    <w:rPr>
      <w:rFonts w:ascii="VAG Rounded" w:hAnsi="VAG Rounded"/>
      <w:color w:val="00884F" w:themeColor="accent2"/>
    </w:rPr>
  </w:style>
  <w:style w:type="character" w:customStyle="1" w:styleId="FooterChar">
    <w:name w:val="Footer Char"/>
    <w:basedOn w:val="DefaultParagraphFont"/>
    <w:link w:val="Footer"/>
    <w:uiPriority w:val="99"/>
    <w:rsid w:val="004B15FD"/>
    <w:rPr>
      <w:rFonts w:ascii="VAG Rounded" w:hAnsi="VAG Rounded"/>
      <w:color w:val="00884F" w:themeColor="accent2"/>
    </w:rPr>
  </w:style>
  <w:style w:type="paragraph" w:styleId="TOC1">
    <w:name w:val="toc 1"/>
    <w:basedOn w:val="Normal"/>
    <w:next w:val="Normal"/>
    <w:autoRedefine/>
    <w:uiPriority w:val="39"/>
    <w:rsid w:val="0070255E"/>
    <w:pPr>
      <w:pBdr>
        <w:bottom w:val="single" w:sz="4" w:space="3" w:color="auto"/>
        <w:between w:val="single" w:sz="4" w:space="3" w:color="auto"/>
      </w:pBdr>
      <w:tabs>
        <w:tab w:val="right" w:pos="9628"/>
      </w:tabs>
      <w:spacing w:after="0"/>
    </w:pPr>
    <w:rPr>
      <w:noProof/>
    </w:rPr>
  </w:style>
  <w:style w:type="character" w:styleId="Hyperlink">
    <w:name w:val="Hyperlink"/>
    <w:basedOn w:val="DefaultParagraphFont"/>
    <w:uiPriority w:val="99"/>
    <w:unhideWhenUsed/>
    <w:qFormat/>
    <w:rsid w:val="00560251"/>
    <w:rPr>
      <w:b/>
      <w:i w:val="0"/>
      <w:color w:val="005496"/>
      <w:u w:val="none"/>
    </w:rPr>
  </w:style>
  <w:style w:type="paragraph" w:styleId="TOCHeading">
    <w:name w:val="TOC Heading"/>
    <w:basedOn w:val="Heading1"/>
    <w:next w:val="Normal"/>
    <w:uiPriority w:val="39"/>
    <w:qFormat/>
    <w:rsid w:val="008E2BF3"/>
    <w:pPr>
      <w:spacing w:after="240"/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867F2F"/>
    <w:rPr>
      <w:rFonts w:ascii="VAG Rounded" w:eastAsiaTheme="majorEastAsia" w:hAnsi="VAG Rounded" w:cstheme="majorBidi"/>
      <w:color w:val="005496" w:themeColor="accent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867F2F"/>
    <w:rPr>
      <w:rFonts w:ascii="VAG Rounded" w:eastAsiaTheme="majorEastAsia" w:hAnsi="VAG Rounded" w:cstheme="majorBidi"/>
      <w:color w:val="00884F" w:themeColor="accent2"/>
      <w:sz w:val="32"/>
      <w:szCs w:val="32"/>
    </w:rPr>
  </w:style>
  <w:style w:type="paragraph" w:customStyle="1" w:styleId="TableGap">
    <w:name w:val="Table Gap"/>
    <w:basedOn w:val="Normal"/>
    <w:uiPriority w:val="5"/>
    <w:rsid w:val="001A67EB"/>
    <w:pPr>
      <w:spacing w:after="0" w:line="240" w:lineRule="auto"/>
    </w:pPr>
    <w:rPr>
      <w:sz w:val="6"/>
    </w:rPr>
  </w:style>
  <w:style w:type="paragraph" w:customStyle="1" w:styleId="Bullet1">
    <w:name w:val="Bullet 1"/>
    <w:basedOn w:val="Normal"/>
    <w:uiPriority w:val="1"/>
    <w:semiHidden/>
    <w:qFormat/>
    <w:rsid w:val="001234CE"/>
  </w:style>
  <w:style w:type="paragraph" w:styleId="ListParagraph">
    <w:name w:val="List Paragraph"/>
    <w:aliases w:val="Numbered List"/>
    <w:basedOn w:val="Normal"/>
    <w:link w:val="ListParagraphChar"/>
    <w:uiPriority w:val="34"/>
    <w:qFormat/>
    <w:rsid w:val="0086598F"/>
    <w:pPr>
      <w:numPr>
        <w:numId w:val="10"/>
      </w:numPr>
    </w:pPr>
  </w:style>
  <w:style w:type="numbering" w:customStyle="1" w:styleId="PWDABullets">
    <w:name w:val="PWDA_Bullets"/>
    <w:uiPriority w:val="99"/>
    <w:rsid w:val="001234CE"/>
    <w:pPr>
      <w:numPr>
        <w:numId w:val="2"/>
      </w:numPr>
    </w:pPr>
  </w:style>
  <w:style w:type="paragraph" w:customStyle="1" w:styleId="NumberedMultiList">
    <w:name w:val="Numbered Multi List"/>
    <w:basedOn w:val="Normal"/>
    <w:uiPriority w:val="1"/>
    <w:semiHidden/>
    <w:qFormat/>
    <w:rsid w:val="00C02BFC"/>
  </w:style>
  <w:style w:type="numbering" w:customStyle="1" w:styleId="PWDANumbered">
    <w:name w:val="PWDA_Numbered"/>
    <w:uiPriority w:val="99"/>
    <w:rsid w:val="00C02BFC"/>
    <w:pPr>
      <w:numPr>
        <w:numId w:val="5"/>
      </w:numPr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2BFC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894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11">
    <w:name w:val="Grid Table 5 Dark - Accent 11"/>
    <w:basedOn w:val="TableNormal"/>
    <w:uiPriority w:val="50"/>
    <w:rsid w:val="00CA48F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DF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49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49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49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496" w:themeFill="accent1"/>
      </w:tcPr>
    </w:tblStylePr>
    <w:tblStylePr w:type="band1Vert">
      <w:tblPr/>
      <w:tcPr>
        <w:shd w:val="clear" w:color="auto" w:fill="6FBFFF" w:themeFill="accent1" w:themeFillTint="66"/>
      </w:tcPr>
    </w:tblStylePr>
    <w:tblStylePr w:type="band1Horz">
      <w:tblPr/>
      <w:tcPr>
        <w:shd w:val="clear" w:color="auto" w:fill="6FBFFF" w:themeFill="accent1" w:themeFillTint="66"/>
      </w:tcPr>
    </w:tblStylePr>
  </w:style>
  <w:style w:type="table" w:customStyle="1" w:styleId="GridTable4-Accent11">
    <w:name w:val="Grid Table 4 - Accent 11"/>
    <w:basedOn w:val="TableNormal"/>
    <w:uiPriority w:val="49"/>
    <w:rsid w:val="00CA48FC"/>
    <w:pPr>
      <w:spacing w:after="0" w:line="240" w:lineRule="auto"/>
    </w:pPr>
    <w:tblPr>
      <w:tblStyleRowBandSize w:val="1"/>
      <w:tblStyleColBandSize w:val="1"/>
      <w:tblBorders>
        <w:top w:val="single" w:sz="4" w:space="0" w:color="279FFF" w:themeColor="accent1" w:themeTint="99"/>
        <w:left w:val="single" w:sz="4" w:space="0" w:color="279FFF" w:themeColor="accent1" w:themeTint="99"/>
        <w:bottom w:val="single" w:sz="4" w:space="0" w:color="279FFF" w:themeColor="accent1" w:themeTint="99"/>
        <w:right w:val="single" w:sz="4" w:space="0" w:color="279FFF" w:themeColor="accent1" w:themeTint="99"/>
        <w:insideH w:val="single" w:sz="4" w:space="0" w:color="279FFF" w:themeColor="accent1" w:themeTint="99"/>
        <w:insideV w:val="single" w:sz="4" w:space="0" w:color="279F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496" w:themeColor="accent1"/>
          <w:left w:val="single" w:sz="4" w:space="0" w:color="005496" w:themeColor="accent1"/>
          <w:bottom w:val="single" w:sz="4" w:space="0" w:color="005496" w:themeColor="accent1"/>
          <w:right w:val="single" w:sz="4" w:space="0" w:color="005496" w:themeColor="accent1"/>
          <w:insideH w:val="nil"/>
          <w:insideV w:val="nil"/>
        </w:tcBorders>
        <w:shd w:val="clear" w:color="auto" w:fill="005496" w:themeFill="accent1"/>
      </w:tcPr>
    </w:tblStylePr>
    <w:tblStylePr w:type="lastRow">
      <w:rPr>
        <w:b/>
        <w:bCs/>
      </w:rPr>
      <w:tblPr/>
      <w:tcPr>
        <w:tcBorders>
          <w:top w:val="double" w:sz="4" w:space="0" w:color="0054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FFF" w:themeFill="accent1" w:themeFillTint="33"/>
      </w:tcPr>
    </w:tblStylePr>
    <w:tblStylePr w:type="band1Horz">
      <w:tblPr/>
      <w:tcPr>
        <w:shd w:val="clear" w:color="auto" w:fill="B7DFFF" w:themeFill="accent1" w:themeFillTint="33"/>
      </w:tcPr>
    </w:tblStylePr>
  </w:style>
  <w:style w:type="paragraph" w:styleId="Title">
    <w:name w:val="Title"/>
    <w:basedOn w:val="Normal"/>
    <w:next w:val="Normal"/>
    <w:link w:val="TitleChar"/>
    <w:uiPriority w:val="4"/>
    <w:semiHidden/>
    <w:rsid w:val="000952BC"/>
    <w:pPr>
      <w:spacing w:after="0" w:line="1080" w:lineRule="atLeast"/>
      <w:contextualSpacing/>
    </w:pPr>
    <w:rPr>
      <w:rFonts w:asciiTheme="majorHAnsi" w:eastAsiaTheme="majorEastAsia" w:hAnsiTheme="majorHAnsi" w:cstheme="majorBidi"/>
      <w:color w:val="FFFFFF" w:themeColor="background1"/>
      <w:spacing w:val="-10"/>
      <w:kern w:val="28"/>
      <w:sz w:val="108"/>
      <w:szCs w:val="56"/>
    </w:rPr>
  </w:style>
  <w:style w:type="character" w:customStyle="1" w:styleId="TitleChar">
    <w:name w:val="Title Char"/>
    <w:basedOn w:val="DefaultParagraphFont"/>
    <w:link w:val="Title"/>
    <w:uiPriority w:val="4"/>
    <w:semiHidden/>
    <w:rsid w:val="00D558E0"/>
    <w:rPr>
      <w:rFonts w:asciiTheme="majorHAnsi" w:eastAsiaTheme="majorEastAsia" w:hAnsiTheme="majorHAnsi" w:cstheme="majorBidi"/>
      <w:color w:val="FFFFFF" w:themeColor="background1"/>
      <w:spacing w:val="-10"/>
      <w:kern w:val="28"/>
      <w:sz w:val="108"/>
      <w:szCs w:val="56"/>
    </w:rPr>
  </w:style>
  <w:style w:type="paragraph" w:customStyle="1" w:styleId="TitleDate">
    <w:name w:val="Title Date"/>
    <w:uiPriority w:val="4"/>
    <w:rsid w:val="000952BC"/>
    <w:pPr>
      <w:spacing w:after="0" w:line="240" w:lineRule="auto"/>
    </w:pPr>
    <w:rPr>
      <w:caps/>
      <w:color w:val="FFFFFF" w:themeColor="background1"/>
      <w:sz w:val="38"/>
    </w:rPr>
  </w:style>
  <w:style w:type="character" w:customStyle="1" w:styleId="Heading4Char">
    <w:name w:val="Heading 4 Char"/>
    <w:basedOn w:val="DefaultParagraphFont"/>
    <w:link w:val="Heading4"/>
    <w:uiPriority w:val="1"/>
    <w:rsid w:val="00D558E0"/>
    <w:rPr>
      <w:rFonts w:asciiTheme="majorHAnsi" w:eastAsiaTheme="majorEastAsia" w:hAnsiTheme="majorHAnsi" w:cstheme="majorBidi"/>
      <w:b/>
      <w:iCs/>
      <w:color w:val="005496" w:themeColor="accent1"/>
      <w:sz w:val="28"/>
    </w:rPr>
  </w:style>
  <w:style w:type="paragraph" w:styleId="Caption">
    <w:name w:val="caption"/>
    <w:basedOn w:val="Normal"/>
    <w:next w:val="Normal"/>
    <w:uiPriority w:val="35"/>
    <w:unhideWhenUsed/>
    <w:qFormat/>
    <w:rsid w:val="002956B3"/>
    <w:pPr>
      <w:keepNext/>
      <w:spacing w:after="200" w:line="240" w:lineRule="auto"/>
    </w:pPr>
    <w:rPr>
      <w:iCs/>
      <w:color w:val="005496" w:themeColor="text2"/>
      <w:szCs w:val="18"/>
    </w:rPr>
  </w:style>
  <w:style w:type="paragraph" w:customStyle="1" w:styleId="AddressBlockdate">
    <w:name w:val="Address Block &amp; date"/>
    <w:basedOn w:val="Normal"/>
    <w:uiPriority w:val="3"/>
    <w:qFormat/>
    <w:rsid w:val="00696E38"/>
    <w:pPr>
      <w:spacing w:before="0" w:after="0"/>
      <w:contextualSpacing/>
    </w:pPr>
    <w:rPr>
      <w:b/>
    </w:rPr>
  </w:style>
  <w:style w:type="paragraph" w:customStyle="1" w:styleId="BasicParagraph">
    <w:name w:val="[Basic Paragraph]"/>
    <w:basedOn w:val="Normal"/>
    <w:uiPriority w:val="99"/>
    <w:rsid w:val="002A6D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32054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qFormat/>
    <w:rsid w:val="002D493D"/>
  </w:style>
  <w:style w:type="character" w:customStyle="1" w:styleId="BodyTextChar">
    <w:name w:val="Body Text Char"/>
    <w:basedOn w:val="DefaultParagraphFont"/>
    <w:link w:val="BodyText"/>
    <w:rsid w:val="002D493D"/>
  </w:style>
  <w:style w:type="paragraph" w:styleId="ListBullet">
    <w:name w:val="List Bullet"/>
    <w:aliases w:val="Bullet List"/>
    <w:basedOn w:val="Normal"/>
    <w:uiPriority w:val="2"/>
    <w:qFormat/>
    <w:rsid w:val="0086598F"/>
    <w:pPr>
      <w:numPr>
        <w:numId w:val="9"/>
      </w:numPr>
    </w:pPr>
  </w:style>
  <w:style w:type="character" w:customStyle="1" w:styleId="ListParagraphChar">
    <w:name w:val="List Paragraph Char"/>
    <w:aliases w:val="Numbered List Char"/>
    <w:link w:val="ListParagraph"/>
    <w:uiPriority w:val="1"/>
    <w:qFormat/>
    <w:rsid w:val="0086598F"/>
  </w:style>
  <w:style w:type="character" w:styleId="EndnoteReference">
    <w:name w:val="endnote reference"/>
    <w:basedOn w:val="DefaultParagraphFont"/>
    <w:uiPriority w:val="99"/>
    <w:unhideWhenUsed/>
    <w:rsid w:val="002956B3"/>
    <w:rPr>
      <w:rFonts w:asciiTheme="minorHAnsi" w:hAnsiTheme="minorHAnsi"/>
      <w:b/>
      <w:sz w:val="24"/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rsid w:val="002956B3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2956B3"/>
    <w:rPr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171A9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DF4A71"/>
    <w:rPr>
      <w:color w:val="808080"/>
    </w:rPr>
  </w:style>
  <w:style w:type="character" w:customStyle="1" w:styleId="Heading5Char">
    <w:name w:val="Heading 5 Char"/>
    <w:basedOn w:val="DefaultParagraphFont"/>
    <w:link w:val="Heading5"/>
    <w:uiPriority w:val="1"/>
    <w:rsid w:val="00D558E0"/>
    <w:rPr>
      <w:rFonts w:asciiTheme="majorHAnsi" w:eastAsiaTheme="majorEastAsia" w:hAnsiTheme="majorHAnsi" w:cstheme="majorBidi"/>
      <w:b/>
      <w:color w:val="005496" w:themeColor="text2"/>
    </w:rPr>
  </w:style>
  <w:style w:type="character" w:styleId="SubtleEmphasis">
    <w:name w:val="Subtle Emphasis"/>
    <w:basedOn w:val="DefaultParagraphFont"/>
    <w:uiPriority w:val="19"/>
    <w:qFormat/>
    <w:rsid w:val="002D493D"/>
    <w:rPr>
      <w:rFonts w:asciiTheme="minorHAnsi" w:hAnsiTheme="minorHAnsi"/>
      <w:i w:val="0"/>
      <w:iCs/>
      <w:color w:val="005496" w:themeColor="text2"/>
    </w:rPr>
  </w:style>
  <w:style w:type="character" w:styleId="Emphasis">
    <w:name w:val="Emphasis"/>
    <w:basedOn w:val="DefaultParagraphFont"/>
    <w:uiPriority w:val="20"/>
    <w:qFormat/>
    <w:rsid w:val="002D493D"/>
    <w:rPr>
      <w:rFonts w:asciiTheme="minorHAnsi" w:hAnsiTheme="minorHAnsi"/>
      <w:b w:val="0"/>
      <w:i w:val="0"/>
      <w:iCs/>
      <w:color w:val="005496" w:themeColor="text2"/>
      <w:sz w:val="24"/>
    </w:rPr>
  </w:style>
  <w:style w:type="paragraph" w:customStyle="1" w:styleId="Breakoutbox">
    <w:name w:val="Breakout box"/>
    <w:basedOn w:val="BodyText"/>
    <w:uiPriority w:val="99"/>
    <w:rsid w:val="002D493D"/>
    <w:pPr>
      <w:pBdr>
        <w:top w:val="single" w:sz="8" w:space="5" w:color="005496" w:themeColor="text2"/>
        <w:bottom w:val="single" w:sz="8" w:space="5" w:color="005496" w:themeColor="text2"/>
      </w:pBdr>
    </w:pPr>
    <w:rPr>
      <w:color w:val="005496" w:themeColor="text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6B3"/>
    <w:pPr>
      <w:pBdr>
        <w:top w:val="single" w:sz="4" w:space="10" w:color="005496" w:themeColor="accent1"/>
        <w:bottom w:val="single" w:sz="4" w:space="10" w:color="005496" w:themeColor="accent1"/>
      </w:pBdr>
      <w:spacing w:before="360" w:after="360"/>
      <w:ind w:left="851" w:right="851"/>
    </w:pPr>
    <w:rPr>
      <w:iCs/>
      <w:color w:val="00549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6B3"/>
    <w:rPr>
      <w:iCs/>
      <w:color w:val="005496" w:themeColor="accent1"/>
    </w:rPr>
  </w:style>
  <w:style w:type="character" w:styleId="Strong">
    <w:name w:val="Strong"/>
    <w:basedOn w:val="DefaultParagraphFont"/>
    <w:uiPriority w:val="22"/>
    <w:qFormat/>
    <w:rsid w:val="002956B3"/>
    <w:rPr>
      <w:rFonts w:asciiTheme="minorHAnsi" w:hAnsiTheme="minorHAnsi"/>
      <w:b/>
      <w:bCs/>
      <w:color w:val="005496" w:themeColor="text2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6B3"/>
    <w:pPr>
      <w:spacing w:before="200" w:after="160"/>
      <w:ind w:left="864" w:right="864"/>
      <w:jc w:val="center"/>
    </w:pPr>
    <w:rPr>
      <w:iCs/>
      <w:color w:val="005496" w:themeColor="text2"/>
    </w:rPr>
  </w:style>
  <w:style w:type="character" w:customStyle="1" w:styleId="QuoteChar">
    <w:name w:val="Quote Char"/>
    <w:basedOn w:val="DefaultParagraphFont"/>
    <w:link w:val="Quote"/>
    <w:uiPriority w:val="29"/>
    <w:rsid w:val="002956B3"/>
    <w:rPr>
      <w:iCs/>
      <w:color w:val="005496" w:themeColor="text2"/>
    </w:rPr>
  </w:style>
  <w:style w:type="character" w:styleId="BookTitle">
    <w:name w:val="Book Title"/>
    <w:basedOn w:val="DefaultParagraphFont"/>
    <w:uiPriority w:val="33"/>
    <w:qFormat/>
    <w:rsid w:val="002956B3"/>
    <w:rPr>
      <w:b/>
      <w:bCs/>
      <w:i w:val="0"/>
      <w:iCs/>
      <w:spacing w:val="5"/>
    </w:rPr>
  </w:style>
  <w:style w:type="paragraph" w:customStyle="1" w:styleId="recipientaddress">
    <w:name w:val="recipient address"/>
    <w:basedOn w:val="AddressBlockdate"/>
    <w:uiPriority w:val="99"/>
    <w:qFormat/>
    <w:rsid w:val="00310E3F"/>
    <w:pPr>
      <w:spacing w:before="240" w:after="240"/>
      <w:contextualSpacing w:val="0"/>
    </w:pPr>
    <w:rPr>
      <w:b w:val="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5875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5875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A5875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3A5875"/>
    <w:rPr>
      <w:color w:val="005496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8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8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mailto:pwd@pwd.org.au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neda.org.au/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3.png"/><Relationship Id="rId25" Type="http://schemas.openxmlformats.org/officeDocument/2006/relationships/hyperlink" Target="mailto:giancarlod@pwd.org.a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mailto:ohchr-cat@un.or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humanrights.gov.au/hotel_apods_2023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www.dana.org.au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pwd.org.au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www.cyda.org.au/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theconversation.com/over-1-000-australians-with-cognitive-disability-are-detained-indefinitely-each-year-this-shameful-practice-needs-to-stop-153724" TargetMode="External"/><Relationship Id="rId3" Type="http://schemas.openxmlformats.org/officeDocument/2006/relationships/hyperlink" Target="https://www.refugeecouncil.org.au/people-with-disability-in-immigration-detention/" TargetMode="External"/><Relationship Id="rId7" Type="http://schemas.openxmlformats.org/officeDocument/2006/relationships/hyperlink" Target="file:///C:\Users\Giancarlod\AppData\Local\Microsoft\Windows\INetCache\Content.Outlook\TQJRW2FL\Australian%20boy,%2013,%20spent%20six%20weeks%20in%20solitary%20confinement" TargetMode="External"/><Relationship Id="rId2" Type="http://schemas.openxmlformats.org/officeDocument/2006/relationships/hyperlink" Target="https://humanrights.gov.au/hotel_apods_2023" TargetMode="External"/><Relationship Id="rId1" Type="http://schemas.openxmlformats.org/officeDocument/2006/relationships/hyperlink" Target="https://www.refugeecouncil.org.au/people-with-disability-in-immigration-detention/" TargetMode="External"/><Relationship Id="rId6" Type="http://schemas.openxmlformats.org/officeDocument/2006/relationships/hyperlink" Target="file:///C:\Users\Giancarlod\AppData\Local\Microsoft\Windows\INetCache\Content.Outlook\TQJRW2FL\Australian%20boy,%2013,%20spent%20six%20weeks%20in%20solitary%20confinement" TargetMode="External"/><Relationship Id="rId11" Type="http://schemas.openxmlformats.org/officeDocument/2006/relationships/hyperlink" Target="https://agedcare.royalcommission.gov.au/publications/final-report" TargetMode="External"/><Relationship Id="rId5" Type="http://schemas.openxmlformats.org/officeDocument/2006/relationships/hyperlink" Target="https://www.bbc.com/news/world-australia-64960479" TargetMode="External"/><Relationship Id="rId10" Type="http://schemas.openxmlformats.org/officeDocument/2006/relationships/hyperlink" Target="https://agedcare.royalcommission.gov.au/sites/default/files/2020-12/research-paper-17-elder-abuse-prevalence-aged-care-facilities.pdf" TargetMode="External"/><Relationship Id="rId4" Type="http://schemas.openxmlformats.org/officeDocument/2006/relationships/hyperlink" Target="https://www.hrw.org/news/2023/07/03/australian-teen-locked-solitary-confinement-500-days" TargetMode="External"/><Relationship Id="rId9" Type="http://schemas.openxmlformats.org/officeDocument/2006/relationships/hyperlink" Target="https://disability.royalcommission.gov.au/news-and-media/media-releases/group-homes-still-places-abuse-and-violence-people-disability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PWDA">
      <a:dk1>
        <a:sysClr val="windowText" lastClr="000000"/>
      </a:dk1>
      <a:lt1>
        <a:sysClr val="window" lastClr="FFFFFF"/>
      </a:lt1>
      <a:dk2>
        <a:srgbClr val="005496"/>
      </a:dk2>
      <a:lt2>
        <a:srgbClr val="EEEBEA"/>
      </a:lt2>
      <a:accent1>
        <a:srgbClr val="005496"/>
      </a:accent1>
      <a:accent2>
        <a:srgbClr val="00884F"/>
      </a:accent2>
      <a:accent3>
        <a:srgbClr val="00BDF2"/>
      </a:accent3>
      <a:accent4>
        <a:srgbClr val="67C18C"/>
      </a:accent4>
      <a:accent5>
        <a:srgbClr val="EEEBEA"/>
      </a:accent5>
      <a:accent6>
        <a:srgbClr val="000000"/>
      </a:accent6>
      <a:hlink>
        <a:srgbClr val="FFFFFF"/>
      </a:hlink>
      <a:folHlink>
        <a:srgbClr val="0054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6efc0a-87e0-423d-a808-41f60acde31c">
      <Terms xmlns="http://schemas.microsoft.com/office/infopath/2007/PartnerControls"/>
    </lcf76f155ced4ddcb4097134ff3c332f>
    <TaxCatchAll xmlns="02726c10-34f2-49b5-8ce6-b6efaf8f953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2E8EBBB996DB47A337624F94F1FFC7" ma:contentTypeVersion="16" ma:contentTypeDescription="Create a new document." ma:contentTypeScope="" ma:versionID="aaca61e8d9b43b2a7c1abb6231e4c9d7">
  <xsd:schema xmlns:xsd="http://www.w3.org/2001/XMLSchema" xmlns:xs="http://www.w3.org/2001/XMLSchema" xmlns:p="http://schemas.microsoft.com/office/2006/metadata/properties" xmlns:ns2="556efc0a-87e0-423d-a808-41f60acde31c" xmlns:ns3="02726c10-34f2-49b5-8ce6-b6efaf8f9534" targetNamespace="http://schemas.microsoft.com/office/2006/metadata/properties" ma:root="true" ma:fieldsID="09ad2e544060b8c899e33793801b18bf" ns2:_="" ns3:_="">
    <xsd:import namespace="556efc0a-87e0-423d-a808-41f60acde31c"/>
    <xsd:import namespace="02726c10-34f2-49b5-8ce6-b6efaf8f95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efc0a-87e0-423d-a808-41f60acde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19d012c-5cc6-4b8c-ac46-f71aa3c528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26c10-34f2-49b5-8ce6-b6efaf8f95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934ce3a-5e91-4c3e-a547-d26872c14688}" ma:internalName="TaxCatchAll" ma:showField="CatchAllData" ma:web="02726c10-34f2-49b5-8ce6-b6efaf8f95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BBC073-6C00-4D53-A259-0A132DAFFD2C}">
  <ds:schemaRefs>
    <ds:schemaRef ds:uri="http://schemas.microsoft.com/office/2006/metadata/properties"/>
    <ds:schemaRef ds:uri="http://schemas.microsoft.com/office/infopath/2007/PartnerControls"/>
    <ds:schemaRef ds:uri="556efc0a-87e0-423d-a808-41f60acde31c"/>
    <ds:schemaRef ds:uri="02726c10-34f2-49b5-8ce6-b6efaf8f9534"/>
  </ds:schemaRefs>
</ds:datastoreItem>
</file>

<file path=customXml/itemProps2.xml><?xml version="1.0" encoding="utf-8"?>
<ds:datastoreItem xmlns:ds="http://schemas.openxmlformats.org/officeDocument/2006/customXml" ds:itemID="{BE57E4C0-4EB6-4538-94CA-F05D33045240}"/>
</file>

<file path=customXml/itemProps3.xml><?xml version="1.0" encoding="utf-8"?>
<ds:datastoreItem xmlns:ds="http://schemas.openxmlformats.org/officeDocument/2006/customXml" ds:itemID="{7257B893-FE60-46F6-AEBC-A1C7E8C9D1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AF85A6-564C-4D10-AB33-854105CFBB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1327</Words>
  <Characters>7568</Characters>
  <Application>Microsoft Office Word</Application>
  <DocSecurity>4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People with Disability Australia Incorporated</Company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Ira</dc:creator>
  <cp:lastModifiedBy>Giancarlo de Vera</cp:lastModifiedBy>
  <cp:revision>2</cp:revision>
  <cp:lastPrinted>2023-08-25T02:51:00Z</cp:lastPrinted>
  <dcterms:created xsi:type="dcterms:W3CDTF">2023-08-25T02:52:00Z</dcterms:created>
  <dcterms:modified xsi:type="dcterms:W3CDTF">2023-08-25T02:52:00Z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0x010100442E8EBBB996DB47A337624F94F1FFC7</vt:lpwstr>
  </property>
  <property fmtid="{D5CDD505-2E9C-101B-9397-08002B2CF9AE}" pid="3" name="Order">
    <vt:r8>523200</vt:r8>
  </property>
  <property fmtid="{D5CDD505-2E9C-101B-9397-08002B2CF9AE}" pid="4" name="MediaServiceImageTags">
    <vt:lpwstr/>
  </property>
</Properties>
</file>