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1CBC7" w14:textId="3EFB6234" w:rsidR="00C232F5" w:rsidRDefault="00C232F5" w:rsidP="00C232F5">
      <w:pPr>
        <w:pStyle w:val="Rubrik"/>
        <w:rPr>
          <w:lang w:val="en-GB"/>
        </w:rPr>
      </w:pPr>
      <w:r w:rsidRPr="00C232F5">
        <w:rPr>
          <w:lang w:val="en-GB"/>
        </w:rPr>
        <w:t>Sweden’s written answers to</w:t>
      </w:r>
      <w:r w:rsidR="00EE7B59">
        <w:rPr>
          <w:lang w:val="en-GB"/>
        </w:rPr>
        <w:t xml:space="preserve"> complement answers given at</w:t>
      </w:r>
      <w:r w:rsidRPr="00C232F5">
        <w:rPr>
          <w:lang w:val="en-GB"/>
        </w:rPr>
        <w:t xml:space="preserve"> the C</w:t>
      </w:r>
      <w:r>
        <w:rPr>
          <w:lang w:val="en-GB"/>
        </w:rPr>
        <w:t>RPD dialogue 11-12</w:t>
      </w:r>
      <w:r w:rsidR="00EE7B59">
        <w:rPr>
          <w:lang w:val="en-GB"/>
        </w:rPr>
        <w:t xml:space="preserve"> of</w:t>
      </w:r>
      <w:r>
        <w:rPr>
          <w:lang w:val="en-GB"/>
        </w:rPr>
        <w:t xml:space="preserve"> March 2024</w:t>
      </w:r>
    </w:p>
    <w:p w14:paraId="4F06353D" w14:textId="7FAFE211" w:rsidR="000102D6" w:rsidRDefault="000102D6" w:rsidP="000102D6">
      <w:pPr>
        <w:pStyle w:val="Brdtext"/>
        <w:rPr>
          <w:lang w:val="en-GB"/>
        </w:rPr>
      </w:pPr>
      <w:r>
        <w:rPr>
          <w:lang w:val="en-GB"/>
        </w:rPr>
        <w:t xml:space="preserve">Sweden wishes to thank the Committee on the rights of persons with disabilities for two days of fruitful dialogue. Below </w:t>
      </w:r>
      <w:r w:rsidR="00505A7F">
        <w:rPr>
          <w:lang w:val="en-GB"/>
        </w:rPr>
        <w:t xml:space="preserve">the Committee will find </w:t>
      </w:r>
      <w:r>
        <w:rPr>
          <w:lang w:val="en-GB"/>
        </w:rPr>
        <w:t xml:space="preserve">some additional written information. </w:t>
      </w:r>
      <w:r w:rsidR="008D52B7">
        <w:rPr>
          <w:lang w:val="en-GB"/>
        </w:rPr>
        <w:t xml:space="preserve">Answers to the Committee’s written questions will follow shortly. </w:t>
      </w:r>
    </w:p>
    <w:p w14:paraId="565F3B16" w14:textId="6A08269A" w:rsidR="003E64F1" w:rsidRPr="00204B58" w:rsidRDefault="00204B58" w:rsidP="00204B58">
      <w:pPr>
        <w:pStyle w:val="Rubrik4utannumrering"/>
        <w:rPr>
          <w:rFonts w:eastAsia="Times New Roman"/>
          <w:lang w:val="en-GB" w:eastAsia="sv-SE"/>
        </w:rPr>
      </w:pPr>
      <w:r>
        <w:rPr>
          <w:rFonts w:eastAsia="Times New Roman"/>
          <w:lang w:val="en-GB" w:eastAsia="sv-SE"/>
        </w:rPr>
        <w:t>The legislative process in Sweden</w:t>
      </w:r>
    </w:p>
    <w:p w14:paraId="2C9B6641" w14:textId="77777777" w:rsidR="00204B58" w:rsidRDefault="00204B58" w:rsidP="00204B58">
      <w:pPr>
        <w:pStyle w:val="Brdtext"/>
        <w:rPr>
          <w:lang w:val="en-GB"/>
        </w:rPr>
      </w:pPr>
      <w:r>
        <w:rPr>
          <w:rFonts w:ascii="Garamond"/>
          <w:lang w:val="en-GB"/>
        </w:rPr>
        <w:t xml:space="preserve">The Government is the driving force in the process by which laws are created and amended. However, it is the parliament, the </w:t>
      </w:r>
      <w:proofErr w:type="spellStart"/>
      <w:r>
        <w:rPr>
          <w:rFonts w:ascii="Garamond"/>
          <w:lang w:val="en-GB"/>
        </w:rPr>
        <w:t>Riksdag</w:t>
      </w:r>
      <w:proofErr w:type="spellEnd"/>
      <w:r>
        <w:rPr>
          <w:rFonts w:ascii="Garamond"/>
          <w:lang w:val="en-GB"/>
        </w:rPr>
        <w:t xml:space="preserve">, that decides whether to pass new legislation or not. Around 200 bills are proposed to the </w:t>
      </w:r>
      <w:proofErr w:type="spellStart"/>
      <w:r>
        <w:rPr>
          <w:rFonts w:ascii="Garamond"/>
          <w:lang w:val="en-GB"/>
        </w:rPr>
        <w:t>Riksdag</w:t>
      </w:r>
      <w:proofErr w:type="spellEnd"/>
      <w:r>
        <w:rPr>
          <w:rFonts w:ascii="Garamond"/>
          <w:lang w:val="en-GB"/>
        </w:rPr>
        <w:t xml:space="preserve"> by the Government every year. </w:t>
      </w:r>
    </w:p>
    <w:p w14:paraId="60AE8515" w14:textId="2FE327C0" w:rsidR="00204B58" w:rsidRDefault="00204B58" w:rsidP="00204B58">
      <w:pPr>
        <w:pStyle w:val="Brdtext"/>
        <w:rPr>
          <w:rFonts w:ascii="Garamond"/>
          <w:lang w:val="en-GB"/>
        </w:rPr>
      </w:pPr>
      <w:r>
        <w:rPr>
          <w:rFonts w:ascii="Garamond"/>
          <w:lang w:val="en-GB"/>
        </w:rPr>
        <w:t>The l</w:t>
      </w:r>
      <w:r>
        <w:rPr>
          <w:rFonts w:ascii="Garamond"/>
          <w:lang w:val="en-GB"/>
        </w:rPr>
        <w:t>egislation process</w:t>
      </w:r>
      <w:r>
        <w:rPr>
          <w:rFonts w:ascii="Garamond"/>
          <w:lang w:val="en-GB"/>
        </w:rPr>
        <w:t xml:space="preserve"> starts by the Government appointing an inquiry to investigate possible changes to the law. When the inquiry is done, it hands over its report to the Government. The report is then sent to relevant government agencies, </w:t>
      </w:r>
      <w:proofErr w:type="gramStart"/>
      <w:r>
        <w:rPr>
          <w:rFonts w:ascii="Garamond"/>
          <w:lang w:val="en-GB"/>
        </w:rPr>
        <w:t>municipalities</w:t>
      </w:r>
      <w:proofErr w:type="gramEnd"/>
      <w:r>
        <w:rPr>
          <w:rFonts w:ascii="Garamond"/>
          <w:lang w:val="en-GB"/>
        </w:rPr>
        <w:t xml:space="preserve"> and organisations. The purpose is to gather the views of those most affected by the proposals. In this part of the process, organisations representing persons with disabilities, have the chance to send in their comments on proposals that affect them. </w:t>
      </w:r>
    </w:p>
    <w:p w14:paraId="5BC0D230" w14:textId="18876502" w:rsidR="00105446" w:rsidRDefault="00204B58" w:rsidP="00105446">
      <w:pPr>
        <w:pStyle w:val="Brdtext"/>
        <w:rPr>
          <w:lang w:val="en-GB"/>
        </w:rPr>
      </w:pPr>
      <w:r>
        <w:rPr>
          <w:rFonts w:ascii="Garamond"/>
          <w:lang w:val="en-GB"/>
        </w:rPr>
        <w:t>The Government</w:t>
      </w:r>
      <w:r>
        <w:rPr>
          <w:rFonts w:ascii="Garamond"/>
          <w:lang w:val="en-GB"/>
        </w:rPr>
        <w:t>, after considering the opinions, drafts a legislative proposal in the form of a draft Government bill.</w:t>
      </w:r>
      <w:r>
        <w:rPr>
          <w:rFonts w:ascii="Garamond"/>
          <w:lang w:val="en-GB"/>
        </w:rPr>
        <w:t xml:space="preserve"> </w:t>
      </w:r>
      <w:r w:rsidR="00105446" w:rsidRPr="00AA7069">
        <w:rPr>
          <w:lang w:val="en-GB"/>
        </w:rPr>
        <w:t xml:space="preserve">If </w:t>
      </w:r>
      <w:r w:rsidR="00105446">
        <w:rPr>
          <w:lang w:val="en-GB"/>
        </w:rPr>
        <w:t>the pr</w:t>
      </w:r>
      <w:r w:rsidR="00105446">
        <w:rPr>
          <w:lang w:val="en-GB"/>
        </w:rPr>
        <w:t xml:space="preserve">oposal </w:t>
      </w:r>
      <w:r w:rsidR="00105446" w:rsidRPr="00AA7069">
        <w:rPr>
          <w:lang w:val="en-GB"/>
        </w:rPr>
        <w:t>affect</w:t>
      </w:r>
      <w:r w:rsidR="00105446">
        <w:rPr>
          <w:lang w:val="en-GB"/>
        </w:rPr>
        <w:t>s</w:t>
      </w:r>
      <w:r w:rsidR="00105446" w:rsidRPr="00AA7069">
        <w:rPr>
          <w:lang w:val="en-GB"/>
        </w:rPr>
        <w:t xml:space="preserve"> the areas of responsibility of </w:t>
      </w:r>
      <w:r w:rsidR="00105446">
        <w:rPr>
          <w:lang w:val="en-GB"/>
        </w:rPr>
        <w:t xml:space="preserve">a specific Ministry, </w:t>
      </w:r>
      <w:r w:rsidR="00105446" w:rsidRPr="00AA7069">
        <w:rPr>
          <w:lang w:val="en-GB"/>
        </w:rPr>
        <w:t xml:space="preserve">it must be </w:t>
      </w:r>
      <w:r w:rsidR="00105446">
        <w:rPr>
          <w:lang w:val="en-GB"/>
        </w:rPr>
        <w:t xml:space="preserve">sent for consideration to that Ministry. </w:t>
      </w:r>
      <w:r w:rsidR="00105446" w:rsidRPr="00AA7069">
        <w:rPr>
          <w:lang w:val="en-GB"/>
        </w:rPr>
        <w:t>This means</w:t>
      </w:r>
      <w:r w:rsidR="00105446">
        <w:rPr>
          <w:lang w:val="en-GB"/>
        </w:rPr>
        <w:t xml:space="preserve"> that</w:t>
      </w:r>
      <w:r w:rsidR="00105446">
        <w:rPr>
          <w:lang w:val="en-GB"/>
        </w:rPr>
        <w:t xml:space="preserve"> the focal point for the CRPD, situated in the</w:t>
      </w:r>
      <w:r w:rsidR="00105446">
        <w:rPr>
          <w:lang w:val="en-GB"/>
        </w:rPr>
        <w:t xml:space="preserve"> Ministry of Health and Social Affairs</w:t>
      </w:r>
      <w:r w:rsidR="00105446" w:rsidRPr="00AA7069">
        <w:rPr>
          <w:lang w:val="en-GB"/>
        </w:rPr>
        <w:t xml:space="preserve">, </w:t>
      </w:r>
      <w:r w:rsidR="00105446">
        <w:rPr>
          <w:lang w:val="en-GB"/>
        </w:rPr>
        <w:t xml:space="preserve">should be </w:t>
      </w:r>
      <w:r w:rsidR="00105446" w:rsidRPr="00AA7069">
        <w:rPr>
          <w:lang w:val="en-GB"/>
        </w:rPr>
        <w:t>a drafting party</w:t>
      </w:r>
      <w:r w:rsidR="00105446">
        <w:rPr>
          <w:lang w:val="en-GB"/>
        </w:rPr>
        <w:t xml:space="preserve"> in all decisions that may affect persons with disabilities</w:t>
      </w:r>
      <w:r w:rsidR="00105446" w:rsidRPr="00AA7069">
        <w:rPr>
          <w:lang w:val="en-GB"/>
        </w:rPr>
        <w:t xml:space="preserve">. </w:t>
      </w:r>
      <w:r w:rsidR="00105446">
        <w:rPr>
          <w:lang w:val="en-GB"/>
        </w:rPr>
        <w:t>The same thing applies to other crosscutting issues such as gender equality and the rights of the child.</w:t>
      </w:r>
    </w:p>
    <w:p w14:paraId="23BB5332" w14:textId="4C067E7F" w:rsidR="00204B58" w:rsidRDefault="00105446" w:rsidP="003E64F1">
      <w:pPr>
        <w:pStyle w:val="Brdtext"/>
        <w:rPr>
          <w:lang w:val="en-GB"/>
        </w:rPr>
      </w:pPr>
      <w:r>
        <w:rPr>
          <w:lang w:val="en-GB"/>
        </w:rPr>
        <w:t xml:space="preserve">Once a proposal has been drafted, it is sent to the Council on Legislation for them to scrutinize the draft bill. </w:t>
      </w:r>
      <w:r w:rsidR="00204B58">
        <w:rPr>
          <w:rFonts w:ascii="Garamond"/>
          <w:lang w:val="en-GB"/>
        </w:rPr>
        <w:t xml:space="preserve">After considering the opinions of the Council on Legislation, The Government submits a Governmental bill to the </w:t>
      </w:r>
      <w:proofErr w:type="spellStart"/>
      <w:r w:rsidR="00204B58">
        <w:rPr>
          <w:rFonts w:ascii="Garamond"/>
          <w:lang w:val="en-GB"/>
        </w:rPr>
        <w:t>Riksdag</w:t>
      </w:r>
      <w:proofErr w:type="spellEnd"/>
      <w:r>
        <w:rPr>
          <w:rFonts w:ascii="Garamond"/>
          <w:lang w:val="en-GB"/>
        </w:rPr>
        <w:t xml:space="preserve"> for adoption. </w:t>
      </w:r>
      <w:r w:rsidR="00204B58">
        <w:rPr>
          <w:rFonts w:ascii="Garamond"/>
          <w:lang w:val="en-GB"/>
        </w:rPr>
        <w:t xml:space="preserve"> </w:t>
      </w:r>
    </w:p>
    <w:p w14:paraId="1346B1DB" w14:textId="77777777" w:rsidR="00204B58" w:rsidRDefault="00204B58" w:rsidP="00204B58">
      <w:pPr>
        <w:pStyle w:val="Rubrik4utannumrering"/>
        <w:rPr>
          <w:lang w:val="en-GB"/>
        </w:rPr>
      </w:pPr>
      <w:r>
        <w:rPr>
          <w:lang w:val="en-GB"/>
        </w:rPr>
        <w:t>Sweden’s model of government</w:t>
      </w:r>
    </w:p>
    <w:p w14:paraId="1A21D03D" w14:textId="77777777" w:rsidR="00204B58" w:rsidRPr="00204B58" w:rsidRDefault="00204B58" w:rsidP="00204B58">
      <w:pPr>
        <w:pStyle w:val="Brdtext"/>
        <w:rPr>
          <w:lang w:val="en-GB"/>
        </w:rPr>
      </w:pPr>
      <w:r w:rsidRPr="00204B58">
        <w:rPr>
          <w:shd w:val="clear" w:color="auto" w:fill="FFFFFF"/>
          <w:lang w:val="en-GB"/>
        </w:rPr>
        <w:t xml:space="preserve">Sweden has three levels of government: national, </w:t>
      </w:r>
      <w:proofErr w:type="gramStart"/>
      <w:r w:rsidRPr="00204B58">
        <w:rPr>
          <w:shd w:val="clear" w:color="auto" w:fill="FFFFFF"/>
          <w:lang w:val="en-GB"/>
        </w:rPr>
        <w:t>regional</w:t>
      </w:r>
      <w:proofErr w:type="gramEnd"/>
      <w:r w:rsidRPr="00204B58">
        <w:rPr>
          <w:shd w:val="clear" w:color="auto" w:fill="FFFFFF"/>
          <w:lang w:val="en-GB"/>
        </w:rPr>
        <w:t xml:space="preserve"> and local. The 1992 Swedish Local Government Act regulates the organisation and powers of the municipalities and regional councils. </w:t>
      </w:r>
      <w:r w:rsidRPr="00204B58">
        <w:rPr>
          <w:lang w:val="en-GB"/>
        </w:rPr>
        <w:t xml:space="preserve">The division of tasks between central government and municipalities has changed over the years. Activities have chiefly been transferred from central government to municipal bodies, inter alia for democratic reasons. In municipalities it is easier to maintain continuous contact between decision-makers and the private individual. </w:t>
      </w:r>
    </w:p>
    <w:p w14:paraId="1E3E780C" w14:textId="77777777" w:rsidR="00204B58" w:rsidRPr="00204B58" w:rsidRDefault="00204B58" w:rsidP="00204B58">
      <w:pPr>
        <w:pStyle w:val="Brdtext"/>
        <w:rPr>
          <w:lang w:val="en-GB"/>
        </w:rPr>
      </w:pPr>
      <w:r w:rsidRPr="00204B58">
        <w:rPr>
          <w:lang w:val="en-GB"/>
        </w:rPr>
        <w:t>This model of government means that the way that municipalities and regions implement disability policy has a significant impact o</w:t>
      </w:r>
      <w:r>
        <w:rPr>
          <w:lang w:val="en-GB"/>
        </w:rPr>
        <w:t>n the work to</w:t>
      </w:r>
      <w:r w:rsidRPr="00204B58">
        <w:rPr>
          <w:lang w:val="en-GB"/>
        </w:rPr>
        <w:t xml:space="preserve"> achiev</w:t>
      </w:r>
      <w:r>
        <w:rPr>
          <w:lang w:val="en-GB"/>
        </w:rPr>
        <w:t>e</w:t>
      </w:r>
      <w:r w:rsidRPr="00204B58">
        <w:rPr>
          <w:lang w:val="en-GB"/>
        </w:rPr>
        <w:t xml:space="preserve"> the national objective. We know that implementation often differs across the country, sometimes leading to undesirable inequalities. </w:t>
      </w:r>
    </w:p>
    <w:p w14:paraId="3ABCFEFD" w14:textId="263D5E36" w:rsidR="00204B58" w:rsidRPr="003E64F1" w:rsidRDefault="00204B58" w:rsidP="003E64F1">
      <w:pPr>
        <w:pStyle w:val="Brdtext"/>
        <w:rPr>
          <w:lang w:val="en-GB"/>
        </w:rPr>
      </w:pPr>
      <w:r w:rsidRPr="00204B58">
        <w:rPr>
          <w:lang w:val="en-GB"/>
        </w:rPr>
        <w:lastRenderedPageBreak/>
        <w:t>The Government has therefore tasked the Swedish Agency for Participation and the county administrative boards with providing support to the regions and municipalities in implementing their disability policy strategies and plans.</w:t>
      </w:r>
      <w:r>
        <w:rPr>
          <w:lang w:val="en-GB"/>
        </w:rPr>
        <w:t xml:space="preserve"> </w:t>
      </w:r>
      <w:r w:rsidRPr="00204B58">
        <w:rPr>
          <w:lang w:val="en-GB"/>
        </w:rPr>
        <w:t xml:space="preserve">Support is provided in terms of skills transfer, development of monitoring systems, statistics on disabilities and application of the principle of universal design. This support has been offered to municipalities and regions since 2018. </w:t>
      </w:r>
    </w:p>
    <w:p w14:paraId="036A57A1" w14:textId="2264A593" w:rsidR="008F6415" w:rsidRDefault="000102D6" w:rsidP="008F6415">
      <w:pPr>
        <w:pStyle w:val="Rubrik4utannumrering"/>
        <w:rPr>
          <w:lang w:val="en-GB"/>
        </w:rPr>
      </w:pPr>
      <w:r>
        <w:rPr>
          <w:lang w:val="en-GB"/>
        </w:rPr>
        <w:t>Recommendations from human rights bodies</w:t>
      </w:r>
    </w:p>
    <w:p w14:paraId="1D2FCAA3" w14:textId="106C3554" w:rsidR="008F6415" w:rsidRPr="00E94356" w:rsidRDefault="008F6415" w:rsidP="008F6415">
      <w:pPr>
        <w:spacing w:after="240" w:line="240" w:lineRule="auto"/>
        <w:rPr>
          <w:rFonts w:ascii="Arial" w:eastAsia="Times New Roman" w:hAnsi="Arial" w:cs="Arial"/>
          <w:sz w:val="20"/>
          <w:szCs w:val="20"/>
          <w:lang w:val="en-GB" w:eastAsia="sv-SE"/>
        </w:rPr>
      </w:pPr>
      <w:r>
        <w:rPr>
          <w:lang w:val="en-GB" w:eastAsia="sv-SE"/>
        </w:rPr>
        <w:t>T</w:t>
      </w:r>
      <w:r w:rsidRPr="00E94356">
        <w:rPr>
          <w:lang w:val="en-GB" w:eastAsia="sv-SE"/>
        </w:rPr>
        <w:t>he goal of Swedish human rights policy is to ensure full respect for Sweden's international commitments regarding human rights. The goal is sector-wide and must permeate all policy areas.</w:t>
      </w:r>
    </w:p>
    <w:p w14:paraId="4D7D87B6" w14:textId="3B389859" w:rsidR="008F6415" w:rsidRPr="00E94356" w:rsidRDefault="008F6415" w:rsidP="008F6415">
      <w:pPr>
        <w:pStyle w:val="Brdtext"/>
        <w:spacing w:line="240" w:lineRule="auto"/>
        <w:rPr>
          <w:lang w:val="en-GB" w:eastAsia="sv-SE"/>
        </w:rPr>
      </w:pPr>
      <w:r w:rsidRPr="00E94356">
        <w:rPr>
          <w:lang w:val="en-GB" w:eastAsia="sv-SE"/>
        </w:rPr>
        <w:t xml:space="preserve">The responsibility to ensure that the obligations arising from a convention, and any additional protocol, is complied with at the national level lies with the ministry that is responsible for the substantive issues. In most cases, the conventions cover issues that are under the purview of several </w:t>
      </w:r>
      <w:r w:rsidR="001A1625" w:rsidRPr="00E94356">
        <w:rPr>
          <w:lang w:val="en-GB" w:eastAsia="sv-SE"/>
        </w:rPr>
        <w:t>ministries’</w:t>
      </w:r>
      <w:r w:rsidRPr="00E94356">
        <w:rPr>
          <w:lang w:val="en-GB" w:eastAsia="sv-SE"/>
        </w:rPr>
        <w:t> areas of responsibility</w:t>
      </w:r>
      <w:r>
        <w:rPr>
          <w:lang w:val="en-GB" w:eastAsia="sv-SE"/>
        </w:rPr>
        <w:t>, in which case c</w:t>
      </w:r>
      <w:r w:rsidRPr="00E94356">
        <w:rPr>
          <w:lang w:val="en-GB" w:eastAsia="sv-SE"/>
        </w:rPr>
        <w:t>o-ordinators are appointed.</w:t>
      </w:r>
    </w:p>
    <w:p w14:paraId="63CC294E" w14:textId="77777777" w:rsidR="008F6415" w:rsidRPr="00E94356" w:rsidRDefault="008F6415" w:rsidP="008F6415">
      <w:pPr>
        <w:pStyle w:val="Brdtext"/>
        <w:spacing w:line="240" w:lineRule="auto"/>
        <w:rPr>
          <w:lang w:val="en-GB" w:eastAsia="sv-SE"/>
        </w:rPr>
      </w:pPr>
      <w:r w:rsidRPr="00E94356">
        <w:rPr>
          <w:lang w:val="en-GB" w:eastAsia="sv-SE"/>
        </w:rPr>
        <w:t>It is the co-ordinators responsibility to collect data for reports</w:t>
      </w:r>
      <w:r>
        <w:rPr>
          <w:lang w:val="en-GB" w:eastAsia="sv-SE"/>
        </w:rPr>
        <w:t xml:space="preserve"> </w:t>
      </w:r>
      <w:r w:rsidRPr="00E94356">
        <w:rPr>
          <w:lang w:val="en-GB" w:eastAsia="sv-SE"/>
        </w:rPr>
        <w:t xml:space="preserve">from other </w:t>
      </w:r>
      <w:r>
        <w:rPr>
          <w:lang w:val="en-GB" w:eastAsia="sv-SE"/>
        </w:rPr>
        <w:t xml:space="preserve">units </w:t>
      </w:r>
      <w:r w:rsidRPr="00E94356">
        <w:rPr>
          <w:lang w:val="en-GB" w:eastAsia="sv-SE"/>
        </w:rPr>
        <w:t xml:space="preserve">concerned within the Government Offices, compile and prepare them as well as coordinate The Government Office's meetings with various stakeholders and with the review bodies. </w:t>
      </w:r>
    </w:p>
    <w:p w14:paraId="2A598D86" w14:textId="77777777" w:rsidR="008F6415" w:rsidRPr="00E94356" w:rsidRDefault="008F6415" w:rsidP="008F6415">
      <w:pPr>
        <w:pStyle w:val="Brdtext"/>
        <w:spacing w:line="240" w:lineRule="auto"/>
        <w:rPr>
          <w:lang w:val="en-GB" w:eastAsia="sv-SE"/>
        </w:rPr>
      </w:pPr>
      <w:r w:rsidRPr="00E94356">
        <w:rPr>
          <w:lang w:val="en-GB" w:eastAsia="sv-SE"/>
        </w:rPr>
        <w:t>The other units concerned are responsible for contributing with documentation, for disseminating relevant information to</w:t>
      </w:r>
      <w:r>
        <w:rPr>
          <w:lang w:val="en-GB" w:eastAsia="sv-SE"/>
        </w:rPr>
        <w:t>,</w:t>
      </w:r>
      <w:r w:rsidRPr="00E94356">
        <w:rPr>
          <w:lang w:val="en-GB" w:eastAsia="sv-SE"/>
        </w:rPr>
        <w:t xml:space="preserve"> and consult with their a</w:t>
      </w:r>
      <w:r>
        <w:rPr>
          <w:lang w:val="en-GB" w:eastAsia="sv-SE"/>
        </w:rPr>
        <w:t>gencies</w:t>
      </w:r>
      <w:r w:rsidRPr="00E94356">
        <w:rPr>
          <w:lang w:val="en-GB" w:eastAsia="sv-SE"/>
        </w:rPr>
        <w:t xml:space="preserve"> and other stakeholders as well as participate in various dialogues.  </w:t>
      </w:r>
    </w:p>
    <w:p w14:paraId="661995EC" w14:textId="77777777" w:rsidR="008F6415" w:rsidRPr="00E94356" w:rsidRDefault="008F6415" w:rsidP="008F6415">
      <w:pPr>
        <w:pStyle w:val="Brdtext"/>
        <w:spacing w:line="240" w:lineRule="auto"/>
        <w:rPr>
          <w:lang w:val="en-GB" w:eastAsia="sv-SE"/>
        </w:rPr>
      </w:pPr>
      <w:r w:rsidRPr="00E94356">
        <w:rPr>
          <w:lang w:val="en-GB" w:eastAsia="sv-SE"/>
        </w:rPr>
        <w:t xml:space="preserve">There are two units that have a special responsibility for human rights issues at the Government Offices. One of these is responsible for coordinating and developing issues regarding human rights at the national level. The other unit is responsible for the questions in foreign policy, </w:t>
      </w:r>
      <w:proofErr w:type="spellStart"/>
      <w:r w:rsidRPr="00E94356">
        <w:rPr>
          <w:lang w:val="en-GB" w:eastAsia="sv-SE"/>
        </w:rPr>
        <w:t>i.a.</w:t>
      </w:r>
      <w:proofErr w:type="spellEnd"/>
      <w:r w:rsidRPr="00E94356">
        <w:rPr>
          <w:lang w:val="en-GB" w:eastAsia="sv-SE"/>
        </w:rPr>
        <w:t xml:space="preserve"> policy and legal issues concerning human rights and work with these within the UN and other multilateral forums. </w:t>
      </w:r>
    </w:p>
    <w:p w14:paraId="0B97D8D3" w14:textId="3EE1F750" w:rsidR="008F6415" w:rsidRPr="000102D6" w:rsidRDefault="008F6415" w:rsidP="008F6415">
      <w:pPr>
        <w:pStyle w:val="Brdtext"/>
        <w:spacing w:line="240" w:lineRule="auto"/>
        <w:rPr>
          <w:lang w:val="en-GB" w:eastAsia="sv-SE"/>
        </w:rPr>
      </w:pPr>
      <w:r w:rsidRPr="00E94356">
        <w:rPr>
          <w:lang w:val="en-GB" w:eastAsia="sv-SE"/>
        </w:rPr>
        <w:t xml:space="preserve">The units have a shared coordination responsibility for the interdepartmental working group for human rights (IDA MR). IDA MR is responsible for, among other things, to monitor that these routines are followed and disseminated internally within the Government Office and has appointed a subgroup for that purpose. The unit that </w:t>
      </w:r>
      <w:r>
        <w:rPr>
          <w:lang w:val="en-GB" w:eastAsia="sv-SE"/>
        </w:rPr>
        <w:t xml:space="preserve">is </w:t>
      </w:r>
      <w:r w:rsidRPr="00E94356">
        <w:rPr>
          <w:lang w:val="en-GB" w:eastAsia="sv-SE"/>
        </w:rPr>
        <w:t>responsible for issues of human rights nationally coordinates the subgroup.</w:t>
      </w:r>
    </w:p>
    <w:p w14:paraId="25E0A703" w14:textId="094EFAA8" w:rsidR="000102D6" w:rsidRDefault="000102D6" w:rsidP="003E64F1">
      <w:pPr>
        <w:rPr>
          <w:lang w:val="en-GB"/>
        </w:rPr>
      </w:pPr>
      <w:r w:rsidRPr="000102D6">
        <w:rPr>
          <w:lang w:val="en-GB"/>
        </w:rPr>
        <w:t xml:space="preserve">The recommendations from </w:t>
      </w:r>
      <w:r w:rsidR="003E64F1">
        <w:rPr>
          <w:lang w:val="en-GB"/>
        </w:rPr>
        <w:t>the CRPD</w:t>
      </w:r>
      <w:r w:rsidRPr="000102D6">
        <w:rPr>
          <w:lang w:val="en-GB"/>
        </w:rPr>
        <w:t xml:space="preserve"> committee have been prepared within the framework of the design of future disability policy and as a basis for developing a new objective and a new structure for the implementation of disability policy. It is our intention to have a joint meeting with the Swedish disability organisations once the recommendations from this dialogue have been submitted. </w:t>
      </w:r>
    </w:p>
    <w:p w14:paraId="3A134CD6" w14:textId="77777777" w:rsidR="00CF07C5" w:rsidRDefault="00CF07C5" w:rsidP="008F6415">
      <w:pPr>
        <w:rPr>
          <w:rFonts w:ascii="Arial" w:hAnsi="Arial" w:cs="Arial"/>
          <w:b/>
          <w:bCs/>
          <w:sz w:val="20"/>
          <w:szCs w:val="20"/>
          <w:lang w:val="en-GB"/>
        </w:rPr>
      </w:pPr>
    </w:p>
    <w:p w14:paraId="59AFFA23" w14:textId="77777777" w:rsidR="00CF07C5" w:rsidRDefault="00CF07C5" w:rsidP="008F6415">
      <w:pPr>
        <w:rPr>
          <w:rFonts w:ascii="Arial" w:hAnsi="Arial" w:cs="Arial"/>
          <w:b/>
          <w:bCs/>
          <w:sz w:val="20"/>
          <w:szCs w:val="20"/>
          <w:lang w:val="en-GB"/>
        </w:rPr>
      </w:pPr>
    </w:p>
    <w:p w14:paraId="51885EBF" w14:textId="2F7FECE6" w:rsidR="008F6415" w:rsidRPr="008F6415" w:rsidRDefault="008F6415" w:rsidP="00CF07C5">
      <w:pPr>
        <w:spacing w:after="0"/>
        <w:rPr>
          <w:rFonts w:ascii="Arial" w:hAnsi="Arial" w:cs="Arial"/>
          <w:b/>
          <w:bCs/>
          <w:sz w:val="20"/>
          <w:szCs w:val="20"/>
          <w:lang w:val="en-GB"/>
        </w:rPr>
      </w:pPr>
      <w:r>
        <w:rPr>
          <w:rFonts w:ascii="Arial" w:hAnsi="Arial" w:cs="Arial"/>
          <w:b/>
          <w:bCs/>
          <w:sz w:val="20"/>
          <w:szCs w:val="20"/>
          <w:lang w:val="en-GB"/>
        </w:rPr>
        <w:lastRenderedPageBreak/>
        <w:t xml:space="preserve">What role do barriers play in the assessment of their disability? </w:t>
      </w:r>
      <w:r w:rsidRPr="008F6415">
        <w:rPr>
          <w:rFonts w:ascii="Arial" w:hAnsi="Arial" w:cs="Arial"/>
          <w:b/>
          <w:bCs/>
          <w:sz w:val="20"/>
          <w:szCs w:val="20"/>
          <w:lang w:val="en-GB"/>
        </w:rPr>
        <w:t>What is the role of medical experts?</w:t>
      </w:r>
    </w:p>
    <w:p w14:paraId="1DDAEC9A" w14:textId="31831209" w:rsidR="008F6415" w:rsidRDefault="008F6415" w:rsidP="008F6415">
      <w:pPr>
        <w:pStyle w:val="Brdtext"/>
        <w:rPr>
          <w:lang w:val="en-GB"/>
        </w:rPr>
      </w:pPr>
      <w:proofErr w:type="gramStart"/>
      <w:r>
        <w:rPr>
          <w:lang w:val="en-GB"/>
        </w:rPr>
        <w:t>In order to</w:t>
      </w:r>
      <w:proofErr w:type="gramEnd"/>
      <w:r>
        <w:rPr>
          <w:lang w:val="en-GB"/>
        </w:rPr>
        <w:t xml:space="preserve"> qualify for various benefits, services and other form of support it is often necessary to have a medical certificate issued by the health service describing the individual's disabilities and need for support. The medical documentation is one part of the information that forms the basis for the individual assessment of the right to compensation. There have been no changes in recent years to the role and responsibility of the health service in this area </w:t>
      </w:r>
      <w:proofErr w:type="gramStart"/>
      <w:r>
        <w:rPr>
          <w:lang w:val="en-GB"/>
        </w:rPr>
        <w:t>with regard to</w:t>
      </w:r>
      <w:proofErr w:type="gramEnd"/>
      <w:r>
        <w:rPr>
          <w:lang w:val="en-GB"/>
        </w:rPr>
        <w:t xml:space="preserve"> the content of medical documentation, nor to the bodies that assess and decide on reimbursement or other services or support. There are </w:t>
      </w:r>
      <w:proofErr w:type="gramStart"/>
      <w:r>
        <w:rPr>
          <w:lang w:val="en-GB"/>
        </w:rPr>
        <w:t>a number of</w:t>
      </w:r>
      <w:proofErr w:type="gramEnd"/>
      <w:r>
        <w:rPr>
          <w:lang w:val="en-GB"/>
        </w:rPr>
        <w:t xml:space="preserve"> different compensations, services and supports that a person can apply for at national, regional and municipal level that aim to create a good standard of living, ensure self-determination, independence, and full participation in society.</w:t>
      </w:r>
    </w:p>
    <w:p w14:paraId="61A67816" w14:textId="25BD4740" w:rsidR="008F6415" w:rsidRDefault="008F6415" w:rsidP="008F6415">
      <w:pPr>
        <w:pStyle w:val="Rubrik4utannumrering"/>
        <w:rPr>
          <w:lang w:val="en-GB"/>
        </w:rPr>
      </w:pPr>
      <w:r w:rsidRPr="008F6415">
        <w:rPr>
          <w:lang w:val="en-GB"/>
        </w:rPr>
        <w:t>R</w:t>
      </w:r>
      <w:r w:rsidRPr="008F6415">
        <w:rPr>
          <w:lang w:val="en-GB"/>
        </w:rPr>
        <w:t>easonable accommodation</w:t>
      </w:r>
      <w:r w:rsidRPr="008F6415">
        <w:rPr>
          <w:lang w:val="en-GB"/>
        </w:rPr>
        <w:t xml:space="preserve"> in the Discrimination Act</w:t>
      </w:r>
    </w:p>
    <w:p w14:paraId="7B0D1E35" w14:textId="77777777" w:rsidR="008F6415" w:rsidRPr="00700438" w:rsidRDefault="008F6415" w:rsidP="008F6415">
      <w:pPr>
        <w:pStyle w:val="Brdtext"/>
        <w:rPr>
          <w:lang w:val="en-GB"/>
        </w:rPr>
      </w:pPr>
      <w:r w:rsidRPr="00700438">
        <w:rPr>
          <w:lang w:val="en-GB"/>
        </w:rPr>
        <w:t xml:space="preserve">The purpose of the prohibition against discrimination on inadequate accessibility, according to the preparatory work of the Act, is to create a possibility for persons with disabilities to assert their right to participate in social life on equal terms with others without obstacles in the form of lack of accessibility. </w:t>
      </w:r>
    </w:p>
    <w:p w14:paraId="414CE2FF" w14:textId="77777777" w:rsidR="008F6415" w:rsidRPr="00700438" w:rsidRDefault="008F6415" w:rsidP="008F6415">
      <w:pPr>
        <w:pStyle w:val="Brdtext"/>
        <w:rPr>
          <w:lang w:val="en-GB"/>
        </w:rPr>
      </w:pPr>
      <w:r w:rsidRPr="00700438">
        <w:rPr>
          <w:lang w:val="en-GB"/>
        </w:rPr>
        <w:t xml:space="preserve">According to the law, Chapter 1, Section 4, the duration and the extent of the </w:t>
      </w:r>
      <w:proofErr w:type="gramStart"/>
      <w:r w:rsidRPr="00700438">
        <w:rPr>
          <w:lang w:val="en-GB"/>
        </w:rPr>
        <w:t>relationship or</w:t>
      </w:r>
      <w:proofErr w:type="gramEnd"/>
      <w:r w:rsidRPr="00700438">
        <w:rPr>
          <w:lang w:val="en-GB"/>
        </w:rPr>
        <w:t xml:space="preserve"> contact between the operator and the individual affects the scope of the demands that can be made. This means that a higher demand normally can be put on an employer or an education provider than, for instance, a shop owner who is serving a client.</w:t>
      </w:r>
    </w:p>
    <w:p w14:paraId="35E4ABC5" w14:textId="16533738" w:rsidR="008F6415" w:rsidRPr="00700438" w:rsidRDefault="008F6415" w:rsidP="008F6415">
      <w:pPr>
        <w:pStyle w:val="Brdtext"/>
        <w:rPr>
          <w:lang w:val="en-GB"/>
        </w:rPr>
      </w:pPr>
      <w:r w:rsidRPr="00700438">
        <w:rPr>
          <w:lang w:val="en-GB"/>
        </w:rPr>
        <w:t xml:space="preserve">According to the preparatory work of the Discrimination Act, a first prerequisite for an employer or an education provider to be obliged to take any measures for reasonable accommodation is that the employer or education provider is aware of the disability. In other words, the employee or student (or the student’s parents if the student is under age) may need to inform about the need for </w:t>
      </w:r>
      <w:proofErr w:type="gramStart"/>
      <w:r w:rsidRPr="00700438">
        <w:rPr>
          <w:lang w:val="en-GB"/>
        </w:rPr>
        <w:t>support and</w:t>
      </w:r>
      <w:proofErr w:type="gramEnd"/>
      <w:r w:rsidRPr="00700438">
        <w:rPr>
          <w:lang w:val="en-GB"/>
        </w:rPr>
        <w:t xml:space="preserve"> adaptation measures. </w:t>
      </w:r>
    </w:p>
    <w:p w14:paraId="209E8201" w14:textId="77777777" w:rsidR="008F6415" w:rsidRPr="00700438" w:rsidRDefault="008F6415" w:rsidP="008F6415">
      <w:pPr>
        <w:pStyle w:val="Brdtext"/>
        <w:rPr>
          <w:lang w:val="en-GB"/>
        </w:rPr>
      </w:pPr>
      <w:r w:rsidRPr="00700438">
        <w:rPr>
          <w:lang w:val="en-GB"/>
        </w:rPr>
        <w:t xml:space="preserve">When the employer or education provider is aware that an employee or a student has a disability, she or he should initiate a dialogue to investigate whether </w:t>
      </w:r>
      <w:proofErr w:type="gramStart"/>
      <w:r w:rsidRPr="00700438">
        <w:rPr>
          <w:lang w:val="en-GB"/>
        </w:rPr>
        <w:t>support and</w:t>
      </w:r>
      <w:proofErr w:type="gramEnd"/>
      <w:r w:rsidRPr="00700438">
        <w:rPr>
          <w:lang w:val="en-GB"/>
        </w:rPr>
        <w:t xml:space="preserve"> adaptation measures are possible to reduce the limitations caused by the disability.</w:t>
      </w:r>
    </w:p>
    <w:p w14:paraId="283CA436" w14:textId="13F44B2B" w:rsidR="008F6415" w:rsidRPr="00700438" w:rsidRDefault="008F6415" w:rsidP="008F6415">
      <w:pPr>
        <w:pStyle w:val="Brdtext"/>
        <w:rPr>
          <w:lang w:val="en-GB"/>
        </w:rPr>
      </w:pPr>
      <w:r w:rsidRPr="00700438">
        <w:rPr>
          <w:lang w:val="en-GB"/>
        </w:rPr>
        <w:t xml:space="preserve">If the employee or the student </w:t>
      </w:r>
      <w:proofErr w:type="gramStart"/>
      <w:r w:rsidRPr="00700438">
        <w:rPr>
          <w:lang w:val="en-GB"/>
        </w:rPr>
        <w:t>is not</w:t>
      </w:r>
      <w:proofErr w:type="gramEnd"/>
      <w:r w:rsidRPr="00700438">
        <w:rPr>
          <w:lang w:val="en-GB"/>
        </w:rPr>
        <w:t xml:space="preserve"> satisfied with the outcome of the dialogue, she or he may turn to an employee’s organisation, the Equality Ombudsman or a civil society organisation in order to get assistance to bring court action against the employer or the education provider.</w:t>
      </w:r>
    </w:p>
    <w:p w14:paraId="5B01E941" w14:textId="77777777" w:rsidR="008F6415" w:rsidRDefault="008F6415" w:rsidP="008F6415">
      <w:pPr>
        <w:pStyle w:val="Rubrik4utannumrering"/>
        <w:rPr>
          <w:lang w:val="en-GB"/>
        </w:rPr>
      </w:pPr>
      <w:r>
        <w:rPr>
          <w:lang w:val="en-GB"/>
        </w:rPr>
        <w:t>Deaths during the Covid-19 pandemic among persons living in residences with special services according to the Act concerning Support and Service for Persons with Certain Functional Impairments</w:t>
      </w:r>
    </w:p>
    <w:p w14:paraId="735E4045" w14:textId="77777777" w:rsidR="008F6415" w:rsidRDefault="008F6415" w:rsidP="008F6415">
      <w:pPr>
        <w:rPr>
          <w:lang w:val="en-GB"/>
        </w:rPr>
      </w:pPr>
      <w:r>
        <w:rPr>
          <w:lang w:val="en-GB"/>
        </w:rPr>
        <w:t>Until June 13, 2021, 3,099 people living in residences with special services (</w:t>
      </w:r>
      <w:proofErr w:type="spellStart"/>
      <w:r>
        <w:rPr>
          <w:lang w:val="en-GB"/>
        </w:rPr>
        <w:t>bostad</w:t>
      </w:r>
      <w:proofErr w:type="spellEnd"/>
      <w:r>
        <w:rPr>
          <w:lang w:val="en-GB"/>
        </w:rPr>
        <w:t xml:space="preserve"> med </w:t>
      </w:r>
      <w:proofErr w:type="spellStart"/>
      <w:r>
        <w:rPr>
          <w:lang w:val="en-GB"/>
        </w:rPr>
        <w:t>särskild</w:t>
      </w:r>
      <w:proofErr w:type="spellEnd"/>
      <w:r>
        <w:rPr>
          <w:lang w:val="en-GB"/>
        </w:rPr>
        <w:t xml:space="preserve"> service) had been confirmed infected with covid-19, which corresponds to 5.18 </w:t>
      </w:r>
      <w:r>
        <w:rPr>
          <w:lang w:val="en-GB"/>
        </w:rPr>
        <w:lastRenderedPageBreak/>
        <w:t>percent of all persons living in this kind of residence. Furthermore, 114 people among them had died.</w:t>
      </w:r>
    </w:p>
    <w:p w14:paraId="01D49939" w14:textId="77777777" w:rsidR="008F6415" w:rsidRDefault="008F6415" w:rsidP="008F6415">
      <w:pPr>
        <w:rPr>
          <w:lang w:val="en-GB"/>
        </w:rPr>
      </w:pPr>
      <w:r>
        <w:rPr>
          <w:lang w:val="en-GB"/>
        </w:rPr>
        <w:t>Even if the percentage of people infected with covid-19 was lower within LSS than in the total population, the relationship is the opposite when it comes to the percentage of deaths with covid-19. The result is in line with international research that shows that people with certain intellectual disabilities have an increased risk of a serious course of illness if they contract covid-19.</w:t>
      </w:r>
    </w:p>
    <w:p w14:paraId="5406C073" w14:textId="77777777" w:rsidR="008F6415" w:rsidRDefault="008F6415" w:rsidP="008F6415">
      <w:pPr>
        <w:rPr>
          <w:lang w:val="en-GB"/>
        </w:rPr>
      </w:pPr>
      <w:r>
        <w:rPr>
          <w:lang w:val="en-GB"/>
        </w:rPr>
        <w:t xml:space="preserve">For more detailed information please see the National Board of Health and Welfare: </w:t>
      </w:r>
      <w:hyperlink r:id="rId15" w:history="1">
        <w:r>
          <w:rPr>
            <w:rStyle w:val="Hyperlnk"/>
            <w:color w:val="0000FF"/>
            <w:lang w:val="en-GB"/>
          </w:rPr>
          <w:t xml:space="preserve">Covid-19:s </w:t>
        </w:r>
        <w:proofErr w:type="spellStart"/>
        <w:r>
          <w:rPr>
            <w:rStyle w:val="Hyperlnk"/>
            <w:color w:val="0000FF"/>
            <w:lang w:val="en-GB"/>
          </w:rPr>
          <w:t>konsekvenser</w:t>
        </w:r>
        <w:proofErr w:type="spellEnd"/>
        <w:r>
          <w:rPr>
            <w:rStyle w:val="Hyperlnk"/>
            <w:color w:val="0000FF"/>
            <w:lang w:val="en-GB"/>
          </w:rPr>
          <w:t xml:space="preserve"> för </w:t>
        </w:r>
        <w:proofErr w:type="spellStart"/>
        <w:r>
          <w:rPr>
            <w:rStyle w:val="Hyperlnk"/>
            <w:color w:val="0000FF"/>
            <w:lang w:val="en-GB"/>
          </w:rPr>
          <w:t>personer</w:t>
        </w:r>
        <w:proofErr w:type="spellEnd"/>
        <w:r>
          <w:rPr>
            <w:rStyle w:val="Hyperlnk"/>
            <w:color w:val="0000FF"/>
            <w:lang w:val="en-GB"/>
          </w:rPr>
          <w:t xml:space="preserve"> med </w:t>
        </w:r>
        <w:proofErr w:type="spellStart"/>
        <w:r>
          <w:rPr>
            <w:rStyle w:val="Hyperlnk"/>
            <w:color w:val="0000FF"/>
            <w:lang w:val="en-GB"/>
          </w:rPr>
          <w:t>insatser</w:t>
        </w:r>
        <w:proofErr w:type="spellEnd"/>
        <w:r>
          <w:rPr>
            <w:rStyle w:val="Hyperlnk"/>
            <w:color w:val="0000FF"/>
            <w:lang w:val="en-GB"/>
          </w:rPr>
          <w:t xml:space="preserve"> </w:t>
        </w:r>
        <w:proofErr w:type="spellStart"/>
        <w:r>
          <w:rPr>
            <w:rStyle w:val="Hyperlnk"/>
            <w:color w:val="0000FF"/>
            <w:lang w:val="en-GB"/>
          </w:rPr>
          <w:t>enligt</w:t>
        </w:r>
        <w:proofErr w:type="spellEnd"/>
        <w:r>
          <w:rPr>
            <w:rStyle w:val="Hyperlnk"/>
            <w:color w:val="0000FF"/>
            <w:lang w:val="en-GB"/>
          </w:rPr>
          <w:t xml:space="preserve"> LSS (socialstyrelsen.se)</w:t>
        </w:r>
      </w:hyperlink>
    </w:p>
    <w:p w14:paraId="2211E415" w14:textId="77777777" w:rsidR="008F6415" w:rsidRDefault="008F6415" w:rsidP="008F6415">
      <w:pPr>
        <w:pStyle w:val="Rubrik4utannumrering"/>
        <w:rPr>
          <w:lang w:val="en-GB"/>
        </w:rPr>
      </w:pPr>
      <w:r>
        <w:rPr>
          <w:lang w:val="en-GB"/>
        </w:rPr>
        <w:t>Regulation about residences with special services according to the Act concerning Support and Service for Persons with Certain Functional Impairments</w:t>
      </w:r>
    </w:p>
    <w:p w14:paraId="2367BE1E" w14:textId="77777777" w:rsidR="008F6415" w:rsidRDefault="008F6415" w:rsidP="008F6415">
      <w:pPr>
        <w:rPr>
          <w:lang w:val="en-GB"/>
        </w:rPr>
      </w:pPr>
      <w:r>
        <w:rPr>
          <w:lang w:val="en-GB"/>
        </w:rPr>
        <w:t>Persons with major functional impairments have the right to individual support and solutions through the Act concerning Support and Service for Persons with Certain Functional Impairments – The LSS</w:t>
      </w:r>
      <w:r>
        <w:rPr>
          <w:i/>
          <w:iCs/>
          <w:lang w:val="en-GB"/>
        </w:rPr>
        <w:t>.</w:t>
      </w:r>
      <w:r>
        <w:rPr>
          <w:lang w:val="en-GB"/>
        </w:rPr>
        <w:t xml:space="preserve"> The LSS Act is sometimes called a Plus Act. It adds to the services regulated by other legislation and its target is a group of persons with great needs and severe difficulties because of their disabilities. The act includes a total of ten interventions, developed to ensure self-determination, independence, and full participation and equality in living for persons with major functional impairments. The municipality is responsible for delivering and financing most of the interventions according to LSS. </w:t>
      </w:r>
    </w:p>
    <w:p w14:paraId="5DF5391F" w14:textId="77777777" w:rsidR="008F6415" w:rsidRDefault="008F6415" w:rsidP="008F6415">
      <w:pPr>
        <w:rPr>
          <w:lang w:val="en-GB"/>
        </w:rPr>
      </w:pPr>
      <w:r>
        <w:rPr>
          <w:lang w:val="en-GB"/>
        </w:rPr>
        <w:t>Residence with special services (group housing) or other specially adapted housing (service housing) is one of the ten interventions.</w:t>
      </w:r>
    </w:p>
    <w:p w14:paraId="239D4B41" w14:textId="77777777" w:rsidR="008F6415" w:rsidRDefault="008F6415" w:rsidP="008F6415">
      <w:pPr>
        <w:rPr>
          <w:lang w:val="en-GB"/>
        </w:rPr>
      </w:pPr>
      <w:r>
        <w:rPr>
          <w:lang w:val="en-GB"/>
        </w:rPr>
        <w:t xml:space="preserve">Group housing may be offered to people who have such a great need for supervision and care that it is necessary for staff to </w:t>
      </w:r>
      <w:proofErr w:type="gramStart"/>
      <w:r>
        <w:rPr>
          <w:lang w:val="en-GB"/>
        </w:rPr>
        <w:t>be on hand at all times</w:t>
      </w:r>
      <w:proofErr w:type="gramEnd"/>
      <w:r>
        <w:rPr>
          <w:lang w:val="en-GB"/>
        </w:rPr>
        <w:t>. Group housing consists of a small number of apartments that are grouped around common spaces. A permanent group of staff is responsible for meeting all the support needs of the residents, including leisure and cultural interests.</w:t>
      </w:r>
    </w:p>
    <w:p w14:paraId="645CD327" w14:textId="77777777" w:rsidR="008F6415" w:rsidRDefault="008F6415" w:rsidP="008F6415">
      <w:pPr>
        <w:rPr>
          <w:lang w:val="en-GB"/>
        </w:rPr>
      </w:pPr>
      <w:r>
        <w:rPr>
          <w:lang w:val="en-GB"/>
        </w:rPr>
        <w:t xml:space="preserve">Service housing consists of </w:t>
      </w:r>
      <w:proofErr w:type="gramStart"/>
      <w:r>
        <w:rPr>
          <w:lang w:val="en-GB"/>
        </w:rPr>
        <w:t>a number of</w:t>
      </w:r>
      <w:proofErr w:type="gramEnd"/>
      <w:r>
        <w:rPr>
          <w:lang w:val="en-GB"/>
        </w:rPr>
        <w:t xml:space="preserve"> apartments which have access to shared services and a permanent group of staff. The apartments are generally adapted to the individual's needs and are usually located in the same or surrounding buildings. Each resident must be offered 24-hour support in their own apartment to the extent that he or she needs. </w:t>
      </w:r>
    </w:p>
    <w:p w14:paraId="581D7780" w14:textId="77777777" w:rsidR="008F6415" w:rsidRDefault="008F6415" w:rsidP="008F6415">
      <w:pPr>
        <w:rPr>
          <w:lang w:val="en-GB"/>
        </w:rPr>
      </w:pPr>
      <w:proofErr w:type="gramStart"/>
      <w:r>
        <w:rPr>
          <w:lang w:val="en-GB"/>
        </w:rPr>
        <w:t>Regardless</w:t>
      </w:r>
      <w:proofErr w:type="gramEnd"/>
      <w:r>
        <w:rPr>
          <w:lang w:val="en-GB"/>
        </w:rPr>
        <w:t xml:space="preserve"> whether it is a group housing or service housing it is the individuals private home, and the staff providing service and support must be aware of and respect the individuals need of integrity and privacy.  </w:t>
      </w:r>
    </w:p>
    <w:p w14:paraId="7D7E5EC2" w14:textId="77777777" w:rsidR="008F6415" w:rsidRDefault="008F6415" w:rsidP="008F6415">
      <w:pPr>
        <w:rPr>
          <w:lang w:val="en-GB"/>
        </w:rPr>
      </w:pPr>
      <w:r>
        <w:rPr>
          <w:lang w:val="en-GB"/>
        </w:rPr>
        <w:t>As a rule, only three to five people should live in a group home for adults and two to four children and young people should live in a group home for children and young people.</w:t>
      </w:r>
    </w:p>
    <w:p w14:paraId="740642F1" w14:textId="77777777" w:rsidR="008F6415" w:rsidRDefault="008F6415" w:rsidP="008F6415">
      <w:pPr>
        <w:rPr>
          <w:lang w:val="en-GB"/>
        </w:rPr>
      </w:pPr>
      <w:proofErr w:type="gramStart"/>
      <w:r>
        <w:rPr>
          <w:lang w:val="en-GB"/>
        </w:rPr>
        <w:lastRenderedPageBreak/>
        <w:t>In order to</w:t>
      </w:r>
      <w:proofErr w:type="gramEnd"/>
      <w:r>
        <w:rPr>
          <w:lang w:val="en-GB"/>
        </w:rPr>
        <w:t xml:space="preserve"> avoid an institutional character, group housing should not, as a rule, be co-located with other businesses.</w:t>
      </w:r>
    </w:p>
    <w:p w14:paraId="2F430B2B" w14:textId="77777777" w:rsidR="008F6415" w:rsidRDefault="008F6415" w:rsidP="008F6415">
      <w:pPr>
        <w:rPr>
          <w:lang w:val="en-GB"/>
        </w:rPr>
      </w:pPr>
      <w:r>
        <w:rPr>
          <w:lang w:val="en-GB"/>
        </w:rPr>
        <w:t>According to regulations, the person who is the manager of a group home must have a university degree and have sufficient competence to organize the work so that the individual who lives in a group accommodation is assured of good living conditions.</w:t>
      </w:r>
    </w:p>
    <w:p w14:paraId="3A102E96" w14:textId="77777777" w:rsidR="008F6415" w:rsidRDefault="008F6415" w:rsidP="008F6415">
      <w:pPr>
        <w:pStyle w:val="Rubrik4utannumrering"/>
        <w:rPr>
          <w:lang w:val="en-GB"/>
        </w:rPr>
      </w:pPr>
      <w:r>
        <w:rPr>
          <w:lang w:val="en-GB"/>
        </w:rPr>
        <w:t>Development of interventions according to the Act concerning Support and Service for Persons with Certain Functional Impairments</w:t>
      </w:r>
    </w:p>
    <w:p w14:paraId="19D812A7" w14:textId="77777777" w:rsidR="008F6415" w:rsidRDefault="008F6415" w:rsidP="008F6415">
      <w:pPr>
        <w:pStyle w:val="Brdtext"/>
        <w:rPr>
          <w:lang w:val="en-GB"/>
        </w:rPr>
      </w:pPr>
      <w:r>
        <w:rPr>
          <w:lang w:val="en-GB"/>
        </w:rPr>
        <w:t>In October 2022, 77,500 people had one or more interventions. That's an increase of 400 persons or barely one percent compared to 2021. On average, persons granted an intervention according to LSS is granted 1.5 intervention per person. Since 1999, the total number of people with interventions according to LSS has increased from 54 to 73 per 10,000 inhabitants. This increase stopped between 2020 and 2021. According to the National Board of Health and Welfare, it is not possible to determine whether this is a trend break or an effect of the Covid-19 pandemic.</w:t>
      </w:r>
    </w:p>
    <w:p w14:paraId="11504233" w14:textId="77777777" w:rsidR="008F6415" w:rsidRDefault="008F6415" w:rsidP="008F6415">
      <w:pPr>
        <w:pStyle w:val="Brdtext"/>
        <w:rPr>
          <w:lang w:val="en-GB"/>
        </w:rPr>
      </w:pPr>
      <w:r>
        <w:rPr>
          <w:lang w:val="en-GB"/>
        </w:rPr>
        <w:t>More men than women receive interventions according to LSS. In 2022, the proportion of women was 41 percent.</w:t>
      </w:r>
    </w:p>
    <w:p w14:paraId="4F08547A" w14:textId="77777777" w:rsidR="008F6415" w:rsidRDefault="008F6415" w:rsidP="008F6415">
      <w:pPr>
        <w:pStyle w:val="Brdtext"/>
        <w:rPr>
          <w:lang w:val="en-GB"/>
        </w:rPr>
      </w:pPr>
      <w:r>
        <w:rPr>
          <w:lang w:val="en-GB"/>
        </w:rPr>
        <w:t xml:space="preserve">For more detailed information please see the National Board of Health and Welfare: </w:t>
      </w:r>
      <w:hyperlink r:id="rId16" w:history="1">
        <w:proofErr w:type="spellStart"/>
        <w:r>
          <w:rPr>
            <w:rStyle w:val="Hyperlnk"/>
            <w:color w:val="0000FF"/>
            <w:lang w:val="en-GB"/>
          </w:rPr>
          <w:t>Insatser</w:t>
        </w:r>
        <w:proofErr w:type="spellEnd"/>
        <w:r>
          <w:rPr>
            <w:rStyle w:val="Hyperlnk"/>
            <w:color w:val="0000FF"/>
            <w:lang w:val="en-GB"/>
          </w:rPr>
          <w:t xml:space="preserve"> och </w:t>
        </w:r>
        <w:proofErr w:type="spellStart"/>
        <w:r>
          <w:rPr>
            <w:rStyle w:val="Hyperlnk"/>
            <w:color w:val="0000FF"/>
            <w:lang w:val="en-GB"/>
          </w:rPr>
          <w:t>stöd</w:t>
        </w:r>
        <w:proofErr w:type="spellEnd"/>
        <w:r>
          <w:rPr>
            <w:rStyle w:val="Hyperlnk"/>
            <w:color w:val="0000FF"/>
            <w:lang w:val="en-GB"/>
          </w:rPr>
          <w:t xml:space="preserve"> till </w:t>
        </w:r>
        <w:proofErr w:type="spellStart"/>
        <w:r>
          <w:rPr>
            <w:rStyle w:val="Hyperlnk"/>
            <w:color w:val="0000FF"/>
            <w:lang w:val="en-GB"/>
          </w:rPr>
          <w:t>personer</w:t>
        </w:r>
        <w:proofErr w:type="spellEnd"/>
        <w:r>
          <w:rPr>
            <w:rStyle w:val="Hyperlnk"/>
            <w:color w:val="0000FF"/>
            <w:lang w:val="en-GB"/>
          </w:rPr>
          <w:t xml:space="preserve"> med </w:t>
        </w:r>
        <w:proofErr w:type="spellStart"/>
        <w:r>
          <w:rPr>
            <w:rStyle w:val="Hyperlnk"/>
            <w:color w:val="0000FF"/>
            <w:lang w:val="en-GB"/>
          </w:rPr>
          <w:t>funktionsnedsättning</w:t>
        </w:r>
        <w:proofErr w:type="spellEnd"/>
        <w:r>
          <w:rPr>
            <w:rStyle w:val="Hyperlnk"/>
            <w:color w:val="0000FF"/>
            <w:lang w:val="en-GB"/>
          </w:rPr>
          <w:t xml:space="preserve"> (socialstyrelsen.se)</w:t>
        </w:r>
      </w:hyperlink>
    </w:p>
    <w:p w14:paraId="0D9D9DC5" w14:textId="77777777" w:rsidR="008F6415" w:rsidRDefault="008F6415" w:rsidP="008F6415">
      <w:pPr>
        <w:pStyle w:val="Rubrik4utannumrering"/>
        <w:rPr>
          <w:lang w:val="en-GB"/>
        </w:rPr>
      </w:pPr>
      <w:r>
        <w:rPr>
          <w:lang w:val="en-GB"/>
        </w:rPr>
        <w:t>Development of personal assistance</w:t>
      </w:r>
    </w:p>
    <w:p w14:paraId="72BA530C" w14:textId="77777777" w:rsidR="008F6415" w:rsidRDefault="008F6415" w:rsidP="008F6415">
      <w:pPr>
        <w:rPr>
          <w:lang w:val="en-GB"/>
        </w:rPr>
      </w:pPr>
      <w:r>
        <w:rPr>
          <w:lang w:val="en-GB"/>
        </w:rPr>
        <w:t xml:space="preserve">Personal assistance is regulated by law in the Act (1993:387) regarding Support and Service for Persons with Certain Functional Impairments (LSS) and is rights-based. The responsibility and financing of personal assistance is shared between the government and the municipalities, where the former </w:t>
      </w:r>
      <w:proofErr w:type="gramStart"/>
      <w:r>
        <w:rPr>
          <w:lang w:val="en-GB"/>
        </w:rPr>
        <w:t>is in charge of</w:t>
      </w:r>
      <w:proofErr w:type="gramEnd"/>
      <w:r>
        <w:rPr>
          <w:lang w:val="en-GB"/>
        </w:rPr>
        <w:t xml:space="preserve"> individuals with the greatest needs.</w:t>
      </w:r>
    </w:p>
    <w:p w14:paraId="7110F44F" w14:textId="77777777" w:rsidR="008F6415" w:rsidRDefault="008F6415" w:rsidP="008F6415">
      <w:pPr>
        <w:rPr>
          <w:lang w:val="en-GB"/>
        </w:rPr>
      </w:pPr>
      <w:r>
        <w:rPr>
          <w:lang w:val="en-GB"/>
        </w:rPr>
        <w:t>Since 2015 the number of individuals granted personal assistance has decreased. This is mainly due to changes in legal practice.</w:t>
      </w:r>
    </w:p>
    <w:p w14:paraId="32796BC4" w14:textId="77777777" w:rsidR="008F6415" w:rsidRDefault="008F6415" w:rsidP="008F6415">
      <w:pPr>
        <w:rPr>
          <w:lang w:val="en-GB"/>
        </w:rPr>
      </w:pPr>
      <w:proofErr w:type="gramStart"/>
      <w:r>
        <w:rPr>
          <w:lang w:val="en-GB"/>
        </w:rPr>
        <w:t>In order to</w:t>
      </w:r>
      <w:proofErr w:type="gramEnd"/>
      <w:r>
        <w:rPr>
          <w:lang w:val="en-GB"/>
        </w:rPr>
        <w:t xml:space="preserve"> increase the right to personal assistance, several legal changes have been implemented. Since 2021 support linked to assistance with breathing or meals in the form of gavage (tube feeding) give the right to personal assistance. These new regulations have resulted in more children being granted personal assistance to a greater extent and their parents thus being given the opportunity for relief in their parental responsibilities, something that also benefit siblings of children with disabilities.</w:t>
      </w:r>
    </w:p>
    <w:p w14:paraId="77281BC9" w14:textId="77777777" w:rsidR="008F6415" w:rsidRDefault="008F6415" w:rsidP="008F6415">
      <w:pPr>
        <w:rPr>
          <w:lang w:val="en-GB"/>
        </w:rPr>
      </w:pPr>
      <w:r>
        <w:rPr>
          <w:lang w:val="en-GB"/>
        </w:rPr>
        <w:t>A new legislation came into force 1 of January 2023. The new legislation is strengthening the right to personal assistance for persons with mental disabilities and serious medical conditions, as well as generally increasing the right to personal assistance for all children entitled to personal assistance. The reforms also strengthen the patient safety and rights within the health sector for persons with disabilities.</w:t>
      </w:r>
    </w:p>
    <w:p w14:paraId="7BAD5475" w14:textId="7AFD4D4C" w:rsidR="008F6415" w:rsidRPr="008F6415" w:rsidRDefault="008F6415" w:rsidP="008F6415">
      <w:pPr>
        <w:rPr>
          <w:lang w:val="en-GB"/>
        </w:rPr>
      </w:pPr>
      <w:r>
        <w:rPr>
          <w:lang w:val="en-GB"/>
        </w:rPr>
        <w:lastRenderedPageBreak/>
        <w:t>The government has taken care to closely follow the development of the changes in the legislation. It is too early to draw any definite conclusions about what effects the changes has had and will have. However, there are indications that the reform, so far, not has had the expected effects. The government has therefore tasked the Social Insurance Agency and the Swedish Social Insurance Inspectorate to carry out further follow-ups and analyses of the reform.</w:t>
      </w:r>
    </w:p>
    <w:p w14:paraId="305487E5" w14:textId="085F672F" w:rsidR="00C232F5" w:rsidRDefault="00C232F5" w:rsidP="00C232F5">
      <w:pPr>
        <w:pStyle w:val="Rubrik4utannumrering"/>
        <w:rPr>
          <w:lang w:val="en-GB"/>
        </w:rPr>
      </w:pPr>
      <w:r>
        <w:rPr>
          <w:lang w:val="en-GB"/>
        </w:rPr>
        <w:t>Consultations with the Sami people</w:t>
      </w:r>
    </w:p>
    <w:p w14:paraId="28231863" w14:textId="46CF5CEC" w:rsidR="00C232F5" w:rsidRDefault="00C232F5" w:rsidP="00C232F5">
      <w:pPr>
        <w:pStyle w:val="Brdtext"/>
        <w:rPr>
          <w:lang w:val="en-GB"/>
        </w:rPr>
      </w:pPr>
      <w:r>
        <w:rPr>
          <w:lang w:val="en-GB"/>
        </w:rPr>
        <w:t xml:space="preserve">We can inform you in general about the Sami people’s participation in decision-making processes: </w:t>
      </w:r>
    </w:p>
    <w:p w14:paraId="62F8ECD6" w14:textId="1C2C9BDC" w:rsidR="00C232F5" w:rsidRPr="00C232F5" w:rsidRDefault="00C232F5" w:rsidP="00C232F5">
      <w:pPr>
        <w:pStyle w:val="Brdtext"/>
        <w:rPr>
          <w:rFonts w:ascii="Calibri" w:hAnsi="Calibri" w:cs="Calibri"/>
          <w:lang w:val="en-US"/>
        </w:rPr>
      </w:pPr>
      <w:r>
        <w:rPr>
          <w:lang w:val="en-GB"/>
        </w:rPr>
        <w:t xml:space="preserve">The Swedish government works actively on strengthening the dialogue with representatives of the Sami people. An important step was taken in March 2022 when the new Act on Consultation with the Sami People entered into force. The new Act requires that the Government, state agencies and from March this year also municipalities and regions are obliged to consult the Sami Parliament and/or other Sami associations on issues that are of certain concern to the Sami. </w:t>
      </w:r>
    </w:p>
    <w:p w14:paraId="02A2B645" w14:textId="77777777" w:rsidR="00C232F5" w:rsidRDefault="00C232F5" w:rsidP="00C232F5">
      <w:pPr>
        <w:pStyle w:val="Brdtext"/>
        <w:rPr>
          <w:lang w:val="en-US"/>
        </w:rPr>
      </w:pPr>
      <w:r>
        <w:rPr>
          <w:lang w:val="en-US"/>
        </w:rPr>
        <w:t xml:space="preserve">The Sami Parliament plays an important role in the implementation of the new act - both as a representative of the Sami people in many of the consultations that take place, </w:t>
      </w:r>
      <w:proofErr w:type="gramStart"/>
      <w:r>
        <w:rPr>
          <w:lang w:val="en-US"/>
        </w:rPr>
        <w:t>and also</w:t>
      </w:r>
      <w:proofErr w:type="gramEnd"/>
      <w:r>
        <w:rPr>
          <w:lang w:val="en-US"/>
        </w:rPr>
        <w:t xml:space="preserve"> as the main entry point for the requests for consultation that come from government agencies. </w:t>
      </w:r>
    </w:p>
    <w:p w14:paraId="10A36407" w14:textId="77777777" w:rsidR="00C232F5" w:rsidRDefault="00C232F5" w:rsidP="00C232F5">
      <w:pPr>
        <w:pStyle w:val="Rubrik4utannumrering"/>
        <w:rPr>
          <w:lang w:val="en-GB"/>
        </w:rPr>
      </w:pPr>
      <w:r>
        <w:rPr>
          <w:lang w:val="en-GB"/>
        </w:rPr>
        <w:t xml:space="preserve">Can a person with a disability be sentenced to a long prison sentence in a Swedish court? </w:t>
      </w:r>
    </w:p>
    <w:p w14:paraId="67412301" w14:textId="77777777" w:rsidR="00C232F5" w:rsidRDefault="00C232F5" w:rsidP="00C232F5">
      <w:pPr>
        <w:pStyle w:val="Brdtext"/>
        <w:rPr>
          <w:lang w:val="en-GB"/>
        </w:rPr>
      </w:pPr>
      <w:r>
        <w:rPr>
          <w:lang w:val="en-GB"/>
        </w:rPr>
        <w:t xml:space="preserve">The main principle in the criminal law is that all people are equal before the law and a person with a disability can be sentenced for a crime. If a person commits a crime when he or she is under a mental disorder that can affect the possibility of getting sentenced to prison. If the person suffers from a mental disorder, the judge can only sentence to psychiatric care. </w:t>
      </w:r>
    </w:p>
    <w:p w14:paraId="48E8BB9F" w14:textId="77777777" w:rsidR="00C232F5" w:rsidRDefault="00C232F5" w:rsidP="00C232F5">
      <w:pPr>
        <w:pStyle w:val="Brdtext"/>
        <w:rPr>
          <w:lang w:val="en-GB"/>
        </w:rPr>
      </w:pPr>
      <w:r>
        <w:rPr>
          <w:lang w:val="en-GB"/>
        </w:rPr>
        <w:t xml:space="preserve">Swedish courts are independent from the political system and the judicial process is thorough and robust. </w:t>
      </w:r>
    </w:p>
    <w:p w14:paraId="2372AFEF" w14:textId="77777777" w:rsidR="00C232F5" w:rsidRDefault="00C232F5" w:rsidP="00C232F5">
      <w:pPr>
        <w:pStyle w:val="Brdtext"/>
        <w:rPr>
          <w:lang w:val="en-GB"/>
        </w:rPr>
      </w:pPr>
      <w:r>
        <w:rPr>
          <w:lang w:val="en-GB"/>
        </w:rPr>
        <w:t xml:space="preserve">The judicial process must be clear for all parties in the court. There are qualified lawyers that can work on the side of the injured party but also for the accused party, though with different roles. If you are the accused party, a lawyer is defending you and can also explain how the judicial process is working. Under certain circumstances, one can also get the expenses of the trial financed by the state, so called legal aid. </w:t>
      </w:r>
    </w:p>
    <w:p w14:paraId="01D43041" w14:textId="77777777" w:rsidR="00C232F5" w:rsidRDefault="00C232F5" w:rsidP="00C232F5">
      <w:pPr>
        <w:pStyle w:val="Brdtext"/>
        <w:rPr>
          <w:lang w:val="en-GB"/>
        </w:rPr>
      </w:pPr>
      <w:r>
        <w:rPr>
          <w:lang w:val="en-GB"/>
        </w:rPr>
        <w:t xml:space="preserve">Both prosecutors and judges are educated to meet people with special needs in the judicial process. </w:t>
      </w:r>
    </w:p>
    <w:p w14:paraId="20D76682" w14:textId="77777777" w:rsidR="00310567" w:rsidRPr="00310567" w:rsidRDefault="00310567" w:rsidP="00310567">
      <w:pPr>
        <w:pStyle w:val="Rubrik4utannumrering"/>
        <w:rPr>
          <w:lang w:val="en-GB"/>
        </w:rPr>
      </w:pPr>
      <w:r w:rsidRPr="00310567">
        <w:rPr>
          <w:lang w:val="en-GB"/>
        </w:rPr>
        <w:t>Coordination of work to combat trafficking</w:t>
      </w:r>
    </w:p>
    <w:p w14:paraId="02845C1A" w14:textId="77777777" w:rsidR="00310567" w:rsidRPr="00310567" w:rsidRDefault="00310567" w:rsidP="00310567">
      <w:pPr>
        <w:pStyle w:val="Brdtext"/>
        <w:rPr>
          <w:lang w:val="en-GB"/>
        </w:rPr>
      </w:pPr>
      <w:r w:rsidRPr="00310567">
        <w:rPr>
          <w:lang w:val="en-GB"/>
        </w:rPr>
        <w:t xml:space="preserve">The Gender Equality Agency (GEA), by ordinance, has the national assignment to coordinate the work to combat prostitution and trafficking in human beings both for sexual </w:t>
      </w:r>
      <w:r w:rsidRPr="00310567">
        <w:rPr>
          <w:lang w:val="en-GB"/>
        </w:rPr>
        <w:lastRenderedPageBreak/>
        <w:t xml:space="preserve">and other purposes in Sweden since 2018. Since June of 2021, the GEA has been commissioned by the Government to strengthen its work to combat the sexual exploitation of children, prostitution, and human trafficking. The assignments have included measures to strengthen the Agency’s preventive work and efforts to ensure that those who are exposed to sexual exploitation, prostitution and human trafficking have access to protection and support. </w:t>
      </w:r>
    </w:p>
    <w:p w14:paraId="2ACE00E0" w14:textId="77777777" w:rsidR="00310567" w:rsidRPr="00310567" w:rsidRDefault="00310567" w:rsidP="00310567">
      <w:pPr>
        <w:pStyle w:val="Brdtext"/>
        <w:rPr>
          <w:lang w:val="en-GB"/>
        </w:rPr>
      </w:pPr>
      <w:r w:rsidRPr="00310567">
        <w:rPr>
          <w:lang w:val="en-GB"/>
        </w:rPr>
        <w:t>GEA is also coordinating the regional co-ordinators working against prostitution and trafficking in human beings employed by the social services. The 16 regional co-ordinators are present across 11 cities in all seven police regions and their tasks include to assist regional authorities, such as the police and social services, support to trafficking victims and acting as a regional actor with cutting-edge expertise in human trafficking.</w:t>
      </w:r>
    </w:p>
    <w:p w14:paraId="10726715" w14:textId="2190A3F9" w:rsidR="00310567" w:rsidRPr="00310567" w:rsidRDefault="00310567" w:rsidP="00A16B20">
      <w:pPr>
        <w:pStyle w:val="Brdtext"/>
        <w:rPr>
          <w:lang w:val="en-GB"/>
        </w:rPr>
      </w:pPr>
      <w:r w:rsidRPr="00310567">
        <w:rPr>
          <w:rFonts w:cs="Calibri"/>
          <w:lang w:val="en-GB"/>
        </w:rPr>
        <w:t xml:space="preserve">The above work by the GEA is carried out within the framework of Sweden’s National coordination against prostitution and human trafficking (NSPM), based in the GEA, which also leads the National Task Force (NMT) in this field, consisting of </w:t>
      </w:r>
      <w:proofErr w:type="gramStart"/>
      <w:r w:rsidRPr="00310567">
        <w:rPr>
          <w:rFonts w:cs="Calibri"/>
          <w:lang w:val="en-GB"/>
        </w:rPr>
        <w:t>a large number of</w:t>
      </w:r>
      <w:proofErr w:type="gramEnd"/>
      <w:r w:rsidRPr="00310567">
        <w:rPr>
          <w:rFonts w:cs="Calibri"/>
          <w:lang w:val="en-GB"/>
        </w:rPr>
        <w:t xml:space="preserve"> relevant public authorities. </w:t>
      </w:r>
      <w:r w:rsidRPr="00310567">
        <w:rPr>
          <w:lang w:val="en-GB"/>
        </w:rPr>
        <w:t>The mission of the NMT is to strengthen the efforts to combat prostitution and human trafficking and to develop and streamline collaboration in the efforts to combat trafficking in human beings.</w:t>
      </w:r>
    </w:p>
    <w:p w14:paraId="0FE9418F" w14:textId="77777777" w:rsidR="00310567" w:rsidRPr="00310567" w:rsidRDefault="00310567" w:rsidP="00310567">
      <w:pPr>
        <w:pStyle w:val="Rubrik3utannumrering"/>
        <w:rPr>
          <w:bCs/>
          <w:lang w:val="en-GB"/>
        </w:rPr>
      </w:pPr>
      <w:r w:rsidRPr="00310567">
        <w:rPr>
          <w:lang w:val="en-GB"/>
        </w:rPr>
        <w:t xml:space="preserve">Swedish Police Authority </w:t>
      </w:r>
    </w:p>
    <w:p w14:paraId="0284D5E2" w14:textId="623BEACE" w:rsidR="00310567" w:rsidRPr="00310567" w:rsidRDefault="00310567" w:rsidP="00310567">
      <w:pPr>
        <w:pStyle w:val="Brdtext"/>
        <w:rPr>
          <w:lang w:val="en-GB"/>
        </w:rPr>
      </w:pPr>
      <w:r w:rsidRPr="00310567">
        <w:rPr>
          <w:lang w:val="en-GB"/>
        </w:rPr>
        <w:t>In 2022, several Police regions in Sweden chose to integrate current human trafficking groups/teams into the units dealing with serious organized crime (IGOB). This is, among other things, because investigations of serious organized crime have access to a larger and broader toolbox for their work. The organisational change regarding the work against human trafficking within the Police Authority has also continued in 2023. These changes have meant that more cases of human trafficking are being handled by the local Police. The Swedish Police Authority is also tasked with being the National Rapporteur on issues relating to human trafficking which publishes annual reports with comprehensive recommendations to the Government on the prevention and combat of trafficking in human beings.</w:t>
      </w:r>
    </w:p>
    <w:p w14:paraId="3D0DE4CA" w14:textId="77777777" w:rsidR="00310567" w:rsidRPr="00310567" w:rsidRDefault="00310567" w:rsidP="00310567">
      <w:pPr>
        <w:pStyle w:val="Rubrik3utannumrering"/>
        <w:rPr>
          <w:b/>
          <w:lang w:val="en-GB"/>
        </w:rPr>
      </w:pPr>
      <w:r w:rsidRPr="00310567">
        <w:rPr>
          <w:lang w:val="en-GB"/>
        </w:rPr>
        <w:t>Swedish Prosecution Agency – National unit against organised crime</w:t>
      </w:r>
    </w:p>
    <w:p w14:paraId="590F013C" w14:textId="77777777" w:rsidR="00310567" w:rsidRPr="00310567" w:rsidRDefault="00310567" w:rsidP="00310567">
      <w:pPr>
        <w:pStyle w:val="Brdtext"/>
        <w:rPr>
          <w:lang w:val="en-GB"/>
        </w:rPr>
      </w:pPr>
      <w:r w:rsidRPr="00310567">
        <w:rPr>
          <w:lang w:val="en-GB"/>
        </w:rPr>
        <w:t>The National Unit against organised crime investigates cross-border crime and organised or other forms of serious crime at national level, as well as specific offences such as war crimes and human rights offences. A common type of crime investigated by the unit is cross-border drug crime and human trafficking.</w:t>
      </w:r>
    </w:p>
    <w:p w14:paraId="2FAF4233" w14:textId="77777777" w:rsidR="00310567" w:rsidRPr="00310567" w:rsidRDefault="00310567" w:rsidP="00310567">
      <w:pPr>
        <w:pStyle w:val="Rubrik3utannumrering"/>
        <w:rPr>
          <w:rStyle w:val="Starkbetoning"/>
          <w:i w:val="0"/>
          <w:iCs w:val="0"/>
          <w:lang w:val="en-GB"/>
        </w:rPr>
      </w:pPr>
      <w:r w:rsidRPr="00310567">
        <w:rPr>
          <w:lang w:val="en-GB"/>
        </w:rPr>
        <w:t xml:space="preserve">Combating work-related crime </w:t>
      </w:r>
    </w:p>
    <w:p w14:paraId="718B6B7A" w14:textId="77777777" w:rsidR="00310567" w:rsidRPr="00310567" w:rsidRDefault="00310567" w:rsidP="00310567">
      <w:pPr>
        <w:pStyle w:val="Brdtext"/>
        <w:rPr>
          <w:lang w:val="en-GB"/>
        </w:rPr>
      </w:pPr>
      <w:r w:rsidRPr="00310567">
        <w:rPr>
          <w:lang w:val="en-GB"/>
        </w:rPr>
        <w:t>On 1 July 2022, the Government presented a national strategy with 45 measures to counter work related crime. Several of the measures have a bearing on the work against human trafficking and labour exploitation. The national strategy makes it clear that one of the most serious forms of work-related crime is human trafficking and human exploitation.</w:t>
      </w:r>
    </w:p>
    <w:p w14:paraId="0CA71611" w14:textId="77777777" w:rsidR="00310567" w:rsidRPr="00310567" w:rsidRDefault="00310567" w:rsidP="00310567">
      <w:pPr>
        <w:pStyle w:val="Brdtext"/>
        <w:rPr>
          <w:lang w:val="en-GB"/>
        </w:rPr>
      </w:pPr>
      <w:r w:rsidRPr="00310567">
        <w:rPr>
          <w:lang w:val="en-GB"/>
        </w:rPr>
        <w:lastRenderedPageBreak/>
        <w:t>In 2022, the Government commissioned the Swedish Work Environment Authority to coordinate joint authority controls of nine agencies that combat fraud, violations of statures and work-related crime; the Swedish Public Employment Service, the Swedish Work Environment Authority, the Swedish Economic Crime Authority, the Swedish Social Insurance Agency, the Swedish Gender Equality Agency, the Swedish Migration Agency, the Swedish Police Authority, the Swedish Tax Agency and the Swedish Prosecution Authority. The commission was prolonged in December 2023.</w:t>
      </w:r>
    </w:p>
    <w:p w14:paraId="01064FA3" w14:textId="77777777" w:rsidR="00310567" w:rsidRPr="00310567" w:rsidRDefault="00310567" w:rsidP="00310567">
      <w:pPr>
        <w:pStyle w:val="Brdtext"/>
        <w:rPr>
          <w:lang w:val="en-GB"/>
        </w:rPr>
      </w:pPr>
      <w:r w:rsidRPr="00310567">
        <w:rPr>
          <w:lang w:val="en-GB"/>
        </w:rPr>
        <w:t>These authorities also plan and carry out on-site inspections at workplaces jointly or independently. Among the different offences that can be found at these inspections, labour exploitation is among the severest crimes. Inspections have for example been carried out in relation to the large industrial investments in the northern part of Sweden and in relation to the berry picker industry. Overall, the monitoring is risk-based and not based on which workers are in the workplace, e.g., posted seasonal workers from third countries, posted workers from EU/</w:t>
      </w:r>
      <w:proofErr w:type="gramStart"/>
      <w:r w:rsidRPr="00310567">
        <w:rPr>
          <w:lang w:val="en-GB"/>
        </w:rPr>
        <w:t>EES</w:t>
      </w:r>
      <w:proofErr w:type="gramEnd"/>
      <w:r w:rsidRPr="00310567">
        <w:rPr>
          <w:lang w:val="en-GB"/>
        </w:rPr>
        <w:t xml:space="preserve"> or locally hired workers.</w:t>
      </w:r>
    </w:p>
    <w:p w14:paraId="6A29E24D" w14:textId="77777777" w:rsidR="00310567" w:rsidRPr="00310567" w:rsidRDefault="00310567" w:rsidP="00310567">
      <w:pPr>
        <w:pStyle w:val="Brdtext"/>
        <w:rPr>
          <w:lang w:val="en-GB"/>
        </w:rPr>
      </w:pPr>
      <w:r w:rsidRPr="00310567">
        <w:rPr>
          <w:lang w:val="en-GB"/>
        </w:rPr>
        <w:t xml:space="preserve">In 2022 –2023, the nine agencies mentioned above, coordinated by the Swedish Work Environment Authority, have been tasked to establish seven regional centres against work-related crimes in which representatives of each authority is present. All regional centres are now up and running. The centres will function as hubs for the authorities’ planning, implementation, and follow-up of joint activities, with a focus on joint controls between the authorities. </w:t>
      </w:r>
    </w:p>
    <w:p w14:paraId="63DB85C1" w14:textId="77777777" w:rsidR="00310567" w:rsidRPr="00310567" w:rsidRDefault="00310567" w:rsidP="00310567">
      <w:pPr>
        <w:pStyle w:val="Brdtext"/>
        <w:rPr>
          <w:lang w:val="en-GB"/>
        </w:rPr>
      </w:pPr>
      <w:r w:rsidRPr="00310567">
        <w:rPr>
          <w:lang w:val="en-GB"/>
        </w:rPr>
        <w:t>Further, the Government has established a Delegation against work-related crime with the assignment to counteract work-related crime and taking a society-wide approach in bringing together and supporting actors nationwide that are combating work-related crime and encouraging them to work together and share their experiences. The delegation is also to spread knowledge about international experiences in terms of combating workplace crime. The delegation’s mission will be finalised in February 2025.</w:t>
      </w:r>
    </w:p>
    <w:p w14:paraId="77A723FD" w14:textId="77777777" w:rsidR="00310567" w:rsidRPr="00310567" w:rsidRDefault="00310567" w:rsidP="00310567">
      <w:pPr>
        <w:pStyle w:val="Brdtext"/>
        <w:rPr>
          <w:lang w:val="en-GB"/>
        </w:rPr>
      </w:pPr>
      <w:r w:rsidRPr="00310567">
        <w:rPr>
          <w:lang w:val="en-GB"/>
        </w:rPr>
        <w:t>In 2022, measures were taken to tighten and improve the rules on labour migration with the purpose to counteract the exploitation of workers and to attract and retain international competence. Sweden has also put in place more control measures after a work permit has been granted, especially in sectors where abuse is more frequent.</w:t>
      </w:r>
    </w:p>
    <w:p w14:paraId="6D232BC7" w14:textId="38FB7858" w:rsidR="00310567" w:rsidRDefault="00310567" w:rsidP="00C232F5">
      <w:pPr>
        <w:pStyle w:val="Brdtext"/>
        <w:rPr>
          <w:lang w:val="en-GB"/>
        </w:rPr>
      </w:pPr>
      <w:r w:rsidRPr="00310567">
        <w:rPr>
          <w:lang w:val="en-GB"/>
        </w:rPr>
        <w:t>To complement these efforts across national borders, at the Nordic labour ministerial meeting at the end of 2023, after a Swedish initiative, the decision was taken to establish a Nordic-Baltic network regarding work related crime. The network is to improve and support cooperation and joint action, facilitate access to information and services, and increase capacity and knowledge between the participating countries.</w:t>
      </w:r>
    </w:p>
    <w:p w14:paraId="13DB2A11" w14:textId="3E6061A8" w:rsidR="00621A04" w:rsidRDefault="00621A04" w:rsidP="00621A04">
      <w:pPr>
        <w:pStyle w:val="Rubrik4utannumrering"/>
        <w:rPr>
          <w:lang w:val="en-GB"/>
        </w:rPr>
      </w:pPr>
      <w:r>
        <w:rPr>
          <w:lang w:val="en-GB"/>
        </w:rPr>
        <w:t>National minorities and accessible information</w:t>
      </w:r>
    </w:p>
    <w:p w14:paraId="7A02B2FC" w14:textId="5FA69C14" w:rsidR="00621A04" w:rsidRPr="00621A04" w:rsidRDefault="00621A04" w:rsidP="00621A04">
      <w:pPr>
        <w:pStyle w:val="Brdtext"/>
        <w:rPr>
          <w:lang w:val="en-GB"/>
        </w:rPr>
      </w:pPr>
      <w:r w:rsidRPr="00621A04">
        <w:rPr>
          <w:lang w:val="en-GB"/>
        </w:rPr>
        <w:t xml:space="preserve">The Act on National Minorities and Minority languages (2009:724) contains provisions concerning national minorities, national minority languages, administrative areas, and the </w:t>
      </w:r>
      <w:r w:rsidRPr="00621A04">
        <w:rPr>
          <w:lang w:val="en-GB"/>
        </w:rPr>
        <w:lastRenderedPageBreak/>
        <w:t xml:space="preserve">right to use minority languages in dealings with administrative authorities and courts as well as provisions concerning elderly care. The Act also contains provisions concerning follow-up of the application of the Act. </w:t>
      </w:r>
    </w:p>
    <w:p w14:paraId="54995F36" w14:textId="77777777" w:rsidR="00621A04" w:rsidRDefault="00621A04" w:rsidP="00621A04">
      <w:pPr>
        <w:pStyle w:val="Brdtext"/>
        <w:rPr>
          <w:lang w:val="en-GB"/>
        </w:rPr>
      </w:pPr>
      <w:r w:rsidRPr="00621A04">
        <w:rPr>
          <w:lang w:val="en-GB"/>
        </w:rPr>
        <w:t xml:space="preserve">The Language Act (2009:600) states that public institutions have a particular responsibility for protecting and promoting the national minority languages. </w:t>
      </w:r>
    </w:p>
    <w:p w14:paraId="06B416B6" w14:textId="77777777" w:rsidR="000102D6" w:rsidRDefault="000102D6" w:rsidP="000102D6">
      <w:pPr>
        <w:pStyle w:val="Rubrik4utannumrering"/>
        <w:rPr>
          <w:lang w:val="en-GB"/>
        </w:rPr>
      </w:pPr>
      <w:r w:rsidRPr="00BF71CC">
        <w:rPr>
          <w:lang w:val="en-GB"/>
        </w:rPr>
        <w:t>What is the state party doing to prevent coercive mea</w:t>
      </w:r>
      <w:r>
        <w:rPr>
          <w:lang w:val="en-GB"/>
        </w:rPr>
        <w:t>s</w:t>
      </w:r>
      <w:r w:rsidRPr="00BF71CC">
        <w:rPr>
          <w:lang w:val="en-GB"/>
        </w:rPr>
        <w:t xml:space="preserve">ures in coercive </w:t>
      </w:r>
      <w:r>
        <w:rPr>
          <w:lang w:val="en-GB"/>
        </w:rPr>
        <w:t>p</w:t>
      </w:r>
      <w:r w:rsidRPr="00BF71CC">
        <w:rPr>
          <w:lang w:val="en-GB"/>
        </w:rPr>
        <w:t>sychiatric</w:t>
      </w:r>
      <w:r>
        <w:rPr>
          <w:lang w:val="en-GB"/>
        </w:rPr>
        <w:t xml:space="preserve"> </w:t>
      </w:r>
      <w:r w:rsidRPr="00BF71CC">
        <w:rPr>
          <w:lang w:val="en-GB"/>
        </w:rPr>
        <w:t>care?</w:t>
      </w:r>
    </w:p>
    <w:p w14:paraId="08569E80" w14:textId="7626B387" w:rsidR="000102D6" w:rsidRPr="00BF71CC" w:rsidRDefault="000102D6" w:rsidP="000102D6">
      <w:pPr>
        <w:pStyle w:val="Brdtext"/>
        <w:rPr>
          <w:lang w:val="en-GB"/>
        </w:rPr>
      </w:pPr>
      <w:r w:rsidRPr="0049530D">
        <w:rPr>
          <w:lang w:val="en-GB"/>
        </w:rPr>
        <w:t>The Swedish delegation would like t</w:t>
      </w:r>
      <w:r>
        <w:rPr>
          <w:lang w:val="en-GB"/>
        </w:rPr>
        <w:t xml:space="preserve">o clarify that the legal </w:t>
      </w:r>
      <w:r w:rsidR="00E653BB">
        <w:rPr>
          <w:lang w:val="en-GB"/>
        </w:rPr>
        <w:t>framework</w:t>
      </w:r>
      <w:r>
        <w:rPr>
          <w:lang w:val="en-GB"/>
        </w:rPr>
        <w:t xml:space="preserve"> that regulate</w:t>
      </w:r>
      <w:r w:rsidR="00E653BB">
        <w:rPr>
          <w:lang w:val="en-GB"/>
        </w:rPr>
        <w:t>s</w:t>
      </w:r>
      <w:r>
        <w:rPr>
          <w:lang w:val="en-GB"/>
        </w:rPr>
        <w:t xml:space="preserve"> the coercive </w:t>
      </w:r>
      <w:r w:rsidRPr="00BF71CC">
        <w:rPr>
          <w:lang w:val="en-GB"/>
        </w:rPr>
        <w:t>psychiatric</w:t>
      </w:r>
      <w:r>
        <w:rPr>
          <w:lang w:val="en-GB"/>
        </w:rPr>
        <w:t xml:space="preserve"> </w:t>
      </w:r>
      <w:r w:rsidRPr="00BF71CC">
        <w:rPr>
          <w:lang w:val="en-GB"/>
        </w:rPr>
        <w:t xml:space="preserve">care, </w:t>
      </w:r>
      <w:r w:rsidR="00E653BB">
        <w:rPr>
          <w:lang w:val="en-GB"/>
        </w:rPr>
        <w:t>is separated</w:t>
      </w:r>
      <w:r w:rsidRPr="00BF71CC">
        <w:rPr>
          <w:lang w:val="en-GB"/>
        </w:rPr>
        <w:t xml:space="preserve"> from the legal </w:t>
      </w:r>
      <w:r w:rsidR="00E653BB">
        <w:rPr>
          <w:lang w:val="en-GB"/>
        </w:rPr>
        <w:t>framework</w:t>
      </w:r>
      <w:r w:rsidRPr="00BF71CC">
        <w:rPr>
          <w:lang w:val="en-GB"/>
        </w:rPr>
        <w:t xml:space="preserve"> that regulates institutional care for children and youths</w:t>
      </w:r>
      <w:r>
        <w:rPr>
          <w:lang w:val="en-GB"/>
        </w:rPr>
        <w:t xml:space="preserve">. </w:t>
      </w:r>
    </w:p>
    <w:p w14:paraId="7E0B402E" w14:textId="3F2DE224" w:rsidR="000102D6" w:rsidRDefault="000102D6" w:rsidP="000102D6">
      <w:pPr>
        <w:pStyle w:val="Brdtext"/>
        <w:rPr>
          <w:lang w:val="en-GB"/>
        </w:rPr>
      </w:pPr>
      <w:r w:rsidRPr="001510AA">
        <w:rPr>
          <w:lang w:val="en-GB"/>
        </w:rPr>
        <w:t>Compulsory psyc</w:t>
      </w:r>
      <w:r w:rsidR="00E653BB">
        <w:rPr>
          <w:lang w:val="en-GB"/>
        </w:rPr>
        <w:t>h</w:t>
      </w:r>
      <w:r w:rsidRPr="001510AA">
        <w:rPr>
          <w:lang w:val="en-GB"/>
        </w:rPr>
        <w:t xml:space="preserve">iatric care may only be given under certain expetional conditions according to the </w:t>
      </w:r>
      <w:r>
        <w:rPr>
          <w:lang w:val="en-GB"/>
        </w:rPr>
        <w:t>a</w:t>
      </w:r>
      <w:r w:rsidRPr="001510AA">
        <w:rPr>
          <w:lang w:val="en-GB"/>
        </w:rPr>
        <w:t xml:space="preserve">ct (1991:1128) on coercive psyciatric care. The act </w:t>
      </w:r>
      <w:r w:rsidR="00E653BB" w:rsidRPr="001510AA">
        <w:rPr>
          <w:lang w:val="en-GB"/>
        </w:rPr>
        <w:t>contains</w:t>
      </w:r>
      <w:r w:rsidRPr="001510AA">
        <w:rPr>
          <w:lang w:val="en-GB"/>
        </w:rPr>
        <w:t xml:space="preserve"> substantive and procedural rules that satisfy fundamental requirements of legal certainty such as requirements of predictability and the possibility of legal control</w:t>
      </w:r>
      <w:r>
        <w:rPr>
          <w:lang w:val="en-GB"/>
        </w:rPr>
        <w:t xml:space="preserve">. </w:t>
      </w:r>
    </w:p>
    <w:p w14:paraId="10AA20F2" w14:textId="77777777" w:rsidR="000102D6" w:rsidRPr="00BF71CC" w:rsidRDefault="000102D6" w:rsidP="000102D6">
      <w:pPr>
        <w:pStyle w:val="Brdtext"/>
        <w:rPr>
          <w:lang w:val="en-GB"/>
        </w:rPr>
      </w:pPr>
      <w:r w:rsidRPr="00BF71CC">
        <w:rPr>
          <w:lang w:val="en-GB"/>
        </w:rPr>
        <w:t xml:space="preserve">Compulsory care may, according to Swedish law, not be given if the patient's mental disorder constitutes only a developmental disorder. Nor may compulsory care be given solely on the base of an actual or perceived </w:t>
      </w:r>
      <w:proofErr w:type="gramStart"/>
      <w:r w:rsidRPr="00BF71CC">
        <w:rPr>
          <w:lang w:val="en-GB"/>
        </w:rPr>
        <w:t>disability, since</w:t>
      </w:r>
      <w:proofErr w:type="gramEnd"/>
      <w:r w:rsidRPr="00BF71CC">
        <w:rPr>
          <w:lang w:val="en-GB"/>
        </w:rPr>
        <w:t xml:space="preserve"> this is not to be seen as a mental disorder. </w:t>
      </w:r>
    </w:p>
    <w:p w14:paraId="69BE9DAE" w14:textId="77777777" w:rsidR="000102D6" w:rsidRPr="00BF71CC" w:rsidRDefault="000102D6" w:rsidP="000102D6">
      <w:pPr>
        <w:pStyle w:val="Brdtext"/>
        <w:rPr>
          <w:lang w:val="en-GB"/>
        </w:rPr>
      </w:pPr>
      <w:r>
        <w:rPr>
          <w:lang w:val="en-GB"/>
        </w:rPr>
        <w:t xml:space="preserve">The basic starting point for coercive psyciatric care that is given through </w:t>
      </w:r>
      <w:r w:rsidRPr="001510AA">
        <w:rPr>
          <w:lang w:val="en-GB"/>
        </w:rPr>
        <w:t xml:space="preserve">the </w:t>
      </w:r>
      <w:r>
        <w:rPr>
          <w:lang w:val="en-GB"/>
        </w:rPr>
        <w:t>a</w:t>
      </w:r>
      <w:r w:rsidRPr="001510AA">
        <w:rPr>
          <w:lang w:val="en-GB"/>
        </w:rPr>
        <w:t>ct on coercive psyciatric care</w:t>
      </w:r>
      <w:r>
        <w:rPr>
          <w:lang w:val="en-GB"/>
        </w:rPr>
        <w:t xml:space="preserve"> is the health care and services act (2017:30) of which one of the basic principles is </w:t>
      </w:r>
      <w:r w:rsidRPr="001510AA">
        <w:rPr>
          <w:lang w:val="en-GB"/>
        </w:rPr>
        <w:t xml:space="preserve">that </w:t>
      </w:r>
      <w:r>
        <w:rPr>
          <w:lang w:val="en-GB"/>
        </w:rPr>
        <w:t xml:space="preserve">the </w:t>
      </w:r>
      <w:r w:rsidRPr="001510AA">
        <w:rPr>
          <w:lang w:val="en-GB"/>
        </w:rPr>
        <w:t>patient sh</w:t>
      </w:r>
      <w:r>
        <w:rPr>
          <w:lang w:val="en-GB"/>
        </w:rPr>
        <w:t xml:space="preserve">all </w:t>
      </w:r>
      <w:r w:rsidRPr="001510AA">
        <w:rPr>
          <w:lang w:val="en-GB"/>
        </w:rPr>
        <w:t xml:space="preserve">be involved in and exercise influence on the health care </w:t>
      </w:r>
      <w:r>
        <w:rPr>
          <w:lang w:val="en-GB"/>
        </w:rPr>
        <w:t xml:space="preserve">he or she </w:t>
      </w:r>
      <w:r w:rsidRPr="00BF71CC">
        <w:rPr>
          <w:lang w:val="en-GB"/>
        </w:rPr>
        <w:t>receives. This principle is so fundamental that medication and other treatment during coercive psychiatric</w:t>
      </w:r>
      <w:r>
        <w:rPr>
          <w:lang w:val="en-GB"/>
        </w:rPr>
        <w:t xml:space="preserve"> </w:t>
      </w:r>
      <w:r w:rsidRPr="00BF71CC">
        <w:rPr>
          <w:lang w:val="en-GB"/>
        </w:rPr>
        <w:t xml:space="preserve">care must take place in agreement with the patient and with the patient next of </w:t>
      </w:r>
      <w:proofErr w:type="gramStart"/>
      <w:r w:rsidRPr="00BF71CC">
        <w:rPr>
          <w:lang w:val="en-GB"/>
        </w:rPr>
        <w:t>kin, unless</w:t>
      </w:r>
      <w:proofErr w:type="gramEnd"/>
      <w:r w:rsidRPr="00BF71CC">
        <w:rPr>
          <w:lang w:val="en-GB"/>
        </w:rPr>
        <w:t xml:space="preserve"> it is deemed inappropriate. The patient shall also receive information on for example different treatment options and the possibility of receiving a new medical assessment. </w:t>
      </w:r>
    </w:p>
    <w:p w14:paraId="50B41E23" w14:textId="2395C5B2" w:rsidR="000102D6" w:rsidRDefault="000102D6" w:rsidP="000102D6">
      <w:pPr>
        <w:pStyle w:val="Brdtext"/>
        <w:rPr>
          <w:lang w:val="en-GB"/>
        </w:rPr>
      </w:pPr>
      <w:r>
        <w:rPr>
          <w:lang w:val="en-GB"/>
        </w:rPr>
        <w:t>C</w:t>
      </w:r>
      <w:r w:rsidRPr="00BF71CC">
        <w:rPr>
          <w:lang w:val="en-GB"/>
        </w:rPr>
        <w:t xml:space="preserve">oercive measures </w:t>
      </w:r>
      <w:r>
        <w:rPr>
          <w:lang w:val="en-GB"/>
        </w:rPr>
        <w:t xml:space="preserve">shall only be used in </w:t>
      </w:r>
      <w:r w:rsidR="00E653BB">
        <w:rPr>
          <w:lang w:val="en-GB"/>
        </w:rPr>
        <w:t>exceptional</w:t>
      </w:r>
      <w:r>
        <w:rPr>
          <w:lang w:val="en-GB"/>
        </w:rPr>
        <w:t xml:space="preserve"> cases where there </w:t>
      </w:r>
      <w:r w:rsidRPr="00BF71CC">
        <w:rPr>
          <w:lang w:val="en-GB"/>
        </w:rPr>
        <w:t>is an imminent danger to the patient's life or health, or to others</w:t>
      </w:r>
      <w:r>
        <w:rPr>
          <w:lang w:val="en-GB"/>
        </w:rPr>
        <w:t xml:space="preserve">. </w:t>
      </w:r>
    </w:p>
    <w:p w14:paraId="458180B9" w14:textId="08BA1D35" w:rsidR="000102D6" w:rsidRPr="003139AB" w:rsidRDefault="00E653BB" w:rsidP="000102D6">
      <w:pPr>
        <w:pStyle w:val="Brdtext"/>
        <w:rPr>
          <w:lang w:val="en-GB"/>
        </w:rPr>
      </w:pPr>
      <w:r>
        <w:rPr>
          <w:lang w:val="en-GB"/>
        </w:rPr>
        <w:t>Sweden</w:t>
      </w:r>
      <w:r w:rsidR="000102D6" w:rsidRPr="003139AB">
        <w:rPr>
          <w:lang w:val="en-GB"/>
        </w:rPr>
        <w:t xml:space="preserve"> is highly committed to develop and further improve the protection of human rights and dignity of persons with mental disorders, including the promotion of  voluntary support and services, as well as reducing the need for coercive measures</w:t>
      </w:r>
      <w:r w:rsidR="000102D6">
        <w:rPr>
          <w:lang w:val="en-GB"/>
        </w:rPr>
        <w:t xml:space="preserve"> and has thus </w:t>
      </w:r>
      <w:r w:rsidR="000102D6" w:rsidRPr="003139AB">
        <w:rPr>
          <w:lang w:val="en-GB"/>
        </w:rPr>
        <w:t xml:space="preserve">launched </w:t>
      </w:r>
      <w:proofErr w:type="gramStart"/>
      <w:r w:rsidR="000102D6" w:rsidRPr="003139AB">
        <w:rPr>
          <w:lang w:val="en-GB"/>
        </w:rPr>
        <w:t>a number of</w:t>
      </w:r>
      <w:proofErr w:type="gramEnd"/>
      <w:r w:rsidR="000102D6" w:rsidRPr="003139AB">
        <w:rPr>
          <w:lang w:val="en-GB"/>
        </w:rPr>
        <w:t xml:space="preserve"> initiatives which aims to secure and improve the protection of human rights and to strengthen the human rights-based approached in accordance with compulsory psychiatric care.</w:t>
      </w:r>
    </w:p>
    <w:p w14:paraId="14341DFD" w14:textId="4CBC4502" w:rsidR="000102D6" w:rsidRPr="003139AB" w:rsidRDefault="000102D6" w:rsidP="000102D6">
      <w:pPr>
        <w:pStyle w:val="Brdtext"/>
        <w:rPr>
          <w:lang w:val="en-GB"/>
        </w:rPr>
      </w:pPr>
      <w:r w:rsidRPr="003139AB">
        <w:rPr>
          <w:lang w:val="en-GB"/>
        </w:rPr>
        <w:t xml:space="preserve">To stimulate development </w:t>
      </w:r>
      <w:proofErr w:type="gramStart"/>
      <w:r w:rsidRPr="003139AB">
        <w:rPr>
          <w:lang w:val="en-GB"/>
        </w:rPr>
        <w:t>in the area of</w:t>
      </w:r>
      <w:proofErr w:type="gramEnd"/>
      <w:r w:rsidRPr="003139AB">
        <w:rPr>
          <w:lang w:val="en-GB"/>
        </w:rPr>
        <w:t xml:space="preserve"> mental health and suicide prevention, </w:t>
      </w:r>
      <w:r w:rsidR="00E653BB">
        <w:rPr>
          <w:lang w:val="en-GB"/>
        </w:rPr>
        <w:t>Sweden</w:t>
      </w:r>
      <w:r w:rsidRPr="003139AB">
        <w:rPr>
          <w:lang w:val="en-GB"/>
        </w:rPr>
        <w:t xml:space="preserve"> annually enters into agreements with The Swedish Association of Local Authorities and Regions with the purpose to improve the Swedish regions and municipalities work in the area of mental health and suicide prevention. For 2024 a total of 1,6 million SEK is allocated </w:t>
      </w:r>
      <w:r w:rsidRPr="003139AB">
        <w:rPr>
          <w:lang w:val="en-GB"/>
        </w:rPr>
        <w:lastRenderedPageBreak/>
        <w:t>through the agreement which includes efforts to develop and strengthen the inpatient mental health care, including the compulsory mental health care and forensic care, for patients of all ages as well as to reduce the need for coercive and intrusive measures in psychiatric hospitals</w:t>
      </w:r>
      <w:r>
        <w:rPr>
          <w:lang w:val="en-GB"/>
        </w:rPr>
        <w:t xml:space="preserve"> for example by training of health care personnel. </w:t>
      </w:r>
    </w:p>
    <w:p w14:paraId="2E6F3227" w14:textId="5ADE46AA" w:rsidR="000102D6" w:rsidRPr="0049530D" w:rsidRDefault="00E653BB" w:rsidP="000102D6">
      <w:pPr>
        <w:pStyle w:val="Brdtext"/>
        <w:rPr>
          <w:lang w:val="en-GB"/>
        </w:rPr>
      </w:pPr>
      <w:r>
        <w:rPr>
          <w:lang w:val="en-GB"/>
        </w:rPr>
        <w:t>Sweden</w:t>
      </w:r>
      <w:r w:rsidR="000102D6" w:rsidRPr="0049530D">
        <w:rPr>
          <w:lang w:val="en-GB"/>
        </w:rPr>
        <w:t xml:space="preserve"> has also given the Swedish Health and social Care Inspectorate a mission to strengthen and develop supervision and follow-up of compulsory psychiatric care and forensic psychiatric care. Included in the mission is inter alia to ensure reliable registers and appropriate handling of notifications about coercive measures, targeted supervisory efforts as well as efforts to improve patient's access to information about the purpose and content of care, their </w:t>
      </w:r>
      <w:proofErr w:type="gramStart"/>
      <w:r w:rsidR="000102D6" w:rsidRPr="0049530D">
        <w:rPr>
          <w:lang w:val="en-GB"/>
        </w:rPr>
        <w:t>rights</w:t>
      </w:r>
      <w:proofErr w:type="gramEnd"/>
      <w:r w:rsidR="000102D6" w:rsidRPr="0049530D">
        <w:rPr>
          <w:lang w:val="en-GB"/>
        </w:rPr>
        <w:t xml:space="preserve"> and opportunities to present complaints and work to ensure that patients are allowed to spoke in supervision, to the extent that the patient so wishes.</w:t>
      </w:r>
    </w:p>
    <w:p w14:paraId="7AE3C154" w14:textId="77777777" w:rsidR="000102D6" w:rsidRPr="003139AB" w:rsidRDefault="000102D6" w:rsidP="000102D6">
      <w:pPr>
        <w:pStyle w:val="Brdtext"/>
        <w:rPr>
          <w:lang w:val="en-GB"/>
        </w:rPr>
      </w:pPr>
      <w:r w:rsidRPr="0049530D">
        <w:rPr>
          <w:lang w:val="en-GB"/>
        </w:rPr>
        <w:t xml:space="preserve">Furthermore, the state party has given a mission to the National Board of Health and Welfare to stimulate and strengthen the national efforts to develop and implement relevant and up-to-date knowledge, methods, and guidelines in the inpatient mental health care, including the compulsory mental health care, for children under the age of 18. </w:t>
      </w:r>
      <w:r>
        <w:rPr>
          <w:lang w:val="en-GB"/>
        </w:rPr>
        <w:t xml:space="preserve">Included in the mission is a task to secure </w:t>
      </w:r>
      <w:r w:rsidRPr="003139AB">
        <w:rPr>
          <w:lang w:val="en-GB"/>
        </w:rPr>
        <w:t xml:space="preserve">a good quality in the patient </w:t>
      </w:r>
      <w:r>
        <w:rPr>
          <w:lang w:val="en-GB"/>
        </w:rPr>
        <w:t xml:space="preserve">register regarding statistics </w:t>
      </w:r>
      <w:r w:rsidRPr="003139AB">
        <w:rPr>
          <w:lang w:val="en-GB"/>
        </w:rPr>
        <w:t xml:space="preserve">on compulsory psychiatric care and forensic psychiatric care so that the statistics can be reliably used for follow-up purposes and official statistics. </w:t>
      </w:r>
    </w:p>
    <w:p w14:paraId="0E7CB871" w14:textId="43597E23" w:rsidR="000102D6" w:rsidRDefault="00E653BB" w:rsidP="000102D6">
      <w:pPr>
        <w:pStyle w:val="Brdtext"/>
        <w:rPr>
          <w:lang w:val="en-GB"/>
        </w:rPr>
      </w:pPr>
      <w:r>
        <w:rPr>
          <w:lang w:val="en-GB"/>
        </w:rPr>
        <w:t>Sweden</w:t>
      </w:r>
      <w:r w:rsidR="000102D6">
        <w:rPr>
          <w:lang w:val="en-GB"/>
        </w:rPr>
        <w:t xml:space="preserve"> </w:t>
      </w:r>
      <w:r w:rsidR="000102D6" w:rsidRPr="0049530D">
        <w:rPr>
          <w:lang w:val="en-GB"/>
        </w:rPr>
        <w:t xml:space="preserve">has also tasked the National Board of health and welfare to increase knowledge of the compulsory care and forensic care provided for persons who have reached the age of 18. The report that was presented in august 2023 is currently being processed in the government offices. </w:t>
      </w:r>
    </w:p>
    <w:p w14:paraId="61BC8384" w14:textId="4B5DECCE" w:rsidR="000102D6" w:rsidRPr="003139AB" w:rsidRDefault="000102D6" w:rsidP="000102D6">
      <w:pPr>
        <w:pStyle w:val="Brdtext"/>
        <w:rPr>
          <w:lang w:val="en-GB"/>
        </w:rPr>
      </w:pPr>
      <w:r w:rsidRPr="003139AB">
        <w:rPr>
          <w:lang w:val="en-GB"/>
        </w:rPr>
        <w:t xml:space="preserve">In 2019, </w:t>
      </w:r>
      <w:r w:rsidR="00E653BB">
        <w:rPr>
          <w:lang w:val="en-GB"/>
        </w:rPr>
        <w:t>Sweden</w:t>
      </w:r>
      <w:r w:rsidRPr="003139AB">
        <w:rPr>
          <w:lang w:val="en-GB"/>
        </w:rPr>
        <w:t xml:space="preserve"> also tasked the Swedish Agency for Health Technology Assessment and Assessment of Social Services to conduct a systematic overview of preventative measures aimed at reducing or replacing coerc</w:t>
      </w:r>
      <w:r>
        <w:rPr>
          <w:lang w:val="en-GB"/>
        </w:rPr>
        <w:t>ive meaures</w:t>
      </w:r>
      <w:r w:rsidRPr="003139AB">
        <w:rPr>
          <w:lang w:val="en-GB"/>
        </w:rPr>
        <w:t xml:space="preserve"> in </w:t>
      </w:r>
      <w:r>
        <w:rPr>
          <w:lang w:val="en-GB"/>
        </w:rPr>
        <w:t xml:space="preserve">compulsary </w:t>
      </w:r>
      <w:r w:rsidRPr="003139AB">
        <w:rPr>
          <w:lang w:val="en-GB"/>
        </w:rPr>
        <w:t xml:space="preserve">psychiatric care. In brief, the authority unfortunately concluded that the review had not shown any effects of preventative measures aimed at combatting the issue at hand. </w:t>
      </w:r>
    </w:p>
    <w:p w14:paraId="180E4F33" w14:textId="77777777" w:rsidR="000102D6" w:rsidRPr="003139AB" w:rsidRDefault="000102D6" w:rsidP="000102D6">
      <w:pPr>
        <w:pStyle w:val="Brdtext"/>
        <w:rPr>
          <w:lang w:val="en-GB"/>
        </w:rPr>
      </w:pPr>
      <w:r w:rsidRPr="003139AB">
        <w:rPr>
          <w:lang w:val="en-GB"/>
        </w:rPr>
        <w:t xml:space="preserve">Based on the review the state party has given the agency the task of carrying out knowledge compilations on alternative methods to the use of coercive measures. The mission includes compulsory psychiatric care, forensic psychiatric </w:t>
      </w:r>
      <w:proofErr w:type="gramStart"/>
      <w:r w:rsidRPr="003139AB">
        <w:rPr>
          <w:lang w:val="en-GB"/>
        </w:rPr>
        <w:t>care</w:t>
      </w:r>
      <w:proofErr w:type="gramEnd"/>
      <w:r w:rsidRPr="003139AB">
        <w:rPr>
          <w:lang w:val="en-GB"/>
        </w:rPr>
        <w:t xml:space="preserve"> and state institutional care</w:t>
      </w:r>
      <w:r>
        <w:rPr>
          <w:lang w:val="en-GB"/>
        </w:rPr>
        <w:t xml:space="preserve">. </w:t>
      </w:r>
    </w:p>
    <w:p w14:paraId="78010EBF" w14:textId="77777777" w:rsidR="000102D6" w:rsidRPr="003139AB" w:rsidRDefault="000102D6" w:rsidP="000102D6">
      <w:pPr>
        <w:pStyle w:val="Brdtext"/>
        <w:rPr>
          <w:lang w:val="en-GB"/>
        </w:rPr>
      </w:pPr>
      <w:r w:rsidRPr="003139AB">
        <w:rPr>
          <w:lang w:val="en-GB"/>
        </w:rPr>
        <w:t xml:space="preserve">The state party has also initiated a research program on coercive care and forensic care 2020-2030. The program is administrated by the Swedish Research Council and aims at strengthening research in the area, </w:t>
      </w:r>
      <w:r>
        <w:rPr>
          <w:lang w:val="en-GB"/>
        </w:rPr>
        <w:t>for exaple</w:t>
      </w:r>
      <w:r w:rsidRPr="003139AB">
        <w:rPr>
          <w:lang w:val="en-GB"/>
        </w:rPr>
        <w:t xml:space="preserve"> regarding coercive measure</w:t>
      </w:r>
      <w:r>
        <w:rPr>
          <w:lang w:val="en-GB"/>
        </w:rPr>
        <w:t xml:space="preserve">s and alternative approches. </w:t>
      </w:r>
    </w:p>
    <w:p w14:paraId="1F6B94D5" w14:textId="2B47AB5C" w:rsidR="008F6415" w:rsidRPr="003E64F1" w:rsidRDefault="000102D6" w:rsidP="003E64F1">
      <w:pPr>
        <w:pStyle w:val="Brdtext"/>
        <w:rPr>
          <w:lang w:val="en-GB"/>
        </w:rPr>
      </w:pPr>
      <w:r>
        <w:rPr>
          <w:lang w:val="en-GB"/>
        </w:rPr>
        <w:t xml:space="preserve">Several other missions and inititives are also ongoing </w:t>
      </w:r>
      <w:r w:rsidRPr="003139AB">
        <w:rPr>
          <w:lang w:val="en-GB"/>
        </w:rPr>
        <w:t>and this work will continue ahead.</w:t>
      </w:r>
    </w:p>
    <w:p w14:paraId="7DCE5CEA" w14:textId="77777777" w:rsidR="003E64F1" w:rsidRDefault="003E64F1" w:rsidP="003E64F1">
      <w:pPr>
        <w:pStyle w:val="Rubrik4utannumrering"/>
        <w:rPr>
          <w:lang w:val="en-GB"/>
        </w:rPr>
      </w:pPr>
      <w:r>
        <w:rPr>
          <w:lang w:val="en-GB"/>
        </w:rPr>
        <w:lastRenderedPageBreak/>
        <w:t>Proposal of forced removal of p</w:t>
      </w:r>
      <w:r w:rsidRPr="00E268FE">
        <w:rPr>
          <w:lang w:val="en-GB"/>
        </w:rPr>
        <w:t>ersons in special housing</w:t>
      </w:r>
    </w:p>
    <w:p w14:paraId="4AC679F9" w14:textId="70CF6947" w:rsidR="003E64F1" w:rsidRPr="00700438" w:rsidRDefault="003E64F1" w:rsidP="003E64F1">
      <w:pPr>
        <w:pStyle w:val="Brdtext"/>
        <w:rPr>
          <w:lang w:val="en-GB"/>
        </w:rPr>
      </w:pPr>
      <w:r w:rsidRPr="00700438">
        <w:rPr>
          <w:lang w:val="en-GB"/>
        </w:rPr>
        <w:t xml:space="preserve">In 2021, Sweden tasked a special investigator to analyse the need for new regulations in the face of future pandemics. The assignment included investigating infection protection for certain groups within social services. </w:t>
      </w:r>
    </w:p>
    <w:p w14:paraId="3B422464" w14:textId="77777777" w:rsidR="003E64F1" w:rsidRPr="00700438" w:rsidRDefault="003E64F1" w:rsidP="003E64F1">
      <w:pPr>
        <w:pStyle w:val="Brdtext"/>
        <w:rPr>
          <w:lang w:val="en-GB"/>
        </w:rPr>
      </w:pPr>
      <w:r w:rsidRPr="00700438">
        <w:rPr>
          <w:lang w:val="en-GB"/>
        </w:rPr>
        <w:t xml:space="preserve">The report following the inquiry contains a proposal of a new extraordinary contagion protection measure which entails a possibility to, without consent, move those who live in certain forms of housing and who may be assumed to be infected with a disease - dangerous to society to another corresponding residence. </w:t>
      </w:r>
    </w:p>
    <w:p w14:paraId="737AEF7C" w14:textId="77777777" w:rsidR="003E64F1" w:rsidRDefault="003E64F1" w:rsidP="003E64F1">
      <w:pPr>
        <w:pStyle w:val="Brdtext"/>
        <w:rPr>
          <w:lang w:val="en-GB"/>
        </w:rPr>
      </w:pPr>
      <w:r w:rsidRPr="008F6415">
        <w:rPr>
          <w:lang w:val="en-GB"/>
        </w:rPr>
        <w:t xml:space="preserve">I would like to underline that this is a proposal from the inquiry and not national legislation. The report has not been referred. </w:t>
      </w:r>
    </w:p>
    <w:p w14:paraId="49A3A69C" w14:textId="4A02228B" w:rsidR="008F6415" w:rsidRDefault="008F6415" w:rsidP="008F6415">
      <w:pPr>
        <w:pStyle w:val="Rubrik4utannumrering"/>
        <w:rPr>
          <w:lang w:val="en-GB"/>
        </w:rPr>
      </w:pPr>
      <w:r>
        <w:rPr>
          <w:lang w:val="en-GB"/>
        </w:rPr>
        <w:t>A</w:t>
      </w:r>
      <w:r>
        <w:rPr>
          <w:lang w:val="en-GB"/>
        </w:rPr>
        <w:t>ccess to support for refugee</w:t>
      </w:r>
      <w:r>
        <w:rPr>
          <w:lang w:val="en-GB"/>
        </w:rPr>
        <w:t>s on the labour market</w:t>
      </w:r>
    </w:p>
    <w:p w14:paraId="263B7D6C" w14:textId="54DEA6B6" w:rsidR="008F6415" w:rsidRDefault="008F6415" w:rsidP="008F6415">
      <w:pPr>
        <w:pStyle w:val="Brdtext"/>
        <w:rPr>
          <w:lang w:val="en-GB"/>
        </w:rPr>
      </w:pPr>
      <w:r>
        <w:rPr>
          <w:lang w:val="en-GB"/>
        </w:rPr>
        <w:t xml:space="preserve"> To complete the answer given on the meeting, please find below a description of the target group for the Introduction Programme (</w:t>
      </w:r>
      <w:proofErr w:type="spellStart"/>
      <w:r>
        <w:rPr>
          <w:lang w:val="en-GB"/>
        </w:rPr>
        <w:t>Etableringsprogrammet</w:t>
      </w:r>
      <w:proofErr w:type="spellEnd"/>
      <w:r>
        <w:rPr>
          <w:lang w:val="en-GB"/>
        </w:rPr>
        <w:t xml:space="preserve">). The target group is newly arrived immigrants who have turned 20 but not 66 years old and who meet the conditions in one of the following three points: </w:t>
      </w:r>
    </w:p>
    <w:p w14:paraId="53476E67" w14:textId="77777777" w:rsidR="008F6415" w:rsidRDefault="008F6415" w:rsidP="008F6415">
      <w:pPr>
        <w:pStyle w:val="Brdtext"/>
        <w:rPr>
          <w:lang w:val="en-GB"/>
        </w:rPr>
      </w:pPr>
      <w:r>
        <w:rPr>
          <w:lang w:val="en-GB"/>
        </w:rPr>
        <w:t xml:space="preserve">1. Have been granted a residence permit that can form the basis for population registration either as a refugee or a person in need of protection, because deportation would mean torture, the death penalty or persecution, due to a decision on temporary protection, or as a tribunal witness according to the Aliens Act (2005:716). </w:t>
      </w:r>
    </w:p>
    <w:p w14:paraId="76633AE8" w14:textId="77777777" w:rsidR="008F6415" w:rsidRDefault="008F6415" w:rsidP="008F6415">
      <w:pPr>
        <w:pStyle w:val="Brdtext"/>
        <w:rPr>
          <w:lang w:val="en-GB"/>
        </w:rPr>
      </w:pPr>
      <w:r>
        <w:rPr>
          <w:lang w:val="en-GB"/>
        </w:rPr>
        <w:t xml:space="preserve">2. Have a residence permit that can form the basis for population registration due to affiliation with a person who has a residence permit granted on any of the grounds stated in the first point and has applied for a residence permit within six years from the time the person to whom the newcomer is affiliated was first received in a municipality. However, this does not apply if the person to whom the newcomer is affiliated was a Swedish citizen at the time of the newcomer’s application for a residence permit. </w:t>
      </w:r>
    </w:p>
    <w:p w14:paraId="6E25B9A4" w14:textId="6A548657" w:rsidR="008F6415" w:rsidRDefault="008F6415" w:rsidP="008F6415">
      <w:pPr>
        <w:pStyle w:val="Brdtext"/>
        <w:rPr>
          <w:lang w:val="en-GB"/>
        </w:rPr>
      </w:pPr>
      <w:r>
        <w:rPr>
          <w:lang w:val="en-GB"/>
        </w:rPr>
        <w:t xml:space="preserve">3. Have had a residence permit as referred to in the first or second point and who within the validity period of the residence permit applied for a new or continued permit as referred to in the first or second point. If the application is rejected, the law applies until the decision has become final. </w:t>
      </w:r>
    </w:p>
    <w:p w14:paraId="10F4C870" w14:textId="6D5275F2" w:rsidR="008F6415" w:rsidRDefault="008F6415" w:rsidP="008F6415">
      <w:pPr>
        <w:pStyle w:val="Brdtext"/>
        <w:rPr>
          <w:lang w:val="en-GB"/>
        </w:rPr>
      </w:pPr>
      <w:r>
        <w:rPr>
          <w:lang w:val="en-GB"/>
        </w:rPr>
        <w:t>In addition to this, the newly arrived immigrant must be registered as a job seeker at the Swedish Public Employment Service to be assigned the Introduction Programme. The referral should be considered labour market politically motivated, that is, both for the individual and from an overall labour market political perspective.</w:t>
      </w:r>
    </w:p>
    <w:p w14:paraId="6E9DB62D" w14:textId="19BA2178" w:rsidR="008F6415" w:rsidRDefault="008F6415" w:rsidP="008F6415">
      <w:pPr>
        <w:pStyle w:val="Rubrik4utannumrering"/>
        <w:rPr>
          <w:lang w:val="en-GB"/>
        </w:rPr>
      </w:pPr>
      <w:r>
        <w:rPr>
          <w:lang w:val="en-GB"/>
        </w:rPr>
        <w:t>B</w:t>
      </w:r>
      <w:r>
        <w:rPr>
          <w:lang w:val="en-GB"/>
        </w:rPr>
        <w:t>udget for employment support</w:t>
      </w:r>
    </w:p>
    <w:p w14:paraId="3362D489" w14:textId="61A78E9A" w:rsidR="008F6415" w:rsidRPr="00700438" w:rsidRDefault="008F6415" w:rsidP="008F6415">
      <w:pPr>
        <w:pStyle w:val="Brdtext"/>
        <w:rPr>
          <w:lang w:val="en-GB"/>
        </w:rPr>
      </w:pPr>
      <w:r w:rsidRPr="00700438">
        <w:rPr>
          <w:lang w:val="en-GB"/>
        </w:rPr>
        <w:t xml:space="preserve">Within the labour market policy, jobseekers with disabilities that reduce their ability to work have access to the Swedish Public Employment Services entire range of programmes and </w:t>
      </w:r>
      <w:r w:rsidRPr="00700438">
        <w:rPr>
          <w:lang w:val="en-GB"/>
        </w:rPr>
        <w:lastRenderedPageBreak/>
        <w:t xml:space="preserve">measures. In addition to this the target group can also take part in special measures </w:t>
      </w:r>
      <w:proofErr w:type="gramStart"/>
      <w:r w:rsidRPr="00700438">
        <w:rPr>
          <w:lang w:val="en-GB"/>
        </w:rPr>
        <w:t>and support</w:t>
      </w:r>
      <w:proofErr w:type="gramEnd"/>
      <w:r w:rsidRPr="00700438">
        <w:rPr>
          <w:lang w:val="en-GB"/>
        </w:rPr>
        <w:t xml:space="preserve"> including special wage subsidies for employers who hire them. These initiatives are financed with funds on the appropriation 1:4 Wage subsidies and Samhall </w:t>
      </w:r>
      <w:proofErr w:type="gramStart"/>
      <w:r w:rsidRPr="00700438">
        <w:rPr>
          <w:lang w:val="en-GB"/>
        </w:rPr>
        <w:t>etc.</w:t>
      </w:r>
      <w:proofErr w:type="gramEnd"/>
      <w:r w:rsidRPr="00700438">
        <w:rPr>
          <w:lang w:val="en-GB"/>
        </w:rPr>
        <w:t xml:space="preserve"> The Government funds allocated to the appropriation 1:4 Wage subsidies and Samhall etc. have increased from approximately SEK 20.5 billion in 2020 to SEK 20.8 billion in 2020–2024. </w:t>
      </w:r>
    </w:p>
    <w:p w14:paraId="74FCE78D" w14:textId="4E6F2E05" w:rsidR="00C232F5" w:rsidRPr="00E653BB" w:rsidRDefault="008F6415" w:rsidP="00C232F5">
      <w:pPr>
        <w:pStyle w:val="Brdtext"/>
        <w:rPr>
          <w:lang w:val="en-GB"/>
        </w:rPr>
      </w:pPr>
      <w:r w:rsidRPr="00700438">
        <w:rPr>
          <w:lang w:val="en-GB"/>
        </w:rPr>
        <w:t xml:space="preserve">When it comes to the social insurance, Activity compensation is granted to younger people aged 19–29 whose work capacity has been reduced, for medical reasons, by at least one quarter for at least one year. This benefit is always temporary. Activity compensation can be combined with various activities aiming to improve the individual’s opportunities for development and work during adolescence. Young people aged 19-29, who have not yet completed their primary, secondary and upper secondary education due to a disability, are entitled to activity compensation on a fulltime basis for extended schooling. In </w:t>
      </w:r>
      <w:proofErr w:type="gramStart"/>
      <w:r w:rsidRPr="00700438">
        <w:rPr>
          <w:lang w:val="en-GB"/>
        </w:rPr>
        <w:t>December</w:t>
      </w:r>
      <w:proofErr w:type="gramEnd"/>
      <w:r w:rsidRPr="00700438">
        <w:rPr>
          <w:lang w:val="en-GB"/>
        </w:rPr>
        <w:t xml:space="preserve"> 2023 31 000 persons received activity compensation. 5900 persons received compensation for extended schooling and 24 800 persons received compensation because of reduced working ability. Of those who receive activity compensation, 47 percent are women and 53 percent are men</w:t>
      </w:r>
      <w:r w:rsidR="00E653BB">
        <w:rPr>
          <w:lang w:val="en-GB"/>
        </w:rPr>
        <w:t>.</w:t>
      </w:r>
    </w:p>
    <w:sectPr w:rsidR="00C232F5" w:rsidRPr="00E653BB" w:rsidSect="0093335A">
      <w:pgSz w:w="11906" w:h="16838" w:code="9"/>
      <w:pgMar w:top="1418" w:right="1418" w:bottom="1418" w:left="1418" w:header="34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3716B" w14:textId="77777777" w:rsidR="00C232F5" w:rsidRDefault="00C232F5" w:rsidP="00A87A54">
      <w:pPr>
        <w:spacing w:after="0" w:line="240" w:lineRule="auto"/>
      </w:pPr>
      <w:r>
        <w:separator/>
      </w:r>
    </w:p>
  </w:endnote>
  <w:endnote w:type="continuationSeparator" w:id="0">
    <w:p w14:paraId="6C504B4E" w14:textId="77777777" w:rsidR="00C232F5" w:rsidRDefault="00C232F5" w:rsidP="00A87A54">
      <w:pPr>
        <w:spacing w:after="0" w:line="240" w:lineRule="auto"/>
      </w:pPr>
      <w:r>
        <w:continuationSeparator/>
      </w:r>
    </w:p>
  </w:endnote>
  <w:endnote w:type="continuationNotice" w:id="1">
    <w:p w14:paraId="6466F5AB" w14:textId="77777777" w:rsidR="004B0B2B" w:rsidRDefault="004B0B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54447" w14:textId="77777777" w:rsidR="00C232F5" w:rsidRDefault="00C232F5" w:rsidP="00A87A54">
      <w:pPr>
        <w:spacing w:after="0" w:line="240" w:lineRule="auto"/>
      </w:pPr>
      <w:r>
        <w:separator/>
      </w:r>
    </w:p>
  </w:footnote>
  <w:footnote w:type="continuationSeparator" w:id="0">
    <w:p w14:paraId="5F4324BF" w14:textId="77777777" w:rsidR="00C232F5" w:rsidRDefault="00C232F5" w:rsidP="00A87A54">
      <w:pPr>
        <w:spacing w:after="0" w:line="240" w:lineRule="auto"/>
      </w:pPr>
      <w:r>
        <w:continuationSeparator/>
      </w:r>
    </w:p>
  </w:footnote>
  <w:footnote w:type="continuationNotice" w:id="1">
    <w:p w14:paraId="5C61A4FB" w14:textId="77777777" w:rsidR="004B0B2B" w:rsidRDefault="004B0B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D6C6E7A4"/>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8084780"/>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4" w15:restartNumberingAfterBreak="0">
    <w:nsid w:val="FFFFFF88"/>
    <w:multiLevelType w:val="singleLevel"/>
    <w:tmpl w:val="29E6E964"/>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7D0CD2A6"/>
    <w:lvl w:ilvl="0">
      <w:start w:val="1"/>
      <w:numFmt w:val="bullet"/>
      <w:lvlText w:val="•"/>
      <w:lvlJc w:val="left"/>
      <w:pPr>
        <w:ind w:left="360" w:hanging="360"/>
      </w:pPr>
      <w:rPr>
        <w:rFonts w:ascii="Garamond" w:hAnsi="Garamond" w:hint="default"/>
      </w:rPr>
    </w:lvl>
  </w:abstractNum>
  <w:abstractNum w:abstractNumId="6"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48061C6"/>
    <w:multiLevelType w:val="multilevel"/>
    <w:tmpl w:val="880A7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503F4C"/>
    <w:multiLevelType w:val="multilevel"/>
    <w:tmpl w:val="1A20A4CA"/>
    <w:numStyleLink w:val="RKPunktlista"/>
  </w:abstractNum>
  <w:abstractNum w:abstractNumId="9" w15:restartNumberingAfterBreak="0">
    <w:nsid w:val="0ED533F4"/>
    <w:multiLevelType w:val="multilevel"/>
    <w:tmpl w:val="1B563932"/>
    <w:numStyleLink w:val="RKNumreradlista"/>
  </w:abstractNum>
  <w:abstractNum w:abstractNumId="10" w15:restartNumberingAfterBreak="0">
    <w:nsid w:val="10D15729"/>
    <w:multiLevelType w:val="multilevel"/>
    <w:tmpl w:val="1A20A4CA"/>
    <w:styleLink w:val="RKPunktlista"/>
    <w:lvl w:ilvl="0">
      <w:start w:val="1"/>
      <w:numFmt w:val="bullet"/>
      <w:pStyle w:val="Punktlista"/>
      <w:lvlText w:val="•"/>
      <w:lvlJc w:val="left"/>
      <w:pPr>
        <w:tabs>
          <w:tab w:val="num" w:pos="425"/>
        </w:tabs>
        <w:ind w:left="425" w:hanging="425"/>
      </w:pPr>
      <w:rPr>
        <w:rFonts w:ascii="Garamond" w:hAnsi="Garamond" w:hint="default"/>
      </w:rPr>
    </w:lvl>
    <w:lvl w:ilvl="1">
      <w:start w:val="1"/>
      <w:numFmt w:val="bullet"/>
      <w:pStyle w:val="Punktlista2"/>
      <w:lvlText w:val="o"/>
      <w:lvlJc w:val="left"/>
      <w:pPr>
        <w:tabs>
          <w:tab w:val="num" w:pos="851"/>
        </w:tabs>
        <w:ind w:left="851" w:hanging="426"/>
      </w:pPr>
      <w:rPr>
        <w:rFonts w:ascii="Courier New" w:hAnsi="Courier New" w:hint="default"/>
      </w:rPr>
    </w:lvl>
    <w:lvl w:ilvl="2">
      <w:start w:val="1"/>
      <w:numFmt w:val="bullet"/>
      <w:pStyle w:val="Punktlista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1B5490"/>
    <w:multiLevelType w:val="multilevel"/>
    <w:tmpl w:val="1B563932"/>
    <w:numStyleLink w:val="RKNumreradlista"/>
  </w:abstractNum>
  <w:abstractNum w:abstractNumId="12" w15:restartNumberingAfterBreak="0">
    <w:nsid w:val="1F88532F"/>
    <w:multiLevelType w:val="multilevel"/>
    <w:tmpl w:val="1B563932"/>
    <w:numStyleLink w:val="RKNumreradlista"/>
  </w:abstractNum>
  <w:abstractNum w:abstractNumId="13" w15:restartNumberingAfterBreak="0">
    <w:nsid w:val="24E05E94"/>
    <w:multiLevelType w:val="hybridMultilevel"/>
    <w:tmpl w:val="CA222238"/>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4" w15:restartNumberingAfterBreak="0">
    <w:nsid w:val="27A5186B"/>
    <w:multiLevelType w:val="multilevel"/>
    <w:tmpl w:val="C8446C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B05199"/>
    <w:multiLevelType w:val="multilevel"/>
    <w:tmpl w:val="186C6512"/>
    <w:numStyleLink w:val="Strecklistan"/>
  </w:abstractNum>
  <w:abstractNum w:abstractNumId="16" w15:restartNumberingAfterBreak="0">
    <w:nsid w:val="2BE361F1"/>
    <w:multiLevelType w:val="multilevel"/>
    <w:tmpl w:val="1B563932"/>
    <w:numStyleLink w:val="RKNumreradlista"/>
  </w:abstractNum>
  <w:abstractNum w:abstractNumId="17" w15:restartNumberingAfterBreak="0">
    <w:nsid w:val="2C9B0453"/>
    <w:multiLevelType w:val="multilevel"/>
    <w:tmpl w:val="1A20A4CA"/>
    <w:numStyleLink w:val="RKPunktlista"/>
  </w:abstractNum>
  <w:abstractNum w:abstractNumId="18" w15:restartNumberingAfterBreak="0">
    <w:nsid w:val="2ECF6BA1"/>
    <w:multiLevelType w:val="multilevel"/>
    <w:tmpl w:val="1B563932"/>
    <w:numStyleLink w:val="RKNumreradlista"/>
  </w:abstractNum>
  <w:abstractNum w:abstractNumId="19" w15:restartNumberingAfterBreak="0">
    <w:nsid w:val="2F604539"/>
    <w:multiLevelType w:val="multilevel"/>
    <w:tmpl w:val="1B563932"/>
    <w:numStyleLink w:val="RKNumreradlista"/>
  </w:abstractNum>
  <w:abstractNum w:abstractNumId="20" w15:restartNumberingAfterBreak="0">
    <w:nsid w:val="303E6911"/>
    <w:multiLevelType w:val="hybridMultilevel"/>
    <w:tmpl w:val="DAB61A0E"/>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1" w15:restartNumberingAfterBreak="0">
    <w:nsid w:val="348522EF"/>
    <w:multiLevelType w:val="multilevel"/>
    <w:tmpl w:val="1B563932"/>
    <w:numStyleLink w:val="RKNumreradlista"/>
  </w:abstractNum>
  <w:abstractNum w:abstractNumId="22" w15:restartNumberingAfterBreak="0">
    <w:nsid w:val="38FF55E8"/>
    <w:multiLevelType w:val="multilevel"/>
    <w:tmpl w:val="1B563932"/>
    <w:styleLink w:val="RKNumreradlista"/>
    <w:lvl w:ilvl="0">
      <w:start w:val="1"/>
      <w:numFmt w:val="decimal"/>
      <w:pStyle w:val="Numreradlista"/>
      <w:lvlText w:val="%1"/>
      <w:lvlJc w:val="left"/>
      <w:pPr>
        <w:tabs>
          <w:tab w:val="num" w:pos="425"/>
        </w:tabs>
        <w:ind w:left="425" w:hanging="425"/>
      </w:pPr>
      <w:rPr>
        <w:rFonts w:hint="default"/>
      </w:rPr>
    </w:lvl>
    <w:lvl w:ilvl="1">
      <w:start w:val="1"/>
      <w:numFmt w:val="decimal"/>
      <w:pStyle w:val="Numreradlista2"/>
      <w:lvlText w:val="%1.%2"/>
      <w:lvlJc w:val="left"/>
      <w:pPr>
        <w:tabs>
          <w:tab w:val="num" w:pos="992"/>
        </w:tabs>
        <w:ind w:left="992" w:hanging="567"/>
      </w:pPr>
      <w:rPr>
        <w:rFonts w:hint="default"/>
      </w:rPr>
    </w:lvl>
    <w:lvl w:ilvl="2">
      <w:start w:val="1"/>
      <w:numFmt w:val="decimal"/>
      <w:pStyle w:val="Numreradlista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B54441C"/>
    <w:multiLevelType w:val="hybridMultilevel"/>
    <w:tmpl w:val="BB66D6B0"/>
    <w:lvl w:ilvl="0" w:tplc="E20A52E0">
      <w:numFmt w:val="bullet"/>
      <w:lvlText w:val="-"/>
      <w:lvlJc w:val="left"/>
      <w:pPr>
        <w:ind w:left="720" w:hanging="360"/>
      </w:pPr>
      <w:rPr>
        <w:rFonts w:ascii="Garamond" w:eastAsiaTheme="minorHAnsi" w:hAnsi="Garamond"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4" w15:restartNumberingAfterBreak="0">
    <w:nsid w:val="3D3D0E02"/>
    <w:multiLevelType w:val="multilevel"/>
    <w:tmpl w:val="1B563932"/>
    <w:numStyleLink w:val="RKNumreradlista"/>
  </w:abstractNum>
  <w:abstractNum w:abstractNumId="25" w15:restartNumberingAfterBreak="0">
    <w:nsid w:val="40D72C2F"/>
    <w:multiLevelType w:val="multilevel"/>
    <w:tmpl w:val="E2FEA49E"/>
    <w:styleLink w:val="RKNumreraderubriker"/>
    <w:lvl w:ilvl="0">
      <w:start w:val="1"/>
      <w:numFmt w:val="decimal"/>
      <w:pStyle w:val="Rubrik1"/>
      <w:suff w:val="nothing"/>
      <w:lvlText w:val="%1.   "/>
      <w:lvlJc w:val="left"/>
      <w:pPr>
        <w:ind w:left="0" w:firstLine="0"/>
      </w:pPr>
      <w:rPr>
        <w:rFonts w:hint="default"/>
      </w:rPr>
    </w:lvl>
    <w:lvl w:ilvl="1">
      <w:start w:val="1"/>
      <w:numFmt w:val="decimal"/>
      <w:pStyle w:val="Rubrik2"/>
      <w:suff w:val="nothing"/>
      <w:lvlText w:val="%1.%2   "/>
      <w:lvlJc w:val="left"/>
      <w:pPr>
        <w:ind w:left="0" w:firstLine="0"/>
      </w:pPr>
      <w:rPr>
        <w:rFonts w:hint="default"/>
      </w:rPr>
    </w:lvl>
    <w:lvl w:ilvl="2">
      <w:start w:val="1"/>
      <w:numFmt w:val="decimal"/>
      <w:pStyle w:val="Rubrik3"/>
      <w:suff w:val="nothing"/>
      <w:lvlText w:val="%1.%2.%3   "/>
      <w:lvlJc w:val="left"/>
      <w:pPr>
        <w:ind w:left="0" w:firstLine="0"/>
      </w:pPr>
      <w:rPr>
        <w:rFonts w:hint="default"/>
      </w:rPr>
    </w:lvl>
    <w:lvl w:ilvl="3">
      <w:start w:val="1"/>
      <w:numFmt w:val="decimal"/>
      <w:pStyle w:val="Rubrik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270774A"/>
    <w:multiLevelType w:val="multilevel"/>
    <w:tmpl w:val="1B563932"/>
    <w:numStyleLink w:val="RKNumreradlista"/>
  </w:abstractNum>
  <w:abstractNum w:abstractNumId="27" w15:restartNumberingAfterBreak="0">
    <w:nsid w:val="4C84297C"/>
    <w:multiLevelType w:val="multilevel"/>
    <w:tmpl w:val="1B563932"/>
    <w:numStyleLink w:val="RKNumreradlista"/>
  </w:abstractNum>
  <w:abstractNum w:abstractNumId="28" w15:restartNumberingAfterBreak="0">
    <w:nsid w:val="4D904BDB"/>
    <w:multiLevelType w:val="multilevel"/>
    <w:tmpl w:val="1B563932"/>
    <w:numStyleLink w:val="RKNumreradlista"/>
  </w:abstractNum>
  <w:abstractNum w:abstractNumId="29" w15:restartNumberingAfterBreak="0">
    <w:nsid w:val="4DAD38FF"/>
    <w:multiLevelType w:val="multilevel"/>
    <w:tmpl w:val="1B563932"/>
    <w:numStyleLink w:val="RKNumreradlista"/>
  </w:abstractNum>
  <w:abstractNum w:abstractNumId="30" w15:restartNumberingAfterBreak="0">
    <w:nsid w:val="53A05A92"/>
    <w:multiLevelType w:val="multilevel"/>
    <w:tmpl w:val="1B563932"/>
    <w:numStyleLink w:val="RKNumreradlista"/>
  </w:abstractNum>
  <w:abstractNum w:abstractNumId="31" w15:restartNumberingAfterBreak="0">
    <w:nsid w:val="57301C59"/>
    <w:multiLevelType w:val="hybridMultilevel"/>
    <w:tmpl w:val="F03A9638"/>
    <w:lvl w:ilvl="0" w:tplc="A0E2A8BE">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2" w15:restartNumberingAfterBreak="0">
    <w:nsid w:val="5C6843F9"/>
    <w:multiLevelType w:val="multilevel"/>
    <w:tmpl w:val="1A20A4CA"/>
    <w:numStyleLink w:val="RKPunktlista"/>
  </w:abstractNum>
  <w:abstractNum w:abstractNumId="33" w15:restartNumberingAfterBreak="0">
    <w:nsid w:val="61AC437A"/>
    <w:multiLevelType w:val="multilevel"/>
    <w:tmpl w:val="E2FEA49E"/>
    <w:numStyleLink w:val="RKNumreraderubriker"/>
  </w:abstractNum>
  <w:abstractNum w:abstractNumId="34" w15:restartNumberingAfterBreak="0">
    <w:nsid w:val="64780D1B"/>
    <w:multiLevelType w:val="multilevel"/>
    <w:tmpl w:val="1B563932"/>
    <w:numStyleLink w:val="RKNumreradlista"/>
  </w:abstractNum>
  <w:abstractNum w:abstractNumId="35" w15:restartNumberingAfterBreak="0">
    <w:nsid w:val="664239C2"/>
    <w:multiLevelType w:val="multilevel"/>
    <w:tmpl w:val="1A20A4CA"/>
    <w:numStyleLink w:val="RKPunktlista"/>
  </w:abstractNum>
  <w:abstractNum w:abstractNumId="36" w15:restartNumberingAfterBreak="0">
    <w:nsid w:val="6AA87A6A"/>
    <w:multiLevelType w:val="multilevel"/>
    <w:tmpl w:val="186C6512"/>
    <w:numStyleLink w:val="Strecklistan"/>
  </w:abstractNum>
  <w:abstractNum w:abstractNumId="37" w15:restartNumberingAfterBreak="0">
    <w:nsid w:val="6D8C68B4"/>
    <w:multiLevelType w:val="multilevel"/>
    <w:tmpl w:val="1B563932"/>
    <w:numStyleLink w:val="RKNumreradlista"/>
  </w:abstractNum>
  <w:abstractNum w:abstractNumId="38" w15:restartNumberingAfterBreak="0">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74466A28"/>
    <w:multiLevelType w:val="multilevel"/>
    <w:tmpl w:val="1A20A4CA"/>
    <w:numStyleLink w:val="RKPunktlista"/>
  </w:abstractNum>
  <w:abstractNum w:abstractNumId="40" w15:restartNumberingAfterBreak="0">
    <w:nsid w:val="75854291"/>
    <w:multiLevelType w:val="hybridMultilevel"/>
    <w:tmpl w:val="1F20876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41" w15:restartNumberingAfterBreak="0">
    <w:nsid w:val="76322898"/>
    <w:multiLevelType w:val="multilevel"/>
    <w:tmpl w:val="186C6512"/>
    <w:numStyleLink w:val="Strecklistan"/>
  </w:abstractNum>
  <w:num w:numId="1" w16cid:durableId="49308272">
    <w:abstractNumId w:val="25"/>
  </w:num>
  <w:num w:numId="2" w16cid:durableId="1732538274">
    <w:abstractNumId w:val="33"/>
  </w:num>
  <w:num w:numId="3" w16cid:durableId="891042793">
    <w:abstractNumId w:val="4"/>
  </w:num>
  <w:num w:numId="4" w16cid:durableId="984352654">
    <w:abstractNumId w:val="1"/>
  </w:num>
  <w:num w:numId="5" w16cid:durableId="1844323393">
    <w:abstractNumId w:val="5"/>
  </w:num>
  <w:num w:numId="6" w16cid:durableId="1537043595">
    <w:abstractNumId w:val="3"/>
  </w:num>
  <w:num w:numId="7" w16cid:durableId="1933389299">
    <w:abstractNumId w:val="22"/>
  </w:num>
  <w:num w:numId="8" w16cid:durableId="1625650146">
    <w:abstractNumId w:val="19"/>
  </w:num>
  <w:num w:numId="9" w16cid:durableId="1962488791">
    <w:abstractNumId w:val="9"/>
  </w:num>
  <w:num w:numId="10" w16cid:durableId="761340755">
    <w:abstractNumId w:val="16"/>
  </w:num>
  <w:num w:numId="11" w16cid:durableId="1925607539">
    <w:abstractNumId w:val="21"/>
  </w:num>
  <w:num w:numId="12" w16cid:durableId="913202273">
    <w:abstractNumId w:val="38"/>
  </w:num>
  <w:num w:numId="13" w16cid:durableId="608318782">
    <w:abstractNumId w:val="30"/>
  </w:num>
  <w:num w:numId="14" w16cid:durableId="87775929">
    <w:abstractNumId w:val="10"/>
  </w:num>
  <w:num w:numId="15" w16cid:durableId="72169062">
    <w:abstractNumId w:val="8"/>
  </w:num>
  <w:num w:numId="16" w16cid:durableId="1845046896">
    <w:abstractNumId w:val="35"/>
  </w:num>
  <w:num w:numId="17" w16cid:durableId="86393087">
    <w:abstractNumId w:val="32"/>
  </w:num>
  <w:num w:numId="18" w16cid:durableId="19165744">
    <w:abstractNumId w:val="6"/>
  </w:num>
  <w:num w:numId="19" w16cid:durableId="2040743355">
    <w:abstractNumId w:val="0"/>
  </w:num>
  <w:num w:numId="20" w16cid:durableId="1128817721">
    <w:abstractNumId w:val="2"/>
  </w:num>
  <w:num w:numId="21" w16cid:durableId="689724413">
    <w:abstractNumId w:val="18"/>
  </w:num>
  <w:num w:numId="22" w16cid:durableId="2111970659">
    <w:abstractNumId w:val="11"/>
  </w:num>
  <w:num w:numId="23" w16cid:durableId="554586241">
    <w:abstractNumId w:val="27"/>
  </w:num>
  <w:num w:numId="24" w16cid:durableId="981736003">
    <w:abstractNumId w:val="28"/>
  </w:num>
  <w:num w:numId="25" w16cid:durableId="813792023">
    <w:abstractNumId w:val="39"/>
  </w:num>
  <w:num w:numId="26" w16cid:durableId="1582526340">
    <w:abstractNumId w:val="24"/>
  </w:num>
  <w:num w:numId="27" w16cid:durableId="588079875">
    <w:abstractNumId w:val="36"/>
  </w:num>
  <w:num w:numId="28" w16cid:durableId="978070682">
    <w:abstractNumId w:val="17"/>
  </w:num>
  <w:num w:numId="29" w16cid:durableId="1520970896">
    <w:abstractNumId w:val="15"/>
  </w:num>
  <w:num w:numId="30" w16cid:durableId="1693141111">
    <w:abstractNumId w:val="37"/>
  </w:num>
  <w:num w:numId="31" w16cid:durableId="110100752">
    <w:abstractNumId w:val="12"/>
  </w:num>
  <w:num w:numId="32" w16cid:durableId="733087930">
    <w:abstractNumId w:val="29"/>
  </w:num>
  <w:num w:numId="33" w16cid:durableId="365836053">
    <w:abstractNumId w:val="34"/>
  </w:num>
  <w:num w:numId="34" w16cid:durableId="187765606">
    <w:abstractNumId w:val="41"/>
  </w:num>
  <w:num w:numId="35" w16cid:durableId="1795638432">
    <w:abstractNumId w:val="26"/>
  </w:num>
  <w:num w:numId="36" w16cid:durableId="42483583">
    <w:abstractNumId w:val="31"/>
  </w:num>
  <w:num w:numId="37" w16cid:durableId="718626669">
    <w:abstractNumId w:val="23"/>
  </w:num>
  <w:num w:numId="38" w16cid:durableId="1543053554">
    <w:abstractNumId w:val="14"/>
  </w:num>
  <w:num w:numId="39" w16cid:durableId="1528134626">
    <w:abstractNumId w:val="7"/>
  </w:num>
  <w:num w:numId="40" w16cid:durableId="15841486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0099153">
    <w:abstractNumId w:val="40"/>
    <w:lvlOverride w:ilvl="0"/>
    <w:lvlOverride w:ilvl="1"/>
    <w:lvlOverride w:ilvl="2"/>
    <w:lvlOverride w:ilvl="3"/>
    <w:lvlOverride w:ilvl="4"/>
    <w:lvlOverride w:ilvl="5"/>
    <w:lvlOverride w:ilvl="6"/>
    <w:lvlOverride w:ilvl="7"/>
    <w:lvlOverride w:ilvl="8"/>
  </w:num>
  <w:num w:numId="42" w16cid:durableId="1612275720">
    <w:abstractNumId w:val="41"/>
    <w:lvlOverride w:ilvl="0"/>
    <w:lvlOverride w:ilvl="1"/>
    <w:lvlOverride w:ilvl="2"/>
    <w:lvlOverride w:ilvl="3"/>
    <w:lvlOverride w:ilvl="4"/>
    <w:lvlOverride w:ilvl="5"/>
    <w:lvlOverride w:ilvl="6"/>
    <w:lvlOverride w:ilvl="7"/>
    <w:lvlOverride w:ilvl="8"/>
  </w:num>
  <w:num w:numId="43" w16cid:durableId="18354914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788832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F5"/>
    <w:rsid w:val="00004D5C"/>
    <w:rsid w:val="00005F68"/>
    <w:rsid w:val="000102D6"/>
    <w:rsid w:val="00012B00"/>
    <w:rsid w:val="00017386"/>
    <w:rsid w:val="00026711"/>
    <w:rsid w:val="00041EDC"/>
    <w:rsid w:val="00057FE0"/>
    <w:rsid w:val="000757FC"/>
    <w:rsid w:val="000862E0"/>
    <w:rsid w:val="00093408"/>
    <w:rsid w:val="0009435C"/>
    <w:rsid w:val="000A72F5"/>
    <w:rsid w:val="000C61D1"/>
    <w:rsid w:val="000E12D9"/>
    <w:rsid w:val="000F00B8"/>
    <w:rsid w:val="00100933"/>
    <w:rsid w:val="00105446"/>
    <w:rsid w:val="00111809"/>
    <w:rsid w:val="00121002"/>
    <w:rsid w:val="00170CE4"/>
    <w:rsid w:val="00173126"/>
    <w:rsid w:val="00192E34"/>
    <w:rsid w:val="001A1625"/>
    <w:rsid w:val="001C5DC9"/>
    <w:rsid w:val="001C71A9"/>
    <w:rsid w:val="001F0629"/>
    <w:rsid w:val="001F0736"/>
    <w:rsid w:val="001F4302"/>
    <w:rsid w:val="00204079"/>
    <w:rsid w:val="00204B58"/>
    <w:rsid w:val="00211B4E"/>
    <w:rsid w:val="00213258"/>
    <w:rsid w:val="00222258"/>
    <w:rsid w:val="00223AD6"/>
    <w:rsid w:val="00233D52"/>
    <w:rsid w:val="00252E5F"/>
    <w:rsid w:val="00260D2D"/>
    <w:rsid w:val="00281106"/>
    <w:rsid w:val="00282D27"/>
    <w:rsid w:val="00292420"/>
    <w:rsid w:val="002A7528"/>
    <w:rsid w:val="002E4D3F"/>
    <w:rsid w:val="002F66A6"/>
    <w:rsid w:val="003050DB"/>
    <w:rsid w:val="00307E0B"/>
    <w:rsid w:val="00310561"/>
    <w:rsid w:val="00310567"/>
    <w:rsid w:val="003128E2"/>
    <w:rsid w:val="00314336"/>
    <w:rsid w:val="00326C03"/>
    <w:rsid w:val="00340DE0"/>
    <w:rsid w:val="00342327"/>
    <w:rsid w:val="00347E11"/>
    <w:rsid w:val="00350C92"/>
    <w:rsid w:val="00370311"/>
    <w:rsid w:val="0038587E"/>
    <w:rsid w:val="00392ED4"/>
    <w:rsid w:val="003A018B"/>
    <w:rsid w:val="003A5969"/>
    <w:rsid w:val="003A5C58"/>
    <w:rsid w:val="003C4BFD"/>
    <w:rsid w:val="003C7BE0"/>
    <w:rsid w:val="003D0DD3"/>
    <w:rsid w:val="003D17EF"/>
    <w:rsid w:val="003D3535"/>
    <w:rsid w:val="003E6020"/>
    <w:rsid w:val="003E64F1"/>
    <w:rsid w:val="0041223B"/>
    <w:rsid w:val="0042068E"/>
    <w:rsid w:val="004419A3"/>
    <w:rsid w:val="00457192"/>
    <w:rsid w:val="004660C8"/>
    <w:rsid w:val="00472EBA"/>
    <w:rsid w:val="00474676"/>
    <w:rsid w:val="0047511B"/>
    <w:rsid w:val="00477688"/>
    <w:rsid w:val="00480EC3"/>
    <w:rsid w:val="0048317E"/>
    <w:rsid w:val="00485601"/>
    <w:rsid w:val="004865B8"/>
    <w:rsid w:val="00486C0D"/>
    <w:rsid w:val="00491796"/>
    <w:rsid w:val="004B0B2B"/>
    <w:rsid w:val="004B66DA"/>
    <w:rsid w:val="004C70EE"/>
    <w:rsid w:val="004E25CD"/>
    <w:rsid w:val="004F0448"/>
    <w:rsid w:val="004F6525"/>
    <w:rsid w:val="00505A7F"/>
    <w:rsid w:val="0052127C"/>
    <w:rsid w:val="00533841"/>
    <w:rsid w:val="00544738"/>
    <w:rsid w:val="005456E4"/>
    <w:rsid w:val="00547B89"/>
    <w:rsid w:val="005606BC"/>
    <w:rsid w:val="005639E7"/>
    <w:rsid w:val="00567799"/>
    <w:rsid w:val="00571A0B"/>
    <w:rsid w:val="005850D7"/>
    <w:rsid w:val="00596E2B"/>
    <w:rsid w:val="005A5193"/>
    <w:rsid w:val="005E2F29"/>
    <w:rsid w:val="005E4E79"/>
    <w:rsid w:val="006175D7"/>
    <w:rsid w:val="006208E5"/>
    <w:rsid w:val="00621A04"/>
    <w:rsid w:val="00631F82"/>
    <w:rsid w:val="00634DC1"/>
    <w:rsid w:val="00654B4D"/>
    <w:rsid w:val="00670A48"/>
    <w:rsid w:val="00672F6F"/>
    <w:rsid w:val="006776DC"/>
    <w:rsid w:val="0069523C"/>
    <w:rsid w:val="006B4A30"/>
    <w:rsid w:val="006B7569"/>
    <w:rsid w:val="006D3188"/>
    <w:rsid w:val="006D59F9"/>
    <w:rsid w:val="006E08FC"/>
    <w:rsid w:val="006F2588"/>
    <w:rsid w:val="00700438"/>
    <w:rsid w:val="00700CB4"/>
    <w:rsid w:val="00704955"/>
    <w:rsid w:val="00710A6C"/>
    <w:rsid w:val="00712266"/>
    <w:rsid w:val="00732C27"/>
    <w:rsid w:val="00750C93"/>
    <w:rsid w:val="00757B3B"/>
    <w:rsid w:val="00773075"/>
    <w:rsid w:val="00782B3F"/>
    <w:rsid w:val="00793F02"/>
    <w:rsid w:val="0079641B"/>
    <w:rsid w:val="007A629C"/>
    <w:rsid w:val="007C44FF"/>
    <w:rsid w:val="007C7BDB"/>
    <w:rsid w:val="007D73AB"/>
    <w:rsid w:val="007F516C"/>
    <w:rsid w:val="00804C1B"/>
    <w:rsid w:val="00816677"/>
    <w:rsid w:val="008178E6"/>
    <w:rsid w:val="008375D5"/>
    <w:rsid w:val="00875DDD"/>
    <w:rsid w:val="00891929"/>
    <w:rsid w:val="008A0A0D"/>
    <w:rsid w:val="008C562B"/>
    <w:rsid w:val="008D3090"/>
    <w:rsid w:val="008D4306"/>
    <w:rsid w:val="008D4508"/>
    <w:rsid w:val="008D52B7"/>
    <w:rsid w:val="008E77D6"/>
    <w:rsid w:val="008F6415"/>
    <w:rsid w:val="0093335A"/>
    <w:rsid w:val="0094502D"/>
    <w:rsid w:val="00947013"/>
    <w:rsid w:val="00957413"/>
    <w:rsid w:val="00983108"/>
    <w:rsid w:val="00986CC3"/>
    <w:rsid w:val="009920AA"/>
    <w:rsid w:val="009A4D0A"/>
    <w:rsid w:val="009C2459"/>
    <w:rsid w:val="009D5D40"/>
    <w:rsid w:val="009D6B1B"/>
    <w:rsid w:val="009E107B"/>
    <w:rsid w:val="009E18D6"/>
    <w:rsid w:val="00A01F5C"/>
    <w:rsid w:val="00A061BD"/>
    <w:rsid w:val="00A16B20"/>
    <w:rsid w:val="00A3270B"/>
    <w:rsid w:val="00A43B02"/>
    <w:rsid w:val="00A5156E"/>
    <w:rsid w:val="00A56824"/>
    <w:rsid w:val="00A65C80"/>
    <w:rsid w:val="00A67276"/>
    <w:rsid w:val="00A67840"/>
    <w:rsid w:val="00A743AC"/>
    <w:rsid w:val="00A87A54"/>
    <w:rsid w:val="00AA1809"/>
    <w:rsid w:val="00AB6313"/>
    <w:rsid w:val="00AF0BB7"/>
    <w:rsid w:val="00AF0EDE"/>
    <w:rsid w:val="00B06751"/>
    <w:rsid w:val="00B15456"/>
    <w:rsid w:val="00B2169D"/>
    <w:rsid w:val="00B21CBB"/>
    <w:rsid w:val="00B316CA"/>
    <w:rsid w:val="00B41F72"/>
    <w:rsid w:val="00B517E1"/>
    <w:rsid w:val="00B55E70"/>
    <w:rsid w:val="00B60B32"/>
    <w:rsid w:val="00B639D8"/>
    <w:rsid w:val="00B84409"/>
    <w:rsid w:val="00BB5683"/>
    <w:rsid w:val="00BD0826"/>
    <w:rsid w:val="00BE3210"/>
    <w:rsid w:val="00C141C6"/>
    <w:rsid w:val="00C2071A"/>
    <w:rsid w:val="00C20ACB"/>
    <w:rsid w:val="00C232F5"/>
    <w:rsid w:val="00C26068"/>
    <w:rsid w:val="00C271A8"/>
    <w:rsid w:val="00C37A77"/>
    <w:rsid w:val="00C4042C"/>
    <w:rsid w:val="00C461E6"/>
    <w:rsid w:val="00C93EBA"/>
    <w:rsid w:val="00CA4E2C"/>
    <w:rsid w:val="00CA7FF5"/>
    <w:rsid w:val="00CB1E7C"/>
    <w:rsid w:val="00CB2EA1"/>
    <w:rsid w:val="00CB43F1"/>
    <w:rsid w:val="00CB444A"/>
    <w:rsid w:val="00CB6EDE"/>
    <w:rsid w:val="00CC41BA"/>
    <w:rsid w:val="00CD1C6C"/>
    <w:rsid w:val="00CD6169"/>
    <w:rsid w:val="00CF07C5"/>
    <w:rsid w:val="00CF3046"/>
    <w:rsid w:val="00CF717A"/>
    <w:rsid w:val="00D021D2"/>
    <w:rsid w:val="00D13D8A"/>
    <w:rsid w:val="00D279D8"/>
    <w:rsid w:val="00D27C8E"/>
    <w:rsid w:val="00D4141B"/>
    <w:rsid w:val="00D4145D"/>
    <w:rsid w:val="00D45543"/>
    <w:rsid w:val="00D5467F"/>
    <w:rsid w:val="00D6730A"/>
    <w:rsid w:val="00D76068"/>
    <w:rsid w:val="00D76B01"/>
    <w:rsid w:val="00D84704"/>
    <w:rsid w:val="00D95424"/>
    <w:rsid w:val="00DB714B"/>
    <w:rsid w:val="00DF5BFB"/>
    <w:rsid w:val="00E469E4"/>
    <w:rsid w:val="00E475C3"/>
    <w:rsid w:val="00E509B0"/>
    <w:rsid w:val="00E653BB"/>
    <w:rsid w:val="00E7634A"/>
    <w:rsid w:val="00E82BA3"/>
    <w:rsid w:val="00EA1688"/>
    <w:rsid w:val="00ED592E"/>
    <w:rsid w:val="00ED6ABD"/>
    <w:rsid w:val="00EE3C0F"/>
    <w:rsid w:val="00EE7B59"/>
    <w:rsid w:val="00EF2A7F"/>
    <w:rsid w:val="00F03EAC"/>
    <w:rsid w:val="00F14024"/>
    <w:rsid w:val="00F259D7"/>
    <w:rsid w:val="00F32D05"/>
    <w:rsid w:val="00F35263"/>
    <w:rsid w:val="00F53AEA"/>
    <w:rsid w:val="00F5477B"/>
    <w:rsid w:val="00F66093"/>
    <w:rsid w:val="00F670E8"/>
    <w:rsid w:val="00F848D6"/>
    <w:rsid w:val="00FA5DDD"/>
    <w:rsid w:val="00FD0B7B"/>
    <w:rsid w:val="00FD4E71"/>
    <w:rsid w:val="00FD7CEC"/>
    <w:rsid w:val="00FF77F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CBC70"/>
  <w15:chartTrackingRefBased/>
  <w15:docId w15:val="{B9A916F4-D6A5-4305-9885-727EC9B2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lsdException w:name="List 2" w:semiHidden="1" w:unhideWhenUsed="1"/>
    <w:lsdException w:name="List 3" w:semiHidden="1" w:unhideWhenUsed="1"/>
    <w:lsdException w:name="List 4" w:semiHidden="1" w:unhideWhenUsed="1"/>
    <w:lsdException w:name="List 5" w:semiHidden="1" w:unhideWhenUsed="1"/>
    <w:lsdException w:name="List Bullet 2" w:unhideWhenUsed="1"/>
    <w:lsdException w:name="List Bullet 3" w:uiPriority="6" w:unhideWhenUsed="1"/>
    <w:lsdException w:name="List Bullet 4" w:semiHidden="1" w:unhideWhenUsed="1"/>
    <w:lsdException w:name="List Bullet 5" w:semiHidden="1" w:unhideWhenUsed="1"/>
    <w:lsdException w:name="List Number 2" w:unhideWhenUsed="1"/>
    <w:lsdException w:name="List Number 3" w:uiPriority="6"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3C4BFD"/>
  </w:style>
  <w:style w:type="paragraph" w:styleId="Rubrik1">
    <w:name w:val="heading 1"/>
    <w:basedOn w:val="Brdtext"/>
    <w:next w:val="Brdtext"/>
    <w:link w:val="Rubrik1Char"/>
    <w:uiPriority w:val="1"/>
    <w:qFormat/>
    <w:rsid w:val="00CA7FF5"/>
    <w:pPr>
      <w:keepNext/>
      <w:keepLines/>
      <w:numPr>
        <w:numId w:val="2"/>
      </w:numPr>
      <w:spacing w:before="320" w:after="80"/>
      <w:outlineLvl w:val="0"/>
    </w:pPr>
    <w:rPr>
      <w:rFonts w:asciiTheme="majorHAnsi" w:eastAsiaTheme="majorEastAsia" w:hAnsiTheme="majorHAnsi" w:cstheme="majorBidi"/>
      <w:sz w:val="24"/>
      <w:szCs w:val="32"/>
    </w:rPr>
  </w:style>
  <w:style w:type="paragraph" w:styleId="Rubrik2">
    <w:name w:val="heading 2"/>
    <w:basedOn w:val="Brdtext"/>
    <w:next w:val="Brdtext"/>
    <w:link w:val="Rubrik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Rubrik3">
    <w:name w:val="heading 3"/>
    <w:basedOn w:val="Brdtext"/>
    <w:next w:val="Brdtext"/>
    <w:link w:val="Rubrik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Rubrik4">
    <w:name w:val="heading 4"/>
    <w:basedOn w:val="Normal"/>
    <w:next w:val="Brdtext"/>
    <w:link w:val="Rubrik4Char"/>
    <w:uiPriority w:val="1"/>
    <w:semiHidden/>
    <w:qFormat/>
    <w:rsid w:val="00CA7FF5"/>
    <w:pPr>
      <w:keepNext/>
      <w:keepLines/>
      <w:numPr>
        <w:ilvl w:val="3"/>
        <w:numId w:val="2"/>
      </w:numPr>
      <w:spacing w:before="320" w:after="80"/>
      <w:outlineLvl w:val="3"/>
    </w:pPr>
    <w:rPr>
      <w:rFonts w:asciiTheme="majorHAnsi" w:eastAsiaTheme="majorEastAsia" w:hAnsiTheme="majorHAnsi" w:cstheme="majorBidi"/>
      <w:b/>
      <w:iCs/>
      <w:sz w:val="20"/>
    </w:rPr>
  </w:style>
  <w:style w:type="paragraph" w:styleId="Rubrik5">
    <w:name w:val="heading 5"/>
    <w:basedOn w:val="Normal"/>
    <w:next w:val="Brdtext"/>
    <w:link w:val="Rubrik5Char"/>
    <w:uiPriority w:val="1"/>
    <w:semiHidden/>
    <w:qFormat/>
    <w:rsid w:val="00CA7FF5"/>
    <w:pPr>
      <w:keepNext/>
      <w:keepLines/>
      <w:spacing w:before="320" w:after="80"/>
      <w:outlineLvl w:val="4"/>
    </w:pPr>
    <w:rPr>
      <w:rFonts w:asciiTheme="majorHAnsi" w:eastAsiaTheme="majorEastAsia" w:hAnsiTheme="majorHAnsi" w:cstheme="majorBidi"/>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C41BA"/>
    <w:pPr>
      <w:tabs>
        <w:tab w:val="left" w:pos="1701"/>
        <w:tab w:val="left" w:pos="3600"/>
        <w:tab w:val="left" w:pos="5387"/>
      </w:tabs>
    </w:pPr>
  </w:style>
  <w:style w:type="character" w:customStyle="1" w:styleId="BrdtextChar">
    <w:name w:val="Brödtext Char"/>
    <w:basedOn w:val="Standardstycketeckensnitt"/>
    <w:link w:val="Brdtext"/>
    <w:rsid w:val="00957413"/>
  </w:style>
  <w:style w:type="paragraph" w:styleId="Brdtextmedindrag">
    <w:name w:val="Body Text Indent"/>
    <w:basedOn w:val="Normal"/>
    <w:link w:val="BrdtextmedindragChar"/>
    <w:qFormat/>
    <w:rsid w:val="00CC41BA"/>
    <w:pPr>
      <w:tabs>
        <w:tab w:val="left" w:pos="1701"/>
        <w:tab w:val="left" w:pos="3600"/>
        <w:tab w:val="left" w:pos="5387"/>
      </w:tabs>
      <w:ind w:left="284"/>
    </w:pPr>
  </w:style>
  <w:style w:type="character" w:customStyle="1" w:styleId="BrdtextmedindragChar">
    <w:name w:val="Brödtext med indrag Char"/>
    <w:basedOn w:val="Standardstycketeckensnitt"/>
    <w:link w:val="Brdtextmedindrag"/>
    <w:rsid w:val="00CC41BA"/>
  </w:style>
  <w:style w:type="character" w:customStyle="1" w:styleId="Rubrik1Char">
    <w:name w:val="Rubrik 1 Char"/>
    <w:basedOn w:val="Standardstycketeckensnitt"/>
    <w:link w:val="Rubrik1"/>
    <w:uiPriority w:val="1"/>
    <w:rsid w:val="00CA7FF5"/>
    <w:rPr>
      <w:rFonts w:asciiTheme="majorHAnsi" w:eastAsiaTheme="majorEastAsia" w:hAnsiTheme="majorHAnsi" w:cstheme="majorBidi"/>
      <w:sz w:val="24"/>
      <w:szCs w:val="32"/>
    </w:rPr>
  </w:style>
  <w:style w:type="paragraph" w:styleId="Rubrik">
    <w:name w:val="Title"/>
    <w:basedOn w:val="Normal"/>
    <w:next w:val="Brdtext"/>
    <w:link w:val="RubrikChar"/>
    <w:uiPriority w:val="1"/>
    <w:qFormat/>
    <w:rsid w:val="00282D27"/>
    <w:pPr>
      <w:keepNext/>
      <w:keepLines/>
      <w:spacing w:after="600"/>
      <w:contextualSpacing/>
    </w:pPr>
    <w:rPr>
      <w:rFonts w:asciiTheme="majorHAnsi" w:eastAsiaTheme="majorEastAsia" w:hAnsiTheme="majorHAnsi" w:cstheme="majorBidi"/>
      <w:kern w:val="28"/>
      <w:sz w:val="26"/>
      <w:szCs w:val="56"/>
    </w:rPr>
  </w:style>
  <w:style w:type="character" w:customStyle="1" w:styleId="RubrikChar">
    <w:name w:val="Rubrik Char"/>
    <w:basedOn w:val="Standardstycketeckensnitt"/>
    <w:link w:val="Rubrik"/>
    <w:uiPriority w:val="1"/>
    <w:rsid w:val="00282D27"/>
    <w:rPr>
      <w:rFonts w:asciiTheme="majorHAnsi" w:eastAsiaTheme="majorEastAsia" w:hAnsiTheme="majorHAnsi" w:cstheme="majorBidi"/>
      <w:kern w:val="28"/>
      <w:sz w:val="26"/>
      <w:szCs w:val="56"/>
    </w:rPr>
  </w:style>
  <w:style w:type="character" w:customStyle="1" w:styleId="Rubrik2Char">
    <w:name w:val="Rubrik 2 Char"/>
    <w:basedOn w:val="Standardstycketeckensnitt"/>
    <w:link w:val="Rubrik2"/>
    <w:uiPriority w:val="1"/>
    <w:rsid w:val="00CA7FF5"/>
    <w:rPr>
      <w:rFonts w:asciiTheme="majorHAnsi" w:eastAsiaTheme="majorEastAsia" w:hAnsiTheme="majorHAnsi" w:cstheme="majorBidi"/>
      <w:b/>
      <w:sz w:val="22"/>
      <w:szCs w:val="26"/>
    </w:rPr>
  </w:style>
  <w:style w:type="character" w:customStyle="1" w:styleId="Rubrik3Char">
    <w:name w:val="Rubrik 3 Char"/>
    <w:basedOn w:val="Standardstycketeckensnitt"/>
    <w:link w:val="Rubrik3"/>
    <w:uiPriority w:val="1"/>
    <w:rsid w:val="00CA7FF5"/>
    <w:rPr>
      <w:rFonts w:asciiTheme="majorHAnsi" w:eastAsiaTheme="majorEastAsia" w:hAnsiTheme="majorHAnsi" w:cstheme="majorBidi"/>
      <w:sz w:val="22"/>
      <w:szCs w:val="24"/>
    </w:rPr>
  </w:style>
  <w:style w:type="paragraph" w:customStyle="1" w:styleId="Rubrik1utannumrering">
    <w:name w:val="Rubrik 1 utan numrering"/>
    <w:basedOn w:val="Rubrik1"/>
    <w:next w:val="Brdtext"/>
    <w:uiPriority w:val="1"/>
    <w:qFormat/>
    <w:rsid w:val="00CA7FF5"/>
    <w:pPr>
      <w:numPr>
        <w:numId w:val="0"/>
      </w:numPr>
    </w:pPr>
  </w:style>
  <w:style w:type="paragraph" w:customStyle="1" w:styleId="Rubrik2utannumrering">
    <w:name w:val="Rubrik 2 utan numrering"/>
    <w:basedOn w:val="Rubrik2"/>
    <w:next w:val="Brdtext"/>
    <w:uiPriority w:val="1"/>
    <w:qFormat/>
    <w:rsid w:val="00192E34"/>
    <w:pPr>
      <w:numPr>
        <w:ilvl w:val="0"/>
        <w:numId w:val="0"/>
      </w:numPr>
    </w:pPr>
  </w:style>
  <w:style w:type="paragraph" w:customStyle="1" w:styleId="Rubrik3utannumrering">
    <w:name w:val="Rubrik 3 utan numrering"/>
    <w:basedOn w:val="Rubrik3"/>
    <w:next w:val="Brdtext"/>
    <w:uiPriority w:val="1"/>
    <w:qFormat/>
    <w:rsid w:val="00192E34"/>
    <w:pPr>
      <w:numPr>
        <w:ilvl w:val="0"/>
        <w:numId w:val="0"/>
      </w:numPr>
    </w:pPr>
  </w:style>
  <w:style w:type="character" w:customStyle="1" w:styleId="Rubrik4Char">
    <w:name w:val="Rubrik 4 Char"/>
    <w:basedOn w:val="Standardstycketeckensnitt"/>
    <w:link w:val="Rubrik4"/>
    <w:uiPriority w:val="1"/>
    <w:semiHidden/>
    <w:rsid w:val="003C4BFD"/>
    <w:rPr>
      <w:rFonts w:asciiTheme="majorHAnsi" w:eastAsiaTheme="majorEastAsia" w:hAnsiTheme="majorHAnsi" w:cstheme="majorBidi"/>
      <w:b/>
      <w:iCs/>
      <w:sz w:val="20"/>
    </w:rPr>
  </w:style>
  <w:style w:type="paragraph" w:customStyle="1" w:styleId="Brdtextutanavstnd">
    <w:name w:val="Brödtext utan avstånd"/>
    <w:basedOn w:val="Normal"/>
    <w:qFormat/>
    <w:rsid w:val="00CC41BA"/>
    <w:pPr>
      <w:tabs>
        <w:tab w:val="left" w:pos="1701"/>
        <w:tab w:val="left" w:pos="3600"/>
        <w:tab w:val="left" w:pos="5387"/>
      </w:tabs>
      <w:spacing w:after="0"/>
    </w:pPr>
    <w:rPr>
      <w:noProof/>
    </w:rPr>
  </w:style>
  <w:style w:type="paragraph" w:customStyle="1" w:styleId="Bildtext">
    <w:name w:val="Bildtext"/>
    <w:basedOn w:val="Brdtext"/>
    <w:next w:val="Brd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Rubrik4"/>
    <w:next w:val="Brdtext"/>
    <w:uiPriority w:val="1"/>
    <w:qFormat/>
    <w:rsid w:val="00485601"/>
    <w:pPr>
      <w:numPr>
        <w:ilvl w:val="0"/>
        <w:numId w:val="0"/>
      </w:numPr>
    </w:pPr>
  </w:style>
  <w:style w:type="paragraph" w:customStyle="1" w:styleId="Rubrik5utannumrering">
    <w:name w:val="Rubrik 5 utan numrering"/>
    <w:basedOn w:val="Rubrik5"/>
    <w:next w:val="Brdtext"/>
    <w:uiPriority w:val="1"/>
    <w:qFormat/>
    <w:rsid w:val="00485601"/>
  </w:style>
  <w:style w:type="paragraph" w:styleId="Beskrivning">
    <w:name w:val="caption"/>
    <w:basedOn w:val="Bildtext"/>
    <w:next w:val="Normal"/>
    <w:uiPriority w:val="35"/>
    <w:semiHidden/>
    <w:qFormat/>
    <w:rsid w:val="009E18D6"/>
    <w:rPr>
      <w:iCs/>
      <w:szCs w:val="18"/>
    </w:rPr>
  </w:style>
  <w:style w:type="character" w:customStyle="1" w:styleId="Rubrik5Char">
    <w:name w:val="Rubrik 5 Char"/>
    <w:basedOn w:val="Standardstycketeckensnitt"/>
    <w:link w:val="Rubrik5"/>
    <w:uiPriority w:val="1"/>
    <w:semiHidden/>
    <w:rsid w:val="003C4BFD"/>
    <w:rPr>
      <w:rFonts w:asciiTheme="majorHAnsi" w:eastAsiaTheme="majorEastAsia" w:hAnsiTheme="majorHAnsi" w:cstheme="majorBidi"/>
      <w:sz w:val="20"/>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rdtext"/>
    <w:uiPriority w:val="2"/>
    <w:qFormat/>
    <w:rsid w:val="00C271A8"/>
    <w:rPr>
      <w:noProof/>
    </w:rPr>
  </w:style>
  <w:style w:type="paragraph" w:styleId="Sidhuvud">
    <w:name w:val="header"/>
    <w:basedOn w:val="Normal"/>
    <w:link w:val="SidhuvudChar"/>
    <w:uiPriority w:val="99"/>
    <w:semiHidden/>
    <w:rsid w:val="00A87A54"/>
    <w:pPr>
      <w:tabs>
        <w:tab w:val="center" w:pos="4536"/>
        <w:tab w:val="right" w:pos="9072"/>
      </w:tabs>
      <w:spacing w:after="0"/>
    </w:pPr>
    <w:rPr>
      <w:rFonts w:asciiTheme="majorHAnsi" w:hAnsiTheme="majorHAnsi"/>
      <w:sz w:val="19"/>
    </w:rPr>
  </w:style>
  <w:style w:type="character" w:customStyle="1" w:styleId="SidhuvudChar">
    <w:name w:val="Sidhuvud Char"/>
    <w:basedOn w:val="Standardstycketeckensnitt"/>
    <w:link w:val="Sidhuvud"/>
    <w:uiPriority w:val="99"/>
    <w:semiHidden/>
    <w:rsid w:val="00957413"/>
    <w:rPr>
      <w:rFonts w:asciiTheme="majorHAnsi" w:hAnsiTheme="majorHAnsi"/>
      <w:sz w:val="19"/>
    </w:rPr>
  </w:style>
  <w:style w:type="paragraph" w:styleId="Sidfot">
    <w:name w:val="footer"/>
    <w:basedOn w:val="Normal"/>
    <w:link w:val="SidfotChar"/>
    <w:uiPriority w:val="99"/>
    <w:semiHidden/>
    <w:rsid w:val="00A87A54"/>
    <w:pPr>
      <w:tabs>
        <w:tab w:val="center" w:pos="4536"/>
        <w:tab w:val="right" w:pos="9072"/>
      </w:tabs>
      <w:spacing w:after="0"/>
    </w:pPr>
    <w:rPr>
      <w:rFonts w:asciiTheme="majorHAnsi" w:hAnsiTheme="majorHAnsi"/>
      <w:sz w:val="16"/>
    </w:rPr>
  </w:style>
  <w:style w:type="character" w:customStyle="1" w:styleId="SidfotChar">
    <w:name w:val="Sidfot Char"/>
    <w:basedOn w:val="Standardstycketeckensnitt"/>
    <w:link w:val="Sidfot"/>
    <w:uiPriority w:val="99"/>
    <w:semiHidden/>
    <w:rsid w:val="00957413"/>
    <w:rPr>
      <w:rFonts w:asciiTheme="majorHAnsi" w:hAnsiTheme="majorHAnsi"/>
      <w:sz w:val="16"/>
    </w:rPr>
  </w:style>
  <w:style w:type="paragraph" w:styleId="Innehll2">
    <w:name w:val="toc 2"/>
    <w:basedOn w:val="Normal"/>
    <w:next w:val="Brdtext"/>
    <w:autoRedefine/>
    <w:uiPriority w:val="39"/>
    <w:semiHidden/>
    <w:rsid w:val="00B84409"/>
    <w:pPr>
      <w:spacing w:after="0" w:line="240" w:lineRule="auto"/>
    </w:pPr>
  </w:style>
  <w:style w:type="character" w:styleId="Sidnummer">
    <w:name w:val="page number"/>
    <w:basedOn w:val="SidfotChar"/>
    <w:uiPriority w:val="99"/>
    <w:semiHidden/>
    <w:rsid w:val="00B84409"/>
    <w:rPr>
      <w:rFonts w:asciiTheme="majorHAnsi" w:hAnsiTheme="majorHAnsi"/>
      <w:sz w:val="17"/>
    </w:rPr>
  </w:style>
  <w:style w:type="paragraph" w:styleId="Innehll1">
    <w:name w:val="toc 1"/>
    <w:basedOn w:val="Normal"/>
    <w:next w:val="Brdtext"/>
    <w:autoRedefine/>
    <w:uiPriority w:val="39"/>
    <w:semiHidden/>
    <w:rsid w:val="00CF717A"/>
    <w:pPr>
      <w:spacing w:before="240" w:after="100" w:line="240" w:lineRule="auto"/>
    </w:pPr>
    <w:rPr>
      <w:rFonts w:asciiTheme="majorHAnsi" w:hAnsiTheme="majorHAnsi"/>
      <w:sz w:val="24"/>
    </w:rPr>
  </w:style>
  <w:style w:type="paragraph" w:styleId="Innehll3">
    <w:name w:val="toc 3"/>
    <w:basedOn w:val="Normal"/>
    <w:next w:val="Brdtext"/>
    <w:autoRedefine/>
    <w:uiPriority w:val="39"/>
    <w:semiHidden/>
    <w:rsid w:val="00B84409"/>
    <w:pPr>
      <w:spacing w:after="0" w:line="240" w:lineRule="auto"/>
      <w:ind w:left="284"/>
    </w:pPr>
  </w:style>
  <w:style w:type="character" w:styleId="Hyperlnk">
    <w:name w:val="Hyperlink"/>
    <w:basedOn w:val="Standardstycketeckensnitt"/>
    <w:uiPriority w:val="99"/>
    <w:semiHidden/>
    <w:rsid w:val="000C61D1"/>
    <w:rPr>
      <w:color w:val="0563C1" w:themeColor="hyperlink"/>
      <w:u w:val="single"/>
    </w:rPr>
  </w:style>
  <w:style w:type="paragraph" w:styleId="Innehllsfrteckningsrubrik">
    <w:name w:val="TOC Heading"/>
    <w:basedOn w:val="Rubrik1utannumrering"/>
    <w:next w:val="Normal"/>
    <w:uiPriority w:val="39"/>
    <w:semiHidden/>
    <w:qFormat/>
    <w:rsid w:val="004F6525"/>
    <w:pPr>
      <w:outlineLvl w:val="9"/>
    </w:pPr>
  </w:style>
  <w:style w:type="table" w:styleId="Tabellrutnt">
    <w:name w:val="Table Grid"/>
    <w:basedOn w:val="Normaltabell"/>
    <w:uiPriority w:val="39"/>
    <w:rsid w:val="008D4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stext">
    <w:name w:val="footnote text"/>
    <w:basedOn w:val="Bildtext"/>
    <w:link w:val="FotnotstextChar"/>
    <w:uiPriority w:val="99"/>
    <w:semiHidden/>
    <w:rsid w:val="00672F6F"/>
    <w:pPr>
      <w:spacing w:after="0"/>
    </w:pPr>
    <w:rPr>
      <w:szCs w:val="20"/>
    </w:rPr>
  </w:style>
  <w:style w:type="character" w:customStyle="1" w:styleId="FotnotstextChar">
    <w:name w:val="Fotnotstext Char"/>
    <w:basedOn w:val="Standardstycketeckensnitt"/>
    <w:link w:val="Fotnotstext"/>
    <w:uiPriority w:val="99"/>
    <w:semiHidden/>
    <w:rsid w:val="00CA4E2C"/>
    <w:rPr>
      <w:rFonts w:asciiTheme="majorHAnsi" w:hAnsiTheme="majorHAnsi" w:cstheme="majorHAnsi"/>
      <w:spacing w:val="6"/>
      <w:sz w:val="14"/>
      <w:szCs w:val="20"/>
    </w:rPr>
  </w:style>
  <w:style w:type="character" w:styleId="Fotnotsreferens">
    <w:name w:val="footnote reference"/>
    <w:basedOn w:val="Standardstycketeckensnitt"/>
    <w:uiPriority w:val="99"/>
    <w:semiHidden/>
    <w:unhideWhenUsed/>
    <w:rsid w:val="00672F6F"/>
    <w:rPr>
      <w:vertAlign w:val="superscript"/>
    </w:rPr>
  </w:style>
  <w:style w:type="paragraph" w:styleId="Numreradlista">
    <w:name w:val="List Number"/>
    <w:basedOn w:val="Normal"/>
    <w:uiPriority w:val="6"/>
    <w:rsid w:val="00DB714B"/>
    <w:pPr>
      <w:numPr>
        <w:numId w:val="35"/>
      </w:numPr>
      <w:spacing w:after="100"/>
    </w:pPr>
  </w:style>
  <w:style w:type="paragraph" w:styleId="Numreradlista2">
    <w:name w:val="List Number 2"/>
    <w:basedOn w:val="Normal"/>
    <w:uiPriority w:val="6"/>
    <w:semiHidden/>
    <w:rsid w:val="00DB714B"/>
    <w:pPr>
      <w:numPr>
        <w:ilvl w:val="1"/>
        <w:numId w:val="35"/>
      </w:numPr>
      <w:spacing w:after="100"/>
      <w:contextualSpacing/>
    </w:pPr>
  </w:style>
  <w:style w:type="paragraph" w:styleId="Punktlista">
    <w:name w:val="List Bullet"/>
    <w:basedOn w:val="Normal"/>
    <w:uiPriority w:val="6"/>
    <w:rsid w:val="00B2169D"/>
    <w:pPr>
      <w:numPr>
        <w:numId w:val="28"/>
      </w:numPr>
      <w:spacing w:after="100"/>
      <w:contextualSpacing/>
    </w:pPr>
  </w:style>
  <w:style w:type="paragraph" w:styleId="Punktlista2">
    <w:name w:val="List Bullet 2"/>
    <w:basedOn w:val="Normal"/>
    <w:uiPriority w:val="6"/>
    <w:semiHidden/>
    <w:rsid w:val="00B2169D"/>
    <w:pPr>
      <w:numPr>
        <w:ilvl w:val="1"/>
        <w:numId w:val="28"/>
      </w:numPr>
      <w:spacing w:after="100"/>
      <w:ind w:left="850" w:hanging="425"/>
      <w:contextualSpacing/>
    </w:pPr>
  </w:style>
  <w:style w:type="numbering" w:customStyle="1" w:styleId="RKNumreradlista">
    <w:name w:val="RK Numrerad lista"/>
    <w:uiPriority w:val="99"/>
    <w:rsid w:val="00DB714B"/>
    <w:pPr>
      <w:numPr>
        <w:numId w:val="7"/>
      </w:numPr>
    </w:pPr>
  </w:style>
  <w:style w:type="paragraph" w:customStyle="1" w:styleId="Strecklista">
    <w:name w:val="Strecklista"/>
    <w:basedOn w:val="Punktlista"/>
    <w:uiPriority w:val="6"/>
    <w:qFormat/>
    <w:rsid w:val="007A629C"/>
    <w:pPr>
      <w:numPr>
        <w:numId w:val="34"/>
      </w:numPr>
    </w:pPr>
    <w:rPr>
      <w:noProof/>
    </w:rPr>
  </w:style>
  <w:style w:type="numbering" w:customStyle="1" w:styleId="RKPunktlista">
    <w:name w:val="RK Punktlista"/>
    <w:uiPriority w:val="99"/>
    <w:rsid w:val="00891929"/>
    <w:pPr>
      <w:numPr>
        <w:numId w:val="1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18"/>
      </w:numPr>
    </w:pPr>
  </w:style>
  <w:style w:type="character" w:styleId="Platshllartext">
    <w:name w:val="Placeholder Text"/>
    <w:basedOn w:val="Standardstycketeckensnitt"/>
    <w:uiPriority w:val="99"/>
    <w:semiHidden/>
    <w:rsid w:val="00093408"/>
    <w:rPr>
      <w:color w:val="808080"/>
    </w:rPr>
  </w:style>
  <w:style w:type="paragraph" w:styleId="Numreradlista3">
    <w:name w:val="List Number 3"/>
    <w:basedOn w:val="Normal"/>
    <w:uiPriority w:val="6"/>
    <w:semiHidden/>
    <w:rsid w:val="00DB714B"/>
    <w:pPr>
      <w:numPr>
        <w:ilvl w:val="2"/>
        <w:numId w:val="35"/>
      </w:numPr>
      <w:spacing w:after="100"/>
      <w:contextualSpacing/>
    </w:pPr>
  </w:style>
  <w:style w:type="paragraph" w:customStyle="1" w:styleId="Strecklista3">
    <w:name w:val="Strecklista 3"/>
    <w:basedOn w:val="Brdtext"/>
    <w:uiPriority w:val="6"/>
    <w:semiHidden/>
    <w:qFormat/>
    <w:rsid w:val="007A629C"/>
    <w:pPr>
      <w:numPr>
        <w:ilvl w:val="2"/>
        <w:numId w:val="34"/>
      </w:numPr>
      <w:spacing w:after="100"/>
    </w:pPr>
    <w:rPr>
      <w:noProof/>
    </w:rPr>
  </w:style>
  <w:style w:type="paragraph" w:styleId="Punktlista3">
    <w:name w:val="List Bullet 3"/>
    <w:basedOn w:val="Normal"/>
    <w:uiPriority w:val="6"/>
    <w:semiHidden/>
    <w:rsid w:val="00B2169D"/>
    <w:pPr>
      <w:numPr>
        <w:ilvl w:val="2"/>
        <w:numId w:val="28"/>
      </w:numPr>
      <w:spacing w:after="100"/>
      <w:contextualSpacing/>
    </w:pPr>
  </w:style>
  <w:style w:type="paragraph" w:customStyle="1" w:styleId="Brdtextmedram">
    <w:name w:val="Brödtext med ram"/>
    <w:basedOn w:val="Brdtext"/>
    <w:qFormat/>
    <w:rsid w:val="00D45543"/>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Standardstycketeckensnitt"/>
    <w:link w:val="DocNr"/>
    <w:semiHidden/>
    <w:rsid w:val="00957413"/>
    <w:rPr>
      <w:rFonts w:ascii="Calibri" w:hAnsi="Calibri" w:cs="Calibri"/>
      <w:sz w:val="16"/>
    </w:rPr>
  </w:style>
  <w:style w:type="character" w:styleId="Kommentarsreferens">
    <w:name w:val="annotation reference"/>
    <w:basedOn w:val="Standardstycketeckensnitt"/>
    <w:uiPriority w:val="99"/>
    <w:semiHidden/>
    <w:unhideWhenUsed/>
    <w:rsid w:val="00C232F5"/>
    <w:rPr>
      <w:sz w:val="16"/>
      <w:szCs w:val="16"/>
    </w:rPr>
  </w:style>
  <w:style w:type="paragraph" w:styleId="Kommentarer">
    <w:name w:val="annotation text"/>
    <w:basedOn w:val="Normal"/>
    <w:link w:val="KommentarerChar"/>
    <w:uiPriority w:val="99"/>
    <w:unhideWhenUsed/>
    <w:rsid w:val="00C232F5"/>
    <w:pPr>
      <w:spacing w:after="0" w:line="240" w:lineRule="auto"/>
    </w:pPr>
    <w:rPr>
      <w:rFonts w:ascii="Calibri" w:eastAsiaTheme="minorEastAsia" w:hAnsi="Calibri" w:cs="Calibri"/>
      <w:sz w:val="20"/>
      <w:szCs w:val="20"/>
      <w:lang w:val="fr-FR" w:eastAsia="zh-CN"/>
    </w:rPr>
  </w:style>
  <w:style w:type="character" w:customStyle="1" w:styleId="KommentarerChar">
    <w:name w:val="Kommentarer Char"/>
    <w:basedOn w:val="Standardstycketeckensnitt"/>
    <w:link w:val="Kommentarer"/>
    <w:uiPriority w:val="99"/>
    <w:rsid w:val="00C232F5"/>
    <w:rPr>
      <w:rFonts w:ascii="Calibri" w:eastAsiaTheme="minorEastAsia" w:hAnsi="Calibri" w:cs="Calibri"/>
      <w:sz w:val="20"/>
      <w:szCs w:val="20"/>
      <w:lang w:val="fr-FR" w:eastAsia="zh-CN"/>
    </w:rPr>
  </w:style>
  <w:style w:type="paragraph" w:styleId="Liststycke">
    <w:name w:val="List Paragraph"/>
    <w:basedOn w:val="Normal"/>
    <w:uiPriority w:val="34"/>
    <w:qFormat/>
    <w:rsid w:val="00C232F5"/>
    <w:pPr>
      <w:spacing w:after="0" w:line="240" w:lineRule="auto"/>
      <w:ind w:left="720"/>
    </w:pPr>
    <w:rPr>
      <w:rFonts w:ascii="Calibri" w:hAnsi="Calibri" w:cs="Calibri"/>
      <w:sz w:val="22"/>
      <w:szCs w:val="22"/>
      <w14:ligatures w14:val="standardContextual"/>
    </w:rPr>
  </w:style>
  <w:style w:type="paragraph" w:styleId="Kommentarsmne">
    <w:name w:val="annotation subject"/>
    <w:basedOn w:val="Kommentarer"/>
    <w:next w:val="Kommentarer"/>
    <w:link w:val="KommentarsmneChar"/>
    <w:uiPriority w:val="99"/>
    <w:semiHidden/>
    <w:unhideWhenUsed/>
    <w:rsid w:val="003E64F1"/>
    <w:pPr>
      <w:spacing w:after="280"/>
    </w:pPr>
    <w:rPr>
      <w:rFonts w:asciiTheme="minorHAnsi" w:eastAsiaTheme="minorHAnsi" w:hAnsiTheme="minorHAnsi" w:cstheme="minorBidi"/>
      <w:b/>
      <w:bCs/>
      <w:lang w:val="sv-SE" w:eastAsia="en-US"/>
    </w:rPr>
  </w:style>
  <w:style w:type="character" w:customStyle="1" w:styleId="KommentarsmneChar">
    <w:name w:val="Kommentarsämne Char"/>
    <w:basedOn w:val="KommentarerChar"/>
    <w:link w:val="Kommentarsmne"/>
    <w:uiPriority w:val="99"/>
    <w:semiHidden/>
    <w:rsid w:val="003E64F1"/>
    <w:rPr>
      <w:rFonts w:ascii="Calibri" w:eastAsiaTheme="minorEastAsia" w:hAnsi="Calibri" w:cs="Calibri"/>
      <w:b/>
      <w:bCs/>
      <w:sz w:val="20"/>
      <w:szCs w:val="20"/>
      <w:lang w:val="fr-FR" w:eastAsia="zh-CN"/>
    </w:rPr>
  </w:style>
  <w:style w:type="character" w:styleId="Starkbetoning">
    <w:name w:val="Intense Emphasis"/>
    <w:basedOn w:val="Standardstycketeckensnitt"/>
    <w:uiPriority w:val="21"/>
    <w:qFormat/>
    <w:rsid w:val="00310567"/>
    <w:rPr>
      <w:i/>
      <w:iCs/>
      <w:noProof w:val="0"/>
      <w:color w:val="1A3050"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6220">
      <w:bodyDiv w:val="1"/>
      <w:marLeft w:val="0"/>
      <w:marRight w:val="0"/>
      <w:marTop w:val="0"/>
      <w:marBottom w:val="0"/>
      <w:divBdr>
        <w:top w:val="none" w:sz="0" w:space="0" w:color="auto"/>
        <w:left w:val="none" w:sz="0" w:space="0" w:color="auto"/>
        <w:bottom w:val="none" w:sz="0" w:space="0" w:color="auto"/>
        <w:right w:val="none" w:sz="0" w:space="0" w:color="auto"/>
      </w:divBdr>
    </w:div>
    <w:div w:id="139270477">
      <w:bodyDiv w:val="1"/>
      <w:marLeft w:val="0"/>
      <w:marRight w:val="0"/>
      <w:marTop w:val="0"/>
      <w:marBottom w:val="0"/>
      <w:divBdr>
        <w:top w:val="none" w:sz="0" w:space="0" w:color="auto"/>
        <w:left w:val="none" w:sz="0" w:space="0" w:color="auto"/>
        <w:bottom w:val="none" w:sz="0" w:space="0" w:color="auto"/>
        <w:right w:val="none" w:sz="0" w:space="0" w:color="auto"/>
      </w:divBdr>
    </w:div>
    <w:div w:id="286935222">
      <w:bodyDiv w:val="1"/>
      <w:marLeft w:val="0"/>
      <w:marRight w:val="0"/>
      <w:marTop w:val="0"/>
      <w:marBottom w:val="0"/>
      <w:divBdr>
        <w:top w:val="none" w:sz="0" w:space="0" w:color="auto"/>
        <w:left w:val="none" w:sz="0" w:space="0" w:color="auto"/>
        <w:bottom w:val="none" w:sz="0" w:space="0" w:color="auto"/>
        <w:right w:val="none" w:sz="0" w:space="0" w:color="auto"/>
      </w:divBdr>
    </w:div>
    <w:div w:id="295837112">
      <w:bodyDiv w:val="1"/>
      <w:marLeft w:val="0"/>
      <w:marRight w:val="0"/>
      <w:marTop w:val="0"/>
      <w:marBottom w:val="0"/>
      <w:divBdr>
        <w:top w:val="none" w:sz="0" w:space="0" w:color="auto"/>
        <w:left w:val="none" w:sz="0" w:space="0" w:color="auto"/>
        <w:bottom w:val="none" w:sz="0" w:space="0" w:color="auto"/>
        <w:right w:val="none" w:sz="0" w:space="0" w:color="auto"/>
      </w:divBdr>
    </w:div>
    <w:div w:id="547492204">
      <w:bodyDiv w:val="1"/>
      <w:marLeft w:val="0"/>
      <w:marRight w:val="0"/>
      <w:marTop w:val="0"/>
      <w:marBottom w:val="0"/>
      <w:divBdr>
        <w:top w:val="none" w:sz="0" w:space="0" w:color="auto"/>
        <w:left w:val="none" w:sz="0" w:space="0" w:color="auto"/>
        <w:bottom w:val="none" w:sz="0" w:space="0" w:color="auto"/>
        <w:right w:val="none" w:sz="0" w:space="0" w:color="auto"/>
      </w:divBdr>
    </w:div>
    <w:div w:id="1059132939">
      <w:bodyDiv w:val="1"/>
      <w:marLeft w:val="0"/>
      <w:marRight w:val="0"/>
      <w:marTop w:val="0"/>
      <w:marBottom w:val="0"/>
      <w:divBdr>
        <w:top w:val="none" w:sz="0" w:space="0" w:color="auto"/>
        <w:left w:val="none" w:sz="0" w:space="0" w:color="auto"/>
        <w:bottom w:val="none" w:sz="0" w:space="0" w:color="auto"/>
        <w:right w:val="none" w:sz="0" w:space="0" w:color="auto"/>
      </w:divBdr>
    </w:div>
    <w:div w:id="1250389060">
      <w:bodyDiv w:val="1"/>
      <w:marLeft w:val="0"/>
      <w:marRight w:val="0"/>
      <w:marTop w:val="0"/>
      <w:marBottom w:val="0"/>
      <w:divBdr>
        <w:top w:val="none" w:sz="0" w:space="0" w:color="auto"/>
        <w:left w:val="none" w:sz="0" w:space="0" w:color="auto"/>
        <w:bottom w:val="none" w:sz="0" w:space="0" w:color="auto"/>
        <w:right w:val="none" w:sz="0" w:space="0" w:color="auto"/>
      </w:divBdr>
    </w:div>
    <w:div w:id="1312445039">
      <w:bodyDiv w:val="1"/>
      <w:marLeft w:val="0"/>
      <w:marRight w:val="0"/>
      <w:marTop w:val="0"/>
      <w:marBottom w:val="0"/>
      <w:divBdr>
        <w:top w:val="none" w:sz="0" w:space="0" w:color="auto"/>
        <w:left w:val="none" w:sz="0" w:space="0" w:color="auto"/>
        <w:bottom w:val="none" w:sz="0" w:space="0" w:color="auto"/>
        <w:right w:val="none" w:sz="0" w:space="0" w:color="auto"/>
      </w:divBdr>
    </w:div>
    <w:div w:id="1407535669">
      <w:bodyDiv w:val="1"/>
      <w:marLeft w:val="0"/>
      <w:marRight w:val="0"/>
      <w:marTop w:val="0"/>
      <w:marBottom w:val="0"/>
      <w:divBdr>
        <w:top w:val="none" w:sz="0" w:space="0" w:color="auto"/>
        <w:left w:val="none" w:sz="0" w:space="0" w:color="auto"/>
        <w:bottom w:val="none" w:sz="0" w:space="0" w:color="auto"/>
        <w:right w:val="none" w:sz="0" w:space="0" w:color="auto"/>
      </w:divBdr>
    </w:div>
    <w:div w:id="1466122431">
      <w:bodyDiv w:val="1"/>
      <w:marLeft w:val="0"/>
      <w:marRight w:val="0"/>
      <w:marTop w:val="0"/>
      <w:marBottom w:val="0"/>
      <w:divBdr>
        <w:top w:val="none" w:sz="0" w:space="0" w:color="auto"/>
        <w:left w:val="none" w:sz="0" w:space="0" w:color="auto"/>
        <w:bottom w:val="none" w:sz="0" w:space="0" w:color="auto"/>
        <w:right w:val="none" w:sz="0" w:space="0" w:color="auto"/>
      </w:divBdr>
    </w:div>
    <w:div w:id="1557623164">
      <w:bodyDiv w:val="1"/>
      <w:marLeft w:val="0"/>
      <w:marRight w:val="0"/>
      <w:marTop w:val="0"/>
      <w:marBottom w:val="0"/>
      <w:divBdr>
        <w:top w:val="none" w:sz="0" w:space="0" w:color="auto"/>
        <w:left w:val="none" w:sz="0" w:space="0" w:color="auto"/>
        <w:bottom w:val="none" w:sz="0" w:space="0" w:color="auto"/>
        <w:right w:val="none" w:sz="0" w:space="0" w:color="auto"/>
      </w:divBdr>
    </w:div>
    <w:div w:id="1760832551">
      <w:bodyDiv w:val="1"/>
      <w:marLeft w:val="0"/>
      <w:marRight w:val="0"/>
      <w:marTop w:val="0"/>
      <w:marBottom w:val="0"/>
      <w:divBdr>
        <w:top w:val="none" w:sz="0" w:space="0" w:color="auto"/>
        <w:left w:val="none" w:sz="0" w:space="0" w:color="auto"/>
        <w:bottom w:val="none" w:sz="0" w:space="0" w:color="auto"/>
        <w:right w:val="none" w:sz="0" w:space="0" w:color="auto"/>
      </w:divBdr>
    </w:div>
    <w:div w:id="176646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ocialstyrelsen.se/globalassets/sharepoint-dokument/artikelkatalog/ovrigt/2023-4-8476.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s://www.socialstyrelsen.se/globalassets/sharepoint-dokument/artikelkatalog/ovrigt/2021-8-7520.pdf" TargetMode="External"/><Relationship Id="rId10"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SharedContentType xmlns="Microsoft.SharePoint.Taxonomy.ContentTypeSync" SourceId="d07acfae-4dfa-4949-99a8-259efd31a6ae" ContentTypeId="0x010100BBA312BF02777149882D207184EC35C03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k46d94c0acf84ab9a79866a9d8b1905f>
    <_dlc_DocId xmlns="3b94f4d3-d06f-4ff5-abc4-8f1951ab5992">Q3S2XYZVNWZF-1224922905-28250</_dlc_DocId>
    <_dlc_DocIdUrl xmlns="3b94f4d3-d06f-4ff5-abc4-8f1951ab5992">
      <Url>https://dhs.sp.regeringskansliet.se/yta/s-SOF/_layouts/15/DocIdRedir.aspx?ID=Q3S2XYZVNWZF-1224922905-28250</Url>
      <Description>Q3S2XYZVNWZF-1224922905-28250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C3D3DE168976B548A5259B215286E2BB" ma:contentTypeVersion="47" ma:contentTypeDescription="Skapa nytt dokument med möjlighet att välja RK-mall" ma:contentTypeScope="" ma:versionID="8d65f8734638633b4ebcd51d2334352e">
  <xsd:schema xmlns:xsd="http://www.w3.org/2001/XMLSchema" xmlns:xs="http://www.w3.org/2001/XMLSchema" xmlns:p="http://schemas.microsoft.com/office/2006/metadata/properties" xmlns:ns2="4e9c2f0c-7bf8-49af-8356-cbf363fc78a7" xmlns:ns3="cc625d36-bb37-4650-91b9-0c96159295ba" xmlns:ns4="18f3d968-6251-40b0-9f11-012b293496c2" xmlns:ns5="9c9941df-7074-4a92-bf99-225d24d78d61" xmlns:ns6="3b94f4d3-d06f-4ff5-abc4-8f1951ab5992" targetNamespace="http://schemas.microsoft.com/office/2006/metadata/properties" ma:root="true" ma:fieldsID="a72cc9affd500493f387b0c070bae607" ns2:_="" ns3:_="" ns4:_="" ns5:_="" ns6:_="">
    <xsd:import namespace="4e9c2f0c-7bf8-49af-8356-cbf363fc78a7"/>
    <xsd:import namespace="cc625d36-bb37-4650-91b9-0c96159295ba"/>
    <xsd:import namespace="18f3d968-6251-40b0-9f11-012b293496c2"/>
    <xsd:import namespace="9c9941df-7074-4a92-bf99-225d24d78d61"/>
    <xsd:import namespace="3b94f4d3-d06f-4ff5-abc4-8f1951ab5992"/>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5:SharedWithUsers"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description="" ma:hidden="true" ma:list="{75a540de-3000-4591-9c26-478eb8fd1ffb}" ma:internalName="TaxCatchAllLabel" ma:readOnly="true" ma:showField="CatchAllDataLabel" ma:web="e4836a07-c212-4aa2-bd6c-ca2fbe565128">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description="" ma:hidden="true" ma:list="{75a540de-3000-4591-9c26-478eb8fd1ffb}" ma:internalName="TaxCatchAll" ma:showField="CatchAllData" ma:web="e4836a07-c212-4aa2-bd6c-ca2fbe565128">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7"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94f4d3-d06f-4ff5-abc4-8f1951ab5992"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xml version="1.0" encoding="iso-8859-1"?>-->
<DocumentInfo xmlns="http://lp/documentinfo/RK">
  <BaseInfo>
    <RkTemplate/>
    <DocType/>
    <DocTypeShowName/>
    <Status/>
    <Sender>
      <SenderName/>
      <SenderTitle/>
      <SenderMail> </SenderMail>
      <SenderPhone> </SenderPhone>
    </Sender>
    <TopId/>
    <TopSender/>
    <OrganisationInfo>
      <Organisatoriskenhet1> </Organisatoriskenhet1>
      <Organisatoriskenhet2> </Organisatoriskenhet2>
      <Organisatoriskenhet3> </Organisatoriskenhet3>
      <Organisatoriskenhet1Id> </Organisatoriskenhet1Id>
      <Organisatoriskenhet2Id> </Organisatoriskenhet2Id>
      <Organisatoriskenhet3Id> </Organisatoriskenhet3Id>
    </OrganisationInfo>
    <HeaderDate/>
    <Office/>
    <Dnr/>
    <ParagrafNr/>
    <DocumentTitle/>
    <VisitingAddress/>
    <Extra1/>
    <Extra2/>
    <Extra3/>
    <Number/>
    <Recipient/>
    <SenderText/>
    <DocNumber/>
    <Doclanguage/>
    <Appendix/>
    <LogotypeName/>
  </BaseInfo>
</DocumentInfo>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F3AFC19-E4AB-4CBB-A33C-8D964CAFED35}">
  <ds:schemaRefs>
    <ds:schemaRef ds:uri="http://schemas.microsoft.com/office/2006/metadata/customXsn"/>
  </ds:schemaRefs>
</ds:datastoreItem>
</file>

<file path=customXml/itemProps2.xml><?xml version="1.0" encoding="utf-8"?>
<ds:datastoreItem xmlns:ds="http://schemas.openxmlformats.org/officeDocument/2006/customXml" ds:itemID="{CAA567CE-A61A-490B-8571-3A8716A15176}">
  <ds:schemaRefs>
    <ds:schemaRef ds:uri="Microsoft.SharePoint.Taxonomy.ContentTypeSync"/>
  </ds:schemaRefs>
</ds:datastoreItem>
</file>

<file path=customXml/itemProps3.xml><?xml version="1.0" encoding="utf-8"?>
<ds:datastoreItem xmlns:ds="http://schemas.openxmlformats.org/officeDocument/2006/customXml" ds:itemID="{A5113BE6-F34C-43D3-9E02-59A9CDF22DBA}">
  <ds:schemaRefs>
    <ds:schemaRef ds:uri="http://purl.org/dc/elements/1.1/"/>
    <ds:schemaRef ds:uri="3b94f4d3-d06f-4ff5-abc4-8f1951ab5992"/>
    <ds:schemaRef ds:uri="4e9c2f0c-7bf8-49af-8356-cbf363fc78a7"/>
    <ds:schemaRef ds:uri="http://schemas.microsoft.com/office/2006/metadata/properties"/>
    <ds:schemaRef ds:uri="9c9941df-7074-4a92-bf99-225d24d78d61"/>
    <ds:schemaRef ds:uri="http://purl.org/dc/terms/"/>
    <ds:schemaRef ds:uri="http://schemas.microsoft.com/office/infopath/2007/PartnerControls"/>
    <ds:schemaRef ds:uri="18f3d968-6251-40b0-9f11-012b293496c2"/>
    <ds:schemaRef ds:uri="http://schemas.microsoft.com/office/2006/documentManagement/types"/>
    <ds:schemaRef ds:uri="http://schemas.openxmlformats.org/package/2006/metadata/core-properties"/>
    <ds:schemaRef ds:uri="cc625d36-bb37-4650-91b9-0c96159295ba"/>
    <ds:schemaRef ds:uri="http://www.w3.org/XML/1998/namespace"/>
    <ds:schemaRef ds:uri="http://purl.org/dc/dcmitype/"/>
  </ds:schemaRefs>
</ds:datastoreItem>
</file>

<file path=customXml/itemProps4.xml><?xml version="1.0" encoding="utf-8"?>
<ds:datastoreItem xmlns:ds="http://schemas.openxmlformats.org/officeDocument/2006/customXml" ds:itemID="{8B818240-5DFF-4AFD-B84D-E3FAB67DB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3b94f4d3-d06f-4ff5-abc4-8f1951ab5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D7BF179-1CAC-4EC6-90E4-B9C2DDD3690C}">
  <ds:schemaRefs>
    <ds:schemaRef ds:uri="http://schemas.microsoft.com/sharepoint/v3/contenttype/forms"/>
  </ds:schemaRefs>
</ds:datastoreItem>
</file>

<file path=customXml/itemProps6.xml><?xml version="1.0" encoding="utf-8"?>
<ds:datastoreItem xmlns:ds="http://schemas.openxmlformats.org/officeDocument/2006/customXml" ds:itemID="{87832E82-63CA-4BEB-9A0D-EC3CB50F1C50}">
  <ds:schemaRefs>
    <ds:schemaRef ds:uri="http://lp/documentinfo/RK"/>
  </ds:schemaRefs>
</ds:datastoreItem>
</file>

<file path=customXml/itemProps7.xml><?xml version="1.0" encoding="utf-8"?>
<ds:datastoreItem xmlns:ds="http://schemas.openxmlformats.org/officeDocument/2006/customXml" ds:itemID="{FC639010-3731-47F0-97F8-16457BD0645D}">
  <ds:schemaRefs>
    <ds:schemaRef ds:uri="http://schemas.openxmlformats.org/officeDocument/2006/bibliography"/>
  </ds:schemaRefs>
</ds:datastoreItem>
</file>

<file path=customXml/itemProps8.xml><?xml version="1.0" encoding="utf-8"?>
<ds:datastoreItem xmlns:ds="http://schemas.openxmlformats.org/officeDocument/2006/customXml" ds:itemID="{D2E002F6-956C-4719-8D9E-70737EA4888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5225</Words>
  <Characters>27694</Characters>
  <Application>Microsoft Office Word</Application>
  <DocSecurity>0</DocSecurity>
  <Lines>230</Lines>
  <Paragraphs>65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Ditte Roslund</dc:creator>
  <cp:keywords/>
  <dc:description/>
  <cp:lastModifiedBy>Ditte Roslund</cp:lastModifiedBy>
  <cp:revision>2</cp:revision>
  <dcterms:created xsi:type="dcterms:W3CDTF">2024-03-13T11:57:00Z</dcterms:created>
  <dcterms:modified xsi:type="dcterms:W3CDTF">2024-03-13T11:57:00Z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0x010100BBA312BF02777149882D207184EC35C03200C3D3DE168976B548A5259B215286E2BB</vt:lpwstr>
  </property>
  <property fmtid="{D5CDD505-2E9C-101B-9397-08002B2CF9AE}" pid="3" name="Organisation">
    <vt:lpwstr/>
  </property>
  <property fmtid="{D5CDD505-2E9C-101B-9397-08002B2CF9AE}" pid="4" name="ActivityCategory">
    <vt:lpwstr/>
  </property>
  <property fmtid="{D5CDD505-2E9C-101B-9397-08002B2CF9AE}" pid="5" name="_dlc_DocIdItemGuid">
    <vt:lpwstr>bee13b85-64cf-4a26-aab9-c4ed6c5e997f</vt:lpwstr>
  </property>
</Properties>
</file>