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485" w:rsidRDefault="004F6E54" w:rsidP="003E2485">
      <w:pPr>
        <w:pStyle w:val="Ttulo1"/>
        <w:jc w:val="center"/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</w:pPr>
      <w:bookmarkStart w:id="0" w:name="_Toc466310556"/>
      <w:bookmarkStart w:id="1" w:name="_GoBack"/>
      <w:bookmarkEnd w:id="1"/>
      <w:r w:rsidRPr="004F6E54"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  <w:t>ANEXO N° 3</w:t>
      </w:r>
      <w:bookmarkEnd w:id="0"/>
    </w:p>
    <w:p w:rsidR="004F6E54" w:rsidRPr="004F6E54" w:rsidRDefault="004F6E54" w:rsidP="004F6E54"/>
    <w:p w:rsidR="003E2485" w:rsidRPr="004F6E54" w:rsidRDefault="003E2485" w:rsidP="003E2485">
      <w:pPr>
        <w:jc w:val="center"/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</w:pPr>
      <w:r w:rsidRPr="004F6E54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 xml:space="preserve">Tabla N° </w:t>
      </w:r>
      <w:r w:rsidR="00D94F86" w:rsidRPr="004F6E54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>1</w:t>
      </w:r>
      <w:r w:rsidRPr="004F6E54"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  <w:t xml:space="preserve">: </w:t>
      </w:r>
      <w:r w:rsidRPr="004F6E54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>Número de casos atendidos por violencia familiar y sexual a través de los CEM a nivel nacional según sexo y grupo de edad, período: enero 2012 - agosto 2016</w:t>
      </w:r>
    </w:p>
    <w:p w:rsidR="004F6E54" w:rsidRPr="00D94F86" w:rsidRDefault="004F6E54" w:rsidP="003E2485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965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1"/>
        <w:gridCol w:w="1722"/>
        <w:gridCol w:w="1276"/>
        <w:gridCol w:w="1142"/>
        <w:gridCol w:w="842"/>
        <w:gridCol w:w="1134"/>
        <w:gridCol w:w="993"/>
        <w:gridCol w:w="850"/>
        <w:gridCol w:w="851"/>
      </w:tblGrid>
      <w:tr w:rsidR="003E2485" w:rsidRPr="007052C3" w:rsidTr="00F903BD">
        <w:trPr>
          <w:trHeight w:val="300"/>
          <w:jc w:val="center"/>
        </w:trPr>
        <w:tc>
          <w:tcPr>
            <w:tcW w:w="8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</w:t>
            </w:r>
          </w:p>
        </w:tc>
        <w:tc>
          <w:tcPr>
            <w:tcW w:w="172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Tipo de violencia</w:t>
            </w:r>
          </w:p>
        </w:tc>
        <w:tc>
          <w:tcPr>
            <w:tcW w:w="623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Violencia familiar y sexual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8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Mujer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Hombre</w:t>
            </w: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</w:tr>
      <w:tr w:rsidR="003E2485" w:rsidRPr="007052C3" w:rsidTr="00F903BD">
        <w:trPr>
          <w:trHeight w:val="1215"/>
          <w:jc w:val="center"/>
        </w:trPr>
        <w:tc>
          <w:tcPr>
            <w:tcW w:w="84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 xml:space="preserve"> Niñas y Adolescentes    (0 - 17 años de edad)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Jóvenes y Adultas (18 - 59 años de edad)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 xml:space="preserve"> Adultas Mayores (60 años de edad a más)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 xml:space="preserve"> Niños y Adolescentes  (0 - 17 años de edad)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Jóvenes y Adultos (18 - 59 años de edad)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 xml:space="preserve"> Adultos Mayores (60 años de edad a más)</w:t>
            </w: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</w:tr>
      <w:tr w:rsidR="003E2485" w:rsidRPr="007052C3" w:rsidTr="00F903BD">
        <w:trPr>
          <w:trHeight w:val="372"/>
          <w:jc w:val="center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2012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psicológica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2555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14948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1857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21124</w:t>
            </w:r>
          </w:p>
        </w:tc>
      </w:tr>
      <w:tr w:rsidR="003E2485" w:rsidRPr="007052C3" w:rsidTr="00F903BD">
        <w:trPr>
          <w:trHeight w:val="294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física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1893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12011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1444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16191</w:t>
            </w:r>
          </w:p>
        </w:tc>
      </w:tr>
      <w:tr w:rsidR="003E2485" w:rsidRPr="007052C3" w:rsidTr="00F903BD">
        <w:trPr>
          <w:trHeight w:val="358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sexual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3800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1034</w:t>
            </w: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5222</w:t>
            </w:r>
          </w:p>
        </w:tc>
      </w:tr>
      <w:tr w:rsidR="003E2485" w:rsidRPr="007052C3" w:rsidTr="00F903BD">
        <w:trPr>
          <w:trHeight w:val="315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8248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27993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1436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3626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895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339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42537</w:t>
            </w:r>
          </w:p>
        </w:tc>
      </w:tr>
      <w:tr w:rsidR="003E2485" w:rsidRPr="007052C3" w:rsidTr="00F903BD">
        <w:trPr>
          <w:trHeight w:val="480"/>
          <w:jc w:val="center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2013*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psicológica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3478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16433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1157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2658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539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284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24549</w:t>
            </w:r>
          </w:p>
        </w:tc>
      </w:tr>
      <w:tr w:rsidR="003E2485" w:rsidRPr="007052C3" w:rsidTr="00F903BD">
        <w:trPr>
          <w:trHeight w:val="372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física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2597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13652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1839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377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sz w:val="21"/>
                <w:szCs w:val="21"/>
                <w:lang w:eastAsia="es-ES"/>
              </w:rPr>
              <w:t>132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19039</w:t>
            </w:r>
          </w:p>
        </w:tc>
      </w:tr>
      <w:tr w:rsidR="003E2485" w:rsidRPr="007052C3" w:rsidTr="00F903BD">
        <w:trPr>
          <w:trHeight w:val="406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sexual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3862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1226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5550</w:t>
            </w:r>
          </w:p>
        </w:tc>
      </w:tr>
      <w:tr w:rsidR="003E2485" w:rsidRPr="007052C3" w:rsidTr="00F903BD">
        <w:trPr>
          <w:trHeight w:val="315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9937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31311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1639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4900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935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416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49138</w:t>
            </w:r>
          </w:p>
        </w:tc>
      </w:tr>
      <w:tr w:rsidR="003E2485" w:rsidRPr="007052C3" w:rsidTr="00F903BD">
        <w:trPr>
          <w:trHeight w:val="480"/>
          <w:jc w:val="center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2014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psicológica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3710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16730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2784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25357</w:t>
            </w:r>
          </w:p>
        </w:tc>
      </w:tr>
      <w:tr w:rsidR="003E2485" w:rsidRPr="007052C3" w:rsidTr="00F903BD">
        <w:trPr>
          <w:trHeight w:val="423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física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2621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13781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1982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19401</w:t>
            </w:r>
          </w:p>
        </w:tc>
      </w:tr>
      <w:tr w:rsidR="003E2485" w:rsidRPr="007052C3" w:rsidTr="00F903BD">
        <w:trPr>
          <w:trHeight w:val="402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sexual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3981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1195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5727</w:t>
            </w:r>
          </w:p>
        </w:tc>
      </w:tr>
      <w:tr w:rsidR="003E2485" w:rsidRPr="007052C3" w:rsidTr="00F903BD">
        <w:trPr>
          <w:trHeight w:val="315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10312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31706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1792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1009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399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50485</w:t>
            </w:r>
          </w:p>
        </w:tc>
      </w:tr>
      <w:tr w:rsidR="003E2485" w:rsidRPr="007052C3" w:rsidTr="00F903BD">
        <w:trPr>
          <w:trHeight w:val="480"/>
          <w:jc w:val="center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2015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psicológica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4612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18072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1416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3432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28499</w:t>
            </w:r>
          </w:p>
        </w:tc>
      </w:tr>
      <w:tr w:rsidR="003E2485" w:rsidRPr="007052C3" w:rsidTr="00F903BD">
        <w:trPr>
          <w:trHeight w:val="419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física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3815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15529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2863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23615</w:t>
            </w:r>
          </w:p>
        </w:tc>
      </w:tr>
      <w:tr w:rsidR="003E2485" w:rsidRPr="007052C3" w:rsidTr="00F903BD">
        <w:trPr>
          <w:trHeight w:val="412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sexual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4453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1303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6315</w:t>
            </w:r>
          </w:p>
        </w:tc>
      </w:tr>
      <w:tr w:rsidR="003E2485" w:rsidRPr="007052C3" w:rsidTr="00F903BD">
        <w:trPr>
          <w:trHeight w:val="315"/>
          <w:jc w:val="center"/>
        </w:trPr>
        <w:tc>
          <w:tcPr>
            <w:tcW w:w="8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12880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34904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2149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6766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1183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58429</w:t>
            </w:r>
          </w:p>
        </w:tc>
      </w:tr>
      <w:tr w:rsidR="003E2485" w:rsidRPr="007052C3" w:rsidTr="00F903BD">
        <w:trPr>
          <w:trHeight w:val="315"/>
          <w:jc w:val="center"/>
        </w:trPr>
        <w:tc>
          <w:tcPr>
            <w:tcW w:w="84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2016 (enero -agosto)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familiar (incluye violencia psicológica y física)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6234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26343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964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40436</w:t>
            </w:r>
          </w:p>
        </w:tc>
      </w:tr>
      <w:tr w:rsidR="003E2485" w:rsidRPr="007052C3" w:rsidTr="00F903BD">
        <w:trPr>
          <w:trHeight w:val="315"/>
          <w:jc w:val="center"/>
        </w:trPr>
        <w:tc>
          <w:tcPr>
            <w:tcW w:w="84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Violencia sexual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  <w:t>3217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  <w:t>877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  <w:t>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  <w:t>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eastAsia="es-ES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4443</w:t>
            </w:r>
          </w:p>
        </w:tc>
      </w:tr>
      <w:tr w:rsidR="003E2485" w:rsidRPr="007052C3" w:rsidTr="00F903BD">
        <w:trPr>
          <w:trHeight w:val="315"/>
          <w:jc w:val="center"/>
        </w:trPr>
        <w:tc>
          <w:tcPr>
            <w:tcW w:w="841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9451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27220</w:t>
            </w:r>
          </w:p>
        </w:tc>
        <w:tc>
          <w:tcPr>
            <w:tcW w:w="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1896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4828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991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493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44879</w:t>
            </w:r>
          </w:p>
        </w:tc>
      </w:tr>
      <w:tr w:rsidR="003E2485" w:rsidRPr="007052C3" w:rsidTr="00F903BD">
        <w:trPr>
          <w:trHeight w:val="555"/>
          <w:jc w:val="center"/>
        </w:trPr>
        <w:tc>
          <w:tcPr>
            <w:tcW w:w="96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485" w:rsidRPr="00B85E83" w:rsidRDefault="003E2485" w:rsidP="00F903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21"/>
                <w:lang w:eastAsia="es-ES"/>
              </w:rPr>
            </w:pPr>
            <w:r w:rsidRPr="00B85E83">
              <w:rPr>
                <w:rFonts w:ascii="Times New Roman" w:eastAsia="Times New Roman" w:hAnsi="Times New Roman" w:cs="Times New Roman"/>
                <w:color w:val="000000"/>
                <w:sz w:val="18"/>
                <w:szCs w:val="21"/>
                <w:lang w:eastAsia="es-ES"/>
              </w:rPr>
              <w:t xml:space="preserve">Fuente períodos 2012-2015: Informes de Avances en el Cumplimiento de la Ley N° 28983, Ley de Igualdad de Oportunidades entre Mujeres y Hombres - Períodos 2012-2015 </w:t>
            </w:r>
          </w:p>
          <w:p w:rsidR="003E2485" w:rsidRPr="00B85E83" w:rsidRDefault="003E2485" w:rsidP="00F903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21"/>
                <w:lang w:eastAsia="es-ES"/>
              </w:rPr>
            </w:pPr>
            <w:r w:rsidRPr="00B85E83">
              <w:rPr>
                <w:rFonts w:ascii="Times New Roman" w:hAnsi="Times New Roman" w:cs="Times New Roman"/>
                <w:sz w:val="18"/>
                <w:szCs w:val="21"/>
              </w:rPr>
              <w:t xml:space="preserve">Fuente período enero - agosto 2016: </w:t>
            </w:r>
            <w:r w:rsidRPr="00B85E83">
              <w:rPr>
                <w:rFonts w:ascii="Times New Roman" w:eastAsia="Times New Roman" w:hAnsi="Times New Roman" w:cs="Times New Roman"/>
                <w:color w:val="000000"/>
                <w:sz w:val="18"/>
                <w:szCs w:val="21"/>
                <w:lang w:eastAsia="es-ES"/>
              </w:rPr>
              <w:t>Cifras preliminares</w:t>
            </w:r>
            <w:r w:rsidRPr="00B85E83">
              <w:rPr>
                <w:rFonts w:ascii="Times New Roman" w:hAnsi="Times New Roman" w:cs="Times New Roman"/>
                <w:sz w:val="18"/>
                <w:szCs w:val="21"/>
              </w:rPr>
              <w:t xml:space="preserve"> publicadas en el portal web del Programa Nacional contra la Violencia Familiar y Sexual: http://www.mimp.gob.pe/contigo/contenidos/pncontigo-articulos.php?codigo=36 (Consulta: 29 de setiembre de 2016).</w:t>
            </w:r>
          </w:p>
        </w:tc>
      </w:tr>
      <w:tr w:rsidR="003E2485" w:rsidRPr="007052C3" w:rsidTr="00F903BD">
        <w:trPr>
          <w:trHeight w:val="480"/>
          <w:jc w:val="center"/>
        </w:trPr>
        <w:tc>
          <w:tcPr>
            <w:tcW w:w="96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485" w:rsidRPr="00B85E83" w:rsidRDefault="003E2485" w:rsidP="00F903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21"/>
                <w:lang w:eastAsia="es-ES"/>
              </w:rPr>
            </w:pPr>
            <w:r w:rsidRPr="00B85E83">
              <w:rPr>
                <w:rFonts w:ascii="Times New Roman" w:eastAsia="Times New Roman" w:hAnsi="Times New Roman" w:cs="Times New Roman"/>
                <w:color w:val="000000"/>
                <w:sz w:val="18"/>
                <w:szCs w:val="21"/>
                <w:lang w:eastAsia="es-ES"/>
              </w:rPr>
              <w:t>* Cifras del año 2013 actualizadas por el Programa Nacional contra la Violencia Familiar y Sexual en fecha posterior a la emisión del VII Informe LIO - Período 2013.</w:t>
            </w:r>
          </w:p>
        </w:tc>
      </w:tr>
    </w:tbl>
    <w:p w:rsidR="003E2485" w:rsidRPr="007052C3" w:rsidRDefault="003E2485" w:rsidP="003E2485">
      <w:pPr>
        <w:rPr>
          <w:rFonts w:ascii="Times New Roman" w:hAnsi="Times New Roman" w:cs="Times New Roman"/>
          <w:sz w:val="21"/>
          <w:szCs w:val="21"/>
        </w:rPr>
      </w:pPr>
    </w:p>
    <w:tbl>
      <w:tblPr>
        <w:tblW w:w="72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1504"/>
        <w:gridCol w:w="1051"/>
        <w:gridCol w:w="1298"/>
        <w:gridCol w:w="1298"/>
      </w:tblGrid>
      <w:tr w:rsidR="003E2485" w:rsidRPr="007052C3" w:rsidTr="00F903BD">
        <w:trPr>
          <w:trHeight w:val="300"/>
          <w:jc w:val="center"/>
        </w:trPr>
        <w:tc>
          <w:tcPr>
            <w:tcW w:w="7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485" w:rsidRPr="00D94F86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D94F86">
              <w:rPr>
                <w:rFonts w:ascii="Times New Roman" w:hAnsi="Times New Roman" w:cs="Times New Roman"/>
                <w:b/>
                <w:sz w:val="21"/>
                <w:szCs w:val="21"/>
              </w:rPr>
              <w:br w:type="page"/>
            </w:r>
          </w:p>
        </w:tc>
      </w:tr>
      <w:tr w:rsidR="003E2485" w:rsidRPr="007052C3" w:rsidTr="00F903BD">
        <w:trPr>
          <w:trHeight w:val="675"/>
          <w:jc w:val="center"/>
        </w:trPr>
        <w:tc>
          <w:tcPr>
            <w:tcW w:w="7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485" w:rsidRPr="004F6E54" w:rsidRDefault="003E2485" w:rsidP="00E751C3">
            <w:pPr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szCs w:val="21"/>
                <w:u w:val="single"/>
              </w:rPr>
            </w:pPr>
            <w:r w:rsidRPr="004F6E54">
              <w:rPr>
                <w:rFonts w:ascii="Times New Roman" w:hAnsi="Times New Roman" w:cs="Times New Roman"/>
                <w:b/>
                <w:color w:val="2F5496" w:themeColor="accent5" w:themeShade="BF"/>
                <w:szCs w:val="21"/>
                <w:u w:val="single"/>
              </w:rPr>
              <w:t xml:space="preserve">Tabla N° </w:t>
            </w:r>
            <w:r w:rsidR="00D94F86" w:rsidRPr="004F6E54">
              <w:rPr>
                <w:rFonts w:ascii="Times New Roman" w:hAnsi="Times New Roman" w:cs="Times New Roman"/>
                <w:b/>
                <w:color w:val="2F5496" w:themeColor="accent5" w:themeShade="BF"/>
                <w:szCs w:val="21"/>
                <w:u w:val="single"/>
              </w:rPr>
              <w:t>2</w:t>
            </w:r>
            <w:r w:rsidRPr="004F6E54">
              <w:rPr>
                <w:rFonts w:ascii="Times New Roman" w:hAnsi="Times New Roman" w:cs="Times New Roman"/>
                <w:b/>
                <w:color w:val="2F5496" w:themeColor="accent5" w:themeShade="BF"/>
                <w:szCs w:val="21"/>
              </w:rPr>
              <w:t xml:space="preserve">: </w:t>
            </w:r>
            <w:r w:rsidRPr="004F6E54">
              <w:rPr>
                <w:rFonts w:ascii="Times New Roman" w:hAnsi="Times New Roman" w:cs="Times New Roman"/>
                <w:b/>
                <w:color w:val="2F5496" w:themeColor="accent5" w:themeShade="BF"/>
                <w:szCs w:val="21"/>
                <w:u w:val="single"/>
              </w:rPr>
              <w:t>Denuncias por violencia familiar registradas por el Ministerio del Interior. Período: enero 2012 - diciembre 2015</w:t>
            </w:r>
          </w:p>
          <w:p w:rsidR="004F6E54" w:rsidRPr="00D94F86" w:rsidRDefault="004F6E54" w:rsidP="00E751C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Sexo de la víctima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2012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2013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2014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2015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Hombre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12528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12604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14296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15545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Mujer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110161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110297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121578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122197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122689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122901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135874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137742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Tipo de agresión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2012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2013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2014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2015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Físico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64439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61651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65380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66989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Psicológico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38491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37958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42829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42468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Sexual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1204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555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685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1522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Otros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18555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22737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26980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26746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122689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122901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135874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137725</w:t>
            </w:r>
          </w:p>
        </w:tc>
      </w:tr>
      <w:tr w:rsidR="003E2485" w:rsidRPr="007052C3" w:rsidTr="00F903BD">
        <w:trPr>
          <w:trHeight w:val="705"/>
          <w:jc w:val="center"/>
        </w:trPr>
        <w:tc>
          <w:tcPr>
            <w:tcW w:w="7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 xml:space="preserve">Fuente: Informes de Avances en el Cumplimiento de la Ley N° 28983, Ley de Igualdad de Oportunidades entre Mujeres y Hombres - Períodos 2012-2015 </w:t>
            </w:r>
          </w:p>
        </w:tc>
      </w:tr>
    </w:tbl>
    <w:p w:rsidR="003E2485" w:rsidRPr="007052C3" w:rsidRDefault="003E2485" w:rsidP="003E2485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3E2485" w:rsidRPr="007052C3" w:rsidRDefault="003E2485" w:rsidP="003E2485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3E2485" w:rsidRPr="007052C3" w:rsidRDefault="003E2485" w:rsidP="003E2485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7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8"/>
        <w:gridCol w:w="1582"/>
        <w:gridCol w:w="1474"/>
        <w:gridCol w:w="1257"/>
        <w:gridCol w:w="1259"/>
      </w:tblGrid>
      <w:tr w:rsidR="003E2485" w:rsidRPr="007052C3" w:rsidTr="00F903BD">
        <w:trPr>
          <w:trHeight w:val="270"/>
          <w:jc w:val="center"/>
        </w:trPr>
        <w:tc>
          <w:tcPr>
            <w:tcW w:w="7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485" w:rsidRPr="00D94F86" w:rsidRDefault="003E2485" w:rsidP="00E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4F6E54">
              <w:rPr>
                <w:rFonts w:ascii="Times New Roman" w:hAnsi="Times New Roman" w:cs="Times New Roman"/>
                <w:b/>
                <w:color w:val="2F5496" w:themeColor="accent5" w:themeShade="BF"/>
                <w:sz w:val="21"/>
                <w:szCs w:val="21"/>
                <w:u w:val="single"/>
              </w:rPr>
              <w:t xml:space="preserve">Tabla N° </w:t>
            </w:r>
            <w:r w:rsidR="00D94F86" w:rsidRPr="004F6E54">
              <w:rPr>
                <w:rFonts w:ascii="Times New Roman" w:hAnsi="Times New Roman" w:cs="Times New Roman"/>
                <w:b/>
                <w:color w:val="2F5496" w:themeColor="accent5" w:themeShade="BF"/>
                <w:sz w:val="21"/>
                <w:szCs w:val="21"/>
                <w:u w:val="single"/>
              </w:rPr>
              <w:t>3</w:t>
            </w:r>
            <w:r w:rsidRPr="004F6E54">
              <w:rPr>
                <w:rFonts w:ascii="Times New Roman" w:hAnsi="Times New Roman" w:cs="Times New Roman"/>
                <w:b/>
                <w:color w:val="2F5496" w:themeColor="accent5" w:themeShade="BF"/>
                <w:sz w:val="21"/>
                <w:szCs w:val="21"/>
              </w:rPr>
              <w:t xml:space="preserve">: </w:t>
            </w:r>
            <w:r w:rsidRPr="004F6E54">
              <w:rPr>
                <w:rFonts w:ascii="Times New Roman" w:hAnsi="Times New Roman" w:cs="Times New Roman"/>
                <w:b/>
                <w:color w:val="2F5496" w:themeColor="accent5" w:themeShade="BF"/>
                <w:sz w:val="21"/>
                <w:szCs w:val="21"/>
                <w:u w:val="single"/>
              </w:rPr>
              <w:t>Denuncias por violación sexual registradas por el Ministerio del Interior según sexo de la víctima. Período: enero 2012- diciembre 2015</w:t>
            </w:r>
          </w:p>
        </w:tc>
      </w:tr>
      <w:tr w:rsidR="003E2485" w:rsidRPr="007052C3" w:rsidTr="00F903BD">
        <w:trPr>
          <w:trHeight w:val="380"/>
          <w:jc w:val="center"/>
        </w:trPr>
        <w:tc>
          <w:tcPr>
            <w:tcW w:w="7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</w:tr>
      <w:tr w:rsidR="003E2485" w:rsidRPr="007052C3" w:rsidTr="00F903BD">
        <w:trPr>
          <w:trHeight w:val="540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Sexo de la víctima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2015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Hombre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369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413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391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Mujer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5829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5438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5201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5311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6240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5807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5614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5702</w:t>
            </w:r>
          </w:p>
        </w:tc>
      </w:tr>
      <w:tr w:rsidR="003E2485" w:rsidRPr="007052C3" w:rsidTr="00F903BD">
        <w:trPr>
          <w:trHeight w:val="585"/>
          <w:jc w:val="center"/>
        </w:trPr>
        <w:tc>
          <w:tcPr>
            <w:tcW w:w="7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 xml:space="preserve">Fuente: Informes de Avances en el Cumplimiento de la Ley N° 28983, Ley de Igualdad de Oportunidades entre Mujeres y Hombres - Períodos 2012-2015 </w:t>
            </w:r>
          </w:p>
        </w:tc>
      </w:tr>
    </w:tbl>
    <w:p w:rsidR="003E2485" w:rsidRPr="007052C3" w:rsidRDefault="003E2485" w:rsidP="003E2485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4F6E54" w:rsidRDefault="004F6E54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br w:type="page"/>
      </w:r>
    </w:p>
    <w:p w:rsidR="003E2485" w:rsidRPr="007052C3" w:rsidRDefault="003E2485" w:rsidP="003E2485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60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6"/>
        <w:gridCol w:w="1505"/>
        <w:gridCol w:w="1196"/>
        <w:gridCol w:w="1403"/>
      </w:tblGrid>
      <w:tr w:rsidR="003E2485" w:rsidRPr="007052C3" w:rsidTr="00F903BD">
        <w:trPr>
          <w:trHeight w:val="960"/>
          <w:jc w:val="center"/>
        </w:trPr>
        <w:tc>
          <w:tcPr>
            <w:tcW w:w="60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2485" w:rsidRDefault="003E2485" w:rsidP="00D94F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u w:val="single"/>
              </w:rPr>
            </w:pPr>
            <w:r w:rsidRPr="004F6E54">
              <w:rPr>
                <w:rFonts w:ascii="Times New Roman" w:hAnsi="Times New Roman" w:cs="Times New Roman"/>
                <w:b/>
                <w:color w:val="2F5496" w:themeColor="accent5" w:themeShade="BF"/>
                <w:sz w:val="21"/>
                <w:szCs w:val="21"/>
                <w:u w:val="single"/>
              </w:rPr>
              <w:t xml:space="preserve">Tabla N° </w:t>
            </w:r>
            <w:r w:rsidR="00D94F86" w:rsidRPr="004F6E54">
              <w:rPr>
                <w:rFonts w:ascii="Times New Roman" w:hAnsi="Times New Roman" w:cs="Times New Roman"/>
                <w:b/>
                <w:color w:val="2F5496" w:themeColor="accent5" w:themeShade="BF"/>
                <w:sz w:val="21"/>
                <w:szCs w:val="21"/>
                <w:u w:val="single"/>
              </w:rPr>
              <w:t>4</w:t>
            </w:r>
            <w:r w:rsidRPr="004F6E54">
              <w:rPr>
                <w:rFonts w:ascii="Times New Roman" w:hAnsi="Times New Roman" w:cs="Times New Roman"/>
                <w:b/>
                <w:color w:val="2F5496" w:themeColor="accent5" w:themeShade="BF"/>
                <w:sz w:val="21"/>
                <w:szCs w:val="21"/>
              </w:rPr>
              <w:t xml:space="preserve">: </w:t>
            </w:r>
            <w:r w:rsidRPr="004F6E54">
              <w:rPr>
                <w:rFonts w:ascii="Times New Roman" w:hAnsi="Times New Roman" w:cs="Times New Roman"/>
                <w:b/>
                <w:color w:val="2F5496" w:themeColor="accent5" w:themeShade="BF"/>
                <w:sz w:val="21"/>
                <w:szCs w:val="21"/>
                <w:u w:val="single"/>
              </w:rPr>
              <w:t>Denuncias por violaciones sexuales cometidas contra mujeres registradas por el Ministerio del Interior según edad de la víctima. Período: enero 2013 – diciembre 2015</w:t>
            </w:r>
          </w:p>
          <w:p w:rsidR="004F6E54" w:rsidRDefault="004F6E54" w:rsidP="00D94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  <w:p w:rsidR="00B85E83" w:rsidRPr="00D94F86" w:rsidRDefault="00B85E83" w:rsidP="00D94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</w:p>
        </w:tc>
      </w:tr>
      <w:tr w:rsidR="003E2485" w:rsidRPr="007052C3" w:rsidTr="00F903BD">
        <w:trPr>
          <w:trHeight w:val="600"/>
          <w:jc w:val="center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Edad de la víctima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Año 2015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Hasta 13 años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1735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1682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1758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14 a 17 años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2272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2008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1995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18 años a más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1431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1511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>1558</w:t>
            </w:r>
          </w:p>
        </w:tc>
      </w:tr>
      <w:tr w:rsidR="003E2485" w:rsidRPr="007052C3" w:rsidTr="00F903BD">
        <w:trPr>
          <w:trHeight w:val="300"/>
          <w:jc w:val="center"/>
        </w:trPr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Total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5438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5201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ES"/>
              </w:rPr>
              <w:t>5311</w:t>
            </w:r>
          </w:p>
        </w:tc>
      </w:tr>
      <w:tr w:rsidR="003E2485" w:rsidRPr="007052C3" w:rsidTr="00F903BD">
        <w:trPr>
          <w:trHeight w:val="675"/>
          <w:jc w:val="center"/>
        </w:trPr>
        <w:tc>
          <w:tcPr>
            <w:tcW w:w="60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2485" w:rsidRPr="007052C3" w:rsidRDefault="003E2485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</w:pPr>
            <w:r w:rsidRPr="007052C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ES"/>
              </w:rPr>
              <w:t xml:space="preserve">Fuente: Informes de Avances en el Cumplimiento de la Ley N° 28983, Ley de Igualdad de Oportunidades entre Mujeres y Hombres - Períodos 2012-2015 </w:t>
            </w:r>
          </w:p>
        </w:tc>
      </w:tr>
    </w:tbl>
    <w:p w:rsidR="00146F0D" w:rsidRDefault="007603EE"/>
    <w:p w:rsidR="00E751C3" w:rsidRPr="004F6E54" w:rsidRDefault="00E751C3" w:rsidP="00B85E83">
      <w:pPr>
        <w:jc w:val="center"/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</w:pPr>
      <w:r w:rsidRPr="004F6E54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 xml:space="preserve">Tabla N° </w:t>
      </w:r>
      <w:r w:rsidR="00D94F86" w:rsidRPr="004F6E54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>5</w:t>
      </w:r>
      <w:r w:rsidRPr="004F6E54"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  <w:t>:</w:t>
      </w:r>
      <w:r w:rsidRPr="004F6E54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 xml:space="preserve"> Registro de casos de Feminicidio</w:t>
      </w:r>
    </w:p>
    <w:p w:rsidR="004F6E54" w:rsidRPr="00D94F86" w:rsidRDefault="004F6E54" w:rsidP="00E751C3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66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660"/>
        <w:gridCol w:w="1660"/>
      </w:tblGrid>
      <w:tr w:rsidR="00E751C3" w:rsidRPr="002C5DF1" w:rsidTr="00F903BD">
        <w:trPr>
          <w:trHeight w:val="630"/>
          <w:jc w:val="center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Años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Feminicidio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Tentativa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Total</w:t>
            </w:r>
          </w:p>
        </w:tc>
      </w:tr>
      <w:tr w:rsidR="00E751C3" w:rsidRPr="002C5DF1" w:rsidTr="00F903BD">
        <w:trPr>
          <w:trHeight w:val="342"/>
          <w:jc w:val="center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ind w:firstLineChars="100" w:firstLine="21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2011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93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99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159</w:t>
            </w:r>
          </w:p>
        </w:tc>
      </w:tr>
      <w:tr w:rsidR="00E751C3" w:rsidRPr="002C5DF1" w:rsidTr="00F903BD">
        <w:trPr>
          <w:trHeight w:val="342"/>
          <w:jc w:val="center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ind w:firstLineChars="100" w:firstLine="21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2012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83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91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174</w:t>
            </w:r>
          </w:p>
        </w:tc>
      </w:tr>
      <w:tr w:rsidR="00E751C3" w:rsidRPr="002C5DF1" w:rsidTr="00F903BD">
        <w:trPr>
          <w:trHeight w:val="342"/>
          <w:jc w:val="center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ind w:firstLineChars="100" w:firstLine="21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2013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131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151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282</w:t>
            </w:r>
          </w:p>
        </w:tc>
      </w:tr>
      <w:tr w:rsidR="00E751C3" w:rsidRPr="002C5DF1" w:rsidTr="00F903BD">
        <w:trPr>
          <w:trHeight w:val="342"/>
          <w:jc w:val="center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ind w:firstLineChars="100" w:firstLine="21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2014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96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186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282</w:t>
            </w:r>
          </w:p>
        </w:tc>
      </w:tr>
      <w:tr w:rsidR="00E751C3" w:rsidRPr="002C5DF1" w:rsidTr="00F903BD">
        <w:trPr>
          <w:trHeight w:val="342"/>
          <w:jc w:val="center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ind w:firstLineChars="100" w:firstLine="21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2015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95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198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293</w:t>
            </w:r>
          </w:p>
        </w:tc>
      </w:tr>
      <w:tr w:rsidR="00E751C3" w:rsidRPr="002C5DF1" w:rsidTr="00F903BD">
        <w:trPr>
          <w:trHeight w:val="342"/>
          <w:jc w:val="center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ind w:firstLineChars="100" w:firstLine="21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2016 a/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71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135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206</w:t>
            </w:r>
          </w:p>
        </w:tc>
      </w:tr>
      <w:tr w:rsidR="00E751C3" w:rsidRPr="002C5DF1" w:rsidTr="00F903BD">
        <w:trPr>
          <w:trHeight w:val="342"/>
          <w:jc w:val="center"/>
        </w:trPr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ind w:firstLineChars="100" w:firstLine="21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Total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569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860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1,396</w:t>
            </w:r>
          </w:p>
        </w:tc>
      </w:tr>
      <w:tr w:rsidR="00E751C3" w:rsidRPr="002C5DF1" w:rsidTr="00F903BD">
        <w:trPr>
          <w:trHeight w:val="300"/>
          <w:jc w:val="center"/>
        </w:trPr>
        <w:tc>
          <w:tcPr>
            <w:tcW w:w="6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a/ Información preliminar que comprende Enero – Julio 2016</w:t>
            </w:r>
          </w:p>
        </w:tc>
      </w:tr>
      <w:tr w:rsidR="00E751C3" w:rsidRPr="002C5DF1" w:rsidTr="00F903BD">
        <w:trPr>
          <w:trHeight w:val="555"/>
          <w:jc w:val="center"/>
        </w:trPr>
        <w:tc>
          <w:tcPr>
            <w:tcW w:w="6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51C3" w:rsidRPr="002C5DF1" w:rsidRDefault="00E751C3" w:rsidP="00F90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  <w:r w:rsidRPr="002C5D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  <w:t>Fuente: Registro de feminicidio. Programa Nacional contra la Violencia Familiar y Sexual.</w:t>
            </w:r>
          </w:p>
        </w:tc>
      </w:tr>
      <w:tr w:rsidR="00E751C3" w:rsidRPr="002C5DF1" w:rsidTr="00F903BD">
        <w:trPr>
          <w:trHeight w:val="300"/>
          <w:jc w:val="center"/>
        </w:trPr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C3" w:rsidRPr="002C5DF1" w:rsidRDefault="00E751C3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es-PE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C3" w:rsidRPr="002C5DF1" w:rsidRDefault="00E751C3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C3" w:rsidRPr="002C5DF1" w:rsidRDefault="00E751C3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C3" w:rsidRPr="002C5DF1" w:rsidRDefault="00E751C3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</w:p>
        </w:tc>
      </w:tr>
      <w:tr w:rsidR="00E751C3" w:rsidRPr="002C5DF1" w:rsidTr="00F903BD">
        <w:trPr>
          <w:trHeight w:val="300"/>
          <w:jc w:val="center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C3" w:rsidRPr="002C5DF1" w:rsidRDefault="00E751C3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C3" w:rsidRPr="002C5DF1" w:rsidRDefault="00E751C3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C3" w:rsidRPr="002C5DF1" w:rsidRDefault="00E751C3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51C3" w:rsidRPr="002C5DF1" w:rsidRDefault="00E751C3" w:rsidP="00F90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es-PE"/>
              </w:rPr>
            </w:pPr>
          </w:p>
        </w:tc>
      </w:tr>
    </w:tbl>
    <w:p w:rsidR="00C0192B" w:rsidRPr="00B85E83" w:rsidRDefault="00D94F86" w:rsidP="00C0192B">
      <w:pPr>
        <w:jc w:val="center"/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</w:pPr>
      <w:r w:rsidRPr="00B85E83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>Tabla N° 6</w:t>
      </w:r>
      <w:r w:rsidR="00C0192B" w:rsidRPr="00B85E83">
        <w:rPr>
          <w:rFonts w:ascii="Times New Roman" w:hAnsi="Times New Roman" w:cs="Times New Roman"/>
          <w:b/>
          <w:color w:val="2F5496" w:themeColor="accent5" w:themeShade="BF"/>
          <w:sz w:val="21"/>
          <w:szCs w:val="21"/>
        </w:rPr>
        <w:t>:</w:t>
      </w:r>
      <w:r w:rsidR="00C0192B" w:rsidRPr="00B85E83"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t xml:space="preserve"> Patrocinios asumidos a mujeres en los servicios de asistencia legal y defensa de víctimas del MINJUS de 2014 – 2016</w:t>
      </w:r>
    </w:p>
    <w:tbl>
      <w:tblPr>
        <w:tblW w:w="69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9"/>
        <w:gridCol w:w="1104"/>
        <w:gridCol w:w="1182"/>
        <w:gridCol w:w="1314"/>
        <w:gridCol w:w="1237"/>
      </w:tblGrid>
      <w:tr w:rsidR="00C0192B" w:rsidRPr="007052C3" w:rsidTr="00F903BD">
        <w:trPr>
          <w:trHeight w:val="51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Delitos de violencia contra la mujer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ind w:hanging="10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 xml:space="preserve">Año </w:t>
            </w:r>
          </w:p>
          <w:p w:rsidR="00C0192B" w:rsidRPr="007052C3" w:rsidRDefault="00C0192B" w:rsidP="00F903BD">
            <w:pPr>
              <w:spacing w:after="0" w:line="240" w:lineRule="auto"/>
              <w:ind w:hanging="10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2014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 xml:space="preserve">Año </w:t>
            </w:r>
          </w:p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2015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ind w:firstLine="4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Año</w:t>
            </w:r>
          </w:p>
          <w:p w:rsidR="00C0192B" w:rsidRPr="007052C3" w:rsidRDefault="00C0192B" w:rsidP="00F903BD">
            <w:pPr>
              <w:spacing w:after="0" w:line="240" w:lineRule="auto"/>
              <w:ind w:firstLine="4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2016 (*)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Total</w:t>
            </w:r>
          </w:p>
        </w:tc>
      </w:tr>
      <w:tr w:rsidR="00C0192B" w:rsidRPr="007052C3" w:rsidTr="00F903BD">
        <w:trPr>
          <w:trHeight w:val="300"/>
          <w:jc w:val="center"/>
        </w:trPr>
        <w:tc>
          <w:tcPr>
            <w:tcW w:w="2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eastAsia="es-PE"/>
              </w:rPr>
              <w:t>Violencia sexual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92B" w:rsidRPr="007052C3" w:rsidRDefault="00C0192B" w:rsidP="00F903BD">
            <w:pPr>
              <w:tabs>
                <w:tab w:val="left" w:pos="3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975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1,633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1,177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3,785</w:t>
            </w:r>
          </w:p>
        </w:tc>
      </w:tr>
      <w:tr w:rsidR="00C0192B" w:rsidRPr="007052C3" w:rsidTr="00F903BD">
        <w:trPr>
          <w:trHeight w:val="60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eastAsia="es-PE"/>
              </w:rPr>
              <w:t>Violencia contra la mujer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4,892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8,213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6,757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</w:pPr>
            <w:r w:rsidRPr="007052C3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eastAsia="es-PE"/>
              </w:rPr>
              <w:t>19,862</w:t>
            </w:r>
          </w:p>
        </w:tc>
      </w:tr>
      <w:tr w:rsidR="00C0192B" w:rsidRPr="007052C3" w:rsidTr="00F903BD">
        <w:trPr>
          <w:trHeight w:val="600"/>
          <w:jc w:val="center"/>
        </w:trPr>
        <w:tc>
          <w:tcPr>
            <w:tcW w:w="69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>Fuente y elaboración: Dirección General de Defensa Públicas y Acceso a la Justicia</w:t>
            </w:r>
          </w:p>
          <w:p w:rsidR="00C0192B" w:rsidRPr="007052C3" w:rsidRDefault="00C0192B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052C3">
              <w:rPr>
                <w:rFonts w:ascii="Times New Roman" w:hAnsi="Times New Roman" w:cs="Times New Roman"/>
                <w:sz w:val="21"/>
                <w:szCs w:val="21"/>
              </w:rPr>
              <w:t xml:space="preserve">(*) 2016 meses de enero a agosto </w:t>
            </w:r>
          </w:p>
        </w:tc>
      </w:tr>
    </w:tbl>
    <w:p w:rsidR="00E751C3" w:rsidRDefault="00E751C3"/>
    <w:sectPr w:rsidR="00E751C3" w:rsidSect="00B85E83">
      <w:headerReference w:type="default" r:id="rId6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3EE" w:rsidRDefault="007603EE" w:rsidP="004F6E54">
      <w:pPr>
        <w:spacing w:after="0" w:line="240" w:lineRule="auto"/>
      </w:pPr>
      <w:r>
        <w:separator/>
      </w:r>
    </w:p>
  </w:endnote>
  <w:endnote w:type="continuationSeparator" w:id="0">
    <w:p w:rsidR="007603EE" w:rsidRDefault="007603EE" w:rsidP="004F6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3EE" w:rsidRDefault="007603EE" w:rsidP="004F6E54">
      <w:pPr>
        <w:spacing w:after="0" w:line="240" w:lineRule="auto"/>
      </w:pPr>
      <w:r>
        <w:separator/>
      </w:r>
    </w:p>
  </w:footnote>
  <w:footnote w:type="continuationSeparator" w:id="0">
    <w:p w:rsidR="007603EE" w:rsidRDefault="007603EE" w:rsidP="004F6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E54" w:rsidRPr="00EF3016" w:rsidRDefault="004F6E54" w:rsidP="004F6E54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4F6E54" w:rsidRDefault="004F6E5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485"/>
    <w:rsid w:val="00137A36"/>
    <w:rsid w:val="003E2485"/>
    <w:rsid w:val="00477D81"/>
    <w:rsid w:val="004F6E54"/>
    <w:rsid w:val="006902F1"/>
    <w:rsid w:val="007603EE"/>
    <w:rsid w:val="008820E1"/>
    <w:rsid w:val="00B85E83"/>
    <w:rsid w:val="00C0192B"/>
    <w:rsid w:val="00D94F86"/>
    <w:rsid w:val="00E751C3"/>
    <w:rsid w:val="00F8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EA24D7-E1F0-498E-9732-8EFC05132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485"/>
  </w:style>
  <w:style w:type="paragraph" w:styleId="Ttulo1">
    <w:name w:val="heading 1"/>
    <w:basedOn w:val="Normal"/>
    <w:next w:val="Normal"/>
    <w:link w:val="Ttulo1Car"/>
    <w:uiPriority w:val="9"/>
    <w:qFormat/>
    <w:rsid w:val="003E24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24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aliases w:val="Footnote,List Paragraph1,NUMBERED PARAGRAPH,List Paragraph 1,References,ReferencesCxSpLast,lp1,Fundamentacion,NIVEL ONE"/>
    <w:basedOn w:val="Normal"/>
    <w:link w:val="PrrafodelistaCar"/>
    <w:uiPriority w:val="34"/>
    <w:qFormat/>
    <w:rsid w:val="003E2485"/>
    <w:pPr>
      <w:ind w:left="720"/>
      <w:contextualSpacing/>
    </w:pPr>
  </w:style>
  <w:style w:type="character" w:customStyle="1" w:styleId="PrrafodelistaCar">
    <w:name w:val="Párrafo de lista Car"/>
    <w:aliases w:val="Footnote Car,List Paragraph1 Car,NUMBERED PARAGRAPH Car,List Paragraph 1 Car,References Car,ReferencesCxSpLast Car,lp1 Car,Fundamentacion Car,NIVEL ONE Car"/>
    <w:link w:val="Prrafodelista"/>
    <w:uiPriority w:val="34"/>
    <w:rsid w:val="003E2485"/>
  </w:style>
  <w:style w:type="paragraph" w:styleId="Encabezado">
    <w:name w:val="header"/>
    <w:basedOn w:val="Normal"/>
    <w:link w:val="EncabezadoCar"/>
    <w:uiPriority w:val="99"/>
    <w:unhideWhenUsed/>
    <w:rsid w:val="004F6E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6E54"/>
  </w:style>
  <w:style w:type="paragraph" w:styleId="Piedepgina">
    <w:name w:val="footer"/>
    <w:basedOn w:val="Normal"/>
    <w:link w:val="PiedepginaCar"/>
    <w:uiPriority w:val="99"/>
    <w:unhideWhenUsed/>
    <w:rsid w:val="004F6E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01184C-9EED-43B3-AF3D-36B0A7CF067A}"/>
</file>

<file path=customXml/itemProps2.xml><?xml version="1.0" encoding="utf-8"?>
<ds:datastoreItem xmlns:ds="http://schemas.openxmlformats.org/officeDocument/2006/customXml" ds:itemID="{FD3CC115-CA44-45A1-8317-BC9514D93D0F}"/>
</file>

<file path=customXml/itemProps3.xml><?xml version="1.0" encoding="utf-8"?>
<ds:datastoreItem xmlns:ds="http://schemas.openxmlformats.org/officeDocument/2006/customXml" ds:itemID="{712D03D2-05DB-4FF1-929A-8622CBB587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2017-06-12T19:36:00Z</dcterms:created>
  <dcterms:modified xsi:type="dcterms:W3CDTF">2017-06-12T19:36:00Z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