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D1FAC1" w14:textId="77777777" w:rsidR="002C0AF1" w:rsidRPr="00C220B2" w:rsidRDefault="002C0AF1" w:rsidP="00C220B2">
      <w:pPr>
        <w:bidi/>
        <w:jc w:val="right"/>
        <w:rPr>
          <w:rFonts w:ascii="Sakkal Majalla" w:eastAsia="Calibri" w:hAnsi="Sakkal Majalla" w:cs="Sakkal Majalla"/>
          <w:sz w:val="28"/>
          <w:szCs w:val="28"/>
          <w:rtl/>
        </w:rPr>
      </w:pPr>
    </w:p>
    <w:p w14:paraId="6D8D7CE7" w14:textId="77777777" w:rsidR="002C0AF1" w:rsidRDefault="002C0AF1" w:rsidP="007933FB">
      <w:pPr>
        <w:pStyle w:val="Heading1"/>
        <w:pBdr>
          <w:bottom w:val="single" w:sz="6" w:space="1" w:color="auto"/>
        </w:pBdr>
        <w:jc w:val="center"/>
        <w:rPr>
          <w:rFonts w:eastAsia="Calibri"/>
          <w:b/>
          <w:bCs/>
        </w:rPr>
      </w:pPr>
      <w:r w:rsidRPr="007933FB">
        <w:rPr>
          <w:rFonts w:eastAsia="Calibri"/>
          <w:b/>
          <w:bCs/>
        </w:rPr>
        <w:t>Maat</w:t>
      </w:r>
      <w:r>
        <w:rPr>
          <w:rFonts w:eastAsia="Calibri"/>
          <w:b/>
          <w:bCs/>
        </w:rPr>
        <w:t xml:space="preserve"> for Peace</w:t>
      </w:r>
      <w:r w:rsidRPr="007933FB">
        <w:rPr>
          <w:rFonts w:eastAsia="Calibri"/>
          <w:b/>
          <w:bCs/>
        </w:rPr>
        <w:t>'s comment on the additional information provided by Germany to the Committee on Enforced Disappearances</w:t>
      </w:r>
    </w:p>
    <w:p w14:paraId="67FD8BFF" w14:textId="77777777" w:rsidR="002C0AF1" w:rsidRPr="007933FB" w:rsidRDefault="002C0AF1" w:rsidP="007933FB">
      <w:pPr>
        <w:rPr>
          <w:rtl/>
        </w:rPr>
      </w:pPr>
    </w:p>
    <w:p w14:paraId="04F0AD00" w14:textId="75988C34" w:rsidR="002C0AF1" w:rsidRPr="007933FB" w:rsidRDefault="002C0AF1" w:rsidP="007933FB">
      <w:pPr>
        <w:spacing w:after="0"/>
        <w:jc w:val="both"/>
        <w:rPr>
          <w:rFonts w:asciiTheme="majorBidi" w:eastAsia="Calibri" w:hAnsiTheme="majorBidi" w:cstheme="majorBidi"/>
          <w:sz w:val="28"/>
          <w:szCs w:val="28"/>
          <w:lang w:bidi="ar-EG"/>
        </w:rPr>
      </w:pPr>
      <w:r w:rsidRPr="007933FB">
        <w:rPr>
          <w:rFonts w:asciiTheme="majorBidi" w:eastAsia="Calibri" w:hAnsiTheme="majorBidi" w:cstheme="majorBidi"/>
          <w:sz w:val="28"/>
          <w:szCs w:val="28"/>
          <w:lang w:bidi="ar-EG"/>
        </w:rPr>
        <w:t>Maat for Peace, Development and Human Rights presents this comment for consideration when reviewing the additional information provided by Germany in July 2020. Maat Appreciates the invitation to The Committee on Enforced Disappearances (CED) to request comments on this additional information. The Committee on Enforced Disappearances (CED) does not have a periodic reporting system like all other treaty bodies. However, it requests additional information on the Committee's recommendations implementation and the implementation of the principles and provisions of the Convention under Article 29, paragraph 4 of the Convention. Maat provides this comment as a non-governmental organization; that holds consultative status with the Economic and Social Council of the United Nations.</w:t>
      </w:r>
    </w:p>
    <w:p w14:paraId="20299A0A" w14:textId="77777777" w:rsidR="002C0AF1" w:rsidRPr="007933FB" w:rsidRDefault="002C0AF1" w:rsidP="007933FB">
      <w:pPr>
        <w:spacing w:after="0"/>
        <w:jc w:val="both"/>
        <w:rPr>
          <w:rFonts w:asciiTheme="majorBidi" w:eastAsia="Calibri" w:hAnsiTheme="majorBidi" w:cstheme="majorBidi"/>
          <w:sz w:val="28"/>
          <w:szCs w:val="28"/>
          <w:rtl/>
          <w:lang w:bidi="ar-EG"/>
        </w:rPr>
      </w:pPr>
      <w:r w:rsidRPr="007933FB">
        <w:rPr>
          <w:rFonts w:asciiTheme="majorBidi" w:eastAsia="Calibri" w:hAnsiTheme="majorBidi" w:cstheme="majorBidi"/>
          <w:sz w:val="28"/>
          <w:szCs w:val="28"/>
          <w:lang w:bidi="ar-EG"/>
        </w:rPr>
        <w:t>Maat will focus on the priority issues identified by The Committee on Enforced Disappearances (CED) (referred to as the Committee), which is in line with national legislation in Germany with the Convention. II Prosecution and cooperation about enforced disappearances and the prohibition of enforced disappearance in law and practice. Maat reviewed the additional information provided by Germany, the list of issues submitted on January 27, 2023, its responses to the issues list, and the concluding observations submitted to Germany in the context of implementing its obligations under the agreement</w:t>
      </w:r>
      <w:r w:rsidRPr="007933FB">
        <w:rPr>
          <w:rFonts w:asciiTheme="majorBidi" w:eastAsia="Calibri" w:hAnsiTheme="majorBidi" w:cstheme="majorBidi"/>
          <w:sz w:val="28"/>
          <w:szCs w:val="28"/>
          <w:rtl/>
          <w:lang w:bidi="ar-EG"/>
        </w:rPr>
        <w:t>.</w:t>
      </w:r>
    </w:p>
    <w:p w14:paraId="77073E95" w14:textId="77777777" w:rsidR="002C0AF1" w:rsidRPr="007933FB" w:rsidRDefault="002C0AF1" w:rsidP="007933FB">
      <w:pPr>
        <w:bidi/>
        <w:spacing w:after="0"/>
        <w:jc w:val="right"/>
        <w:rPr>
          <w:rFonts w:asciiTheme="majorBidi" w:eastAsia="Calibri" w:hAnsiTheme="majorBidi" w:cstheme="majorBidi"/>
          <w:sz w:val="28"/>
          <w:szCs w:val="28"/>
          <w:lang w:val="en-GB" w:bidi="ar-EG"/>
        </w:rPr>
      </w:pPr>
    </w:p>
    <w:p w14:paraId="6BF8C8DF" w14:textId="77777777" w:rsidR="002C0AF1" w:rsidRPr="007933FB" w:rsidRDefault="002C0AF1" w:rsidP="007933FB">
      <w:pPr>
        <w:pBdr>
          <w:bottom w:val="single" w:sz="4" w:space="1" w:color="auto"/>
        </w:pBdr>
        <w:rPr>
          <w:rFonts w:asciiTheme="majorBidi" w:eastAsia="Calibri" w:hAnsiTheme="majorBidi" w:cstheme="majorBidi"/>
          <w:b/>
          <w:bCs/>
          <w:color w:val="4472C4"/>
          <w:sz w:val="28"/>
          <w:szCs w:val="28"/>
          <w:rtl/>
          <w:lang w:bidi="ar-EG"/>
        </w:rPr>
      </w:pPr>
      <w:r w:rsidRPr="007933FB">
        <w:rPr>
          <w:rFonts w:asciiTheme="majorBidi" w:eastAsia="Calibri" w:hAnsiTheme="majorBidi" w:cstheme="majorBidi"/>
          <w:b/>
          <w:bCs/>
          <w:color w:val="4472C4"/>
          <w:sz w:val="28"/>
          <w:szCs w:val="28"/>
          <w:lang w:bidi="ar-EG"/>
        </w:rPr>
        <w:t>First: Compatibility of national legislation with the Convention</w:t>
      </w:r>
      <w:r w:rsidRPr="007933FB">
        <w:rPr>
          <w:rFonts w:asciiTheme="majorBidi" w:eastAsia="Calibri" w:hAnsiTheme="majorBidi" w:cstheme="majorBidi"/>
          <w:b/>
          <w:bCs/>
          <w:color w:val="4472C4"/>
          <w:sz w:val="28"/>
          <w:szCs w:val="28"/>
          <w:rtl/>
          <w:lang w:bidi="ar-EG"/>
        </w:rPr>
        <w:t xml:space="preserve"> </w:t>
      </w:r>
    </w:p>
    <w:p w14:paraId="423EFED5" w14:textId="77777777" w:rsidR="002C0AF1" w:rsidRPr="007933FB" w:rsidRDefault="002C0AF1" w:rsidP="007933FB">
      <w:pPr>
        <w:spacing w:before="240" w:line="240" w:lineRule="auto"/>
        <w:jc w:val="both"/>
        <w:rPr>
          <w:rFonts w:asciiTheme="majorBidi" w:eastAsia="Calibri" w:hAnsiTheme="majorBidi" w:cstheme="majorBidi"/>
          <w:sz w:val="28"/>
          <w:szCs w:val="28"/>
          <w:rtl/>
          <w:lang w:bidi="ar-EG"/>
        </w:rPr>
      </w:pPr>
      <w:r w:rsidRPr="007933FB">
        <w:rPr>
          <w:rFonts w:asciiTheme="majorBidi" w:eastAsia="Calibri" w:hAnsiTheme="majorBidi" w:cstheme="majorBidi"/>
          <w:sz w:val="28"/>
          <w:szCs w:val="28"/>
          <w:lang w:bidi="ar-EG"/>
        </w:rPr>
        <w:t>Maat reviewed three laws in the federal state of Germany that regulate cases of aggravated deprivation of liberty. The legal framework in Germany, except the German law on crimes against international law, does not recognize the crime of enforced disappearance as a separate and independent crime and defines it as an aggravated deprivation of liberty. Maat analyzed three laws,</w:t>
      </w:r>
      <w:r w:rsidRPr="007933FB">
        <w:rPr>
          <w:rFonts w:asciiTheme="majorBidi" w:eastAsia="Calibri" w:hAnsiTheme="majorBidi" w:cstheme="majorBidi"/>
          <w:sz w:val="28"/>
          <w:szCs w:val="28"/>
        </w:rPr>
        <w:t xml:space="preserve"> </w:t>
      </w:r>
      <w:r w:rsidRPr="007933FB">
        <w:rPr>
          <w:rFonts w:asciiTheme="majorBidi" w:eastAsia="Calibri" w:hAnsiTheme="majorBidi" w:cstheme="majorBidi"/>
          <w:sz w:val="28"/>
          <w:szCs w:val="28"/>
          <w:lang w:bidi="ar-EG"/>
        </w:rPr>
        <w:t>Basic Law</w:t>
      </w:r>
      <w:r w:rsidRPr="007933FB">
        <w:rPr>
          <w:rFonts w:asciiTheme="majorBidi" w:eastAsia="Calibri" w:hAnsiTheme="majorBidi" w:cstheme="majorBidi"/>
          <w:sz w:val="28"/>
          <w:szCs w:val="28"/>
          <w:vertAlign w:val="superscript"/>
          <w:rtl/>
          <w:lang w:bidi="ar-EG"/>
        </w:rPr>
        <w:footnoteReference w:id="1"/>
      </w:r>
      <w:r w:rsidRPr="007933FB">
        <w:rPr>
          <w:rFonts w:asciiTheme="majorBidi" w:eastAsia="Calibri" w:hAnsiTheme="majorBidi" w:cstheme="majorBidi"/>
          <w:sz w:val="28"/>
          <w:szCs w:val="28"/>
          <w:lang w:bidi="ar-EG"/>
        </w:rPr>
        <w:t>, German criminal law</w:t>
      </w:r>
      <w:r w:rsidRPr="007933FB">
        <w:rPr>
          <w:rFonts w:asciiTheme="majorBidi" w:eastAsia="Calibri" w:hAnsiTheme="majorBidi" w:cstheme="majorBidi"/>
          <w:sz w:val="28"/>
          <w:szCs w:val="28"/>
          <w:vertAlign w:val="superscript"/>
          <w:rtl/>
          <w:lang w:bidi="ar-EG"/>
        </w:rPr>
        <w:footnoteReference w:id="2"/>
      </w:r>
      <w:r w:rsidRPr="007933FB">
        <w:rPr>
          <w:rFonts w:asciiTheme="majorBidi" w:eastAsia="Calibri" w:hAnsiTheme="majorBidi" w:cstheme="majorBidi"/>
          <w:sz w:val="28"/>
          <w:szCs w:val="28"/>
          <w:lang w:bidi="ar-EG"/>
        </w:rPr>
        <w:t xml:space="preserve">, and German law for crimes </w:t>
      </w:r>
      <w:r w:rsidRPr="007933FB">
        <w:rPr>
          <w:rFonts w:asciiTheme="majorBidi" w:eastAsia="Calibri" w:hAnsiTheme="majorBidi" w:cstheme="majorBidi"/>
          <w:sz w:val="28"/>
          <w:szCs w:val="28"/>
          <w:lang w:bidi="ar-EG"/>
        </w:rPr>
        <w:lastRenderedPageBreak/>
        <w:t>contrary to international law</w:t>
      </w:r>
      <w:r w:rsidRPr="007933FB">
        <w:rPr>
          <w:rFonts w:asciiTheme="majorBidi" w:eastAsia="Calibri" w:hAnsiTheme="majorBidi" w:cstheme="majorBidi"/>
          <w:sz w:val="28"/>
          <w:szCs w:val="28"/>
          <w:vertAlign w:val="superscript"/>
          <w:rtl/>
          <w:lang w:bidi="ar-EG"/>
        </w:rPr>
        <w:footnoteReference w:id="3"/>
      </w:r>
      <w:r w:rsidRPr="007933FB">
        <w:rPr>
          <w:rFonts w:asciiTheme="majorBidi" w:eastAsia="Calibri" w:hAnsiTheme="majorBidi" w:cstheme="majorBidi"/>
          <w:sz w:val="28"/>
          <w:szCs w:val="28"/>
          <w:lang w:bidi="ar-EG"/>
        </w:rPr>
        <w:t>. Maat noticed that the crime of enforced disappearance within the meaning in Article 2 of the International Convention for the Protection of All Persons from Enforced Disappearance</w:t>
      </w:r>
      <w:r w:rsidRPr="007933FB">
        <w:rPr>
          <w:rFonts w:asciiTheme="majorBidi" w:eastAsia="Calibri" w:hAnsiTheme="majorBidi" w:cstheme="majorBidi"/>
          <w:sz w:val="28"/>
          <w:szCs w:val="28"/>
          <w:vertAlign w:val="superscript"/>
          <w:rtl/>
          <w:lang w:bidi="ar-EG"/>
        </w:rPr>
        <w:footnoteReference w:id="4"/>
      </w:r>
      <w:r w:rsidRPr="007933FB">
        <w:rPr>
          <w:rFonts w:asciiTheme="majorBidi" w:eastAsia="Calibri" w:hAnsiTheme="majorBidi" w:cstheme="majorBidi"/>
          <w:sz w:val="28"/>
          <w:szCs w:val="28"/>
          <w:lang w:bidi="ar-EG"/>
        </w:rPr>
        <w:t xml:space="preserve"> does not mention in the Basic Law or the Criminal Code in Germany; it is replaced by what is known as “cases of deprivation of liberty” under Article 104 of the Basic Law</w:t>
      </w:r>
      <w:r w:rsidRPr="007933FB">
        <w:rPr>
          <w:rFonts w:asciiTheme="majorBidi" w:eastAsia="Calibri" w:hAnsiTheme="majorBidi" w:cstheme="majorBidi"/>
          <w:sz w:val="28"/>
          <w:szCs w:val="28"/>
          <w:vertAlign w:val="superscript"/>
          <w:rtl/>
          <w:lang w:bidi="ar-EG"/>
        </w:rPr>
        <w:footnoteReference w:id="5"/>
      </w:r>
      <w:r w:rsidRPr="007933FB">
        <w:rPr>
          <w:rFonts w:asciiTheme="majorBidi" w:eastAsia="Calibri" w:hAnsiTheme="majorBidi" w:cstheme="majorBidi"/>
          <w:sz w:val="28"/>
          <w:szCs w:val="28"/>
          <w:rtl/>
          <w:lang w:bidi="ar-EG"/>
        </w:rPr>
        <w:t>.</w:t>
      </w:r>
    </w:p>
    <w:p w14:paraId="05C319E8" w14:textId="77777777" w:rsidR="002C0AF1" w:rsidRPr="007933FB" w:rsidRDefault="002C0AF1" w:rsidP="007933FB">
      <w:pPr>
        <w:spacing w:before="240" w:line="240" w:lineRule="auto"/>
        <w:jc w:val="both"/>
        <w:rPr>
          <w:rFonts w:asciiTheme="majorBidi" w:eastAsia="Calibri" w:hAnsiTheme="majorBidi" w:cstheme="majorBidi"/>
          <w:sz w:val="28"/>
          <w:szCs w:val="28"/>
          <w:rtl/>
          <w:lang w:bidi="ar-EG"/>
        </w:rPr>
      </w:pPr>
      <w:r w:rsidRPr="007933FB">
        <w:rPr>
          <w:rFonts w:asciiTheme="majorBidi" w:eastAsia="Calibri" w:hAnsiTheme="majorBidi" w:cstheme="majorBidi"/>
          <w:sz w:val="28"/>
          <w:szCs w:val="28"/>
          <w:lang w:bidi="ar-EG"/>
        </w:rPr>
        <w:t>Although Germany considered the crime of enforced disappearance a crime against humanity under Paragraph A in Article 7 of the German Code of Crimes against International Law, nevertheless, the definition of enforced disappearance in the previous law did not include all the elements contained in the enforced disappearance definition in Article 2 of the Convention. Also, among the deficiencies in Article 7 is the causal relationship between the prolonged deprivation of liberty and the crime of enforced disappearance, which contradicts the definition contained in the Convention because enforced disappearance can sometimes take place for a short period to obtain specific information from the victim and then reveal the whereabouts of the victim or release him</w:t>
      </w:r>
      <w:r w:rsidRPr="007933FB">
        <w:rPr>
          <w:rFonts w:asciiTheme="majorBidi" w:eastAsia="Calibri" w:hAnsiTheme="majorBidi" w:cstheme="majorBidi"/>
          <w:sz w:val="28"/>
          <w:szCs w:val="28"/>
          <w:rtl/>
          <w:lang w:bidi="ar-EG"/>
        </w:rPr>
        <w:t>.</w:t>
      </w:r>
    </w:p>
    <w:p w14:paraId="28C59BAB" w14:textId="77777777" w:rsidR="002C0AF1" w:rsidRPr="007933FB" w:rsidRDefault="002C0AF1" w:rsidP="007933FB">
      <w:pPr>
        <w:spacing w:before="240" w:line="240" w:lineRule="auto"/>
        <w:jc w:val="both"/>
        <w:rPr>
          <w:rFonts w:asciiTheme="majorBidi" w:eastAsia="Calibri" w:hAnsiTheme="majorBidi" w:cstheme="majorBidi"/>
          <w:sz w:val="28"/>
          <w:szCs w:val="28"/>
          <w:rtl/>
          <w:lang w:bidi="ar-EG"/>
        </w:rPr>
      </w:pPr>
      <w:r w:rsidRPr="007933FB">
        <w:rPr>
          <w:rFonts w:asciiTheme="majorBidi" w:eastAsia="Calibri" w:hAnsiTheme="majorBidi" w:cstheme="majorBidi"/>
          <w:sz w:val="28"/>
          <w:szCs w:val="28"/>
          <w:lang w:bidi="ar-EG"/>
        </w:rPr>
        <w:t>Among the elements that the definition of enforced disappearance lacks in the German legal framework are also the penalties that are supposed to be imposed on the person who helped the person who carried out the kidnapping with misleading information or withheld information from him in favor of the victim or the person who concealed and covered up the location of the victim. Therefore, the perpetrator of the crime of enforced disappearance is not only the person who arrested the victim himself, detained him incommunicado, or subjected him to various forms of abuse that may be torture</w:t>
      </w:r>
      <w:r w:rsidRPr="007933FB">
        <w:rPr>
          <w:rFonts w:asciiTheme="majorBidi" w:eastAsia="Calibri" w:hAnsiTheme="majorBidi" w:cstheme="majorBidi"/>
          <w:sz w:val="28"/>
          <w:szCs w:val="28"/>
          <w:rtl/>
          <w:lang w:bidi="ar-EG"/>
        </w:rPr>
        <w:t>.</w:t>
      </w:r>
      <w:r w:rsidRPr="007933FB">
        <w:rPr>
          <w:rFonts w:asciiTheme="majorBidi" w:eastAsia="Calibri" w:hAnsiTheme="majorBidi" w:cstheme="majorBidi"/>
          <w:sz w:val="28"/>
          <w:szCs w:val="28"/>
          <w:vertAlign w:val="superscript"/>
          <w:rtl/>
        </w:rPr>
        <w:t xml:space="preserve"> </w:t>
      </w:r>
      <w:r w:rsidRPr="007933FB">
        <w:rPr>
          <w:rFonts w:asciiTheme="majorBidi" w:eastAsia="Calibri" w:hAnsiTheme="majorBidi" w:cstheme="majorBidi"/>
          <w:sz w:val="28"/>
          <w:szCs w:val="28"/>
          <w:vertAlign w:val="superscript"/>
          <w:rtl/>
        </w:rPr>
        <w:footnoteReference w:id="6"/>
      </w:r>
    </w:p>
    <w:p w14:paraId="3FF1C66A" w14:textId="77777777" w:rsidR="002C0AF1" w:rsidRPr="007933FB" w:rsidRDefault="002C0AF1" w:rsidP="007933FB">
      <w:pPr>
        <w:spacing w:before="240" w:line="240" w:lineRule="auto"/>
        <w:jc w:val="both"/>
        <w:rPr>
          <w:rFonts w:asciiTheme="majorBidi" w:eastAsia="Calibri" w:hAnsiTheme="majorBidi" w:cstheme="majorBidi"/>
          <w:sz w:val="28"/>
          <w:szCs w:val="28"/>
          <w:rtl/>
          <w:lang w:bidi="ar-EG"/>
        </w:rPr>
      </w:pPr>
      <w:r w:rsidRPr="007933FB">
        <w:rPr>
          <w:rFonts w:asciiTheme="majorBidi" w:eastAsia="Calibri" w:hAnsiTheme="majorBidi" w:cstheme="majorBidi"/>
          <w:sz w:val="28"/>
          <w:szCs w:val="28"/>
          <w:lang w:bidi="ar-EG"/>
        </w:rPr>
        <w:t>Also, Maat believes that when the accused or the victim does not fulfill the guarantees stipulated in Article 14 of the International Covenant on Civil and Political Rights, this is considered an enforced disappearance. These guarantees consist of informing the accused of his place of detention, allowing him to communicate with his family and lawyer, and referring him as soon as possible to a judicial body to consider his case in a fair and public</w:t>
      </w:r>
      <w:r w:rsidRPr="007933FB">
        <w:rPr>
          <w:rFonts w:asciiTheme="majorBidi" w:eastAsia="Calibri" w:hAnsiTheme="majorBidi" w:cstheme="majorBidi"/>
          <w:sz w:val="28"/>
          <w:szCs w:val="28"/>
          <w:vertAlign w:val="superscript"/>
          <w:rtl/>
        </w:rPr>
        <w:footnoteReference w:id="7"/>
      </w:r>
      <w:r w:rsidRPr="007933FB">
        <w:rPr>
          <w:rFonts w:asciiTheme="majorBidi" w:eastAsia="Calibri" w:hAnsiTheme="majorBidi" w:cstheme="majorBidi"/>
          <w:sz w:val="28"/>
          <w:szCs w:val="28"/>
          <w:lang w:bidi="ar-EG"/>
        </w:rPr>
        <w:t>. Some of these guarantees are expressly provided even for persons alleged to have committed criminal offenses. For example, in the third paragraph of Article 104 of the Basic Law, a person temporarily arrested on suspicion of having committed a crime must appear before a judge no later than the day following his arrest</w:t>
      </w:r>
      <w:r w:rsidRPr="007933FB">
        <w:rPr>
          <w:rFonts w:asciiTheme="majorBidi" w:eastAsia="Calibri" w:hAnsiTheme="majorBidi" w:cstheme="majorBidi"/>
          <w:sz w:val="28"/>
          <w:szCs w:val="28"/>
          <w:vertAlign w:val="superscript"/>
          <w:rtl/>
        </w:rPr>
        <w:footnoteReference w:id="8"/>
      </w:r>
      <w:r w:rsidRPr="007933FB">
        <w:rPr>
          <w:rFonts w:asciiTheme="majorBidi" w:eastAsia="Calibri" w:hAnsiTheme="majorBidi" w:cstheme="majorBidi"/>
          <w:sz w:val="28"/>
          <w:szCs w:val="28"/>
          <w:rtl/>
          <w:lang w:bidi="ar-EG"/>
        </w:rPr>
        <w:t>.</w:t>
      </w:r>
    </w:p>
    <w:p w14:paraId="39559B70" w14:textId="77777777" w:rsidR="002C0AF1" w:rsidRPr="007933FB" w:rsidRDefault="002C0AF1" w:rsidP="007933FB">
      <w:pPr>
        <w:spacing w:before="240" w:after="0" w:line="240" w:lineRule="auto"/>
        <w:jc w:val="both"/>
        <w:rPr>
          <w:rFonts w:asciiTheme="majorBidi" w:eastAsia="Calibri" w:hAnsiTheme="majorBidi" w:cstheme="majorBidi"/>
          <w:sz w:val="28"/>
          <w:szCs w:val="28"/>
          <w:rtl/>
        </w:rPr>
      </w:pPr>
      <w:r w:rsidRPr="007933FB">
        <w:rPr>
          <w:rFonts w:asciiTheme="majorBidi" w:eastAsia="Calibri" w:hAnsiTheme="majorBidi" w:cstheme="majorBidi"/>
          <w:sz w:val="28"/>
          <w:szCs w:val="28"/>
        </w:rPr>
        <w:t>Maat noticed a contradiction in Germany's view of considering enforced disappearance as a separate crime in itself; this contradiction is in the additional information provided by Germany to the committee, specifically in the sixth paragraph. It acknowledged the moral impact of allocating a separate criminal offense to enforced disappearance and that there were discussions between stakeholders, including civil society, to address the status of enforced disappearance in criminal law. However, the German government admitted in its report that they did not complete these discussions</w:t>
      </w:r>
      <w:r w:rsidRPr="007933FB">
        <w:rPr>
          <w:rFonts w:asciiTheme="majorBidi" w:eastAsia="Calibri" w:hAnsiTheme="majorBidi" w:cstheme="majorBidi"/>
          <w:sz w:val="28"/>
          <w:szCs w:val="28"/>
          <w:vertAlign w:val="superscript"/>
          <w:rtl/>
        </w:rPr>
        <w:footnoteReference w:id="9"/>
      </w:r>
      <w:r w:rsidRPr="007933FB">
        <w:rPr>
          <w:rFonts w:asciiTheme="majorBidi" w:eastAsia="Calibri" w:hAnsiTheme="majorBidi" w:cstheme="majorBidi"/>
          <w:sz w:val="28"/>
          <w:szCs w:val="28"/>
          <w:rtl/>
        </w:rPr>
        <w:t>.</w:t>
      </w:r>
      <w:r w:rsidRPr="007933FB">
        <w:rPr>
          <w:rFonts w:asciiTheme="majorBidi" w:eastAsia="Calibri" w:hAnsiTheme="majorBidi" w:cstheme="majorBidi"/>
          <w:sz w:val="28"/>
          <w:szCs w:val="28"/>
        </w:rPr>
        <w:t xml:space="preserve"> The federal government still does not criminalize disappearance as a separate crime, but it prosecutes the perpetrators of this crime whenever it occurs as a deprivation of personal liberty</w:t>
      </w:r>
      <w:r w:rsidRPr="007933FB">
        <w:rPr>
          <w:rFonts w:asciiTheme="majorBidi" w:eastAsia="Calibri" w:hAnsiTheme="majorBidi" w:cstheme="majorBidi"/>
          <w:sz w:val="28"/>
          <w:szCs w:val="28"/>
          <w:rtl/>
        </w:rPr>
        <w:t>.</w:t>
      </w:r>
    </w:p>
    <w:p w14:paraId="2438E3BE" w14:textId="77777777" w:rsidR="002C0AF1" w:rsidRPr="007933FB" w:rsidRDefault="002C0AF1" w:rsidP="007933FB">
      <w:pPr>
        <w:spacing w:before="240" w:after="0" w:line="240" w:lineRule="auto"/>
        <w:jc w:val="both"/>
        <w:rPr>
          <w:rFonts w:asciiTheme="majorBidi" w:eastAsia="Calibri" w:hAnsiTheme="majorBidi" w:cstheme="majorBidi"/>
          <w:sz w:val="28"/>
          <w:szCs w:val="28"/>
          <w:rtl/>
          <w:lang w:bidi="ar-EG"/>
        </w:rPr>
      </w:pPr>
      <w:r w:rsidRPr="007933FB">
        <w:rPr>
          <w:rFonts w:asciiTheme="majorBidi" w:eastAsia="Calibri" w:hAnsiTheme="majorBidi" w:cstheme="majorBidi"/>
          <w:sz w:val="28"/>
          <w:szCs w:val="28"/>
          <w:lang w:bidi="ar-EG"/>
        </w:rPr>
        <w:t>The German federal government issued statements that concluded that there is no legal necessity to consider enforced disappearance as a stand-alone crime due to criminal offenses that may intersect with it - such as deprivation of liberty, kidnapping, or kidnapping for extortion; Punishment for these penalties is sufficient. Maat thinks that the German government should complete the discussions to amend the criminal legislation, including considering the crime of enforced disappearance as a stand-alone crime. Maat refers to the conclusion of the German Institute for Human Rights, the National Institution for Human Rights in Germany, that the recognition of enforced disappearance as a separate crime in Germany is significant for fulfilling obligations under the Convention</w:t>
      </w:r>
      <w:r w:rsidRPr="007933FB">
        <w:rPr>
          <w:rFonts w:asciiTheme="majorBidi" w:eastAsia="Calibri" w:hAnsiTheme="majorBidi" w:cstheme="majorBidi"/>
          <w:sz w:val="28"/>
          <w:szCs w:val="28"/>
          <w:rtl/>
          <w:lang w:bidi="ar-EG"/>
        </w:rPr>
        <w:t>.</w:t>
      </w:r>
    </w:p>
    <w:p w14:paraId="3585B183" w14:textId="77777777" w:rsidR="002C0AF1" w:rsidRPr="007933FB" w:rsidRDefault="002C0AF1" w:rsidP="007933FB">
      <w:pPr>
        <w:jc w:val="both"/>
        <w:rPr>
          <w:rFonts w:asciiTheme="majorBidi" w:eastAsia="Calibri" w:hAnsiTheme="majorBidi" w:cstheme="majorBidi"/>
          <w:sz w:val="28"/>
          <w:szCs w:val="28"/>
          <w:lang w:bidi="ar-EG"/>
        </w:rPr>
      </w:pPr>
      <w:r w:rsidRPr="007933FB">
        <w:rPr>
          <w:rFonts w:asciiTheme="majorBidi" w:eastAsia="Calibri" w:hAnsiTheme="majorBidi" w:cstheme="majorBidi"/>
          <w:sz w:val="28"/>
          <w:szCs w:val="28"/>
          <w:lang w:bidi="ar-EG"/>
        </w:rPr>
        <w:t>In its recent concluding observations, Maat shared the view of the committee, which is that defining a group of existing crimes is not sufficient to fulfill that obligation because the crime of enforced disappearance does not consist of a range of different crimes but constitutes a single crime with multiple elements, which are committed by state employees or persons or groups of persons who they act with the acquiescence, support or approval of the state, using multiple criminal means that violate various human rights contained in the Universal Declaration and the two International Covenants</w:t>
      </w:r>
      <w:r w:rsidRPr="007933FB">
        <w:rPr>
          <w:rFonts w:asciiTheme="majorBidi" w:eastAsia="Calibri" w:hAnsiTheme="majorBidi" w:cstheme="majorBidi"/>
          <w:sz w:val="28"/>
          <w:szCs w:val="28"/>
          <w:vertAlign w:val="superscript"/>
          <w:rtl/>
          <w:lang w:bidi="ar-EG"/>
        </w:rPr>
        <w:footnoteReference w:id="10"/>
      </w:r>
      <w:r w:rsidRPr="007933FB">
        <w:rPr>
          <w:rFonts w:asciiTheme="majorBidi" w:eastAsia="Calibri" w:hAnsiTheme="majorBidi" w:cstheme="majorBidi"/>
          <w:sz w:val="28"/>
          <w:szCs w:val="28"/>
          <w:rtl/>
          <w:lang w:bidi="ar-EG"/>
        </w:rPr>
        <w:t>.</w:t>
      </w:r>
    </w:p>
    <w:p w14:paraId="64F7BEFC" w14:textId="77777777" w:rsidR="002C0AF1" w:rsidRPr="007933FB" w:rsidRDefault="002C0AF1" w:rsidP="007933FB">
      <w:pPr>
        <w:bidi/>
        <w:spacing w:after="0" w:line="240" w:lineRule="auto"/>
        <w:jc w:val="right"/>
        <w:rPr>
          <w:rFonts w:asciiTheme="majorBidi" w:eastAsia="Calibri" w:hAnsiTheme="majorBidi" w:cstheme="majorBidi"/>
          <w:sz w:val="28"/>
          <w:szCs w:val="28"/>
          <w:rtl/>
          <w:lang w:bidi="ar-EG"/>
        </w:rPr>
      </w:pPr>
    </w:p>
    <w:p w14:paraId="0F66C5EE" w14:textId="77777777" w:rsidR="002C0AF1" w:rsidRPr="007933FB" w:rsidRDefault="002C0AF1" w:rsidP="007933FB">
      <w:pPr>
        <w:pBdr>
          <w:bottom w:val="single" w:sz="4" w:space="1" w:color="auto"/>
        </w:pBdr>
        <w:jc w:val="both"/>
        <w:rPr>
          <w:rFonts w:asciiTheme="majorBidi" w:eastAsia="Calibri" w:hAnsiTheme="majorBidi" w:cstheme="majorBidi"/>
          <w:b/>
          <w:bCs/>
          <w:color w:val="4472C4"/>
          <w:sz w:val="28"/>
          <w:szCs w:val="28"/>
          <w:lang w:bidi="ar-EG"/>
        </w:rPr>
      </w:pPr>
      <w:r w:rsidRPr="007933FB">
        <w:rPr>
          <w:rFonts w:asciiTheme="majorBidi" w:eastAsia="Calibri" w:hAnsiTheme="majorBidi" w:cstheme="majorBidi"/>
          <w:b/>
          <w:bCs/>
          <w:color w:val="4472C4"/>
          <w:sz w:val="28"/>
          <w:szCs w:val="28"/>
        </w:rPr>
        <w:t>Second: Prosecute and cooperate in cases of persons allegedly involved in enforced disappearance</w:t>
      </w:r>
    </w:p>
    <w:p w14:paraId="74C40304" w14:textId="77777777" w:rsidR="002C0AF1" w:rsidRPr="007933FB" w:rsidRDefault="002C0AF1" w:rsidP="007933FB">
      <w:pPr>
        <w:jc w:val="both"/>
        <w:rPr>
          <w:rFonts w:asciiTheme="majorBidi" w:eastAsia="Calibri" w:hAnsiTheme="majorBidi" w:cstheme="majorBidi"/>
          <w:sz w:val="28"/>
          <w:szCs w:val="28"/>
          <w:rtl/>
          <w:lang w:bidi="ar-EG"/>
        </w:rPr>
      </w:pPr>
      <w:r w:rsidRPr="007933FB">
        <w:rPr>
          <w:rFonts w:asciiTheme="majorBidi" w:eastAsia="Calibri" w:hAnsiTheme="majorBidi" w:cstheme="majorBidi"/>
          <w:sz w:val="28"/>
          <w:szCs w:val="28"/>
          <w:lang w:bidi="ar-EG"/>
        </w:rPr>
        <w:t>Maat appreciates that the national legislation in Germany contains the principle of unrestricted universal jurisdiction in relation to cases of enforced disappearance, which are considered crimes against humanity. However, the proper implementation of this mandate in the Convention was incomplete. The German authorities sometimes denied the presence of military personnel from other countries on German, either due to a lack of information or deliberately. There are allegations of the involvement of these soldiers in hiding, torturing, and killing hundreds of people without prosecuting or agreeing to extradite them to their countries</w:t>
      </w:r>
      <w:r w:rsidRPr="007933FB">
        <w:rPr>
          <w:rFonts w:asciiTheme="majorBidi" w:eastAsia="Calibri" w:hAnsiTheme="majorBidi" w:cstheme="majorBidi"/>
          <w:sz w:val="28"/>
          <w:szCs w:val="28"/>
          <w:rtl/>
          <w:lang w:bidi="ar-EG"/>
        </w:rPr>
        <w:t>.</w:t>
      </w:r>
    </w:p>
    <w:p w14:paraId="1EB49C34" w14:textId="77777777" w:rsidR="002C0AF1" w:rsidRPr="007933FB" w:rsidRDefault="002C0AF1" w:rsidP="007933FB">
      <w:pPr>
        <w:jc w:val="both"/>
        <w:rPr>
          <w:rFonts w:asciiTheme="majorBidi" w:eastAsia="Calibri" w:hAnsiTheme="majorBidi" w:cstheme="majorBidi"/>
          <w:sz w:val="28"/>
          <w:szCs w:val="28"/>
          <w:rtl/>
          <w:lang w:bidi="ar-EG"/>
        </w:rPr>
      </w:pPr>
      <w:r w:rsidRPr="007933FB">
        <w:rPr>
          <w:rFonts w:asciiTheme="majorBidi" w:eastAsia="Calibri" w:hAnsiTheme="majorBidi" w:cstheme="majorBidi"/>
          <w:sz w:val="28"/>
          <w:szCs w:val="28"/>
          <w:lang w:bidi="ar-EG"/>
        </w:rPr>
        <w:t>The second paragraph of Article 9 of the Convention stipulates that: Each State Party shall likewise take such measures as may be necessary to establish its competence to exercise jurisdiction over the offense of enforced disappearance when the alleged offender is present in any territory under its jurisdiction unless it extradites or surrenders him to another State in accordance with its international obligations or surrenders him to an international criminal tribunal whose jurisdiction it has recognized. However, Maat has concerns about Germany's non-compliance with the provisions of this article, as it hosted and continues to host Chilean and Argentine soldiers involved in enforced disappearance crimes in previous decades</w:t>
      </w:r>
      <w:r w:rsidRPr="007933FB">
        <w:rPr>
          <w:rFonts w:asciiTheme="majorBidi" w:eastAsia="Calibri" w:hAnsiTheme="majorBidi" w:cstheme="majorBidi"/>
          <w:sz w:val="28"/>
          <w:szCs w:val="28"/>
          <w:rtl/>
          <w:lang w:bidi="ar-EG"/>
        </w:rPr>
        <w:t>.</w:t>
      </w:r>
    </w:p>
    <w:p w14:paraId="11D93229" w14:textId="77777777" w:rsidR="002C0AF1" w:rsidRPr="007933FB" w:rsidRDefault="002C0AF1" w:rsidP="007933FB">
      <w:pPr>
        <w:jc w:val="both"/>
        <w:rPr>
          <w:rFonts w:asciiTheme="majorBidi" w:eastAsia="Calibri" w:hAnsiTheme="majorBidi" w:cstheme="majorBidi"/>
          <w:sz w:val="28"/>
          <w:szCs w:val="28"/>
          <w:rtl/>
          <w:lang w:bidi="ar-EG"/>
        </w:rPr>
      </w:pPr>
      <w:r w:rsidRPr="007933FB">
        <w:rPr>
          <w:rFonts w:asciiTheme="majorBidi" w:eastAsia="Calibri" w:hAnsiTheme="majorBidi" w:cstheme="majorBidi"/>
          <w:sz w:val="28"/>
          <w:szCs w:val="28"/>
          <w:lang w:bidi="ar-EG"/>
        </w:rPr>
        <w:t>For example, Germany hosted a Chilean officer named "W.</w:t>
      </w:r>
      <w:proofErr w:type="gramStart"/>
      <w:r w:rsidRPr="007933FB">
        <w:rPr>
          <w:rFonts w:asciiTheme="majorBidi" w:eastAsia="Calibri" w:hAnsiTheme="majorBidi" w:cstheme="majorBidi"/>
          <w:sz w:val="28"/>
          <w:szCs w:val="28"/>
          <w:lang w:bidi="ar-EG"/>
        </w:rPr>
        <w:t>K.R</w:t>
      </w:r>
      <w:proofErr w:type="gramEnd"/>
      <w:r w:rsidRPr="007933FB">
        <w:rPr>
          <w:rFonts w:asciiTheme="majorBidi" w:eastAsia="Calibri" w:hAnsiTheme="majorBidi" w:cstheme="majorBidi"/>
          <w:sz w:val="28"/>
          <w:szCs w:val="28"/>
          <w:lang w:bidi="ar-EG"/>
        </w:rPr>
        <w:t>" a military man, accused of various crimes in Chile, including kidnapping and forcibly disappearing dissidents and running camps to torture dissidents</w:t>
      </w:r>
      <w:r w:rsidRPr="007933FB">
        <w:rPr>
          <w:rFonts w:asciiTheme="majorBidi" w:eastAsia="Calibri" w:hAnsiTheme="majorBidi" w:cstheme="majorBidi"/>
          <w:sz w:val="28"/>
          <w:szCs w:val="28"/>
          <w:vertAlign w:val="superscript"/>
          <w:rtl/>
        </w:rPr>
        <w:footnoteReference w:id="11"/>
      </w:r>
      <w:r w:rsidRPr="007933FB">
        <w:rPr>
          <w:rFonts w:asciiTheme="majorBidi" w:eastAsia="Calibri" w:hAnsiTheme="majorBidi" w:cstheme="majorBidi"/>
          <w:sz w:val="28"/>
          <w:szCs w:val="28"/>
          <w:lang w:bidi="ar-EG"/>
        </w:rPr>
        <w:t xml:space="preserve">. He is escaping a ten-year prison sentence from the Chilean Supreme Court and other criminal cases pending in the courts on charges of forced disappearance of prisoners. However, he escaped punishment, took advantage of his grandfather's acquisition of German citizenship, got a German passport from the German embassy in Chile, and lived in </w:t>
      </w:r>
      <w:proofErr w:type="spellStart"/>
      <w:r w:rsidRPr="007933FB">
        <w:rPr>
          <w:rFonts w:asciiTheme="majorBidi" w:eastAsia="Calibri" w:hAnsiTheme="majorBidi" w:cstheme="majorBidi"/>
          <w:sz w:val="28"/>
          <w:szCs w:val="28"/>
          <w:lang w:bidi="ar-EG"/>
        </w:rPr>
        <w:t>Vallendar</w:t>
      </w:r>
      <w:proofErr w:type="spellEnd"/>
      <w:r w:rsidRPr="007933FB">
        <w:rPr>
          <w:rFonts w:asciiTheme="majorBidi" w:eastAsia="Calibri" w:hAnsiTheme="majorBidi" w:cstheme="majorBidi"/>
          <w:sz w:val="28"/>
          <w:szCs w:val="28"/>
          <w:lang w:bidi="ar-EG"/>
        </w:rPr>
        <w:t xml:space="preserve"> in the state of Rhineland, southwest Germany</w:t>
      </w:r>
      <w:r w:rsidRPr="007933FB">
        <w:rPr>
          <w:rFonts w:asciiTheme="majorBidi" w:eastAsia="Calibri" w:hAnsiTheme="majorBidi" w:cstheme="majorBidi"/>
          <w:sz w:val="28"/>
          <w:szCs w:val="28"/>
          <w:vertAlign w:val="superscript"/>
          <w:rtl/>
        </w:rPr>
        <w:footnoteReference w:id="12"/>
      </w:r>
      <w:r w:rsidRPr="007933FB">
        <w:rPr>
          <w:rFonts w:asciiTheme="majorBidi" w:eastAsia="Calibri" w:hAnsiTheme="majorBidi" w:cstheme="majorBidi"/>
          <w:sz w:val="28"/>
          <w:szCs w:val="28"/>
          <w:rtl/>
          <w:lang w:bidi="ar-EG"/>
        </w:rPr>
        <w:t>.</w:t>
      </w:r>
    </w:p>
    <w:p w14:paraId="54661C5F" w14:textId="77777777" w:rsidR="002C0AF1" w:rsidRPr="007933FB" w:rsidRDefault="002C0AF1" w:rsidP="007933FB">
      <w:pPr>
        <w:jc w:val="both"/>
        <w:rPr>
          <w:rFonts w:asciiTheme="majorBidi" w:eastAsia="Calibri" w:hAnsiTheme="majorBidi" w:cstheme="majorBidi"/>
          <w:sz w:val="28"/>
          <w:szCs w:val="28"/>
          <w:rtl/>
        </w:rPr>
      </w:pPr>
      <w:r w:rsidRPr="007933FB">
        <w:rPr>
          <w:rFonts w:asciiTheme="majorBidi" w:eastAsia="Calibri" w:hAnsiTheme="majorBidi" w:cstheme="majorBidi"/>
          <w:sz w:val="28"/>
          <w:szCs w:val="28"/>
        </w:rPr>
        <w:t>Although the German Federal Government and the Federal Criminal Police Office in Germany have received an INTERPOL search request against "W.</w:t>
      </w:r>
      <w:proofErr w:type="gramStart"/>
      <w:r w:rsidRPr="007933FB">
        <w:rPr>
          <w:rFonts w:asciiTheme="majorBidi" w:eastAsia="Calibri" w:hAnsiTheme="majorBidi" w:cstheme="majorBidi"/>
          <w:sz w:val="28"/>
          <w:szCs w:val="28"/>
        </w:rPr>
        <w:t>K.R</w:t>
      </w:r>
      <w:proofErr w:type="gramEnd"/>
      <w:r w:rsidRPr="007933FB">
        <w:rPr>
          <w:rFonts w:asciiTheme="majorBidi" w:eastAsia="Calibri" w:hAnsiTheme="majorBidi" w:cstheme="majorBidi"/>
          <w:sz w:val="28"/>
          <w:szCs w:val="28"/>
        </w:rPr>
        <w:t>" since 2015, they arrested him on his way out of Germany to Italy, returned to Chile, and sentenced him to ten years. However, the police did not track him down 'in Germany only   years later because of his German   citizenship</w:t>
      </w:r>
      <w:r w:rsidRPr="007933FB">
        <w:rPr>
          <w:rFonts w:asciiTheme="majorBidi" w:eastAsia="Calibri" w:hAnsiTheme="majorBidi" w:cstheme="majorBidi"/>
          <w:sz w:val="28"/>
          <w:szCs w:val="28"/>
          <w:vertAlign w:val="superscript"/>
          <w:rtl/>
        </w:rPr>
        <w:footnoteReference w:id="13"/>
      </w:r>
      <w:r w:rsidRPr="007933FB">
        <w:rPr>
          <w:rFonts w:asciiTheme="majorBidi" w:eastAsia="Calibri" w:hAnsiTheme="majorBidi" w:cstheme="majorBidi"/>
          <w:sz w:val="28"/>
          <w:szCs w:val="28"/>
        </w:rPr>
        <w:t>. Another Argentine officer, called "L.</w:t>
      </w:r>
      <w:proofErr w:type="gramStart"/>
      <w:r w:rsidRPr="007933FB">
        <w:rPr>
          <w:rFonts w:asciiTheme="majorBidi" w:eastAsia="Calibri" w:hAnsiTheme="majorBidi" w:cstheme="majorBidi"/>
          <w:sz w:val="28"/>
          <w:szCs w:val="28"/>
        </w:rPr>
        <w:t>A.K</w:t>
      </w:r>
      <w:proofErr w:type="gramEnd"/>
      <w:r w:rsidRPr="007933FB">
        <w:rPr>
          <w:rFonts w:asciiTheme="majorBidi" w:eastAsia="Calibri" w:hAnsiTheme="majorBidi" w:cstheme="majorBidi"/>
          <w:sz w:val="28"/>
          <w:szCs w:val="28"/>
        </w:rPr>
        <w:t>" aged 75, was involved in crimes of enforced disappearance and crimes against humanity while serving in an elite unit of the Argentine Navy still residing in Berlin. On January 31, 2023, the Berlin police searched his home. According to the statement issued by the Public Prosecutor's Office in Berlin, federal police officers stormed his house to search for evidence. According to the statement also, which Maat reviewed, the purpose of the search operation is to obtain documents, records, and data that would reveal the role of the accused in the "disappearances" of members of the opposition</w:t>
      </w:r>
      <w:r w:rsidRPr="007933FB">
        <w:rPr>
          <w:rFonts w:asciiTheme="majorBidi" w:eastAsia="Calibri" w:hAnsiTheme="majorBidi" w:cstheme="majorBidi"/>
          <w:sz w:val="28"/>
          <w:szCs w:val="28"/>
          <w:vertAlign w:val="superscript"/>
          <w:rtl/>
        </w:rPr>
        <w:footnoteReference w:id="14"/>
      </w:r>
      <w:r w:rsidRPr="007933FB">
        <w:rPr>
          <w:rFonts w:asciiTheme="majorBidi" w:eastAsia="Calibri" w:hAnsiTheme="majorBidi" w:cstheme="majorBidi"/>
          <w:sz w:val="28"/>
          <w:szCs w:val="28"/>
        </w:rPr>
        <w:t>. Their alleged murder, however, is unlikely to extradite him to Argentina for trial in his country of origin. Under Article 16 Paragraph 2 of the German Basic Law, German nationals cannot be extradited to countries outside the European Union</w:t>
      </w:r>
      <w:r w:rsidRPr="007933FB">
        <w:rPr>
          <w:rFonts w:asciiTheme="majorBidi" w:eastAsia="Calibri" w:hAnsiTheme="majorBidi" w:cstheme="majorBidi"/>
          <w:sz w:val="28"/>
          <w:szCs w:val="28"/>
          <w:vertAlign w:val="superscript"/>
          <w:rtl/>
        </w:rPr>
        <w:footnoteReference w:id="15"/>
      </w:r>
      <w:r w:rsidRPr="007933FB">
        <w:rPr>
          <w:rFonts w:asciiTheme="majorBidi" w:eastAsia="Calibri" w:hAnsiTheme="majorBidi" w:cstheme="majorBidi"/>
          <w:sz w:val="28"/>
          <w:szCs w:val="28"/>
          <w:rtl/>
        </w:rPr>
        <w:t>.</w:t>
      </w:r>
    </w:p>
    <w:p w14:paraId="6C5B3B4E" w14:textId="77777777" w:rsidR="002C0AF1" w:rsidRPr="007933FB" w:rsidRDefault="002C0AF1" w:rsidP="007933FB">
      <w:pPr>
        <w:jc w:val="both"/>
        <w:rPr>
          <w:rFonts w:asciiTheme="majorBidi" w:eastAsia="Calibri" w:hAnsiTheme="majorBidi" w:cstheme="majorBidi"/>
          <w:sz w:val="28"/>
          <w:szCs w:val="28"/>
          <w:rtl/>
        </w:rPr>
      </w:pPr>
      <w:r w:rsidRPr="007933FB">
        <w:rPr>
          <w:rFonts w:asciiTheme="majorBidi" w:eastAsia="Calibri" w:hAnsiTheme="majorBidi" w:cstheme="majorBidi"/>
          <w:sz w:val="28"/>
          <w:szCs w:val="28"/>
        </w:rPr>
        <w:t>Investigating, prosecuting, and punishing those responsible for enforced disappearances is an international obligation under the Convention, regardless of where a person disappeared or where they currently reside. While considering additional information, the committee must ensure that Germany should not be a place of residence for those who have practiced enforced disappearance at any time. The two former military personnel cases also require that Germany announce data regarding the military personnel alleged to be involved in enforced disappearance crimes and reside on German</w:t>
      </w:r>
      <w:r w:rsidRPr="007933FB">
        <w:rPr>
          <w:rFonts w:asciiTheme="majorBidi" w:eastAsia="Calibri" w:hAnsiTheme="majorBidi" w:cstheme="majorBidi"/>
          <w:sz w:val="28"/>
          <w:szCs w:val="28"/>
          <w:rtl/>
        </w:rPr>
        <w:t>.</w:t>
      </w:r>
    </w:p>
    <w:p w14:paraId="02FF1487" w14:textId="77777777" w:rsidR="002C0AF1" w:rsidRPr="007933FB" w:rsidRDefault="002C0AF1" w:rsidP="007933FB">
      <w:pPr>
        <w:jc w:val="both"/>
        <w:rPr>
          <w:rFonts w:asciiTheme="majorBidi" w:eastAsia="Calibri" w:hAnsiTheme="majorBidi" w:cstheme="majorBidi"/>
          <w:sz w:val="28"/>
          <w:szCs w:val="28"/>
          <w:rtl/>
        </w:rPr>
      </w:pPr>
      <w:r w:rsidRPr="007933FB">
        <w:rPr>
          <w:rFonts w:asciiTheme="majorBidi" w:eastAsia="Calibri" w:hAnsiTheme="majorBidi" w:cstheme="majorBidi"/>
          <w:sz w:val="28"/>
          <w:szCs w:val="28"/>
        </w:rPr>
        <w:t>Some argued that these crimes happened when the Convention had not yet entered into force. However, Maat believes that it is not important that the crimes of the enforced disappearance of dissidents, practiced by soldiers residing in German territory, occurred before the agreement entered into force. The Convention for the Prevention of Enforced disappearance clearly defines the continuation of the offense under Article VIII of the Convention. Those responsible must be identified, convicted, and appropriately sanctioned, regardless of the place and time of the disappearance. A search for these persons is also necessary regardless of whether the enforced disappearance began before or after under implementation of the treaty</w:t>
      </w:r>
      <w:r w:rsidRPr="007933FB">
        <w:rPr>
          <w:rFonts w:asciiTheme="majorBidi" w:eastAsia="Calibri" w:hAnsiTheme="majorBidi" w:cstheme="majorBidi"/>
          <w:sz w:val="28"/>
          <w:szCs w:val="28"/>
          <w:rtl/>
        </w:rPr>
        <w:t>.</w:t>
      </w:r>
    </w:p>
    <w:p w14:paraId="0EC335D2" w14:textId="77777777" w:rsidR="002C0AF1" w:rsidRPr="007933FB" w:rsidRDefault="002C0AF1" w:rsidP="007933FB">
      <w:pPr>
        <w:pBdr>
          <w:bottom w:val="single" w:sz="4" w:space="1" w:color="auto"/>
        </w:pBdr>
        <w:jc w:val="both"/>
        <w:rPr>
          <w:rFonts w:asciiTheme="majorBidi" w:eastAsia="Calibri" w:hAnsiTheme="majorBidi" w:cstheme="majorBidi"/>
          <w:b/>
          <w:bCs/>
          <w:color w:val="4472C4"/>
          <w:sz w:val="28"/>
          <w:szCs w:val="28"/>
          <w:rtl/>
          <w:lang w:bidi="ar-EG"/>
        </w:rPr>
      </w:pPr>
      <w:r w:rsidRPr="007933FB">
        <w:rPr>
          <w:rFonts w:asciiTheme="majorBidi" w:eastAsia="Calibri" w:hAnsiTheme="majorBidi" w:cstheme="majorBidi"/>
          <w:b/>
          <w:bCs/>
          <w:color w:val="4472C4"/>
          <w:sz w:val="28"/>
          <w:szCs w:val="28"/>
          <w:rtl/>
          <w:lang w:bidi="ar-EG"/>
        </w:rPr>
        <w:t xml:space="preserve"> </w:t>
      </w:r>
      <w:r w:rsidRPr="007933FB">
        <w:rPr>
          <w:rFonts w:asciiTheme="majorBidi" w:eastAsia="Calibri" w:hAnsiTheme="majorBidi" w:cstheme="majorBidi"/>
          <w:b/>
          <w:bCs/>
          <w:color w:val="4472C4"/>
          <w:sz w:val="28"/>
          <w:szCs w:val="28"/>
          <w:lang w:bidi="ar-EG"/>
        </w:rPr>
        <w:t>Third: Preventing enforced disappearances, especially in the context of migration</w:t>
      </w:r>
    </w:p>
    <w:p w14:paraId="71F4644C" w14:textId="77777777" w:rsidR="002C0AF1" w:rsidRPr="007933FB" w:rsidRDefault="002C0AF1" w:rsidP="007933FB">
      <w:pPr>
        <w:jc w:val="both"/>
        <w:rPr>
          <w:rFonts w:asciiTheme="majorBidi" w:eastAsia="Calibri" w:hAnsiTheme="majorBidi" w:cstheme="majorBidi"/>
          <w:sz w:val="28"/>
          <w:szCs w:val="28"/>
          <w:lang w:bidi="ar-EG"/>
        </w:rPr>
      </w:pPr>
      <w:r w:rsidRPr="007933FB">
        <w:rPr>
          <w:rFonts w:asciiTheme="majorBidi" w:eastAsia="Calibri" w:hAnsiTheme="majorBidi" w:cstheme="majorBidi"/>
          <w:sz w:val="28"/>
          <w:szCs w:val="28"/>
          <w:lang w:bidi="ar-EG"/>
        </w:rPr>
        <w:t>German law prohibits enforced disappearance cases, although the law calls it a deprivation of liberty and imposes penalties on people who commit this crime. Germany has reiterated this in its additional information submitted to the Committee. The first paragraph of Article 104 of Germany’s Basic Law states that “a person’s liberty may not be restricted except by an official law and under the procedures provided for in it.” The second paragraph of the same article states that “only a judge may rule on the permissibility or continuation of any deprivation of freedom. If the deprivation did not on a judicial order, it must obtain a court ruling without delay. The police may not detain anyone on their authority after the end of the day following the arrest. These guarantees are sufficient to prevent the crime of enforced disappearance</w:t>
      </w:r>
      <w:r w:rsidRPr="007933FB">
        <w:rPr>
          <w:rFonts w:asciiTheme="majorBidi" w:eastAsia="Calibri" w:hAnsiTheme="majorBidi" w:cstheme="majorBidi"/>
          <w:sz w:val="28"/>
          <w:szCs w:val="28"/>
          <w:rtl/>
          <w:lang w:bidi="ar-EG"/>
        </w:rPr>
        <w:t>.</w:t>
      </w:r>
    </w:p>
    <w:p w14:paraId="47B8B27E" w14:textId="77777777" w:rsidR="002C0AF1" w:rsidRPr="007933FB" w:rsidRDefault="002C0AF1" w:rsidP="007933FB">
      <w:pPr>
        <w:jc w:val="both"/>
        <w:rPr>
          <w:rFonts w:asciiTheme="majorBidi" w:eastAsia="Calibri" w:hAnsiTheme="majorBidi" w:cstheme="majorBidi"/>
          <w:sz w:val="28"/>
          <w:szCs w:val="28"/>
          <w:lang w:bidi="ar-EG"/>
        </w:rPr>
      </w:pPr>
      <w:r w:rsidRPr="007933FB">
        <w:rPr>
          <w:rFonts w:asciiTheme="majorBidi" w:eastAsia="Calibri" w:hAnsiTheme="majorBidi" w:cstheme="majorBidi"/>
          <w:sz w:val="28"/>
          <w:szCs w:val="28"/>
          <w:lang w:bidi="ar-EG"/>
        </w:rPr>
        <w:t>Maat noticed an increase in the number of immigrants, refugees, and asylum seekers who have disappeared in Germany in recent years. In this case, they did not call them "forcibly disappeared"; but the official authorities preferred to call them the missing. Numerous reports in recent years claimed that many migrants have missed. According to German local reports, some young immigrants who arrived in Germany following the influx of immigrants in recent years disappeared either as soon as they arrived in Germany or after a short period</w:t>
      </w:r>
      <w:r w:rsidRPr="007933FB">
        <w:rPr>
          <w:rFonts w:asciiTheme="majorBidi" w:eastAsia="Calibri" w:hAnsiTheme="majorBidi" w:cstheme="majorBidi"/>
          <w:sz w:val="28"/>
          <w:szCs w:val="28"/>
          <w:rtl/>
          <w:lang w:bidi="ar-EG"/>
        </w:rPr>
        <w:t>.</w:t>
      </w:r>
      <w:r w:rsidRPr="007933FB">
        <w:rPr>
          <w:rFonts w:asciiTheme="majorBidi" w:eastAsia="Calibri" w:hAnsiTheme="majorBidi" w:cstheme="majorBidi"/>
          <w:sz w:val="28"/>
          <w:szCs w:val="28"/>
        </w:rPr>
        <w:t xml:space="preserve"> </w:t>
      </w:r>
      <w:r w:rsidRPr="007933FB">
        <w:rPr>
          <w:rFonts w:asciiTheme="majorBidi" w:eastAsia="Calibri" w:hAnsiTheme="majorBidi" w:cstheme="majorBidi"/>
          <w:sz w:val="28"/>
          <w:szCs w:val="28"/>
          <w:lang w:bidi="ar-EG"/>
        </w:rPr>
        <w:t>The German Federal Bureau of Investigation revealed that in 2017 Germany recorded about 8,400 missing unaccompanied minors. In 2019, this statistic decreased to 3,200 people. The Federal Association for Unaccompanied Minor Refugees argued that the decrease in the number is not due to the appearance of these missing persons but to the declining rates of immigration to Germany</w:t>
      </w:r>
      <w:r w:rsidRPr="007933FB">
        <w:rPr>
          <w:rFonts w:asciiTheme="majorBidi" w:eastAsia="Calibri" w:hAnsiTheme="majorBidi" w:cstheme="majorBidi"/>
          <w:sz w:val="28"/>
          <w:szCs w:val="28"/>
          <w:vertAlign w:val="superscript"/>
          <w:rtl/>
          <w:lang w:bidi="ar-EG"/>
        </w:rPr>
        <w:footnoteReference w:id="16"/>
      </w:r>
      <w:r w:rsidRPr="007933FB">
        <w:rPr>
          <w:rFonts w:asciiTheme="majorBidi" w:eastAsia="Calibri" w:hAnsiTheme="majorBidi" w:cstheme="majorBidi"/>
          <w:sz w:val="28"/>
          <w:szCs w:val="28"/>
          <w:lang w:bidi="ar-EG"/>
        </w:rPr>
        <w:t>.</w:t>
      </w:r>
    </w:p>
    <w:p w14:paraId="13A4616B" w14:textId="77777777" w:rsidR="002C0AF1" w:rsidRPr="007933FB" w:rsidRDefault="002C0AF1" w:rsidP="007933FB">
      <w:pPr>
        <w:jc w:val="both"/>
        <w:rPr>
          <w:rFonts w:asciiTheme="majorBidi" w:eastAsia="Calibri" w:hAnsiTheme="majorBidi" w:cstheme="majorBidi"/>
          <w:sz w:val="28"/>
          <w:szCs w:val="28"/>
          <w:lang w:bidi="ar-EG"/>
        </w:rPr>
      </w:pPr>
      <w:r w:rsidRPr="007933FB">
        <w:rPr>
          <w:rFonts w:asciiTheme="majorBidi" w:eastAsia="Calibri" w:hAnsiTheme="majorBidi" w:cstheme="majorBidi"/>
          <w:sz w:val="28"/>
          <w:szCs w:val="28"/>
          <w:lang w:bidi="ar-EG"/>
        </w:rPr>
        <w:t>The Association of Refugee Minors surveyed more than 720 professionals working in child and youth care on topics including the disappearance of unaccompanied refugee minors</w:t>
      </w:r>
      <w:r w:rsidRPr="007933FB">
        <w:rPr>
          <w:rFonts w:asciiTheme="majorBidi" w:eastAsia="Calibri" w:hAnsiTheme="majorBidi" w:cstheme="majorBidi"/>
          <w:sz w:val="28"/>
          <w:szCs w:val="28"/>
          <w:vertAlign w:val="superscript"/>
          <w:rtl/>
          <w:lang w:bidi="ar-EG"/>
        </w:rPr>
        <w:footnoteReference w:id="17"/>
      </w:r>
      <w:r w:rsidRPr="007933FB">
        <w:rPr>
          <w:rFonts w:asciiTheme="majorBidi" w:eastAsia="Calibri" w:hAnsiTheme="majorBidi" w:cstheme="majorBidi"/>
          <w:sz w:val="28"/>
          <w:szCs w:val="28"/>
          <w:lang w:bidi="ar-EG"/>
        </w:rPr>
        <w:t>. The study concluded that among the main reasons for their disappearance is their push by the federal or state authorities to leave Germany. Through the departure of these people from Germany, they may be subject to disappearance in detention centers that were built on the borders of European countries and where refugees are crowded, which is inconsistent with the provisions of the Convention</w:t>
      </w:r>
      <w:r w:rsidRPr="007933FB">
        <w:rPr>
          <w:rFonts w:asciiTheme="majorBidi" w:eastAsia="Calibri" w:hAnsiTheme="majorBidi" w:cstheme="majorBidi"/>
          <w:sz w:val="28"/>
          <w:szCs w:val="28"/>
          <w:rtl/>
          <w:lang w:bidi="ar-EG"/>
        </w:rPr>
        <w:t>.</w:t>
      </w:r>
    </w:p>
    <w:p w14:paraId="243A10F4" w14:textId="77777777" w:rsidR="002C0AF1" w:rsidRPr="007933FB" w:rsidRDefault="002C0AF1" w:rsidP="007933FB">
      <w:pPr>
        <w:jc w:val="both"/>
        <w:rPr>
          <w:rFonts w:asciiTheme="majorBidi" w:eastAsia="Calibri" w:hAnsiTheme="majorBidi" w:cstheme="majorBidi"/>
          <w:sz w:val="28"/>
          <w:szCs w:val="28"/>
          <w:lang w:bidi="ar-EG"/>
        </w:rPr>
      </w:pPr>
      <w:r w:rsidRPr="007933FB">
        <w:rPr>
          <w:rFonts w:asciiTheme="majorBidi" w:eastAsia="Calibri" w:hAnsiTheme="majorBidi" w:cstheme="majorBidi"/>
          <w:sz w:val="28"/>
          <w:szCs w:val="28"/>
          <w:lang w:bidi="ar-EG"/>
        </w:rPr>
        <w:t>For example, Maat documented the case of a person called "</w:t>
      </w:r>
      <w:proofErr w:type="spellStart"/>
      <w:r w:rsidRPr="007933FB">
        <w:rPr>
          <w:rFonts w:asciiTheme="majorBidi" w:eastAsia="Calibri" w:hAnsiTheme="majorBidi" w:cstheme="majorBidi"/>
          <w:sz w:val="28"/>
          <w:szCs w:val="28"/>
          <w:lang w:bidi="ar-EG"/>
        </w:rPr>
        <w:t>Fadi</w:t>
      </w:r>
      <w:proofErr w:type="spellEnd"/>
      <w:r w:rsidRPr="007933FB">
        <w:rPr>
          <w:rFonts w:asciiTheme="majorBidi" w:eastAsia="Calibri" w:hAnsiTheme="majorBidi" w:cstheme="majorBidi"/>
          <w:sz w:val="28"/>
          <w:szCs w:val="28"/>
          <w:lang w:bidi="ar-EG"/>
        </w:rPr>
        <w:t xml:space="preserve">" from Syria, who holds a German passport and spent about 1,266 days under enforced disappearance. He was arrested in 2016 in Greece at Athens airport before being handed over to a group of German-speaking Special Forces. </w:t>
      </w:r>
      <w:proofErr w:type="spellStart"/>
      <w:r w:rsidRPr="007933FB">
        <w:rPr>
          <w:rFonts w:asciiTheme="majorBidi" w:eastAsia="Calibri" w:hAnsiTheme="majorBidi" w:cstheme="majorBidi"/>
          <w:sz w:val="28"/>
          <w:szCs w:val="28"/>
          <w:lang w:bidi="ar-EG"/>
        </w:rPr>
        <w:t>Fadi</w:t>
      </w:r>
      <w:proofErr w:type="spellEnd"/>
      <w:r w:rsidRPr="007933FB">
        <w:rPr>
          <w:rFonts w:asciiTheme="majorBidi" w:eastAsia="Calibri" w:hAnsiTheme="majorBidi" w:cstheme="majorBidi"/>
          <w:sz w:val="28"/>
          <w:szCs w:val="28"/>
          <w:lang w:bidi="ar-EG"/>
        </w:rPr>
        <w:t xml:space="preserve"> was subjected to arbitrary practices that contravened international human rights law on his way to detention centers. </w:t>
      </w:r>
      <w:proofErr w:type="spellStart"/>
      <w:r w:rsidRPr="007933FB">
        <w:rPr>
          <w:rFonts w:asciiTheme="majorBidi" w:eastAsia="Calibri" w:hAnsiTheme="majorBidi" w:cstheme="majorBidi"/>
          <w:sz w:val="28"/>
          <w:szCs w:val="28"/>
          <w:lang w:bidi="ar-EG"/>
        </w:rPr>
        <w:t>Fadi</w:t>
      </w:r>
      <w:proofErr w:type="spellEnd"/>
      <w:r w:rsidRPr="007933FB">
        <w:rPr>
          <w:rFonts w:asciiTheme="majorBidi" w:eastAsia="Calibri" w:hAnsiTheme="majorBidi" w:cstheme="majorBidi"/>
          <w:sz w:val="28"/>
          <w:szCs w:val="28"/>
          <w:lang w:bidi="ar-EG"/>
        </w:rPr>
        <w:t xml:space="preserve"> begged in German to the Special Forces to release him, so one of them hit him with a stick on his back and left leg, causing bruises that are still visible. Then they took him to a place he did not know, subjected him to searches, deprived him of his phone, passport, and personal belongings, and placed him in an empty cell. His lawyers described his case as an enforced disappearance. The German authorities did not ask Greece to return him or release him. </w:t>
      </w:r>
      <w:proofErr w:type="spellStart"/>
      <w:r w:rsidRPr="007933FB">
        <w:rPr>
          <w:rFonts w:asciiTheme="majorBidi" w:eastAsia="Calibri" w:hAnsiTheme="majorBidi" w:cstheme="majorBidi"/>
          <w:sz w:val="28"/>
          <w:szCs w:val="28"/>
          <w:lang w:bidi="ar-EG"/>
        </w:rPr>
        <w:t>Fadi's</w:t>
      </w:r>
      <w:proofErr w:type="spellEnd"/>
      <w:r w:rsidRPr="007933FB">
        <w:rPr>
          <w:rFonts w:asciiTheme="majorBidi" w:eastAsia="Calibri" w:hAnsiTheme="majorBidi" w:cstheme="majorBidi"/>
          <w:sz w:val="28"/>
          <w:szCs w:val="28"/>
          <w:lang w:bidi="ar-EG"/>
        </w:rPr>
        <w:t xml:space="preserve"> case is one of the thousands of cases of migrant persons who are forcibly disappeared upon their return from Germany. The disappearance of immigrants returning from Germany, especially those with German passports, should be discussed while reviewing the additional information provided by Germany. Germany should acquaint itself with the Guidelines for the Search for Disappeared Persons adopted by the Committee in April 2019 and incorporate them into training programs for law enforcement forces. These principles are a tool for family members and Member States to search for disappeared persons more efficiently</w:t>
      </w:r>
      <w:r w:rsidRPr="007933FB">
        <w:rPr>
          <w:rFonts w:asciiTheme="majorBidi" w:eastAsia="Calibri" w:hAnsiTheme="majorBidi" w:cstheme="majorBidi"/>
          <w:sz w:val="28"/>
          <w:szCs w:val="28"/>
          <w:rtl/>
          <w:lang w:bidi="ar-EG"/>
        </w:rPr>
        <w:t>.</w:t>
      </w:r>
    </w:p>
    <w:p w14:paraId="62A91444" w14:textId="77777777" w:rsidR="002C0AF1" w:rsidRPr="007933FB" w:rsidRDefault="002C0AF1" w:rsidP="007933FB">
      <w:pPr>
        <w:pBdr>
          <w:bottom w:val="single" w:sz="4" w:space="1" w:color="auto"/>
        </w:pBdr>
        <w:rPr>
          <w:rFonts w:asciiTheme="majorBidi" w:eastAsia="Calibri" w:hAnsiTheme="majorBidi" w:cstheme="majorBidi"/>
          <w:b/>
          <w:bCs/>
          <w:color w:val="4472C4"/>
          <w:sz w:val="28"/>
          <w:szCs w:val="28"/>
          <w:rtl/>
          <w:lang w:bidi="ar-EG"/>
        </w:rPr>
      </w:pPr>
      <w:r w:rsidRPr="007933FB">
        <w:rPr>
          <w:rFonts w:asciiTheme="majorBidi" w:eastAsia="Calibri" w:hAnsiTheme="majorBidi" w:cstheme="majorBidi"/>
          <w:b/>
          <w:bCs/>
          <w:color w:val="4472C4"/>
          <w:sz w:val="28"/>
          <w:szCs w:val="28"/>
          <w:lang w:bidi="ar-EG"/>
        </w:rPr>
        <w:t>Recommendations</w:t>
      </w:r>
      <w:r w:rsidRPr="007933FB">
        <w:rPr>
          <w:rFonts w:asciiTheme="majorBidi" w:eastAsia="Calibri" w:hAnsiTheme="majorBidi" w:cstheme="majorBidi"/>
          <w:b/>
          <w:bCs/>
          <w:color w:val="4472C4"/>
          <w:sz w:val="28"/>
          <w:szCs w:val="28"/>
          <w:rtl/>
          <w:lang w:bidi="ar-EG"/>
        </w:rPr>
        <w:t>:</w:t>
      </w:r>
    </w:p>
    <w:p w14:paraId="0B7B5451" w14:textId="77777777" w:rsidR="002C0AF1" w:rsidRPr="007933FB" w:rsidRDefault="002C0AF1" w:rsidP="002C0AF1">
      <w:pPr>
        <w:numPr>
          <w:ilvl w:val="0"/>
          <w:numId w:val="19"/>
        </w:numPr>
        <w:contextualSpacing/>
        <w:jc w:val="both"/>
        <w:rPr>
          <w:rFonts w:asciiTheme="majorBidi" w:eastAsia="Calibri" w:hAnsiTheme="majorBidi" w:cstheme="majorBidi"/>
          <w:sz w:val="28"/>
          <w:szCs w:val="28"/>
          <w:lang w:bidi="ar-EG"/>
        </w:rPr>
      </w:pPr>
      <w:r w:rsidRPr="007933FB">
        <w:rPr>
          <w:rFonts w:asciiTheme="majorBidi" w:eastAsia="Calibri" w:hAnsiTheme="majorBidi" w:cstheme="majorBidi"/>
          <w:sz w:val="28"/>
          <w:szCs w:val="28"/>
          <w:lang w:bidi="ar-EG"/>
        </w:rPr>
        <w:t>We call on the committee to urge Germany to complete the discussions that began among the stakeholders in Germany to place enforced disappearance as a stand-alone crime in German criminal law to ensure that Germany fulfills its obligations.</w:t>
      </w:r>
    </w:p>
    <w:p w14:paraId="155E5236" w14:textId="77777777" w:rsidR="002C0AF1" w:rsidRPr="007933FB" w:rsidRDefault="002C0AF1" w:rsidP="002C0AF1">
      <w:pPr>
        <w:numPr>
          <w:ilvl w:val="0"/>
          <w:numId w:val="19"/>
        </w:numPr>
        <w:contextualSpacing/>
        <w:jc w:val="both"/>
        <w:rPr>
          <w:rFonts w:asciiTheme="majorBidi" w:eastAsia="Calibri" w:hAnsiTheme="majorBidi" w:cstheme="majorBidi"/>
          <w:sz w:val="28"/>
          <w:szCs w:val="28"/>
          <w:lang w:bidi="ar-EG"/>
        </w:rPr>
      </w:pPr>
      <w:r w:rsidRPr="007933FB">
        <w:rPr>
          <w:rFonts w:asciiTheme="majorBidi" w:eastAsia="Calibri" w:hAnsiTheme="majorBidi" w:cstheme="majorBidi"/>
          <w:sz w:val="28"/>
          <w:szCs w:val="28"/>
          <w:lang w:bidi="ar-EG"/>
        </w:rPr>
        <w:t>We call on Germany to discuss loopholes in the criminal law in Germany when considering the additional information provided by Germany.</w:t>
      </w:r>
    </w:p>
    <w:p w14:paraId="5E84B097" w14:textId="77777777" w:rsidR="002C0AF1" w:rsidRPr="007933FB" w:rsidRDefault="002C0AF1" w:rsidP="002C0AF1">
      <w:pPr>
        <w:numPr>
          <w:ilvl w:val="0"/>
          <w:numId w:val="19"/>
        </w:numPr>
        <w:contextualSpacing/>
        <w:jc w:val="both"/>
        <w:rPr>
          <w:rFonts w:asciiTheme="majorBidi" w:eastAsia="Calibri" w:hAnsiTheme="majorBidi" w:cstheme="majorBidi"/>
          <w:sz w:val="28"/>
          <w:szCs w:val="28"/>
          <w:lang w:bidi="ar-EG"/>
        </w:rPr>
      </w:pPr>
      <w:r w:rsidRPr="007933FB">
        <w:rPr>
          <w:rFonts w:asciiTheme="majorBidi" w:eastAsia="Calibri" w:hAnsiTheme="majorBidi" w:cstheme="majorBidi"/>
          <w:sz w:val="28"/>
          <w:szCs w:val="28"/>
          <w:lang w:bidi="ar-EG"/>
        </w:rPr>
        <w:t>The definition of the crime of enforced disappearance in German criminal law, including all the elements contained in Article 2 of the Convention.</w:t>
      </w:r>
    </w:p>
    <w:p w14:paraId="23777BEE" w14:textId="77777777" w:rsidR="002C0AF1" w:rsidRPr="007933FB" w:rsidRDefault="002C0AF1" w:rsidP="002C0AF1">
      <w:pPr>
        <w:numPr>
          <w:ilvl w:val="0"/>
          <w:numId w:val="19"/>
        </w:numPr>
        <w:contextualSpacing/>
        <w:jc w:val="both"/>
        <w:rPr>
          <w:rFonts w:asciiTheme="majorBidi" w:eastAsia="Calibri" w:hAnsiTheme="majorBidi" w:cstheme="majorBidi"/>
          <w:sz w:val="28"/>
          <w:szCs w:val="28"/>
          <w:lang w:bidi="ar-EG"/>
        </w:rPr>
      </w:pPr>
      <w:r w:rsidRPr="007933FB">
        <w:rPr>
          <w:rFonts w:asciiTheme="majorBidi" w:eastAsia="Calibri" w:hAnsiTheme="majorBidi" w:cstheme="majorBidi"/>
          <w:sz w:val="28"/>
          <w:szCs w:val="28"/>
          <w:lang w:bidi="ar-EG"/>
        </w:rPr>
        <w:t>The committee should urge the German state to announce the persons, especially the military, who were involved in the crimes of enforced disappearance in the past and are still residing on its territory.</w:t>
      </w:r>
    </w:p>
    <w:p w14:paraId="39DA2297" w14:textId="77777777" w:rsidR="002C0AF1" w:rsidRPr="007933FB" w:rsidRDefault="002C0AF1" w:rsidP="002C0AF1">
      <w:pPr>
        <w:numPr>
          <w:ilvl w:val="0"/>
          <w:numId w:val="19"/>
        </w:numPr>
        <w:contextualSpacing/>
        <w:jc w:val="both"/>
        <w:rPr>
          <w:rFonts w:asciiTheme="majorBidi" w:eastAsia="Calibri" w:hAnsiTheme="majorBidi" w:cstheme="majorBidi"/>
          <w:sz w:val="28"/>
          <w:szCs w:val="28"/>
          <w:lang w:bidi="ar-EG"/>
        </w:rPr>
      </w:pPr>
      <w:r w:rsidRPr="007933FB">
        <w:rPr>
          <w:rFonts w:asciiTheme="majorBidi" w:eastAsia="Calibri" w:hAnsiTheme="majorBidi" w:cstheme="majorBidi"/>
          <w:sz w:val="28"/>
          <w:szCs w:val="28"/>
          <w:lang w:bidi="ar-EG"/>
        </w:rPr>
        <w:t>Consider opening criminal investigations with persons allegedly involved in crimes of enforced disappearance and residing in German territory.</w:t>
      </w:r>
    </w:p>
    <w:p w14:paraId="006DDF7D" w14:textId="77777777" w:rsidR="002C0AF1" w:rsidRPr="007933FB" w:rsidRDefault="002C0AF1" w:rsidP="002C0AF1">
      <w:pPr>
        <w:numPr>
          <w:ilvl w:val="0"/>
          <w:numId w:val="19"/>
        </w:numPr>
        <w:contextualSpacing/>
        <w:jc w:val="both"/>
        <w:rPr>
          <w:rFonts w:asciiTheme="majorBidi" w:eastAsia="Calibri" w:hAnsiTheme="majorBidi" w:cstheme="majorBidi"/>
          <w:sz w:val="28"/>
          <w:szCs w:val="28"/>
          <w:rtl/>
          <w:lang w:bidi="ar-EG"/>
        </w:rPr>
      </w:pPr>
      <w:r w:rsidRPr="007933FB">
        <w:rPr>
          <w:rFonts w:asciiTheme="majorBidi" w:eastAsia="Calibri" w:hAnsiTheme="majorBidi" w:cstheme="majorBidi"/>
          <w:sz w:val="28"/>
          <w:szCs w:val="28"/>
          <w:lang w:bidi="ar-EG"/>
        </w:rPr>
        <w:t>Integration of the Guidelines for Disappeared Persons adopted by the Committee on Enforced Disappearances into the training programs of law enforcement forces in Germany.</w:t>
      </w:r>
    </w:p>
    <w:p w14:paraId="12236FB7" w14:textId="77777777" w:rsidR="002C0AF1" w:rsidRPr="007933FB" w:rsidRDefault="002C0AF1" w:rsidP="007933FB">
      <w:pPr>
        <w:jc w:val="both"/>
        <w:rPr>
          <w:rFonts w:asciiTheme="majorBidi" w:eastAsia="Calibri" w:hAnsiTheme="majorBidi" w:cstheme="majorBidi"/>
          <w:sz w:val="28"/>
          <w:szCs w:val="28"/>
          <w:lang w:bidi="ar-EG"/>
        </w:rPr>
      </w:pPr>
      <w:r w:rsidRPr="007933FB">
        <w:rPr>
          <w:rFonts w:asciiTheme="majorBidi" w:eastAsia="Calibri" w:hAnsiTheme="majorBidi" w:cstheme="majorBidi"/>
          <w:sz w:val="28"/>
          <w:szCs w:val="28"/>
          <w:lang w:bidi="ar-EG"/>
        </w:rPr>
        <w:t xml:space="preserve">     </w:t>
      </w:r>
    </w:p>
    <w:p w14:paraId="748186E3" w14:textId="77777777" w:rsidR="002C0AF1" w:rsidRPr="00C220B2" w:rsidRDefault="002C0AF1" w:rsidP="00C220B2">
      <w:pPr>
        <w:rPr>
          <w:rFonts w:ascii="Calibri" w:eastAsia="Calibri" w:hAnsi="Calibri" w:cs="Arial"/>
          <w:sz w:val="28"/>
          <w:szCs w:val="28"/>
          <w:lang w:bidi="ar-EG"/>
        </w:rPr>
      </w:pPr>
      <w:r w:rsidRPr="00C220B2">
        <w:rPr>
          <w:rFonts w:ascii="Calibri" w:eastAsia="Calibri" w:hAnsi="Calibri" w:cs="Arial"/>
          <w:sz w:val="28"/>
          <w:szCs w:val="28"/>
          <w:lang w:bidi="ar-EG"/>
        </w:rPr>
        <w:t xml:space="preserve">   </w:t>
      </w:r>
    </w:p>
    <w:p w14:paraId="28209BC7" w14:textId="77777777" w:rsidR="002C0AF1" w:rsidRDefault="002C0AF1">
      <w:pPr>
        <w:rPr>
          <w:lang w:bidi="ar-EG"/>
        </w:rPr>
      </w:pPr>
    </w:p>
    <w:p w14:paraId="5E33C5CB" w14:textId="77777777" w:rsidR="00C41B4E" w:rsidRPr="002C0AF1" w:rsidRDefault="00C41B4E" w:rsidP="002C0AF1">
      <w:pPr>
        <w:rPr>
          <w:rtl/>
          <w:lang w:bidi="ar-EG"/>
        </w:rPr>
      </w:pPr>
    </w:p>
    <w:sectPr w:rsidR="00C41B4E" w:rsidRPr="002C0AF1" w:rsidSect="006B714E">
      <w:headerReference w:type="default" r:id="rId8"/>
      <w:footerReference w:type="default" r:id="rId9"/>
      <w:headerReference w:type="first" r:id="rId10"/>
      <w:footerReference w:type="first" r:id="rId11"/>
      <w:pgSz w:w="11907" w:h="16840" w:code="9"/>
      <w:pgMar w:top="1134" w:right="992" w:bottom="567" w:left="992"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8925B4" w14:textId="77777777" w:rsidR="007A421E" w:rsidRDefault="007A421E" w:rsidP="00CF1B4C">
      <w:pPr>
        <w:spacing w:after="0" w:line="240" w:lineRule="auto"/>
      </w:pPr>
      <w:r>
        <w:separator/>
      </w:r>
    </w:p>
  </w:endnote>
  <w:endnote w:type="continuationSeparator" w:id="0">
    <w:p w14:paraId="69742D66" w14:textId="77777777" w:rsidR="007A421E" w:rsidRDefault="007A421E" w:rsidP="00CF1B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7605283"/>
      <w:docPartObj>
        <w:docPartGallery w:val="Page Numbers (Bottom of Page)"/>
        <w:docPartUnique/>
      </w:docPartObj>
    </w:sdtPr>
    <w:sdtEndPr>
      <w:rPr>
        <w:noProof/>
      </w:rPr>
    </w:sdtEndPr>
    <w:sdtContent>
      <w:p w14:paraId="36FCD1CB" w14:textId="77777777" w:rsidR="005E0A46" w:rsidRDefault="006B714E">
        <w:pPr>
          <w:pStyle w:val="Footer"/>
          <w:jc w:val="center"/>
        </w:pPr>
        <w:r w:rsidRPr="006B714E">
          <w:rPr>
            <w:b/>
            <w:bCs/>
            <w:noProof/>
          </w:rPr>
          <w:drawing>
            <wp:anchor distT="0" distB="0" distL="114300" distR="114300" simplePos="0" relativeHeight="251661312" behindDoc="1" locked="0" layoutInCell="1" allowOverlap="1" wp14:anchorId="6C49D021" wp14:editId="66C27DB1">
              <wp:simplePos x="0" y="0"/>
              <wp:positionH relativeFrom="page">
                <wp:posOffset>20320</wp:posOffset>
              </wp:positionH>
              <wp:positionV relativeFrom="paragraph">
                <wp:posOffset>231140</wp:posOffset>
              </wp:positionV>
              <wp:extent cx="7743825" cy="670560"/>
              <wp:effectExtent l="0" t="0" r="0" b="0"/>
              <wp:wrapNone/>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1" cstate="print">
                        <a:extLst>
                          <a:ext uri="{28A0092B-C50C-407E-A947-70E740481C1C}">
                            <a14:useLocalDpi xmlns:a14="http://schemas.microsoft.com/office/drawing/2010/main" val="0"/>
                          </a:ext>
                        </a:extLst>
                      </a:blip>
                      <a:srcRect l="3247" t="96152" r="-3247" b="-2793"/>
                      <a:stretch/>
                    </pic:blipFill>
                    <pic:spPr bwMode="auto">
                      <a:xfrm>
                        <a:off x="0" y="0"/>
                        <a:ext cx="7743825" cy="6705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0A46" w:rsidRPr="006B714E">
          <w:rPr>
            <w:b/>
            <w:bCs/>
          </w:rPr>
          <w:fldChar w:fldCharType="begin"/>
        </w:r>
        <w:r w:rsidR="005E0A46" w:rsidRPr="006B714E">
          <w:rPr>
            <w:b/>
            <w:bCs/>
          </w:rPr>
          <w:instrText xml:space="preserve"> PAGE   \* MERGEFORMAT </w:instrText>
        </w:r>
        <w:r w:rsidR="005E0A46" w:rsidRPr="006B714E">
          <w:rPr>
            <w:b/>
            <w:bCs/>
          </w:rPr>
          <w:fldChar w:fldCharType="separate"/>
        </w:r>
        <w:r w:rsidR="005E0A46" w:rsidRPr="006B714E">
          <w:rPr>
            <w:b/>
            <w:bCs/>
            <w:noProof/>
          </w:rPr>
          <w:t>2</w:t>
        </w:r>
        <w:r w:rsidR="005E0A46" w:rsidRPr="006B714E">
          <w:rPr>
            <w:b/>
            <w:bCs/>
            <w:noProof/>
          </w:rPr>
          <w:fldChar w:fldCharType="end"/>
        </w:r>
      </w:p>
    </w:sdtContent>
  </w:sdt>
  <w:p w14:paraId="1C091B96" w14:textId="77777777" w:rsidR="00AC72CC" w:rsidRDefault="00AC72C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96"/>
      <w:gridCol w:w="601"/>
      <w:gridCol w:w="1353"/>
      <w:gridCol w:w="568"/>
      <w:gridCol w:w="1921"/>
      <w:gridCol w:w="436"/>
      <w:gridCol w:w="4529"/>
    </w:tblGrid>
    <w:tr w:rsidR="006B714E" w14:paraId="5E8A86D8" w14:textId="77777777" w:rsidTr="0036671B">
      <w:trPr>
        <w:jc w:val="center"/>
      </w:trPr>
      <w:tc>
        <w:tcPr>
          <w:tcW w:w="646" w:type="pct"/>
          <w:vMerge w:val="restart"/>
          <w:vAlign w:val="center"/>
        </w:tcPr>
        <w:p w14:paraId="4A841E30" w14:textId="77777777" w:rsidR="006B714E" w:rsidRDefault="006B714E" w:rsidP="006B714E">
          <w:pPr>
            <w:spacing w:after="60" w:line="240" w:lineRule="auto"/>
            <w:jc w:val="center"/>
            <w:rPr>
              <w:noProof/>
              <w:rtl/>
            </w:rPr>
          </w:pPr>
          <w:r>
            <w:rPr>
              <w:rFonts w:hint="cs"/>
              <w:noProof/>
            </w:rPr>
            <w:drawing>
              <wp:inline distT="0" distB="0" distL="0" distR="0" wp14:anchorId="1076AC49" wp14:editId="33BC25C4">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14:paraId="4986FAB8" w14:textId="77777777" w:rsidR="006B714E" w:rsidRDefault="006B714E" w:rsidP="006B714E">
          <w:pPr>
            <w:spacing w:after="60" w:line="240" w:lineRule="auto"/>
            <w:rPr>
              <w:rFonts w:ascii="Times New Roman" w:hAnsi="Times New Roman" w:cs="Times New Roman"/>
              <w:b/>
              <w:bCs/>
              <w:color w:val="000066"/>
              <w:sz w:val="20"/>
              <w:szCs w:val="20"/>
            </w:rPr>
          </w:pPr>
        </w:p>
        <w:p w14:paraId="5A4D322B" w14:textId="77777777" w:rsidR="006B714E" w:rsidRPr="00EB74DC" w:rsidRDefault="006B714E" w:rsidP="006B714E">
          <w:pPr>
            <w:spacing w:after="60" w:line="240" w:lineRule="auto"/>
            <w:jc w:val="center"/>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Organization in special consultative status with the Economic and Social Council since 2016</w:t>
          </w:r>
        </w:p>
      </w:tc>
    </w:tr>
    <w:tr w:rsidR="006B714E" w14:paraId="0023DBA5" w14:textId="77777777" w:rsidTr="0036671B">
      <w:trPr>
        <w:jc w:val="center"/>
      </w:trPr>
      <w:tc>
        <w:tcPr>
          <w:tcW w:w="646" w:type="pct"/>
          <w:vMerge/>
        </w:tcPr>
        <w:p w14:paraId="0363E38A" w14:textId="77777777" w:rsidR="006B714E" w:rsidRDefault="006B714E" w:rsidP="006B714E">
          <w:pPr>
            <w:spacing w:after="0"/>
            <w:jc w:val="center"/>
            <w:rPr>
              <w:b/>
              <w:bCs/>
              <w:noProof/>
              <w:lang w:bidi="ar-EG"/>
            </w:rPr>
          </w:pPr>
        </w:p>
      </w:tc>
      <w:tc>
        <w:tcPr>
          <w:tcW w:w="278" w:type="pct"/>
          <w:vMerge w:val="restart"/>
          <w:vAlign w:val="center"/>
        </w:tcPr>
        <w:p w14:paraId="2A1CDB28" w14:textId="77777777" w:rsidR="006B714E" w:rsidRPr="000F15D5" w:rsidRDefault="006B714E" w:rsidP="006B714E">
          <w:pPr>
            <w:spacing w:after="0"/>
            <w:jc w:val="center"/>
            <w:rPr>
              <w:b/>
              <w:bCs/>
              <w:lang w:bidi="ar-EG"/>
            </w:rPr>
          </w:pPr>
          <w:r>
            <w:rPr>
              <w:b/>
              <w:bCs/>
              <w:noProof/>
              <w:lang w:bidi="ar-EG"/>
            </w:rPr>
            <w:drawing>
              <wp:inline distT="0" distB="0" distL="0" distR="0" wp14:anchorId="5401A159" wp14:editId="5D97C8AB">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14:paraId="301065F3" w14:textId="77777777" w:rsidR="006B714E" w:rsidRPr="000F15D5" w:rsidRDefault="006B714E" w:rsidP="006B714E">
          <w:pPr>
            <w:spacing w:after="0"/>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 xml:space="preserve">148 </w:t>
          </w:r>
          <w:proofErr w:type="spellStart"/>
          <w:r w:rsidRPr="000F15D5">
            <w:rPr>
              <w:rFonts w:asciiTheme="majorBidi" w:eastAsia="Times New Roman" w:hAnsiTheme="majorBidi" w:cstheme="majorBidi"/>
              <w:color w:val="000000"/>
              <w:sz w:val="18"/>
              <w:szCs w:val="18"/>
            </w:rPr>
            <w:t>Misr</w:t>
          </w:r>
          <w:proofErr w:type="spellEnd"/>
          <w:r w:rsidRPr="000F15D5">
            <w:rPr>
              <w:rFonts w:asciiTheme="majorBidi" w:eastAsia="Times New Roman" w:hAnsiTheme="majorBidi" w:cstheme="majorBidi"/>
              <w:color w:val="000000"/>
              <w:sz w:val="18"/>
              <w:szCs w:val="18"/>
            </w:rPr>
            <w:t xml:space="preserve"> Helwan El-</w:t>
          </w:r>
          <w:proofErr w:type="spellStart"/>
          <w:r w:rsidRPr="000F15D5">
            <w:rPr>
              <w:rFonts w:asciiTheme="majorBidi" w:eastAsia="Times New Roman" w:hAnsiTheme="majorBidi" w:cstheme="majorBidi"/>
              <w:color w:val="000000"/>
              <w:sz w:val="18"/>
              <w:szCs w:val="18"/>
            </w:rPr>
            <w:t>Zyrae</w:t>
          </w:r>
          <w:proofErr w:type="spellEnd"/>
          <w:r w:rsidRPr="000F15D5">
            <w:rPr>
              <w:rFonts w:asciiTheme="majorBidi" w:eastAsia="Times New Roman" w:hAnsiTheme="majorBidi" w:cstheme="majorBidi"/>
              <w:color w:val="000000"/>
              <w:sz w:val="18"/>
              <w:szCs w:val="18"/>
            </w:rPr>
            <w:t xml:space="preserve"> Road, El </w:t>
          </w:r>
          <w:proofErr w:type="spellStart"/>
          <w:r w:rsidRPr="000F15D5">
            <w:rPr>
              <w:rFonts w:asciiTheme="majorBidi" w:eastAsia="Times New Roman" w:hAnsiTheme="majorBidi" w:cstheme="majorBidi"/>
              <w:color w:val="000000"/>
              <w:sz w:val="18"/>
              <w:szCs w:val="18"/>
            </w:rPr>
            <w:t>Matbaa</w:t>
          </w:r>
          <w:proofErr w:type="spellEnd"/>
          <w:r w:rsidRPr="000F15D5">
            <w:rPr>
              <w:rFonts w:asciiTheme="majorBidi" w:eastAsia="Times New Roman" w:hAnsiTheme="majorBidi" w:cstheme="majorBidi"/>
              <w:color w:val="000000"/>
              <w:sz w:val="18"/>
              <w:szCs w:val="18"/>
              <w:rtl/>
            </w:rPr>
            <w:t xml:space="preserve"> </w:t>
          </w:r>
          <w:r w:rsidRPr="000F15D5">
            <w:rPr>
              <w:rFonts w:asciiTheme="majorBidi" w:eastAsia="Times New Roman" w:hAnsiTheme="majorBidi" w:cstheme="majorBidi"/>
              <w:color w:val="000000"/>
              <w:sz w:val="18"/>
              <w:szCs w:val="18"/>
            </w:rPr>
            <w:t xml:space="preserve">Sq, </w:t>
          </w:r>
          <w:proofErr w:type="spellStart"/>
          <w:r w:rsidRPr="000F15D5">
            <w:rPr>
              <w:rFonts w:asciiTheme="majorBidi" w:eastAsia="Times New Roman" w:hAnsiTheme="majorBidi" w:cstheme="majorBidi"/>
              <w:color w:val="000000"/>
              <w:sz w:val="18"/>
              <w:szCs w:val="18"/>
            </w:rPr>
            <w:t>Hadayek</w:t>
          </w:r>
          <w:proofErr w:type="spellEnd"/>
          <w:r w:rsidRPr="000F15D5">
            <w:rPr>
              <w:rFonts w:asciiTheme="majorBidi" w:eastAsia="Times New Roman" w:hAnsiTheme="majorBidi" w:cstheme="majorBidi"/>
              <w:color w:val="000000"/>
              <w:sz w:val="18"/>
              <w:szCs w:val="18"/>
            </w:rPr>
            <w:t xml:space="preserve"> El </w:t>
          </w:r>
          <w:proofErr w:type="spellStart"/>
          <w:r w:rsidRPr="000F15D5">
            <w:rPr>
              <w:rFonts w:asciiTheme="majorBidi" w:eastAsia="Times New Roman" w:hAnsiTheme="majorBidi" w:cstheme="majorBidi"/>
              <w:color w:val="000000"/>
              <w:sz w:val="18"/>
              <w:szCs w:val="18"/>
            </w:rPr>
            <w:t>Maadi</w:t>
          </w:r>
          <w:proofErr w:type="spellEnd"/>
          <w:r w:rsidRPr="000F15D5">
            <w:rPr>
              <w:rFonts w:asciiTheme="majorBidi" w:eastAsia="Times New Roman" w:hAnsiTheme="majorBidi" w:cstheme="majorBidi"/>
              <w:color w:val="000000"/>
              <w:sz w:val="18"/>
              <w:szCs w:val="18"/>
            </w:rPr>
            <w:t>,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6B714E" w14:paraId="6C9B3BD8" w14:textId="77777777" w:rsidTr="0036671B">
      <w:trPr>
        <w:jc w:val="center"/>
      </w:trPr>
      <w:tc>
        <w:tcPr>
          <w:tcW w:w="646" w:type="pct"/>
          <w:vMerge/>
        </w:tcPr>
        <w:p w14:paraId="7AADFD8A" w14:textId="77777777" w:rsidR="006B714E" w:rsidRDefault="006B714E" w:rsidP="006B714E">
          <w:pPr>
            <w:spacing w:after="0"/>
            <w:jc w:val="center"/>
            <w:rPr>
              <w:lang w:bidi="ar-EG"/>
            </w:rPr>
          </w:pPr>
        </w:p>
      </w:tc>
      <w:tc>
        <w:tcPr>
          <w:tcW w:w="278" w:type="pct"/>
          <w:vMerge/>
          <w:vAlign w:val="center"/>
        </w:tcPr>
        <w:p w14:paraId="7FE4849A" w14:textId="77777777" w:rsidR="006B714E" w:rsidRDefault="006B714E" w:rsidP="006B714E">
          <w:pPr>
            <w:spacing w:after="0"/>
            <w:jc w:val="center"/>
            <w:rPr>
              <w:lang w:bidi="ar-EG"/>
            </w:rPr>
          </w:pPr>
        </w:p>
      </w:tc>
      <w:tc>
        <w:tcPr>
          <w:tcW w:w="4076" w:type="pct"/>
          <w:gridSpan w:val="5"/>
          <w:vAlign w:val="center"/>
        </w:tcPr>
        <w:p w14:paraId="7CBFFEB4" w14:textId="77777777" w:rsidR="006B714E" w:rsidRPr="000F15D5" w:rsidRDefault="006B714E" w:rsidP="006B714E">
          <w:pPr>
            <w:spacing w:after="0"/>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 xml:space="preserve">380 Corniche El Nil St., </w:t>
          </w:r>
          <w:proofErr w:type="spellStart"/>
          <w:r w:rsidRPr="000F15D5">
            <w:rPr>
              <w:rFonts w:asciiTheme="majorBidi" w:hAnsiTheme="majorBidi" w:cstheme="majorBidi"/>
              <w:color w:val="000000"/>
              <w:sz w:val="18"/>
              <w:szCs w:val="18"/>
              <w:shd w:val="clear" w:color="auto" w:fill="FFFFFF"/>
            </w:rPr>
            <w:t>Gawharet</w:t>
          </w:r>
          <w:proofErr w:type="spellEnd"/>
          <w:r w:rsidRPr="000F15D5">
            <w:rPr>
              <w:rFonts w:asciiTheme="majorBidi" w:hAnsiTheme="majorBidi" w:cstheme="majorBidi"/>
              <w:color w:val="000000"/>
              <w:sz w:val="18"/>
              <w:szCs w:val="18"/>
              <w:shd w:val="clear" w:color="auto" w:fill="FFFFFF"/>
            </w:rPr>
            <w:t xml:space="preserve"> El </w:t>
          </w:r>
          <w:proofErr w:type="spellStart"/>
          <w:r w:rsidRPr="000F15D5">
            <w:rPr>
              <w:rFonts w:asciiTheme="majorBidi" w:hAnsiTheme="majorBidi" w:cstheme="majorBidi"/>
              <w:color w:val="000000"/>
              <w:sz w:val="18"/>
              <w:szCs w:val="18"/>
              <w:shd w:val="clear" w:color="auto" w:fill="FFFFFF"/>
            </w:rPr>
            <w:t>Maadi</w:t>
          </w:r>
          <w:proofErr w:type="spellEnd"/>
          <w:r w:rsidRPr="000F15D5">
            <w:rPr>
              <w:rFonts w:asciiTheme="majorBidi" w:hAnsiTheme="majorBidi" w:cstheme="majorBidi"/>
              <w:color w:val="000000"/>
              <w:sz w:val="18"/>
              <w:szCs w:val="18"/>
              <w:shd w:val="clear" w:color="auto" w:fill="FFFFFF"/>
            </w:rPr>
            <w:t xml:space="preserve"> Tower,38th Floor, Tower B, Cairo, Egypt</w:t>
          </w:r>
        </w:p>
      </w:tc>
    </w:tr>
    <w:tr w:rsidR="006B714E" w14:paraId="69B789C7" w14:textId="77777777" w:rsidTr="0036671B">
      <w:trPr>
        <w:jc w:val="center"/>
      </w:trPr>
      <w:tc>
        <w:tcPr>
          <w:tcW w:w="646" w:type="pct"/>
          <w:vMerge/>
        </w:tcPr>
        <w:p w14:paraId="1A53C26F" w14:textId="77777777" w:rsidR="006B714E" w:rsidRDefault="006B714E" w:rsidP="006B714E">
          <w:pPr>
            <w:spacing w:after="0"/>
            <w:jc w:val="center"/>
            <w:rPr>
              <w:noProof/>
              <w:lang w:bidi="ar-EG"/>
            </w:rPr>
          </w:pPr>
        </w:p>
      </w:tc>
      <w:tc>
        <w:tcPr>
          <w:tcW w:w="278" w:type="pct"/>
          <w:vAlign w:val="center"/>
        </w:tcPr>
        <w:p w14:paraId="1A56E4A2" w14:textId="77777777" w:rsidR="006B714E" w:rsidRDefault="006B714E" w:rsidP="006B714E">
          <w:pPr>
            <w:spacing w:after="0"/>
            <w:jc w:val="center"/>
            <w:rPr>
              <w:lang w:bidi="ar-EG"/>
            </w:rPr>
          </w:pPr>
          <w:r>
            <w:rPr>
              <w:noProof/>
              <w:lang w:bidi="ar-EG"/>
            </w:rPr>
            <w:drawing>
              <wp:inline distT="0" distB="0" distL="0" distR="0" wp14:anchorId="22FA3332" wp14:editId="738ACE4B">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14:paraId="128DD932" w14:textId="77777777" w:rsidR="006B714E" w:rsidRPr="000F15D5" w:rsidRDefault="006B714E" w:rsidP="006B714E">
          <w:pPr>
            <w:spacing w:after="0"/>
            <w:rPr>
              <w:sz w:val="18"/>
              <w:szCs w:val="18"/>
              <w:lang w:bidi="ar-EG"/>
            </w:rPr>
          </w:pPr>
          <w:r w:rsidRPr="000F15D5">
            <w:rPr>
              <w:rFonts w:ascii="Tahoma" w:hAnsi="Tahoma" w:cs="Tahoma"/>
              <w:color w:val="000000"/>
              <w:sz w:val="18"/>
              <w:szCs w:val="18"/>
              <w:shd w:val="clear" w:color="auto" w:fill="FFFFFF"/>
            </w:rPr>
            <w:t xml:space="preserve">490 El </w:t>
          </w:r>
          <w:proofErr w:type="spellStart"/>
          <w:r w:rsidRPr="000F15D5">
            <w:rPr>
              <w:rFonts w:ascii="Tahoma" w:hAnsi="Tahoma" w:cs="Tahoma"/>
              <w:color w:val="000000"/>
              <w:sz w:val="18"/>
              <w:szCs w:val="18"/>
              <w:shd w:val="clear" w:color="auto" w:fill="FFFFFF"/>
            </w:rPr>
            <w:t>Maadi</w:t>
          </w:r>
          <w:proofErr w:type="spellEnd"/>
          <w:r w:rsidRPr="000F15D5">
            <w:rPr>
              <w:sz w:val="18"/>
              <w:szCs w:val="18"/>
              <w:lang w:bidi="ar-EG"/>
            </w:rPr>
            <w:t xml:space="preserve"> </w:t>
          </w:r>
        </w:p>
      </w:tc>
      <w:tc>
        <w:tcPr>
          <w:tcW w:w="1152" w:type="pct"/>
          <w:gridSpan w:val="2"/>
          <w:vAlign w:val="center"/>
        </w:tcPr>
        <w:p w14:paraId="66D20B6F" w14:textId="77777777" w:rsidR="006B714E" w:rsidRPr="000F15D5" w:rsidRDefault="006B714E" w:rsidP="006B714E">
          <w:pPr>
            <w:spacing w:after="0"/>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02" w:type="pct"/>
          <w:vAlign w:val="center"/>
        </w:tcPr>
        <w:p w14:paraId="230D8AFA" w14:textId="77777777" w:rsidR="006B714E" w:rsidRPr="00A20672" w:rsidRDefault="006B714E" w:rsidP="006B714E">
          <w:pPr>
            <w:spacing w:after="0"/>
            <w:rPr>
              <w:b/>
              <w:bCs/>
              <w:sz w:val="18"/>
              <w:szCs w:val="18"/>
              <w:lang w:bidi="ar-EG"/>
            </w:rPr>
          </w:pPr>
          <w:r>
            <w:rPr>
              <w:b/>
              <w:bCs/>
              <w:noProof/>
              <w:sz w:val="18"/>
              <w:szCs w:val="18"/>
              <w:lang w:bidi="ar-EG"/>
            </w:rPr>
            <w:drawing>
              <wp:inline distT="0" distB="0" distL="0" distR="0" wp14:anchorId="2F18F7E0" wp14:editId="6BEA241D">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14:paraId="599950A4" w14:textId="77777777" w:rsidR="006B714E" w:rsidRPr="000F15D5" w:rsidRDefault="006B714E" w:rsidP="006B714E">
          <w:pPr>
            <w:spacing w:after="0"/>
            <w:rPr>
              <w:sz w:val="18"/>
              <w:szCs w:val="18"/>
              <w:lang w:bidi="ar-EG"/>
            </w:rPr>
          </w:pPr>
          <w:r w:rsidRPr="0086433E">
            <w:rPr>
              <w:rStyle w:val="apple-style-span"/>
              <w:color w:val="000000"/>
              <w:sz w:val="20"/>
              <w:szCs w:val="20"/>
            </w:rPr>
            <w:t>maat@maatpeace.org</w:t>
          </w:r>
        </w:p>
      </w:tc>
    </w:tr>
    <w:tr w:rsidR="006B714E" w14:paraId="5F4ED05D" w14:textId="77777777" w:rsidTr="0036671B">
      <w:trPr>
        <w:jc w:val="center"/>
      </w:trPr>
      <w:tc>
        <w:tcPr>
          <w:tcW w:w="646" w:type="pct"/>
          <w:vMerge/>
        </w:tcPr>
        <w:p w14:paraId="412D8E34" w14:textId="77777777" w:rsidR="006B714E" w:rsidRDefault="006B714E" w:rsidP="006B714E">
          <w:pPr>
            <w:spacing w:after="0"/>
            <w:jc w:val="center"/>
            <w:rPr>
              <w:noProof/>
              <w:lang w:bidi="ar-EG"/>
            </w:rPr>
          </w:pPr>
        </w:p>
      </w:tc>
      <w:tc>
        <w:tcPr>
          <w:tcW w:w="278" w:type="pct"/>
          <w:vAlign w:val="center"/>
        </w:tcPr>
        <w:p w14:paraId="0BB544D9" w14:textId="77777777" w:rsidR="006B714E" w:rsidRDefault="006B714E" w:rsidP="006B714E">
          <w:pPr>
            <w:spacing w:after="0"/>
            <w:jc w:val="center"/>
            <w:rPr>
              <w:noProof/>
              <w:lang w:bidi="ar-EG"/>
            </w:rPr>
          </w:pPr>
          <w:r>
            <w:rPr>
              <w:noProof/>
              <w:lang w:bidi="ar-EG"/>
            </w:rPr>
            <w:drawing>
              <wp:inline distT="0" distB="0" distL="0" distR="0" wp14:anchorId="10786147" wp14:editId="75389444">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14:paraId="441EF826" w14:textId="77777777" w:rsidR="006B714E" w:rsidRPr="00DE0507" w:rsidRDefault="006B714E" w:rsidP="006B714E">
          <w:pPr>
            <w:spacing w:after="0"/>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14:paraId="73228FEF" w14:textId="77777777" w:rsidR="006B714E" w:rsidRPr="00DE0507" w:rsidRDefault="006B714E" w:rsidP="006B714E">
          <w:pPr>
            <w:spacing w:after="0"/>
            <w:rPr>
              <w:noProof/>
              <w:sz w:val="18"/>
              <w:szCs w:val="18"/>
              <w:lang w:bidi="ar-EG"/>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14:paraId="0FF8C4A1" w14:textId="77777777" w:rsidR="006B714E" w:rsidRDefault="006B714E" w:rsidP="006B714E">
          <w:pPr>
            <w:spacing w:after="0"/>
            <w:rPr>
              <w:b/>
              <w:bCs/>
              <w:noProof/>
              <w:sz w:val="18"/>
              <w:szCs w:val="18"/>
              <w:lang w:bidi="ar-EG"/>
            </w:rPr>
          </w:pPr>
          <w:r w:rsidRPr="005C2948">
            <w:rPr>
              <w:rFonts w:asciiTheme="majorBidi" w:hAnsiTheme="majorBidi" w:cstheme="majorBidi"/>
              <w:b/>
              <w:bCs/>
              <w:noProof/>
              <w:color w:val="000000"/>
              <w:sz w:val="18"/>
              <w:szCs w:val="18"/>
              <w:shd w:val="clear" w:color="auto" w:fill="FFFFFF"/>
            </w:rPr>
            <w:drawing>
              <wp:inline distT="0" distB="0" distL="0" distR="0" wp14:anchorId="169CECBE" wp14:editId="1D32E834">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14:paraId="559C1141" w14:textId="77777777" w:rsidR="006B714E" w:rsidRPr="0086433E" w:rsidRDefault="006B714E" w:rsidP="006B714E">
          <w:pPr>
            <w:spacing w:after="0"/>
            <w:rPr>
              <w:rStyle w:val="apple-style-span"/>
              <w:color w:val="000000"/>
              <w:sz w:val="20"/>
              <w:szCs w:val="20"/>
            </w:rPr>
          </w:pPr>
          <w:r w:rsidRPr="0086433E">
            <w:rPr>
              <w:rStyle w:val="apple-style-span"/>
              <w:b/>
              <w:bCs/>
              <w:color w:val="000000" w:themeColor="text1"/>
              <w:sz w:val="18"/>
              <w:szCs w:val="18"/>
            </w:rPr>
            <w:t>+201226521170</w:t>
          </w:r>
        </w:p>
      </w:tc>
    </w:tr>
  </w:tbl>
  <w:p w14:paraId="6D9C733F" w14:textId="77777777" w:rsidR="006B714E" w:rsidRPr="00DE0507" w:rsidRDefault="006B714E" w:rsidP="006B714E">
    <w:pPr>
      <w:pStyle w:val="Footer"/>
      <w:rPr>
        <w:sz w:val="2"/>
        <w:szCs w:val="2"/>
      </w:rPr>
    </w:pPr>
    <w:r>
      <w:rPr>
        <w:noProof/>
      </w:rPr>
      <w:drawing>
        <wp:anchor distT="0" distB="0" distL="114300" distR="114300" simplePos="0" relativeHeight="251659264" behindDoc="0" locked="0" layoutInCell="1" allowOverlap="1" wp14:anchorId="4502C8B0" wp14:editId="16D9F1D0">
          <wp:simplePos x="0" y="0"/>
          <wp:positionH relativeFrom="page">
            <wp:posOffset>60896</wp:posOffset>
          </wp:positionH>
          <wp:positionV relativeFrom="paragraph">
            <wp:posOffset>-1053465</wp:posOffset>
          </wp:positionV>
          <wp:extent cx="7726693" cy="185531"/>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7" cstate="print">
                    <a:extLst>
                      <a:ext uri="{28A0092B-C50C-407E-A947-70E740481C1C}">
                        <a14:useLocalDpi xmlns:a14="http://schemas.microsoft.com/office/drawing/2010/main" val="0"/>
                      </a:ext>
                    </a:extLst>
                  </a:blip>
                  <a:srcRect l="3247" t="96152" r="-3247" b="2006"/>
                  <a:stretch/>
                </pic:blipFill>
                <pic:spPr bwMode="auto">
                  <a:xfrm>
                    <a:off x="0" y="0"/>
                    <a:ext cx="7726693" cy="185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C55A0C" w14:textId="77777777" w:rsidR="007A421E" w:rsidRDefault="007A421E" w:rsidP="00CF1B4C">
      <w:pPr>
        <w:spacing w:after="0" w:line="240" w:lineRule="auto"/>
      </w:pPr>
      <w:r>
        <w:separator/>
      </w:r>
    </w:p>
  </w:footnote>
  <w:footnote w:type="continuationSeparator" w:id="0">
    <w:p w14:paraId="630EB298" w14:textId="77777777" w:rsidR="007A421E" w:rsidRDefault="007A421E" w:rsidP="00CF1B4C">
      <w:pPr>
        <w:spacing w:after="0" w:line="240" w:lineRule="auto"/>
      </w:pPr>
      <w:r>
        <w:continuationSeparator/>
      </w:r>
    </w:p>
  </w:footnote>
  <w:footnote w:id="1">
    <w:p w14:paraId="0604F358" w14:textId="77777777" w:rsidR="002C0AF1" w:rsidRPr="004766A5" w:rsidRDefault="002C0AF1" w:rsidP="00C220B2">
      <w:pPr>
        <w:pStyle w:val="FootnoteText"/>
        <w:rPr>
          <w:rtl/>
          <w:lang w:bidi="ar-EG"/>
        </w:rPr>
      </w:pPr>
      <w:r>
        <w:rPr>
          <w:rStyle w:val="FootnoteReference"/>
        </w:rPr>
        <w:footnoteRef/>
      </w:r>
      <w:r>
        <w:t xml:space="preserve"> </w:t>
      </w:r>
      <w:r w:rsidRPr="004766A5">
        <w:t>Basic Law for the Federal Republic of Germany</w:t>
      </w:r>
      <w:r>
        <w:t xml:space="preserve">, </w:t>
      </w:r>
      <w:hyperlink r:id="rId1" w:history="1">
        <w:r w:rsidRPr="00BE3876">
          <w:rPr>
            <w:rStyle w:val="Hyperlink1"/>
          </w:rPr>
          <w:t>https://www.gesetze-im-internet.de/englisch_gg/englisch_gg.html</w:t>
        </w:r>
      </w:hyperlink>
      <w:r>
        <w:t xml:space="preserve"> </w:t>
      </w:r>
    </w:p>
  </w:footnote>
  <w:footnote w:id="2">
    <w:p w14:paraId="06F8267A" w14:textId="77777777" w:rsidR="002C0AF1" w:rsidRDefault="002C0AF1" w:rsidP="00C220B2">
      <w:pPr>
        <w:pStyle w:val="FootnoteText"/>
        <w:rPr>
          <w:lang w:bidi="ar-EG"/>
        </w:rPr>
      </w:pPr>
      <w:r>
        <w:rPr>
          <w:rStyle w:val="FootnoteReference"/>
        </w:rPr>
        <w:footnoteRef/>
      </w:r>
      <w:r>
        <w:t xml:space="preserve"> </w:t>
      </w:r>
      <w:r w:rsidRPr="004766A5">
        <w:t>German Criminal Code</w:t>
      </w:r>
      <w:r>
        <w:rPr>
          <w:lang w:bidi="ar-EG"/>
        </w:rPr>
        <w:t xml:space="preserve">, </w:t>
      </w:r>
      <w:hyperlink r:id="rId2" w:history="1">
        <w:r w:rsidRPr="00BE3876">
          <w:rPr>
            <w:rStyle w:val="Hyperlink1"/>
            <w:lang w:bidi="ar-EG"/>
          </w:rPr>
          <w:t>https://www.gesetze-im-internet.de/englisch_stgb/englisch_stgb.html</w:t>
        </w:r>
      </w:hyperlink>
      <w:r>
        <w:rPr>
          <w:lang w:bidi="ar-EG"/>
        </w:rPr>
        <w:t xml:space="preserve"> </w:t>
      </w:r>
    </w:p>
  </w:footnote>
  <w:footnote w:id="3">
    <w:p w14:paraId="78E8CFF0" w14:textId="77777777" w:rsidR="002C0AF1" w:rsidRDefault="002C0AF1" w:rsidP="00C220B2">
      <w:pPr>
        <w:pStyle w:val="FootnoteText"/>
        <w:rPr>
          <w:lang w:bidi="ar-EG"/>
        </w:rPr>
      </w:pPr>
      <w:r>
        <w:rPr>
          <w:rStyle w:val="FootnoteReference"/>
        </w:rPr>
        <w:footnoteRef/>
      </w:r>
      <w:r>
        <w:t xml:space="preserve"> </w:t>
      </w:r>
      <w:r w:rsidRPr="004766A5">
        <w:t>Code of Crimes against International Law</w:t>
      </w:r>
      <w:r>
        <w:rPr>
          <w:lang w:bidi="ar-EG"/>
        </w:rPr>
        <w:t xml:space="preserve">, </w:t>
      </w:r>
      <w:hyperlink r:id="rId3" w:history="1">
        <w:r w:rsidRPr="00BE3876">
          <w:rPr>
            <w:rStyle w:val="Hyperlink1"/>
            <w:lang w:bidi="ar-EG"/>
          </w:rPr>
          <w:t>https://www.gesetze-im-internet.de/englisch_vstgb/englisch_vstgb.html</w:t>
        </w:r>
      </w:hyperlink>
      <w:r>
        <w:rPr>
          <w:lang w:bidi="ar-EG"/>
        </w:rPr>
        <w:t xml:space="preserve"> </w:t>
      </w:r>
    </w:p>
  </w:footnote>
  <w:footnote w:id="4">
    <w:p w14:paraId="167E1E2E" w14:textId="77777777" w:rsidR="002C0AF1" w:rsidRDefault="002C0AF1" w:rsidP="00C220B2">
      <w:pPr>
        <w:pStyle w:val="FootnoteText"/>
        <w:rPr>
          <w:rtl/>
          <w:lang w:bidi="ar-EG"/>
        </w:rPr>
      </w:pPr>
      <w:r>
        <w:rPr>
          <w:rStyle w:val="FootnoteReference"/>
        </w:rPr>
        <w:footnoteRef/>
      </w:r>
      <w:r>
        <w:t xml:space="preserve"> </w:t>
      </w:r>
      <w:r w:rsidRPr="00C96FF3">
        <w:t>International Convention for the Protection of All Persons from Enforced Disappearance</w:t>
      </w:r>
      <w:r>
        <w:t xml:space="preserve">, Article 2, </w:t>
      </w:r>
      <w:hyperlink r:id="rId4" w:history="1">
        <w:r w:rsidRPr="00BE3876">
          <w:rPr>
            <w:rStyle w:val="Hyperlink1"/>
          </w:rPr>
          <w:t>https://bit.ly/3l9lZYI</w:t>
        </w:r>
      </w:hyperlink>
      <w:r>
        <w:t xml:space="preserve"> </w:t>
      </w:r>
    </w:p>
  </w:footnote>
  <w:footnote w:id="5">
    <w:p w14:paraId="7F588514" w14:textId="77777777" w:rsidR="002C0AF1" w:rsidRDefault="002C0AF1" w:rsidP="00C220B2">
      <w:pPr>
        <w:pStyle w:val="FootnoteText"/>
      </w:pPr>
      <w:r>
        <w:rPr>
          <w:rStyle w:val="FootnoteReference"/>
        </w:rPr>
        <w:footnoteRef/>
      </w:r>
      <w:r>
        <w:t xml:space="preserve"> Ibid, 104 </w:t>
      </w:r>
    </w:p>
  </w:footnote>
  <w:footnote w:id="6">
    <w:p w14:paraId="01F63D37" w14:textId="77777777" w:rsidR="002C0AF1" w:rsidRPr="000B2F66" w:rsidRDefault="002C0AF1" w:rsidP="00C220B2">
      <w:pPr>
        <w:pStyle w:val="FootnoteText"/>
        <w:rPr>
          <w:lang w:bidi="ar-EG"/>
        </w:rPr>
      </w:pPr>
      <w:r>
        <w:rPr>
          <w:rStyle w:val="FootnoteReference"/>
        </w:rPr>
        <w:footnoteRef/>
      </w:r>
      <w:r>
        <w:t xml:space="preserve"> </w:t>
      </w:r>
      <w:r w:rsidRPr="000B2F66">
        <w:t>The implementation of the Convention Against Enforced Disappearances in Germany Regarding the need for a separate criminal offence</w:t>
      </w:r>
      <w:r>
        <w:rPr>
          <w:lang w:bidi="ar-EG"/>
        </w:rPr>
        <w:t xml:space="preserve">, </w:t>
      </w:r>
      <w:hyperlink r:id="rId5" w:history="1">
        <w:r w:rsidRPr="001B7FF5">
          <w:rPr>
            <w:rStyle w:val="Hyperlink1"/>
            <w:lang w:bidi="ar-EG"/>
          </w:rPr>
          <w:t>https://www.zis-online.com/dat/artikel/2011_4_547.pdf</w:t>
        </w:r>
      </w:hyperlink>
      <w:r>
        <w:rPr>
          <w:lang w:bidi="ar-EG"/>
        </w:rPr>
        <w:t xml:space="preserve"> </w:t>
      </w:r>
    </w:p>
  </w:footnote>
  <w:footnote w:id="7">
    <w:p w14:paraId="5E971EA7" w14:textId="77777777" w:rsidR="002C0AF1" w:rsidRPr="002B693A" w:rsidRDefault="002C0AF1" w:rsidP="00C220B2">
      <w:pPr>
        <w:pStyle w:val="FootnoteText"/>
        <w:rPr>
          <w:rtl/>
          <w:lang w:bidi="ar-EG"/>
        </w:rPr>
      </w:pPr>
      <w:r>
        <w:rPr>
          <w:rStyle w:val="FootnoteReference"/>
        </w:rPr>
        <w:footnoteRef/>
      </w:r>
      <w:r>
        <w:t xml:space="preserve"> </w:t>
      </w:r>
      <w:r w:rsidRPr="002B693A">
        <w:t>International Covenant on Civil and Political Rights</w:t>
      </w:r>
      <w:r>
        <w:t xml:space="preserve">, Article 14, </w:t>
      </w:r>
      <w:hyperlink r:id="rId6" w:history="1">
        <w:r w:rsidRPr="001B7FF5">
          <w:rPr>
            <w:rStyle w:val="Hyperlink1"/>
          </w:rPr>
          <w:t>https://bit.ly/3JyNDbI</w:t>
        </w:r>
      </w:hyperlink>
      <w:r>
        <w:t xml:space="preserve"> </w:t>
      </w:r>
    </w:p>
  </w:footnote>
  <w:footnote w:id="8">
    <w:p w14:paraId="667FC4EF" w14:textId="77777777" w:rsidR="002C0AF1" w:rsidRPr="004766A5" w:rsidRDefault="002C0AF1" w:rsidP="00C220B2">
      <w:pPr>
        <w:pStyle w:val="FootnoteText"/>
        <w:rPr>
          <w:rtl/>
          <w:lang w:bidi="ar-EG"/>
        </w:rPr>
      </w:pPr>
      <w:r>
        <w:rPr>
          <w:rStyle w:val="FootnoteReference"/>
        </w:rPr>
        <w:footnoteRef/>
      </w:r>
      <w:r>
        <w:t xml:space="preserve"> </w:t>
      </w:r>
      <w:r>
        <w:rPr>
          <w:lang w:bidi="ar-EG"/>
        </w:rPr>
        <w:t xml:space="preserve">Ibid, </w:t>
      </w:r>
      <w:hyperlink r:id="rId7" w:history="1">
        <w:r w:rsidRPr="00BE3876">
          <w:rPr>
            <w:rStyle w:val="Hyperlink1"/>
          </w:rPr>
          <w:t>https://www.gesetze-im-internet.de/englisch_gg/englisch_gg.html</w:t>
        </w:r>
      </w:hyperlink>
      <w:r>
        <w:t xml:space="preserve"> </w:t>
      </w:r>
    </w:p>
    <w:p w14:paraId="4EB2F49E" w14:textId="77777777" w:rsidR="002C0AF1" w:rsidRPr="00273027" w:rsidRDefault="002C0AF1" w:rsidP="00C220B2">
      <w:pPr>
        <w:pStyle w:val="FootnoteText"/>
        <w:rPr>
          <w:lang w:bidi="ar-EG"/>
        </w:rPr>
      </w:pPr>
      <w:r>
        <w:rPr>
          <w:lang w:bidi="ar-EG"/>
        </w:rPr>
        <w:t xml:space="preserve"> </w:t>
      </w:r>
    </w:p>
  </w:footnote>
  <w:footnote w:id="9">
    <w:p w14:paraId="425F2B8A" w14:textId="77777777" w:rsidR="002C0AF1" w:rsidRPr="00000F9E" w:rsidRDefault="002C0AF1" w:rsidP="00C220B2">
      <w:pPr>
        <w:pStyle w:val="FootnoteText"/>
        <w:rPr>
          <w:rtl/>
          <w:lang w:bidi="ar-EG"/>
        </w:rPr>
      </w:pPr>
      <w:r>
        <w:rPr>
          <w:rStyle w:val="FootnoteReference"/>
        </w:rPr>
        <w:footnoteRef/>
      </w:r>
      <w:r>
        <w:t xml:space="preserve"> </w:t>
      </w:r>
      <w:r w:rsidRPr="00000F9E">
        <w:t>Additional information submitted by Germany under article 29 (4) of the Convention</w:t>
      </w:r>
      <w:r>
        <w:t xml:space="preserve">, Para 6, </w:t>
      </w:r>
      <w:hyperlink r:id="rId8" w:history="1">
        <w:r w:rsidRPr="001B7FF5">
          <w:rPr>
            <w:rStyle w:val="Hyperlink1"/>
          </w:rPr>
          <w:t>https://bit.ly/3wROnRB</w:t>
        </w:r>
      </w:hyperlink>
      <w:r>
        <w:t xml:space="preserve"> </w:t>
      </w:r>
    </w:p>
  </w:footnote>
  <w:footnote w:id="10">
    <w:p w14:paraId="58161450" w14:textId="77777777" w:rsidR="002C0AF1" w:rsidRDefault="002C0AF1" w:rsidP="00C220B2">
      <w:pPr>
        <w:pStyle w:val="FootnoteText"/>
        <w:rPr>
          <w:rtl/>
          <w:lang w:bidi="ar-EG"/>
        </w:rPr>
      </w:pPr>
      <w:r>
        <w:rPr>
          <w:rStyle w:val="FootnoteReference"/>
        </w:rPr>
        <w:footnoteRef/>
      </w:r>
      <w:r>
        <w:t xml:space="preserve"> </w:t>
      </w:r>
      <w:r w:rsidRPr="00B5522D">
        <w:t>Concluding observations on the report submitted by Germany under article 29, paragraph 1, of the Convention</w:t>
      </w:r>
      <w:r>
        <w:t xml:space="preserve">, </w:t>
      </w:r>
      <w:hyperlink r:id="rId9" w:history="1">
        <w:r w:rsidRPr="00085100">
          <w:rPr>
            <w:rStyle w:val="Hyperlink1"/>
          </w:rPr>
          <w:t>https://bit.ly/3RuMR1f</w:t>
        </w:r>
      </w:hyperlink>
      <w:r>
        <w:t xml:space="preserve"> </w:t>
      </w:r>
    </w:p>
  </w:footnote>
  <w:footnote w:id="11">
    <w:p w14:paraId="62163054" w14:textId="77777777" w:rsidR="002C0AF1" w:rsidRDefault="002C0AF1" w:rsidP="00C220B2">
      <w:pPr>
        <w:pStyle w:val="FootnoteText"/>
        <w:rPr>
          <w:rtl/>
          <w:lang w:bidi="ar-EG"/>
        </w:rPr>
      </w:pPr>
      <w:r>
        <w:rPr>
          <w:rStyle w:val="FootnoteReference"/>
        </w:rPr>
        <w:footnoteRef/>
      </w:r>
      <w:r>
        <w:t xml:space="preserve"> </w:t>
      </w:r>
      <w:r w:rsidRPr="00F11097">
        <w:t>German-Chilean torturer lived undisturbed in the Rhineland</w:t>
      </w:r>
      <w:r>
        <w:t xml:space="preserve">, </w:t>
      </w:r>
      <w:hyperlink r:id="rId10" w:history="1">
        <w:r w:rsidRPr="00085100">
          <w:rPr>
            <w:rStyle w:val="Hyperlink1"/>
          </w:rPr>
          <w:t>https://www.npla.de/thema/memoria-justicia/deutsch-chilenischer-folterer-lebte-unbehelligt-im-rheinland/</w:t>
        </w:r>
      </w:hyperlink>
      <w:r>
        <w:t xml:space="preserve"> </w:t>
      </w:r>
    </w:p>
  </w:footnote>
  <w:footnote w:id="12">
    <w:p w14:paraId="0848FC9B" w14:textId="77777777" w:rsidR="002C0AF1" w:rsidRDefault="002C0AF1" w:rsidP="00C220B2">
      <w:pPr>
        <w:pStyle w:val="FootnoteText"/>
      </w:pPr>
      <w:r>
        <w:rPr>
          <w:rStyle w:val="FootnoteReference"/>
        </w:rPr>
        <w:footnoteRef/>
      </w:r>
      <w:r>
        <w:t xml:space="preserve"> Ibid </w:t>
      </w:r>
    </w:p>
  </w:footnote>
  <w:footnote w:id="13">
    <w:p w14:paraId="730F83F9" w14:textId="77777777" w:rsidR="002C0AF1" w:rsidRPr="002D4C9F" w:rsidRDefault="002C0AF1" w:rsidP="00C220B2">
      <w:pPr>
        <w:pStyle w:val="FootnoteText"/>
        <w:rPr>
          <w:lang w:bidi="ar-EG"/>
        </w:rPr>
      </w:pPr>
      <w:r>
        <w:rPr>
          <w:rStyle w:val="FootnoteReference"/>
        </w:rPr>
        <w:footnoteRef/>
      </w:r>
      <w:r>
        <w:t xml:space="preserve"> </w:t>
      </w:r>
      <w:r>
        <w:rPr>
          <w:lang w:bidi="ar-EG"/>
        </w:rPr>
        <w:t>ibid</w:t>
      </w:r>
    </w:p>
  </w:footnote>
  <w:footnote w:id="14">
    <w:p w14:paraId="3546D41B" w14:textId="77777777" w:rsidR="002C0AF1" w:rsidRPr="008F742E" w:rsidRDefault="002C0AF1" w:rsidP="00C220B2">
      <w:pPr>
        <w:pStyle w:val="FootnoteText"/>
        <w:rPr>
          <w:lang w:bidi="ar-EG"/>
        </w:rPr>
      </w:pPr>
      <w:r>
        <w:rPr>
          <w:rStyle w:val="FootnoteReference"/>
        </w:rPr>
        <w:footnoteRef/>
      </w:r>
      <w:r>
        <w:t xml:space="preserve"> </w:t>
      </w:r>
      <w:r w:rsidRPr="008F742E">
        <w:t>Berlin police search home of suspect accused of dictatorship-era crimes in Argentina</w:t>
      </w:r>
      <w:r>
        <w:rPr>
          <w:lang w:bidi="ar-EG"/>
        </w:rPr>
        <w:t xml:space="preserve">, </w:t>
      </w:r>
      <w:hyperlink r:id="rId11" w:history="1">
        <w:r w:rsidRPr="001B7FF5">
          <w:rPr>
            <w:rStyle w:val="Hyperlink1"/>
            <w:lang w:bidi="ar-EG"/>
          </w:rPr>
          <w:t>https://bit.ly/3WZIKeU</w:t>
        </w:r>
      </w:hyperlink>
      <w:r>
        <w:rPr>
          <w:lang w:bidi="ar-EG"/>
        </w:rPr>
        <w:t xml:space="preserve"> </w:t>
      </w:r>
    </w:p>
  </w:footnote>
  <w:footnote w:id="15">
    <w:p w14:paraId="7943D1F8" w14:textId="77777777" w:rsidR="002C0AF1" w:rsidRDefault="002C0AF1" w:rsidP="00C220B2">
      <w:pPr>
        <w:pStyle w:val="FootnoteText"/>
        <w:rPr>
          <w:lang w:bidi="ar-EG"/>
        </w:rPr>
      </w:pPr>
      <w:r>
        <w:rPr>
          <w:rStyle w:val="FootnoteReference"/>
        </w:rPr>
        <w:footnoteRef/>
      </w:r>
      <w:r>
        <w:t xml:space="preserve"> </w:t>
      </w:r>
      <w:r w:rsidRPr="00F11097">
        <w:t>Basic Law for the Federal Republic of Germany</w:t>
      </w:r>
      <w:r>
        <w:rPr>
          <w:lang w:bidi="ar-EG"/>
        </w:rPr>
        <w:t xml:space="preserve">, </w:t>
      </w:r>
      <w:hyperlink r:id="rId12" w:history="1">
        <w:r w:rsidRPr="00085100">
          <w:rPr>
            <w:rStyle w:val="Hyperlink1"/>
            <w:lang w:bidi="ar-EG"/>
          </w:rPr>
          <w:t>https://www.gesetze-im-internet.de/englisch_gg/englisch_gg.html</w:t>
        </w:r>
      </w:hyperlink>
      <w:r>
        <w:rPr>
          <w:lang w:bidi="ar-EG"/>
        </w:rPr>
        <w:t xml:space="preserve"> </w:t>
      </w:r>
    </w:p>
  </w:footnote>
  <w:footnote w:id="16">
    <w:p w14:paraId="39DAFFD8" w14:textId="77777777" w:rsidR="002C0AF1" w:rsidRDefault="002C0AF1" w:rsidP="00C220B2">
      <w:pPr>
        <w:pStyle w:val="FootnoteText"/>
        <w:rPr>
          <w:rtl/>
          <w:lang w:bidi="ar-EG"/>
        </w:rPr>
      </w:pPr>
      <w:r>
        <w:rPr>
          <w:rStyle w:val="FootnoteReference"/>
        </w:rPr>
        <w:footnoteRef/>
      </w:r>
      <w:r>
        <w:t xml:space="preserve"> </w:t>
      </w:r>
      <w:r w:rsidRPr="00613203">
        <w:t>Germany knows 'alarmingly little' of missing child refugees</w:t>
      </w:r>
      <w:r>
        <w:t xml:space="preserve">, </w:t>
      </w:r>
      <w:hyperlink r:id="rId13" w:history="1">
        <w:r w:rsidRPr="00085100">
          <w:rPr>
            <w:rStyle w:val="Hyperlink1"/>
          </w:rPr>
          <w:t>https://www.dw.com/en/germanys-thousands-of-missing-refugee-minors/a-47270354</w:t>
        </w:r>
      </w:hyperlink>
      <w:r>
        <w:t xml:space="preserve"> </w:t>
      </w:r>
    </w:p>
  </w:footnote>
  <w:footnote w:id="17">
    <w:p w14:paraId="2195D8EA" w14:textId="77777777" w:rsidR="002C0AF1" w:rsidRDefault="002C0AF1" w:rsidP="00C220B2">
      <w:pPr>
        <w:pStyle w:val="FootnoteText"/>
      </w:pPr>
      <w:r>
        <w:rPr>
          <w:rStyle w:val="FootnoteReference"/>
        </w:rPr>
        <w:footnoteRef/>
      </w:r>
      <w:r>
        <w:t xml:space="preserve"> Ibid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5338DF" w14:textId="77777777" w:rsidR="00AC72CC" w:rsidRDefault="00EB74DC">
    <w:r>
      <w:rPr>
        <w:rFonts w:hint="cs"/>
        <w:noProof/>
      </w:rPr>
      <w:drawing>
        <wp:inline distT="0" distB="0" distL="0" distR="0" wp14:anchorId="67132112" wp14:editId="63E89284">
          <wp:extent cx="721378" cy="560173"/>
          <wp:effectExtent l="0" t="0" r="2540" b="0"/>
          <wp:docPr id="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1"/>
      <w:gridCol w:w="4962"/>
    </w:tblGrid>
    <w:tr w:rsidR="006B714E" w14:paraId="720EAEE0" w14:textId="77777777" w:rsidTr="00295CF7">
      <w:tc>
        <w:tcPr>
          <w:tcW w:w="2500" w:type="pct"/>
        </w:tcPr>
        <w:p w14:paraId="10DF0638" w14:textId="77777777" w:rsidR="006B714E" w:rsidRDefault="006B714E" w:rsidP="006B714E">
          <w:pPr>
            <w:pStyle w:val="Header"/>
          </w:pPr>
          <w:r>
            <w:rPr>
              <w:rFonts w:hint="cs"/>
              <w:noProof/>
            </w:rPr>
            <w:drawing>
              <wp:inline distT="0" distB="0" distL="0" distR="0" wp14:anchorId="4E5CEB4E" wp14:editId="5DBC00C7">
                <wp:extent cx="1471930" cy="1143000"/>
                <wp:effectExtent l="0" t="0" r="0" b="0"/>
                <wp:docPr id="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2065" cy="114310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00" w:type="pct"/>
        </w:tcPr>
        <w:p w14:paraId="56FE3A48" w14:textId="77777777" w:rsidR="006B714E" w:rsidRDefault="006B714E" w:rsidP="006B714E">
          <w:pPr>
            <w:pStyle w:val="Header"/>
          </w:pPr>
        </w:p>
      </w:tc>
    </w:tr>
  </w:tbl>
  <w:p w14:paraId="3857B598" w14:textId="77777777" w:rsidR="0071497E" w:rsidRPr="00295CF7" w:rsidRDefault="0071497E" w:rsidP="00295CF7">
    <w:pPr>
      <w:pStyle w:val="Header"/>
      <w:rPr>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6084B"/>
    <w:multiLevelType w:val="hybridMultilevel"/>
    <w:tmpl w:val="A4A6FADC"/>
    <w:lvl w:ilvl="0" w:tplc="04090009">
      <w:start w:val="1"/>
      <w:numFmt w:val="bullet"/>
      <w:lvlText w:val=""/>
      <w:lvlJc w:val="left"/>
      <w:pPr>
        <w:ind w:left="1008" w:hanging="360"/>
      </w:pPr>
      <w:rPr>
        <w:rFonts w:ascii="Wingdings" w:hAnsi="Wingdings"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1" w15:restartNumberingAfterBreak="0">
    <w:nsid w:val="07F43F7D"/>
    <w:multiLevelType w:val="hybridMultilevel"/>
    <w:tmpl w:val="10328E36"/>
    <w:lvl w:ilvl="0" w:tplc="2912FC7C">
      <w:start w:val="1"/>
      <w:numFmt w:val="bullet"/>
      <w:lvlText w:val=""/>
      <w:lvlJc w:val="left"/>
      <w:pPr>
        <w:ind w:left="643" w:hanging="360"/>
      </w:pPr>
      <w:rPr>
        <w:rFonts w:ascii="Symbol" w:hAnsi="Symbol" w:hint="default"/>
        <w:sz w:val="28"/>
        <w:szCs w:val="28"/>
      </w:rPr>
    </w:lvl>
    <w:lvl w:ilvl="1" w:tplc="04090003">
      <w:start w:val="1"/>
      <w:numFmt w:val="bullet"/>
      <w:lvlText w:val="o"/>
      <w:lvlJc w:val="left"/>
      <w:pPr>
        <w:ind w:left="1363" w:hanging="360"/>
      </w:pPr>
      <w:rPr>
        <w:rFonts w:ascii="Courier New" w:hAnsi="Courier New" w:cs="Courier New" w:hint="default"/>
      </w:rPr>
    </w:lvl>
    <w:lvl w:ilvl="2" w:tplc="04090005">
      <w:start w:val="1"/>
      <w:numFmt w:val="bullet"/>
      <w:lvlText w:val=""/>
      <w:lvlJc w:val="left"/>
      <w:pPr>
        <w:ind w:left="2083" w:hanging="360"/>
      </w:pPr>
      <w:rPr>
        <w:rFonts w:ascii="Wingdings" w:hAnsi="Wingdings" w:hint="default"/>
      </w:rPr>
    </w:lvl>
    <w:lvl w:ilvl="3" w:tplc="04090001">
      <w:start w:val="1"/>
      <w:numFmt w:val="bullet"/>
      <w:lvlText w:val=""/>
      <w:lvlJc w:val="left"/>
      <w:pPr>
        <w:ind w:left="2803" w:hanging="360"/>
      </w:pPr>
      <w:rPr>
        <w:rFonts w:ascii="Symbol" w:hAnsi="Symbol" w:hint="default"/>
      </w:rPr>
    </w:lvl>
    <w:lvl w:ilvl="4" w:tplc="04090003">
      <w:start w:val="1"/>
      <w:numFmt w:val="bullet"/>
      <w:lvlText w:val="o"/>
      <w:lvlJc w:val="left"/>
      <w:pPr>
        <w:ind w:left="3523" w:hanging="360"/>
      </w:pPr>
      <w:rPr>
        <w:rFonts w:ascii="Courier New" w:hAnsi="Courier New" w:cs="Courier New" w:hint="default"/>
      </w:rPr>
    </w:lvl>
    <w:lvl w:ilvl="5" w:tplc="04090005">
      <w:start w:val="1"/>
      <w:numFmt w:val="bullet"/>
      <w:lvlText w:val=""/>
      <w:lvlJc w:val="left"/>
      <w:pPr>
        <w:ind w:left="4243" w:hanging="360"/>
      </w:pPr>
      <w:rPr>
        <w:rFonts w:ascii="Wingdings" w:hAnsi="Wingdings" w:hint="default"/>
      </w:rPr>
    </w:lvl>
    <w:lvl w:ilvl="6" w:tplc="04090001">
      <w:start w:val="1"/>
      <w:numFmt w:val="bullet"/>
      <w:lvlText w:val=""/>
      <w:lvlJc w:val="left"/>
      <w:pPr>
        <w:ind w:left="4963" w:hanging="360"/>
      </w:pPr>
      <w:rPr>
        <w:rFonts w:ascii="Symbol" w:hAnsi="Symbol" w:hint="default"/>
      </w:rPr>
    </w:lvl>
    <w:lvl w:ilvl="7" w:tplc="04090003">
      <w:start w:val="1"/>
      <w:numFmt w:val="bullet"/>
      <w:lvlText w:val="o"/>
      <w:lvlJc w:val="left"/>
      <w:pPr>
        <w:ind w:left="5683" w:hanging="360"/>
      </w:pPr>
      <w:rPr>
        <w:rFonts w:ascii="Courier New" w:hAnsi="Courier New" w:cs="Courier New" w:hint="default"/>
      </w:rPr>
    </w:lvl>
    <w:lvl w:ilvl="8" w:tplc="04090005">
      <w:start w:val="1"/>
      <w:numFmt w:val="bullet"/>
      <w:lvlText w:val=""/>
      <w:lvlJc w:val="left"/>
      <w:pPr>
        <w:ind w:left="6403" w:hanging="360"/>
      </w:pPr>
      <w:rPr>
        <w:rFonts w:ascii="Wingdings" w:hAnsi="Wingdings" w:hint="default"/>
      </w:rPr>
    </w:lvl>
  </w:abstractNum>
  <w:abstractNum w:abstractNumId="2" w15:restartNumberingAfterBreak="0">
    <w:nsid w:val="0A7D1D64"/>
    <w:multiLevelType w:val="hybridMultilevel"/>
    <w:tmpl w:val="7518B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E63B29"/>
    <w:multiLevelType w:val="hybridMultilevel"/>
    <w:tmpl w:val="C08A11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3356B0"/>
    <w:multiLevelType w:val="hybridMultilevel"/>
    <w:tmpl w:val="B854260C"/>
    <w:lvl w:ilvl="0" w:tplc="B5505BD0">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4512A9A"/>
    <w:multiLevelType w:val="hybridMultilevel"/>
    <w:tmpl w:val="3F5069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2F2F30"/>
    <w:multiLevelType w:val="hybridMultilevel"/>
    <w:tmpl w:val="103E9540"/>
    <w:lvl w:ilvl="0" w:tplc="57802B06">
      <w:start w:val="1"/>
      <w:numFmt w:val="bullet"/>
      <w:lvlText w:val=""/>
      <w:lvlJc w:val="left"/>
      <w:pPr>
        <w:ind w:left="720"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1A8E6575"/>
    <w:multiLevelType w:val="hybridMultilevel"/>
    <w:tmpl w:val="73D67D5A"/>
    <w:lvl w:ilvl="0" w:tplc="57802B06">
      <w:start w:val="1"/>
      <w:numFmt w:val="bullet"/>
      <w:lvlText w:val=""/>
      <w:lvlJc w:val="left"/>
      <w:pPr>
        <w:ind w:left="720"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1EE321F9"/>
    <w:multiLevelType w:val="hybridMultilevel"/>
    <w:tmpl w:val="FA8EA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18766E0"/>
    <w:multiLevelType w:val="hybridMultilevel"/>
    <w:tmpl w:val="FE7EC4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AEA2126"/>
    <w:multiLevelType w:val="hybridMultilevel"/>
    <w:tmpl w:val="E60021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1DA3C81"/>
    <w:multiLevelType w:val="hybridMultilevel"/>
    <w:tmpl w:val="A2E46F36"/>
    <w:lvl w:ilvl="0" w:tplc="57802B06">
      <w:start w:val="1"/>
      <w:numFmt w:val="bullet"/>
      <w:lvlText w:val=""/>
      <w:lvlJc w:val="left"/>
      <w:pPr>
        <w:ind w:left="720"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31EC779F"/>
    <w:multiLevelType w:val="hybridMultilevel"/>
    <w:tmpl w:val="DD743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06C0E3F"/>
    <w:multiLevelType w:val="hybridMultilevel"/>
    <w:tmpl w:val="5B7295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56C91812"/>
    <w:multiLevelType w:val="hybridMultilevel"/>
    <w:tmpl w:val="360E46EC"/>
    <w:lvl w:ilvl="0" w:tplc="57802B06">
      <w:start w:val="1"/>
      <w:numFmt w:val="bullet"/>
      <w:lvlText w:val=""/>
      <w:lvlJc w:val="left"/>
      <w:pPr>
        <w:ind w:left="720"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5B867F4C"/>
    <w:multiLevelType w:val="hybridMultilevel"/>
    <w:tmpl w:val="594C0A6C"/>
    <w:lvl w:ilvl="0" w:tplc="2912FC7C">
      <w:start w:val="1"/>
      <w:numFmt w:val="bullet"/>
      <w:lvlText w:val=""/>
      <w:lvlJc w:val="left"/>
      <w:pPr>
        <w:ind w:left="643"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5DEC71D1"/>
    <w:multiLevelType w:val="hybridMultilevel"/>
    <w:tmpl w:val="6172A9FC"/>
    <w:lvl w:ilvl="0" w:tplc="57802B06">
      <w:start w:val="1"/>
      <w:numFmt w:val="bullet"/>
      <w:lvlText w:val=""/>
      <w:lvlJc w:val="left"/>
      <w:pPr>
        <w:ind w:left="720"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6D37205E"/>
    <w:multiLevelType w:val="hybridMultilevel"/>
    <w:tmpl w:val="42F4E604"/>
    <w:lvl w:ilvl="0" w:tplc="B5505BD0">
      <w:start w:val="1"/>
      <w:numFmt w:val="bullet"/>
      <w:lvlText w:val=""/>
      <w:lvlJc w:val="left"/>
      <w:pPr>
        <w:ind w:left="630" w:hanging="360"/>
      </w:pPr>
      <w:rPr>
        <w:rFonts w:ascii="Wingdings" w:hAnsi="Wingdings" w:hint="default"/>
      </w:rPr>
    </w:lvl>
    <w:lvl w:ilvl="1" w:tplc="04090003">
      <w:start w:val="1"/>
      <w:numFmt w:val="bullet"/>
      <w:lvlText w:val="o"/>
      <w:lvlJc w:val="left"/>
      <w:pPr>
        <w:ind w:left="1350" w:hanging="360"/>
      </w:pPr>
      <w:rPr>
        <w:rFonts w:ascii="Courier New" w:hAnsi="Courier New" w:cs="Courier New" w:hint="default"/>
      </w:rPr>
    </w:lvl>
    <w:lvl w:ilvl="2" w:tplc="04090005">
      <w:start w:val="1"/>
      <w:numFmt w:val="bullet"/>
      <w:lvlText w:val=""/>
      <w:lvlJc w:val="left"/>
      <w:pPr>
        <w:ind w:left="2070" w:hanging="360"/>
      </w:pPr>
      <w:rPr>
        <w:rFonts w:ascii="Wingdings" w:hAnsi="Wingdings" w:hint="default"/>
      </w:rPr>
    </w:lvl>
    <w:lvl w:ilvl="3" w:tplc="04090001">
      <w:start w:val="1"/>
      <w:numFmt w:val="bullet"/>
      <w:lvlText w:val=""/>
      <w:lvlJc w:val="left"/>
      <w:pPr>
        <w:ind w:left="2790" w:hanging="360"/>
      </w:pPr>
      <w:rPr>
        <w:rFonts w:ascii="Symbol" w:hAnsi="Symbol" w:hint="default"/>
      </w:rPr>
    </w:lvl>
    <w:lvl w:ilvl="4" w:tplc="04090003">
      <w:start w:val="1"/>
      <w:numFmt w:val="bullet"/>
      <w:lvlText w:val="o"/>
      <w:lvlJc w:val="left"/>
      <w:pPr>
        <w:ind w:left="3510" w:hanging="360"/>
      </w:pPr>
      <w:rPr>
        <w:rFonts w:ascii="Courier New" w:hAnsi="Courier New" w:cs="Courier New" w:hint="default"/>
      </w:rPr>
    </w:lvl>
    <w:lvl w:ilvl="5" w:tplc="04090005">
      <w:start w:val="1"/>
      <w:numFmt w:val="bullet"/>
      <w:lvlText w:val=""/>
      <w:lvlJc w:val="left"/>
      <w:pPr>
        <w:ind w:left="4230" w:hanging="360"/>
      </w:pPr>
      <w:rPr>
        <w:rFonts w:ascii="Wingdings" w:hAnsi="Wingdings" w:hint="default"/>
      </w:rPr>
    </w:lvl>
    <w:lvl w:ilvl="6" w:tplc="04090001">
      <w:start w:val="1"/>
      <w:numFmt w:val="bullet"/>
      <w:lvlText w:val=""/>
      <w:lvlJc w:val="left"/>
      <w:pPr>
        <w:ind w:left="4950" w:hanging="360"/>
      </w:pPr>
      <w:rPr>
        <w:rFonts w:ascii="Symbol" w:hAnsi="Symbol" w:hint="default"/>
      </w:rPr>
    </w:lvl>
    <w:lvl w:ilvl="7" w:tplc="04090003">
      <w:start w:val="1"/>
      <w:numFmt w:val="bullet"/>
      <w:lvlText w:val="o"/>
      <w:lvlJc w:val="left"/>
      <w:pPr>
        <w:ind w:left="5670" w:hanging="360"/>
      </w:pPr>
      <w:rPr>
        <w:rFonts w:ascii="Courier New" w:hAnsi="Courier New" w:cs="Courier New" w:hint="default"/>
      </w:rPr>
    </w:lvl>
    <w:lvl w:ilvl="8" w:tplc="04090005">
      <w:start w:val="1"/>
      <w:numFmt w:val="bullet"/>
      <w:lvlText w:val=""/>
      <w:lvlJc w:val="left"/>
      <w:pPr>
        <w:ind w:left="6390" w:hanging="360"/>
      </w:pPr>
      <w:rPr>
        <w:rFonts w:ascii="Wingdings" w:hAnsi="Wingdings" w:hint="default"/>
      </w:rPr>
    </w:lvl>
  </w:abstractNum>
  <w:abstractNum w:abstractNumId="18" w15:restartNumberingAfterBreak="0">
    <w:nsid w:val="7DFF6387"/>
    <w:multiLevelType w:val="hybridMultilevel"/>
    <w:tmpl w:val="4A0ACC9C"/>
    <w:lvl w:ilvl="0" w:tplc="1DE67364">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37589885">
    <w:abstractNumId w:val="18"/>
  </w:num>
  <w:num w:numId="2" w16cid:durableId="1183088093">
    <w:abstractNumId w:val="2"/>
  </w:num>
  <w:num w:numId="3" w16cid:durableId="1708020799">
    <w:abstractNumId w:val="13"/>
  </w:num>
  <w:num w:numId="4" w16cid:durableId="2145732848">
    <w:abstractNumId w:val="10"/>
  </w:num>
  <w:num w:numId="5" w16cid:durableId="1206523299">
    <w:abstractNumId w:val="12"/>
  </w:num>
  <w:num w:numId="6" w16cid:durableId="902181530">
    <w:abstractNumId w:val="1"/>
  </w:num>
  <w:num w:numId="7" w16cid:durableId="304356242">
    <w:abstractNumId w:val="15"/>
  </w:num>
  <w:num w:numId="8" w16cid:durableId="1643805974">
    <w:abstractNumId w:val="7"/>
  </w:num>
  <w:num w:numId="9" w16cid:durableId="1596281638">
    <w:abstractNumId w:val="6"/>
  </w:num>
  <w:num w:numId="10" w16cid:durableId="1409769295">
    <w:abstractNumId w:val="14"/>
  </w:num>
  <w:num w:numId="11" w16cid:durableId="1590652499">
    <w:abstractNumId w:val="11"/>
  </w:num>
  <w:num w:numId="12" w16cid:durableId="1943412495">
    <w:abstractNumId w:val="16"/>
  </w:num>
  <w:num w:numId="13" w16cid:durableId="2027947027">
    <w:abstractNumId w:val="17"/>
  </w:num>
  <w:num w:numId="14" w16cid:durableId="1818911335">
    <w:abstractNumId w:val="0"/>
  </w:num>
  <w:num w:numId="15" w16cid:durableId="651834099">
    <w:abstractNumId w:val="9"/>
  </w:num>
  <w:num w:numId="16" w16cid:durableId="717899815">
    <w:abstractNumId w:val="4"/>
  </w:num>
  <w:num w:numId="17" w16cid:durableId="72895040">
    <w:abstractNumId w:val="3"/>
  </w:num>
  <w:num w:numId="18" w16cid:durableId="1993219508">
    <w:abstractNumId w:val="5"/>
  </w:num>
  <w:num w:numId="19" w16cid:durableId="290407943">
    <w:abstractNumId w:va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attachedTemplate r:id="rId1"/>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0AF1"/>
    <w:rsid w:val="0000141C"/>
    <w:rsid w:val="00003699"/>
    <w:rsid w:val="000049A3"/>
    <w:rsid w:val="000051ED"/>
    <w:rsid w:val="0001000A"/>
    <w:rsid w:val="00010FB3"/>
    <w:rsid w:val="0001565A"/>
    <w:rsid w:val="000425CE"/>
    <w:rsid w:val="00045906"/>
    <w:rsid w:val="00050053"/>
    <w:rsid w:val="0005619F"/>
    <w:rsid w:val="00056AE1"/>
    <w:rsid w:val="000627F3"/>
    <w:rsid w:val="00062CE7"/>
    <w:rsid w:val="0006648F"/>
    <w:rsid w:val="00082F6E"/>
    <w:rsid w:val="000859CC"/>
    <w:rsid w:val="00095DC2"/>
    <w:rsid w:val="0009612F"/>
    <w:rsid w:val="00096850"/>
    <w:rsid w:val="000A1FC8"/>
    <w:rsid w:val="000A2E4F"/>
    <w:rsid w:val="000B23A1"/>
    <w:rsid w:val="000B5E39"/>
    <w:rsid w:val="000B5EE8"/>
    <w:rsid w:val="000C5C1B"/>
    <w:rsid w:val="000C5EE4"/>
    <w:rsid w:val="000D22D4"/>
    <w:rsid w:val="000E3E9C"/>
    <w:rsid w:val="000F5340"/>
    <w:rsid w:val="000F7EF5"/>
    <w:rsid w:val="0010006F"/>
    <w:rsid w:val="00103EA2"/>
    <w:rsid w:val="00104948"/>
    <w:rsid w:val="00110276"/>
    <w:rsid w:val="0011296C"/>
    <w:rsid w:val="001134B0"/>
    <w:rsid w:val="001235B5"/>
    <w:rsid w:val="0012514A"/>
    <w:rsid w:val="00130563"/>
    <w:rsid w:val="00133C34"/>
    <w:rsid w:val="00141ED5"/>
    <w:rsid w:val="00145D3F"/>
    <w:rsid w:val="0014605C"/>
    <w:rsid w:val="00175E50"/>
    <w:rsid w:val="00176201"/>
    <w:rsid w:val="00177729"/>
    <w:rsid w:val="001925E1"/>
    <w:rsid w:val="001934B3"/>
    <w:rsid w:val="00194C67"/>
    <w:rsid w:val="001968C2"/>
    <w:rsid w:val="001A232C"/>
    <w:rsid w:val="001B2519"/>
    <w:rsid w:val="001B47D7"/>
    <w:rsid w:val="001B5791"/>
    <w:rsid w:val="001B63FD"/>
    <w:rsid w:val="001C02E9"/>
    <w:rsid w:val="001C3ADD"/>
    <w:rsid w:val="001C445A"/>
    <w:rsid w:val="001C697A"/>
    <w:rsid w:val="001D634A"/>
    <w:rsid w:val="001D7656"/>
    <w:rsid w:val="001E10E5"/>
    <w:rsid w:val="001E75A7"/>
    <w:rsid w:val="002034F8"/>
    <w:rsid w:val="002053D8"/>
    <w:rsid w:val="0022005B"/>
    <w:rsid w:val="00225603"/>
    <w:rsid w:val="00231D34"/>
    <w:rsid w:val="002359EC"/>
    <w:rsid w:val="00237B6A"/>
    <w:rsid w:val="00252BBE"/>
    <w:rsid w:val="00261D7A"/>
    <w:rsid w:val="00262ADC"/>
    <w:rsid w:val="00271CCE"/>
    <w:rsid w:val="00275F9A"/>
    <w:rsid w:val="002760B6"/>
    <w:rsid w:val="00277A70"/>
    <w:rsid w:val="002876BE"/>
    <w:rsid w:val="0029497A"/>
    <w:rsid w:val="00295CF7"/>
    <w:rsid w:val="002A5414"/>
    <w:rsid w:val="002A7887"/>
    <w:rsid w:val="002B220B"/>
    <w:rsid w:val="002B238D"/>
    <w:rsid w:val="002B439B"/>
    <w:rsid w:val="002C0AF1"/>
    <w:rsid w:val="002C2978"/>
    <w:rsid w:val="002C6C1D"/>
    <w:rsid w:val="002E6C2C"/>
    <w:rsid w:val="002F4AFE"/>
    <w:rsid w:val="002F61A6"/>
    <w:rsid w:val="00304783"/>
    <w:rsid w:val="00306525"/>
    <w:rsid w:val="00310535"/>
    <w:rsid w:val="003110A6"/>
    <w:rsid w:val="00311FA2"/>
    <w:rsid w:val="00315EE2"/>
    <w:rsid w:val="00316D76"/>
    <w:rsid w:val="00320754"/>
    <w:rsid w:val="00321877"/>
    <w:rsid w:val="00325AEF"/>
    <w:rsid w:val="003267CC"/>
    <w:rsid w:val="00326D40"/>
    <w:rsid w:val="003279E7"/>
    <w:rsid w:val="00327CBB"/>
    <w:rsid w:val="00335EAC"/>
    <w:rsid w:val="00336B99"/>
    <w:rsid w:val="003455BF"/>
    <w:rsid w:val="00347BF1"/>
    <w:rsid w:val="00347F18"/>
    <w:rsid w:val="00353868"/>
    <w:rsid w:val="00356B6C"/>
    <w:rsid w:val="00356C3D"/>
    <w:rsid w:val="0036481E"/>
    <w:rsid w:val="00377F94"/>
    <w:rsid w:val="00390880"/>
    <w:rsid w:val="003A6B48"/>
    <w:rsid w:val="003B2177"/>
    <w:rsid w:val="003C1343"/>
    <w:rsid w:val="003C2AC2"/>
    <w:rsid w:val="003C7C4E"/>
    <w:rsid w:val="003D1A0F"/>
    <w:rsid w:val="003E0137"/>
    <w:rsid w:val="003E2914"/>
    <w:rsid w:val="003E2C66"/>
    <w:rsid w:val="003E36C5"/>
    <w:rsid w:val="003E4111"/>
    <w:rsid w:val="003E531F"/>
    <w:rsid w:val="003E6B4F"/>
    <w:rsid w:val="003F622E"/>
    <w:rsid w:val="003F7014"/>
    <w:rsid w:val="00404DB2"/>
    <w:rsid w:val="004113EE"/>
    <w:rsid w:val="00423323"/>
    <w:rsid w:val="00424F79"/>
    <w:rsid w:val="00427E18"/>
    <w:rsid w:val="00431C16"/>
    <w:rsid w:val="004349FB"/>
    <w:rsid w:val="00440BD1"/>
    <w:rsid w:val="004464D4"/>
    <w:rsid w:val="00447EED"/>
    <w:rsid w:val="00452F9A"/>
    <w:rsid w:val="00460C7E"/>
    <w:rsid w:val="00486477"/>
    <w:rsid w:val="00486B6B"/>
    <w:rsid w:val="00486DEF"/>
    <w:rsid w:val="00493648"/>
    <w:rsid w:val="004A07FD"/>
    <w:rsid w:val="004A559D"/>
    <w:rsid w:val="004B095B"/>
    <w:rsid w:val="004B0C99"/>
    <w:rsid w:val="004B3F26"/>
    <w:rsid w:val="004C4D49"/>
    <w:rsid w:val="004C6099"/>
    <w:rsid w:val="004D5389"/>
    <w:rsid w:val="004E3BEE"/>
    <w:rsid w:val="004F651A"/>
    <w:rsid w:val="005151FA"/>
    <w:rsid w:val="00516A23"/>
    <w:rsid w:val="00533035"/>
    <w:rsid w:val="00535161"/>
    <w:rsid w:val="00540301"/>
    <w:rsid w:val="0055053D"/>
    <w:rsid w:val="00554BA6"/>
    <w:rsid w:val="00556FF2"/>
    <w:rsid w:val="00557376"/>
    <w:rsid w:val="00567825"/>
    <w:rsid w:val="0058530A"/>
    <w:rsid w:val="00591F60"/>
    <w:rsid w:val="005978CB"/>
    <w:rsid w:val="005A4360"/>
    <w:rsid w:val="005A4845"/>
    <w:rsid w:val="005B4A51"/>
    <w:rsid w:val="005B7082"/>
    <w:rsid w:val="005B77CE"/>
    <w:rsid w:val="005C00AE"/>
    <w:rsid w:val="005C5FE0"/>
    <w:rsid w:val="005C604E"/>
    <w:rsid w:val="005C699E"/>
    <w:rsid w:val="005C7EB2"/>
    <w:rsid w:val="005D5C95"/>
    <w:rsid w:val="005E0A46"/>
    <w:rsid w:val="0060038E"/>
    <w:rsid w:val="00605E5B"/>
    <w:rsid w:val="00621ADD"/>
    <w:rsid w:val="00623346"/>
    <w:rsid w:val="0063146A"/>
    <w:rsid w:val="00631C22"/>
    <w:rsid w:val="0063205B"/>
    <w:rsid w:val="00634EFC"/>
    <w:rsid w:val="00640005"/>
    <w:rsid w:val="00640EC5"/>
    <w:rsid w:val="00641517"/>
    <w:rsid w:val="006442D9"/>
    <w:rsid w:val="00644AE8"/>
    <w:rsid w:val="006531C6"/>
    <w:rsid w:val="006552C3"/>
    <w:rsid w:val="0065788D"/>
    <w:rsid w:val="006600A6"/>
    <w:rsid w:val="006603B2"/>
    <w:rsid w:val="00661990"/>
    <w:rsid w:val="00681790"/>
    <w:rsid w:val="006820EF"/>
    <w:rsid w:val="00691F64"/>
    <w:rsid w:val="00691FC2"/>
    <w:rsid w:val="00693008"/>
    <w:rsid w:val="006930CA"/>
    <w:rsid w:val="006A3909"/>
    <w:rsid w:val="006A4AF4"/>
    <w:rsid w:val="006A7DE0"/>
    <w:rsid w:val="006B714E"/>
    <w:rsid w:val="006C0FF9"/>
    <w:rsid w:val="006C22FE"/>
    <w:rsid w:val="006C6C9E"/>
    <w:rsid w:val="006C758B"/>
    <w:rsid w:val="006D13A0"/>
    <w:rsid w:val="006E56C0"/>
    <w:rsid w:val="006F17D4"/>
    <w:rsid w:val="00705DBB"/>
    <w:rsid w:val="00713491"/>
    <w:rsid w:val="0071497E"/>
    <w:rsid w:val="00716A40"/>
    <w:rsid w:val="00720B8D"/>
    <w:rsid w:val="007214F0"/>
    <w:rsid w:val="00722319"/>
    <w:rsid w:val="00726680"/>
    <w:rsid w:val="00750B80"/>
    <w:rsid w:val="00751DA8"/>
    <w:rsid w:val="00753D7F"/>
    <w:rsid w:val="0075721F"/>
    <w:rsid w:val="007623A8"/>
    <w:rsid w:val="007659D7"/>
    <w:rsid w:val="00767BF5"/>
    <w:rsid w:val="007907E1"/>
    <w:rsid w:val="00790FBB"/>
    <w:rsid w:val="00791830"/>
    <w:rsid w:val="00794563"/>
    <w:rsid w:val="00794FBB"/>
    <w:rsid w:val="007958DC"/>
    <w:rsid w:val="007A421E"/>
    <w:rsid w:val="007A4652"/>
    <w:rsid w:val="007A5999"/>
    <w:rsid w:val="007A7D88"/>
    <w:rsid w:val="007C0544"/>
    <w:rsid w:val="007C73F1"/>
    <w:rsid w:val="007D01C3"/>
    <w:rsid w:val="007D1068"/>
    <w:rsid w:val="007D4FCB"/>
    <w:rsid w:val="007E4126"/>
    <w:rsid w:val="007F2D7E"/>
    <w:rsid w:val="007F2F04"/>
    <w:rsid w:val="007F317A"/>
    <w:rsid w:val="007F48EA"/>
    <w:rsid w:val="00801689"/>
    <w:rsid w:val="00813553"/>
    <w:rsid w:val="00815DE8"/>
    <w:rsid w:val="00821BB0"/>
    <w:rsid w:val="00822B6D"/>
    <w:rsid w:val="008278C4"/>
    <w:rsid w:val="00830635"/>
    <w:rsid w:val="00844C93"/>
    <w:rsid w:val="0084641A"/>
    <w:rsid w:val="00850F63"/>
    <w:rsid w:val="00851E42"/>
    <w:rsid w:val="00854489"/>
    <w:rsid w:val="00855715"/>
    <w:rsid w:val="00857578"/>
    <w:rsid w:val="00862EB5"/>
    <w:rsid w:val="00865914"/>
    <w:rsid w:val="008716A6"/>
    <w:rsid w:val="00880E91"/>
    <w:rsid w:val="008827E5"/>
    <w:rsid w:val="008837B6"/>
    <w:rsid w:val="00885836"/>
    <w:rsid w:val="00890D62"/>
    <w:rsid w:val="0089355F"/>
    <w:rsid w:val="008938CD"/>
    <w:rsid w:val="00894F66"/>
    <w:rsid w:val="008A0A0C"/>
    <w:rsid w:val="008A2824"/>
    <w:rsid w:val="008A2E8D"/>
    <w:rsid w:val="008B0397"/>
    <w:rsid w:val="008B0792"/>
    <w:rsid w:val="008B432C"/>
    <w:rsid w:val="008C72A8"/>
    <w:rsid w:val="008D4A37"/>
    <w:rsid w:val="008D646E"/>
    <w:rsid w:val="008D65EA"/>
    <w:rsid w:val="008D6EB7"/>
    <w:rsid w:val="008D74E8"/>
    <w:rsid w:val="008E2FF5"/>
    <w:rsid w:val="008E53F7"/>
    <w:rsid w:val="008F0E9E"/>
    <w:rsid w:val="008F57D0"/>
    <w:rsid w:val="008F70BC"/>
    <w:rsid w:val="00900F63"/>
    <w:rsid w:val="00904970"/>
    <w:rsid w:val="009134AE"/>
    <w:rsid w:val="00915541"/>
    <w:rsid w:val="0092118E"/>
    <w:rsid w:val="00933915"/>
    <w:rsid w:val="009348B7"/>
    <w:rsid w:val="009349DA"/>
    <w:rsid w:val="00936E68"/>
    <w:rsid w:val="009416C5"/>
    <w:rsid w:val="009437BF"/>
    <w:rsid w:val="009443C6"/>
    <w:rsid w:val="00947409"/>
    <w:rsid w:val="00947D85"/>
    <w:rsid w:val="00950417"/>
    <w:rsid w:val="00950E85"/>
    <w:rsid w:val="009529FD"/>
    <w:rsid w:val="009570DC"/>
    <w:rsid w:val="00961570"/>
    <w:rsid w:val="00967291"/>
    <w:rsid w:val="0096787C"/>
    <w:rsid w:val="0097218D"/>
    <w:rsid w:val="00974412"/>
    <w:rsid w:val="00977DFD"/>
    <w:rsid w:val="0098318D"/>
    <w:rsid w:val="00983B4A"/>
    <w:rsid w:val="0098629C"/>
    <w:rsid w:val="00987CDB"/>
    <w:rsid w:val="009A31A9"/>
    <w:rsid w:val="009A4F0B"/>
    <w:rsid w:val="009B203A"/>
    <w:rsid w:val="009D1560"/>
    <w:rsid w:val="009D6BD5"/>
    <w:rsid w:val="009E365E"/>
    <w:rsid w:val="009F5094"/>
    <w:rsid w:val="00A00BA7"/>
    <w:rsid w:val="00A014B9"/>
    <w:rsid w:val="00A053AD"/>
    <w:rsid w:val="00A23EC6"/>
    <w:rsid w:val="00A3076E"/>
    <w:rsid w:val="00A329B1"/>
    <w:rsid w:val="00A46990"/>
    <w:rsid w:val="00A532E3"/>
    <w:rsid w:val="00A766D1"/>
    <w:rsid w:val="00A86F65"/>
    <w:rsid w:val="00A8799D"/>
    <w:rsid w:val="00A91B4B"/>
    <w:rsid w:val="00A95B71"/>
    <w:rsid w:val="00A965F9"/>
    <w:rsid w:val="00A9748A"/>
    <w:rsid w:val="00A97709"/>
    <w:rsid w:val="00AA1B05"/>
    <w:rsid w:val="00AA3FCD"/>
    <w:rsid w:val="00AA49D0"/>
    <w:rsid w:val="00AA6908"/>
    <w:rsid w:val="00AA7398"/>
    <w:rsid w:val="00AB48CB"/>
    <w:rsid w:val="00AB50E4"/>
    <w:rsid w:val="00AB65CD"/>
    <w:rsid w:val="00AB677B"/>
    <w:rsid w:val="00AC3439"/>
    <w:rsid w:val="00AC4D5E"/>
    <w:rsid w:val="00AC58ED"/>
    <w:rsid w:val="00AC72CC"/>
    <w:rsid w:val="00AD4C96"/>
    <w:rsid w:val="00AE5CDE"/>
    <w:rsid w:val="00AF277A"/>
    <w:rsid w:val="00AF4E1E"/>
    <w:rsid w:val="00AF559A"/>
    <w:rsid w:val="00B00600"/>
    <w:rsid w:val="00B0136D"/>
    <w:rsid w:val="00B015AF"/>
    <w:rsid w:val="00B039DA"/>
    <w:rsid w:val="00B147F4"/>
    <w:rsid w:val="00B21116"/>
    <w:rsid w:val="00B22D8C"/>
    <w:rsid w:val="00B30C91"/>
    <w:rsid w:val="00B31711"/>
    <w:rsid w:val="00B3374B"/>
    <w:rsid w:val="00B3463D"/>
    <w:rsid w:val="00B41BE5"/>
    <w:rsid w:val="00B4535E"/>
    <w:rsid w:val="00B515D6"/>
    <w:rsid w:val="00B52EC7"/>
    <w:rsid w:val="00B55727"/>
    <w:rsid w:val="00B564EA"/>
    <w:rsid w:val="00B6500E"/>
    <w:rsid w:val="00B675E2"/>
    <w:rsid w:val="00B73E20"/>
    <w:rsid w:val="00B7461E"/>
    <w:rsid w:val="00B80D63"/>
    <w:rsid w:val="00B831E6"/>
    <w:rsid w:val="00B92084"/>
    <w:rsid w:val="00B970B5"/>
    <w:rsid w:val="00BA585A"/>
    <w:rsid w:val="00BB2CA9"/>
    <w:rsid w:val="00BB62BD"/>
    <w:rsid w:val="00BC230B"/>
    <w:rsid w:val="00BC4344"/>
    <w:rsid w:val="00BC6824"/>
    <w:rsid w:val="00BE49DB"/>
    <w:rsid w:val="00BF3FD5"/>
    <w:rsid w:val="00BF7B35"/>
    <w:rsid w:val="00C068AC"/>
    <w:rsid w:val="00C16612"/>
    <w:rsid w:val="00C20FDD"/>
    <w:rsid w:val="00C217FB"/>
    <w:rsid w:val="00C24862"/>
    <w:rsid w:val="00C26282"/>
    <w:rsid w:val="00C27A60"/>
    <w:rsid w:val="00C304E4"/>
    <w:rsid w:val="00C41B4E"/>
    <w:rsid w:val="00C4477C"/>
    <w:rsid w:val="00C45534"/>
    <w:rsid w:val="00C55701"/>
    <w:rsid w:val="00C56603"/>
    <w:rsid w:val="00C61BEC"/>
    <w:rsid w:val="00C73853"/>
    <w:rsid w:val="00C74890"/>
    <w:rsid w:val="00C76D0E"/>
    <w:rsid w:val="00C83345"/>
    <w:rsid w:val="00C84439"/>
    <w:rsid w:val="00C90633"/>
    <w:rsid w:val="00C91E5F"/>
    <w:rsid w:val="00C95822"/>
    <w:rsid w:val="00C95B56"/>
    <w:rsid w:val="00C95F75"/>
    <w:rsid w:val="00CA737E"/>
    <w:rsid w:val="00CB00CE"/>
    <w:rsid w:val="00CB04C1"/>
    <w:rsid w:val="00CC0A25"/>
    <w:rsid w:val="00CC190A"/>
    <w:rsid w:val="00CC663C"/>
    <w:rsid w:val="00CE3953"/>
    <w:rsid w:val="00CE5C56"/>
    <w:rsid w:val="00CE63B4"/>
    <w:rsid w:val="00CE6D95"/>
    <w:rsid w:val="00CF1B4C"/>
    <w:rsid w:val="00D0277D"/>
    <w:rsid w:val="00D029E9"/>
    <w:rsid w:val="00D07987"/>
    <w:rsid w:val="00D14AE4"/>
    <w:rsid w:val="00D155EF"/>
    <w:rsid w:val="00D16DE2"/>
    <w:rsid w:val="00D17246"/>
    <w:rsid w:val="00D21BF7"/>
    <w:rsid w:val="00D266CA"/>
    <w:rsid w:val="00D270BD"/>
    <w:rsid w:val="00D30C6C"/>
    <w:rsid w:val="00D37AD6"/>
    <w:rsid w:val="00D43874"/>
    <w:rsid w:val="00D475FD"/>
    <w:rsid w:val="00D52E28"/>
    <w:rsid w:val="00D52FF4"/>
    <w:rsid w:val="00D55CBF"/>
    <w:rsid w:val="00D6063D"/>
    <w:rsid w:val="00D74E9F"/>
    <w:rsid w:val="00D84747"/>
    <w:rsid w:val="00D85ADB"/>
    <w:rsid w:val="00D876C9"/>
    <w:rsid w:val="00D965E5"/>
    <w:rsid w:val="00DB4180"/>
    <w:rsid w:val="00DC0FB1"/>
    <w:rsid w:val="00DC26BC"/>
    <w:rsid w:val="00DC2968"/>
    <w:rsid w:val="00DC4740"/>
    <w:rsid w:val="00DE0507"/>
    <w:rsid w:val="00DE6253"/>
    <w:rsid w:val="00DF2E7F"/>
    <w:rsid w:val="00DF643E"/>
    <w:rsid w:val="00E00261"/>
    <w:rsid w:val="00E06B92"/>
    <w:rsid w:val="00E11156"/>
    <w:rsid w:val="00E15009"/>
    <w:rsid w:val="00E16D20"/>
    <w:rsid w:val="00E24EE3"/>
    <w:rsid w:val="00E3417D"/>
    <w:rsid w:val="00E3469F"/>
    <w:rsid w:val="00E34797"/>
    <w:rsid w:val="00E40F2A"/>
    <w:rsid w:val="00E41E71"/>
    <w:rsid w:val="00E454F0"/>
    <w:rsid w:val="00E523EE"/>
    <w:rsid w:val="00E53337"/>
    <w:rsid w:val="00E559E5"/>
    <w:rsid w:val="00E62928"/>
    <w:rsid w:val="00E65964"/>
    <w:rsid w:val="00E8017E"/>
    <w:rsid w:val="00E8171D"/>
    <w:rsid w:val="00E83FC2"/>
    <w:rsid w:val="00E861EA"/>
    <w:rsid w:val="00E87E10"/>
    <w:rsid w:val="00E93B72"/>
    <w:rsid w:val="00E96329"/>
    <w:rsid w:val="00E97CC4"/>
    <w:rsid w:val="00EB1383"/>
    <w:rsid w:val="00EB4D86"/>
    <w:rsid w:val="00EB57DD"/>
    <w:rsid w:val="00EB74DC"/>
    <w:rsid w:val="00EC6BD1"/>
    <w:rsid w:val="00ED6A59"/>
    <w:rsid w:val="00ED739E"/>
    <w:rsid w:val="00EE0298"/>
    <w:rsid w:val="00EE5356"/>
    <w:rsid w:val="00EF766B"/>
    <w:rsid w:val="00F07A71"/>
    <w:rsid w:val="00F149AA"/>
    <w:rsid w:val="00F216B6"/>
    <w:rsid w:val="00F32959"/>
    <w:rsid w:val="00F3389D"/>
    <w:rsid w:val="00F37646"/>
    <w:rsid w:val="00F4019A"/>
    <w:rsid w:val="00F40ABD"/>
    <w:rsid w:val="00F421AB"/>
    <w:rsid w:val="00F453D8"/>
    <w:rsid w:val="00F500F3"/>
    <w:rsid w:val="00F577A9"/>
    <w:rsid w:val="00F61A0B"/>
    <w:rsid w:val="00F6355C"/>
    <w:rsid w:val="00F6608F"/>
    <w:rsid w:val="00F83705"/>
    <w:rsid w:val="00F86220"/>
    <w:rsid w:val="00F914BF"/>
    <w:rsid w:val="00F94A5C"/>
    <w:rsid w:val="00FA170D"/>
    <w:rsid w:val="00FA5435"/>
    <w:rsid w:val="00FB4EE4"/>
    <w:rsid w:val="00FC572B"/>
    <w:rsid w:val="00FC5962"/>
    <w:rsid w:val="00FE3675"/>
    <w:rsid w:val="00FE5F5D"/>
    <w:rsid w:val="00FF3FE5"/>
    <w:rsid w:val="00FF7E7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EC41B9"/>
  <w15:docId w15:val="{C638E3ED-68E2-42F6-A0B8-9F6004E3C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1B4C"/>
    <w:pPr>
      <w:spacing w:after="160" w:line="259" w:lineRule="auto"/>
    </w:pPr>
  </w:style>
  <w:style w:type="paragraph" w:styleId="Heading1">
    <w:name w:val="heading 1"/>
    <w:basedOn w:val="Normal"/>
    <w:next w:val="Normal"/>
    <w:link w:val="Heading1Char"/>
    <w:uiPriority w:val="9"/>
    <w:qFormat/>
    <w:rsid w:val="00CF1B4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1B4C"/>
    <w:rPr>
      <w:rFonts w:asciiTheme="majorHAnsi" w:eastAsiaTheme="majorEastAsia" w:hAnsiTheme="majorHAnsi" w:cstheme="majorBidi"/>
      <w:color w:val="365F91" w:themeColor="accent1" w:themeShade="BF"/>
      <w:sz w:val="32"/>
      <w:szCs w:val="32"/>
    </w:rPr>
  </w:style>
  <w:style w:type="paragraph" w:styleId="Header">
    <w:name w:val="header"/>
    <w:basedOn w:val="Normal"/>
    <w:link w:val="HeaderChar"/>
    <w:uiPriority w:val="99"/>
    <w:unhideWhenUsed/>
    <w:rsid w:val="00CF1B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F1B4C"/>
  </w:style>
  <w:style w:type="paragraph" w:styleId="Footer">
    <w:name w:val="footer"/>
    <w:basedOn w:val="Normal"/>
    <w:link w:val="FooterChar"/>
    <w:uiPriority w:val="99"/>
    <w:unhideWhenUsed/>
    <w:rsid w:val="00CF1B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1B4C"/>
  </w:style>
  <w:style w:type="paragraph" w:styleId="BalloonText">
    <w:name w:val="Balloon Text"/>
    <w:basedOn w:val="Normal"/>
    <w:link w:val="BalloonTextChar"/>
    <w:uiPriority w:val="99"/>
    <w:semiHidden/>
    <w:unhideWhenUsed/>
    <w:rsid w:val="00CF1B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1B4C"/>
    <w:rPr>
      <w:rFonts w:ascii="Tahoma" w:hAnsi="Tahoma" w:cs="Tahoma"/>
      <w:sz w:val="16"/>
      <w:szCs w:val="16"/>
    </w:rPr>
  </w:style>
  <w:style w:type="paragraph" w:styleId="NormalWeb">
    <w:name w:val="Normal (Web)"/>
    <w:basedOn w:val="Normal"/>
    <w:uiPriority w:val="99"/>
    <w:unhideWhenUsed/>
    <w:rsid w:val="00CF1B4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link w:val="ListParagraphChar"/>
    <w:uiPriority w:val="34"/>
    <w:qFormat/>
    <w:rsid w:val="00CF1B4C"/>
    <w:pPr>
      <w:ind w:left="720"/>
      <w:contextualSpacing/>
    </w:pPr>
  </w:style>
  <w:style w:type="character" w:customStyle="1" w:styleId="ListParagraphChar">
    <w:name w:val="List Paragraph Char"/>
    <w:link w:val="ListParagraph"/>
    <w:uiPriority w:val="34"/>
    <w:rsid w:val="00CF1B4C"/>
  </w:style>
  <w:style w:type="character" w:styleId="FootnoteReference">
    <w:name w:val="footnote reference"/>
    <w:aliases w:val="4_G,4_GA"/>
    <w:basedOn w:val="DefaultParagraphFont"/>
    <w:uiPriority w:val="99"/>
    <w:unhideWhenUsed/>
    <w:qFormat/>
    <w:rsid w:val="00CF1B4C"/>
    <w:rPr>
      <w:vertAlign w:val="superscript"/>
    </w:rPr>
  </w:style>
  <w:style w:type="paragraph" w:styleId="FootnoteText">
    <w:name w:val="footnote text"/>
    <w:aliases w:val="5_G"/>
    <w:basedOn w:val="Normal"/>
    <w:link w:val="FootnoteTextChar"/>
    <w:uiPriority w:val="99"/>
    <w:unhideWhenUsed/>
    <w:qFormat/>
    <w:rsid w:val="00CF1B4C"/>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CF1B4C"/>
    <w:rPr>
      <w:sz w:val="20"/>
      <w:szCs w:val="20"/>
    </w:rPr>
  </w:style>
  <w:style w:type="character" w:styleId="Hyperlink">
    <w:name w:val="Hyperlink"/>
    <w:basedOn w:val="DefaultParagraphFont"/>
    <w:uiPriority w:val="99"/>
    <w:unhideWhenUsed/>
    <w:rsid w:val="00CF1B4C"/>
    <w:rPr>
      <w:color w:val="0000FF" w:themeColor="hyperlink"/>
      <w:u w:val="single"/>
    </w:rPr>
  </w:style>
  <w:style w:type="character" w:styleId="Strong">
    <w:name w:val="Strong"/>
    <w:basedOn w:val="DefaultParagraphFont"/>
    <w:uiPriority w:val="22"/>
    <w:qFormat/>
    <w:rsid w:val="00CF1B4C"/>
    <w:rPr>
      <w:b/>
      <w:bCs/>
    </w:rPr>
  </w:style>
  <w:style w:type="paragraph" w:customStyle="1" w:styleId="ar">
    <w:name w:val="ar"/>
    <w:basedOn w:val="Normal"/>
    <w:rsid w:val="00CF1B4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ingleTxtGA">
    <w:name w:val="_ Single Txt_GA"/>
    <w:basedOn w:val="Normal"/>
    <w:rsid w:val="00CF1B4C"/>
    <w:pPr>
      <w:tabs>
        <w:tab w:val="left" w:pos="1928"/>
        <w:tab w:val="left" w:pos="2608"/>
        <w:tab w:val="left" w:pos="3289"/>
        <w:tab w:val="left" w:pos="3969"/>
        <w:tab w:val="left" w:pos="4649"/>
        <w:tab w:val="left" w:pos="5330"/>
      </w:tabs>
      <w:suppressAutoHyphens/>
      <w:bidi/>
      <w:spacing w:after="120" w:line="380" w:lineRule="exact"/>
      <w:ind w:left="1247" w:right="1247"/>
      <w:jc w:val="both"/>
    </w:pPr>
    <w:rPr>
      <w:rFonts w:ascii="Times New Roman" w:eastAsia="Times New Roman" w:hAnsi="Times New Roman" w:cs="Traditional Arabic"/>
      <w:sz w:val="20"/>
      <w:szCs w:val="30"/>
      <w:lang w:eastAsia="ar-SA"/>
    </w:rPr>
  </w:style>
  <w:style w:type="table" w:customStyle="1" w:styleId="GridTable4-Accent11">
    <w:name w:val="Grid Table 4 - Accent 11"/>
    <w:basedOn w:val="TableNormal"/>
    <w:uiPriority w:val="49"/>
    <w:rsid w:val="00CF1B4C"/>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eGridLight1">
    <w:name w:val="Table Grid Light1"/>
    <w:basedOn w:val="TableNormal"/>
    <w:uiPriority w:val="40"/>
    <w:rsid w:val="00CF1B4C"/>
    <w:pPr>
      <w:spacing w:after="0" w:line="240" w:lineRule="auto"/>
    </w:pPr>
    <w:rPr>
      <w:color w:val="3071C3" w:themeColor="text2" w:themeTint="BF"/>
      <w:sz w:val="24"/>
      <w:szCs w:val="24"/>
      <w:lang w:eastAsia="ja-JP"/>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LightGrid-Accent5">
    <w:name w:val="Light Grid Accent 5"/>
    <w:basedOn w:val="TableNormal"/>
    <w:uiPriority w:val="62"/>
    <w:rsid w:val="00CF1B4C"/>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character" w:customStyle="1" w:styleId="lblnewstitle">
    <w:name w:val="lblnewstitle"/>
    <w:basedOn w:val="DefaultParagraphFont"/>
    <w:rsid w:val="00CF1B4C"/>
  </w:style>
  <w:style w:type="paragraph" w:customStyle="1" w:styleId="bbc-1sy09mr">
    <w:name w:val="bbc-1sy09mr"/>
    <w:basedOn w:val="Normal"/>
    <w:rsid w:val="00CF1B4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F1B4C"/>
    <w:rPr>
      <w:i/>
      <w:iCs/>
    </w:rPr>
  </w:style>
  <w:style w:type="character" w:customStyle="1" w:styleId="1">
    <w:name w:val="إشارة لم يتم حلها1"/>
    <w:basedOn w:val="DefaultParagraphFont"/>
    <w:uiPriority w:val="99"/>
    <w:semiHidden/>
    <w:unhideWhenUsed/>
    <w:rsid w:val="00CF1B4C"/>
    <w:rPr>
      <w:color w:val="605E5C"/>
      <w:shd w:val="clear" w:color="auto" w:fill="E1DFDD"/>
    </w:rPr>
  </w:style>
  <w:style w:type="paragraph" w:customStyle="1" w:styleId="t-contentchapo">
    <w:name w:val="t-content__chapo"/>
    <w:basedOn w:val="Normal"/>
    <w:rsid w:val="00CF1B4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block-adlabeltext">
    <w:name w:val="m-block-ad__label__text"/>
    <w:basedOn w:val="DefaultParagraphFont"/>
    <w:rsid w:val="00CF1B4C"/>
  </w:style>
  <w:style w:type="character" w:customStyle="1" w:styleId="jlqj4b">
    <w:name w:val="jlqj4b"/>
    <w:basedOn w:val="DefaultParagraphFont"/>
    <w:rsid w:val="00CF1B4C"/>
  </w:style>
  <w:style w:type="table" w:styleId="TableGrid">
    <w:name w:val="Table Grid"/>
    <w:basedOn w:val="TableNormal"/>
    <w:uiPriority w:val="39"/>
    <w:rsid w:val="00CF1B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51">
    <w:name w:val="Grid Table 4 - Accent 51"/>
    <w:basedOn w:val="TableNormal"/>
    <w:uiPriority w:val="49"/>
    <w:rsid w:val="00CF1B4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GridTable1Light1">
    <w:name w:val="Grid Table 1 Light1"/>
    <w:basedOn w:val="TableNormal"/>
    <w:uiPriority w:val="46"/>
    <w:rsid w:val="00CF1B4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ListTable21">
    <w:name w:val="List Table 21"/>
    <w:basedOn w:val="TableNormal"/>
    <w:uiPriority w:val="47"/>
    <w:rsid w:val="00CF1B4C"/>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1">
    <w:name w:val="Grid Table 6 Colorful1"/>
    <w:basedOn w:val="TableNormal"/>
    <w:uiPriority w:val="51"/>
    <w:rsid w:val="00CF1B4C"/>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UnresolvedMention1">
    <w:name w:val="Unresolved Mention1"/>
    <w:basedOn w:val="DefaultParagraphFont"/>
    <w:uiPriority w:val="99"/>
    <w:semiHidden/>
    <w:unhideWhenUsed/>
    <w:rsid w:val="00CF1B4C"/>
    <w:rPr>
      <w:color w:val="605E5C"/>
      <w:shd w:val="clear" w:color="auto" w:fill="E1DFDD"/>
    </w:rPr>
  </w:style>
  <w:style w:type="character" w:styleId="FollowedHyperlink">
    <w:name w:val="FollowedHyperlink"/>
    <w:basedOn w:val="DefaultParagraphFont"/>
    <w:uiPriority w:val="99"/>
    <w:semiHidden/>
    <w:unhideWhenUsed/>
    <w:rsid w:val="00CF1B4C"/>
    <w:rPr>
      <w:color w:val="800080" w:themeColor="followedHyperlink"/>
      <w:u w:val="single"/>
    </w:rPr>
  </w:style>
  <w:style w:type="paragraph" w:styleId="Title">
    <w:name w:val="Title"/>
    <w:basedOn w:val="Normal"/>
    <w:link w:val="TitleChar"/>
    <w:uiPriority w:val="1"/>
    <w:qFormat/>
    <w:rsid w:val="00CF1B4C"/>
    <w:pPr>
      <w:pBdr>
        <w:bottom w:val="single" w:sz="48" w:space="22" w:color="365F91" w:themeColor="accent1" w:themeShade="BF"/>
      </w:pBdr>
      <w:spacing w:after="400" w:line="240" w:lineRule="auto"/>
      <w:contextualSpacing/>
    </w:pPr>
    <w:rPr>
      <w:rFonts w:asciiTheme="majorHAnsi" w:eastAsiaTheme="majorEastAsia" w:hAnsiTheme="majorHAnsi" w:cstheme="majorBidi"/>
      <w:b/>
      <w:color w:val="265898" w:themeColor="text2" w:themeTint="E6"/>
      <w:kern w:val="28"/>
      <w:sz w:val="60"/>
      <w:szCs w:val="56"/>
      <w:lang w:eastAsia="ja-JP"/>
    </w:rPr>
  </w:style>
  <w:style w:type="character" w:customStyle="1" w:styleId="TitleChar">
    <w:name w:val="Title Char"/>
    <w:basedOn w:val="DefaultParagraphFont"/>
    <w:link w:val="Title"/>
    <w:uiPriority w:val="1"/>
    <w:rsid w:val="00CF1B4C"/>
    <w:rPr>
      <w:rFonts w:asciiTheme="majorHAnsi" w:eastAsiaTheme="majorEastAsia" w:hAnsiTheme="majorHAnsi" w:cstheme="majorBidi"/>
      <w:b/>
      <w:color w:val="265898" w:themeColor="text2" w:themeTint="E6"/>
      <w:kern w:val="28"/>
      <w:sz w:val="60"/>
      <w:szCs w:val="56"/>
      <w:lang w:eastAsia="ja-JP"/>
    </w:rPr>
  </w:style>
  <w:style w:type="paragraph" w:styleId="NoSpacing">
    <w:name w:val="No Spacing"/>
    <w:link w:val="NoSpacingChar"/>
    <w:uiPriority w:val="1"/>
    <w:qFormat/>
    <w:rsid w:val="00CF1B4C"/>
    <w:pPr>
      <w:bidi/>
      <w:spacing w:after="0" w:line="240" w:lineRule="auto"/>
    </w:pPr>
    <w:rPr>
      <w:rFonts w:eastAsiaTheme="minorEastAsia"/>
    </w:rPr>
  </w:style>
  <w:style w:type="character" w:customStyle="1" w:styleId="NoSpacingChar">
    <w:name w:val="No Spacing Char"/>
    <w:basedOn w:val="DefaultParagraphFont"/>
    <w:link w:val="NoSpacing"/>
    <w:uiPriority w:val="1"/>
    <w:rsid w:val="00CF1B4C"/>
    <w:rPr>
      <w:rFonts w:eastAsiaTheme="minorEastAsia"/>
    </w:rPr>
  </w:style>
  <w:style w:type="paragraph" w:styleId="TOCHeading">
    <w:name w:val="TOC Heading"/>
    <w:basedOn w:val="Heading1"/>
    <w:next w:val="Normal"/>
    <w:uiPriority w:val="39"/>
    <w:unhideWhenUsed/>
    <w:qFormat/>
    <w:rsid w:val="00CF1B4C"/>
    <w:pPr>
      <w:spacing w:before="320" w:line="240" w:lineRule="auto"/>
      <w:outlineLvl w:val="9"/>
    </w:pPr>
    <w:rPr>
      <w:lang w:eastAsia="ja-JP"/>
    </w:rPr>
  </w:style>
  <w:style w:type="paragraph" w:styleId="TOC2">
    <w:name w:val="toc 2"/>
    <w:basedOn w:val="Normal"/>
    <w:next w:val="Normal"/>
    <w:autoRedefine/>
    <w:uiPriority w:val="39"/>
    <w:unhideWhenUsed/>
    <w:rsid w:val="006A7DE0"/>
    <w:pPr>
      <w:tabs>
        <w:tab w:val="right" w:leader="dot" w:pos="9350"/>
      </w:tabs>
      <w:bidi/>
      <w:spacing w:after="100" w:line="264" w:lineRule="auto"/>
      <w:ind w:left="200"/>
    </w:pPr>
    <w:rPr>
      <w:rFonts w:eastAsiaTheme="minorEastAsia"/>
      <w:sz w:val="20"/>
      <w:szCs w:val="20"/>
      <w:lang w:eastAsia="ja-JP"/>
    </w:rPr>
  </w:style>
  <w:style w:type="paragraph" w:styleId="TOC1">
    <w:name w:val="toc 1"/>
    <w:basedOn w:val="Normal"/>
    <w:next w:val="Normal"/>
    <w:autoRedefine/>
    <w:uiPriority w:val="39"/>
    <w:unhideWhenUsed/>
    <w:rsid w:val="006A7DE0"/>
    <w:pPr>
      <w:tabs>
        <w:tab w:val="right" w:leader="dot" w:pos="9350"/>
      </w:tabs>
      <w:bidi/>
      <w:spacing w:after="100" w:line="276" w:lineRule="auto"/>
    </w:pPr>
    <w:rPr>
      <w:rFonts w:ascii="Traditional Arabic" w:eastAsiaTheme="minorEastAsia" w:hAnsi="Traditional Arabic" w:cs="Traditional Arabic"/>
      <w:noProof/>
      <w:sz w:val="24"/>
      <w:szCs w:val="24"/>
      <w:lang w:eastAsia="ja-JP"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tyle>
  <w:style w:type="character" w:styleId="UnresolvedMention">
    <w:name w:val="Unresolved Mention"/>
    <w:basedOn w:val="DefaultParagraphFont"/>
    <w:uiPriority w:val="99"/>
    <w:semiHidden/>
    <w:unhideWhenUsed/>
    <w:rsid w:val="00720B8D"/>
    <w:rPr>
      <w:color w:val="605E5C"/>
      <w:shd w:val="clear" w:color="auto" w:fill="E1DFDD"/>
    </w:rPr>
  </w:style>
  <w:style w:type="paragraph" w:customStyle="1" w:styleId="selectionshareable">
    <w:name w:val="selectionshareable"/>
    <w:basedOn w:val="Normal"/>
    <w:rsid w:val="006F17D4"/>
    <w:pPr>
      <w:spacing w:before="100" w:beforeAutospacing="1" w:after="100" w:afterAutospacing="1" w:line="240" w:lineRule="auto"/>
    </w:pPr>
    <w:rPr>
      <w:rFonts w:ascii="Times New Roman" w:eastAsia="Times New Roman" w:hAnsi="Times New Roman" w:cs="Times New Roman"/>
      <w:sz w:val="24"/>
      <w:szCs w:val="24"/>
    </w:rPr>
  </w:style>
  <w:style w:type="table" w:styleId="PlainTable1">
    <w:name w:val="Plain Table 1"/>
    <w:basedOn w:val="TableNormal"/>
    <w:uiPriority w:val="41"/>
    <w:rsid w:val="001C697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3">
    <w:name w:val="toc 3"/>
    <w:basedOn w:val="Normal"/>
    <w:next w:val="Normal"/>
    <w:autoRedefine/>
    <w:uiPriority w:val="39"/>
    <w:unhideWhenUsed/>
    <w:rsid w:val="006A7DE0"/>
    <w:pPr>
      <w:tabs>
        <w:tab w:val="right" w:leader="dot" w:pos="9350"/>
      </w:tabs>
      <w:bidi/>
      <w:spacing w:after="100"/>
    </w:pPr>
    <w:rPr>
      <w:rFonts w:ascii="Traditional Arabic" w:hAnsi="Traditional Arabic" w:cs="Traditional Arabic"/>
      <w:b/>
      <w:bCs/>
      <w:noProof/>
      <w:sz w:val="28"/>
      <w:szCs w:val="28"/>
      <w:lang w:bidi="ar-EG"/>
    </w:rPr>
  </w:style>
  <w:style w:type="table" w:styleId="GridTable5Dark-Accent4">
    <w:name w:val="Grid Table 5 Dark Accent 4"/>
    <w:basedOn w:val="TableNormal"/>
    <w:uiPriority w:val="50"/>
    <w:rsid w:val="007F317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character" w:customStyle="1" w:styleId="apple-style-span">
    <w:name w:val="apple-style-span"/>
    <w:basedOn w:val="DefaultParagraphFont"/>
    <w:rsid w:val="002A7887"/>
  </w:style>
  <w:style w:type="character" w:customStyle="1" w:styleId="Hyperlink1">
    <w:name w:val="Hyperlink1"/>
    <w:basedOn w:val="DefaultParagraphFont"/>
    <w:uiPriority w:val="99"/>
    <w:unhideWhenUsed/>
    <w:rsid w:val="002C0AF1"/>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46651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7" Type="http://schemas.openxmlformats.org/officeDocument/2006/relationships/image" Target="media/image2.jpeg"/><Relationship Id="rId2" Type="http://schemas.openxmlformats.org/officeDocument/2006/relationships/image" Target="media/image3.png"/><Relationship Id="rId1" Type="http://schemas.openxmlformats.org/officeDocument/2006/relationships/image" Target="media/image1.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_rels/footnotes.xml.rels><?xml version="1.0" encoding="UTF-8" standalone="yes"?>
<Relationships xmlns="http://schemas.openxmlformats.org/package/2006/relationships"><Relationship Id="rId8" Type="http://schemas.openxmlformats.org/officeDocument/2006/relationships/hyperlink" Target="https://bit.ly/3wROnRB" TargetMode="External"/><Relationship Id="rId13" Type="http://schemas.openxmlformats.org/officeDocument/2006/relationships/hyperlink" Target="https://www.dw.com/en/germanys-thousands-of-missing-refugee-minors/a-47270354" TargetMode="External"/><Relationship Id="rId3" Type="http://schemas.openxmlformats.org/officeDocument/2006/relationships/hyperlink" Target="https://www.gesetze-im-internet.de/englisch_vstgb/englisch_vstgb.html" TargetMode="External"/><Relationship Id="rId7" Type="http://schemas.openxmlformats.org/officeDocument/2006/relationships/hyperlink" Target="https://www.gesetze-im-internet.de/englisch_gg/englisch_gg.html" TargetMode="External"/><Relationship Id="rId12" Type="http://schemas.openxmlformats.org/officeDocument/2006/relationships/hyperlink" Target="https://www.gesetze-im-internet.de/englisch_gg/englisch_gg.html" TargetMode="External"/><Relationship Id="rId2" Type="http://schemas.openxmlformats.org/officeDocument/2006/relationships/hyperlink" Target="https://www.gesetze-im-internet.de/englisch_stgb/englisch_stgb.html" TargetMode="External"/><Relationship Id="rId1" Type="http://schemas.openxmlformats.org/officeDocument/2006/relationships/hyperlink" Target="https://www.gesetze-im-internet.de/englisch_gg/englisch_gg.html" TargetMode="External"/><Relationship Id="rId6" Type="http://schemas.openxmlformats.org/officeDocument/2006/relationships/hyperlink" Target="https://bit.ly/3JyNDbI" TargetMode="External"/><Relationship Id="rId11" Type="http://schemas.openxmlformats.org/officeDocument/2006/relationships/hyperlink" Target="https://bit.ly/3WZIKeU" TargetMode="External"/><Relationship Id="rId5" Type="http://schemas.openxmlformats.org/officeDocument/2006/relationships/hyperlink" Target="https://www.zis-online.com/dat/artikel/2011_4_547.pdf" TargetMode="External"/><Relationship Id="rId10" Type="http://schemas.openxmlformats.org/officeDocument/2006/relationships/hyperlink" Target="https://www.npla.de/thema/memoria-justicia/deutsch-chilenischer-folterer-lebte-unbehelligt-im-rheinland/" TargetMode="External"/><Relationship Id="rId4" Type="http://schemas.openxmlformats.org/officeDocument/2006/relationships/hyperlink" Target="https://bit.ly/3l9lZYI" TargetMode="External"/><Relationship Id="rId9" Type="http://schemas.openxmlformats.org/officeDocument/2006/relationships/hyperlink" Target="https://bit.ly/3RuMR1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Maa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8793BC-1C53-479C-A92B-2097215291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Maat</Template>
  <TotalTime>2</TotalTime>
  <Pages>7</Pages>
  <Words>2440</Words>
  <Characters>13908</Characters>
  <Application>Microsoft Office Word</Application>
  <DocSecurity>0</DocSecurity>
  <Lines>115</Lines>
  <Paragraphs>32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مؤشر الإرهاب في المنطقة العربية</vt:lpstr>
    </vt:vector>
  </TitlesOfParts>
  <Company/>
  <LinksUpToDate>false</LinksUpToDate>
  <CharactersWithSpaces>16316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Maat</dc:creator>
  <cp:keywords/>
  <dc:description/>
  <cp:lastModifiedBy>m.sabri@maatpeace.org</cp:lastModifiedBy>
  <cp:revision>1</cp:revision>
  <dcterms:created xsi:type="dcterms:W3CDTF">2023-02-11T10:28:00Z</dcterms:created>
  <dcterms:modified xsi:type="dcterms:W3CDTF">2023-02-11T10:30:00Z</dcterms:modified>
  <cp:category/>
</cp:coreProperties>
</file>