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6B3B6" w14:textId="40BAA293" w:rsidR="002E4E95" w:rsidRPr="0052556A" w:rsidRDefault="002E4E95" w:rsidP="002E4E95">
      <w:pPr>
        <w:rPr>
          <w:rFonts w:ascii="Times New Roman" w:hAnsi="Times New Roman" w:cs="Times New Roman"/>
          <w:b/>
          <w:bCs/>
          <w:sz w:val="23"/>
          <w:szCs w:val="23"/>
          <w:lang w:val="en-CA"/>
        </w:rPr>
      </w:pPr>
      <w:r w:rsidRPr="0052556A">
        <w:rPr>
          <w:rFonts w:ascii="Times New Roman" w:hAnsi="Times New Roman" w:cs="Times New Roman"/>
          <w:b/>
          <w:bCs/>
          <w:sz w:val="23"/>
          <w:szCs w:val="23"/>
          <w:lang w:val="en-CA"/>
        </w:rPr>
        <w:t xml:space="preserve">Submission to the United Nations Committee on the Elimination of Racial Discrimination </w:t>
      </w:r>
    </w:p>
    <w:p w14:paraId="61E9DC5D" w14:textId="52FBC4AE" w:rsidR="002E4E95" w:rsidRPr="0052556A" w:rsidRDefault="002E4E95" w:rsidP="002E4E95">
      <w:pPr>
        <w:rPr>
          <w:rFonts w:ascii="Times New Roman" w:hAnsi="Times New Roman" w:cs="Times New Roman"/>
          <w:i/>
          <w:iCs/>
          <w:lang w:val="en-CA"/>
        </w:rPr>
      </w:pPr>
      <w:r w:rsidRPr="0052556A">
        <w:rPr>
          <w:rFonts w:ascii="Times New Roman" w:hAnsi="Times New Roman" w:cs="Times New Roman"/>
          <w:i/>
          <w:iCs/>
          <w:lang w:val="en-CA"/>
        </w:rPr>
        <w:t>Re: Racial Equality and the Structural Constraints Imposed by the United States Economic War on Cuba</w:t>
      </w:r>
    </w:p>
    <w:p w14:paraId="716334B7" w14:textId="4C5D2FD6" w:rsidR="0052556A" w:rsidRPr="0052556A" w:rsidRDefault="0052556A" w:rsidP="002E4E95">
      <w:pPr>
        <w:rPr>
          <w:rFonts w:ascii="Times New Roman" w:hAnsi="Times New Roman" w:cs="Times New Roman"/>
          <w:lang w:val="en-CA"/>
        </w:rPr>
      </w:pPr>
      <w:r w:rsidRPr="0052556A">
        <w:rPr>
          <w:rFonts w:ascii="Times New Roman" w:hAnsi="Times New Roman" w:cs="Times New Roman"/>
          <w:lang w:val="en-CA"/>
        </w:rPr>
        <w:t xml:space="preserve">-Submitted </w:t>
      </w:r>
      <w:r>
        <w:rPr>
          <w:rFonts w:ascii="Times New Roman" w:hAnsi="Times New Roman" w:cs="Times New Roman"/>
          <w:lang w:val="en-CA"/>
        </w:rPr>
        <w:t>b</w:t>
      </w:r>
      <w:r w:rsidRPr="0052556A">
        <w:rPr>
          <w:rFonts w:ascii="Times New Roman" w:hAnsi="Times New Roman" w:cs="Times New Roman"/>
          <w:lang w:val="en-CA"/>
        </w:rPr>
        <w:t>y Isaac Saney on behalf of the Canadian Network On Cuba</w:t>
      </w:r>
      <w:r w:rsidR="000904E1">
        <w:rPr>
          <w:rFonts w:ascii="Times New Roman" w:hAnsi="Times New Roman" w:cs="Times New Roman"/>
          <w:lang w:val="en-CA"/>
        </w:rPr>
        <w:t xml:space="preserve"> (CNC)</w:t>
      </w:r>
      <w:r w:rsidRPr="0052556A">
        <w:rPr>
          <w:rFonts w:ascii="Times New Roman" w:hAnsi="Times New Roman" w:cs="Times New Roman"/>
          <w:lang w:val="en-CA"/>
        </w:rPr>
        <w:t xml:space="preserve">. Saney is </w:t>
      </w:r>
      <w:r w:rsidR="000904E1">
        <w:rPr>
          <w:rFonts w:ascii="Times New Roman" w:hAnsi="Times New Roman" w:cs="Times New Roman"/>
          <w:lang w:val="en-CA"/>
        </w:rPr>
        <w:t xml:space="preserve">serves on the CNC </w:t>
      </w:r>
      <w:r w:rsidRPr="0052556A">
        <w:rPr>
          <w:rFonts w:ascii="Times New Roman" w:hAnsi="Times New Roman" w:cs="Times New Roman"/>
          <w:lang w:val="en-CA"/>
        </w:rPr>
        <w:t>executive</w:t>
      </w:r>
      <w:r w:rsidR="000904E1">
        <w:rPr>
          <w:rFonts w:ascii="Times New Roman" w:hAnsi="Times New Roman" w:cs="Times New Roman"/>
          <w:lang w:val="en-CA"/>
        </w:rPr>
        <w:t xml:space="preserve"> and</w:t>
      </w:r>
      <w:r w:rsidRPr="0052556A">
        <w:rPr>
          <w:rFonts w:ascii="Times New Roman" w:hAnsi="Times New Roman" w:cs="Times New Roman"/>
          <w:lang w:val="en-CA"/>
        </w:rPr>
        <w:t xml:space="preserve"> </w:t>
      </w:r>
      <w:r w:rsidRPr="0052556A">
        <w:rPr>
          <w:rFonts w:ascii="Times New Roman" w:hAnsi="Times New Roman" w:cs="Times New Roman"/>
          <w:color w:val="080809"/>
          <w:shd w:val="clear" w:color="auto" w:fill="FFFFFF"/>
        </w:rPr>
        <w:t>is a Black Studies and Cuba specialist and coordinator of the Black and African Diaspora Studies program</w:t>
      </w:r>
      <w:r>
        <w:rPr>
          <w:rFonts w:ascii="Times New Roman" w:hAnsi="Times New Roman" w:cs="Times New Roman"/>
          <w:color w:val="080809"/>
          <w:shd w:val="clear" w:color="auto" w:fill="FFFFFF"/>
        </w:rPr>
        <w:t xml:space="preserve"> </w:t>
      </w:r>
      <w:r w:rsidRPr="0052556A">
        <w:rPr>
          <w:rFonts w:ascii="Times New Roman" w:hAnsi="Times New Roman" w:cs="Times New Roman"/>
          <w:color w:val="080809"/>
          <w:shd w:val="clear" w:color="auto" w:fill="FFFFFF"/>
        </w:rPr>
        <w:t>at Dalhousie University</w:t>
      </w:r>
      <w:r>
        <w:rPr>
          <w:rFonts w:ascii="Times New Roman" w:hAnsi="Times New Roman" w:cs="Times New Roman"/>
          <w:color w:val="080809"/>
          <w:shd w:val="clear" w:color="auto" w:fill="FFFFFF"/>
        </w:rPr>
        <w:t>, Halifax, Canada-</w:t>
      </w:r>
    </w:p>
    <w:p w14:paraId="1DDB9D77" w14:textId="1FB53AE7" w:rsidR="002E4E95" w:rsidRPr="0052556A" w:rsidRDefault="002E4E95" w:rsidP="002E4E95">
      <w:pPr>
        <w:rPr>
          <w:rFonts w:ascii="Times New Roman" w:hAnsi="Times New Roman" w:cs="Times New Roman"/>
          <w:u w:val="single"/>
          <w:lang w:val="en-CA"/>
        </w:rPr>
      </w:pPr>
      <w:r w:rsidRPr="0052556A">
        <w:rPr>
          <w:rFonts w:ascii="Times New Roman" w:hAnsi="Times New Roman" w:cs="Times New Roman"/>
          <w:u w:val="single"/>
          <w:lang w:val="en-CA"/>
        </w:rPr>
        <w:t>I. Introduction</w:t>
      </w:r>
    </w:p>
    <w:p w14:paraId="38A371F0" w14:textId="521A8B40"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This</w:t>
      </w:r>
      <w:r w:rsidR="00F52E65">
        <w:rPr>
          <w:rFonts w:ascii="Times New Roman" w:hAnsi="Times New Roman" w:cs="Times New Roman"/>
          <w:lang w:val="en-CA"/>
        </w:rPr>
        <w:t xml:space="preserve"> brief</w:t>
      </w:r>
      <w:r w:rsidRPr="002E4E95">
        <w:rPr>
          <w:rFonts w:ascii="Times New Roman" w:hAnsi="Times New Roman" w:cs="Times New Roman"/>
          <w:lang w:val="en-CA"/>
        </w:rPr>
        <w:t xml:space="preserve"> submission examines the historical trajectory, contemporary realities, and structural constraints shaping racial equality in Cuba. It argues that while Cuba has made significant and measurable progress in dismantling institutionalized racism since 1959, persistent inequalities remain. Crucially, it contends that the principal external obstacle to Cuba’s stated goal of achieving full racial equality and equity is the long-standing and intensifying economic war waged by the United States against Cuba.</w:t>
      </w:r>
    </w:p>
    <w:p w14:paraId="2CC441E3" w14:textId="71C4FB5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 xml:space="preserve">Cuba’s most recent report to the Committee demonstrates that the period 2018–2023 has been marked by a comprehensive expansion of legal, institutional, and policy frameworks aimed at combating racial discrimination, including constitutional reform, new criminal legislation, and the creation of national anti-racism </w:t>
      </w:r>
      <w:r w:rsidR="005E1E9C" w:rsidRPr="002E4E95">
        <w:rPr>
          <w:rFonts w:ascii="Times New Roman" w:hAnsi="Times New Roman" w:cs="Times New Roman"/>
          <w:lang w:val="en-CA"/>
        </w:rPr>
        <w:t>mechanisms.</w:t>
      </w:r>
      <w:r w:rsidRPr="002E4E95">
        <w:rPr>
          <w:rFonts w:ascii="Times New Roman" w:hAnsi="Times New Roman" w:cs="Times New Roman"/>
          <w:lang w:val="en-CA"/>
        </w:rPr>
        <w:t xml:space="preserve"> This submission integrates those developments into a broader structural analysis.</w:t>
      </w:r>
    </w:p>
    <w:p w14:paraId="7977AD62" w14:textId="42181ECF" w:rsidR="002E4E95" w:rsidRPr="0052556A" w:rsidRDefault="002E4E95" w:rsidP="002E4E95">
      <w:pPr>
        <w:rPr>
          <w:rFonts w:ascii="Times New Roman" w:hAnsi="Times New Roman" w:cs="Times New Roman"/>
          <w:u w:val="single"/>
          <w:lang w:val="en-CA"/>
        </w:rPr>
      </w:pPr>
      <w:r w:rsidRPr="0052556A">
        <w:rPr>
          <w:rFonts w:ascii="Times New Roman" w:hAnsi="Times New Roman" w:cs="Times New Roman"/>
          <w:u w:val="single"/>
          <w:lang w:val="en-CA"/>
        </w:rPr>
        <w:t>II. The Cuban Revolution as a Watershed for Afro-Cubans</w:t>
      </w:r>
    </w:p>
    <w:p w14:paraId="5CC7681C" w14:textId="3262C3B1"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The Cuban Revolution constituted a decisive rupture with the deeply entrenched racial hierarchies that defined Cuban society under colonialism and the period of U.S. domination (1898–1958). From its inception, the revolutionary leadership, most notably Fidel Castro, publicly identified racial discrimination as a fundamental social injustice.</w:t>
      </w:r>
    </w:p>
    <w:p w14:paraId="24BA9696" w14:textId="11FA24A3"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The revolutionary state dismantled formal segregation and implemented sweeping redistributive policies—land reform, universal healthcare, mass education, and employment guarantees—that disproportionately benefited Afro-Cubans. These transformations produced measurable gains reflected today in near-universal literacy, universal access to healthcare, and broad educational attainment across racial groups.</w:t>
      </w:r>
    </w:p>
    <w:p w14:paraId="32AB4655" w14:textId="445C31B2"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Yet, as acknowledged both in Cuban policy discourse and by observers such as Assata Shakur, racism persisted in cultural, interpersonal, and institutional forms. The Revolution abolished legal apartheid-like structures, but not the historical consciousness and social practices produced by centuries of slavery and colonialism.</w:t>
      </w:r>
    </w:p>
    <w:p w14:paraId="34F6D77B" w14:textId="1FEB4126" w:rsidR="002E4E95" w:rsidRPr="0052556A" w:rsidRDefault="002E4E95" w:rsidP="002E4E95">
      <w:pPr>
        <w:rPr>
          <w:rFonts w:ascii="Times New Roman" w:hAnsi="Times New Roman" w:cs="Times New Roman"/>
          <w:u w:val="single"/>
          <w:lang w:val="en-CA"/>
        </w:rPr>
      </w:pPr>
      <w:r w:rsidRPr="0052556A">
        <w:rPr>
          <w:rFonts w:ascii="Times New Roman" w:hAnsi="Times New Roman" w:cs="Times New Roman"/>
          <w:u w:val="single"/>
          <w:lang w:val="en-CA"/>
        </w:rPr>
        <w:t>III. Early Revolutionary Approaches and the Turn to Race-Conscious Policy</w:t>
      </w:r>
    </w:p>
    <w:p w14:paraId="567594D1" w14:textId="1F2F0D39"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The early revolutionary framework was shaped by a Marxist analysis that treated racial inequality as derivative of class exploitation. While materially transformative, this approach underestimated the autonomy and persistence of racial hierarchies.</w:t>
      </w:r>
    </w:p>
    <w:p w14:paraId="24978A9A" w14:textId="6B1B02F2"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lastRenderedPageBreak/>
        <w:t>By the 1980s, Cuban leadership recognized that structural transformation alone was insufficient. Fidel Castro’s acknowledgment that racial inequality persisted marked a turning point toward intentional, race-conscious policy, including targeted inclusion in leadership and institutional reforms.</w:t>
      </w:r>
    </w:p>
    <w:p w14:paraId="5BD0BFE2" w14:textId="064CE372"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This shift laid the groundwork for contemporary approaches that integrate legal guarantees, public policy, and cultural transformation.</w:t>
      </w:r>
    </w:p>
    <w:p w14:paraId="21924653" w14:textId="4EBE44AF" w:rsidR="002E4E95" w:rsidRPr="0052556A" w:rsidRDefault="002E4E95" w:rsidP="002E4E95">
      <w:pPr>
        <w:rPr>
          <w:rFonts w:ascii="Times New Roman" w:hAnsi="Times New Roman" w:cs="Times New Roman"/>
          <w:u w:val="single"/>
          <w:lang w:val="en-CA"/>
        </w:rPr>
      </w:pPr>
      <w:r w:rsidRPr="0052556A">
        <w:rPr>
          <w:rFonts w:ascii="Times New Roman" w:hAnsi="Times New Roman" w:cs="Times New Roman"/>
          <w:u w:val="single"/>
          <w:lang w:val="en-CA"/>
        </w:rPr>
        <w:t>IV. Contemporary Policies, Institutional Architecture, and Measurable Progress</w:t>
      </w:r>
    </w:p>
    <w:p w14:paraId="45B4347C" w14:textId="745DD738"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Cuba’s recent report to CERD documents a dense and multi-layered anti-racism framework, reflecting one of the most comprehensive state-led efforts globally to address racial inequality.</w:t>
      </w:r>
    </w:p>
    <w:p w14:paraId="2E283EA9" w14:textId="4F1683E4" w:rsidR="002E4E95" w:rsidRPr="0052556A" w:rsidRDefault="002E4E95" w:rsidP="002E4E95">
      <w:pPr>
        <w:rPr>
          <w:rFonts w:ascii="Times New Roman" w:hAnsi="Times New Roman" w:cs="Times New Roman"/>
          <w:i/>
          <w:iCs/>
          <w:lang w:val="en-CA"/>
        </w:rPr>
      </w:pPr>
      <w:r w:rsidRPr="0052556A">
        <w:rPr>
          <w:rFonts w:ascii="Times New Roman" w:hAnsi="Times New Roman" w:cs="Times New Roman"/>
          <w:i/>
          <w:iCs/>
          <w:lang w:val="en-CA"/>
        </w:rPr>
        <w:t>1. Constitutional and Legal Transformation</w:t>
      </w:r>
    </w:p>
    <w:p w14:paraId="5435422E" w14:textId="56767460"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 xml:space="preserve">The 2019 Constitution establishes equality as a supreme legal principle and explicitly prohibits discrimination based on skin colour and ethnic origin. It mandates that the State actively create conditions to ensure equality, moving beyond formal non-discrimination toward substantive </w:t>
      </w:r>
      <w:r w:rsidR="005E1E9C" w:rsidRPr="002E4E95">
        <w:rPr>
          <w:rFonts w:ascii="Times New Roman" w:hAnsi="Times New Roman" w:cs="Times New Roman"/>
          <w:lang w:val="en-CA"/>
        </w:rPr>
        <w:t>equality.</w:t>
      </w:r>
    </w:p>
    <w:p w14:paraId="0EC1B73E" w14:textId="6C13EB53"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This is reinforced by:</w:t>
      </w:r>
    </w:p>
    <w:p w14:paraId="389F6BF6"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The 2022 Criminal Code, which criminalizes discrimination and includes aggravated penalties for racially motivated acts</w:t>
      </w:r>
    </w:p>
    <w:p w14:paraId="56FD9D2C"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The Criminal Procedure Act (2021), which strengthens due process and protections against discriminatory prosecution</w:t>
      </w:r>
    </w:p>
    <w:p w14:paraId="04F41553" w14:textId="5337AEFC"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The Family Code (2022), which explicitly defines and prohibits discrimination within family and social relations</w:t>
      </w:r>
    </w:p>
    <w:p w14:paraId="6E598048" w14:textId="1A40DFAD"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Together, these laws embed anti-racism across multiple domains of social life.</w:t>
      </w:r>
    </w:p>
    <w:p w14:paraId="30B491DD" w14:textId="45D1B96D" w:rsidR="002E4E95" w:rsidRPr="0052556A" w:rsidRDefault="002E4E95" w:rsidP="002E4E95">
      <w:pPr>
        <w:rPr>
          <w:rFonts w:ascii="Times New Roman" w:hAnsi="Times New Roman" w:cs="Times New Roman"/>
          <w:i/>
          <w:iCs/>
          <w:lang w:val="en-CA"/>
        </w:rPr>
      </w:pPr>
      <w:r w:rsidRPr="0052556A">
        <w:rPr>
          <w:rFonts w:ascii="Times New Roman" w:hAnsi="Times New Roman" w:cs="Times New Roman"/>
          <w:i/>
          <w:iCs/>
          <w:lang w:val="en-CA"/>
        </w:rPr>
        <w:t>2. Institutional Mechanisms and Governance</w:t>
      </w:r>
    </w:p>
    <w:p w14:paraId="184E9A52" w14:textId="0D8DDE70"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A central development is the establishment of the National Programme against Racism and Racial Discrimination (“Color Cubano”) and its coordinating commission. This program integrates:</w:t>
      </w:r>
      <w:r w:rsidR="002F0931">
        <w:rPr>
          <w:rFonts w:ascii="Times New Roman" w:hAnsi="Times New Roman" w:cs="Times New Roman"/>
          <w:lang w:val="en-CA"/>
        </w:rPr>
        <w:t xml:space="preserve"> </w:t>
      </w:r>
      <w:r w:rsidRPr="002E4E95">
        <w:rPr>
          <w:rFonts w:ascii="Times New Roman" w:hAnsi="Times New Roman" w:cs="Times New Roman"/>
          <w:lang w:val="en-CA"/>
        </w:rPr>
        <w:t>State institutions</w:t>
      </w:r>
      <w:r w:rsidR="002F0931">
        <w:rPr>
          <w:rFonts w:ascii="Times New Roman" w:hAnsi="Times New Roman" w:cs="Times New Roman"/>
          <w:lang w:val="en-CA"/>
        </w:rPr>
        <w:t xml:space="preserve">; </w:t>
      </w:r>
      <w:r w:rsidRPr="002E4E95">
        <w:rPr>
          <w:rFonts w:ascii="Times New Roman" w:hAnsi="Times New Roman" w:cs="Times New Roman"/>
          <w:lang w:val="en-CA"/>
        </w:rPr>
        <w:t>Civil society organizations</w:t>
      </w:r>
      <w:r w:rsidR="002F0931">
        <w:rPr>
          <w:rFonts w:ascii="Times New Roman" w:hAnsi="Times New Roman" w:cs="Times New Roman"/>
          <w:lang w:val="en-CA"/>
        </w:rPr>
        <w:t xml:space="preserve"> and </w:t>
      </w:r>
      <w:r w:rsidRPr="002E4E95">
        <w:rPr>
          <w:rFonts w:ascii="Times New Roman" w:hAnsi="Times New Roman" w:cs="Times New Roman"/>
          <w:lang w:val="en-CA"/>
        </w:rPr>
        <w:t>Educational and cultural sectors</w:t>
      </w:r>
    </w:p>
    <w:p w14:paraId="2657F95E" w14:textId="5AAAFDB6"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 xml:space="preserve">It represents a whole-of-society approach to combating </w:t>
      </w:r>
      <w:r w:rsidR="005E1E9C" w:rsidRPr="002E4E95">
        <w:rPr>
          <w:rFonts w:ascii="Times New Roman" w:hAnsi="Times New Roman" w:cs="Times New Roman"/>
          <w:lang w:val="en-CA"/>
        </w:rPr>
        <w:t>racism.</w:t>
      </w:r>
      <w:r w:rsidR="002F0931">
        <w:rPr>
          <w:rFonts w:ascii="Times New Roman" w:hAnsi="Times New Roman" w:cs="Times New Roman"/>
          <w:lang w:val="en-CA"/>
        </w:rPr>
        <w:t xml:space="preserve"> </w:t>
      </w:r>
      <w:r w:rsidRPr="002E4E95">
        <w:rPr>
          <w:rFonts w:ascii="Times New Roman" w:hAnsi="Times New Roman" w:cs="Times New Roman"/>
          <w:lang w:val="en-CA"/>
        </w:rPr>
        <w:t>Additional institutional innovations include:</w:t>
      </w:r>
    </w:p>
    <w:p w14:paraId="18065AF3" w14:textId="38D349DB"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A National Ombudsman’s Office to address discrimination and protect vulnerable populations</w:t>
      </w:r>
      <w:r w:rsidR="0052556A">
        <w:rPr>
          <w:rFonts w:ascii="Times New Roman" w:hAnsi="Times New Roman" w:cs="Times New Roman"/>
          <w:lang w:val="en-CA"/>
        </w:rPr>
        <w:t>;</w:t>
      </w:r>
    </w:p>
    <w:p w14:paraId="46DBE0E9" w14:textId="7E1C98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Specialized commissions addressing race, gender, and disability</w:t>
      </w:r>
      <w:r w:rsidR="0052556A">
        <w:rPr>
          <w:rFonts w:ascii="Times New Roman" w:hAnsi="Times New Roman" w:cs="Times New Roman"/>
          <w:lang w:val="en-CA"/>
        </w:rPr>
        <w:t xml:space="preserve">; and </w:t>
      </w:r>
    </w:p>
    <w:p w14:paraId="134E42CF" w14:textId="5C3212C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Protocols across judicial, prosecutorial, and law enforcement systems to respond to discrimination</w:t>
      </w:r>
      <w:r w:rsidR="0052556A">
        <w:rPr>
          <w:rFonts w:ascii="Times New Roman" w:hAnsi="Times New Roman" w:cs="Times New Roman"/>
          <w:lang w:val="en-CA"/>
        </w:rPr>
        <w:t xml:space="preserve">. </w:t>
      </w:r>
    </w:p>
    <w:p w14:paraId="15A33487" w14:textId="77777777" w:rsidR="0052556A" w:rsidRDefault="0052556A" w:rsidP="002E4E95">
      <w:pPr>
        <w:rPr>
          <w:rFonts w:ascii="Times New Roman" w:hAnsi="Times New Roman" w:cs="Times New Roman"/>
          <w:lang w:val="en-CA"/>
        </w:rPr>
      </w:pPr>
    </w:p>
    <w:p w14:paraId="2E1DD0CE" w14:textId="1CB98EAD" w:rsidR="002E4E95" w:rsidRPr="0052556A" w:rsidRDefault="002E4E95" w:rsidP="002E4E95">
      <w:pPr>
        <w:rPr>
          <w:rFonts w:ascii="Times New Roman" w:hAnsi="Times New Roman" w:cs="Times New Roman"/>
          <w:i/>
          <w:iCs/>
          <w:lang w:val="en-CA"/>
        </w:rPr>
      </w:pPr>
      <w:r w:rsidRPr="0052556A">
        <w:rPr>
          <w:rFonts w:ascii="Times New Roman" w:hAnsi="Times New Roman" w:cs="Times New Roman"/>
          <w:i/>
          <w:iCs/>
          <w:lang w:val="en-CA"/>
        </w:rPr>
        <w:lastRenderedPageBreak/>
        <w:t>3. Democratic Participation and Representation</w:t>
      </w:r>
    </w:p>
    <w:p w14:paraId="5D14E041" w14:textId="026A603D"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Cuba’s report highlights the participatory structure of its political system, including referenda and local nomination processes. Representation data indicates that 45.11% of parliamentary deputies identify as Black or mixed race, suggesting significant progress in political inclusion.</w:t>
      </w:r>
    </w:p>
    <w:p w14:paraId="6D9A76A0" w14:textId="45FAAA99" w:rsidR="002E4E95" w:rsidRPr="0052556A" w:rsidRDefault="002E4E95" w:rsidP="002E4E95">
      <w:pPr>
        <w:rPr>
          <w:rFonts w:ascii="Times New Roman" w:hAnsi="Times New Roman" w:cs="Times New Roman"/>
          <w:i/>
          <w:iCs/>
          <w:lang w:val="en-CA"/>
        </w:rPr>
      </w:pPr>
      <w:r w:rsidRPr="0052556A">
        <w:rPr>
          <w:rFonts w:ascii="Times New Roman" w:hAnsi="Times New Roman" w:cs="Times New Roman"/>
          <w:i/>
          <w:iCs/>
          <w:lang w:val="en-CA"/>
        </w:rPr>
        <w:t>4. Socioeconomic Rights and Universal Provisioning</w:t>
      </w:r>
    </w:p>
    <w:p w14:paraId="157646C9" w14:textId="3C6F9064"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Cuba’s approach to racial equality is inseparable from its model of universal social provision:</w:t>
      </w:r>
    </w:p>
    <w:p w14:paraId="75865266"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Healthcare: Free, universal, and non-discriminatory, with strong outcomes in life expectancy and infant mortality</w:t>
      </w:r>
    </w:p>
    <w:p w14:paraId="3D141AE6"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Education: Universal access with relatively balanced racial representation across levels of attainment</w:t>
      </w:r>
    </w:p>
    <w:p w14:paraId="351E766A" w14:textId="1F0330E2"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Employment and Social Protection: Legal guarantees of non-discrimination, equal pay, and social security</w:t>
      </w:r>
    </w:p>
    <w:p w14:paraId="7219B56B" w14:textId="02636DF2"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 xml:space="preserve">For example, educational attainment data shows relatively comparable distributions across racial groups at multiple levels, reflecting the equalizing impact of universal </w:t>
      </w:r>
      <w:r w:rsidR="005E1E9C" w:rsidRPr="002E4E95">
        <w:rPr>
          <w:rFonts w:ascii="Times New Roman" w:hAnsi="Times New Roman" w:cs="Times New Roman"/>
          <w:lang w:val="en-CA"/>
        </w:rPr>
        <w:t>access.</w:t>
      </w:r>
    </w:p>
    <w:p w14:paraId="5E635C6D" w14:textId="6CE569FF" w:rsidR="002E4E95" w:rsidRPr="0052556A" w:rsidRDefault="002E4E95" w:rsidP="002E4E95">
      <w:pPr>
        <w:rPr>
          <w:rFonts w:ascii="Times New Roman" w:hAnsi="Times New Roman" w:cs="Times New Roman"/>
          <w:i/>
          <w:iCs/>
          <w:lang w:val="en-CA"/>
        </w:rPr>
      </w:pPr>
      <w:r w:rsidRPr="0052556A">
        <w:rPr>
          <w:rFonts w:ascii="Times New Roman" w:hAnsi="Times New Roman" w:cs="Times New Roman"/>
          <w:i/>
          <w:iCs/>
          <w:lang w:val="en-CA"/>
        </w:rPr>
        <w:t>5. Cultural, Educational, and Ideological Interventions</w:t>
      </w:r>
    </w:p>
    <w:p w14:paraId="6636371F" w14:textId="38205F70"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The Cuban state has implemented extensive programs to address the cultural dimensions of racism, including:</w:t>
      </w:r>
    </w:p>
    <w:p w14:paraId="48ED9A65"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Curriculum reforms emphasizing African and Afro-Cuban history</w:t>
      </w:r>
    </w:p>
    <w:p w14:paraId="5E48F160"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National education programs to combat racial prejudice</w:t>
      </w:r>
    </w:p>
    <w:p w14:paraId="331DF580" w14:textId="4CFA12A5"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Cultural initiatives promoting Afro-descendant identity</w:t>
      </w:r>
    </w:p>
    <w:p w14:paraId="42B7BBC0" w14:textId="30AA1E4E"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These efforts recognize that racism is not only structural but also ideological and cultural.</w:t>
      </w:r>
    </w:p>
    <w:p w14:paraId="347D5966" w14:textId="0959726D" w:rsidR="002E4E95" w:rsidRPr="0052556A" w:rsidRDefault="002E4E95" w:rsidP="002E4E95">
      <w:pPr>
        <w:rPr>
          <w:rFonts w:ascii="Times New Roman" w:hAnsi="Times New Roman" w:cs="Times New Roman"/>
          <w:i/>
          <w:iCs/>
          <w:lang w:val="en-CA"/>
        </w:rPr>
      </w:pPr>
      <w:r w:rsidRPr="0052556A">
        <w:rPr>
          <w:rFonts w:ascii="Times New Roman" w:hAnsi="Times New Roman" w:cs="Times New Roman"/>
          <w:i/>
          <w:iCs/>
          <w:lang w:val="en-CA"/>
        </w:rPr>
        <w:t>6. Civil Society and Social Mobilization</w:t>
      </w:r>
    </w:p>
    <w:p w14:paraId="463DA446" w14:textId="33B241ED"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Cuba reports over 2,200 civil society organizations, many actively engaged in anti-racism work. These include cultural institutions, community networks, and grassroots initiatives that collaborate with the state in policy design and implementation.</w:t>
      </w:r>
    </w:p>
    <w:p w14:paraId="6D576ED9" w14:textId="5897FA90" w:rsidR="002E4E95" w:rsidRPr="0052556A" w:rsidRDefault="002E4E95" w:rsidP="002E4E95">
      <w:pPr>
        <w:rPr>
          <w:rFonts w:ascii="Times New Roman" w:hAnsi="Times New Roman" w:cs="Times New Roman"/>
          <w:u w:val="single"/>
          <w:lang w:val="en-CA"/>
        </w:rPr>
      </w:pPr>
      <w:r w:rsidRPr="0052556A">
        <w:rPr>
          <w:rFonts w:ascii="Times New Roman" w:hAnsi="Times New Roman" w:cs="Times New Roman"/>
          <w:u w:val="single"/>
          <w:lang w:val="en-CA"/>
        </w:rPr>
        <w:t>V. Persistent Challenges</w:t>
      </w:r>
    </w:p>
    <w:p w14:paraId="339880CC" w14:textId="59743B81"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Despite these advances, Cuba acknowledges ongoing disparities:</w:t>
      </w:r>
    </w:p>
    <w:p w14:paraId="7C91DFBB"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Socioeconomic inequalities affecting Afro-descendant communities</w:t>
      </w:r>
    </w:p>
    <w:p w14:paraId="03411009"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Unequal access to emerging market-based sectors</w:t>
      </w:r>
    </w:p>
    <w:p w14:paraId="7210C990"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Underrepresentation in certain leadership and high-income domains</w:t>
      </w:r>
    </w:p>
    <w:p w14:paraId="09117E2C"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Persistent racialized social attitudes</w:t>
      </w:r>
    </w:p>
    <w:p w14:paraId="598327D9" w14:textId="5B1BB1DB"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lastRenderedPageBreak/>
        <w:t>Intersectional inequalities, particularly affecting Black women</w:t>
      </w:r>
    </w:p>
    <w:p w14:paraId="6CDB8BD3" w14:textId="58C618C6"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 xml:space="preserve">Importantly, the report notes low levels of formal complaints of racial discrimination, which may reflect underreporting or limitations in institutional accessibility rather than the absence of </w:t>
      </w:r>
      <w:r w:rsidR="005E1E9C" w:rsidRPr="002E4E95">
        <w:rPr>
          <w:rFonts w:ascii="Times New Roman" w:hAnsi="Times New Roman" w:cs="Times New Roman"/>
          <w:lang w:val="en-CA"/>
        </w:rPr>
        <w:t>discrimination.</w:t>
      </w:r>
    </w:p>
    <w:p w14:paraId="5A804734" w14:textId="22688DAB" w:rsidR="002E4E95" w:rsidRPr="0052556A" w:rsidRDefault="002E4E95" w:rsidP="002E4E95">
      <w:pPr>
        <w:rPr>
          <w:rFonts w:ascii="Times New Roman" w:hAnsi="Times New Roman" w:cs="Times New Roman"/>
          <w:u w:val="single"/>
          <w:lang w:val="en-CA"/>
        </w:rPr>
      </w:pPr>
      <w:r w:rsidRPr="0052556A">
        <w:rPr>
          <w:rFonts w:ascii="Times New Roman" w:hAnsi="Times New Roman" w:cs="Times New Roman"/>
          <w:u w:val="single"/>
          <w:lang w:val="en-CA"/>
        </w:rPr>
        <w:t>VI. The Structural Impact of the U.S. Economic War on Cuba</w:t>
      </w:r>
    </w:p>
    <w:p w14:paraId="4B18E794" w14:textId="34F99860"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Cuba’s CERD report unequivocally identifies the U.S. blockade as: “the main obstacle to the country’s economic and social development”</w:t>
      </w:r>
    </w:p>
    <w:p w14:paraId="5ED17585" w14:textId="66575D7C"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This submission extends that analysis by demonstrating its direct and indirect impact on racial equality.</w:t>
      </w:r>
    </w:p>
    <w:p w14:paraId="34A6B386" w14:textId="40AA4A3E" w:rsidR="002E4E95" w:rsidRPr="0052556A" w:rsidRDefault="002E4E95" w:rsidP="002E4E95">
      <w:pPr>
        <w:rPr>
          <w:rFonts w:ascii="Times New Roman" w:hAnsi="Times New Roman" w:cs="Times New Roman"/>
          <w:i/>
          <w:iCs/>
          <w:lang w:val="en-CA"/>
        </w:rPr>
      </w:pPr>
      <w:r w:rsidRPr="0052556A">
        <w:rPr>
          <w:rFonts w:ascii="Times New Roman" w:hAnsi="Times New Roman" w:cs="Times New Roman"/>
          <w:i/>
          <w:iCs/>
          <w:lang w:val="en-CA"/>
        </w:rPr>
        <w:t>1. Massive Economic Losses and Development Constraints</w:t>
      </w:r>
    </w:p>
    <w:p w14:paraId="4C37724B" w14:textId="2398CBE1"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 xml:space="preserve">Between 2018 and 2024, the blockade caused approximately $29.8 billion in damages, with cumulative losses exceeding $164 </w:t>
      </w:r>
      <w:r w:rsidR="005E1E9C" w:rsidRPr="002E4E95">
        <w:rPr>
          <w:rFonts w:ascii="Times New Roman" w:hAnsi="Times New Roman" w:cs="Times New Roman"/>
          <w:lang w:val="en-CA"/>
        </w:rPr>
        <w:t>billion.</w:t>
      </w:r>
      <w:r w:rsidRPr="002E4E95">
        <w:rPr>
          <w:rFonts w:ascii="Times New Roman" w:hAnsi="Times New Roman" w:cs="Times New Roman"/>
          <w:lang w:val="en-CA"/>
        </w:rPr>
        <w:t xml:space="preserve"> These losses translate into reduced capacity for Housing development; Infrastructure investment and Social welfare expansion—all of which disproportionately affect Afro-Cuban communities.</w:t>
      </w:r>
    </w:p>
    <w:p w14:paraId="5C2EEC2E" w14:textId="29CA325F" w:rsidR="002E4E95" w:rsidRPr="0052556A" w:rsidRDefault="002E4E95" w:rsidP="002E4E95">
      <w:pPr>
        <w:rPr>
          <w:rFonts w:ascii="Times New Roman" w:hAnsi="Times New Roman" w:cs="Times New Roman"/>
          <w:i/>
          <w:iCs/>
          <w:lang w:val="en-CA"/>
        </w:rPr>
      </w:pPr>
      <w:r w:rsidRPr="0052556A">
        <w:rPr>
          <w:rFonts w:ascii="Times New Roman" w:hAnsi="Times New Roman" w:cs="Times New Roman"/>
          <w:i/>
          <w:iCs/>
          <w:lang w:val="en-CA"/>
        </w:rPr>
        <w:t>2. Restriction of Social Policy Capacity</w:t>
      </w:r>
    </w:p>
    <w:p w14:paraId="202E7491" w14:textId="4F4D7ADB"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The blockade limits access to: International credit and financing; Medical and technological resources; Infrastructure development</w:t>
      </w:r>
    </w:p>
    <w:p w14:paraId="35C6B909" w14:textId="6A6EFC0C"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This directly constrains programs aimed at reducing inequality, including those under Color Cubano and broader social equity initiatives.</w:t>
      </w:r>
    </w:p>
    <w:p w14:paraId="23B55275" w14:textId="77777777" w:rsidR="002E4E95" w:rsidRPr="0052556A" w:rsidRDefault="002E4E95" w:rsidP="002E4E95">
      <w:pPr>
        <w:rPr>
          <w:rFonts w:ascii="Times New Roman" w:hAnsi="Times New Roman" w:cs="Times New Roman"/>
          <w:i/>
          <w:iCs/>
          <w:lang w:val="en-CA"/>
        </w:rPr>
      </w:pPr>
      <w:r w:rsidRPr="0052556A">
        <w:rPr>
          <w:rFonts w:ascii="Times New Roman" w:hAnsi="Times New Roman" w:cs="Times New Roman"/>
          <w:i/>
          <w:iCs/>
          <w:lang w:val="en-CA"/>
        </w:rPr>
        <w:t>3. Reproduction of Racial Inequality via Economic Restructuring</w:t>
      </w:r>
    </w:p>
    <w:p w14:paraId="48585EF7" w14:textId="0E385DC8"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Economic pressures have necessitated limited market reforms, including expansion of: Tourism and Remittance-based income</w:t>
      </w:r>
    </w:p>
    <w:p w14:paraId="4FE02B1A" w14:textId="0C85EEA4"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These sectors reproduce racial inequality due to historical migration patterns favouring white Cubans and Afro-Cubans unequal access to capital and networks</w:t>
      </w:r>
    </w:p>
    <w:p w14:paraId="65E257C3" w14:textId="77777777" w:rsidR="002E4E95" w:rsidRPr="0052556A" w:rsidRDefault="002E4E95" w:rsidP="002E4E95">
      <w:pPr>
        <w:rPr>
          <w:rFonts w:ascii="Times New Roman" w:hAnsi="Times New Roman" w:cs="Times New Roman"/>
          <w:i/>
          <w:iCs/>
          <w:lang w:val="en-CA"/>
        </w:rPr>
      </w:pPr>
      <w:r w:rsidRPr="0052556A">
        <w:rPr>
          <w:rFonts w:ascii="Times New Roman" w:hAnsi="Times New Roman" w:cs="Times New Roman"/>
          <w:i/>
          <w:iCs/>
          <w:lang w:val="en-CA"/>
        </w:rPr>
        <w:t>4. Territorial and Urban Inequality</w:t>
      </w:r>
    </w:p>
    <w:p w14:paraId="3FB57CB4"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The inability to adequately invest in housing and urban infrastructure perpetuates spatial inequalities in marginalized neighbourhoods where Afro-Cubans are overrepresented.</w:t>
      </w:r>
    </w:p>
    <w:p w14:paraId="67097631" w14:textId="77777777" w:rsidR="002E4E95" w:rsidRPr="0052556A" w:rsidRDefault="002E4E95" w:rsidP="002E4E95">
      <w:pPr>
        <w:rPr>
          <w:rFonts w:ascii="Times New Roman" w:hAnsi="Times New Roman" w:cs="Times New Roman"/>
          <w:i/>
          <w:iCs/>
          <w:lang w:val="en-CA"/>
        </w:rPr>
      </w:pPr>
      <w:r w:rsidRPr="0052556A">
        <w:rPr>
          <w:rFonts w:ascii="Times New Roman" w:hAnsi="Times New Roman" w:cs="Times New Roman"/>
          <w:i/>
          <w:iCs/>
          <w:lang w:val="en-CA"/>
        </w:rPr>
        <w:t>5. Technological and Informational Inequality</w:t>
      </w:r>
    </w:p>
    <w:p w14:paraId="5F693FEF" w14:textId="18702634"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 xml:space="preserve">The blockade restricts access to digital infrastructure, increasing costs and limiting connectivity, thereby affecting participation in emerging economic and informational </w:t>
      </w:r>
      <w:r w:rsidR="005E1E9C" w:rsidRPr="002E4E95">
        <w:rPr>
          <w:rFonts w:ascii="Times New Roman" w:hAnsi="Times New Roman" w:cs="Times New Roman"/>
          <w:lang w:val="en-CA"/>
        </w:rPr>
        <w:t>sectors.</w:t>
      </w:r>
    </w:p>
    <w:p w14:paraId="57C48FEC" w14:textId="77777777" w:rsidR="002E4E95" w:rsidRPr="0052556A" w:rsidRDefault="002E4E95" w:rsidP="002E4E95">
      <w:pPr>
        <w:rPr>
          <w:rFonts w:ascii="Times New Roman" w:hAnsi="Times New Roman" w:cs="Times New Roman"/>
          <w:i/>
          <w:iCs/>
          <w:lang w:val="en-CA"/>
        </w:rPr>
      </w:pPr>
      <w:r w:rsidRPr="0052556A">
        <w:rPr>
          <w:rFonts w:ascii="Times New Roman" w:hAnsi="Times New Roman" w:cs="Times New Roman"/>
          <w:i/>
          <w:iCs/>
          <w:lang w:val="en-CA"/>
        </w:rPr>
        <w:t>6. Intensification Through Additional Coercive Measures</w:t>
      </w:r>
    </w:p>
    <w:p w14:paraId="5DE0023E" w14:textId="51C14ACE"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 xml:space="preserve">Recent measures—including financial restrictions, fuel supply sanctions, and designation on U.S. lists—have further deepened economic hardship and its unequal social </w:t>
      </w:r>
      <w:r w:rsidR="005E1E9C" w:rsidRPr="002E4E95">
        <w:rPr>
          <w:rFonts w:ascii="Times New Roman" w:hAnsi="Times New Roman" w:cs="Times New Roman"/>
          <w:lang w:val="en-CA"/>
        </w:rPr>
        <w:t>impacts.</w:t>
      </w:r>
    </w:p>
    <w:p w14:paraId="75C2EC4C" w14:textId="77777777" w:rsidR="002E4E95" w:rsidRPr="002E4E95" w:rsidRDefault="002E4E95" w:rsidP="002E4E95">
      <w:pPr>
        <w:rPr>
          <w:rFonts w:ascii="Times New Roman" w:hAnsi="Times New Roman" w:cs="Times New Roman"/>
          <w:lang w:val="en-CA"/>
        </w:rPr>
      </w:pPr>
    </w:p>
    <w:p w14:paraId="51F00F67" w14:textId="77777777" w:rsidR="002E4E95" w:rsidRPr="0052556A" w:rsidRDefault="002E4E95" w:rsidP="002E4E95">
      <w:pPr>
        <w:rPr>
          <w:rFonts w:ascii="Times New Roman" w:hAnsi="Times New Roman" w:cs="Times New Roman"/>
          <w:u w:val="single"/>
          <w:lang w:val="en-CA"/>
        </w:rPr>
      </w:pPr>
      <w:r w:rsidRPr="0052556A">
        <w:rPr>
          <w:rFonts w:ascii="Times New Roman" w:hAnsi="Times New Roman" w:cs="Times New Roman"/>
          <w:u w:val="single"/>
          <w:lang w:val="en-CA"/>
        </w:rPr>
        <w:lastRenderedPageBreak/>
        <w:t>VII. Key Analytical Insight</w:t>
      </w:r>
    </w:p>
    <w:p w14:paraId="26A6FA55" w14:textId="5A3B87BD"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The Cuban case demonstrates that</w:t>
      </w:r>
      <w:r w:rsidR="0052556A">
        <w:rPr>
          <w:rFonts w:ascii="Times New Roman" w:hAnsi="Times New Roman" w:cs="Times New Roman"/>
          <w:lang w:val="en-CA"/>
        </w:rPr>
        <w:t xml:space="preserve"> S</w:t>
      </w:r>
      <w:r w:rsidRPr="002E4E95">
        <w:rPr>
          <w:rFonts w:ascii="Times New Roman" w:hAnsi="Times New Roman" w:cs="Times New Roman"/>
          <w:lang w:val="en-CA"/>
        </w:rPr>
        <w:t>tate policy can significantly reduce structural racial inequality</w:t>
      </w:r>
      <w:r w:rsidR="0052556A">
        <w:rPr>
          <w:rFonts w:ascii="Times New Roman" w:hAnsi="Times New Roman" w:cs="Times New Roman"/>
          <w:lang w:val="en-CA"/>
        </w:rPr>
        <w:t xml:space="preserve">. </w:t>
      </w:r>
      <w:r w:rsidRPr="002E4E95">
        <w:rPr>
          <w:rFonts w:ascii="Times New Roman" w:hAnsi="Times New Roman" w:cs="Times New Roman"/>
          <w:lang w:val="en-CA"/>
        </w:rPr>
        <w:t>However, external coercive economic measures can undermine redistributive capacity and reproduce inequality</w:t>
      </w:r>
      <w:r w:rsidR="0052556A">
        <w:rPr>
          <w:rFonts w:ascii="Times New Roman" w:hAnsi="Times New Roman" w:cs="Times New Roman"/>
          <w:lang w:val="en-CA"/>
        </w:rPr>
        <w:t xml:space="preserve">. </w:t>
      </w:r>
      <w:r w:rsidRPr="002E4E95">
        <w:rPr>
          <w:rFonts w:ascii="Times New Roman" w:hAnsi="Times New Roman" w:cs="Times New Roman"/>
          <w:lang w:val="en-CA"/>
        </w:rPr>
        <w:t>Racial inequality in Cuba must therefore be understood as a historically rooted and globally mediated phenomenon, shaped by both internal dynamics and external constraints.</w:t>
      </w:r>
    </w:p>
    <w:p w14:paraId="65476DCF" w14:textId="77777777" w:rsidR="002E4E95" w:rsidRPr="0052556A" w:rsidRDefault="002E4E95" w:rsidP="002E4E95">
      <w:pPr>
        <w:rPr>
          <w:rFonts w:ascii="Times New Roman" w:hAnsi="Times New Roman" w:cs="Times New Roman"/>
          <w:u w:val="single"/>
          <w:lang w:val="en-CA"/>
        </w:rPr>
      </w:pPr>
      <w:r w:rsidRPr="0052556A">
        <w:rPr>
          <w:rFonts w:ascii="Times New Roman" w:hAnsi="Times New Roman" w:cs="Times New Roman"/>
          <w:u w:val="single"/>
          <w:lang w:val="en-CA"/>
        </w:rPr>
        <w:t>VIII. Recommendations</w:t>
      </w:r>
    </w:p>
    <w:p w14:paraId="1101E52B"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This submission urges the Committee to:</w:t>
      </w:r>
    </w:p>
    <w:p w14:paraId="673B78A6"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Recognize the Impact of Unilateral Coercive Measures</w:t>
      </w:r>
    </w:p>
    <w:p w14:paraId="6F906FDE"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Acknowledge the blockade as a structural barrier to racial equality.</w:t>
      </w:r>
    </w:p>
    <w:p w14:paraId="13209BD3"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Call for the Lifting of the Blockade</w:t>
      </w:r>
    </w:p>
    <w:p w14:paraId="6506B103"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Affirm that its removal is essential for the realization of human rights.</w:t>
      </w:r>
    </w:p>
    <w:p w14:paraId="4CC1A53E"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Support Cuba’s Institutional Anti-Racism Framework</w:t>
      </w:r>
    </w:p>
    <w:p w14:paraId="3BED1D9B"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Strengthen international cooperation with programs such as Color Cubano.</w:t>
      </w:r>
    </w:p>
    <w:p w14:paraId="1295943C" w14:textId="4A17350A"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Encourage Enhanced Data Collection</w:t>
      </w:r>
    </w:p>
    <w:p w14:paraId="0F647BDF"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Support improved mechanisms for tracking racial disparities.</w:t>
      </w:r>
    </w:p>
    <w:p w14:paraId="1CF0C4B9"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Promote Structural Analyses of Racial Inequality</w:t>
      </w:r>
    </w:p>
    <w:p w14:paraId="5BB7B536"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Situate national disparities within global political-economic contexts.</w:t>
      </w:r>
    </w:p>
    <w:p w14:paraId="31AFC7D0" w14:textId="77777777" w:rsidR="002E4E95" w:rsidRPr="0052556A" w:rsidRDefault="002E4E95" w:rsidP="002E4E95">
      <w:pPr>
        <w:rPr>
          <w:rFonts w:ascii="Times New Roman" w:hAnsi="Times New Roman" w:cs="Times New Roman"/>
          <w:u w:val="single"/>
          <w:lang w:val="en-CA"/>
        </w:rPr>
      </w:pPr>
      <w:r w:rsidRPr="0052556A">
        <w:rPr>
          <w:rFonts w:ascii="Times New Roman" w:hAnsi="Times New Roman" w:cs="Times New Roman"/>
          <w:u w:val="single"/>
          <w:lang w:val="en-CA"/>
        </w:rPr>
        <w:t>IX. Conclusion</w:t>
      </w:r>
    </w:p>
    <w:p w14:paraId="4236EE94"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Cuba’s experience offers a critical and instructive case in the global struggle against racism. The Revolution dismantled institutionalized racial exclusion and established a model of universal social provision that has significantly reduced inequality.</w:t>
      </w:r>
    </w:p>
    <w:p w14:paraId="43C1D762"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At the same time, the persistence of disparities reflects both historical legacies and contemporary global constraints.</w:t>
      </w:r>
    </w:p>
    <w:p w14:paraId="3FDD71B1"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The evidence demonstrates that the U.S. economic war is not merely an external policy issue but a central determinant shaping the limits of racial equality in Cuba. It constrains development, exacerbates inequality, and undermines the transformative potential of anti-racist policies.</w:t>
      </w:r>
    </w:p>
    <w:p w14:paraId="41358C63" w14:textId="77777777" w:rsidR="002E4E95" w:rsidRPr="002E4E95" w:rsidRDefault="002E4E95" w:rsidP="002E4E95">
      <w:pPr>
        <w:rPr>
          <w:rFonts w:ascii="Times New Roman" w:hAnsi="Times New Roman" w:cs="Times New Roman"/>
          <w:lang w:val="en-CA"/>
        </w:rPr>
      </w:pPr>
      <w:r w:rsidRPr="002E4E95">
        <w:rPr>
          <w:rFonts w:ascii="Times New Roman" w:hAnsi="Times New Roman" w:cs="Times New Roman"/>
          <w:lang w:val="en-CA"/>
        </w:rPr>
        <w:t>A just evaluation of Cuba’s record must therefore integrate both its substantial internal achievements and the external forces that condition their realization.</w:t>
      </w:r>
    </w:p>
    <w:p w14:paraId="38183833" w14:textId="77DC91AB" w:rsidR="00496A53" w:rsidRPr="002E4E95" w:rsidRDefault="00496A53" w:rsidP="00496A53">
      <w:pPr>
        <w:rPr>
          <w:rFonts w:ascii="Times New Roman" w:hAnsi="Times New Roman" w:cs="Times New Roman"/>
          <w:lang w:val="en-CA"/>
        </w:rPr>
      </w:pPr>
    </w:p>
    <w:sectPr w:rsidR="00496A53" w:rsidRPr="002E4E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A53"/>
    <w:rsid w:val="000904E1"/>
    <w:rsid w:val="001A7161"/>
    <w:rsid w:val="00220D96"/>
    <w:rsid w:val="002E4E95"/>
    <w:rsid w:val="002F0931"/>
    <w:rsid w:val="00416A01"/>
    <w:rsid w:val="00496A53"/>
    <w:rsid w:val="0052556A"/>
    <w:rsid w:val="005415B1"/>
    <w:rsid w:val="005E1E9C"/>
    <w:rsid w:val="0071725D"/>
    <w:rsid w:val="00A117A5"/>
    <w:rsid w:val="00AD0AC8"/>
    <w:rsid w:val="00F52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727F16"/>
  <w15:chartTrackingRefBased/>
  <w15:docId w15:val="{8F79F549-2765-8C40-B17D-A27472E78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6A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6A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6A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6A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6A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6A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A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A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A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A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6A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6A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6A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6A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6A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6A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6A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6A53"/>
    <w:rPr>
      <w:rFonts w:eastAsiaTheme="majorEastAsia" w:cstheme="majorBidi"/>
      <w:color w:val="272727" w:themeColor="text1" w:themeTint="D8"/>
    </w:rPr>
  </w:style>
  <w:style w:type="paragraph" w:styleId="Title">
    <w:name w:val="Title"/>
    <w:basedOn w:val="Normal"/>
    <w:next w:val="Normal"/>
    <w:link w:val="TitleChar"/>
    <w:uiPriority w:val="10"/>
    <w:qFormat/>
    <w:rsid w:val="00496A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A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A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6A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A53"/>
    <w:pPr>
      <w:spacing w:before="160"/>
      <w:jc w:val="center"/>
    </w:pPr>
    <w:rPr>
      <w:i/>
      <w:iCs/>
      <w:color w:val="404040" w:themeColor="text1" w:themeTint="BF"/>
    </w:rPr>
  </w:style>
  <w:style w:type="character" w:customStyle="1" w:styleId="QuoteChar">
    <w:name w:val="Quote Char"/>
    <w:basedOn w:val="DefaultParagraphFont"/>
    <w:link w:val="Quote"/>
    <w:uiPriority w:val="29"/>
    <w:rsid w:val="00496A53"/>
    <w:rPr>
      <w:i/>
      <w:iCs/>
      <w:color w:val="404040" w:themeColor="text1" w:themeTint="BF"/>
    </w:rPr>
  </w:style>
  <w:style w:type="paragraph" w:styleId="ListParagraph">
    <w:name w:val="List Paragraph"/>
    <w:basedOn w:val="Normal"/>
    <w:uiPriority w:val="34"/>
    <w:qFormat/>
    <w:rsid w:val="00496A53"/>
    <w:pPr>
      <w:ind w:left="720"/>
      <w:contextualSpacing/>
    </w:pPr>
  </w:style>
  <w:style w:type="character" w:styleId="IntenseEmphasis">
    <w:name w:val="Intense Emphasis"/>
    <w:basedOn w:val="DefaultParagraphFont"/>
    <w:uiPriority w:val="21"/>
    <w:qFormat/>
    <w:rsid w:val="00496A53"/>
    <w:rPr>
      <w:i/>
      <w:iCs/>
      <w:color w:val="0F4761" w:themeColor="accent1" w:themeShade="BF"/>
    </w:rPr>
  </w:style>
  <w:style w:type="paragraph" w:styleId="IntenseQuote">
    <w:name w:val="Intense Quote"/>
    <w:basedOn w:val="Normal"/>
    <w:next w:val="Normal"/>
    <w:link w:val="IntenseQuoteChar"/>
    <w:uiPriority w:val="30"/>
    <w:qFormat/>
    <w:rsid w:val="00496A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6A53"/>
    <w:rPr>
      <w:i/>
      <w:iCs/>
      <w:color w:val="0F4761" w:themeColor="accent1" w:themeShade="BF"/>
    </w:rPr>
  </w:style>
  <w:style w:type="character" w:styleId="IntenseReference">
    <w:name w:val="Intense Reference"/>
    <w:basedOn w:val="DefaultParagraphFont"/>
    <w:uiPriority w:val="32"/>
    <w:qFormat/>
    <w:rsid w:val="00496A5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1435</Words>
  <Characters>9747</Characters>
  <Application>Microsoft Office Word</Application>
  <DocSecurity>0</DocSecurity>
  <Lines>168</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Saney</dc:creator>
  <cp:keywords/>
  <dc:description/>
  <cp:lastModifiedBy>Isaac Saney</cp:lastModifiedBy>
  <cp:revision>2</cp:revision>
  <dcterms:created xsi:type="dcterms:W3CDTF">2026-03-23T16:15:00Z</dcterms:created>
  <dcterms:modified xsi:type="dcterms:W3CDTF">2026-03-23T16:15:00Z</dcterms:modified>
</cp:coreProperties>
</file>