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A38EF" w14:textId="28B9D6CB" w:rsidR="00B0459E" w:rsidRPr="002B5B4C" w:rsidRDefault="00B0459E" w:rsidP="00AA51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5B4C">
        <w:rPr>
          <w:rFonts w:ascii="Times New Roman" w:hAnsi="Times New Roman" w:cs="Times New Roman"/>
          <w:b/>
          <w:sz w:val="32"/>
          <w:szCs w:val="32"/>
        </w:rPr>
        <w:t xml:space="preserve">Информация о принятых мерах по выполнению рекомендаций </w:t>
      </w:r>
      <w:bookmarkStart w:id="0" w:name="_Hlk224288332"/>
      <w:r w:rsidRPr="002B5B4C">
        <w:rPr>
          <w:rFonts w:ascii="Times New Roman" w:hAnsi="Times New Roman" w:cs="Times New Roman"/>
          <w:b/>
          <w:sz w:val="32"/>
          <w:szCs w:val="32"/>
        </w:rPr>
        <w:t xml:space="preserve">Комитета ООН по правам человека </w:t>
      </w:r>
      <w:bookmarkEnd w:id="0"/>
      <w:r w:rsidRPr="002B5B4C">
        <w:rPr>
          <w:rFonts w:ascii="Times New Roman" w:hAnsi="Times New Roman" w:cs="Times New Roman"/>
          <w:b/>
          <w:sz w:val="32"/>
          <w:szCs w:val="32"/>
        </w:rPr>
        <w:t>по</w:t>
      </w:r>
      <w:r w:rsidR="004D4DAE" w:rsidRPr="002B5B4C">
        <w:rPr>
          <w:rFonts w:ascii="Times New Roman" w:hAnsi="Times New Roman" w:cs="Times New Roman"/>
          <w:b/>
          <w:sz w:val="32"/>
          <w:szCs w:val="32"/>
        </w:rPr>
        <w:t xml:space="preserve"> третьему</w:t>
      </w:r>
      <w:r w:rsidRPr="002B5B4C">
        <w:rPr>
          <w:rFonts w:ascii="Times New Roman" w:hAnsi="Times New Roman" w:cs="Times New Roman"/>
          <w:b/>
          <w:sz w:val="32"/>
          <w:szCs w:val="32"/>
        </w:rPr>
        <w:t xml:space="preserve"> периодическому докладу Туркменистана</w:t>
      </w:r>
      <w:r w:rsidR="004D4DAE" w:rsidRPr="002B5B4C">
        <w:rPr>
          <w:rFonts w:ascii="Times New Roman" w:hAnsi="Times New Roman" w:cs="Times New Roman"/>
          <w:b/>
          <w:sz w:val="32"/>
          <w:szCs w:val="32"/>
        </w:rPr>
        <w:t xml:space="preserve"> по Международному пакту о граждански</w:t>
      </w:r>
      <w:r w:rsidR="00BA306A" w:rsidRPr="002B5B4C">
        <w:rPr>
          <w:rFonts w:ascii="Times New Roman" w:hAnsi="Times New Roman" w:cs="Times New Roman"/>
          <w:b/>
          <w:sz w:val="32"/>
          <w:szCs w:val="32"/>
        </w:rPr>
        <w:t>х</w:t>
      </w:r>
      <w:r w:rsidR="004D4DAE" w:rsidRPr="002B5B4C">
        <w:rPr>
          <w:rFonts w:ascii="Times New Roman" w:hAnsi="Times New Roman" w:cs="Times New Roman"/>
          <w:b/>
          <w:sz w:val="32"/>
          <w:szCs w:val="32"/>
        </w:rPr>
        <w:t xml:space="preserve"> и политически</w:t>
      </w:r>
      <w:r w:rsidR="00BA306A" w:rsidRPr="002B5B4C">
        <w:rPr>
          <w:rFonts w:ascii="Times New Roman" w:hAnsi="Times New Roman" w:cs="Times New Roman"/>
          <w:b/>
          <w:sz w:val="32"/>
          <w:szCs w:val="32"/>
        </w:rPr>
        <w:t>х</w:t>
      </w:r>
      <w:r w:rsidR="004D4DAE" w:rsidRPr="002B5B4C">
        <w:rPr>
          <w:rFonts w:ascii="Times New Roman" w:hAnsi="Times New Roman" w:cs="Times New Roman"/>
          <w:b/>
          <w:sz w:val="32"/>
          <w:szCs w:val="32"/>
        </w:rPr>
        <w:t xml:space="preserve"> правах</w:t>
      </w:r>
    </w:p>
    <w:p w14:paraId="053714F3" w14:textId="77777777" w:rsidR="005F72B7" w:rsidRPr="002B5B4C" w:rsidRDefault="005F72B7" w:rsidP="002B5B4C">
      <w:pPr>
        <w:pStyle w:val="a5"/>
        <w:tabs>
          <w:tab w:val="left" w:pos="2293"/>
        </w:tabs>
        <w:ind w:left="0" w:firstLine="0"/>
        <w:jc w:val="both"/>
        <w:rPr>
          <w:rFonts w:ascii="Times New Roman" w:eastAsiaTheme="minorHAnsi" w:hAnsi="Times New Roman" w:cs="Times New Roman"/>
          <w:b/>
          <w:w w:val="110"/>
          <w:sz w:val="28"/>
          <w:szCs w:val="28"/>
          <w:lang w:val="ru-RU"/>
        </w:rPr>
      </w:pPr>
      <w:r w:rsidRPr="002B5B4C">
        <w:rPr>
          <w:rFonts w:ascii="Times New Roman" w:eastAsiaTheme="minorHAnsi" w:hAnsi="Times New Roman" w:cs="Times New Roman"/>
          <w:b/>
          <w:w w:val="110"/>
          <w:sz w:val="28"/>
          <w:szCs w:val="28"/>
          <w:lang w:val="ru-RU"/>
        </w:rPr>
        <w:t xml:space="preserve">        </w:t>
      </w:r>
    </w:p>
    <w:p w14:paraId="2D2B65E0" w14:textId="39C1D424" w:rsidR="00A047C7" w:rsidRPr="008A3C44" w:rsidRDefault="0027009F" w:rsidP="00AA5121">
      <w:pPr>
        <w:pStyle w:val="a5"/>
        <w:ind w:left="0" w:firstLine="567"/>
        <w:jc w:val="both"/>
        <w:rPr>
          <w:rFonts w:ascii="Times New Roman" w:hAnsi="Times New Roman" w:cs="Times New Roman"/>
          <w:w w:val="105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ab/>
      </w:r>
      <w:r w:rsidR="00613962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В соответствии с пунктом 51 Заключительных рекомендаций Комитета ООН </w:t>
      </w:r>
      <w:r w:rsidR="00A047C7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по правам </w:t>
      </w:r>
      <w:r w:rsidR="00A047C7" w:rsidRPr="008A3C44">
        <w:rPr>
          <w:rFonts w:ascii="Times New Roman" w:hAnsi="Times New Roman" w:cs="Times New Roman"/>
          <w:sz w:val="32"/>
          <w:szCs w:val="32"/>
          <w:lang w:val="ru-RU"/>
        </w:rPr>
        <w:t xml:space="preserve">человека </w:t>
      </w:r>
      <w:r w:rsidR="00613962" w:rsidRPr="008A3C44">
        <w:rPr>
          <w:rFonts w:ascii="Times New Roman" w:hAnsi="Times New Roman" w:cs="Times New Roman"/>
          <w:sz w:val="32"/>
          <w:szCs w:val="32"/>
          <w:lang w:val="ru-RU"/>
        </w:rPr>
        <w:t xml:space="preserve">представляем дополнительную информацию о </w:t>
      </w:r>
      <w:r w:rsidR="005304CC" w:rsidRPr="008A3C44">
        <w:rPr>
          <w:rFonts w:ascii="Times New Roman" w:hAnsi="Times New Roman" w:cs="Times New Roman"/>
          <w:sz w:val="32"/>
          <w:szCs w:val="32"/>
          <w:lang w:val="ru-RU"/>
        </w:rPr>
        <w:t>мерах</w:t>
      </w:r>
      <w:r w:rsidR="00613962" w:rsidRPr="008A3C44">
        <w:rPr>
          <w:rFonts w:ascii="Times New Roman" w:hAnsi="Times New Roman" w:cs="Times New Roman"/>
          <w:sz w:val="32"/>
          <w:szCs w:val="32"/>
          <w:lang w:val="ru-RU"/>
        </w:rPr>
        <w:t xml:space="preserve">, принятых для выполнения замечаний, содержащихся в пунктах </w:t>
      </w:r>
      <w:r w:rsidR="00A047C7" w:rsidRPr="008A3C44">
        <w:rPr>
          <w:rFonts w:ascii="Times New Roman" w:hAnsi="Times New Roman" w:cs="Times New Roman"/>
          <w:sz w:val="32"/>
          <w:szCs w:val="32"/>
          <w:lang w:val="ru-RU"/>
        </w:rPr>
        <w:t>7 (Национальное правозащитное учреждение), 21 (Контртеррористические меры) и 25 (Тайные задержания и насильственные исчезновения).</w:t>
      </w:r>
    </w:p>
    <w:p w14:paraId="0FA53B27" w14:textId="77777777" w:rsidR="00B70250" w:rsidRPr="008A3C44" w:rsidRDefault="00B70250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042DFA56" w14:textId="5FE6B76C" w:rsidR="005304CC" w:rsidRPr="002B5B4C" w:rsidRDefault="00FA1EF3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7. 14.06.2024 года было принято Постановление Президента Туркменистана «О совершенствовании работы Аппарата Омбудсмена», </w:t>
      </w:r>
      <w:r w:rsidR="005304CC" w:rsidRPr="002B5B4C">
        <w:rPr>
          <w:rFonts w:ascii="Times New Roman" w:hAnsi="Times New Roman" w:cs="Times New Roman"/>
          <w:sz w:val="32"/>
          <w:szCs w:val="32"/>
          <w:lang w:val="ru-RU"/>
        </w:rPr>
        <w:t>согласно документу Омбудсмен,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осуществил реорганизацию структуры Аппарата Омбудсмена Туркменистана, утверждение структуры Аппарата, штатного расписания и определение количества работников. </w:t>
      </w:r>
    </w:p>
    <w:p w14:paraId="50DAF001" w14:textId="77AF0013" w:rsidR="00042A45" w:rsidRPr="002B5B4C" w:rsidRDefault="00FA1EF3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>На основании данного Постановления Президента Туркменистана приказом Омбудсмена от 21.06.2024г. в структуре Аппарата Омбудсмена было образовано 3 новых отдела</w:t>
      </w:r>
      <w:r w:rsidR="005304CC" w:rsidRPr="002B5B4C">
        <w:rPr>
          <w:rFonts w:ascii="Times New Roman" w:hAnsi="Times New Roman" w:cs="Times New Roman"/>
          <w:sz w:val="32"/>
          <w:szCs w:val="32"/>
          <w:lang w:val="ru-RU"/>
        </w:rPr>
        <w:t>. В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настоящее время в Аппарате действуют Отделы по вопросам защиты прав и свобод человека в органах государственной власти и местных органах самоуправления, по вопросам защиты прав женщин и детей и по вопросам защиты прав человека в частном секторе. Приказом Омбудсмена от 21.06.2024г. утверждено штатное расписание Аппарата Омбудсмена, в соответствии с которым количество работников увеличено до 15 человек</w:t>
      </w:r>
      <w:r w:rsidR="005304CC" w:rsidRPr="002B5B4C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255DFC1F" w14:textId="77777777" w:rsidR="005304CC" w:rsidRPr="002B5B4C" w:rsidRDefault="00FA1EF3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>Вопрос об изменении законодательства в части установления возможности сотрудников Аппарат Омбудсмена права посещения мест лишения свободы был поставлен и в рекомендациях ГАНПЗУ, в связи с чем Аппарат Омбудсмена разрабатывает дорожную карту, где предусматривается внесение данного изменения.</w:t>
      </w:r>
      <w:r w:rsidR="005304CC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Следует отметить, что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в соответствии с действующим законодательством нет ограничений в этом плане. </w:t>
      </w:r>
    </w:p>
    <w:p w14:paraId="0BEF63DB" w14:textId="31ACD419" w:rsidR="00FA1EF3" w:rsidRPr="002B5B4C" w:rsidRDefault="005304CC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>В</w:t>
      </w:r>
      <w:r w:rsidR="00FA1EF3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соответствии с нормами главы X Закона Туркменистана «Об Омбудсмене» Аппарат Омбудсмена создается для осуществления правового, организационного, научно-аналитического, материально-технического, финансового и хозяйственного, </w:t>
      </w:r>
      <w:r w:rsidR="00FA1EF3" w:rsidRPr="002B5B4C">
        <w:rPr>
          <w:rFonts w:ascii="Times New Roman" w:hAnsi="Times New Roman" w:cs="Times New Roman"/>
          <w:sz w:val="32"/>
          <w:szCs w:val="32"/>
          <w:lang w:val="ru-RU"/>
        </w:rPr>
        <w:lastRenderedPageBreak/>
        <w:t xml:space="preserve">информационного и иного обеспечения деятельности Омбудсмена. На основании данной нормы посещение Омбудсменом мест лишения свободы и других закрытых специализированных учреждений осуществляется при участии работника Аппарат Омбудсмена. 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>Р</w:t>
      </w:r>
      <w:r w:rsidR="00FA1EF3" w:rsidRPr="002B5B4C">
        <w:rPr>
          <w:rFonts w:ascii="Times New Roman" w:hAnsi="Times New Roman" w:cs="Times New Roman"/>
          <w:sz w:val="32"/>
          <w:szCs w:val="32"/>
          <w:lang w:val="ru-RU"/>
        </w:rPr>
        <w:t>абот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>ы</w:t>
      </w:r>
      <w:r w:rsidR="00FA1EF3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по совершенствованию соответствующего законодательства в данном направлении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продолжаются.</w:t>
      </w:r>
    </w:p>
    <w:p w14:paraId="3BE3B767" w14:textId="77777777" w:rsidR="00DB5EF7" w:rsidRPr="002B5B4C" w:rsidRDefault="00FA1EF3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>Со дня образования Аппарат Омбудсмена сотрудничает с ООН и его структурными подразделениями (Программой развития ООН, Фондом народонаселения, представительствами Управления Верховного комиссара ООН по правам человека, Детск</w:t>
      </w:r>
      <w:r w:rsidR="005304CC" w:rsidRPr="002B5B4C">
        <w:rPr>
          <w:rFonts w:ascii="Times New Roman" w:hAnsi="Times New Roman" w:cs="Times New Roman"/>
          <w:sz w:val="32"/>
          <w:szCs w:val="32"/>
          <w:lang w:val="ru-RU"/>
        </w:rPr>
        <w:t>им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Фондом ООН, Управлением ООН по наркотикам и преступности и др.), с представительством Центра Организации по Безопасности и Сотрудничеству в Европе, Европейского Союза, Глобальным Альянсом Национальных Правозащитных Учреждений, Азиатско-Тихоокеанским Форумом. Также Аппарат Омбудсмена поддерживает международное сотрудничество с национальными правозащитными учреждениями Узбекистана, Таджикистана, Кыргызстана, Казахстана, Азербайджана, Российской Федерации и др. </w:t>
      </w:r>
    </w:p>
    <w:p w14:paraId="25924426" w14:textId="6951FE1D" w:rsidR="00FA1EF3" w:rsidRPr="002B5B4C" w:rsidRDefault="00FA1EF3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B5B4C">
        <w:rPr>
          <w:rFonts w:ascii="Times New Roman" w:hAnsi="Times New Roman" w:cs="Times New Roman"/>
          <w:sz w:val="32"/>
          <w:szCs w:val="32"/>
          <w:lang w:val="ru-RU"/>
        </w:rPr>
        <w:t>При сотрудничестве УВКПЧ и ЮНИСЕФ был представлен альтернативный доклад по выполнению Конвенции по правам ребенка. Сотрудничество с гражданским обществом осуществляется путем участия представителей нескольких общественных объединений (Национальный центр Профессиональных союзов Туркменистана,</w:t>
      </w:r>
      <w:r w:rsidRPr="002B5B4C">
        <w:rPr>
          <w:rFonts w:ascii="Times New Roman" w:hAnsi="Times New Roman" w:cs="Times New Roman"/>
          <w:sz w:val="32"/>
          <w:szCs w:val="32"/>
          <w:lang w:val="tk-TM"/>
        </w:rPr>
        <w:t xml:space="preserve"> 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Центральный Совет Организации женщин Туркменистана, Центральный Совет Молодежной организации Туркменистана имени Махтумкули, </w:t>
      </w:r>
      <w:r w:rsidRPr="002B5B4C">
        <w:rPr>
          <w:rFonts w:ascii="Times New Roman" w:hAnsi="Times New Roman" w:cs="Times New Roman"/>
          <w:sz w:val="32"/>
          <w:szCs w:val="32"/>
          <w:lang w:val="tk-TM"/>
        </w:rPr>
        <w:t>Ýeňme, Keýik okara, Täze zaman)</w:t>
      </w:r>
      <w:r w:rsidR="00DB5EF7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. Указанные организации участвуют 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>в Экспертном Совете Аппарата Омбудсмена</w:t>
      </w:r>
      <w:r w:rsidR="00DB5EF7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и в других</w:t>
      </w:r>
      <w:r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 мероприятиях</w:t>
      </w:r>
      <w:r w:rsidR="00DB5EF7" w:rsidRPr="002B5B4C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</w:p>
    <w:p w14:paraId="7A362FF9" w14:textId="77777777" w:rsidR="00042A45" w:rsidRPr="002B5B4C" w:rsidRDefault="00042A45" w:rsidP="00AA5121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41461EC2" w14:textId="77777777" w:rsidR="002B5B4C" w:rsidRPr="002B5B4C" w:rsidRDefault="00DB5EF7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 xml:space="preserve">21. </w:t>
      </w:r>
      <w:r w:rsidR="002B5B4C" w:rsidRPr="002B5B4C">
        <w:rPr>
          <w:rFonts w:ascii="Times New Roman" w:hAnsi="Times New Roman" w:cs="Times New Roman"/>
          <w:sz w:val="32"/>
          <w:szCs w:val="32"/>
        </w:rPr>
        <w:t>Туркменистан последовательно укрепляет национальную правовую систему в соответствии с международными обязательствами. Важным этапом в этом направлении стало успешное прохождение Туркменистаном в</w:t>
      </w:r>
      <w:r w:rsidR="002B5B4C" w:rsidRPr="002B5B4C">
        <w:rPr>
          <w:rFonts w:ascii="Times New Roman" w:hAnsi="Times New Roman" w:cs="Times New Roman"/>
          <w:sz w:val="32"/>
          <w:szCs w:val="32"/>
          <w:lang w:val="tk-TM"/>
        </w:rPr>
        <w:t xml:space="preserve"> 2023</w:t>
      </w:r>
      <w:r w:rsidR="002B5B4C" w:rsidRPr="002B5B4C">
        <w:rPr>
          <w:rFonts w:ascii="Times New Roman" w:hAnsi="Times New Roman" w:cs="Times New Roman"/>
          <w:sz w:val="32"/>
          <w:szCs w:val="32"/>
        </w:rPr>
        <w:t xml:space="preserve"> году второго раунда взаимной оценки национальной системы противодействия легализации доходов, финансированию терроризма и финансированию распространения оружия массового уничтожения (ПОД/ФТ/ФРОМУ). Данный факт подтверждает высокую степень соответствия национальных механизмов Рекомендациям Группы </w:t>
      </w:r>
      <w:r w:rsidR="002B5B4C" w:rsidRPr="002B5B4C">
        <w:rPr>
          <w:rFonts w:ascii="Times New Roman" w:hAnsi="Times New Roman" w:cs="Times New Roman"/>
          <w:sz w:val="32"/>
          <w:szCs w:val="32"/>
        </w:rPr>
        <w:lastRenderedPageBreak/>
        <w:t>разработки финансовых мер борьбы с отмыванием денег (ФАТФ) и стандартам ООН.</w:t>
      </w:r>
    </w:p>
    <w:p w14:paraId="3A16D623" w14:textId="5147FE1E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 xml:space="preserve">В период с 2 по 17 августа 2022 года состоялась выездная миссия экспертов-оценщиков Евразийской группы (ЕАГ), по итогам проведения которого составлен отчет. По результатам обобщения принимаемых Туркменистаном мер по противодействию отмыванию преступных доходов и финансированию терроризма, сделан вывод о том, что Туркменистан принимает значительные усилия для выявления оценки и понимания своих рисков отмывания денег и финансирования терроризма, и выработки мер для их минимизации. </w:t>
      </w:r>
    </w:p>
    <w:p w14:paraId="1921D881" w14:textId="51ECB8D0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В Туркменистане проведены национальные оценки рисков НОР-1 и НОР-2. На основании выводов НОР-1 и НОР-2 страной было разработано и утверждено два Плана действий по управлению рисками, связанных с ОД/ФТ/ФРОМУ в Туркменистане. План действий по контролю, снижению и устранению рисков ОД/ФТ/ФРОМУ на 2020-2021 гг. направлен на совершенствование нормативно-правовой базы, повышение уровня знаний сотрудников компетентных органов, совершенствование материально-технической базы государственных органов, повышению взаимодействия государственных органов и др.</w:t>
      </w:r>
    </w:p>
    <w:p w14:paraId="427B93E5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 xml:space="preserve">В свою очередь План действий по управлению рискам ОД/ФТ на 2021-2022 гг. (НОР-2) включает 6 стратегических направлений: национальные угрозы - снижение рисков, связанных с национальными угрозами; снижение рисков, связанных с финансированием терроризма и ФРОМУ; национальные уязвимости - снижение рисков, относящихся к национальным уязвимостям; усовершенствование механизма снижения рисков, связанных с уязвимостями в финансовом секторе; уязвимости, связанные с идентификацией̆ выгодоприобретателей̆ и бенефициарных владельцев; снижение рисков, связанных с уязвимостями не финансовых секторов. </w:t>
      </w:r>
    </w:p>
    <w:p w14:paraId="19E59987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В Туркменистане имеется нормативно-правовая база и в целом обученный персонал компетентных органов для выявления и расследования фактов ФТ. В стране не зафиксировано каких-либо преступлений террористической направленности, включая ФТ.</w:t>
      </w:r>
      <w:r w:rsidRPr="002B5B4C">
        <w:rPr>
          <w:rFonts w:ascii="Times New Roman" w:hAnsi="Times New Roman" w:cs="Times New Roman"/>
          <w:sz w:val="32"/>
          <w:szCs w:val="32"/>
          <w:lang w:val="uz-Cyrl-UZ"/>
        </w:rPr>
        <w:t xml:space="preserve"> </w:t>
      </w:r>
      <w:r w:rsidRPr="002B5B4C">
        <w:rPr>
          <w:rFonts w:ascii="Times New Roman" w:hAnsi="Times New Roman" w:cs="Times New Roman"/>
          <w:sz w:val="32"/>
          <w:szCs w:val="32"/>
        </w:rPr>
        <w:t xml:space="preserve">Деятельность по противодействию ФТ в основном направлена на предотвращение и профилактику указанного деяния. Власти Туркменистана в значительной степени интегрировали вопросы </w:t>
      </w:r>
      <w:r w:rsidRPr="002B5B4C">
        <w:rPr>
          <w:rFonts w:ascii="Times New Roman" w:hAnsi="Times New Roman" w:cs="Times New Roman"/>
          <w:sz w:val="32"/>
          <w:szCs w:val="32"/>
        </w:rPr>
        <w:lastRenderedPageBreak/>
        <w:t xml:space="preserve">противодействия ФТ в национальные антитеррористические стратегии и осуществляют превентивные меры в поддержку контртеррористической политике. В Туркменистане действует единая правовая база по применению целевых финансовых санкций (ЦФС) в сфере ФТ. </w:t>
      </w:r>
    </w:p>
    <w:p w14:paraId="3B9B09E0" w14:textId="5E8B19A2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С 1 января 2023 года в Туркменистане вступила в силу новая редакция Уголовного кодекса (УК). Реформа была направлена на дальнейшую гуманизацию правосудия при одновременном усилении ответственности за преступления против мира и человечности.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B5B4C">
        <w:rPr>
          <w:rFonts w:ascii="Times New Roman" w:hAnsi="Times New Roman" w:cs="Times New Roman"/>
          <w:sz w:val="32"/>
          <w:szCs w:val="32"/>
        </w:rPr>
        <w:t>Криминализация актов терроризма (ст. 293 УК)</w:t>
      </w:r>
      <w:r>
        <w:rPr>
          <w:rFonts w:ascii="Times New Roman" w:hAnsi="Times New Roman" w:cs="Times New Roman"/>
          <w:sz w:val="32"/>
          <w:szCs w:val="32"/>
        </w:rPr>
        <w:t>, с</w:t>
      </w:r>
      <w:r w:rsidRPr="002B5B4C">
        <w:rPr>
          <w:rFonts w:ascii="Times New Roman" w:hAnsi="Times New Roman" w:cs="Times New Roman"/>
          <w:sz w:val="32"/>
          <w:szCs w:val="32"/>
        </w:rPr>
        <w:t>татья 293 УК устанавливает жесткую ответственность за террористическую деятельность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BF94CFD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Криминализация финансирования терроризма (ст. 294 УК)</w:t>
      </w:r>
    </w:p>
    <w:p w14:paraId="0E88538B" w14:textId="3AB29436" w:rsid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 xml:space="preserve">Согласно новой редакции </w:t>
      </w:r>
      <w:proofErr w:type="gramStart"/>
      <w:r w:rsidRPr="002B5B4C">
        <w:rPr>
          <w:rFonts w:ascii="Times New Roman" w:hAnsi="Times New Roman" w:cs="Times New Roman"/>
          <w:sz w:val="32"/>
          <w:szCs w:val="32"/>
        </w:rPr>
        <w:t>УК</w:t>
      </w:r>
      <w:proofErr w:type="gramEnd"/>
      <w:r w:rsidRPr="002B5B4C">
        <w:rPr>
          <w:rFonts w:ascii="Times New Roman" w:hAnsi="Times New Roman" w:cs="Times New Roman"/>
          <w:sz w:val="32"/>
          <w:szCs w:val="32"/>
        </w:rPr>
        <w:t xml:space="preserve"> финансирование терроризма рассматривается как сбор или предоставление средств с осознанием того, что они предназначены для обеспечения деятельности террористических организаций, независимо от совершения конкретного акта.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B5B4C">
        <w:rPr>
          <w:rFonts w:ascii="Times New Roman" w:hAnsi="Times New Roman" w:cs="Times New Roman"/>
          <w:sz w:val="32"/>
          <w:szCs w:val="32"/>
        </w:rPr>
        <w:t>По категории данное преступление является тяжким.</w:t>
      </w:r>
    </w:p>
    <w:p w14:paraId="214E4A8B" w14:textId="25909F9E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Дополнительные нормы в области безопасности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38E6999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В УК также сохранены и актуализированы статьи:</w:t>
      </w:r>
    </w:p>
    <w:p w14:paraId="1975E7C7" w14:textId="4F403D98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- Статья 176 (Наемничество): ответственность за вербовку, обучение, финансирование или иное материальное обеспечение наёмника.</w:t>
      </w:r>
    </w:p>
    <w:p w14:paraId="5B4984EC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- Статья 305 (Финансирование преступных структур): ответственность за обеспечение незаконных военизированных формирований.</w:t>
      </w:r>
    </w:p>
    <w:p w14:paraId="2E7D4473" w14:textId="77777777" w:rsidR="002B5B4C" w:rsidRPr="002B5B4C" w:rsidRDefault="002B5B4C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B5B4C">
        <w:rPr>
          <w:rFonts w:ascii="Times New Roman" w:hAnsi="Times New Roman" w:cs="Times New Roman"/>
          <w:sz w:val="32"/>
          <w:szCs w:val="32"/>
        </w:rPr>
        <w:t>- Статья 230 (Несообщение о преступлении или его укрывательство): уголовное наказание за укрывательство или недонесение о готовящемся акте терроризма или ФТ.</w:t>
      </w:r>
    </w:p>
    <w:p w14:paraId="2062CF58" w14:textId="7341E491" w:rsidR="00552C2F" w:rsidRPr="003044A9" w:rsidRDefault="003044A9" w:rsidP="00AA5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044A9">
        <w:rPr>
          <w:rFonts w:ascii="Times New Roman" w:hAnsi="Times New Roman" w:cs="Times New Roman"/>
          <w:sz w:val="32"/>
          <w:szCs w:val="32"/>
        </w:rPr>
        <w:t xml:space="preserve">Закон Туркменистана от </w:t>
      </w:r>
      <w:r w:rsidRPr="003044A9">
        <w:rPr>
          <w:rFonts w:ascii="Times New Roman" w:hAnsi="Times New Roman" w:cs="Times New Roman"/>
          <w:sz w:val="32"/>
          <w:szCs w:val="32"/>
          <w:lang w:val="tk-TM"/>
        </w:rPr>
        <w:t xml:space="preserve">25.11.2017 </w:t>
      </w:r>
      <w:r w:rsidRPr="003044A9">
        <w:rPr>
          <w:rFonts w:ascii="Times New Roman" w:hAnsi="Times New Roman" w:cs="Times New Roman"/>
          <w:sz w:val="32"/>
          <w:szCs w:val="32"/>
        </w:rPr>
        <w:t>г. «О противодействии терроризму» базовый документ определяющий правовые и организационные основы противодействия терроризму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D735BD" w:rsidRPr="002B5B4C">
        <w:rPr>
          <w:rFonts w:ascii="Times New Roman" w:hAnsi="Times New Roman" w:cs="Times New Roman"/>
          <w:sz w:val="32"/>
          <w:szCs w:val="32"/>
        </w:rPr>
        <w:t>Согласно с</w:t>
      </w:r>
      <w:r w:rsidR="00552C2F" w:rsidRPr="002B5B4C">
        <w:rPr>
          <w:rFonts w:ascii="Times New Roman" w:hAnsi="Times New Roman" w:cs="Times New Roman"/>
          <w:sz w:val="32"/>
          <w:szCs w:val="32"/>
        </w:rPr>
        <w:t>тать</w:t>
      </w:r>
      <w:r w:rsidR="00D735BD" w:rsidRPr="002B5B4C">
        <w:rPr>
          <w:rFonts w:ascii="Times New Roman" w:hAnsi="Times New Roman" w:cs="Times New Roman"/>
          <w:sz w:val="32"/>
          <w:szCs w:val="32"/>
        </w:rPr>
        <w:t>и</w:t>
      </w:r>
      <w:r w:rsidR="00552C2F" w:rsidRPr="002B5B4C">
        <w:rPr>
          <w:rFonts w:ascii="Times New Roman" w:hAnsi="Times New Roman" w:cs="Times New Roman"/>
          <w:sz w:val="32"/>
          <w:szCs w:val="32"/>
        </w:rPr>
        <w:t xml:space="preserve"> 3 Закона Туркменистана «О противодействии терроризму» </w:t>
      </w:r>
      <w:r w:rsidR="00552C2F" w:rsidRPr="002B5B4C">
        <w:rPr>
          <w:rFonts w:ascii="Times New Roman" w:hAnsi="Times New Roman" w:cs="Times New Roman"/>
          <w:bCs/>
          <w:sz w:val="32"/>
          <w:szCs w:val="32"/>
          <w:bdr w:val="none" w:sz="0" w:space="0" w:color="auto" w:frame="1"/>
          <w:shd w:val="clear" w:color="auto" w:fill="FFFFFF"/>
        </w:rPr>
        <w:t>терроризм</w:t>
      </w:r>
      <w:r w:rsidR="00D735BD" w:rsidRPr="002B5B4C">
        <w:rPr>
          <w:rFonts w:ascii="Times New Roman" w:hAnsi="Times New Roman" w:cs="Times New Roman"/>
          <w:bCs/>
          <w:sz w:val="32"/>
          <w:szCs w:val="32"/>
          <w:bdr w:val="none" w:sz="0" w:space="0" w:color="auto" w:frame="1"/>
          <w:shd w:val="clear" w:color="auto" w:fill="FFFFFF"/>
        </w:rPr>
        <w:t xml:space="preserve"> –</w:t>
      </w:r>
      <w:r w:rsidR="00552C2F" w:rsidRPr="002B5B4C">
        <w:rPr>
          <w:rFonts w:ascii="Times New Roman" w:hAnsi="Times New Roman" w:cs="Times New Roman"/>
          <w:bCs/>
          <w:sz w:val="32"/>
          <w:szCs w:val="32"/>
          <w:bdr w:val="none" w:sz="0" w:space="0" w:color="auto" w:frame="1"/>
          <w:shd w:val="clear" w:color="auto" w:fill="FFFFFF"/>
        </w:rPr>
        <w:t xml:space="preserve"> это</w:t>
      </w:r>
      <w:r w:rsidR="00552C2F" w:rsidRPr="002B5B4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 либо иными лицами; общественно опасная деятельность, которая заключается в умышленном применении насилия путём захвата </w:t>
      </w:r>
      <w:r w:rsidR="00552C2F" w:rsidRPr="002B5B4C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 xml:space="preserve">заложников, поджогов, убийств, пыток, устрашения населения и органов власти или совершения других посягательств на жизнь или здоровье невиновных людей или угрозы совершения каких-либо действий для достижения преступных целей. </w:t>
      </w:r>
    </w:p>
    <w:p w14:paraId="1CC16389" w14:textId="77777777" w:rsidR="00552C2F" w:rsidRPr="002B5B4C" w:rsidRDefault="00552C2F" w:rsidP="00AA5121">
      <w:pPr>
        <w:tabs>
          <w:tab w:val="left" w:pos="2774"/>
        </w:tabs>
        <w:spacing w:after="0" w:line="240" w:lineRule="auto"/>
        <w:ind w:firstLine="567"/>
        <w:jc w:val="both"/>
        <w:rPr>
          <w:rFonts w:ascii="Times New Roman" w:hAnsi="Times New Roman" w:cs="Times New Roman"/>
          <w:w w:val="115"/>
          <w:sz w:val="32"/>
          <w:szCs w:val="32"/>
        </w:rPr>
      </w:pPr>
    </w:p>
    <w:p w14:paraId="765ED7B1" w14:textId="74CE4CA4" w:rsidR="00A047C7" w:rsidRPr="002B5B4C" w:rsidRDefault="00D735BD" w:rsidP="00AA5121">
      <w:pPr>
        <w:pStyle w:val="cs3266721a"/>
        <w:shd w:val="clear" w:color="auto" w:fill="FFFFFF"/>
        <w:spacing w:before="0" w:beforeAutospacing="0" w:after="0" w:afterAutospacing="0"/>
        <w:ind w:firstLine="567"/>
        <w:jc w:val="both"/>
        <w:rPr>
          <w:rStyle w:val="cs3b0a1abe"/>
          <w:color w:val="000000"/>
          <w:sz w:val="32"/>
          <w:szCs w:val="32"/>
        </w:rPr>
      </w:pPr>
      <w:r w:rsidRPr="002B5B4C">
        <w:rPr>
          <w:rStyle w:val="cs3b0a1abe"/>
          <w:color w:val="000000"/>
          <w:sz w:val="32"/>
          <w:szCs w:val="32"/>
        </w:rPr>
        <w:t xml:space="preserve">25. </w:t>
      </w:r>
      <w:r w:rsidR="00A047C7" w:rsidRPr="002B5B4C">
        <w:rPr>
          <w:rStyle w:val="cs3b0a1abe"/>
          <w:color w:val="000000"/>
          <w:sz w:val="32"/>
          <w:szCs w:val="32"/>
        </w:rPr>
        <w:t xml:space="preserve">Согласно </w:t>
      </w:r>
      <w:r w:rsidR="00A047C7" w:rsidRPr="002B5B4C">
        <w:rPr>
          <w:color w:val="000000" w:themeColor="text1"/>
          <w:sz w:val="32"/>
          <w:szCs w:val="32"/>
          <w:shd w:val="clear" w:color="auto" w:fill="FFFFFF"/>
        </w:rPr>
        <w:t xml:space="preserve">пункту </w:t>
      </w:r>
      <w:r w:rsidR="00A047C7" w:rsidRPr="002B5B4C">
        <w:rPr>
          <w:rStyle w:val="cs3b0a1abe"/>
          <w:color w:val="000000"/>
          <w:sz w:val="32"/>
          <w:szCs w:val="32"/>
        </w:rPr>
        <w:t xml:space="preserve">9.3. </w:t>
      </w:r>
      <w:r w:rsidR="00A047C7" w:rsidRPr="002B5B4C">
        <w:rPr>
          <w:color w:val="000000" w:themeColor="text1"/>
          <w:sz w:val="32"/>
          <w:szCs w:val="32"/>
          <w:shd w:val="clear" w:color="auto" w:fill="FFFFFF"/>
        </w:rPr>
        <w:t xml:space="preserve">«Национальной стратегии по предотвращению </w:t>
      </w:r>
      <w:r w:rsidR="00A047C7" w:rsidRPr="002B5B4C">
        <w:rPr>
          <w:sz w:val="32"/>
          <w:szCs w:val="32"/>
        </w:rPr>
        <w:t>насильственного экстремизма и противодействия терроризма»</w:t>
      </w:r>
      <w:r w:rsidR="00A047C7" w:rsidRPr="002B5B4C">
        <w:rPr>
          <w:rStyle w:val="cs3b0a1abe"/>
          <w:color w:val="000000"/>
          <w:sz w:val="32"/>
          <w:szCs w:val="32"/>
        </w:rPr>
        <w:t>, и впредь будет удел</w:t>
      </w:r>
      <w:r w:rsidR="00B72FDA" w:rsidRPr="002B5B4C">
        <w:rPr>
          <w:rStyle w:val="cs3b0a1abe"/>
          <w:color w:val="000000"/>
          <w:sz w:val="32"/>
          <w:szCs w:val="32"/>
        </w:rPr>
        <w:t>ено</w:t>
      </w:r>
      <w:r w:rsidR="00A047C7" w:rsidRPr="002B5B4C">
        <w:rPr>
          <w:rStyle w:val="cs3b0a1abe"/>
          <w:color w:val="000000"/>
          <w:sz w:val="32"/>
          <w:szCs w:val="32"/>
        </w:rPr>
        <w:t xml:space="preserve"> особое внимание соблюдению прав человека в местах лишения свободы, в том числе обвиняемых в насильственном экстремизме и терроризме, и поддерживать тесное сотрудничество в этой связи с органами ООН по правам человека.</w:t>
      </w:r>
    </w:p>
    <w:p w14:paraId="2F85900C" w14:textId="1CC1BAB0" w:rsidR="00A047C7" w:rsidRPr="002B5B4C" w:rsidRDefault="00B72FDA" w:rsidP="00AA5121">
      <w:pPr>
        <w:pStyle w:val="cs3266721a"/>
        <w:shd w:val="clear" w:color="auto" w:fill="FFFFFF"/>
        <w:spacing w:before="0" w:beforeAutospacing="0" w:after="0" w:afterAutospacing="0"/>
        <w:ind w:firstLine="567"/>
        <w:jc w:val="both"/>
        <w:rPr>
          <w:rStyle w:val="cs3b0a1abe"/>
          <w:color w:val="000000"/>
          <w:sz w:val="32"/>
          <w:szCs w:val="32"/>
        </w:rPr>
      </w:pPr>
      <w:r w:rsidRPr="002B5B4C">
        <w:rPr>
          <w:rStyle w:val="cs3b0a1abe"/>
          <w:color w:val="000000"/>
          <w:sz w:val="32"/>
          <w:szCs w:val="32"/>
        </w:rPr>
        <w:t xml:space="preserve">В данном направлении </w:t>
      </w:r>
      <w:r w:rsidR="00A047C7" w:rsidRPr="002B5B4C">
        <w:rPr>
          <w:rStyle w:val="cs3b0a1abe"/>
          <w:color w:val="000000"/>
          <w:sz w:val="32"/>
          <w:szCs w:val="32"/>
        </w:rPr>
        <w:t>разрабатыва</w:t>
      </w:r>
      <w:r w:rsidRPr="002B5B4C">
        <w:rPr>
          <w:rStyle w:val="cs3b0a1abe"/>
          <w:color w:val="000000"/>
          <w:sz w:val="32"/>
          <w:szCs w:val="32"/>
        </w:rPr>
        <w:t>ются</w:t>
      </w:r>
      <w:r w:rsidR="00A047C7" w:rsidRPr="002B5B4C">
        <w:rPr>
          <w:rStyle w:val="cs3b0a1abe"/>
          <w:color w:val="000000"/>
          <w:sz w:val="32"/>
          <w:szCs w:val="32"/>
        </w:rPr>
        <w:t xml:space="preserve"> инструменты, обеспечивающие эффективное исполнение судебных гарантий </w:t>
      </w:r>
      <w:r w:rsidRPr="002B5B4C">
        <w:rPr>
          <w:rStyle w:val="cs3b0a1abe"/>
          <w:color w:val="000000"/>
          <w:sz w:val="32"/>
          <w:szCs w:val="32"/>
        </w:rPr>
        <w:t>(</w:t>
      </w:r>
      <w:r w:rsidR="00A047C7" w:rsidRPr="002B5B4C">
        <w:rPr>
          <w:rStyle w:val="cs3b0a1abe"/>
          <w:color w:val="000000"/>
          <w:sz w:val="32"/>
          <w:szCs w:val="32"/>
        </w:rPr>
        <w:t>ст</w:t>
      </w:r>
      <w:r w:rsidRPr="002B5B4C">
        <w:rPr>
          <w:rStyle w:val="cs3b0a1abe"/>
          <w:color w:val="000000"/>
          <w:sz w:val="32"/>
          <w:szCs w:val="32"/>
        </w:rPr>
        <w:t>.</w:t>
      </w:r>
      <w:r w:rsidR="00A047C7" w:rsidRPr="002B5B4C">
        <w:rPr>
          <w:rStyle w:val="cs3b0a1abe"/>
          <w:color w:val="000000"/>
          <w:sz w:val="32"/>
          <w:szCs w:val="32"/>
        </w:rPr>
        <w:t>13, 141</w:t>
      </w:r>
      <w:r w:rsidRPr="002B5B4C">
        <w:rPr>
          <w:rStyle w:val="cs3b0a1abe"/>
          <w:color w:val="000000"/>
          <w:sz w:val="32"/>
          <w:szCs w:val="32"/>
        </w:rPr>
        <w:t xml:space="preserve">, </w:t>
      </w:r>
      <w:r w:rsidR="00A047C7" w:rsidRPr="002B5B4C">
        <w:rPr>
          <w:rStyle w:val="cs3b0a1abe"/>
          <w:color w:val="000000"/>
          <w:sz w:val="32"/>
          <w:szCs w:val="32"/>
        </w:rPr>
        <w:t>182 Уголовно-процессуального кодекса Туркменистана</w:t>
      </w:r>
      <w:r w:rsidRPr="002B5B4C">
        <w:rPr>
          <w:rStyle w:val="cs3b0a1abe"/>
          <w:color w:val="000000"/>
          <w:sz w:val="32"/>
          <w:szCs w:val="32"/>
        </w:rPr>
        <w:t>)</w:t>
      </w:r>
      <w:r w:rsidR="00A047C7" w:rsidRPr="002B5B4C">
        <w:rPr>
          <w:rStyle w:val="cs3b0a1abe"/>
          <w:color w:val="000000"/>
          <w:sz w:val="32"/>
          <w:szCs w:val="32"/>
        </w:rPr>
        <w:t>.</w:t>
      </w:r>
    </w:p>
    <w:p w14:paraId="31F3E1D2" w14:textId="3889E277" w:rsidR="00A047C7" w:rsidRPr="002B5B4C" w:rsidRDefault="00B72FDA" w:rsidP="00AA5121">
      <w:pPr>
        <w:pStyle w:val="cs3266721a"/>
        <w:shd w:val="clear" w:color="auto" w:fill="FFFFFF"/>
        <w:spacing w:before="0" w:beforeAutospacing="0" w:after="0" w:afterAutospacing="0"/>
        <w:ind w:firstLine="567"/>
        <w:jc w:val="both"/>
        <w:rPr>
          <w:rStyle w:val="cs3b0a1abe"/>
          <w:color w:val="000000"/>
          <w:sz w:val="32"/>
          <w:szCs w:val="32"/>
        </w:rPr>
      </w:pPr>
      <w:r w:rsidRPr="002B5B4C">
        <w:rPr>
          <w:rStyle w:val="cs3b0a1abe"/>
          <w:color w:val="000000"/>
          <w:sz w:val="32"/>
          <w:szCs w:val="32"/>
        </w:rPr>
        <w:t>П</w:t>
      </w:r>
      <w:r w:rsidR="00A047C7" w:rsidRPr="002B5B4C">
        <w:rPr>
          <w:rStyle w:val="cs3b0a1abe"/>
          <w:color w:val="000000"/>
          <w:sz w:val="32"/>
          <w:szCs w:val="32"/>
        </w:rPr>
        <w:t>родолж</w:t>
      </w:r>
      <w:r w:rsidR="00DA3F8A" w:rsidRPr="002B5B4C">
        <w:rPr>
          <w:rStyle w:val="cs3b0a1abe"/>
          <w:color w:val="000000"/>
          <w:sz w:val="32"/>
          <w:szCs w:val="32"/>
        </w:rPr>
        <w:t>а</w:t>
      </w:r>
      <w:r w:rsidRPr="002B5B4C">
        <w:rPr>
          <w:rStyle w:val="cs3b0a1abe"/>
          <w:color w:val="000000"/>
          <w:sz w:val="32"/>
          <w:szCs w:val="32"/>
        </w:rPr>
        <w:t>ются</w:t>
      </w:r>
      <w:r w:rsidR="00DA3F8A" w:rsidRPr="002B5B4C">
        <w:rPr>
          <w:rStyle w:val="cs3b0a1abe"/>
          <w:color w:val="000000"/>
          <w:sz w:val="32"/>
          <w:szCs w:val="32"/>
        </w:rPr>
        <w:t xml:space="preserve"> обсуждени</w:t>
      </w:r>
      <w:r w:rsidRPr="002B5B4C">
        <w:rPr>
          <w:rStyle w:val="cs3b0a1abe"/>
          <w:color w:val="000000"/>
          <w:sz w:val="32"/>
          <w:szCs w:val="32"/>
        </w:rPr>
        <w:t>я</w:t>
      </w:r>
      <w:r w:rsidR="00DA3F8A" w:rsidRPr="002B5B4C">
        <w:rPr>
          <w:rStyle w:val="cs3b0a1abe"/>
          <w:color w:val="000000"/>
          <w:sz w:val="32"/>
          <w:szCs w:val="32"/>
        </w:rPr>
        <w:t xml:space="preserve"> </w:t>
      </w:r>
      <w:r w:rsidR="00A047C7" w:rsidRPr="002B5B4C">
        <w:rPr>
          <w:rStyle w:val="cs3b0a1abe"/>
          <w:color w:val="000000"/>
          <w:sz w:val="32"/>
          <w:szCs w:val="32"/>
        </w:rPr>
        <w:t xml:space="preserve">с органами ООН, обеспечивающими правовую защиту, относительно дальнейшего применения правил и гарантий, связанных с терроризмом. </w:t>
      </w:r>
    </w:p>
    <w:p w14:paraId="742AF75F" w14:textId="5D2B3755" w:rsidR="00A047C7" w:rsidRPr="002B5B4C" w:rsidRDefault="00A047C7" w:rsidP="00AA5121">
      <w:pPr>
        <w:pStyle w:val="cs3266721a"/>
        <w:shd w:val="clear" w:color="auto" w:fill="FFFFFF"/>
        <w:spacing w:before="0" w:beforeAutospacing="0" w:after="0" w:afterAutospacing="0"/>
        <w:ind w:firstLine="567"/>
        <w:jc w:val="both"/>
        <w:rPr>
          <w:rStyle w:val="cs3b0a1abe"/>
          <w:color w:val="000000"/>
          <w:sz w:val="32"/>
          <w:szCs w:val="32"/>
        </w:rPr>
      </w:pPr>
      <w:r w:rsidRPr="002B5B4C">
        <w:rPr>
          <w:rStyle w:val="cs3b0a1abe"/>
          <w:color w:val="000000"/>
          <w:sz w:val="32"/>
          <w:szCs w:val="32"/>
        </w:rPr>
        <w:t>Туркменистан продолж</w:t>
      </w:r>
      <w:r w:rsidR="00B72FDA" w:rsidRPr="002B5B4C">
        <w:rPr>
          <w:rStyle w:val="cs3b0a1abe"/>
          <w:color w:val="000000"/>
          <w:sz w:val="32"/>
          <w:szCs w:val="32"/>
        </w:rPr>
        <w:t>ает</w:t>
      </w:r>
      <w:r w:rsidRPr="002B5B4C">
        <w:rPr>
          <w:rStyle w:val="cs3b0a1abe"/>
          <w:color w:val="000000"/>
          <w:sz w:val="32"/>
          <w:szCs w:val="32"/>
        </w:rPr>
        <w:t xml:space="preserve"> активное привлечение сотрудников соответствующих судебных органов, прокуратуры и органов охраны правопорядка к профессиональной подготовке и обмену передового опыта по вопросам проведения расследований по делам, связанным с экстремизмом и терроризмом, уголовным преследованием и принятия судебных решений, с полным соблюдением норм международного права в области прав человека. </w:t>
      </w:r>
    </w:p>
    <w:p w14:paraId="373CAB85" w14:textId="77777777" w:rsidR="001608C2" w:rsidRPr="002B5B4C" w:rsidRDefault="001608C2" w:rsidP="002B5B4C">
      <w:pPr>
        <w:spacing w:after="0" w:line="240" w:lineRule="auto"/>
        <w:ind w:firstLine="2642"/>
        <w:jc w:val="both"/>
        <w:rPr>
          <w:rFonts w:ascii="Times New Roman" w:hAnsi="Times New Roman" w:cs="Times New Roman"/>
          <w:sz w:val="32"/>
          <w:szCs w:val="32"/>
        </w:rPr>
      </w:pPr>
    </w:p>
    <w:sectPr w:rsidR="001608C2" w:rsidRPr="002B5B4C" w:rsidSect="005304CC">
      <w:footerReference w:type="default" r:id="rId7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5B70" w14:textId="77777777" w:rsidR="0061093A" w:rsidRDefault="0061093A" w:rsidP="0027009F">
      <w:pPr>
        <w:spacing w:after="0" w:line="240" w:lineRule="auto"/>
      </w:pPr>
      <w:r>
        <w:separator/>
      </w:r>
    </w:p>
  </w:endnote>
  <w:endnote w:type="continuationSeparator" w:id="0">
    <w:p w14:paraId="2C54F216" w14:textId="77777777" w:rsidR="0061093A" w:rsidRDefault="0061093A" w:rsidP="00270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6800119"/>
      <w:docPartObj>
        <w:docPartGallery w:val="Page Numbers (Bottom of Page)"/>
        <w:docPartUnique/>
      </w:docPartObj>
    </w:sdtPr>
    <w:sdtContent>
      <w:p w14:paraId="3078F412" w14:textId="68A17281" w:rsidR="0027009F" w:rsidRDefault="0027009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36096" w14:textId="77777777" w:rsidR="0027009F" w:rsidRDefault="0027009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CD1DE" w14:textId="77777777" w:rsidR="0061093A" w:rsidRDefault="0061093A" w:rsidP="0027009F">
      <w:pPr>
        <w:spacing w:after="0" w:line="240" w:lineRule="auto"/>
      </w:pPr>
      <w:r>
        <w:separator/>
      </w:r>
    </w:p>
  </w:footnote>
  <w:footnote w:type="continuationSeparator" w:id="0">
    <w:p w14:paraId="57FDA2E6" w14:textId="77777777" w:rsidR="0061093A" w:rsidRDefault="0061093A" w:rsidP="00270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1E46"/>
    <w:multiLevelType w:val="hybridMultilevel"/>
    <w:tmpl w:val="395E4708"/>
    <w:lvl w:ilvl="0" w:tplc="959AE40A">
      <w:start w:val="2"/>
      <w:numFmt w:val="lowerLetter"/>
      <w:lvlText w:val="%1)"/>
      <w:lvlJc w:val="left"/>
      <w:pPr>
        <w:ind w:left="4589" w:hanging="162"/>
      </w:pPr>
      <w:rPr>
        <w:rFonts w:hint="default"/>
        <w:w w:val="109"/>
      </w:rPr>
    </w:lvl>
    <w:lvl w:ilvl="1" w:tplc="E09C76D0">
      <w:numFmt w:val="bullet"/>
      <w:lvlText w:val="•"/>
      <w:lvlJc w:val="left"/>
      <w:pPr>
        <w:ind w:left="5443" w:hanging="162"/>
      </w:pPr>
      <w:rPr>
        <w:rFonts w:hint="default"/>
      </w:rPr>
    </w:lvl>
    <w:lvl w:ilvl="2" w:tplc="7C48523E">
      <w:numFmt w:val="bullet"/>
      <w:lvlText w:val="•"/>
      <w:lvlJc w:val="left"/>
      <w:pPr>
        <w:ind w:left="6305" w:hanging="162"/>
      </w:pPr>
      <w:rPr>
        <w:rFonts w:hint="default"/>
      </w:rPr>
    </w:lvl>
    <w:lvl w:ilvl="3" w:tplc="741CF2F4">
      <w:numFmt w:val="bullet"/>
      <w:lvlText w:val="•"/>
      <w:lvlJc w:val="left"/>
      <w:pPr>
        <w:ind w:left="7167" w:hanging="162"/>
      </w:pPr>
      <w:rPr>
        <w:rFonts w:hint="default"/>
      </w:rPr>
    </w:lvl>
    <w:lvl w:ilvl="4" w:tplc="252EE11E">
      <w:numFmt w:val="bullet"/>
      <w:lvlText w:val="•"/>
      <w:lvlJc w:val="left"/>
      <w:pPr>
        <w:ind w:left="8029" w:hanging="162"/>
      </w:pPr>
      <w:rPr>
        <w:rFonts w:hint="default"/>
      </w:rPr>
    </w:lvl>
    <w:lvl w:ilvl="5" w:tplc="E1FE72A8">
      <w:numFmt w:val="bullet"/>
      <w:lvlText w:val="•"/>
      <w:lvlJc w:val="left"/>
      <w:pPr>
        <w:ind w:left="8891" w:hanging="162"/>
      </w:pPr>
      <w:rPr>
        <w:rFonts w:hint="default"/>
      </w:rPr>
    </w:lvl>
    <w:lvl w:ilvl="6" w:tplc="20EC65C6">
      <w:numFmt w:val="bullet"/>
      <w:lvlText w:val="•"/>
      <w:lvlJc w:val="left"/>
      <w:pPr>
        <w:ind w:left="9753" w:hanging="162"/>
      </w:pPr>
      <w:rPr>
        <w:rFonts w:hint="default"/>
      </w:rPr>
    </w:lvl>
    <w:lvl w:ilvl="7" w:tplc="C7F0C3E4">
      <w:numFmt w:val="bullet"/>
      <w:lvlText w:val="•"/>
      <w:lvlJc w:val="left"/>
      <w:pPr>
        <w:ind w:left="10615" w:hanging="162"/>
      </w:pPr>
      <w:rPr>
        <w:rFonts w:hint="default"/>
      </w:rPr>
    </w:lvl>
    <w:lvl w:ilvl="8" w:tplc="BC046CDA">
      <w:numFmt w:val="bullet"/>
      <w:lvlText w:val="•"/>
      <w:lvlJc w:val="left"/>
      <w:pPr>
        <w:ind w:left="11477" w:hanging="162"/>
      </w:pPr>
      <w:rPr>
        <w:rFonts w:hint="default"/>
      </w:rPr>
    </w:lvl>
  </w:abstractNum>
  <w:abstractNum w:abstractNumId="1" w15:restartNumberingAfterBreak="0">
    <w:nsid w:val="19127246"/>
    <w:multiLevelType w:val="hybridMultilevel"/>
    <w:tmpl w:val="83E21590"/>
    <w:lvl w:ilvl="0" w:tplc="AAC4C968">
      <w:start w:val="1"/>
      <w:numFmt w:val="decimal"/>
      <w:lvlText w:val="%1."/>
      <w:lvlJc w:val="left"/>
      <w:pPr>
        <w:ind w:left="2066" w:hanging="552"/>
      </w:pPr>
      <w:rPr>
        <w:rFonts w:hint="default"/>
        <w:w w:val="101"/>
        <w:position w:val="4"/>
      </w:rPr>
    </w:lvl>
    <w:lvl w:ilvl="1" w:tplc="49B62648">
      <w:start w:val="1"/>
      <w:numFmt w:val="lowerLetter"/>
      <w:lvlText w:val="(%2)"/>
      <w:lvlJc w:val="left"/>
      <w:pPr>
        <w:ind w:left="2072" w:hanging="181"/>
      </w:pPr>
      <w:rPr>
        <w:rFonts w:hint="default"/>
        <w:w w:val="100"/>
      </w:rPr>
    </w:lvl>
    <w:lvl w:ilvl="2" w:tplc="141CCC78">
      <w:numFmt w:val="bullet"/>
      <w:lvlText w:val="•"/>
      <w:lvlJc w:val="left"/>
      <w:pPr>
        <w:ind w:left="3200" w:hanging="181"/>
      </w:pPr>
      <w:rPr>
        <w:rFonts w:hint="default"/>
      </w:rPr>
    </w:lvl>
    <w:lvl w:ilvl="3" w:tplc="91ECB402">
      <w:numFmt w:val="bullet"/>
      <w:lvlText w:val="•"/>
      <w:lvlJc w:val="left"/>
      <w:pPr>
        <w:ind w:left="4052" w:hanging="181"/>
      </w:pPr>
      <w:rPr>
        <w:rFonts w:hint="default"/>
      </w:rPr>
    </w:lvl>
    <w:lvl w:ilvl="4" w:tplc="22A8EE88">
      <w:numFmt w:val="bullet"/>
      <w:lvlText w:val="•"/>
      <w:lvlJc w:val="left"/>
      <w:pPr>
        <w:ind w:left="4905" w:hanging="181"/>
      </w:pPr>
      <w:rPr>
        <w:rFonts w:hint="default"/>
      </w:rPr>
    </w:lvl>
    <w:lvl w:ilvl="5" w:tplc="7D140896">
      <w:numFmt w:val="bullet"/>
      <w:lvlText w:val="•"/>
      <w:lvlJc w:val="left"/>
      <w:pPr>
        <w:ind w:left="5757" w:hanging="181"/>
      </w:pPr>
      <w:rPr>
        <w:rFonts w:hint="default"/>
      </w:rPr>
    </w:lvl>
    <w:lvl w:ilvl="6" w:tplc="CB2AA760">
      <w:numFmt w:val="bullet"/>
      <w:lvlText w:val="•"/>
      <w:lvlJc w:val="left"/>
      <w:pPr>
        <w:ind w:left="6610" w:hanging="181"/>
      </w:pPr>
      <w:rPr>
        <w:rFonts w:hint="default"/>
      </w:rPr>
    </w:lvl>
    <w:lvl w:ilvl="7" w:tplc="94BC78A0">
      <w:numFmt w:val="bullet"/>
      <w:lvlText w:val="•"/>
      <w:lvlJc w:val="left"/>
      <w:pPr>
        <w:ind w:left="7462" w:hanging="181"/>
      </w:pPr>
      <w:rPr>
        <w:rFonts w:hint="default"/>
      </w:rPr>
    </w:lvl>
    <w:lvl w:ilvl="8" w:tplc="16D2E578">
      <w:numFmt w:val="bullet"/>
      <w:lvlText w:val="•"/>
      <w:lvlJc w:val="left"/>
      <w:pPr>
        <w:ind w:left="8315" w:hanging="181"/>
      </w:pPr>
      <w:rPr>
        <w:rFonts w:hint="default"/>
      </w:rPr>
    </w:lvl>
  </w:abstractNum>
  <w:abstractNum w:abstractNumId="2" w15:restartNumberingAfterBreak="0">
    <w:nsid w:val="1C162428"/>
    <w:multiLevelType w:val="hybridMultilevel"/>
    <w:tmpl w:val="CFFC8DEE"/>
    <w:lvl w:ilvl="0" w:tplc="7F0A3794">
      <w:start w:val="21"/>
      <w:numFmt w:val="decimal"/>
      <w:lvlText w:val="%1."/>
      <w:lvlJc w:val="left"/>
      <w:pPr>
        <w:ind w:left="2659" w:hanging="360"/>
      </w:pPr>
      <w:rPr>
        <w:rFonts w:hint="default"/>
        <w:b/>
        <w:w w:val="110"/>
      </w:rPr>
    </w:lvl>
    <w:lvl w:ilvl="1" w:tplc="04190019" w:tentative="1">
      <w:start w:val="1"/>
      <w:numFmt w:val="lowerLetter"/>
      <w:lvlText w:val="%2."/>
      <w:lvlJc w:val="left"/>
      <w:pPr>
        <w:ind w:left="3379" w:hanging="360"/>
      </w:pPr>
    </w:lvl>
    <w:lvl w:ilvl="2" w:tplc="0419001B" w:tentative="1">
      <w:start w:val="1"/>
      <w:numFmt w:val="lowerRoman"/>
      <w:lvlText w:val="%3."/>
      <w:lvlJc w:val="right"/>
      <w:pPr>
        <w:ind w:left="4099" w:hanging="180"/>
      </w:pPr>
    </w:lvl>
    <w:lvl w:ilvl="3" w:tplc="0419000F" w:tentative="1">
      <w:start w:val="1"/>
      <w:numFmt w:val="decimal"/>
      <w:lvlText w:val="%4."/>
      <w:lvlJc w:val="left"/>
      <w:pPr>
        <w:ind w:left="4819" w:hanging="360"/>
      </w:pPr>
    </w:lvl>
    <w:lvl w:ilvl="4" w:tplc="04190019" w:tentative="1">
      <w:start w:val="1"/>
      <w:numFmt w:val="lowerLetter"/>
      <w:lvlText w:val="%5."/>
      <w:lvlJc w:val="left"/>
      <w:pPr>
        <w:ind w:left="5539" w:hanging="360"/>
      </w:pPr>
    </w:lvl>
    <w:lvl w:ilvl="5" w:tplc="0419001B" w:tentative="1">
      <w:start w:val="1"/>
      <w:numFmt w:val="lowerRoman"/>
      <w:lvlText w:val="%6."/>
      <w:lvlJc w:val="right"/>
      <w:pPr>
        <w:ind w:left="6259" w:hanging="180"/>
      </w:pPr>
    </w:lvl>
    <w:lvl w:ilvl="6" w:tplc="0419000F" w:tentative="1">
      <w:start w:val="1"/>
      <w:numFmt w:val="decimal"/>
      <w:lvlText w:val="%7."/>
      <w:lvlJc w:val="left"/>
      <w:pPr>
        <w:ind w:left="6979" w:hanging="360"/>
      </w:pPr>
    </w:lvl>
    <w:lvl w:ilvl="7" w:tplc="04190019" w:tentative="1">
      <w:start w:val="1"/>
      <w:numFmt w:val="lowerLetter"/>
      <w:lvlText w:val="%8."/>
      <w:lvlJc w:val="left"/>
      <w:pPr>
        <w:ind w:left="7699" w:hanging="360"/>
      </w:pPr>
    </w:lvl>
    <w:lvl w:ilvl="8" w:tplc="0419001B" w:tentative="1">
      <w:start w:val="1"/>
      <w:numFmt w:val="lowerRoman"/>
      <w:lvlText w:val="%9."/>
      <w:lvlJc w:val="right"/>
      <w:pPr>
        <w:ind w:left="8419" w:hanging="180"/>
      </w:pPr>
    </w:lvl>
  </w:abstractNum>
  <w:abstractNum w:abstractNumId="3" w15:restartNumberingAfterBreak="0">
    <w:nsid w:val="2FE93C46"/>
    <w:multiLevelType w:val="hybridMultilevel"/>
    <w:tmpl w:val="A70AD0CE"/>
    <w:lvl w:ilvl="0" w:tplc="6E82F8CE">
      <w:start w:val="7"/>
      <w:numFmt w:val="decimal"/>
      <w:lvlText w:val="%1."/>
      <w:lvlJc w:val="left"/>
      <w:pPr>
        <w:ind w:left="3000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3720" w:hanging="360"/>
      </w:pPr>
    </w:lvl>
    <w:lvl w:ilvl="2" w:tplc="0419001B" w:tentative="1">
      <w:start w:val="1"/>
      <w:numFmt w:val="lowerRoman"/>
      <w:lvlText w:val="%3."/>
      <w:lvlJc w:val="right"/>
      <w:pPr>
        <w:ind w:left="4440" w:hanging="180"/>
      </w:pPr>
    </w:lvl>
    <w:lvl w:ilvl="3" w:tplc="0419000F" w:tentative="1">
      <w:start w:val="1"/>
      <w:numFmt w:val="decimal"/>
      <w:lvlText w:val="%4."/>
      <w:lvlJc w:val="left"/>
      <w:pPr>
        <w:ind w:left="5160" w:hanging="360"/>
      </w:pPr>
    </w:lvl>
    <w:lvl w:ilvl="4" w:tplc="04190019" w:tentative="1">
      <w:start w:val="1"/>
      <w:numFmt w:val="lowerLetter"/>
      <w:lvlText w:val="%5."/>
      <w:lvlJc w:val="left"/>
      <w:pPr>
        <w:ind w:left="5880" w:hanging="360"/>
      </w:pPr>
    </w:lvl>
    <w:lvl w:ilvl="5" w:tplc="0419001B" w:tentative="1">
      <w:start w:val="1"/>
      <w:numFmt w:val="lowerRoman"/>
      <w:lvlText w:val="%6."/>
      <w:lvlJc w:val="right"/>
      <w:pPr>
        <w:ind w:left="6600" w:hanging="180"/>
      </w:pPr>
    </w:lvl>
    <w:lvl w:ilvl="6" w:tplc="0419000F" w:tentative="1">
      <w:start w:val="1"/>
      <w:numFmt w:val="decimal"/>
      <w:lvlText w:val="%7."/>
      <w:lvlJc w:val="left"/>
      <w:pPr>
        <w:ind w:left="7320" w:hanging="360"/>
      </w:pPr>
    </w:lvl>
    <w:lvl w:ilvl="7" w:tplc="04190019" w:tentative="1">
      <w:start w:val="1"/>
      <w:numFmt w:val="lowerLetter"/>
      <w:lvlText w:val="%8."/>
      <w:lvlJc w:val="left"/>
      <w:pPr>
        <w:ind w:left="8040" w:hanging="360"/>
      </w:pPr>
    </w:lvl>
    <w:lvl w:ilvl="8" w:tplc="0419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4" w15:restartNumberingAfterBreak="0">
    <w:nsid w:val="3A7E3B7D"/>
    <w:multiLevelType w:val="hybridMultilevel"/>
    <w:tmpl w:val="395E4708"/>
    <w:lvl w:ilvl="0" w:tplc="959AE40A">
      <w:start w:val="2"/>
      <w:numFmt w:val="lowerLetter"/>
      <w:lvlText w:val="%1)"/>
      <w:lvlJc w:val="left"/>
      <w:pPr>
        <w:ind w:left="2068" w:hanging="162"/>
      </w:pPr>
      <w:rPr>
        <w:rFonts w:hint="default"/>
        <w:w w:val="109"/>
      </w:rPr>
    </w:lvl>
    <w:lvl w:ilvl="1" w:tplc="E09C76D0">
      <w:numFmt w:val="bullet"/>
      <w:lvlText w:val="•"/>
      <w:lvlJc w:val="left"/>
      <w:pPr>
        <w:ind w:left="2922" w:hanging="162"/>
      </w:pPr>
      <w:rPr>
        <w:rFonts w:hint="default"/>
      </w:rPr>
    </w:lvl>
    <w:lvl w:ilvl="2" w:tplc="7C48523E">
      <w:numFmt w:val="bullet"/>
      <w:lvlText w:val="•"/>
      <w:lvlJc w:val="left"/>
      <w:pPr>
        <w:ind w:left="3784" w:hanging="162"/>
      </w:pPr>
      <w:rPr>
        <w:rFonts w:hint="default"/>
      </w:rPr>
    </w:lvl>
    <w:lvl w:ilvl="3" w:tplc="741CF2F4">
      <w:numFmt w:val="bullet"/>
      <w:lvlText w:val="•"/>
      <w:lvlJc w:val="left"/>
      <w:pPr>
        <w:ind w:left="4646" w:hanging="162"/>
      </w:pPr>
      <w:rPr>
        <w:rFonts w:hint="default"/>
      </w:rPr>
    </w:lvl>
    <w:lvl w:ilvl="4" w:tplc="252EE11E">
      <w:numFmt w:val="bullet"/>
      <w:lvlText w:val="•"/>
      <w:lvlJc w:val="left"/>
      <w:pPr>
        <w:ind w:left="5508" w:hanging="162"/>
      </w:pPr>
      <w:rPr>
        <w:rFonts w:hint="default"/>
      </w:rPr>
    </w:lvl>
    <w:lvl w:ilvl="5" w:tplc="E1FE72A8">
      <w:numFmt w:val="bullet"/>
      <w:lvlText w:val="•"/>
      <w:lvlJc w:val="left"/>
      <w:pPr>
        <w:ind w:left="6370" w:hanging="162"/>
      </w:pPr>
      <w:rPr>
        <w:rFonts w:hint="default"/>
      </w:rPr>
    </w:lvl>
    <w:lvl w:ilvl="6" w:tplc="20EC65C6">
      <w:numFmt w:val="bullet"/>
      <w:lvlText w:val="•"/>
      <w:lvlJc w:val="left"/>
      <w:pPr>
        <w:ind w:left="7232" w:hanging="162"/>
      </w:pPr>
      <w:rPr>
        <w:rFonts w:hint="default"/>
      </w:rPr>
    </w:lvl>
    <w:lvl w:ilvl="7" w:tplc="C7F0C3E4">
      <w:numFmt w:val="bullet"/>
      <w:lvlText w:val="•"/>
      <w:lvlJc w:val="left"/>
      <w:pPr>
        <w:ind w:left="8094" w:hanging="162"/>
      </w:pPr>
      <w:rPr>
        <w:rFonts w:hint="default"/>
      </w:rPr>
    </w:lvl>
    <w:lvl w:ilvl="8" w:tplc="BC046CDA">
      <w:numFmt w:val="bullet"/>
      <w:lvlText w:val="•"/>
      <w:lvlJc w:val="left"/>
      <w:pPr>
        <w:ind w:left="8956" w:hanging="162"/>
      </w:pPr>
      <w:rPr>
        <w:rFonts w:hint="default"/>
      </w:rPr>
    </w:lvl>
  </w:abstractNum>
  <w:abstractNum w:abstractNumId="5" w15:restartNumberingAfterBreak="0">
    <w:nsid w:val="5A4B3F78"/>
    <w:multiLevelType w:val="hybridMultilevel"/>
    <w:tmpl w:val="2ADC9F2A"/>
    <w:lvl w:ilvl="0" w:tplc="77F69EBA">
      <w:start w:val="2"/>
      <w:numFmt w:val="lowerLetter"/>
      <w:lvlText w:val="%1)"/>
      <w:lvlJc w:val="left"/>
      <w:pPr>
        <w:ind w:left="2072" w:hanging="150"/>
      </w:pPr>
      <w:rPr>
        <w:rFonts w:ascii="Arial" w:eastAsia="Arial" w:hAnsi="Arial" w:cs="Arial" w:hint="default"/>
        <w:w w:val="108"/>
        <w:sz w:val="12"/>
        <w:szCs w:val="12"/>
      </w:rPr>
    </w:lvl>
    <w:lvl w:ilvl="1" w:tplc="ED744342">
      <w:numFmt w:val="bullet"/>
      <w:lvlText w:val="•"/>
      <w:lvlJc w:val="left"/>
      <w:pPr>
        <w:ind w:left="2874" w:hanging="150"/>
      </w:pPr>
      <w:rPr>
        <w:rFonts w:hint="default"/>
      </w:rPr>
    </w:lvl>
    <w:lvl w:ilvl="2" w:tplc="9BD4C0F0">
      <w:numFmt w:val="bullet"/>
      <w:lvlText w:val="•"/>
      <w:lvlJc w:val="left"/>
      <w:pPr>
        <w:ind w:left="3668" w:hanging="150"/>
      </w:pPr>
      <w:rPr>
        <w:rFonts w:hint="default"/>
      </w:rPr>
    </w:lvl>
    <w:lvl w:ilvl="3" w:tplc="63B232DE">
      <w:numFmt w:val="bullet"/>
      <w:lvlText w:val="•"/>
      <w:lvlJc w:val="left"/>
      <w:pPr>
        <w:ind w:left="4462" w:hanging="150"/>
      </w:pPr>
      <w:rPr>
        <w:rFonts w:hint="default"/>
      </w:rPr>
    </w:lvl>
    <w:lvl w:ilvl="4" w:tplc="C53AED96">
      <w:numFmt w:val="bullet"/>
      <w:lvlText w:val="•"/>
      <w:lvlJc w:val="left"/>
      <w:pPr>
        <w:ind w:left="5256" w:hanging="150"/>
      </w:pPr>
      <w:rPr>
        <w:rFonts w:hint="default"/>
      </w:rPr>
    </w:lvl>
    <w:lvl w:ilvl="5" w:tplc="5088F1D2">
      <w:numFmt w:val="bullet"/>
      <w:lvlText w:val="•"/>
      <w:lvlJc w:val="left"/>
      <w:pPr>
        <w:ind w:left="6050" w:hanging="150"/>
      </w:pPr>
      <w:rPr>
        <w:rFonts w:hint="default"/>
      </w:rPr>
    </w:lvl>
    <w:lvl w:ilvl="6" w:tplc="8BF6E960">
      <w:numFmt w:val="bullet"/>
      <w:lvlText w:val="•"/>
      <w:lvlJc w:val="left"/>
      <w:pPr>
        <w:ind w:left="6844" w:hanging="150"/>
      </w:pPr>
      <w:rPr>
        <w:rFonts w:hint="default"/>
      </w:rPr>
    </w:lvl>
    <w:lvl w:ilvl="7" w:tplc="91E0D4A4">
      <w:numFmt w:val="bullet"/>
      <w:lvlText w:val="•"/>
      <w:lvlJc w:val="left"/>
      <w:pPr>
        <w:ind w:left="7638" w:hanging="150"/>
      </w:pPr>
      <w:rPr>
        <w:rFonts w:hint="default"/>
      </w:rPr>
    </w:lvl>
    <w:lvl w:ilvl="8" w:tplc="22F2F41C">
      <w:numFmt w:val="bullet"/>
      <w:lvlText w:val="•"/>
      <w:lvlJc w:val="left"/>
      <w:pPr>
        <w:ind w:left="8432" w:hanging="150"/>
      </w:pPr>
      <w:rPr>
        <w:rFonts w:hint="default"/>
      </w:rPr>
    </w:lvl>
  </w:abstractNum>
  <w:abstractNum w:abstractNumId="6" w15:restartNumberingAfterBreak="0">
    <w:nsid w:val="5B9642F8"/>
    <w:multiLevelType w:val="hybridMultilevel"/>
    <w:tmpl w:val="F57C4CF4"/>
    <w:lvl w:ilvl="0" w:tplc="4A5E5D20">
      <w:start w:val="7"/>
      <w:numFmt w:val="decimal"/>
      <w:lvlText w:val="%1."/>
      <w:lvlJc w:val="left"/>
      <w:pPr>
        <w:ind w:left="3002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3722" w:hanging="360"/>
      </w:pPr>
    </w:lvl>
    <w:lvl w:ilvl="2" w:tplc="0419001B" w:tentative="1">
      <w:start w:val="1"/>
      <w:numFmt w:val="lowerRoman"/>
      <w:lvlText w:val="%3."/>
      <w:lvlJc w:val="right"/>
      <w:pPr>
        <w:ind w:left="4442" w:hanging="180"/>
      </w:pPr>
    </w:lvl>
    <w:lvl w:ilvl="3" w:tplc="0419000F" w:tentative="1">
      <w:start w:val="1"/>
      <w:numFmt w:val="decimal"/>
      <w:lvlText w:val="%4."/>
      <w:lvlJc w:val="left"/>
      <w:pPr>
        <w:ind w:left="5162" w:hanging="360"/>
      </w:pPr>
    </w:lvl>
    <w:lvl w:ilvl="4" w:tplc="04190019" w:tentative="1">
      <w:start w:val="1"/>
      <w:numFmt w:val="lowerLetter"/>
      <w:lvlText w:val="%5."/>
      <w:lvlJc w:val="left"/>
      <w:pPr>
        <w:ind w:left="5882" w:hanging="360"/>
      </w:pPr>
    </w:lvl>
    <w:lvl w:ilvl="5" w:tplc="0419001B" w:tentative="1">
      <w:start w:val="1"/>
      <w:numFmt w:val="lowerRoman"/>
      <w:lvlText w:val="%6."/>
      <w:lvlJc w:val="right"/>
      <w:pPr>
        <w:ind w:left="6602" w:hanging="180"/>
      </w:pPr>
    </w:lvl>
    <w:lvl w:ilvl="6" w:tplc="0419000F" w:tentative="1">
      <w:start w:val="1"/>
      <w:numFmt w:val="decimal"/>
      <w:lvlText w:val="%7."/>
      <w:lvlJc w:val="left"/>
      <w:pPr>
        <w:ind w:left="7322" w:hanging="360"/>
      </w:pPr>
    </w:lvl>
    <w:lvl w:ilvl="7" w:tplc="04190019" w:tentative="1">
      <w:start w:val="1"/>
      <w:numFmt w:val="lowerLetter"/>
      <w:lvlText w:val="%8."/>
      <w:lvlJc w:val="left"/>
      <w:pPr>
        <w:ind w:left="8042" w:hanging="360"/>
      </w:pPr>
    </w:lvl>
    <w:lvl w:ilvl="8" w:tplc="0419001B" w:tentative="1">
      <w:start w:val="1"/>
      <w:numFmt w:val="lowerRoman"/>
      <w:lvlText w:val="%9."/>
      <w:lvlJc w:val="right"/>
      <w:pPr>
        <w:ind w:left="8762" w:hanging="180"/>
      </w:pPr>
    </w:lvl>
  </w:abstractNum>
  <w:abstractNum w:abstractNumId="7" w15:restartNumberingAfterBreak="0">
    <w:nsid w:val="685E38B4"/>
    <w:multiLevelType w:val="hybridMultilevel"/>
    <w:tmpl w:val="283627FE"/>
    <w:lvl w:ilvl="0" w:tplc="8E92F9CC">
      <w:start w:val="2"/>
      <w:numFmt w:val="lowerLetter"/>
      <w:lvlText w:val="%1)"/>
      <w:lvlJc w:val="left"/>
      <w:pPr>
        <w:ind w:left="2068" w:hanging="157"/>
      </w:pPr>
      <w:rPr>
        <w:rFonts w:hint="default"/>
        <w:w w:val="105"/>
      </w:rPr>
    </w:lvl>
    <w:lvl w:ilvl="1" w:tplc="D4401DFE">
      <w:numFmt w:val="bullet"/>
      <w:lvlText w:val="•"/>
      <w:lvlJc w:val="left"/>
      <w:pPr>
        <w:ind w:left="2922" w:hanging="157"/>
      </w:pPr>
      <w:rPr>
        <w:rFonts w:hint="default"/>
      </w:rPr>
    </w:lvl>
    <w:lvl w:ilvl="2" w:tplc="237A6BA6">
      <w:numFmt w:val="bullet"/>
      <w:lvlText w:val="•"/>
      <w:lvlJc w:val="left"/>
      <w:pPr>
        <w:ind w:left="3784" w:hanging="157"/>
      </w:pPr>
      <w:rPr>
        <w:rFonts w:hint="default"/>
      </w:rPr>
    </w:lvl>
    <w:lvl w:ilvl="3" w:tplc="297281BA">
      <w:numFmt w:val="bullet"/>
      <w:lvlText w:val="•"/>
      <w:lvlJc w:val="left"/>
      <w:pPr>
        <w:ind w:left="4646" w:hanging="157"/>
      </w:pPr>
      <w:rPr>
        <w:rFonts w:hint="default"/>
      </w:rPr>
    </w:lvl>
    <w:lvl w:ilvl="4" w:tplc="56DE1004">
      <w:numFmt w:val="bullet"/>
      <w:lvlText w:val="•"/>
      <w:lvlJc w:val="left"/>
      <w:pPr>
        <w:ind w:left="5508" w:hanging="157"/>
      </w:pPr>
      <w:rPr>
        <w:rFonts w:hint="default"/>
      </w:rPr>
    </w:lvl>
    <w:lvl w:ilvl="5" w:tplc="E36E7356">
      <w:numFmt w:val="bullet"/>
      <w:lvlText w:val="•"/>
      <w:lvlJc w:val="left"/>
      <w:pPr>
        <w:ind w:left="6370" w:hanging="157"/>
      </w:pPr>
      <w:rPr>
        <w:rFonts w:hint="default"/>
      </w:rPr>
    </w:lvl>
    <w:lvl w:ilvl="6" w:tplc="496AFA96">
      <w:numFmt w:val="bullet"/>
      <w:lvlText w:val="•"/>
      <w:lvlJc w:val="left"/>
      <w:pPr>
        <w:ind w:left="7232" w:hanging="157"/>
      </w:pPr>
      <w:rPr>
        <w:rFonts w:hint="default"/>
      </w:rPr>
    </w:lvl>
    <w:lvl w:ilvl="7" w:tplc="D7C2E9F4">
      <w:numFmt w:val="bullet"/>
      <w:lvlText w:val="•"/>
      <w:lvlJc w:val="left"/>
      <w:pPr>
        <w:ind w:left="8094" w:hanging="157"/>
      </w:pPr>
      <w:rPr>
        <w:rFonts w:hint="default"/>
      </w:rPr>
    </w:lvl>
    <w:lvl w:ilvl="8" w:tplc="F32A2436">
      <w:numFmt w:val="bullet"/>
      <w:lvlText w:val="•"/>
      <w:lvlJc w:val="left"/>
      <w:pPr>
        <w:ind w:left="8956" w:hanging="157"/>
      </w:pPr>
      <w:rPr>
        <w:rFonts w:hint="default"/>
      </w:rPr>
    </w:lvl>
  </w:abstractNum>
  <w:abstractNum w:abstractNumId="8" w15:restartNumberingAfterBreak="0">
    <w:nsid w:val="69C6133D"/>
    <w:multiLevelType w:val="hybridMultilevel"/>
    <w:tmpl w:val="2E42FBB6"/>
    <w:lvl w:ilvl="0" w:tplc="C8A0337A">
      <w:start w:val="7"/>
      <w:numFmt w:val="decimal"/>
      <w:lvlText w:val="%1."/>
      <w:lvlJc w:val="left"/>
      <w:pPr>
        <w:ind w:left="1050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71690855"/>
    <w:multiLevelType w:val="hybridMultilevel"/>
    <w:tmpl w:val="503C6FFC"/>
    <w:lvl w:ilvl="0" w:tplc="FC3E605E">
      <w:start w:val="25"/>
      <w:numFmt w:val="decimal"/>
      <w:lvlText w:val="%1."/>
      <w:lvlJc w:val="left"/>
      <w:pPr>
        <w:ind w:left="3001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3721" w:hanging="360"/>
      </w:pPr>
    </w:lvl>
    <w:lvl w:ilvl="2" w:tplc="0419001B" w:tentative="1">
      <w:start w:val="1"/>
      <w:numFmt w:val="lowerRoman"/>
      <w:lvlText w:val="%3."/>
      <w:lvlJc w:val="right"/>
      <w:pPr>
        <w:ind w:left="4441" w:hanging="180"/>
      </w:pPr>
    </w:lvl>
    <w:lvl w:ilvl="3" w:tplc="0419000F" w:tentative="1">
      <w:start w:val="1"/>
      <w:numFmt w:val="decimal"/>
      <w:lvlText w:val="%4."/>
      <w:lvlJc w:val="left"/>
      <w:pPr>
        <w:ind w:left="5161" w:hanging="360"/>
      </w:pPr>
    </w:lvl>
    <w:lvl w:ilvl="4" w:tplc="04190019" w:tentative="1">
      <w:start w:val="1"/>
      <w:numFmt w:val="lowerLetter"/>
      <w:lvlText w:val="%5."/>
      <w:lvlJc w:val="left"/>
      <w:pPr>
        <w:ind w:left="5881" w:hanging="360"/>
      </w:pPr>
    </w:lvl>
    <w:lvl w:ilvl="5" w:tplc="0419001B" w:tentative="1">
      <w:start w:val="1"/>
      <w:numFmt w:val="lowerRoman"/>
      <w:lvlText w:val="%6."/>
      <w:lvlJc w:val="right"/>
      <w:pPr>
        <w:ind w:left="6601" w:hanging="180"/>
      </w:pPr>
    </w:lvl>
    <w:lvl w:ilvl="6" w:tplc="0419000F" w:tentative="1">
      <w:start w:val="1"/>
      <w:numFmt w:val="decimal"/>
      <w:lvlText w:val="%7."/>
      <w:lvlJc w:val="left"/>
      <w:pPr>
        <w:ind w:left="7321" w:hanging="360"/>
      </w:pPr>
    </w:lvl>
    <w:lvl w:ilvl="7" w:tplc="04190019" w:tentative="1">
      <w:start w:val="1"/>
      <w:numFmt w:val="lowerLetter"/>
      <w:lvlText w:val="%8."/>
      <w:lvlJc w:val="left"/>
      <w:pPr>
        <w:ind w:left="8041" w:hanging="360"/>
      </w:pPr>
    </w:lvl>
    <w:lvl w:ilvl="8" w:tplc="0419001B" w:tentative="1">
      <w:start w:val="1"/>
      <w:numFmt w:val="lowerRoman"/>
      <w:lvlText w:val="%9."/>
      <w:lvlJc w:val="right"/>
      <w:pPr>
        <w:ind w:left="8761" w:hanging="180"/>
      </w:pPr>
    </w:lvl>
  </w:abstractNum>
  <w:num w:numId="1" w16cid:durableId="291056391">
    <w:abstractNumId w:val="1"/>
  </w:num>
  <w:num w:numId="2" w16cid:durableId="1927036749">
    <w:abstractNumId w:val="5"/>
  </w:num>
  <w:num w:numId="3" w16cid:durableId="744306683">
    <w:abstractNumId w:val="9"/>
  </w:num>
  <w:num w:numId="4" w16cid:durableId="1529565741">
    <w:abstractNumId w:val="0"/>
  </w:num>
  <w:num w:numId="5" w16cid:durableId="271473505">
    <w:abstractNumId w:val="2"/>
  </w:num>
  <w:num w:numId="6" w16cid:durableId="1635254892">
    <w:abstractNumId w:val="7"/>
  </w:num>
  <w:num w:numId="7" w16cid:durableId="197157823">
    <w:abstractNumId w:val="3"/>
  </w:num>
  <w:num w:numId="8" w16cid:durableId="1284918998">
    <w:abstractNumId w:val="4"/>
  </w:num>
  <w:num w:numId="9" w16cid:durableId="837188971">
    <w:abstractNumId w:val="6"/>
  </w:num>
  <w:num w:numId="10" w16cid:durableId="17836457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AC"/>
    <w:rsid w:val="00042A45"/>
    <w:rsid w:val="000D736C"/>
    <w:rsid w:val="001608C2"/>
    <w:rsid w:val="001A2768"/>
    <w:rsid w:val="00226341"/>
    <w:rsid w:val="0027009F"/>
    <w:rsid w:val="002B5B4C"/>
    <w:rsid w:val="002D1BAC"/>
    <w:rsid w:val="003044A9"/>
    <w:rsid w:val="003B6A1B"/>
    <w:rsid w:val="004871D7"/>
    <w:rsid w:val="004D4DAE"/>
    <w:rsid w:val="005304CC"/>
    <w:rsid w:val="005305E0"/>
    <w:rsid w:val="00552C2F"/>
    <w:rsid w:val="005F72B7"/>
    <w:rsid w:val="0061093A"/>
    <w:rsid w:val="00613962"/>
    <w:rsid w:val="006B41B1"/>
    <w:rsid w:val="0074383B"/>
    <w:rsid w:val="007E41F5"/>
    <w:rsid w:val="00835FFD"/>
    <w:rsid w:val="008869B2"/>
    <w:rsid w:val="008930A9"/>
    <w:rsid w:val="008A3C44"/>
    <w:rsid w:val="009A4A7D"/>
    <w:rsid w:val="00A047C7"/>
    <w:rsid w:val="00A358A3"/>
    <w:rsid w:val="00AA5121"/>
    <w:rsid w:val="00AB2819"/>
    <w:rsid w:val="00B0459E"/>
    <w:rsid w:val="00B70250"/>
    <w:rsid w:val="00B72FDA"/>
    <w:rsid w:val="00BA306A"/>
    <w:rsid w:val="00BA78D7"/>
    <w:rsid w:val="00BE37B1"/>
    <w:rsid w:val="00BF3F6C"/>
    <w:rsid w:val="00C2345B"/>
    <w:rsid w:val="00C41ADF"/>
    <w:rsid w:val="00D735BD"/>
    <w:rsid w:val="00DA3F8A"/>
    <w:rsid w:val="00DB5EF7"/>
    <w:rsid w:val="00DD2920"/>
    <w:rsid w:val="00F33836"/>
    <w:rsid w:val="00FA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EA96B"/>
  <w15:chartTrackingRefBased/>
  <w15:docId w15:val="{552E3C85-956D-4CDF-A2E2-118EA51A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2D1BAC"/>
    <w:pPr>
      <w:widowControl w:val="0"/>
      <w:autoSpaceDE w:val="0"/>
      <w:autoSpaceDN w:val="0"/>
      <w:spacing w:after="0" w:line="240" w:lineRule="auto"/>
      <w:outlineLvl w:val="1"/>
    </w:pPr>
    <w:rPr>
      <w:rFonts w:ascii="Arial" w:eastAsia="Arial" w:hAnsi="Arial" w:cs="Arial"/>
      <w:sz w:val="16"/>
      <w:szCs w:val="1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5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D1B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3"/>
      <w:szCs w:val="13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2D1BAC"/>
    <w:rPr>
      <w:rFonts w:ascii="Arial" w:eastAsia="Arial" w:hAnsi="Arial" w:cs="Arial"/>
      <w:sz w:val="13"/>
      <w:szCs w:val="13"/>
      <w:lang w:val="en-US"/>
    </w:rPr>
  </w:style>
  <w:style w:type="paragraph" w:styleId="a5">
    <w:name w:val="List Paragraph"/>
    <w:basedOn w:val="a"/>
    <w:uiPriority w:val="1"/>
    <w:qFormat/>
    <w:rsid w:val="002D1BAC"/>
    <w:pPr>
      <w:widowControl w:val="0"/>
      <w:autoSpaceDE w:val="0"/>
      <w:autoSpaceDN w:val="0"/>
      <w:spacing w:after="0" w:line="240" w:lineRule="auto"/>
      <w:ind w:left="2068" w:firstLine="573"/>
    </w:pPr>
    <w:rPr>
      <w:rFonts w:ascii="Arial" w:eastAsia="Arial" w:hAnsi="Arial" w:cs="Arial"/>
      <w:lang w:val="en-US"/>
    </w:rPr>
  </w:style>
  <w:style w:type="character" w:customStyle="1" w:styleId="20">
    <w:name w:val="Заголовок 2 Знак"/>
    <w:basedOn w:val="a0"/>
    <w:link w:val="2"/>
    <w:uiPriority w:val="9"/>
    <w:rsid w:val="002D1BAC"/>
    <w:rPr>
      <w:rFonts w:ascii="Arial" w:eastAsia="Arial" w:hAnsi="Arial" w:cs="Arial"/>
      <w:sz w:val="16"/>
      <w:szCs w:val="16"/>
      <w:lang w:val="en-US"/>
    </w:rPr>
  </w:style>
  <w:style w:type="paragraph" w:customStyle="1" w:styleId="cs3266721a">
    <w:name w:val="cs3266721a"/>
    <w:basedOn w:val="a"/>
    <w:rsid w:val="00A0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3b0a1abe">
    <w:name w:val="cs3b0a1abe"/>
    <w:basedOn w:val="a0"/>
    <w:rsid w:val="00A047C7"/>
  </w:style>
  <w:style w:type="paragraph" w:styleId="a6">
    <w:name w:val="header"/>
    <w:basedOn w:val="a"/>
    <w:link w:val="a7"/>
    <w:uiPriority w:val="99"/>
    <w:unhideWhenUsed/>
    <w:rsid w:val="00270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7009F"/>
  </w:style>
  <w:style w:type="paragraph" w:styleId="a8">
    <w:name w:val="footer"/>
    <w:basedOn w:val="a"/>
    <w:link w:val="a9"/>
    <w:uiPriority w:val="99"/>
    <w:unhideWhenUsed/>
    <w:rsid w:val="00270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7009F"/>
  </w:style>
  <w:style w:type="paragraph" w:styleId="aa">
    <w:name w:val="Normal (Web)"/>
    <w:basedOn w:val="a"/>
    <w:uiPriority w:val="99"/>
    <w:semiHidden/>
    <w:unhideWhenUsed/>
    <w:rsid w:val="002B5B4C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B5B4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1107</Words>
  <Characters>8407</Characters>
  <Application>Microsoft Office Word</Application>
  <DocSecurity>0</DocSecurity>
  <Lines>180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Atajanowa</dc:creator>
  <cp:keywords/>
  <dc:description/>
  <cp:lastModifiedBy>Permanent Mission Turkmenistan</cp:lastModifiedBy>
  <cp:revision>29</cp:revision>
  <cp:lastPrinted>2026-03-30T15:20:00Z</cp:lastPrinted>
  <dcterms:created xsi:type="dcterms:W3CDTF">2026-02-10T10:42:00Z</dcterms:created>
  <dcterms:modified xsi:type="dcterms:W3CDTF">2026-03-30T15:20:00Z</dcterms:modified>
</cp:coreProperties>
</file>