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7D6" w:rsidRDefault="009B17D6" w:rsidP="00961B3E">
      <w:pPr>
        <w:spacing w:after="0" w:line="240" w:lineRule="auto"/>
        <w:jc w:val="center"/>
        <w:rPr>
          <w:rFonts w:asciiTheme="majorBidi" w:eastAsia="Times New Roman" w:hAnsiTheme="majorBidi" w:cstheme="majorBidi"/>
          <w:b/>
          <w:bCs/>
          <w:color w:val="1D498A"/>
          <w:sz w:val="28"/>
          <w:szCs w:val="28"/>
        </w:rPr>
      </w:pPr>
    </w:p>
    <w:p w:rsidR="00961B3E" w:rsidRPr="00961B3E" w:rsidRDefault="00961B3E" w:rsidP="00961B3E">
      <w:pPr>
        <w:spacing w:after="0" w:line="240" w:lineRule="auto"/>
        <w:jc w:val="center"/>
        <w:rPr>
          <w:rFonts w:asciiTheme="majorBidi" w:eastAsia="Times New Roman" w:hAnsiTheme="majorBidi" w:cstheme="majorBidi"/>
          <w:color w:val="000000"/>
          <w:sz w:val="20"/>
          <w:szCs w:val="20"/>
        </w:rPr>
      </w:pPr>
      <w:r w:rsidRPr="00961B3E">
        <w:rPr>
          <w:rFonts w:asciiTheme="majorBidi" w:eastAsia="Times New Roman" w:hAnsiTheme="majorBidi" w:cstheme="majorBidi"/>
          <w:b/>
          <w:bCs/>
          <w:color w:val="1D498A"/>
          <w:sz w:val="28"/>
          <w:szCs w:val="28"/>
        </w:rPr>
        <w:t>CESCR - International Covenant on Economic, Social and Cultural Rights</w:t>
      </w:r>
    </w:p>
    <w:p w:rsidR="00961B3E" w:rsidRPr="00961B3E" w:rsidRDefault="00961B3E" w:rsidP="00961B3E">
      <w:pPr>
        <w:tabs>
          <w:tab w:val="left" w:pos="2232"/>
        </w:tabs>
        <w:spacing w:after="0" w:line="240" w:lineRule="auto"/>
        <w:rPr>
          <w:rFonts w:asciiTheme="majorBidi" w:eastAsia="Times New Roman" w:hAnsiTheme="majorBidi" w:cstheme="majorBidi"/>
          <w:sz w:val="28"/>
          <w:szCs w:val="28"/>
        </w:rPr>
      </w:pPr>
      <w:r>
        <w:rPr>
          <w:rFonts w:asciiTheme="majorBidi" w:eastAsia="Times New Roman" w:hAnsiTheme="majorBidi" w:cstheme="majorBidi"/>
          <w:sz w:val="28"/>
          <w:szCs w:val="28"/>
        </w:rPr>
        <w:tab/>
      </w:r>
    </w:p>
    <w:p w:rsidR="00961B3E" w:rsidRDefault="00961B3E" w:rsidP="00961B3E">
      <w:pPr>
        <w:spacing w:after="0" w:line="240" w:lineRule="auto"/>
        <w:jc w:val="center"/>
        <w:rPr>
          <w:rFonts w:asciiTheme="majorBidi" w:eastAsia="Times New Roman" w:hAnsiTheme="majorBidi" w:cstheme="majorBidi"/>
          <w:b/>
          <w:bCs/>
          <w:color w:val="1D498A"/>
          <w:sz w:val="28"/>
          <w:szCs w:val="28"/>
        </w:rPr>
      </w:pPr>
      <w:r w:rsidRPr="00961B3E">
        <w:rPr>
          <w:rFonts w:asciiTheme="majorBidi" w:eastAsia="Times New Roman" w:hAnsiTheme="majorBidi" w:cstheme="majorBidi"/>
          <w:b/>
          <w:bCs/>
          <w:color w:val="1D498A"/>
          <w:sz w:val="28"/>
          <w:szCs w:val="28"/>
        </w:rPr>
        <w:t>78 Session (08 Sep 2025 - 26 Sep 2025)</w:t>
      </w:r>
    </w:p>
    <w:p w:rsidR="00961B3E" w:rsidRPr="00961B3E" w:rsidRDefault="00961B3E" w:rsidP="00961B3E">
      <w:pPr>
        <w:spacing w:after="0" w:line="240" w:lineRule="auto"/>
        <w:jc w:val="center"/>
        <w:rPr>
          <w:rFonts w:asciiTheme="majorBidi" w:eastAsia="Times New Roman" w:hAnsiTheme="majorBidi" w:cstheme="majorBidi"/>
          <w:color w:val="000000"/>
          <w:sz w:val="20"/>
          <w:szCs w:val="20"/>
        </w:rPr>
      </w:pPr>
    </w:p>
    <w:p w:rsidR="00961B3E" w:rsidRDefault="00961B3E" w:rsidP="00DF359A">
      <w:pPr>
        <w:jc w:val="center"/>
        <w:rPr>
          <w:rFonts w:asciiTheme="majorBidi" w:hAnsiTheme="majorBidi" w:cstheme="majorBidi"/>
          <w:b/>
          <w:bCs/>
          <w:sz w:val="24"/>
          <w:szCs w:val="24"/>
        </w:rPr>
      </w:pPr>
    </w:p>
    <w:p w:rsidR="00DF359A" w:rsidRDefault="00DF359A" w:rsidP="00DF359A">
      <w:pPr>
        <w:jc w:val="center"/>
        <w:rPr>
          <w:rFonts w:asciiTheme="majorBidi" w:hAnsiTheme="majorBidi" w:cstheme="majorBidi"/>
          <w:b/>
          <w:bCs/>
          <w:sz w:val="24"/>
          <w:szCs w:val="24"/>
        </w:rPr>
      </w:pPr>
      <w:r w:rsidRPr="00DF359A">
        <w:rPr>
          <w:rFonts w:asciiTheme="majorBidi" w:hAnsiTheme="majorBidi" w:cstheme="majorBidi"/>
          <w:b/>
          <w:bCs/>
          <w:sz w:val="24"/>
          <w:szCs w:val="24"/>
        </w:rPr>
        <w:t xml:space="preserve">Migration and Employment Rights in the Netherlands: </w:t>
      </w:r>
    </w:p>
    <w:p w:rsidR="00DF359A" w:rsidRDefault="00DF359A" w:rsidP="00DF359A">
      <w:pPr>
        <w:jc w:val="center"/>
        <w:rPr>
          <w:rFonts w:asciiTheme="majorBidi" w:hAnsiTheme="majorBidi" w:cstheme="majorBidi"/>
          <w:b/>
          <w:bCs/>
          <w:sz w:val="24"/>
          <w:szCs w:val="24"/>
        </w:rPr>
      </w:pPr>
      <w:r w:rsidRPr="00DF359A">
        <w:rPr>
          <w:rFonts w:asciiTheme="majorBidi" w:hAnsiTheme="majorBidi" w:cstheme="majorBidi"/>
          <w:b/>
          <w:bCs/>
          <w:sz w:val="24"/>
          <w:szCs w:val="24"/>
        </w:rPr>
        <w:t>Challenges Facing Migrants and Asylum Seekers</w:t>
      </w:r>
    </w:p>
    <w:p w:rsidR="00DF359A" w:rsidRDefault="00DF359A" w:rsidP="00FA3D73">
      <w:pPr>
        <w:jc w:val="center"/>
        <w:rPr>
          <w:rFonts w:asciiTheme="majorBidi" w:hAnsiTheme="majorBidi" w:cstheme="majorBidi"/>
          <w:b/>
          <w:bCs/>
          <w:sz w:val="24"/>
          <w:szCs w:val="24"/>
        </w:rPr>
      </w:pPr>
      <w:r>
        <w:rPr>
          <w:rFonts w:asciiTheme="majorBidi" w:hAnsiTheme="majorBidi" w:cstheme="majorBidi"/>
          <w:b/>
          <w:bCs/>
          <w:sz w:val="24"/>
          <w:szCs w:val="24"/>
        </w:rPr>
        <w:t>Presented</w:t>
      </w:r>
      <w:bookmarkStart w:id="0" w:name="_GoBack"/>
      <w:bookmarkEnd w:id="0"/>
      <w:r>
        <w:rPr>
          <w:rFonts w:asciiTheme="majorBidi" w:hAnsiTheme="majorBidi" w:cstheme="majorBidi"/>
          <w:b/>
          <w:bCs/>
          <w:sz w:val="24"/>
          <w:szCs w:val="24"/>
        </w:rPr>
        <w:t xml:space="preserve"> by:</w:t>
      </w:r>
      <w:r w:rsidR="00FA3D73">
        <w:rPr>
          <w:rFonts w:asciiTheme="majorBidi" w:hAnsiTheme="majorBidi" w:cstheme="majorBidi"/>
          <w:b/>
          <w:bCs/>
          <w:sz w:val="24"/>
          <w:szCs w:val="24"/>
        </w:rPr>
        <w:t xml:space="preserve"> The</w:t>
      </w:r>
      <w:r>
        <w:rPr>
          <w:rFonts w:asciiTheme="majorBidi" w:hAnsiTheme="majorBidi" w:cstheme="majorBidi"/>
          <w:b/>
          <w:bCs/>
          <w:sz w:val="24"/>
          <w:szCs w:val="24"/>
        </w:rPr>
        <w:t xml:space="preserve"> Institute for the Protection of Women's Rights</w:t>
      </w:r>
    </w:p>
    <w:p w:rsidR="00961B3E" w:rsidRDefault="00961B3E" w:rsidP="00DF359A">
      <w:pPr>
        <w:jc w:val="center"/>
        <w:rPr>
          <w:rFonts w:asciiTheme="majorBidi" w:hAnsiTheme="majorBidi" w:cstheme="majorBidi"/>
          <w:b/>
          <w:bCs/>
          <w:sz w:val="24"/>
          <w:szCs w:val="24"/>
          <w:rtl/>
          <w:lang w:bidi="fa-IR"/>
        </w:rPr>
      </w:pPr>
    </w:p>
    <w:p w:rsidR="00880EE1" w:rsidRDefault="00B6477E" w:rsidP="00880EE1">
      <w:pPr>
        <w:jc w:val="both"/>
        <w:rPr>
          <w:rFonts w:asciiTheme="majorBidi" w:hAnsiTheme="majorBidi" w:cstheme="majorBidi"/>
          <w:b/>
          <w:bCs/>
          <w:sz w:val="24"/>
          <w:szCs w:val="24"/>
        </w:rPr>
      </w:pPr>
      <w:r>
        <w:rPr>
          <w:rFonts w:asciiTheme="majorBidi" w:hAnsiTheme="majorBidi" w:cstheme="majorBidi"/>
          <w:b/>
          <w:bCs/>
          <w:sz w:val="24"/>
          <w:szCs w:val="24"/>
        </w:rPr>
        <w:t>Introduction</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In recent years, the issue of migration has taken center stage in Dutch political discourse, mirroring trends seen across Europe. Geert Wilders, a prominent Member of the House of Representatives for the Party for Freedom (PVV), has notably escalated the rhetoric by declaring that the Netherlands is grappling with an “asylum crisis.” This framing has garnered significant traction among the public, and one plausible explanation for Wilders' alarmist approach is his strategy of attributing various pressing societal challenges directly to migration. He links the ever-growing housing shortage, the escalating cost of living, and the obstacles faced by citizens in accessing healthcare and education to the influx of migrants and refugees.</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In his speeches, Wilders goes further to create a narrative that positions migrants and asylum seekers as existential threats to the fundamental fabric of Dutch society, culture, and identity. He frequently depicts Islam not merely as a religion but rather as an ideology that, in his view, seeks to propagate fear and animosity, positing it in stark opposition to what he describes as "Dutch values." This demonization extends to his characterization of the Islamic headscarf, which he derogatorily refers to as a "head rag," suggesting that it desecrates public spaces. Wilders has advocated for measures that would either outright ban the headscarf or impose tax penalties on its wearers.</w:t>
      </w:r>
    </w:p>
    <w:p w:rsidR="005B5B5C" w:rsidRDefault="005B5B5C" w:rsidP="009B17D6">
      <w:pPr>
        <w:jc w:val="both"/>
        <w:rPr>
          <w:rFonts w:asciiTheme="majorBidi" w:hAnsiTheme="majorBidi" w:cstheme="majorBidi"/>
          <w:sz w:val="24"/>
          <w:szCs w:val="24"/>
          <w:rtl/>
        </w:rPr>
      </w:pPr>
      <w:r w:rsidRPr="005B5B5C">
        <w:rPr>
          <w:rFonts w:asciiTheme="majorBidi" w:hAnsiTheme="majorBidi" w:cstheme="majorBidi"/>
          <w:sz w:val="24"/>
          <w:szCs w:val="24"/>
        </w:rPr>
        <w:t xml:space="preserve">In a political climate increasingly influenced by such rhetoric, the Dutch government has announced intentions to introduce a new legislative framework aimed at significantly curtailing services and facilities available to asylum seekers. Moreover, they have proposed a moratorium that would freeze all decisions regarding new asylum applications for an extended period of up to two years. This backdrop of escalating restrictions comes at a time when immigrants and refugees already encounter substantial barriers in securing adequate housing, accessing healthcare, obtaining education, and acquiring necessary identification documents. However, this discussion will specifically </w:t>
      </w:r>
      <w:r w:rsidR="009B17D6">
        <w:rPr>
          <w:rFonts w:asciiTheme="majorBidi" w:hAnsiTheme="majorBidi" w:cstheme="majorBidi"/>
          <w:sz w:val="24"/>
          <w:szCs w:val="24"/>
        </w:rPr>
        <w:t>focus on the critical issue of employment rights for immigrants and refugees in</w:t>
      </w:r>
      <w:r w:rsidRPr="005B5B5C">
        <w:rPr>
          <w:rFonts w:asciiTheme="majorBidi" w:hAnsiTheme="majorBidi" w:cstheme="majorBidi"/>
          <w:sz w:val="24"/>
          <w:szCs w:val="24"/>
        </w:rPr>
        <w:t xml:space="preserve"> the Netherlands, as it remains a vital aspect of their integration and ability to contribute to society.</w:t>
      </w:r>
    </w:p>
    <w:p w:rsidR="009B17D6" w:rsidRDefault="009B17D6" w:rsidP="005B5B5C">
      <w:pPr>
        <w:jc w:val="both"/>
        <w:rPr>
          <w:rFonts w:asciiTheme="majorBidi" w:hAnsiTheme="majorBidi" w:cstheme="majorBidi"/>
          <w:b/>
          <w:bCs/>
          <w:sz w:val="24"/>
          <w:szCs w:val="24"/>
        </w:rPr>
      </w:pPr>
    </w:p>
    <w:p w:rsidR="009B17D6" w:rsidRDefault="009B17D6" w:rsidP="005B5B5C">
      <w:pPr>
        <w:jc w:val="both"/>
        <w:rPr>
          <w:rFonts w:asciiTheme="majorBidi" w:hAnsiTheme="majorBidi" w:cstheme="majorBidi"/>
          <w:b/>
          <w:bCs/>
          <w:sz w:val="24"/>
          <w:szCs w:val="24"/>
        </w:rPr>
      </w:pPr>
    </w:p>
    <w:p w:rsidR="00880EE1" w:rsidRPr="007A204E" w:rsidRDefault="00880EE1" w:rsidP="005B5B5C">
      <w:pPr>
        <w:jc w:val="both"/>
        <w:rPr>
          <w:rFonts w:asciiTheme="majorBidi" w:hAnsiTheme="majorBidi" w:cstheme="majorBidi"/>
          <w:b/>
          <w:bCs/>
          <w:sz w:val="24"/>
          <w:szCs w:val="24"/>
        </w:rPr>
      </w:pPr>
      <w:r w:rsidRPr="007A204E">
        <w:rPr>
          <w:rFonts w:asciiTheme="majorBidi" w:hAnsiTheme="majorBidi" w:cstheme="majorBidi"/>
          <w:b/>
          <w:bCs/>
          <w:sz w:val="24"/>
          <w:szCs w:val="24"/>
        </w:rPr>
        <w:lastRenderedPageBreak/>
        <w:t>Unemployed in the Netherlands</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 xml:space="preserve">In the Netherlands, the unemployment landscape reveals a significant disparity between migrant populations and native-born Dutch citizens. Over the past decade, specifically from 2014 to 2024, there has been a general decline in unemployment across various citizenship groups. However, non-EU citizens, particularly migrants, continue to experience markedly higher rates of unemployment compared to their native counterparts. </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 xml:space="preserve">Migrant women and those who have arrived in the country through family reunification programs face particularly formidable barriers when it comes to entering the job market. These challenges are compounded for individuals from sizable immigrant communities, notably those originating from Turkey, Morocco, and Syria. The Turkish and Moroccan populations are among the largest non-Western immigrant groups in the Netherlands. At the same time, the influx of Syrians, many of whom fled their war-torn homeland as refugees, represents a more recent demographic shift. </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One of the predominant hurdles for these migrants is the struggle to find stable and reliable employment. Job opportunities can be scarce, and even when available, they may often be out of reach due to a complex interplay of factors. Legal restrictions, language proficiency issues, and cultural barriers can severely hinder access to viable job options. Consequently, many migrants find themselves trapped in a cycle of unemployment or underemployment, unable to integrate into the Dutch labor market fully.</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In the Netherlands, the employment scenario presents a stark contrast between migrant populations and native-born Dutch citizens. Over the past decade, specifically from 2014 to 2024, the nation has observed a general decrease in unemployment rates across various citizenship groups. However, a concerning trend persists: non-EU citizens, especially migrants, continue to face disproportionately high unemployment rates compared to their Dutch counterparts.</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Migrant women, along with those who have migrated through family reunification programs, encounter particularly daunting challenges when trying to enter the Dutch job market. These obstacles are even more pronounced for individuals hailing from large immigrant communities, particularly those with roots in Turkey, Morocco, and Syria. The Turkish and Moroccan communities represent some of the largest non-Western immigrant populations in the Netherlands, while the influx of Syrian refugees—many of whom escaped the devastation of their homeland due to civil conflict—marks a significant demographic change in recent years.</w:t>
      </w:r>
    </w:p>
    <w:p w:rsidR="005B5B5C" w:rsidRDefault="005B5B5C" w:rsidP="005B5B5C">
      <w:pPr>
        <w:jc w:val="both"/>
        <w:rPr>
          <w:rFonts w:asciiTheme="majorBidi" w:hAnsiTheme="majorBidi" w:cstheme="majorBidi"/>
          <w:sz w:val="24"/>
          <w:szCs w:val="24"/>
          <w:rtl/>
        </w:rPr>
      </w:pPr>
      <w:r w:rsidRPr="005B5B5C">
        <w:rPr>
          <w:rFonts w:asciiTheme="majorBidi" w:hAnsiTheme="majorBidi" w:cstheme="majorBidi"/>
          <w:sz w:val="24"/>
          <w:szCs w:val="24"/>
        </w:rPr>
        <w:t>One of the most pressing challenges for these migrants is the difficulty in securing stable, reliable employment. Job opportunities in the market remain limited, and when opportunities do arise, they are often out of reach due to a combination of complex factors. Legal constraints, such as work permits and residency requirements, alongside language barriers and cultural differences, significantly impede access to suitable job options. As a result, numerous migrants find themselves ensnared in a cycle of unemployment or underemployment, struggling to gain a foothold in the Dutch labor market and fully integrate into society. The cumulative effect of these barriers not only affects personal livelihoods but also hinders broader societal cohesion and economic growth.</w:t>
      </w:r>
    </w:p>
    <w:p w:rsidR="007A204E" w:rsidRPr="007A204E" w:rsidRDefault="007A204E" w:rsidP="005B5B5C">
      <w:pPr>
        <w:jc w:val="both"/>
        <w:rPr>
          <w:rFonts w:asciiTheme="majorBidi" w:hAnsiTheme="majorBidi" w:cstheme="majorBidi"/>
          <w:b/>
          <w:bCs/>
          <w:sz w:val="24"/>
          <w:szCs w:val="24"/>
        </w:rPr>
      </w:pPr>
      <w:r w:rsidRPr="007A204E">
        <w:rPr>
          <w:rFonts w:asciiTheme="majorBidi" w:hAnsiTheme="majorBidi" w:cstheme="majorBidi"/>
          <w:b/>
          <w:bCs/>
          <w:sz w:val="24"/>
          <w:szCs w:val="24"/>
        </w:rPr>
        <w:lastRenderedPageBreak/>
        <w:t>General statistics and unemployment rates for immigrants in the Netherlands</w:t>
      </w:r>
    </w:p>
    <w:p w:rsidR="005B5B5C" w:rsidRPr="005B5B5C" w:rsidRDefault="005B5B5C" w:rsidP="005B5B5C">
      <w:pPr>
        <w:jc w:val="both"/>
        <w:rPr>
          <w:rFonts w:asciiTheme="majorBidi" w:hAnsiTheme="majorBidi" w:cstheme="majorBidi"/>
          <w:sz w:val="24"/>
          <w:szCs w:val="24"/>
        </w:rPr>
      </w:pPr>
      <w:r w:rsidRPr="005B5B5C">
        <w:rPr>
          <w:rFonts w:asciiTheme="majorBidi" w:hAnsiTheme="majorBidi" w:cstheme="majorBidi"/>
          <w:sz w:val="24"/>
          <w:szCs w:val="24"/>
        </w:rPr>
        <w:t>About 331,000 migrants in the Netherlands are able and willing to work but remain unemployed, according to a report by the Migration Advisory Council (Adviesraad Migratie). Migrants from both Turkey and Morocco each make up at least 50,000 of the unused labor force, making them the largest groups affected, the report states. Migrants from Syria follow with roughly 30,000. The issue is most severe among Syrian migrants: over half are unemployed despite wanting to work, and among Syrians under 45, the unemployment rate exceeds 60 percent.</w:t>
      </w:r>
    </w:p>
    <w:p w:rsidR="005B5B5C" w:rsidRDefault="005B5B5C" w:rsidP="005B5B5C">
      <w:pPr>
        <w:jc w:val="both"/>
        <w:rPr>
          <w:rFonts w:asciiTheme="majorBidi" w:hAnsiTheme="majorBidi" w:cstheme="majorBidi"/>
          <w:sz w:val="24"/>
          <w:szCs w:val="24"/>
          <w:rtl/>
        </w:rPr>
      </w:pPr>
      <w:r w:rsidRPr="005B5B5C">
        <w:rPr>
          <w:rFonts w:asciiTheme="majorBidi" w:hAnsiTheme="majorBidi" w:cstheme="majorBidi"/>
          <w:sz w:val="24"/>
          <w:szCs w:val="24"/>
        </w:rPr>
        <w:t>Of the 1.7 million migrants aged 25 to 65 in the Netherlands, 68 percent were employed in 2022. In contrast, nearly 86 percent of native Dutch without a migration background held jobs. The gap between these groups highlights the "unused labor potential," meaning almost one in five migrants who could work aren’t. Women are disproportionately impacted, with over 23 percent unemployed compared to just over 15 percent of men. Unemployment rates are exceptionally high among asylum seekers and family reunification migrants. Three out of five "nareizigers" (family reunification migrants) reportedly do not work, and two out of five asylum migrants are also sidelined. These groups, along with displaced Ukrainians, comprise almost half of the "wasted labor potential."</w:t>
      </w:r>
    </w:p>
    <w:p w:rsidR="0036250A" w:rsidRDefault="0036250A" w:rsidP="005B5B5C">
      <w:pPr>
        <w:jc w:val="both"/>
        <w:rPr>
          <w:rFonts w:asciiTheme="majorBidi" w:hAnsiTheme="majorBidi" w:cstheme="majorBidi"/>
          <w:b/>
          <w:bCs/>
          <w:sz w:val="24"/>
          <w:szCs w:val="24"/>
          <w:lang w:bidi="fa-IR"/>
        </w:rPr>
      </w:pPr>
      <w:r w:rsidRPr="0036250A">
        <w:rPr>
          <w:rFonts w:asciiTheme="majorBidi" w:hAnsiTheme="majorBidi" w:cstheme="majorBidi"/>
          <w:b/>
          <w:bCs/>
          <w:sz w:val="24"/>
          <w:szCs w:val="24"/>
          <w:lang w:bidi="fa-IR"/>
        </w:rPr>
        <w:t>Violation of the right to work of Muslim refugee women</w:t>
      </w:r>
    </w:p>
    <w:p w:rsidR="00D13AC2" w:rsidRPr="00D13AC2" w:rsidRDefault="00D13AC2" w:rsidP="00D13AC2">
      <w:pPr>
        <w:jc w:val="both"/>
        <w:rPr>
          <w:rFonts w:asciiTheme="majorBidi" w:hAnsiTheme="majorBidi" w:cstheme="majorBidi"/>
          <w:sz w:val="24"/>
          <w:szCs w:val="24"/>
          <w:lang w:bidi="fa-IR"/>
        </w:rPr>
      </w:pPr>
      <w:r w:rsidRPr="00D13AC2">
        <w:rPr>
          <w:rFonts w:asciiTheme="majorBidi" w:hAnsiTheme="majorBidi" w:cstheme="majorBidi"/>
          <w:sz w:val="24"/>
          <w:szCs w:val="24"/>
          <w:lang w:bidi="fa-IR"/>
        </w:rPr>
        <w:t xml:space="preserve">Islamophobia continues to pervade numerous European nations, with the Netherlands being no exception. Research has shown through various experimental studies that minority Muslim groups consistently encounter significant hurdles when navigating the job market in Western countries. Notably, Muslim women experience a range of discriminatory practices during their employment journey; they are more frequently denied job opportunities, subjected to harassment in the workplace, and overlooked for promotions compared to their peers. </w:t>
      </w:r>
    </w:p>
    <w:p w:rsidR="00D13AC2" w:rsidRPr="00D13AC2" w:rsidRDefault="00D13AC2" w:rsidP="00D13AC2">
      <w:pPr>
        <w:jc w:val="both"/>
        <w:rPr>
          <w:rFonts w:asciiTheme="majorBidi" w:hAnsiTheme="majorBidi" w:cstheme="majorBidi"/>
          <w:sz w:val="24"/>
          <w:szCs w:val="24"/>
          <w:lang w:bidi="fa-IR"/>
        </w:rPr>
      </w:pPr>
      <w:r w:rsidRPr="00D13AC2">
        <w:rPr>
          <w:rFonts w:asciiTheme="majorBidi" w:hAnsiTheme="majorBidi" w:cstheme="majorBidi"/>
          <w:sz w:val="24"/>
          <w:szCs w:val="24"/>
          <w:lang w:bidi="fa-IR"/>
        </w:rPr>
        <w:t>For many Muslim women, facing discrimination in employment is not an isolated incident but rather a frequent aspect of their professional lives. Such prejudiced behaviors may often originate from biases triggered by the names that appear on job applications, which may invoke negative stereotypes associated with Muslim minorities. Furthermore, other visible cues that signal an individual's Muslim identity—such as wearing a hijab or other traditional attire—can further provoke discriminatory reactions among employers and colleagues.</w:t>
      </w:r>
    </w:p>
    <w:p w:rsidR="00D13AC2" w:rsidRPr="00D13AC2" w:rsidRDefault="00D13AC2" w:rsidP="00D13AC2">
      <w:pPr>
        <w:jc w:val="both"/>
        <w:rPr>
          <w:rFonts w:asciiTheme="majorBidi" w:hAnsiTheme="majorBidi" w:cstheme="majorBidi"/>
          <w:sz w:val="24"/>
          <w:szCs w:val="24"/>
          <w:lang w:bidi="fa-IR"/>
        </w:rPr>
      </w:pPr>
      <w:r w:rsidRPr="00D13AC2">
        <w:rPr>
          <w:rFonts w:asciiTheme="majorBidi" w:hAnsiTheme="majorBidi" w:cstheme="majorBidi"/>
          <w:sz w:val="24"/>
          <w:szCs w:val="24"/>
          <w:lang w:bidi="fa-IR"/>
        </w:rPr>
        <w:t>In the Netherlands, statistics reveal a stark employment discrepancy: approximately 16 percent of refugee women find employment roughly six years after receiving their residency permits, a sharp contrast to the 54 percent of refugee men who secure jobs within the same timeframe. Among Muslim women, those who choose to wear the veil tend to have significantly lower participation rates in the workforce compared to those who do not wear such clothing. This dynamic often reflects a combination of cultural norms and the realities of employment discrimination.</w:t>
      </w:r>
    </w:p>
    <w:p w:rsidR="00B24EB3" w:rsidRDefault="00D13AC2" w:rsidP="00D13AC2">
      <w:pPr>
        <w:jc w:val="both"/>
        <w:rPr>
          <w:rFonts w:asciiTheme="majorBidi" w:hAnsiTheme="majorBidi" w:cstheme="majorBidi"/>
          <w:sz w:val="24"/>
          <w:szCs w:val="24"/>
          <w:rtl/>
          <w:lang w:bidi="fa-IR"/>
        </w:rPr>
      </w:pPr>
      <w:r w:rsidRPr="00D13AC2">
        <w:rPr>
          <w:rFonts w:asciiTheme="majorBidi" w:hAnsiTheme="majorBidi" w:cstheme="majorBidi"/>
          <w:sz w:val="24"/>
          <w:szCs w:val="24"/>
          <w:lang w:bidi="fa-IR"/>
        </w:rPr>
        <w:t xml:space="preserve">The lower workforce involvement of Muslim women can be attributed not only to these traditional roles, which often prioritize family and caregiving duties, but also to the pervasive discrimination that shapes their experiences. </w:t>
      </w:r>
      <w:r w:rsidR="00C34400" w:rsidRPr="00D13AC2">
        <w:rPr>
          <w:rFonts w:asciiTheme="majorBidi" w:hAnsiTheme="majorBidi" w:cstheme="majorBidi"/>
          <w:sz w:val="24"/>
          <w:szCs w:val="24"/>
          <w:lang w:bidi="fa-IR"/>
        </w:rPr>
        <w:t>Specifically,</w:t>
      </w:r>
      <w:r w:rsidRPr="00D13AC2">
        <w:rPr>
          <w:rFonts w:asciiTheme="majorBidi" w:hAnsiTheme="majorBidi" w:cstheme="majorBidi"/>
          <w:sz w:val="24"/>
          <w:szCs w:val="24"/>
          <w:lang w:bidi="fa-IR"/>
        </w:rPr>
        <w:t xml:space="preserve"> in the Netherlands, applicants presenting with Arabic names face a notable disadvantage; they receive far fewer positive </w:t>
      </w:r>
      <w:r w:rsidRPr="00D13AC2">
        <w:rPr>
          <w:rFonts w:asciiTheme="majorBidi" w:hAnsiTheme="majorBidi" w:cstheme="majorBidi"/>
          <w:sz w:val="24"/>
          <w:szCs w:val="24"/>
          <w:lang w:bidi="fa-IR"/>
        </w:rPr>
        <w:lastRenderedPageBreak/>
        <w:t>responses to their job applications compared to candidates with Dutch-sounding names. This pattern extends to visible markers of Muslim identity, such as wearing a hijab. Women who wear the veil often find it more challenging to secure callbacks for job interviews compared to both their non-veiled counterparts and women possessing Dutch names. This intersection of religious identity and gender roles continues to illustrate the complex landscape of employment discrimination in Dutch society.</w:t>
      </w:r>
    </w:p>
    <w:p w:rsidR="00AC1B50" w:rsidRDefault="00962DE4" w:rsidP="00654F04">
      <w:pPr>
        <w:jc w:val="both"/>
        <w:rPr>
          <w:rFonts w:asciiTheme="majorBidi" w:hAnsiTheme="majorBidi" w:cstheme="majorBidi"/>
          <w:b/>
          <w:bCs/>
          <w:sz w:val="24"/>
          <w:szCs w:val="24"/>
          <w:lang w:bidi="fa-IR"/>
        </w:rPr>
      </w:pPr>
      <w:r w:rsidRPr="00962DE4">
        <w:rPr>
          <w:rFonts w:asciiTheme="majorBidi" w:hAnsiTheme="majorBidi" w:cstheme="majorBidi"/>
          <w:b/>
          <w:bCs/>
          <w:sz w:val="24"/>
          <w:szCs w:val="24"/>
          <w:lang w:bidi="fa-IR"/>
        </w:rPr>
        <w:t>Recommendations</w:t>
      </w:r>
    </w:p>
    <w:p w:rsidR="00962DE4" w:rsidRPr="00962DE4" w:rsidRDefault="00962DE4" w:rsidP="00962DE4">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Based on this report, regarding migration and employment rights in the Netherlands, several human rights and articles from UN conventions are violated. </w:t>
      </w:r>
    </w:p>
    <w:p w:rsidR="00962DE4" w:rsidRPr="00962DE4" w:rsidRDefault="00962DE4" w:rsidP="00962DE4">
      <w:pPr>
        <w:pStyle w:val="ListParagraph"/>
        <w:numPr>
          <w:ilvl w:val="0"/>
          <w:numId w:val="2"/>
        </w:numPr>
        <w:jc w:val="both"/>
        <w:rPr>
          <w:rFonts w:asciiTheme="majorBidi" w:hAnsiTheme="majorBidi" w:cstheme="majorBidi"/>
          <w:sz w:val="24"/>
          <w:szCs w:val="24"/>
          <w:lang w:bidi="fa-IR"/>
        </w:rPr>
      </w:pPr>
      <w:r w:rsidRPr="00962DE4">
        <w:rPr>
          <w:rFonts w:asciiTheme="majorBidi" w:hAnsiTheme="majorBidi" w:cstheme="majorBidi"/>
          <w:sz w:val="24"/>
          <w:szCs w:val="24"/>
          <w:lang w:bidi="fa-IR"/>
        </w:rPr>
        <w:t>International Covenant on Economic, Social, and Cultural Rights (ICESCR):</w:t>
      </w:r>
    </w:p>
    <w:p w:rsidR="00962DE4" w:rsidRPr="00962DE4" w:rsidRDefault="00962DE4" w:rsidP="00962DE4">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   - Article 6: The right to work, which includes the opportunity for everyone to gain a living by work which they freely choose or accept. Higher unemployment rates and barriers to job market entry for migrants could be seen as a violation of this right.</w:t>
      </w:r>
    </w:p>
    <w:p w:rsidR="00962DE4" w:rsidRPr="00962DE4" w:rsidRDefault="00962DE4" w:rsidP="00962DE4">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   - Article 7: The right to just and favorable conditions of work, which encompasses fair wages and safe working conditions. Barriers faced by migrants could lead to exploitative working conditions or underemployment, violating their rights.</w:t>
      </w:r>
    </w:p>
    <w:p w:rsidR="00962DE4" w:rsidRPr="00962DE4" w:rsidRDefault="00962DE4" w:rsidP="00962DE4">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   - Article 11: The right to an adequate standard of living</w:t>
      </w:r>
      <w:r w:rsidR="001423C2">
        <w:rPr>
          <w:rFonts w:asciiTheme="majorBidi" w:hAnsiTheme="majorBidi" w:cstheme="majorBidi"/>
          <w:sz w:val="24"/>
          <w:szCs w:val="24"/>
          <w:lang w:bidi="fa-IR"/>
        </w:rPr>
        <w:t>,</w:t>
      </w:r>
      <w:r w:rsidRPr="00962DE4">
        <w:rPr>
          <w:rFonts w:asciiTheme="majorBidi" w:hAnsiTheme="majorBidi" w:cstheme="majorBidi"/>
          <w:sz w:val="24"/>
          <w:szCs w:val="24"/>
          <w:lang w:bidi="fa-IR"/>
        </w:rPr>
        <w:t xml:space="preserve"> including adequate food, clothing, and housing. With migrants facing housing shortages and work-related difficulties, this right may also be violated.</w:t>
      </w:r>
    </w:p>
    <w:p w:rsidR="00962DE4" w:rsidRPr="00962DE4" w:rsidRDefault="00962DE4" w:rsidP="00962DE4">
      <w:pPr>
        <w:pStyle w:val="ListParagraph"/>
        <w:numPr>
          <w:ilvl w:val="0"/>
          <w:numId w:val="2"/>
        </w:numPr>
        <w:jc w:val="both"/>
        <w:rPr>
          <w:rFonts w:asciiTheme="majorBidi" w:hAnsiTheme="majorBidi" w:cstheme="majorBidi"/>
          <w:sz w:val="24"/>
          <w:szCs w:val="24"/>
          <w:lang w:bidi="fa-IR"/>
        </w:rPr>
      </w:pPr>
      <w:r w:rsidRPr="00962DE4">
        <w:rPr>
          <w:rFonts w:asciiTheme="majorBidi" w:hAnsiTheme="majorBidi" w:cstheme="majorBidi"/>
          <w:sz w:val="24"/>
          <w:szCs w:val="24"/>
          <w:lang w:bidi="fa-IR"/>
        </w:rPr>
        <w:t>Universal Declaration of Human Rights (UDHR):</w:t>
      </w:r>
    </w:p>
    <w:p w:rsidR="00962DE4" w:rsidRPr="00962DE4" w:rsidRDefault="00962DE4" w:rsidP="00962DE4">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   - Article 23: Everyone has the right to work, to free choice of employment, to just and favorable conditions of work, and to protection against unemployment. Restrictions faced by migrants would contravene this article.</w:t>
      </w:r>
    </w:p>
    <w:p w:rsidR="00962DE4" w:rsidRPr="00962DE4" w:rsidRDefault="00962DE4" w:rsidP="00962DE4">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   - Article 26: The right to education. Barriers to accessing education for migrants directly challenge this right and hinder their ability to integrate and find employment.</w:t>
      </w:r>
    </w:p>
    <w:p w:rsidR="00962DE4" w:rsidRPr="00962DE4" w:rsidRDefault="00962DE4" w:rsidP="00962DE4">
      <w:pPr>
        <w:pStyle w:val="ListParagraph"/>
        <w:numPr>
          <w:ilvl w:val="0"/>
          <w:numId w:val="2"/>
        </w:numPr>
        <w:jc w:val="both"/>
        <w:rPr>
          <w:rFonts w:asciiTheme="majorBidi" w:hAnsiTheme="majorBidi" w:cstheme="majorBidi"/>
          <w:sz w:val="24"/>
          <w:szCs w:val="24"/>
          <w:lang w:bidi="fa-IR"/>
        </w:rPr>
      </w:pPr>
      <w:r w:rsidRPr="00962DE4">
        <w:rPr>
          <w:rFonts w:asciiTheme="majorBidi" w:hAnsiTheme="majorBidi" w:cstheme="majorBidi"/>
          <w:sz w:val="24"/>
          <w:szCs w:val="24"/>
          <w:lang w:bidi="fa-IR"/>
        </w:rPr>
        <w:t>Convention on the Elimination of All Forms of Discrimination Against Women (CEDAW):</w:t>
      </w:r>
    </w:p>
    <w:p w:rsidR="00962DE4" w:rsidRDefault="00962DE4" w:rsidP="00D1783C">
      <w:pPr>
        <w:jc w:val="both"/>
        <w:rPr>
          <w:rFonts w:asciiTheme="majorBidi" w:hAnsiTheme="majorBidi" w:cstheme="majorBidi"/>
          <w:sz w:val="24"/>
          <w:szCs w:val="24"/>
          <w:lang w:bidi="fa-IR"/>
        </w:rPr>
      </w:pPr>
      <w:r w:rsidRPr="00962DE4">
        <w:rPr>
          <w:rFonts w:asciiTheme="majorBidi" w:hAnsiTheme="majorBidi" w:cstheme="majorBidi"/>
          <w:sz w:val="24"/>
          <w:szCs w:val="24"/>
          <w:lang w:bidi="fa-IR"/>
        </w:rPr>
        <w:t xml:space="preserve">   - Article 11: Women should have equal rights with men in employment opportunities. Migrant women, in particular, have faced significant employment challenges, potentially violating this article.</w:t>
      </w:r>
    </w:p>
    <w:p w:rsidR="009A50F4" w:rsidRDefault="00F517CA" w:rsidP="00D1783C">
      <w:pPr>
        <w:jc w:val="both"/>
        <w:rPr>
          <w:rFonts w:asciiTheme="majorBidi" w:hAnsiTheme="majorBidi" w:cstheme="majorBidi"/>
          <w:sz w:val="24"/>
          <w:szCs w:val="24"/>
          <w:lang w:bidi="fa-IR"/>
        </w:rPr>
      </w:pPr>
      <w:r>
        <w:rPr>
          <w:rFonts w:asciiTheme="majorBidi" w:hAnsiTheme="majorBidi" w:cstheme="majorBidi"/>
          <w:sz w:val="24"/>
          <w:szCs w:val="24"/>
          <w:lang w:bidi="fa-IR"/>
        </w:rPr>
        <w:t>Below, we will offer recommendations for the Dutch government and international organizations involved in human rights.</w:t>
      </w:r>
    </w:p>
    <w:p w:rsidR="00EA141E" w:rsidRPr="00EA141E" w:rsidRDefault="00EA141E" w:rsidP="00EA141E">
      <w:pPr>
        <w:jc w:val="both"/>
        <w:rPr>
          <w:rFonts w:asciiTheme="majorBidi" w:hAnsiTheme="majorBidi" w:cstheme="majorBidi"/>
          <w:sz w:val="24"/>
          <w:szCs w:val="24"/>
          <w:lang w:bidi="fa-IR"/>
        </w:rPr>
      </w:pPr>
      <w:r w:rsidRPr="00EA141E">
        <w:rPr>
          <w:rFonts w:asciiTheme="majorBidi" w:hAnsiTheme="majorBidi" w:cstheme="majorBidi"/>
          <w:sz w:val="24"/>
          <w:szCs w:val="24"/>
          <w:lang w:bidi="fa-IR"/>
        </w:rPr>
        <w:t>We urge the Dutch government to establish Comprehensive Integration Programs designed to meet the specific needs of migrants and asylum seekers. These programs should prioritize language acquisition, cultural orientation, and job readiness training to improve employability and facilitate smoother transitions into the labor market.</w:t>
      </w:r>
    </w:p>
    <w:p w:rsidR="00EA141E" w:rsidRPr="00EA141E" w:rsidRDefault="00EA141E" w:rsidP="00EA141E">
      <w:pPr>
        <w:jc w:val="both"/>
        <w:rPr>
          <w:rFonts w:asciiTheme="majorBidi" w:hAnsiTheme="majorBidi" w:cstheme="majorBidi"/>
          <w:sz w:val="24"/>
          <w:szCs w:val="24"/>
          <w:lang w:bidi="fa-IR"/>
        </w:rPr>
      </w:pPr>
      <w:r w:rsidRPr="00EA141E">
        <w:rPr>
          <w:rFonts w:asciiTheme="majorBidi" w:hAnsiTheme="majorBidi" w:cstheme="majorBidi"/>
          <w:sz w:val="24"/>
          <w:szCs w:val="24"/>
          <w:lang w:bidi="fa-IR"/>
        </w:rPr>
        <w:lastRenderedPageBreak/>
        <w:t>Additionally, the Dutch government should enhance Employment Rights Protections by strengthening labor laws to ensure that all workers, regardless of their immigration status, receive equal rights and protections in the workplace. This includes guarantees of fair wages, safe working conditions, and the right to seek legal recourse in cases of discrimination or exploitation.</w:t>
      </w:r>
    </w:p>
    <w:p w:rsidR="00EA141E" w:rsidRPr="00EA141E" w:rsidRDefault="00EA141E" w:rsidP="00EA141E">
      <w:pPr>
        <w:jc w:val="both"/>
        <w:rPr>
          <w:rFonts w:asciiTheme="majorBidi" w:hAnsiTheme="majorBidi" w:cstheme="majorBidi"/>
          <w:sz w:val="24"/>
          <w:szCs w:val="24"/>
          <w:lang w:bidi="fa-IR"/>
        </w:rPr>
      </w:pPr>
      <w:r w:rsidRPr="00EA141E">
        <w:rPr>
          <w:rFonts w:asciiTheme="majorBidi" w:hAnsiTheme="majorBidi" w:cstheme="majorBidi"/>
          <w:sz w:val="24"/>
          <w:szCs w:val="24"/>
          <w:lang w:bidi="fa-IR"/>
        </w:rPr>
        <w:t>The government should also implement Anti-Discrimination Measures and enforce strict laws against discrimination in hiring practices and workplace environments. Furthermore, it is important for the government to actively promote diversity and inclusion initiatives, encouraging employers to adopt fair hiring practices.</w:t>
      </w:r>
    </w:p>
    <w:p w:rsidR="00AC1B50" w:rsidRDefault="00EA141E" w:rsidP="00F6415A">
      <w:pPr>
        <w:jc w:val="both"/>
        <w:rPr>
          <w:rFonts w:asciiTheme="majorBidi" w:hAnsiTheme="majorBidi" w:cstheme="majorBidi"/>
          <w:sz w:val="24"/>
          <w:szCs w:val="24"/>
          <w:lang w:bidi="fa-IR"/>
        </w:rPr>
      </w:pPr>
      <w:r w:rsidRPr="00EA141E">
        <w:rPr>
          <w:rFonts w:asciiTheme="majorBidi" w:hAnsiTheme="majorBidi" w:cstheme="majorBidi"/>
          <w:sz w:val="24"/>
          <w:szCs w:val="24"/>
          <w:lang w:bidi="fa-IR"/>
        </w:rPr>
        <w:t>By implementing these recommendations, the Dutch government and international human rights organizations can work towards creating a more equitable and supportive environment for migrants and asylum seekers, ensuring their rights are upheld and their contributions to society are recognized and valued.</w:t>
      </w:r>
    </w:p>
    <w:p w:rsidR="004A79D1" w:rsidRPr="004A79D1" w:rsidRDefault="004A79D1" w:rsidP="004A79D1">
      <w:pPr>
        <w:jc w:val="both"/>
        <w:rPr>
          <w:rFonts w:asciiTheme="majorBidi" w:hAnsiTheme="majorBidi" w:cstheme="majorBidi"/>
          <w:b/>
          <w:bCs/>
          <w:sz w:val="24"/>
          <w:szCs w:val="24"/>
          <w:lang w:bidi="fa-IR"/>
        </w:rPr>
      </w:pPr>
      <w:r>
        <w:rPr>
          <w:rFonts w:asciiTheme="majorBidi" w:hAnsiTheme="majorBidi" w:cstheme="majorBidi"/>
          <w:b/>
          <w:bCs/>
          <w:sz w:val="24"/>
          <w:szCs w:val="24"/>
          <w:lang w:bidi="fa-IR"/>
        </w:rPr>
        <w:t>Conclusion</w:t>
      </w:r>
    </w:p>
    <w:p w:rsidR="004A79D1" w:rsidRPr="004A79D1" w:rsidRDefault="001423C2" w:rsidP="004A79D1">
      <w:pPr>
        <w:jc w:val="both"/>
        <w:rPr>
          <w:rFonts w:asciiTheme="majorBidi" w:hAnsiTheme="majorBidi" w:cstheme="majorBidi"/>
          <w:sz w:val="24"/>
          <w:szCs w:val="24"/>
          <w:lang w:bidi="fa-IR"/>
        </w:rPr>
      </w:pPr>
      <w:r>
        <w:rPr>
          <w:rFonts w:asciiTheme="majorBidi" w:hAnsiTheme="majorBidi" w:cstheme="majorBidi"/>
          <w:sz w:val="24"/>
          <w:szCs w:val="24"/>
          <w:lang w:bidi="fa-IR"/>
        </w:rPr>
        <w:t>The landscape of migration and employment rights in the Netherlands faces significant challenges that are closely linked to the current political narrative and societal views. As the rhetoric about migration becomes more alarmist, especially from influential political figures, the obstacles for migrants and asylum seekers grow more severe. The differences in unemployment rates between native-born citizens and migrants, particularly non-EU populations, highlight the urgent need for targeted efforts to address these inequalities.</w:t>
      </w:r>
    </w:p>
    <w:p w:rsidR="004A79D1" w:rsidRPr="004A79D1" w:rsidRDefault="001423C2" w:rsidP="004A79D1">
      <w:pPr>
        <w:jc w:val="both"/>
        <w:rPr>
          <w:rFonts w:asciiTheme="majorBidi" w:hAnsiTheme="majorBidi" w:cstheme="majorBidi"/>
          <w:sz w:val="24"/>
          <w:szCs w:val="24"/>
          <w:lang w:bidi="fa-IR"/>
        </w:rPr>
      </w:pPr>
      <w:r>
        <w:rPr>
          <w:rFonts w:asciiTheme="majorBidi" w:hAnsiTheme="majorBidi" w:cstheme="majorBidi"/>
          <w:sz w:val="24"/>
          <w:szCs w:val="24"/>
          <w:lang w:bidi="fa-IR"/>
        </w:rPr>
        <w:t>Migrant women and family reunification immigrants are especially vulnerable, facing multiple obstacles in their pursuit of stable employment. The barriers of legal restrictions, language skills, and cultural adaptation must be removed to create a more inclusive labor market. Additionally, the proposed legislative measures intended to limit support for asylum seekers worsen an already fragile situation, obstructing their ability to fully contribute to society.</w:t>
      </w:r>
    </w:p>
    <w:p w:rsidR="004A79D1" w:rsidRDefault="001423C2" w:rsidP="004A79D1">
      <w:pPr>
        <w:jc w:val="both"/>
        <w:rPr>
          <w:rFonts w:asciiTheme="majorBidi" w:hAnsiTheme="majorBidi" w:cstheme="majorBidi"/>
          <w:sz w:val="24"/>
          <w:szCs w:val="24"/>
          <w:lang w:bidi="fa-IR"/>
        </w:rPr>
      </w:pPr>
      <w:r>
        <w:rPr>
          <w:rFonts w:asciiTheme="majorBidi" w:hAnsiTheme="majorBidi" w:cstheme="majorBidi"/>
          <w:sz w:val="24"/>
          <w:szCs w:val="24"/>
          <w:lang w:bidi="fa-IR"/>
        </w:rPr>
        <w:t>Moving forward, policymakers must prioritize integrating migrants and asylum seekers into the workforce, recognizing their potential as valuable contributors to the economy and society. This can be achieved through inclusive employment policies, language programs, and support systems that promote access to training and job opportunities. By confronting these challenges directly, the Netherlands can work toward building a society that celebrates diversity, fostering an environment where everyone, regardless of their background, has the chance to succeed.</w:t>
      </w:r>
    </w:p>
    <w:p w:rsidR="005E588E" w:rsidRDefault="005E588E" w:rsidP="004A79D1">
      <w:pPr>
        <w:jc w:val="both"/>
        <w:rPr>
          <w:rFonts w:asciiTheme="majorBidi" w:hAnsiTheme="majorBidi" w:cstheme="majorBidi"/>
          <w:sz w:val="24"/>
          <w:szCs w:val="24"/>
          <w:lang w:bidi="fa-IR"/>
        </w:rPr>
      </w:pPr>
    </w:p>
    <w:p w:rsidR="005E588E" w:rsidRDefault="005E588E" w:rsidP="004A79D1">
      <w:pPr>
        <w:jc w:val="both"/>
        <w:rPr>
          <w:rFonts w:asciiTheme="majorBidi" w:hAnsiTheme="majorBidi" w:cstheme="majorBidi"/>
          <w:sz w:val="24"/>
          <w:szCs w:val="24"/>
          <w:lang w:bidi="fa-IR"/>
        </w:rPr>
      </w:pPr>
    </w:p>
    <w:p w:rsidR="005E588E" w:rsidRDefault="005E588E" w:rsidP="004A79D1">
      <w:pPr>
        <w:jc w:val="both"/>
        <w:rPr>
          <w:rFonts w:asciiTheme="majorBidi" w:hAnsiTheme="majorBidi" w:cstheme="majorBidi"/>
          <w:sz w:val="24"/>
          <w:szCs w:val="24"/>
          <w:lang w:bidi="fa-IR"/>
        </w:rPr>
      </w:pPr>
    </w:p>
    <w:p w:rsidR="005E588E" w:rsidRDefault="005E588E" w:rsidP="004A79D1">
      <w:pPr>
        <w:jc w:val="both"/>
        <w:rPr>
          <w:rFonts w:asciiTheme="majorBidi" w:hAnsiTheme="majorBidi" w:cstheme="majorBidi"/>
          <w:sz w:val="24"/>
          <w:szCs w:val="24"/>
          <w:lang w:bidi="fa-IR"/>
        </w:rPr>
      </w:pPr>
    </w:p>
    <w:p w:rsidR="005E588E" w:rsidRDefault="005E588E" w:rsidP="004A79D1">
      <w:pPr>
        <w:jc w:val="both"/>
        <w:rPr>
          <w:rFonts w:asciiTheme="majorBidi" w:hAnsiTheme="majorBidi" w:cstheme="majorBidi"/>
          <w:sz w:val="24"/>
          <w:szCs w:val="24"/>
          <w:lang w:bidi="fa-IR"/>
        </w:rPr>
      </w:pPr>
    </w:p>
    <w:p w:rsidR="005E588E" w:rsidRDefault="005E588E" w:rsidP="004A79D1">
      <w:pPr>
        <w:jc w:val="both"/>
        <w:rPr>
          <w:rFonts w:asciiTheme="majorBidi" w:hAnsiTheme="majorBidi" w:cstheme="majorBidi"/>
          <w:sz w:val="24"/>
          <w:szCs w:val="24"/>
          <w:lang w:bidi="fa-IR"/>
        </w:rPr>
      </w:pPr>
    </w:p>
    <w:p w:rsidR="003D029E" w:rsidRPr="004A79D1" w:rsidRDefault="003D029E" w:rsidP="004A79D1">
      <w:pPr>
        <w:jc w:val="both"/>
        <w:rPr>
          <w:rFonts w:asciiTheme="majorBidi" w:hAnsiTheme="majorBidi" w:cstheme="majorBidi"/>
          <w:sz w:val="24"/>
          <w:szCs w:val="24"/>
          <w:rtl/>
          <w:lang w:bidi="fa-IR"/>
        </w:rPr>
      </w:pPr>
    </w:p>
    <w:p w:rsidR="00AC1B50" w:rsidRPr="00AC1B50" w:rsidRDefault="00AC1B50" w:rsidP="00654F04">
      <w:pPr>
        <w:jc w:val="both"/>
        <w:rPr>
          <w:rFonts w:asciiTheme="majorBidi" w:hAnsiTheme="majorBidi" w:cstheme="majorBidi"/>
          <w:b/>
          <w:bCs/>
          <w:sz w:val="24"/>
          <w:szCs w:val="24"/>
          <w:lang w:bidi="fa-IR"/>
        </w:rPr>
      </w:pPr>
      <w:r w:rsidRPr="00AC1B50">
        <w:rPr>
          <w:rFonts w:asciiTheme="majorBidi" w:hAnsiTheme="majorBidi" w:cstheme="majorBidi"/>
          <w:b/>
          <w:bCs/>
          <w:sz w:val="24"/>
          <w:szCs w:val="24"/>
          <w:lang w:bidi="fa-IR"/>
        </w:rPr>
        <w:lastRenderedPageBreak/>
        <w:t xml:space="preserve">References </w:t>
      </w:r>
    </w:p>
    <w:p w:rsidR="00AC1B50" w:rsidRPr="00F6415A" w:rsidRDefault="00FA3D73" w:rsidP="00AC1B50">
      <w:pPr>
        <w:pStyle w:val="ListParagraph"/>
        <w:numPr>
          <w:ilvl w:val="0"/>
          <w:numId w:val="1"/>
        </w:numPr>
        <w:jc w:val="both"/>
        <w:rPr>
          <w:rFonts w:asciiTheme="majorBidi" w:hAnsiTheme="majorBidi" w:cstheme="majorBidi"/>
          <w:color w:val="000000" w:themeColor="text1"/>
          <w:sz w:val="24"/>
          <w:szCs w:val="24"/>
          <w:lang w:bidi="fa-IR"/>
        </w:rPr>
      </w:pPr>
      <w:hyperlink r:id="rId5" w:anchor="abstract" w:history="1">
        <w:r w:rsidR="00A73C16" w:rsidRPr="00F6415A">
          <w:rPr>
            <w:rStyle w:val="Hyperlink"/>
            <w:rFonts w:asciiTheme="majorBidi" w:hAnsiTheme="majorBidi" w:cstheme="majorBidi"/>
            <w:color w:val="000000" w:themeColor="text1"/>
            <w:sz w:val="24"/>
            <w:szCs w:val="24"/>
            <w:u w:val="none"/>
            <w:lang w:bidi="fa-IR"/>
          </w:rPr>
          <w:t>https://www.tandfonline.com/doi/full/10.1080/01419870.2024.2388684#abstract</w:t>
        </w:r>
      </w:hyperlink>
    </w:p>
    <w:p w:rsidR="00A73C16" w:rsidRPr="00F6415A" w:rsidRDefault="00FA3D73" w:rsidP="00C943E0">
      <w:pPr>
        <w:pStyle w:val="ListParagraph"/>
        <w:numPr>
          <w:ilvl w:val="0"/>
          <w:numId w:val="1"/>
        </w:numPr>
        <w:jc w:val="both"/>
        <w:rPr>
          <w:rFonts w:asciiTheme="majorBidi" w:hAnsiTheme="majorBidi" w:cstheme="majorBidi"/>
          <w:color w:val="000000" w:themeColor="text1"/>
          <w:sz w:val="24"/>
          <w:szCs w:val="24"/>
          <w:lang w:bidi="fa-IR"/>
        </w:rPr>
      </w:pPr>
      <w:hyperlink r:id="rId6" w:anchor=":~:text=Highlights,than%20for%20nationals%20(5.1%25)" w:history="1">
        <w:r w:rsidR="00C943E0" w:rsidRPr="00F6415A">
          <w:rPr>
            <w:rStyle w:val="Hyperlink"/>
            <w:rFonts w:asciiTheme="majorBidi" w:hAnsiTheme="majorBidi" w:cstheme="majorBidi"/>
            <w:color w:val="000000" w:themeColor="text1"/>
            <w:sz w:val="24"/>
            <w:szCs w:val="24"/>
            <w:u w:val="none"/>
            <w:lang w:bidi="fa-IR"/>
          </w:rPr>
          <w:t>https://ec.europa.eu/eurostat/statistics-explained/index.php?title=Migrant_integration_statistics_%E2%80%93_labour_market_indicators#:~:text=Highlights,than%20for%20nationals%20(5.1%25)</w:t>
        </w:r>
      </w:hyperlink>
      <w:r w:rsidR="00C943E0" w:rsidRPr="00F6415A">
        <w:rPr>
          <w:rFonts w:asciiTheme="majorBidi" w:hAnsiTheme="majorBidi" w:cstheme="majorBidi"/>
          <w:color w:val="000000" w:themeColor="text1"/>
          <w:sz w:val="24"/>
          <w:szCs w:val="24"/>
          <w:lang w:bidi="fa-IR"/>
        </w:rPr>
        <w:t>.</w:t>
      </w:r>
    </w:p>
    <w:p w:rsidR="00C943E0" w:rsidRPr="00F6415A" w:rsidRDefault="00FA3D73" w:rsidP="00C943E0">
      <w:pPr>
        <w:pStyle w:val="ListParagraph"/>
        <w:numPr>
          <w:ilvl w:val="0"/>
          <w:numId w:val="1"/>
        </w:numPr>
        <w:jc w:val="both"/>
        <w:rPr>
          <w:rFonts w:asciiTheme="majorBidi" w:hAnsiTheme="majorBidi" w:cstheme="majorBidi"/>
          <w:color w:val="000000" w:themeColor="text1"/>
          <w:sz w:val="24"/>
          <w:szCs w:val="24"/>
          <w:lang w:bidi="fa-IR"/>
        </w:rPr>
      </w:pPr>
      <w:hyperlink r:id="rId7" w:anchor=":~:text=The%20study%20includes%20labor%20migrants,recommends%20expanding%20Dutch%20language%20education" w:history="1">
        <w:r w:rsidR="0072526E" w:rsidRPr="00F6415A">
          <w:rPr>
            <w:rStyle w:val="Hyperlink"/>
            <w:rFonts w:asciiTheme="majorBidi" w:hAnsiTheme="majorBidi" w:cstheme="majorBidi"/>
            <w:color w:val="000000" w:themeColor="text1"/>
            <w:sz w:val="24"/>
            <w:szCs w:val="24"/>
            <w:u w:val="none"/>
            <w:lang w:bidi="fa-IR"/>
          </w:rPr>
          <w:t>https://nltimes.nl/2025/06/26/300000-migrants-netherlands-want-work-cant-find-jobs-report-finds#:~:text=The%20study%20includes%20labor%20migrants,recommends%20expanding%20Dutch%20language%20education</w:t>
        </w:r>
      </w:hyperlink>
      <w:r w:rsidR="00C943E0" w:rsidRPr="00F6415A">
        <w:rPr>
          <w:rFonts w:asciiTheme="majorBidi" w:hAnsiTheme="majorBidi" w:cstheme="majorBidi"/>
          <w:color w:val="000000" w:themeColor="text1"/>
          <w:sz w:val="24"/>
          <w:szCs w:val="24"/>
          <w:lang w:bidi="fa-IR"/>
        </w:rPr>
        <w:t>.</w:t>
      </w:r>
    </w:p>
    <w:p w:rsidR="0072526E" w:rsidRPr="00F6415A" w:rsidRDefault="00FA3D73" w:rsidP="00DC7C6A">
      <w:pPr>
        <w:pStyle w:val="ListParagraph"/>
        <w:numPr>
          <w:ilvl w:val="0"/>
          <w:numId w:val="1"/>
        </w:numPr>
        <w:jc w:val="both"/>
        <w:rPr>
          <w:rFonts w:asciiTheme="majorBidi" w:hAnsiTheme="majorBidi" w:cstheme="majorBidi"/>
          <w:color w:val="000000" w:themeColor="text1"/>
          <w:sz w:val="24"/>
          <w:szCs w:val="24"/>
          <w:lang w:bidi="fa-IR"/>
        </w:rPr>
      </w:pPr>
      <w:hyperlink r:id="rId8" w:history="1">
        <w:r w:rsidR="00DC7C6A" w:rsidRPr="00F6415A">
          <w:rPr>
            <w:rStyle w:val="Hyperlink"/>
            <w:rFonts w:asciiTheme="majorBidi" w:hAnsiTheme="majorBidi" w:cstheme="majorBidi"/>
            <w:color w:val="000000" w:themeColor="text1"/>
            <w:sz w:val="24"/>
            <w:szCs w:val="24"/>
            <w:u w:val="none"/>
            <w:lang w:bidi="fa-IR"/>
          </w:rPr>
          <w:t>https://www.uu.nl/sites/default/files/analysis-of-european-datasets-on-employment-inactivity-and-unemployment-rates.pdf</w:t>
        </w:r>
      </w:hyperlink>
    </w:p>
    <w:p w:rsidR="00DC7C6A" w:rsidRPr="00F6415A" w:rsidRDefault="00FA3D73" w:rsidP="00290D75">
      <w:pPr>
        <w:pStyle w:val="ListParagraph"/>
        <w:numPr>
          <w:ilvl w:val="0"/>
          <w:numId w:val="1"/>
        </w:numPr>
        <w:jc w:val="both"/>
        <w:rPr>
          <w:rFonts w:asciiTheme="majorBidi" w:hAnsiTheme="majorBidi" w:cstheme="majorBidi"/>
          <w:color w:val="000000" w:themeColor="text1"/>
          <w:sz w:val="24"/>
          <w:szCs w:val="24"/>
          <w:lang w:bidi="fa-IR"/>
        </w:rPr>
      </w:pPr>
      <w:hyperlink r:id="rId9" w:history="1">
        <w:r w:rsidR="00290D75" w:rsidRPr="00F6415A">
          <w:rPr>
            <w:rStyle w:val="Hyperlink"/>
            <w:rFonts w:asciiTheme="majorBidi" w:hAnsiTheme="majorBidi" w:cstheme="majorBidi"/>
            <w:color w:val="000000" w:themeColor="text1"/>
            <w:sz w:val="24"/>
            <w:szCs w:val="24"/>
            <w:u w:val="none"/>
            <w:lang w:bidi="fa-IR"/>
          </w:rPr>
          <w:t>https://www.universiteitleiden.nl/en/in-the-media/2025/07/immigrants-earn-less-than-their-dutch-colleagues</w:t>
        </w:r>
      </w:hyperlink>
    </w:p>
    <w:p w:rsidR="00290D75" w:rsidRPr="00F6415A" w:rsidRDefault="00FA3D73" w:rsidP="00290D75">
      <w:pPr>
        <w:pStyle w:val="ListParagraph"/>
        <w:numPr>
          <w:ilvl w:val="0"/>
          <w:numId w:val="1"/>
        </w:numPr>
        <w:jc w:val="both"/>
        <w:rPr>
          <w:rFonts w:asciiTheme="majorBidi" w:hAnsiTheme="majorBidi" w:cstheme="majorBidi"/>
          <w:color w:val="000000" w:themeColor="text1"/>
          <w:sz w:val="24"/>
          <w:szCs w:val="24"/>
          <w:lang w:bidi="fa-IR"/>
        </w:rPr>
      </w:pPr>
      <w:hyperlink r:id="rId10" w:history="1">
        <w:r w:rsidR="00290D75" w:rsidRPr="00F6415A">
          <w:rPr>
            <w:rStyle w:val="Hyperlink"/>
            <w:rFonts w:asciiTheme="majorBidi" w:hAnsiTheme="majorBidi" w:cstheme="majorBidi"/>
            <w:color w:val="000000" w:themeColor="text1"/>
            <w:sz w:val="24"/>
            <w:szCs w:val="24"/>
            <w:u w:val="none"/>
            <w:lang w:bidi="fa-IR"/>
          </w:rPr>
          <w:t>https://www.emnnetherlands.nl/sites/default/files/2022-11/EMN_NLcontribution_IoMW_def.pdf</w:t>
        </w:r>
      </w:hyperlink>
    </w:p>
    <w:p w:rsidR="00290D75" w:rsidRPr="00F6415A" w:rsidRDefault="00FA3D73" w:rsidP="00290D75">
      <w:pPr>
        <w:pStyle w:val="ListParagraph"/>
        <w:numPr>
          <w:ilvl w:val="0"/>
          <w:numId w:val="1"/>
        </w:numPr>
        <w:jc w:val="both"/>
        <w:rPr>
          <w:rFonts w:asciiTheme="majorBidi" w:hAnsiTheme="majorBidi" w:cstheme="majorBidi"/>
          <w:color w:val="000000" w:themeColor="text1"/>
          <w:sz w:val="24"/>
          <w:szCs w:val="24"/>
          <w:lang w:bidi="fa-IR"/>
        </w:rPr>
      </w:pPr>
      <w:hyperlink r:id="rId11" w:history="1">
        <w:r w:rsidR="005B5B5C" w:rsidRPr="00F6415A">
          <w:rPr>
            <w:rStyle w:val="Hyperlink"/>
            <w:rFonts w:asciiTheme="majorBidi" w:hAnsiTheme="majorBidi" w:cstheme="majorBidi"/>
            <w:color w:val="000000" w:themeColor="text1"/>
            <w:sz w:val="24"/>
            <w:szCs w:val="24"/>
            <w:u w:val="none"/>
            <w:lang w:bidi="fa-IR"/>
          </w:rPr>
          <w:t>https://www.sciencedirect.com/science/article/pii/S0276562423000860</w:t>
        </w:r>
      </w:hyperlink>
    </w:p>
    <w:p w:rsidR="005B5B5C" w:rsidRPr="00F6415A" w:rsidRDefault="005B5B5C" w:rsidP="005B5B5C">
      <w:pPr>
        <w:pStyle w:val="ListParagraph"/>
        <w:numPr>
          <w:ilvl w:val="0"/>
          <w:numId w:val="1"/>
        </w:numPr>
        <w:jc w:val="both"/>
        <w:rPr>
          <w:rFonts w:asciiTheme="majorBidi" w:hAnsiTheme="majorBidi" w:cstheme="majorBidi"/>
          <w:sz w:val="24"/>
          <w:szCs w:val="24"/>
          <w:lang w:bidi="fa-IR"/>
        </w:rPr>
      </w:pPr>
      <w:r w:rsidRPr="00F6415A">
        <w:rPr>
          <w:rFonts w:asciiTheme="majorBidi" w:hAnsiTheme="majorBidi" w:cstheme="majorBidi"/>
          <w:sz w:val="24"/>
          <w:szCs w:val="24"/>
          <w:lang w:bidi="fa-IR"/>
        </w:rPr>
        <w:t>https://mixedmigration.org/the-netherlands-politically-manufactured-migration-crisis/</w:t>
      </w:r>
    </w:p>
    <w:p w:rsidR="00D6721D" w:rsidRPr="00D6721D" w:rsidRDefault="00D6721D" w:rsidP="00D6721D">
      <w:pPr>
        <w:jc w:val="both"/>
        <w:rPr>
          <w:rFonts w:asciiTheme="majorBidi" w:hAnsiTheme="majorBidi" w:cstheme="majorBidi"/>
          <w:sz w:val="24"/>
          <w:szCs w:val="24"/>
          <w:rtl/>
          <w:lang w:bidi="fa-IR"/>
        </w:rPr>
      </w:pPr>
    </w:p>
    <w:p w:rsidR="0036250A" w:rsidRPr="0036250A" w:rsidRDefault="0036250A" w:rsidP="008F5F52">
      <w:pPr>
        <w:jc w:val="both"/>
        <w:rPr>
          <w:rFonts w:asciiTheme="majorBidi" w:hAnsiTheme="majorBidi" w:cstheme="majorBidi"/>
          <w:b/>
          <w:bCs/>
          <w:sz w:val="24"/>
          <w:szCs w:val="24"/>
          <w:rtl/>
          <w:lang w:bidi="fa-IR"/>
        </w:rPr>
      </w:pPr>
    </w:p>
    <w:sectPr w:rsidR="0036250A" w:rsidRPr="0036250A" w:rsidSect="00634BCD">
      <w:pgSz w:w="11906" w:h="16838" w:code="9"/>
      <w:pgMar w:top="192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93D91"/>
    <w:multiLevelType w:val="hybridMultilevel"/>
    <w:tmpl w:val="40C88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5273F4"/>
    <w:multiLevelType w:val="hybridMultilevel"/>
    <w:tmpl w:val="2E7CB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CA5"/>
    <w:rsid w:val="00104CA5"/>
    <w:rsid w:val="001423C2"/>
    <w:rsid w:val="00290D75"/>
    <w:rsid w:val="002C770A"/>
    <w:rsid w:val="0036250A"/>
    <w:rsid w:val="003C12EA"/>
    <w:rsid w:val="003D029E"/>
    <w:rsid w:val="00447A46"/>
    <w:rsid w:val="004A79D1"/>
    <w:rsid w:val="00515207"/>
    <w:rsid w:val="00557271"/>
    <w:rsid w:val="00586693"/>
    <w:rsid w:val="005B5B5C"/>
    <w:rsid w:val="005E588E"/>
    <w:rsid w:val="00621D7F"/>
    <w:rsid w:val="00634BCD"/>
    <w:rsid w:val="00654F04"/>
    <w:rsid w:val="006557EC"/>
    <w:rsid w:val="00666ADA"/>
    <w:rsid w:val="006A654D"/>
    <w:rsid w:val="006B52AA"/>
    <w:rsid w:val="006F26B2"/>
    <w:rsid w:val="0072526E"/>
    <w:rsid w:val="007A204E"/>
    <w:rsid w:val="007D4209"/>
    <w:rsid w:val="00855FE1"/>
    <w:rsid w:val="00880EE1"/>
    <w:rsid w:val="008C08FA"/>
    <w:rsid w:val="008F5F52"/>
    <w:rsid w:val="00934E3C"/>
    <w:rsid w:val="00944D53"/>
    <w:rsid w:val="00961B3E"/>
    <w:rsid w:val="00962DE4"/>
    <w:rsid w:val="009A50F4"/>
    <w:rsid w:val="009B17D6"/>
    <w:rsid w:val="00A73C16"/>
    <w:rsid w:val="00AC1B50"/>
    <w:rsid w:val="00B246E9"/>
    <w:rsid w:val="00B24EB3"/>
    <w:rsid w:val="00B6477E"/>
    <w:rsid w:val="00C34400"/>
    <w:rsid w:val="00C5109D"/>
    <w:rsid w:val="00C9093C"/>
    <w:rsid w:val="00C943E0"/>
    <w:rsid w:val="00D13AC2"/>
    <w:rsid w:val="00D1783C"/>
    <w:rsid w:val="00D549AA"/>
    <w:rsid w:val="00D6721D"/>
    <w:rsid w:val="00D96661"/>
    <w:rsid w:val="00DB7E47"/>
    <w:rsid w:val="00DC7C6A"/>
    <w:rsid w:val="00DF359A"/>
    <w:rsid w:val="00E20A38"/>
    <w:rsid w:val="00E41F40"/>
    <w:rsid w:val="00EA141E"/>
    <w:rsid w:val="00F453FB"/>
    <w:rsid w:val="00F517CA"/>
    <w:rsid w:val="00F6415A"/>
    <w:rsid w:val="00FA3D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8AC0F"/>
  <w15:chartTrackingRefBased/>
  <w15:docId w15:val="{E304907C-60E5-4D14-A92D-A15C5B82A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F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B50"/>
    <w:pPr>
      <w:ind w:left="720"/>
      <w:contextualSpacing/>
    </w:pPr>
  </w:style>
  <w:style w:type="character" w:styleId="Hyperlink">
    <w:name w:val="Hyperlink"/>
    <w:basedOn w:val="DefaultParagraphFont"/>
    <w:uiPriority w:val="99"/>
    <w:unhideWhenUsed/>
    <w:rsid w:val="00A73C16"/>
    <w:rPr>
      <w:color w:val="0563C1" w:themeColor="hyperlink"/>
      <w:u w:val="single"/>
    </w:rPr>
  </w:style>
  <w:style w:type="character" w:customStyle="1" w:styleId="sessionsubtitle">
    <w:name w:val="sessionsubtitle"/>
    <w:basedOn w:val="DefaultParagraphFont"/>
    <w:rsid w:val="00961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178617">
      <w:bodyDiv w:val="1"/>
      <w:marLeft w:val="0"/>
      <w:marRight w:val="0"/>
      <w:marTop w:val="0"/>
      <w:marBottom w:val="0"/>
      <w:divBdr>
        <w:top w:val="none" w:sz="0" w:space="0" w:color="auto"/>
        <w:left w:val="none" w:sz="0" w:space="0" w:color="auto"/>
        <w:bottom w:val="none" w:sz="0" w:space="0" w:color="auto"/>
        <w:right w:val="none" w:sz="0" w:space="0" w:color="auto"/>
      </w:divBdr>
      <w:divsChild>
        <w:div w:id="1742285993">
          <w:marLeft w:val="0"/>
          <w:marRight w:val="0"/>
          <w:marTop w:val="0"/>
          <w:marBottom w:val="0"/>
          <w:divBdr>
            <w:top w:val="none" w:sz="0" w:space="0" w:color="auto"/>
            <w:left w:val="none" w:sz="0" w:space="0" w:color="auto"/>
            <w:bottom w:val="none" w:sz="0" w:space="0" w:color="auto"/>
            <w:right w:val="none" w:sz="0" w:space="0" w:color="auto"/>
          </w:divBdr>
        </w:div>
        <w:div w:id="1766074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u.nl/sites/default/files/analysis-of-european-datasets-on-employment-inactivity-and-unemployment-rate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ltimes.nl/2025/06/26/300000-migrants-netherlands-want-work-cant-find-jobs-report-find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eurostat/statistics-explained/index.php?title=Migrant_integration_statistics_%E2%80%93_labour_market_indicators" TargetMode="External"/><Relationship Id="rId11" Type="http://schemas.openxmlformats.org/officeDocument/2006/relationships/hyperlink" Target="https://www.sciencedirect.com/science/article/pii/S0276562423000860" TargetMode="External"/><Relationship Id="rId5" Type="http://schemas.openxmlformats.org/officeDocument/2006/relationships/hyperlink" Target="https://www.tandfonline.com/doi/full/10.1080/01419870.2024.2388684" TargetMode="External"/><Relationship Id="rId10" Type="http://schemas.openxmlformats.org/officeDocument/2006/relationships/hyperlink" Target="https://www.emnnetherlands.nl/sites/default/files/2022-11/EMN_NLcontribution_IoMW_def.pdf" TargetMode="External"/><Relationship Id="rId4" Type="http://schemas.openxmlformats.org/officeDocument/2006/relationships/webSettings" Target="webSettings.xml"/><Relationship Id="rId9" Type="http://schemas.openxmlformats.org/officeDocument/2006/relationships/hyperlink" Target="https://www.universiteitleiden.nl/en/in-the-media/2025/07/immigrants-earn-less-than-their-dutch-colleag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5383</TotalTime>
  <Pages>6</Pages>
  <Words>2251</Words>
  <Characters>14299</Characters>
  <Application>Microsoft Office Word</Application>
  <DocSecurity>0</DocSecurity>
  <Lines>226</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40</cp:revision>
  <dcterms:created xsi:type="dcterms:W3CDTF">2025-07-19T17:22:00Z</dcterms:created>
  <dcterms:modified xsi:type="dcterms:W3CDTF">2025-08-05T13:27:00Z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ad7b8da4-90f2-4ea4-b9b5-e4ad93a22d17</vt:lpwstr>
  </property>
</Properties>
</file>