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5D5B94" w14:textId="1C2CEE5C" w:rsidR="001550AC" w:rsidRPr="00313592" w:rsidRDefault="00532A23" w:rsidP="00313592">
      <w:pPr>
        <w:spacing w:line="360" w:lineRule="auto"/>
        <w:jc w:val="center"/>
        <w:rPr>
          <w:rFonts w:ascii="Arial" w:hAnsi="Arial" w:cs="Arial"/>
          <w:b/>
          <w:bCs/>
          <w:sz w:val="24"/>
          <w:szCs w:val="24"/>
        </w:rPr>
      </w:pPr>
      <w:r w:rsidRPr="00313592">
        <w:rPr>
          <w:rFonts w:ascii="Arial" w:hAnsi="Arial" w:cs="Arial"/>
          <w:b/>
          <w:bCs/>
          <w:sz w:val="24"/>
          <w:szCs w:val="24"/>
        </w:rPr>
        <w:t xml:space="preserve">Joint Alternative Report on the </w:t>
      </w:r>
      <w:r w:rsidR="001550AC" w:rsidRPr="00313592">
        <w:rPr>
          <w:rFonts w:ascii="Arial" w:hAnsi="Arial" w:cs="Arial"/>
          <w:b/>
          <w:bCs/>
          <w:sz w:val="24"/>
          <w:szCs w:val="24"/>
        </w:rPr>
        <w:t>List of Issues</w:t>
      </w:r>
      <w:r w:rsidRPr="00313592">
        <w:rPr>
          <w:rFonts w:ascii="Arial" w:hAnsi="Arial" w:cs="Arial"/>
          <w:b/>
          <w:bCs/>
          <w:sz w:val="24"/>
          <w:szCs w:val="24"/>
        </w:rPr>
        <w:t xml:space="preserve"> and questions</w:t>
      </w:r>
      <w:r w:rsidR="001550AC" w:rsidRPr="00313592">
        <w:rPr>
          <w:rFonts w:ascii="Arial" w:hAnsi="Arial" w:cs="Arial"/>
          <w:b/>
          <w:bCs/>
          <w:sz w:val="24"/>
          <w:szCs w:val="24"/>
        </w:rPr>
        <w:t xml:space="preserve"> Concerning the Rights of Women with Albinism in Angola</w:t>
      </w:r>
      <w:r w:rsidRPr="00313592">
        <w:rPr>
          <w:rFonts w:ascii="Arial" w:hAnsi="Arial" w:cs="Arial"/>
          <w:b/>
          <w:bCs/>
          <w:sz w:val="24"/>
          <w:szCs w:val="24"/>
        </w:rPr>
        <w:t xml:space="preserve"> </w:t>
      </w:r>
      <w:r w:rsidR="005C5DE1" w:rsidRPr="00313592">
        <w:rPr>
          <w:rFonts w:ascii="Arial" w:hAnsi="Arial" w:cs="Arial"/>
          <w:b/>
          <w:bCs/>
          <w:sz w:val="24"/>
          <w:szCs w:val="24"/>
        </w:rPr>
        <w:t>in</w:t>
      </w:r>
      <w:r w:rsidRPr="00313592">
        <w:rPr>
          <w:rFonts w:ascii="Arial" w:hAnsi="Arial" w:cs="Arial"/>
          <w:b/>
          <w:bCs/>
          <w:sz w:val="24"/>
          <w:szCs w:val="24"/>
        </w:rPr>
        <w:t xml:space="preserve"> Relation</w:t>
      </w:r>
      <w:r w:rsidR="001550AC" w:rsidRPr="00313592">
        <w:rPr>
          <w:rFonts w:ascii="Arial" w:hAnsi="Arial" w:cs="Arial"/>
          <w:b/>
          <w:bCs/>
          <w:sz w:val="24"/>
          <w:szCs w:val="24"/>
        </w:rPr>
        <w:t xml:space="preserve"> to Angola’s Eighth Periodic Report to the CEDAW Committee</w:t>
      </w:r>
    </w:p>
    <w:p w14:paraId="006A0A09" w14:textId="77777777" w:rsidR="0068265E" w:rsidRPr="00313592" w:rsidRDefault="0068265E" w:rsidP="00313592">
      <w:pPr>
        <w:spacing w:line="360" w:lineRule="auto"/>
        <w:jc w:val="center"/>
        <w:rPr>
          <w:rFonts w:ascii="Arial" w:hAnsi="Arial" w:cs="Arial"/>
          <w:b/>
          <w:bCs/>
          <w:sz w:val="24"/>
          <w:szCs w:val="24"/>
          <w:lang w:val="en-GB"/>
        </w:rPr>
      </w:pPr>
      <w:r w:rsidRPr="0068265E">
        <w:rPr>
          <w:rFonts w:ascii="Arial" w:hAnsi="Arial" w:cs="Arial"/>
          <w:b/>
          <w:bCs/>
          <w:sz w:val="24"/>
          <w:szCs w:val="24"/>
          <w:lang w:val="en-GB"/>
        </w:rPr>
        <w:t>By</w:t>
      </w:r>
    </w:p>
    <w:p w14:paraId="7FF251E5" w14:textId="77777777" w:rsidR="0068265E" w:rsidRPr="0068265E" w:rsidRDefault="0068265E" w:rsidP="00313592">
      <w:pPr>
        <w:spacing w:line="360" w:lineRule="auto"/>
        <w:jc w:val="center"/>
        <w:rPr>
          <w:rFonts w:ascii="Arial" w:hAnsi="Arial" w:cs="Arial"/>
          <w:b/>
          <w:bCs/>
          <w:sz w:val="24"/>
          <w:szCs w:val="24"/>
          <w:lang w:val="en-GB"/>
        </w:rPr>
      </w:pPr>
    </w:p>
    <w:p w14:paraId="7F0F9A23" w14:textId="19D013F5" w:rsidR="0068265E" w:rsidRPr="0068265E" w:rsidRDefault="0068265E" w:rsidP="00313592">
      <w:pPr>
        <w:spacing w:line="360" w:lineRule="auto"/>
        <w:jc w:val="center"/>
        <w:rPr>
          <w:rFonts w:ascii="Arial" w:hAnsi="Arial" w:cs="Arial"/>
          <w:b/>
          <w:bCs/>
          <w:sz w:val="24"/>
          <w:szCs w:val="24"/>
          <w:lang w:val="en-GB"/>
        </w:rPr>
      </w:pPr>
      <w:r w:rsidRPr="00313592">
        <w:rPr>
          <w:rFonts w:ascii="Arial" w:hAnsi="Arial" w:cs="Arial"/>
          <w:b/>
          <w:bCs/>
          <w:sz w:val="24"/>
          <w:szCs w:val="24"/>
        </w:rPr>
        <w:drawing>
          <wp:inline distT="0" distB="0" distL="0" distR="0" wp14:anchorId="4F6EB87B" wp14:editId="114E1487">
            <wp:extent cx="2558359" cy="952820"/>
            <wp:effectExtent l="0" t="0" r="0" b="0"/>
            <wp:docPr id="70374066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t="28130" r="6696" b="22665"/>
                    <a:stretch>
                      <a:fillRect/>
                    </a:stretch>
                  </pic:blipFill>
                  <pic:spPr bwMode="auto">
                    <a:xfrm>
                      <a:off x="0" y="0"/>
                      <a:ext cx="2574080" cy="958675"/>
                    </a:xfrm>
                    <a:prstGeom prst="rect">
                      <a:avLst/>
                    </a:prstGeom>
                    <a:noFill/>
                    <a:ln>
                      <a:noFill/>
                    </a:ln>
                  </pic:spPr>
                </pic:pic>
              </a:graphicData>
            </a:graphic>
          </wp:inline>
        </w:drawing>
      </w:r>
    </w:p>
    <w:p w14:paraId="14992AA1" w14:textId="77777777" w:rsidR="0068265E" w:rsidRPr="0068265E" w:rsidRDefault="0068265E" w:rsidP="00313592">
      <w:pPr>
        <w:spacing w:line="360" w:lineRule="auto"/>
        <w:jc w:val="center"/>
        <w:rPr>
          <w:rFonts w:ascii="Arial" w:hAnsi="Arial" w:cs="Arial"/>
          <w:b/>
          <w:bCs/>
          <w:sz w:val="24"/>
          <w:szCs w:val="24"/>
          <w:lang w:val="en-GB"/>
        </w:rPr>
      </w:pPr>
      <w:r w:rsidRPr="0068265E">
        <w:rPr>
          <w:rFonts w:ascii="Arial" w:hAnsi="Arial" w:cs="Arial"/>
          <w:b/>
          <w:bCs/>
          <w:sz w:val="24"/>
          <w:szCs w:val="24"/>
          <w:lang w:val="en-GB"/>
        </w:rPr>
        <w:t>Africa Albinism Network (AAN)</w:t>
      </w:r>
    </w:p>
    <w:p w14:paraId="5305125E" w14:textId="77777777" w:rsidR="0068265E" w:rsidRPr="0068265E" w:rsidRDefault="0068265E" w:rsidP="00313592">
      <w:pPr>
        <w:spacing w:line="360" w:lineRule="auto"/>
        <w:jc w:val="center"/>
        <w:rPr>
          <w:rFonts w:ascii="Arial" w:hAnsi="Arial" w:cs="Arial"/>
          <w:b/>
          <w:bCs/>
          <w:sz w:val="24"/>
          <w:szCs w:val="24"/>
          <w:lang w:val="en-GB"/>
        </w:rPr>
      </w:pPr>
      <w:r w:rsidRPr="0068265E">
        <w:rPr>
          <w:rFonts w:ascii="Arial" w:hAnsi="Arial" w:cs="Arial"/>
          <w:b/>
          <w:bCs/>
          <w:sz w:val="24"/>
          <w:szCs w:val="24"/>
          <w:lang w:val="en-GB"/>
        </w:rPr>
        <w:t xml:space="preserve">Email: </w:t>
      </w:r>
      <w:hyperlink r:id="rId9" w:tgtFrame="_blank" w:history="1">
        <w:r w:rsidRPr="0068265E">
          <w:rPr>
            <w:rStyle w:val="Hyperlink"/>
            <w:rFonts w:ascii="Arial" w:hAnsi="Arial" w:cs="Arial"/>
            <w:b/>
            <w:bCs/>
            <w:sz w:val="24"/>
            <w:szCs w:val="24"/>
            <w:lang w:val="en-GB"/>
          </w:rPr>
          <w:t>info@africaalbinismnetwork.org</w:t>
        </w:r>
      </w:hyperlink>
    </w:p>
    <w:p w14:paraId="049E7C9D" w14:textId="77777777" w:rsidR="0068265E" w:rsidRPr="00313592" w:rsidRDefault="0068265E" w:rsidP="00313592">
      <w:pPr>
        <w:spacing w:line="360" w:lineRule="auto"/>
        <w:jc w:val="center"/>
        <w:rPr>
          <w:rFonts w:ascii="Arial" w:hAnsi="Arial" w:cs="Arial"/>
          <w:b/>
          <w:bCs/>
          <w:sz w:val="24"/>
          <w:szCs w:val="24"/>
        </w:rPr>
      </w:pPr>
      <w:r w:rsidRPr="0068265E">
        <w:rPr>
          <w:rFonts w:ascii="Arial" w:hAnsi="Arial" w:cs="Arial"/>
          <w:b/>
          <w:bCs/>
          <w:sz w:val="24"/>
          <w:szCs w:val="24"/>
          <w:lang w:val="en-GB"/>
        </w:rPr>
        <w:t xml:space="preserve">Website: </w:t>
      </w:r>
      <w:hyperlink r:id="rId10" w:history="1">
        <w:r w:rsidRPr="0068265E">
          <w:rPr>
            <w:rStyle w:val="Hyperlink"/>
            <w:rFonts w:ascii="Arial" w:hAnsi="Arial" w:cs="Arial"/>
            <w:b/>
            <w:bCs/>
            <w:sz w:val="24"/>
            <w:szCs w:val="24"/>
            <w:lang w:val="en-GB"/>
          </w:rPr>
          <w:t>www.africaalbinismnetwork.org</w:t>
        </w:r>
      </w:hyperlink>
    </w:p>
    <w:p w14:paraId="48AC39AE" w14:textId="77777777" w:rsidR="0068265E" w:rsidRPr="0068265E" w:rsidRDefault="0068265E" w:rsidP="00313592">
      <w:pPr>
        <w:spacing w:line="360" w:lineRule="auto"/>
        <w:jc w:val="center"/>
        <w:rPr>
          <w:rFonts w:ascii="Arial" w:hAnsi="Arial" w:cs="Arial"/>
          <w:b/>
          <w:bCs/>
          <w:sz w:val="24"/>
          <w:szCs w:val="24"/>
          <w:u w:val="single"/>
          <w:lang w:val="en-GB"/>
        </w:rPr>
      </w:pPr>
    </w:p>
    <w:p w14:paraId="06E8233E" w14:textId="612BBE74" w:rsidR="0068265E" w:rsidRPr="0068265E" w:rsidRDefault="0068265E" w:rsidP="00313592">
      <w:pPr>
        <w:spacing w:line="360" w:lineRule="auto"/>
        <w:jc w:val="center"/>
        <w:rPr>
          <w:rFonts w:ascii="Arial" w:hAnsi="Arial" w:cs="Arial"/>
          <w:b/>
          <w:bCs/>
          <w:sz w:val="24"/>
          <w:szCs w:val="24"/>
          <w:lang w:val="en-GB"/>
        </w:rPr>
      </w:pPr>
      <w:r w:rsidRPr="00313592">
        <w:rPr>
          <w:rFonts w:ascii="Arial" w:hAnsi="Arial" w:cs="Arial"/>
          <w:noProof/>
          <w:sz w:val="24"/>
          <w:szCs w:val="24"/>
        </w:rPr>
        <w:drawing>
          <wp:inline distT="0" distB="0" distL="0" distR="0" wp14:anchorId="2C844249" wp14:editId="68EFAA48">
            <wp:extent cx="1823720" cy="772795"/>
            <wp:effectExtent l="0" t="0" r="5080" b="8255"/>
            <wp:docPr id="1969386083" name="Imagem 1"/>
            <wp:cNvGraphicFramePr/>
            <a:graphic xmlns:a="http://schemas.openxmlformats.org/drawingml/2006/main">
              <a:graphicData uri="http://schemas.openxmlformats.org/drawingml/2006/picture">
                <pic:pic xmlns:pic="http://schemas.openxmlformats.org/drawingml/2006/picture">
                  <pic:nvPicPr>
                    <pic:cNvPr id="1969386083" name="Imagem 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823720" cy="772795"/>
                    </a:xfrm>
                    <a:prstGeom prst="rect">
                      <a:avLst/>
                    </a:prstGeom>
                    <a:noFill/>
                    <a:ln>
                      <a:noFill/>
                    </a:ln>
                  </pic:spPr>
                </pic:pic>
              </a:graphicData>
            </a:graphic>
          </wp:inline>
        </w:drawing>
      </w:r>
    </w:p>
    <w:p w14:paraId="237BF48E" w14:textId="35003036" w:rsidR="0068265E" w:rsidRPr="0068265E" w:rsidRDefault="0068265E" w:rsidP="00313592">
      <w:pPr>
        <w:spacing w:line="360" w:lineRule="auto"/>
        <w:jc w:val="center"/>
        <w:rPr>
          <w:rFonts w:ascii="Arial" w:hAnsi="Arial" w:cs="Arial"/>
          <w:b/>
          <w:bCs/>
          <w:sz w:val="24"/>
          <w:szCs w:val="24"/>
          <w:lang w:val="en-GB"/>
        </w:rPr>
      </w:pPr>
      <w:proofErr w:type="spellStart"/>
      <w:r w:rsidRPr="0068265E">
        <w:rPr>
          <w:rFonts w:ascii="Arial" w:hAnsi="Arial" w:cs="Arial"/>
          <w:b/>
          <w:bCs/>
          <w:sz w:val="24"/>
          <w:szCs w:val="24"/>
          <w:lang w:val="en-GB"/>
        </w:rPr>
        <w:t>Fundacao</w:t>
      </w:r>
      <w:proofErr w:type="spellEnd"/>
      <w:r w:rsidRPr="0068265E">
        <w:rPr>
          <w:rFonts w:ascii="Arial" w:hAnsi="Arial" w:cs="Arial"/>
          <w:b/>
          <w:bCs/>
          <w:sz w:val="24"/>
          <w:szCs w:val="24"/>
          <w:lang w:val="en-GB"/>
        </w:rPr>
        <w:t xml:space="preserve"> Joel </w:t>
      </w:r>
      <w:proofErr w:type="spellStart"/>
      <w:r w:rsidRPr="0068265E">
        <w:rPr>
          <w:rFonts w:ascii="Arial" w:hAnsi="Arial" w:cs="Arial"/>
          <w:b/>
          <w:bCs/>
          <w:sz w:val="24"/>
          <w:szCs w:val="24"/>
          <w:lang w:val="en-GB"/>
        </w:rPr>
        <w:t>Tchombosi</w:t>
      </w:r>
      <w:proofErr w:type="spellEnd"/>
      <w:r w:rsidRPr="0068265E">
        <w:rPr>
          <w:rFonts w:ascii="Arial" w:hAnsi="Arial" w:cs="Arial"/>
          <w:b/>
          <w:bCs/>
          <w:sz w:val="24"/>
          <w:szCs w:val="24"/>
          <w:lang w:val="en-GB"/>
        </w:rPr>
        <w:t>,</w:t>
      </w:r>
    </w:p>
    <w:p w14:paraId="062A0DC2" w14:textId="676CFE3B" w:rsidR="0068265E" w:rsidRPr="00313592" w:rsidRDefault="0068265E" w:rsidP="00313592">
      <w:pPr>
        <w:spacing w:line="360" w:lineRule="auto"/>
        <w:jc w:val="center"/>
        <w:rPr>
          <w:rFonts w:ascii="Arial" w:hAnsi="Arial" w:cs="Arial"/>
          <w:b/>
          <w:bCs/>
          <w:sz w:val="24"/>
          <w:szCs w:val="24"/>
          <w:lang w:val="en-GB"/>
        </w:rPr>
      </w:pPr>
      <w:r w:rsidRPr="00313592">
        <w:rPr>
          <w:rFonts w:ascii="Arial" w:hAnsi="Arial" w:cs="Arial"/>
          <w:b/>
          <w:bCs/>
          <w:sz w:val="24"/>
          <w:szCs w:val="24"/>
          <w:lang w:val="en-GB"/>
        </w:rPr>
        <w:t>Email</w:t>
      </w:r>
      <w:r w:rsidRPr="00313592">
        <w:rPr>
          <w:rFonts w:ascii="Arial" w:hAnsi="Arial" w:cs="Arial"/>
          <w:b/>
          <w:bCs/>
          <w:sz w:val="24"/>
          <w:szCs w:val="24"/>
          <w:lang w:val="en-GB"/>
        </w:rPr>
        <w:t xml:space="preserve">: </w:t>
      </w:r>
      <w:hyperlink r:id="rId12" w:history="1">
        <w:r w:rsidRPr="00313592">
          <w:rPr>
            <w:rStyle w:val="Hyperlink"/>
            <w:rFonts w:ascii="Arial" w:hAnsi="Arial" w:cs="Arial"/>
            <w:b/>
            <w:bCs/>
            <w:sz w:val="24"/>
            <w:szCs w:val="24"/>
            <w:lang w:val="en-GB"/>
          </w:rPr>
          <w:t>joeltchombosi@gmail.com</w:t>
        </w:r>
      </w:hyperlink>
    </w:p>
    <w:p w14:paraId="2D954202" w14:textId="77777777" w:rsidR="0068265E" w:rsidRPr="00313592" w:rsidRDefault="0068265E" w:rsidP="00313592">
      <w:pPr>
        <w:spacing w:line="360" w:lineRule="auto"/>
        <w:jc w:val="center"/>
        <w:rPr>
          <w:rFonts w:ascii="Arial" w:hAnsi="Arial" w:cs="Arial"/>
          <w:b/>
          <w:bCs/>
          <w:sz w:val="24"/>
          <w:szCs w:val="24"/>
        </w:rPr>
      </w:pPr>
    </w:p>
    <w:p w14:paraId="19E30A18" w14:textId="77777777" w:rsidR="0068265E" w:rsidRPr="00313592" w:rsidRDefault="0068265E" w:rsidP="00313592">
      <w:pPr>
        <w:spacing w:line="360" w:lineRule="auto"/>
        <w:jc w:val="center"/>
        <w:rPr>
          <w:rFonts w:ascii="Arial" w:hAnsi="Arial" w:cs="Arial"/>
          <w:b/>
          <w:bCs/>
          <w:sz w:val="24"/>
          <w:szCs w:val="24"/>
        </w:rPr>
      </w:pPr>
    </w:p>
    <w:p w14:paraId="46EC17CC" w14:textId="77777777" w:rsidR="0068265E" w:rsidRPr="00313592" w:rsidRDefault="0068265E" w:rsidP="00313592">
      <w:pPr>
        <w:spacing w:line="360" w:lineRule="auto"/>
        <w:jc w:val="center"/>
        <w:rPr>
          <w:rFonts w:ascii="Arial" w:hAnsi="Arial" w:cs="Arial"/>
          <w:b/>
          <w:bCs/>
          <w:sz w:val="24"/>
          <w:szCs w:val="24"/>
        </w:rPr>
      </w:pPr>
    </w:p>
    <w:p w14:paraId="3EE43BFD" w14:textId="77777777" w:rsidR="0068265E" w:rsidRPr="00313592" w:rsidRDefault="0068265E" w:rsidP="00313592">
      <w:pPr>
        <w:spacing w:line="360" w:lineRule="auto"/>
        <w:jc w:val="center"/>
        <w:rPr>
          <w:rFonts w:ascii="Arial" w:hAnsi="Arial" w:cs="Arial"/>
          <w:b/>
          <w:bCs/>
          <w:sz w:val="24"/>
          <w:szCs w:val="24"/>
        </w:rPr>
      </w:pPr>
    </w:p>
    <w:p w14:paraId="6BD260CE" w14:textId="54DE221D" w:rsidR="0068265E" w:rsidRPr="00313592" w:rsidRDefault="0068265E" w:rsidP="00313592">
      <w:pPr>
        <w:spacing w:line="360" w:lineRule="auto"/>
        <w:jc w:val="center"/>
        <w:rPr>
          <w:rFonts w:ascii="Arial" w:hAnsi="Arial" w:cs="Arial"/>
          <w:b/>
          <w:bCs/>
          <w:sz w:val="24"/>
          <w:szCs w:val="24"/>
        </w:rPr>
      </w:pPr>
      <w:r w:rsidRPr="00313592">
        <w:rPr>
          <w:rFonts w:ascii="Arial" w:hAnsi="Arial" w:cs="Arial"/>
          <w:b/>
          <w:bCs/>
          <w:sz w:val="24"/>
          <w:szCs w:val="24"/>
        </w:rPr>
        <w:t>Submitted on 21</w:t>
      </w:r>
      <w:r w:rsidRPr="00313592">
        <w:rPr>
          <w:rFonts w:ascii="Arial" w:hAnsi="Arial" w:cs="Arial"/>
          <w:b/>
          <w:bCs/>
          <w:sz w:val="24"/>
          <w:szCs w:val="24"/>
          <w:vertAlign w:val="superscript"/>
        </w:rPr>
        <w:t>st</w:t>
      </w:r>
      <w:r w:rsidRPr="00313592">
        <w:rPr>
          <w:rFonts w:ascii="Arial" w:hAnsi="Arial" w:cs="Arial"/>
          <w:b/>
          <w:bCs/>
          <w:sz w:val="24"/>
          <w:szCs w:val="24"/>
        </w:rPr>
        <w:t xml:space="preserve"> March 2025</w:t>
      </w:r>
    </w:p>
    <w:p w14:paraId="1EAA2032" w14:textId="586033E3" w:rsidR="008E0043" w:rsidRPr="00313592" w:rsidRDefault="008E0043" w:rsidP="00313592">
      <w:pPr>
        <w:pStyle w:val="Heading2"/>
      </w:pPr>
      <w:r w:rsidRPr="00313592">
        <w:rPr>
          <w:rStyle w:val="Strong"/>
        </w:rPr>
        <w:lastRenderedPageBreak/>
        <w:t>Introduction</w:t>
      </w:r>
    </w:p>
    <w:p w14:paraId="6216C9DA" w14:textId="3CC900F3" w:rsidR="008E0043" w:rsidRPr="00313592" w:rsidRDefault="008E0043" w:rsidP="00313592">
      <w:p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 xml:space="preserve">This report is </w:t>
      </w:r>
      <w:r w:rsidR="00AE2C15">
        <w:rPr>
          <w:rFonts w:ascii="Arial" w:hAnsi="Arial" w:cs="Arial"/>
          <w:sz w:val="24"/>
          <w:szCs w:val="24"/>
        </w:rPr>
        <w:t>prepared</w:t>
      </w:r>
      <w:r w:rsidRPr="00313592">
        <w:rPr>
          <w:rFonts w:ascii="Arial" w:hAnsi="Arial" w:cs="Arial"/>
          <w:sz w:val="24"/>
          <w:szCs w:val="24"/>
        </w:rPr>
        <w:t xml:space="preserve"> by the Africa Albinism Network</w:t>
      </w:r>
      <w:r w:rsidR="005C5DE1" w:rsidRPr="00313592">
        <w:rPr>
          <w:rFonts w:ascii="Arial" w:hAnsi="Arial" w:cs="Arial"/>
          <w:sz w:val="24"/>
          <w:szCs w:val="24"/>
        </w:rPr>
        <w:t xml:space="preserve"> in collaboration with </w:t>
      </w:r>
      <w:proofErr w:type="spellStart"/>
      <w:r w:rsidR="00313592" w:rsidRPr="0068265E">
        <w:rPr>
          <w:rFonts w:ascii="Arial" w:hAnsi="Arial" w:cs="Arial"/>
          <w:sz w:val="24"/>
          <w:szCs w:val="24"/>
          <w:lang w:val="en-GB"/>
        </w:rPr>
        <w:t>Fundacao</w:t>
      </w:r>
      <w:proofErr w:type="spellEnd"/>
      <w:r w:rsidR="00313592" w:rsidRPr="0068265E">
        <w:rPr>
          <w:rFonts w:ascii="Arial" w:hAnsi="Arial" w:cs="Arial"/>
          <w:sz w:val="24"/>
          <w:szCs w:val="24"/>
          <w:lang w:val="en-GB"/>
        </w:rPr>
        <w:t xml:space="preserve"> Joel </w:t>
      </w:r>
      <w:proofErr w:type="spellStart"/>
      <w:r w:rsidR="00313592" w:rsidRPr="0068265E">
        <w:rPr>
          <w:rFonts w:ascii="Arial" w:hAnsi="Arial" w:cs="Arial"/>
          <w:sz w:val="24"/>
          <w:szCs w:val="24"/>
          <w:lang w:val="en-GB"/>
        </w:rPr>
        <w:t>Tchombosi</w:t>
      </w:r>
      <w:proofErr w:type="spellEnd"/>
      <w:r w:rsidR="00313592" w:rsidRPr="0068265E">
        <w:rPr>
          <w:rFonts w:ascii="Arial" w:hAnsi="Arial" w:cs="Arial"/>
          <w:sz w:val="24"/>
          <w:szCs w:val="24"/>
          <w:lang w:val="en-GB"/>
        </w:rPr>
        <w:t>,</w:t>
      </w:r>
      <w:r w:rsidRPr="00313592">
        <w:rPr>
          <w:rFonts w:ascii="Arial" w:hAnsi="Arial" w:cs="Arial"/>
          <w:sz w:val="24"/>
          <w:szCs w:val="24"/>
        </w:rPr>
        <w:t xml:space="preserve"> to assist the Committee on the Elimination of Discrimination against Women (CEDAW) in its review of Angola’s Eighth Periodic Report. It focuses on the human rights situation of </w:t>
      </w:r>
      <w:r w:rsidRPr="00313592">
        <w:rPr>
          <w:rStyle w:val="Strong"/>
          <w:rFonts w:ascii="Arial" w:hAnsi="Arial" w:cs="Arial"/>
          <w:b w:val="0"/>
          <w:bCs w:val="0"/>
          <w:sz w:val="24"/>
          <w:szCs w:val="24"/>
        </w:rPr>
        <w:t>women with albinism</w:t>
      </w:r>
      <w:r w:rsidRPr="00313592">
        <w:rPr>
          <w:rFonts w:ascii="Arial" w:hAnsi="Arial" w:cs="Arial"/>
          <w:b/>
          <w:bCs/>
          <w:sz w:val="24"/>
          <w:szCs w:val="24"/>
        </w:rPr>
        <w:t xml:space="preserve">, </w:t>
      </w:r>
      <w:r w:rsidRPr="00313592">
        <w:rPr>
          <w:rFonts w:ascii="Arial" w:hAnsi="Arial" w:cs="Arial"/>
          <w:sz w:val="24"/>
          <w:szCs w:val="24"/>
        </w:rPr>
        <w:t>who face</w:t>
      </w:r>
      <w:r w:rsidRPr="00313592">
        <w:rPr>
          <w:rFonts w:ascii="Arial" w:hAnsi="Arial" w:cs="Arial"/>
          <w:b/>
          <w:bCs/>
          <w:sz w:val="24"/>
          <w:szCs w:val="24"/>
        </w:rPr>
        <w:t xml:space="preserve"> </w:t>
      </w:r>
      <w:r w:rsidRPr="00313592">
        <w:rPr>
          <w:rStyle w:val="Strong"/>
          <w:rFonts w:ascii="Arial" w:hAnsi="Arial" w:cs="Arial"/>
          <w:b w:val="0"/>
          <w:bCs w:val="0"/>
          <w:sz w:val="24"/>
          <w:szCs w:val="24"/>
        </w:rPr>
        <w:t>multiple and intersecting forms of discrimination</w:t>
      </w:r>
      <w:r w:rsidRPr="00313592">
        <w:rPr>
          <w:rFonts w:ascii="Arial" w:hAnsi="Arial" w:cs="Arial"/>
          <w:sz w:val="24"/>
          <w:szCs w:val="24"/>
        </w:rPr>
        <w:t xml:space="preserve"> based on their gender, disability, skin condition, and associated cultural stigma. Despite growing regional recognition of their vulnerability, the State Party’s report lacks meaningful reference to or data on this group.</w:t>
      </w:r>
      <w:r w:rsidR="005C5DE1" w:rsidRPr="00313592">
        <w:rPr>
          <w:rFonts w:ascii="Arial" w:hAnsi="Arial" w:cs="Arial"/>
          <w:sz w:val="24"/>
          <w:szCs w:val="24"/>
        </w:rPr>
        <w:t xml:space="preserve"> </w:t>
      </w:r>
      <w:r w:rsidRPr="00313592">
        <w:rPr>
          <w:rFonts w:ascii="Arial" w:hAnsi="Arial" w:cs="Arial"/>
          <w:sz w:val="24"/>
          <w:szCs w:val="24"/>
        </w:rPr>
        <w:t>This submission identifies key concerns and proposes questions that the Committee may consider incorporating into its List of Issues and Questions to Angola.</w:t>
      </w:r>
    </w:p>
    <w:p w14:paraId="1F4A9A39" w14:textId="636FDCE0" w:rsidR="008E0043" w:rsidRPr="00313592" w:rsidRDefault="008E0043" w:rsidP="00313592">
      <w:pPr>
        <w:pStyle w:val="Heading2"/>
      </w:pPr>
      <w:r w:rsidRPr="00313592">
        <w:rPr>
          <w:rStyle w:val="Strong"/>
        </w:rPr>
        <w:t>Articles of Concern and Suggested Questions</w:t>
      </w:r>
    </w:p>
    <w:p w14:paraId="2463EB53" w14:textId="1C2D6B86" w:rsidR="008E0043" w:rsidRPr="00313592" w:rsidRDefault="008E0043" w:rsidP="00313592">
      <w:pPr>
        <w:pStyle w:val="Heading3"/>
        <w:spacing w:line="360" w:lineRule="auto"/>
        <w:rPr>
          <w:rStyle w:val="Strong"/>
          <w:rFonts w:ascii="Arial" w:hAnsi="Arial" w:cs="Arial"/>
          <w:color w:val="auto"/>
          <w:sz w:val="24"/>
          <w:szCs w:val="24"/>
        </w:rPr>
      </w:pPr>
      <w:r w:rsidRPr="00313592">
        <w:rPr>
          <w:rStyle w:val="Strong"/>
          <w:rFonts w:ascii="Arial" w:hAnsi="Arial" w:cs="Arial"/>
          <w:color w:val="auto"/>
          <w:sz w:val="24"/>
          <w:szCs w:val="24"/>
        </w:rPr>
        <w:t>Article 1 – Definition of Discrimination (</w:t>
      </w:r>
      <w:r w:rsidR="005C5DE1" w:rsidRPr="00313592">
        <w:rPr>
          <w:rStyle w:val="Strong"/>
          <w:rFonts w:ascii="Arial" w:hAnsi="Arial" w:cs="Arial"/>
          <w:color w:val="auto"/>
          <w:sz w:val="24"/>
          <w:szCs w:val="24"/>
        </w:rPr>
        <w:t xml:space="preserve">Para </w:t>
      </w:r>
      <w:r w:rsidRPr="00313592">
        <w:rPr>
          <w:rStyle w:val="Strong"/>
          <w:rFonts w:ascii="Arial" w:hAnsi="Arial" w:cs="Arial"/>
          <w:color w:val="auto"/>
          <w:sz w:val="24"/>
          <w:szCs w:val="24"/>
        </w:rPr>
        <w:t>95–97)</w:t>
      </w:r>
    </w:p>
    <w:p w14:paraId="32CD0B81" w14:textId="77777777" w:rsidR="00922DB0" w:rsidRPr="00313592" w:rsidRDefault="00922DB0" w:rsidP="00313592">
      <w:pPr>
        <w:numPr>
          <w:ilvl w:val="0"/>
          <w:numId w:val="66"/>
        </w:numPr>
        <w:spacing w:line="360" w:lineRule="auto"/>
        <w:rPr>
          <w:rFonts w:ascii="Arial" w:hAnsi="Arial" w:cs="Arial"/>
          <w:b/>
          <w:bCs/>
          <w:sz w:val="24"/>
          <w:szCs w:val="24"/>
        </w:rPr>
      </w:pPr>
      <w:r w:rsidRPr="00313592">
        <w:rPr>
          <w:rFonts w:ascii="Arial" w:hAnsi="Arial" w:cs="Arial"/>
          <w:b/>
          <w:bCs/>
          <w:sz w:val="24"/>
          <w:szCs w:val="24"/>
        </w:rPr>
        <w:t>Absence of Albinism as a Recognized Ground for Discrimination</w:t>
      </w:r>
    </w:p>
    <w:p w14:paraId="7F3F2D19" w14:textId="3A5B3E75" w:rsidR="00922DB0" w:rsidRPr="00313592" w:rsidRDefault="00922DB0" w:rsidP="00313592">
      <w:pPr>
        <w:spacing w:line="360" w:lineRule="auto"/>
        <w:jc w:val="both"/>
        <w:rPr>
          <w:rFonts w:ascii="Arial" w:hAnsi="Arial" w:cs="Arial"/>
          <w:sz w:val="24"/>
          <w:szCs w:val="24"/>
        </w:rPr>
      </w:pPr>
      <w:r w:rsidRPr="00313592">
        <w:rPr>
          <w:rFonts w:ascii="Arial" w:hAnsi="Arial" w:cs="Arial"/>
          <w:sz w:val="24"/>
          <w:szCs w:val="24"/>
        </w:rPr>
        <w:t>Angola’s 8th periodic report to the CEDAW Committee (CEDAW/C/AGO/8) references general non-discrimination provisions under Article 212 of the Criminal Code. However, it does not explicitly identify albinism as a protected ground. This omission is significant given the documented discrimination and violence faced by persons with albinism in Angola and the broader Southern African region. The United Nations highlights that individuals with albinism are often subjected to erroneous beliefs and myths, leading to their marginalization and social exclusion.</w:t>
      </w:r>
      <w:r w:rsidR="002F3011" w:rsidRPr="00313592">
        <w:rPr>
          <w:rStyle w:val="FootnoteReference"/>
          <w:rFonts w:ascii="Arial" w:hAnsi="Arial" w:cs="Arial"/>
          <w:sz w:val="24"/>
          <w:szCs w:val="24"/>
        </w:rPr>
        <w:footnoteReference w:id="1"/>
      </w:r>
    </w:p>
    <w:p w14:paraId="35B22519" w14:textId="77777777" w:rsidR="00922DB0" w:rsidRPr="00313592" w:rsidRDefault="00922DB0" w:rsidP="00313592">
      <w:pPr>
        <w:spacing w:line="360" w:lineRule="auto"/>
        <w:jc w:val="both"/>
        <w:rPr>
          <w:rFonts w:ascii="Arial" w:hAnsi="Arial" w:cs="Arial"/>
          <w:sz w:val="24"/>
          <w:szCs w:val="24"/>
        </w:rPr>
      </w:pPr>
      <w:r w:rsidRPr="00313592">
        <w:rPr>
          <w:rFonts w:ascii="Arial" w:hAnsi="Arial" w:cs="Arial"/>
          <w:sz w:val="24"/>
          <w:szCs w:val="24"/>
        </w:rPr>
        <w:t>The lack of explicit legal recognition of albinism as a ground for discrimination undermines the protection of this vulnerable group. Without specific legal safeguards, individuals with albinism may find it challenging to seek redress for rights violations, perpetuating their marginalization.</w:t>
      </w:r>
    </w:p>
    <w:p w14:paraId="0E46043B" w14:textId="77777777" w:rsidR="00922DB0" w:rsidRPr="00313592" w:rsidRDefault="00922DB0" w:rsidP="00313592">
      <w:pPr>
        <w:numPr>
          <w:ilvl w:val="0"/>
          <w:numId w:val="67"/>
        </w:numPr>
        <w:spacing w:line="360" w:lineRule="auto"/>
        <w:rPr>
          <w:rFonts w:ascii="Arial" w:hAnsi="Arial" w:cs="Arial"/>
          <w:b/>
          <w:bCs/>
          <w:sz w:val="24"/>
          <w:szCs w:val="24"/>
        </w:rPr>
      </w:pPr>
      <w:r w:rsidRPr="00313592">
        <w:rPr>
          <w:rFonts w:ascii="Arial" w:hAnsi="Arial" w:cs="Arial"/>
          <w:b/>
          <w:bCs/>
          <w:sz w:val="24"/>
          <w:szCs w:val="24"/>
        </w:rPr>
        <w:t>Lack of Recognition of Intersectional Discrimination Affecting Women with Albinism</w:t>
      </w:r>
    </w:p>
    <w:p w14:paraId="0652237C" w14:textId="361BE7E4" w:rsidR="00922DB0" w:rsidRPr="00313592" w:rsidRDefault="00922DB0" w:rsidP="00313592">
      <w:pPr>
        <w:spacing w:line="360" w:lineRule="auto"/>
        <w:jc w:val="both"/>
        <w:rPr>
          <w:rFonts w:ascii="Arial" w:hAnsi="Arial" w:cs="Arial"/>
          <w:sz w:val="24"/>
          <w:szCs w:val="24"/>
        </w:rPr>
      </w:pPr>
      <w:r w:rsidRPr="00313592">
        <w:rPr>
          <w:rFonts w:ascii="Arial" w:hAnsi="Arial" w:cs="Arial"/>
          <w:sz w:val="24"/>
          <w:szCs w:val="24"/>
        </w:rPr>
        <w:lastRenderedPageBreak/>
        <w:t>The report fails to acknowledge the compounded discrimination experienced by women with albinism, who face multiple layers of marginalization based on gender, disability, and physical appearance. This intersectionality exacerbates their vulnerability to human rights abuses, including violence, social exclusion, and limited access to essential services.</w:t>
      </w:r>
      <w:r w:rsidR="00D94EC8" w:rsidRPr="00313592">
        <w:rPr>
          <w:rFonts w:ascii="Arial" w:hAnsi="Arial" w:cs="Arial"/>
          <w:sz w:val="24"/>
          <w:szCs w:val="24"/>
        </w:rPr>
        <w:t xml:space="preserve"> </w:t>
      </w:r>
      <w:r w:rsidRPr="00313592">
        <w:rPr>
          <w:rFonts w:ascii="Arial" w:hAnsi="Arial" w:cs="Arial"/>
          <w:sz w:val="24"/>
          <w:szCs w:val="24"/>
        </w:rPr>
        <w:t>Research indicates that women with albinism in Africa often encounter discrimination in healthcare</w:t>
      </w:r>
      <w:r w:rsidR="002F3011" w:rsidRPr="00313592">
        <w:rPr>
          <w:rFonts w:ascii="Arial" w:hAnsi="Arial" w:cs="Arial"/>
          <w:sz w:val="24"/>
          <w:szCs w:val="24"/>
        </w:rPr>
        <w:t xml:space="preserve"> </w:t>
      </w:r>
      <w:r w:rsidRPr="00313592">
        <w:rPr>
          <w:rFonts w:ascii="Arial" w:hAnsi="Arial" w:cs="Arial"/>
          <w:sz w:val="24"/>
          <w:szCs w:val="24"/>
        </w:rPr>
        <w:t xml:space="preserve">settings, hindering their access to necessary medical services. Such intersectional discrimination requires targeted measures to ensure that the unique challenges faced by women with albinism are adequately addressed. </w:t>
      </w:r>
      <w:r w:rsidR="00D94EC8" w:rsidRPr="00313592">
        <w:rPr>
          <w:rFonts w:ascii="Arial" w:hAnsi="Arial" w:cs="Arial"/>
          <w:sz w:val="24"/>
          <w:szCs w:val="24"/>
        </w:rPr>
        <w:t xml:space="preserve">Reports from Albinism groups in Angola indicate that, </w:t>
      </w:r>
      <w:proofErr w:type="gramStart"/>
      <w:r w:rsidR="00D94EC8" w:rsidRPr="00313592">
        <w:rPr>
          <w:rFonts w:ascii="Arial" w:hAnsi="Arial" w:cs="Arial"/>
          <w:sz w:val="24"/>
          <w:szCs w:val="24"/>
        </w:rPr>
        <w:t>In</w:t>
      </w:r>
      <w:proofErr w:type="gramEnd"/>
      <w:r w:rsidR="00D94EC8" w:rsidRPr="00313592">
        <w:rPr>
          <w:rFonts w:ascii="Arial" w:hAnsi="Arial" w:cs="Arial"/>
          <w:sz w:val="24"/>
          <w:szCs w:val="24"/>
        </w:rPr>
        <w:t xml:space="preserve"> provinces like Cunene, </w:t>
      </w:r>
      <w:proofErr w:type="spellStart"/>
      <w:r w:rsidR="00D94EC8" w:rsidRPr="00313592">
        <w:rPr>
          <w:rFonts w:ascii="Arial" w:hAnsi="Arial" w:cs="Arial"/>
          <w:sz w:val="24"/>
          <w:szCs w:val="24"/>
        </w:rPr>
        <w:t>Huíla</w:t>
      </w:r>
      <w:proofErr w:type="spellEnd"/>
      <w:r w:rsidR="00D94EC8" w:rsidRPr="00313592">
        <w:rPr>
          <w:rFonts w:ascii="Arial" w:hAnsi="Arial" w:cs="Arial"/>
          <w:sz w:val="24"/>
          <w:szCs w:val="24"/>
        </w:rPr>
        <w:t xml:space="preserve"> and Benguela, women with albinism are being denied participation in community events or being accused of bringing misfortune. There are also accounts in these provinces of women with albinism being excluded from inheritance or family decision-making due to superstitions surrounding their condition.</w:t>
      </w:r>
    </w:p>
    <w:p w14:paraId="4422CF21" w14:textId="77777777" w:rsidR="008E0043" w:rsidRPr="00313592" w:rsidRDefault="008E0043" w:rsidP="00313592">
      <w:pPr>
        <w:spacing w:before="100" w:beforeAutospacing="1" w:after="100" w:afterAutospacing="1" w:line="360" w:lineRule="auto"/>
        <w:rPr>
          <w:rFonts w:ascii="Arial" w:hAnsi="Arial" w:cs="Arial"/>
          <w:sz w:val="24"/>
          <w:szCs w:val="24"/>
        </w:rPr>
      </w:pPr>
      <w:r w:rsidRPr="00313592">
        <w:rPr>
          <w:rStyle w:val="Strong"/>
          <w:rFonts w:ascii="Arial" w:hAnsi="Arial" w:cs="Arial"/>
          <w:sz w:val="24"/>
          <w:szCs w:val="24"/>
        </w:rPr>
        <w:t>Suggested Questions:</w:t>
      </w:r>
    </w:p>
    <w:p w14:paraId="0670F47E" w14:textId="77777777" w:rsidR="008E0043" w:rsidRPr="00313592" w:rsidRDefault="008E0043" w:rsidP="00313592">
      <w:pPr>
        <w:numPr>
          <w:ilvl w:val="0"/>
          <w:numId w:val="35"/>
        </w:num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Does Angola recognize albinism as a distinct ground for discrimination, especially when compounded by gender?</w:t>
      </w:r>
    </w:p>
    <w:p w14:paraId="22E6106B" w14:textId="58D14B76" w:rsidR="008E0043" w:rsidRPr="00313592" w:rsidRDefault="008E0043" w:rsidP="00313592">
      <w:pPr>
        <w:numPr>
          <w:ilvl w:val="0"/>
          <w:numId w:val="35"/>
        </w:num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What measures are being taken to address the multiple and intersecting forms of discrimination faced by women with albinism</w:t>
      </w:r>
      <w:r w:rsidR="00D94EC8" w:rsidRPr="00313592">
        <w:rPr>
          <w:rFonts w:ascii="Arial" w:hAnsi="Arial" w:cs="Arial"/>
          <w:sz w:val="24"/>
          <w:szCs w:val="24"/>
        </w:rPr>
        <w:t xml:space="preserve"> in Angola</w:t>
      </w:r>
      <w:r w:rsidRPr="00313592">
        <w:rPr>
          <w:rFonts w:ascii="Arial" w:hAnsi="Arial" w:cs="Arial"/>
          <w:sz w:val="24"/>
          <w:szCs w:val="24"/>
        </w:rPr>
        <w:t>?</w:t>
      </w:r>
    </w:p>
    <w:p w14:paraId="03B19F42" w14:textId="77777777" w:rsidR="00C91B54" w:rsidRPr="00313592" w:rsidRDefault="008E0043" w:rsidP="00313592">
      <w:pPr>
        <w:pStyle w:val="Heading3"/>
        <w:spacing w:line="360" w:lineRule="auto"/>
        <w:rPr>
          <w:rStyle w:val="Strong"/>
          <w:rFonts w:ascii="Arial" w:hAnsi="Arial" w:cs="Arial"/>
          <w:color w:val="auto"/>
          <w:sz w:val="24"/>
          <w:szCs w:val="24"/>
        </w:rPr>
      </w:pPr>
      <w:r w:rsidRPr="00313592">
        <w:rPr>
          <w:rStyle w:val="Strong"/>
          <w:rFonts w:ascii="Arial" w:hAnsi="Arial" w:cs="Arial"/>
          <w:color w:val="auto"/>
          <w:sz w:val="24"/>
          <w:szCs w:val="24"/>
        </w:rPr>
        <w:t>Article 2 – Legal Guarantees of Equality (</w:t>
      </w:r>
      <w:r w:rsidR="009A485A" w:rsidRPr="00313592">
        <w:rPr>
          <w:rStyle w:val="Strong"/>
          <w:rFonts w:ascii="Arial" w:hAnsi="Arial" w:cs="Arial"/>
          <w:color w:val="auto"/>
          <w:sz w:val="24"/>
          <w:szCs w:val="24"/>
        </w:rPr>
        <w:t xml:space="preserve">Para </w:t>
      </w:r>
      <w:r w:rsidRPr="00313592">
        <w:rPr>
          <w:rStyle w:val="Strong"/>
          <w:rFonts w:ascii="Arial" w:hAnsi="Arial" w:cs="Arial"/>
          <w:color w:val="auto"/>
          <w:sz w:val="24"/>
          <w:szCs w:val="24"/>
        </w:rPr>
        <w:t>98–99)</w:t>
      </w:r>
    </w:p>
    <w:p w14:paraId="520C5733" w14:textId="37599B8F" w:rsidR="00BB31BC" w:rsidRPr="00313592" w:rsidRDefault="00BB31BC" w:rsidP="00313592">
      <w:pPr>
        <w:pStyle w:val="Heading3"/>
        <w:numPr>
          <w:ilvl w:val="0"/>
          <w:numId w:val="95"/>
        </w:numPr>
        <w:spacing w:line="360" w:lineRule="auto"/>
        <w:rPr>
          <w:rFonts w:ascii="Arial" w:hAnsi="Arial" w:cs="Arial"/>
          <w:color w:val="auto"/>
          <w:sz w:val="24"/>
          <w:szCs w:val="24"/>
        </w:rPr>
      </w:pPr>
      <w:r w:rsidRPr="00313592">
        <w:rPr>
          <w:rFonts w:ascii="Arial" w:hAnsi="Arial" w:cs="Arial"/>
          <w:b/>
          <w:bCs/>
          <w:color w:val="auto"/>
          <w:sz w:val="24"/>
          <w:szCs w:val="24"/>
        </w:rPr>
        <w:t>Broad Equality Provisions Lack Specific Application to Women with Albinism</w:t>
      </w:r>
    </w:p>
    <w:p w14:paraId="727335D3" w14:textId="2BEDD2C9" w:rsidR="00BB31BC" w:rsidRPr="00313592" w:rsidRDefault="00BB31BC" w:rsidP="00313592">
      <w:pPr>
        <w:spacing w:line="360" w:lineRule="auto"/>
        <w:jc w:val="both"/>
        <w:rPr>
          <w:rFonts w:ascii="Arial" w:hAnsi="Arial" w:cs="Arial"/>
          <w:sz w:val="24"/>
          <w:szCs w:val="24"/>
        </w:rPr>
      </w:pPr>
      <w:r w:rsidRPr="00313592">
        <w:rPr>
          <w:rFonts w:ascii="Arial" w:hAnsi="Arial" w:cs="Arial"/>
          <w:sz w:val="24"/>
          <w:szCs w:val="24"/>
        </w:rPr>
        <w:t>While Angola's legal framework broadly prohibits discrimination, its non-specificity leaves women with albinism unprotected. The Constitution (Article 23) guarantees equality for all citizens, but in practice, the absence of albinism-specific language in anti-discrimination and gender equality laws leads to policy gaps.</w:t>
      </w:r>
      <w:r w:rsidR="009A485A" w:rsidRPr="00313592">
        <w:rPr>
          <w:rFonts w:ascii="Arial" w:hAnsi="Arial" w:cs="Arial"/>
          <w:sz w:val="24"/>
          <w:szCs w:val="24"/>
        </w:rPr>
        <w:t xml:space="preserve"> </w:t>
      </w:r>
      <w:r w:rsidRPr="00313592">
        <w:rPr>
          <w:rFonts w:ascii="Arial" w:hAnsi="Arial" w:cs="Arial"/>
          <w:sz w:val="24"/>
          <w:szCs w:val="24"/>
        </w:rPr>
        <w:t xml:space="preserve">As noted in the African Commission on Human and Peoples’ Rights General Comment No. </w:t>
      </w:r>
      <w:r w:rsidR="00256159" w:rsidRPr="00313592">
        <w:rPr>
          <w:rFonts w:ascii="Arial" w:hAnsi="Arial" w:cs="Arial"/>
          <w:sz w:val="24"/>
          <w:szCs w:val="24"/>
        </w:rPr>
        <w:t>1</w:t>
      </w:r>
      <w:r w:rsidRPr="00313592">
        <w:rPr>
          <w:rFonts w:ascii="Arial" w:hAnsi="Arial" w:cs="Arial"/>
          <w:sz w:val="24"/>
          <w:szCs w:val="24"/>
        </w:rPr>
        <w:t xml:space="preserve"> on Article </w:t>
      </w:r>
      <w:r w:rsidR="00256159" w:rsidRPr="00313592">
        <w:rPr>
          <w:rFonts w:ascii="Arial" w:hAnsi="Arial" w:cs="Arial"/>
          <w:sz w:val="24"/>
          <w:szCs w:val="24"/>
        </w:rPr>
        <w:t>1</w:t>
      </w:r>
      <w:r w:rsidRPr="00313592">
        <w:rPr>
          <w:rFonts w:ascii="Arial" w:hAnsi="Arial" w:cs="Arial"/>
          <w:sz w:val="24"/>
          <w:szCs w:val="24"/>
        </w:rPr>
        <w:t>4</w:t>
      </w:r>
      <w:r w:rsidR="00256159" w:rsidRPr="00313592">
        <w:rPr>
          <w:rFonts w:ascii="Arial" w:hAnsi="Arial" w:cs="Arial"/>
          <w:sz w:val="24"/>
          <w:szCs w:val="24"/>
        </w:rPr>
        <w:t xml:space="preserve"> (1) (d) and (e)</w:t>
      </w:r>
      <w:r w:rsidRPr="00313592">
        <w:rPr>
          <w:rFonts w:ascii="Arial" w:hAnsi="Arial" w:cs="Arial"/>
          <w:sz w:val="24"/>
          <w:szCs w:val="24"/>
        </w:rPr>
        <w:t xml:space="preserve"> of the Maputo Protocol, </w:t>
      </w:r>
      <w:r w:rsidRPr="00313592">
        <w:rPr>
          <w:rFonts w:ascii="Arial" w:hAnsi="Arial" w:cs="Arial"/>
          <w:i/>
          <w:iCs/>
          <w:sz w:val="24"/>
          <w:szCs w:val="24"/>
        </w:rPr>
        <w:t xml:space="preserve">effective equality requires attention to “specific </w:t>
      </w:r>
      <w:r w:rsidRPr="00313592">
        <w:rPr>
          <w:rFonts w:ascii="Arial" w:hAnsi="Arial" w:cs="Arial"/>
          <w:i/>
          <w:iCs/>
          <w:sz w:val="24"/>
          <w:szCs w:val="24"/>
        </w:rPr>
        <w:lastRenderedPageBreak/>
        <w:t>situations of vulnerability” and the adoption of targeted measures.</w:t>
      </w:r>
      <w:r w:rsidR="00256159" w:rsidRPr="00313592">
        <w:rPr>
          <w:rStyle w:val="FootnoteReference"/>
          <w:rFonts w:ascii="Arial" w:hAnsi="Arial" w:cs="Arial"/>
          <w:i/>
          <w:iCs/>
          <w:sz w:val="24"/>
          <w:szCs w:val="24"/>
        </w:rPr>
        <w:footnoteReference w:id="2"/>
      </w:r>
      <w:r w:rsidR="00256159" w:rsidRPr="00313592">
        <w:rPr>
          <w:rFonts w:ascii="Arial" w:hAnsi="Arial" w:cs="Arial"/>
          <w:sz w:val="24"/>
          <w:szCs w:val="24"/>
        </w:rPr>
        <w:t xml:space="preserve"> </w:t>
      </w:r>
      <w:r w:rsidRPr="00313592">
        <w:rPr>
          <w:rFonts w:ascii="Arial" w:hAnsi="Arial" w:cs="Arial"/>
          <w:sz w:val="24"/>
          <w:szCs w:val="24"/>
        </w:rPr>
        <w:t>General equality clauses are insufficient where particular groups experience persistent structural discrimination. Targeted recognition is needed.</w:t>
      </w:r>
    </w:p>
    <w:p w14:paraId="48E4E6AC" w14:textId="34C6C67C" w:rsidR="00BB31BC" w:rsidRPr="00313592" w:rsidRDefault="00BB31BC" w:rsidP="00313592">
      <w:pPr>
        <w:pStyle w:val="ListParagraph"/>
        <w:numPr>
          <w:ilvl w:val="0"/>
          <w:numId w:val="95"/>
        </w:numPr>
        <w:spacing w:line="360" w:lineRule="auto"/>
        <w:rPr>
          <w:rFonts w:ascii="Arial" w:hAnsi="Arial" w:cs="Arial"/>
          <w:sz w:val="24"/>
          <w:szCs w:val="24"/>
        </w:rPr>
      </w:pPr>
      <w:r w:rsidRPr="00313592">
        <w:rPr>
          <w:rFonts w:ascii="Arial" w:hAnsi="Arial" w:cs="Arial"/>
          <w:b/>
          <w:bCs/>
          <w:sz w:val="24"/>
          <w:szCs w:val="24"/>
        </w:rPr>
        <w:t>Lack of Evidence of Enforcement or Remedies Accessible to Women with Albinism</w:t>
      </w:r>
    </w:p>
    <w:p w14:paraId="10723A9D" w14:textId="77777777" w:rsidR="00BB31BC" w:rsidRPr="00313592" w:rsidRDefault="00BB31BC" w:rsidP="00313592">
      <w:pPr>
        <w:spacing w:after="0" w:line="360" w:lineRule="auto"/>
        <w:jc w:val="both"/>
        <w:rPr>
          <w:rFonts w:ascii="Arial" w:hAnsi="Arial" w:cs="Arial"/>
          <w:sz w:val="24"/>
          <w:szCs w:val="24"/>
        </w:rPr>
      </w:pPr>
      <w:r w:rsidRPr="00313592">
        <w:rPr>
          <w:rFonts w:ascii="Arial" w:hAnsi="Arial" w:cs="Arial"/>
          <w:sz w:val="24"/>
          <w:szCs w:val="24"/>
        </w:rPr>
        <w:t>Angola’s report does not provide evidence of legal redress mechanisms that are accessible or effective for women with albinism. There are:</w:t>
      </w:r>
    </w:p>
    <w:p w14:paraId="093F629E" w14:textId="77777777" w:rsidR="00BB31BC" w:rsidRPr="00313592" w:rsidRDefault="00BB31BC" w:rsidP="00313592">
      <w:pPr>
        <w:numPr>
          <w:ilvl w:val="0"/>
          <w:numId w:val="70"/>
        </w:numPr>
        <w:spacing w:after="0" w:line="360" w:lineRule="auto"/>
        <w:rPr>
          <w:rFonts w:ascii="Arial" w:hAnsi="Arial" w:cs="Arial"/>
          <w:sz w:val="24"/>
          <w:szCs w:val="24"/>
        </w:rPr>
      </w:pPr>
      <w:r w:rsidRPr="00313592">
        <w:rPr>
          <w:rFonts w:ascii="Arial" w:hAnsi="Arial" w:cs="Arial"/>
          <w:sz w:val="24"/>
          <w:szCs w:val="24"/>
        </w:rPr>
        <w:t>No reported cases of women with albinism successfully accessing justice,</w:t>
      </w:r>
    </w:p>
    <w:p w14:paraId="5FB7091C" w14:textId="77777777" w:rsidR="00BB31BC" w:rsidRPr="00313592" w:rsidRDefault="00BB31BC" w:rsidP="00313592">
      <w:pPr>
        <w:numPr>
          <w:ilvl w:val="0"/>
          <w:numId w:val="70"/>
        </w:numPr>
        <w:spacing w:after="0" w:line="360" w:lineRule="auto"/>
        <w:rPr>
          <w:rFonts w:ascii="Arial" w:hAnsi="Arial" w:cs="Arial"/>
          <w:sz w:val="24"/>
          <w:szCs w:val="24"/>
        </w:rPr>
      </w:pPr>
      <w:r w:rsidRPr="00313592">
        <w:rPr>
          <w:rFonts w:ascii="Arial" w:hAnsi="Arial" w:cs="Arial"/>
          <w:sz w:val="24"/>
          <w:szCs w:val="24"/>
        </w:rPr>
        <w:t>No statistics disaggregated by disability or albinism status,</w:t>
      </w:r>
    </w:p>
    <w:p w14:paraId="0BE55C7A" w14:textId="77777777" w:rsidR="00BB31BC" w:rsidRPr="00313592" w:rsidRDefault="00BB31BC" w:rsidP="00313592">
      <w:pPr>
        <w:numPr>
          <w:ilvl w:val="0"/>
          <w:numId w:val="70"/>
        </w:numPr>
        <w:spacing w:after="0" w:line="360" w:lineRule="auto"/>
        <w:rPr>
          <w:rFonts w:ascii="Arial" w:hAnsi="Arial" w:cs="Arial"/>
          <w:sz w:val="24"/>
          <w:szCs w:val="24"/>
        </w:rPr>
      </w:pPr>
      <w:r w:rsidRPr="00313592">
        <w:rPr>
          <w:rFonts w:ascii="Arial" w:hAnsi="Arial" w:cs="Arial"/>
          <w:sz w:val="24"/>
          <w:szCs w:val="24"/>
        </w:rPr>
        <w:t>No demonstrated enforcement of anti-discrimination provisions in this context.</w:t>
      </w:r>
    </w:p>
    <w:p w14:paraId="16DF7595" w14:textId="31DEC147" w:rsidR="008E0043" w:rsidRPr="00313592" w:rsidRDefault="00BB31BC" w:rsidP="00313592">
      <w:pPr>
        <w:spacing w:after="0" w:line="360" w:lineRule="auto"/>
        <w:jc w:val="both"/>
        <w:rPr>
          <w:rFonts w:ascii="Arial" w:hAnsi="Arial" w:cs="Arial"/>
          <w:sz w:val="24"/>
          <w:szCs w:val="24"/>
        </w:rPr>
      </w:pPr>
      <w:r w:rsidRPr="00313592">
        <w:rPr>
          <w:rFonts w:ascii="Arial" w:hAnsi="Arial" w:cs="Arial"/>
          <w:sz w:val="24"/>
          <w:szCs w:val="24"/>
        </w:rPr>
        <w:t>This silence suggests a protection gap that allows violations to go unchallenged. According to the Human Rights Council Resolution 4</w:t>
      </w:r>
      <w:r w:rsidR="0004204F" w:rsidRPr="00313592">
        <w:rPr>
          <w:rFonts w:ascii="Arial" w:hAnsi="Arial" w:cs="Arial"/>
          <w:sz w:val="24"/>
          <w:szCs w:val="24"/>
        </w:rPr>
        <w:t>6</w:t>
      </w:r>
      <w:r w:rsidRPr="00313592">
        <w:rPr>
          <w:rFonts w:ascii="Arial" w:hAnsi="Arial" w:cs="Arial"/>
          <w:sz w:val="24"/>
          <w:szCs w:val="24"/>
        </w:rPr>
        <w:t>/</w:t>
      </w:r>
      <w:r w:rsidR="0004204F" w:rsidRPr="00313592">
        <w:rPr>
          <w:rFonts w:ascii="Arial" w:hAnsi="Arial" w:cs="Arial"/>
          <w:sz w:val="24"/>
          <w:szCs w:val="24"/>
        </w:rPr>
        <w:t>12</w:t>
      </w:r>
      <w:r w:rsidRPr="00313592">
        <w:rPr>
          <w:rFonts w:ascii="Arial" w:hAnsi="Arial" w:cs="Arial"/>
          <w:sz w:val="24"/>
          <w:szCs w:val="24"/>
        </w:rPr>
        <w:t xml:space="preserve"> (202</w:t>
      </w:r>
      <w:r w:rsidR="0004204F" w:rsidRPr="00313592">
        <w:rPr>
          <w:rFonts w:ascii="Arial" w:hAnsi="Arial" w:cs="Arial"/>
          <w:sz w:val="24"/>
          <w:szCs w:val="24"/>
        </w:rPr>
        <w:t>1</w:t>
      </w:r>
      <w:r w:rsidRPr="00313592">
        <w:rPr>
          <w:rFonts w:ascii="Arial" w:hAnsi="Arial" w:cs="Arial"/>
          <w:sz w:val="24"/>
          <w:szCs w:val="24"/>
        </w:rPr>
        <w:t>), States must ensure that persons with albinism have access to justice, legal aid, and remedies on an equal basis with others.</w:t>
      </w:r>
      <w:r w:rsidR="0004204F" w:rsidRPr="00313592">
        <w:rPr>
          <w:rStyle w:val="FootnoteReference"/>
          <w:rFonts w:ascii="Arial" w:hAnsi="Arial" w:cs="Arial"/>
          <w:sz w:val="24"/>
          <w:szCs w:val="24"/>
        </w:rPr>
        <w:footnoteReference w:id="3"/>
      </w:r>
    </w:p>
    <w:p w14:paraId="15AE932C" w14:textId="77777777" w:rsidR="008E0043" w:rsidRPr="00313592" w:rsidRDefault="008E0043" w:rsidP="00313592">
      <w:pPr>
        <w:spacing w:before="100" w:beforeAutospacing="1" w:after="100" w:afterAutospacing="1" w:line="360" w:lineRule="auto"/>
        <w:rPr>
          <w:rFonts w:ascii="Arial" w:hAnsi="Arial" w:cs="Arial"/>
          <w:sz w:val="24"/>
          <w:szCs w:val="24"/>
        </w:rPr>
      </w:pPr>
      <w:r w:rsidRPr="00313592">
        <w:rPr>
          <w:rStyle w:val="Strong"/>
          <w:rFonts w:ascii="Arial" w:hAnsi="Arial" w:cs="Arial"/>
          <w:sz w:val="24"/>
          <w:szCs w:val="24"/>
        </w:rPr>
        <w:t>Suggested Questions:</w:t>
      </w:r>
    </w:p>
    <w:p w14:paraId="6550C1BE" w14:textId="77777777" w:rsidR="008E0043" w:rsidRPr="00313592" w:rsidRDefault="008E0043" w:rsidP="00313592">
      <w:pPr>
        <w:numPr>
          <w:ilvl w:val="0"/>
          <w:numId w:val="37"/>
        </w:num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How are legal provisions on non-discrimination enforced in cases involving women with albinism?</w:t>
      </w:r>
    </w:p>
    <w:p w14:paraId="4A182B38" w14:textId="49F695F0" w:rsidR="008E0043" w:rsidRPr="00313592" w:rsidRDefault="008E0043" w:rsidP="00313592">
      <w:pPr>
        <w:numPr>
          <w:ilvl w:val="0"/>
          <w:numId w:val="37"/>
        </w:num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Are women with albinism able to access legal remedies when their rights are violated?</w:t>
      </w:r>
    </w:p>
    <w:p w14:paraId="1C3ED146" w14:textId="74759ADB" w:rsidR="008E0043" w:rsidRPr="00313592" w:rsidRDefault="008E0043" w:rsidP="00313592">
      <w:pPr>
        <w:pStyle w:val="Heading3"/>
        <w:spacing w:line="360" w:lineRule="auto"/>
        <w:rPr>
          <w:rFonts w:ascii="Arial" w:hAnsi="Arial" w:cs="Arial"/>
          <w:color w:val="auto"/>
          <w:sz w:val="24"/>
          <w:szCs w:val="24"/>
        </w:rPr>
      </w:pPr>
      <w:r w:rsidRPr="00313592">
        <w:rPr>
          <w:rStyle w:val="Strong"/>
          <w:rFonts w:ascii="Arial" w:hAnsi="Arial" w:cs="Arial"/>
          <w:color w:val="auto"/>
          <w:sz w:val="24"/>
          <w:szCs w:val="24"/>
        </w:rPr>
        <w:t>Article 3 – Development and Advancement of Women (</w:t>
      </w:r>
      <w:r w:rsidR="0004204F" w:rsidRPr="00313592">
        <w:rPr>
          <w:rStyle w:val="Strong"/>
          <w:rFonts w:ascii="Arial" w:hAnsi="Arial" w:cs="Arial"/>
          <w:color w:val="auto"/>
          <w:sz w:val="24"/>
          <w:szCs w:val="24"/>
        </w:rPr>
        <w:t xml:space="preserve">Para </w:t>
      </w:r>
      <w:r w:rsidRPr="00313592">
        <w:rPr>
          <w:rStyle w:val="Strong"/>
          <w:rFonts w:ascii="Arial" w:hAnsi="Arial" w:cs="Arial"/>
          <w:color w:val="auto"/>
          <w:sz w:val="24"/>
          <w:szCs w:val="24"/>
        </w:rPr>
        <w:t>100)</w:t>
      </w:r>
    </w:p>
    <w:p w14:paraId="6D48A27D" w14:textId="77777777" w:rsidR="006344EA" w:rsidRPr="00313592" w:rsidRDefault="006344EA" w:rsidP="00313592">
      <w:pPr>
        <w:numPr>
          <w:ilvl w:val="0"/>
          <w:numId w:val="71"/>
        </w:numPr>
        <w:spacing w:before="100" w:beforeAutospacing="1" w:after="100" w:afterAutospacing="1" w:line="360" w:lineRule="auto"/>
        <w:rPr>
          <w:rFonts w:ascii="Arial" w:hAnsi="Arial" w:cs="Arial"/>
          <w:b/>
          <w:bCs/>
          <w:sz w:val="24"/>
          <w:szCs w:val="24"/>
        </w:rPr>
      </w:pPr>
      <w:r w:rsidRPr="00313592">
        <w:rPr>
          <w:rFonts w:ascii="Arial" w:hAnsi="Arial" w:cs="Arial"/>
          <w:b/>
          <w:bCs/>
          <w:sz w:val="24"/>
          <w:szCs w:val="24"/>
        </w:rPr>
        <w:t>No Targeted Policies or Programs for Women with Albinism</w:t>
      </w:r>
    </w:p>
    <w:p w14:paraId="526A0C2D" w14:textId="18B1E2BC" w:rsidR="006344EA" w:rsidRPr="00313592" w:rsidRDefault="006344EA" w:rsidP="00313592">
      <w:p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 xml:space="preserve">Angola’s report references broad development efforts for women and gender equality (e.g., the National Development Plan and National Gender Equality Policy) but fails to mention any targeted initiatives for women with albinism, a group that faces </w:t>
      </w:r>
      <w:r w:rsidRPr="00313592">
        <w:rPr>
          <w:rFonts w:ascii="Arial" w:hAnsi="Arial" w:cs="Arial"/>
          <w:sz w:val="24"/>
          <w:szCs w:val="24"/>
        </w:rPr>
        <w:lastRenderedPageBreak/>
        <w:t>compounded discrimination due to their gender and genetic condition. This exclusion highlights a policy gap in the implementation of Article 3 of the CEDAW Convention, which mandates States to take all appropriate measures to ensure the full development and advancement of women.</w:t>
      </w:r>
      <w:r w:rsidR="00790B69" w:rsidRPr="00313592">
        <w:rPr>
          <w:rFonts w:ascii="Arial" w:hAnsi="Arial" w:cs="Arial"/>
          <w:sz w:val="24"/>
          <w:szCs w:val="24"/>
        </w:rPr>
        <w:t xml:space="preserve"> </w:t>
      </w:r>
      <w:r w:rsidRPr="00313592">
        <w:rPr>
          <w:rFonts w:ascii="Arial" w:hAnsi="Arial" w:cs="Arial"/>
          <w:sz w:val="24"/>
          <w:szCs w:val="24"/>
        </w:rPr>
        <w:t xml:space="preserve">The UN Independent Expert on albinism has repeatedly emphasized the need for </w:t>
      </w:r>
      <w:r w:rsidRPr="00313592">
        <w:rPr>
          <w:rFonts w:ascii="Arial" w:hAnsi="Arial" w:cs="Arial"/>
          <w:i/>
          <w:iCs/>
          <w:sz w:val="24"/>
          <w:szCs w:val="24"/>
        </w:rPr>
        <w:t>targeted</w:t>
      </w:r>
      <w:r w:rsidRPr="00313592">
        <w:rPr>
          <w:rFonts w:ascii="Arial" w:hAnsi="Arial" w:cs="Arial"/>
          <w:sz w:val="24"/>
          <w:szCs w:val="24"/>
        </w:rPr>
        <w:t xml:space="preserve"> interventions to ensure that women with albinism benefit equally from development initiatives:</w:t>
      </w:r>
      <w:r w:rsidR="0004204F" w:rsidRPr="00313592">
        <w:rPr>
          <w:rFonts w:ascii="Arial" w:hAnsi="Arial" w:cs="Arial"/>
          <w:sz w:val="24"/>
          <w:szCs w:val="24"/>
        </w:rPr>
        <w:t xml:space="preserve"> </w:t>
      </w:r>
      <w:r w:rsidRPr="00313592">
        <w:rPr>
          <w:rFonts w:ascii="Arial" w:hAnsi="Arial" w:cs="Arial"/>
          <w:sz w:val="24"/>
          <w:szCs w:val="24"/>
        </w:rPr>
        <w:t>“Targeted support is necessary to address the multiple and intersecting forms of discrimination that impede the advancement of women with albinism.”</w:t>
      </w:r>
      <w:r w:rsidR="00790B69" w:rsidRPr="00313592">
        <w:rPr>
          <w:rStyle w:val="FootnoteReference"/>
          <w:rFonts w:ascii="Arial" w:hAnsi="Arial" w:cs="Arial"/>
          <w:sz w:val="24"/>
          <w:szCs w:val="24"/>
        </w:rPr>
        <w:footnoteReference w:id="4"/>
      </w:r>
    </w:p>
    <w:p w14:paraId="4961F563" w14:textId="77777777" w:rsidR="006344EA" w:rsidRPr="00313592" w:rsidRDefault="006344EA" w:rsidP="00313592">
      <w:pPr>
        <w:spacing w:after="0" w:line="360" w:lineRule="auto"/>
        <w:rPr>
          <w:rFonts w:ascii="Arial" w:hAnsi="Arial" w:cs="Arial"/>
          <w:sz w:val="24"/>
          <w:szCs w:val="24"/>
        </w:rPr>
      </w:pPr>
      <w:r w:rsidRPr="00313592">
        <w:rPr>
          <w:rFonts w:ascii="Arial" w:hAnsi="Arial" w:cs="Arial"/>
          <w:sz w:val="24"/>
          <w:szCs w:val="24"/>
        </w:rPr>
        <w:t>Furthermore, women with albinism in Angola face structural barriers such as:</w:t>
      </w:r>
    </w:p>
    <w:p w14:paraId="4E0FA50A" w14:textId="77777777" w:rsidR="006344EA" w:rsidRPr="00313592" w:rsidRDefault="006344EA" w:rsidP="00313592">
      <w:pPr>
        <w:numPr>
          <w:ilvl w:val="0"/>
          <w:numId w:val="72"/>
        </w:numPr>
        <w:spacing w:after="0" w:line="360" w:lineRule="auto"/>
        <w:rPr>
          <w:rFonts w:ascii="Arial" w:hAnsi="Arial" w:cs="Arial"/>
          <w:sz w:val="24"/>
          <w:szCs w:val="24"/>
        </w:rPr>
      </w:pPr>
      <w:r w:rsidRPr="00313592">
        <w:rPr>
          <w:rFonts w:ascii="Arial" w:hAnsi="Arial" w:cs="Arial"/>
          <w:sz w:val="24"/>
          <w:szCs w:val="24"/>
        </w:rPr>
        <w:t>Exclusion from economic empowerment programs due to stigma;</w:t>
      </w:r>
    </w:p>
    <w:p w14:paraId="493B54D0" w14:textId="77777777" w:rsidR="006344EA" w:rsidRPr="00313592" w:rsidRDefault="006344EA" w:rsidP="00313592">
      <w:pPr>
        <w:numPr>
          <w:ilvl w:val="0"/>
          <w:numId w:val="72"/>
        </w:numPr>
        <w:spacing w:after="0" w:line="360" w:lineRule="auto"/>
        <w:rPr>
          <w:rFonts w:ascii="Arial" w:hAnsi="Arial" w:cs="Arial"/>
          <w:sz w:val="24"/>
          <w:szCs w:val="24"/>
        </w:rPr>
      </w:pPr>
      <w:r w:rsidRPr="00313592">
        <w:rPr>
          <w:rFonts w:ascii="Arial" w:hAnsi="Arial" w:cs="Arial"/>
          <w:sz w:val="24"/>
          <w:szCs w:val="24"/>
        </w:rPr>
        <w:t>Limited access to education and vocational training;</w:t>
      </w:r>
    </w:p>
    <w:p w14:paraId="043183C9" w14:textId="77777777" w:rsidR="006344EA" w:rsidRPr="00313592" w:rsidRDefault="006344EA" w:rsidP="00313592">
      <w:pPr>
        <w:numPr>
          <w:ilvl w:val="0"/>
          <w:numId w:val="72"/>
        </w:numPr>
        <w:spacing w:after="0" w:line="360" w:lineRule="auto"/>
        <w:rPr>
          <w:rFonts w:ascii="Arial" w:hAnsi="Arial" w:cs="Arial"/>
          <w:sz w:val="24"/>
          <w:szCs w:val="24"/>
        </w:rPr>
      </w:pPr>
      <w:r w:rsidRPr="00313592">
        <w:rPr>
          <w:rFonts w:ascii="Arial" w:hAnsi="Arial" w:cs="Arial"/>
          <w:sz w:val="24"/>
          <w:szCs w:val="24"/>
        </w:rPr>
        <w:t>High rates of gender-based violence and harmful practices rooted in superstition.</w:t>
      </w:r>
    </w:p>
    <w:p w14:paraId="6B6273F1" w14:textId="509EA4DE" w:rsidR="006344EA" w:rsidRPr="00313592" w:rsidRDefault="006344EA" w:rsidP="00313592">
      <w:pPr>
        <w:spacing w:after="0" w:line="360" w:lineRule="auto"/>
        <w:rPr>
          <w:rFonts w:ascii="Arial" w:hAnsi="Arial" w:cs="Arial"/>
          <w:sz w:val="24"/>
          <w:szCs w:val="24"/>
        </w:rPr>
      </w:pPr>
      <w:r w:rsidRPr="00313592">
        <w:rPr>
          <w:rFonts w:ascii="Arial" w:hAnsi="Arial" w:cs="Arial"/>
          <w:sz w:val="24"/>
          <w:szCs w:val="24"/>
        </w:rPr>
        <w:t>Despite these realities, Angola’s report offers no indication that women with albinism are recognized as a vulnerable group requiring tailored policy responses.</w:t>
      </w:r>
    </w:p>
    <w:p w14:paraId="3B06E38E" w14:textId="77777777" w:rsidR="006344EA" w:rsidRPr="00313592" w:rsidRDefault="006344EA" w:rsidP="00313592">
      <w:pPr>
        <w:numPr>
          <w:ilvl w:val="0"/>
          <w:numId w:val="73"/>
        </w:numPr>
        <w:spacing w:before="100" w:beforeAutospacing="1" w:after="100" w:afterAutospacing="1" w:line="360" w:lineRule="auto"/>
        <w:rPr>
          <w:rFonts w:ascii="Arial" w:hAnsi="Arial" w:cs="Arial"/>
          <w:b/>
          <w:bCs/>
          <w:sz w:val="24"/>
          <w:szCs w:val="24"/>
        </w:rPr>
      </w:pPr>
      <w:r w:rsidRPr="00313592">
        <w:rPr>
          <w:rFonts w:ascii="Arial" w:hAnsi="Arial" w:cs="Arial"/>
          <w:b/>
          <w:bCs/>
          <w:sz w:val="24"/>
          <w:szCs w:val="24"/>
        </w:rPr>
        <w:t>No Indicators Show Their Inclusion in Gender Development Strategies</w:t>
      </w:r>
    </w:p>
    <w:p w14:paraId="125493EF" w14:textId="062AB48B" w:rsidR="006344EA" w:rsidRPr="00313592" w:rsidRDefault="006344EA" w:rsidP="00313592">
      <w:p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Angola’s report lacks disaggregated data or measurable indicators on the inclusion of women with albinism in national gender development strategies. The CEDAW Committee has consistently urged State Parties to collect and use disaggregated data to ensure that the rights of all women</w:t>
      </w:r>
      <w:r w:rsidR="00F86088" w:rsidRPr="00313592">
        <w:rPr>
          <w:rFonts w:ascii="Arial" w:hAnsi="Arial" w:cs="Arial"/>
          <w:sz w:val="24"/>
          <w:szCs w:val="24"/>
        </w:rPr>
        <w:t xml:space="preserve">, </w:t>
      </w:r>
      <w:r w:rsidRPr="00313592">
        <w:rPr>
          <w:rFonts w:ascii="Arial" w:hAnsi="Arial" w:cs="Arial"/>
          <w:sz w:val="24"/>
          <w:szCs w:val="24"/>
        </w:rPr>
        <w:t>especially those from marginalized communities</w:t>
      </w:r>
      <w:r w:rsidR="00F86088" w:rsidRPr="00313592">
        <w:rPr>
          <w:rFonts w:ascii="Arial" w:hAnsi="Arial" w:cs="Arial"/>
          <w:sz w:val="24"/>
          <w:szCs w:val="24"/>
        </w:rPr>
        <w:t>,</w:t>
      </w:r>
      <w:r w:rsidRPr="00313592">
        <w:rPr>
          <w:rFonts w:ascii="Arial" w:hAnsi="Arial" w:cs="Arial"/>
          <w:sz w:val="24"/>
          <w:szCs w:val="24"/>
        </w:rPr>
        <w:t xml:space="preserve"> are protected and promoted.</w:t>
      </w:r>
      <w:r w:rsidR="00F86088" w:rsidRPr="00313592">
        <w:rPr>
          <w:rStyle w:val="FootnoteReference"/>
          <w:rFonts w:ascii="Arial" w:hAnsi="Arial" w:cs="Arial"/>
          <w:sz w:val="24"/>
          <w:szCs w:val="24"/>
        </w:rPr>
        <w:footnoteReference w:id="5"/>
      </w:r>
    </w:p>
    <w:p w14:paraId="51BBE707" w14:textId="77777777" w:rsidR="006344EA" w:rsidRPr="00313592" w:rsidRDefault="006344EA" w:rsidP="00313592">
      <w:pPr>
        <w:spacing w:after="0" w:line="360" w:lineRule="auto"/>
        <w:rPr>
          <w:rFonts w:ascii="Arial" w:hAnsi="Arial" w:cs="Arial"/>
          <w:sz w:val="24"/>
          <w:szCs w:val="24"/>
        </w:rPr>
      </w:pPr>
      <w:r w:rsidRPr="00313592">
        <w:rPr>
          <w:rFonts w:ascii="Arial" w:hAnsi="Arial" w:cs="Arial"/>
          <w:sz w:val="24"/>
          <w:szCs w:val="24"/>
        </w:rPr>
        <w:t>The absence of such data:</w:t>
      </w:r>
    </w:p>
    <w:p w14:paraId="309AE204" w14:textId="77777777" w:rsidR="006344EA" w:rsidRPr="00313592" w:rsidRDefault="006344EA" w:rsidP="00313592">
      <w:pPr>
        <w:numPr>
          <w:ilvl w:val="0"/>
          <w:numId w:val="74"/>
        </w:numPr>
        <w:spacing w:after="0" w:line="360" w:lineRule="auto"/>
        <w:rPr>
          <w:rFonts w:ascii="Arial" w:hAnsi="Arial" w:cs="Arial"/>
          <w:sz w:val="24"/>
          <w:szCs w:val="24"/>
        </w:rPr>
      </w:pPr>
      <w:r w:rsidRPr="00313592">
        <w:rPr>
          <w:rFonts w:ascii="Arial" w:hAnsi="Arial" w:cs="Arial"/>
          <w:sz w:val="24"/>
          <w:szCs w:val="24"/>
        </w:rPr>
        <w:t>Obscures the needs and status of women with albinism;</w:t>
      </w:r>
    </w:p>
    <w:p w14:paraId="40DD9190" w14:textId="77777777" w:rsidR="006344EA" w:rsidRPr="00313592" w:rsidRDefault="006344EA" w:rsidP="00313592">
      <w:pPr>
        <w:numPr>
          <w:ilvl w:val="0"/>
          <w:numId w:val="74"/>
        </w:numPr>
        <w:spacing w:after="0" w:line="360" w:lineRule="auto"/>
        <w:rPr>
          <w:rFonts w:ascii="Arial" w:hAnsi="Arial" w:cs="Arial"/>
          <w:sz w:val="24"/>
          <w:szCs w:val="24"/>
        </w:rPr>
      </w:pPr>
      <w:r w:rsidRPr="00313592">
        <w:rPr>
          <w:rFonts w:ascii="Arial" w:hAnsi="Arial" w:cs="Arial"/>
          <w:sz w:val="24"/>
          <w:szCs w:val="24"/>
        </w:rPr>
        <w:t>Prevents monitoring and evaluation of their participation in development;</w:t>
      </w:r>
    </w:p>
    <w:p w14:paraId="0F26208D" w14:textId="77777777" w:rsidR="006344EA" w:rsidRPr="00313592" w:rsidRDefault="006344EA" w:rsidP="00313592">
      <w:pPr>
        <w:numPr>
          <w:ilvl w:val="0"/>
          <w:numId w:val="74"/>
        </w:numPr>
        <w:spacing w:after="0" w:line="360" w:lineRule="auto"/>
        <w:rPr>
          <w:rFonts w:ascii="Arial" w:hAnsi="Arial" w:cs="Arial"/>
          <w:sz w:val="24"/>
          <w:szCs w:val="24"/>
        </w:rPr>
      </w:pPr>
      <w:r w:rsidRPr="00313592">
        <w:rPr>
          <w:rFonts w:ascii="Arial" w:hAnsi="Arial" w:cs="Arial"/>
          <w:sz w:val="24"/>
          <w:szCs w:val="24"/>
        </w:rPr>
        <w:t>Undermines efforts to design inclusive and effective gender policies.</w:t>
      </w:r>
    </w:p>
    <w:p w14:paraId="44BB6F87" w14:textId="77777777" w:rsidR="006344EA" w:rsidRPr="00313592" w:rsidRDefault="006344EA" w:rsidP="00313592">
      <w:pPr>
        <w:spacing w:after="0" w:line="360" w:lineRule="auto"/>
        <w:rPr>
          <w:rFonts w:ascii="Arial" w:hAnsi="Arial" w:cs="Arial"/>
          <w:sz w:val="24"/>
          <w:szCs w:val="24"/>
        </w:rPr>
      </w:pPr>
      <w:r w:rsidRPr="00313592">
        <w:rPr>
          <w:rFonts w:ascii="Arial" w:hAnsi="Arial" w:cs="Arial"/>
          <w:sz w:val="24"/>
          <w:szCs w:val="24"/>
        </w:rPr>
        <w:lastRenderedPageBreak/>
        <w:t>This failure also contradicts Sustainable Development Goal (SDG) Target 17.18, which calls for capacity-building to support increased availability of high-quality, timely, and reliable disaggregated data.</w:t>
      </w:r>
    </w:p>
    <w:p w14:paraId="50F9BD1B" w14:textId="535DC86A" w:rsidR="006344EA" w:rsidRPr="00313592" w:rsidRDefault="006344EA" w:rsidP="009E2FE2">
      <w:p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 xml:space="preserve">The African </w:t>
      </w:r>
      <w:r w:rsidR="00397FFA" w:rsidRPr="00313592">
        <w:rPr>
          <w:rFonts w:ascii="Arial" w:hAnsi="Arial" w:cs="Arial"/>
          <w:sz w:val="24"/>
          <w:szCs w:val="24"/>
        </w:rPr>
        <w:t>Union Plan of Action on</w:t>
      </w:r>
      <w:r w:rsidRPr="00313592">
        <w:rPr>
          <w:rFonts w:ascii="Arial" w:hAnsi="Arial" w:cs="Arial"/>
          <w:sz w:val="24"/>
          <w:szCs w:val="24"/>
        </w:rPr>
        <w:t xml:space="preserve"> Albinism, calls on States to:</w:t>
      </w:r>
      <w:r w:rsidR="00F86088" w:rsidRPr="00313592">
        <w:rPr>
          <w:rFonts w:ascii="Arial" w:hAnsi="Arial" w:cs="Arial"/>
          <w:sz w:val="24"/>
          <w:szCs w:val="24"/>
        </w:rPr>
        <w:t xml:space="preserve"> </w:t>
      </w:r>
      <w:r w:rsidRPr="00313592">
        <w:rPr>
          <w:rFonts w:ascii="Arial" w:hAnsi="Arial" w:cs="Arial"/>
          <w:sz w:val="24"/>
          <w:szCs w:val="24"/>
        </w:rPr>
        <w:t>“Ensure that national gender policies and plans recognize and include women and girls with albinism as a specific group and collect data on their participation in development programs.”</w:t>
      </w:r>
      <w:r w:rsidR="00397FFA" w:rsidRPr="00313592">
        <w:rPr>
          <w:rStyle w:val="FootnoteReference"/>
          <w:rFonts w:ascii="Arial" w:hAnsi="Arial" w:cs="Arial"/>
          <w:sz w:val="24"/>
          <w:szCs w:val="24"/>
        </w:rPr>
        <w:footnoteReference w:id="6"/>
      </w:r>
    </w:p>
    <w:p w14:paraId="021F0767" w14:textId="77777777" w:rsidR="008E0043" w:rsidRPr="00313592" w:rsidRDefault="008E0043" w:rsidP="00313592">
      <w:pPr>
        <w:spacing w:before="100" w:beforeAutospacing="1" w:after="100" w:afterAutospacing="1" w:line="360" w:lineRule="auto"/>
        <w:rPr>
          <w:rFonts w:ascii="Arial" w:hAnsi="Arial" w:cs="Arial"/>
          <w:sz w:val="24"/>
          <w:szCs w:val="24"/>
        </w:rPr>
      </w:pPr>
      <w:r w:rsidRPr="00313592">
        <w:rPr>
          <w:rStyle w:val="Strong"/>
          <w:rFonts w:ascii="Arial" w:hAnsi="Arial" w:cs="Arial"/>
          <w:sz w:val="24"/>
          <w:szCs w:val="24"/>
        </w:rPr>
        <w:t>Suggested Questions:</w:t>
      </w:r>
    </w:p>
    <w:p w14:paraId="7B6BAF64" w14:textId="65B0E0E7" w:rsidR="008E0043" w:rsidRPr="00313592" w:rsidRDefault="008E0043" w:rsidP="00313592">
      <w:pPr>
        <w:numPr>
          <w:ilvl w:val="0"/>
          <w:numId w:val="39"/>
        </w:num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 xml:space="preserve">What policies or </w:t>
      </w:r>
      <w:r w:rsidR="000B4140" w:rsidRPr="00313592">
        <w:rPr>
          <w:rFonts w:ascii="Arial" w:hAnsi="Arial" w:cs="Arial"/>
          <w:sz w:val="24"/>
          <w:szCs w:val="24"/>
        </w:rPr>
        <w:t>programs</w:t>
      </w:r>
      <w:r w:rsidRPr="00313592">
        <w:rPr>
          <w:rFonts w:ascii="Arial" w:hAnsi="Arial" w:cs="Arial"/>
          <w:sz w:val="24"/>
          <w:szCs w:val="24"/>
        </w:rPr>
        <w:t xml:space="preserve"> are in place to support the development and advancement of women with albinism in Angola?</w:t>
      </w:r>
    </w:p>
    <w:p w14:paraId="111D8392" w14:textId="79DE406C" w:rsidR="008E0043" w:rsidRPr="00313592" w:rsidRDefault="008E0043" w:rsidP="00313592">
      <w:pPr>
        <w:numPr>
          <w:ilvl w:val="0"/>
          <w:numId w:val="39"/>
        </w:num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How are women with albinism involved in the design and monitoring of such initiatives?</w:t>
      </w:r>
    </w:p>
    <w:p w14:paraId="344D255F" w14:textId="5EDB7F0C" w:rsidR="008E0043" w:rsidRPr="00313592" w:rsidRDefault="008E0043" w:rsidP="00313592">
      <w:pPr>
        <w:pStyle w:val="Heading3"/>
        <w:spacing w:line="360" w:lineRule="auto"/>
        <w:rPr>
          <w:rFonts w:ascii="Arial" w:hAnsi="Arial" w:cs="Arial"/>
          <w:color w:val="auto"/>
          <w:sz w:val="24"/>
          <w:szCs w:val="24"/>
        </w:rPr>
      </w:pPr>
      <w:r w:rsidRPr="00313592">
        <w:rPr>
          <w:rStyle w:val="Strong"/>
          <w:rFonts w:ascii="Arial" w:hAnsi="Arial" w:cs="Arial"/>
          <w:color w:val="auto"/>
          <w:sz w:val="24"/>
          <w:szCs w:val="24"/>
        </w:rPr>
        <w:t>Article 4 – Temporary Special Measures (</w:t>
      </w:r>
      <w:r w:rsidR="00397FFA" w:rsidRPr="00313592">
        <w:rPr>
          <w:rStyle w:val="Strong"/>
          <w:rFonts w:ascii="Arial" w:hAnsi="Arial" w:cs="Arial"/>
          <w:color w:val="auto"/>
          <w:sz w:val="24"/>
          <w:szCs w:val="24"/>
        </w:rPr>
        <w:t xml:space="preserve">Para </w:t>
      </w:r>
      <w:r w:rsidRPr="00313592">
        <w:rPr>
          <w:rStyle w:val="Strong"/>
          <w:rFonts w:ascii="Arial" w:hAnsi="Arial" w:cs="Arial"/>
          <w:color w:val="auto"/>
          <w:sz w:val="24"/>
          <w:szCs w:val="24"/>
        </w:rPr>
        <w:t>101–102)</w:t>
      </w:r>
    </w:p>
    <w:p w14:paraId="104727E4" w14:textId="482765AE" w:rsidR="00E924EA" w:rsidRPr="00313592" w:rsidRDefault="00E924EA" w:rsidP="00313592">
      <w:pPr>
        <w:pStyle w:val="ListParagraph"/>
        <w:numPr>
          <w:ilvl w:val="0"/>
          <w:numId w:val="97"/>
        </w:numPr>
        <w:spacing w:before="100" w:beforeAutospacing="1" w:after="100" w:afterAutospacing="1" w:line="360" w:lineRule="auto"/>
        <w:rPr>
          <w:rFonts w:ascii="Arial" w:hAnsi="Arial" w:cs="Arial"/>
          <w:b/>
          <w:bCs/>
          <w:sz w:val="24"/>
          <w:szCs w:val="24"/>
        </w:rPr>
      </w:pPr>
      <w:r w:rsidRPr="00313592">
        <w:rPr>
          <w:rFonts w:ascii="Arial" w:hAnsi="Arial" w:cs="Arial"/>
          <w:b/>
          <w:bCs/>
          <w:sz w:val="24"/>
          <w:szCs w:val="24"/>
        </w:rPr>
        <w:t>No evidence that women with albinism benefit from existing temporary special measures</w:t>
      </w:r>
    </w:p>
    <w:p w14:paraId="14D20243" w14:textId="06AE945F" w:rsidR="00E924EA" w:rsidRPr="00313592" w:rsidRDefault="00E924EA" w:rsidP="00313592">
      <w:p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While Angola’s report cites the existence of temporary special measures aimed at promoting gender equality</w:t>
      </w:r>
      <w:r w:rsidR="00397FFA" w:rsidRPr="00313592">
        <w:rPr>
          <w:rFonts w:ascii="Arial" w:hAnsi="Arial" w:cs="Arial"/>
          <w:sz w:val="24"/>
          <w:szCs w:val="24"/>
        </w:rPr>
        <w:t xml:space="preserve"> </w:t>
      </w:r>
      <w:r w:rsidRPr="00313592">
        <w:rPr>
          <w:rFonts w:ascii="Arial" w:hAnsi="Arial" w:cs="Arial"/>
          <w:sz w:val="24"/>
          <w:szCs w:val="24"/>
        </w:rPr>
        <w:t>such as quotas for women in political participation and targeted education programs</w:t>
      </w:r>
      <w:r w:rsidR="00397FFA" w:rsidRPr="00313592">
        <w:rPr>
          <w:rFonts w:ascii="Arial" w:hAnsi="Arial" w:cs="Arial"/>
          <w:sz w:val="24"/>
          <w:szCs w:val="24"/>
        </w:rPr>
        <w:t xml:space="preserve">, </w:t>
      </w:r>
      <w:r w:rsidRPr="00313592">
        <w:rPr>
          <w:rFonts w:ascii="Arial" w:hAnsi="Arial" w:cs="Arial"/>
          <w:sz w:val="24"/>
          <w:szCs w:val="24"/>
        </w:rPr>
        <w:t>there is no evidence that these measures are inclusive of or accessible to women with albinism. This omission signals a failure to recognize and address the multiple and intersecting forms of discrimination experienced by this population, particularly in the areas of political participation, education, employment, and health.</w:t>
      </w:r>
    </w:p>
    <w:p w14:paraId="57AD932A" w14:textId="5779FB8A" w:rsidR="00E924EA" w:rsidRPr="00313592" w:rsidRDefault="00E924EA" w:rsidP="009E2FE2">
      <w:p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Th</w:t>
      </w:r>
      <w:r w:rsidR="000B4140" w:rsidRPr="00313592">
        <w:rPr>
          <w:rFonts w:ascii="Arial" w:hAnsi="Arial" w:cs="Arial"/>
          <w:sz w:val="24"/>
          <w:szCs w:val="24"/>
        </w:rPr>
        <w:t xml:space="preserve">is </w:t>
      </w:r>
      <w:r w:rsidRPr="00313592">
        <w:rPr>
          <w:rFonts w:ascii="Arial" w:hAnsi="Arial" w:cs="Arial"/>
          <w:sz w:val="24"/>
          <w:szCs w:val="24"/>
        </w:rPr>
        <w:t>Committee, in</w:t>
      </w:r>
      <w:r w:rsidR="000B4140" w:rsidRPr="00313592">
        <w:rPr>
          <w:rFonts w:ascii="Arial" w:hAnsi="Arial" w:cs="Arial"/>
          <w:sz w:val="24"/>
          <w:szCs w:val="24"/>
        </w:rPr>
        <w:t xml:space="preserve"> its</w:t>
      </w:r>
      <w:r w:rsidRPr="00313592">
        <w:rPr>
          <w:rFonts w:ascii="Arial" w:hAnsi="Arial" w:cs="Arial"/>
          <w:sz w:val="24"/>
          <w:szCs w:val="24"/>
        </w:rPr>
        <w:t xml:space="preserve"> General Recommendation No. 25, emphasizes that temporary special measures must target groups of women subjected to multiple forms of </w:t>
      </w:r>
      <w:r w:rsidRPr="00313592">
        <w:rPr>
          <w:rFonts w:ascii="Arial" w:hAnsi="Arial" w:cs="Arial"/>
          <w:sz w:val="24"/>
          <w:szCs w:val="24"/>
        </w:rPr>
        <w:lastRenderedPageBreak/>
        <w:t>discrimination, including women with disabilities and those belonging to minority or marginalized populations</w:t>
      </w:r>
      <w:r w:rsidR="00397FFA" w:rsidRPr="00313592">
        <w:rPr>
          <w:rStyle w:val="FootnoteReference"/>
          <w:rFonts w:ascii="Arial" w:hAnsi="Arial" w:cs="Arial"/>
          <w:sz w:val="24"/>
          <w:szCs w:val="24"/>
        </w:rPr>
        <w:footnoteReference w:id="7"/>
      </w:r>
    </w:p>
    <w:p w14:paraId="38F38F65" w14:textId="77777777" w:rsidR="00E924EA" w:rsidRPr="00313592" w:rsidRDefault="00E924EA" w:rsidP="00313592">
      <w:pPr>
        <w:spacing w:after="0" w:line="360" w:lineRule="auto"/>
        <w:rPr>
          <w:rFonts w:ascii="Arial" w:hAnsi="Arial" w:cs="Arial"/>
          <w:sz w:val="24"/>
          <w:szCs w:val="24"/>
        </w:rPr>
      </w:pPr>
      <w:r w:rsidRPr="00313592">
        <w:rPr>
          <w:rFonts w:ascii="Arial" w:hAnsi="Arial" w:cs="Arial"/>
          <w:sz w:val="24"/>
          <w:szCs w:val="24"/>
        </w:rPr>
        <w:t>Women with albinism often:</w:t>
      </w:r>
    </w:p>
    <w:p w14:paraId="72D0E710" w14:textId="77777777" w:rsidR="00E924EA" w:rsidRPr="00313592" w:rsidRDefault="00E924EA" w:rsidP="00313592">
      <w:pPr>
        <w:numPr>
          <w:ilvl w:val="0"/>
          <w:numId w:val="75"/>
        </w:numPr>
        <w:spacing w:after="0" w:line="360" w:lineRule="auto"/>
        <w:jc w:val="both"/>
        <w:rPr>
          <w:rFonts w:ascii="Arial" w:hAnsi="Arial" w:cs="Arial"/>
          <w:sz w:val="24"/>
          <w:szCs w:val="24"/>
        </w:rPr>
      </w:pPr>
      <w:r w:rsidRPr="00313592">
        <w:rPr>
          <w:rFonts w:ascii="Arial" w:hAnsi="Arial" w:cs="Arial"/>
          <w:sz w:val="24"/>
          <w:szCs w:val="24"/>
        </w:rPr>
        <w:t>Face entrenched stigma and harmful stereotypes that isolate them from public life;</w:t>
      </w:r>
    </w:p>
    <w:p w14:paraId="533D34B1" w14:textId="77777777" w:rsidR="00E924EA" w:rsidRPr="00313592" w:rsidRDefault="00E924EA" w:rsidP="00313592">
      <w:pPr>
        <w:numPr>
          <w:ilvl w:val="0"/>
          <w:numId w:val="75"/>
        </w:numPr>
        <w:spacing w:after="0" w:line="360" w:lineRule="auto"/>
        <w:jc w:val="both"/>
        <w:rPr>
          <w:rFonts w:ascii="Arial" w:hAnsi="Arial" w:cs="Arial"/>
          <w:sz w:val="24"/>
          <w:szCs w:val="24"/>
        </w:rPr>
      </w:pPr>
      <w:r w:rsidRPr="00313592">
        <w:rPr>
          <w:rFonts w:ascii="Arial" w:hAnsi="Arial" w:cs="Arial"/>
          <w:sz w:val="24"/>
          <w:szCs w:val="24"/>
        </w:rPr>
        <w:t>Experience violence and discrimination that hinder their participation in education and the workforce;</w:t>
      </w:r>
    </w:p>
    <w:p w14:paraId="6E1B4915" w14:textId="77777777" w:rsidR="00E924EA" w:rsidRPr="00313592" w:rsidRDefault="00E924EA" w:rsidP="00313592">
      <w:pPr>
        <w:numPr>
          <w:ilvl w:val="0"/>
          <w:numId w:val="75"/>
        </w:numPr>
        <w:spacing w:after="0" w:line="360" w:lineRule="auto"/>
        <w:jc w:val="both"/>
        <w:rPr>
          <w:rFonts w:ascii="Arial" w:hAnsi="Arial" w:cs="Arial"/>
          <w:sz w:val="24"/>
          <w:szCs w:val="24"/>
        </w:rPr>
      </w:pPr>
      <w:r w:rsidRPr="00313592">
        <w:rPr>
          <w:rFonts w:ascii="Arial" w:hAnsi="Arial" w:cs="Arial"/>
          <w:sz w:val="24"/>
          <w:szCs w:val="24"/>
        </w:rPr>
        <w:t>Are excluded from leadership and decision-making processes due to both gender bias and albinism-related discrimination.</w:t>
      </w:r>
    </w:p>
    <w:p w14:paraId="638EEDEC" w14:textId="7DE5F6AB" w:rsidR="00E924EA" w:rsidRPr="00313592" w:rsidRDefault="00E924EA" w:rsidP="00313592">
      <w:pPr>
        <w:spacing w:after="0" w:line="360" w:lineRule="auto"/>
        <w:jc w:val="both"/>
        <w:rPr>
          <w:rFonts w:ascii="Arial" w:hAnsi="Arial" w:cs="Arial"/>
          <w:sz w:val="24"/>
          <w:szCs w:val="24"/>
        </w:rPr>
      </w:pPr>
      <w:r w:rsidRPr="00313592">
        <w:rPr>
          <w:rFonts w:ascii="Arial" w:hAnsi="Arial" w:cs="Arial"/>
          <w:sz w:val="24"/>
          <w:szCs w:val="24"/>
        </w:rPr>
        <w:t>Despite these realities, Angola’s report offers no disaggregated data or targeted actions to show that T</w:t>
      </w:r>
      <w:r w:rsidR="003132C4" w:rsidRPr="00313592">
        <w:rPr>
          <w:rFonts w:ascii="Arial" w:hAnsi="Arial" w:cs="Arial"/>
          <w:sz w:val="24"/>
          <w:szCs w:val="24"/>
        </w:rPr>
        <w:t xml:space="preserve">emporary </w:t>
      </w:r>
      <w:r w:rsidRPr="00313592">
        <w:rPr>
          <w:rFonts w:ascii="Arial" w:hAnsi="Arial" w:cs="Arial"/>
          <w:sz w:val="24"/>
          <w:szCs w:val="24"/>
        </w:rPr>
        <w:t>S</w:t>
      </w:r>
      <w:r w:rsidR="003132C4" w:rsidRPr="00313592">
        <w:rPr>
          <w:rFonts w:ascii="Arial" w:hAnsi="Arial" w:cs="Arial"/>
          <w:sz w:val="24"/>
          <w:szCs w:val="24"/>
        </w:rPr>
        <w:t xml:space="preserve">pecial </w:t>
      </w:r>
      <w:r w:rsidRPr="00313592">
        <w:rPr>
          <w:rFonts w:ascii="Arial" w:hAnsi="Arial" w:cs="Arial"/>
          <w:sz w:val="24"/>
          <w:szCs w:val="24"/>
        </w:rPr>
        <w:t>M</w:t>
      </w:r>
      <w:r w:rsidR="003132C4" w:rsidRPr="00313592">
        <w:rPr>
          <w:rFonts w:ascii="Arial" w:hAnsi="Arial" w:cs="Arial"/>
          <w:sz w:val="24"/>
          <w:szCs w:val="24"/>
        </w:rPr>
        <w:t>easure</w:t>
      </w:r>
      <w:r w:rsidRPr="00313592">
        <w:rPr>
          <w:rFonts w:ascii="Arial" w:hAnsi="Arial" w:cs="Arial"/>
          <w:sz w:val="24"/>
          <w:szCs w:val="24"/>
        </w:rPr>
        <w:t>s are designed to address these dual vulnerabilities.</w:t>
      </w:r>
      <w:r w:rsidR="00397FFA" w:rsidRPr="00313592">
        <w:rPr>
          <w:rFonts w:ascii="Arial" w:hAnsi="Arial" w:cs="Arial"/>
          <w:sz w:val="24"/>
          <w:szCs w:val="24"/>
        </w:rPr>
        <w:t xml:space="preserve"> </w:t>
      </w:r>
      <w:r w:rsidRPr="00313592">
        <w:rPr>
          <w:rFonts w:ascii="Arial" w:hAnsi="Arial" w:cs="Arial"/>
          <w:sz w:val="24"/>
          <w:szCs w:val="24"/>
        </w:rPr>
        <w:t>This lack of targeted application also undermines Angola’s obligations under Article 5 of the Maputo Protocol, which requires State Parties to eliminate all forms of discrimination against women and ensure that women with disabilities including those with albinism enjoy equal opportunities.</w:t>
      </w:r>
      <w:r w:rsidR="00822692" w:rsidRPr="00313592">
        <w:rPr>
          <w:rStyle w:val="FootnoteReference"/>
          <w:rFonts w:ascii="Arial" w:hAnsi="Arial" w:cs="Arial"/>
          <w:sz w:val="24"/>
          <w:szCs w:val="24"/>
        </w:rPr>
        <w:footnoteReference w:id="8"/>
      </w:r>
    </w:p>
    <w:p w14:paraId="2508848E" w14:textId="77777777" w:rsidR="008E0043" w:rsidRPr="00313592" w:rsidRDefault="008E0043" w:rsidP="00313592">
      <w:pPr>
        <w:spacing w:before="100" w:beforeAutospacing="1" w:after="100" w:afterAutospacing="1" w:line="360" w:lineRule="auto"/>
        <w:rPr>
          <w:rFonts w:ascii="Arial" w:hAnsi="Arial" w:cs="Arial"/>
          <w:sz w:val="24"/>
          <w:szCs w:val="24"/>
        </w:rPr>
      </w:pPr>
      <w:r w:rsidRPr="00313592">
        <w:rPr>
          <w:rStyle w:val="Strong"/>
          <w:rFonts w:ascii="Arial" w:hAnsi="Arial" w:cs="Arial"/>
          <w:sz w:val="24"/>
          <w:szCs w:val="24"/>
        </w:rPr>
        <w:t>Suggested Questions:</w:t>
      </w:r>
    </w:p>
    <w:p w14:paraId="52D1F534" w14:textId="77777777" w:rsidR="008E0043" w:rsidRPr="00313592" w:rsidRDefault="008E0043" w:rsidP="00313592">
      <w:pPr>
        <w:numPr>
          <w:ilvl w:val="0"/>
          <w:numId w:val="41"/>
        </w:num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Are temporary special measures being implemented to ensure the inclusion of women with albinism in education, employment, and political life?</w:t>
      </w:r>
    </w:p>
    <w:p w14:paraId="59A5FB78" w14:textId="6A2753CA" w:rsidR="008E0043" w:rsidRPr="00313592" w:rsidRDefault="008E0043" w:rsidP="00313592">
      <w:pPr>
        <w:numPr>
          <w:ilvl w:val="0"/>
          <w:numId w:val="41"/>
        </w:num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Can the State provide data on how many women with albinism have benefited from these measures?</w:t>
      </w:r>
    </w:p>
    <w:p w14:paraId="4FAD178A" w14:textId="61B3F069" w:rsidR="008E0043" w:rsidRPr="00313592" w:rsidRDefault="008E0043" w:rsidP="00313592">
      <w:pPr>
        <w:pStyle w:val="Heading3"/>
        <w:spacing w:line="360" w:lineRule="auto"/>
        <w:rPr>
          <w:rFonts w:ascii="Arial" w:hAnsi="Arial" w:cs="Arial"/>
          <w:color w:val="auto"/>
          <w:sz w:val="24"/>
          <w:szCs w:val="24"/>
        </w:rPr>
      </w:pPr>
      <w:r w:rsidRPr="00313592">
        <w:rPr>
          <w:rStyle w:val="Strong"/>
          <w:rFonts w:ascii="Arial" w:hAnsi="Arial" w:cs="Arial"/>
          <w:color w:val="auto"/>
          <w:sz w:val="24"/>
          <w:szCs w:val="24"/>
        </w:rPr>
        <w:t>Article 5 – Stereotypes and Harmful Practices (</w:t>
      </w:r>
      <w:r w:rsidR="000743C8" w:rsidRPr="00313592">
        <w:rPr>
          <w:rStyle w:val="Strong"/>
          <w:rFonts w:ascii="Arial" w:hAnsi="Arial" w:cs="Arial"/>
          <w:color w:val="auto"/>
          <w:sz w:val="24"/>
          <w:szCs w:val="24"/>
        </w:rPr>
        <w:t xml:space="preserve">Para </w:t>
      </w:r>
      <w:r w:rsidRPr="00313592">
        <w:rPr>
          <w:rStyle w:val="Strong"/>
          <w:rFonts w:ascii="Arial" w:hAnsi="Arial" w:cs="Arial"/>
          <w:color w:val="auto"/>
          <w:sz w:val="24"/>
          <w:szCs w:val="24"/>
        </w:rPr>
        <w:t>103–110)</w:t>
      </w:r>
    </w:p>
    <w:p w14:paraId="402E3E89" w14:textId="13CB5D26" w:rsidR="003132C4" w:rsidRPr="00313592" w:rsidRDefault="003132C4" w:rsidP="00313592">
      <w:p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 xml:space="preserve">Despite Angola's acknowledgment in its periodic report of efforts to address harmful traditional practices and gender stereotypes, the State fails to explicitly recognize the specific forms of violence and discrimination experienced by women and girls with </w:t>
      </w:r>
      <w:r w:rsidRPr="00313592">
        <w:rPr>
          <w:rFonts w:ascii="Arial" w:hAnsi="Arial" w:cs="Arial"/>
          <w:sz w:val="24"/>
          <w:szCs w:val="24"/>
        </w:rPr>
        <w:lastRenderedPageBreak/>
        <w:t>albinism</w:t>
      </w:r>
      <w:r w:rsidR="000743C8" w:rsidRPr="00313592">
        <w:rPr>
          <w:rFonts w:ascii="Arial" w:hAnsi="Arial" w:cs="Arial"/>
          <w:sz w:val="24"/>
          <w:szCs w:val="24"/>
        </w:rPr>
        <w:t xml:space="preserve">, </w:t>
      </w:r>
      <w:r w:rsidRPr="00313592">
        <w:rPr>
          <w:rFonts w:ascii="Arial" w:hAnsi="Arial" w:cs="Arial"/>
          <w:sz w:val="24"/>
          <w:szCs w:val="24"/>
        </w:rPr>
        <w:t>notably those rooted in beliefs about witchcraft, supernatural powers, or impurity.</w:t>
      </w:r>
    </w:p>
    <w:p w14:paraId="4921DBC5" w14:textId="5E8DB9DE" w:rsidR="003132C4" w:rsidRPr="00313592" w:rsidRDefault="003132C4" w:rsidP="00313592">
      <w:pPr>
        <w:pStyle w:val="ListParagraph"/>
        <w:numPr>
          <w:ilvl w:val="1"/>
          <w:numId w:val="95"/>
        </w:numPr>
        <w:spacing w:before="100" w:beforeAutospacing="1" w:after="100" w:afterAutospacing="1" w:line="360" w:lineRule="auto"/>
        <w:rPr>
          <w:rFonts w:ascii="Arial" w:hAnsi="Arial" w:cs="Arial"/>
          <w:sz w:val="24"/>
          <w:szCs w:val="24"/>
        </w:rPr>
      </w:pPr>
      <w:r w:rsidRPr="00313592">
        <w:rPr>
          <w:rFonts w:ascii="Arial" w:hAnsi="Arial" w:cs="Arial"/>
          <w:b/>
          <w:bCs/>
          <w:sz w:val="24"/>
          <w:szCs w:val="24"/>
        </w:rPr>
        <w:t>Harmful Practices Linked to Witchcraft Accusations and Albinism</w:t>
      </w:r>
    </w:p>
    <w:p w14:paraId="32F8F1C7" w14:textId="77777777" w:rsidR="003132C4" w:rsidRPr="00313592" w:rsidRDefault="003132C4" w:rsidP="00313592">
      <w:pPr>
        <w:spacing w:after="0" w:line="360" w:lineRule="auto"/>
        <w:jc w:val="both"/>
        <w:rPr>
          <w:rFonts w:ascii="Arial" w:hAnsi="Arial" w:cs="Arial"/>
          <w:sz w:val="24"/>
          <w:szCs w:val="24"/>
        </w:rPr>
      </w:pPr>
      <w:r w:rsidRPr="00313592">
        <w:rPr>
          <w:rFonts w:ascii="Arial" w:hAnsi="Arial" w:cs="Arial"/>
          <w:sz w:val="24"/>
          <w:szCs w:val="24"/>
        </w:rPr>
        <w:t>Women and girls with albinism in Angola and across the region are particularly vulnerable to:</w:t>
      </w:r>
    </w:p>
    <w:p w14:paraId="136037A3" w14:textId="77777777" w:rsidR="003132C4" w:rsidRPr="00313592" w:rsidRDefault="003132C4" w:rsidP="00313592">
      <w:pPr>
        <w:numPr>
          <w:ilvl w:val="0"/>
          <w:numId w:val="76"/>
        </w:numPr>
        <w:spacing w:after="0" w:line="360" w:lineRule="auto"/>
        <w:rPr>
          <w:rFonts w:ascii="Arial" w:hAnsi="Arial" w:cs="Arial"/>
          <w:sz w:val="24"/>
          <w:szCs w:val="24"/>
        </w:rPr>
      </w:pPr>
      <w:r w:rsidRPr="00313592">
        <w:rPr>
          <w:rFonts w:ascii="Arial" w:hAnsi="Arial" w:cs="Arial"/>
          <w:sz w:val="24"/>
          <w:szCs w:val="24"/>
        </w:rPr>
        <w:t>Witchcraft-related attacks and killings, often driven by beliefs that their body parts bring wealth or luck;</w:t>
      </w:r>
    </w:p>
    <w:p w14:paraId="6D43219C" w14:textId="77777777" w:rsidR="003132C4" w:rsidRPr="00313592" w:rsidRDefault="003132C4" w:rsidP="00313592">
      <w:pPr>
        <w:numPr>
          <w:ilvl w:val="0"/>
          <w:numId w:val="76"/>
        </w:numPr>
        <w:spacing w:after="0" w:line="360" w:lineRule="auto"/>
        <w:rPr>
          <w:rFonts w:ascii="Arial" w:hAnsi="Arial" w:cs="Arial"/>
          <w:sz w:val="24"/>
          <w:szCs w:val="24"/>
        </w:rPr>
      </w:pPr>
      <w:r w:rsidRPr="00313592">
        <w:rPr>
          <w:rFonts w:ascii="Arial" w:hAnsi="Arial" w:cs="Arial"/>
          <w:sz w:val="24"/>
          <w:szCs w:val="24"/>
        </w:rPr>
        <w:t>Ostracization and abandonment by family or communities due to stigma;</w:t>
      </w:r>
    </w:p>
    <w:p w14:paraId="436D3CC2" w14:textId="77777777" w:rsidR="003132C4" w:rsidRPr="00313592" w:rsidRDefault="003132C4" w:rsidP="00313592">
      <w:pPr>
        <w:numPr>
          <w:ilvl w:val="0"/>
          <w:numId w:val="76"/>
        </w:numPr>
        <w:spacing w:after="0" w:line="360" w:lineRule="auto"/>
        <w:rPr>
          <w:rFonts w:ascii="Arial" w:hAnsi="Arial" w:cs="Arial"/>
          <w:sz w:val="24"/>
          <w:szCs w:val="24"/>
        </w:rPr>
      </w:pPr>
      <w:r w:rsidRPr="00313592">
        <w:rPr>
          <w:rFonts w:ascii="Arial" w:hAnsi="Arial" w:cs="Arial"/>
          <w:sz w:val="24"/>
          <w:szCs w:val="24"/>
        </w:rPr>
        <w:t>Forced hiding or exclusion from public life, including education and healthcare.</w:t>
      </w:r>
    </w:p>
    <w:p w14:paraId="50C0A548" w14:textId="6512E6C2" w:rsidR="003132C4" w:rsidRPr="00313592" w:rsidRDefault="003132C4" w:rsidP="00313592">
      <w:pPr>
        <w:spacing w:after="0" w:line="360" w:lineRule="auto"/>
        <w:jc w:val="both"/>
        <w:rPr>
          <w:rFonts w:ascii="Arial" w:hAnsi="Arial" w:cs="Arial"/>
          <w:sz w:val="24"/>
          <w:szCs w:val="24"/>
        </w:rPr>
      </w:pPr>
      <w:r w:rsidRPr="00313592">
        <w:rPr>
          <w:rFonts w:ascii="Arial" w:hAnsi="Arial" w:cs="Arial"/>
          <w:sz w:val="24"/>
          <w:szCs w:val="24"/>
        </w:rPr>
        <w:t>Although Angola’s Penal Code criminalizes certain harmful practices and violence against women, these provisions are not explicitly applied to albinism-related beliefs or practices. This legislative gap means that many cases of violence against persons with albinism may go unreported, uninvestigated, or unpunished, especially when the violence is framed as part of a “cultural” belief.</w:t>
      </w:r>
    </w:p>
    <w:p w14:paraId="34CB013E" w14:textId="263D4538" w:rsidR="003132C4" w:rsidRPr="00313592" w:rsidRDefault="003132C4" w:rsidP="00313592">
      <w:p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According to the UN Independent Expert on albinism, harmful practices related to witchcraft and albinism are "rooted in superstition and discriminatory stereotypes that must be addressed through specific legal, policy, and educational responses".</w:t>
      </w:r>
      <w:r w:rsidR="00B419F3" w:rsidRPr="00313592">
        <w:rPr>
          <w:rStyle w:val="FootnoteReference"/>
          <w:rFonts w:ascii="Arial" w:hAnsi="Arial" w:cs="Arial"/>
          <w:sz w:val="24"/>
          <w:szCs w:val="24"/>
        </w:rPr>
        <w:footnoteReference w:id="9"/>
      </w:r>
    </w:p>
    <w:p w14:paraId="6AFB89AD" w14:textId="405DE489" w:rsidR="003132C4" w:rsidRPr="00313592" w:rsidRDefault="003132C4" w:rsidP="00313592">
      <w:pPr>
        <w:pStyle w:val="ListParagraph"/>
        <w:numPr>
          <w:ilvl w:val="1"/>
          <w:numId w:val="95"/>
        </w:numPr>
        <w:spacing w:before="100" w:beforeAutospacing="1" w:after="100" w:afterAutospacing="1" w:line="360" w:lineRule="auto"/>
        <w:rPr>
          <w:rFonts w:ascii="Arial" w:hAnsi="Arial" w:cs="Arial"/>
          <w:b/>
          <w:bCs/>
          <w:sz w:val="24"/>
          <w:szCs w:val="24"/>
        </w:rPr>
      </w:pPr>
      <w:r w:rsidRPr="00313592">
        <w:rPr>
          <w:rFonts w:ascii="Arial" w:hAnsi="Arial" w:cs="Arial"/>
          <w:b/>
          <w:bCs/>
          <w:sz w:val="24"/>
          <w:szCs w:val="24"/>
        </w:rPr>
        <w:t>Lack of Public Education and Legal Protection Mechanisms</w:t>
      </w:r>
    </w:p>
    <w:p w14:paraId="53E810CB" w14:textId="0CE11694" w:rsidR="003132C4" w:rsidRPr="00313592" w:rsidRDefault="003132C4" w:rsidP="00313592">
      <w:p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Angola's report highlights general awareness campaigns on gender equality and harmful practices, but fails to show any targeted efforts addressing myths, stigma, or violence affecting women with albinism.</w:t>
      </w:r>
      <w:r w:rsidR="00B419F3" w:rsidRPr="00313592">
        <w:rPr>
          <w:rFonts w:ascii="Arial" w:hAnsi="Arial" w:cs="Arial"/>
          <w:sz w:val="24"/>
          <w:szCs w:val="24"/>
        </w:rPr>
        <w:t xml:space="preserve"> </w:t>
      </w:r>
      <w:r w:rsidRPr="00313592">
        <w:rPr>
          <w:rFonts w:ascii="Arial" w:hAnsi="Arial" w:cs="Arial"/>
          <w:sz w:val="24"/>
          <w:szCs w:val="24"/>
        </w:rPr>
        <w:t>This omission directly undermines obligations under CEDAW General Recommendation No. 35 on gender-based violence, which calls on States to:</w:t>
      </w:r>
      <w:r w:rsidR="00B419F3" w:rsidRPr="00313592">
        <w:rPr>
          <w:rFonts w:ascii="Arial" w:hAnsi="Arial" w:cs="Arial"/>
          <w:sz w:val="24"/>
          <w:szCs w:val="24"/>
        </w:rPr>
        <w:t xml:space="preserve"> </w:t>
      </w:r>
      <w:r w:rsidRPr="00313592">
        <w:rPr>
          <w:rFonts w:ascii="Arial" w:hAnsi="Arial" w:cs="Arial"/>
          <w:sz w:val="24"/>
          <w:szCs w:val="24"/>
        </w:rPr>
        <w:t>“Address intersecting forms of discrimination that compound the risks of</w:t>
      </w:r>
      <w:r w:rsidR="008C646B">
        <w:rPr>
          <w:rFonts w:ascii="Arial" w:hAnsi="Arial" w:cs="Arial"/>
          <w:sz w:val="24"/>
          <w:szCs w:val="24"/>
        </w:rPr>
        <w:t xml:space="preserve"> </w:t>
      </w:r>
      <w:r w:rsidRPr="00313592">
        <w:rPr>
          <w:rFonts w:ascii="Arial" w:hAnsi="Arial" w:cs="Arial"/>
          <w:sz w:val="24"/>
          <w:szCs w:val="24"/>
        </w:rPr>
        <w:lastRenderedPageBreak/>
        <w:t>gender-based violence, including for women and girls with disabilities and those affected by harmful traditional beliefs”</w:t>
      </w:r>
      <w:r w:rsidR="00B419F3" w:rsidRPr="00313592">
        <w:rPr>
          <w:rFonts w:ascii="Arial" w:hAnsi="Arial" w:cs="Arial"/>
          <w:sz w:val="24"/>
          <w:szCs w:val="24"/>
        </w:rPr>
        <w:t>.</w:t>
      </w:r>
      <w:r w:rsidR="00B419F3" w:rsidRPr="00313592">
        <w:rPr>
          <w:rStyle w:val="FootnoteReference"/>
          <w:rFonts w:ascii="Arial" w:hAnsi="Arial" w:cs="Arial"/>
          <w:sz w:val="24"/>
          <w:szCs w:val="24"/>
        </w:rPr>
        <w:footnoteReference w:id="10"/>
      </w:r>
    </w:p>
    <w:p w14:paraId="7AE88705" w14:textId="07FC8E85" w:rsidR="003132C4" w:rsidRPr="00313592" w:rsidRDefault="003132C4" w:rsidP="00313592">
      <w:pPr>
        <w:spacing w:before="100" w:beforeAutospacing="1" w:after="100" w:afterAutospacing="1" w:line="360" w:lineRule="auto"/>
        <w:jc w:val="both"/>
        <w:rPr>
          <w:rStyle w:val="Strong"/>
          <w:rFonts w:ascii="Arial" w:hAnsi="Arial" w:cs="Arial"/>
          <w:b w:val="0"/>
          <w:bCs w:val="0"/>
          <w:sz w:val="24"/>
          <w:szCs w:val="24"/>
        </w:rPr>
      </w:pPr>
      <w:r w:rsidRPr="00313592">
        <w:rPr>
          <w:rFonts w:ascii="Arial" w:hAnsi="Arial" w:cs="Arial"/>
          <w:sz w:val="24"/>
          <w:szCs w:val="24"/>
        </w:rPr>
        <w:t>Moreover, Article 5 of the Maputo Protocol calls for the elimination of all harmful practices against women, particularly those justified by culture, tradition, or religion. Yet Angola has not developed or implemented national strategies to counter harmful beliefs affecting women with albinism, despite international and regional commitments.</w:t>
      </w:r>
    </w:p>
    <w:p w14:paraId="10F41D7E" w14:textId="12B312E5" w:rsidR="008E0043" w:rsidRPr="00313592" w:rsidRDefault="008E0043" w:rsidP="00313592">
      <w:pPr>
        <w:spacing w:before="100" w:beforeAutospacing="1" w:after="100" w:afterAutospacing="1" w:line="360" w:lineRule="auto"/>
        <w:rPr>
          <w:rFonts w:ascii="Arial" w:hAnsi="Arial" w:cs="Arial"/>
          <w:sz w:val="24"/>
          <w:szCs w:val="24"/>
        </w:rPr>
      </w:pPr>
      <w:r w:rsidRPr="00313592">
        <w:rPr>
          <w:rStyle w:val="Strong"/>
          <w:rFonts w:ascii="Arial" w:hAnsi="Arial" w:cs="Arial"/>
          <w:sz w:val="24"/>
          <w:szCs w:val="24"/>
        </w:rPr>
        <w:t>Suggested Questions:</w:t>
      </w:r>
    </w:p>
    <w:p w14:paraId="001C18C9" w14:textId="77777777" w:rsidR="008E0043" w:rsidRPr="00313592" w:rsidRDefault="008E0043" w:rsidP="00313592">
      <w:pPr>
        <w:numPr>
          <w:ilvl w:val="0"/>
          <w:numId w:val="43"/>
        </w:num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What measures has Angola taken to protect women with albinism from harmful practices, including witchcraft-related violence?</w:t>
      </w:r>
    </w:p>
    <w:p w14:paraId="0DE95B1C" w14:textId="4DFC0019" w:rsidR="008E0043" w:rsidRPr="00313592" w:rsidRDefault="008E0043" w:rsidP="00313592">
      <w:pPr>
        <w:numPr>
          <w:ilvl w:val="0"/>
          <w:numId w:val="43"/>
        </w:num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Are traditional authorities and community leaders sensitized about the rights of women with albinism?</w:t>
      </w:r>
    </w:p>
    <w:p w14:paraId="4C59026F" w14:textId="00DC21E5" w:rsidR="008E0043" w:rsidRPr="00313592" w:rsidRDefault="008E0043" w:rsidP="00313592">
      <w:pPr>
        <w:pStyle w:val="Heading3"/>
        <w:spacing w:line="360" w:lineRule="auto"/>
        <w:rPr>
          <w:rFonts w:ascii="Arial" w:hAnsi="Arial" w:cs="Arial"/>
          <w:color w:val="auto"/>
          <w:sz w:val="24"/>
          <w:szCs w:val="24"/>
        </w:rPr>
      </w:pPr>
      <w:r w:rsidRPr="00313592">
        <w:rPr>
          <w:rStyle w:val="Strong"/>
          <w:rFonts w:ascii="Arial" w:hAnsi="Arial" w:cs="Arial"/>
          <w:color w:val="auto"/>
          <w:sz w:val="24"/>
          <w:szCs w:val="24"/>
        </w:rPr>
        <w:t>Article 6 – Trafficking and Exploitation of Prostitution (</w:t>
      </w:r>
      <w:r w:rsidR="00B419F3" w:rsidRPr="00313592">
        <w:rPr>
          <w:rStyle w:val="Strong"/>
          <w:rFonts w:ascii="Arial" w:hAnsi="Arial" w:cs="Arial"/>
          <w:color w:val="auto"/>
          <w:sz w:val="24"/>
          <w:szCs w:val="24"/>
        </w:rPr>
        <w:t xml:space="preserve">Para </w:t>
      </w:r>
      <w:r w:rsidRPr="00313592">
        <w:rPr>
          <w:rStyle w:val="Strong"/>
          <w:rFonts w:ascii="Arial" w:hAnsi="Arial" w:cs="Arial"/>
          <w:color w:val="auto"/>
          <w:sz w:val="24"/>
          <w:szCs w:val="24"/>
        </w:rPr>
        <w:t>111–112)</w:t>
      </w:r>
    </w:p>
    <w:p w14:paraId="2D98D4B4" w14:textId="5F102D15" w:rsidR="00F1344F" w:rsidRPr="00313592" w:rsidRDefault="00F1344F" w:rsidP="00313592">
      <w:p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Angola’s periodic report outlines some legal and institutional frameworks addressing human trafficking and the exploitation of prostitution e.g., the Penal Code and national action plans</w:t>
      </w:r>
      <w:r w:rsidR="005A5EF1" w:rsidRPr="00313592">
        <w:rPr>
          <w:rFonts w:ascii="Arial" w:hAnsi="Arial" w:cs="Arial"/>
          <w:sz w:val="24"/>
          <w:szCs w:val="24"/>
        </w:rPr>
        <w:t xml:space="preserve"> on albinism</w:t>
      </w:r>
      <w:r w:rsidRPr="00313592">
        <w:rPr>
          <w:rFonts w:ascii="Arial" w:hAnsi="Arial" w:cs="Arial"/>
          <w:sz w:val="24"/>
          <w:szCs w:val="24"/>
        </w:rPr>
        <w:t>. However, it completely omits the specific risks faced by women and girls with albinism, despite regional evidence of their vulnerability to ritual-related trafficking and exploitation.</w:t>
      </w:r>
    </w:p>
    <w:p w14:paraId="5B24BB35" w14:textId="1EC7D416" w:rsidR="00F1344F" w:rsidRPr="00313592" w:rsidRDefault="00F1344F" w:rsidP="00313592">
      <w:pPr>
        <w:pStyle w:val="ListParagraph"/>
        <w:numPr>
          <w:ilvl w:val="1"/>
          <w:numId w:val="35"/>
        </w:numPr>
        <w:spacing w:before="100" w:beforeAutospacing="1" w:after="100" w:afterAutospacing="1" w:line="360" w:lineRule="auto"/>
        <w:jc w:val="both"/>
        <w:rPr>
          <w:rFonts w:ascii="Arial" w:hAnsi="Arial" w:cs="Arial"/>
          <w:b/>
          <w:bCs/>
          <w:sz w:val="24"/>
          <w:szCs w:val="24"/>
        </w:rPr>
      </w:pPr>
      <w:r w:rsidRPr="00313592">
        <w:rPr>
          <w:rFonts w:ascii="Arial" w:hAnsi="Arial" w:cs="Arial"/>
          <w:b/>
          <w:bCs/>
          <w:sz w:val="24"/>
          <w:szCs w:val="24"/>
        </w:rPr>
        <w:t xml:space="preserve"> Increased Risk of Trafficking and Ritual Exploitation</w:t>
      </w:r>
    </w:p>
    <w:p w14:paraId="2B2EB47A" w14:textId="77777777" w:rsidR="00F1344F" w:rsidRPr="00313592" w:rsidRDefault="00F1344F" w:rsidP="00313592">
      <w:pPr>
        <w:spacing w:after="0" w:line="360" w:lineRule="auto"/>
        <w:jc w:val="both"/>
        <w:rPr>
          <w:rFonts w:ascii="Arial" w:hAnsi="Arial" w:cs="Arial"/>
          <w:sz w:val="24"/>
          <w:szCs w:val="24"/>
        </w:rPr>
      </w:pPr>
      <w:r w:rsidRPr="00313592">
        <w:rPr>
          <w:rFonts w:ascii="Arial" w:hAnsi="Arial" w:cs="Arial"/>
          <w:sz w:val="24"/>
          <w:szCs w:val="24"/>
        </w:rPr>
        <w:t>Women and girls with albinism are at heightened risk of being trafficked or exploited due to the widespread belief in some parts of southern and eastern Africa that their body parts possess magical or spiritual powers. These beliefs have led to:</w:t>
      </w:r>
    </w:p>
    <w:p w14:paraId="39CE6617" w14:textId="77777777" w:rsidR="00F1344F" w:rsidRPr="00313592" w:rsidRDefault="00F1344F" w:rsidP="00313592">
      <w:pPr>
        <w:numPr>
          <w:ilvl w:val="0"/>
          <w:numId w:val="77"/>
        </w:numPr>
        <w:spacing w:after="0" w:line="360" w:lineRule="auto"/>
        <w:jc w:val="both"/>
        <w:rPr>
          <w:rFonts w:ascii="Arial" w:hAnsi="Arial" w:cs="Arial"/>
          <w:sz w:val="24"/>
          <w:szCs w:val="24"/>
        </w:rPr>
      </w:pPr>
      <w:r w:rsidRPr="00313592">
        <w:rPr>
          <w:rFonts w:ascii="Arial" w:hAnsi="Arial" w:cs="Arial"/>
          <w:sz w:val="24"/>
          <w:szCs w:val="24"/>
        </w:rPr>
        <w:t>Kidnapping and murder for body parts used in ritual practices;</w:t>
      </w:r>
    </w:p>
    <w:p w14:paraId="3E2F5BEB" w14:textId="77777777" w:rsidR="00F1344F" w:rsidRPr="00313592" w:rsidRDefault="00F1344F" w:rsidP="00313592">
      <w:pPr>
        <w:numPr>
          <w:ilvl w:val="0"/>
          <w:numId w:val="77"/>
        </w:numPr>
        <w:spacing w:after="0" w:line="360" w:lineRule="auto"/>
        <w:jc w:val="both"/>
        <w:rPr>
          <w:rFonts w:ascii="Arial" w:hAnsi="Arial" w:cs="Arial"/>
          <w:sz w:val="24"/>
          <w:szCs w:val="24"/>
        </w:rPr>
      </w:pPr>
      <w:r w:rsidRPr="00313592">
        <w:rPr>
          <w:rFonts w:ascii="Arial" w:hAnsi="Arial" w:cs="Arial"/>
          <w:sz w:val="24"/>
          <w:szCs w:val="24"/>
        </w:rPr>
        <w:t>Cross-border trafficking, especially in rural areas near borders;</w:t>
      </w:r>
    </w:p>
    <w:p w14:paraId="39E61EDD" w14:textId="77777777" w:rsidR="00F1344F" w:rsidRPr="00313592" w:rsidRDefault="00F1344F" w:rsidP="00313592">
      <w:pPr>
        <w:numPr>
          <w:ilvl w:val="0"/>
          <w:numId w:val="77"/>
        </w:numPr>
        <w:spacing w:after="0" w:line="360" w:lineRule="auto"/>
        <w:jc w:val="both"/>
        <w:rPr>
          <w:rFonts w:ascii="Arial" w:hAnsi="Arial" w:cs="Arial"/>
          <w:sz w:val="24"/>
          <w:szCs w:val="24"/>
        </w:rPr>
      </w:pPr>
      <w:r w:rsidRPr="00313592">
        <w:rPr>
          <w:rFonts w:ascii="Arial" w:hAnsi="Arial" w:cs="Arial"/>
          <w:sz w:val="24"/>
          <w:szCs w:val="24"/>
        </w:rPr>
        <w:lastRenderedPageBreak/>
        <w:t>Sexual exploitation, where myths associate intercourse with a person with albinism with wealth or cures for HIV/AIDS.</w:t>
      </w:r>
    </w:p>
    <w:p w14:paraId="4C3ACB9E" w14:textId="1AF0B1A4" w:rsidR="00F1344F" w:rsidRPr="00313592" w:rsidRDefault="00F1344F" w:rsidP="00313592">
      <w:pPr>
        <w:spacing w:after="0" w:line="360" w:lineRule="auto"/>
        <w:jc w:val="both"/>
        <w:rPr>
          <w:rFonts w:ascii="Arial" w:hAnsi="Arial" w:cs="Arial"/>
          <w:sz w:val="24"/>
          <w:szCs w:val="24"/>
        </w:rPr>
      </w:pPr>
      <w:r w:rsidRPr="00313592">
        <w:rPr>
          <w:rFonts w:ascii="Arial" w:hAnsi="Arial" w:cs="Arial"/>
          <w:sz w:val="24"/>
          <w:szCs w:val="24"/>
        </w:rPr>
        <w:t>Although Angola has ratified the Palermo Protocol and has national legislation addressing human trafficking</w:t>
      </w:r>
      <w:r w:rsidR="00375BBA" w:rsidRPr="00313592">
        <w:rPr>
          <w:rFonts w:ascii="Arial" w:hAnsi="Arial" w:cs="Arial"/>
          <w:sz w:val="24"/>
          <w:szCs w:val="24"/>
        </w:rPr>
        <w:t xml:space="preserve"> </w:t>
      </w:r>
      <w:r w:rsidRPr="00313592">
        <w:rPr>
          <w:rFonts w:ascii="Arial" w:hAnsi="Arial" w:cs="Arial"/>
          <w:sz w:val="24"/>
          <w:szCs w:val="24"/>
        </w:rPr>
        <w:t>notably in the 2020 Penal Code, the lack of disaggregated data or mention of albinism-related risks indicates a serious blind spot in implementation and prevention efforts.</w:t>
      </w:r>
    </w:p>
    <w:p w14:paraId="19FA6902" w14:textId="735324D8" w:rsidR="00F1344F" w:rsidRPr="00313592" w:rsidRDefault="00F1344F" w:rsidP="00313592">
      <w:pPr>
        <w:spacing w:after="100" w:afterAutospacing="1" w:line="360" w:lineRule="auto"/>
        <w:jc w:val="both"/>
        <w:rPr>
          <w:rFonts w:ascii="Arial" w:hAnsi="Arial" w:cs="Arial"/>
          <w:sz w:val="24"/>
          <w:szCs w:val="24"/>
        </w:rPr>
      </w:pPr>
      <w:r w:rsidRPr="00313592">
        <w:rPr>
          <w:rFonts w:ascii="Arial" w:hAnsi="Arial" w:cs="Arial"/>
          <w:sz w:val="24"/>
          <w:szCs w:val="24"/>
        </w:rPr>
        <w:t>The UN Independent Expert on albinism has raised concern over “trafficking for ritual purposes” as a form of gender-based violence and discrimination, particularly for women and girls.</w:t>
      </w:r>
      <w:r w:rsidR="005D05F1" w:rsidRPr="00313592">
        <w:rPr>
          <w:rStyle w:val="FootnoteReference"/>
          <w:rFonts w:ascii="Arial" w:hAnsi="Arial" w:cs="Arial"/>
          <w:sz w:val="24"/>
          <w:szCs w:val="24"/>
        </w:rPr>
        <w:footnoteReference w:id="11"/>
      </w:r>
      <w:r w:rsidRPr="00313592">
        <w:rPr>
          <w:rFonts w:ascii="Arial" w:hAnsi="Arial" w:cs="Arial"/>
          <w:sz w:val="24"/>
          <w:szCs w:val="24"/>
        </w:rPr>
        <w:t xml:space="preserve"> Similarly, the African Commission on Human and Peoples’ Rights, in its 2017 Resolution 373, urged States to take urgent action against the abduction and ritual killing of persons with albinism.</w:t>
      </w:r>
    </w:p>
    <w:p w14:paraId="369B3025" w14:textId="4BE276D8" w:rsidR="00F1344F" w:rsidRPr="00313592" w:rsidRDefault="00F1344F" w:rsidP="00313592">
      <w:pPr>
        <w:pStyle w:val="ListParagraph"/>
        <w:numPr>
          <w:ilvl w:val="1"/>
          <w:numId w:val="35"/>
        </w:numPr>
        <w:spacing w:before="100" w:beforeAutospacing="1" w:after="100" w:afterAutospacing="1" w:line="360" w:lineRule="auto"/>
        <w:jc w:val="both"/>
        <w:rPr>
          <w:rFonts w:ascii="Arial" w:hAnsi="Arial" w:cs="Arial"/>
          <w:b/>
          <w:bCs/>
          <w:sz w:val="24"/>
          <w:szCs w:val="24"/>
        </w:rPr>
      </w:pPr>
      <w:r w:rsidRPr="00313592">
        <w:rPr>
          <w:rFonts w:ascii="Arial" w:hAnsi="Arial" w:cs="Arial"/>
          <w:b/>
          <w:bCs/>
          <w:sz w:val="24"/>
          <w:szCs w:val="24"/>
        </w:rPr>
        <w:t xml:space="preserve"> Lack of Data and Protection Mechanisms</w:t>
      </w:r>
    </w:p>
    <w:p w14:paraId="45B2E467" w14:textId="6707B14D" w:rsidR="00F1344F" w:rsidRPr="00313592" w:rsidRDefault="00F1344F" w:rsidP="00313592">
      <w:pPr>
        <w:spacing w:before="100" w:beforeAutospacing="1" w:after="100" w:afterAutospacing="1" w:line="360" w:lineRule="auto"/>
        <w:jc w:val="both"/>
        <w:rPr>
          <w:rStyle w:val="Strong"/>
          <w:rFonts w:ascii="Arial" w:hAnsi="Arial" w:cs="Arial"/>
          <w:b w:val="0"/>
          <w:bCs w:val="0"/>
          <w:sz w:val="24"/>
          <w:szCs w:val="24"/>
        </w:rPr>
      </w:pPr>
      <w:r w:rsidRPr="00313592">
        <w:rPr>
          <w:rFonts w:ascii="Arial" w:hAnsi="Arial" w:cs="Arial"/>
          <w:sz w:val="24"/>
          <w:szCs w:val="24"/>
        </w:rPr>
        <w:t>Angola’s report provides no evidence of data collection or investigations into cases involving women with albinism, nor does it indicate specialized protection services or prevention programs targeting this group. This violates the guidance in CEDAW General Recommendation No. 38 (2020) on trafficking in women and girls, which calls for:</w:t>
      </w:r>
      <w:r w:rsidR="00375BBA" w:rsidRPr="00313592">
        <w:rPr>
          <w:rFonts w:ascii="Arial" w:hAnsi="Arial" w:cs="Arial"/>
          <w:sz w:val="24"/>
          <w:szCs w:val="24"/>
        </w:rPr>
        <w:t xml:space="preserve"> </w:t>
      </w:r>
      <w:r w:rsidRPr="00313592">
        <w:rPr>
          <w:rFonts w:ascii="Arial" w:hAnsi="Arial" w:cs="Arial"/>
          <w:sz w:val="24"/>
          <w:szCs w:val="24"/>
        </w:rPr>
        <w:t>“...measures to identify, prevent and protect at-risk groups, including those facing intersecting forms of discrimination such as women with disabilities and those affected by harmful beliefs”</w:t>
      </w:r>
      <w:r w:rsidR="00375BBA" w:rsidRPr="00313592">
        <w:rPr>
          <w:rFonts w:ascii="Arial" w:hAnsi="Arial" w:cs="Arial"/>
          <w:sz w:val="24"/>
          <w:szCs w:val="24"/>
        </w:rPr>
        <w:t>.</w:t>
      </w:r>
      <w:r w:rsidR="00375BBA" w:rsidRPr="00313592">
        <w:rPr>
          <w:rStyle w:val="FootnoteReference"/>
          <w:rFonts w:ascii="Arial" w:hAnsi="Arial" w:cs="Arial"/>
          <w:sz w:val="24"/>
          <w:szCs w:val="24"/>
        </w:rPr>
        <w:footnoteReference w:id="12"/>
      </w:r>
    </w:p>
    <w:p w14:paraId="1EB75827" w14:textId="68454D49" w:rsidR="008E0043" w:rsidRPr="00313592" w:rsidRDefault="008E0043" w:rsidP="00313592">
      <w:pPr>
        <w:spacing w:before="100" w:beforeAutospacing="1" w:after="100" w:afterAutospacing="1" w:line="360" w:lineRule="auto"/>
        <w:rPr>
          <w:rFonts w:ascii="Arial" w:hAnsi="Arial" w:cs="Arial"/>
          <w:sz w:val="24"/>
          <w:szCs w:val="24"/>
        </w:rPr>
      </w:pPr>
      <w:r w:rsidRPr="00313592">
        <w:rPr>
          <w:rStyle w:val="Strong"/>
          <w:rFonts w:ascii="Arial" w:hAnsi="Arial" w:cs="Arial"/>
          <w:sz w:val="24"/>
          <w:szCs w:val="24"/>
        </w:rPr>
        <w:t>Suggested Questions:</w:t>
      </w:r>
    </w:p>
    <w:p w14:paraId="7ABDA01D" w14:textId="77777777" w:rsidR="008E0043" w:rsidRPr="00313592" w:rsidRDefault="008E0043" w:rsidP="00313592">
      <w:pPr>
        <w:numPr>
          <w:ilvl w:val="0"/>
          <w:numId w:val="45"/>
        </w:num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Does the national action plan against trafficking recognize the specific vulnerabilities of women with albinism?</w:t>
      </w:r>
    </w:p>
    <w:p w14:paraId="57B47178" w14:textId="77777777" w:rsidR="008E0043" w:rsidRPr="00313592" w:rsidRDefault="008E0043" w:rsidP="00313592">
      <w:pPr>
        <w:numPr>
          <w:ilvl w:val="0"/>
          <w:numId w:val="45"/>
        </w:num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Have any cases involving the exploitation or trafficking of women with albinism been documented and addressed?</w:t>
      </w:r>
    </w:p>
    <w:p w14:paraId="4071E907" w14:textId="2ED22C7E" w:rsidR="008E0043" w:rsidRPr="00313592" w:rsidRDefault="008E0043" w:rsidP="00313592">
      <w:pPr>
        <w:spacing w:after="0" w:line="360" w:lineRule="auto"/>
        <w:rPr>
          <w:rFonts w:ascii="Arial" w:hAnsi="Arial" w:cs="Arial"/>
          <w:sz w:val="24"/>
          <w:szCs w:val="24"/>
        </w:rPr>
      </w:pPr>
    </w:p>
    <w:p w14:paraId="6D05829D" w14:textId="4EA260A0" w:rsidR="008E0043" w:rsidRPr="00313592" w:rsidRDefault="008E0043" w:rsidP="00313592">
      <w:pPr>
        <w:pStyle w:val="Heading3"/>
        <w:spacing w:line="360" w:lineRule="auto"/>
        <w:rPr>
          <w:rFonts w:ascii="Arial" w:hAnsi="Arial" w:cs="Arial"/>
          <w:color w:val="auto"/>
          <w:sz w:val="24"/>
          <w:szCs w:val="24"/>
        </w:rPr>
      </w:pPr>
      <w:r w:rsidRPr="00313592">
        <w:rPr>
          <w:rStyle w:val="Strong"/>
          <w:rFonts w:ascii="Arial" w:hAnsi="Arial" w:cs="Arial"/>
          <w:color w:val="auto"/>
          <w:sz w:val="24"/>
          <w:szCs w:val="24"/>
        </w:rPr>
        <w:lastRenderedPageBreak/>
        <w:t>Article 10 – Education (</w:t>
      </w:r>
      <w:r w:rsidR="00AE7EB9" w:rsidRPr="00313592">
        <w:rPr>
          <w:rStyle w:val="Strong"/>
          <w:rFonts w:ascii="Arial" w:hAnsi="Arial" w:cs="Arial"/>
          <w:color w:val="auto"/>
          <w:sz w:val="24"/>
          <w:szCs w:val="24"/>
        </w:rPr>
        <w:t xml:space="preserve">Para </w:t>
      </w:r>
      <w:r w:rsidRPr="00313592">
        <w:rPr>
          <w:rStyle w:val="Strong"/>
          <w:rFonts w:ascii="Arial" w:hAnsi="Arial" w:cs="Arial"/>
          <w:color w:val="auto"/>
          <w:sz w:val="24"/>
          <w:szCs w:val="24"/>
        </w:rPr>
        <w:t>200–209)</w:t>
      </w:r>
    </w:p>
    <w:p w14:paraId="758F3A8D" w14:textId="4C6E47D6" w:rsidR="005C5624" w:rsidRPr="008C646B" w:rsidRDefault="005C5624" w:rsidP="008C646B">
      <w:pPr>
        <w:pStyle w:val="ListParagraph"/>
        <w:numPr>
          <w:ilvl w:val="1"/>
          <w:numId w:val="45"/>
        </w:numPr>
        <w:spacing w:before="100" w:beforeAutospacing="1" w:after="100" w:afterAutospacing="1" w:line="360" w:lineRule="auto"/>
        <w:rPr>
          <w:rFonts w:ascii="Arial" w:hAnsi="Arial" w:cs="Arial"/>
          <w:b/>
          <w:bCs/>
          <w:sz w:val="24"/>
          <w:szCs w:val="24"/>
        </w:rPr>
      </w:pPr>
      <w:r w:rsidRPr="008C646B">
        <w:rPr>
          <w:rFonts w:ascii="Arial" w:hAnsi="Arial" w:cs="Arial"/>
          <w:b/>
          <w:bCs/>
          <w:sz w:val="24"/>
          <w:szCs w:val="24"/>
        </w:rPr>
        <w:t>Lack of Disaggregated Data on Girls with Albinism</w:t>
      </w:r>
    </w:p>
    <w:p w14:paraId="4CF064CE" w14:textId="77777777" w:rsidR="00AE7EB9" w:rsidRPr="00313592" w:rsidRDefault="005C5624" w:rsidP="00313592">
      <w:p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Angola’s report outlines general progress in girls’ access to education, including legal and policy frameworks supporting gender equality in schooling. However, it fails to provide disaggregated data on girls with disabilities, and more specifically, girls with albinism, who experience multiple and intersecting forms of discrimination.</w:t>
      </w:r>
      <w:r w:rsidR="00AE7EB9" w:rsidRPr="00313592">
        <w:rPr>
          <w:rFonts w:ascii="Arial" w:hAnsi="Arial" w:cs="Arial"/>
          <w:sz w:val="24"/>
          <w:szCs w:val="24"/>
        </w:rPr>
        <w:t xml:space="preserve"> </w:t>
      </w:r>
      <w:r w:rsidRPr="00313592">
        <w:rPr>
          <w:rFonts w:ascii="Arial" w:hAnsi="Arial" w:cs="Arial"/>
          <w:sz w:val="24"/>
          <w:szCs w:val="24"/>
        </w:rPr>
        <w:t xml:space="preserve">The absence of such data undermines the ability to monitor inclusion or tailor interventions. </w:t>
      </w:r>
    </w:p>
    <w:p w14:paraId="73DD07C9" w14:textId="6C25B39A" w:rsidR="005C5624" w:rsidRPr="00313592" w:rsidRDefault="005C5624" w:rsidP="00313592">
      <w:p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According to the UN Independent Expert on albinism:</w:t>
      </w:r>
      <w:r w:rsidR="00AE7EB9" w:rsidRPr="00313592">
        <w:rPr>
          <w:rFonts w:ascii="Arial" w:hAnsi="Arial" w:cs="Arial"/>
          <w:sz w:val="24"/>
          <w:szCs w:val="24"/>
        </w:rPr>
        <w:t xml:space="preserve"> </w:t>
      </w:r>
      <w:r w:rsidRPr="00313592">
        <w:rPr>
          <w:rFonts w:ascii="Arial" w:hAnsi="Arial" w:cs="Arial"/>
          <w:sz w:val="24"/>
          <w:szCs w:val="24"/>
        </w:rPr>
        <w:t>“The lack of data disaggregated by both gender and disability status, including on persons with albinism, leads to their exclusion from mainstream education planning and delivery”</w:t>
      </w:r>
      <w:r w:rsidR="00D35ED2" w:rsidRPr="00313592">
        <w:rPr>
          <w:rStyle w:val="FootnoteReference"/>
          <w:rFonts w:ascii="Arial" w:hAnsi="Arial" w:cs="Arial"/>
          <w:sz w:val="24"/>
          <w:szCs w:val="24"/>
        </w:rPr>
        <w:footnoteReference w:id="13"/>
      </w:r>
      <w:r w:rsidR="00D35ED2" w:rsidRPr="00313592">
        <w:rPr>
          <w:rFonts w:ascii="Arial" w:hAnsi="Arial" w:cs="Arial"/>
          <w:sz w:val="24"/>
          <w:szCs w:val="24"/>
        </w:rPr>
        <w:t xml:space="preserve"> </w:t>
      </w:r>
      <w:r w:rsidRPr="00313592">
        <w:rPr>
          <w:rFonts w:ascii="Arial" w:hAnsi="Arial" w:cs="Arial"/>
          <w:sz w:val="24"/>
          <w:szCs w:val="24"/>
        </w:rPr>
        <w:t>Moreover, Article 31 of the CRPD, to which Angola is a party, obliges States to collect appropriate disability data to inform policy.</w:t>
      </w:r>
    </w:p>
    <w:p w14:paraId="0180A6A1" w14:textId="6F124923" w:rsidR="005C5624" w:rsidRPr="008C646B" w:rsidRDefault="005C5624" w:rsidP="008C646B">
      <w:pPr>
        <w:pStyle w:val="ListParagraph"/>
        <w:numPr>
          <w:ilvl w:val="1"/>
          <w:numId w:val="45"/>
        </w:numPr>
        <w:spacing w:before="100" w:beforeAutospacing="1" w:after="100" w:afterAutospacing="1" w:line="360" w:lineRule="auto"/>
        <w:rPr>
          <w:rFonts w:ascii="Arial" w:hAnsi="Arial" w:cs="Arial"/>
          <w:b/>
          <w:bCs/>
          <w:sz w:val="24"/>
          <w:szCs w:val="24"/>
        </w:rPr>
      </w:pPr>
      <w:r w:rsidRPr="008C646B">
        <w:rPr>
          <w:rFonts w:ascii="Arial" w:hAnsi="Arial" w:cs="Arial"/>
          <w:b/>
          <w:bCs/>
          <w:sz w:val="24"/>
          <w:szCs w:val="24"/>
        </w:rPr>
        <w:t>Failure to Address Visual Impairments as a Barrier</w:t>
      </w:r>
    </w:p>
    <w:p w14:paraId="3F8524A9" w14:textId="77777777" w:rsidR="005C5624" w:rsidRPr="00313592" w:rsidRDefault="005C5624" w:rsidP="00313592">
      <w:pPr>
        <w:spacing w:after="0" w:line="360" w:lineRule="auto"/>
        <w:jc w:val="both"/>
        <w:rPr>
          <w:rFonts w:ascii="Arial" w:hAnsi="Arial" w:cs="Arial"/>
          <w:sz w:val="24"/>
          <w:szCs w:val="24"/>
        </w:rPr>
      </w:pPr>
      <w:r w:rsidRPr="00313592">
        <w:rPr>
          <w:rFonts w:ascii="Arial" w:hAnsi="Arial" w:cs="Arial"/>
          <w:sz w:val="24"/>
          <w:szCs w:val="24"/>
        </w:rPr>
        <w:t>Children with albinism often have significant visual impairments, including photophobia, nystagmus, and reduced acuity, which directly affect their ability to learn in conventional classroom settings. Yet Angola’s report does not mention inclusive education accommodations or reasonable adjustments, such as:</w:t>
      </w:r>
    </w:p>
    <w:p w14:paraId="71DC4DBF" w14:textId="77777777" w:rsidR="005C5624" w:rsidRPr="00313592" w:rsidRDefault="005C5624" w:rsidP="00313592">
      <w:pPr>
        <w:numPr>
          <w:ilvl w:val="0"/>
          <w:numId w:val="78"/>
        </w:numPr>
        <w:spacing w:after="0" w:line="360" w:lineRule="auto"/>
        <w:rPr>
          <w:rFonts w:ascii="Arial" w:hAnsi="Arial" w:cs="Arial"/>
          <w:sz w:val="24"/>
          <w:szCs w:val="24"/>
        </w:rPr>
      </w:pPr>
      <w:r w:rsidRPr="00313592">
        <w:rPr>
          <w:rFonts w:ascii="Arial" w:hAnsi="Arial" w:cs="Arial"/>
          <w:sz w:val="24"/>
          <w:szCs w:val="24"/>
        </w:rPr>
        <w:t>Provision of assistive devices (magnifiers, telescopic lenses);</w:t>
      </w:r>
    </w:p>
    <w:p w14:paraId="2B9F8256" w14:textId="77777777" w:rsidR="005C5624" w:rsidRPr="00313592" w:rsidRDefault="005C5624" w:rsidP="00313592">
      <w:pPr>
        <w:numPr>
          <w:ilvl w:val="0"/>
          <w:numId w:val="78"/>
        </w:numPr>
        <w:spacing w:after="0" w:line="360" w:lineRule="auto"/>
        <w:jc w:val="both"/>
        <w:rPr>
          <w:rFonts w:ascii="Arial" w:hAnsi="Arial" w:cs="Arial"/>
          <w:sz w:val="24"/>
          <w:szCs w:val="24"/>
        </w:rPr>
      </w:pPr>
      <w:r w:rsidRPr="00313592">
        <w:rPr>
          <w:rFonts w:ascii="Arial" w:hAnsi="Arial" w:cs="Arial"/>
          <w:sz w:val="24"/>
          <w:szCs w:val="24"/>
        </w:rPr>
        <w:t>Access to large print books, or seating arrangements adapted to low vision needs;</w:t>
      </w:r>
    </w:p>
    <w:p w14:paraId="2157F117" w14:textId="77777777" w:rsidR="005C5624" w:rsidRPr="00313592" w:rsidRDefault="005C5624" w:rsidP="00313592">
      <w:pPr>
        <w:numPr>
          <w:ilvl w:val="0"/>
          <w:numId w:val="78"/>
        </w:numPr>
        <w:spacing w:after="0" w:line="360" w:lineRule="auto"/>
        <w:rPr>
          <w:rFonts w:ascii="Arial" w:hAnsi="Arial" w:cs="Arial"/>
          <w:sz w:val="24"/>
          <w:szCs w:val="24"/>
        </w:rPr>
      </w:pPr>
      <w:r w:rsidRPr="00313592">
        <w:rPr>
          <w:rFonts w:ascii="Arial" w:hAnsi="Arial" w:cs="Arial"/>
          <w:sz w:val="24"/>
          <w:szCs w:val="24"/>
        </w:rPr>
        <w:t>Teacher training on albinism-related impairments.</w:t>
      </w:r>
    </w:p>
    <w:p w14:paraId="40F9F61C" w14:textId="155C8326" w:rsidR="005C5624" w:rsidRPr="00313592" w:rsidRDefault="005C5624" w:rsidP="00313592">
      <w:pPr>
        <w:spacing w:after="0" w:line="360" w:lineRule="auto"/>
        <w:jc w:val="both"/>
        <w:rPr>
          <w:rFonts w:ascii="Arial" w:hAnsi="Arial" w:cs="Arial"/>
          <w:sz w:val="24"/>
          <w:szCs w:val="24"/>
        </w:rPr>
      </w:pPr>
      <w:r w:rsidRPr="00313592">
        <w:rPr>
          <w:rFonts w:ascii="Arial" w:hAnsi="Arial" w:cs="Arial"/>
          <w:sz w:val="24"/>
          <w:szCs w:val="24"/>
        </w:rPr>
        <w:t>The</w:t>
      </w:r>
      <w:r w:rsidR="007E613D" w:rsidRPr="00313592">
        <w:rPr>
          <w:rFonts w:ascii="Arial" w:hAnsi="Arial" w:cs="Arial"/>
          <w:sz w:val="24"/>
          <w:szCs w:val="24"/>
        </w:rPr>
        <w:t xml:space="preserve"> UN Independent Expert on Albinism in her report on the rights to education for persons with albinism</w:t>
      </w:r>
      <w:r w:rsidRPr="00313592">
        <w:rPr>
          <w:rFonts w:ascii="Arial" w:hAnsi="Arial" w:cs="Arial"/>
          <w:sz w:val="24"/>
          <w:szCs w:val="24"/>
        </w:rPr>
        <w:t xml:space="preserve"> emphasize</w:t>
      </w:r>
      <w:r w:rsidR="007E613D" w:rsidRPr="00313592">
        <w:rPr>
          <w:rFonts w:ascii="Arial" w:hAnsi="Arial" w:cs="Arial"/>
          <w:sz w:val="24"/>
          <w:szCs w:val="24"/>
        </w:rPr>
        <w:t>d</w:t>
      </w:r>
      <w:r w:rsidRPr="00313592">
        <w:rPr>
          <w:rFonts w:ascii="Arial" w:hAnsi="Arial" w:cs="Arial"/>
          <w:sz w:val="24"/>
          <w:szCs w:val="24"/>
        </w:rPr>
        <w:t xml:space="preserve"> that:</w:t>
      </w:r>
      <w:r w:rsidR="00D35ED2" w:rsidRPr="00313592">
        <w:rPr>
          <w:rFonts w:ascii="Arial" w:hAnsi="Arial" w:cs="Arial"/>
          <w:sz w:val="24"/>
          <w:szCs w:val="24"/>
        </w:rPr>
        <w:t xml:space="preserve"> </w:t>
      </w:r>
      <w:r w:rsidRPr="00313592">
        <w:rPr>
          <w:rFonts w:ascii="Arial" w:hAnsi="Arial" w:cs="Arial"/>
          <w:sz w:val="24"/>
          <w:szCs w:val="24"/>
        </w:rPr>
        <w:t>“Reasonable accommodation must be provided for learners with albinism, particularly addressing their visual impairments, to ensure meaningful participation in school”</w:t>
      </w:r>
      <w:r w:rsidR="007E613D" w:rsidRPr="00313592">
        <w:rPr>
          <w:rStyle w:val="FootnoteReference"/>
          <w:rFonts w:ascii="Arial" w:hAnsi="Arial" w:cs="Arial"/>
          <w:sz w:val="24"/>
          <w:szCs w:val="24"/>
        </w:rPr>
        <w:footnoteReference w:id="14"/>
      </w:r>
    </w:p>
    <w:p w14:paraId="37982978" w14:textId="0360B403" w:rsidR="005C5624" w:rsidRPr="00313592" w:rsidRDefault="005C5624" w:rsidP="00313592">
      <w:pPr>
        <w:spacing w:before="100" w:beforeAutospacing="1" w:after="100" w:afterAutospacing="1" w:line="360" w:lineRule="auto"/>
        <w:jc w:val="both"/>
        <w:rPr>
          <w:rStyle w:val="Strong"/>
          <w:rFonts w:ascii="Arial" w:hAnsi="Arial" w:cs="Arial"/>
          <w:b w:val="0"/>
          <w:bCs w:val="0"/>
          <w:sz w:val="24"/>
          <w:szCs w:val="24"/>
        </w:rPr>
      </w:pPr>
      <w:r w:rsidRPr="00313592">
        <w:rPr>
          <w:rFonts w:ascii="Arial" w:hAnsi="Arial" w:cs="Arial"/>
          <w:sz w:val="24"/>
          <w:szCs w:val="24"/>
        </w:rPr>
        <w:lastRenderedPageBreak/>
        <w:t>The failure to consider albinism-related impairments as a disability under inclusive education policies constitutes a de facto denial of equal access to education.</w:t>
      </w:r>
    </w:p>
    <w:p w14:paraId="10F3836D" w14:textId="59B95FAC" w:rsidR="008E0043" w:rsidRPr="00313592" w:rsidRDefault="008E0043" w:rsidP="00313592">
      <w:pPr>
        <w:spacing w:before="100" w:beforeAutospacing="1" w:after="100" w:afterAutospacing="1" w:line="360" w:lineRule="auto"/>
        <w:rPr>
          <w:rFonts w:ascii="Arial" w:hAnsi="Arial" w:cs="Arial"/>
          <w:sz w:val="24"/>
          <w:szCs w:val="24"/>
        </w:rPr>
      </w:pPr>
      <w:r w:rsidRPr="00313592">
        <w:rPr>
          <w:rStyle w:val="Strong"/>
          <w:rFonts w:ascii="Arial" w:hAnsi="Arial" w:cs="Arial"/>
          <w:sz w:val="24"/>
          <w:szCs w:val="24"/>
        </w:rPr>
        <w:t>Suggested Questions:</w:t>
      </w:r>
    </w:p>
    <w:p w14:paraId="6905B2E1" w14:textId="77777777" w:rsidR="008E0043" w:rsidRPr="00313592" w:rsidRDefault="008E0043" w:rsidP="00313592">
      <w:pPr>
        <w:numPr>
          <w:ilvl w:val="0"/>
          <w:numId w:val="47"/>
        </w:num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What steps has Angola taken to ensure that girls with albinism receive inclusive, accessible, and quality education?</w:t>
      </w:r>
    </w:p>
    <w:p w14:paraId="5EA41559" w14:textId="6145D691" w:rsidR="008E0043" w:rsidRPr="00313592" w:rsidRDefault="008E0043" w:rsidP="00313592">
      <w:pPr>
        <w:numPr>
          <w:ilvl w:val="0"/>
          <w:numId w:val="47"/>
        </w:num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Are assistive devices and accommodations provided to girls with albinism in schools?</w:t>
      </w:r>
    </w:p>
    <w:p w14:paraId="57D3D6DD" w14:textId="6B02DC21" w:rsidR="008E0043" w:rsidRPr="00313592" w:rsidRDefault="008E0043" w:rsidP="00313592">
      <w:pPr>
        <w:pStyle w:val="Heading3"/>
        <w:spacing w:line="360" w:lineRule="auto"/>
        <w:rPr>
          <w:rFonts w:ascii="Arial" w:hAnsi="Arial" w:cs="Arial"/>
          <w:color w:val="auto"/>
          <w:sz w:val="24"/>
          <w:szCs w:val="24"/>
        </w:rPr>
      </w:pPr>
      <w:r w:rsidRPr="00313592">
        <w:rPr>
          <w:rStyle w:val="Strong"/>
          <w:rFonts w:ascii="Arial" w:hAnsi="Arial" w:cs="Arial"/>
          <w:color w:val="auto"/>
          <w:sz w:val="24"/>
          <w:szCs w:val="24"/>
        </w:rPr>
        <w:t>Article 11 – Employment (</w:t>
      </w:r>
      <w:r w:rsidR="0023782E" w:rsidRPr="00313592">
        <w:rPr>
          <w:rStyle w:val="Strong"/>
          <w:rFonts w:ascii="Arial" w:hAnsi="Arial" w:cs="Arial"/>
          <w:color w:val="auto"/>
          <w:sz w:val="24"/>
          <w:szCs w:val="24"/>
        </w:rPr>
        <w:t xml:space="preserve">Para </w:t>
      </w:r>
      <w:r w:rsidRPr="00313592">
        <w:rPr>
          <w:rStyle w:val="Strong"/>
          <w:rFonts w:ascii="Arial" w:hAnsi="Arial" w:cs="Arial"/>
          <w:color w:val="auto"/>
          <w:sz w:val="24"/>
          <w:szCs w:val="24"/>
        </w:rPr>
        <w:t>210–216)</w:t>
      </w:r>
    </w:p>
    <w:p w14:paraId="0FC795D4" w14:textId="793A95BD" w:rsidR="005C5624" w:rsidRPr="00313592" w:rsidRDefault="005C5624" w:rsidP="00313592">
      <w:pPr>
        <w:pStyle w:val="ListParagraph"/>
        <w:numPr>
          <w:ilvl w:val="0"/>
          <w:numId w:val="98"/>
        </w:numPr>
        <w:spacing w:before="100" w:beforeAutospacing="1" w:after="100" w:afterAutospacing="1" w:line="360" w:lineRule="auto"/>
        <w:rPr>
          <w:rFonts w:ascii="Arial" w:hAnsi="Arial" w:cs="Arial"/>
          <w:b/>
          <w:bCs/>
          <w:sz w:val="24"/>
          <w:szCs w:val="24"/>
        </w:rPr>
      </w:pPr>
      <w:r w:rsidRPr="00313592">
        <w:rPr>
          <w:rFonts w:ascii="Arial" w:hAnsi="Arial" w:cs="Arial"/>
          <w:b/>
          <w:bCs/>
          <w:sz w:val="24"/>
          <w:szCs w:val="24"/>
        </w:rPr>
        <w:t>Absence of Targeted Employment Measures</w:t>
      </w:r>
    </w:p>
    <w:p w14:paraId="7AD233B2" w14:textId="60436E9B" w:rsidR="005C5624" w:rsidRPr="00313592" w:rsidRDefault="005C5624" w:rsidP="00313592">
      <w:pPr>
        <w:spacing w:before="100" w:beforeAutospacing="1" w:after="0" w:line="360" w:lineRule="auto"/>
        <w:jc w:val="both"/>
        <w:rPr>
          <w:rFonts w:ascii="Arial" w:hAnsi="Arial" w:cs="Arial"/>
          <w:sz w:val="24"/>
          <w:szCs w:val="24"/>
        </w:rPr>
      </w:pPr>
      <w:r w:rsidRPr="00313592">
        <w:rPr>
          <w:rFonts w:ascii="Arial" w:hAnsi="Arial" w:cs="Arial"/>
          <w:sz w:val="24"/>
          <w:szCs w:val="24"/>
        </w:rPr>
        <w:t>Angola’s report references broad efforts to promote women’s access to the labor market, including support for entrepreneurship and affirmative action. However, it does not include any targeted interventions or data related to women with albinism, who face multiple, intersecting barriers in accessing employment.</w:t>
      </w:r>
      <w:r w:rsidR="00572525" w:rsidRPr="00313592">
        <w:rPr>
          <w:rFonts w:ascii="Arial" w:hAnsi="Arial" w:cs="Arial"/>
          <w:sz w:val="24"/>
          <w:szCs w:val="24"/>
        </w:rPr>
        <w:t xml:space="preserve"> </w:t>
      </w:r>
      <w:r w:rsidRPr="00313592">
        <w:rPr>
          <w:rFonts w:ascii="Arial" w:hAnsi="Arial" w:cs="Arial"/>
          <w:sz w:val="24"/>
          <w:szCs w:val="24"/>
        </w:rPr>
        <w:t>Persons with albinism often encounter:</w:t>
      </w:r>
    </w:p>
    <w:p w14:paraId="6D161A63" w14:textId="77777777" w:rsidR="005C5624" w:rsidRPr="00313592" w:rsidRDefault="005C5624" w:rsidP="00313592">
      <w:pPr>
        <w:numPr>
          <w:ilvl w:val="0"/>
          <w:numId w:val="79"/>
        </w:numPr>
        <w:spacing w:after="0" w:line="360" w:lineRule="auto"/>
        <w:jc w:val="both"/>
        <w:rPr>
          <w:rFonts w:ascii="Arial" w:hAnsi="Arial" w:cs="Arial"/>
          <w:sz w:val="24"/>
          <w:szCs w:val="24"/>
        </w:rPr>
      </w:pPr>
      <w:r w:rsidRPr="00313592">
        <w:rPr>
          <w:rFonts w:ascii="Arial" w:hAnsi="Arial" w:cs="Arial"/>
          <w:sz w:val="24"/>
          <w:szCs w:val="24"/>
        </w:rPr>
        <w:t>Stigma and social exclusion, especially in the service sector or jobs involving public interaction;</w:t>
      </w:r>
    </w:p>
    <w:p w14:paraId="03FF495F" w14:textId="77777777" w:rsidR="005C5624" w:rsidRPr="00313592" w:rsidRDefault="005C5624" w:rsidP="00313592">
      <w:pPr>
        <w:numPr>
          <w:ilvl w:val="0"/>
          <w:numId w:val="79"/>
        </w:numPr>
        <w:spacing w:after="0" w:line="360" w:lineRule="auto"/>
        <w:rPr>
          <w:rFonts w:ascii="Arial" w:hAnsi="Arial" w:cs="Arial"/>
          <w:sz w:val="24"/>
          <w:szCs w:val="24"/>
        </w:rPr>
      </w:pPr>
      <w:r w:rsidRPr="00313592">
        <w:rPr>
          <w:rFonts w:ascii="Arial" w:hAnsi="Arial" w:cs="Arial"/>
          <w:sz w:val="24"/>
          <w:szCs w:val="24"/>
        </w:rPr>
        <w:t>Stereotypes about their competence or fragility;</w:t>
      </w:r>
    </w:p>
    <w:p w14:paraId="73AE694C" w14:textId="77777777" w:rsidR="005C5624" w:rsidRPr="00313592" w:rsidRDefault="005C5624" w:rsidP="00313592">
      <w:pPr>
        <w:numPr>
          <w:ilvl w:val="0"/>
          <w:numId w:val="79"/>
        </w:numPr>
        <w:spacing w:after="0" w:line="360" w:lineRule="auto"/>
        <w:jc w:val="both"/>
        <w:rPr>
          <w:rFonts w:ascii="Arial" w:hAnsi="Arial" w:cs="Arial"/>
          <w:sz w:val="24"/>
          <w:szCs w:val="24"/>
        </w:rPr>
      </w:pPr>
      <w:r w:rsidRPr="00313592">
        <w:rPr>
          <w:rFonts w:ascii="Arial" w:hAnsi="Arial" w:cs="Arial"/>
          <w:sz w:val="24"/>
          <w:szCs w:val="24"/>
        </w:rPr>
        <w:t>Visual impairments that are rarely accommodated in formal workplaces.</w:t>
      </w:r>
    </w:p>
    <w:p w14:paraId="0288EACC" w14:textId="77777777" w:rsidR="00572525" w:rsidRPr="00313592" w:rsidRDefault="005C5624" w:rsidP="00313592">
      <w:pPr>
        <w:spacing w:after="0" w:line="360" w:lineRule="auto"/>
        <w:jc w:val="both"/>
        <w:rPr>
          <w:rFonts w:ascii="Arial" w:hAnsi="Arial" w:cs="Arial"/>
          <w:sz w:val="24"/>
          <w:szCs w:val="24"/>
        </w:rPr>
      </w:pPr>
      <w:r w:rsidRPr="00313592">
        <w:rPr>
          <w:rFonts w:ascii="Arial" w:hAnsi="Arial" w:cs="Arial"/>
          <w:sz w:val="24"/>
          <w:szCs w:val="24"/>
        </w:rPr>
        <w:t xml:space="preserve">These challenges are intensified for women with albinism, who face intersectional discrimination based on gender, disability, and </w:t>
      </w:r>
      <w:r w:rsidR="0023782E" w:rsidRPr="00313592">
        <w:rPr>
          <w:rFonts w:ascii="Arial" w:hAnsi="Arial" w:cs="Arial"/>
          <w:sz w:val="24"/>
          <w:szCs w:val="24"/>
        </w:rPr>
        <w:t>appearance</w:t>
      </w:r>
      <w:r w:rsidRPr="00313592">
        <w:rPr>
          <w:rFonts w:ascii="Arial" w:hAnsi="Arial" w:cs="Arial"/>
          <w:sz w:val="24"/>
          <w:szCs w:val="24"/>
        </w:rPr>
        <w:t>.</w:t>
      </w:r>
    </w:p>
    <w:p w14:paraId="3D0BA9F8" w14:textId="714F1942" w:rsidR="005C5624" w:rsidRPr="00313592" w:rsidRDefault="005C5624" w:rsidP="00313592">
      <w:pPr>
        <w:spacing w:before="240" w:after="0" w:line="360" w:lineRule="auto"/>
        <w:jc w:val="both"/>
        <w:rPr>
          <w:rFonts w:ascii="Arial" w:hAnsi="Arial" w:cs="Arial"/>
          <w:sz w:val="24"/>
          <w:szCs w:val="24"/>
        </w:rPr>
      </w:pPr>
      <w:r w:rsidRPr="00313592">
        <w:rPr>
          <w:rFonts w:ascii="Arial" w:hAnsi="Arial" w:cs="Arial"/>
          <w:sz w:val="24"/>
          <w:szCs w:val="24"/>
        </w:rPr>
        <w:t>According to the UN Independent Expert on albinism:</w:t>
      </w:r>
      <w:r w:rsidR="0023782E" w:rsidRPr="00313592">
        <w:rPr>
          <w:rFonts w:ascii="Arial" w:hAnsi="Arial" w:cs="Arial"/>
          <w:sz w:val="24"/>
          <w:szCs w:val="24"/>
        </w:rPr>
        <w:t xml:space="preserve"> </w:t>
      </w:r>
      <w:r w:rsidRPr="00313592">
        <w:rPr>
          <w:rFonts w:ascii="Arial" w:hAnsi="Arial" w:cs="Arial"/>
          <w:sz w:val="24"/>
          <w:szCs w:val="24"/>
        </w:rPr>
        <w:t>“Women with albinism are particularly vulnerable to discrimination in employment, including being overlooked in hiring processes, relegated to menial jobs, or denied promotions.”</w:t>
      </w:r>
      <w:r w:rsidR="0023782E" w:rsidRPr="00313592">
        <w:rPr>
          <w:rStyle w:val="FootnoteReference"/>
          <w:rFonts w:ascii="Arial" w:hAnsi="Arial" w:cs="Arial"/>
          <w:sz w:val="24"/>
          <w:szCs w:val="24"/>
        </w:rPr>
        <w:footnoteReference w:id="15"/>
      </w:r>
      <w:r w:rsidR="00572525" w:rsidRPr="00313592">
        <w:rPr>
          <w:rFonts w:ascii="Arial" w:hAnsi="Arial" w:cs="Arial"/>
          <w:sz w:val="24"/>
          <w:szCs w:val="24"/>
        </w:rPr>
        <w:t xml:space="preserve"> </w:t>
      </w:r>
      <w:r w:rsidRPr="00313592">
        <w:rPr>
          <w:rFonts w:ascii="Arial" w:hAnsi="Arial" w:cs="Arial"/>
          <w:sz w:val="24"/>
          <w:szCs w:val="24"/>
        </w:rPr>
        <w:t>This exclusion is often systemic and persists despite general anti-discrimination laws, which may not explicitly recognize albinism as a ground of discrimination.</w:t>
      </w:r>
    </w:p>
    <w:p w14:paraId="03846F88" w14:textId="0096ACE5" w:rsidR="005C5624" w:rsidRPr="00313592" w:rsidRDefault="005C5624" w:rsidP="00313592">
      <w:pPr>
        <w:pStyle w:val="ListParagraph"/>
        <w:numPr>
          <w:ilvl w:val="0"/>
          <w:numId w:val="98"/>
        </w:numPr>
        <w:spacing w:before="100" w:beforeAutospacing="1" w:after="100" w:afterAutospacing="1" w:line="360" w:lineRule="auto"/>
        <w:rPr>
          <w:rFonts w:ascii="Arial" w:hAnsi="Arial" w:cs="Arial"/>
          <w:b/>
          <w:bCs/>
          <w:sz w:val="24"/>
          <w:szCs w:val="24"/>
        </w:rPr>
      </w:pPr>
      <w:r w:rsidRPr="00313592">
        <w:rPr>
          <w:rFonts w:ascii="Arial" w:hAnsi="Arial" w:cs="Arial"/>
          <w:b/>
          <w:bCs/>
          <w:sz w:val="24"/>
          <w:szCs w:val="24"/>
        </w:rPr>
        <w:lastRenderedPageBreak/>
        <w:t>Lack of Reasonable Accommodation and Vocational Support</w:t>
      </w:r>
    </w:p>
    <w:p w14:paraId="0AB75F1E" w14:textId="77777777" w:rsidR="005C5624" w:rsidRPr="00313592" w:rsidRDefault="005C5624" w:rsidP="00313592">
      <w:pPr>
        <w:spacing w:after="0" w:line="360" w:lineRule="auto"/>
        <w:rPr>
          <w:rFonts w:ascii="Arial" w:hAnsi="Arial" w:cs="Arial"/>
          <w:sz w:val="24"/>
          <w:szCs w:val="24"/>
        </w:rPr>
      </w:pPr>
      <w:r w:rsidRPr="00313592">
        <w:rPr>
          <w:rFonts w:ascii="Arial" w:hAnsi="Arial" w:cs="Arial"/>
          <w:sz w:val="24"/>
          <w:szCs w:val="24"/>
        </w:rPr>
        <w:t>Visual impairments associated with albinism often require reasonable accommodation in the workplace, such as:</w:t>
      </w:r>
    </w:p>
    <w:p w14:paraId="37C8C9E8" w14:textId="77777777" w:rsidR="005C5624" w:rsidRPr="00313592" w:rsidRDefault="005C5624" w:rsidP="00313592">
      <w:pPr>
        <w:numPr>
          <w:ilvl w:val="0"/>
          <w:numId w:val="80"/>
        </w:numPr>
        <w:spacing w:after="0" w:line="360" w:lineRule="auto"/>
        <w:rPr>
          <w:rFonts w:ascii="Arial" w:hAnsi="Arial" w:cs="Arial"/>
          <w:sz w:val="24"/>
          <w:szCs w:val="24"/>
        </w:rPr>
      </w:pPr>
      <w:r w:rsidRPr="00313592">
        <w:rPr>
          <w:rFonts w:ascii="Arial" w:hAnsi="Arial" w:cs="Arial"/>
          <w:sz w:val="24"/>
          <w:szCs w:val="24"/>
        </w:rPr>
        <w:t>Adapted lighting,</w:t>
      </w:r>
    </w:p>
    <w:p w14:paraId="2CF6921D" w14:textId="77777777" w:rsidR="005C5624" w:rsidRPr="00313592" w:rsidRDefault="005C5624" w:rsidP="00313592">
      <w:pPr>
        <w:numPr>
          <w:ilvl w:val="0"/>
          <w:numId w:val="80"/>
        </w:numPr>
        <w:spacing w:after="0" w:line="360" w:lineRule="auto"/>
        <w:rPr>
          <w:rFonts w:ascii="Arial" w:hAnsi="Arial" w:cs="Arial"/>
          <w:sz w:val="24"/>
          <w:szCs w:val="24"/>
        </w:rPr>
      </w:pPr>
      <w:r w:rsidRPr="00313592">
        <w:rPr>
          <w:rFonts w:ascii="Arial" w:hAnsi="Arial" w:cs="Arial"/>
          <w:sz w:val="24"/>
          <w:szCs w:val="24"/>
        </w:rPr>
        <w:t>Screen magnification tools,</w:t>
      </w:r>
    </w:p>
    <w:p w14:paraId="0A502B4B" w14:textId="77777777" w:rsidR="005C5624" w:rsidRPr="00313592" w:rsidRDefault="005C5624" w:rsidP="00313592">
      <w:pPr>
        <w:numPr>
          <w:ilvl w:val="0"/>
          <w:numId w:val="80"/>
        </w:numPr>
        <w:spacing w:after="0" w:line="360" w:lineRule="auto"/>
        <w:rPr>
          <w:rFonts w:ascii="Arial" w:hAnsi="Arial" w:cs="Arial"/>
          <w:sz w:val="24"/>
          <w:szCs w:val="24"/>
        </w:rPr>
      </w:pPr>
      <w:r w:rsidRPr="00313592">
        <w:rPr>
          <w:rFonts w:ascii="Arial" w:hAnsi="Arial" w:cs="Arial"/>
          <w:sz w:val="24"/>
          <w:szCs w:val="24"/>
        </w:rPr>
        <w:t>Flexible schedules to avoid sun exposure.</w:t>
      </w:r>
    </w:p>
    <w:p w14:paraId="62277527" w14:textId="77777777" w:rsidR="00460126" w:rsidRPr="00313592" w:rsidRDefault="005C5624" w:rsidP="00313592">
      <w:pPr>
        <w:spacing w:after="0" w:line="360" w:lineRule="auto"/>
        <w:jc w:val="both"/>
        <w:rPr>
          <w:rFonts w:ascii="Arial" w:hAnsi="Arial" w:cs="Arial"/>
          <w:sz w:val="24"/>
          <w:szCs w:val="24"/>
        </w:rPr>
      </w:pPr>
      <w:r w:rsidRPr="00313592">
        <w:rPr>
          <w:rFonts w:ascii="Arial" w:hAnsi="Arial" w:cs="Arial"/>
          <w:sz w:val="24"/>
          <w:szCs w:val="24"/>
        </w:rPr>
        <w:t>There is no indication in the report that such accommodations are promoted or enforced under Angola’s labor laws. This violates Article 27 of the CRPD, which obliges States to ensure persons with disabilities enjoy the right to work on an equal basis with others, including through reasonable accommodation.</w:t>
      </w:r>
      <w:r w:rsidR="00460126" w:rsidRPr="00313592">
        <w:rPr>
          <w:rFonts w:ascii="Arial" w:hAnsi="Arial" w:cs="Arial"/>
          <w:sz w:val="24"/>
          <w:szCs w:val="24"/>
        </w:rPr>
        <w:t xml:space="preserve"> </w:t>
      </w:r>
    </w:p>
    <w:p w14:paraId="5148BE0A" w14:textId="2F581B98" w:rsidR="005C5624" w:rsidRPr="00313592" w:rsidRDefault="005C5624" w:rsidP="00313592">
      <w:pPr>
        <w:spacing w:before="240" w:after="0" w:line="360" w:lineRule="auto"/>
        <w:jc w:val="both"/>
        <w:rPr>
          <w:rStyle w:val="Strong"/>
          <w:rFonts w:ascii="Arial" w:hAnsi="Arial" w:cs="Arial"/>
          <w:b w:val="0"/>
          <w:bCs w:val="0"/>
          <w:sz w:val="24"/>
          <w:szCs w:val="24"/>
        </w:rPr>
      </w:pPr>
      <w:r w:rsidRPr="00313592">
        <w:rPr>
          <w:rFonts w:ascii="Arial" w:hAnsi="Arial" w:cs="Arial"/>
          <w:sz w:val="24"/>
          <w:szCs w:val="24"/>
        </w:rPr>
        <w:t>The ILO has emphasized the importance of targeted measures for persons with disabilities</w:t>
      </w:r>
      <w:r w:rsidR="00460126" w:rsidRPr="00313592">
        <w:rPr>
          <w:rFonts w:ascii="Arial" w:hAnsi="Arial" w:cs="Arial"/>
          <w:sz w:val="24"/>
          <w:szCs w:val="24"/>
        </w:rPr>
        <w:t xml:space="preserve">, </w:t>
      </w:r>
      <w:r w:rsidRPr="00313592">
        <w:rPr>
          <w:rFonts w:ascii="Arial" w:hAnsi="Arial" w:cs="Arial"/>
          <w:sz w:val="24"/>
          <w:szCs w:val="24"/>
        </w:rPr>
        <w:t>including those with albinism</w:t>
      </w:r>
      <w:r w:rsidR="00460126" w:rsidRPr="00313592">
        <w:rPr>
          <w:rFonts w:ascii="Arial" w:hAnsi="Arial" w:cs="Arial"/>
          <w:sz w:val="24"/>
          <w:szCs w:val="24"/>
        </w:rPr>
        <w:t xml:space="preserve">, </w:t>
      </w:r>
      <w:r w:rsidRPr="00313592">
        <w:rPr>
          <w:rFonts w:ascii="Arial" w:hAnsi="Arial" w:cs="Arial"/>
          <w:sz w:val="24"/>
          <w:szCs w:val="24"/>
        </w:rPr>
        <w:t>through inclusive vocational training and anti-stigma campaigns in employment sector.</w:t>
      </w:r>
      <w:r w:rsidR="004F1E0A" w:rsidRPr="00313592">
        <w:rPr>
          <w:rStyle w:val="FootnoteReference"/>
          <w:rFonts w:ascii="Arial" w:hAnsi="Arial" w:cs="Arial"/>
          <w:sz w:val="24"/>
          <w:szCs w:val="24"/>
        </w:rPr>
        <w:footnoteReference w:id="16"/>
      </w:r>
      <w:r w:rsidR="00460126" w:rsidRPr="00313592">
        <w:rPr>
          <w:rFonts w:ascii="Arial" w:hAnsi="Arial" w:cs="Arial"/>
          <w:sz w:val="24"/>
          <w:szCs w:val="24"/>
        </w:rPr>
        <w:t xml:space="preserve"> </w:t>
      </w:r>
      <w:r w:rsidRPr="00313592">
        <w:rPr>
          <w:rFonts w:ascii="Arial" w:hAnsi="Arial" w:cs="Arial"/>
          <w:sz w:val="24"/>
          <w:szCs w:val="24"/>
        </w:rPr>
        <w:t>Although Angola mentions programs for women's economic empowerment and employment for persons with disabilities, none of these policies reference women with albinism. The lack of disaggregated data, program design, or monitoring for this group reflects a serious implementation gap under CEDAW Article 11.</w:t>
      </w:r>
    </w:p>
    <w:p w14:paraId="7AA680F1" w14:textId="29C04CA2" w:rsidR="008E0043" w:rsidRPr="00313592" w:rsidRDefault="008E0043" w:rsidP="00313592">
      <w:pPr>
        <w:spacing w:before="100" w:beforeAutospacing="1" w:after="100" w:afterAutospacing="1" w:line="360" w:lineRule="auto"/>
        <w:rPr>
          <w:rFonts w:ascii="Arial" w:hAnsi="Arial" w:cs="Arial"/>
          <w:sz w:val="24"/>
          <w:szCs w:val="24"/>
        </w:rPr>
      </w:pPr>
      <w:r w:rsidRPr="00313592">
        <w:rPr>
          <w:rStyle w:val="Strong"/>
          <w:rFonts w:ascii="Arial" w:hAnsi="Arial" w:cs="Arial"/>
          <w:sz w:val="24"/>
          <w:szCs w:val="24"/>
        </w:rPr>
        <w:t>Suggested Questions:</w:t>
      </w:r>
    </w:p>
    <w:p w14:paraId="60AD9788" w14:textId="77777777" w:rsidR="008E0043" w:rsidRPr="00313592" w:rsidRDefault="008E0043" w:rsidP="00313592">
      <w:pPr>
        <w:numPr>
          <w:ilvl w:val="0"/>
          <w:numId w:val="49"/>
        </w:num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What initiatives exist to promote employment opportunities for women with albinism?</w:t>
      </w:r>
    </w:p>
    <w:p w14:paraId="22C7917C" w14:textId="772291E3" w:rsidR="008E0043" w:rsidRPr="00313592" w:rsidRDefault="008E0043" w:rsidP="00313592">
      <w:pPr>
        <w:numPr>
          <w:ilvl w:val="0"/>
          <w:numId w:val="49"/>
        </w:numPr>
        <w:spacing w:before="100" w:beforeAutospacing="1" w:after="100" w:afterAutospacing="1" w:line="360" w:lineRule="auto"/>
        <w:jc w:val="both"/>
        <w:rPr>
          <w:rFonts w:ascii="Arial" w:hAnsi="Arial" w:cs="Arial"/>
          <w:sz w:val="24"/>
          <w:szCs w:val="24"/>
        </w:rPr>
      </w:pPr>
      <w:proofErr w:type="gramStart"/>
      <w:r w:rsidRPr="00313592">
        <w:rPr>
          <w:rFonts w:ascii="Arial" w:hAnsi="Arial" w:cs="Arial"/>
          <w:sz w:val="24"/>
          <w:szCs w:val="24"/>
        </w:rPr>
        <w:t>Has</w:t>
      </w:r>
      <w:proofErr w:type="gramEnd"/>
      <w:r w:rsidRPr="00313592">
        <w:rPr>
          <w:rFonts w:ascii="Arial" w:hAnsi="Arial" w:cs="Arial"/>
          <w:sz w:val="24"/>
          <w:szCs w:val="24"/>
        </w:rPr>
        <w:t xml:space="preserve"> the government documented cases of employment discrimination against persons with albinism, and how were they addressed?</w:t>
      </w:r>
    </w:p>
    <w:p w14:paraId="5D2517B0" w14:textId="3D0076EA" w:rsidR="008E0043" w:rsidRPr="00313592" w:rsidRDefault="008E0043" w:rsidP="00313592">
      <w:pPr>
        <w:pStyle w:val="Heading3"/>
        <w:spacing w:line="360" w:lineRule="auto"/>
        <w:rPr>
          <w:rFonts w:ascii="Arial" w:hAnsi="Arial" w:cs="Arial"/>
          <w:color w:val="auto"/>
          <w:sz w:val="24"/>
          <w:szCs w:val="24"/>
        </w:rPr>
      </w:pPr>
      <w:r w:rsidRPr="00313592">
        <w:rPr>
          <w:rStyle w:val="Strong"/>
          <w:rFonts w:ascii="Arial" w:hAnsi="Arial" w:cs="Arial"/>
          <w:color w:val="auto"/>
          <w:sz w:val="24"/>
          <w:szCs w:val="24"/>
        </w:rPr>
        <w:t>Article 12 – Health (</w:t>
      </w:r>
      <w:r w:rsidR="00460126" w:rsidRPr="00313592">
        <w:rPr>
          <w:rStyle w:val="Strong"/>
          <w:rFonts w:ascii="Arial" w:hAnsi="Arial" w:cs="Arial"/>
          <w:color w:val="auto"/>
          <w:sz w:val="24"/>
          <w:szCs w:val="24"/>
        </w:rPr>
        <w:t xml:space="preserve">Para </w:t>
      </w:r>
      <w:r w:rsidRPr="00313592">
        <w:rPr>
          <w:rStyle w:val="Strong"/>
          <w:rFonts w:ascii="Arial" w:hAnsi="Arial" w:cs="Arial"/>
          <w:color w:val="auto"/>
          <w:sz w:val="24"/>
          <w:szCs w:val="24"/>
        </w:rPr>
        <w:t>217–223)</w:t>
      </w:r>
    </w:p>
    <w:p w14:paraId="0806B606" w14:textId="46B2CD7C" w:rsidR="000E52F0" w:rsidRPr="00313592" w:rsidRDefault="000E52F0" w:rsidP="00313592">
      <w:pPr>
        <w:pStyle w:val="ListParagraph"/>
        <w:numPr>
          <w:ilvl w:val="1"/>
          <w:numId w:val="49"/>
        </w:numPr>
        <w:spacing w:before="100" w:beforeAutospacing="1" w:after="100" w:afterAutospacing="1" w:line="360" w:lineRule="auto"/>
        <w:rPr>
          <w:rFonts w:ascii="Arial" w:hAnsi="Arial" w:cs="Arial"/>
          <w:b/>
          <w:bCs/>
          <w:sz w:val="24"/>
          <w:szCs w:val="24"/>
        </w:rPr>
      </w:pPr>
      <w:r w:rsidRPr="00313592">
        <w:rPr>
          <w:rFonts w:ascii="Arial" w:hAnsi="Arial" w:cs="Arial"/>
          <w:b/>
          <w:bCs/>
          <w:sz w:val="24"/>
          <w:szCs w:val="24"/>
        </w:rPr>
        <w:t>Critical Health Needs of Women with Albinism Ignored</w:t>
      </w:r>
    </w:p>
    <w:p w14:paraId="0481CA77" w14:textId="77777777" w:rsidR="000E52F0" w:rsidRPr="00313592" w:rsidRDefault="000E52F0" w:rsidP="00313592">
      <w:pPr>
        <w:spacing w:after="0" w:line="360" w:lineRule="auto"/>
        <w:jc w:val="both"/>
        <w:rPr>
          <w:rFonts w:ascii="Arial" w:hAnsi="Arial" w:cs="Arial"/>
          <w:sz w:val="24"/>
          <w:szCs w:val="24"/>
        </w:rPr>
      </w:pPr>
      <w:r w:rsidRPr="00313592">
        <w:rPr>
          <w:rFonts w:ascii="Arial" w:hAnsi="Arial" w:cs="Arial"/>
          <w:sz w:val="24"/>
          <w:szCs w:val="24"/>
        </w:rPr>
        <w:lastRenderedPageBreak/>
        <w:t>Angola’s report outlines efforts to improve maternal health and combat diseases affecting women but fails to mention any targeted measures for women with albinism, who face unique and life-threatening health challenges, including:</w:t>
      </w:r>
    </w:p>
    <w:p w14:paraId="0240F93F" w14:textId="4462CC80" w:rsidR="000E52F0" w:rsidRPr="00313592" w:rsidRDefault="000E52F0" w:rsidP="00313592">
      <w:pPr>
        <w:numPr>
          <w:ilvl w:val="0"/>
          <w:numId w:val="81"/>
        </w:numPr>
        <w:spacing w:after="0" w:line="360" w:lineRule="auto"/>
        <w:jc w:val="both"/>
        <w:rPr>
          <w:rFonts w:ascii="Arial" w:hAnsi="Arial" w:cs="Arial"/>
          <w:sz w:val="24"/>
          <w:szCs w:val="24"/>
        </w:rPr>
      </w:pPr>
      <w:r w:rsidRPr="00313592">
        <w:rPr>
          <w:rFonts w:ascii="Arial" w:hAnsi="Arial" w:cs="Arial"/>
          <w:sz w:val="24"/>
          <w:szCs w:val="24"/>
        </w:rPr>
        <w:t>Severe sun sensitivity, leading to high risk of skin cancer, the leading cause of premature death among persons with albinism in sub-Saharan Africa</w:t>
      </w:r>
      <w:r w:rsidR="00460126" w:rsidRPr="00313592">
        <w:rPr>
          <w:rFonts w:ascii="Arial" w:hAnsi="Arial" w:cs="Arial"/>
          <w:sz w:val="24"/>
          <w:szCs w:val="24"/>
        </w:rPr>
        <w:t>.</w:t>
      </w:r>
    </w:p>
    <w:p w14:paraId="11A69A57" w14:textId="77777777" w:rsidR="000E52F0" w:rsidRPr="00313592" w:rsidRDefault="000E52F0" w:rsidP="00313592">
      <w:pPr>
        <w:numPr>
          <w:ilvl w:val="0"/>
          <w:numId w:val="81"/>
        </w:numPr>
        <w:spacing w:after="0" w:line="360" w:lineRule="auto"/>
        <w:jc w:val="both"/>
        <w:rPr>
          <w:rFonts w:ascii="Arial" w:hAnsi="Arial" w:cs="Arial"/>
          <w:sz w:val="24"/>
          <w:szCs w:val="24"/>
        </w:rPr>
      </w:pPr>
      <w:r w:rsidRPr="00313592">
        <w:rPr>
          <w:rFonts w:ascii="Arial" w:hAnsi="Arial" w:cs="Arial"/>
          <w:sz w:val="24"/>
          <w:szCs w:val="24"/>
        </w:rPr>
        <w:t>Visual impairment, often uncorrected or unsupported, hindering access to information and healthcare services.</w:t>
      </w:r>
    </w:p>
    <w:p w14:paraId="3F7BB4C7" w14:textId="77777777" w:rsidR="000E52F0" w:rsidRPr="00313592" w:rsidRDefault="000E52F0" w:rsidP="00313592">
      <w:pPr>
        <w:numPr>
          <w:ilvl w:val="0"/>
          <w:numId w:val="81"/>
        </w:numPr>
        <w:spacing w:after="0" w:line="360" w:lineRule="auto"/>
        <w:jc w:val="both"/>
        <w:rPr>
          <w:rFonts w:ascii="Arial" w:hAnsi="Arial" w:cs="Arial"/>
          <w:sz w:val="24"/>
          <w:szCs w:val="24"/>
        </w:rPr>
      </w:pPr>
      <w:r w:rsidRPr="00313592">
        <w:rPr>
          <w:rFonts w:ascii="Arial" w:hAnsi="Arial" w:cs="Arial"/>
          <w:sz w:val="24"/>
          <w:szCs w:val="24"/>
        </w:rPr>
        <w:t>Gender-based violence and reproductive health neglect, compounded by discrimination and stigma in medical settings.</w:t>
      </w:r>
    </w:p>
    <w:p w14:paraId="07D3177B" w14:textId="77777777" w:rsidR="000E52F0" w:rsidRPr="00313592" w:rsidRDefault="000E52F0" w:rsidP="00313592">
      <w:pPr>
        <w:spacing w:after="0" w:line="360" w:lineRule="auto"/>
        <w:rPr>
          <w:rFonts w:ascii="Arial" w:hAnsi="Arial" w:cs="Arial"/>
          <w:sz w:val="24"/>
          <w:szCs w:val="24"/>
        </w:rPr>
      </w:pPr>
      <w:r w:rsidRPr="00313592">
        <w:rPr>
          <w:rFonts w:ascii="Arial" w:hAnsi="Arial" w:cs="Arial"/>
          <w:sz w:val="24"/>
          <w:szCs w:val="24"/>
        </w:rPr>
        <w:t>Despite these needs, the report:</w:t>
      </w:r>
    </w:p>
    <w:p w14:paraId="48386D59" w14:textId="77777777" w:rsidR="000E52F0" w:rsidRPr="00313592" w:rsidRDefault="000E52F0" w:rsidP="00313592">
      <w:pPr>
        <w:numPr>
          <w:ilvl w:val="0"/>
          <w:numId w:val="82"/>
        </w:numPr>
        <w:spacing w:after="0" w:line="360" w:lineRule="auto"/>
        <w:jc w:val="both"/>
        <w:rPr>
          <w:rFonts w:ascii="Arial" w:hAnsi="Arial" w:cs="Arial"/>
          <w:sz w:val="24"/>
          <w:szCs w:val="24"/>
        </w:rPr>
      </w:pPr>
      <w:r w:rsidRPr="00313592">
        <w:rPr>
          <w:rFonts w:ascii="Arial" w:hAnsi="Arial" w:cs="Arial"/>
          <w:sz w:val="24"/>
          <w:szCs w:val="24"/>
        </w:rPr>
        <w:t>Makes no reference to sunscreen as a preventive health product;</w:t>
      </w:r>
    </w:p>
    <w:p w14:paraId="37C7DADB" w14:textId="77777777" w:rsidR="000E52F0" w:rsidRPr="00313592" w:rsidRDefault="000E52F0" w:rsidP="00313592">
      <w:pPr>
        <w:numPr>
          <w:ilvl w:val="0"/>
          <w:numId w:val="82"/>
        </w:numPr>
        <w:spacing w:after="0" w:line="360" w:lineRule="auto"/>
        <w:rPr>
          <w:rFonts w:ascii="Arial" w:hAnsi="Arial" w:cs="Arial"/>
          <w:sz w:val="24"/>
          <w:szCs w:val="24"/>
        </w:rPr>
      </w:pPr>
      <w:r w:rsidRPr="00313592">
        <w:rPr>
          <w:rFonts w:ascii="Arial" w:hAnsi="Arial" w:cs="Arial"/>
          <w:sz w:val="24"/>
          <w:szCs w:val="24"/>
        </w:rPr>
        <w:t>Omits mention of skin cancer screening or early detection programs;</w:t>
      </w:r>
    </w:p>
    <w:p w14:paraId="0923D024" w14:textId="77777777" w:rsidR="000E52F0" w:rsidRPr="00313592" w:rsidRDefault="000E52F0" w:rsidP="00313592">
      <w:pPr>
        <w:numPr>
          <w:ilvl w:val="0"/>
          <w:numId w:val="82"/>
        </w:numPr>
        <w:spacing w:after="0" w:line="360" w:lineRule="auto"/>
        <w:jc w:val="both"/>
        <w:rPr>
          <w:rFonts w:ascii="Arial" w:hAnsi="Arial" w:cs="Arial"/>
          <w:sz w:val="24"/>
          <w:szCs w:val="24"/>
        </w:rPr>
      </w:pPr>
      <w:r w:rsidRPr="00313592">
        <w:rPr>
          <w:rFonts w:ascii="Arial" w:hAnsi="Arial" w:cs="Arial"/>
          <w:sz w:val="24"/>
          <w:szCs w:val="24"/>
        </w:rPr>
        <w:t>Overlooks the lack of accessible eye care services or assistive technologies for low vision.</w:t>
      </w:r>
    </w:p>
    <w:p w14:paraId="6BDC794F" w14:textId="7DCBE022" w:rsidR="000E52F0" w:rsidRPr="00313592" w:rsidRDefault="000E52F0" w:rsidP="009E2FE2">
      <w:pPr>
        <w:spacing w:after="0" w:line="360" w:lineRule="auto"/>
        <w:jc w:val="both"/>
        <w:rPr>
          <w:rFonts w:ascii="Arial" w:hAnsi="Arial" w:cs="Arial"/>
          <w:sz w:val="24"/>
          <w:szCs w:val="24"/>
        </w:rPr>
      </w:pPr>
      <w:r w:rsidRPr="00313592">
        <w:rPr>
          <w:rFonts w:ascii="Arial" w:hAnsi="Arial" w:cs="Arial"/>
          <w:sz w:val="24"/>
          <w:szCs w:val="24"/>
        </w:rPr>
        <w:t>This omission reflects a failure to recognize albinism-specific vulnerabilities and falls short of Angola’s obligations under Article 12 of CEDAW and Articles 25 and 26 of the CRPD.</w:t>
      </w:r>
    </w:p>
    <w:p w14:paraId="0426CAB5" w14:textId="749C3936" w:rsidR="000E52F0" w:rsidRPr="00313592" w:rsidRDefault="000E52F0" w:rsidP="00313592">
      <w:pPr>
        <w:pStyle w:val="ListParagraph"/>
        <w:numPr>
          <w:ilvl w:val="1"/>
          <w:numId w:val="49"/>
        </w:numPr>
        <w:spacing w:before="100" w:beforeAutospacing="1" w:after="100" w:afterAutospacing="1" w:line="360" w:lineRule="auto"/>
        <w:rPr>
          <w:rFonts w:ascii="Arial" w:hAnsi="Arial" w:cs="Arial"/>
          <w:b/>
          <w:bCs/>
          <w:sz w:val="24"/>
          <w:szCs w:val="24"/>
        </w:rPr>
      </w:pPr>
      <w:r w:rsidRPr="00313592">
        <w:rPr>
          <w:rFonts w:ascii="Arial" w:hAnsi="Arial" w:cs="Arial"/>
          <w:b/>
          <w:bCs/>
          <w:sz w:val="24"/>
          <w:szCs w:val="24"/>
        </w:rPr>
        <w:t>International Norms and the Essential Nature of Sunscreen</w:t>
      </w:r>
    </w:p>
    <w:p w14:paraId="572215C2" w14:textId="76CFF7F4" w:rsidR="000E52F0" w:rsidRPr="00313592" w:rsidRDefault="000E52F0" w:rsidP="009E2FE2">
      <w:pPr>
        <w:spacing w:after="0" w:line="360" w:lineRule="auto"/>
        <w:jc w:val="both"/>
        <w:rPr>
          <w:rFonts w:ascii="Arial" w:hAnsi="Arial" w:cs="Arial"/>
          <w:sz w:val="24"/>
          <w:szCs w:val="24"/>
        </w:rPr>
      </w:pPr>
      <w:r w:rsidRPr="00313592">
        <w:rPr>
          <w:rFonts w:ascii="Arial" w:hAnsi="Arial" w:cs="Arial"/>
          <w:sz w:val="24"/>
          <w:szCs w:val="24"/>
        </w:rPr>
        <w:t>The UN Independent Expert on albinism has repeatedly emphasized that:</w:t>
      </w:r>
      <w:r w:rsidR="001145AF" w:rsidRPr="00313592">
        <w:rPr>
          <w:rFonts w:ascii="Arial" w:hAnsi="Arial" w:cs="Arial"/>
          <w:sz w:val="24"/>
          <w:szCs w:val="24"/>
        </w:rPr>
        <w:t xml:space="preserve"> </w:t>
      </w:r>
      <w:r w:rsidRPr="00313592">
        <w:rPr>
          <w:rFonts w:ascii="Arial" w:hAnsi="Arial" w:cs="Arial"/>
          <w:sz w:val="24"/>
          <w:szCs w:val="24"/>
        </w:rPr>
        <w:t>“Access to sunscreen is a life-saving intervention and must be treated as an essential component of the right to health.”</w:t>
      </w:r>
      <w:r w:rsidR="001145AF" w:rsidRPr="00313592">
        <w:rPr>
          <w:rStyle w:val="FootnoteReference"/>
          <w:rFonts w:ascii="Arial" w:hAnsi="Arial" w:cs="Arial"/>
          <w:sz w:val="24"/>
          <w:szCs w:val="24"/>
        </w:rPr>
        <w:footnoteReference w:id="17"/>
      </w:r>
      <w:r w:rsidR="001145AF" w:rsidRPr="00313592">
        <w:rPr>
          <w:rFonts w:ascii="Arial" w:hAnsi="Arial" w:cs="Arial"/>
          <w:sz w:val="24"/>
          <w:szCs w:val="24"/>
        </w:rPr>
        <w:t xml:space="preserve"> </w:t>
      </w:r>
      <w:r w:rsidRPr="00313592">
        <w:rPr>
          <w:rFonts w:ascii="Arial" w:hAnsi="Arial" w:cs="Arial"/>
          <w:sz w:val="24"/>
          <w:szCs w:val="24"/>
        </w:rPr>
        <w:t xml:space="preserve">The </w:t>
      </w:r>
      <w:r w:rsidR="001145AF" w:rsidRPr="00313592">
        <w:rPr>
          <w:rFonts w:ascii="Arial" w:hAnsi="Arial" w:cs="Arial"/>
          <w:sz w:val="24"/>
          <w:szCs w:val="24"/>
        </w:rPr>
        <w:t xml:space="preserve">African Union Plan of </w:t>
      </w:r>
      <w:r w:rsidRPr="00313592">
        <w:rPr>
          <w:rFonts w:ascii="Arial" w:hAnsi="Arial" w:cs="Arial"/>
          <w:sz w:val="24"/>
          <w:szCs w:val="24"/>
        </w:rPr>
        <w:t>Action on Albinism in Africa (2021–203</w:t>
      </w:r>
      <w:r w:rsidR="001145AF" w:rsidRPr="00313592">
        <w:rPr>
          <w:rFonts w:ascii="Arial" w:hAnsi="Arial" w:cs="Arial"/>
          <w:sz w:val="24"/>
          <w:szCs w:val="24"/>
        </w:rPr>
        <w:t>1</w:t>
      </w:r>
      <w:r w:rsidRPr="00313592">
        <w:rPr>
          <w:rFonts w:ascii="Arial" w:hAnsi="Arial" w:cs="Arial"/>
          <w:sz w:val="24"/>
          <w:szCs w:val="24"/>
        </w:rPr>
        <w:t>) also calls on States to:</w:t>
      </w:r>
    </w:p>
    <w:p w14:paraId="51A991A9" w14:textId="77777777" w:rsidR="000E52F0" w:rsidRPr="00313592" w:rsidRDefault="000E52F0" w:rsidP="00313592">
      <w:pPr>
        <w:numPr>
          <w:ilvl w:val="0"/>
          <w:numId w:val="83"/>
        </w:numPr>
        <w:spacing w:after="0" w:line="360" w:lineRule="auto"/>
        <w:rPr>
          <w:rFonts w:ascii="Arial" w:hAnsi="Arial" w:cs="Arial"/>
          <w:sz w:val="24"/>
          <w:szCs w:val="24"/>
        </w:rPr>
      </w:pPr>
      <w:r w:rsidRPr="00313592">
        <w:rPr>
          <w:rFonts w:ascii="Arial" w:hAnsi="Arial" w:cs="Arial"/>
          <w:sz w:val="24"/>
          <w:szCs w:val="24"/>
        </w:rPr>
        <w:t>Include sunscreen in essential medicine lists;</w:t>
      </w:r>
    </w:p>
    <w:p w14:paraId="7145E698" w14:textId="77777777" w:rsidR="000E52F0" w:rsidRPr="00313592" w:rsidRDefault="000E52F0" w:rsidP="00313592">
      <w:pPr>
        <w:numPr>
          <w:ilvl w:val="0"/>
          <w:numId w:val="83"/>
        </w:numPr>
        <w:spacing w:after="0" w:line="360" w:lineRule="auto"/>
        <w:rPr>
          <w:rFonts w:ascii="Arial" w:hAnsi="Arial" w:cs="Arial"/>
          <w:sz w:val="24"/>
          <w:szCs w:val="24"/>
        </w:rPr>
      </w:pPr>
      <w:r w:rsidRPr="00313592">
        <w:rPr>
          <w:rFonts w:ascii="Arial" w:hAnsi="Arial" w:cs="Arial"/>
          <w:sz w:val="24"/>
          <w:szCs w:val="24"/>
        </w:rPr>
        <w:t>Provide free or subsidized access in public health facilities;</w:t>
      </w:r>
    </w:p>
    <w:p w14:paraId="21AC4C22" w14:textId="77777777" w:rsidR="000E52F0" w:rsidRPr="00313592" w:rsidRDefault="000E52F0" w:rsidP="00313592">
      <w:pPr>
        <w:numPr>
          <w:ilvl w:val="0"/>
          <w:numId w:val="83"/>
        </w:numPr>
        <w:spacing w:after="0" w:line="360" w:lineRule="auto"/>
        <w:rPr>
          <w:rFonts w:ascii="Arial" w:hAnsi="Arial" w:cs="Arial"/>
          <w:sz w:val="24"/>
          <w:szCs w:val="24"/>
        </w:rPr>
      </w:pPr>
      <w:r w:rsidRPr="00313592">
        <w:rPr>
          <w:rFonts w:ascii="Arial" w:hAnsi="Arial" w:cs="Arial"/>
          <w:sz w:val="24"/>
          <w:szCs w:val="24"/>
        </w:rPr>
        <w:t>Integrate skin cancer education, prevention, and treatment in national health strategies.</w:t>
      </w:r>
    </w:p>
    <w:p w14:paraId="6EAFF019" w14:textId="42FCC845" w:rsidR="000E52F0" w:rsidRPr="00313592" w:rsidRDefault="000E52F0" w:rsidP="009E2FE2">
      <w:pPr>
        <w:spacing w:after="0" w:line="360" w:lineRule="auto"/>
        <w:jc w:val="both"/>
        <w:rPr>
          <w:rFonts w:ascii="Arial" w:hAnsi="Arial" w:cs="Arial"/>
          <w:sz w:val="24"/>
          <w:szCs w:val="24"/>
        </w:rPr>
      </w:pPr>
      <w:r w:rsidRPr="00313592">
        <w:rPr>
          <w:rFonts w:ascii="Arial" w:hAnsi="Arial" w:cs="Arial"/>
          <w:sz w:val="24"/>
          <w:szCs w:val="24"/>
        </w:rPr>
        <w:lastRenderedPageBreak/>
        <w:t>Angola has not yet included sunscreen in its national essential medicines list, nor indicated how persons with albinism</w:t>
      </w:r>
      <w:r w:rsidR="001145AF" w:rsidRPr="00313592">
        <w:rPr>
          <w:rFonts w:ascii="Arial" w:hAnsi="Arial" w:cs="Arial"/>
          <w:sz w:val="24"/>
          <w:szCs w:val="24"/>
        </w:rPr>
        <w:t xml:space="preserve">, </w:t>
      </w:r>
      <w:r w:rsidRPr="00313592">
        <w:rPr>
          <w:rFonts w:ascii="Arial" w:hAnsi="Arial" w:cs="Arial"/>
          <w:sz w:val="24"/>
          <w:szCs w:val="24"/>
        </w:rPr>
        <w:t>particularly women</w:t>
      </w:r>
      <w:r w:rsidR="001145AF" w:rsidRPr="00313592">
        <w:rPr>
          <w:rFonts w:ascii="Arial" w:hAnsi="Arial" w:cs="Arial"/>
          <w:sz w:val="24"/>
          <w:szCs w:val="24"/>
        </w:rPr>
        <w:t xml:space="preserve">, </w:t>
      </w:r>
      <w:r w:rsidRPr="00313592">
        <w:rPr>
          <w:rFonts w:ascii="Arial" w:hAnsi="Arial" w:cs="Arial"/>
          <w:sz w:val="24"/>
          <w:szCs w:val="24"/>
        </w:rPr>
        <w:t>access dermatological services or cancer screening.</w:t>
      </w:r>
    </w:p>
    <w:p w14:paraId="6E9AD774" w14:textId="409864D0" w:rsidR="000E52F0" w:rsidRPr="00313592" w:rsidRDefault="000E52F0" w:rsidP="00313592">
      <w:pPr>
        <w:pStyle w:val="ListParagraph"/>
        <w:numPr>
          <w:ilvl w:val="1"/>
          <w:numId w:val="49"/>
        </w:numPr>
        <w:spacing w:before="100" w:beforeAutospacing="1" w:after="100" w:afterAutospacing="1" w:line="360" w:lineRule="auto"/>
        <w:rPr>
          <w:rFonts w:ascii="Arial" w:hAnsi="Arial" w:cs="Arial"/>
          <w:b/>
          <w:bCs/>
          <w:sz w:val="24"/>
          <w:szCs w:val="24"/>
        </w:rPr>
      </w:pPr>
      <w:r w:rsidRPr="00313592">
        <w:rPr>
          <w:rFonts w:ascii="Arial" w:hAnsi="Arial" w:cs="Arial"/>
          <w:b/>
          <w:bCs/>
          <w:sz w:val="24"/>
          <w:szCs w:val="24"/>
        </w:rPr>
        <w:t>Visual Impairment: An Overlooked Barrier to Health Access</w:t>
      </w:r>
    </w:p>
    <w:p w14:paraId="45487E64" w14:textId="77777777" w:rsidR="000E52F0" w:rsidRPr="00313592" w:rsidRDefault="000E52F0" w:rsidP="00313592">
      <w:pPr>
        <w:spacing w:after="0" w:line="360" w:lineRule="auto"/>
        <w:jc w:val="both"/>
        <w:rPr>
          <w:rFonts w:ascii="Arial" w:hAnsi="Arial" w:cs="Arial"/>
          <w:sz w:val="24"/>
          <w:szCs w:val="24"/>
        </w:rPr>
      </w:pPr>
      <w:r w:rsidRPr="00313592">
        <w:rPr>
          <w:rFonts w:ascii="Arial" w:hAnsi="Arial" w:cs="Arial"/>
          <w:sz w:val="24"/>
          <w:szCs w:val="24"/>
        </w:rPr>
        <w:t>Most persons with albinism live with visual impairments, yet Angola’s report makes no mention of eye health, optical devices, or low-vision support.</w:t>
      </w:r>
    </w:p>
    <w:p w14:paraId="0925A8E9" w14:textId="77777777" w:rsidR="000E52F0" w:rsidRPr="00313592" w:rsidRDefault="000E52F0" w:rsidP="00313592">
      <w:pPr>
        <w:spacing w:after="0" w:line="360" w:lineRule="auto"/>
        <w:rPr>
          <w:rFonts w:ascii="Arial" w:hAnsi="Arial" w:cs="Arial"/>
          <w:sz w:val="24"/>
          <w:szCs w:val="24"/>
        </w:rPr>
      </w:pPr>
      <w:r w:rsidRPr="00313592">
        <w:rPr>
          <w:rFonts w:ascii="Arial" w:hAnsi="Arial" w:cs="Arial"/>
          <w:sz w:val="24"/>
          <w:szCs w:val="24"/>
        </w:rPr>
        <w:t>Visual disability:</w:t>
      </w:r>
    </w:p>
    <w:p w14:paraId="04CD9950" w14:textId="77777777" w:rsidR="000E52F0" w:rsidRPr="00313592" w:rsidRDefault="000E52F0" w:rsidP="00313592">
      <w:pPr>
        <w:numPr>
          <w:ilvl w:val="0"/>
          <w:numId w:val="84"/>
        </w:numPr>
        <w:spacing w:after="0" w:line="360" w:lineRule="auto"/>
        <w:rPr>
          <w:rFonts w:ascii="Arial" w:hAnsi="Arial" w:cs="Arial"/>
          <w:sz w:val="24"/>
          <w:szCs w:val="24"/>
        </w:rPr>
      </w:pPr>
      <w:r w:rsidRPr="00313592">
        <w:rPr>
          <w:rFonts w:ascii="Arial" w:hAnsi="Arial" w:cs="Arial"/>
          <w:sz w:val="24"/>
          <w:szCs w:val="24"/>
        </w:rPr>
        <w:t>Limits mobility and independence in accessing health facilities;</w:t>
      </w:r>
    </w:p>
    <w:p w14:paraId="5E7F3B0C" w14:textId="77777777" w:rsidR="000E52F0" w:rsidRPr="00313592" w:rsidRDefault="000E52F0" w:rsidP="00313592">
      <w:pPr>
        <w:numPr>
          <w:ilvl w:val="0"/>
          <w:numId w:val="84"/>
        </w:numPr>
        <w:spacing w:after="0" w:line="360" w:lineRule="auto"/>
        <w:jc w:val="both"/>
        <w:rPr>
          <w:rFonts w:ascii="Arial" w:hAnsi="Arial" w:cs="Arial"/>
          <w:sz w:val="24"/>
          <w:szCs w:val="24"/>
        </w:rPr>
      </w:pPr>
      <w:r w:rsidRPr="00313592">
        <w:rPr>
          <w:rFonts w:ascii="Arial" w:hAnsi="Arial" w:cs="Arial"/>
          <w:sz w:val="24"/>
          <w:szCs w:val="24"/>
        </w:rPr>
        <w:t>Impedes communication with healthcare providers due to inaccessible materials or signage;</w:t>
      </w:r>
    </w:p>
    <w:p w14:paraId="520922E9" w14:textId="77777777" w:rsidR="000E52F0" w:rsidRPr="00313592" w:rsidRDefault="000E52F0" w:rsidP="00313592">
      <w:pPr>
        <w:numPr>
          <w:ilvl w:val="0"/>
          <w:numId w:val="84"/>
        </w:numPr>
        <w:spacing w:after="0" w:line="360" w:lineRule="auto"/>
        <w:jc w:val="both"/>
        <w:rPr>
          <w:rFonts w:ascii="Arial" w:hAnsi="Arial" w:cs="Arial"/>
          <w:sz w:val="24"/>
          <w:szCs w:val="24"/>
        </w:rPr>
      </w:pPr>
      <w:r w:rsidRPr="00313592">
        <w:rPr>
          <w:rFonts w:ascii="Arial" w:hAnsi="Arial" w:cs="Arial"/>
          <w:sz w:val="24"/>
          <w:szCs w:val="24"/>
        </w:rPr>
        <w:t>Increases vulnerability to mistreatment, particularly in reproductive and maternal health contexts.</w:t>
      </w:r>
    </w:p>
    <w:p w14:paraId="2EE23B71" w14:textId="743B8530" w:rsidR="000E52F0" w:rsidRPr="00313592" w:rsidRDefault="000E52F0" w:rsidP="00313592">
      <w:pPr>
        <w:spacing w:after="0" w:line="360" w:lineRule="auto"/>
        <w:jc w:val="both"/>
        <w:rPr>
          <w:rStyle w:val="Strong"/>
          <w:rFonts w:ascii="Arial" w:hAnsi="Arial" w:cs="Arial"/>
          <w:b w:val="0"/>
          <w:bCs w:val="0"/>
          <w:sz w:val="24"/>
          <w:szCs w:val="24"/>
        </w:rPr>
      </w:pPr>
      <w:r w:rsidRPr="00313592">
        <w:rPr>
          <w:rFonts w:ascii="Arial" w:hAnsi="Arial" w:cs="Arial"/>
          <w:sz w:val="24"/>
          <w:szCs w:val="24"/>
        </w:rPr>
        <w:t>The Committee on the Rights of Persons with Disabilities (CRPD Committee) has advised States to ensure non-discriminatory access to healthcare and provision of accessible information and supportive services for persons with disabilities, including those with albinism</w:t>
      </w:r>
      <w:r w:rsidR="00321C1C" w:rsidRPr="00313592">
        <w:rPr>
          <w:rFonts w:ascii="Arial" w:hAnsi="Arial" w:cs="Arial"/>
          <w:sz w:val="24"/>
          <w:szCs w:val="24"/>
        </w:rPr>
        <w:t>.</w:t>
      </w:r>
      <w:r w:rsidR="00406330" w:rsidRPr="00313592">
        <w:rPr>
          <w:rStyle w:val="FootnoteReference"/>
          <w:rFonts w:ascii="Arial" w:hAnsi="Arial" w:cs="Arial"/>
          <w:sz w:val="24"/>
          <w:szCs w:val="24"/>
        </w:rPr>
        <w:footnoteReference w:id="18"/>
      </w:r>
    </w:p>
    <w:p w14:paraId="5C8C2B4D" w14:textId="1AFB1F08" w:rsidR="008E0043" w:rsidRPr="00313592" w:rsidRDefault="008E0043" w:rsidP="00313592">
      <w:pPr>
        <w:spacing w:before="100" w:beforeAutospacing="1" w:after="100" w:afterAutospacing="1" w:line="360" w:lineRule="auto"/>
        <w:rPr>
          <w:rFonts w:ascii="Arial" w:hAnsi="Arial" w:cs="Arial"/>
          <w:sz w:val="24"/>
          <w:szCs w:val="24"/>
        </w:rPr>
      </w:pPr>
      <w:r w:rsidRPr="00313592">
        <w:rPr>
          <w:rStyle w:val="Strong"/>
          <w:rFonts w:ascii="Arial" w:hAnsi="Arial" w:cs="Arial"/>
          <w:sz w:val="24"/>
          <w:szCs w:val="24"/>
        </w:rPr>
        <w:t>Suggested Questions:</w:t>
      </w:r>
    </w:p>
    <w:p w14:paraId="08662129" w14:textId="77777777" w:rsidR="008E0043" w:rsidRPr="00313592" w:rsidRDefault="008E0043" w:rsidP="00313592">
      <w:pPr>
        <w:numPr>
          <w:ilvl w:val="0"/>
          <w:numId w:val="51"/>
        </w:num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What provisions are made for women with albinism in terms of access to sunscreen, visual aids, and early skin cancer detection?</w:t>
      </w:r>
    </w:p>
    <w:p w14:paraId="5C95D7E7" w14:textId="31DF6682" w:rsidR="008E0043" w:rsidRPr="00313592" w:rsidRDefault="008E0043" w:rsidP="00313592">
      <w:pPr>
        <w:numPr>
          <w:ilvl w:val="0"/>
          <w:numId w:val="51"/>
        </w:num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How does the government ensure that healthcare providers are trained to address the specific needs of women with albinism?</w:t>
      </w:r>
    </w:p>
    <w:p w14:paraId="7B88ABC8" w14:textId="71DB42B7" w:rsidR="008E0043" w:rsidRPr="00313592" w:rsidRDefault="008E0043" w:rsidP="00313592">
      <w:pPr>
        <w:pStyle w:val="Heading3"/>
        <w:spacing w:line="360" w:lineRule="auto"/>
        <w:rPr>
          <w:rFonts w:ascii="Arial" w:hAnsi="Arial" w:cs="Arial"/>
          <w:color w:val="auto"/>
          <w:sz w:val="24"/>
          <w:szCs w:val="24"/>
        </w:rPr>
      </w:pPr>
      <w:r w:rsidRPr="00313592">
        <w:rPr>
          <w:rStyle w:val="Strong"/>
          <w:rFonts w:ascii="Arial" w:hAnsi="Arial" w:cs="Arial"/>
          <w:color w:val="auto"/>
          <w:sz w:val="24"/>
          <w:szCs w:val="24"/>
        </w:rPr>
        <w:t>Article 13 – Economic and Social Benefits (</w:t>
      </w:r>
      <w:r w:rsidR="00406330" w:rsidRPr="00313592">
        <w:rPr>
          <w:rStyle w:val="Strong"/>
          <w:rFonts w:ascii="Arial" w:hAnsi="Arial" w:cs="Arial"/>
          <w:color w:val="auto"/>
          <w:sz w:val="24"/>
          <w:szCs w:val="24"/>
        </w:rPr>
        <w:t xml:space="preserve">Para </w:t>
      </w:r>
      <w:r w:rsidRPr="00313592">
        <w:rPr>
          <w:rStyle w:val="Strong"/>
          <w:rFonts w:ascii="Arial" w:hAnsi="Arial" w:cs="Arial"/>
          <w:color w:val="auto"/>
          <w:sz w:val="24"/>
          <w:szCs w:val="24"/>
        </w:rPr>
        <w:t>224–226)</w:t>
      </w:r>
    </w:p>
    <w:p w14:paraId="742F7C6C" w14:textId="7BDD970A" w:rsidR="000E52F0" w:rsidRPr="00313592" w:rsidRDefault="000E52F0" w:rsidP="00313592">
      <w:pPr>
        <w:pStyle w:val="ListParagraph"/>
        <w:numPr>
          <w:ilvl w:val="0"/>
          <w:numId w:val="99"/>
        </w:numPr>
        <w:spacing w:before="100" w:beforeAutospacing="1" w:after="100" w:afterAutospacing="1" w:line="360" w:lineRule="auto"/>
        <w:rPr>
          <w:rFonts w:ascii="Arial" w:hAnsi="Arial" w:cs="Arial"/>
          <w:b/>
          <w:bCs/>
          <w:sz w:val="24"/>
          <w:szCs w:val="24"/>
        </w:rPr>
      </w:pPr>
      <w:r w:rsidRPr="00313592">
        <w:rPr>
          <w:rFonts w:ascii="Arial" w:hAnsi="Arial" w:cs="Arial"/>
          <w:b/>
          <w:bCs/>
          <w:sz w:val="24"/>
          <w:szCs w:val="24"/>
        </w:rPr>
        <w:t>Systemic Invisibility in Socioeconomic Programs</w:t>
      </w:r>
    </w:p>
    <w:p w14:paraId="5CC53A03" w14:textId="77777777" w:rsidR="000E52F0" w:rsidRPr="00313592" w:rsidRDefault="000E52F0" w:rsidP="00313592">
      <w:pPr>
        <w:spacing w:after="0" w:line="360" w:lineRule="auto"/>
        <w:jc w:val="both"/>
        <w:rPr>
          <w:rFonts w:ascii="Arial" w:hAnsi="Arial" w:cs="Arial"/>
          <w:sz w:val="24"/>
          <w:szCs w:val="24"/>
        </w:rPr>
      </w:pPr>
      <w:r w:rsidRPr="00313592">
        <w:rPr>
          <w:rFonts w:ascii="Arial" w:hAnsi="Arial" w:cs="Arial"/>
          <w:sz w:val="24"/>
          <w:szCs w:val="24"/>
        </w:rPr>
        <w:t xml:space="preserve">Angola’s periodic report describes general measures to promote women's access to economic and social benefits, including efforts in social protection and financial </w:t>
      </w:r>
      <w:r w:rsidRPr="00313592">
        <w:rPr>
          <w:rFonts w:ascii="Arial" w:hAnsi="Arial" w:cs="Arial"/>
          <w:sz w:val="24"/>
          <w:szCs w:val="24"/>
        </w:rPr>
        <w:lastRenderedPageBreak/>
        <w:t>inclusion. However, it completely omits women with albinism, whose intersectional vulnerabilities demand targeted attention.</w:t>
      </w:r>
    </w:p>
    <w:p w14:paraId="154F6BD2" w14:textId="77777777" w:rsidR="000E52F0" w:rsidRPr="00313592" w:rsidRDefault="000E52F0" w:rsidP="00313592">
      <w:pPr>
        <w:spacing w:after="0" w:line="360" w:lineRule="auto"/>
        <w:jc w:val="both"/>
        <w:rPr>
          <w:rFonts w:ascii="Arial" w:hAnsi="Arial" w:cs="Arial"/>
          <w:sz w:val="24"/>
          <w:szCs w:val="24"/>
        </w:rPr>
      </w:pPr>
      <w:r w:rsidRPr="00313592">
        <w:rPr>
          <w:rFonts w:ascii="Arial" w:hAnsi="Arial" w:cs="Arial"/>
          <w:sz w:val="24"/>
          <w:szCs w:val="24"/>
        </w:rPr>
        <w:t>Women with albinism often face:</w:t>
      </w:r>
    </w:p>
    <w:p w14:paraId="22E80BE4" w14:textId="39D5258E" w:rsidR="000E52F0" w:rsidRPr="00313592" w:rsidRDefault="000E52F0" w:rsidP="00313592">
      <w:pPr>
        <w:numPr>
          <w:ilvl w:val="0"/>
          <w:numId w:val="85"/>
        </w:numPr>
        <w:spacing w:after="0" w:line="360" w:lineRule="auto"/>
        <w:jc w:val="both"/>
        <w:rPr>
          <w:rFonts w:ascii="Arial" w:hAnsi="Arial" w:cs="Arial"/>
          <w:sz w:val="24"/>
          <w:szCs w:val="24"/>
        </w:rPr>
      </w:pPr>
      <w:r w:rsidRPr="00313592">
        <w:rPr>
          <w:rFonts w:ascii="Arial" w:hAnsi="Arial" w:cs="Arial"/>
          <w:sz w:val="24"/>
          <w:szCs w:val="24"/>
        </w:rPr>
        <w:t xml:space="preserve">Multiple discrimination on the basis of both gender and disability </w:t>
      </w:r>
    </w:p>
    <w:p w14:paraId="3B1CF0F0" w14:textId="77777777" w:rsidR="000E52F0" w:rsidRPr="00313592" w:rsidRDefault="000E52F0" w:rsidP="00313592">
      <w:pPr>
        <w:numPr>
          <w:ilvl w:val="0"/>
          <w:numId w:val="85"/>
        </w:numPr>
        <w:spacing w:after="0" w:line="360" w:lineRule="auto"/>
        <w:rPr>
          <w:rFonts w:ascii="Arial" w:hAnsi="Arial" w:cs="Arial"/>
          <w:sz w:val="24"/>
          <w:szCs w:val="24"/>
        </w:rPr>
      </w:pPr>
      <w:r w:rsidRPr="00313592">
        <w:rPr>
          <w:rFonts w:ascii="Arial" w:hAnsi="Arial" w:cs="Arial"/>
          <w:sz w:val="24"/>
          <w:szCs w:val="24"/>
        </w:rPr>
        <w:t>Social stigma that leads to exclusion from community savings groups, microcredit schemes, and employment networks;</w:t>
      </w:r>
    </w:p>
    <w:p w14:paraId="6053E91F" w14:textId="77777777" w:rsidR="000E52F0" w:rsidRPr="00313592" w:rsidRDefault="000E52F0" w:rsidP="00313592">
      <w:pPr>
        <w:numPr>
          <w:ilvl w:val="0"/>
          <w:numId w:val="85"/>
        </w:numPr>
        <w:spacing w:after="0" w:line="360" w:lineRule="auto"/>
        <w:jc w:val="both"/>
        <w:rPr>
          <w:rFonts w:ascii="Arial" w:hAnsi="Arial" w:cs="Arial"/>
          <w:sz w:val="24"/>
          <w:szCs w:val="24"/>
        </w:rPr>
      </w:pPr>
      <w:r w:rsidRPr="00313592">
        <w:rPr>
          <w:rFonts w:ascii="Arial" w:hAnsi="Arial" w:cs="Arial"/>
          <w:sz w:val="24"/>
          <w:szCs w:val="24"/>
        </w:rPr>
        <w:t>Cultural myths and fear, which prevent them from participating freely in markets, public spaces, and cooperative ventures.</w:t>
      </w:r>
    </w:p>
    <w:p w14:paraId="736A046B" w14:textId="77777777" w:rsidR="00BF535E" w:rsidRPr="00313592" w:rsidRDefault="000E52F0" w:rsidP="00313592">
      <w:pPr>
        <w:spacing w:after="0" w:line="360" w:lineRule="auto"/>
        <w:rPr>
          <w:rFonts w:ascii="Arial" w:hAnsi="Arial" w:cs="Arial"/>
          <w:sz w:val="24"/>
          <w:szCs w:val="24"/>
        </w:rPr>
      </w:pPr>
      <w:r w:rsidRPr="00313592">
        <w:rPr>
          <w:rFonts w:ascii="Arial" w:hAnsi="Arial" w:cs="Arial"/>
          <w:sz w:val="24"/>
          <w:szCs w:val="24"/>
        </w:rPr>
        <w:t>The lack of disaggregated data by gender and disability/albinism status reflects a failure to monitor inclusion or tailor interventions to this group’s realities.</w:t>
      </w:r>
    </w:p>
    <w:p w14:paraId="795689C3" w14:textId="4A567F9A" w:rsidR="000E52F0" w:rsidRPr="00313592" w:rsidRDefault="000E52F0" w:rsidP="00313592">
      <w:pPr>
        <w:spacing w:before="240" w:after="0" w:line="360" w:lineRule="auto"/>
        <w:jc w:val="both"/>
        <w:rPr>
          <w:rFonts w:ascii="Arial" w:hAnsi="Arial" w:cs="Arial"/>
          <w:sz w:val="24"/>
          <w:szCs w:val="24"/>
        </w:rPr>
      </w:pPr>
      <w:r w:rsidRPr="00313592">
        <w:rPr>
          <w:rFonts w:ascii="Arial" w:hAnsi="Arial" w:cs="Arial"/>
          <w:sz w:val="24"/>
          <w:szCs w:val="24"/>
        </w:rPr>
        <w:t>Despite Angola’s mention of income-generating programs and rural women's economic empowerment, the report provides:</w:t>
      </w:r>
    </w:p>
    <w:p w14:paraId="07F007F0" w14:textId="77777777" w:rsidR="000E52F0" w:rsidRPr="00313592" w:rsidRDefault="000E52F0" w:rsidP="00313592">
      <w:pPr>
        <w:numPr>
          <w:ilvl w:val="0"/>
          <w:numId w:val="87"/>
        </w:numPr>
        <w:spacing w:after="0" w:line="360" w:lineRule="auto"/>
        <w:jc w:val="both"/>
        <w:rPr>
          <w:rFonts w:ascii="Arial" w:hAnsi="Arial" w:cs="Arial"/>
          <w:sz w:val="24"/>
          <w:szCs w:val="24"/>
        </w:rPr>
      </w:pPr>
      <w:r w:rsidRPr="00313592">
        <w:rPr>
          <w:rFonts w:ascii="Arial" w:hAnsi="Arial" w:cs="Arial"/>
          <w:sz w:val="24"/>
          <w:szCs w:val="24"/>
        </w:rPr>
        <w:t>No data showing participation of women with albinism;</w:t>
      </w:r>
    </w:p>
    <w:p w14:paraId="1E6D2CAD" w14:textId="77777777" w:rsidR="000E52F0" w:rsidRPr="00313592" w:rsidRDefault="000E52F0" w:rsidP="00313592">
      <w:pPr>
        <w:numPr>
          <w:ilvl w:val="0"/>
          <w:numId w:val="87"/>
        </w:numPr>
        <w:spacing w:after="0" w:line="360" w:lineRule="auto"/>
        <w:jc w:val="both"/>
        <w:rPr>
          <w:rFonts w:ascii="Arial" w:hAnsi="Arial" w:cs="Arial"/>
          <w:sz w:val="24"/>
          <w:szCs w:val="24"/>
        </w:rPr>
      </w:pPr>
      <w:r w:rsidRPr="00313592">
        <w:rPr>
          <w:rFonts w:ascii="Arial" w:hAnsi="Arial" w:cs="Arial"/>
          <w:sz w:val="24"/>
          <w:szCs w:val="24"/>
        </w:rPr>
        <w:t>No evidence of targeted outreach, reasonable accommodation, or capacity-building tailored to their needs;</w:t>
      </w:r>
    </w:p>
    <w:p w14:paraId="5D579BF3" w14:textId="77777777" w:rsidR="000E52F0" w:rsidRPr="00313592" w:rsidRDefault="000E52F0" w:rsidP="00313592">
      <w:pPr>
        <w:numPr>
          <w:ilvl w:val="0"/>
          <w:numId w:val="87"/>
        </w:numPr>
        <w:spacing w:after="0" w:line="360" w:lineRule="auto"/>
        <w:jc w:val="both"/>
        <w:rPr>
          <w:rFonts w:ascii="Arial" w:hAnsi="Arial" w:cs="Arial"/>
          <w:sz w:val="24"/>
          <w:szCs w:val="24"/>
        </w:rPr>
      </w:pPr>
      <w:r w:rsidRPr="00313592">
        <w:rPr>
          <w:rFonts w:ascii="Arial" w:hAnsi="Arial" w:cs="Arial"/>
          <w:sz w:val="24"/>
          <w:szCs w:val="24"/>
        </w:rPr>
        <w:t>No analysis of the socioeconomic impact of stigma or isolation on this group.</w:t>
      </w:r>
    </w:p>
    <w:p w14:paraId="018BB1C6" w14:textId="421D9BE4" w:rsidR="000E52F0" w:rsidRPr="00313592" w:rsidRDefault="000E52F0" w:rsidP="009E2FE2">
      <w:pPr>
        <w:spacing w:after="0" w:line="360" w:lineRule="auto"/>
        <w:jc w:val="both"/>
        <w:rPr>
          <w:rStyle w:val="Strong"/>
          <w:rFonts w:ascii="Arial" w:hAnsi="Arial" w:cs="Arial"/>
          <w:b w:val="0"/>
          <w:bCs w:val="0"/>
          <w:sz w:val="24"/>
          <w:szCs w:val="24"/>
        </w:rPr>
      </w:pPr>
      <w:r w:rsidRPr="00313592">
        <w:rPr>
          <w:rFonts w:ascii="Arial" w:hAnsi="Arial" w:cs="Arial"/>
          <w:sz w:val="24"/>
          <w:szCs w:val="24"/>
        </w:rPr>
        <w:t>This exclusion contradicts the Sustainable Development Goal (SDG) principle of "leave no one behind", particularly targets under SDG 1 (poverty eradication), SDG 5 (gender equality), and SDG 10 (reducing inequality).</w:t>
      </w:r>
    </w:p>
    <w:p w14:paraId="4DF64D1D" w14:textId="1EC4DE2A" w:rsidR="008E0043" w:rsidRPr="00313592" w:rsidRDefault="008E0043" w:rsidP="00313592">
      <w:pPr>
        <w:spacing w:before="100" w:beforeAutospacing="1" w:after="100" w:afterAutospacing="1" w:line="360" w:lineRule="auto"/>
        <w:rPr>
          <w:rFonts w:ascii="Arial" w:hAnsi="Arial" w:cs="Arial"/>
          <w:sz w:val="24"/>
          <w:szCs w:val="24"/>
        </w:rPr>
      </w:pPr>
      <w:r w:rsidRPr="00313592">
        <w:rPr>
          <w:rStyle w:val="Strong"/>
          <w:rFonts w:ascii="Arial" w:hAnsi="Arial" w:cs="Arial"/>
          <w:sz w:val="24"/>
          <w:szCs w:val="24"/>
        </w:rPr>
        <w:t>Suggested Questions:</w:t>
      </w:r>
    </w:p>
    <w:p w14:paraId="7CF92A52" w14:textId="77777777" w:rsidR="008E0043" w:rsidRPr="00313592" w:rsidRDefault="008E0043" w:rsidP="00313592">
      <w:pPr>
        <w:numPr>
          <w:ilvl w:val="0"/>
          <w:numId w:val="53"/>
        </w:numPr>
        <w:spacing w:before="100" w:beforeAutospacing="1" w:after="100" w:afterAutospacing="1" w:line="360" w:lineRule="auto"/>
        <w:rPr>
          <w:rFonts w:ascii="Arial" w:hAnsi="Arial" w:cs="Arial"/>
          <w:sz w:val="24"/>
          <w:szCs w:val="24"/>
        </w:rPr>
      </w:pPr>
      <w:r w:rsidRPr="00313592">
        <w:rPr>
          <w:rFonts w:ascii="Arial" w:hAnsi="Arial" w:cs="Arial"/>
          <w:sz w:val="24"/>
          <w:szCs w:val="24"/>
        </w:rPr>
        <w:t>Are women with albinism specifically targeted or included in poverty reduction and microcredit programs?</w:t>
      </w:r>
    </w:p>
    <w:p w14:paraId="1F43B0C8" w14:textId="088478E0" w:rsidR="008E0043" w:rsidRPr="00313592" w:rsidRDefault="008E0043" w:rsidP="00313592">
      <w:pPr>
        <w:numPr>
          <w:ilvl w:val="0"/>
          <w:numId w:val="53"/>
        </w:numPr>
        <w:spacing w:before="100" w:beforeAutospacing="1" w:after="100" w:afterAutospacing="1" w:line="360" w:lineRule="auto"/>
        <w:rPr>
          <w:rFonts w:ascii="Arial" w:hAnsi="Arial" w:cs="Arial"/>
          <w:sz w:val="24"/>
          <w:szCs w:val="24"/>
        </w:rPr>
      </w:pPr>
      <w:r w:rsidRPr="00313592">
        <w:rPr>
          <w:rFonts w:ascii="Arial" w:hAnsi="Arial" w:cs="Arial"/>
          <w:sz w:val="24"/>
          <w:szCs w:val="24"/>
        </w:rPr>
        <w:t>What social protection measures are in place for older women with albinism?</w:t>
      </w:r>
    </w:p>
    <w:p w14:paraId="02E1B1B7" w14:textId="7CC1B166" w:rsidR="008E0043" w:rsidRPr="00313592" w:rsidRDefault="008E0043" w:rsidP="00313592">
      <w:pPr>
        <w:pStyle w:val="Heading3"/>
        <w:spacing w:line="360" w:lineRule="auto"/>
        <w:rPr>
          <w:rFonts w:ascii="Arial" w:hAnsi="Arial" w:cs="Arial"/>
          <w:color w:val="auto"/>
          <w:sz w:val="24"/>
          <w:szCs w:val="24"/>
        </w:rPr>
      </w:pPr>
      <w:r w:rsidRPr="00313592">
        <w:rPr>
          <w:rStyle w:val="Strong"/>
          <w:rFonts w:ascii="Arial" w:hAnsi="Arial" w:cs="Arial"/>
          <w:color w:val="auto"/>
          <w:sz w:val="24"/>
          <w:szCs w:val="24"/>
        </w:rPr>
        <w:t>Article 14 – Rural Women (</w:t>
      </w:r>
      <w:r w:rsidR="00BF535E" w:rsidRPr="00313592">
        <w:rPr>
          <w:rStyle w:val="Strong"/>
          <w:rFonts w:ascii="Arial" w:hAnsi="Arial" w:cs="Arial"/>
          <w:color w:val="auto"/>
          <w:sz w:val="24"/>
          <w:szCs w:val="24"/>
        </w:rPr>
        <w:t xml:space="preserve">Para </w:t>
      </w:r>
      <w:r w:rsidRPr="00313592">
        <w:rPr>
          <w:rStyle w:val="Strong"/>
          <w:rFonts w:ascii="Arial" w:hAnsi="Arial" w:cs="Arial"/>
          <w:color w:val="auto"/>
          <w:sz w:val="24"/>
          <w:szCs w:val="24"/>
        </w:rPr>
        <w:t>227–229)</w:t>
      </w:r>
    </w:p>
    <w:p w14:paraId="291F7892" w14:textId="57AF96F3" w:rsidR="000E52F0" w:rsidRPr="00313592" w:rsidRDefault="000E52F0" w:rsidP="00313592">
      <w:pPr>
        <w:pStyle w:val="ListParagraph"/>
        <w:numPr>
          <w:ilvl w:val="0"/>
          <w:numId w:val="100"/>
        </w:numPr>
        <w:spacing w:before="100" w:beforeAutospacing="1" w:after="100" w:afterAutospacing="1" w:line="360" w:lineRule="auto"/>
        <w:rPr>
          <w:rFonts w:ascii="Arial" w:hAnsi="Arial" w:cs="Arial"/>
          <w:b/>
          <w:bCs/>
          <w:sz w:val="24"/>
          <w:szCs w:val="24"/>
        </w:rPr>
      </w:pPr>
      <w:r w:rsidRPr="00313592">
        <w:rPr>
          <w:rFonts w:ascii="Arial" w:hAnsi="Arial" w:cs="Arial"/>
          <w:b/>
          <w:bCs/>
          <w:sz w:val="24"/>
          <w:szCs w:val="24"/>
        </w:rPr>
        <w:t>Omission of Rural Women with Albinism</w:t>
      </w:r>
    </w:p>
    <w:p w14:paraId="376138F4" w14:textId="6715063C" w:rsidR="000E52F0" w:rsidRPr="00313592" w:rsidRDefault="000E52F0" w:rsidP="009E2FE2">
      <w:pPr>
        <w:spacing w:after="0" w:line="360" w:lineRule="auto"/>
        <w:jc w:val="both"/>
        <w:rPr>
          <w:rFonts w:ascii="Arial" w:hAnsi="Arial" w:cs="Arial"/>
          <w:sz w:val="24"/>
          <w:szCs w:val="24"/>
        </w:rPr>
      </w:pPr>
      <w:r w:rsidRPr="00313592">
        <w:rPr>
          <w:rFonts w:ascii="Arial" w:hAnsi="Arial" w:cs="Arial"/>
          <w:sz w:val="24"/>
          <w:szCs w:val="24"/>
        </w:rPr>
        <w:t xml:space="preserve">Angola’s report discusses general efforts to empower rural women, including improving access to land, water, and agricultural resources. However, it fails to recognize rural </w:t>
      </w:r>
      <w:r w:rsidRPr="00313592">
        <w:rPr>
          <w:rFonts w:ascii="Arial" w:hAnsi="Arial" w:cs="Arial"/>
          <w:sz w:val="24"/>
          <w:szCs w:val="24"/>
        </w:rPr>
        <w:lastRenderedPageBreak/>
        <w:t>women with albinism</w:t>
      </w:r>
      <w:r w:rsidR="00BF535E" w:rsidRPr="00313592">
        <w:rPr>
          <w:rFonts w:ascii="Arial" w:hAnsi="Arial" w:cs="Arial"/>
          <w:sz w:val="24"/>
          <w:szCs w:val="24"/>
        </w:rPr>
        <w:t xml:space="preserve">, </w:t>
      </w:r>
      <w:r w:rsidRPr="00313592">
        <w:rPr>
          <w:rFonts w:ascii="Arial" w:hAnsi="Arial" w:cs="Arial"/>
          <w:sz w:val="24"/>
          <w:szCs w:val="24"/>
        </w:rPr>
        <w:t>a group that faces compounded discrimination due to the intersections of:</w:t>
      </w:r>
    </w:p>
    <w:p w14:paraId="27D2C029" w14:textId="77777777" w:rsidR="000E52F0" w:rsidRPr="00313592" w:rsidRDefault="000E52F0" w:rsidP="00313592">
      <w:pPr>
        <w:numPr>
          <w:ilvl w:val="0"/>
          <w:numId w:val="88"/>
        </w:numPr>
        <w:spacing w:after="0" w:line="360" w:lineRule="auto"/>
        <w:rPr>
          <w:rFonts w:ascii="Arial" w:hAnsi="Arial" w:cs="Arial"/>
          <w:sz w:val="24"/>
          <w:szCs w:val="24"/>
        </w:rPr>
      </w:pPr>
      <w:r w:rsidRPr="00313592">
        <w:rPr>
          <w:rFonts w:ascii="Arial" w:hAnsi="Arial" w:cs="Arial"/>
          <w:sz w:val="24"/>
          <w:szCs w:val="24"/>
        </w:rPr>
        <w:t>Gender,</w:t>
      </w:r>
    </w:p>
    <w:p w14:paraId="5B229E5D" w14:textId="77777777" w:rsidR="000E52F0" w:rsidRPr="00313592" w:rsidRDefault="000E52F0" w:rsidP="00313592">
      <w:pPr>
        <w:numPr>
          <w:ilvl w:val="0"/>
          <w:numId w:val="88"/>
        </w:numPr>
        <w:spacing w:after="0" w:line="360" w:lineRule="auto"/>
        <w:rPr>
          <w:rFonts w:ascii="Arial" w:hAnsi="Arial" w:cs="Arial"/>
          <w:sz w:val="24"/>
          <w:szCs w:val="24"/>
        </w:rPr>
      </w:pPr>
      <w:r w:rsidRPr="00313592">
        <w:rPr>
          <w:rFonts w:ascii="Arial" w:hAnsi="Arial" w:cs="Arial"/>
          <w:sz w:val="24"/>
          <w:szCs w:val="24"/>
        </w:rPr>
        <w:t>Disability (mainly low vision and skin sensitivity),</w:t>
      </w:r>
    </w:p>
    <w:p w14:paraId="5A223BD6" w14:textId="77777777" w:rsidR="000E52F0" w:rsidRPr="00313592" w:rsidRDefault="000E52F0" w:rsidP="00313592">
      <w:pPr>
        <w:numPr>
          <w:ilvl w:val="0"/>
          <w:numId w:val="88"/>
        </w:numPr>
        <w:spacing w:after="0" w:line="360" w:lineRule="auto"/>
        <w:rPr>
          <w:rFonts w:ascii="Arial" w:hAnsi="Arial" w:cs="Arial"/>
          <w:sz w:val="24"/>
          <w:szCs w:val="24"/>
        </w:rPr>
      </w:pPr>
      <w:r w:rsidRPr="00313592">
        <w:rPr>
          <w:rFonts w:ascii="Arial" w:hAnsi="Arial" w:cs="Arial"/>
          <w:sz w:val="24"/>
          <w:szCs w:val="24"/>
        </w:rPr>
        <w:t>Stigmatized identity due to albinism, and</w:t>
      </w:r>
    </w:p>
    <w:p w14:paraId="6E5E69B7" w14:textId="77777777" w:rsidR="000E52F0" w:rsidRPr="00313592" w:rsidRDefault="000E52F0" w:rsidP="00313592">
      <w:pPr>
        <w:numPr>
          <w:ilvl w:val="0"/>
          <w:numId w:val="88"/>
        </w:numPr>
        <w:spacing w:after="0" w:line="360" w:lineRule="auto"/>
        <w:rPr>
          <w:rFonts w:ascii="Arial" w:hAnsi="Arial" w:cs="Arial"/>
          <w:sz w:val="24"/>
          <w:szCs w:val="24"/>
        </w:rPr>
      </w:pPr>
      <w:r w:rsidRPr="00313592">
        <w:rPr>
          <w:rFonts w:ascii="Arial" w:hAnsi="Arial" w:cs="Arial"/>
          <w:sz w:val="24"/>
          <w:szCs w:val="24"/>
        </w:rPr>
        <w:t>Geographic isolation in rural areas.</w:t>
      </w:r>
    </w:p>
    <w:p w14:paraId="28843AC7" w14:textId="62057726" w:rsidR="000E52F0" w:rsidRPr="00313592" w:rsidRDefault="000E52F0" w:rsidP="009E2FE2">
      <w:pPr>
        <w:spacing w:after="0" w:line="360" w:lineRule="auto"/>
        <w:jc w:val="both"/>
        <w:rPr>
          <w:rFonts w:ascii="Arial" w:hAnsi="Arial" w:cs="Arial"/>
          <w:sz w:val="24"/>
          <w:szCs w:val="24"/>
        </w:rPr>
      </w:pPr>
      <w:r w:rsidRPr="00313592">
        <w:rPr>
          <w:rFonts w:ascii="Arial" w:hAnsi="Arial" w:cs="Arial"/>
          <w:sz w:val="24"/>
          <w:szCs w:val="24"/>
        </w:rPr>
        <w:t>This omission reflects a broader issue of invisibility in policy frameworks, even within initiatives intended to reach marginalized rural populations.</w:t>
      </w:r>
    </w:p>
    <w:p w14:paraId="73CFB177" w14:textId="5CD2D399" w:rsidR="000E52F0" w:rsidRPr="00313592" w:rsidRDefault="000E52F0" w:rsidP="00313592">
      <w:pPr>
        <w:pStyle w:val="ListParagraph"/>
        <w:numPr>
          <w:ilvl w:val="0"/>
          <w:numId w:val="100"/>
        </w:numPr>
        <w:spacing w:before="100" w:beforeAutospacing="1" w:after="100" w:afterAutospacing="1" w:line="360" w:lineRule="auto"/>
        <w:rPr>
          <w:rFonts w:ascii="Arial" w:hAnsi="Arial" w:cs="Arial"/>
          <w:b/>
          <w:bCs/>
          <w:sz w:val="24"/>
          <w:szCs w:val="24"/>
        </w:rPr>
      </w:pPr>
      <w:r w:rsidRPr="00313592">
        <w:rPr>
          <w:rFonts w:ascii="Arial" w:hAnsi="Arial" w:cs="Arial"/>
          <w:b/>
          <w:bCs/>
          <w:sz w:val="24"/>
          <w:szCs w:val="24"/>
        </w:rPr>
        <w:t>Heightened Vulnerability and Isolation</w:t>
      </w:r>
    </w:p>
    <w:p w14:paraId="01D825E2" w14:textId="77777777" w:rsidR="000E52F0" w:rsidRPr="00313592" w:rsidRDefault="000E52F0" w:rsidP="00313592">
      <w:pPr>
        <w:spacing w:after="0" w:line="360" w:lineRule="auto"/>
        <w:rPr>
          <w:rFonts w:ascii="Arial" w:hAnsi="Arial" w:cs="Arial"/>
          <w:sz w:val="24"/>
          <w:szCs w:val="24"/>
        </w:rPr>
      </w:pPr>
      <w:r w:rsidRPr="00313592">
        <w:rPr>
          <w:rFonts w:ascii="Arial" w:hAnsi="Arial" w:cs="Arial"/>
          <w:sz w:val="24"/>
          <w:szCs w:val="24"/>
        </w:rPr>
        <w:t>In rural Angola, women with albinism face significant and well-documented risks, including:</w:t>
      </w:r>
    </w:p>
    <w:p w14:paraId="5C32081F" w14:textId="77777777" w:rsidR="000E52F0" w:rsidRPr="00313592" w:rsidRDefault="000E52F0" w:rsidP="00313592">
      <w:pPr>
        <w:numPr>
          <w:ilvl w:val="0"/>
          <w:numId w:val="89"/>
        </w:numPr>
        <w:spacing w:after="0" w:line="360" w:lineRule="auto"/>
        <w:rPr>
          <w:rFonts w:ascii="Arial" w:hAnsi="Arial" w:cs="Arial"/>
          <w:sz w:val="24"/>
          <w:szCs w:val="24"/>
        </w:rPr>
      </w:pPr>
      <w:r w:rsidRPr="00313592">
        <w:rPr>
          <w:rFonts w:ascii="Arial" w:hAnsi="Arial" w:cs="Arial"/>
          <w:sz w:val="24"/>
          <w:szCs w:val="24"/>
        </w:rPr>
        <w:t>Limited access to healthcare, particularly dermatological and ophthalmological services;</w:t>
      </w:r>
    </w:p>
    <w:p w14:paraId="066E6FE0" w14:textId="77777777" w:rsidR="000E52F0" w:rsidRPr="00313592" w:rsidRDefault="000E52F0" w:rsidP="00313592">
      <w:pPr>
        <w:numPr>
          <w:ilvl w:val="0"/>
          <w:numId w:val="89"/>
        </w:numPr>
        <w:spacing w:after="0" w:line="360" w:lineRule="auto"/>
        <w:rPr>
          <w:rFonts w:ascii="Arial" w:hAnsi="Arial" w:cs="Arial"/>
          <w:sz w:val="24"/>
          <w:szCs w:val="24"/>
        </w:rPr>
      </w:pPr>
      <w:r w:rsidRPr="00313592">
        <w:rPr>
          <w:rFonts w:ascii="Arial" w:hAnsi="Arial" w:cs="Arial"/>
          <w:sz w:val="24"/>
          <w:szCs w:val="24"/>
        </w:rPr>
        <w:t>Exposure to harmful cultural beliefs, such as witchcraft-related stigma, which is more prevalent in rural settings;</w:t>
      </w:r>
    </w:p>
    <w:p w14:paraId="55C689FD" w14:textId="77777777" w:rsidR="000E52F0" w:rsidRPr="00313592" w:rsidRDefault="000E52F0" w:rsidP="00313592">
      <w:pPr>
        <w:numPr>
          <w:ilvl w:val="0"/>
          <w:numId w:val="89"/>
        </w:numPr>
        <w:spacing w:after="0" w:line="360" w:lineRule="auto"/>
        <w:rPr>
          <w:rFonts w:ascii="Arial" w:hAnsi="Arial" w:cs="Arial"/>
          <w:sz w:val="24"/>
          <w:szCs w:val="24"/>
        </w:rPr>
      </w:pPr>
      <w:r w:rsidRPr="00313592">
        <w:rPr>
          <w:rFonts w:ascii="Arial" w:hAnsi="Arial" w:cs="Arial"/>
          <w:sz w:val="24"/>
          <w:szCs w:val="24"/>
        </w:rPr>
        <w:t>Social exclusion from community development projects, women’s groups, and land ownership schemes;</w:t>
      </w:r>
    </w:p>
    <w:p w14:paraId="3CA88FCB" w14:textId="77777777" w:rsidR="000E52F0" w:rsidRPr="00313592" w:rsidRDefault="000E52F0" w:rsidP="00313592">
      <w:pPr>
        <w:numPr>
          <w:ilvl w:val="0"/>
          <w:numId w:val="89"/>
        </w:numPr>
        <w:spacing w:after="0" w:line="360" w:lineRule="auto"/>
        <w:rPr>
          <w:rFonts w:ascii="Arial" w:hAnsi="Arial" w:cs="Arial"/>
          <w:sz w:val="24"/>
          <w:szCs w:val="24"/>
        </w:rPr>
      </w:pPr>
      <w:r w:rsidRPr="00313592">
        <w:rPr>
          <w:rFonts w:ascii="Arial" w:hAnsi="Arial" w:cs="Arial"/>
          <w:sz w:val="24"/>
          <w:szCs w:val="24"/>
        </w:rPr>
        <w:t>Mobility and visibility challenges due to sun sensitivity and the fear of public spaces.</w:t>
      </w:r>
    </w:p>
    <w:p w14:paraId="28388D59" w14:textId="4EBD223E" w:rsidR="000E52F0" w:rsidRPr="00313592" w:rsidRDefault="000E52F0" w:rsidP="009E2FE2">
      <w:pPr>
        <w:spacing w:after="0" w:line="360" w:lineRule="auto"/>
        <w:jc w:val="both"/>
        <w:rPr>
          <w:rFonts w:ascii="Arial" w:hAnsi="Arial" w:cs="Arial"/>
          <w:sz w:val="24"/>
          <w:szCs w:val="24"/>
        </w:rPr>
      </w:pPr>
      <w:r w:rsidRPr="00313592">
        <w:rPr>
          <w:rFonts w:ascii="Arial" w:hAnsi="Arial" w:cs="Arial"/>
          <w:sz w:val="24"/>
          <w:szCs w:val="24"/>
        </w:rPr>
        <w:t>According to the UN Independent Expert on the enjoyment of human rights by persons with albinism, rural women with albinism often experience “double invisibility”</w:t>
      </w:r>
      <w:r w:rsidR="00E81045" w:rsidRPr="00313592">
        <w:rPr>
          <w:rFonts w:ascii="Arial" w:hAnsi="Arial" w:cs="Arial"/>
          <w:sz w:val="24"/>
          <w:szCs w:val="24"/>
        </w:rPr>
        <w:t xml:space="preserve">, </w:t>
      </w:r>
      <w:r w:rsidRPr="00313592">
        <w:rPr>
          <w:rFonts w:ascii="Arial" w:hAnsi="Arial" w:cs="Arial"/>
          <w:sz w:val="24"/>
          <w:szCs w:val="24"/>
        </w:rPr>
        <w:t>excluded from both women’s rights and disability rights efforts.</w:t>
      </w:r>
      <w:r w:rsidR="00E81045" w:rsidRPr="00313592">
        <w:rPr>
          <w:rStyle w:val="FootnoteReference"/>
          <w:rFonts w:ascii="Arial" w:hAnsi="Arial" w:cs="Arial"/>
          <w:sz w:val="24"/>
          <w:szCs w:val="24"/>
        </w:rPr>
        <w:footnoteReference w:id="19"/>
      </w:r>
    </w:p>
    <w:p w14:paraId="0447262D" w14:textId="77777777" w:rsidR="000E52F0" w:rsidRPr="00313592" w:rsidRDefault="000E52F0" w:rsidP="00313592">
      <w:pPr>
        <w:spacing w:before="240" w:after="0" w:line="360" w:lineRule="auto"/>
        <w:jc w:val="both"/>
        <w:rPr>
          <w:rFonts w:ascii="Arial" w:hAnsi="Arial" w:cs="Arial"/>
          <w:sz w:val="24"/>
          <w:szCs w:val="24"/>
        </w:rPr>
      </w:pPr>
      <w:r w:rsidRPr="00313592">
        <w:rPr>
          <w:rFonts w:ascii="Arial" w:hAnsi="Arial" w:cs="Arial"/>
          <w:sz w:val="24"/>
          <w:szCs w:val="24"/>
        </w:rPr>
        <w:t>While Angola highlights investments in women’s cooperatives and access to credit, there is:</w:t>
      </w:r>
    </w:p>
    <w:p w14:paraId="38902F1D" w14:textId="77777777" w:rsidR="000E52F0" w:rsidRPr="00313592" w:rsidRDefault="000E52F0" w:rsidP="00313592">
      <w:pPr>
        <w:numPr>
          <w:ilvl w:val="0"/>
          <w:numId w:val="90"/>
        </w:numPr>
        <w:spacing w:after="0" w:line="360" w:lineRule="auto"/>
        <w:rPr>
          <w:rFonts w:ascii="Arial" w:hAnsi="Arial" w:cs="Arial"/>
          <w:sz w:val="24"/>
          <w:szCs w:val="24"/>
        </w:rPr>
      </w:pPr>
      <w:r w:rsidRPr="008C646B">
        <w:rPr>
          <w:rFonts w:ascii="Arial" w:hAnsi="Arial" w:cs="Arial"/>
          <w:sz w:val="24"/>
          <w:szCs w:val="24"/>
        </w:rPr>
        <w:t>No data or analysis</w:t>
      </w:r>
      <w:r w:rsidRPr="00313592">
        <w:rPr>
          <w:rFonts w:ascii="Arial" w:hAnsi="Arial" w:cs="Arial"/>
          <w:sz w:val="24"/>
          <w:szCs w:val="24"/>
        </w:rPr>
        <w:t xml:space="preserve"> of participation by rural women with albinism;</w:t>
      </w:r>
    </w:p>
    <w:p w14:paraId="0E6C502B" w14:textId="77777777" w:rsidR="000E52F0" w:rsidRPr="00313592" w:rsidRDefault="000E52F0" w:rsidP="00313592">
      <w:pPr>
        <w:numPr>
          <w:ilvl w:val="0"/>
          <w:numId w:val="90"/>
        </w:numPr>
        <w:spacing w:after="0" w:line="360" w:lineRule="auto"/>
        <w:jc w:val="both"/>
        <w:rPr>
          <w:rFonts w:ascii="Arial" w:hAnsi="Arial" w:cs="Arial"/>
          <w:sz w:val="24"/>
          <w:szCs w:val="24"/>
        </w:rPr>
      </w:pPr>
      <w:r w:rsidRPr="008C646B">
        <w:rPr>
          <w:rFonts w:ascii="Arial" w:hAnsi="Arial" w:cs="Arial"/>
          <w:sz w:val="24"/>
          <w:szCs w:val="24"/>
        </w:rPr>
        <w:t>No mention</w:t>
      </w:r>
      <w:r w:rsidRPr="00313592">
        <w:rPr>
          <w:rFonts w:ascii="Arial" w:hAnsi="Arial" w:cs="Arial"/>
          <w:sz w:val="24"/>
          <w:szCs w:val="24"/>
        </w:rPr>
        <w:t xml:space="preserve"> of targeted outreach or accommodations (e.g. accessible communication, transport support, or sun protection);</w:t>
      </w:r>
    </w:p>
    <w:p w14:paraId="5FD25E15" w14:textId="12CBCD64" w:rsidR="008E0043" w:rsidRPr="00313592" w:rsidRDefault="000E52F0" w:rsidP="00313592">
      <w:pPr>
        <w:numPr>
          <w:ilvl w:val="0"/>
          <w:numId w:val="90"/>
        </w:numPr>
        <w:spacing w:after="0" w:line="360" w:lineRule="auto"/>
        <w:jc w:val="both"/>
        <w:rPr>
          <w:rFonts w:ascii="Arial" w:hAnsi="Arial" w:cs="Arial"/>
          <w:sz w:val="24"/>
          <w:szCs w:val="24"/>
        </w:rPr>
      </w:pPr>
      <w:r w:rsidRPr="008C646B">
        <w:rPr>
          <w:rFonts w:ascii="Arial" w:hAnsi="Arial" w:cs="Arial"/>
          <w:sz w:val="24"/>
          <w:szCs w:val="24"/>
        </w:rPr>
        <w:lastRenderedPageBreak/>
        <w:t>No reference</w:t>
      </w:r>
      <w:r w:rsidRPr="00313592">
        <w:rPr>
          <w:rFonts w:ascii="Arial" w:hAnsi="Arial" w:cs="Arial"/>
          <w:sz w:val="24"/>
          <w:szCs w:val="24"/>
        </w:rPr>
        <w:t xml:space="preserve"> to addressing cultural stigma or training of local authorities on albinism-related discrimination.</w:t>
      </w:r>
    </w:p>
    <w:p w14:paraId="247029AA" w14:textId="77777777" w:rsidR="008E0043" w:rsidRPr="00313592" w:rsidRDefault="008E0043" w:rsidP="00313592">
      <w:pPr>
        <w:spacing w:before="100" w:beforeAutospacing="1" w:after="100" w:afterAutospacing="1" w:line="360" w:lineRule="auto"/>
        <w:rPr>
          <w:rFonts w:ascii="Arial" w:hAnsi="Arial" w:cs="Arial"/>
          <w:sz w:val="24"/>
          <w:szCs w:val="24"/>
        </w:rPr>
      </w:pPr>
      <w:r w:rsidRPr="00313592">
        <w:rPr>
          <w:rStyle w:val="Strong"/>
          <w:rFonts w:ascii="Arial" w:hAnsi="Arial" w:cs="Arial"/>
          <w:sz w:val="24"/>
          <w:szCs w:val="24"/>
        </w:rPr>
        <w:t>Suggested Questions:</w:t>
      </w:r>
    </w:p>
    <w:p w14:paraId="7DFB3705" w14:textId="77777777" w:rsidR="008E0043" w:rsidRPr="00313592" w:rsidRDefault="008E0043" w:rsidP="00313592">
      <w:pPr>
        <w:numPr>
          <w:ilvl w:val="0"/>
          <w:numId w:val="55"/>
        </w:num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What measures are being implemented to address the compounded marginalization of rural women with albinism?</w:t>
      </w:r>
    </w:p>
    <w:p w14:paraId="643D425F" w14:textId="6E2649CC" w:rsidR="008E0043" w:rsidRPr="00313592" w:rsidRDefault="008E0043" w:rsidP="00313592">
      <w:pPr>
        <w:numPr>
          <w:ilvl w:val="0"/>
          <w:numId w:val="55"/>
        </w:num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 xml:space="preserve">Are mobile clinics or outreach </w:t>
      </w:r>
      <w:r w:rsidR="007A3FF5" w:rsidRPr="00313592">
        <w:rPr>
          <w:rFonts w:ascii="Arial" w:hAnsi="Arial" w:cs="Arial"/>
          <w:sz w:val="24"/>
          <w:szCs w:val="24"/>
        </w:rPr>
        <w:t>programs</w:t>
      </w:r>
      <w:r w:rsidRPr="00313592">
        <w:rPr>
          <w:rFonts w:ascii="Arial" w:hAnsi="Arial" w:cs="Arial"/>
          <w:sz w:val="24"/>
          <w:szCs w:val="24"/>
        </w:rPr>
        <w:t xml:space="preserve"> designed to reach women with albinism in remote areas?</w:t>
      </w:r>
    </w:p>
    <w:p w14:paraId="1D282A34" w14:textId="37ACA359" w:rsidR="008E0043" w:rsidRPr="00313592" w:rsidRDefault="008E0043" w:rsidP="00313592">
      <w:pPr>
        <w:pStyle w:val="Heading3"/>
        <w:spacing w:line="360" w:lineRule="auto"/>
        <w:rPr>
          <w:rFonts w:ascii="Arial" w:hAnsi="Arial" w:cs="Arial"/>
          <w:color w:val="auto"/>
          <w:sz w:val="24"/>
          <w:szCs w:val="24"/>
        </w:rPr>
      </w:pPr>
      <w:r w:rsidRPr="00313592">
        <w:rPr>
          <w:rStyle w:val="Strong"/>
          <w:rFonts w:ascii="Arial" w:hAnsi="Arial" w:cs="Arial"/>
          <w:color w:val="auto"/>
          <w:sz w:val="24"/>
          <w:szCs w:val="24"/>
        </w:rPr>
        <w:t>Articles 15 &amp; 16 – Legal Capacity and Family Relations (</w:t>
      </w:r>
      <w:r w:rsidR="00C76A92" w:rsidRPr="00313592">
        <w:rPr>
          <w:rStyle w:val="Strong"/>
          <w:rFonts w:ascii="Arial" w:hAnsi="Arial" w:cs="Arial"/>
          <w:color w:val="auto"/>
          <w:sz w:val="24"/>
          <w:szCs w:val="24"/>
        </w:rPr>
        <w:t xml:space="preserve">Para </w:t>
      </w:r>
      <w:r w:rsidRPr="00313592">
        <w:rPr>
          <w:rStyle w:val="Strong"/>
          <w:rFonts w:ascii="Arial" w:hAnsi="Arial" w:cs="Arial"/>
          <w:color w:val="auto"/>
          <w:sz w:val="24"/>
          <w:szCs w:val="24"/>
        </w:rPr>
        <w:t>230–236)</w:t>
      </w:r>
    </w:p>
    <w:p w14:paraId="6726780C" w14:textId="570A6890" w:rsidR="00BD0523" w:rsidRPr="00313592" w:rsidRDefault="00BD0523" w:rsidP="00313592">
      <w:pPr>
        <w:pStyle w:val="ListParagraph"/>
        <w:numPr>
          <w:ilvl w:val="0"/>
          <w:numId w:val="101"/>
        </w:numPr>
        <w:spacing w:before="100" w:beforeAutospacing="1" w:after="100" w:afterAutospacing="1" w:line="360" w:lineRule="auto"/>
        <w:rPr>
          <w:rFonts w:ascii="Arial" w:hAnsi="Arial" w:cs="Arial"/>
          <w:b/>
          <w:bCs/>
          <w:sz w:val="24"/>
          <w:szCs w:val="24"/>
        </w:rPr>
      </w:pPr>
      <w:r w:rsidRPr="00313592">
        <w:rPr>
          <w:rFonts w:ascii="Arial" w:hAnsi="Arial" w:cs="Arial"/>
          <w:b/>
          <w:bCs/>
          <w:sz w:val="24"/>
          <w:szCs w:val="24"/>
        </w:rPr>
        <w:t>Absence of Intersectional Analysis</w:t>
      </w:r>
    </w:p>
    <w:p w14:paraId="0AD399CD" w14:textId="04F91DAC" w:rsidR="00BD0523" w:rsidRPr="00313592" w:rsidRDefault="00BD0523" w:rsidP="00313592">
      <w:pPr>
        <w:spacing w:after="0" w:line="360" w:lineRule="auto"/>
        <w:jc w:val="both"/>
        <w:rPr>
          <w:rFonts w:ascii="Arial" w:hAnsi="Arial" w:cs="Arial"/>
          <w:sz w:val="24"/>
          <w:szCs w:val="24"/>
        </w:rPr>
      </w:pPr>
      <w:r w:rsidRPr="00313592">
        <w:rPr>
          <w:rFonts w:ascii="Arial" w:hAnsi="Arial" w:cs="Arial"/>
          <w:sz w:val="24"/>
          <w:szCs w:val="24"/>
        </w:rPr>
        <w:t>Angola’s report discusses legal reforms promoting gender equality in civil and family law, particularly in relation to marriage, property, and parental rights. However, it does not mention whether these legal protections are meaningfully extended to women with albinism, or whether they face barriers in accessing justice, exercising legal capacity, or protecting family rights.</w:t>
      </w:r>
      <w:r w:rsidR="00F515BC" w:rsidRPr="00313592">
        <w:rPr>
          <w:rFonts w:ascii="Arial" w:hAnsi="Arial" w:cs="Arial"/>
          <w:sz w:val="24"/>
          <w:szCs w:val="24"/>
        </w:rPr>
        <w:t xml:space="preserve"> </w:t>
      </w:r>
      <w:r w:rsidRPr="00313592">
        <w:rPr>
          <w:rFonts w:ascii="Arial" w:hAnsi="Arial" w:cs="Arial"/>
          <w:sz w:val="24"/>
          <w:szCs w:val="24"/>
        </w:rPr>
        <w:t>Women with albinism, particularly in traditional or rural contexts, may be:</w:t>
      </w:r>
    </w:p>
    <w:p w14:paraId="72C010D5" w14:textId="77777777" w:rsidR="00BD0523" w:rsidRPr="00313592" w:rsidRDefault="00BD0523" w:rsidP="00313592">
      <w:pPr>
        <w:numPr>
          <w:ilvl w:val="0"/>
          <w:numId w:val="91"/>
        </w:numPr>
        <w:spacing w:after="0" w:line="360" w:lineRule="auto"/>
        <w:jc w:val="both"/>
        <w:rPr>
          <w:rFonts w:ascii="Arial" w:hAnsi="Arial" w:cs="Arial"/>
          <w:sz w:val="24"/>
          <w:szCs w:val="24"/>
        </w:rPr>
      </w:pPr>
      <w:r w:rsidRPr="00313592">
        <w:rPr>
          <w:rFonts w:ascii="Arial" w:hAnsi="Arial" w:cs="Arial"/>
          <w:sz w:val="24"/>
          <w:szCs w:val="24"/>
        </w:rPr>
        <w:t>Denied inheritance due to stigma;</w:t>
      </w:r>
    </w:p>
    <w:p w14:paraId="4D52A088" w14:textId="77777777" w:rsidR="00BD0523" w:rsidRPr="00313592" w:rsidRDefault="00BD0523" w:rsidP="00313592">
      <w:pPr>
        <w:numPr>
          <w:ilvl w:val="0"/>
          <w:numId w:val="91"/>
        </w:numPr>
        <w:spacing w:after="0" w:line="360" w:lineRule="auto"/>
        <w:jc w:val="both"/>
        <w:rPr>
          <w:rFonts w:ascii="Arial" w:hAnsi="Arial" w:cs="Arial"/>
          <w:sz w:val="24"/>
          <w:szCs w:val="24"/>
        </w:rPr>
      </w:pPr>
      <w:r w:rsidRPr="00313592">
        <w:rPr>
          <w:rFonts w:ascii="Arial" w:hAnsi="Arial" w:cs="Arial"/>
          <w:sz w:val="24"/>
          <w:szCs w:val="24"/>
        </w:rPr>
        <w:t>Excluded from marriage or forced into unwanted unions based on harmful beliefs (e.g. that relations with a woman with albinism bring luck or cure diseases);</w:t>
      </w:r>
    </w:p>
    <w:p w14:paraId="75E563A2" w14:textId="77777777" w:rsidR="00BD0523" w:rsidRPr="00313592" w:rsidRDefault="00BD0523" w:rsidP="00313592">
      <w:pPr>
        <w:numPr>
          <w:ilvl w:val="0"/>
          <w:numId w:val="91"/>
        </w:numPr>
        <w:spacing w:after="0" w:line="360" w:lineRule="auto"/>
        <w:jc w:val="both"/>
        <w:rPr>
          <w:rFonts w:ascii="Arial" w:hAnsi="Arial" w:cs="Arial"/>
          <w:sz w:val="24"/>
          <w:szCs w:val="24"/>
        </w:rPr>
      </w:pPr>
      <w:r w:rsidRPr="00313592">
        <w:rPr>
          <w:rFonts w:ascii="Arial" w:hAnsi="Arial" w:cs="Arial"/>
          <w:sz w:val="24"/>
          <w:szCs w:val="24"/>
        </w:rPr>
        <w:t>Subjected to custody discrimination or denied parental rights due to prejudices about their abilities.</w:t>
      </w:r>
    </w:p>
    <w:p w14:paraId="1DDD886D" w14:textId="709F20F2" w:rsidR="00BD0523" w:rsidRPr="00313592" w:rsidRDefault="001A13E4" w:rsidP="00313592">
      <w:pPr>
        <w:spacing w:before="240" w:after="0" w:line="360" w:lineRule="auto"/>
        <w:jc w:val="both"/>
        <w:rPr>
          <w:rFonts w:ascii="Arial" w:hAnsi="Arial" w:cs="Arial"/>
          <w:sz w:val="24"/>
          <w:szCs w:val="24"/>
        </w:rPr>
      </w:pPr>
      <w:r w:rsidRPr="00313592">
        <w:rPr>
          <w:rFonts w:ascii="Arial" w:hAnsi="Arial" w:cs="Arial"/>
          <w:sz w:val="24"/>
          <w:szCs w:val="24"/>
        </w:rPr>
        <w:t>The UN Independent Expert on albinism has noted that "women with albinism are often denied their right to family life due to stigma, including being abandoned by spouses or excluded from child custody".</w:t>
      </w:r>
      <w:r w:rsidR="00F515BC" w:rsidRPr="00313592">
        <w:rPr>
          <w:rStyle w:val="FootnoteReference"/>
          <w:rFonts w:ascii="Arial" w:hAnsi="Arial" w:cs="Arial"/>
          <w:sz w:val="24"/>
          <w:szCs w:val="24"/>
        </w:rPr>
        <w:footnoteReference w:id="20"/>
      </w:r>
      <w:r w:rsidRPr="00313592">
        <w:rPr>
          <w:rFonts w:ascii="Arial" w:hAnsi="Arial" w:cs="Arial"/>
          <w:sz w:val="24"/>
          <w:szCs w:val="24"/>
        </w:rPr>
        <w:t xml:space="preserve"> </w:t>
      </w:r>
      <w:r w:rsidR="00BD0523" w:rsidRPr="00313592">
        <w:rPr>
          <w:rFonts w:ascii="Arial" w:hAnsi="Arial" w:cs="Arial"/>
          <w:sz w:val="24"/>
          <w:szCs w:val="24"/>
        </w:rPr>
        <w:t>These intersectional forms of discrimination are not addressed in Angola’s report, signaling a gap in the application of family law protections.</w:t>
      </w:r>
    </w:p>
    <w:p w14:paraId="56C773B2" w14:textId="184FA1ED" w:rsidR="00BD0523" w:rsidRPr="00313592" w:rsidRDefault="00BD0523" w:rsidP="00313592">
      <w:pPr>
        <w:pStyle w:val="ListParagraph"/>
        <w:numPr>
          <w:ilvl w:val="0"/>
          <w:numId w:val="101"/>
        </w:numPr>
        <w:spacing w:before="100" w:beforeAutospacing="1" w:after="100" w:afterAutospacing="1" w:line="360" w:lineRule="auto"/>
        <w:jc w:val="both"/>
        <w:rPr>
          <w:rFonts w:ascii="Arial" w:hAnsi="Arial" w:cs="Arial"/>
          <w:b/>
          <w:bCs/>
          <w:sz w:val="24"/>
          <w:szCs w:val="24"/>
        </w:rPr>
      </w:pPr>
      <w:r w:rsidRPr="00313592">
        <w:rPr>
          <w:rFonts w:ascii="Arial" w:hAnsi="Arial" w:cs="Arial"/>
          <w:b/>
          <w:bCs/>
          <w:sz w:val="24"/>
          <w:szCs w:val="24"/>
        </w:rPr>
        <w:t>Customary Law and Harmful Practices</w:t>
      </w:r>
    </w:p>
    <w:p w14:paraId="3CAE530C" w14:textId="77777777" w:rsidR="00BD0523" w:rsidRPr="00313592" w:rsidRDefault="00BD0523" w:rsidP="00313592">
      <w:pPr>
        <w:spacing w:after="0" w:line="360" w:lineRule="auto"/>
        <w:jc w:val="both"/>
        <w:rPr>
          <w:rFonts w:ascii="Arial" w:hAnsi="Arial" w:cs="Arial"/>
          <w:sz w:val="24"/>
          <w:szCs w:val="24"/>
        </w:rPr>
      </w:pPr>
      <w:r w:rsidRPr="00313592">
        <w:rPr>
          <w:rFonts w:ascii="Arial" w:hAnsi="Arial" w:cs="Arial"/>
          <w:sz w:val="24"/>
          <w:szCs w:val="24"/>
        </w:rPr>
        <w:lastRenderedPageBreak/>
        <w:t>Angola recognizes the role of customary norms in family and property matters, especially in rural settings. Yet:</w:t>
      </w:r>
    </w:p>
    <w:p w14:paraId="06B4D5F8" w14:textId="77777777" w:rsidR="00BD0523" w:rsidRPr="00313592" w:rsidRDefault="00BD0523" w:rsidP="00313592">
      <w:pPr>
        <w:numPr>
          <w:ilvl w:val="0"/>
          <w:numId w:val="93"/>
        </w:numPr>
        <w:spacing w:after="0" w:line="360" w:lineRule="auto"/>
        <w:jc w:val="both"/>
        <w:rPr>
          <w:rFonts w:ascii="Arial" w:hAnsi="Arial" w:cs="Arial"/>
          <w:sz w:val="24"/>
          <w:szCs w:val="24"/>
        </w:rPr>
      </w:pPr>
      <w:r w:rsidRPr="00313592">
        <w:rPr>
          <w:rFonts w:ascii="Arial" w:hAnsi="Arial" w:cs="Arial"/>
          <w:sz w:val="24"/>
          <w:szCs w:val="24"/>
        </w:rPr>
        <w:t>The report does not explore how these customary practices impact women with albinism, especially in relation to marriage, divorce, and inheritance;</w:t>
      </w:r>
    </w:p>
    <w:p w14:paraId="62814011" w14:textId="77777777" w:rsidR="00BD0523" w:rsidRPr="00313592" w:rsidRDefault="00BD0523" w:rsidP="00313592">
      <w:pPr>
        <w:numPr>
          <w:ilvl w:val="0"/>
          <w:numId w:val="93"/>
        </w:num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There is no mention of efforts to sensitize traditional leaders or adjudicators on albinism-related discrimination;</w:t>
      </w:r>
    </w:p>
    <w:p w14:paraId="69EDF2EF" w14:textId="43960842" w:rsidR="00BD0523" w:rsidRPr="00313592" w:rsidRDefault="00BD0523" w:rsidP="00313592">
      <w:pPr>
        <w:numPr>
          <w:ilvl w:val="0"/>
          <w:numId w:val="93"/>
        </w:numPr>
        <w:spacing w:before="100" w:beforeAutospacing="1" w:after="100" w:afterAutospacing="1" w:line="360" w:lineRule="auto"/>
        <w:jc w:val="both"/>
        <w:rPr>
          <w:rStyle w:val="Strong"/>
          <w:rFonts w:ascii="Arial" w:hAnsi="Arial" w:cs="Arial"/>
          <w:b w:val="0"/>
          <w:bCs w:val="0"/>
          <w:sz w:val="24"/>
          <w:szCs w:val="24"/>
        </w:rPr>
      </w:pPr>
      <w:r w:rsidRPr="00313592">
        <w:rPr>
          <w:rFonts w:ascii="Arial" w:hAnsi="Arial" w:cs="Arial"/>
          <w:sz w:val="24"/>
          <w:szCs w:val="24"/>
        </w:rPr>
        <w:t>Protective mechanisms to uphold the rights of women with albinism within customary systems are lacking.</w:t>
      </w:r>
    </w:p>
    <w:p w14:paraId="58C1F350" w14:textId="1092C721" w:rsidR="008E0043" w:rsidRPr="00313592" w:rsidRDefault="008E0043" w:rsidP="00313592">
      <w:pPr>
        <w:spacing w:before="100" w:beforeAutospacing="1" w:after="100" w:afterAutospacing="1" w:line="360" w:lineRule="auto"/>
        <w:rPr>
          <w:rFonts w:ascii="Arial" w:hAnsi="Arial" w:cs="Arial"/>
          <w:sz w:val="24"/>
          <w:szCs w:val="24"/>
        </w:rPr>
      </w:pPr>
      <w:r w:rsidRPr="00313592">
        <w:rPr>
          <w:rStyle w:val="Strong"/>
          <w:rFonts w:ascii="Arial" w:hAnsi="Arial" w:cs="Arial"/>
          <w:sz w:val="24"/>
          <w:szCs w:val="24"/>
        </w:rPr>
        <w:t>Suggested Questions:</w:t>
      </w:r>
    </w:p>
    <w:p w14:paraId="23A01C7B" w14:textId="77777777" w:rsidR="008E0043" w:rsidRPr="00313592" w:rsidRDefault="008E0043" w:rsidP="00313592">
      <w:pPr>
        <w:numPr>
          <w:ilvl w:val="0"/>
          <w:numId w:val="57"/>
        </w:num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Have there been documented cases of family law discrimination against women with albinism?</w:t>
      </w:r>
    </w:p>
    <w:p w14:paraId="27BEB653" w14:textId="315BBAE8" w:rsidR="008E0043" w:rsidRPr="00313592" w:rsidRDefault="008E0043" w:rsidP="00313592">
      <w:pPr>
        <w:numPr>
          <w:ilvl w:val="0"/>
          <w:numId w:val="57"/>
        </w:num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What safeguards exist to protect the legal capacity and family rights of women with albinism?</w:t>
      </w:r>
    </w:p>
    <w:p w14:paraId="5A655542" w14:textId="353D3EC4" w:rsidR="008E0043" w:rsidRPr="00313592" w:rsidRDefault="008E0043" w:rsidP="00313592">
      <w:pPr>
        <w:pStyle w:val="Heading2"/>
      </w:pPr>
      <w:r w:rsidRPr="00313592">
        <w:rPr>
          <w:rStyle w:val="Strong"/>
        </w:rPr>
        <w:t>Cross-Cutting Concerns and Questions</w:t>
      </w:r>
    </w:p>
    <w:p w14:paraId="7F895FAA" w14:textId="69FF037C" w:rsidR="004B361D" w:rsidRPr="00313592" w:rsidRDefault="008E0043" w:rsidP="009E2FE2">
      <w:pPr>
        <w:pStyle w:val="Heading3"/>
        <w:numPr>
          <w:ilvl w:val="0"/>
          <w:numId w:val="102"/>
        </w:numPr>
        <w:spacing w:line="360" w:lineRule="auto"/>
        <w:jc w:val="both"/>
        <w:rPr>
          <w:rStyle w:val="Strong"/>
          <w:rFonts w:ascii="Arial" w:hAnsi="Arial" w:cs="Arial"/>
          <w:color w:val="auto"/>
          <w:sz w:val="24"/>
          <w:szCs w:val="24"/>
        </w:rPr>
      </w:pPr>
      <w:r w:rsidRPr="00313592">
        <w:rPr>
          <w:rStyle w:val="Strong"/>
          <w:rFonts w:ascii="Arial" w:hAnsi="Arial" w:cs="Arial"/>
          <w:color w:val="auto"/>
          <w:sz w:val="24"/>
          <w:szCs w:val="24"/>
        </w:rPr>
        <w:t>Lack of Specific Data and Disaggregation</w:t>
      </w:r>
      <w:r w:rsidRPr="00313592">
        <w:rPr>
          <w:rFonts w:ascii="Arial" w:hAnsi="Arial" w:cs="Arial"/>
          <w:color w:val="auto"/>
          <w:sz w:val="24"/>
          <w:szCs w:val="24"/>
        </w:rPr>
        <w:br/>
      </w:r>
      <w:r w:rsidR="004B361D" w:rsidRPr="00313592">
        <w:rPr>
          <w:rFonts w:ascii="Arial" w:hAnsi="Arial" w:cs="Arial"/>
          <w:color w:val="auto"/>
          <w:sz w:val="24"/>
          <w:szCs w:val="24"/>
        </w:rPr>
        <w:t xml:space="preserve">The report makes no mention of disaggregated data specifically concerning </w:t>
      </w:r>
      <w:r w:rsidR="004B361D" w:rsidRPr="00313592">
        <w:rPr>
          <w:rFonts w:ascii="Arial" w:hAnsi="Arial" w:cs="Arial"/>
          <w:i/>
          <w:iCs/>
          <w:color w:val="auto"/>
          <w:sz w:val="24"/>
          <w:szCs w:val="24"/>
        </w:rPr>
        <w:t>women with albinism</w:t>
      </w:r>
      <w:r w:rsidR="004B361D" w:rsidRPr="00313592">
        <w:rPr>
          <w:rFonts w:ascii="Arial" w:hAnsi="Arial" w:cs="Arial"/>
          <w:color w:val="auto"/>
          <w:sz w:val="24"/>
          <w:szCs w:val="24"/>
        </w:rPr>
        <w:t>. Paragraphs referencing persons with albinism (</w:t>
      </w:r>
      <w:r w:rsidR="000C7091" w:rsidRPr="00313592">
        <w:rPr>
          <w:rFonts w:ascii="Arial" w:hAnsi="Arial" w:cs="Arial"/>
          <w:color w:val="auto"/>
          <w:sz w:val="24"/>
          <w:szCs w:val="24"/>
        </w:rPr>
        <w:t xml:space="preserve">para </w:t>
      </w:r>
      <w:r w:rsidR="004B361D" w:rsidRPr="00313592">
        <w:rPr>
          <w:rFonts w:ascii="Arial" w:hAnsi="Arial" w:cs="Arial"/>
          <w:color w:val="auto"/>
          <w:sz w:val="24"/>
          <w:szCs w:val="24"/>
        </w:rPr>
        <w:t xml:space="preserve">13, </w:t>
      </w:r>
      <w:r w:rsidR="000C7091" w:rsidRPr="00313592">
        <w:rPr>
          <w:rFonts w:ascii="Arial" w:hAnsi="Arial" w:cs="Arial"/>
          <w:color w:val="auto"/>
          <w:sz w:val="24"/>
          <w:szCs w:val="24"/>
        </w:rPr>
        <w:t>and Para</w:t>
      </w:r>
      <w:r w:rsidR="004B361D" w:rsidRPr="00313592">
        <w:rPr>
          <w:rFonts w:ascii="Arial" w:hAnsi="Arial" w:cs="Arial"/>
          <w:color w:val="auto"/>
          <w:sz w:val="24"/>
          <w:szCs w:val="24"/>
        </w:rPr>
        <w:t>238) do not differentiate their experiences by gender, age, or geographic location.</w:t>
      </w:r>
    </w:p>
    <w:p w14:paraId="08F850A4" w14:textId="261D3EEB" w:rsidR="008E0043" w:rsidRPr="00313592" w:rsidRDefault="009F0BD2" w:rsidP="00313592">
      <w:pPr>
        <w:spacing w:after="0" w:line="360" w:lineRule="auto"/>
        <w:rPr>
          <w:rFonts w:ascii="Arial" w:hAnsi="Arial" w:cs="Arial"/>
          <w:sz w:val="24"/>
          <w:szCs w:val="24"/>
        </w:rPr>
      </w:pPr>
      <w:r w:rsidRPr="00313592">
        <w:rPr>
          <w:rStyle w:val="Strong"/>
          <w:rFonts w:ascii="Arial" w:hAnsi="Arial" w:cs="Arial"/>
          <w:sz w:val="24"/>
          <w:szCs w:val="24"/>
        </w:rPr>
        <w:t xml:space="preserve">Suggested </w:t>
      </w:r>
      <w:r w:rsidR="008E0043" w:rsidRPr="00313592">
        <w:rPr>
          <w:rStyle w:val="Strong"/>
          <w:rFonts w:ascii="Arial" w:hAnsi="Arial" w:cs="Arial"/>
          <w:sz w:val="24"/>
          <w:szCs w:val="24"/>
        </w:rPr>
        <w:t>Questions:</w:t>
      </w:r>
    </w:p>
    <w:p w14:paraId="393A60F2" w14:textId="77777777" w:rsidR="008E0043" w:rsidRPr="00313592" w:rsidRDefault="008E0043" w:rsidP="009E2FE2">
      <w:pPr>
        <w:numPr>
          <w:ilvl w:val="0"/>
          <w:numId w:val="58"/>
        </w:numPr>
        <w:spacing w:after="0" w:line="360" w:lineRule="auto"/>
        <w:jc w:val="both"/>
        <w:rPr>
          <w:rFonts w:ascii="Arial" w:hAnsi="Arial" w:cs="Arial"/>
          <w:sz w:val="24"/>
          <w:szCs w:val="24"/>
        </w:rPr>
      </w:pPr>
      <w:r w:rsidRPr="00313592">
        <w:rPr>
          <w:rFonts w:ascii="Arial" w:hAnsi="Arial" w:cs="Arial"/>
          <w:sz w:val="24"/>
          <w:szCs w:val="24"/>
        </w:rPr>
        <w:t>Can the State Party provide disaggregated data on women with albinism in health, education, employment, and justice?</w:t>
      </w:r>
    </w:p>
    <w:p w14:paraId="6CA8D66E" w14:textId="627E5348" w:rsidR="008E0043" w:rsidRPr="00313592" w:rsidRDefault="008E0043" w:rsidP="00313592">
      <w:pPr>
        <w:numPr>
          <w:ilvl w:val="0"/>
          <w:numId w:val="58"/>
        </w:numPr>
        <w:spacing w:before="100" w:beforeAutospacing="1" w:after="100" w:afterAutospacing="1" w:line="360" w:lineRule="auto"/>
        <w:rPr>
          <w:rFonts w:ascii="Arial" w:hAnsi="Arial" w:cs="Arial"/>
          <w:sz w:val="24"/>
          <w:szCs w:val="24"/>
        </w:rPr>
      </w:pPr>
      <w:r w:rsidRPr="00313592">
        <w:rPr>
          <w:rFonts w:ascii="Arial" w:hAnsi="Arial" w:cs="Arial"/>
          <w:sz w:val="24"/>
          <w:szCs w:val="24"/>
        </w:rPr>
        <w:t>What steps are being taken to ensure data collection and policy development are inclusive of this group?</w:t>
      </w:r>
    </w:p>
    <w:p w14:paraId="243739A4" w14:textId="64D50424" w:rsidR="008E0043" w:rsidRPr="00313592" w:rsidRDefault="008E0043" w:rsidP="00313592">
      <w:pPr>
        <w:pStyle w:val="Heading3"/>
        <w:numPr>
          <w:ilvl w:val="0"/>
          <w:numId w:val="102"/>
        </w:numPr>
        <w:spacing w:line="360" w:lineRule="auto"/>
        <w:rPr>
          <w:rFonts w:ascii="Arial" w:hAnsi="Arial" w:cs="Arial"/>
          <w:color w:val="auto"/>
          <w:sz w:val="24"/>
          <w:szCs w:val="24"/>
        </w:rPr>
      </w:pPr>
      <w:r w:rsidRPr="00313592">
        <w:rPr>
          <w:rStyle w:val="Strong"/>
          <w:rFonts w:ascii="Arial" w:hAnsi="Arial" w:cs="Arial"/>
          <w:color w:val="auto"/>
          <w:sz w:val="24"/>
          <w:szCs w:val="24"/>
        </w:rPr>
        <w:t>Superficial Mention Without Follow-Up</w:t>
      </w:r>
    </w:p>
    <w:p w14:paraId="40F99953" w14:textId="720AA62D" w:rsidR="004B361D" w:rsidRPr="00313592" w:rsidRDefault="004B361D" w:rsidP="009E2FE2">
      <w:pPr>
        <w:spacing w:line="360" w:lineRule="auto"/>
        <w:jc w:val="both"/>
        <w:rPr>
          <w:rStyle w:val="Strong"/>
          <w:rFonts w:ascii="Arial" w:hAnsi="Arial" w:cs="Arial"/>
          <w:b w:val="0"/>
          <w:bCs w:val="0"/>
          <w:sz w:val="24"/>
          <w:szCs w:val="24"/>
        </w:rPr>
      </w:pPr>
      <w:r w:rsidRPr="00313592">
        <w:rPr>
          <w:rFonts w:ascii="Arial" w:hAnsi="Arial" w:cs="Arial"/>
          <w:sz w:val="24"/>
          <w:szCs w:val="24"/>
        </w:rPr>
        <w:t>Women with albinism are briefly referenced in paragraph 238, as part of a workshop to combat stigma. However, there is no indication of sustained or targeted programming, legal protection, or monitoring mechanisms specific to them.</w:t>
      </w:r>
    </w:p>
    <w:p w14:paraId="75AB0FD5" w14:textId="53765A45" w:rsidR="008E0043" w:rsidRPr="00313592" w:rsidRDefault="009F0BD2" w:rsidP="00313592">
      <w:pPr>
        <w:spacing w:after="0" w:line="360" w:lineRule="auto"/>
        <w:rPr>
          <w:rFonts w:ascii="Arial" w:hAnsi="Arial" w:cs="Arial"/>
          <w:sz w:val="24"/>
          <w:szCs w:val="24"/>
        </w:rPr>
      </w:pPr>
      <w:r w:rsidRPr="00313592">
        <w:rPr>
          <w:rStyle w:val="Strong"/>
          <w:rFonts w:ascii="Arial" w:hAnsi="Arial" w:cs="Arial"/>
          <w:sz w:val="24"/>
          <w:szCs w:val="24"/>
        </w:rPr>
        <w:lastRenderedPageBreak/>
        <w:t xml:space="preserve">Suggested </w:t>
      </w:r>
      <w:r w:rsidR="008E0043" w:rsidRPr="00313592">
        <w:rPr>
          <w:rStyle w:val="Strong"/>
          <w:rFonts w:ascii="Arial" w:hAnsi="Arial" w:cs="Arial"/>
          <w:sz w:val="24"/>
          <w:szCs w:val="24"/>
        </w:rPr>
        <w:t>Questions:</w:t>
      </w:r>
    </w:p>
    <w:p w14:paraId="3E8B549E" w14:textId="77777777" w:rsidR="008E0043" w:rsidRPr="00313592" w:rsidRDefault="008E0043" w:rsidP="00313592">
      <w:pPr>
        <w:numPr>
          <w:ilvl w:val="0"/>
          <w:numId w:val="59"/>
        </w:numPr>
        <w:spacing w:after="0" w:line="360" w:lineRule="auto"/>
        <w:rPr>
          <w:rFonts w:ascii="Arial" w:hAnsi="Arial" w:cs="Arial"/>
          <w:sz w:val="24"/>
          <w:szCs w:val="24"/>
        </w:rPr>
      </w:pPr>
      <w:r w:rsidRPr="00313592">
        <w:rPr>
          <w:rFonts w:ascii="Arial" w:hAnsi="Arial" w:cs="Arial"/>
          <w:sz w:val="24"/>
          <w:szCs w:val="24"/>
        </w:rPr>
        <w:t>Beyond the awareness workshop, what concrete actions have been taken to support women with albinism?</w:t>
      </w:r>
    </w:p>
    <w:p w14:paraId="05B18D26" w14:textId="455C3DF0" w:rsidR="008E0043" w:rsidRPr="00313592" w:rsidRDefault="008E0043" w:rsidP="00313592">
      <w:pPr>
        <w:numPr>
          <w:ilvl w:val="0"/>
          <w:numId w:val="59"/>
        </w:numPr>
        <w:spacing w:before="100" w:beforeAutospacing="1" w:after="100" w:afterAutospacing="1" w:line="360" w:lineRule="auto"/>
        <w:rPr>
          <w:rFonts w:ascii="Arial" w:hAnsi="Arial" w:cs="Arial"/>
          <w:sz w:val="24"/>
          <w:szCs w:val="24"/>
        </w:rPr>
      </w:pPr>
      <w:r w:rsidRPr="00313592">
        <w:rPr>
          <w:rFonts w:ascii="Arial" w:hAnsi="Arial" w:cs="Arial"/>
          <w:sz w:val="24"/>
          <w:szCs w:val="24"/>
        </w:rPr>
        <w:t>What were the outcomes and learnings from these workshops?</w:t>
      </w:r>
    </w:p>
    <w:p w14:paraId="0780A554" w14:textId="6531DDFB" w:rsidR="008E0043" w:rsidRPr="00313592" w:rsidRDefault="008E0043" w:rsidP="00313592">
      <w:pPr>
        <w:pStyle w:val="Heading3"/>
        <w:numPr>
          <w:ilvl w:val="0"/>
          <w:numId w:val="102"/>
        </w:numPr>
        <w:spacing w:line="360" w:lineRule="auto"/>
        <w:rPr>
          <w:rFonts w:ascii="Arial" w:hAnsi="Arial" w:cs="Arial"/>
          <w:color w:val="auto"/>
          <w:sz w:val="24"/>
          <w:szCs w:val="24"/>
        </w:rPr>
      </w:pPr>
      <w:r w:rsidRPr="00313592">
        <w:rPr>
          <w:rStyle w:val="Strong"/>
          <w:rFonts w:ascii="Arial" w:hAnsi="Arial" w:cs="Arial"/>
          <w:color w:val="auto"/>
          <w:sz w:val="24"/>
          <w:szCs w:val="24"/>
        </w:rPr>
        <w:t>Absence of Implementation Details on the 2023–2027 Albinism Protection Plan</w:t>
      </w:r>
    </w:p>
    <w:p w14:paraId="0AE996F4" w14:textId="767A6409" w:rsidR="000C7091" w:rsidRPr="00313592" w:rsidRDefault="004B361D" w:rsidP="00313592">
      <w:p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While Angola references the adoption of the “Plan for the Protection of Persons with Albinism 2023–2027” (</w:t>
      </w:r>
      <w:r w:rsidR="000C7091" w:rsidRPr="00313592">
        <w:rPr>
          <w:rFonts w:ascii="Arial" w:hAnsi="Arial" w:cs="Arial"/>
          <w:sz w:val="24"/>
          <w:szCs w:val="24"/>
        </w:rPr>
        <w:t xml:space="preserve">para </w:t>
      </w:r>
      <w:r w:rsidRPr="00313592">
        <w:rPr>
          <w:rFonts w:ascii="Arial" w:hAnsi="Arial" w:cs="Arial"/>
          <w:sz w:val="24"/>
          <w:szCs w:val="24"/>
        </w:rPr>
        <w:t>16, subpoint w), there is no elaboration on its implementation, funding, or monitoring</w:t>
      </w:r>
      <w:r w:rsidR="000C7091" w:rsidRPr="00313592">
        <w:rPr>
          <w:rFonts w:ascii="Arial" w:hAnsi="Arial" w:cs="Arial"/>
          <w:sz w:val="24"/>
          <w:szCs w:val="24"/>
        </w:rPr>
        <w:t xml:space="preserve">, </w:t>
      </w:r>
      <w:r w:rsidRPr="00313592">
        <w:rPr>
          <w:rFonts w:ascii="Arial" w:hAnsi="Arial" w:cs="Arial"/>
          <w:sz w:val="24"/>
          <w:szCs w:val="24"/>
        </w:rPr>
        <w:t>particularly with regard to the gendered dimensions of albinism.</w:t>
      </w:r>
    </w:p>
    <w:p w14:paraId="6D534CAA" w14:textId="3A59D3E6" w:rsidR="008E0043" w:rsidRPr="00313592" w:rsidRDefault="009F0BD2" w:rsidP="00313592">
      <w:pPr>
        <w:spacing w:after="0" w:line="360" w:lineRule="auto"/>
        <w:rPr>
          <w:rFonts w:ascii="Arial" w:hAnsi="Arial" w:cs="Arial"/>
          <w:sz w:val="24"/>
          <w:szCs w:val="24"/>
        </w:rPr>
      </w:pPr>
      <w:r w:rsidRPr="00313592">
        <w:rPr>
          <w:rStyle w:val="Strong"/>
          <w:rFonts w:ascii="Arial" w:hAnsi="Arial" w:cs="Arial"/>
          <w:sz w:val="24"/>
          <w:szCs w:val="24"/>
        </w:rPr>
        <w:t xml:space="preserve">Suggested </w:t>
      </w:r>
      <w:r w:rsidR="008E0043" w:rsidRPr="00313592">
        <w:rPr>
          <w:rStyle w:val="Strong"/>
          <w:rFonts w:ascii="Arial" w:hAnsi="Arial" w:cs="Arial"/>
          <w:sz w:val="24"/>
          <w:szCs w:val="24"/>
        </w:rPr>
        <w:t>Questions:</w:t>
      </w:r>
    </w:p>
    <w:p w14:paraId="2FB0F971" w14:textId="77777777" w:rsidR="008E0043" w:rsidRPr="00313592" w:rsidRDefault="008E0043" w:rsidP="00313592">
      <w:pPr>
        <w:numPr>
          <w:ilvl w:val="0"/>
          <w:numId w:val="60"/>
        </w:numPr>
        <w:spacing w:after="0" w:line="360" w:lineRule="auto"/>
        <w:jc w:val="both"/>
        <w:rPr>
          <w:rFonts w:ascii="Arial" w:hAnsi="Arial" w:cs="Arial"/>
          <w:sz w:val="24"/>
          <w:szCs w:val="24"/>
        </w:rPr>
      </w:pPr>
      <w:r w:rsidRPr="00313592">
        <w:rPr>
          <w:rFonts w:ascii="Arial" w:hAnsi="Arial" w:cs="Arial"/>
          <w:sz w:val="24"/>
          <w:szCs w:val="24"/>
        </w:rPr>
        <w:t>Does the Plan include specific provisions for women and girls with albinism?</w:t>
      </w:r>
    </w:p>
    <w:p w14:paraId="3FB9076D" w14:textId="18D865D9" w:rsidR="008E0043" w:rsidRPr="00313592" w:rsidRDefault="008E0043" w:rsidP="00313592">
      <w:pPr>
        <w:numPr>
          <w:ilvl w:val="0"/>
          <w:numId w:val="60"/>
        </w:numPr>
        <w:spacing w:before="100" w:beforeAutospacing="1" w:after="100" w:afterAutospacing="1" w:line="360" w:lineRule="auto"/>
        <w:rPr>
          <w:rFonts w:ascii="Arial" w:hAnsi="Arial" w:cs="Arial"/>
          <w:sz w:val="24"/>
          <w:szCs w:val="24"/>
        </w:rPr>
      </w:pPr>
      <w:r w:rsidRPr="00313592">
        <w:rPr>
          <w:rFonts w:ascii="Arial" w:hAnsi="Arial" w:cs="Arial"/>
          <w:sz w:val="24"/>
          <w:szCs w:val="24"/>
        </w:rPr>
        <w:t>What is the status of the Plan’s implementation and monitoring?</w:t>
      </w:r>
    </w:p>
    <w:p w14:paraId="385EA8AE" w14:textId="5099E4EA" w:rsidR="008E0043" w:rsidRPr="00313592" w:rsidRDefault="008E0043" w:rsidP="00313592">
      <w:pPr>
        <w:pStyle w:val="Heading2"/>
      </w:pPr>
      <w:r w:rsidRPr="00313592">
        <w:rPr>
          <w:rStyle w:val="Strong"/>
        </w:rPr>
        <w:t>Conclusion</w:t>
      </w:r>
    </w:p>
    <w:p w14:paraId="6C10A874" w14:textId="36143C46" w:rsidR="006423F7" w:rsidRPr="00313592" w:rsidRDefault="008E0043" w:rsidP="00313592">
      <w:pPr>
        <w:spacing w:before="100" w:beforeAutospacing="1" w:after="100" w:afterAutospacing="1" w:line="360" w:lineRule="auto"/>
        <w:jc w:val="both"/>
        <w:rPr>
          <w:rFonts w:ascii="Arial" w:hAnsi="Arial" w:cs="Arial"/>
          <w:sz w:val="24"/>
          <w:szCs w:val="24"/>
        </w:rPr>
      </w:pPr>
      <w:r w:rsidRPr="00313592">
        <w:rPr>
          <w:rFonts w:ascii="Arial" w:hAnsi="Arial" w:cs="Arial"/>
          <w:sz w:val="24"/>
          <w:szCs w:val="24"/>
        </w:rPr>
        <w:t xml:space="preserve">Despite minor references to women with albinism, Angola’s Eighth Periodic Report under CEDAW fails to adequately recognize or address the </w:t>
      </w:r>
      <w:r w:rsidRPr="00313592">
        <w:rPr>
          <w:rStyle w:val="Strong"/>
          <w:rFonts w:ascii="Arial" w:hAnsi="Arial" w:cs="Arial"/>
          <w:b w:val="0"/>
          <w:bCs w:val="0"/>
          <w:sz w:val="24"/>
          <w:szCs w:val="24"/>
        </w:rPr>
        <w:t>intersectional discrimination</w:t>
      </w:r>
      <w:r w:rsidRPr="00313592">
        <w:rPr>
          <w:rFonts w:ascii="Arial" w:hAnsi="Arial" w:cs="Arial"/>
          <w:b/>
          <w:bCs/>
          <w:sz w:val="24"/>
          <w:szCs w:val="24"/>
        </w:rPr>
        <w:t xml:space="preserve"> </w:t>
      </w:r>
      <w:r w:rsidRPr="00313592">
        <w:rPr>
          <w:rFonts w:ascii="Arial" w:hAnsi="Arial" w:cs="Arial"/>
          <w:sz w:val="24"/>
          <w:szCs w:val="24"/>
        </w:rPr>
        <w:t>and</w:t>
      </w:r>
      <w:r w:rsidRPr="00313592">
        <w:rPr>
          <w:rFonts w:ascii="Arial" w:hAnsi="Arial" w:cs="Arial"/>
          <w:b/>
          <w:bCs/>
          <w:sz w:val="24"/>
          <w:szCs w:val="24"/>
        </w:rPr>
        <w:t xml:space="preserve"> </w:t>
      </w:r>
      <w:r w:rsidRPr="00313592">
        <w:rPr>
          <w:rStyle w:val="Strong"/>
          <w:rFonts w:ascii="Arial" w:hAnsi="Arial" w:cs="Arial"/>
          <w:b w:val="0"/>
          <w:bCs w:val="0"/>
          <w:sz w:val="24"/>
          <w:szCs w:val="24"/>
        </w:rPr>
        <w:t>systemic exclusion</w:t>
      </w:r>
      <w:r w:rsidRPr="00313592">
        <w:rPr>
          <w:rFonts w:ascii="Arial" w:hAnsi="Arial" w:cs="Arial"/>
          <w:sz w:val="24"/>
          <w:szCs w:val="24"/>
        </w:rPr>
        <w:t xml:space="preserve"> they face. This submission calls on the CEDAW Committee to raise targeted questions and urge the State Party to develop </w:t>
      </w:r>
      <w:r w:rsidRPr="00313592">
        <w:rPr>
          <w:rStyle w:val="Strong"/>
          <w:rFonts w:ascii="Arial" w:hAnsi="Arial" w:cs="Arial"/>
          <w:b w:val="0"/>
          <w:bCs w:val="0"/>
          <w:sz w:val="24"/>
          <w:szCs w:val="24"/>
        </w:rPr>
        <w:t>inclusive</w:t>
      </w:r>
      <w:r w:rsidRPr="00313592">
        <w:rPr>
          <w:rStyle w:val="Strong"/>
          <w:rFonts w:ascii="Arial" w:hAnsi="Arial" w:cs="Arial"/>
          <w:sz w:val="24"/>
          <w:szCs w:val="24"/>
        </w:rPr>
        <w:t xml:space="preserve">, </w:t>
      </w:r>
      <w:r w:rsidRPr="00313592">
        <w:rPr>
          <w:rStyle w:val="Strong"/>
          <w:rFonts w:ascii="Arial" w:hAnsi="Arial" w:cs="Arial"/>
          <w:b w:val="0"/>
          <w:bCs w:val="0"/>
          <w:sz w:val="24"/>
          <w:szCs w:val="24"/>
        </w:rPr>
        <w:t>disaggregated</w:t>
      </w:r>
      <w:r w:rsidRPr="00313592">
        <w:rPr>
          <w:rStyle w:val="Strong"/>
          <w:rFonts w:ascii="Arial" w:hAnsi="Arial" w:cs="Arial"/>
          <w:sz w:val="24"/>
          <w:szCs w:val="24"/>
        </w:rPr>
        <w:t xml:space="preserve">, </w:t>
      </w:r>
      <w:r w:rsidRPr="00313592">
        <w:rPr>
          <w:rStyle w:val="Strong"/>
          <w:rFonts w:ascii="Arial" w:hAnsi="Arial" w:cs="Arial"/>
          <w:b w:val="0"/>
          <w:bCs w:val="0"/>
          <w:sz w:val="24"/>
          <w:szCs w:val="24"/>
        </w:rPr>
        <w:t>and</w:t>
      </w:r>
      <w:r w:rsidRPr="00313592">
        <w:rPr>
          <w:rStyle w:val="Strong"/>
          <w:rFonts w:ascii="Arial" w:hAnsi="Arial" w:cs="Arial"/>
          <w:sz w:val="24"/>
          <w:szCs w:val="24"/>
        </w:rPr>
        <w:t xml:space="preserve"> </w:t>
      </w:r>
      <w:r w:rsidRPr="00313592">
        <w:rPr>
          <w:rStyle w:val="Strong"/>
          <w:rFonts w:ascii="Arial" w:hAnsi="Arial" w:cs="Arial"/>
          <w:b w:val="0"/>
          <w:bCs w:val="0"/>
          <w:sz w:val="24"/>
          <w:szCs w:val="24"/>
        </w:rPr>
        <w:t>gender</w:t>
      </w:r>
      <w:r w:rsidR="009F0BD2" w:rsidRPr="00313592">
        <w:rPr>
          <w:rStyle w:val="Strong"/>
          <w:rFonts w:ascii="Arial" w:hAnsi="Arial" w:cs="Arial"/>
          <w:b w:val="0"/>
          <w:bCs w:val="0"/>
          <w:sz w:val="24"/>
          <w:szCs w:val="24"/>
        </w:rPr>
        <w:t>-</w:t>
      </w:r>
      <w:r w:rsidRPr="00313592">
        <w:rPr>
          <w:rStyle w:val="Strong"/>
          <w:rFonts w:ascii="Arial" w:hAnsi="Arial" w:cs="Arial"/>
          <w:b w:val="0"/>
          <w:bCs w:val="0"/>
          <w:sz w:val="24"/>
          <w:szCs w:val="24"/>
        </w:rPr>
        <w:t>sensitive</w:t>
      </w:r>
      <w:r w:rsidRPr="00313592">
        <w:rPr>
          <w:rStyle w:val="Strong"/>
          <w:rFonts w:ascii="Arial" w:hAnsi="Arial" w:cs="Arial"/>
          <w:sz w:val="24"/>
          <w:szCs w:val="24"/>
        </w:rPr>
        <w:t xml:space="preserve"> </w:t>
      </w:r>
      <w:r w:rsidRPr="00313592">
        <w:rPr>
          <w:rStyle w:val="Strong"/>
          <w:rFonts w:ascii="Arial" w:hAnsi="Arial" w:cs="Arial"/>
          <w:b w:val="0"/>
          <w:bCs w:val="0"/>
          <w:sz w:val="24"/>
          <w:szCs w:val="24"/>
        </w:rPr>
        <w:t>frameworks</w:t>
      </w:r>
      <w:r w:rsidRPr="00313592">
        <w:rPr>
          <w:rFonts w:ascii="Arial" w:hAnsi="Arial" w:cs="Arial"/>
          <w:sz w:val="24"/>
          <w:szCs w:val="24"/>
        </w:rPr>
        <w:t xml:space="preserve"> that ensure the </w:t>
      </w:r>
      <w:r w:rsidRPr="00313592">
        <w:rPr>
          <w:rStyle w:val="Strong"/>
          <w:rFonts w:ascii="Arial" w:hAnsi="Arial" w:cs="Arial"/>
          <w:b w:val="0"/>
          <w:bCs w:val="0"/>
          <w:sz w:val="24"/>
          <w:szCs w:val="24"/>
        </w:rPr>
        <w:t>rights, dignity, and well-being</w:t>
      </w:r>
      <w:r w:rsidRPr="00313592">
        <w:rPr>
          <w:rFonts w:ascii="Arial" w:hAnsi="Arial" w:cs="Arial"/>
          <w:sz w:val="24"/>
          <w:szCs w:val="24"/>
        </w:rPr>
        <w:t xml:space="preserve"> of women and girls with albinism in Angola.</w:t>
      </w:r>
    </w:p>
    <w:sectPr w:rsidR="006423F7" w:rsidRPr="0031359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22708" w14:textId="77777777" w:rsidR="00021820" w:rsidRDefault="00021820" w:rsidP="002F3011">
      <w:pPr>
        <w:spacing w:after="0" w:line="240" w:lineRule="auto"/>
      </w:pPr>
      <w:r>
        <w:separator/>
      </w:r>
    </w:p>
  </w:endnote>
  <w:endnote w:type="continuationSeparator" w:id="0">
    <w:p w14:paraId="62AA4186" w14:textId="77777777" w:rsidR="00021820" w:rsidRDefault="00021820" w:rsidP="002F301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29154368"/>
      <w:docPartObj>
        <w:docPartGallery w:val="Page Numbers (Bottom of Page)"/>
        <w:docPartUnique/>
      </w:docPartObj>
    </w:sdtPr>
    <w:sdtEndPr>
      <w:rPr>
        <w:noProof/>
      </w:rPr>
    </w:sdtEndPr>
    <w:sdtContent>
      <w:p w14:paraId="342A73D9" w14:textId="4DFF5E1B" w:rsidR="00A261CB" w:rsidRDefault="00A261CB">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71B05D6" w14:textId="77777777" w:rsidR="00A261CB" w:rsidRDefault="00A261C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C16B20" w14:textId="77777777" w:rsidR="00021820" w:rsidRDefault="00021820" w:rsidP="002F3011">
      <w:pPr>
        <w:spacing w:after="0" w:line="240" w:lineRule="auto"/>
      </w:pPr>
      <w:r>
        <w:separator/>
      </w:r>
    </w:p>
  </w:footnote>
  <w:footnote w:type="continuationSeparator" w:id="0">
    <w:p w14:paraId="63101B5C" w14:textId="77777777" w:rsidR="00021820" w:rsidRDefault="00021820" w:rsidP="002F3011">
      <w:pPr>
        <w:spacing w:after="0" w:line="240" w:lineRule="auto"/>
      </w:pPr>
      <w:r>
        <w:continuationSeparator/>
      </w:r>
    </w:p>
  </w:footnote>
  <w:footnote w:id="1">
    <w:p w14:paraId="5977D563" w14:textId="7BD9C26A" w:rsidR="002F3011" w:rsidRPr="00AE2C15" w:rsidRDefault="002F3011">
      <w:pPr>
        <w:pStyle w:val="FootnoteText"/>
        <w:rPr>
          <w:rFonts w:ascii="Arial" w:hAnsi="Arial" w:cs="Arial"/>
          <w:sz w:val="18"/>
          <w:szCs w:val="18"/>
        </w:rPr>
      </w:pPr>
      <w:r w:rsidRPr="00AE2C15">
        <w:rPr>
          <w:rStyle w:val="FootnoteReference"/>
          <w:rFonts w:ascii="Arial" w:hAnsi="Arial" w:cs="Arial"/>
          <w:sz w:val="18"/>
          <w:szCs w:val="18"/>
        </w:rPr>
        <w:footnoteRef/>
      </w:r>
      <w:r w:rsidRPr="00AE2C15">
        <w:rPr>
          <w:rFonts w:ascii="Arial" w:hAnsi="Arial" w:cs="Arial"/>
          <w:sz w:val="18"/>
          <w:szCs w:val="18"/>
        </w:rPr>
        <w:t xml:space="preserve"> </w:t>
      </w:r>
      <w:hyperlink r:id="rId1" w:history="1">
        <w:r w:rsidRPr="00AE2C15">
          <w:rPr>
            <w:rStyle w:val="Hyperlink"/>
            <w:rFonts w:ascii="Arial" w:hAnsi="Arial" w:cs="Arial"/>
            <w:sz w:val="18"/>
            <w:szCs w:val="18"/>
          </w:rPr>
          <w:t>https://www.un.org/en/observances/albinism-day/albinism-and-human-rights?utm_source=chatgpt.com</w:t>
        </w:r>
      </w:hyperlink>
      <w:r w:rsidRPr="00AE2C15">
        <w:rPr>
          <w:rFonts w:ascii="Arial" w:hAnsi="Arial" w:cs="Arial"/>
          <w:sz w:val="18"/>
          <w:szCs w:val="18"/>
        </w:rPr>
        <w:t xml:space="preserve"> </w:t>
      </w:r>
    </w:p>
  </w:footnote>
  <w:footnote w:id="2">
    <w:p w14:paraId="22DA4672" w14:textId="7C5E79C5" w:rsidR="00256159" w:rsidRPr="00AE2C15" w:rsidRDefault="00256159" w:rsidP="00256159">
      <w:pPr>
        <w:pStyle w:val="FootnoteText"/>
        <w:rPr>
          <w:rFonts w:ascii="Arial" w:hAnsi="Arial" w:cs="Arial"/>
          <w:sz w:val="18"/>
          <w:szCs w:val="18"/>
        </w:rPr>
      </w:pPr>
      <w:r w:rsidRPr="00AE2C15">
        <w:rPr>
          <w:rStyle w:val="FootnoteReference"/>
          <w:rFonts w:ascii="Arial" w:hAnsi="Arial" w:cs="Arial"/>
          <w:sz w:val="18"/>
          <w:szCs w:val="18"/>
        </w:rPr>
        <w:footnoteRef/>
      </w:r>
      <w:r w:rsidRPr="00AE2C15">
        <w:rPr>
          <w:rFonts w:ascii="Arial" w:hAnsi="Arial" w:cs="Arial"/>
          <w:sz w:val="18"/>
          <w:szCs w:val="18"/>
        </w:rPr>
        <w:t xml:space="preserve"> General Comments on Article 14 (1) (d) and (e) of the Protocol to the African Charter on Human and Peoples’ Rights on the Rights of Women in Africa</w:t>
      </w:r>
    </w:p>
  </w:footnote>
  <w:footnote w:id="3">
    <w:p w14:paraId="50D6D081" w14:textId="14A7BDC1" w:rsidR="0004204F" w:rsidRPr="00AE2C15" w:rsidRDefault="0004204F">
      <w:pPr>
        <w:pStyle w:val="FootnoteText"/>
        <w:rPr>
          <w:rFonts w:ascii="Arial" w:hAnsi="Arial" w:cs="Arial"/>
          <w:b/>
          <w:bCs/>
          <w:sz w:val="18"/>
          <w:szCs w:val="18"/>
        </w:rPr>
      </w:pPr>
      <w:r w:rsidRPr="00AE2C15">
        <w:rPr>
          <w:rStyle w:val="FootnoteReference"/>
          <w:rFonts w:ascii="Arial" w:hAnsi="Arial" w:cs="Arial"/>
          <w:sz w:val="18"/>
          <w:szCs w:val="18"/>
        </w:rPr>
        <w:footnoteRef/>
      </w:r>
      <w:r w:rsidRPr="00AE2C15">
        <w:rPr>
          <w:rFonts w:ascii="Arial" w:hAnsi="Arial" w:cs="Arial"/>
          <w:sz w:val="18"/>
          <w:szCs w:val="18"/>
        </w:rPr>
        <w:t xml:space="preserve"> Mandate of Independent Expert on the Enjoyment of Human Rights by Persons with Albinism: resolution / adopted by the Human Rights Council on 23 March 2021 (A/HRC/RES/46/12)</w:t>
      </w:r>
    </w:p>
  </w:footnote>
  <w:footnote w:id="4">
    <w:p w14:paraId="7B5400D0" w14:textId="3EEF876A" w:rsidR="00790B69" w:rsidRPr="00AE2C15" w:rsidRDefault="00790B69">
      <w:pPr>
        <w:pStyle w:val="FootnoteText"/>
        <w:rPr>
          <w:rFonts w:ascii="Arial" w:hAnsi="Arial" w:cs="Arial"/>
          <w:sz w:val="18"/>
          <w:szCs w:val="18"/>
        </w:rPr>
      </w:pPr>
      <w:r w:rsidRPr="00AE2C15">
        <w:rPr>
          <w:rStyle w:val="FootnoteReference"/>
          <w:rFonts w:ascii="Arial" w:hAnsi="Arial" w:cs="Arial"/>
          <w:sz w:val="18"/>
          <w:szCs w:val="18"/>
        </w:rPr>
        <w:footnoteRef/>
      </w:r>
      <w:r w:rsidRPr="00AE2C15">
        <w:rPr>
          <w:rFonts w:ascii="Arial" w:hAnsi="Arial" w:cs="Arial"/>
          <w:sz w:val="18"/>
          <w:szCs w:val="18"/>
        </w:rPr>
        <w:t xml:space="preserve"> </w:t>
      </w:r>
      <w:r w:rsidRPr="00AE2C15">
        <w:rPr>
          <w:rFonts w:ascii="Arial" w:hAnsi="Arial" w:cs="Arial"/>
          <w:sz w:val="18"/>
          <w:szCs w:val="18"/>
        </w:rPr>
        <w:t>Women and children impacted by albinism: report of the Independent Expert on the Enjoyment of Human Rights by Persons with Albinism</w:t>
      </w:r>
    </w:p>
  </w:footnote>
  <w:footnote w:id="5">
    <w:p w14:paraId="378CD05D" w14:textId="54112786" w:rsidR="00F86088" w:rsidRPr="00AE2C15" w:rsidRDefault="00F86088">
      <w:pPr>
        <w:pStyle w:val="FootnoteText"/>
        <w:rPr>
          <w:rFonts w:ascii="Arial" w:hAnsi="Arial" w:cs="Arial"/>
          <w:sz w:val="18"/>
          <w:szCs w:val="18"/>
        </w:rPr>
      </w:pPr>
      <w:r w:rsidRPr="00AE2C15">
        <w:rPr>
          <w:rStyle w:val="FootnoteReference"/>
          <w:rFonts w:ascii="Arial" w:hAnsi="Arial" w:cs="Arial"/>
          <w:sz w:val="18"/>
          <w:szCs w:val="18"/>
        </w:rPr>
        <w:footnoteRef/>
      </w:r>
      <w:r w:rsidRPr="00AE2C15">
        <w:rPr>
          <w:rFonts w:ascii="Arial" w:hAnsi="Arial" w:cs="Arial"/>
          <w:sz w:val="18"/>
          <w:szCs w:val="18"/>
        </w:rPr>
        <w:t xml:space="preserve"> General recommendation No. 28 on the core obligations of States parties under article 2 of the Convention on the Elimination of All Forms of Discrimination against Women</w:t>
      </w:r>
    </w:p>
  </w:footnote>
  <w:footnote w:id="6">
    <w:p w14:paraId="4FDE7295" w14:textId="25588FF9" w:rsidR="00397FFA" w:rsidRPr="00AE2C15" w:rsidRDefault="00397FFA">
      <w:pPr>
        <w:pStyle w:val="FootnoteText"/>
        <w:rPr>
          <w:rFonts w:ascii="Arial" w:hAnsi="Arial" w:cs="Arial"/>
          <w:sz w:val="18"/>
          <w:szCs w:val="18"/>
        </w:rPr>
      </w:pPr>
      <w:r w:rsidRPr="00AE2C15">
        <w:rPr>
          <w:rStyle w:val="FootnoteReference"/>
          <w:rFonts w:ascii="Arial" w:hAnsi="Arial" w:cs="Arial"/>
          <w:sz w:val="18"/>
          <w:szCs w:val="18"/>
        </w:rPr>
        <w:footnoteRef/>
      </w:r>
      <w:r w:rsidRPr="00AE2C15">
        <w:rPr>
          <w:rFonts w:ascii="Arial" w:hAnsi="Arial" w:cs="Arial"/>
          <w:sz w:val="18"/>
          <w:szCs w:val="18"/>
        </w:rPr>
        <w:t xml:space="preserve"> Implementation matrix of the plan of action to end attacks and other human rights violations targeting persons with albinism in Africa (2021–2031)</w:t>
      </w:r>
    </w:p>
  </w:footnote>
  <w:footnote w:id="7">
    <w:p w14:paraId="7D13E424" w14:textId="278B47ED" w:rsidR="00397FFA" w:rsidRPr="00AE2C15" w:rsidRDefault="00397FFA">
      <w:pPr>
        <w:pStyle w:val="FootnoteText"/>
        <w:rPr>
          <w:rFonts w:ascii="Arial" w:hAnsi="Arial" w:cs="Arial"/>
          <w:sz w:val="18"/>
          <w:szCs w:val="18"/>
        </w:rPr>
      </w:pPr>
      <w:r w:rsidRPr="00AE2C15">
        <w:rPr>
          <w:rStyle w:val="FootnoteReference"/>
          <w:rFonts w:ascii="Arial" w:hAnsi="Arial" w:cs="Arial"/>
          <w:sz w:val="18"/>
          <w:szCs w:val="18"/>
        </w:rPr>
        <w:footnoteRef/>
      </w:r>
      <w:r w:rsidRPr="00AE2C15">
        <w:rPr>
          <w:rFonts w:ascii="Arial" w:hAnsi="Arial" w:cs="Arial"/>
          <w:sz w:val="18"/>
          <w:szCs w:val="18"/>
        </w:rPr>
        <w:t xml:space="preserve"> General recommendation No. 25, on article 4, paragraph 1, of the Convention on the Elimination of All Forms of Discrimination against Women, on temporary special measures</w:t>
      </w:r>
    </w:p>
  </w:footnote>
  <w:footnote w:id="8">
    <w:p w14:paraId="7A350CA2" w14:textId="77451FF1" w:rsidR="00822692" w:rsidRPr="00AE2C15" w:rsidRDefault="00822692">
      <w:pPr>
        <w:pStyle w:val="FootnoteText"/>
        <w:rPr>
          <w:rFonts w:ascii="Arial" w:hAnsi="Arial" w:cs="Arial"/>
          <w:sz w:val="18"/>
          <w:szCs w:val="18"/>
        </w:rPr>
      </w:pPr>
      <w:r w:rsidRPr="00AE2C15">
        <w:rPr>
          <w:rStyle w:val="FootnoteReference"/>
          <w:rFonts w:ascii="Arial" w:hAnsi="Arial" w:cs="Arial"/>
          <w:sz w:val="18"/>
          <w:szCs w:val="18"/>
        </w:rPr>
        <w:footnoteRef/>
      </w:r>
      <w:r w:rsidRPr="00AE2C15">
        <w:rPr>
          <w:rFonts w:ascii="Arial" w:hAnsi="Arial" w:cs="Arial"/>
          <w:sz w:val="18"/>
          <w:szCs w:val="18"/>
        </w:rPr>
        <w:t xml:space="preserve"> Protocol to the African Charter on Human and People’s Rights on the Rights of Women in Africa, </w:t>
      </w:r>
      <w:r w:rsidRPr="00AE2C15">
        <w:rPr>
          <w:rFonts w:ascii="Arial" w:hAnsi="Arial" w:cs="Arial"/>
          <w:sz w:val="18"/>
          <w:szCs w:val="18"/>
        </w:rPr>
        <w:t>Adopted by the 2nd Ordinary Session of the Assembly of the Union Maputo, Mozambique 11th July 2003 Entry into Force 25th November 2005</w:t>
      </w:r>
    </w:p>
  </w:footnote>
  <w:footnote w:id="9">
    <w:p w14:paraId="179547FE" w14:textId="6681F461" w:rsidR="00B419F3" w:rsidRPr="00AE2C15" w:rsidRDefault="00B419F3">
      <w:pPr>
        <w:pStyle w:val="FootnoteText"/>
        <w:rPr>
          <w:rFonts w:ascii="Arial" w:hAnsi="Arial" w:cs="Arial"/>
          <w:sz w:val="18"/>
          <w:szCs w:val="18"/>
        </w:rPr>
      </w:pPr>
      <w:r w:rsidRPr="00AE2C15">
        <w:rPr>
          <w:rStyle w:val="FootnoteReference"/>
          <w:rFonts w:ascii="Arial" w:hAnsi="Arial" w:cs="Arial"/>
          <w:sz w:val="18"/>
          <w:szCs w:val="18"/>
        </w:rPr>
        <w:footnoteRef/>
      </w:r>
      <w:r w:rsidRPr="00AE2C15">
        <w:rPr>
          <w:rFonts w:ascii="Arial" w:hAnsi="Arial" w:cs="Arial"/>
          <w:sz w:val="18"/>
          <w:szCs w:val="18"/>
        </w:rPr>
        <w:t xml:space="preserve"> Harmful practices and hate crimes targeting persons with albinism Report of the Independent Expert on the enjoyment of human rights by persons with albinism, Muluka-Anne Miti-Drummond</w:t>
      </w:r>
    </w:p>
  </w:footnote>
  <w:footnote w:id="10">
    <w:p w14:paraId="71F06F3D" w14:textId="77777777" w:rsidR="00B419F3" w:rsidRPr="00AE2C15" w:rsidRDefault="00B419F3" w:rsidP="00B419F3">
      <w:pPr>
        <w:pStyle w:val="FootnoteText"/>
        <w:rPr>
          <w:rFonts w:ascii="Arial" w:hAnsi="Arial" w:cs="Arial"/>
          <w:sz w:val="18"/>
          <w:szCs w:val="18"/>
        </w:rPr>
      </w:pPr>
      <w:r w:rsidRPr="00AE2C15">
        <w:rPr>
          <w:rStyle w:val="FootnoteReference"/>
          <w:rFonts w:ascii="Arial" w:hAnsi="Arial" w:cs="Arial"/>
          <w:sz w:val="18"/>
          <w:szCs w:val="18"/>
        </w:rPr>
        <w:footnoteRef/>
      </w:r>
      <w:r w:rsidRPr="00AE2C15">
        <w:rPr>
          <w:rFonts w:ascii="Arial" w:hAnsi="Arial" w:cs="Arial"/>
          <w:sz w:val="18"/>
          <w:szCs w:val="18"/>
        </w:rPr>
        <w:t xml:space="preserve"> General recommendation No. 35 (2017) on gender-based violence against women, updating general recommendation No. 19 (1992)</w:t>
      </w:r>
    </w:p>
    <w:p w14:paraId="0BE3449B" w14:textId="2FE86A2D" w:rsidR="00B419F3" w:rsidRPr="00AE2C15" w:rsidRDefault="00B419F3">
      <w:pPr>
        <w:pStyle w:val="FootnoteText"/>
        <w:rPr>
          <w:rFonts w:ascii="Arial" w:hAnsi="Arial" w:cs="Arial"/>
          <w:sz w:val="18"/>
          <w:szCs w:val="18"/>
        </w:rPr>
      </w:pPr>
    </w:p>
  </w:footnote>
  <w:footnote w:id="11">
    <w:p w14:paraId="57B9736B" w14:textId="503CEF2B" w:rsidR="005D05F1" w:rsidRPr="00AE2C15" w:rsidRDefault="005D05F1">
      <w:pPr>
        <w:pStyle w:val="FootnoteText"/>
        <w:rPr>
          <w:rFonts w:ascii="Arial" w:hAnsi="Arial" w:cs="Arial"/>
          <w:sz w:val="18"/>
          <w:szCs w:val="18"/>
        </w:rPr>
      </w:pPr>
      <w:r w:rsidRPr="00AE2C15">
        <w:rPr>
          <w:rStyle w:val="FootnoteReference"/>
          <w:rFonts w:ascii="Arial" w:hAnsi="Arial" w:cs="Arial"/>
          <w:sz w:val="18"/>
          <w:szCs w:val="18"/>
        </w:rPr>
        <w:footnoteRef/>
      </w:r>
      <w:r w:rsidRPr="00AE2C15">
        <w:rPr>
          <w:rFonts w:ascii="Arial" w:hAnsi="Arial" w:cs="Arial"/>
          <w:sz w:val="18"/>
          <w:szCs w:val="18"/>
        </w:rPr>
        <w:t xml:space="preserve"> Right to access to justice for persons with albinism Report of the Independent Expert on the enjoyment of human rights by persons with albinism</w:t>
      </w:r>
    </w:p>
  </w:footnote>
  <w:footnote w:id="12">
    <w:p w14:paraId="50C69B4A" w14:textId="29F8667F" w:rsidR="00375BBA" w:rsidRPr="00AE2C15" w:rsidRDefault="00375BBA">
      <w:pPr>
        <w:pStyle w:val="FootnoteText"/>
        <w:rPr>
          <w:rFonts w:ascii="Arial" w:hAnsi="Arial" w:cs="Arial"/>
          <w:sz w:val="18"/>
          <w:szCs w:val="18"/>
        </w:rPr>
      </w:pPr>
      <w:r w:rsidRPr="00AE2C15">
        <w:rPr>
          <w:rStyle w:val="FootnoteReference"/>
          <w:rFonts w:ascii="Arial" w:hAnsi="Arial" w:cs="Arial"/>
          <w:sz w:val="18"/>
          <w:szCs w:val="18"/>
        </w:rPr>
        <w:footnoteRef/>
      </w:r>
      <w:r w:rsidRPr="00AE2C15">
        <w:rPr>
          <w:rFonts w:ascii="Arial" w:hAnsi="Arial" w:cs="Arial"/>
          <w:sz w:val="18"/>
          <w:szCs w:val="18"/>
        </w:rPr>
        <w:t xml:space="preserve"> </w:t>
      </w:r>
      <w:r w:rsidRPr="00AE2C15">
        <w:rPr>
          <w:rFonts w:ascii="Arial" w:hAnsi="Arial" w:cs="Arial"/>
          <w:sz w:val="18"/>
          <w:szCs w:val="18"/>
        </w:rPr>
        <w:t>Committee on the Elimination of Discrimination against Women General recommendation No. 38 (2020) on trafficking in women and girls in the context of global migration</w:t>
      </w:r>
    </w:p>
  </w:footnote>
  <w:footnote w:id="13">
    <w:p w14:paraId="780146C4" w14:textId="5246C085" w:rsidR="00D35ED2" w:rsidRPr="00AE2C15" w:rsidRDefault="00D35ED2">
      <w:pPr>
        <w:pStyle w:val="FootnoteText"/>
        <w:rPr>
          <w:rFonts w:ascii="Arial" w:hAnsi="Arial" w:cs="Arial"/>
          <w:sz w:val="18"/>
          <w:szCs w:val="18"/>
        </w:rPr>
      </w:pPr>
      <w:r w:rsidRPr="00AE2C15">
        <w:rPr>
          <w:rStyle w:val="FootnoteReference"/>
          <w:rFonts w:ascii="Arial" w:hAnsi="Arial" w:cs="Arial"/>
          <w:sz w:val="18"/>
          <w:szCs w:val="18"/>
        </w:rPr>
        <w:footnoteRef/>
      </w:r>
      <w:r w:rsidRPr="00AE2C15">
        <w:rPr>
          <w:rFonts w:ascii="Arial" w:hAnsi="Arial" w:cs="Arial"/>
          <w:sz w:val="18"/>
          <w:szCs w:val="18"/>
        </w:rPr>
        <w:t xml:space="preserve"> </w:t>
      </w:r>
      <w:r w:rsidRPr="00AE2C15">
        <w:rPr>
          <w:rFonts w:ascii="Arial" w:hAnsi="Arial" w:cs="Arial"/>
          <w:sz w:val="18"/>
          <w:szCs w:val="18"/>
        </w:rPr>
        <w:t>The right to education for persons with albinism Report of the Independent Expert on the enjoyment of human rights by persons with albinism, Muluka-Anne Miti-Drummond</w:t>
      </w:r>
      <w:r w:rsidRPr="00AE2C15">
        <w:rPr>
          <w:rFonts w:ascii="Arial" w:hAnsi="Arial" w:cs="Arial"/>
          <w:sz w:val="18"/>
          <w:szCs w:val="18"/>
        </w:rPr>
        <w:t xml:space="preserve">. </w:t>
      </w:r>
    </w:p>
  </w:footnote>
  <w:footnote w:id="14">
    <w:p w14:paraId="1920183B" w14:textId="41652891" w:rsidR="007E613D" w:rsidRPr="00AE2C15" w:rsidRDefault="007E613D">
      <w:pPr>
        <w:pStyle w:val="FootnoteText"/>
        <w:rPr>
          <w:rFonts w:ascii="Arial" w:hAnsi="Arial" w:cs="Arial"/>
          <w:sz w:val="18"/>
          <w:szCs w:val="18"/>
        </w:rPr>
      </w:pPr>
      <w:r w:rsidRPr="00AE2C15">
        <w:rPr>
          <w:rStyle w:val="FootnoteReference"/>
          <w:rFonts w:ascii="Arial" w:hAnsi="Arial" w:cs="Arial"/>
          <w:sz w:val="18"/>
          <w:szCs w:val="18"/>
        </w:rPr>
        <w:footnoteRef/>
      </w:r>
      <w:r w:rsidRPr="00AE2C15">
        <w:rPr>
          <w:rFonts w:ascii="Arial" w:hAnsi="Arial" w:cs="Arial"/>
          <w:sz w:val="18"/>
          <w:szCs w:val="18"/>
        </w:rPr>
        <w:t xml:space="preserve"> As above</w:t>
      </w:r>
    </w:p>
  </w:footnote>
  <w:footnote w:id="15">
    <w:p w14:paraId="22CCFFCD" w14:textId="46AB6327" w:rsidR="0023782E" w:rsidRPr="00AE2C15" w:rsidRDefault="0023782E" w:rsidP="0023782E">
      <w:pPr>
        <w:pStyle w:val="FootnoteText"/>
        <w:rPr>
          <w:rFonts w:ascii="Arial" w:hAnsi="Arial" w:cs="Arial"/>
          <w:sz w:val="18"/>
          <w:szCs w:val="18"/>
        </w:rPr>
      </w:pPr>
      <w:r w:rsidRPr="00AE2C15">
        <w:rPr>
          <w:rStyle w:val="FootnoteReference"/>
          <w:rFonts w:ascii="Arial" w:hAnsi="Arial" w:cs="Arial"/>
          <w:sz w:val="18"/>
          <w:szCs w:val="18"/>
        </w:rPr>
        <w:footnoteRef/>
      </w:r>
      <w:r w:rsidRPr="00AE2C15">
        <w:rPr>
          <w:rFonts w:ascii="Arial" w:hAnsi="Arial" w:cs="Arial"/>
          <w:sz w:val="18"/>
          <w:szCs w:val="18"/>
        </w:rPr>
        <w:t xml:space="preserve"> </w:t>
      </w:r>
      <w:r w:rsidRPr="00AE2C15">
        <w:rPr>
          <w:rFonts w:ascii="Arial" w:hAnsi="Arial" w:cs="Arial"/>
          <w:sz w:val="18"/>
          <w:szCs w:val="18"/>
        </w:rPr>
        <w:t>Women and children impacted by albinism: report of the Independent Expert on the Enjoyment of Human Rights by Persons with Albinism</w:t>
      </w:r>
    </w:p>
    <w:p w14:paraId="2D3A1B17" w14:textId="2D7E2FD8" w:rsidR="0023782E" w:rsidRPr="00AE2C15" w:rsidRDefault="0023782E">
      <w:pPr>
        <w:pStyle w:val="FootnoteText"/>
        <w:rPr>
          <w:rFonts w:ascii="Arial" w:hAnsi="Arial" w:cs="Arial"/>
          <w:sz w:val="18"/>
          <w:szCs w:val="18"/>
        </w:rPr>
      </w:pPr>
    </w:p>
  </w:footnote>
  <w:footnote w:id="16">
    <w:p w14:paraId="5AD7E2B6" w14:textId="1F289917" w:rsidR="004F1E0A" w:rsidRPr="00AE2C15" w:rsidRDefault="004F1E0A">
      <w:pPr>
        <w:pStyle w:val="FootnoteText"/>
        <w:rPr>
          <w:rFonts w:ascii="Arial" w:hAnsi="Arial" w:cs="Arial"/>
          <w:sz w:val="18"/>
          <w:szCs w:val="18"/>
        </w:rPr>
      </w:pPr>
      <w:r w:rsidRPr="00AE2C15">
        <w:rPr>
          <w:rStyle w:val="FootnoteReference"/>
          <w:rFonts w:ascii="Arial" w:hAnsi="Arial" w:cs="Arial"/>
          <w:sz w:val="18"/>
          <w:szCs w:val="18"/>
        </w:rPr>
        <w:footnoteRef/>
      </w:r>
      <w:r w:rsidRPr="00AE2C15">
        <w:rPr>
          <w:rFonts w:ascii="Arial" w:hAnsi="Arial" w:cs="Arial"/>
          <w:sz w:val="18"/>
          <w:szCs w:val="18"/>
        </w:rPr>
        <w:t xml:space="preserve"> </w:t>
      </w:r>
      <w:r w:rsidRPr="00AE2C15">
        <w:rPr>
          <w:rFonts w:ascii="Arial" w:hAnsi="Arial" w:cs="Arial"/>
          <w:sz w:val="18"/>
          <w:szCs w:val="18"/>
        </w:rPr>
        <w:t>ILO Disability Inclusion Strategy and Action Plan 2020–2023</w:t>
      </w:r>
    </w:p>
  </w:footnote>
  <w:footnote w:id="17">
    <w:p w14:paraId="2A64E4A2" w14:textId="77777777" w:rsidR="001145AF" w:rsidRPr="00AE2C15" w:rsidRDefault="001145AF" w:rsidP="001145AF">
      <w:pPr>
        <w:pStyle w:val="FootnoteText"/>
        <w:rPr>
          <w:rFonts w:ascii="Arial" w:hAnsi="Arial" w:cs="Arial"/>
          <w:sz w:val="18"/>
          <w:szCs w:val="18"/>
        </w:rPr>
      </w:pPr>
      <w:r w:rsidRPr="00AE2C15">
        <w:rPr>
          <w:rStyle w:val="FootnoteReference"/>
          <w:rFonts w:ascii="Arial" w:hAnsi="Arial" w:cs="Arial"/>
          <w:sz w:val="18"/>
          <w:szCs w:val="18"/>
        </w:rPr>
        <w:footnoteRef/>
      </w:r>
      <w:r w:rsidRPr="00AE2C15">
        <w:rPr>
          <w:rFonts w:ascii="Arial" w:hAnsi="Arial" w:cs="Arial"/>
          <w:sz w:val="18"/>
          <w:szCs w:val="18"/>
        </w:rPr>
        <w:t xml:space="preserve"> </w:t>
      </w:r>
      <w:r w:rsidRPr="00AE2C15">
        <w:rPr>
          <w:rFonts w:ascii="Arial" w:hAnsi="Arial" w:cs="Arial"/>
          <w:sz w:val="18"/>
          <w:szCs w:val="18"/>
        </w:rPr>
        <w:t>A/78/167: Report of the Independent Expert on the enjoyment of human rights by persons with albinism, Muluka-Anne Miti-Drummond - Climate change and persons with albinism</w:t>
      </w:r>
    </w:p>
    <w:p w14:paraId="6761E280" w14:textId="7BA3EB19" w:rsidR="001145AF" w:rsidRPr="00AE2C15" w:rsidRDefault="001145AF">
      <w:pPr>
        <w:pStyle w:val="FootnoteText"/>
        <w:rPr>
          <w:rFonts w:ascii="Arial" w:hAnsi="Arial" w:cs="Arial"/>
          <w:sz w:val="18"/>
          <w:szCs w:val="18"/>
        </w:rPr>
      </w:pPr>
    </w:p>
  </w:footnote>
  <w:footnote w:id="18">
    <w:p w14:paraId="2A717ED2" w14:textId="1E7AAA06" w:rsidR="00406330" w:rsidRPr="00AE2C15" w:rsidRDefault="00406330">
      <w:pPr>
        <w:pStyle w:val="FootnoteText"/>
        <w:rPr>
          <w:rFonts w:ascii="Arial" w:hAnsi="Arial" w:cs="Arial"/>
          <w:sz w:val="18"/>
          <w:szCs w:val="18"/>
        </w:rPr>
      </w:pPr>
      <w:r w:rsidRPr="00AE2C15">
        <w:rPr>
          <w:rStyle w:val="FootnoteReference"/>
          <w:rFonts w:ascii="Arial" w:hAnsi="Arial" w:cs="Arial"/>
          <w:sz w:val="18"/>
          <w:szCs w:val="18"/>
        </w:rPr>
        <w:footnoteRef/>
      </w:r>
      <w:r w:rsidRPr="00AE2C15">
        <w:rPr>
          <w:rFonts w:ascii="Arial" w:hAnsi="Arial" w:cs="Arial"/>
          <w:sz w:val="18"/>
          <w:szCs w:val="18"/>
        </w:rPr>
        <w:t xml:space="preserve"> CRPD General Comment No 2, Article 9 - Accessibility</w:t>
      </w:r>
    </w:p>
  </w:footnote>
  <w:footnote w:id="19">
    <w:p w14:paraId="6284100B" w14:textId="77777777" w:rsidR="00E81045" w:rsidRPr="00AE2C15" w:rsidRDefault="00E81045" w:rsidP="00E81045">
      <w:pPr>
        <w:pStyle w:val="FootnoteText"/>
        <w:rPr>
          <w:rFonts w:ascii="Arial" w:hAnsi="Arial" w:cs="Arial"/>
          <w:sz w:val="18"/>
          <w:szCs w:val="18"/>
        </w:rPr>
      </w:pPr>
      <w:r w:rsidRPr="00AE2C15">
        <w:rPr>
          <w:rStyle w:val="FootnoteReference"/>
          <w:rFonts w:ascii="Arial" w:hAnsi="Arial" w:cs="Arial"/>
          <w:sz w:val="18"/>
          <w:szCs w:val="18"/>
        </w:rPr>
        <w:footnoteRef/>
      </w:r>
      <w:r w:rsidRPr="00AE2C15">
        <w:rPr>
          <w:rFonts w:ascii="Arial" w:hAnsi="Arial" w:cs="Arial"/>
          <w:sz w:val="18"/>
          <w:szCs w:val="18"/>
        </w:rPr>
        <w:t xml:space="preserve"> </w:t>
      </w:r>
      <w:r w:rsidRPr="00AE2C15">
        <w:rPr>
          <w:rFonts w:ascii="Arial" w:hAnsi="Arial" w:cs="Arial"/>
          <w:sz w:val="18"/>
          <w:szCs w:val="18"/>
        </w:rPr>
        <w:t>Women and children impacted by albinism: report of the Independent Expert on the Enjoyment of Human Rights by Persons with Albinism</w:t>
      </w:r>
    </w:p>
    <w:p w14:paraId="48D7743F" w14:textId="7F6850CE" w:rsidR="00E81045" w:rsidRPr="00AE2C15" w:rsidRDefault="00E81045">
      <w:pPr>
        <w:pStyle w:val="FootnoteText"/>
        <w:rPr>
          <w:rFonts w:ascii="Arial" w:hAnsi="Arial" w:cs="Arial"/>
          <w:sz w:val="18"/>
          <w:szCs w:val="18"/>
        </w:rPr>
      </w:pPr>
    </w:p>
  </w:footnote>
  <w:footnote w:id="20">
    <w:p w14:paraId="23BFE398" w14:textId="31A6B3EA" w:rsidR="00F515BC" w:rsidRPr="00AE2C15" w:rsidRDefault="00F515BC">
      <w:pPr>
        <w:pStyle w:val="FootnoteText"/>
        <w:rPr>
          <w:sz w:val="18"/>
          <w:szCs w:val="18"/>
        </w:rPr>
      </w:pPr>
      <w:r w:rsidRPr="00AE2C15">
        <w:rPr>
          <w:rStyle w:val="FootnoteReference"/>
          <w:rFonts w:ascii="Arial" w:hAnsi="Arial" w:cs="Arial"/>
          <w:sz w:val="18"/>
          <w:szCs w:val="18"/>
        </w:rPr>
        <w:footnoteRef/>
      </w:r>
      <w:r w:rsidRPr="00AE2C15">
        <w:rPr>
          <w:rFonts w:ascii="Arial" w:hAnsi="Arial" w:cs="Arial"/>
          <w:sz w:val="18"/>
          <w:szCs w:val="18"/>
        </w:rPr>
        <w:t xml:space="preserve"> As above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C38B2"/>
    <w:multiLevelType w:val="multilevel"/>
    <w:tmpl w:val="70281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E71563"/>
    <w:multiLevelType w:val="multilevel"/>
    <w:tmpl w:val="480C5ED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34B06B9"/>
    <w:multiLevelType w:val="multilevel"/>
    <w:tmpl w:val="3DAC58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42E7908"/>
    <w:multiLevelType w:val="multilevel"/>
    <w:tmpl w:val="F0D01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CB0383"/>
    <w:multiLevelType w:val="multilevel"/>
    <w:tmpl w:val="D1123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502426E"/>
    <w:multiLevelType w:val="multilevel"/>
    <w:tmpl w:val="6930C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87E755D"/>
    <w:multiLevelType w:val="multilevel"/>
    <w:tmpl w:val="84EA77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07E5444"/>
    <w:multiLevelType w:val="hybridMultilevel"/>
    <w:tmpl w:val="C87E2D1E"/>
    <w:lvl w:ilvl="0" w:tplc="44E2DE1E">
      <w:start w:val="1"/>
      <w:numFmt w:val="upperRoman"/>
      <w:pStyle w:val="Heading2"/>
      <w:lvlText w:val="%1."/>
      <w:lvlJc w:val="righ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1CC663E"/>
    <w:multiLevelType w:val="hybridMultilevel"/>
    <w:tmpl w:val="901630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2726650"/>
    <w:multiLevelType w:val="multilevel"/>
    <w:tmpl w:val="D0C00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48B3A76"/>
    <w:multiLevelType w:val="multilevel"/>
    <w:tmpl w:val="0E287D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7303F68"/>
    <w:multiLevelType w:val="multilevel"/>
    <w:tmpl w:val="6ACC93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9AB5E02"/>
    <w:multiLevelType w:val="multilevel"/>
    <w:tmpl w:val="634832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ADE621E"/>
    <w:multiLevelType w:val="multilevel"/>
    <w:tmpl w:val="CBF862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DF43FF4"/>
    <w:multiLevelType w:val="multilevel"/>
    <w:tmpl w:val="7E8641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E973DE4"/>
    <w:multiLevelType w:val="multilevel"/>
    <w:tmpl w:val="33F6C2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EC10092"/>
    <w:multiLevelType w:val="multilevel"/>
    <w:tmpl w:val="3C669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0941382"/>
    <w:multiLevelType w:val="multilevel"/>
    <w:tmpl w:val="216A2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169770F"/>
    <w:multiLevelType w:val="multilevel"/>
    <w:tmpl w:val="8834A3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6D3313A"/>
    <w:multiLevelType w:val="multilevel"/>
    <w:tmpl w:val="7390C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27B8691E"/>
    <w:multiLevelType w:val="multilevel"/>
    <w:tmpl w:val="EB20E4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2863204D"/>
    <w:multiLevelType w:val="multilevel"/>
    <w:tmpl w:val="DC625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2BD254B2"/>
    <w:multiLevelType w:val="multilevel"/>
    <w:tmpl w:val="0F6854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CEE4F2A"/>
    <w:multiLevelType w:val="multilevel"/>
    <w:tmpl w:val="92B6E4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2D7F24F8"/>
    <w:multiLevelType w:val="multilevel"/>
    <w:tmpl w:val="F82A0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2E407C07"/>
    <w:multiLevelType w:val="multilevel"/>
    <w:tmpl w:val="E6FAAB0E"/>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3545B84"/>
    <w:multiLevelType w:val="hybridMultilevel"/>
    <w:tmpl w:val="DD92BF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33E46004"/>
    <w:multiLevelType w:val="multilevel"/>
    <w:tmpl w:val="8D7C56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35F81FD9"/>
    <w:multiLevelType w:val="multilevel"/>
    <w:tmpl w:val="06601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36AF1E24"/>
    <w:multiLevelType w:val="multilevel"/>
    <w:tmpl w:val="1A6622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370A27F4"/>
    <w:multiLevelType w:val="multilevel"/>
    <w:tmpl w:val="010CA2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38636C20"/>
    <w:multiLevelType w:val="multilevel"/>
    <w:tmpl w:val="CE8210A0"/>
    <w:lvl w:ilvl="0">
      <w:start w:val="1"/>
      <w:numFmt w:val="decimal"/>
      <w:lvlText w:val="%1."/>
      <w:lvlJc w:val="left"/>
      <w:pPr>
        <w:tabs>
          <w:tab w:val="num" w:pos="720"/>
        </w:tabs>
        <w:ind w:left="720" w:hanging="360"/>
      </w:pPr>
      <w:rPr>
        <w:rFonts w:hint="default"/>
        <w:b/>
        <w:bCs/>
        <w:sz w:val="24"/>
        <w:szCs w:val="24"/>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39C90605"/>
    <w:multiLevelType w:val="multilevel"/>
    <w:tmpl w:val="1ED07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A5F16D7"/>
    <w:multiLevelType w:val="multilevel"/>
    <w:tmpl w:val="BC103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BEB66A7"/>
    <w:multiLevelType w:val="multilevel"/>
    <w:tmpl w:val="BBECE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C5302FA"/>
    <w:multiLevelType w:val="multilevel"/>
    <w:tmpl w:val="72D603B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CB826DE"/>
    <w:multiLevelType w:val="multilevel"/>
    <w:tmpl w:val="ADAC0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D227353"/>
    <w:multiLevelType w:val="multilevel"/>
    <w:tmpl w:val="0E948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3D9B1754"/>
    <w:multiLevelType w:val="multilevel"/>
    <w:tmpl w:val="299816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DA650DF"/>
    <w:multiLevelType w:val="multilevel"/>
    <w:tmpl w:val="45EA854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DCA2307"/>
    <w:multiLevelType w:val="multilevel"/>
    <w:tmpl w:val="CD5260F4"/>
    <w:lvl w:ilvl="0">
      <w:start w:val="1"/>
      <w:numFmt w:val="decimal"/>
      <w:lvlText w:val="%1."/>
      <w:lvlJc w:val="left"/>
      <w:pPr>
        <w:tabs>
          <w:tab w:val="num" w:pos="720"/>
        </w:tabs>
        <w:ind w:left="720" w:hanging="360"/>
      </w:pPr>
      <w:rPr>
        <w:rFonts w:hint="default"/>
        <w:sz w:val="24"/>
        <w:szCs w:val="24"/>
      </w:rPr>
    </w:lvl>
    <w:lvl w:ilvl="1">
      <w:start w:val="1"/>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3E0C1B8B"/>
    <w:multiLevelType w:val="multilevel"/>
    <w:tmpl w:val="A8764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028722F"/>
    <w:multiLevelType w:val="multilevel"/>
    <w:tmpl w:val="A01AA8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0DB65F8"/>
    <w:multiLevelType w:val="multilevel"/>
    <w:tmpl w:val="6406D2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0DC693F"/>
    <w:multiLevelType w:val="multilevel"/>
    <w:tmpl w:val="CF9AD4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17264C6"/>
    <w:multiLevelType w:val="multilevel"/>
    <w:tmpl w:val="AC6C3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42307312"/>
    <w:multiLevelType w:val="multilevel"/>
    <w:tmpl w:val="836C5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433B6DFF"/>
    <w:multiLevelType w:val="multilevel"/>
    <w:tmpl w:val="49E89B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444D782F"/>
    <w:multiLevelType w:val="multilevel"/>
    <w:tmpl w:val="ECAC3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450922CF"/>
    <w:multiLevelType w:val="multilevel"/>
    <w:tmpl w:val="2A56A7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467A0221"/>
    <w:multiLevelType w:val="multilevel"/>
    <w:tmpl w:val="A1189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4738024B"/>
    <w:multiLevelType w:val="multilevel"/>
    <w:tmpl w:val="4F468F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47973117"/>
    <w:multiLevelType w:val="multilevel"/>
    <w:tmpl w:val="FC62E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48007D3E"/>
    <w:multiLevelType w:val="multilevel"/>
    <w:tmpl w:val="23944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4B636630"/>
    <w:multiLevelType w:val="multilevel"/>
    <w:tmpl w:val="1B88A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DDE0AFA"/>
    <w:multiLevelType w:val="multilevel"/>
    <w:tmpl w:val="99166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E530CB4"/>
    <w:multiLevelType w:val="multilevel"/>
    <w:tmpl w:val="2EA03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E7F2484"/>
    <w:multiLevelType w:val="multilevel"/>
    <w:tmpl w:val="3482D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534135E0"/>
    <w:multiLevelType w:val="multilevel"/>
    <w:tmpl w:val="FFCE2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54CA1CED"/>
    <w:multiLevelType w:val="multilevel"/>
    <w:tmpl w:val="D9F061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557236AD"/>
    <w:multiLevelType w:val="multilevel"/>
    <w:tmpl w:val="6CC087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55B84BCA"/>
    <w:multiLevelType w:val="multilevel"/>
    <w:tmpl w:val="95F8B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58FE43C3"/>
    <w:multiLevelType w:val="multilevel"/>
    <w:tmpl w:val="B0EA72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59986FC9"/>
    <w:multiLevelType w:val="multilevel"/>
    <w:tmpl w:val="7A069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59AF4C17"/>
    <w:multiLevelType w:val="multilevel"/>
    <w:tmpl w:val="9A8C8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5A221EAE"/>
    <w:multiLevelType w:val="multilevel"/>
    <w:tmpl w:val="70B0907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6" w15:restartNumberingAfterBreak="0">
    <w:nsid w:val="5B0E729C"/>
    <w:multiLevelType w:val="multilevel"/>
    <w:tmpl w:val="1FF68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BF20B82"/>
    <w:multiLevelType w:val="multilevel"/>
    <w:tmpl w:val="46F6C6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5C41739E"/>
    <w:multiLevelType w:val="multilevel"/>
    <w:tmpl w:val="91DC22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E093ECE"/>
    <w:multiLevelType w:val="hybridMultilevel"/>
    <w:tmpl w:val="E7B0C7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0" w15:restartNumberingAfterBreak="0">
    <w:nsid w:val="5FAC1322"/>
    <w:multiLevelType w:val="multilevel"/>
    <w:tmpl w:val="7D4A12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6142750E"/>
    <w:multiLevelType w:val="multilevel"/>
    <w:tmpl w:val="DB0616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629D6EDF"/>
    <w:multiLevelType w:val="multilevel"/>
    <w:tmpl w:val="4A82AB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55C4768"/>
    <w:multiLevelType w:val="multilevel"/>
    <w:tmpl w:val="465C8F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63660F9"/>
    <w:multiLevelType w:val="hybridMultilevel"/>
    <w:tmpl w:val="A82E8F18"/>
    <w:lvl w:ilvl="0" w:tplc="EEB2D9E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6384444"/>
    <w:multiLevelType w:val="multilevel"/>
    <w:tmpl w:val="3F0C15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6" w15:restartNumberingAfterBreak="0">
    <w:nsid w:val="666C02A8"/>
    <w:multiLevelType w:val="multilevel"/>
    <w:tmpl w:val="41026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7630363"/>
    <w:multiLevelType w:val="multilevel"/>
    <w:tmpl w:val="2A80C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67CF3574"/>
    <w:multiLevelType w:val="multilevel"/>
    <w:tmpl w:val="E6783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6A3D795D"/>
    <w:multiLevelType w:val="multilevel"/>
    <w:tmpl w:val="5FEEB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6A3E1D16"/>
    <w:multiLevelType w:val="multilevel"/>
    <w:tmpl w:val="2C94A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B7A6615"/>
    <w:multiLevelType w:val="hybridMultilevel"/>
    <w:tmpl w:val="DB9CA7A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15:restartNumberingAfterBreak="0">
    <w:nsid w:val="6B7E7C1D"/>
    <w:multiLevelType w:val="multilevel"/>
    <w:tmpl w:val="4C9A22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BE61CE4"/>
    <w:multiLevelType w:val="hybridMultilevel"/>
    <w:tmpl w:val="FE8869C6"/>
    <w:lvl w:ilvl="0" w:tplc="5470A76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6D88563D"/>
    <w:multiLevelType w:val="multilevel"/>
    <w:tmpl w:val="4F8AD3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5" w15:restartNumberingAfterBreak="0">
    <w:nsid w:val="6FCD5C34"/>
    <w:multiLevelType w:val="multilevel"/>
    <w:tmpl w:val="FDE00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70675E0C"/>
    <w:multiLevelType w:val="multilevel"/>
    <w:tmpl w:val="7E9A79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711E6CCE"/>
    <w:multiLevelType w:val="multilevel"/>
    <w:tmpl w:val="F5BAA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25E5669"/>
    <w:multiLevelType w:val="multilevel"/>
    <w:tmpl w:val="79DA0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3F6009D"/>
    <w:multiLevelType w:val="multilevel"/>
    <w:tmpl w:val="46BE78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45D67EE"/>
    <w:multiLevelType w:val="multilevel"/>
    <w:tmpl w:val="D5188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74F768E6"/>
    <w:multiLevelType w:val="multilevel"/>
    <w:tmpl w:val="FE662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75230D5C"/>
    <w:multiLevelType w:val="multilevel"/>
    <w:tmpl w:val="527E41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7569035F"/>
    <w:multiLevelType w:val="multilevel"/>
    <w:tmpl w:val="F6E2E8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764F038C"/>
    <w:multiLevelType w:val="multilevel"/>
    <w:tmpl w:val="801419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7684703B"/>
    <w:multiLevelType w:val="multilevel"/>
    <w:tmpl w:val="B25CF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78D25558"/>
    <w:multiLevelType w:val="multilevel"/>
    <w:tmpl w:val="A69C42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799C3804"/>
    <w:multiLevelType w:val="multilevel"/>
    <w:tmpl w:val="49E8C2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7BEC5F3F"/>
    <w:multiLevelType w:val="multilevel"/>
    <w:tmpl w:val="7F544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BF40AD6"/>
    <w:multiLevelType w:val="multilevel"/>
    <w:tmpl w:val="C7941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7E985810"/>
    <w:multiLevelType w:val="multilevel"/>
    <w:tmpl w:val="5764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1" w15:restartNumberingAfterBreak="0">
    <w:nsid w:val="7F326B15"/>
    <w:multiLevelType w:val="multilevel"/>
    <w:tmpl w:val="88048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359965355">
    <w:abstractNumId w:val="38"/>
  </w:num>
  <w:num w:numId="2" w16cid:durableId="848643450">
    <w:abstractNumId w:val="34"/>
  </w:num>
  <w:num w:numId="3" w16cid:durableId="591621315">
    <w:abstractNumId w:val="92"/>
  </w:num>
  <w:num w:numId="4" w16cid:durableId="1971398842">
    <w:abstractNumId w:val="64"/>
  </w:num>
  <w:num w:numId="5" w16cid:durableId="2123567014">
    <w:abstractNumId w:val="49"/>
  </w:num>
  <w:num w:numId="6" w16cid:durableId="1149596084">
    <w:abstractNumId w:val="68"/>
  </w:num>
  <w:num w:numId="7" w16cid:durableId="1508210181">
    <w:abstractNumId w:val="80"/>
  </w:num>
  <w:num w:numId="8" w16cid:durableId="1958563728">
    <w:abstractNumId w:val="33"/>
  </w:num>
  <w:num w:numId="9" w16cid:durableId="736363428">
    <w:abstractNumId w:val="42"/>
  </w:num>
  <w:num w:numId="10" w16cid:durableId="684870793">
    <w:abstractNumId w:val="84"/>
  </w:num>
  <w:num w:numId="11" w16cid:durableId="1013918265">
    <w:abstractNumId w:val="30"/>
  </w:num>
  <w:num w:numId="12" w16cid:durableId="1393389702">
    <w:abstractNumId w:val="50"/>
  </w:num>
  <w:num w:numId="13" w16cid:durableId="1917393527">
    <w:abstractNumId w:val="11"/>
  </w:num>
  <w:num w:numId="14" w16cid:durableId="667513130">
    <w:abstractNumId w:val="86"/>
  </w:num>
  <w:num w:numId="15" w16cid:durableId="1609970256">
    <w:abstractNumId w:val="91"/>
  </w:num>
  <w:num w:numId="16" w16cid:durableId="340159288">
    <w:abstractNumId w:val="87"/>
  </w:num>
  <w:num w:numId="17" w16cid:durableId="1064453227">
    <w:abstractNumId w:val="24"/>
  </w:num>
  <w:num w:numId="18" w16cid:durableId="975142257">
    <w:abstractNumId w:val="43"/>
  </w:num>
  <w:num w:numId="19" w16cid:durableId="407267481">
    <w:abstractNumId w:val="19"/>
  </w:num>
  <w:num w:numId="20" w16cid:durableId="1738702776">
    <w:abstractNumId w:val="9"/>
  </w:num>
  <w:num w:numId="21" w16cid:durableId="436828529">
    <w:abstractNumId w:val="88"/>
  </w:num>
  <w:num w:numId="22" w16cid:durableId="1578132446">
    <w:abstractNumId w:val="37"/>
  </w:num>
  <w:num w:numId="23" w16cid:durableId="984240729">
    <w:abstractNumId w:val="10"/>
  </w:num>
  <w:num w:numId="24" w16cid:durableId="596598152">
    <w:abstractNumId w:val="32"/>
  </w:num>
  <w:num w:numId="25" w16cid:durableId="1764720436">
    <w:abstractNumId w:val="67"/>
  </w:num>
  <w:num w:numId="26" w16cid:durableId="1348867704">
    <w:abstractNumId w:val="20"/>
  </w:num>
  <w:num w:numId="27" w16cid:durableId="884680779">
    <w:abstractNumId w:val="16"/>
  </w:num>
  <w:num w:numId="28" w16cid:durableId="1090811450">
    <w:abstractNumId w:val="99"/>
  </w:num>
  <w:num w:numId="29" w16cid:durableId="1097292179">
    <w:abstractNumId w:val="70"/>
  </w:num>
  <w:num w:numId="30" w16cid:durableId="198475287">
    <w:abstractNumId w:val="5"/>
  </w:num>
  <w:num w:numId="31" w16cid:durableId="1411850732">
    <w:abstractNumId w:val="60"/>
  </w:num>
  <w:num w:numId="32" w16cid:durableId="371151772">
    <w:abstractNumId w:val="21"/>
  </w:num>
  <w:num w:numId="33" w16cid:durableId="1982342134">
    <w:abstractNumId w:val="41"/>
  </w:num>
  <w:num w:numId="34" w16cid:durableId="434180705">
    <w:abstractNumId w:val="96"/>
  </w:num>
  <w:num w:numId="35" w16cid:durableId="47187597">
    <w:abstractNumId w:val="40"/>
  </w:num>
  <w:num w:numId="36" w16cid:durableId="2127656379">
    <w:abstractNumId w:val="73"/>
  </w:num>
  <w:num w:numId="37" w16cid:durableId="446312238">
    <w:abstractNumId w:val="101"/>
  </w:num>
  <w:num w:numId="38" w16cid:durableId="2136634702">
    <w:abstractNumId w:val="4"/>
  </w:num>
  <w:num w:numId="39" w16cid:durableId="732578323">
    <w:abstractNumId w:val="0"/>
  </w:num>
  <w:num w:numId="40" w16cid:durableId="589853069">
    <w:abstractNumId w:val="63"/>
  </w:num>
  <w:num w:numId="41" w16cid:durableId="205603252">
    <w:abstractNumId w:val="12"/>
  </w:num>
  <w:num w:numId="42" w16cid:durableId="1912424670">
    <w:abstractNumId w:val="54"/>
  </w:num>
  <w:num w:numId="43" w16cid:durableId="341323639">
    <w:abstractNumId w:val="94"/>
  </w:num>
  <w:num w:numId="44" w16cid:durableId="1170215197">
    <w:abstractNumId w:val="58"/>
  </w:num>
  <w:num w:numId="45" w16cid:durableId="551575478">
    <w:abstractNumId w:val="39"/>
  </w:num>
  <w:num w:numId="46" w16cid:durableId="1110509291">
    <w:abstractNumId w:val="85"/>
  </w:num>
  <w:num w:numId="47" w16cid:durableId="840510344">
    <w:abstractNumId w:val="72"/>
  </w:num>
  <w:num w:numId="48" w16cid:durableId="318537724">
    <w:abstractNumId w:val="79"/>
  </w:num>
  <w:num w:numId="49" w16cid:durableId="149294917">
    <w:abstractNumId w:val="35"/>
  </w:num>
  <w:num w:numId="50" w16cid:durableId="760612301">
    <w:abstractNumId w:val="15"/>
  </w:num>
  <w:num w:numId="51" w16cid:durableId="399183659">
    <w:abstractNumId w:val="27"/>
  </w:num>
  <w:num w:numId="52" w16cid:durableId="341125667">
    <w:abstractNumId w:val="62"/>
  </w:num>
  <w:num w:numId="53" w16cid:durableId="587618181">
    <w:abstractNumId w:val="36"/>
  </w:num>
  <w:num w:numId="54" w16cid:durableId="128137007">
    <w:abstractNumId w:val="17"/>
  </w:num>
  <w:num w:numId="55" w16cid:durableId="1006447122">
    <w:abstractNumId w:val="98"/>
  </w:num>
  <w:num w:numId="56" w16cid:durableId="1012563452">
    <w:abstractNumId w:val="56"/>
  </w:num>
  <w:num w:numId="57" w16cid:durableId="366030516">
    <w:abstractNumId w:val="90"/>
  </w:num>
  <w:num w:numId="58" w16cid:durableId="142551775">
    <w:abstractNumId w:val="51"/>
  </w:num>
  <w:num w:numId="59" w16cid:durableId="232543508">
    <w:abstractNumId w:val="57"/>
  </w:num>
  <w:num w:numId="60" w16cid:durableId="1234661995">
    <w:abstractNumId w:val="78"/>
  </w:num>
  <w:num w:numId="61" w16cid:durableId="544829587">
    <w:abstractNumId w:val="66"/>
  </w:num>
  <w:num w:numId="62" w16cid:durableId="485826294">
    <w:abstractNumId w:val="100"/>
  </w:num>
  <w:num w:numId="63" w16cid:durableId="1419210044">
    <w:abstractNumId w:val="23"/>
  </w:num>
  <w:num w:numId="64" w16cid:durableId="839124921">
    <w:abstractNumId w:val="22"/>
  </w:num>
  <w:num w:numId="65" w16cid:durableId="1331330832">
    <w:abstractNumId w:val="82"/>
  </w:num>
  <w:num w:numId="66" w16cid:durableId="183053530">
    <w:abstractNumId w:val="47"/>
  </w:num>
  <w:num w:numId="67" w16cid:durableId="771584272">
    <w:abstractNumId w:val="75"/>
  </w:num>
  <w:num w:numId="68" w16cid:durableId="341662651">
    <w:abstractNumId w:val="1"/>
  </w:num>
  <w:num w:numId="69" w16cid:durableId="955873684">
    <w:abstractNumId w:val="65"/>
  </w:num>
  <w:num w:numId="70" w16cid:durableId="193613140">
    <w:abstractNumId w:val="89"/>
  </w:num>
  <w:num w:numId="71" w16cid:durableId="2120640092">
    <w:abstractNumId w:val="18"/>
  </w:num>
  <w:num w:numId="72" w16cid:durableId="1611889519">
    <w:abstractNumId w:val="53"/>
  </w:num>
  <w:num w:numId="73" w16cid:durableId="1960718023">
    <w:abstractNumId w:val="25"/>
  </w:num>
  <w:num w:numId="74" w16cid:durableId="1040938872">
    <w:abstractNumId w:val="45"/>
  </w:num>
  <w:num w:numId="75" w16cid:durableId="661858674">
    <w:abstractNumId w:val="76"/>
  </w:num>
  <w:num w:numId="76" w16cid:durableId="1173759208">
    <w:abstractNumId w:val="46"/>
  </w:num>
  <w:num w:numId="77" w16cid:durableId="1602224613">
    <w:abstractNumId w:val="48"/>
  </w:num>
  <w:num w:numId="78" w16cid:durableId="511728140">
    <w:abstractNumId w:val="13"/>
  </w:num>
  <w:num w:numId="79" w16cid:durableId="582837267">
    <w:abstractNumId w:val="52"/>
  </w:num>
  <w:num w:numId="80" w16cid:durableId="2016611056">
    <w:abstractNumId w:val="95"/>
  </w:num>
  <w:num w:numId="81" w16cid:durableId="1990746770">
    <w:abstractNumId w:val="29"/>
  </w:num>
  <w:num w:numId="82" w16cid:durableId="172840388">
    <w:abstractNumId w:val="61"/>
  </w:num>
  <w:num w:numId="83" w16cid:durableId="658120134">
    <w:abstractNumId w:val="97"/>
  </w:num>
  <w:num w:numId="84" w16cid:durableId="551960441">
    <w:abstractNumId w:val="71"/>
  </w:num>
  <w:num w:numId="85" w16cid:durableId="1113943921">
    <w:abstractNumId w:val="55"/>
  </w:num>
  <w:num w:numId="86" w16cid:durableId="1844513205">
    <w:abstractNumId w:val="3"/>
  </w:num>
  <w:num w:numId="87" w16cid:durableId="660546788">
    <w:abstractNumId w:val="2"/>
  </w:num>
  <w:num w:numId="88" w16cid:durableId="907181394">
    <w:abstractNumId w:val="14"/>
  </w:num>
  <w:num w:numId="89" w16cid:durableId="1172838146">
    <w:abstractNumId w:val="6"/>
  </w:num>
  <w:num w:numId="90" w16cid:durableId="2126340456">
    <w:abstractNumId w:val="59"/>
  </w:num>
  <w:num w:numId="91" w16cid:durableId="663893141">
    <w:abstractNumId w:val="28"/>
  </w:num>
  <w:num w:numId="92" w16cid:durableId="2025865118">
    <w:abstractNumId w:val="93"/>
  </w:num>
  <w:num w:numId="93" w16cid:durableId="2001032817">
    <w:abstractNumId w:val="44"/>
  </w:num>
  <w:num w:numId="94" w16cid:durableId="1034694049">
    <w:abstractNumId w:val="77"/>
  </w:num>
  <w:num w:numId="95" w16cid:durableId="496505801">
    <w:abstractNumId w:val="31"/>
  </w:num>
  <w:num w:numId="96" w16cid:durableId="1489788610">
    <w:abstractNumId w:val="7"/>
  </w:num>
  <w:num w:numId="97" w16cid:durableId="279462718">
    <w:abstractNumId w:val="74"/>
  </w:num>
  <w:num w:numId="98" w16cid:durableId="781462422">
    <w:abstractNumId w:val="8"/>
  </w:num>
  <w:num w:numId="99" w16cid:durableId="724332177">
    <w:abstractNumId w:val="26"/>
  </w:num>
  <w:num w:numId="100" w16cid:durableId="85686703">
    <w:abstractNumId w:val="69"/>
  </w:num>
  <w:num w:numId="101" w16cid:durableId="363215097">
    <w:abstractNumId w:val="81"/>
  </w:num>
  <w:num w:numId="102" w16cid:durableId="887300633">
    <w:abstractNumId w:val="83"/>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9663A7"/>
    <w:rsid w:val="000145E2"/>
    <w:rsid w:val="00021820"/>
    <w:rsid w:val="0004204F"/>
    <w:rsid w:val="000531AD"/>
    <w:rsid w:val="000743C8"/>
    <w:rsid w:val="000B4140"/>
    <w:rsid w:val="000B7FA6"/>
    <w:rsid w:val="000C7091"/>
    <w:rsid w:val="000E52F0"/>
    <w:rsid w:val="001145AF"/>
    <w:rsid w:val="001550AC"/>
    <w:rsid w:val="00184BA8"/>
    <w:rsid w:val="001A13E4"/>
    <w:rsid w:val="001C1E96"/>
    <w:rsid w:val="00220E3C"/>
    <w:rsid w:val="0023782E"/>
    <w:rsid w:val="002508D2"/>
    <w:rsid w:val="00256159"/>
    <w:rsid w:val="002F3011"/>
    <w:rsid w:val="003039B0"/>
    <w:rsid w:val="003132C4"/>
    <w:rsid w:val="00313592"/>
    <w:rsid w:val="00321C1C"/>
    <w:rsid w:val="00347F35"/>
    <w:rsid w:val="00375BBA"/>
    <w:rsid w:val="00397FFA"/>
    <w:rsid w:val="003A4ABA"/>
    <w:rsid w:val="00406330"/>
    <w:rsid w:val="0045125A"/>
    <w:rsid w:val="00460126"/>
    <w:rsid w:val="004B361D"/>
    <w:rsid w:val="004F1E0A"/>
    <w:rsid w:val="00532A23"/>
    <w:rsid w:val="005409FD"/>
    <w:rsid w:val="00572525"/>
    <w:rsid w:val="005729C6"/>
    <w:rsid w:val="005A5EF1"/>
    <w:rsid w:val="005C5624"/>
    <w:rsid w:val="005C5DE1"/>
    <w:rsid w:val="005D05F1"/>
    <w:rsid w:val="00621D43"/>
    <w:rsid w:val="006344EA"/>
    <w:rsid w:val="006423F7"/>
    <w:rsid w:val="0068265E"/>
    <w:rsid w:val="006E5AAB"/>
    <w:rsid w:val="006F4145"/>
    <w:rsid w:val="00790B69"/>
    <w:rsid w:val="007A3FF5"/>
    <w:rsid w:val="007E613D"/>
    <w:rsid w:val="00822692"/>
    <w:rsid w:val="00850553"/>
    <w:rsid w:val="00872E17"/>
    <w:rsid w:val="00875FBA"/>
    <w:rsid w:val="008C646B"/>
    <w:rsid w:val="008E0043"/>
    <w:rsid w:val="00904533"/>
    <w:rsid w:val="00922DB0"/>
    <w:rsid w:val="009410D0"/>
    <w:rsid w:val="009663A7"/>
    <w:rsid w:val="009A34B5"/>
    <w:rsid w:val="009A485A"/>
    <w:rsid w:val="009C6FE2"/>
    <w:rsid w:val="009E2FE2"/>
    <w:rsid w:val="009F0BD2"/>
    <w:rsid w:val="00A261CB"/>
    <w:rsid w:val="00A90C9B"/>
    <w:rsid w:val="00AE2C15"/>
    <w:rsid w:val="00AE7EB9"/>
    <w:rsid w:val="00B419F3"/>
    <w:rsid w:val="00BB31BC"/>
    <w:rsid w:val="00BD0523"/>
    <w:rsid w:val="00BF535E"/>
    <w:rsid w:val="00C12237"/>
    <w:rsid w:val="00C76A92"/>
    <w:rsid w:val="00C91B54"/>
    <w:rsid w:val="00CE77FE"/>
    <w:rsid w:val="00CE7817"/>
    <w:rsid w:val="00D0542E"/>
    <w:rsid w:val="00D35ED2"/>
    <w:rsid w:val="00D71D47"/>
    <w:rsid w:val="00D8447D"/>
    <w:rsid w:val="00D94EC8"/>
    <w:rsid w:val="00DA2079"/>
    <w:rsid w:val="00DE1D36"/>
    <w:rsid w:val="00E63A44"/>
    <w:rsid w:val="00E81045"/>
    <w:rsid w:val="00E924EA"/>
    <w:rsid w:val="00F1344F"/>
    <w:rsid w:val="00F515BC"/>
    <w:rsid w:val="00F62463"/>
    <w:rsid w:val="00F86088"/>
    <w:rsid w:val="00FC54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07CD4C"/>
  <w15:docId w15:val="{57C989CD-6E41-4DE9-8138-2BC9283D0D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autoRedefine/>
    <w:uiPriority w:val="9"/>
    <w:qFormat/>
    <w:rsid w:val="000B7FA6"/>
    <w:pPr>
      <w:keepNext/>
      <w:keepLines/>
      <w:spacing w:before="360" w:after="80"/>
      <w:outlineLvl w:val="0"/>
    </w:pPr>
    <w:rPr>
      <w:rFonts w:ascii="Arial" w:eastAsiaTheme="majorEastAsia" w:hAnsi="Arial" w:cstheme="majorBidi"/>
      <w:b/>
      <w:sz w:val="28"/>
      <w:szCs w:val="40"/>
    </w:rPr>
  </w:style>
  <w:style w:type="paragraph" w:styleId="Heading2">
    <w:name w:val="heading 2"/>
    <w:basedOn w:val="Normal"/>
    <w:next w:val="Normal"/>
    <w:link w:val="Heading2Char"/>
    <w:autoRedefine/>
    <w:uiPriority w:val="9"/>
    <w:unhideWhenUsed/>
    <w:qFormat/>
    <w:rsid w:val="00313592"/>
    <w:pPr>
      <w:keepNext/>
      <w:keepLines/>
      <w:numPr>
        <w:numId w:val="96"/>
      </w:numPr>
      <w:spacing w:before="160" w:after="80" w:line="360" w:lineRule="auto"/>
      <w:outlineLvl w:val="1"/>
    </w:pPr>
    <w:rPr>
      <w:rFonts w:ascii="Arial" w:eastAsiaTheme="majorEastAsia" w:hAnsi="Arial" w:cs="Arial"/>
      <w:sz w:val="24"/>
      <w:szCs w:val="24"/>
    </w:rPr>
  </w:style>
  <w:style w:type="paragraph" w:styleId="Heading3">
    <w:name w:val="heading 3"/>
    <w:basedOn w:val="Normal"/>
    <w:next w:val="Normal"/>
    <w:link w:val="Heading3Char"/>
    <w:uiPriority w:val="9"/>
    <w:unhideWhenUsed/>
    <w:qFormat/>
    <w:rsid w:val="009663A7"/>
    <w:pPr>
      <w:keepNext/>
      <w:keepLines/>
      <w:spacing w:before="160" w:after="80"/>
      <w:outlineLvl w:val="2"/>
    </w:pPr>
    <w:rPr>
      <w:rFonts w:eastAsiaTheme="majorEastAsia" w:cstheme="majorBidi"/>
      <w:color w:val="365F91" w:themeColor="accent1" w:themeShade="BF"/>
      <w:sz w:val="28"/>
      <w:szCs w:val="28"/>
    </w:rPr>
  </w:style>
  <w:style w:type="paragraph" w:styleId="Heading4">
    <w:name w:val="heading 4"/>
    <w:basedOn w:val="Normal"/>
    <w:next w:val="Normal"/>
    <w:link w:val="Heading4Char"/>
    <w:uiPriority w:val="9"/>
    <w:semiHidden/>
    <w:unhideWhenUsed/>
    <w:qFormat/>
    <w:rsid w:val="009663A7"/>
    <w:pPr>
      <w:keepNext/>
      <w:keepLines/>
      <w:spacing w:before="80" w:after="40"/>
      <w:outlineLvl w:val="3"/>
    </w:pPr>
    <w:rPr>
      <w:rFonts w:eastAsiaTheme="majorEastAsia" w:cstheme="majorBidi"/>
      <w:i/>
      <w:iCs/>
      <w:color w:val="365F91" w:themeColor="accent1" w:themeShade="BF"/>
    </w:rPr>
  </w:style>
  <w:style w:type="paragraph" w:styleId="Heading5">
    <w:name w:val="heading 5"/>
    <w:basedOn w:val="Normal"/>
    <w:next w:val="Normal"/>
    <w:link w:val="Heading5Char"/>
    <w:uiPriority w:val="9"/>
    <w:semiHidden/>
    <w:unhideWhenUsed/>
    <w:qFormat/>
    <w:rsid w:val="009663A7"/>
    <w:pPr>
      <w:keepNext/>
      <w:keepLines/>
      <w:spacing w:before="80" w:after="40"/>
      <w:outlineLvl w:val="4"/>
    </w:pPr>
    <w:rPr>
      <w:rFonts w:eastAsiaTheme="majorEastAsia" w:cstheme="majorBidi"/>
      <w:color w:val="365F91" w:themeColor="accent1" w:themeShade="BF"/>
    </w:rPr>
  </w:style>
  <w:style w:type="paragraph" w:styleId="Heading6">
    <w:name w:val="heading 6"/>
    <w:basedOn w:val="Normal"/>
    <w:next w:val="Normal"/>
    <w:link w:val="Heading6Char"/>
    <w:uiPriority w:val="9"/>
    <w:semiHidden/>
    <w:unhideWhenUsed/>
    <w:qFormat/>
    <w:rsid w:val="009663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663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663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663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13592"/>
    <w:rPr>
      <w:rFonts w:ascii="Arial" w:eastAsiaTheme="majorEastAsia" w:hAnsi="Arial" w:cs="Arial"/>
      <w:sz w:val="24"/>
      <w:szCs w:val="24"/>
    </w:rPr>
  </w:style>
  <w:style w:type="character" w:customStyle="1" w:styleId="Heading1Char">
    <w:name w:val="Heading 1 Char"/>
    <w:basedOn w:val="DefaultParagraphFont"/>
    <w:link w:val="Heading1"/>
    <w:uiPriority w:val="9"/>
    <w:rsid w:val="000B7FA6"/>
    <w:rPr>
      <w:rFonts w:ascii="Arial" w:eastAsiaTheme="majorEastAsia" w:hAnsi="Arial" w:cstheme="majorBidi"/>
      <w:b/>
      <w:sz w:val="28"/>
      <w:szCs w:val="40"/>
    </w:rPr>
  </w:style>
  <w:style w:type="character" w:customStyle="1" w:styleId="Heading3Char">
    <w:name w:val="Heading 3 Char"/>
    <w:basedOn w:val="DefaultParagraphFont"/>
    <w:link w:val="Heading3"/>
    <w:uiPriority w:val="9"/>
    <w:rsid w:val="009663A7"/>
    <w:rPr>
      <w:rFonts w:eastAsiaTheme="majorEastAsia" w:cstheme="majorBidi"/>
      <w:color w:val="365F91" w:themeColor="accent1" w:themeShade="BF"/>
      <w:sz w:val="28"/>
      <w:szCs w:val="28"/>
    </w:rPr>
  </w:style>
  <w:style w:type="character" w:customStyle="1" w:styleId="Heading4Char">
    <w:name w:val="Heading 4 Char"/>
    <w:basedOn w:val="DefaultParagraphFont"/>
    <w:link w:val="Heading4"/>
    <w:uiPriority w:val="9"/>
    <w:semiHidden/>
    <w:rsid w:val="009663A7"/>
    <w:rPr>
      <w:rFonts w:eastAsiaTheme="majorEastAsia" w:cstheme="majorBidi"/>
      <w:i/>
      <w:iCs/>
      <w:color w:val="365F91" w:themeColor="accent1" w:themeShade="BF"/>
    </w:rPr>
  </w:style>
  <w:style w:type="character" w:customStyle="1" w:styleId="Heading5Char">
    <w:name w:val="Heading 5 Char"/>
    <w:basedOn w:val="DefaultParagraphFont"/>
    <w:link w:val="Heading5"/>
    <w:uiPriority w:val="9"/>
    <w:semiHidden/>
    <w:rsid w:val="009663A7"/>
    <w:rPr>
      <w:rFonts w:eastAsiaTheme="majorEastAsia" w:cstheme="majorBidi"/>
      <w:color w:val="365F91" w:themeColor="accent1" w:themeShade="BF"/>
    </w:rPr>
  </w:style>
  <w:style w:type="character" w:customStyle="1" w:styleId="Heading6Char">
    <w:name w:val="Heading 6 Char"/>
    <w:basedOn w:val="DefaultParagraphFont"/>
    <w:link w:val="Heading6"/>
    <w:uiPriority w:val="9"/>
    <w:semiHidden/>
    <w:rsid w:val="009663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663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663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663A7"/>
    <w:rPr>
      <w:rFonts w:eastAsiaTheme="majorEastAsia" w:cstheme="majorBidi"/>
      <w:color w:val="272727" w:themeColor="text1" w:themeTint="D8"/>
    </w:rPr>
  </w:style>
  <w:style w:type="paragraph" w:styleId="Title">
    <w:name w:val="Title"/>
    <w:basedOn w:val="Normal"/>
    <w:next w:val="Normal"/>
    <w:link w:val="TitleChar"/>
    <w:uiPriority w:val="10"/>
    <w:qFormat/>
    <w:rsid w:val="009663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663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663A7"/>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663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663A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663A7"/>
    <w:rPr>
      <w:i/>
      <w:iCs/>
      <w:color w:val="404040" w:themeColor="text1" w:themeTint="BF"/>
    </w:rPr>
  </w:style>
  <w:style w:type="paragraph" w:styleId="ListParagraph">
    <w:name w:val="List Paragraph"/>
    <w:basedOn w:val="Normal"/>
    <w:uiPriority w:val="34"/>
    <w:qFormat/>
    <w:rsid w:val="009663A7"/>
    <w:pPr>
      <w:ind w:left="720"/>
      <w:contextualSpacing/>
    </w:pPr>
  </w:style>
  <w:style w:type="character" w:styleId="IntenseEmphasis">
    <w:name w:val="Intense Emphasis"/>
    <w:basedOn w:val="DefaultParagraphFont"/>
    <w:uiPriority w:val="21"/>
    <w:qFormat/>
    <w:rsid w:val="009663A7"/>
    <w:rPr>
      <w:i/>
      <w:iCs/>
      <w:color w:val="365F91" w:themeColor="accent1" w:themeShade="BF"/>
    </w:rPr>
  </w:style>
  <w:style w:type="paragraph" w:styleId="IntenseQuote">
    <w:name w:val="Intense Quote"/>
    <w:basedOn w:val="Normal"/>
    <w:next w:val="Normal"/>
    <w:link w:val="IntenseQuoteChar"/>
    <w:uiPriority w:val="30"/>
    <w:qFormat/>
    <w:rsid w:val="009663A7"/>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9663A7"/>
    <w:rPr>
      <w:i/>
      <w:iCs/>
      <w:color w:val="365F91" w:themeColor="accent1" w:themeShade="BF"/>
    </w:rPr>
  </w:style>
  <w:style w:type="character" w:styleId="IntenseReference">
    <w:name w:val="Intense Reference"/>
    <w:basedOn w:val="DefaultParagraphFont"/>
    <w:uiPriority w:val="32"/>
    <w:qFormat/>
    <w:rsid w:val="009663A7"/>
    <w:rPr>
      <w:b/>
      <w:bCs/>
      <w:smallCaps/>
      <w:color w:val="365F91" w:themeColor="accent1" w:themeShade="BF"/>
      <w:spacing w:val="5"/>
    </w:rPr>
  </w:style>
  <w:style w:type="character" w:styleId="Strong">
    <w:name w:val="Strong"/>
    <w:basedOn w:val="DefaultParagraphFont"/>
    <w:uiPriority w:val="22"/>
    <w:qFormat/>
    <w:rsid w:val="008E0043"/>
    <w:rPr>
      <w:b/>
      <w:bCs/>
    </w:rPr>
  </w:style>
  <w:style w:type="character" w:styleId="Hyperlink">
    <w:name w:val="Hyperlink"/>
    <w:basedOn w:val="DefaultParagraphFont"/>
    <w:uiPriority w:val="99"/>
    <w:unhideWhenUsed/>
    <w:rsid w:val="00922DB0"/>
    <w:rPr>
      <w:color w:val="0000FF" w:themeColor="hyperlink"/>
      <w:u w:val="single"/>
    </w:rPr>
  </w:style>
  <w:style w:type="paragraph" w:styleId="FootnoteText">
    <w:name w:val="footnote text"/>
    <w:basedOn w:val="Normal"/>
    <w:link w:val="FootnoteTextChar"/>
    <w:uiPriority w:val="99"/>
    <w:semiHidden/>
    <w:unhideWhenUsed/>
    <w:rsid w:val="002F301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F3011"/>
    <w:rPr>
      <w:sz w:val="20"/>
      <w:szCs w:val="20"/>
    </w:rPr>
  </w:style>
  <w:style w:type="character" w:styleId="FootnoteReference">
    <w:name w:val="footnote reference"/>
    <w:basedOn w:val="DefaultParagraphFont"/>
    <w:uiPriority w:val="99"/>
    <w:semiHidden/>
    <w:unhideWhenUsed/>
    <w:rsid w:val="002F3011"/>
    <w:rPr>
      <w:vertAlign w:val="superscript"/>
    </w:rPr>
  </w:style>
  <w:style w:type="character" w:styleId="UnresolvedMention">
    <w:name w:val="Unresolved Mention"/>
    <w:basedOn w:val="DefaultParagraphFont"/>
    <w:uiPriority w:val="99"/>
    <w:semiHidden/>
    <w:unhideWhenUsed/>
    <w:rsid w:val="002F3011"/>
    <w:rPr>
      <w:color w:val="605E5C"/>
      <w:shd w:val="clear" w:color="auto" w:fill="E1DFDD"/>
    </w:rPr>
  </w:style>
  <w:style w:type="paragraph" w:styleId="Header">
    <w:name w:val="header"/>
    <w:basedOn w:val="Normal"/>
    <w:link w:val="HeaderChar"/>
    <w:uiPriority w:val="99"/>
    <w:unhideWhenUsed/>
    <w:rsid w:val="00A261CB"/>
    <w:pPr>
      <w:tabs>
        <w:tab w:val="center" w:pos="4680"/>
        <w:tab w:val="right" w:pos="9360"/>
      </w:tabs>
      <w:spacing w:after="0" w:line="240" w:lineRule="auto"/>
    </w:pPr>
  </w:style>
  <w:style w:type="character" w:customStyle="1" w:styleId="HeaderChar">
    <w:name w:val="Header Char"/>
    <w:basedOn w:val="DefaultParagraphFont"/>
    <w:link w:val="Header"/>
    <w:uiPriority w:val="99"/>
    <w:rsid w:val="00A261CB"/>
  </w:style>
  <w:style w:type="paragraph" w:styleId="Footer">
    <w:name w:val="footer"/>
    <w:basedOn w:val="Normal"/>
    <w:link w:val="FooterChar"/>
    <w:uiPriority w:val="99"/>
    <w:unhideWhenUsed/>
    <w:rsid w:val="00A261CB"/>
    <w:pPr>
      <w:tabs>
        <w:tab w:val="center" w:pos="4680"/>
        <w:tab w:val="right" w:pos="9360"/>
      </w:tabs>
      <w:spacing w:after="0" w:line="240" w:lineRule="auto"/>
    </w:pPr>
  </w:style>
  <w:style w:type="character" w:customStyle="1" w:styleId="FooterChar">
    <w:name w:val="Footer Char"/>
    <w:basedOn w:val="DefaultParagraphFont"/>
    <w:link w:val="Footer"/>
    <w:uiPriority w:val="99"/>
    <w:rsid w:val="00A26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2412563">
      <w:bodyDiv w:val="1"/>
      <w:marLeft w:val="0"/>
      <w:marRight w:val="0"/>
      <w:marTop w:val="0"/>
      <w:marBottom w:val="0"/>
      <w:divBdr>
        <w:top w:val="none" w:sz="0" w:space="0" w:color="auto"/>
        <w:left w:val="none" w:sz="0" w:space="0" w:color="auto"/>
        <w:bottom w:val="none" w:sz="0" w:space="0" w:color="auto"/>
        <w:right w:val="none" w:sz="0" w:space="0" w:color="auto"/>
      </w:divBdr>
    </w:div>
    <w:div w:id="123158654">
      <w:bodyDiv w:val="1"/>
      <w:marLeft w:val="0"/>
      <w:marRight w:val="0"/>
      <w:marTop w:val="0"/>
      <w:marBottom w:val="0"/>
      <w:divBdr>
        <w:top w:val="none" w:sz="0" w:space="0" w:color="auto"/>
        <w:left w:val="none" w:sz="0" w:space="0" w:color="auto"/>
        <w:bottom w:val="none" w:sz="0" w:space="0" w:color="auto"/>
        <w:right w:val="none" w:sz="0" w:space="0" w:color="auto"/>
      </w:divBdr>
    </w:div>
    <w:div w:id="219556824">
      <w:bodyDiv w:val="1"/>
      <w:marLeft w:val="0"/>
      <w:marRight w:val="0"/>
      <w:marTop w:val="0"/>
      <w:marBottom w:val="0"/>
      <w:divBdr>
        <w:top w:val="none" w:sz="0" w:space="0" w:color="auto"/>
        <w:left w:val="none" w:sz="0" w:space="0" w:color="auto"/>
        <w:bottom w:val="none" w:sz="0" w:space="0" w:color="auto"/>
        <w:right w:val="none" w:sz="0" w:space="0" w:color="auto"/>
      </w:divBdr>
      <w:divsChild>
        <w:div w:id="105030300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91122655">
      <w:bodyDiv w:val="1"/>
      <w:marLeft w:val="0"/>
      <w:marRight w:val="0"/>
      <w:marTop w:val="0"/>
      <w:marBottom w:val="0"/>
      <w:divBdr>
        <w:top w:val="none" w:sz="0" w:space="0" w:color="auto"/>
        <w:left w:val="none" w:sz="0" w:space="0" w:color="auto"/>
        <w:bottom w:val="none" w:sz="0" w:space="0" w:color="auto"/>
        <w:right w:val="none" w:sz="0" w:space="0" w:color="auto"/>
      </w:divBdr>
    </w:div>
    <w:div w:id="430861109">
      <w:bodyDiv w:val="1"/>
      <w:marLeft w:val="0"/>
      <w:marRight w:val="0"/>
      <w:marTop w:val="0"/>
      <w:marBottom w:val="0"/>
      <w:divBdr>
        <w:top w:val="none" w:sz="0" w:space="0" w:color="auto"/>
        <w:left w:val="none" w:sz="0" w:space="0" w:color="auto"/>
        <w:bottom w:val="none" w:sz="0" w:space="0" w:color="auto"/>
        <w:right w:val="none" w:sz="0" w:space="0" w:color="auto"/>
      </w:divBdr>
    </w:div>
    <w:div w:id="651252103">
      <w:bodyDiv w:val="1"/>
      <w:marLeft w:val="0"/>
      <w:marRight w:val="0"/>
      <w:marTop w:val="0"/>
      <w:marBottom w:val="0"/>
      <w:divBdr>
        <w:top w:val="none" w:sz="0" w:space="0" w:color="auto"/>
        <w:left w:val="none" w:sz="0" w:space="0" w:color="auto"/>
        <w:bottom w:val="none" w:sz="0" w:space="0" w:color="auto"/>
        <w:right w:val="none" w:sz="0" w:space="0" w:color="auto"/>
      </w:divBdr>
      <w:divsChild>
        <w:div w:id="192598904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96003720">
      <w:bodyDiv w:val="1"/>
      <w:marLeft w:val="0"/>
      <w:marRight w:val="0"/>
      <w:marTop w:val="0"/>
      <w:marBottom w:val="0"/>
      <w:divBdr>
        <w:top w:val="none" w:sz="0" w:space="0" w:color="auto"/>
        <w:left w:val="none" w:sz="0" w:space="0" w:color="auto"/>
        <w:bottom w:val="none" w:sz="0" w:space="0" w:color="auto"/>
        <w:right w:val="none" w:sz="0" w:space="0" w:color="auto"/>
      </w:divBdr>
    </w:div>
    <w:div w:id="708840059">
      <w:bodyDiv w:val="1"/>
      <w:marLeft w:val="0"/>
      <w:marRight w:val="0"/>
      <w:marTop w:val="0"/>
      <w:marBottom w:val="0"/>
      <w:divBdr>
        <w:top w:val="none" w:sz="0" w:space="0" w:color="auto"/>
        <w:left w:val="none" w:sz="0" w:space="0" w:color="auto"/>
        <w:bottom w:val="none" w:sz="0" w:space="0" w:color="auto"/>
        <w:right w:val="none" w:sz="0" w:space="0" w:color="auto"/>
      </w:divBdr>
      <w:divsChild>
        <w:div w:id="4111286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23793164">
      <w:bodyDiv w:val="1"/>
      <w:marLeft w:val="0"/>
      <w:marRight w:val="0"/>
      <w:marTop w:val="0"/>
      <w:marBottom w:val="0"/>
      <w:divBdr>
        <w:top w:val="none" w:sz="0" w:space="0" w:color="auto"/>
        <w:left w:val="none" w:sz="0" w:space="0" w:color="auto"/>
        <w:bottom w:val="none" w:sz="0" w:space="0" w:color="auto"/>
        <w:right w:val="none" w:sz="0" w:space="0" w:color="auto"/>
      </w:divBdr>
      <w:divsChild>
        <w:div w:id="2007895815">
          <w:blockQuote w:val="1"/>
          <w:marLeft w:val="720"/>
          <w:marRight w:val="720"/>
          <w:marTop w:val="100"/>
          <w:marBottom w:val="100"/>
          <w:divBdr>
            <w:top w:val="none" w:sz="0" w:space="0" w:color="auto"/>
            <w:left w:val="none" w:sz="0" w:space="0" w:color="auto"/>
            <w:bottom w:val="none" w:sz="0" w:space="0" w:color="auto"/>
            <w:right w:val="none" w:sz="0" w:space="0" w:color="auto"/>
          </w:divBdr>
        </w:div>
        <w:div w:id="15091728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1292922">
      <w:bodyDiv w:val="1"/>
      <w:marLeft w:val="0"/>
      <w:marRight w:val="0"/>
      <w:marTop w:val="0"/>
      <w:marBottom w:val="0"/>
      <w:divBdr>
        <w:top w:val="none" w:sz="0" w:space="0" w:color="auto"/>
        <w:left w:val="none" w:sz="0" w:space="0" w:color="auto"/>
        <w:bottom w:val="none" w:sz="0" w:space="0" w:color="auto"/>
        <w:right w:val="none" w:sz="0" w:space="0" w:color="auto"/>
      </w:divBdr>
    </w:div>
    <w:div w:id="817771911">
      <w:bodyDiv w:val="1"/>
      <w:marLeft w:val="0"/>
      <w:marRight w:val="0"/>
      <w:marTop w:val="0"/>
      <w:marBottom w:val="0"/>
      <w:divBdr>
        <w:top w:val="none" w:sz="0" w:space="0" w:color="auto"/>
        <w:left w:val="none" w:sz="0" w:space="0" w:color="auto"/>
        <w:bottom w:val="none" w:sz="0" w:space="0" w:color="auto"/>
        <w:right w:val="none" w:sz="0" w:space="0" w:color="auto"/>
      </w:divBdr>
      <w:divsChild>
        <w:div w:id="1594509489">
          <w:blockQuote w:val="1"/>
          <w:marLeft w:val="720"/>
          <w:marRight w:val="720"/>
          <w:marTop w:val="100"/>
          <w:marBottom w:val="100"/>
          <w:divBdr>
            <w:top w:val="none" w:sz="0" w:space="0" w:color="auto"/>
            <w:left w:val="none" w:sz="0" w:space="0" w:color="auto"/>
            <w:bottom w:val="none" w:sz="0" w:space="0" w:color="auto"/>
            <w:right w:val="none" w:sz="0" w:space="0" w:color="auto"/>
          </w:divBdr>
        </w:div>
        <w:div w:id="18734195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44327903">
      <w:bodyDiv w:val="1"/>
      <w:marLeft w:val="0"/>
      <w:marRight w:val="0"/>
      <w:marTop w:val="0"/>
      <w:marBottom w:val="0"/>
      <w:divBdr>
        <w:top w:val="none" w:sz="0" w:space="0" w:color="auto"/>
        <w:left w:val="none" w:sz="0" w:space="0" w:color="auto"/>
        <w:bottom w:val="none" w:sz="0" w:space="0" w:color="auto"/>
        <w:right w:val="none" w:sz="0" w:space="0" w:color="auto"/>
      </w:divBdr>
    </w:div>
    <w:div w:id="1058818442">
      <w:bodyDiv w:val="1"/>
      <w:marLeft w:val="0"/>
      <w:marRight w:val="0"/>
      <w:marTop w:val="0"/>
      <w:marBottom w:val="0"/>
      <w:divBdr>
        <w:top w:val="none" w:sz="0" w:space="0" w:color="auto"/>
        <w:left w:val="none" w:sz="0" w:space="0" w:color="auto"/>
        <w:bottom w:val="none" w:sz="0" w:space="0" w:color="auto"/>
        <w:right w:val="none" w:sz="0" w:space="0" w:color="auto"/>
      </w:divBdr>
      <w:divsChild>
        <w:div w:id="17769902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5759593">
      <w:bodyDiv w:val="1"/>
      <w:marLeft w:val="0"/>
      <w:marRight w:val="0"/>
      <w:marTop w:val="0"/>
      <w:marBottom w:val="0"/>
      <w:divBdr>
        <w:top w:val="none" w:sz="0" w:space="0" w:color="auto"/>
        <w:left w:val="none" w:sz="0" w:space="0" w:color="auto"/>
        <w:bottom w:val="none" w:sz="0" w:space="0" w:color="auto"/>
        <w:right w:val="none" w:sz="0" w:space="0" w:color="auto"/>
      </w:divBdr>
    </w:div>
    <w:div w:id="1119761352">
      <w:bodyDiv w:val="1"/>
      <w:marLeft w:val="0"/>
      <w:marRight w:val="0"/>
      <w:marTop w:val="0"/>
      <w:marBottom w:val="0"/>
      <w:divBdr>
        <w:top w:val="none" w:sz="0" w:space="0" w:color="auto"/>
        <w:left w:val="none" w:sz="0" w:space="0" w:color="auto"/>
        <w:bottom w:val="none" w:sz="0" w:space="0" w:color="auto"/>
        <w:right w:val="none" w:sz="0" w:space="0" w:color="auto"/>
      </w:divBdr>
    </w:div>
    <w:div w:id="1177772199">
      <w:bodyDiv w:val="1"/>
      <w:marLeft w:val="0"/>
      <w:marRight w:val="0"/>
      <w:marTop w:val="0"/>
      <w:marBottom w:val="0"/>
      <w:divBdr>
        <w:top w:val="none" w:sz="0" w:space="0" w:color="auto"/>
        <w:left w:val="none" w:sz="0" w:space="0" w:color="auto"/>
        <w:bottom w:val="none" w:sz="0" w:space="0" w:color="auto"/>
        <w:right w:val="none" w:sz="0" w:space="0" w:color="auto"/>
      </w:divBdr>
    </w:div>
    <w:div w:id="1177963829">
      <w:bodyDiv w:val="1"/>
      <w:marLeft w:val="0"/>
      <w:marRight w:val="0"/>
      <w:marTop w:val="0"/>
      <w:marBottom w:val="0"/>
      <w:divBdr>
        <w:top w:val="none" w:sz="0" w:space="0" w:color="auto"/>
        <w:left w:val="none" w:sz="0" w:space="0" w:color="auto"/>
        <w:bottom w:val="none" w:sz="0" w:space="0" w:color="auto"/>
        <w:right w:val="none" w:sz="0" w:space="0" w:color="auto"/>
      </w:divBdr>
    </w:div>
    <w:div w:id="1229880359">
      <w:bodyDiv w:val="1"/>
      <w:marLeft w:val="0"/>
      <w:marRight w:val="0"/>
      <w:marTop w:val="0"/>
      <w:marBottom w:val="0"/>
      <w:divBdr>
        <w:top w:val="none" w:sz="0" w:space="0" w:color="auto"/>
        <w:left w:val="none" w:sz="0" w:space="0" w:color="auto"/>
        <w:bottom w:val="none" w:sz="0" w:space="0" w:color="auto"/>
        <w:right w:val="none" w:sz="0" w:space="0" w:color="auto"/>
      </w:divBdr>
      <w:divsChild>
        <w:div w:id="1469592869">
          <w:blockQuote w:val="1"/>
          <w:marLeft w:val="720"/>
          <w:marRight w:val="720"/>
          <w:marTop w:val="100"/>
          <w:marBottom w:val="100"/>
          <w:divBdr>
            <w:top w:val="none" w:sz="0" w:space="0" w:color="auto"/>
            <w:left w:val="none" w:sz="0" w:space="0" w:color="auto"/>
            <w:bottom w:val="none" w:sz="0" w:space="0" w:color="auto"/>
            <w:right w:val="none" w:sz="0" w:space="0" w:color="auto"/>
          </w:divBdr>
        </w:div>
        <w:div w:id="83152426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83079017">
      <w:bodyDiv w:val="1"/>
      <w:marLeft w:val="0"/>
      <w:marRight w:val="0"/>
      <w:marTop w:val="0"/>
      <w:marBottom w:val="0"/>
      <w:divBdr>
        <w:top w:val="none" w:sz="0" w:space="0" w:color="auto"/>
        <w:left w:val="none" w:sz="0" w:space="0" w:color="auto"/>
        <w:bottom w:val="none" w:sz="0" w:space="0" w:color="auto"/>
        <w:right w:val="none" w:sz="0" w:space="0" w:color="auto"/>
      </w:divBdr>
    </w:div>
    <w:div w:id="1286504236">
      <w:bodyDiv w:val="1"/>
      <w:marLeft w:val="0"/>
      <w:marRight w:val="0"/>
      <w:marTop w:val="0"/>
      <w:marBottom w:val="0"/>
      <w:divBdr>
        <w:top w:val="none" w:sz="0" w:space="0" w:color="auto"/>
        <w:left w:val="none" w:sz="0" w:space="0" w:color="auto"/>
        <w:bottom w:val="none" w:sz="0" w:space="0" w:color="auto"/>
        <w:right w:val="none" w:sz="0" w:space="0" w:color="auto"/>
      </w:divBdr>
    </w:div>
    <w:div w:id="1329866674">
      <w:bodyDiv w:val="1"/>
      <w:marLeft w:val="0"/>
      <w:marRight w:val="0"/>
      <w:marTop w:val="0"/>
      <w:marBottom w:val="0"/>
      <w:divBdr>
        <w:top w:val="none" w:sz="0" w:space="0" w:color="auto"/>
        <w:left w:val="none" w:sz="0" w:space="0" w:color="auto"/>
        <w:bottom w:val="none" w:sz="0" w:space="0" w:color="auto"/>
        <w:right w:val="none" w:sz="0" w:space="0" w:color="auto"/>
      </w:divBdr>
    </w:div>
    <w:div w:id="1344552600">
      <w:bodyDiv w:val="1"/>
      <w:marLeft w:val="0"/>
      <w:marRight w:val="0"/>
      <w:marTop w:val="0"/>
      <w:marBottom w:val="0"/>
      <w:divBdr>
        <w:top w:val="none" w:sz="0" w:space="0" w:color="auto"/>
        <w:left w:val="none" w:sz="0" w:space="0" w:color="auto"/>
        <w:bottom w:val="none" w:sz="0" w:space="0" w:color="auto"/>
        <w:right w:val="none" w:sz="0" w:space="0" w:color="auto"/>
      </w:divBdr>
    </w:div>
    <w:div w:id="1356466590">
      <w:bodyDiv w:val="1"/>
      <w:marLeft w:val="0"/>
      <w:marRight w:val="0"/>
      <w:marTop w:val="0"/>
      <w:marBottom w:val="0"/>
      <w:divBdr>
        <w:top w:val="none" w:sz="0" w:space="0" w:color="auto"/>
        <w:left w:val="none" w:sz="0" w:space="0" w:color="auto"/>
        <w:bottom w:val="none" w:sz="0" w:space="0" w:color="auto"/>
        <w:right w:val="none" w:sz="0" w:space="0" w:color="auto"/>
      </w:divBdr>
    </w:div>
    <w:div w:id="1413888668">
      <w:bodyDiv w:val="1"/>
      <w:marLeft w:val="0"/>
      <w:marRight w:val="0"/>
      <w:marTop w:val="0"/>
      <w:marBottom w:val="0"/>
      <w:divBdr>
        <w:top w:val="none" w:sz="0" w:space="0" w:color="auto"/>
        <w:left w:val="none" w:sz="0" w:space="0" w:color="auto"/>
        <w:bottom w:val="none" w:sz="0" w:space="0" w:color="auto"/>
        <w:right w:val="none" w:sz="0" w:space="0" w:color="auto"/>
      </w:divBdr>
      <w:divsChild>
        <w:div w:id="20905352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421103625">
      <w:bodyDiv w:val="1"/>
      <w:marLeft w:val="0"/>
      <w:marRight w:val="0"/>
      <w:marTop w:val="0"/>
      <w:marBottom w:val="0"/>
      <w:divBdr>
        <w:top w:val="none" w:sz="0" w:space="0" w:color="auto"/>
        <w:left w:val="none" w:sz="0" w:space="0" w:color="auto"/>
        <w:bottom w:val="none" w:sz="0" w:space="0" w:color="auto"/>
        <w:right w:val="none" w:sz="0" w:space="0" w:color="auto"/>
      </w:divBdr>
      <w:divsChild>
        <w:div w:id="208286581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06558731">
      <w:bodyDiv w:val="1"/>
      <w:marLeft w:val="0"/>
      <w:marRight w:val="0"/>
      <w:marTop w:val="0"/>
      <w:marBottom w:val="0"/>
      <w:divBdr>
        <w:top w:val="none" w:sz="0" w:space="0" w:color="auto"/>
        <w:left w:val="none" w:sz="0" w:space="0" w:color="auto"/>
        <w:bottom w:val="none" w:sz="0" w:space="0" w:color="auto"/>
        <w:right w:val="none" w:sz="0" w:space="0" w:color="auto"/>
      </w:divBdr>
    </w:div>
    <w:div w:id="1557353300">
      <w:bodyDiv w:val="1"/>
      <w:marLeft w:val="0"/>
      <w:marRight w:val="0"/>
      <w:marTop w:val="0"/>
      <w:marBottom w:val="0"/>
      <w:divBdr>
        <w:top w:val="none" w:sz="0" w:space="0" w:color="auto"/>
        <w:left w:val="none" w:sz="0" w:space="0" w:color="auto"/>
        <w:bottom w:val="none" w:sz="0" w:space="0" w:color="auto"/>
        <w:right w:val="none" w:sz="0" w:space="0" w:color="auto"/>
      </w:divBdr>
    </w:div>
    <w:div w:id="1589650960">
      <w:bodyDiv w:val="1"/>
      <w:marLeft w:val="0"/>
      <w:marRight w:val="0"/>
      <w:marTop w:val="0"/>
      <w:marBottom w:val="0"/>
      <w:divBdr>
        <w:top w:val="none" w:sz="0" w:space="0" w:color="auto"/>
        <w:left w:val="none" w:sz="0" w:space="0" w:color="auto"/>
        <w:bottom w:val="none" w:sz="0" w:space="0" w:color="auto"/>
        <w:right w:val="none" w:sz="0" w:space="0" w:color="auto"/>
      </w:divBdr>
      <w:divsChild>
        <w:div w:id="53164725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03688857">
      <w:bodyDiv w:val="1"/>
      <w:marLeft w:val="0"/>
      <w:marRight w:val="0"/>
      <w:marTop w:val="0"/>
      <w:marBottom w:val="0"/>
      <w:divBdr>
        <w:top w:val="none" w:sz="0" w:space="0" w:color="auto"/>
        <w:left w:val="none" w:sz="0" w:space="0" w:color="auto"/>
        <w:bottom w:val="none" w:sz="0" w:space="0" w:color="auto"/>
        <w:right w:val="none" w:sz="0" w:space="0" w:color="auto"/>
      </w:divBdr>
      <w:divsChild>
        <w:div w:id="11609984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3749440">
      <w:bodyDiv w:val="1"/>
      <w:marLeft w:val="0"/>
      <w:marRight w:val="0"/>
      <w:marTop w:val="0"/>
      <w:marBottom w:val="0"/>
      <w:divBdr>
        <w:top w:val="none" w:sz="0" w:space="0" w:color="auto"/>
        <w:left w:val="none" w:sz="0" w:space="0" w:color="auto"/>
        <w:bottom w:val="none" w:sz="0" w:space="0" w:color="auto"/>
        <w:right w:val="none" w:sz="0" w:space="0" w:color="auto"/>
      </w:divBdr>
      <w:divsChild>
        <w:div w:id="881550178">
          <w:blockQuote w:val="1"/>
          <w:marLeft w:val="720"/>
          <w:marRight w:val="720"/>
          <w:marTop w:val="100"/>
          <w:marBottom w:val="100"/>
          <w:divBdr>
            <w:top w:val="none" w:sz="0" w:space="0" w:color="auto"/>
            <w:left w:val="none" w:sz="0" w:space="0" w:color="auto"/>
            <w:bottom w:val="none" w:sz="0" w:space="0" w:color="auto"/>
            <w:right w:val="none" w:sz="0" w:space="0" w:color="auto"/>
          </w:divBdr>
        </w:div>
        <w:div w:id="38040221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054397">
      <w:bodyDiv w:val="1"/>
      <w:marLeft w:val="0"/>
      <w:marRight w:val="0"/>
      <w:marTop w:val="0"/>
      <w:marBottom w:val="0"/>
      <w:divBdr>
        <w:top w:val="none" w:sz="0" w:space="0" w:color="auto"/>
        <w:left w:val="none" w:sz="0" w:space="0" w:color="auto"/>
        <w:bottom w:val="none" w:sz="0" w:space="0" w:color="auto"/>
        <w:right w:val="none" w:sz="0" w:space="0" w:color="auto"/>
      </w:divBdr>
      <w:divsChild>
        <w:div w:id="41224029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32844482">
      <w:bodyDiv w:val="1"/>
      <w:marLeft w:val="0"/>
      <w:marRight w:val="0"/>
      <w:marTop w:val="0"/>
      <w:marBottom w:val="0"/>
      <w:divBdr>
        <w:top w:val="none" w:sz="0" w:space="0" w:color="auto"/>
        <w:left w:val="none" w:sz="0" w:space="0" w:color="auto"/>
        <w:bottom w:val="none" w:sz="0" w:space="0" w:color="auto"/>
        <w:right w:val="none" w:sz="0" w:space="0" w:color="auto"/>
      </w:divBdr>
      <w:divsChild>
        <w:div w:id="11522222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09322681">
      <w:bodyDiv w:val="1"/>
      <w:marLeft w:val="0"/>
      <w:marRight w:val="0"/>
      <w:marTop w:val="0"/>
      <w:marBottom w:val="0"/>
      <w:divBdr>
        <w:top w:val="none" w:sz="0" w:space="0" w:color="auto"/>
        <w:left w:val="none" w:sz="0" w:space="0" w:color="auto"/>
        <w:bottom w:val="none" w:sz="0" w:space="0" w:color="auto"/>
        <w:right w:val="none" w:sz="0" w:space="0" w:color="auto"/>
      </w:divBdr>
      <w:divsChild>
        <w:div w:id="16053795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43544044">
      <w:bodyDiv w:val="1"/>
      <w:marLeft w:val="0"/>
      <w:marRight w:val="0"/>
      <w:marTop w:val="0"/>
      <w:marBottom w:val="0"/>
      <w:divBdr>
        <w:top w:val="none" w:sz="0" w:space="0" w:color="auto"/>
        <w:left w:val="none" w:sz="0" w:space="0" w:color="auto"/>
        <w:bottom w:val="none" w:sz="0" w:space="0" w:color="auto"/>
        <w:right w:val="none" w:sz="0" w:space="0" w:color="auto"/>
      </w:divBdr>
    </w:div>
    <w:div w:id="1911847889">
      <w:bodyDiv w:val="1"/>
      <w:marLeft w:val="0"/>
      <w:marRight w:val="0"/>
      <w:marTop w:val="0"/>
      <w:marBottom w:val="0"/>
      <w:divBdr>
        <w:top w:val="none" w:sz="0" w:space="0" w:color="auto"/>
        <w:left w:val="none" w:sz="0" w:space="0" w:color="auto"/>
        <w:bottom w:val="none" w:sz="0" w:space="0" w:color="auto"/>
        <w:right w:val="none" w:sz="0" w:space="0" w:color="auto"/>
      </w:divBdr>
      <w:divsChild>
        <w:div w:id="113491106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44729942">
      <w:bodyDiv w:val="1"/>
      <w:marLeft w:val="0"/>
      <w:marRight w:val="0"/>
      <w:marTop w:val="0"/>
      <w:marBottom w:val="0"/>
      <w:divBdr>
        <w:top w:val="none" w:sz="0" w:space="0" w:color="auto"/>
        <w:left w:val="none" w:sz="0" w:space="0" w:color="auto"/>
        <w:bottom w:val="none" w:sz="0" w:space="0" w:color="auto"/>
        <w:right w:val="none" w:sz="0" w:space="0" w:color="auto"/>
      </w:divBdr>
    </w:div>
    <w:div w:id="1947805988">
      <w:bodyDiv w:val="1"/>
      <w:marLeft w:val="0"/>
      <w:marRight w:val="0"/>
      <w:marTop w:val="0"/>
      <w:marBottom w:val="0"/>
      <w:divBdr>
        <w:top w:val="none" w:sz="0" w:space="0" w:color="auto"/>
        <w:left w:val="none" w:sz="0" w:space="0" w:color="auto"/>
        <w:bottom w:val="none" w:sz="0" w:space="0" w:color="auto"/>
        <w:right w:val="none" w:sz="0" w:space="0" w:color="auto"/>
      </w:divBdr>
    </w:div>
    <w:div w:id="2005696334">
      <w:bodyDiv w:val="1"/>
      <w:marLeft w:val="0"/>
      <w:marRight w:val="0"/>
      <w:marTop w:val="0"/>
      <w:marBottom w:val="0"/>
      <w:divBdr>
        <w:top w:val="none" w:sz="0" w:space="0" w:color="auto"/>
        <w:left w:val="none" w:sz="0" w:space="0" w:color="auto"/>
        <w:bottom w:val="none" w:sz="0" w:space="0" w:color="auto"/>
        <w:right w:val="none" w:sz="0" w:space="0" w:color="auto"/>
      </w:divBdr>
    </w:div>
    <w:div w:id="2138836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joeltchombosi@gmail.com"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africaalbinismnetwork.org/" TargetMode="External"/><Relationship Id="rId4" Type="http://schemas.openxmlformats.org/officeDocument/2006/relationships/settings" Target="settings.xml"/><Relationship Id="rId9" Type="http://schemas.openxmlformats.org/officeDocument/2006/relationships/hyperlink" Target="mailto:info@africaalbinismnetwork.org" TargetMode="External"/><Relationship Id="rId14"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www.un.org/en/observances/albinism-day/albinism-and-human-rights?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7AE3C5-40F2-43E7-8906-846BAC142D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4223</TotalTime>
  <Pages>20</Pages>
  <Words>4547</Words>
  <Characters>25919</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30406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Kwame Andrews Daklo</dc:creator>
  <cp:keywords/>
  <dc:description/>
  <cp:lastModifiedBy>Kwame Andrews Daklo</cp:lastModifiedBy>
  <cp:revision>20</cp:revision>
  <dcterms:created xsi:type="dcterms:W3CDTF">2025-05-02T12:59:00Z</dcterms:created>
  <dcterms:modified xsi:type="dcterms:W3CDTF">2025-05-19T17:06:00Z</dcterms:modified>
</cp:coreProperties>
</file>