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82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945"/>
        <w:gridCol w:w="1378"/>
        <w:gridCol w:w="2899"/>
      </w:tblGrid>
      <w:tr w:rsidR="00EE66DF" w:rsidRPr="00EE66DF" w14:paraId="1CB3487F" w14:textId="77777777" w:rsidTr="00F33632">
        <w:trPr>
          <w:trHeight w:hRule="exact" w:val="737"/>
        </w:trPr>
        <w:tc>
          <w:tcPr>
            <w:tcW w:w="3945" w:type="dxa"/>
          </w:tcPr>
          <w:p w14:paraId="18FDF965" w14:textId="77777777" w:rsidR="008F48D5" w:rsidRPr="00EE66DF" w:rsidRDefault="008F48D5" w:rsidP="00C10EF4">
            <w:pPr>
              <w:pStyle w:val="NoSpacing"/>
              <w:rPr>
                <w:color w:val="auto"/>
              </w:rPr>
            </w:pPr>
            <w:bookmarkStart w:id="0" w:name="_GoBack"/>
            <w:bookmarkEnd w:id="0"/>
          </w:p>
        </w:tc>
        <w:tc>
          <w:tcPr>
            <w:tcW w:w="1378" w:type="dxa"/>
          </w:tcPr>
          <w:p w14:paraId="625549E4" w14:textId="77777777" w:rsidR="008F48D5" w:rsidRPr="00EE66DF" w:rsidRDefault="008F48D5" w:rsidP="00F53676">
            <w:pPr>
              <w:pStyle w:val="Header"/>
              <w:rPr>
                <w:color w:val="auto"/>
              </w:rPr>
            </w:pPr>
          </w:p>
        </w:tc>
        <w:tc>
          <w:tcPr>
            <w:tcW w:w="2899" w:type="dxa"/>
          </w:tcPr>
          <w:p w14:paraId="7D00A47D" w14:textId="77777777" w:rsidR="008F48D5" w:rsidRPr="00EE66DF" w:rsidRDefault="008F48D5" w:rsidP="00F53676">
            <w:pPr>
              <w:pStyle w:val="Header"/>
              <w:rPr>
                <w:color w:val="auto"/>
              </w:rPr>
            </w:pPr>
          </w:p>
        </w:tc>
      </w:tr>
      <w:tr w:rsidR="00EE66DF" w:rsidRPr="00EE66DF" w14:paraId="3997213E" w14:textId="77777777" w:rsidTr="00F33632">
        <w:trPr>
          <w:trHeight w:hRule="exact" w:val="546"/>
        </w:trPr>
        <w:tc>
          <w:tcPr>
            <w:tcW w:w="3945" w:type="dxa"/>
          </w:tcPr>
          <w:p w14:paraId="24F0F7FF" w14:textId="77777777" w:rsidR="00324BAE" w:rsidRDefault="004B17FB" w:rsidP="004B17FB">
            <w:pPr>
              <w:pStyle w:val="NoSpacing"/>
              <w:rPr>
                <w:color w:val="auto"/>
                <w:lang w:val="en-US"/>
              </w:rPr>
            </w:pPr>
            <w:r>
              <w:rPr>
                <w:color w:val="auto"/>
                <w:lang w:val="en-US"/>
              </w:rPr>
              <w:t xml:space="preserve">UN </w:t>
            </w:r>
            <w:r w:rsidR="0024786B">
              <w:rPr>
                <w:color w:val="auto"/>
                <w:lang w:val="en-US"/>
              </w:rPr>
              <w:t xml:space="preserve">Committee on </w:t>
            </w:r>
            <w:r w:rsidR="00E17963">
              <w:rPr>
                <w:color w:val="auto"/>
                <w:lang w:val="en-US"/>
              </w:rPr>
              <w:t xml:space="preserve">the Rights of </w:t>
            </w:r>
            <w:r w:rsidR="00D10747">
              <w:rPr>
                <w:color w:val="auto"/>
                <w:lang w:val="en-US"/>
              </w:rPr>
              <w:t>Persons</w:t>
            </w:r>
            <w:r w:rsidR="00324BAE">
              <w:rPr>
                <w:color w:val="auto"/>
                <w:lang w:val="en-US"/>
              </w:rPr>
              <w:t xml:space="preserve"> </w:t>
            </w:r>
          </w:p>
          <w:p w14:paraId="4B66AC88" w14:textId="77777777" w:rsidR="00C10EF4" w:rsidRPr="004B17FB" w:rsidRDefault="00D10747" w:rsidP="004B17FB">
            <w:pPr>
              <w:pStyle w:val="NoSpacing"/>
              <w:rPr>
                <w:color w:val="auto"/>
                <w:lang w:val="en-US"/>
              </w:rPr>
            </w:pPr>
            <w:r>
              <w:rPr>
                <w:color w:val="auto"/>
                <w:lang w:val="en-US"/>
              </w:rPr>
              <w:t>with Disabilities</w:t>
            </w:r>
          </w:p>
        </w:tc>
        <w:tc>
          <w:tcPr>
            <w:tcW w:w="1378" w:type="dxa"/>
          </w:tcPr>
          <w:p w14:paraId="3CF5AE67" w14:textId="77777777" w:rsidR="00C10EF4" w:rsidRPr="00EE66DF" w:rsidRDefault="00C10EF4" w:rsidP="00F53676">
            <w:pPr>
              <w:pStyle w:val="Header"/>
              <w:rPr>
                <w:rStyle w:val="uthevet"/>
                <w:color w:val="auto"/>
              </w:rPr>
            </w:pPr>
            <w:r w:rsidRPr="00EE66DF">
              <w:rPr>
                <w:rStyle w:val="uthevet"/>
                <w:color w:val="auto"/>
              </w:rPr>
              <w:t>Deres referanse:</w:t>
            </w:r>
          </w:p>
        </w:tc>
        <w:tc>
          <w:tcPr>
            <w:tcW w:w="2899" w:type="dxa"/>
          </w:tcPr>
          <w:p w14:paraId="38308CD2" w14:textId="77777777" w:rsidR="00C10EF4" w:rsidRPr="00EE66DF" w:rsidRDefault="00C10EF4" w:rsidP="00F53676">
            <w:pPr>
              <w:pStyle w:val="Header"/>
              <w:rPr>
                <w:color w:val="auto"/>
              </w:rPr>
            </w:pPr>
          </w:p>
        </w:tc>
      </w:tr>
      <w:tr w:rsidR="00EE66DF" w:rsidRPr="00EE66DF" w14:paraId="39315B8A" w14:textId="77777777" w:rsidTr="00F33632">
        <w:trPr>
          <w:trHeight w:hRule="exact" w:val="266"/>
        </w:trPr>
        <w:tc>
          <w:tcPr>
            <w:tcW w:w="3945" w:type="dxa"/>
            <w:vMerge w:val="restart"/>
          </w:tcPr>
          <w:p w14:paraId="75E30FE7" w14:textId="77777777" w:rsidR="0024786B" w:rsidRPr="0024786B" w:rsidRDefault="008A2AE5" w:rsidP="00C10EF4">
            <w:pPr>
              <w:pStyle w:val="NoSpacing"/>
              <w:rPr>
                <w:lang w:val="en-US"/>
              </w:rPr>
            </w:pPr>
            <w:r>
              <w:rPr>
                <w:lang w:val="en-US"/>
              </w:rPr>
              <w:t>Secretariat of the Committee</w:t>
            </w:r>
          </w:p>
          <w:p w14:paraId="22E5FC98" w14:textId="77777777" w:rsidR="004B17FB" w:rsidRPr="0024786B" w:rsidRDefault="00DC741F" w:rsidP="00C10EF4">
            <w:pPr>
              <w:pStyle w:val="NoSpacing"/>
              <w:rPr>
                <w:color w:val="auto"/>
                <w:lang w:val="en-US"/>
              </w:rPr>
            </w:pPr>
            <w:hyperlink r:id="rId8" w:history="1">
              <w:r w:rsidR="00D10747" w:rsidRPr="00094F71">
                <w:rPr>
                  <w:rStyle w:val="Hyperlink"/>
                  <w:lang w:val="en-US"/>
                </w:rPr>
                <w:t>crpd@ohchr.org</w:t>
              </w:r>
            </w:hyperlink>
            <w:r w:rsidR="00742554">
              <w:rPr>
                <w:lang w:val="en-US"/>
              </w:rPr>
              <w:t xml:space="preserve"> </w:t>
            </w:r>
            <w:r w:rsidR="003A0AC3">
              <w:rPr>
                <w:color w:val="auto"/>
                <w:lang w:val="en-US"/>
              </w:rPr>
              <w:t xml:space="preserve"> </w:t>
            </w:r>
          </w:p>
        </w:tc>
        <w:tc>
          <w:tcPr>
            <w:tcW w:w="1378" w:type="dxa"/>
          </w:tcPr>
          <w:p w14:paraId="6C180771" w14:textId="77777777" w:rsidR="00C10EF4" w:rsidRPr="00EE66DF" w:rsidRDefault="00C10EF4" w:rsidP="00F53676">
            <w:pPr>
              <w:pStyle w:val="Header"/>
              <w:rPr>
                <w:rStyle w:val="uthevet"/>
                <w:color w:val="auto"/>
              </w:rPr>
            </w:pPr>
            <w:r w:rsidRPr="00EE66DF">
              <w:rPr>
                <w:rStyle w:val="uthevet"/>
                <w:color w:val="auto"/>
              </w:rPr>
              <w:t>Vår referanse:</w:t>
            </w:r>
          </w:p>
        </w:tc>
        <w:tc>
          <w:tcPr>
            <w:tcW w:w="2899" w:type="dxa"/>
          </w:tcPr>
          <w:p w14:paraId="70E26B0A" w14:textId="668E95DE" w:rsidR="00C10EF4" w:rsidRPr="00EE66DF" w:rsidRDefault="00AA4DBE" w:rsidP="00F53676">
            <w:pPr>
              <w:pStyle w:val="Header"/>
              <w:rPr>
                <w:color w:val="auto"/>
              </w:rPr>
            </w:pPr>
            <w:r>
              <w:rPr>
                <w:color w:val="auto"/>
              </w:rPr>
              <w:t>201</w:t>
            </w:r>
            <w:r w:rsidR="00E17963">
              <w:rPr>
                <w:color w:val="auto"/>
              </w:rPr>
              <w:t>8</w:t>
            </w:r>
            <w:r>
              <w:rPr>
                <w:color w:val="auto"/>
              </w:rPr>
              <w:t>/</w:t>
            </w:r>
            <w:r w:rsidR="00AE398C">
              <w:rPr>
                <w:color w:val="auto"/>
              </w:rPr>
              <w:t>191</w:t>
            </w:r>
          </w:p>
        </w:tc>
      </w:tr>
      <w:tr w:rsidR="00EE66DF" w:rsidRPr="00EE66DF" w14:paraId="64322160" w14:textId="77777777" w:rsidTr="00F33632">
        <w:trPr>
          <w:trHeight w:hRule="exact" w:val="1134"/>
        </w:trPr>
        <w:tc>
          <w:tcPr>
            <w:tcW w:w="3945" w:type="dxa"/>
            <w:vMerge/>
          </w:tcPr>
          <w:p w14:paraId="35918F2E" w14:textId="77777777" w:rsidR="00C10EF4" w:rsidRPr="00742554" w:rsidRDefault="00C10EF4" w:rsidP="00C10EF4">
            <w:pPr>
              <w:pStyle w:val="NoSpacing"/>
              <w:rPr>
                <w:color w:val="auto"/>
                <w:lang w:val="en-US"/>
              </w:rPr>
            </w:pPr>
          </w:p>
        </w:tc>
        <w:tc>
          <w:tcPr>
            <w:tcW w:w="1378" w:type="dxa"/>
          </w:tcPr>
          <w:p w14:paraId="2C2EAD95" w14:textId="77777777" w:rsidR="00C10EF4" w:rsidRPr="00EE66DF" w:rsidRDefault="00C10EF4" w:rsidP="00F53676">
            <w:pPr>
              <w:pStyle w:val="Header"/>
              <w:rPr>
                <w:rStyle w:val="uthevet"/>
                <w:color w:val="auto"/>
              </w:rPr>
            </w:pPr>
            <w:r w:rsidRPr="00EE66DF">
              <w:rPr>
                <w:rStyle w:val="uthevet"/>
                <w:color w:val="auto"/>
              </w:rPr>
              <w:t>Dato:</w:t>
            </w:r>
          </w:p>
        </w:tc>
        <w:tc>
          <w:tcPr>
            <w:tcW w:w="2899" w:type="dxa"/>
          </w:tcPr>
          <w:p w14:paraId="15C5E6C0" w14:textId="0A207E83" w:rsidR="00C10EF4" w:rsidRPr="00EE66DF" w:rsidRDefault="00EE66DF" w:rsidP="00F53676">
            <w:pPr>
              <w:pStyle w:val="Header"/>
              <w:rPr>
                <w:color w:val="auto"/>
              </w:rPr>
            </w:pPr>
            <w:r w:rsidRPr="00EE66DF">
              <w:rPr>
                <w:color w:val="auto"/>
              </w:rPr>
              <w:fldChar w:fldCharType="begin"/>
            </w:r>
            <w:r w:rsidRPr="00EE66DF">
              <w:rPr>
                <w:color w:val="auto"/>
              </w:rPr>
              <w:instrText xml:space="preserve"> DATE  \* MERGEFORMAT </w:instrText>
            </w:r>
            <w:r w:rsidRPr="00EE66DF">
              <w:rPr>
                <w:color w:val="auto"/>
              </w:rPr>
              <w:fldChar w:fldCharType="separate"/>
            </w:r>
            <w:r w:rsidR="00DC741F">
              <w:rPr>
                <w:noProof/>
                <w:color w:val="auto"/>
              </w:rPr>
              <w:t>11/02/2019</w:t>
            </w:r>
            <w:r w:rsidRPr="00EE66DF">
              <w:rPr>
                <w:noProof/>
                <w:color w:val="auto"/>
              </w:rPr>
              <w:fldChar w:fldCharType="end"/>
            </w:r>
          </w:p>
        </w:tc>
      </w:tr>
    </w:tbl>
    <w:tbl>
      <w:tblPr>
        <w:tblStyle w:val="TableGrid"/>
        <w:tblpPr w:leftFromText="141" w:rightFromText="141" w:vertAnchor="text" w:tblpY="118"/>
        <w:tblW w:w="7938" w:type="dxa"/>
        <w:tblCellMar>
          <w:left w:w="0" w:type="dxa"/>
          <w:right w:w="0" w:type="dxa"/>
        </w:tblCellMar>
        <w:tblLook w:val="04A0" w:firstRow="1" w:lastRow="0" w:firstColumn="1" w:lastColumn="0" w:noHBand="0" w:noVBand="1"/>
      </w:tblPr>
      <w:tblGrid>
        <w:gridCol w:w="3983"/>
        <w:gridCol w:w="3955"/>
      </w:tblGrid>
      <w:tr w:rsidR="00EE66DF" w:rsidRPr="00EE66DF" w14:paraId="1A4C94BF" w14:textId="77777777" w:rsidTr="00F33632">
        <w:trPr>
          <w:trHeight w:val="643"/>
        </w:trPr>
        <w:tc>
          <w:tcPr>
            <w:tcW w:w="7938" w:type="dxa"/>
            <w:gridSpan w:val="2"/>
            <w:tcBorders>
              <w:top w:val="nil"/>
              <w:left w:val="nil"/>
              <w:bottom w:val="nil"/>
              <w:right w:val="nil"/>
            </w:tcBorders>
          </w:tcPr>
          <w:p w14:paraId="7237409B" w14:textId="77777777" w:rsidR="00E52DF0" w:rsidRDefault="00E52DF0" w:rsidP="00B854AA">
            <w:pPr>
              <w:pStyle w:val="NIMTittel1"/>
            </w:pPr>
          </w:p>
          <w:p w14:paraId="4CB66741" w14:textId="77777777" w:rsidR="00E52DF0" w:rsidRDefault="00E52DF0" w:rsidP="00B854AA">
            <w:pPr>
              <w:pStyle w:val="NIMTittel1"/>
            </w:pPr>
          </w:p>
          <w:p w14:paraId="0CA406A7" w14:textId="77777777" w:rsidR="00492CC5" w:rsidRPr="00EE66DF" w:rsidRDefault="00492CC5" w:rsidP="00B854AA">
            <w:pPr>
              <w:pStyle w:val="NIMTittel1"/>
            </w:pPr>
            <w:r w:rsidRPr="00EE66DF">
              <w:t xml:space="preserve">Supplementary information from the Norwegian National Human Rights Institution to the UN </w:t>
            </w:r>
            <w:r w:rsidR="0024786B">
              <w:t xml:space="preserve">Committee on </w:t>
            </w:r>
            <w:r w:rsidR="00E17963">
              <w:t xml:space="preserve">the Rights of </w:t>
            </w:r>
            <w:r w:rsidR="00D10747">
              <w:t>Persons with Disabilities</w:t>
            </w:r>
            <w:r w:rsidR="00E17963">
              <w:t xml:space="preserve"> in </w:t>
            </w:r>
            <w:r w:rsidRPr="00EE66DF">
              <w:t xml:space="preserve">relation to the </w:t>
            </w:r>
            <w:r w:rsidR="00D10747">
              <w:t>10</w:t>
            </w:r>
            <w:r w:rsidR="00D10747" w:rsidRPr="00D10747">
              <w:rPr>
                <w:vertAlign w:val="superscript"/>
              </w:rPr>
              <w:t>th</w:t>
            </w:r>
            <w:r w:rsidR="00D10747">
              <w:t xml:space="preserve"> pre-session </w:t>
            </w:r>
            <w:r w:rsidR="00324BAE">
              <w:t xml:space="preserve">discussion of </w:t>
            </w:r>
            <w:r w:rsidR="00D10747">
              <w:t xml:space="preserve">Norway </w:t>
            </w:r>
            <w:r w:rsidR="00324BAE">
              <w:t xml:space="preserve">on </w:t>
            </w:r>
            <w:r w:rsidR="007B2404">
              <w:t>2</w:t>
            </w:r>
            <w:r w:rsidR="00E17963">
              <w:t>4</w:t>
            </w:r>
            <w:r w:rsidR="007B2404">
              <w:t xml:space="preserve"> </w:t>
            </w:r>
            <w:r w:rsidR="00173F2F">
              <w:t>September</w:t>
            </w:r>
            <w:r w:rsidR="00E17963">
              <w:t xml:space="preserve"> </w:t>
            </w:r>
            <w:r w:rsidRPr="00EE66DF">
              <w:t>2018</w:t>
            </w:r>
          </w:p>
          <w:p w14:paraId="0B9FE693" w14:textId="77777777" w:rsidR="00492CC5" w:rsidRDefault="00492CC5" w:rsidP="00B854AA">
            <w:pPr>
              <w:pStyle w:val="NIMTittel1"/>
              <w:rPr>
                <w:color w:val="auto"/>
              </w:rPr>
            </w:pPr>
          </w:p>
          <w:p w14:paraId="105D47D5" w14:textId="77777777" w:rsidR="00492CC5" w:rsidRPr="00EE66DF" w:rsidRDefault="00492CC5" w:rsidP="00B854AA">
            <w:pPr>
              <w:pStyle w:val="NIMTittel1"/>
              <w:rPr>
                <w:b w:val="0"/>
                <w:color w:val="auto"/>
                <w:sz w:val="22"/>
                <w:szCs w:val="22"/>
              </w:rPr>
            </w:pPr>
            <w:r w:rsidRPr="00EE66DF">
              <w:rPr>
                <w:b w:val="0"/>
                <w:color w:val="auto"/>
                <w:sz w:val="22"/>
                <w:szCs w:val="22"/>
              </w:rPr>
              <w:t xml:space="preserve">Reference is made to the Committee’s invitation to provide </w:t>
            </w:r>
            <w:r w:rsidR="00324BAE">
              <w:rPr>
                <w:b w:val="0"/>
                <w:color w:val="auto"/>
                <w:sz w:val="22"/>
                <w:szCs w:val="22"/>
              </w:rPr>
              <w:t>co</w:t>
            </w:r>
            <w:r w:rsidRPr="00EE66DF">
              <w:rPr>
                <w:b w:val="0"/>
                <w:color w:val="auto"/>
                <w:sz w:val="22"/>
                <w:szCs w:val="22"/>
              </w:rPr>
              <w:t xml:space="preserve">untry-specific information prior to the </w:t>
            </w:r>
            <w:r w:rsidR="00324BAE">
              <w:rPr>
                <w:b w:val="0"/>
                <w:color w:val="auto"/>
                <w:sz w:val="22"/>
                <w:szCs w:val="22"/>
              </w:rPr>
              <w:t xml:space="preserve">List of Issues to </w:t>
            </w:r>
            <w:r w:rsidRPr="00EE66DF">
              <w:rPr>
                <w:b w:val="0"/>
                <w:color w:val="auto"/>
                <w:sz w:val="22"/>
                <w:szCs w:val="22"/>
              </w:rPr>
              <w:t xml:space="preserve">Norway’s </w:t>
            </w:r>
            <w:r w:rsidR="00324BAE">
              <w:rPr>
                <w:b w:val="0"/>
                <w:color w:val="auto"/>
                <w:sz w:val="22"/>
                <w:szCs w:val="22"/>
              </w:rPr>
              <w:t>1st</w:t>
            </w:r>
            <w:r w:rsidR="00E25CB8" w:rsidRPr="00E25CB8">
              <w:rPr>
                <w:b w:val="0"/>
                <w:color w:val="auto"/>
                <w:sz w:val="22"/>
                <w:szCs w:val="22"/>
              </w:rPr>
              <w:t xml:space="preserve"> periodic report </w:t>
            </w:r>
            <w:r w:rsidRPr="00EE66DF">
              <w:rPr>
                <w:b w:val="0"/>
                <w:color w:val="auto"/>
                <w:sz w:val="22"/>
                <w:szCs w:val="22"/>
              </w:rPr>
              <w:t xml:space="preserve">at the Committee’s </w:t>
            </w:r>
            <w:r w:rsidR="00324BAE">
              <w:rPr>
                <w:b w:val="0"/>
                <w:color w:val="auto"/>
                <w:sz w:val="22"/>
                <w:szCs w:val="22"/>
              </w:rPr>
              <w:t>10</w:t>
            </w:r>
            <w:r w:rsidR="00E25CB8" w:rsidRPr="00E25CB8">
              <w:rPr>
                <w:b w:val="0"/>
                <w:color w:val="auto"/>
                <w:sz w:val="22"/>
                <w:szCs w:val="22"/>
                <w:vertAlign w:val="superscript"/>
              </w:rPr>
              <w:t>th</w:t>
            </w:r>
            <w:r w:rsidR="00E25CB8">
              <w:rPr>
                <w:b w:val="0"/>
                <w:color w:val="auto"/>
                <w:sz w:val="22"/>
                <w:szCs w:val="22"/>
              </w:rPr>
              <w:t xml:space="preserve"> </w:t>
            </w:r>
            <w:r w:rsidR="00324BAE">
              <w:rPr>
                <w:b w:val="0"/>
                <w:color w:val="auto"/>
                <w:sz w:val="22"/>
                <w:szCs w:val="22"/>
              </w:rPr>
              <w:t>pre-</w:t>
            </w:r>
            <w:r w:rsidRPr="00EE66DF">
              <w:rPr>
                <w:b w:val="0"/>
                <w:color w:val="auto"/>
                <w:sz w:val="22"/>
                <w:szCs w:val="22"/>
              </w:rPr>
              <w:t xml:space="preserve">session. </w:t>
            </w:r>
          </w:p>
          <w:p w14:paraId="65997338" w14:textId="77777777" w:rsidR="00492CC5" w:rsidRPr="00EE66DF" w:rsidRDefault="00492CC5" w:rsidP="00B854AA">
            <w:pPr>
              <w:pStyle w:val="NIMTittel1"/>
              <w:rPr>
                <w:b w:val="0"/>
                <w:color w:val="auto"/>
                <w:sz w:val="22"/>
                <w:szCs w:val="22"/>
              </w:rPr>
            </w:pPr>
          </w:p>
          <w:p w14:paraId="4AE61810" w14:textId="77777777" w:rsidR="00492CC5" w:rsidRPr="00EE66DF" w:rsidRDefault="00492CC5" w:rsidP="00B854AA">
            <w:pPr>
              <w:pStyle w:val="NIMTittel1"/>
              <w:rPr>
                <w:b w:val="0"/>
                <w:color w:val="auto"/>
                <w:sz w:val="22"/>
                <w:szCs w:val="22"/>
              </w:rPr>
            </w:pPr>
            <w:r w:rsidRPr="00EE66DF">
              <w:rPr>
                <w:b w:val="0"/>
                <w:color w:val="auto"/>
                <w:sz w:val="22"/>
                <w:szCs w:val="22"/>
              </w:rPr>
              <w:t>The Norwegian National Human Rights Institution (</w:t>
            </w:r>
            <w:r w:rsidR="00E25CB8">
              <w:rPr>
                <w:b w:val="0"/>
                <w:color w:val="auto"/>
                <w:sz w:val="22"/>
                <w:szCs w:val="22"/>
              </w:rPr>
              <w:t>hereinafter: NIM</w:t>
            </w:r>
            <w:r w:rsidRPr="00EE66DF">
              <w:rPr>
                <w:b w:val="0"/>
                <w:color w:val="auto"/>
                <w:sz w:val="22"/>
                <w:szCs w:val="22"/>
              </w:rPr>
              <w:t>) was</w:t>
            </w:r>
            <w:r w:rsidR="00E25CB8">
              <w:rPr>
                <w:b w:val="0"/>
                <w:color w:val="auto"/>
                <w:sz w:val="22"/>
                <w:szCs w:val="22"/>
              </w:rPr>
              <w:t xml:space="preserve"> e</w:t>
            </w:r>
            <w:r w:rsidRPr="00EE66DF">
              <w:rPr>
                <w:b w:val="0"/>
                <w:color w:val="auto"/>
                <w:sz w:val="22"/>
                <w:szCs w:val="22"/>
              </w:rPr>
              <w:t xml:space="preserve">stablished 1 July 2015 as an independent institution under new legislation adopted by Parliament. </w:t>
            </w:r>
            <w:r w:rsidR="00E25CB8">
              <w:rPr>
                <w:b w:val="0"/>
                <w:color w:val="auto"/>
                <w:sz w:val="22"/>
                <w:szCs w:val="22"/>
              </w:rPr>
              <w:t>NIM</w:t>
            </w:r>
            <w:r w:rsidRPr="00EE66DF">
              <w:rPr>
                <w:b w:val="0"/>
                <w:color w:val="auto"/>
                <w:sz w:val="22"/>
                <w:szCs w:val="22"/>
              </w:rPr>
              <w:t xml:space="preserve"> has a specific mandate to protect and promote international human rights in Norway, as well as to monitor how the authorities respect their international human rights obligations. Submitting supplementary reports to international human rights treaty monitoring bodies is an essential tool for an NHRI to fulfil its mandate.</w:t>
            </w:r>
          </w:p>
          <w:p w14:paraId="78360D27" w14:textId="77777777" w:rsidR="00492CC5" w:rsidRPr="00EE66DF" w:rsidRDefault="00492CC5" w:rsidP="00B854AA">
            <w:pPr>
              <w:pStyle w:val="NIMTittel1"/>
              <w:rPr>
                <w:b w:val="0"/>
                <w:color w:val="auto"/>
                <w:sz w:val="22"/>
                <w:szCs w:val="22"/>
              </w:rPr>
            </w:pPr>
          </w:p>
          <w:p w14:paraId="4CA38E39" w14:textId="396DE4C6" w:rsidR="00492CC5" w:rsidRDefault="00492CC5" w:rsidP="00B854AA">
            <w:pPr>
              <w:pStyle w:val="NIMTittel1"/>
              <w:rPr>
                <w:b w:val="0"/>
                <w:color w:val="auto"/>
                <w:sz w:val="22"/>
                <w:szCs w:val="22"/>
              </w:rPr>
            </w:pPr>
            <w:r w:rsidRPr="00EE66DF">
              <w:rPr>
                <w:b w:val="0"/>
                <w:color w:val="auto"/>
                <w:sz w:val="22"/>
                <w:szCs w:val="22"/>
              </w:rPr>
              <w:t>In March 2017</w:t>
            </w:r>
            <w:r w:rsidR="0085298F" w:rsidRPr="00EE66DF">
              <w:rPr>
                <w:b w:val="0"/>
                <w:color w:val="auto"/>
                <w:sz w:val="22"/>
                <w:szCs w:val="22"/>
              </w:rPr>
              <w:t>,</w:t>
            </w:r>
            <w:r w:rsidRPr="00EE66DF">
              <w:rPr>
                <w:b w:val="0"/>
                <w:color w:val="auto"/>
                <w:sz w:val="22"/>
                <w:szCs w:val="22"/>
              </w:rPr>
              <w:t xml:space="preserve"> we were granted A-status by</w:t>
            </w:r>
            <w:r w:rsidR="006620F1" w:rsidRPr="00EE66DF">
              <w:rPr>
                <w:b w:val="0"/>
                <w:color w:val="auto"/>
                <w:sz w:val="22"/>
                <w:szCs w:val="22"/>
              </w:rPr>
              <w:t xml:space="preserve"> GANHRI, thus recogni</w:t>
            </w:r>
            <w:r w:rsidR="001064B6">
              <w:rPr>
                <w:b w:val="0"/>
                <w:color w:val="auto"/>
                <w:sz w:val="22"/>
                <w:szCs w:val="22"/>
              </w:rPr>
              <w:t>s</w:t>
            </w:r>
            <w:r w:rsidR="006620F1" w:rsidRPr="00EE66DF">
              <w:rPr>
                <w:b w:val="0"/>
                <w:color w:val="auto"/>
                <w:sz w:val="22"/>
                <w:szCs w:val="22"/>
              </w:rPr>
              <w:t xml:space="preserve">ing that </w:t>
            </w:r>
            <w:r w:rsidR="00E25CB8">
              <w:rPr>
                <w:b w:val="0"/>
                <w:color w:val="auto"/>
                <w:sz w:val="22"/>
                <w:szCs w:val="22"/>
              </w:rPr>
              <w:t>NIM</w:t>
            </w:r>
            <w:r w:rsidRPr="00EE66DF">
              <w:rPr>
                <w:b w:val="0"/>
                <w:color w:val="auto"/>
                <w:sz w:val="22"/>
                <w:szCs w:val="22"/>
              </w:rPr>
              <w:t xml:space="preserve"> is fully comp</w:t>
            </w:r>
            <w:r w:rsidR="006620F1" w:rsidRPr="00EE66DF">
              <w:rPr>
                <w:b w:val="0"/>
                <w:color w:val="auto"/>
                <w:sz w:val="22"/>
                <w:szCs w:val="22"/>
              </w:rPr>
              <w:t>liant with the UN Paris</w:t>
            </w:r>
            <w:r w:rsidR="00361543">
              <w:rPr>
                <w:b w:val="0"/>
                <w:color w:val="auto"/>
                <w:sz w:val="22"/>
                <w:szCs w:val="22"/>
              </w:rPr>
              <w:t xml:space="preserve"> </w:t>
            </w:r>
            <w:r w:rsidR="006620F1" w:rsidRPr="00EE66DF">
              <w:rPr>
                <w:b w:val="0"/>
                <w:color w:val="auto"/>
                <w:sz w:val="22"/>
                <w:szCs w:val="22"/>
              </w:rPr>
              <w:t>Principles.</w:t>
            </w:r>
          </w:p>
          <w:p w14:paraId="399400B1" w14:textId="77777777" w:rsidR="00AF08EF" w:rsidRDefault="00AF08EF" w:rsidP="00B854AA">
            <w:pPr>
              <w:pStyle w:val="NIMTittel1"/>
              <w:rPr>
                <w:b w:val="0"/>
                <w:color w:val="auto"/>
                <w:sz w:val="22"/>
                <w:szCs w:val="22"/>
              </w:rPr>
            </w:pPr>
          </w:p>
          <w:p w14:paraId="7DEB53EC" w14:textId="5894A412" w:rsidR="0009468B" w:rsidRDefault="0009468B" w:rsidP="00B854AA">
            <w:pPr>
              <w:pStyle w:val="NIMTittel1"/>
              <w:rPr>
                <w:b w:val="0"/>
                <w:color w:val="auto"/>
                <w:sz w:val="22"/>
                <w:szCs w:val="22"/>
              </w:rPr>
            </w:pPr>
            <w:r>
              <w:rPr>
                <w:b w:val="0"/>
                <w:color w:val="auto"/>
                <w:sz w:val="22"/>
                <w:szCs w:val="22"/>
              </w:rPr>
              <w:t>In relation to the Convention on the Rights of Persons with Disabilities (CRPD)</w:t>
            </w:r>
            <w:r w:rsidR="00361543">
              <w:rPr>
                <w:b w:val="0"/>
                <w:color w:val="auto"/>
                <w:sz w:val="22"/>
                <w:szCs w:val="22"/>
              </w:rPr>
              <w:t>,</w:t>
            </w:r>
            <w:r>
              <w:rPr>
                <w:b w:val="0"/>
                <w:color w:val="auto"/>
                <w:sz w:val="22"/>
                <w:szCs w:val="22"/>
              </w:rPr>
              <w:t xml:space="preserve"> it is notable that NIM has a statutory Advisory Council which meets quarterly to provide input and advise to our human rights work. The Council has fourteen members, including the </w:t>
            </w:r>
            <w:r w:rsidRPr="005A75CC">
              <w:rPr>
                <w:b w:val="0"/>
                <w:color w:val="auto"/>
                <w:sz w:val="22"/>
                <w:szCs w:val="22"/>
              </w:rPr>
              <w:t>Norwegian Federation of Organisations of Disabled People (FFO)</w:t>
            </w:r>
            <w:r>
              <w:rPr>
                <w:b w:val="0"/>
                <w:color w:val="auto"/>
                <w:sz w:val="22"/>
                <w:szCs w:val="22"/>
              </w:rPr>
              <w:t xml:space="preserve">, </w:t>
            </w:r>
            <w:r w:rsidRPr="005A75CC">
              <w:rPr>
                <w:b w:val="0"/>
                <w:color w:val="auto"/>
                <w:sz w:val="22"/>
                <w:szCs w:val="22"/>
              </w:rPr>
              <w:t>an umbrella organisation with 82</w:t>
            </w:r>
            <w:r w:rsidR="00C3243A">
              <w:rPr>
                <w:b w:val="0"/>
                <w:color w:val="auto"/>
                <w:sz w:val="22"/>
                <w:szCs w:val="22"/>
              </w:rPr>
              <w:t xml:space="preserve"> </w:t>
            </w:r>
            <w:r w:rsidRPr="005A75CC">
              <w:rPr>
                <w:b w:val="0"/>
                <w:color w:val="auto"/>
                <w:sz w:val="22"/>
                <w:szCs w:val="22"/>
              </w:rPr>
              <w:t>member</w:t>
            </w:r>
            <w:r w:rsidR="00AE398C">
              <w:rPr>
                <w:b w:val="0"/>
                <w:color w:val="auto"/>
                <w:sz w:val="22"/>
                <w:szCs w:val="22"/>
              </w:rPr>
              <w:t xml:space="preserve"> </w:t>
            </w:r>
            <w:r w:rsidRPr="005A75CC">
              <w:rPr>
                <w:b w:val="0"/>
                <w:color w:val="auto"/>
                <w:sz w:val="22"/>
                <w:szCs w:val="22"/>
              </w:rPr>
              <w:t>organisations</w:t>
            </w:r>
            <w:r>
              <w:rPr>
                <w:b w:val="0"/>
                <w:color w:val="auto"/>
                <w:sz w:val="22"/>
                <w:szCs w:val="22"/>
              </w:rPr>
              <w:t>, and the Equality and Anti-Discrimination Ombudsman</w:t>
            </w:r>
            <w:r w:rsidR="00361543">
              <w:rPr>
                <w:b w:val="0"/>
                <w:color w:val="auto"/>
                <w:sz w:val="22"/>
                <w:szCs w:val="22"/>
              </w:rPr>
              <w:t>,</w:t>
            </w:r>
            <w:r>
              <w:rPr>
                <w:b w:val="0"/>
                <w:color w:val="auto"/>
                <w:sz w:val="22"/>
                <w:szCs w:val="22"/>
              </w:rPr>
              <w:t xml:space="preserve"> which is specifically mandated to monitor implementation of CRPD. </w:t>
            </w:r>
          </w:p>
          <w:p w14:paraId="47FF8BD4" w14:textId="77777777" w:rsidR="0009468B" w:rsidRDefault="0009468B" w:rsidP="00B854AA">
            <w:pPr>
              <w:pStyle w:val="NIMTittel1"/>
              <w:rPr>
                <w:b w:val="0"/>
                <w:color w:val="auto"/>
                <w:sz w:val="22"/>
                <w:szCs w:val="22"/>
              </w:rPr>
            </w:pPr>
          </w:p>
          <w:p w14:paraId="31A4310A" w14:textId="2C31D775" w:rsidR="00492CC5" w:rsidRDefault="00492CC5" w:rsidP="00B854AA">
            <w:pPr>
              <w:pStyle w:val="NIMTittel1"/>
              <w:rPr>
                <w:b w:val="0"/>
                <w:color w:val="auto"/>
                <w:sz w:val="22"/>
                <w:szCs w:val="22"/>
              </w:rPr>
            </w:pPr>
            <w:r w:rsidRPr="00EE66DF">
              <w:rPr>
                <w:b w:val="0"/>
                <w:color w:val="auto"/>
                <w:sz w:val="22"/>
                <w:szCs w:val="22"/>
              </w:rPr>
              <w:t xml:space="preserve">We hereby take the opportunity to draw </w:t>
            </w:r>
            <w:r w:rsidR="00AF08EF">
              <w:rPr>
                <w:b w:val="0"/>
                <w:color w:val="auto"/>
                <w:sz w:val="22"/>
                <w:szCs w:val="22"/>
              </w:rPr>
              <w:t xml:space="preserve">your </w:t>
            </w:r>
            <w:r w:rsidRPr="00EE66DF">
              <w:rPr>
                <w:b w:val="0"/>
                <w:color w:val="auto"/>
                <w:sz w:val="22"/>
                <w:szCs w:val="22"/>
              </w:rPr>
              <w:t>attention to</w:t>
            </w:r>
            <w:r w:rsidR="00E25CB8">
              <w:rPr>
                <w:b w:val="0"/>
                <w:color w:val="auto"/>
                <w:sz w:val="22"/>
                <w:szCs w:val="22"/>
              </w:rPr>
              <w:t xml:space="preserve"> </w:t>
            </w:r>
            <w:r w:rsidR="002E5E55">
              <w:rPr>
                <w:b w:val="0"/>
                <w:color w:val="auto"/>
                <w:sz w:val="22"/>
                <w:szCs w:val="22"/>
              </w:rPr>
              <w:t>s</w:t>
            </w:r>
            <w:r w:rsidR="00B8714C">
              <w:rPr>
                <w:b w:val="0"/>
                <w:color w:val="auto"/>
                <w:sz w:val="22"/>
                <w:szCs w:val="22"/>
              </w:rPr>
              <w:t>ix</w:t>
            </w:r>
            <w:r w:rsidR="002E5E55">
              <w:rPr>
                <w:b w:val="0"/>
                <w:color w:val="auto"/>
                <w:sz w:val="22"/>
                <w:szCs w:val="22"/>
              </w:rPr>
              <w:t xml:space="preserve"> i</w:t>
            </w:r>
            <w:r w:rsidR="00E25CB8">
              <w:rPr>
                <w:b w:val="0"/>
                <w:color w:val="auto"/>
                <w:sz w:val="22"/>
                <w:szCs w:val="22"/>
              </w:rPr>
              <w:t xml:space="preserve">ssues </w:t>
            </w:r>
            <w:r w:rsidR="00AD01C2">
              <w:rPr>
                <w:b w:val="0"/>
                <w:color w:val="auto"/>
                <w:sz w:val="22"/>
                <w:szCs w:val="22"/>
              </w:rPr>
              <w:t xml:space="preserve">which </w:t>
            </w:r>
            <w:r w:rsidRPr="00EE66DF">
              <w:rPr>
                <w:b w:val="0"/>
                <w:color w:val="auto"/>
                <w:sz w:val="22"/>
                <w:szCs w:val="22"/>
              </w:rPr>
              <w:t>we sug</w:t>
            </w:r>
            <w:r w:rsidR="0063733A">
              <w:rPr>
                <w:b w:val="0"/>
                <w:color w:val="auto"/>
                <w:sz w:val="22"/>
                <w:szCs w:val="22"/>
              </w:rPr>
              <w:t xml:space="preserve">gest that the Committee </w:t>
            </w:r>
            <w:r w:rsidR="00324BAE">
              <w:rPr>
                <w:b w:val="0"/>
                <w:color w:val="auto"/>
                <w:sz w:val="22"/>
                <w:szCs w:val="22"/>
              </w:rPr>
              <w:t>include in the List of Issue</w:t>
            </w:r>
            <w:r w:rsidR="0009468B">
              <w:rPr>
                <w:b w:val="0"/>
                <w:color w:val="auto"/>
                <w:sz w:val="22"/>
                <w:szCs w:val="22"/>
              </w:rPr>
              <w:t>s</w:t>
            </w:r>
            <w:r w:rsidR="00324BAE">
              <w:rPr>
                <w:b w:val="0"/>
                <w:color w:val="auto"/>
                <w:sz w:val="22"/>
                <w:szCs w:val="22"/>
              </w:rPr>
              <w:t xml:space="preserve"> to</w:t>
            </w:r>
            <w:r w:rsidRPr="00EE66DF">
              <w:rPr>
                <w:b w:val="0"/>
                <w:color w:val="auto"/>
                <w:sz w:val="22"/>
                <w:szCs w:val="22"/>
              </w:rPr>
              <w:t xml:space="preserve"> Norway.</w:t>
            </w:r>
            <w:r w:rsidR="002E5E55">
              <w:rPr>
                <w:b w:val="0"/>
                <w:color w:val="auto"/>
                <w:sz w:val="22"/>
                <w:szCs w:val="22"/>
              </w:rPr>
              <w:t xml:space="preserve"> We will prepare an updated submission prior to the Committee’s dialogue with the state. </w:t>
            </w:r>
          </w:p>
          <w:p w14:paraId="02FA0B21" w14:textId="77777777" w:rsidR="00AD01C2" w:rsidRDefault="00AD01C2" w:rsidP="00B854AA">
            <w:pPr>
              <w:pStyle w:val="NIMTittel1"/>
              <w:rPr>
                <w:b w:val="0"/>
                <w:color w:val="auto"/>
                <w:sz w:val="22"/>
                <w:szCs w:val="22"/>
              </w:rPr>
            </w:pPr>
          </w:p>
          <w:p w14:paraId="4D8990D5" w14:textId="60779D4F" w:rsidR="00AD01C2" w:rsidRPr="006E0F73" w:rsidRDefault="00AD01C2" w:rsidP="00B854AA">
            <w:pPr>
              <w:pStyle w:val="NIMTittel1"/>
              <w:rPr>
                <w:b w:val="0"/>
                <w:color w:val="auto"/>
                <w:sz w:val="22"/>
                <w:szCs w:val="22"/>
              </w:rPr>
            </w:pPr>
            <w:r>
              <w:rPr>
                <w:b w:val="0"/>
                <w:color w:val="auto"/>
                <w:sz w:val="22"/>
                <w:szCs w:val="22"/>
              </w:rPr>
              <w:t>Our s</w:t>
            </w:r>
            <w:r w:rsidRPr="006E0F73">
              <w:rPr>
                <w:b w:val="0"/>
                <w:color w:val="auto"/>
                <w:sz w:val="22"/>
                <w:szCs w:val="22"/>
              </w:rPr>
              <w:t xml:space="preserve">ubmission does not reflect all relevant human rights challenges in Norway within the scope of the International Convention on the </w:t>
            </w:r>
            <w:r>
              <w:rPr>
                <w:b w:val="0"/>
                <w:color w:val="auto"/>
                <w:sz w:val="22"/>
                <w:szCs w:val="22"/>
              </w:rPr>
              <w:t xml:space="preserve">Rights of </w:t>
            </w:r>
            <w:r w:rsidR="00324BAE">
              <w:rPr>
                <w:b w:val="0"/>
                <w:color w:val="auto"/>
                <w:sz w:val="22"/>
                <w:szCs w:val="22"/>
              </w:rPr>
              <w:t>Persons with Disabilities</w:t>
            </w:r>
            <w:r>
              <w:rPr>
                <w:b w:val="0"/>
                <w:color w:val="auto"/>
                <w:sz w:val="22"/>
                <w:szCs w:val="22"/>
              </w:rPr>
              <w:t xml:space="preserve"> </w:t>
            </w:r>
          </w:p>
          <w:p w14:paraId="27C7CD19" w14:textId="77777777" w:rsidR="0063733A" w:rsidRPr="0024786B" w:rsidRDefault="0063733A" w:rsidP="00B854AA">
            <w:pPr>
              <w:pStyle w:val="NoSpacing"/>
              <w:rPr>
                <w:color w:val="auto"/>
                <w:lang w:val="en-GB"/>
              </w:rPr>
            </w:pPr>
          </w:p>
          <w:p w14:paraId="3714069C" w14:textId="77777777" w:rsidR="0063733A" w:rsidRDefault="0063733A" w:rsidP="00B854AA">
            <w:pPr>
              <w:pStyle w:val="NoSpacing"/>
              <w:rPr>
                <w:color w:val="auto"/>
                <w:lang w:val="en-US"/>
              </w:rPr>
            </w:pPr>
          </w:p>
          <w:p w14:paraId="164E5B70" w14:textId="77777777" w:rsidR="00D52AC4" w:rsidRPr="001D0904" w:rsidRDefault="006620F1" w:rsidP="00B854AA">
            <w:pPr>
              <w:pStyle w:val="NoSpacing"/>
              <w:rPr>
                <w:lang w:val="en-US"/>
              </w:rPr>
            </w:pPr>
            <w:r w:rsidRPr="001D0904">
              <w:rPr>
                <w:lang w:val="en-US"/>
              </w:rPr>
              <w:t>Yours sincerely</w:t>
            </w:r>
          </w:p>
          <w:p w14:paraId="5716A1DE" w14:textId="77777777" w:rsidR="00D52AC4" w:rsidRPr="001D0904" w:rsidRDefault="006620F1" w:rsidP="00B854AA">
            <w:pPr>
              <w:pStyle w:val="NoSpacing"/>
              <w:rPr>
                <w:lang w:val="en-US"/>
              </w:rPr>
            </w:pPr>
            <w:r w:rsidRPr="001D0904">
              <w:rPr>
                <w:lang w:val="en-US"/>
              </w:rPr>
              <w:t>On behalf of the Norwegian National Human Rights Institution</w:t>
            </w:r>
          </w:p>
        </w:tc>
      </w:tr>
      <w:tr w:rsidR="00EE66DF" w:rsidRPr="00EE66DF" w14:paraId="3947B0DC" w14:textId="77777777" w:rsidTr="00F33632">
        <w:trPr>
          <w:trHeight w:val="1205"/>
        </w:trPr>
        <w:tc>
          <w:tcPr>
            <w:tcW w:w="7938" w:type="dxa"/>
            <w:gridSpan w:val="2"/>
            <w:tcBorders>
              <w:top w:val="nil"/>
              <w:left w:val="nil"/>
              <w:bottom w:val="nil"/>
              <w:right w:val="nil"/>
            </w:tcBorders>
          </w:tcPr>
          <w:p w14:paraId="06F327BA" w14:textId="77777777" w:rsidR="00D52AC4" w:rsidRPr="00EE66DF" w:rsidRDefault="00D52AC4" w:rsidP="00B854AA">
            <w:pPr>
              <w:rPr>
                <w:color w:val="auto"/>
                <w:lang w:val="en-US"/>
              </w:rPr>
            </w:pPr>
          </w:p>
        </w:tc>
      </w:tr>
      <w:tr w:rsidR="00EE66DF" w:rsidRPr="00EE66DF" w14:paraId="461DBDC2" w14:textId="77777777" w:rsidTr="00F33632">
        <w:trPr>
          <w:trHeight w:val="789"/>
        </w:trPr>
        <w:tc>
          <w:tcPr>
            <w:tcW w:w="3983" w:type="dxa"/>
            <w:tcBorders>
              <w:top w:val="nil"/>
              <w:left w:val="nil"/>
              <w:bottom w:val="nil"/>
              <w:right w:val="nil"/>
            </w:tcBorders>
          </w:tcPr>
          <w:p w14:paraId="0E58BACC" w14:textId="77777777" w:rsidR="00152E3A" w:rsidRPr="00EE66DF" w:rsidRDefault="00EE66DF" w:rsidP="00B854AA">
            <w:pPr>
              <w:rPr>
                <w:color w:val="auto"/>
              </w:rPr>
            </w:pPr>
            <w:r>
              <w:rPr>
                <w:color w:val="auto"/>
              </w:rPr>
              <w:t>Petter Wille</w:t>
            </w:r>
          </w:p>
          <w:p w14:paraId="7D02D389" w14:textId="77777777" w:rsidR="004B17FB" w:rsidRDefault="00EE66DF" w:rsidP="00B854AA">
            <w:pPr>
              <w:rPr>
                <w:color w:val="auto"/>
              </w:rPr>
            </w:pPr>
            <w:r>
              <w:rPr>
                <w:color w:val="auto"/>
              </w:rPr>
              <w:t>Director</w:t>
            </w:r>
          </w:p>
          <w:p w14:paraId="707A2E25" w14:textId="77777777" w:rsidR="004B17FB" w:rsidRPr="00EE66DF" w:rsidRDefault="004B17FB" w:rsidP="00B854AA">
            <w:pPr>
              <w:rPr>
                <w:color w:val="auto"/>
              </w:rPr>
            </w:pPr>
          </w:p>
        </w:tc>
        <w:tc>
          <w:tcPr>
            <w:tcW w:w="3955" w:type="dxa"/>
            <w:tcBorders>
              <w:top w:val="nil"/>
              <w:left w:val="nil"/>
              <w:bottom w:val="nil"/>
              <w:right w:val="nil"/>
            </w:tcBorders>
          </w:tcPr>
          <w:p w14:paraId="1A49398E" w14:textId="77777777" w:rsidR="00152E3A" w:rsidRPr="00EE66DF" w:rsidRDefault="00EE66DF" w:rsidP="00B854AA">
            <w:pPr>
              <w:rPr>
                <w:color w:val="auto"/>
              </w:rPr>
            </w:pPr>
            <w:r>
              <w:rPr>
                <w:color w:val="auto"/>
              </w:rPr>
              <w:t>Kristin Høgdahl</w:t>
            </w:r>
          </w:p>
          <w:p w14:paraId="0631B6A9" w14:textId="77777777" w:rsidR="00152E3A" w:rsidRDefault="00EE66DF" w:rsidP="00B854AA">
            <w:pPr>
              <w:rPr>
                <w:color w:val="auto"/>
              </w:rPr>
            </w:pPr>
            <w:r>
              <w:rPr>
                <w:color w:val="auto"/>
              </w:rPr>
              <w:t>Senior Adviser</w:t>
            </w:r>
          </w:p>
          <w:p w14:paraId="3C391C1B" w14:textId="77777777" w:rsidR="00EE66DF" w:rsidRPr="00EE66DF" w:rsidRDefault="00EE66DF" w:rsidP="00B854AA">
            <w:pPr>
              <w:rPr>
                <w:color w:val="auto"/>
              </w:rPr>
            </w:pPr>
          </w:p>
          <w:p w14:paraId="75F7FFD0" w14:textId="77777777" w:rsidR="00492CC5" w:rsidRPr="00EE66DF" w:rsidRDefault="00492CC5" w:rsidP="00B854AA">
            <w:pPr>
              <w:rPr>
                <w:color w:val="auto"/>
              </w:rPr>
            </w:pPr>
          </w:p>
        </w:tc>
      </w:tr>
      <w:tr w:rsidR="0053438B" w:rsidRPr="00EE66DF" w14:paraId="34AEB396" w14:textId="77777777" w:rsidTr="00F33632">
        <w:trPr>
          <w:trHeight w:val="789"/>
        </w:trPr>
        <w:tc>
          <w:tcPr>
            <w:tcW w:w="7938" w:type="dxa"/>
            <w:gridSpan w:val="2"/>
            <w:tcBorders>
              <w:top w:val="nil"/>
              <w:left w:val="nil"/>
              <w:bottom w:val="nil"/>
              <w:right w:val="nil"/>
            </w:tcBorders>
          </w:tcPr>
          <w:p w14:paraId="7E05843A" w14:textId="77777777" w:rsidR="0053438B" w:rsidRDefault="0053438B" w:rsidP="00B854AA">
            <w:pPr>
              <w:rPr>
                <w:color w:val="auto"/>
              </w:rPr>
            </w:pPr>
            <w:r w:rsidRPr="0063733A">
              <w:rPr>
                <w:color w:val="auto"/>
              </w:rPr>
              <w:t xml:space="preserve">This letter is electronically approved and </w:t>
            </w:r>
            <w:r w:rsidR="00AA4DBE">
              <w:rPr>
                <w:color w:val="auto"/>
              </w:rPr>
              <w:t xml:space="preserve">valid </w:t>
            </w:r>
            <w:r w:rsidRPr="0063733A">
              <w:rPr>
                <w:color w:val="auto"/>
              </w:rPr>
              <w:t>without signature</w:t>
            </w:r>
          </w:p>
        </w:tc>
      </w:tr>
    </w:tbl>
    <w:sdt>
      <w:sdtPr>
        <w:rPr>
          <w:rFonts w:ascii="Calibri" w:eastAsiaTheme="minorHAnsi" w:hAnsi="Calibri" w:cstheme="minorBidi"/>
          <w:color w:val="151643" w:themeColor="text1"/>
          <w:sz w:val="22"/>
          <w:szCs w:val="24"/>
          <w:lang w:val="en-GB"/>
        </w:rPr>
        <w:id w:val="1577863326"/>
        <w:docPartObj>
          <w:docPartGallery w:val="Table of Contents"/>
          <w:docPartUnique/>
        </w:docPartObj>
      </w:sdtPr>
      <w:sdtEndPr>
        <w:rPr>
          <w:b/>
          <w:bCs/>
          <w:noProof/>
          <w:color w:val="auto"/>
        </w:rPr>
      </w:sdtEndPr>
      <w:sdtContent>
        <w:p w14:paraId="2D2C478D" w14:textId="77777777" w:rsidR="0063733A" w:rsidRDefault="0063733A" w:rsidP="00443876">
          <w:pPr>
            <w:pStyle w:val="TOCHeading"/>
          </w:pPr>
        </w:p>
        <w:p w14:paraId="16C1BFB2" w14:textId="77777777" w:rsidR="0063733A" w:rsidRDefault="0063733A">
          <w:pPr>
            <w:spacing w:after="0" w:line="240" w:lineRule="auto"/>
            <w:jc w:val="left"/>
            <w:rPr>
              <w:rFonts w:asciiTheme="minorHAnsi" w:hAnsiTheme="minorHAnsi"/>
              <w:color w:val="auto"/>
              <w:szCs w:val="22"/>
              <w:lang w:val="nb-NO"/>
            </w:rPr>
          </w:pPr>
          <w:r>
            <w:rPr>
              <w:rFonts w:asciiTheme="minorHAnsi" w:hAnsiTheme="minorHAnsi"/>
              <w:color w:val="auto"/>
              <w:szCs w:val="22"/>
              <w:lang w:val="nb-NO"/>
            </w:rPr>
            <w:br w:type="page"/>
          </w:r>
        </w:p>
        <w:p w14:paraId="21E3D07B" w14:textId="77777777" w:rsidR="00492CC5" w:rsidRPr="00EE66DF" w:rsidRDefault="00492CC5" w:rsidP="00443876">
          <w:pPr>
            <w:pStyle w:val="TOCHeading"/>
          </w:pPr>
          <w:r w:rsidRPr="00EE66DF">
            <w:lastRenderedPageBreak/>
            <w:t>Contents</w:t>
          </w:r>
        </w:p>
        <w:p w14:paraId="5FFB8DC5" w14:textId="6008E5F1" w:rsidR="00B8714C" w:rsidRDefault="00492CC5">
          <w:pPr>
            <w:pStyle w:val="TOC1"/>
            <w:tabs>
              <w:tab w:val="left" w:pos="440"/>
            </w:tabs>
            <w:rPr>
              <w:rFonts w:asciiTheme="minorHAnsi" w:hAnsiTheme="minorHAnsi"/>
              <w:caps w:val="0"/>
              <w:color w:val="auto"/>
              <w:lang w:val="nb-NO" w:eastAsia="nb-NO"/>
            </w:rPr>
          </w:pPr>
          <w:r w:rsidRPr="00EE66DF">
            <w:rPr>
              <w:color w:val="auto"/>
            </w:rPr>
            <w:fldChar w:fldCharType="begin"/>
          </w:r>
          <w:r w:rsidRPr="00EE66DF">
            <w:rPr>
              <w:color w:val="auto"/>
            </w:rPr>
            <w:instrText xml:space="preserve"> TOC \o "1-3" \h \z \u </w:instrText>
          </w:r>
          <w:r w:rsidRPr="00EE66DF">
            <w:rPr>
              <w:color w:val="auto"/>
            </w:rPr>
            <w:fldChar w:fldCharType="separate"/>
          </w:r>
          <w:hyperlink w:anchor="_Toc521495856" w:history="1">
            <w:r w:rsidR="00B8714C" w:rsidRPr="00AB042B">
              <w:rPr>
                <w:rStyle w:val="Hyperlink"/>
              </w:rPr>
              <w:t>1.</w:t>
            </w:r>
            <w:r w:rsidR="00B8714C">
              <w:rPr>
                <w:rFonts w:asciiTheme="minorHAnsi" w:hAnsiTheme="minorHAnsi"/>
                <w:caps w:val="0"/>
                <w:color w:val="auto"/>
                <w:lang w:val="nb-NO" w:eastAsia="nb-NO"/>
              </w:rPr>
              <w:tab/>
            </w:r>
            <w:r w:rsidR="00B8714C" w:rsidRPr="00AB042B">
              <w:rPr>
                <w:rStyle w:val="Hyperlink"/>
              </w:rPr>
              <w:t>Declarations of interpretation of the Convention</w:t>
            </w:r>
            <w:r w:rsidR="00B8714C">
              <w:rPr>
                <w:webHidden/>
              </w:rPr>
              <w:tab/>
            </w:r>
            <w:r w:rsidR="00B8714C">
              <w:rPr>
                <w:webHidden/>
              </w:rPr>
              <w:fldChar w:fldCharType="begin"/>
            </w:r>
            <w:r w:rsidR="00B8714C">
              <w:rPr>
                <w:webHidden/>
              </w:rPr>
              <w:instrText xml:space="preserve"> PAGEREF _Toc521495856 \h </w:instrText>
            </w:r>
            <w:r w:rsidR="00B8714C">
              <w:rPr>
                <w:webHidden/>
              </w:rPr>
            </w:r>
            <w:r w:rsidR="00B8714C">
              <w:rPr>
                <w:webHidden/>
              </w:rPr>
              <w:fldChar w:fldCharType="separate"/>
            </w:r>
            <w:r w:rsidR="00A84EEF">
              <w:rPr>
                <w:webHidden/>
              </w:rPr>
              <w:t>4</w:t>
            </w:r>
            <w:r w:rsidR="00B8714C">
              <w:rPr>
                <w:webHidden/>
              </w:rPr>
              <w:fldChar w:fldCharType="end"/>
            </w:r>
          </w:hyperlink>
        </w:p>
        <w:p w14:paraId="507A9555" w14:textId="1795E839" w:rsidR="00B8714C" w:rsidRDefault="00DC741F">
          <w:pPr>
            <w:pStyle w:val="TOC1"/>
            <w:tabs>
              <w:tab w:val="left" w:pos="440"/>
            </w:tabs>
            <w:rPr>
              <w:rFonts w:asciiTheme="minorHAnsi" w:hAnsiTheme="minorHAnsi"/>
              <w:caps w:val="0"/>
              <w:color w:val="auto"/>
              <w:lang w:val="nb-NO" w:eastAsia="nb-NO"/>
            </w:rPr>
          </w:pPr>
          <w:hyperlink w:anchor="_Toc521495857" w:history="1">
            <w:r w:rsidR="00B8714C" w:rsidRPr="00AB042B">
              <w:rPr>
                <w:rStyle w:val="Hyperlink"/>
              </w:rPr>
              <w:t>2.</w:t>
            </w:r>
            <w:r w:rsidR="00B8714C">
              <w:rPr>
                <w:rFonts w:asciiTheme="minorHAnsi" w:hAnsiTheme="minorHAnsi"/>
                <w:caps w:val="0"/>
                <w:color w:val="auto"/>
                <w:lang w:val="nb-NO" w:eastAsia="nb-NO"/>
              </w:rPr>
              <w:tab/>
            </w:r>
            <w:r w:rsidR="00B8714C" w:rsidRPr="00AB042B">
              <w:rPr>
                <w:rStyle w:val="Hyperlink"/>
              </w:rPr>
              <w:t>Discrimination and living conditions for Samí indigenous persons with disabilities, national minorities and other vulnerable groups</w:t>
            </w:r>
            <w:r w:rsidR="00B8714C">
              <w:rPr>
                <w:webHidden/>
              </w:rPr>
              <w:tab/>
            </w:r>
            <w:r w:rsidR="00B8714C">
              <w:rPr>
                <w:webHidden/>
              </w:rPr>
              <w:fldChar w:fldCharType="begin"/>
            </w:r>
            <w:r w:rsidR="00B8714C">
              <w:rPr>
                <w:webHidden/>
              </w:rPr>
              <w:instrText xml:space="preserve"> PAGEREF _Toc521495857 \h </w:instrText>
            </w:r>
            <w:r w:rsidR="00B8714C">
              <w:rPr>
                <w:webHidden/>
              </w:rPr>
            </w:r>
            <w:r w:rsidR="00B8714C">
              <w:rPr>
                <w:webHidden/>
              </w:rPr>
              <w:fldChar w:fldCharType="separate"/>
            </w:r>
            <w:r w:rsidR="00A84EEF">
              <w:rPr>
                <w:webHidden/>
              </w:rPr>
              <w:t>5</w:t>
            </w:r>
            <w:r w:rsidR="00B8714C">
              <w:rPr>
                <w:webHidden/>
              </w:rPr>
              <w:fldChar w:fldCharType="end"/>
            </w:r>
          </w:hyperlink>
        </w:p>
        <w:p w14:paraId="09BFC4C2" w14:textId="61C10D55" w:rsidR="00B8714C" w:rsidRDefault="00DC741F">
          <w:pPr>
            <w:pStyle w:val="TOC1"/>
            <w:tabs>
              <w:tab w:val="left" w:pos="440"/>
            </w:tabs>
            <w:rPr>
              <w:rFonts w:asciiTheme="minorHAnsi" w:hAnsiTheme="minorHAnsi"/>
              <w:caps w:val="0"/>
              <w:color w:val="auto"/>
              <w:lang w:val="nb-NO" w:eastAsia="nb-NO"/>
            </w:rPr>
          </w:pPr>
          <w:hyperlink w:anchor="_Toc521495858" w:history="1">
            <w:r w:rsidR="00B8714C" w:rsidRPr="00AB042B">
              <w:rPr>
                <w:rStyle w:val="Hyperlink"/>
              </w:rPr>
              <w:t>3.</w:t>
            </w:r>
            <w:r w:rsidR="00B8714C">
              <w:rPr>
                <w:rFonts w:asciiTheme="minorHAnsi" w:hAnsiTheme="minorHAnsi"/>
                <w:caps w:val="0"/>
                <w:color w:val="auto"/>
                <w:lang w:val="nb-NO" w:eastAsia="nb-NO"/>
              </w:rPr>
              <w:tab/>
            </w:r>
            <w:r w:rsidR="00B8714C" w:rsidRPr="00AB042B">
              <w:rPr>
                <w:rStyle w:val="Hyperlink"/>
              </w:rPr>
              <w:t>The Act on Guardianship in practice</w:t>
            </w:r>
            <w:r w:rsidR="00B8714C">
              <w:rPr>
                <w:webHidden/>
              </w:rPr>
              <w:tab/>
            </w:r>
            <w:r w:rsidR="00B8714C">
              <w:rPr>
                <w:webHidden/>
              </w:rPr>
              <w:fldChar w:fldCharType="begin"/>
            </w:r>
            <w:r w:rsidR="00B8714C">
              <w:rPr>
                <w:webHidden/>
              </w:rPr>
              <w:instrText xml:space="preserve"> PAGEREF _Toc521495858 \h </w:instrText>
            </w:r>
            <w:r w:rsidR="00B8714C">
              <w:rPr>
                <w:webHidden/>
              </w:rPr>
            </w:r>
            <w:r w:rsidR="00B8714C">
              <w:rPr>
                <w:webHidden/>
              </w:rPr>
              <w:fldChar w:fldCharType="separate"/>
            </w:r>
            <w:r w:rsidR="00A84EEF">
              <w:rPr>
                <w:webHidden/>
              </w:rPr>
              <w:t>5</w:t>
            </w:r>
            <w:r w:rsidR="00B8714C">
              <w:rPr>
                <w:webHidden/>
              </w:rPr>
              <w:fldChar w:fldCharType="end"/>
            </w:r>
          </w:hyperlink>
        </w:p>
        <w:p w14:paraId="1CEC0904" w14:textId="3AB30E34" w:rsidR="00B8714C" w:rsidRDefault="00DC741F">
          <w:pPr>
            <w:pStyle w:val="TOC1"/>
            <w:tabs>
              <w:tab w:val="left" w:pos="440"/>
            </w:tabs>
            <w:rPr>
              <w:rFonts w:asciiTheme="minorHAnsi" w:hAnsiTheme="minorHAnsi"/>
              <w:caps w:val="0"/>
              <w:color w:val="auto"/>
              <w:lang w:val="nb-NO" w:eastAsia="nb-NO"/>
            </w:rPr>
          </w:pPr>
          <w:hyperlink w:anchor="_Toc521495859" w:history="1">
            <w:r w:rsidR="00B8714C" w:rsidRPr="00AB042B">
              <w:rPr>
                <w:rStyle w:val="Hyperlink"/>
              </w:rPr>
              <w:t>4.</w:t>
            </w:r>
            <w:r w:rsidR="00B8714C">
              <w:rPr>
                <w:rFonts w:asciiTheme="minorHAnsi" w:hAnsiTheme="minorHAnsi"/>
                <w:caps w:val="0"/>
                <w:color w:val="auto"/>
                <w:lang w:val="nb-NO" w:eastAsia="nb-NO"/>
              </w:rPr>
              <w:tab/>
            </w:r>
            <w:r w:rsidR="00B8714C" w:rsidRPr="00AB042B">
              <w:rPr>
                <w:rStyle w:val="Hyperlink"/>
              </w:rPr>
              <w:t>Use of coercion and persons with disabilities</w:t>
            </w:r>
            <w:r w:rsidR="00B8714C">
              <w:rPr>
                <w:webHidden/>
              </w:rPr>
              <w:tab/>
            </w:r>
            <w:r w:rsidR="00B8714C">
              <w:rPr>
                <w:webHidden/>
              </w:rPr>
              <w:fldChar w:fldCharType="begin"/>
            </w:r>
            <w:r w:rsidR="00B8714C">
              <w:rPr>
                <w:webHidden/>
              </w:rPr>
              <w:instrText xml:space="preserve"> PAGEREF _Toc521495859 \h </w:instrText>
            </w:r>
            <w:r w:rsidR="00B8714C">
              <w:rPr>
                <w:webHidden/>
              </w:rPr>
            </w:r>
            <w:r w:rsidR="00B8714C">
              <w:rPr>
                <w:webHidden/>
              </w:rPr>
              <w:fldChar w:fldCharType="separate"/>
            </w:r>
            <w:r w:rsidR="00A84EEF">
              <w:rPr>
                <w:webHidden/>
              </w:rPr>
              <w:t>7</w:t>
            </w:r>
            <w:r w:rsidR="00B8714C">
              <w:rPr>
                <w:webHidden/>
              </w:rPr>
              <w:fldChar w:fldCharType="end"/>
            </w:r>
          </w:hyperlink>
        </w:p>
        <w:p w14:paraId="26229D52" w14:textId="3D6218CB" w:rsidR="00B8714C" w:rsidRDefault="00DC741F">
          <w:pPr>
            <w:pStyle w:val="TOC2"/>
            <w:rPr>
              <w:rFonts w:asciiTheme="minorHAnsi" w:eastAsiaTheme="minorEastAsia" w:hAnsiTheme="minorHAnsi"/>
              <w:noProof/>
              <w:color w:val="auto"/>
              <w:szCs w:val="22"/>
              <w:lang w:val="nb-NO" w:eastAsia="nb-NO"/>
            </w:rPr>
          </w:pPr>
          <w:hyperlink w:anchor="_Toc521495860" w:history="1">
            <w:r w:rsidR="00B8714C" w:rsidRPr="00AB042B">
              <w:rPr>
                <w:rStyle w:val="Hyperlink"/>
                <w:noProof/>
                <w:lang w:val="nb-NO"/>
              </w:rPr>
              <w:t>4.1.</w:t>
            </w:r>
            <w:r w:rsidR="00B8714C">
              <w:rPr>
                <w:rFonts w:asciiTheme="minorHAnsi" w:eastAsiaTheme="minorEastAsia" w:hAnsiTheme="minorHAnsi"/>
                <w:noProof/>
                <w:color w:val="auto"/>
                <w:szCs w:val="22"/>
                <w:lang w:val="nb-NO" w:eastAsia="nb-NO"/>
              </w:rPr>
              <w:tab/>
            </w:r>
            <w:r w:rsidR="00B8714C" w:rsidRPr="00AB042B">
              <w:rPr>
                <w:rStyle w:val="Hyperlink"/>
                <w:noProof/>
                <w:lang w:val="en-US"/>
              </w:rPr>
              <w:t>Use of coercion in mental healthcare</w:t>
            </w:r>
            <w:r w:rsidR="00B8714C">
              <w:rPr>
                <w:noProof/>
                <w:webHidden/>
              </w:rPr>
              <w:tab/>
            </w:r>
            <w:r w:rsidR="00B8714C">
              <w:rPr>
                <w:noProof/>
                <w:webHidden/>
              </w:rPr>
              <w:fldChar w:fldCharType="begin"/>
            </w:r>
            <w:r w:rsidR="00B8714C">
              <w:rPr>
                <w:noProof/>
                <w:webHidden/>
              </w:rPr>
              <w:instrText xml:space="preserve"> PAGEREF _Toc521495860 \h </w:instrText>
            </w:r>
            <w:r w:rsidR="00B8714C">
              <w:rPr>
                <w:noProof/>
                <w:webHidden/>
              </w:rPr>
            </w:r>
            <w:r w:rsidR="00B8714C">
              <w:rPr>
                <w:noProof/>
                <w:webHidden/>
              </w:rPr>
              <w:fldChar w:fldCharType="separate"/>
            </w:r>
            <w:r w:rsidR="00A84EEF">
              <w:rPr>
                <w:noProof/>
                <w:webHidden/>
              </w:rPr>
              <w:t>7</w:t>
            </w:r>
            <w:r w:rsidR="00B8714C">
              <w:rPr>
                <w:noProof/>
                <w:webHidden/>
              </w:rPr>
              <w:fldChar w:fldCharType="end"/>
            </w:r>
          </w:hyperlink>
        </w:p>
        <w:p w14:paraId="18FA157A" w14:textId="6BF8CA9D" w:rsidR="00B8714C" w:rsidRDefault="00DC741F">
          <w:pPr>
            <w:pStyle w:val="TOC2"/>
            <w:rPr>
              <w:rFonts w:asciiTheme="minorHAnsi" w:eastAsiaTheme="minorEastAsia" w:hAnsiTheme="minorHAnsi"/>
              <w:noProof/>
              <w:color w:val="auto"/>
              <w:szCs w:val="22"/>
              <w:lang w:val="nb-NO" w:eastAsia="nb-NO"/>
            </w:rPr>
          </w:pPr>
          <w:hyperlink w:anchor="_Toc521495861" w:history="1">
            <w:r w:rsidR="00B8714C" w:rsidRPr="00AB042B">
              <w:rPr>
                <w:rStyle w:val="Hyperlink"/>
                <w:noProof/>
                <w:lang w:val="nb-NO"/>
              </w:rPr>
              <w:t>4.2.</w:t>
            </w:r>
            <w:r w:rsidR="00B8714C">
              <w:rPr>
                <w:rFonts w:asciiTheme="minorHAnsi" w:eastAsiaTheme="minorEastAsia" w:hAnsiTheme="minorHAnsi"/>
                <w:noProof/>
                <w:color w:val="auto"/>
                <w:szCs w:val="22"/>
                <w:lang w:val="nb-NO" w:eastAsia="nb-NO"/>
              </w:rPr>
              <w:tab/>
            </w:r>
            <w:r w:rsidR="00B8714C" w:rsidRPr="00AB042B">
              <w:rPr>
                <w:rStyle w:val="Hyperlink"/>
                <w:noProof/>
                <w:lang w:val="en-US"/>
              </w:rPr>
              <w:t>Use of coercion and persons with intellectual impairment</w:t>
            </w:r>
            <w:r w:rsidR="00B8714C">
              <w:rPr>
                <w:noProof/>
                <w:webHidden/>
              </w:rPr>
              <w:tab/>
            </w:r>
            <w:r w:rsidR="00B8714C">
              <w:rPr>
                <w:noProof/>
                <w:webHidden/>
              </w:rPr>
              <w:fldChar w:fldCharType="begin"/>
            </w:r>
            <w:r w:rsidR="00B8714C">
              <w:rPr>
                <w:noProof/>
                <w:webHidden/>
              </w:rPr>
              <w:instrText xml:space="preserve"> PAGEREF _Toc521495861 \h </w:instrText>
            </w:r>
            <w:r w:rsidR="00B8714C">
              <w:rPr>
                <w:noProof/>
                <w:webHidden/>
              </w:rPr>
            </w:r>
            <w:r w:rsidR="00B8714C">
              <w:rPr>
                <w:noProof/>
                <w:webHidden/>
              </w:rPr>
              <w:fldChar w:fldCharType="separate"/>
            </w:r>
            <w:r w:rsidR="00A84EEF">
              <w:rPr>
                <w:noProof/>
                <w:webHidden/>
              </w:rPr>
              <w:t>8</w:t>
            </w:r>
            <w:r w:rsidR="00B8714C">
              <w:rPr>
                <w:noProof/>
                <w:webHidden/>
              </w:rPr>
              <w:fldChar w:fldCharType="end"/>
            </w:r>
          </w:hyperlink>
        </w:p>
        <w:p w14:paraId="4D16B61F" w14:textId="09C9FE59" w:rsidR="00B8714C" w:rsidRDefault="00DC741F">
          <w:pPr>
            <w:pStyle w:val="TOC2"/>
            <w:rPr>
              <w:rFonts w:asciiTheme="minorHAnsi" w:eastAsiaTheme="minorEastAsia" w:hAnsiTheme="minorHAnsi"/>
              <w:noProof/>
              <w:color w:val="auto"/>
              <w:szCs w:val="22"/>
              <w:lang w:val="nb-NO" w:eastAsia="nb-NO"/>
            </w:rPr>
          </w:pPr>
          <w:hyperlink w:anchor="_Toc521495862" w:history="1">
            <w:r w:rsidR="00B8714C" w:rsidRPr="00AB042B">
              <w:rPr>
                <w:rStyle w:val="Hyperlink"/>
                <w:noProof/>
                <w:lang w:val="nb-NO"/>
              </w:rPr>
              <w:t>4.3.</w:t>
            </w:r>
            <w:r w:rsidR="00B8714C">
              <w:rPr>
                <w:rFonts w:asciiTheme="minorHAnsi" w:eastAsiaTheme="minorEastAsia" w:hAnsiTheme="minorHAnsi"/>
                <w:noProof/>
                <w:color w:val="auto"/>
                <w:szCs w:val="22"/>
                <w:lang w:val="nb-NO" w:eastAsia="nb-NO"/>
              </w:rPr>
              <w:tab/>
            </w:r>
            <w:r w:rsidR="00B8714C" w:rsidRPr="00AB042B">
              <w:rPr>
                <w:rStyle w:val="Hyperlink"/>
                <w:noProof/>
              </w:rPr>
              <w:t>Use of coercion and older persons in nursing homes</w:t>
            </w:r>
            <w:r w:rsidR="00B8714C">
              <w:rPr>
                <w:noProof/>
                <w:webHidden/>
              </w:rPr>
              <w:tab/>
            </w:r>
            <w:r w:rsidR="00B8714C">
              <w:rPr>
                <w:noProof/>
                <w:webHidden/>
              </w:rPr>
              <w:fldChar w:fldCharType="begin"/>
            </w:r>
            <w:r w:rsidR="00B8714C">
              <w:rPr>
                <w:noProof/>
                <w:webHidden/>
              </w:rPr>
              <w:instrText xml:space="preserve"> PAGEREF _Toc521495862 \h </w:instrText>
            </w:r>
            <w:r w:rsidR="00B8714C">
              <w:rPr>
                <w:noProof/>
                <w:webHidden/>
              </w:rPr>
            </w:r>
            <w:r w:rsidR="00B8714C">
              <w:rPr>
                <w:noProof/>
                <w:webHidden/>
              </w:rPr>
              <w:fldChar w:fldCharType="separate"/>
            </w:r>
            <w:r w:rsidR="00A84EEF">
              <w:rPr>
                <w:noProof/>
                <w:webHidden/>
              </w:rPr>
              <w:t>9</w:t>
            </w:r>
            <w:r w:rsidR="00B8714C">
              <w:rPr>
                <w:noProof/>
                <w:webHidden/>
              </w:rPr>
              <w:fldChar w:fldCharType="end"/>
            </w:r>
          </w:hyperlink>
        </w:p>
        <w:p w14:paraId="50604391" w14:textId="2F18A841" w:rsidR="00492CC5" w:rsidRPr="00EE66DF" w:rsidRDefault="00492CC5" w:rsidP="00492CC5">
          <w:pPr>
            <w:rPr>
              <w:color w:val="auto"/>
            </w:rPr>
          </w:pPr>
          <w:r w:rsidRPr="00EE66DF">
            <w:rPr>
              <w:b/>
              <w:bCs/>
              <w:noProof/>
              <w:color w:val="auto"/>
              <w:szCs w:val="22"/>
            </w:rPr>
            <w:fldChar w:fldCharType="end"/>
          </w:r>
        </w:p>
      </w:sdtContent>
    </w:sdt>
    <w:p w14:paraId="180CE7EC" w14:textId="77777777" w:rsidR="00D74CEB" w:rsidRDefault="00D74CEB">
      <w:pPr>
        <w:spacing w:after="0" w:line="240" w:lineRule="auto"/>
        <w:jc w:val="left"/>
        <w:rPr>
          <w:b/>
          <w:color w:val="auto"/>
          <w:sz w:val="24"/>
          <w:lang w:val="en-US"/>
        </w:rPr>
      </w:pPr>
      <w:r>
        <w:rPr>
          <w:color w:val="auto"/>
          <w:lang w:val="en-US"/>
        </w:rPr>
        <w:br w:type="page"/>
      </w:r>
    </w:p>
    <w:p w14:paraId="602210C3" w14:textId="77777777" w:rsidR="00AD01C2" w:rsidRPr="00EC0239" w:rsidRDefault="00324BAE" w:rsidP="00B8714C">
      <w:pPr>
        <w:pStyle w:val="Heading1"/>
      </w:pPr>
      <w:bookmarkStart w:id="1" w:name="_Toc521495856"/>
      <w:r>
        <w:lastRenderedPageBreak/>
        <w:t>Declarations of interpretation o</w:t>
      </w:r>
      <w:r w:rsidR="000C01F6">
        <w:t>f</w:t>
      </w:r>
      <w:r>
        <w:t xml:space="preserve"> the Convention</w:t>
      </w:r>
      <w:bookmarkEnd w:id="1"/>
    </w:p>
    <w:p w14:paraId="15E9EB73" w14:textId="181F8834" w:rsidR="00AD01C2" w:rsidRPr="00EC0239" w:rsidRDefault="00AD01C2" w:rsidP="004C093C">
      <w:pPr>
        <w:rPr>
          <w:color w:val="auto"/>
          <w:lang w:val="en-US"/>
        </w:rPr>
      </w:pPr>
      <w:r w:rsidRPr="00EC0239">
        <w:rPr>
          <w:color w:val="auto"/>
          <w:lang w:val="en-US"/>
        </w:rPr>
        <w:t xml:space="preserve">Reference is made to </w:t>
      </w:r>
      <w:r w:rsidR="005B28FE">
        <w:rPr>
          <w:color w:val="auto"/>
          <w:lang w:val="en-US"/>
        </w:rPr>
        <w:t xml:space="preserve">CRPD </w:t>
      </w:r>
      <w:r w:rsidR="005D184F">
        <w:rPr>
          <w:color w:val="auto"/>
          <w:lang w:val="en-US"/>
        </w:rPr>
        <w:t>a</w:t>
      </w:r>
      <w:r w:rsidR="0044108A">
        <w:rPr>
          <w:color w:val="auto"/>
          <w:lang w:val="en-US"/>
        </w:rPr>
        <w:t>rticles 12, 14</w:t>
      </w:r>
      <w:r w:rsidR="00082592">
        <w:rPr>
          <w:color w:val="auto"/>
          <w:lang w:val="en-US"/>
        </w:rPr>
        <w:t>/</w:t>
      </w:r>
      <w:r w:rsidR="0044108A">
        <w:rPr>
          <w:color w:val="auto"/>
          <w:lang w:val="en-US"/>
        </w:rPr>
        <w:t>25</w:t>
      </w:r>
      <w:r w:rsidR="005E02A4">
        <w:rPr>
          <w:color w:val="auto"/>
          <w:lang w:val="en-US"/>
        </w:rPr>
        <w:t xml:space="preserve"> og </w:t>
      </w:r>
      <w:r w:rsidR="0044108A">
        <w:rPr>
          <w:color w:val="auto"/>
          <w:lang w:val="en-US"/>
        </w:rPr>
        <w:t>33</w:t>
      </w:r>
      <w:r w:rsidR="005E02A4">
        <w:rPr>
          <w:color w:val="auto"/>
          <w:lang w:val="en-US"/>
        </w:rPr>
        <w:t>.</w:t>
      </w:r>
    </w:p>
    <w:p w14:paraId="49FA4FC0" w14:textId="077EB7E3" w:rsidR="003F3E64" w:rsidRPr="003F3E64" w:rsidRDefault="003F3E64" w:rsidP="003F3E64">
      <w:pPr>
        <w:rPr>
          <w:color w:val="auto"/>
        </w:rPr>
      </w:pPr>
      <w:r w:rsidRPr="003F3E64">
        <w:rPr>
          <w:color w:val="auto"/>
        </w:rPr>
        <w:t xml:space="preserve">Upon ratification </w:t>
      </w:r>
      <w:r>
        <w:rPr>
          <w:color w:val="auto"/>
        </w:rPr>
        <w:t>of CRPD in 2013</w:t>
      </w:r>
      <w:r w:rsidR="001064B6">
        <w:rPr>
          <w:color w:val="auto"/>
        </w:rPr>
        <w:t>,</w:t>
      </w:r>
      <w:r>
        <w:rPr>
          <w:color w:val="auto"/>
        </w:rPr>
        <w:t xml:space="preserve"> </w:t>
      </w:r>
      <w:r w:rsidRPr="003F3E64">
        <w:rPr>
          <w:color w:val="auto"/>
        </w:rPr>
        <w:t xml:space="preserve">Norway submitted </w:t>
      </w:r>
      <w:r w:rsidR="006201FC">
        <w:rPr>
          <w:color w:val="auto"/>
        </w:rPr>
        <w:t xml:space="preserve">two </w:t>
      </w:r>
      <w:r w:rsidRPr="003F3E64">
        <w:rPr>
          <w:color w:val="auto"/>
        </w:rPr>
        <w:t>declarations on the interpretation of certain aspects of article</w:t>
      </w:r>
      <w:r w:rsidR="001064B6">
        <w:rPr>
          <w:color w:val="auto"/>
        </w:rPr>
        <w:t>s</w:t>
      </w:r>
      <w:r w:rsidRPr="003F3E64">
        <w:rPr>
          <w:color w:val="auto"/>
        </w:rPr>
        <w:t xml:space="preserve"> 12</w:t>
      </w:r>
      <w:r>
        <w:rPr>
          <w:color w:val="auto"/>
        </w:rPr>
        <w:t xml:space="preserve"> and</w:t>
      </w:r>
      <w:r w:rsidR="006201FC">
        <w:rPr>
          <w:color w:val="auto"/>
        </w:rPr>
        <w:t xml:space="preserve"> </w:t>
      </w:r>
      <w:r w:rsidRPr="003F3E64">
        <w:rPr>
          <w:color w:val="auto"/>
        </w:rPr>
        <w:t xml:space="preserve">14 </w:t>
      </w:r>
      <w:r w:rsidR="006201FC">
        <w:rPr>
          <w:color w:val="auto"/>
        </w:rPr>
        <w:t xml:space="preserve">in conjunction with article </w:t>
      </w:r>
      <w:r w:rsidRPr="003F3E64">
        <w:rPr>
          <w:color w:val="auto"/>
        </w:rPr>
        <w:t>25 of the Convention.</w:t>
      </w:r>
    </w:p>
    <w:p w14:paraId="22D262B3" w14:textId="648E1200" w:rsidR="003F3E64" w:rsidRPr="003F3E64" w:rsidRDefault="003F3E64" w:rsidP="003F3E64">
      <w:pPr>
        <w:rPr>
          <w:color w:val="auto"/>
        </w:rPr>
      </w:pPr>
      <w:r w:rsidRPr="003F3E64">
        <w:rPr>
          <w:color w:val="auto"/>
        </w:rPr>
        <w:t xml:space="preserve">The </w:t>
      </w:r>
      <w:r w:rsidR="002170A5">
        <w:rPr>
          <w:color w:val="auto"/>
        </w:rPr>
        <w:t>D</w:t>
      </w:r>
      <w:r w:rsidRPr="003F3E64">
        <w:rPr>
          <w:color w:val="auto"/>
        </w:rPr>
        <w:t>eclaration on the interpretation of article 12 regarding equal recognition before the law</w:t>
      </w:r>
      <w:r w:rsidR="006201FC">
        <w:rPr>
          <w:color w:val="auto"/>
        </w:rPr>
        <w:t>,</w:t>
      </w:r>
      <w:r w:rsidRPr="003F3E64">
        <w:rPr>
          <w:color w:val="auto"/>
        </w:rPr>
        <w:t xml:space="preserve"> states that persons may be deprived of their legal capacity or </w:t>
      </w:r>
      <w:r w:rsidR="0045024C">
        <w:rPr>
          <w:color w:val="auto"/>
        </w:rPr>
        <w:t xml:space="preserve">be </w:t>
      </w:r>
      <w:r w:rsidR="006201FC">
        <w:rPr>
          <w:color w:val="auto"/>
        </w:rPr>
        <w:t>support</w:t>
      </w:r>
      <w:r w:rsidR="0045024C">
        <w:rPr>
          <w:color w:val="auto"/>
        </w:rPr>
        <w:t>ed</w:t>
      </w:r>
      <w:r w:rsidRPr="003F3E64">
        <w:rPr>
          <w:color w:val="auto"/>
        </w:rPr>
        <w:t xml:space="preserve"> in exercising </w:t>
      </w:r>
      <w:r w:rsidR="006201FC">
        <w:rPr>
          <w:color w:val="auto"/>
        </w:rPr>
        <w:t xml:space="preserve">their </w:t>
      </w:r>
      <w:r w:rsidRPr="003F3E64">
        <w:rPr>
          <w:color w:val="auto"/>
        </w:rPr>
        <w:t>legal capacity</w:t>
      </w:r>
      <w:r w:rsidR="006201FC">
        <w:rPr>
          <w:color w:val="auto"/>
        </w:rPr>
        <w:t xml:space="preserve"> </w:t>
      </w:r>
      <w:r w:rsidR="0045024C">
        <w:rPr>
          <w:color w:val="auto"/>
        </w:rPr>
        <w:t xml:space="preserve">and consequently </w:t>
      </w:r>
      <w:r w:rsidR="006201FC">
        <w:rPr>
          <w:color w:val="auto"/>
        </w:rPr>
        <w:t>be subjected to guardianship</w:t>
      </w:r>
      <w:r w:rsidRPr="003F3E64">
        <w:rPr>
          <w:color w:val="auto"/>
        </w:rPr>
        <w:t xml:space="preserve">, if it is necessary, </w:t>
      </w:r>
      <w:r w:rsidR="00F26CC0">
        <w:rPr>
          <w:color w:val="auto"/>
        </w:rPr>
        <w:t xml:space="preserve">as </w:t>
      </w:r>
      <w:r w:rsidRPr="003F3E64">
        <w:rPr>
          <w:color w:val="auto"/>
        </w:rPr>
        <w:t>a measure of last resort and subject to procedural safeguards.</w:t>
      </w:r>
    </w:p>
    <w:p w14:paraId="7C2140B8" w14:textId="1C520AF4" w:rsidR="003F3E64" w:rsidRPr="003F3E64" w:rsidRDefault="003F3E64" w:rsidP="003F3E64">
      <w:pPr>
        <w:rPr>
          <w:color w:val="auto"/>
        </w:rPr>
      </w:pPr>
      <w:r w:rsidRPr="003F3E64">
        <w:rPr>
          <w:color w:val="auto"/>
        </w:rPr>
        <w:t>The Norwegian Supreme Court</w:t>
      </w:r>
      <w:r w:rsidR="001064B6">
        <w:rPr>
          <w:color w:val="auto"/>
        </w:rPr>
        <w:t>,</w:t>
      </w:r>
      <w:r w:rsidRPr="003F3E64">
        <w:rPr>
          <w:color w:val="auto"/>
        </w:rPr>
        <w:t xml:space="preserve"> in a judgement </w:t>
      </w:r>
      <w:r w:rsidR="002170A5">
        <w:rPr>
          <w:color w:val="auto"/>
        </w:rPr>
        <w:t xml:space="preserve">of </w:t>
      </w:r>
      <w:r w:rsidRPr="003F3E64">
        <w:rPr>
          <w:color w:val="auto"/>
        </w:rPr>
        <w:t>20 December 2016 (HR-2016-2591-A)</w:t>
      </w:r>
      <w:r w:rsidR="00C7303B">
        <w:rPr>
          <w:color w:val="auto"/>
        </w:rPr>
        <w:t>,</w:t>
      </w:r>
      <w:r w:rsidRPr="003F3E64">
        <w:rPr>
          <w:color w:val="auto"/>
        </w:rPr>
        <w:t xml:space="preserve"> </w:t>
      </w:r>
      <w:r w:rsidR="002170A5">
        <w:rPr>
          <w:color w:val="auto"/>
        </w:rPr>
        <w:t xml:space="preserve">stated </w:t>
      </w:r>
      <w:r w:rsidRPr="003F3E64">
        <w:rPr>
          <w:color w:val="auto"/>
        </w:rPr>
        <w:t>that th</w:t>
      </w:r>
      <w:r w:rsidR="002170A5">
        <w:rPr>
          <w:color w:val="auto"/>
        </w:rPr>
        <w:t>e D</w:t>
      </w:r>
      <w:r w:rsidRPr="003F3E64">
        <w:rPr>
          <w:color w:val="auto"/>
        </w:rPr>
        <w:t>eclaration on article 12 contradict</w:t>
      </w:r>
      <w:r w:rsidR="002170A5">
        <w:rPr>
          <w:color w:val="auto"/>
        </w:rPr>
        <w:t>s</w:t>
      </w:r>
      <w:r w:rsidRPr="003F3E64">
        <w:rPr>
          <w:color w:val="auto"/>
        </w:rPr>
        <w:t xml:space="preserve"> the interpretation of the CRPD</w:t>
      </w:r>
      <w:r w:rsidR="00C7303B">
        <w:rPr>
          <w:color w:val="auto"/>
        </w:rPr>
        <w:t xml:space="preserve"> </w:t>
      </w:r>
      <w:r w:rsidRPr="003F3E64">
        <w:rPr>
          <w:color w:val="auto"/>
        </w:rPr>
        <w:t xml:space="preserve">Committee in General Comment no. 1. </w:t>
      </w:r>
      <w:r w:rsidR="002170A5">
        <w:rPr>
          <w:color w:val="auto"/>
        </w:rPr>
        <w:t>T</w:t>
      </w:r>
      <w:r w:rsidRPr="003F3E64">
        <w:rPr>
          <w:color w:val="auto"/>
        </w:rPr>
        <w:t xml:space="preserve">he </w:t>
      </w:r>
      <w:r w:rsidR="002170A5">
        <w:rPr>
          <w:color w:val="auto"/>
        </w:rPr>
        <w:t>C</w:t>
      </w:r>
      <w:r w:rsidRPr="003F3E64">
        <w:rPr>
          <w:color w:val="auto"/>
        </w:rPr>
        <w:t>ourt reiterate</w:t>
      </w:r>
      <w:r w:rsidR="002170A5">
        <w:rPr>
          <w:color w:val="auto"/>
        </w:rPr>
        <w:t>d</w:t>
      </w:r>
      <w:r w:rsidRPr="003F3E64">
        <w:rPr>
          <w:color w:val="auto"/>
        </w:rPr>
        <w:t xml:space="preserve"> its previous jurisprudence</w:t>
      </w:r>
      <w:r w:rsidR="002170A5">
        <w:rPr>
          <w:color w:val="auto"/>
        </w:rPr>
        <w:t xml:space="preserve"> whereby </w:t>
      </w:r>
      <w:r w:rsidRPr="003F3E64">
        <w:rPr>
          <w:color w:val="auto"/>
        </w:rPr>
        <w:t xml:space="preserve">General Comments </w:t>
      </w:r>
      <w:r w:rsidR="002170A5">
        <w:rPr>
          <w:color w:val="auto"/>
        </w:rPr>
        <w:t xml:space="preserve">from treaty bodies in </w:t>
      </w:r>
      <w:r w:rsidRPr="003F3E64">
        <w:rPr>
          <w:color w:val="auto"/>
        </w:rPr>
        <w:t xml:space="preserve">general </w:t>
      </w:r>
      <w:r w:rsidR="008B0DFA">
        <w:rPr>
          <w:color w:val="auto"/>
        </w:rPr>
        <w:t xml:space="preserve">are to be given </w:t>
      </w:r>
      <w:r w:rsidRPr="003F3E64">
        <w:rPr>
          <w:color w:val="auto"/>
        </w:rPr>
        <w:t>“</w:t>
      </w:r>
      <w:r w:rsidR="008B0DFA">
        <w:rPr>
          <w:color w:val="auto"/>
        </w:rPr>
        <w:t xml:space="preserve">significant </w:t>
      </w:r>
      <w:r w:rsidRPr="003F3E64">
        <w:rPr>
          <w:color w:val="auto"/>
        </w:rPr>
        <w:t xml:space="preserve">weight” in the interpretation of treaties. The Court </w:t>
      </w:r>
      <w:r w:rsidR="008B0DFA">
        <w:rPr>
          <w:color w:val="auto"/>
        </w:rPr>
        <w:t xml:space="preserve">also held </w:t>
      </w:r>
      <w:r w:rsidRPr="003F3E64">
        <w:rPr>
          <w:color w:val="auto"/>
        </w:rPr>
        <w:t>that section 22 of the Guardi</w:t>
      </w:r>
      <w:r w:rsidR="008B0DFA">
        <w:rPr>
          <w:color w:val="auto"/>
        </w:rPr>
        <w:t>a</w:t>
      </w:r>
      <w:r w:rsidRPr="003F3E64">
        <w:rPr>
          <w:color w:val="auto"/>
        </w:rPr>
        <w:t xml:space="preserve">nship Act, which allows deprivation of legal capacity in economic matters, may be contrary to the Convention. However, due to </w:t>
      </w:r>
      <w:r w:rsidR="00BC2DB7">
        <w:rPr>
          <w:color w:val="auto"/>
        </w:rPr>
        <w:t xml:space="preserve">the </w:t>
      </w:r>
      <w:r w:rsidR="000A32D6">
        <w:rPr>
          <w:color w:val="auto"/>
        </w:rPr>
        <w:t>lack of incorporation</w:t>
      </w:r>
      <w:r w:rsidRPr="003F3E64">
        <w:rPr>
          <w:color w:val="auto"/>
        </w:rPr>
        <w:t xml:space="preserve"> of the CRPD</w:t>
      </w:r>
      <w:r w:rsidR="00C7303B">
        <w:rPr>
          <w:color w:val="auto"/>
        </w:rPr>
        <w:t xml:space="preserve"> </w:t>
      </w:r>
      <w:r w:rsidRPr="003F3E64">
        <w:rPr>
          <w:color w:val="auto"/>
        </w:rPr>
        <w:t xml:space="preserve">Convention in domestic law, the Supreme Court was compelled to apply section 22 of the Guardianship Act without </w:t>
      </w:r>
      <w:r w:rsidR="00C60BF3">
        <w:rPr>
          <w:color w:val="auto"/>
        </w:rPr>
        <w:t xml:space="preserve">due </w:t>
      </w:r>
      <w:r w:rsidRPr="003F3E64">
        <w:rPr>
          <w:color w:val="auto"/>
        </w:rPr>
        <w:t xml:space="preserve">regard to the interpretation of article 12 in General Comment no. 1. </w:t>
      </w:r>
    </w:p>
    <w:p w14:paraId="22BCCEED" w14:textId="614499A9" w:rsidR="000A32D6" w:rsidRDefault="008B0DFA" w:rsidP="003F3E64">
      <w:pPr>
        <w:rPr>
          <w:color w:val="auto"/>
        </w:rPr>
      </w:pPr>
      <w:r>
        <w:rPr>
          <w:color w:val="auto"/>
        </w:rPr>
        <w:t>T</w:t>
      </w:r>
      <w:r w:rsidR="003F3E64" w:rsidRPr="003F3E64">
        <w:rPr>
          <w:color w:val="auto"/>
        </w:rPr>
        <w:t xml:space="preserve">he </w:t>
      </w:r>
      <w:r>
        <w:rPr>
          <w:color w:val="auto"/>
        </w:rPr>
        <w:t>D</w:t>
      </w:r>
      <w:r w:rsidR="003F3E64" w:rsidRPr="003F3E64">
        <w:rPr>
          <w:color w:val="auto"/>
        </w:rPr>
        <w:t>eclaration on the interpretation of articles 14 and 25, regarding</w:t>
      </w:r>
      <w:r w:rsidR="0014082F">
        <w:rPr>
          <w:color w:val="auto"/>
        </w:rPr>
        <w:t xml:space="preserve"> the rights to</w:t>
      </w:r>
      <w:r w:rsidR="003F3E64" w:rsidRPr="003F3E64">
        <w:rPr>
          <w:color w:val="auto"/>
        </w:rPr>
        <w:t xml:space="preserve"> liberty and security and </w:t>
      </w:r>
      <w:r w:rsidR="0014082F">
        <w:rPr>
          <w:color w:val="auto"/>
        </w:rPr>
        <w:t xml:space="preserve">to </w:t>
      </w:r>
      <w:r w:rsidR="003F3E64" w:rsidRPr="003F3E64">
        <w:rPr>
          <w:color w:val="auto"/>
        </w:rPr>
        <w:t xml:space="preserve">health, states that coercive psychiatric </w:t>
      </w:r>
      <w:r w:rsidR="0014082F">
        <w:rPr>
          <w:color w:val="auto"/>
        </w:rPr>
        <w:t xml:space="preserve">care and </w:t>
      </w:r>
      <w:r w:rsidR="003F3E64" w:rsidRPr="003F3E64">
        <w:rPr>
          <w:color w:val="auto"/>
        </w:rPr>
        <w:t xml:space="preserve">treatment </w:t>
      </w:r>
      <w:r w:rsidR="0014082F">
        <w:rPr>
          <w:color w:val="auto"/>
        </w:rPr>
        <w:t xml:space="preserve">of persons with </w:t>
      </w:r>
      <w:r w:rsidR="003F3E64" w:rsidRPr="003F3E64">
        <w:rPr>
          <w:color w:val="auto"/>
        </w:rPr>
        <w:t xml:space="preserve">mental disabilities is in conformity with the </w:t>
      </w:r>
      <w:r w:rsidR="00C7303B">
        <w:rPr>
          <w:color w:val="auto"/>
        </w:rPr>
        <w:t>C</w:t>
      </w:r>
      <w:r w:rsidR="003F3E64" w:rsidRPr="003F3E64">
        <w:rPr>
          <w:color w:val="auto"/>
        </w:rPr>
        <w:t>onvention, if it is necessary</w:t>
      </w:r>
      <w:r w:rsidR="0071544A">
        <w:rPr>
          <w:color w:val="auto"/>
        </w:rPr>
        <w:t xml:space="preserve"> as</w:t>
      </w:r>
      <w:r w:rsidR="003F3E64" w:rsidRPr="003F3E64">
        <w:rPr>
          <w:color w:val="auto"/>
        </w:rPr>
        <w:t xml:space="preserve"> a measure of last resort and subject to procedural safeguards.</w:t>
      </w:r>
      <w:r w:rsidR="000A32D6">
        <w:rPr>
          <w:color w:val="auto"/>
        </w:rPr>
        <w:t xml:space="preserve"> </w:t>
      </w:r>
      <w:r w:rsidR="003F3E64" w:rsidRPr="001C2B3A">
        <w:rPr>
          <w:color w:val="auto"/>
        </w:rPr>
        <w:t>Th</w:t>
      </w:r>
      <w:r w:rsidR="000A32D6">
        <w:rPr>
          <w:color w:val="auto"/>
        </w:rPr>
        <w:t>us, the Declaration</w:t>
      </w:r>
      <w:r w:rsidR="003F3E64" w:rsidRPr="003F3E64">
        <w:rPr>
          <w:color w:val="auto"/>
        </w:rPr>
        <w:t xml:space="preserve"> is not in accordance with the interpretation by the CRPD Committee in their guideline</w:t>
      </w:r>
      <w:r w:rsidR="00C7303B">
        <w:rPr>
          <w:color w:val="auto"/>
        </w:rPr>
        <w:t>s</w:t>
      </w:r>
      <w:r w:rsidR="003F3E64" w:rsidRPr="003F3E64">
        <w:rPr>
          <w:color w:val="auto"/>
        </w:rPr>
        <w:t xml:space="preserve"> on the interpretation of article 14.</w:t>
      </w:r>
      <w:r w:rsidR="001C2B3A">
        <w:rPr>
          <w:color w:val="auto"/>
        </w:rPr>
        <w:t xml:space="preserve"> </w:t>
      </w:r>
    </w:p>
    <w:p w14:paraId="405B2C25" w14:textId="5949E2D1" w:rsidR="003F3E64" w:rsidRPr="003F3E64" w:rsidRDefault="000A32D6" w:rsidP="003F3E64">
      <w:pPr>
        <w:rPr>
          <w:color w:val="auto"/>
        </w:rPr>
      </w:pPr>
      <w:r>
        <w:rPr>
          <w:color w:val="auto"/>
        </w:rPr>
        <w:t>Since then, the Government i</w:t>
      </w:r>
      <w:r w:rsidR="003F3E64" w:rsidRPr="003F3E64">
        <w:rPr>
          <w:color w:val="auto"/>
        </w:rPr>
        <w:t xml:space="preserve">n 2016 </w:t>
      </w:r>
      <w:r>
        <w:rPr>
          <w:color w:val="auto"/>
        </w:rPr>
        <w:t xml:space="preserve">amended </w:t>
      </w:r>
      <w:r w:rsidR="003F3E64" w:rsidRPr="003F3E64">
        <w:rPr>
          <w:color w:val="auto"/>
        </w:rPr>
        <w:t>the Mental Health Care Act</w:t>
      </w:r>
      <w:r w:rsidR="00D00400">
        <w:rPr>
          <w:color w:val="auto"/>
        </w:rPr>
        <w:t>, Article 3-3</w:t>
      </w:r>
      <w:r>
        <w:rPr>
          <w:color w:val="auto"/>
        </w:rPr>
        <w:t>, presumably to bring it</w:t>
      </w:r>
      <w:r w:rsidR="009569A4">
        <w:rPr>
          <w:color w:val="auto"/>
        </w:rPr>
        <w:t xml:space="preserve"> closer to the </w:t>
      </w:r>
      <w:r w:rsidR="0049029C">
        <w:rPr>
          <w:color w:val="auto"/>
        </w:rPr>
        <w:t>CRPD</w:t>
      </w:r>
      <w:r w:rsidR="009569A4">
        <w:rPr>
          <w:color w:val="auto"/>
        </w:rPr>
        <w:t xml:space="preserve"> Committee’s interpretation of CRPD article 14</w:t>
      </w:r>
      <w:r>
        <w:rPr>
          <w:color w:val="auto"/>
        </w:rPr>
        <w:t xml:space="preserve">. </w:t>
      </w:r>
      <w:r w:rsidR="00D00400">
        <w:rPr>
          <w:color w:val="auto"/>
        </w:rPr>
        <w:t>This amendment only affects p</w:t>
      </w:r>
      <w:r w:rsidR="002941C0">
        <w:rPr>
          <w:color w:val="auto"/>
        </w:rPr>
        <w:t xml:space="preserve">ersons </w:t>
      </w:r>
      <w:r w:rsidR="003F3E64" w:rsidRPr="003F3E64">
        <w:rPr>
          <w:color w:val="auto"/>
        </w:rPr>
        <w:t>with mental disabilit</w:t>
      </w:r>
      <w:r w:rsidR="00F91C57">
        <w:rPr>
          <w:color w:val="auto"/>
        </w:rPr>
        <w:t xml:space="preserve">ies who are able to </w:t>
      </w:r>
      <w:r w:rsidR="003F3E64" w:rsidRPr="003F3E64">
        <w:rPr>
          <w:color w:val="auto"/>
        </w:rPr>
        <w:t>consent</w:t>
      </w:r>
      <w:r w:rsidR="00D00400">
        <w:rPr>
          <w:color w:val="auto"/>
        </w:rPr>
        <w:t xml:space="preserve">. Involuntary care for </w:t>
      </w:r>
      <w:r w:rsidR="00D00400">
        <w:rPr>
          <w:color w:val="auto"/>
        </w:rPr>
        <w:lastRenderedPageBreak/>
        <w:t>these individuals</w:t>
      </w:r>
      <w:r>
        <w:rPr>
          <w:color w:val="auto"/>
        </w:rPr>
        <w:t xml:space="preserve"> was prohibited</w:t>
      </w:r>
      <w:r w:rsidR="003F3E64" w:rsidRPr="003F3E64">
        <w:rPr>
          <w:color w:val="auto"/>
        </w:rPr>
        <w:t xml:space="preserve">, </w:t>
      </w:r>
      <w:r w:rsidR="00F91C57">
        <w:rPr>
          <w:color w:val="auto"/>
        </w:rPr>
        <w:t xml:space="preserve">except </w:t>
      </w:r>
      <w:r>
        <w:rPr>
          <w:color w:val="auto"/>
        </w:rPr>
        <w:t xml:space="preserve">in circumstances when they </w:t>
      </w:r>
      <w:r w:rsidR="009569A4">
        <w:rPr>
          <w:color w:val="auto"/>
        </w:rPr>
        <w:t xml:space="preserve">represent </w:t>
      </w:r>
      <w:r w:rsidR="003F3E64" w:rsidRPr="003F3E64">
        <w:rPr>
          <w:color w:val="auto"/>
        </w:rPr>
        <w:t>a serious risk to their own life or the health or life of others</w:t>
      </w:r>
      <w:r w:rsidR="005A26BA">
        <w:rPr>
          <w:color w:val="auto"/>
        </w:rPr>
        <w:t>.</w:t>
      </w:r>
      <w:r>
        <w:rPr>
          <w:color w:val="auto"/>
        </w:rPr>
        <w:t xml:space="preserve"> </w:t>
      </w:r>
    </w:p>
    <w:p w14:paraId="04B95D50" w14:textId="77777777" w:rsidR="00FB43A7" w:rsidRPr="00EC0239" w:rsidRDefault="00AD01C2" w:rsidP="004C093C">
      <w:pPr>
        <w:rPr>
          <w:b/>
          <w:color w:val="auto"/>
        </w:rPr>
      </w:pPr>
      <w:r w:rsidRPr="00EC0239">
        <w:rPr>
          <w:b/>
          <w:color w:val="auto"/>
        </w:rPr>
        <w:t xml:space="preserve">Suggested </w:t>
      </w:r>
      <w:r w:rsidR="000C01F6">
        <w:rPr>
          <w:b/>
          <w:color w:val="auto"/>
        </w:rPr>
        <w:t>questions</w:t>
      </w:r>
      <w:r w:rsidRPr="00EC0239">
        <w:rPr>
          <w:b/>
          <w:color w:val="auto"/>
        </w:rPr>
        <w:t>:</w:t>
      </w:r>
    </w:p>
    <w:p w14:paraId="563D7FAE" w14:textId="77777777" w:rsidR="003F3E64" w:rsidRPr="003F3E64" w:rsidRDefault="003F3E64" w:rsidP="00D46B54">
      <w:pPr>
        <w:pStyle w:val="ListParagraph"/>
        <w:numPr>
          <w:ilvl w:val="0"/>
          <w:numId w:val="22"/>
        </w:numPr>
        <w:spacing w:after="0" w:line="240" w:lineRule="auto"/>
        <w:rPr>
          <w:color w:val="auto"/>
          <w:lang w:val="en-US"/>
        </w:rPr>
      </w:pPr>
      <w:bookmarkStart w:id="2" w:name="_Hlk511372604"/>
      <w:r w:rsidRPr="003F3E64">
        <w:rPr>
          <w:color w:val="auto"/>
        </w:rPr>
        <w:t>What is the position of the State on the interpretation of CRPD article 12 considering the aforementioned Supreme Court decision?</w:t>
      </w:r>
    </w:p>
    <w:p w14:paraId="10582A34" w14:textId="77777777" w:rsidR="003F3E64" w:rsidRPr="00D07720" w:rsidRDefault="003F3E64" w:rsidP="00D46B54">
      <w:pPr>
        <w:pStyle w:val="ListParagraph"/>
        <w:numPr>
          <w:ilvl w:val="0"/>
          <w:numId w:val="22"/>
        </w:numPr>
        <w:spacing w:after="0" w:line="240" w:lineRule="auto"/>
        <w:rPr>
          <w:color w:val="auto"/>
          <w:lang w:val="en-US"/>
        </w:rPr>
      </w:pPr>
      <w:r w:rsidRPr="003F3E64">
        <w:rPr>
          <w:color w:val="auto"/>
        </w:rPr>
        <w:t xml:space="preserve">In light of </w:t>
      </w:r>
      <w:r w:rsidR="00E970F7">
        <w:rPr>
          <w:color w:val="auto"/>
        </w:rPr>
        <w:t>legislative amendments</w:t>
      </w:r>
      <w:r w:rsidRPr="003F3E64">
        <w:rPr>
          <w:color w:val="auto"/>
        </w:rPr>
        <w:t>, does the State consider withdrawing, wholly or in part, its declared interpretation of articles 14 and 25?</w:t>
      </w:r>
    </w:p>
    <w:p w14:paraId="2157C743" w14:textId="77777777" w:rsidR="00D07720" w:rsidRPr="00D46B54" w:rsidRDefault="00D07720" w:rsidP="00D07720">
      <w:pPr>
        <w:pStyle w:val="ListParagraph"/>
        <w:numPr>
          <w:ilvl w:val="0"/>
          <w:numId w:val="0"/>
        </w:numPr>
        <w:spacing w:after="0" w:line="240" w:lineRule="auto"/>
        <w:ind w:left="720"/>
        <w:rPr>
          <w:color w:val="auto"/>
          <w:lang w:val="en-US"/>
        </w:rPr>
      </w:pPr>
    </w:p>
    <w:p w14:paraId="6D6CB3F0" w14:textId="41943A83" w:rsidR="00D07720" w:rsidRDefault="00D07720" w:rsidP="00D07720">
      <w:pPr>
        <w:spacing w:after="0" w:line="240" w:lineRule="auto"/>
        <w:rPr>
          <w:color w:val="auto"/>
          <w:lang w:val="en-US"/>
        </w:rPr>
      </w:pPr>
    </w:p>
    <w:p w14:paraId="7E40001C" w14:textId="77777777" w:rsidR="0006323B" w:rsidRPr="00EC0239" w:rsidRDefault="000C01F6" w:rsidP="00443876">
      <w:pPr>
        <w:pStyle w:val="Heading1"/>
      </w:pPr>
      <w:bookmarkStart w:id="3" w:name="_Toc521495857"/>
      <w:r>
        <w:t>Discrimination</w:t>
      </w:r>
      <w:r w:rsidR="00082592">
        <w:t xml:space="preserve"> and l</w:t>
      </w:r>
      <w:r>
        <w:t>iving conditions for Samí indigenous persons with disabilities</w:t>
      </w:r>
      <w:r w:rsidR="00082592">
        <w:t>, national minorities and other vulnerable groups</w:t>
      </w:r>
      <w:bookmarkEnd w:id="3"/>
    </w:p>
    <w:p w14:paraId="7851312C" w14:textId="77777777" w:rsidR="0006323B" w:rsidRDefault="0006323B" w:rsidP="004C093C">
      <w:pPr>
        <w:spacing w:after="0" w:line="240" w:lineRule="auto"/>
        <w:rPr>
          <w:color w:val="auto"/>
          <w:lang w:val="en-US"/>
        </w:rPr>
      </w:pPr>
      <w:r w:rsidRPr="00EC0239">
        <w:rPr>
          <w:color w:val="auto"/>
          <w:lang w:val="en-US"/>
        </w:rPr>
        <w:t xml:space="preserve">Reference is made to </w:t>
      </w:r>
      <w:r w:rsidR="00082592">
        <w:rPr>
          <w:color w:val="auto"/>
          <w:lang w:val="en-US"/>
        </w:rPr>
        <w:t>CRPD article</w:t>
      </w:r>
      <w:r w:rsidR="00722C79">
        <w:rPr>
          <w:color w:val="auto"/>
          <w:lang w:val="en-US"/>
        </w:rPr>
        <w:t>s</w:t>
      </w:r>
      <w:r w:rsidR="00082592">
        <w:rPr>
          <w:color w:val="auto"/>
          <w:lang w:val="en-US"/>
        </w:rPr>
        <w:t xml:space="preserve"> 5, 24, 25, 27, </w:t>
      </w:r>
      <w:r w:rsidR="006B6A74">
        <w:rPr>
          <w:color w:val="auto"/>
          <w:lang w:val="en-US"/>
        </w:rPr>
        <w:t xml:space="preserve">and </w:t>
      </w:r>
      <w:r w:rsidR="00082592">
        <w:rPr>
          <w:color w:val="auto"/>
          <w:lang w:val="en-US"/>
        </w:rPr>
        <w:t>28</w:t>
      </w:r>
      <w:r w:rsidR="00722C79">
        <w:rPr>
          <w:color w:val="auto"/>
          <w:lang w:val="en-US"/>
        </w:rPr>
        <w:t>.</w:t>
      </w:r>
    </w:p>
    <w:p w14:paraId="5DD860B1" w14:textId="77777777" w:rsidR="006B34A7" w:rsidRDefault="006B34A7" w:rsidP="004C093C">
      <w:pPr>
        <w:spacing w:after="0" w:line="240" w:lineRule="auto"/>
        <w:rPr>
          <w:color w:val="auto"/>
          <w:lang w:val="en-US"/>
        </w:rPr>
      </w:pPr>
    </w:p>
    <w:p w14:paraId="51023BF1" w14:textId="54258AC8" w:rsidR="006B34A7" w:rsidRPr="006B34A7" w:rsidRDefault="009475F1" w:rsidP="00CE31B6">
      <w:pPr>
        <w:spacing w:after="160" w:line="259" w:lineRule="auto"/>
        <w:rPr>
          <w:rFonts w:eastAsia="Calibri" w:cs="Times New Roman"/>
          <w:color w:val="auto"/>
          <w:szCs w:val="22"/>
        </w:rPr>
      </w:pPr>
      <w:r>
        <w:rPr>
          <w:rFonts w:eastAsia="Calibri" w:cs="Times New Roman"/>
          <w:color w:val="auto"/>
          <w:szCs w:val="22"/>
        </w:rPr>
        <w:t>A government</w:t>
      </w:r>
      <w:r w:rsidR="006B6A74">
        <w:rPr>
          <w:rFonts w:eastAsia="Calibri" w:cs="Times New Roman"/>
          <w:color w:val="auto"/>
          <w:szCs w:val="22"/>
        </w:rPr>
        <w:t>-</w:t>
      </w:r>
      <w:r>
        <w:rPr>
          <w:rFonts w:eastAsia="Calibri" w:cs="Times New Roman"/>
          <w:color w:val="auto"/>
          <w:szCs w:val="22"/>
        </w:rPr>
        <w:t>sponsored study to provide research</w:t>
      </w:r>
      <w:r w:rsidR="006B6A74">
        <w:rPr>
          <w:rFonts w:eastAsia="Calibri" w:cs="Times New Roman"/>
          <w:color w:val="auto"/>
          <w:szCs w:val="22"/>
        </w:rPr>
        <w:t>-</w:t>
      </w:r>
      <w:r>
        <w:rPr>
          <w:rFonts w:eastAsia="Calibri" w:cs="Times New Roman"/>
          <w:color w:val="auto"/>
          <w:szCs w:val="22"/>
        </w:rPr>
        <w:t>based knowledge for the implementation of CRPD</w:t>
      </w:r>
      <w:r w:rsidR="00911D91">
        <w:rPr>
          <w:rFonts w:eastAsia="Calibri" w:cs="Times New Roman"/>
          <w:color w:val="auto"/>
          <w:szCs w:val="22"/>
        </w:rPr>
        <w:t xml:space="preserve"> </w:t>
      </w:r>
      <w:r w:rsidR="006B34A7" w:rsidRPr="006B34A7">
        <w:rPr>
          <w:rFonts w:eastAsia="Calibri" w:cs="Times New Roman"/>
          <w:color w:val="auto"/>
          <w:szCs w:val="22"/>
        </w:rPr>
        <w:t>shows that welfare institutions ha</w:t>
      </w:r>
      <w:r w:rsidR="00911D91">
        <w:rPr>
          <w:rFonts w:eastAsia="Calibri" w:cs="Times New Roman"/>
          <w:color w:val="auto"/>
          <w:szCs w:val="22"/>
        </w:rPr>
        <w:t xml:space="preserve">ve </w:t>
      </w:r>
      <w:r w:rsidR="006B34A7" w:rsidRPr="006B34A7">
        <w:rPr>
          <w:rFonts w:eastAsia="Calibri" w:cs="Times New Roman"/>
          <w:color w:val="auto"/>
          <w:szCs w:val="22"/>
        </w:rPr>
        <w:t xml:space="preserve">insufficient understanding of Sámi culture. This increases the risk that Sámi persons with disabilities may </w:t>
      </w:r>
      <w:r>
        <w:rPr>
          <w:rFonts w:eastAsia="Calibri" w:cs="Times New Roman"/>
          <w:color w:val="auto"/>
          <w:szCs w:val="22"/>
        </w:rPr>
        <w:t>not have their rights sufficiently protected</w:t>
      </w:r>
      <w:r w:rsidR="006B34A7" w:rsidRPr="006B34A7">
        <w:rPr>
          <w:rFonts w:eastAsia="Calibri" w:cs="Times New Roman"/>
          <w:color w:val="auto"/>
          <w:szCs w:val="22"/>
        </w:rPr>
        <w:t>.</w:t>
      </w:r>
      <w:r w:rsidR="000D4D35" w:rsidRPr="006B34A7">
        <w:rPr>
          <w:rFonts w:eastAsia="Calibri" w:cs="Times New Roman"/>
          <w:color w:val="auto"/>
          <w:szCs w:val="22"/>
          <w:vertAlign w:val="superscript"/>
        </w:rPr>
        <w:footnoteReference w:id="1"/>
      </w:r>
      <w:r>
        <w:rPr>
          <w:rFonts w:eastAsia="Calibri" w:cs="Times New Roman"/>
          <w:color w:val="auto"/>
          <w:szCs w:val="22"/>
        </w:rPr>
        <w:t xml:space="preserve"> </w:t>
      </w:r>
      <w:r w:rsidR="00760A36">
        <w:rPr>
          <w:rFonts w:eastAsia="Calibri" w:cs="Times New Roman"/>
          <w:color w:val="auto"/>
          <w:szCs w:val="22"/>
        </w:rPr>
        <w:t xml:space="preserve">The study </w:t>
      </w:r>
      <w:r w:rsidR="00484F4B">
        <w:rPr>
          <w:rFonts w:eastAsia="Calibri" w:cs="Times New Roman"/>
          <w:color w:val="auto"/>
          <w:szCs w:val="22"/>
        </w:rPr>
        <w:t xml:space="preserve">found that </w:t>
      </w:r>
      <w:r w:rsidR="00760A36">
        <w:rPr>
          <w:rFonts w:eastAsia="Calibri" w:cs="Times New Roman"/>
          <w:color w:val="auto"/>
          <w:szCs w:val="22"/>
        </w:rPr>
        <w:t xml:space="preserve">living conditions for persons </w:t>
      </w:r>
      <w:r w:rsidR="006B34A7" w:rsidRPr="006B34A7">
        <w:rPr>
          <w:rFonts w:eastAsia="Calibri" w:cs="Times New Roman"/>
          <w:color w:val="auto"/>
          <w:szCs w:val="22"/>
        </w:rPr>
        <w:t xml:space="preserve">with disabilities living in Sámi areas </w:t>
      </w:r>
      <w:r w:rsidR="00484F4B">
        <w:rPr>
          <w:rFonts w:eastAsia="Calibri" w:cs="Times New Roman"/>
          <w:color w:val="auto"/>
          <w:szCs w:val="22"/>
        </w:rPr>
        <w:t xml:space="preserve">were </w:t>
      </w:r>
      <w:r w:rsidR="00760A36">
        <w:rPr>
          <w:rFonts w:eastAsia="Calibri" w:cs="Times New Roman"/>
          <w:color w:val="auto"/>
          <w:szCs w:val="22"/>
        </w:rPr>
        <w:t xml:space="preserve">poorer </w:t>
      </w:r>
      <w:r w:rsidR="006B34A7" w:rsidRPr="006B34A7">
        <w:rPr>
          <w:rFonts w:eastAsia="Calibri" w:cs="Times New Roman"/>
          <w:color w:val="auto"/>
          <w:szCs w:val="22"/>
        </w:rPr>
        <w:t>than other comparable population</w:t>
      </w:r>
      <w:r w:rsidR="00760A36">
        <w:rPr>
          <w:rFonts w:eastAsia="Calibri" w:cs="Times New Roman"/>
          <w:color w:val="auto"/>
          <w:szCs w:val="22"/>
        </w:rPr>
        <w:t>s</w:t>
      </w:r>
      <w:r w:rsidR="006B34A7" w:rsidRPr="006B34A7">
        <w:rPr>
          <w:rFonts w:eastAsia="Calibri" w:cs="Times New Roman"/>
          <w:color w:val="auto"/>
          <w:szCs w:val="22"/>
        </w:rPr>
        <w:t xml:space="preserve"> when it </w:t>
      </w:r>
      <w:r w:rsidR="00CD6749">
        <w:rPr>
          <w:rFonts w:eastAsia="Calibri" w:cs="Times New Roman"/>
          <w:color w:val="auto"/>
          <w:szCs w:val="22"/>
        </w:rPr>
        <w:t>concerns</w:t>
      </w:r>
      <w:r w:rsidR="006B34A7" w:rsidRPr="006B34A7">
        <w:rPr>
          <w:rFonts w:eastAsia="Calibri" w:cs="Times New Roman"/>
          <w:color w:val="auto"/>
          <w:szCs w:val="22"/>
        </w:rPr>
        <w:t xml:space="preserve"> </w:t>
      </w:r>
      <w:r w:rsidR="00760A36">
        <w:rPr>
          <w:rFonts w:eastAsia="Calibri" w:cs="Times New Roman"/>
          <w:color w:val="auto"/>
          <w:szCs w:val="22"/>
        </w:rPr>
        <w:t>housing</w:t>
      </w:r>
      <w:r w:rsidR="006B34A7" w:rsidRPr="006B34A7">
        <w:rPr>
          <w:rFonts w:eastAsia="Calibri" w:cs="Times New Roman"/>
          <w:color w:val="auto"/>
          <w:szCs w:val="22"/>
        </w:rPr>
        <w:t xml:space="preserve">, education, work, leisure, economy and health. They </w:t>
      </w:r>
      <w:r w:rsidR="00484F4B">
        <w:rPr>
          <w:rFonts w:eastAsia="Calibri" w:cs="Times New Roman"/>
          <w:color w:val="auto"/>
          <w:szCs w:val="22"/>
        </w:rPr>
        <w:t xml:space="preserve">were </w:t>
      </w:r>
      <w:r w:rsidR="006B34A7" w:rsidRPr="006B34A7">
        <w:rPr>
          <w:rFonts w:eastAsia="Calibri" w:cs="Times New Roman"/>
          <w:color w:val="auto"/>
          <w:szCs w:val="22"/>
        </w:rPr>
        <w:t xml:space="preserve">also more exposed to violence and </w:t>
      </w:r>
      <w:r w:rsidR="00760A36">
        <w:rPr>
          <w:rFonts w:eastAsia="Calibri" w:cs="Times New Roman"/>
          <w:color w:val="auto"/>
          <w:szCs w:val="22"/>
        </w:rPr>
        <w:t xml:space="preserve">harassment </w:t>
      </w:r>
      <w:r w:rsidR="006B34A7" w:rsidRPr="006B34A7">
        <w:rPr>
          <w:rFonts w:eastAsia="Calibri" w:cs="Times New Roman"/>
          <w:color w:val="auto"/>
          <w:szCs w:val="22"/>
        </w:rPr>
        <w:t>than other</w:t>
      </w:r>
      <w:r w:rsidR="00484F4B">
        <w:rPr>
          <w:rFonts w:eastAsia="Calibri" w:cs="Times New Roman"/>
          <w:color w:val="auto"/>
          <w:szCs w:val="22"/>
        </w:rPr>
        <w:t xml:space="preserve"> groups, </w:t>
      </w:r>
      <w:r w:rsidR="00760A36">
        <w:rPr>
          <w:rFonts w:eastAsia="Calibri" w:cs="Times New Roman"/>
          <w:color w:val="auto"/>
          <w:szCs w:val="22"/>
        </w:rPr>
        <w:t xml:space="preserve">and </w:t>
      </w:r>
      <w:r w:rsidR="00484F4B">
        <w:rPr>
          <w:rFonts w:eastAsia="Calibri" w:cs="Times New Roman"/>
          <w:color w:val="auto"/>
          <w:szCs w:val="22"/>
        </w:rPr>
        <w:t xml:space="preserve">Sámi </w:t>
      </w:r>
      <w:r w:rsidR="00760A36">
        <w:rPr>
          <w:rFonts w:eastAsia="Calibri" w:cs="Times New Roman"/>
          <w:color w:val="auto"/>
          <w:szCs w:val="22"/>
        </w:rPr>
        <w:t>w</w:t>
      </w:r>
      <w:r w:rsidR="006B34A7" w:rsidRPr="006B34A7">
        <w:rPr>
          <w:rFonts w:eastAsia="Calibri" w:cs="Times New Roman"/>
          <w:color w:val="auto"/>
          <w:szCs w:val="22"/>
        </w:rPr>
        <w:t xml:space="preserve">omen </w:t>
      </w:r>
      <w:r w:rsidR="00484F4B">
        <w:rPr>
          <w:rFonts w:eastAsia="Calibri" w:cs="Times New Roman"/>
          <w:color w:val="auto"/>
          <w:szCs w:val="22"/>
        </w:rPr>
        <w:t xml:space="preserve">with disabilities were more exposed than </w:t>
      </w:r>
      <w:r w:rsidR="006B34A7" w:rsidRPr="006B34A7">
        <w:rPr>
          <w:rFonts w:eastAsia="Calibri" w:cs="Times New Roman"/>
          <w:color w:val="auto"/>
          <w:szCs w:val="22"/>
        </w:rPr>
        <w:t>men with disabilities. In some areas</w:t>
      </w:r>
      <w:r w:rsidR="00CD6749">
        <w:rPr>
          <w:rFonts w:eastAsia="Calibri" w:cs="Times New Roman"/>
          <w:color w:val="auto"/>
          <w:szCs w:val="22"/>
        </w:rPr>
        <w:t>,</w:t>
      </w:r>
      <w:r w:rsidR="006B34A7" w:rsidRPr="006B34A7">
        <w:rPr>
          <w:rFonts w:eastAsia="Calibri" w:cs="Times New Roman"/>
          <w:color w:val="auto"/>
          <w:szCs w:val="22"/>
        </w:rPr>
        <w:t xml:space="preserve"> there are substantial differences in living conditions for Sámi persons with disabilities compared </w:t>
      </w:r>
      <w:r w:rsidR="00CD6749">
        <w:rPr>
          <w:rFonts w:eastAsia="Calibri" w:cs="Times New Roman"/>
          <w:color w:val="auto"/>
          <w:szCs w:val="22"/>
        </w:rPr>
        <w:t>to</w:t>
      </w:r>
      <w:r w:rsidR="00CD6749" w:rsidRPr="006B34A7">
        <w:rPr>
          <w:rFonts w:eastAsia="Calibri" w:cs="Times New Roman"/>
          <w:color w:val="auto"/>
          <w:szCs w:val="22"/>
        </w:rPr>
        <w:t xml:space="preserve"> </w:t>
      </w:r>
      <w:r w:rsidR="006B34A7" w:rsidRPr="006B34A7">
        <w:rPr>
          <w:rFonts w:eastAsia="Calibri" w:cs="Times New Roman"/>
          <w:color w:val="auto"/>
          <w:szCs w:val="22"/>
        </w:rPr>
        <w:t xml:space="preserve">the living conditions for persons with disabilities without Sámi background, especially when it </w:t>
      </w:r>
      <w:r w:rsidR="00CD6749">
        <w:rPr>
          <w:rFonts w:eastAsia="Calibri" w:cs="Times New Roman"/>
          <w:color w:val="auto"/>
          <w:szCs w:val="22"/>
        </w:rPr>
        <w:t>concerns</w:t>
      </w:r>
      <w:r w:rsidR="006B34A7" w:rsidRPr="006B34A7">
        <w:rPr>
          <w:rFonts w:eastAsia="Calibri" w:cs="Times New Roman"/>
          <w:color w:val="auto"/>
          <w:szCs w:val="22"/>
        </w:rPr>
        <w:t xml:space="preserve"> mental health and </w:t>
      </w:r>
      <w:r w:rsidR="00484F4B">
        <w:rPr>
          <w:rFonts w:eastAsia="Calibri" w:cs="Times New Roman"/>
          <w:color w:val="auto"/>
          <w:szCs w:val="22"/>
        </w:rPr>
        <w:t>harassment</w:t>
      </w:r>
      <w:r w:rsidR="006B34A7" w:rsidRPr="006B34A7">
        <w:rPr>
          <w:rFonts w:eastAsia="Calibri" w:cs="Times New Roman"/>
          <w:color w:val="auto"/>
          <w:szCs w:val="22"/>
        </w:rPr>
        <w:t>.</w:t>
      </w:r>
    </w:p>
    <w:p w14:paraId="5DC27DFE" w14:textId="3F4A0BCC" w:rsidR="006B34A7" w:rsidRPr="006B34A7" w:rsidRDefault="00A4367C" w:rsidP="00CE31B6">
      <w:pPr>
        <w:spacing w:after="160" w:line="259" w:lineRule="auto"/>
        <w:rPr>
          <w:rFonts w:eastAsia="Calibri" w:cs="Times New Roman"/>
          <w:color w:val="auto"/>
          <w:szCs w:val="22"/>
        </w:rPr>
      </w:pPr>
      <w:r>
        <w:rPr>
          <w:rFonts w:eastAsia="Calibri" w:cs="Times New Roman"/>
          <w:color w:val="auto"/>
          <w:szCs w:val="22"/>
        </w:rPr>
        <w:lastRenderedPageBreak/>
        <w:t>R</w:t>
      </w:r>
      <w:r w:rsidR="006B34A7" w:rsidRPr="006B34A7">
        <w:rPr>
          <w:rFonts w:eastAsia="Calibri" w:cs="Times New Roman"/>
          <w:color w:val="auto"/>
          <w:szCs w:val="22"/>
        </w:rPr>
        <w:t>ecommend</w:t>
      </w:r>
      <w:r>
        <w:rPr>
          <w:rFonts w:eastAsia="Calibri" w:cs="Times New Roman"/>
          <w:color w:val="auto"/>
          <w:szCs w:val="22"/>
        </w:rPr>
        <w:t>ations based on the study</w:t>
      </w:r>
      <w:r w:rsidR="00D07720">
        <w:rPr>
          <w:rFonts w:eastAsia="Calibri" w:cs="Times New Roman"/>
          <w:color w:val="auto"/>
          <w:szCs w:val="22"/>
        </w:rPr>
        <w:t>,</w:t>
      </w:r>
      <w:r>
        <w:rPr>
          <w:rFonts w:eastAsia="Calibri" w:cs="Times New Roman"/>
          <w:color w:val="auto"/>
          <w:szCs w:val="22"/>
        </w:rPr>
        <w:t xml:space="preserve"> includ</w:t>
      </w:r>
      <w:r w:rsidR="00D07720">
        <w:rPr>
          <w:rFonts w:eastAsia="Calibri" w:cs="Times New Roman"/>
          <w:color w:val="auto"/>
          <w:szCs w:val="22"/>
        </w:rPr>
        <w:t>e</w:t>
      </w:r>
      <w:r w:rsidR="006B34A7" w:rsidRPr="006B34A7">
        <w:rPr>
          <w:rFonts w:eastAsia="Calibri" w:cs="Times New Roman"/>
          <w:color w:val="auto"/>
          <w:szCs w:val="22"/>
        </w:rPr>
        <w:t xml:space="preserve"> measures against </w:t>
      </w:r>
      <w:r w:rsidR="00D07720">
        <w:rPr>
          <w:rFonts w:eastAsia="Calibri" w:cs="Times New Roman"/>
          <w:color w:val="auto"/>
          <w:szCs w:val="22"/>
        </w:rPr>
        <w:t>harassment</w:t>
      </w:r>
      <w:r w:rsidR="006B34A7" w:rsidRPr="006B34A7">
        <w:rPr>
          <w:rFonts w:eastAsia="Calibri" w:cs="Times New Roman"/>
          <w:color w:val="auto"/>
          <w:szCs w:val="22"/>
        </w:rPr>
        <w:t>, preventive measures and treatment of mental health</w:t>
      </w:r>
      <w:r>
        <w:rPr>
          <w:rFonts w:eastAsia="Calibri" w:cs="Times New Roman"/>
          <w:color w:val="auto"/>
          <w:szCs w:val="22"/>
        </w:rPr>
        <w:t xml:space="preserve"> and</w:t>
      </w:r>
      <w:r w:rsidR="006B34A7" w:rsidRPr="006B34A7">
        <w:rPr>
          <w:rFonts w:eastAsia="Calibri" w:cs="Times New Roman"/>
          <w:color w:val="auto"/>
          <w:szCs w:val="22"/>
        </w:rPr>
        <w:t xml:space="preserve"> </w:t>
      </w:r>
      <w:r>
        <w:rPr>
          <w:rFonts w:eastAsia="Calibri" w:cs="Times New Roman"/>
          <w:color w:val="auto"/>
          <w:szCs w:val="22"/>
        </w:rPr>
        <w:t xml:space="preserve">to adapt </w:t>
      </w:r>
      <w:r w:rsidR="006B34A7" w:rsidRPr="006B34A7">
        <w:rPr>
          <w:rFonts w:eastAsia="Calibri" w:cs="Times New Roman"/>
          <w:color w:val="auto"/>
          <w:szCs w:val="22"/>
        </w:rPr>
        <w:t>suitable living and other services to Sámi persons with disabilities.</w:t>
      </w:r>
    </w:p>
    <w:p w14:paraId="09685344" w14:textId="7F0D97AA" w:rsidR="006B34A7" w:rsidRPr="006B34A7" w:rsidRDefault="00832149" w:rsidP="00CE31B6">
      <w:pPr>
        <w:spacing w:after="160" w:line="259" w:lineRule="auto"/>
        <w:rPr>
          <w:rFonts w:eastAsia="Calibri" w:cs="Times New Roman"/>
          <w:color w:val="auto"/>
          <w:szCs w:val="22"/>
        </w:rPr>
      </w:pPr>
      <w:r>
        <w:rPr>
          <w:rFonts w:eastAsia="Calibri" w:cs="Times New Roman"/>
          <w:color w:val="auto"/>
          <w:szCs w:val="22"/>
        </w:rPr>
        <w:t xml:space="preserve">To our knowledge there is no specific research with regard to </w:t>
      </w:r>
      <w:r w:rsidR="006B34A7" w:rsidRPr="006B34A7">
        <w:rPr>
          <w:rFonts w:eastAsia="Calibri" w:cs="Times New Roman"/>
          <w:color w:val="auto"/>
          <w:szCs w:val="22"/>
        </w:rPr>
        <w:t>persons with disabilities belonging to other minorities and vulnerable groups, such as Roma and Tater/Romani</w:t>
      </w:r>
      <w:r>
        <w:rPr>
          <w:rFonts w:eastAsia="Calibri" w:cs="Times New Roman"/>
          <w:color w:val="auto"/>
          <w:szCs w:val="22"/>
        </w:rPr>
        <w:t>. However, taking into consideration other human rights challenges faced by such groups</w:t>
      </w:r>
      <w:r w:rsidR="006B34A7" w:rsidRPr="006B34A7">
        <w:rPr>
          <w:rFonts w:eastAsia="Calibri" w:cs="Times New Roman"/>
          <w:color w:val="auto"/>
          <w:szCs w:val="22"/>
        </w:rPr>
        <w:t xml:space="preserve">, </w:t>
      </w:r>
      <w:r>
        <w:rPr>
          <w:rFonts w:eastAsia="Calibri" w:cs="Times New Roman"/>
          <w:color w:val="auto"/>
          <w:szCs w:val="22"/>
        </w:rPr>
        <w:t xml:space="preserve">there is a need to ascertain whether they also face </w:t>
      </w:r>
      <w:r w:rsidR="00A4367C">
        <w:rPr>
          <w:rFonts w:eastAsia="Calibri" w:cs="Times New Roman"/>
          <w:color w:val="auto"/>
          <w:szCs w:val="22"/>
        </w:rPr>
        <w:t>poorer</w:t>
      </w:r>
      <w:r w:rsidR="006B34A7" w:rsidRPr="006B34A7">
        <w:rPr>
          <w:rFonts w:eastAsia="Calibri" w:cs="Times New Roman"/>
          <w:color w:val="auto"/>
          <w:szCs w:val="22"/>
        </w:rPr>
        <w:t xml:space="preserve"> living conditions than comparable groups without minority background</w:t>
      </w:r>
      <w:r w:rsidR="00A4367C">
        <w:rPr>
          <w:rFonts w:eastAsia="Calibri" w:cs="Times New Roman"/>
          <w:color w:val="auto"/>
          <w:szCs w:val="22"/>
        </w:rPr>
        <w:t>s</w:t>
      </w:r>
      <w:r w:rsidR="006B34A7" w:rsidRPr="006B34A7">
        <w:rPr>
          <w:rFonts w:eastAsia="Calibri" w:cs="Times New Roman"/>
          <w:color w:val="auto"/>
          <w:szCs w:val="22"/>
        </w:rPr>
        <w:t>.</w:t>
      </w:r>
    </w:p>
    <w:p w14:paraId="2E4A0B6D" w14:textId="77777777" w:rsidR="0006323B" w:rsidRPr="00EC0239" w:rsidRDefault="0006323B" w:rsidP="00B8714C">
      <w:pPr>
        <w:spacing w:line="240" w:lineRule="auto"/>
        <w:rPr>
          <w:b/>
          <w:color w:val="auto"/>
          <w:lang w:val="en-US"/>
        </w:rPr>
      </w:pPr>
      <w:r w:rsidRPr="00EC0239">
        <w:rPr>
          <w:b/>
          <w:color w:val="auto"/>
          <w:lang w:val="en-US"/>
        </w:rPr>
        <w:t xml:space="preserve">Suggested </w:t>
      </w:r>
      <w:r w:rsidR="000C01F6">
        <w:rPr>
          <w:b/>
          <w:color w:val="auto"/>
          <w:lang w:val="en-US"/>
        </w:rPr>
        <w:t>questions</w:t>
      </w:r>
      <w:r w:rsidRPr="00EC0239">
        <w:rPr>
          <w:b/>
          <w:color w:val="auto"/>
          <w:lang w:val="en-US"/>
        </w:rPr>
        <w:t>:</w:t>
      </w:r>
    </w:p>
    <w:p w14:paraId="7F529A1C" w14:textId="77777777" w:rsidR="006B34A7" w:rsidRPr="006B34A7" w:rsidRDefault="00A4367C" w:rsidP="00FE128F">
      <w:pPr>
        <w:numPr>
          <w:ilvl w:val="0"/>
          <w:numId w:val="21"/>
        </w:numPr>
        <w:spacing w:after="0" w:line="240" w:lineRule="auto"/>
        <w:rPr>
          <w:color w:val="auto"/>
          <w:lang w:val="en-US"/>
        </w:rPr>
      </w:pPr>
      <w:r>
        <w:rPr>
          <w:rFonts w:eastAsia="Calibri" w:cs="Times New Roman"/>
          <w:color w:val="auto"/>
          <w:szCs w:val="22"/>
        </w:rPr>
        <w:t xml:space="preserve">Which steps will the state take to </w:t>
      </w:r>
      <w:r w:rsidR="006B34A7" w:rsidRPr="006B34A7">
        <w:rPr>
          <w:rFonts w:eastAsia="Calibri" w:cs="Times New Roman"/>
          <w:color w:val="auto"/>
          <w:szCs w:val="22"/>
        </w:rPr>
        <w:t>reduce discrimination of Sámi persons with disabilities?</w:t>
      </w:r>
    </w:p>
    <w:p w14:paraId="1EEF30F7" w14:textId="7C57EE1C" w:rsidR="004B54F3" w:rsidRPr="000C01F6" w:rsidRDefault="006B34A7">
      <w:pPr>
        <w:numPr>
          <w:ilvl w:val="0"/>
          <w:numId w:val="21"/>
        </w:numPr>
        <w:spacing w:after="0" w:line="240" w:lineRule="auto"/>
        <w:rPr>
          <w:color w:val="auto"/>
          <w:lang w:val="en-US"/>
        </w:rPr>
      </w:pPr>
      <w:r w:rsidRPr="006B34A7">
        <w:rPr>
          <w:rFonts w:eastAsia="Calibri" w:cs="Times New Roman"/>
          <w:color w:val="auto"/>
          <w:szCs w:val="22"/>
        </w:rPr>
        <w:t>What</w:t>
      </w:r>
      <w:r w:rsidR="00832149">
        <w:rPr>
          <w:rFonts w:eastAsia="Calibri" w:cs="Times New Roman"/>
          <w:color w:val="auto"/>
          <w:szCs w:val="22"/>
        </w:rPr>
        <w:t xml:space="preserve"> information</w:t>
      </w:r>
      <w:r w:rsidRPr="006B34A7">
        <w:rPr>
          <w:rFonts w:eastAsia="Calibri" w:cs="Times New Roman"/>
          <w:color w:val="auto"/>
          <w:szCs w:val="22"/>
        </w:rPr>
        <w:t xml:space="preserve"> </w:t>
      </w:r>
      <w:r w:rsidR="00832149">
        <w:rPr>
          <w:rFonts w:eastAsia="Calibri" w:cs="Times New Roman"/>
          <w:color w:val="auto"/>
          <w:szCs w:val="22"/>
        </w:rPr>
        <w:t xml:space="preserve">can the state provide with regard to </w:t>
      </w:r>
      <w:r w:rsidRPr="006B34A7">
        <w:rPr>
          <w:rFonts w:eastAsia="Calibri" w:cs="Times New Roman"/>
          <w:color w:val="auto"/>
          <w:szCs w:val="22"/>
        </w:rPr>
        <w:t>the living conditions for persons with disabilities belonging to national minorities and other vulnerable groups</w:t>
      </w:r>
      <w:r w:rsidR="00140BBC">
        <w:rPr>
          <w:rFonts w:eastAsia="Calibri" w:cs="Times New Roman"/>
          <w:color w:val="auto"/>
          <w:szCs w:val="22"/>
        </w:rPr>
        <w:t>?</w:t>
      </w:r>
      <w:r w:rsidR="0006323B" w:rsidRPr="00EC0239">
        <w:rPr>
          <w:color w:val="auto"/>
          <w:lang w:val="en-US"/>
        </w:rPr>
        <w:t xml:space="preserve"> </w:t>
      </w:r>
    </w:p>
    <w:p w14:paraId="593632E5" w14:textId="77777777" w:rsidR="004B54F3" w:rsidRPr="00EC0239" w:rsidRDefault="004B54F3">
      <w:pPr>
        <w:spacing w:after="0" w:line="240" w:lineRule="auto"/>
        <w:rPr>
          <w:color w:val="auto"/>
          <w:lang w:val="en-US"/>
        </w:rPr>
      </w:pPr>
    </w:p>
    <w:p w14:paraId="0F4B59C1" w14:textId="77777777" w:rsidR="004B54F3" w:rsidRPr="00EC0239" w:rsidRDefault="000C01F6">
      <w:pPr>
        <w:pStyle w:val="Heading1"/>
      </w:pPr>
      <w:bookmarkStart w:id="4" w:name="_Toc521495858"/>
      <w:r>
        <w:t>The Act on Guardianship in practice</w:t>
      </w:r>
      <w:bookmarkEnd w:id="4"/>
      <w:r w:rsidR="00767AD9">
        <w:t xml:space="preserve"> </w:t>
      </w:r>
    </w:p>
    <w:p w14:paraId="58BEFD6E" w14:textId="77777777" w:rsidR="008E5B33" w:rsidRDefault="008E5B33" w:rsidP="009457DC">
      <w:pPr>
        <w:spacing w:after="0" w:line="240" w:lineRule="auto"/>
        <w:rPr>
          <w:color w:val="auto"/>
        </w:rPr>
      </w:pPr>
      <w:r>
        <w:rPr>
          <w:color w:val="auto"/>
        </w:rPr>
        <w:t>Reference is m</w:t>
      </w:r>
      <w:r w:rsidR="00442CF0">
        <w:rPr>
          <w:color w:val="auto"/>
        </w:rPr>
        <w:t>ade to CRPD article</w:t>
      </w:r>
      <w:r w:rsidR="00C81FBE">
        <w:rPr>
          <w:color w:val="auto"/>
        </w:rPr>
        <w:t xml:space="preserve"> 12 and</w:t>
      </w:r>
      <w:r w:rsidR="007B4BF8">
        <w:rPr>
          <w:color w:val="auto"/>
        </w:rPr>
        <w:t xml:space="preserve"> the State R</w:t>
      </w:r>
      <w:r>
        <w:rPr>
          <w:color w:val="auto"/>
        </w:rPr>
        <w:t>eport paras. 75-93</w:t>
      </w:r>
      <w:r w:rsidR="007555FB">
        <w:rPr>
          <w:color w:val="auto"/>
        </w:rPr>
        <w:t>.</w:t>
      </w:r>
    </w:p>
    <w:p w14:paraId="320D4745" w14:textId="77777777" w:rsidR="008E5B33" w:rsidRDefault="008E5B33" w:rsidP="009457DC">
      <w:pPr>
        <w:spacing w:after="0" w:line="240" w:lineRule="auto"/>
        <w:rPr>
          <w:color w:val="auto"/>
        </w:rPr>
      </w:pPr>
    </w:p>
    <w:p w14:paraId="4273E188" w14:textId="61F4D6B0" w:rsidR="008E5B33" w:rsidRDefault="008E5B33" w:rsidP="009457DC">
      <w:pPr>
        <w:spacing w:after="0" w:line="240" w:lineRule="auto"/>
        <w:rPr>
          <w:color w:val="auto"/>
        </w:rPr>
      </w:pPr>
      <w:r w:rsidRPr="008E5B33">
        <w:rPr>
          <w:color w:val="auto"/>
        </w:rPr>
        <w:t xml:space="preserve">The question at present is whether the Guardianship Act, as it is practiced, </w:t>
      </w:r>
      <w:r w:rsidR="00D648C4">
        <w:rPr>
          <w:color w:val="auto"/>
        </w:rPr>
        <w:t xml:space="preserve">is in </w:t>
      </w:r>
      <w:r w:rsidRPr="008E5B33">
        <w:rPr>
          <w:color w:val="auto"/>
        </w:rPr>
        <w:t>compliance with CRPD as ratified by Norway.</w:t>
      </w:r>
      <w:r w:rsidRPr="008E5B33">
        <w:rPr>
          <w:color w:val="auto"/>
          <w:vertAlign w:val="superscript"/>
        </w:rPr>
        <w:footnoteReference w:id="2"/>
      </w:r>
      <w:r w:rsidRPr="008E5B33">
        <w:rPr>
          <w:color w:val="auto"/>
        </w:rPr>
        <w:t xml:space="preserve"> This would require that substitute</w:t>
      </w:r>
      <w:r w:rsidR="00DA7FDB">
        <w:rPr>
          <w:color w:val="auto"/>
        </w:rPr>
        <w:t>d</w:t>
      </w:r>
      <w:r w:rsidRPr="008E5B33">
        <w:rPr>
          <w:color w:val="auto"/>
        </w:rPr>
        <w:t xml:space="preserve"> decision-making is only used “when necessary, as a last resort and subject to safeguards”.</w:t>
      </w:r>
    </w:p>
    <w:p w14:paraId="729FF279" w14:textId="77777777" w:rsidR="008E5B33" w:rsidRPr="008E5B33" w:rsidRDefault="008E5B33" w:rsidP="009457DC">
      <w:pPr>
        <w:spacing w:after="0" w:line="240" w:lineRule="auto"/>
        <w:rPr>
          <w:color w:val="auto"/>
          <w:lang w:val="en-US"/>
        </w:rPr>
      </w:pPr>
    </w:p>
    <w:p w14:paraId="7D260483" w14:textId="1953A6E5" w:rsidR="008E5B33" w:rsidRDefault="008E5B33" w:rsidP="009457DC">
      <w:pPr>
        <w:spacing w:after="0" w:line="240" w:lineRule="auto"/>
        <w:rPr>
          <w:color w:val="auto"/>
          <w:lang w:val="en-US"/>
        </w:rPr>
      </w:pPr>
      <w:r w:rsidRPr="008E5B33">
        <w:rPr>
          <w:color w:val="auto"/>
          <w:lang w:val="en-US"/>
        </w:rPr>
        <w:t>The purpose of the Guardianship Act is to ensure th</w:t>
      </w:r>
      <w:r w:rsidR="007555FB">
        <w:rPr>
          <w:color w:val="auto"/>
          <w:lang w:val="en-US"/>
        </w:rPr>
        <w:t>at persons who need help and have</w:t>
      </w:r>
      <w:r w:rsidRPr="008E5B33">
        <w:rPr>
          <w:color w:val="auto"/>
          <w:lang w:val="en-US"/>
        </w:rPr>
        <w:t xml:space="preserve"> a recogni</w:t>
      </w:r>
      <w:r w:rsidR="00CB633D">
        <w:rPr>
          <w:color w:val="auto"/>
          <w:lang w:val="en-US"/>
        </w:rPr>
        <w:t>z</w:t>
      </w:r>
      <w:r w:rsidRPr="008E5B33">
        <w:rPr>
          <w:color w:val="auto"/>
          <w:lang w:val="en-US"/>
        </w:rPr>
        <w:t xml:space="preserve">ed diagnosis, for example </w:t>
      </w:r>
      <w:r w:rsidR="00AB23C6">
        <w:rPr>
          <w:color w:val="auto"/>
          <w:lang w:val="en-US"/>
        </w:rPr>
        <w:t xml:space="preserve">different </w:t>
      </w:r>
      <w:r w:rsidRPr="008E5B33">
        <w:rPr>
          <w:color w:val="auto"/>
          <w:lang w:val="en-US"/>
        </w:rPr>
        <w:t xml:space="preserve">intellectual </w:t>
      </w:r>
      <w:r w:rsidR="00AB23C6">
        <w:rPr>
          <w:color w:val="auto"/>
          <w:lang w:val="en-US"/>
        </w:rPr>
        <w:t>impairments</w:t>
      </w:r>
      <w:r w:rsidRPr="008E5B33">
        <w:rPr>
          <w:color w:val="auto"/>
          <w:lang w:val="en-US"/>
        </w:rPr>
        <w:t xml:space="preserve"> or dementia, have their interests taken care of by an appointed guardian. As a rule, the person under guardianship </w:t>
      </w:r>
      <w:r w:rsidR="00D648C4">
        <w:rPr>
          <w:color w:val="auto"/>
          <w:lang w:val="en-US"/>
        </w:rPr>
        <w:t>must</w:t>
      </w:r>
      <w:r w:rsidRPr="008E5B33">
        <w:rPr>
          <w:color w:val="auto"/>
          <w:lang w:val="en-US"/>
        </w:rPr>
        <w:t xml:space="preserve"> agree to the guardianship, its scope and the guardian. In specific </w:t>
      </w:r>
      <w:r w:rsidR="00DA7FDB">
        <w:rPr>
          <w:color w:val="auto"/>
          <w:lang w:val="en-US"/>
        </w:rPr>
        <w:t>situations</w:t>
      </w:r>
      <w:r w:rsidRPr="008E5B33">
        <w:rPr>
          <w:color w:val="auto"/>
          <w:lang w:val="en-US"/>
        </w:rPr>
        <w:t xml:space="preserve">, however, self-determination </w:t>
      </w:r>
      <w:r w:rsidRPr="008E5B33">
        <w:rPr>
          <w:color w:val="auto"/>
          <w:lang w:val="en-US"/>
        </w:rPr>
        <w:lastRenderedPageBreak/>
        <w:t xml:space="preserve">does not </w:t>
      </w:r>
      <w:r w:rsidR="0000733E">
        <w:rPr>
          <w:color w:val="auto"/>
          <w:lang w:val="en-US"/>
        </w:rPr>
        <w:t>need</w:t>
      </w:r>
      <w:r w:rsidR="0000733E" w:rsidRPr="008E5B33">
        <w:rPr>
          <w:color w:val="auto"/>
          <w:lang w:val="en-US"/>
        </w:rPr>
        <w:t xml:space="preserve"> </w:t>
      </w:r>
      <w:r w:rsidRPr="008E5B33">
        <w:rPr>
          <w:color w:val="auto"/>
          <w:lang w:val="en-US"/>
        </w:rPr>
        <w:t xml:space="preserve">to be respected if the person does not understand the issue at hand (lacks </w:t>
      </w:r>
      <w:r w:rsidR="00FE2F12">
        <w:rPr>
          <w:color w:val="auto"/>
          <w:lang w:val="en-US"/>
        </w:rPr>
        <w:t>decision</w:t>
      </w:r>
      <w:r w:rsidR="00DA7FDB">
        <w:rPr>
          <w:color w:val="auto"/>
          <w:lang w:val="en-US"/>
        </w:rPr>
        <w:t xml:space="preserve"> making</w:t>
      </w:r>
      <w:r w:rsidR="00FE2F12">
        <w:rPr>
          <w:color w:val="auto"/>
          <w:lang w:val="en-US"/>
        </w:rPr>
        <w:t xml:space="preserve"> competence</w:t>
      </w:r>
      <w:r w:rsidRPr="008E5B33">
        <w:rPr>
          <w:color w:val="auto"/>
          <w:lang w:val="en-US"/>
        </w:rPr>
        <w:t xml:space="preserve">). Based on medical </w:t>
      </w:r>
      <w:r w:rsidR="00DA7FDB">
        <w:rPr>
          <w:color w:val="auto"/>
          <w:lang w:val="en-US"/>
        </w:rPr>
        <w:t>opinion</w:t>
      </w:r>
      <w:r w:rsidR="0000733E">
        <w:rPr>
          <w:color w:val="auto"/>
          <w:lang w:val="en-US"/>
        </w:rPr>
        <w:t>,</w:t>
      </w:r>
      <w:r w:rsidRPr="008E5B33">
        <w:rPr>
          <w:color w:val="auto"/>
          <w:lang w:val="en-US"/>
        </w:rPr>
        <w:t xml:space="preserve"> the county governor decides whether a person has decision</w:t>
      </w:r>
      <w:r w:rsidR="00DA7FDB">
        <w:rPr>
          <w:color w:val="auto"/>
          <w:lang w:val="en-US"/>
        </w:rPr>
        <w:t xml:space="preserve"> making</w:t>
      </w:r>
      <w:r w:rsidRPr="008E5B33">
        <w:rPr>
          <w:color w:val="auto"/>
          <w:lang w:val="en-US"/>
        </w:rPr>
        <w:t xml:space="preserve"> competence. Guardianships may also include full or partial restriction on legal capacity; such a decision is to be established by a court and does not require the consent of the person under guardianship. The County Governor is the local authority for guardianship matters.</w:t>
      </w:r>
      <w:r w:rsidRPr="008E5B33">
        <w:rPr>
          <w:color w:val="auto"/>
          <w:vertAlign w:val="superscript"/>
          <w:lang w:val="en-US"/>
        </w:rPr>
        <w:footnoteReference w:id="3"/>
      </w:r>
    </w:p>
    <w:p w14:paraId="36881FD5" w14:textId="77777777" w:rsidR="008E5B33" w:rsidRPr="008E5B33" w:rsidRDefault="008E5B33" w:rsidP="009457DC">
      <w:pPr>
        <w:spacing w:after="0" w:line="240" w:lineRule="auto"/>
        <w:rPr>
          <w:color w:val="auto"/>
          <w:lang w:val="en-US"/>
        </w:rPr>
      </w:pPr>
    </w:p>
    <w:p w14:paraId="61A5A689" w14:textId="7D850FDF" w:rsidR="009020CD" w:rsidRDefault="008E5B33" w:rsidP="009020CD">
      <w:pPr>
        <w:spacing w:line="240" w:lineRule="auto"/>
        <w:rPr>
          <w:color w:val="auto"/>
          <w:lang w:val="en-US"/>
        </w:rPr>
      </w:pPr>
      <w:r w:rsidRPr="008E5B33">
        <w:rPr>
          <w:color w:val="auto"/>
          <w:lang w:val="en-US"/>
        </w:rPr>
        <w:t xml:space="preserve">A PhD study evaluating the guardianship practice concerning persons with intellectual </w:t>
      </w:r>
      <w:r w:rsidR="001861C4">
        <w:rPr>
          <w:color w:val="auto"/>
          <w:lang w:val="en-US"/>
        </w:rPr>
        <w:t>impairment</w:t>
      </w:r>
      <w:r w:rsidRPr="008E5B33">
        <w:rPr>
          <w:color w:val="auto"/>
          <w:lang w:val="en-US"/>
        </w:rPr>
        <w:t xml:space="preserve"> in one county in Norway, found that in 165 </w:t>
      </w:r>
      <w:r w:rsidR="00EB05BD">
        <w:rPr>
          <w:color w:val="auto"/>
          <w:lang w:val="en-US"/>
        </w:rPr>
        <w:t xml:space="preserve">out </w:t>
      </w:r>
      <w:r w:rsidRPr="008E5B33">
        <w:rPr>
          <w:color w:val="auto"/>
          <w:lang w:val="en-US"/>
        </w:rPr>
        <w:t>of 167 cases from 2015, the county governor found that the person had legal capacity.</w:t>
      </w:r>
      <w:r w:rsidRPr="008E5B33">
        <w:rPr>
          <w:color w:val="auto"/>
          <w:vertAlign w:val="superscript"/>
          <w:lang w:val="en-US"/>
        </w:rPr>
        <w:t xml:space="preserve"> </w:t>
      </w:r>
      <w:r w:rsidRPr="008E5B33">
        <w:rPr>
          <w:color w:val="auto"/>
          <w:vertAlign w:val="superscript"/>
          <w:lang w:val="en-US"/>
        </w:rPr>
        <w:footnoteReference w:id="4"/>
      </w:r>
      <w:r w:rsidRPr="008E5B33">
        <w:rPr>
          <w:color w:val="auto"/>
          <w:lang w:val="en-US"/>
        </w:rPr>
        <w:t xml:space="preserve"> However, in almost 50 per cent of the cases, persons with intellectual </w:t>
      </w:r>
      <w:r w:rsidR="009020CD">
        <w:rPr>
          <w:color w:val="auto"/>
          <w:lang w:val="en-US"/>
        </w:rPr>
        <w:t>impairment</w:t>
      </w:r>
      <w:r w:rsidRPr="008E5B33">
        <w:rPr>
          <w:color w:val="auto"/>
          <w:lang w:val="en-US"/>
        </w:rPr>
        <w:t xml:space="preserve"> were declared not competent to make decisions because of their disability status. The study concluded that the Norwegian system denies the self-determination of pers</w:t>
      </w:r>
      <w:r w:rsidR="005559B8">
        <w:rPr>
          <w:color w:val="auto"/>
          <w:lang w:val="en-US"/>
        </w:rPr>
        <w:t xml:space="preserve">ons with intellectual </w:t>
      </w:r>
      <w:r w:rsidR="009020CD">
        <w:rPr>
          <w:color w:val="auto"/>
          <w:lang w:val="en-US"/>
        </w:rPr>
        <w:t>impairment</w:t>
      </w:r>
      <w:r w:rsidRPr="008E5B33">
        <w:rPr>
          <w:color w:val="auto"/>
          <w:lang w:val="en-US"/>
        </w:rPr>
        <w:t xml:space="preserve"> solely based on their disability status, and that denial becomes more of a general rule and is not used as a last resort.</w:t>
      </w:r>
    </w:p>
    <w:p w14:paraId="1F3A0D2A" w14:textId="74BECC3A" w:rsidR="008E5B33" w:rsidRDefault="008E5B33" w:rsidP="009457DC">
      <w:pPr>
        <w:spacing w:after="0" w:line="240" w:lineRule="auto"/>
        <w:rPr>
          <w:color w:val="auto"/>
          <w:lang w:val="en-US"/>
        </w:rPr>
      </w:pPr>
      <w:r w:rsidRPr="008E5B33">
        <w:rPr>
          <w:color w:val="auto"/>
          <w:lang w:val="en-US"/>
        </w:rPr>
        <w:t>In 2018, the Leg</w:t>
      </w:r>
      <w:r w:rsidR="009020CD">
        <w:rPr>
          <w:color w:val="auto"/>
          <w:lang w:val="en-US"/>
        </w:rPr>
        <w:t>al</w:t>
      </w:r>
      <w:r w:rsidRPr="008E5B33">
        <w:rPr>
          <w:color w:val="auto"/>
          <w:lang w:val="en-US"/>
        </w:rPr>
        <w:t xml:space="preserve"> Department of the Ministry of Justice and Public Security stated that a person can only be placed under guardianship against his or her will by deprivation of legal capacity established by a court.</w:t>
      </w:r>
      <w:r w:rsidR="004514AE">
        <w:rPr>
          <w:rStyle w:val="FootnoteReference"/>
          <w:color w:val="auto"/>
          <w:lang w:val="en-US"/>
        </w:rPr>
        <w:footnoteReference w:id="5"/>
      </w:r>
      <w:r w:rsidRPr="008E5B33">
        <w:rPr>
          <w:color w:val="auto"/>
          <w:lang w:val="en-US"/>
        </w:rPr>
        <w:t xml:space="preserve"> This is so regardless of whether the person has decision-making competence or not. However, a broad assessment of the person’s wishes is not required, and if there is nothing to suggest differently, there is reason to assume that a guardianship is not contrary to the wishes and will of the person.</w:t>
      </w:r>
    </w:p>
    <w:p w14:paraId="1117D57C" w14:textId="77777777" w:rsidR="008E5B33" w:rsidRPr="008E5B33" w:rsidRDefault="008E5B33" w:rsidP="009457DC">
      <w:pPr>
        <w:spacing w:after="0" w:line="240" w:lineRule="auto"/>
        <w:rPr>
          <w:color w:val="auto"/>
          <w:lang w:val="en-US"/>
        </w:rPr>
      </w:pPr>
    </w:p>
    <w:p w14:paraId="5A65A5A0" w14:textId="415339F3" w:rsidR="008E5B33" w:rsidRDefault="008E5B33" w:rsidP="009457DC">
      <w:pPr>
        <w:spacing w:after="0" w:line="240" w:lineRule="auto"/>
        <w:rPr>
          <w:color w:val="auto"/>
          <w:lang w:val="en-US"/>
        </w:rPr>
      </w:pPr>
      <w:r w:rsidRPr="008E5B33">
        <w:rPr>
          <w:color w:val="auto"/>
          <w:lang w:val="en-US"/>
        </w:rPr>
        <w:lastRenderedPageBreak/>
        <w:t>Studies indicate that in most cases</w:t>
      </w:r>
      <w:r w:rsidR="00AE6D22">
        <w:rPr>
          <w:color w:val="auto"/>
          <w:lang w:val="en-US"/>
        </w:rPr>
        <w:t>,</w:t>
      </w:r>
      <w:r w:rsidRPr="008E5B33">
        <w:rPr>
          <w:color w:val="auto"/>
          <w:lang w:val="en-US"/>
        </w:rPr>
        <w:t xml:space="preserve"> the mandates of guardians are broad and generic, and not adapted to the needs of the person under guardianship.</w:t>
      </w:r>
      <w:r w:rsidRPr="008E5B33">
        <w:rPr>
          <w:color w:val="auto"/>
          <w:vertAlign w:val="superscript"/>
          <w:lang w:val="en-US"/>
        </w:rPr>
        <w:footnoteReference w:id="6"/>
      </w:r>
      <w:r w:rsidRPr="008E5B33">
        <w:rPr>
          <w:color w:val="auto"/>
          <w:lang w:val="en-US"/>
        </w:rPr>
        <w:t xml:space="preserve"> The mandates often concern both economic and personal matters. In many instances, the county governor does not map the needs of the person</w:t>
      </w:r>
      <w:r w:rsidR="00674BA2">
        <w:rPr>
          <w:color w:val="auto"/>
          <w:lang w:val="en-US"/>
        </w:rPr>
        <w:t>,</w:t>
      </w:r>
      <w:r w:rsidRPr="008E5B33">
        <w:rPr>
          <w:color w:val="auto"/>
          <w:lang w:val="en-US"/>
        </w:rPr>
        <w:t xml:space="preserve"> or documentation </w:t>
      </w:r>
      <w:r w:rsidR="00BC2DB7">
        <w:rPr>
          <w:color w:val="auto"/>
          <w:lang w:val="en-US"/>
        </w:rPr>
        <w:t xml:space="preserve">is lacking </w:t>
      </w:r>
      <w:r w:rsidRPr="008E5B33">
        <w:rPr>
          <w:color w:val="auto"/>
          <w:lang w:val="en-US"/>
        </w:rPr>
        <w:t>on whether the person has been given the possibility to ex</w:t>
      </w:r>
      <w:r w:rsidR="00BC2DB7">
        <w:rPr>
          <w:color w:val="auto"/>
          <w:lang w:val="en-US"/>
        </w:rPr>
        <w:t>press her or his view</w:t>
      </w:r>
      <w:r w:rsidRPr="008E5B33">
        <w:rPr>
          <w:color w:val="auto"/>
          <w:lang w:val="en-US"/>
        </w:rPr>
        <w:t>.</w:t>
      </w:r>
      <w:r w:rsidRPr="008E5B33">
        <w:rPr>
          <w:color w:val="auto"/>
          <w:vertAlign w:val="superscript"/>
          <w:lang w:val="en-US"/>
        </w:rPr>
        <w:footnoteReference w:id="7"/>
      </w:r>
    </w:p>
    <w:p w14:paraId="088FD215" w14:textId="77777777" w:rsidR="008E5B33" w:rsidRPr="008E5B33" w:rsidRDefault="008E5B33" w:rsidP="009457DC">
      <w:pPr>
        <w:spacing w:after="0" w:line="240" w:lineRule="auto"/>
        <w:rPr>
          <w:color w:val="auto"/>
          <w:lang w:val="en-US"/>
        </w:rPr>
      </w:pPr>
    </w:p>
    <w:p w14:paraId="107B12C6" w14:textId="237451E6" w:rsidR="008E5B33" w:rsidRPr="008E5B33" w:rsidRDefault="008E5B33" w:rsidP="009457DC">
      <w:pPr>
        <w:spacing w:after="0" w:line="240" w:lineRule="auto"/>
        <w:rPr>
          <w:color w:val="auto"/>
          <w:lang w:val="en-US"/>
        </w:rPr>
      </w:pPr>
      <w:r w:rsidRPr="008E5B33">
        <w:rPr>
          <w:color w:val="auto"/>
          <w:lang w:val="en-US"/>
        </w:rPr>
        <w:t>An additional issue is that many guardians have guardianship for too many persons. In 2017, 32 guardians had guardianship for more than 100 persons, and 325 guardians had 21-100 guardianships.</w:t>
      </w:r>
      <w:r w:rsidRPr="008E5B33">
        <w:rPr>
          <w:color w:val="auto"/>
          <w:vertAlign w:val="superscript"/>
          <w:lang w:val="en-US"/>
        </w:rPr>
        <w:footnoteReference w:id="8"/>
      </w:r>
      <w:r w:rsidRPr="008E5B33">
        <w:rPr>
          <w:color w:val="auto"/>
          <w:lang w:val="en-US"/>
        </w:rPr>
        <w:t xml:space="preserve"> </w:t>
      </w:r>
      <w:r w:rsidR="008F43B3">
        <w:rPr>
          <w:color w:val="auto"/>
          <w:lang w:val="en-US"/>
        </w:rPr>
        <w:t>There is lack of k</w:t>
      </w:r>
      <w:r w:rsidRPr="008E5B33">
        <w:rPr>
          <w:color w:val="auto"/>
          <w:lang w:val="en-US"/>
        </w:rPr>
        <w:t xml:space="preserve">nowledge about how guardians conduct their work </w:t>
      </w:r>
      <w:r w:rsidR="008F43B3">
        <w:rPr>
          <w:color w:val="auto"/>
          <w:lang w:val="en-US"/>
        </w:rPr>
        <w:t xml:space="preserve">in such circumstances. Furthermore, </w:t>
      </w:r>
      <w:r w:rsidRPr="008E5B33">
        <w:rPr>
          <w:color w:val="auto"/>
          <w:lang w:val="en-US"/>
        </w:rPr>
        <w:t>the county governor</w:t>
      </w:r>
      <w:r w:rsidR="000A02BA">
        <w:rPr>
          <w:color w:val="auto"/>
          <w:lang w:val="en-US"/>
        </w:rPr>
        <w:t>s</w:t>
      </w:r>
      <w:r w:rsidRPr="008E5B33">
        <w:rPr>
          <w:color w:val="auto"/>
          <w:lang w:val="en-US"/>
        </w:rPr>
        <w:t xml:space="preserve"> do not systematically carry out supervision </w:t>
      </w:r>
      <w:r w:rsidR="000A02BA">
        <w:rPr>
          <w:color w:val="auto"/>
          <w:lang w:val="en-US"/>
        </w:rPr>
        <w:t>of</w:t>
      </w:r>
      <w:r w:rsidRPr="008E5B33">
        <w:rPr>
          <w:color w:val="auto"/>
          <w:lang w:val="en-US"/>
        </w:rPr>
        <w:t xml:space="preserve"> the guardians. The county governor</w:t>
      </w:r>
      <w:r w:rsidR="000A02BA">
        <w:rPr>
          <w:color w:val="auto"/>
          <w:lang w:val="en-US"/>
        </w:rPr>
        <w:t>s</w:t>
      </w:r>
      <w:r w:rsidRPr="008E5B33">
        <w:rPr>
          <w:color w:val="auto"/>
          <w:lang w:val="en-US"/>
        </w:rPr>
        <w:t xml:space="preserve"> also lac</w:t>
      </w:r>
      <w:r w:rsidR="00CB633D">
        <w:rPr>
          <w:color w:val="auto"/>
          <w:lang w:val="en-US"/>
        </w:rPr>
        <w:t>k</w:t>
      </w:r>
      <w:r w:rsidRPr="008E5B33">
        <w:rPr>
          <w:color w:val="auto"/>
          <w:lang w:val="en-US"/>
        </w:rPr>
        <w:t xml:space="preserve"> sufficient knowledge </w:t>
      </w:r>
      <w:r w:rsidR="00167DC5">
        <w:rPr>
          <w:color w:val="auto"/>
          <w:lang w:val="en-US"/>
        </w:rPr>
        <w:t>concerning</w:t>
      </w:r>
      <w:r w:rsidR="00167DC5" w:rsidRPr="008E5B33">
        <w:rPr>
          <w:color w:val="auto"/>
          <w:lang w:val="en-US"/>
        </w:rPr>
        <w:t xml:space="preserve"> </w:t>
      </w:r>
      <w:r w:rsidRPr="008E5B33">
        <w:rPr>
          <w:color w:val="auto"/>
          <w:lang w:val="en-US"/>
        </w:rPr>
        <w:t xml:space="preserve">the training of guardians, and most county governors ask for national guidelines on how to carry out supervision of the guardians, </w:t>
      </w:r>
      <w:r w:rsidR="000A02BA">
        <w:rPr>
          <w:color w:val="auto"/>
          <w:lang w:val="en-US"/>
        </w:rPr>
        <w:t xml:space="preserve">how to </w:t>
      </w:r>
      <w:r w:rsidRPr="008E5B33">
        <w:rPr>
          <w:color w:val="auto"/>
          <w:lang w:val="en-US"/>
        </w:rPr>
        <w:t xml:space="preserve">assess a person’s competence to consent and </w:t>
      </w:r>
      <w:r w:rsidR="000A02BA">
        <w:rPr>
          <w:color w:val="auto"/>
          <w:lang w:val="en-US"/>
        </w:rPr>
        <w:t xml:space="preserve">how to ensure </w:t>
      </w:r>
      <w:r w:rsidRPr="008E5B33">
        <w:rPr>
          <w:color w:val="auto"/>
          <w:lang w:val="en-US"/>
        </w:rPr>
        <w:t>individual adaptation of guardianships.</w:t>
      </w:r>
      <w:r w:rsidRPr="008E5B33">
        <w:rPr>
          <w:color w:val="auto"/>
          <w:vertAlign w:val="superscript"/>
          <w:lang w:val="en-US"/>
        </w:rPr>
        <w:footnoteReference w:id="9"/>
      </w:r>
      <w:r w:rsidRPr="008E5B33">
        <w:rPr>
          <w:color w:val="auto"/>
          <w:lang w:val="en-US"/>
        </w:rPr>
        <w:t xml:space="preserve"> </w:t>
      </w:r>
      <w:r w:rsidR="00AA332B">
        <w:rPr>
          <w:color w:val="auto"/>
          <w:lang w:val="en-US"/>
        </w:rPr>
        <w:t>The Parliament has decided that national guidelines shall be issued.</w:t>
      </w:r>
    </w:p>
    <w:p w14:paraId="5C8BF0AC" w14:textId="77777777" w:rsidR="00D85CF6" w:rsidRDefault="00D85CF6" w:rsidP="0000733E">
      <w:pPr>
        <w:spacing w:after="0" w:line="240" w:lineRule="auto"/>
        <w:rPr>
          <w:color w:val="auto"/>
          <w:lang w:val="en-US"/>
        </w:rPr>
      </w:pPr>
    </w:p>
    <w:p w14:paraId="7F9CDFE8" w14:textId="77777777" w:rsidR="007E12E3" w:rsidRPr="00EA5260" w:rsidRDefault="00EA5260" w:rsidP="00FE128F">
      <w:pPr>
        <w:spacing w:after="0" w:line="240" w:lineRule="auto"/>
        <w:rPr>
          <w:b/>
          <w:color w:val="auto"/>
          <w:lang w:val="en-US"/>
        </w:rPr>
      </w:pPr>
      <w:r w:rsidRPr="00EA5260">
        <w:rPr>
          <w:b/>
          <w:color w:val="auto"/>
          <w:lang w:val="en-US"/>
        </w:rPr>
        <w:t>Suggested questions:</w:t>
      </w:r>
    </w:p>
    <w:p w14:paraId="4046B6ED" w14:textId="7F97E337" w:rsidR="00EA5260" w:rsidRPr="00EA5260" w:rsidRDefault="00EA5260" w:rsidP="00FE128F">
      <w:pPr>
        <w:numPr>
          <w:ilvl w:val="0"/>
          <w:numId w:val="24"/>
        </w:numPr>
        <w:spacing w:after="0" w:line="240" w:lineRule="auto"/>
        <w:rPr>
          <w:color w:val="auto"/>
          <w:lang w:val="en-US"/>
        </w:rPr>
      </w:pPr>
      <w:r w:rsidRPr="00EA5260">
        <w:rPr>
          <w:color w:val="auto"/>
          <w:lang w:val="en-US"/>
        </w:rPr>
        <w:t>Could the State Party submit information on how it will ensure that substitute</w:t>
      </w:r>
      <w:r w:rsidR="00376F5B">
        <w:rPr>
          <w:color w:val="auto"/>
          <w:lang w:val="en-US"/>
        </w:rPr>
        <w:t>d</w:t>
      </w:r>
      <w:r w:rsidRPr="00EA5260">
        <w:rPr>
          <w:color w:val="auto"/>
          <w:lang w:val="en-US"/>
        </w:rPr>
        <w:t xml:space="preserve"> decision-making is used only as a last resort?</w:t>
      </w:r>
    </w:p>
    <w:p w14:paraId="73E46E72" w14:textId="30E2F4B2" w:rsidR="00EA5260" w:rsidRDefault="00EA5260" w:rsidP="00354727">
      <w:pPr>
        <w:numPr>
          <w:ilvl w:val="0"/>
          <w:numId w:val="24"/>
        </w:numPr>
        <w:spacing w:after="0" w:line="240" w:lineRule="auto"/>
        <w:rPr>
          <w:color w:val="auto"/>
          <w:lang w:val="en-US"/>
        </w:rPr>
      </w:pPr>
      <w:r w:rsidRPr="00EA5260">
        <w:rPr>
          <w:color w:val="auto"/>
          <w:lang w:val="en-US"/>
        </w:rPr>
        <w:t xml:space="preserve">Could the State Party specify how it will ensure that the mandates of guardians are not broader than necessary and are individually adapted to the needs of </w:t>
      </w:r>
      <w:r w:rsidR="005D5C23">
        <w:rPr>
          <w:color w:val="auto"/>
          <w:lang w:val="en-US"/>
        </w:rPr>
        <w:t>persons</w:t>
      </w:r>
      <w:r w:rsidRPr="00EA5260">
        <w:rPr>
          <w:color w:val="auto"/>
          <w:lang w:val="en-US"/>
        </w:rPr>
        <w:t xml:space="preserve"> under guardianship?</w:t>
      </w:r>
    </w:p>
    <w:p w14:paraId="1D6E0F24" w14:textId="26120FD8" w:rsidR="00EA5260" w:rsidRPr="00BC2DB7" w:rsidRDefault="00BC2DB7" w:rsidP="00BC2DB7">
      <w:pPr>
        <w:numPr>
          <w:ilvl w:val="0"/>
          <w:numId w:val="24"/>
        </w:numPr>
        <w:spacing w:after="0" w:line="240" w:lineRule="auto"/>
        <w:rPr>
          <w:color w:val="auto"/>
          <w:lang w:val="en-US"/>
        </w:rPr>
      </w:pPr>
      <w:r>
        <w:rPr>
          <w:color w:val="auto"/>
          <w:lang w:val="en-US"/>
        </w:rPr>
        <w:lastRenderedPageBreak/>
        <w:t xml:space="preserve">Could </w:t>
      </w:r>
      <w:r w:rsidR="00EA5260" w:rsidRPr="00BC2DB7">
        <w:rPr>
          <w:color w:val="auto"/>
          <w:lang w:val="en-US"/>
        </w:rPr>
        <w:t xml:space="preserve">the State Party submit information on </w:t>
      </w:r>
      <w:r w:rsidR="0044312C" w:rsidRPr="00BC2DB7">
        <w:rPr>
          <w:color w:val="auto"/>
          <w:lang w:val="en-US"/>
        </w:rPr>
        <w:t>how it will ensure training of</w:t>
      </w:r>
      <w:r w:rsidR="00EA5260" w:rsidRPr="00BC2DB7">
        <w:rPr>
          <w:color w:val="auto"/>
          <w:lang w:val="en-US"/>
        </w:rPr>
        <w:t xml:space="preserve"> guardians</w:t>
      </w:r>
      <w:r w:rsidR="00DF08D2" w:rsidRPr="00BC2DB7">
        <w:rPr>
          <w:color w:val="auto"/>
          <w:lang w:val="en-US"/>
        </w:rPr>
        <w:t>?</w:t>
      </w:r>
      <w:r w:rsidR="00EA5260" w:rsidRPr="00BC2DB7">
        <w:rPr>
          <w:color w:val="auto"/>
          <w:lang w:val="en-US"/>
        </w:rPr>
        <w:t xml:space="preserve"> </w:t>
      </w:r>
      <w:r w:rsidR="00DF08D2" w:rsidRPr="00BC2DB7">
        <w:rPr>
          <w:color w:val="auto"/>
          <w:lang w:val="en-US"/>
        </w:rPr>
        <w:t>W</w:t>
      </w:r>
      <w:r w:rsidR="00590D95" w:rsidRPr="00BC2DB7">
        <w:rPr>
          <w:color w:val="auto"/>
          <w:lang w:val="en-US"/>
        </w:rPr>
        <w:t>h</w:t>
      </w:r>
      <w:r w:rsidR="007D2DDE" w:rsidRPr="00BC2DB7">
        <w:rPr>
          <w:color w:val="auto"/>
          <w:lang w:val="en-US"/>
        </w:rPr>
        <w:t>at</w:t>
      </w:r>
      <w:r w:rsidR="00590D95" w:rsidRPr="00BC2DB7">
        <w:rPr>
          <w:color w:val="auto"/>
          <w:lang w:val="en-US"/>
        </w:rPr>
        <w:t xml:space="preserve"> steps have been taken to issue </w:t>
      </w:r>
      <w:r w:rsidR="00EA5260" w:rsidRPr="00BC2DB7">
        <w:rPr>
          <w:color w:val="auto"/>
          <w:lang w:val="en-US"/>
        </w:rPr>
        <w:t>national guidelines concerning the supervision of guardians, the competence to consent and individual adaptation of guardianships?</w:t>
      </w:r>
    </w:p>
    <w:p w14:paraId="58CBE74E" w14:textId="77777777" w:rsidR="00B8714C" w:rsidRPr="00B8714C" w:rsidRDefault="00B8714C" w:rsidP="00B8714C">
      <w:pPr>
        <w:spacing w:after="0" w:line="240" w:lineRule="auto"/>
        <w:rPr>
          <w:color w:val="auto"/>
          <w:lang w:val="en-US"/>
        </w:rPr>
      </w:pPr>
    </w:p>
    <w:p w14:paraId="22479825" w14:textId="77777777" w:rsidR="00443876" w:rsidRDefault="00443876">
      <w:pPr>
        <w:pStyle w:val="Alternativoverskrift"/>
      </w:pPr>
      <w:bookmarkStart w:id="6" w:name="_Toc521495859"/>
      <w:bookmarkStart w:id="7" w:name="_Hlk518301650"/>
      <w:bookmarkEnd w:id="2"/>
      <w:r>
        <w:t>Use of coercion and persons with disabilities</w:t>
      </w:r>
      <w:bookmarkEnd w:id="6"/>
    </w:p>
    <w:p w14:paraId="2FA48288" w14:textId="7488B582" w:rsidR="006620F1" w:rsidRPr="00EC0239" w:rsidRDefault="00D46B54">
      <w:pPr>
        <w:pStyle w:val="Heading2"/>
        <w:rPr>
          <w:lang w:val="en-US"/>
        </w:rPr>
      </w:pPr>
      <w:bookmarkStart w:id="8" w:name="_Toc521495860"/>
      <w:r>
        <w:rPr>
          <w:lang w:val="en-US"/>
        </w:rPr>
        <w:t>Use of coercion</w:t>
      </w:r>
      <w:r w:rsidR="00FE0C28">
        <w:rPr>
          <w:lang w:val="en-US"/>
        </w:rPr>
        <w:t xml:space="preserve"> in mental healthcare</w:t>
      </w:r>
      <w:bookmarkEnd w:id="8"/>
      <w:r w:rsidR="0029746E" w:rsidRPr="00EC0239">
        <w:rPr>
          <w:lang w:val="en-US"/>
        </w:rPr>
        <w:t xml:space="preserve"> </w:t>
      </w:r>
    </w:p>
    <w:p w14:paraId="553072FF" w14:textId="77777777" w:rsidR="00134164" w:rsidRPr="00134164" w:rsidRDefault="00134164">
      <w:pPr>
        <w:spacing w:line="288" w:lineRule="auto"/>
        <w:rPr>
          <w:color w:val="auto"/>
        </w:rPr>
      </w:pPr>
      <w:r w:rsidRPr="00134164">
        <w:rPr>
          <w:color w:val="auto"/>
        </w:rPr>
        <w:t xml:space="preserve">Reference is made to the </w:t>
      </w:r>
      <w:r w:rsidR="00010535">
        <w:rPr>
          <w:color w:val="auto"/>
        </w:rPr>
        <w:t>State R</w:t>
      </w:r>
      <w:r w:rsidRPr="00134164">
        <w:rPr>
          <w:color w:val="auto"/>
        </w:rPr>
        <w:t>eport para</w:t>
      </w:r>
      <w:r w:rsidR="00010535">
        <w:rPr>
          <w:color w:val="auto"/>
        </w:rPr>
        <w:t>s.</w:t>
      </w:r>
      <w:r w:rsidRPr="00134164">
        <w:rPr>
          <w:color w:val="auto"/>
        </w:rPr>
        <w:t xml:space="preserve"> 115-118 and 128-129.</w:t>
      </w:r>
    </w:p>
    <w:p w14:paraId="3EB88770" w14:textId="6D91C9E0" w:rsidR="003448D0" w:rsidRDefault="003448D0" w:rsidP="00D7058B">
      <w:pPr>
        <w:spacing w:after="200"/>
        <w:rPr>
          <w:rFonts w:eastAsia="SimSun" w:cs="Times New Roman"/>
          <w:color w:val="auto"/>
          <w:szCs w:val="22"/>
          <w:lang w:eastAsia="zh-CN"/>
        </w:rPr>
      </w:pPr>
      <w:r>
        <w:rPr>
          <w:rFonts w:eastAsia="SimSun" w:cs="Times New Roman"/>
          <w:color w:val="auto"/>
          <w:szCs w:val="22"/>
          <w:lang w:val="en-US" w:eastAsia="zh-CN"/>
        </w:rPr>
        <w:t xml:space="preserve">The Government’s </w:t>
      </w:r>
      <w:r w:rsidRPr="003448D0">
        <w:rPr>
          <w:rFonts w:eastAsia="SimSun" w:cs="Times New Roman"/>
          <w:color w:val="auto"/>
          <w:szCs w:val="22"/>
          <w:lang w:val="en-US" w:eastAsia="zh-CN"/>
        </w:rPr>
        <w:t>National Strategy for Increased Voluntariness in the Mental Health Services (2012-2015)</w:t>
      </w:r>
      <w:r>
        <w:rPr>
          <w:rFonts w:eastAsia="SimSun" w:cs="Times New Roman"/>
          <w:color w:val="auto"/>
          <w:szCs w:val="22"/>
          <w:lang w:val="en-US" w:eastAsia="zh-CN"/>
        </w:rPr>
        <w:t xml:space="preserve"> </w:t>
      </w:r>
      <w:r w:rsidR="0067054F">
        <w:rPr>
          <w:rFonts w:eastAsia="SimSun" w:cs="Times New Roman"/>
          <w:color w:val="auto"/>
          <w:szCs w:val="22"/>
          <w:lang w:eastAsia="zh-CN"/>
        </w:rPr>
        <w:t>did</w:t>
      </w:r>
      <w:r w:rsidRPr="003448D0">
        <w:rPr>
          <w:rFonts w:eastAsia="SimSun" w:cs="Times New Roman"/>
          <w:color w:val="auto"/>
          <w:szCs w:val="22"/>
          <w:lang w:eastAsia="zh-CN"/>
        </w:rPr>
        <w:t xml:space="preserve"> not le</w:t>
      </w:r>
      <w:r w:rsidR="0067054F">
        <w:rPr>
          <w:rFonts w:eastAsia="SimSun" w:cs="Times New Roman"/>
          <w:color w:val="auto"/>
          <w:szCs w:val="22"/>
          <w:lang w:eastAsia="zh-CN"/>
        </w:rPr>
        <w:t>a</w:t>
      </w:r>
      <w:r w:rsidRPr="003448D0">
        <w:rPr>
          <w:rFonts w:eastAsia="SimSun" w:cs="Times New Roman"/>
          <w:color w:val="auto"/>
          <w:szCs w:val="22"/>
          <w:lang w:eastAsia="zh-CN"/>
        </w:rPr>
        <w:t>d to the desired reduction in the use of coercion.</w:t>
      </w:r>
      <w:r w:rsidRPr="003448D0">
        <w:rPr>
          <w:rFonts w:eastAsia="SimSun" w:cs="Times New Roman"/>
          <w:color w:val="auto"/>
          <w:szCs w:val="22"/>
          <w:vertAlign w:val="superscript"/>
          <w:lang w:eastAsia="zh-CN"/>
        </w:rPr>
        <w:footnoteReference w:id="10"/>
      </w:r>
      <w:r w:rsidRPr="003448D0">
        <w:rPr>
          <w:rFonts w:eastAsia="SimSun" w:cs="Times New Roman"/>
          <w:i/>
          <w:color w:val="auto"/>
          <w:szCs w:val="22"/>
          <w:lang w:eastAsia="zh-CN"/>
        </w:rPr>
        <w:t xml:space="preserve"> </w:t>
      </w:r>
      <w:r w:rsidRPr="003448D0">
        <w:rPr>
          <w:rFonts w:eastAsia="SimSun" w:cs="Times New Roman"/>
          <w:color w:val="auto"/>
          <w:szCs w:val="22"/>
          <w:lang w:eastAsia="zh-CN"/>
        </w:rPr>
        <w:t>T</w:t>
      </w:r>
      <w:r>
        <w:rPr>
          <w:rFonts w:eastAsia="SimSun" w:cs="Times New Roman"/>
          <w:color w:val="auto"/>
          <w:szCs w:val="22"/>
          <w:lang w:eastAsia="zh-CN"/>
        </w:rPr>
        <w:t xml:space="preserve">hus, in </w:t>
      </w:r>
      <w:r w:rsidR="00376F5B">
        <w:rPr>
          <w:rFonts w:eastAsia="SimSun" w:cs="Times New Roman"/>
          <w:color w:val="auto"/>
          <w:szCs w:val="22"/>
          <w:lang w:eastAsia="zh-CN"/>
        </w:rPr>
        <w:t>2016</w:t>
      </w:r>
      <w:r>
        <w:rPr>
          <w:rFonts w:eastAsia="SimSun" w:cs="Times New Roman"/>
          <w:color w:val="auto"/>
          <w:szCs w:val="22"/>
          <w:lang w:eastAsia="zh-CN"/>
        </w:rPr>
        <w:t xml:space="preserve"> the Government </w:t>
      </w:r>
      <w:r w:rsidRPr="003448D0">
        <w:rPr>
          <w:rFonts w:eastAsia="SimSun" w:cs="Times New Roman"/>
          <w:color w:val="auto"/>
          <w:szCs w:val="22"/>
          <w:lang w:eastAsia="zh-CN"/>
        </w:rPr>
        <w:t>adopted a number of amendments to the Mental Health Care Act</w:t>
      </w:r>
      <w:r w:rsidR="00376F5B">
        <w:rPr>
          <w:rFonts w:eastAsia="SimSun" w:cs="Times New Roman"/>
          <w:color w:val="auto"/>
          <w:szCs w:val="22"/>
          <w:lang w:eastAsia="zh-CN"/>
        </w:rPr>
        <w:t xml:space="preserve"> and established a </w:t>
      </w:r>
      <w:r w:rsidR="006D2E84">
        <w:rPr>
          <w:rFonts w:eastAsia="SimSun" w:cs="Times New Roman"/>
          <w:color w:val="auto"/>
          <w:szCs w:val="22"/>
          <w:lang w:eastAsia="zh-CN"/>
        </w:rPr>
        <w:t>Commission for the r</w:t>
      </w:r>
      <w:r w:rsidR="00376F5B">
        <w:rPr>
          <w:rFonts w:eastAsia="SimSun" w:cs="Times New Roman"/>
          <w:color w:val="auto"/>
          <w:szCs w:val="22"/>
          <w:lang w:eastAsia="zh-CN"/>
        </w:rPr>
        <w:t xml:space="preserve">eview </w:t>
      </w:r>
      <w:r w:rsidR="006D2E84">
        <w:rPr>
          <w:rFonts w:eastAsia="SimSun" w:cs="Times New Roman"/>
          <w:color w:val="auto"/>
          <w:szCs w:val="22"/>
          <w:lang w:eastAsia="zh-CN"/>
        </w:rPr>
        <w:t>of legislation on the use of coercion (Tvangslovutvalget)</w:t>
      </w:r>
      <w:r>
        <w:rPr>
          <w:rFonts w:eastAsia="SimSun" w:cs="Times New Roman"/>
          <w:color w:val="auto"/>
          <w:szCs w:val="22"/>
          <w:lang w:eastAsia="zh-CN"/>
        </w:rPr>
        <w:t>.</w:t>
      </w:r>
    </w:p>
    <w:p w14:paraId="4830B59E" w14:textId="3BE24423" w:rsidR="00D07720" w:rsidRPr="003448D0" w:rsidRDefault="00D07720" w:rsidP="00D7058B">
      <w:pPr>
        <w:spacing w:after="200"/>
        <w:rPr>
          <w:rFonts w:eastAsia="SimSun" w:cs="Times New Roman"/>
          <w:color w:val="auto"/>
          <w:szCs w:val="22"/>
          <w:lang w:val="en" w:eastAsia="zh-CN"/>
        </w:rPr>
      </w:pPr>
      <w:r>
        <w:rPr>
          <w:rFonts w:eastAsia="SimSun" w:cs="Times New Roman"/>
          <w:color w:val="auto"/>
          <w:szCs w:val="22"/>
          <w:lang w:eastAsia="zh-CN"/>
        </w:rPr>
        <w:t>The amended Act</w:t>
      </w:r>
      <w:r w:rsidR="00376F5B">
        <w:rPr>
          <w:rFonts w:eastAsia="SimSun" w:cs="Times New Roman"/>
          <w:color w:val="auto"/>
          <w:szCs w:val="22"/>
          <w:lang w:eastAsia="zh-CN"/>
        </w:rPr>
        <w:t>, Article 3-3,</w:t>
      </w:r>
      <w:r>
        <w:rPr>
          <w:rFonts w:eastAsia="SimSun" w:cs="Times New Roman"/>
          <w:color w:val="auto"/>
          <w:szCs w:val="22"/>
          <w:lang w:eastAsia="zh-CN"/>
        </w:rPr>
        <w:t xml:space="preserve"> holds that patients with the capacity to consent cannot be treated against their will, </w:t>
      </w:r>
      <w:r>
        <w:rPr>
          <w:color w:val="auto"/>
        </w:rPr>
        <w:t xml:space="preserve">except in circumstances when they represent </w:t>
      </w:r>
      <w:r w:rsidRPr="003F3E64">
        <w:rPr>
          <w:color w:val="auto"/>
        </w:rPr>
        <w:t>a serious risk to their own life or the health or life of others</w:t>
      </w:r>
      <w:r>
        <w:rPr>
          <w:color w:val="auto"/>
        </w:rPr>
        <w:t xml:space="preserve">. </w:t>
      </w:r>
      <w:r w:rsidR="00376F5B">
        <w:rPr>
          <w:color w:val="auto"/>
        </w:rPr>
        <w:t xml:space="preserve">The Act </w:t>
      </w:r>
      <w:r>
        <w:rPr>
          <w:color w:val="auto"/>
        </w:rPr>
        <w:t>also</w:t>
      </w:r>
      <w:r>
        <w:rPr>
          <w:rFonts w:eastAsia="SimSun" w:cs="Times New Roman"/>
          <w:color w:val="auto"/>
          <w:szCs w:val="22"/>
          <w:lang w:eastAsia="zh-CN"/>
        </w:rPr>
        <w:t xml:space="preserve"> strengthens procedural safeguards, such as extending the time for examination before using forced medication (5 days), free legal aid council (up to 5 hours) when challenging treatment without consent and obliging health professionals to consult with another qualified professional (but not requiring institutionally independent) prior to decision on non-consensual treatment.</w:t>
      </w:r>
      <w:r w:rsidRPr="00F85226">
        <w:rPr>
          <w:rFonts w:eastAsia="SimSun" w:cs="Times New Roman"/>
          <w:color w:val="auto"/>
          <w:szCs w:val="22"/>
          <w:vertAlign w:val="superscript"/>
          <w:lang w:eastAsia="zh-CN"/>
        </w:rPr>
        <w:footnoteReference w:id="11"/>
      </w:r>
      <w:r w:rsidRPr="00CD5683">
        <w:rPr>
          <w:rFonts w:eastAsia="SimSun" w:cs="Times New Roman"/>
          <w:color w:val="auto"/>
          <w:szCs w:val="22"/>
          <w:lang w:val="en" w:eastAsia="zh-CN"/>
        </w:rPr>
        <w:t xml:space="preserve"> </w:t>
      </w:r>
    </w:p>
    <w:p w14:paraId="0FB457C0" w14:textId="0CFA86D9" w:rsidR="003448D0" w:rsidRPr="003448D0" w:rsidRDefault="00037E0F" w:rsidP="00D7058B">
      <w:pPr>
        <w:spacing w:after="200"/>
        <w:rPr>
          <w:rFonts w:eastAsia="SimSun" w:cs="Times New Roman"/>
          <w:color w:val="auto"/>
          <w:szCs w:val="22"/>
          <w:lang w:val="en" w:eastAsia="zh-CN"/>
        </w:rPr>
      </w:pPr>
      <w:r>
        <w:rPr>
          <w:rFonts w:eastAsia="SimSun" w:cs="Times New Roman"/>
          <w:color w:val="auto"/>
          <w:szCs w:val="22"/>
          <w:lang w:eastAsia="zh-CN"/>
        </w:rPr>
        <w:lastRenderedPageBreak/>
        <w:t>Reports on practice</w:t>
      </w:r>
      <w:r w:rsidR="009E2E5F">
        <w:rPr>
          <w:rFonts w:eastAsia="SimSun" w:cs="Times New Roman"/>
          <w:color w:val="auto"/>
          <w:szCs w:val="22"/>
          <w:lang w:eastAsia="zh-CN"/>
        </w:rPr>
        <w:t>,</w:t>
      </w:r>
      <w:r>
        <w:rPr>
          <w:rFonts w:eastAsia="SimSun" w:cs="Times New Roman"/>
          <w:color w:val="auto"/>
          <w:szCs w:val="22"/>
          <w:lang w:eastAsia="zh-CN"/>
        </w:rPr>
        <w:t xml:space="preserve"> as documented by the National Preventive Mechanism (NPM) </w:t>
      </w:r>
      <w:r w:rsidR="00E70B75">
        <w:rPr>
          <w:rFonts w:eastAsia="SimSun" w:cs="Times New Roman"/>
          <w:color w:val="auto"/>
          <w:szCs w:val="22"/>
          <w:lang w:eastAsia="zh-CN"/>
        </w:rPr>
        <w:t xml:space="preserve">visiting ten different institutions </w:t>
      </w:r>
      <w:r>
        <w:rPr>
          <w:rFonts w:eastAsia="SimSun" w:cs="Times New Roman"/>
          <w:color w:val="auto"/>
          <w:szCs w:val="22"/>
          <w:lang w:eastAsia="zh-CN"/>
        </w:rPr>
        <w:t>in 2015-2018,</w:t>
      </w:r>
      <w:r w:rsidRPr="00037E0F">
        <w:rPr>
          <w:rFonts w:eastAsia="SimSun" w:cs="Times New Roman"/>
          <w:color w:val="auto"/>
          <w:szCs w:val="22"/>
          <w:vertAlign w:val="superscript"/>
          <w:lang w:val="en-US" w:eastAsia="zh-CN"/>
        </w:rPr>
        <w:t xml:space="preserve"> </w:t>
      </w:r>
      <w:r w:rsidRPr="003448D0">
        <w:rPr>
          <w:rFonts w:eastAsia="SimSun" w:cs="Times New Roman"/>
          <w:color w:val="auto"/>
          <w:szCs w:val="22"/>
          <w:vertAlign w:val="superscript"/>
          <w:lang w:val="en-US" w:eastAsia="zh-CN"/>
        </w:rPr>
        <w:footnoteReference w:id="12"/>
      </w:r>
      <w:r w:rsidRPr="003448D0">
        <w:rPr>
          <w:rFonts w:eastAsia="SimSun" w:cs="Times New Roman"/>
          <w:color w:val="auto"/>
          <w:szCs w:val="22"/>
          <w:lang w:val="en-US" w:eastAsia="zh-CN"/>
        </w:rPr>
        <w:t xml:space="preserve"> </w:t>
      </w:r>
      <w:r w:rsidR="00724D35">
        <w:rPr>
          <w:rFonts w:eastAsia="SimSun" w:cs="Times New Roman"/>
          <w:color w:val="auto"/>
          <w:szCs w:val="22"/>
          <w:lang w:eastAsia="zh-CN"/>
        </w:rPr>
        <w:t>emphasi</w:t>
      </w:r>
      <w:r w:rsidR="001E1C6B">
        <w:rPr>
          <w:rFonts w:eastAsia="SimSun" w:cs="Times New Roman"/>
          <w:color w:val="auto"/>
          <w:szCs w:val="22"/>
          <w:lang w:eastAsia="zh-CN"/>
        </w:rPr>
        <w:t>s</w:t>
      </w:r>
      <w:r w:rsidR="00724D35">
        <w:rPr>
          <w:rFonts w:eastAsia="SimSun" w:cs="Times New Roman"/>
          <w:color w:val="auto"/>
          <w:szCs w:val="22"/>
          <w:lang w:eastAsia="zh-CN"/>
        </w:rPr>
        <w:t>e</w:t>
      </w:r>
      <w:r>
        <w:rPr>
          <w:rFonts w:eastAsia="SimSun" w:cs="Times New Roman"/>
          <w:color w:val="auto"/>
          <w:szCs w:val="22"/>
          <w:lang w:eastAsia="zh-CN"/>
        </w:rPr>
        <w:t xml:space="preserve"> the need to strengthen procedural safeguards for the patient</w:t>
      </w:r>
      <w:r w:rsidR="00D71502">
        <w:rPr>
          <w:rFonts w:eastAsia="SimSun" w:cs="Times New Roman"/>
          <w:color w:val="auto"/>
          <w:szCs w:val="22"/>
          <w:lang w:eastAsia="zh-CN"/>
        </w:rPr>
        <w:t>s</w:t>
      </w:r>
      <w:r>
        <w:rPr>
          <w:rFonts w:eastAsia="SimSun" w:cs="Times New Roman"/>
          <w:color w:val="auto"/>
          <w:szCs w:val="22"/>
          <w:lang w:eastAsia="zh-CN"/>
        </w:rPr>
        <w:t>, including more thorough written documentation of coercive treatment and focus on considering less intrusive measures before using force.</w:t>
      </w:r>
    </w:p>
    <w:p w14:paraId="14972311" w14:textId="0213D8AD" w:rsidR="00745C4D" w:rsidRDefault="00037E0F" w:rsidP="00D7058B">
      <w:pPr>
        <w:spacing w:after="200" w:line="288" w:lineRule="auto"/>
        <w:rPr>
          <w:rFonts w:eastAsia="SimSun" w:cs="Times New Roman"/>
          <w:color w:val="auto"/>
          <w:szCs w:val="22"/>
          <w:lang w:val="en-US" w:eastAsia="zh-CN"/>
        </w:rPr>
      </w:pPr>
      <w:r>
        <w:rPr>
          <w:rFonts w:eastAsia="SimSun" w:cs="Times New Roman"/>
          <w:color w:val="auto"/>
          <w:szCs w:val="22"/>
          <w:lang w:val="en" w:eastAsia="zh-CN"/>
        </w:rPr>
        <w:t xml:space="preserve">Furthermore, </w:t>
      </w:r>
      <w:r w:rsidR="003448D0" w:rsidRPr="003448D0">
        <w:rPr>
          <w:rFonts w:eastAsia="SimSun" w:cs="Times New Roman"/>
          <w:color w:val="auto"/>
          <w:szCs w:val="22"/>
          <w:lang w:val="en" w:eastAsia="zh-CN"/>
        </w:rPr>
        <w:t xml:space="preserve">the use of coercive electroconvulsive treatment </w:t>
      </w:r>
      <w:r>
        <w:rPr>
          <w:rFonts w:eastAsia="SimSun" w:cs="Times New Roman"/>
          <w:color w:val="auto"/>
          <w:szCs w:val="22"/>
          <w:lang w:val="en" w:eastAsia="zh-CN"/>
        </w:rPr>
        <w:t xml:space="preserve">(ECT) </w:t>
      </w:r>
      <w:r w:rsidR="003448D0" w:rsidRPr="003448D0">
        <w:rPr>
          <w:rFonts w:eastAsia="SimSun" w:cs="Times New Roman"/>
          <w:color w:val="auto"/>
          <w:szCs w:val="22"/>
          <w:lang w:val="en" w:eastAsia="zh-CN"/>
        </w:rPr>
        <w:t>in mental health care</w:t>
      </w:r>
      <w:r>
        <w:rPr>
          <w:rFonts w:eastAsia="SimSun" w:cs="Times New Roman"/>
          <w:color w:val="auto"/>
          <w:szCs w:val="22"/>
          <w:lang w:val="en" w:eastAsia="zh-CN"/>
        </w:rPr>
        <w:t xml:space="preserve"> is of </w:t>
      </w:r>
      <w:r w:rsidR="00D7058B">
        <w:rPr>
          <w:rFonts w:eastAsia="SimSun" w:cs="Times New Roman"/>
          <w:color w:val="auto"/>
          <w:szCs w:val="22"/>
          <w:lang w:val="en" w:eastAsia="zh-CN"/>
        </w:rPr>
        <w:t>particular</w:t>
      </w:r>
      <w:r>
        <w:rPr>
          <w:rFonts w:eastAsia="SimSun" w:cs="Times New Roman"/>
          <w:color w:val="auto"/>
          <w:szCs w:val="22"/>
          <w:lang w:val="en" w:eastAsia="zh-CN"/>
        </w:rPr>
        <w:t xml:space="preserve"> concern.</w:t>
      </w:r>
      <w:r w:rsidR="003448D0" w:rsidRPr="003448D0">
        <w:rPr>
          <w:rFonts w:eastAsia="SimSun" w:cs="Times New Roman"/>
          <w:color w:val="auto"/>
          <w:szCs w:val="22"/>
          <w:lang w:val="en" w:eastAsia="zh-CN"/>
        </w:rPr>
        <w:t xml:space="preserve"> </w:t>
      </w:r>
      <w:r>
        <w:rPr>
          <w:rFonts w:eastAsia="SimSun" w:cs="Times New Roman"/>
          <w:color w:val="auto"/>
          <w:szCs w:val="22"/>
          <w:lang w:val="en" w:eastAsia="zh-CN"/>
        </w:rPr>
        <w:t xml:space="preserve">There is no </w:t>
      </w:r>
      <w:r w:rsidR="00745C4D">
        <w:rPr>
          <w:rFonts w:eastAsia="SimSun" w:cs="Times New Roman"/>
          <w:color w:val="auto"/>
          <w:szCs w:val="22"/>
          <w:lang w:val="en" w:eastAsia="zh-CN"/>
        </w:rPr>
        <w:t xml:space="preserve">clear </w:t>
      </w:r>
      <w:r>
        <w:rPr>
          <w:rFonts w:eastAsia="SimSun" w:cs="Times New Roman"/>
          <w:color w:val="auto"/>
          <w:szCs w:val="22"/>
          <w:lang w:val="en" w:eastAsia="zh-CN"/>
        </w:rPr>
        <w:t>legal basis in formal law or regulation</w:t>
      </w:r>
      <w:r w:rsidR="00745C4D">
        <w:rPr>
          <w:rFonts w:eastAsia="SimSun" w:cs="Times New Roman"/>
          <w:color w:val="auto"/>
          <w:szCs w:val="22"/>
          <w:lang w:val="en" w:eastAsia="zh-CN"/>
        </w:rPr>
        <w:t xml:space="preserve"> for the use of non-consensual ECT and the </w:t>
      </w:r>
      <w:r w:rsidR="003448D0" w:rsidRPr="003448D0">
        <w:rPr>
          <w:rFonts w:eastAsia="SimSun" w:cs="Times New Roman"/>
          <w:color w:val="auto"/>
          <w:szCs w:val="22"/>
          <w:lang w:val="en-US" w:eastAsia="zh-CN"/>
        </w:rPr>
        <w:t>authorities have no complete factual overview on the use of coercive ECT.</w:t>
      </w:r>
      <w:r w:rsidR="003448D0" w:rsidRPr="003448D0">
        <w:rPr>
          <w:rFonts w:eastAsia="SimSun" w:cs="Times New Roman"/>
          <w:color w:val="auto"/>
          <w:szCs w:val="22"/>
          <w:vertAlign w:val="superscript"/>
          <w:lang w:val="en-US" w:eastAsia="zh-CN"/>
        </w:rPr>
        <w:footnoteReference w:id="13"/>
      </w:r>
      <w:r w:rsidR="00745C4D">
        <w:rPr>
          <w:rFonts w:eastAsia="SimSun" w:cs="Times New Roman"/>
          <w:color w:val="auto"/>
          <w:szCs w:val="22"/>
          <w:lang w:val="en-US" w:eastAsia="zh-CN"/>
        </w:rPr>
        <w:t xml:space="preserve"> It is expected that the ongoing </w:t>
      </w:r>
      <w:r w:rsidR="00B81998">
        <w:rPr>
          <w:rFonts w:eastAsia="SimSun" w:cs="Times New Roman"/>
          <w:color w:val="auto"/>
          <w:szCs w:val="22"/>
          <w:lang w:val="en-US" w:eastAsia="zh-CN"/>
        </w:rPr>
        <w:t xml:space="preserve">legislative </w:t>
      </w:r>
      <w:r w:rsidR="00745C4D">
        <w:rPr>
          <w:rFonts w:eastAsia="SimSun" w:cs="Times New Roman"/>
          <w:color w:val="auto"/>
          <w:szCs w:val="22"/>
          <w:lang w:val="en-US" w:eastAsia="zh-CN"/>
        </w:rPr>
        <w:t>review o</w:t>
      </w:r>
      <w:r w:rsidR="00E70B75">
        <w:rPr>
          <w:rFonts w:eastAsia="SimSun" w:cs="Times New Roman"/>
          <w:color w:val="auto"/>
          <w:szCs w:val="22"/>
          <w:lang w:val="en-US" w:eastAsia="zh-CN"/>
        </w:rPr>
        <w:t>n</w:t>
      </w:r>
      <w:r w:rsidR="00745C4D">
        <w:rPr>
          <w:rFonts w:eastAsia="SimSun" w:cs="Times New Roman"/>
          <w:color w:val="auto"/>
          <w:szCs w:val="22"/>
          <w:lang w:val="en-US" w:eastAsia="zh-CN"/>
        </w:rPr>
        <w:t xml:space="preserve"> use of coercion in the health sector, including in mental health care, will address this and other issues. The </w:t>
      </w:r>
      <w:r w:rsidR="00E70B75">
        <w:rPr>
          <w:rFonts w:eastAsia="SimSun" w:cs="Times New Roman"/>
          <w:color w:val="auto"/>
          <w:szCs w:val="22"/>
          <w:lang w:val="en-US" w:eastAsia="zh-CN"/>
        </w:rPr>
        <w:t>report of this governmental commission</w:t>
      </w:r>
      <w:r w:rsidR="00745C4D">
        <w:rPr>
          <w:rFonts w:eastAsia="SimSun" w:cs="Times New Roman"/>
          <w:color w:val="auto"/>
          <w:szCs w:val="22"/>
          <w:lang w:val="en-US" w:eastAsia="zh-CN"/>
        </w:rPr>
        <w:t xml:space="preserve"> is due in June 2019.</w:t>
      </w:r>
    </w:p>
    <w:p w14:paraId="0528ED24" w14:textId="77777777" w:rsidR="003448D0" w:rsidRPr="003448D0" w:rsidRDefault="003448D0" w:rsidP="00D7058B">
      <w:pPr>
        <w:spacing w:after="200"/>
        <w:rPr>
          <w:rFonts w:eastAsia="SimSun" w:cs="Times New Roman"/>
          <w:b/>
          <w:color w:val="auto"/>
          <w:szCs w:val="22"/>
          <w:lang w:eastAsia="zh-CN"/>
        </w:rPr>
      </w:pPr>
      <w:r w:rsidRPr="003448D0">
        <w:rPr>
          <w:rFonts w:eastAsia="SimSun" w:cs="Times New Roman"/>
          <w:b/>
          <w:color w:val="auto"/>
          <w:szCs w:val="22"/>
          <w:lang w:eastAsia="zh-CN"/>
        </w:rPr>
        <w:t>Suggested questions:</w:t>
      </w:r>
    </w:p>
    <w:p w14:paraId="0E1E26C4" w14:textId="4E6C0DE8" w:rsidR="003448D0" w:rsidRPr="003448D0" w:rsidRDefault="003448D0" w:rsidP="00D7058B">
      <w:pPr>
        <w:numPr>
          <w:ilvl w:val="0"/>
          <w:numId w:val="3"/>
        </w:numPr>
        <w:spacing w:after="200" w:line="288" w:lineRule="auto"/>
        <w:contextualSpacing/>
        <w:rPr>
          <w:rFonts w:eastAsia="Calibri" w:cs="Times New Roman"/>
          <w:color w:val="auto"/>
          <w:lang w:val="en"/>
        </w:rPr>
      </w:pPr>
      <w:r w:rsidRPr="003448D0">
        <w:rPr>
          <w:rFonts w:eastAsia="Calibri" w:cs="Times New Roman"/>
          <w:color w:val="auto"/>
          <w:lang w:val="en"/>
        </w:rPr>
        <w:t>Could the State Party explain what efforts are taken to decrease use of coercive force and prevent unjustified use of coercive force, in particular what efforts are taken to strengthen training of staff, prioriti</w:t>
      </w:r>
      <w:r w:rsidR="000269DD">
        <w:rPr>
          <w:rFonts w:eastAsia="Calibri" w:cs="Times New Roman"/>
          <w:color w:val="auto"/>
          <w:lang w:val="en"/>
        </w:rPr>
        <w:t>s</w:t>
      </w:r>
      <w:r w:rsidRPr="003448D0">
        <w:rPr>
          <w:rFonts w:eastAsia="Calibri" w:cs="Times New Roman"/>
          <w:color w:val="auto"/>
          <w:lang w:val="en"/>
        </w:rPr>
        <w:t>e alternative and less intrusive methods, as well as strengthening procedural guarantees and control?</w:t>
      </w:r>
    </w:p>
    <w:p w14:paraId="35C1F8E2" w14:textId="0F238118" w:rsidR="003448D0" w:rsidRDefault="003448D0" w:rsidP="00D7058B">
      <w:pPr>
        <w:numPr>
          <w:ilvl w:val="0"/>
          <w:numId w:val="23"/>
        </w:numPr>
        <w:spacing w:after="200"/>
        <w:rPr>
          <w:rFonts w:eastAsia="SimSun" w:cs="Times New Roman"/>
          <w:color w:val="auto"/>
          <w:szCs w:val="22"/>
          <w:lang w:val="en" w:eastAsia="zh-CN"/>
        </w:rPr>
      </w:pPr>
      <w:r w:rsidRPr="003448D0">
        <w:rPr>
          <w:rFonts w:eastAsia="SimSun" w:cs="Times New Roman"/>
          <w:color w:val="auto"/>
          <w:szCs w:val="22"/>
          <w:lang w:val="en" w:eastAsia="zh-CN"/>
        </w:rPr>
        <w:t xml:space="preserve">Could the State Party explain </w:t>
      </w:r>
      <w:r w:rsidR="00AF79DD">
        <w:rPr>
          <w:rFonts w:eastAsia="SimSun" w:cs="Times New Roman"/>
          <w:color w:val="auto"/>
          <w:szCs w:val="22"/>
          <w:lang w:val="en" w:eastAsia="zh-CN"/>
        </w:rPr>
        <w:t>how they will address the issue</w:t>
      </w:r>
      <w:r w:rsidRPr="003448D0">
        <w:rPr>
          <w:rFonts w:eastAsia="SimSun" w:cs="Times New Roman"/>
          <w:color w:val="auto"/>
          <w:szCs w:val="22"/>
          <w:lang w:val="en" w:eastAsia="zh-CN"/>
        </w:rPr>
        <w:t xml:space="preserve"> of coercive use of ECT?</w:t>
      </w:r>
    </w:p>
    <w:p w14:paraId="601C242C" w14:textId="77777777" w:rsidR="00B8714C" w:rsidRDefault="00B8714C" w:rsidP="00B8714C">
      <w:pPr>
        <w:spacing w:after="200"/>
        <w:rPr>
          <w:rFonts w:eastAsia="SimSun" w:cs="Times New Roman"/>
          <w:color w:val="auto"/>
          <w:szCs w:val="22"/>
          <w:lang w:val="en" w:eastAsia="zh-CN"/>
        </w:rPr>
      </w:pPr>
    </w:p>
    <w:p w14:paraId="5898062D" w14:textId="4076B6D4" w:rsidR="004B54F3" w:rsidRPr="00EC0239" w:rsidRDefault="00D46B54" w:rsidP="008F43B3">
      <w:pPr>
        <w:pStyle w:val="Heading2"/>
        <w:rPr>
          <w:lang w:val="en-US"/>
        </w:rPr>
      </w:pPr>
      <w:bookmarkStart w:id="9" w:name="_Toc521495861"/>
      <w:bookmarkEnd w:id="7"/>
      <w:r>
        <w:rPr>
          <w:lang w:val="en-US"/>
        </w:rPr>
        <w:t xml:space="preserve">Use of coercion </w:t>
      </w:r>
      <w:r w:rsidR="00FE0C28">
        <w:rPr>
          <w:lang w:val="en-US"/>
        </w:rPr>
        <w:t xml:space="preserve">and persons with </w:t>
      </w:r>
      <w:r w:rsidR="00640574">
        <w:rPr>
          <w:lang w:val="en-US"/>
        </w:rPr>
        <w:t xml:space="preserve">intellectual </w:t>
      </w:r>
      <w:r w:rsidR="008F43B3" w:rsidRPr="008F43B3">
        <w:rPr>
          <w:lang w:val="en-US"/>
        </w:rPr>
        <w:t>impairment</w:t>
      </w:r>
      <w:bookmarkEnd w:id="9"/>
      <w:r w:rsidR="00443876">
        <w:rPr>
          <w:lang w:val="en-US"/>
        </w:rPr>
        <w:t xml:space="preserve"> </w:t>
      </w:r>
    </w:p>
    <w:p w14:paraId="5B31C07E" w14:textId="77777777" w:rsidR="00443876" w:rsidRDefault="00FE0C28" w:rsidP="00D7058B">
      <w:pPr>
        <w:spacing w:after="200"/>
        <w:rPr>
          <w:rFonts w:eastAsia="SimSun" w:cs="Times New Roman"/>
          <w:color w:val="auto"/>
          <w:szCs w:val="22"/>
          <w:lang w:eastAsia="zh-CN"/>
        </w:rPr>
      </w:pPr>
      <w:r w:rsidRPr="00FE0C28">
        <w:rPr>
          <w:rFonts w:eastAsia="SimSun" w:cs="Times New Roman"/>
          <w:color w:val="auto"/>
          <w:szCs w:val="22"/>
          <w:lang w:eastAsia="zh-CN"/>
        </w:rPr>
        <w:lastRenderedPageBreak/>
        <w:t>Reference</w:t>
      </w:r>
      <w:r>
        <w:rPr>
          <w:rFonts w:eastAsia="SimSun" w:cs="Times New Roman"/>
          <w:color w:val="auto"/>
          <w:szCs w:val="22"/>
          <w:lang w:eastAsia="zh-CN"/>
        </w:rPr>
        <w:t xml:space="preserve"> is made to St</w:t>
      </w:r>
      <w:r w:rsidR="007E3783">
        <w:rPr>
          <w:rFonts w:eastAsia="SimSun" w:cs="Times New Roman"/>
          <w:color w:val="auto"/>
          <w:szCs w:val="22"/>
          <w:lang w:eastAsia="zh-CN"/>
        </w:rPr>
        <w:t>ate R</w:t>
      </w:r>
      <w:r w:rsidR="002B4BF0">
        <w:rPr>
          <w:rFonts w:eastAsia="SimSun" w:cs="Times New Roman"/>
          <w:color w:val="auto"/>
          <w:szCs w:val="22"/>
          <w:lang w:eastAsia="zh-CN"/>
        </w:rPr>
        <w:t>eport para</w:t>
      </w:r>
      <w:r w:rsidR="007E3783">
        <w:rPr>
          <w:rFonts w:eastAsia="SimSun" w:cs="Times New Roman"/>
          <w:color w:val="auto"/>
          <w:szCs w:val="22"/>
          <w:lang w:eastAsia="zh-CN"/>
        </w:rPr>
        <w:t>s</w:t>
      </w:r>
      <w:r w:rsidR="002B4BF0">
        <w:rPr>
          <w:rFonts w:eastAsia="SimSun" w:cs="Times New Roman"/>
          <w:color w:val="auto"/>
          <w:szCs w:val="22"/>
          <w:lang w:eastAsia="zh-CN"/>
        </w:rPr>
        <w:t>.</w:t>
      </w:r>
      <w:r w:rsidR="00014ADE">
        <w:rPr>
          <w:rFonts w:eastAsia="SimSun" w:cs="Times New Roman"/>
          <w:color w:val="auto"/>
          <w:szCs w:val="22"/>
          <w:lang w:eastAsia="zh-CN"/>
        </w:rPr>
        <w:t xml:space="preserve"> </w:t>
      </w:r>
      <w:r w:rsidR="00014ADE" w:rsidRPr="00014ADE">
        <w:rPr>
          <w:rFonts w:eastAsia="SimSun" w:cs="Times New Roman"/>
          <w:color w:val="auto"/>
          <w:szCs w:val="22"/>
          <w:lang w:val="en-US" w:eastAsia="zh-CN"/>
        </w:rPr>
        <w:t>110-114 and para</w:t>
      </w:r>
      <w:r w:rsidR="007E3783">
        <w:rPr>
          <w:rFonts w:eastAsia="SimSun" w:cs="Times New Roman"/>
          <w:color w:val="auto"/>
          <w:szCs w:val="22"/>
          <w:lang w:val="en-US" w:eastAsia="zh-CN"/>
        </w:rPr>
        <w:t>s</w:t>
      </w:r>
      <w:r w:rsidR="00014ADE" w:rsidRPr="00014ADE">
        <w:rPr>
          <w:rFonts w:eastAsia="SimSun" w:cs="Times New Roman"/>
          <w:color w:val="auto"/>
          <w:szCs w:val="22"/>
          <w:lang w:val="en-US" w:eastAsia="zh-CN"/>
        </w:rPr>
        <w:t>. 124-125</w:t>
      </w:r>
      <w:r>
        <w:rPr>
          <w:rFonts w:eastAsia="SimSun" w:cs="Times New Roman"/>
          <w:color w:val="auto"/>
          <w:szCs w:val="22"/>
          <w:lang w:eastAsia="zh-CN"/>
        </w:rPr>
        <w:t>.</w:t>
      </w:r>
    </w:p>
    <w:p w14:paraId="1EB27AF1" w14:textId="2550A76D" w:rsidR="00051DED" w:rsidRDefault="00051DED" w:rsidP="00D7058B">
      <w:pPr>
        <w:spacing w:after="200"/>
        <w:rPr>
          <w:rFonts w:eastAsia="SimSun" w:cs="Times New Roman"/>
          <w:color w:val="auto"/>
          <w:szCs w:val="22"/>
          <w:lang w:val="en-US" w:eastAsia="zh-CN"/>
        </w:rPr>
      </w:pPr>
      <w:r w:rsidRPr="00051DED">
        <w:rPr>
          <w:rFonts w:eastAsia="SimSun" w:cs="Times New Roman"/>
          <w:color w:val="auto"/>
          <w:szCs w:val="22"/>
          <w:lang w:val="en-US" w:eastAsia="zh-CN"/>
        </w:rPr>
        <w:t xml:space="preserve">The Health and Care Services Act chapter 9 allows the use of coercion and force against persons with intellectual </w:t>
      </w:r>
      <w:r w:rsidR="008F43B3" w:rsidRPr="008F43B3">
        <w:rPr>
          <w:rFonts w:eastAsia="SimSun" w:cs="Times New Roman"/>
          <w:color w:val="auto"/>
          <w:szCs w:val="22"/>
          <w:lang w:val="en-US" w:eastAsia="zh-CN"/>
        </w:rPr>
        <w:t>impairment</w:t>
      </w:r>
      <w:r w:rsidRPr="00051DED">
        <w:rPr>
          <w:rFonts w:eastAsia="SimSun" w:cs="Times New Roman"/>
          <w:color w:val="auto"/>
          <w:szCs w:val="22"/>
          <w:lang w:val="en-US" w:eastAsia="zh-CN"/>
        </w:rPr>
        <w:t xml:space="preserve"> to protect against serious harm to themselves or others and aims to prevent and limit the use of coercion. Coercion and force may be used as a) harm-reducing measures in emergency situations, b) as planned harm-reducing measures in repeated emergency situations, or c) as measures to satisfy the health care user or patient's fundamental needs for food and drink, clothing, rest, sleep, hygiene and personal safety, including training initiatives.</w:t>
      </w:r>
      <w:r>
        <w:rPr>
          <w:rStyle w:val="FootnoteReference"/>
          <w:rFonts w:eastAsia="SimSun" w:cs="Times New Roman"/>
          <w:color w:val="auto"/>
          <w:szCs w:val="22"/>
          <w:lang w:val="en-US" w:eastAsia="zh-CN"/>
        </w:rPr>
        <w:footnoteReference w:id="14"/>
      </w:r>
    </w:p>
    <w:p w14:paraId="402328DF" w14:textId="4966E082" w:rsidR="006E0A6C" w:rsidRDefault="006E0A6C" w:rsidP="00D7058B">
      <w:pPr>
        <w:spacing w:after="200"/>
        <w:rPr>
          <w:rFonts w:eastAsia="SimSun" w:cs="Times New Roman"/>
          <w:color w:val="auto"/>
          <w:szCs w:val="22"/>
          <w:lang w:val="en-US" w:eastAsia="zh-CN"/>
        </w:rPr>
      </w:pPr>
      <w:r w:rsidRPr="006E0A6C">
        <w:rPr>
          <w:rFonts w:eastAsia="SimSun" w:cs="Times New Roman"/>
          <w:color w:val="auto"/>
          <w:szCs w:val="22"/>
          <w:lang w:val="en-US" w:eastAsia="zh-CN"/>
        </w:rPr>
        <w:t xml:space="preserve">Upon ratification of the CRPD, Norway declared its understanding that articles 14 and 25 of the CRPD “allow for compulsory care or treatment of persons, including measures to treat mental illnesses, when circumstances render treatment of this kind necessary as a last resort, and the treatment is subject to legal safeguards”. In 2016, a governmental commission concluded that the rules on use of coercion and force against persons with intellectual </w:t>
      </w:r>
      <w:r w:rsidR="008F43B3" w:rsidRPr="008F43B3">
        <w:rPr>
          <w:rFonts w:eastAsia="SimSun" w:cs="Times New Roman"/>
          <w:color w:val="auto"/>
          <w:szCs w:val="22"/>
          <w:lang w:val="en-US" w:eastAsia="zh-CN"/>
        </w:rPr>
        <w:t>impairment</w:t>
      </w:r>
      <w:r w:rsidRPr="006E0A6C">
        <w:rPr>
          <w:rFonts w:eastAsia="SimSun" w:cs="Times New Roman"/>
          <w:color w:val="auto"/>
          <w:szCs w:val="22"/>
          <w:lang w:val="en-US" w:eastAsia="zh-CN"/>
        </w:rPr>
        <w:t xml:space="preserve"> under the Health and Care Services Act discriminate against persons with intellectual </w:t>
      </w:r>
      <w:r w:rsidR="008F43B3" w:rsidRPr="008F43B3">
        <w:rPr>
          <w:rFonts w:eastAsia="SimSun" w:cs="Times New Roman"/>
          <w:color w:val="auto"/>
          <w:szCs w:val="22"/>
          <w:lang w:val="en-US" w:eastAsia="zh-CN"/>
        </w:rPr>
        <w:t>impairment</w:t>
      </w:r>
      <w:r w:rsidR="008F43B3">
        <w:rPr>
          <w:rFonts w:eastAsia="SimSun" w:cs="Times New Roman"/>
          <w:color w:val="auto"/>
          <w:szCs w:val="22"/>
          <w:lang w:val="en-US" w:eastAsia="zh-CN"/>
        </w:rPr>
        <w:t xml:space="preserve"> </w:t>
      </w:r>
      <w:r w:rsidRPr="006E0A6C">
        <w:rPr>
          <w:rFonts w:eastAsia="SimSun" w:cs="Times New Roman"/>
          <w:color w:val="auto"/>
          <w:szCs w:val="22"/>
          <w:lang w:val="en-US" w:eastAsia="zh-CN"/>
        </w:rPr>
        <w:t xml:space="preserve">because they apply only to persons with intellectual </w:t>
      </w:r>
      <w:r w:rsidR="008F43B3" w:rsidRPr="008F43B3">
        <w:rPr>
          <w:rFonts w:eastAsia="SimSun" w:cs="Times New Roman"/>
          <w:color w:val="auto"/>
          <w:szCs w:val="22"/>
          <w:lang w:val="en-US" w:eastAsia="zh-CN"/>
        </w:rPr>
        <w:t>impairment</w:t>
      </w:r>
      <w:r w:rsidRPr="006E0A6C">
        <w:rPr>
          <w:rFonts w:eastAsia="SimSun" w:cs="Times New Roman"/>
          <w:color w:val="auto"/>
          <w:szCs w:val="22"/>
          <w:lang w:val="en-US" w:eastAsia="zh-CN"/>
        </w:rPr>
        <w:t>.</w:t>
      </w:r>
      <w:r w:rsidRPr="006E0A6C">
        <w:rPr>
          <w:rFonts w:eastAsia="SimSun" w:cs="Times New Roman"/>
          <w:color w:val="auto"/>
          <w:szCs w:val="22"/>
          <w:vertAlign w:val="superscript"/>
          <w:lang w:val="en-US" w:eastAsia="zh-CN"/>
        </w:rPr>
        <w:footnoteReference w:id="15"/>
      </w:r>
      <w:r w:rsidRPr="006E0A6C">
        <w:rPr>
          <w:rFonts w:eastAsia="SimSun" w:cs="Times New Roman"/>
          <w:color w:val="auto"/>
          <w:szCs w:val="22"/>
          <w:lang w:val="en-US" w:eastAsia="zh-CN"/>
        </w:rPr>
        <w:t xml:space="preserve"> The commission recommended replacing the rules with general rules, which do not require a diagnosis. A</w:t>
      </w:r>
      <w:r w:rsidR="006D2E84">
        <w:rPr>
          <w:rFonts w:eastAsia="SimSun" w:cs="Times New Roman"/>
          <w:color w:val="auto"/>
          <w:szCs w:val="22"/>
          <w:lang w:val="en-US" w:eastAsia="zh-CN"/>
        </w:rPr>
        <w:t>nother</w:t>
      </w:r>
      <w:r w:rsidRPr="006E0A6C">
        <w:rPr>
          <w:rFonts w:eastAsia="SimSun" w:cs="Times New Roman"/>
          <w:color w:val="auto"/>
          <w:szCs w:val="22"/>
          <w:lang w:val="en-US" w:eastAsia="zh-CN"/>
        </w:rPr>
        <w:t xml:space="preserve"> governmental commission </w:t>
      </w:r>
      <w:r w:rsidR="006D2E84">
        <w:rPr>
          <w:rFonts w:eastAsia="SimSun" w:cs="Times New Roman"/>
          <w:color w:val="auto"/>
          <w:szCs w:val="22"/>
          <w:lang w:val="en-US" w:eastAsia="zh-CN"/>
        </w:rPr>
        <w:t xml:space="preserve">(Tvangslovutvalget) </w:t>
      </w:r>
      <w:r w:rsidRPr="006E0A6C">
        <w:rPr>
          <w:rFonts w:eastAsia="SimSun" w:cs="Times New Roman"/>
          <w:color w:val="auto"/>
          <w:szCs w:val="22"/>
          <w:lang w:val="en-US" w:eastAsia="zh-CN"/>
        </w:rPr>
        <w:t xml:space="preserve">is currently evaluating the rules on </w:t>
      </w:r>
      <w:r w:rsidR="006D2E84">
        <w:rPr>
          <w:rFonts w:eastAsia="SimSun" w:cs="Times New Roman"/>
          <w:color w:val="auto"/>
          <w:szCs w:val="22"/>
          <w:lang w:val="en-US" w:eastAsia="zh-CN"/>
        </w:rPr>
        <w:t xml:space="preserve">the use of </w:t>
      </w:r>
      <w:r w:rsidRPr="006E0A6C">
        <w:rPr>
          <w:rFonts w:eastAsia="SimSun" w:cs="Times New Roman"/>
          <w:color w:val="auto"/>
          <w:szCs w:val="22"/>
          <w:lang w:val="en-US" w:eastAsia="zh-CN"/>
        </w:rPr>
        <w:t>coercion</w:t>
      </w:r>
      <w:r w:rsidR="006D2E84">
        <w:rPr>
          <w:rFonts w:eastAsia="SimSun" w:cs="Times New Roman"/>
          <w:color w:val="auto"/>
          <w:szCs w:val="22"/>
          <w:lang w:val="en-US" w:eastAsia="zh-CN"/>
        </w:rPr>
        <w:t xml:space="preserve"> in the health sector</w:t>
      </w:r>
      <w:r w:rsidRPr="006E0A6C">
        <w:rPr>
          <w:rFonts w:eastAsia="SimSun" w:cs="Times New Roman"/>
          <w:color w:val="auto"/>
          <w:szCs w:val="22"/>
          <w:lang w:val="en-US" w:eastAsia="zh-CN"/>
        </w:rPr>
        <w:t>. The commission’s report is due by June 2019.</w:t>
      </w:r>
    </w:p>
    <w:p w14:paraId="1FE3CB21" w14:textId="388DBBE1" w:rsidR="00980EE1" w:rsidRPr="00980EE1" w:rsidRDefault="00980EE1" w:rsidP="00D7058B">
      <w:pPr>
        <w:spacing w:after="200"/>
        <w:rPr>
          <w:rFonts w:eastAsia="SimSun" w:cs="Times New Roman"/>
          <w:color w:val="auto"/>
          <w:szCs w:val="22"/>
          <w:lang w:val="en-US" w:eastAsia="zh-CN"/>
        </w:rPr>
      </w:pPr>
      <w:r w:rsidRPr="00980EE1">
        <w:rPr>
          <w:rFonts w:eastAsia="SimSun" w:cs="Times New Roman"/>
          <w:color w:val="auto"/>
          <w:szCs w:val="22"/>
          <w:lang w:val="en-US" w:eastAsia="zh-CN"/>
        </w:rPr>
        <w:t xml:space="preserve">In practice, the use of coercion and force against persons with intellectual </w:t>
      </w:r>
      <w:r w:rsidR="008F43B3" w:rsidRPr="008F43B3">
        <w:rPr>
          <w:rFonts w:eastAsia="SimSun" w:cs="Times New Roman"/>
          <w:color w:val="auto"/>
          <w:szCs w:val="22"/>
          <w:lang w:val="en-US" w:eastAsia="zh-CN"/>
        </w:rPr>
        <w:t>impairment</w:t>
      </w:r>
      <w:r w:rsidRPr="00980EE1">
        <w:rPr>
          <w:rFonts w:eastAsia="SimSun" w:cs="Times New Roman"/>
          <w:color w:val="auto"/>
          <w:szCs w:val="22"/>
          <w:lang w:val="en-US" w:eastAsia="zh-CN"/>
        </w:rPr>
        <w:t xml:space="preserve"> is high</w:t>
      </w:r>
      <w:r w:rsidR="008F43B3">
        <w:rPr>
          <w:rFonts w:eastAsia="SimSun" w:cs="Times New Roman"/>
          <w:color w:val="auto"/>
          <w:szCs w:val="22"/>
          <w:lang w:val="en-US" w:eastAsia="zh-CN"/>
        </w:rPr>
        <w:t xml:space="preserve"> and </w:t>
      </w:r>
      <w:r w:rsidR="00D353F4">
        <w:rPr>
          <w:rFonts w:eastAsia="SimSun" w:cs="Times New Roman"/>
          <w:color w:val="auto"/>
          <w:szCs w:val="22"/>
          <w:lang w:val="en-US" w:eastAsia="zh-CN"/>
        </w:rPr>
        <w:t xml:space="preserve">has </w:t>
      </w:r>
      <w:r w:rsidR="008F43B3">
        <w:rPr>
          <w:rFonts w:eastAsia="SimSun" w:cs="Times New Roman"/>
          <w:color w:val="auto"/>
          <w:szCs w:val="22"/>
          <w:lang w:val="en-US" w:eastAsia="zh-CN"/>
        </w:rPr>
        <w:t>increas</w:t>
      </w:r>
      <w:r w:rsidR="00D353F4">
        <w:rPr>
          <w:rFonts w:eastAsia="SimSun" w:cs="Times New Roman"/>
          <w:color w:val="auto"/>
          <w:szCs w:val="22"/>
          <w:lang w:val="en-US" w:eastAsia="zh-CN"/>
        </w:rPr>
        <w:t>ed</w:t>
      </w:r>
      <w:r w:rsidRPr="00980EE1">
        <w:rPr>
          <w:rFonts w:eastAsia="SimSun" w:cs="Times New Roman"/>
          <w:color w:val="auto"/>
          <w:szCs w:val="22"/>
          <w:lang w:val="en-US" w:eastAsia="zh-CN"/>
        </w:rPr>
        <w:t>. In 2017, 1503 decisions on planned use of coercion and force were approved.</w:t>
      </w:r>
      <w:r w:rsidR="00BC2DB7" w:rsidRPr="00980EE1">
        <w:rPr>
          <w:rFonts w:eastAsia="SimSun" w:cs="Times New Roman"/>
          <w:color w:val="auto"/>
          <w:szCs w:val="22"/>
          <w:vertAlign w:val="superscript"/>
          <w:lang w:val="en-US" w:eastAsia="zh-CN"/>
        </w:rPr>
        <w:footnoteReference w:id="16"/>
      </w:r>
      <w:r w:rsidRPr="00980EE1">
        <w:rPr>
          <w:rFonts w:eastAsia="SimSun" w:cs="Times New Roman"/>
          <w:color w:val="auto"/>
          <w:szCs w:val="22"/>
          <w:lang w:val="en-US" w:eastAsia="zh-CN"/>
        </w:rPr>
        <w:t xml:space="preserve"> The </w:t>
      </w:r>
      <w:r w:rsidRPr="00980EE1">
        <w:rPr>
          <w:rFonts w:eastAsia="SimSun" w:cs="Times New Roman"/>
          <w:bCs/>
          <w:color w:val="auto"/>
          <w:szCs w:val="22"/>
          <w:lang w:val="en-US" w:eastAsia="zh-CN"/>
        </w:rPr>
        <w:t xml:space="preserve">Norwegian Board of Health Supervision is concerned </w:t>
      </w:r>
      <w:r w:rsidR="00E740B3">
        <w:rPr>
          <w:rFonts w:eastAsia="SimSun" w:cs="Times New Roman"/>
          <w:bCs/>
          <w:color w:val="auto"/>
          <w:szCs w:val="22"/>
          <w:lang w:val="en-US" w:eastAsia="zh-CN"/>
        </w:rPr>
        <w:t>with</w:t>
      </w:r>
      <w:r w:rsidR="00E740B3" w:rsidRPr="00980EE1">
        <w:rPr>
          <w:rFonts w:eastAsia="SimSun" w:cs="Times New Roman"/>
          <w:bCs/>
          <w:color w:val="auto"/>
          <w:szCs w:val="22"/>
          <w:lang w:val="en-US" w:eastAsia="zh-CN"/>
        </w:rPr>
        <w:t xml:space="preserve"> </w:t>
      </w:r>
      <w:r w:rsidRPr="00980EE1">
        <w:rPr>
          <w:rFonts w:eastAsia="SimSun" w:cs="Times New Roman"/>
          <w:bCs/>
          <w:color w:val="auto"/>
          <w:szCs w:val="22"/>
          <w:lang w:val="en-US" w:eastAsia="zh-CN"/>
        </w:rPr>
        <w:t xml:space="preserve">the increase in use of </w:t>
      </w:r>
      <w:r w:rsidRPr="00980EE1">
        <w:rPr>
          <w:rFonts w:eastAsia="SimSun" w:cs="Times New Roman"/>
          <w:bCs/>
          <w:color w:val="auto"/>
          <w:szCs w:val="22"/>
          <w:lang w:val="en-US" w:eastAsia="zh-CN"/>
        </w:rPr>
        <w:lastRenderedPageBreak/>
        <w:t xml:space="preserve">coercion and force against persons with intellectual </w:t>
      </w:r>
      <w:r w:rsidR="008F43B3" w:rsidRPr="008F43B3">
        <w:rPr>
          <w:rFonts w:eastAsia="SimSun" w:cs="Times New Roman"/>
          <w:bCs/>
          <w:color w:val="auto"/>
          <w:szCs w:val="22"/>
          <w:lang w:val="en-US" w:eastAsia="zh-CN"/>
        </w:rPr>
        <w:t>impairment</w:t>
      </w:r>
      <w:r w:rsidRPr="00980EE1">
        <w:rPr>
          <w:rFonts w:eastAsia="SimSun" w:cs="Times New Roman"/>
          <w:bCs/>
          <w:color w:val="auto"/>
          <w:szCs w:val="22"/>
          <w:lang w:val="en-US" w:eastAsia="zh-CN"/>
        </w:rPr>
        <w:t>.</w:t>
      </w:r>
      <w:r w:rsidRPr="00980EE1">
        <w:rPr>
          <w:rFonts w:eastAsia="SimSun" w:cs="Times New Roman"/>
          <w:bCs/>
          <w:color w:val="auto"/>
          <w:szCs w:val="22"/>
          <w:vertAlign w:val="superscript"/>
          <w:lang w:val="en-US" w:eastAsia="zh-CN"/>
        </w:rPr>
        <w:footnoteReference w:id="17"/>
      </w:r>
      <w:r w:rsidRPr="00980EE1">
        <w:rPr>
          <w:rFonts w:eastAsia="SimSun" w:cs="Times New Roman"/>
          <w:bCs/>
          <w:color w:val="auto"/>
          <w:szCs w:val="22"/>
          <w:lang w:val="en-US" w:eastAsia="zh-CN"/>
        </w:rPr>
        <w:t xml:space="preserve"> </w:t>
      </w:r>
      <w:r w:rsidRPr="00980EE1">
        <w:rPr>
          <w:rFonts w:eastAsia="SimSun" w:cs="Times New Roman"/>
          <w:color w:val="auto"/>
          <w:szCs w:val="22"/>
          <w:lang w:val="en-US" w:eastAsia="zh-CN"/>
        </w:rPr>
        <w:t>Furthermore, decisions on the</w:t>
      </w:r>
      <w:r w:rsidR="00065863">
        <w:rPr>
          <w:rFonts w:eastAsia="SimSun" w:cs="Times New Roman"/>
          <w:color w:val="auto"/>
          <w:szCs w:val="22"/>
          <w:lang w:val="en-US" w:eastAsia="zh-CN"/>
        </w:rPr>
        <w:t xml:space="preserve"> use of coercion and force seem</w:t>
      </w:r>
      <w:r w:rsidRPr="00980EE1">
        <w:rPr>
          <w:rFonts w:eastAsia="SimSun" w:cs="Times New Roman"/>
          <w:color w:val="auto"/>
          <w:szCs w:val="22"/>
          <w:lang w:val="en-US" w:eastAsia="zh-CN"/>
        </w:rPr>
        <w:t xml:space="preserve"> to be weak and to lack explicit considerations of the right of persons with intellectual </w:t>
      </w:r>
      <w:r w:rsidR="008F43B3" w:rsidRPr="008F43B3">
        <w:rPr>
          <w:rFonts w:eastAsia="SimSun" w:cs="Times New Roman"/>
          <w:color w:val="auto"/>
          <w:szCs w:val="22"/>
          <w:lang w:val="en-US" w:eastAsia="zh-CN"/>
        </w:rPr>
        <w:t>impairment</w:t>
      </w:r>
      <w:r w:rsidRPr="00980EE1">
        <w:rPr>
          <w:rFonts w:eastAsia="SimSun" w:cs="Times New Roman"/>
          <w:color w:val="auto"/>
          <w:szCs w:val="22"/>
          <w:lang w:val="en-US" w:eastAsia="zh-CN"/>
        </w:rPr>
        <w:t xml:space="preserve"> to self-determination. An examination of 121 coercive</w:t>
      </w:r>
      <w:r w:rsidR="00E740B3">
        <w:rPr>
          <w:rFonts w:eastAsia="SimSun" w:cs="Times New Roman"/>
          <w:color w:val="auto"/>
          <w:szCs w:val="22"/>
          <w:lang w:val="en-US" w:eastAsia="zh-CN"/>
        </w:rPr>
        <w:t>-</w:t>
      </w:r>
      <w:r w:rsidRPr="00980EE1">
        <w:rPr>
          <w:rFonts w:eastAsia="SimSun" w:cs="Times New Roman"/>
          <w:color w:val="auto"/>
          <w:szCs w:val="22"/>
          <w:lang w:val="en-US" w:eastAsia="zh-CN"/>
        </w:rPr>
        <w:t xml:space="preserve">care decisions from 2015 from the County Governor in Oslo and Akershus indicates that the right of persons with intellectual </w:t>
      </w:r>
      <w:r w:rsidR="008F43B3" w:rsidRPr="008F43B3">
        <w:rPr>
          <w:rFonts w:eastAsia="SimSun" w:cs="Times New Roman"/>
          <w:color w:val="auto"/>
          <w:szCs w:val="22"/>
          <w:lang w:val="en-US" w:eastAsia="zh-CN"/>
        </w:rPr>
        <w:t>impairment</w:t>
      </w:r>
      <w:r w:rsidRPr="00980EE1">
        <w:rPr>
          <w:rFonts w:eastAsia="SimSun" w:cs="Times New Roman"/>
          <w:color w:val="auto"/>
          <w:szCs w:val="22"/>
          <w:lang w:val="en-US" w:eastAsia="zh-CN"/>
        </w:rPr>
        <w:t xml:space="preserve"> to self-determination is </w:t>
      </w:r>
      <w:r w:rsidR="00BC2DB7">
        <w:rPr>
          <w:rFonts w:eastAsia="SimSun" w:cs="Times New Roman"/>
          <w:color w:val="auto"/>
          <w:szCs w:val="22"/>
          <w:lang w:val="en-US" w:eastAsia="zh-CN"/>
        </w:rPr>
        <w:t xml:space="preserve">insufficiently </w:t>
      </w:r>
      <w:r w:rsidRPr="00980EE1">
        <w:rPr>
          <w:rFonts w:eastAsia="SimSun" w:cs="Times New Roman"/>
          <w:color w:val="auto"/>
          <w:szCs w:val="22"/>
          <w:lang w:val="en-US" w:eastAsia="zh-CN"/>
        </w:rPr>
        <w:t>protected.</w:t>
      </w:r>
      <w:r w:rsidRPr="00980EE1">
        <w:rPr>
          <w:rFonts w:eastAsia="SimSun" w:cs="Times New Roman"/>
          <w:color w:val="auto"/>
          <w:szCs w:val="22"/>
          <w:vertAlign w:val="superscript"/>
          <w:lang w:val="en-US" w:eastAsia="zh-CN"/>
        </w:rPr>
        <w:footnoteReference w:id="18"/>
      </w:r>
    </w:p>
    <w:p w14:paraId="00F47BD9" w14:textId="31B211DA" w:rsidR="00980EE1" w:rsidRPr="00980EE1" w:rsidRDefault="00980EE1" w:rsidP="00D7058B">
      <w:pPr>
        <w:spacing w:after="200"/>
        <w:rPr>
          <w:rFonts w:eastAsia="SimSun" w:cs="Times New Roman"/>
          <w:color w:val="auto"/>
          <w:szCs w:val="22"/>
          <w:lang w:val="en-US" w:eastAsia="zh-CN"/>
        </w:rPr>
      </w:pPr>
      <w:r w:rsidRPr="00980EE1">
        <w:rPr>
          <w:rFonts w:eastAsia="SimSun" w:cs="Times New Roman"/>
          <w:color w:val="auto"/>
          <w:szCs w:val="22"/>
          <w:lang w:val="en-US" w:eastAsia="zh-CN"/>
        </w:rPr>
        <w:t>An additional issue is that qualified personnel is lacking. In most cases where coercion or force is used, the measures are conducted by un</w:t>
      </w:r>
      <w:r w:rsidR="00E92916">
        <w:rPr>
          <w:rFonts w:eastAsia="SimSun" w:cs="Times New Roman"/>
          <w:color w:val="auto"/>
          <w:szCs w:val="22"/>
          <w:lang w:val="en-US" w:eastAsia="zh-CN"/>
        </w:rPr>
        <w:t>skilled</w:t>
      </w:r>
      <w:r w:rsidRPr="00980EE1">
        <w:rPr>
          <w:rFonts w:eastAsia="SimSun" w:cs="Times New Roman"/>
          <w:color w:val="auto"/>
          <w:szCs w:val="22"/>
          <w:lang w:val="en-US" w:eastAsia="zh-CN"/>
        </w:rPr>
        <w:t xml:space="preserve"> personnel. Thus, dispensation from the right to qual</w:t>
      </w:r>
      <w:r w:rsidR="00F21C89">
        <w:rPr>
          <w:rFonts w:eastAsia="SimSun" w:cs="Times New Roman"/>
          <w:color w:val="auto"/>
          <w:szCs w:val="22"/>
          <w:lang w:val="en-US" w:eastAsia="zh-CN"/>
        </w:rPr>
        <w:t>ified personnel when coercion or</w:t>
      </w:r>
      <w:r w:rsidRPr="00980EE1">
        <w:rPr>
          <w:rFonts w:eastAsia="SimSun" w:cs="Times New Roman"/>
          <w:color w:val="auto"/>
          <w:szCs w:val="22"/>
          <w:lang w:val="en-US" w:eastAsia="zh-CN"/>
        </w:rPr>
        <w:t xml:space="preserve"> force is used as a planned measure, seems to be the general rule. In 2017, dispensation from the educational requirement</w:t>
      </w:r>
      <w:r w:rsidR="007C6F1C" w:rsidRPr="00980EE1">
        <w:rPr>
          <w:rFonts w:eastAsia="SimSun" w:cs="Times New Roman"/>
          <w:color w:val="auto"/>
          <w:szCs w:val="22"/>
          <w:lang w:val="en-US" w:eastAsia="zh-CN"/>
        </w:rPr>
        <w:t xml:space="preserve"> was applied for </w:t>
      </w:r>
      <w:r w:rsidRPr="00980EE1">
        <w:rPr>
          <w:rFonts w:eastAsia="SimSun" w:cs="Times New Roman"/>
          <w:color w:val="auto"/>
          <w:szCs w:val="22"/>
          <w:lang w:val="en-US" w:eastAsia="zh-CN"/>
        </w:rPr>
        <w:t>in 1175 cases. Dispensation was grated in 1093 cases.</w:t>
      </w:r>
      <w:r w:rsidRPr="00980EE1">
        <w:rPr>
          <w:rFonts w:eastAsia="SimSun" w:cs="Times New Roman"/>
          <w:color w:val="auto"/>
          <w:szCs w:val="22"/>
          <w:vertAlign w:val="superscript"/>
          <w:lang w:val="en-US" w:eastAsia="zh-CN"/>
        </w:rPr>
        <w:footnoteReference w:id="19"/>
      </w:r>
    </w:p>
    <w:p w14:paraId="3E3FD28E" w14:textId="77777777" w:rsidR="00980EE1" w:rsidRDefault="00980EE1" w:rsidP="00D7058B">
      <w:pPr>
        <w:spacing w:after="200"/>
        <w:rPr>
          <w:rFonts w:eastAsia="SimSun" w:cs="Times New Roman"/>
          <w:color w:val="auto"/>
          <w:szCs w:val="22"/>
          <w:lang w:val="en-US" w:eastAsia="zh-CN"/>
        </w:rPr>
      </w:pPr>
      <w:r w:rsidRPr="00980EE1">
        <w:rPr>
          <w:rFonts w:eastAsia="SimSun" w:cs="Times New Roman"/>
          <w:b/>
          <w:color w:val="auto"/>
          <w:szCs w:val="22"/>
          <w:lang w:val="en-US" w:eastAsia="zh-CN"/>
        </w:rPr>
        <w:t>Suggested questions:</w:t>
      </w:r>
    </w:p>
    <w:p w14:paraId="317D5732" w14:textId="1763A107" w:rsidR="00980EE1" w:rsidRDefault="00980EE1" w:rsidP="008F43B3">
      <w:pPr>
        <w:pStyle w:val="ListParagraph"/>
        <w:numPr>
          <w:ilvl w:val="0"/>
          <w:numId w:val="23"/>
        </w:numPr>
        <w:spacing w:after="200"/>
        <w:rPr>
          <w:rFonts w:eastAsia="SimSun" w:cs="Times New Roman"/>
          <w:color w:val="auto"/>
          <w:szCs w:val="22"/>
          <w:lang w:val="en-US" w:eastAsia="zh-CN"/>
        </w:rPr>
      </w:pPr>
      <w:r w:rsidRPr="00980EE1">
        <w:rPr>
          <w:rFonts w:eastAsia="SimSun" w:cs="Times New Roman"/>
          <w:color w:val="auto"/>
          <w:szCs w:val="22"/>
          <w:lang w:val="en-US" w:eastAsia="zh-CN"/>
        </w:rPr>
        <w:t xml:space="preserve">Could the state explain the increase in use of coercion and force against persons with intellectual </w:t>
      </w:r>
      <w:r w:rsidR="008F43B3" w:rsidRPr="008F43B3">
        <w:rPr>
          <w:rFonts w:eastAsia="SimSun" w:cs="Times New Roman"/>
          <w:color w:val="auto"/>
          <w:szCs w:val="22"/>
          <w:lang w:val="en-US" w:eastAsia="zh-CN"/>
        </w:rPr>
        <w:t>impairment</w:t>
      </w:r>
      <w:r w:rsidRPr="00980EE1">
        <w:rPr>
          <w:rFonts w:eastAsia="SimSun" w:cs="Times New Roman"/>
          <w:color w:val="auto"/>
          <w:szCs w:val="22"/>
          <w:lang w:val="en-US" w:eastAsia="zh-CN"/>
        </w:rPr>
        <w:t>? How will the state counter this trend?</w:t>
      </w:r>
    </w:p>
    <w:p w14:paraId="3086F4A7" w14:textId="77777777" w:rsidR="00980EE1" w:rsidRPr="00980EE1" w:rsidRDefault="00980EE1" w:rsidP="0000733E">
      <w:pPr>
        <w:pStyle w:val="ListParagraph"/>
        <w:numPr>
          <w:ilvl w:val="0"/>
          <w:numId w:val="23"/>
        </w:numPr>
        <w:rPr>
          <w:rFonts w:eastAsia="SimSun" w:cs="Times New Roman"/>
          <w:color w:val="auto"/>
          <w:szCs w:val="22"/>
          <w:lang w:val="en-US" w:eastAsia="zh-CN"/>
        </w:rPr>
      </w:pPr>
      <w:r w:rsidRPr="00980EE1">
        <w:rPr>
          <w:rFonts w:eastAsia="SimSun" w:cs="Times New Roman"/>
          <w:color w:val="auto"/>
          <w:szCs w:val="22"/>
          <w:lang w:val="en-US" w:eastAsia="zh-CN"/>
        </w:rPr>
        <w:t>How will the state ensure more qualified personnel?</w:t>
      </w:r>
    </w:p>
    <w:p w14:paraId="44647C31" w14:textId="77777777" w:rsidR="004B54F3" w:rsidRPr="00014ADE" w:rsidRDefault="004B54F3" w:rsidP="00FE128F">
      <w:pPr>
        <w:rPr>
          <w:color w:val="auto"/>
        </w:rPr>
      </w:pPr>
    </w:p>
    <w:p w14:paraId="5DFD2F41" w14:textId="6D7235DE" w:rsidR="004B54F3" w:rsidRPr="00EC0239" w:rsidRDefault="00640574" w:rsidP="00FE128F">
      <w:pPr>
        <w:pStyle w:val="Heading2"/>
      </w:pPr>
      <w:bookmarkStart w:id="10" w:name="_Toc521495862"/>
      <w:r>
        <w:t xml:space="preserve">Use of coercion and older </w:t>
      </w:r>
      <w:r w:rsidR="00D46B54">
        <w:t>persons in nursing homes</w:t>
      </w:r>
      <w:bookmarkEnd w:id="10"/>
    </w:p>
    <w:p w14:paraId="550AA714" w14:textId="77777777" w:rsidR="00443876" w:rsidRPr="00443876" w:rsidRDefault="00443876" w:rsidP="007A7A9C">
      <w:pPr>
        <w:spacing w:after="200"/>
        <w:rPr>
          <w:rFonts w:eastAsia="SimSun" w:cs="Times New Roman"/>
          <w:color w:val="auto"/>
          <w:szCs w:val="22"/>
          <w:lang w:eastAsia="zh-CN"/>
        </w:rPr>
      </w:pPr>
      <w:bookmarkStart w:id="11" w:name="_Hlk508029011"/>
      <w:r w:rsidRPr="00443876">
        <w:rPr>
          <w:rFonts w:eastAsia="SimSun" w:cs="Times New Roman"/>
          <w:color w:val="auto"/>
          <w:szCs w:val="22"/>
          <w:lang w:eastAsia="zh-CN"/>
        </w:rPr>
        <w:t>Reference is made to the State Report para</w:t>
      </w:r>
      <w:r w:rsidR="00F21C89">
        <w:rPr>
          <w:rFonts w:eastAsia="SimSun" w:cs="Times New Roman"/>
          <w:color w:val="auto"/>
          <w:szCs w:val="22"/>
          <w:lang w:eastAsia="zh-CN"/>
        </w:rPr>
        <w:t>s.</w:t>
      </w:r>
      <w:r w:rsidRPr="00443876">
        <w:rPr>
          <w:rFonts w:eastAsia="SimSun" w:cs="Times New Roman"/>
          <w:color w:val="auto"/>
          <w:szCs w:val="22"/>
          <w:lang w:eastAsia="zh-CN"/>
        </w:rPr>
        <w:t xml:space="preserve"> 126-127.</w:t>
      </w:r>
    </w:p>
    <w:p w14:paraId="14B89BA3" w14:textId="590BA36C" w:rsidR="00640574" w:rsidRDefault="00640574" w:rsidP="007A7A9C">
      <w:pPr>
        <w:spacing w:after="200"/>
        <w:rPr>
          <w:rFonts w:eastAsia="SimSun" w:cs="Times New Roman"/>
          <w:color w:val="auto"/>
          <w:szCs w:val="22"/>
          <w:lang w:eastAsia="zh-CN"/>
        </w:rPr>
      </w:pPr>
      <w:r>
        <w:rPr>
          <w:rFonts w:eastAsia="SimSun" w:cs="Times New Roman"/>
          <w:color w:val="auto"/>
          <w:szCs w:val="22"/>
          <w:lang w:eastAsia="zh-CN"/>
        </w:rPr>
        <w:t>According to chapter 4 of</w:t>
      </w:r>
      <w:r w:rsidRPr="00443876">
        <w:rPr>
          <w:rFonts w:eastAsia="SimSun" w:cs="Times New Roman"/>
          <w:color w:val="auto"/>
          <w:szCs w:val="22"/>
          <w:lang w:eastAsia="zh-CN"/>
        </w:rPr>
        <w:t xml:space="preserve"> the Patient’s Rights Act</w:t>
      </w:r>
      <w:r w:rsidR="00F21C89">
        <w:rPr>
          <w:rFonts w:eastAsia="SimSun" w:cs="Times New Roman"/>
          <w:color w:val="auto"/>
          <w:szCs w:val="22"/>
          <w:lang w:eastAsia="zh-CN"/>
        </w:rPr>
        <w:t>,</w:t>
      </w:r>
      <w:r>
        <w:rPr>
          <w:rFonts w:eastAsia="SimSun" w:cs="Times New Roman"/>
          <w:color w:val="auto"/>
          <w:szCs w:val="22"/>
          <w:lang w:eastAsia="zh-CN"/>
        </w:rPr>
        <w:t xml:space="preserve"> healthcare can only be given with the consent of the patient unless the use of coercion </w:t>
      </w:r>
      <w:r w:rsidR="00426F4E">
        <w:rPr>
          <w:rFonts w:eastAsia="SimSun" w:cs="Times New Roman"/>
          <w:color w:val="auto"/>
          <w:szCs w:val="22"/>
          <w:lang w:eastAsia="zh-CN"/>
        </w:rPr>
        <w:t xml:space="preserve">is justified on legal grounds. </w:t>
      </w:r>
      <w:r>
        <w:rPr>
          <w:rFonts w:eastAsia="SimSun" w:cs="Times New Roman"/>
          <w:color w:val="auto"/>
          <w:szCs w:val="22"/>
          <w:lang w:eastAsia="zh-CN"/>
        </w:rPr>
        <w:t>In 2009</w:t>
      </w:r>
      <w:r w:rsidR="00A93FA1">
        <w:rPr>
          <w:rFonts w:eastAsia="SimSun" w:cs="Times New Roman"/>
          <w:color w:val="auto"/>
          <w:szCs w:val="22"/>
          <w:lang w:eastAsia="zh-CN"/>
        </w:rPr>
        <w:t>,</w:t>
      </w:r>
      <w:r>
        <w:rPr>
          <w:rFonts w:eastAsia="SimSun" w:cs="Times New Roman"/>
          <w:color w:val="auto"/>
          <w:szCs w:val="22"/>
          <w:lang w:eastAsia="zh-CN"/>
        </w:rPr>
        <w:t xml:space="preserve"> </w:t>
      </w:r>
      <w:r w:rsidR="00625021">
        <w:rPr>
          <w:rFonts w:eastAsia="SimSun" w:cs="Times New Roman"/>
          <w:color w:val="auto"/>
          <w:szCs w:val="22"/>
          <w:lang w:eastAsia="zh-CN"/>
        </w:rPr>
        <w:t xml:space="preserve">the new provision </w:t>
      </w:r>
      <w:r w:rsidR="00625021">
        <w:rPr>
          <w:rFonts w:eastAsia="SimSun" w:cs="Times New Roman"/>
          <w:color w:val="auto"/>
          <w:szCs w:val="22"/>
          <w:lang w:eastAsia="zh-CN"/>
        </w:rPr>
        <w:lastRenderedPageBreak/>
        <w:t xml:space="preserve">4A in the </w:t>
      </w:r>
      <w:r>
        <w:rPr>
          <w:rFonts w:eastAsia="SimSun" w:cs="Times New Roman"/>
          <w:color w:val="auto"/>
          <w:szCs w:val="22"/>
          <w:lang w:eastAsia="zh-CN"/>
        </w:rPr>
        <w:t>Act</w:t>
      </w:r>
      <w:r w:rsidR="00625021">
        <w:rPr>
          <w:rFonts w:eastAsia="SimSun" w:cs="Times New Roman"/>
          <w:color w:val="auto"/>
          <w:szCs w:val="22"/>
          <w:lang w:eastAsia="zh-CN"/>
        </w:rPr>
        <w:t xml:space="preserve"> came into force. This provision holds that involuntary healthcare can </w:t>
      </w:r>
      <w:r w:rsidR="006D0C1A">
        <w:rPr>
          <w:rFonts w:eastAsia="SimSun" w:cs="Times New Roman"/>
          <w:color w:val="auto"/>
          <w:szCs w:val="22"/>
          <w:lang w:eastAsia="zh-CN"/>
        </w:rPr>
        <w:t xml:space="preserve">only </w:t>
      </w:r>
      <w:r w:rsidR="00625021">
        <w:rPr>
          <w:rFonts w:eastAsia="SimSun" w:cs="Times New Roman"/>
          <w:color w:val="auto"/>
          <w:szCs w:val="22"/>
          <w:lang w:eastAsia="zh-CN"/>
        </w:rPr>
        <w:t>be justified towards patients who lack decision competence and resist healthcare</w:t>
      </w:r>
      <w:r w:rsidR="003355CD">
        <w:rPr>
          <w:rFonts w:eastAsia="SimSun" w:cs="Times New Roman"/>
          <w:color w:val="auto"/>
          <w:szCs w:val="22"/>
          <w:lang w:eastAsia="zh-CN"/>
        </w:rPr>
        <w:t>,</w:t>
      </w:r>
      <w:r w:rsidR="00625021">
        <w:rPr>
          <w:rFonts w:eastAsia="SimSun" w:cs="Times New Roman"/>
          <w:color w:val="auto"/>
          <w:szCs w:val="22"/>
          <w:lang w:eastAsia="zh-CN"/>
        </w:rPr>
        <w:t xml:space="preserve"> in order to avoid </w:t>
      </w:r>
      <w:r w:rsidR="00760718">
        <w:rPr>
          <w:rFonts w:eastAsia="SimSun" w:cs="Times New Roman"/>
          <w:color w:val="auto"/>
          <w:szCs w:val="22"/>
          <w:lang w:eastAsia="zh-CN"/>
        </w:rPr>
        <w:t xml:space="preserve">serious </w:t>
      </w:r>
      <w:r w:rsidR="00625021">
        <w:rPr>
          <w:rFonts w:eastAsia="SimSun" w:cs="Times New Roman"/>
          <w:color w:val="auto"/>
          <w:szCs w:val="22"/>
          <w:lang w:eastAsia="zh-CN"/>
        </w:rPr>
        <w:t xml:space="preserve">harm to the patient. </w:t>
      </w:r>
      <w:r w:rsidR="006D0C1A">
        <w:rPr>
          <w:rFonts w:eastAsia="SimSun" w:cs="Times New Roman"/>
          <w:color w:val="auto"/>
          <w:szCs w:val="22"/>
          <w:lang w:eastAsia="zh-CN"/>
        </w:rPr>
        <w:t>It should be noted that approximately 80% of 40</w:t>
      </w:r>
      <w:r w:rsidR="00A93FA1">
        <w:rPr>
          <w:rFonts w:eastAsia="SimSun" w:cs="Times New Roman"/>
          <w:color w:val="auto"/>
          <w:szCs w:val="22"/>
          <w:lang w:eastAsia="zh-CN"/>
        </w:rPr>
        <w:t>,</w:t>
      </w:r>
      <w:r w:rsidR="006D0C1A">
        <w:rPr>
          <w:rFonts w:eastAsia="SimSun" w:cs="Times New Roman"/>
          <w:color w:val="auto"/>
          <w:szCs w:val="22"/>
          <w:lang w:eastAsia="zh-CN"/>
        </w:rPr>
        <w:t xml:space="preserve">000 residents in nursing homes are diagnosed with dementia and encompassing disabilities. </w:t>
      </w:r>
    </w:p>
    <w:p w14:paraId="093768E0" w14:textId="77350B46" w:rsidR="00443876" w:rsidRPr="00443876" w:rsidRDefault="00443876" w:rsidP="007A7A9C">
      <w:pPr>
        <w:spacing w:after="200"/>
        <w:rPr>
          <w:rFonts w:eastAsia="SimSun" w:cs="Times New Roman"/>
          <w:color w:val="auto"/>
          <w:szCs w:val="22"/>
          <w:lang w:val="en" w:eastAsia="zh-CN"/>
        </w:rPr>
      </w:pPr>
      <w:r w:rsidRPr="00443876">
        <w:rPr>
          <w:rFonts w:eastAsia="SimSun" w:cs="Times New Roman"/>
          <w:color w:val="auto"/>
          <w:szCs w:val="22"/>
          <w:lang w:eastAsia="zh-CN"/>
        </w:rPr>
        <w:t xml:space="preserve">The </w:t>
      </w:r>
      <w:r w:rsidRPr="00443876">
        <w:rPr>
          <w:rFonts w:eastAsia="SimSun" w:cs="Times New Roman"/>
          <w:color w:val="auto"/>
          <w:szCs w:val="22"/>
          <w:lang w:val="en" w:eastAsia="zh-CN"/>
        </w:rPr>
        <w:t>Norwegian Board of Health</w:t>
      </w:r>
      <w:r w:rsidR="00A9501C">
        <w:rPr>
          <w:rFonts w:eastAsia="SimSun" w:cs="Times New Roman"/>
          <w:color w:val="auto"/>
          <w:szCs w:val="22"/>
          <w:lang w:val="en" w:eastAsia="zh-CN"/>
        </w:rPr>
        <w:t xml:space="preserve"> conducted a systemic audit of practices in nursing homes in 103 municipalities in the period 2011</w:t>
      </w:r>
      <w:r w:rsidR="001F18EC">
        <w:rPr>
          <w:rFonts w:eastAsia="SimSun" w:cs="Times New Roman"/>
          <w:color w:val="auto"/>
          <w:szCs w:val="22"/>
          <w:lang w:val="en" w:eastAsia="zh-CN"/>
        </w:rPr>
        <w:t>-</w:t>
      </w:r>
      <w:r w:rsidR="00A9501C">
        <w:rPr>
          <w:rFonts w:eastAsia="SimSun" w:cs="Times New Roman"/>
          <w:color w:val="auto"/>
          <w:szCs w:val="22"/>
          <w:lang w:val="en" w:eastAsia="zh-CN"/>
        </w:rPr>
        <w:t>2012.</w:t>
      </w:r>
      <w:r w:rsidR="00A9501C">
        <w:rPr>
          <w:rStyle w:val="FootnoteReference"/>
          <w:rFonts w:eastAsia="SimSun" w:cs="Times New Roman"/>
          <w:color w:val="auto"/>
          <w:szCs w:val="22"/>
          <w:lang w:val="en" w:eastAsia="zh-CN"/>
        </w:rPr>
        <w:footnoteReference w:id="20"/>
      </w:r>
      <w:r w:rsidRPr="00443876">
        <w:rPr>
          <w:rFonts w:eastAsia="SimSun" w:cs="Times New Roman"/>
          <w:color w:val="auto"/>
          <w:szCs w:val="22"/>
          <w:lang w:val="en" w:eastAsia="zh-CN"/>
        </w:rPr>
        <w:t xml:space="preserve">  The audit revealed extensive use of coercion contrary to the provisions in Chapter 4A. </w:t>
      </w:r>
      <w:r w:rsidR="00A9501C">
        <w:rPr>
          <w:rFonts w:eastAsia="SimSun" w:cs="Times New Roman"/>
          <w:color w:val="auto"/>
          <w:szCs w:val="22"/>
          <w:lang w:val="en" w:eastAsia="zh-CN"/>
        </w:rPr>
        <w:t>I</w:t>
      </w:r>
      <w:r w:rsidRPr="00443876">
        <w:rPr>
          <w:rFonts w:eastAsia="SimSun" w:cs="Times New Roman"/>
          <w:color w:val="auto"/>
          <w:szCs w:val="22"/>
          <w:lang w:val="en" w:eastAsia="zh-CN"/>
        </w:rPr>
        <w:t xml:space="preserve">t </w:t>
      </w:r>
      <w:r w:rsidR="00A9501C">
        <w:rPr>
          <w:rFonts w:eastAsia="SimSun" w:cs="Times New Roman"/>
          <w:color w:val="auto"/>
          <w:szCs w:val="22"/>
          <w:lang w:val="en" w:eastAsia="zh-CN"/>
        </w:rPr>
        <w:t xml:space="preserve">also found that </w:t>
      </w:r>
      <w:r w:rsidRPr="00443876">
        <w:rPr>
          <w:rFonts w:eastAsia="SimSun" w:cs="Times New Roman"/>
          <w:color w:val="auto"/>
          <w:szCs w:val="22"/>
          <w:lang w:val="en" w:eastAsia="zh-CN"/>
        </w:rPr>
        <w:t>the provisions</w:t>
      </w:r>
      <w:r w:rsidR="007C6F1C">
        <w:rPr>
          <w:rFonts w:eastAsia="SimSun" w:cs="Times New Roman"/>
          <w:color w:val="auto"/>
          <w:szCs w:val="22"/>
          <w:lang w:val="en" w:eastAsia="zh-CN"/>
        </w:rPr>
        <w:t>,</w:t>
      </w:r>
      <w:r w:rsidRPr="00443876">
        <w:rPr>
          <w:rFonts w:eastAsia="SimSun" w:cs="Times New Roman"/>
          <w:color w:val="auto"/>
          <w:szCs w:val="22"/>
          <w:lang w:val="en" w:eastAsia="zh-CN"/>
        </w:rPr>
        <w:t xml:space="preserve"> </w:t>
      </w:r>
      <w:r w:rsidR="00A9501C">
        <w:rPr>
          <w:rFonts w:eastAsia="SimSun" w:cs="Times New Roman"/>
          <w:color w:val="auto"/>
          <w:szCs w:val="22"/>
          <w:lang w:val="en" w:eastAsia="zh-CN"/>
        </w:rPr>
        <w:t xml:space="preserve">including guidelines on its implementation, </w:t>
      </w:r>
      <w:r w:rsidRPr="00443876">
        <w:rPr>
          <w:rFonts w:eastAsia="SimSun" w:cs="Times New Roman"/>
          <w:color w:val="auto"/>
          <w:szCs w:val="22"/>
          <w:lang w:val="en" w:eastAsia="zh-CN"/>
        </w:rPr>
        <w:t>were not well known to healthcare professional</w:t>
      </w:r>
      <w:r w:rsidR="00A9501C">
        <w:rPr>
          <w:rFonts w:eastAsia="SimSun" w:cs="Times New Roman"/>
          <w:color w:val="auto"/>
          <w:szCs w:val="22"/>
          <w:lang w:val="en" w:eastAsia="zh-CN"/>
        </w:rPr>
        <w:t xml:space="preserve">s, including the need to </w:t>
      </w:r>
      <w:r w:rsidRPr="00443876">
        <w:rPr>
          <w:rFonts w:eastAsia="SimSun" w:cs="Times New Roman"/>
          <w:color w:val="auto"/>
          <w:szCs w:val="22"/>
          <w:lang w:val="en" w:eastAsia="zh-CN"/>
        </w:rPr>
        <w:t>adopt a written decision</w:t>
      </w:r>
      <w:r w:rsidR="00760718">
        <w:rPr>
          <w:rFonts w:eastAsia="SimSun" w:cs="Times New Roman"/>
          <w:color w:val="auto"/>
          <w:szCs w:val="22"/>
          <w:lang w:val="en" w:eastAsia="zh-CN"/>
        </w:rPr>
        <w:t xml:space="preserve"> when using coercive treatment</w:t>
      </w:r>
      <w:r w:rsidRPr="00443876">
        <w:rPr>
          <w:rFonts w:eastAsia="SimSun" w:cs="Times New Roman"/>
          <w:color w:val="auto"/>
          <w:szCs w:val="22"/>
          <w:lang w:val="en" w:eastAsia="zh-CN"/>
        </w:rPr>
        <w:t xml:space="preserve">. </w:t>
      </w:r>
    </w:p>
    <w:p w14:paraId="2DBF16BE" w14:textId="4344E964" w:rsidR="00443876" w:rsidRPr="00443876" w:rsidRDefault="00A9501C" w:rsidP="007A7A9C">
      <w:pPr>
        <w:spacing w:after="200"/>
        <w:rPr>
          <w:rFonts w:eastAsia="SimSun" w:cs="Times New Roman"/>
          <w:color w:val="auto"/>
          <w:szCs w:val="22"/>
          <w:lang w:val="en" w:eastAsia="zh-CN"/>
        </w:rPr>
      </w:pPr>
      <w:r>
        <w:rPr>
          <w:rFonts w:eastAsia="SimSun" w:cs="Times New Roman"/>
          <w:color w:val="auto"/>
          <w:szCs w:val="22"/>
          <w:lang w:val="en" w:eastAsia="zh-CN"/>
        </w:rPr>
        <w:t>A thematic report from t</w:t>
      </w:r>
      <w:r w:rsidR="00443876" w:rsidRPr="00443876">
        <w:rPr>
          <w:rFonts w:eastAsia="SimSun" w:cs="Times New Roman"/>
          <w:color w:val="auto"/>
          <w:szCs w:val="22"/>
          <w:lang w:val="en" w:eastAsia="zh-CN"/>
        </w:rPr>
        <w:t xml:space="preserve">he former National </w:t>
      </w:r>
      <w:r w:rsidR="007C6F1C">
        <w:rPr>
          <w:rFonts w:eastAsia="SimSun" w:cs="Times New Roman"/>
          <w:color w:val="auto"/>
          <w:szCs w:val="22"/>
          <w:lang w:val="en" w:eastAsia="zh-CN"/>
        </w:rPr>
        <w:t>I</w:t>
      </w:r>
      <w:r w:rsidR="00443876" w:rsidRPr="00443876">
        <w:rPr>
          <w:rFonts w:eastAsia="SimSun" w:cs="Times New Roman"/>
          <w:color w:val="auto"/>
          <w:szCs w:val="22"/>
          <w:lang w:val="en" w:eastAsia="zh-CN"/>
        </w:rPr>
        <w:t>nstitution</w:t>
      </w:r>
      <w:r w:rsidR="00C7196E">
        <w:rPr>
          <w:rFonts w:eastAsia="SimSun" w:cs="Times New Roman"/>
          <w:color w:val="auto"/>
          <w:szCs w:val="22"/>
          <w:lang w:val="en" w:eastAsia="zh-CN"/>
        </w:rPr>
        <w:t xml:space="preserve"> in 2014</w:t>
      </w:r>
      <w:r w:rsidR="00443876" w:rsidRPr="00443876">
        <w:rPr>
          <w:rFonts w:eastAsia="SimSun" w:cs="Times New Roman"/>
          <w:color w:val="auto"/>
          <w:szCs w:val="22"/>
          <w:lang w:val="en" w:eastAsia="zh-CN"/>
        </w:rPr>
        <w:t xml:space="preserve"> </w:t>
      </w:r>
      <w:r>
        <w:rPr>
          <w:rFonts w:eastAsia="SimSun" w:cs="Times New Roman"/>
          <w:color w:val="auto"/>
          <w:szCs w:val="22"/>
          <w:lang w:val="en" w:eastAsia="zh-CN"/>
        </w:rPr>
        <w:t xml:space="preserve">supported this finding and </w:t>
      </w:r>
      <w:r w:rsidR="00443876" w:rsidRPr="00443876">
        <w:rPr>
          <w:rFonts w:eastAsia="SimSun" w:cs="Times New Roman"/>
          <w:color w:val="auto"/>
          <w:szCs w:val="22"/>
          <w:lang w:val="en" w:eastAsia="zh-CN"/>
        </w:rPr>
        <w:t>questioned whether the extensive use of forced measures against residents of Norwegian nursing homes was in line with our human rights obligations under Article 8 of the EHCR.</w:t>
      </w:r>
      <w:r w:rsidR="00443876" w:rsidRPr="00443876">
        <w:rPr>
          <w:rFonts w:eastAsia="SimSun" w:cs="Times New Roman"/>
          <w:color w:val="auto"/>
          <w:szCs w:val="22"/>
          <w:vertAlign w:val="superscript"/>
          <w:lang w:val="en" w:eastAsia="zh-CN"/>
        </w:rPr>
        <w:footnoteReference w:id="21"/>
      </w:r>
      <w:r w:rsidR="00443876" w:rsidRPr="00443876">
        <w:rPr>
          <w:rFonts w:eastAsia="SimSun" w:cs="Times New Roman"/>
          <w:color w:val="auto"/>
          <w:szCs w:val="22"/>
          <w:lang w:val="en" w:eastAsia="zh-CN"/>
        </w:rPr>
        <w:t xml:space="preserve"> The </w:t>
      </w:r>
      <w:r w:rsidR="002046C7">
        <w:rPr>
          <w:rFonts w:eastAsia="SimSun" w:cs="Times New Roman"/>
          <w:color w:val="auto"/>
          <w:szCs w:val="22"/>
          <w:lang w:val="en" w:eastAsia="zh-CN"/>
        </w:rPr>
        <w:t xml:space="preserve">report </w:t>
      </w:r>
      <w:r w:rsidR="00443876" w:rsidRPr="00443876">
        <w:rPr>
          <w:rFonts w:eastAsia="SimSun" w:cs="Times New Roman"/>
          <w:color w:val="auto"/>
          <w:szCs w:val="22"/>
          <w:lang w:val="en" w:eastAsia="zh-CN"/>
        </w:rPr>
        <w:t xml:space="preserve">recommended, among other things, that the authorities </w:t>
      </w:r>
      <w:r w:rsidR="002046C7">
        <w:rPr>
          <w:rFonts w:eastAsia="SimSun" w:cs="Times New Roman"/>
          <w:color w:val="auto"/>
          <w:szCs w:val="22"/>
          <w:lang w:val="en" w:eastAsia="zh-CN"/>
        </w:rPr>
        <w:t xml:space="preserve">undertake a </w:t>
      </w:r>
      <w:r w:rsidR="00167AE9">
        <w:rPr>
          <w:rFonts w:eastAsia="SimSun" w:cs="Times New Roman"/>
          <w:color w:val="auto"/>
          <w:szCs w:val="22"/>
          <w:lang w:val="en" w:eastAsia="zh-CN"/>
        </w:rPr>
        <w:t>detaile</w:t>
      </w:r>
      <w:r w:rsidR="00C7196E">
        <w:rPr>
          <w:rFonts w:eastAsia="SimSun" w:cs="Times New Roman"/>
          <w:color w:val="auto"/>
          <w:szCs w:val="22"/>
          <w:lang w:val="en" w:eastAsia="zh-CN"/>
        </w:rPr>
        <w:t xml:space="preserve">d </w:t>
      </w:r>
      <w:r w:rsidR="002046C7">
        <w:rPr>
          <w:rFonts w:eastAsia="SimSun" w:cs="Times New Roman"/>
          <w:color w:val="auto"/>
          <w:szCs w:val="22"/>
          <w:lang w:val="en" w:eastAsia="zh-CN"/>
        </w:rPr>
        <w:t>mapping</w:t>
      </w:r>
      <w:r w:rsidR="00C7196E">
        <w:rPr>
          <w:rFonts w:eastAsia="SimSun" w:cs="Times New Roman"/>
          <w:color w:val="auto"/>
          <w:szCs w:val="22"/>
          <w:lang w:val="en" w:eastAsia="zh-CN"/>
        </w:rPr>
        <w:t xml:space="preserve"> of the problem</w:t>
      </w:r>
      <w:r w:rsidR="002046C7">
        <w:rPr>
          <w:rFonts w:eastAsia="SimSun" w:cs="Times New Roman"/>
          <w:color w:val="auto"/>
          <w:szCs w:val="22"/>
          <w:lang w:val="en" w:eastAsia="zh-CN"/>
        </w:rPr>
        <w:t xml:space="preserve"> </w:t>
      </w:r>
      <w:r w:rsidR="00167AE9">
        <w:rPr>
          <w:rFonts w:eastAsia="SimSun" w:cs="Times New Roman"/>
          <w:color w:val="auto"/>
          <w:szCs w:val="22"/>
          <w:lang w:val="en" w:eastAsia="zh-CN"/>
        </w:rPr>
        <w:t>in consultation with affected individuals. A recent study by Statistics Norway on behalf of NIM, further documented the lack of registration of the use of coercive healthcare.</w:t>
      </w:r>
      <w:r w:rsidR="00603449">
        <w:rPr>
          <w:rStyle w:val="FootnoteReference"/>
          <w:rFonts w:eastAsia="SimSun" w:cs="Times New Roman"/>
          <w:color w:val="auto"/>
          <w:szCs w:val="22"/>
          <w:lang w:val="en" w:eastAsia="zh-CN"/>
        </w:rPr>
        <w:footnoteReference w:id="22"/>
      </w:r>
      <w:r w:rsidR="00167AE9">
        <w:rPr>
          <w:rFonts w:eastAsia="SimSun" w:cs="Times New Roman"/>
          <w:color w:val="auto"/>
          <w:szCs w:val="22"/>
          <w:lang w:val="en" w:eastAsia="zh-CN"/>
        </w:rPr>
        <w:t xml:space="preserve"> Only half of the municipalities had </w:t>
      </w:r>
      <w:r w:rsidR="001D0F8A">
        <w:rPr>
          <w:rFonts w:eastAsia="SimSun" w:cs="Times New Roman"/>
          <w:color w:val="auto"/>
          <w:szCs w:val="22"/>
          <w:lang w:val="en" w:eastAsia="zh-CN"/>
        </w:rPr>
        <w:t xml:space="preserve">in 2017 </w:t>
      </w:r>
      <w:r w:rsidR="00167AE9">
        <w:rPr>
          <w:rFonts w:eastAsia="SimSun" w:cs="Times New Roman"/>
          <w:color w:val="auto"/>
          <w:szCs w:val="22"/>
          <w:lang w:val="en" w:eastAsia="zh-CN"/>
        </w:rPr>
        <w:t xml:space="preserve">reported </w:t>
      </w:r>
      <w:r w:rsidR="00760718">
        <w:rPr>
          <w:rFonts w:eastAsia="SimSun" w:cs="Times New Roman"/>
          <w:color w:val="auto"/>
          <w:szCs w:val="22"/>
          <w:lang w:val="en" w:eastAsia="zh-CN"/>
        </w:rPr>
        <w:t xml:space="preserve">on </w:t>
      </w:r>
      <w:r w:rsidR="00167AE9">
        <w:rPr>
          <w:rFonts w:eastAsia="SimSun" w:cs="Times New Roman"/>
          <w:color w:val="auto"/>
          <w:szCs w:val="22"/>
          <w:lang w:val="en" w:eastAsia="zh-CN"/>
        </w:rPr>
        <w:t>instances of coercive hea</w:t>
      </w:r>
      <w:r w:rsidR="00360EC0">
        <w:rPr>
          <w:rFonts w:eastAsia="SimSun" w:cs="Times New Roman"/>
          <w:color w:val="auto"/>
          <w:szCs w:val="22"/>
          <w:lang w:val="en" w:eastAsia="zh-CN"/>
        </w:rPr>
        <w:t xml:space="preserve">lthcare in spite of the </w:t>
      </w:r>
      <w:r w:rsidR="00167AE9">
        <w:rPr>
          <w:rFonts w:eastAsia="SimSun" w:cs="Times New Roman"/>
          <w:color w:val="auto"/>
          <w:szCs w:val="22"/>
          <w:lang w:val="en" w:eastAsia="zh-CN"/>
        </w:rPr>
        <w:t xml:space="preserve">legal obligation </w:t>
      </w:r>
      <w:r w:rsidR="00360EC0">
        <w:rPr>
          <w:rFonts w:eastAsia="SimSun" w:cs="Times New Roman"/>
          <w:color w:val="auto"/>
          <w:szCs w:val="22"/>
          <w:lang w:val="en" w:eastAsia="zh-CN"/>
        </w:rPr>
        <w:t xml:space="preserve">to do so </w:t>
      </w:r>
      <w:r w:rsidR="00167AE9">
        <w:rPr>
          <w:rFonts w:eastAsia="SimSun" w:cs="Times New Roman"/>
          <w:color w:val="auto"/>
          <w:szCs w:val="22"/>
          <w:lang w:val="en" w:eastAsia="zh-CN"/>
        </w:rPr>
        <w:t xml:space="preserve">since 2009. </w:t>
      </w:r>
    </w:p>
    <w:p w14:paraId="16D847CD" w14:textId="77777777" w:rsidR="00443876" w:rsidRPr="00EC0239" w:rsidRDefault="00443876" w:rsidP="00443876">
      <w:pPr>
        <w:rPr>
          <w:b/>
          <w:color w:val="auto"/>
          <w:lang w:val="en-US"/>
        </w:rPr>
      </w:pPr>
      <w:r w:rsidRPr="00EC0239">
        <w:rPr>
          <w:b/>
          <w:color w:val="auto"/>
          <w:lang w:val="en-US"/>
        </w:rPr>
        <w:t xml:space="preserve">Suggested </w:t>
      </w:r>
      <w:r>
        <w:rPr>
          <w:b/>
          <w:color w:val="auto"/>
          <w:lang w:val="en-US"/>
        </w:rPr>
        <w:t>questions</w:t>
      </w:r>
      <w:r w:rsidRPr="00EC0239">
        <w:rPr>
          <w:b/>
          <w:color w:val="auto"/>
          <w:lang w:val="en-US"/>
        </w:rPr>
        <w:t>:</w:t>
      </w:r>
    </w:p>
    <w:p w14:paraId="02472F9C" w14:textId="3E21A0E6" w:rsidR="00443876" w:rsidRPr="006D0C1A" w:rsidRDefault="006D0C1A" w:rsidP="006D0C1A">
      <w:pPr>
        <w:pStyle w:val="ListParagraph"/>
        <w:numPr>
          <w:ilvl w:val="0"/>
          <w:numId w:val="23"/>
        </w:numPr>
        <w:rPr>
          <w:color w:val="auto"/>
          <w:lang w:val="en-US"/>
        </w:rPr>
      </w:pPr>
      <w:r>
        <w:rPr>
          <w:color w:val="auto"/>
          <w:lang w:val="en-US"/>
        </w:rPr>
        <w:lastRenderedPageBreak/>
        <w:t>W</w:t>
      </w:r>
      <w:r w:rsidR="00D21D9B">
        <w:rPr>
          <w:color w:val="auto"/>
          <w:lang w:val="en-US"/>
        </w:rPr>
        <w:t xml:space="preserve">hat steps </w:t>
      </w:r>
      <w:r w:rsidR="00255EB7">
        <w:rPr>
          <w:color w:val="auto"/>
          <w:lang w:val="en-US"/>
        </w:rPr>
        <w:t>will</w:t>
      </w:r>
      <w:r w:rsidR="00255EB7" w:rsidRPr="006D0C1A">
        <w:rPr>
          <w:color w:val="auto"/>
          <w:lang w:val="en-US"/>
        </w:rPr>
        <w:t xml:space="preserve"> </w:t>
      </w:r>
      <w:r w:rsidR="00443876" w:rsidRPr="006D0C1A">
        <w:rPr>
          <w:color w:val="auto"/>
          <w:lang w:val="en-US"/>
        </w:rPr>
        <w:t>the State take to verify</w:t>
      </w:r>
      <w:r>
        <w:rPr>
          <w:color w:val="auto"/>
          <w:lang w:val="en-US"/>
        </w:rPr>
        <w:t>, examine</w:t>
      </w:r>
      <w:r w:rsidR="00443876" w:rsidRPr="006D0C1A">
        <w:rPr>
          <w:color w:val="auto"/>
          <w:lang w:val="en-US"/>
        </w:rPr>
        <w:t xml:space="preserve"> and possibly </w:t>
      </w:r>
      <w:r>
        <w:rPr>
          <w:color w:val="auto"/>
          <w:lang w:val="en-US"/>
        </w:rPr>
        <w:t>remedy the extensive use of coercive healthcare against older persons in nursing homes</w:t>
      </w:r>
      <w:r w:rsidR="00443876" w:rsidRPr="006D0C1A">
        <w:rPr>
          <w:color w:val="auto"/>
          <w:lang w:val="en-US"/>
        </w:rPr>
        <w:t>?</w:t>
      </w:r>
    </w:p>
    <w:bookmarkEnd w:id="11"/>
    <w:p w14:paraId="7FFA269F" w14:textId="77777777" w:rsidR="00443876" w:rsidRPr="00EC0239" w:rsidRDefault="00443876" w:rsidP="00443876">
      <w:pPr>
        <w:rPr>
          <w:color w:val="auto"/>
          <w:lang w:val="en-US"/>
        </w:rPr>
      </w:pPr>
    </w:p>
    <w:sectPr w:rsidR="00443876" w:rsidRPr="00EC0239" w:rsidSect="008F10A7">
      <w:headerReference w:type="even" r:id="rId9"/>
      <w:footerReference w:type="even" r:id="rId10"/>
      <w:footerReference w:type="default" r:id="rId11"/>
      <w:headerReference w:type="first" r:id="rId12"/>
      <w:footerReference w:type="first" r:id="rId13"/>
      <w:pgSz w:w="11900" w:h="16840" w:code="9"/>
      <w:pgMar w:top="2268" w:right="1985" w:bottom="1985"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8C3799" w14:textId="77777777" w:rsidR="007D72F4" w:rsidRDefault="007D72F4" w:rsidP="00F53676">
      <w:r>
        <w:separator/>
      </w:r>
    </w:p>
    <w:p w14:paraId="293D8A3A" w14:textId="77777777" w:rsidR="007D72F4" w:rsidRDefault="007D72F4" w:rsidP="00F53676"/>
    <w:p w14:paraId="38EC9BE7" w14:textId="77777777" w:rsidR="007D72F4" w:rsidRDefault="007D72F4" w:rsidP="00F53676"/>
  </w:endnote>
  <w:endnote w:type="continuationSeparator" w:id="0">
    <w:p w14:paraId="09B76FA3" w14:textId="77777777" w:rsidR="007D72F4" w:rsidRDefault="007D72F4" w:rsidP="00F53676">
      <w:r>
        <w:continuationSeparator/>
      </w:r>
    </w:p>
    <w:p w14:paraId="5D42861F" w14:textId="77777777" w:rsidR="007D72F4" w:rsidRDefault="007D72F4" w:rsidP="00F53676"/>
    <w:p w14:paraId="5C203F28" w14:textId="77777777" w:rsidR="007D72F4" w:rsidRDefault="007D72F4" w:rsidP="00F536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auto"/>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eiryo">
    <w:altName w:val="メイリオ"/>
    <w:panose1 w:val="020B0604030504040204"/>
    <w:charset w:val="80"/>
    <w:family w:val="swiss"/>
    <w:pitch w:val="variable"/>
    <w:sig w:usb0="E10102FF" w:usb1="EAC7FFFF" w:usb2="00010012" w:usb3="00000000" w:csb0="000200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A2E95D" w14:textId="77777777" w:rsidR="00082592" w:rsidRDefault="00082592" w:rsidP="00F53676">
    <w:pPr>
      <w:pStyle w:val="Footer"/>
      <w:rPr>
        <w:rStyle w:val="PageNumber"/>
      </w:rPr>
    </w:pPr>
    <w:r>
      <w:rPr>
        <w:rStyle w:val="PageNumber"/>
      </w:rPr>
      <w:fldChar w:fldCharType="begin"/>
    </w:r>
    <w:r>
      <w:rPr>
        <w:rStyle w:val="PageNumber"/>
      </w:rPr>
      <w:instrText xml:space="preserve">PAGE  </w:instrText>
    </w:r>
    <w:r>
      <w:rPr>
        <w:rStyle w:val="PageNumber"/>
      </w:rPr>
      <w:fldChar w:fldCharType="end"/>
    </w:r>
  </w:p>
  <w:p w14:paraId="40DF78BD" w14:textId="77777777" w:rsidR="00082592" w:rsidRDefault="00082592" w:rsidP="00F53676">
    <w:pPr>
      <w:pStyle w:val="Footer"/>
      <w:rPr>
        <w:rStyle w:val="PageNumber"/>
      </w:rPr>
    </w:pPr>
  </w:p>
  <w:p w14:paraId="5827D07D" w14:textId="77777777" w:rsidR="00082592" w:rsidRDefault="00082592" w:rsidP="00F53676">
    <w:pPr>
      <w:pStyle w:val="Footer"/>
      <w:rPr>
        <w:rStyle w:val="PageNumber"/>
      </w:rPr>
    </w:pPr>
    <w:r>
      <w:rPr>
        <w:rStyle w:val="PageNumber"/>
      </w:rPr>
      <w:fldChar w:fldCharType="begin"/>
    </w:r>
    <w:r>
      <w:rPr>
        <w:rStyle w:val="PageNumber"/>
      </w:rPr>
      <w:instrText xml:space="preserve">PAGE  </w:instrText>
    </w:r>
    <w:r>
      <w:rPr>
        <w:rStyle w:val="PageNumber"/>
      </w:rPr>
      <w:fldChar w:fldCharType="end"/>
    </w:r>
  </w:p>
  <w:p w14:paraId="0A761F7C" w14:textId="77777777" w:rsidR="00082592" w:rsidRDefault="00082592" w:rsidP="00F53676">
    <w:pPr>
      <w:pStyle w:val="Footer"/>
    </w:pPr>
  </w:p>
  <w:p w14:paraId="70A283E1" w14:textId="77777777" w:rsidR="00082592" w:rsidRDefault="00082592" w:rsidP="00F53676"/>
  <w:p w14:paraId="25AA328B" w14:textId="77777777" w:rsidR="00082592" w:rsidRDefault="00082592" w:rsidP="00F53676"/>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64B088" w14:textId="77777777" w:rsidR="00082592" w:rsidRDefault="00082592" w:rsidP="00F53676">
    <w:pPr>
      <w:pStyle w:val="Footer"/>
    </w:pPr>
    <w:r>
      <w:rPr>
        <w:noProof/>
        <w:lang w:eastAsia="en-GB"/>
      </w:rPr>
      <mc:AlternateContent>
        <mc:Choice Requires="wps">
          <w:drawing>
            <wp:inline distT="0" distB="0" distL="0" distR="0" wp14:anchorId="541C4A9B" wp14:editId="5C66FED7">
              <wp:extent cx="5040000" cy="2540"/>
              <wp:effectExtent l="0" t="0" r="40005" b="48260"/>
              <wp:docPr id="2" name="Rett linje 16"/>
              <wp:cNvGraphicFramePr/>
              <a:graphic xmlns:a="http://schemas.openxmlformats.org/drawingml/2006/main">
                <a:graphicData uri="http://schemas.microsoft.com/office/word/2010/wordprocessingShape">
                  <wps:wsp>
                    <wps:cNvCnPr/>
                    <wps:spPr>
                      <a:xfrm>
                        <a:off x="0" y="0"/>
                        <a:ext cx="5040000" cy="254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mo="http://schemas.microsoft.com/office/mac/office/2008/main" xmlns:mv="urn:schemas-microsoft-com:mac:v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4626D20" id="Rett linje 16" o:spid="_x0000_s1026" style="visibility:visible;mso-wrap-style:square;mso-left-percent:-10001;mso-top-percent:-10001;mso-position-horizontal:absolute;mso-position-horizontal-relative:char;mso-position-vertical:absolute;mso-position-vertical-relative:line;mso-left-percent:-10001;mso-top-percent:-10001" from="0,0" to="396.8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" strokecolor="#151643 [3213]" strokeweight=".5pt">
              <v:stroke joinstyle="miter"/>
              <w10:anchorlock/>
            </v:line>
          </w:pict>
        </mc:Fallback>
      </mc:AlternateContent>
    </w:r>
  </w:p>
  <w:tbl>
    <w:tblPr>
      <w:tblStyle w:val="TableGrid"/>
      <w:tblW w:w="79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13" w:type="dxa"/>
        <w:left w:w="0" w:type="dxa"/>
        <w:right w:w="0" w:type="dxa"/>
      </w:tblCellMar>
      <w:tblLook w:val="04A0" w:firstRow="1" w:lastRow="0" w:firstColumn="1" w:lastColumn="0" w:noHBand="0" w:noVBand="1"/>
    </w:tblPr>
    <w:tblGrid>
      <w:gridCol w:w="7938"/>
    </w:tblGrid>
    <w:tr w:rsidR="00082592" w14:paraId="04A2DFAE" w14:textId="77777777" w:rsidTr="008746C6">
      <w:trPr>
        <w:trHeight w:hRule="exact" w:val="397"/>
      </w:trPr>
      <w:tc>
        <w:tcPr>
          <w:tcW w:w="8953" w:type="dxa"/>
        </w:tcPr>
        <w:p w14:paraId="1AD55176" w14:textId="0AE1DF5D" w:rsidR="00082592" w:rsidRPr="003272E4" w:rsidRDefault="00082592" w:rsidP="000B031E">
          <w:pPr>
            <w:pStyle w:val="Footer"/>
            <w:jc w:val="right"/>
          </w:pPr>
          <w:r>
            <w:rPr>
              <w:rStyle w:val="PageNumber"/>
            </w:rPr>
            <w:fldChar w:fldCharType="begin"/>
          </w:r>
          <w:r>
            <w:rPr>
              <w:rStyle w:val="PageNumber"/>
            </w:rPr>
            <w:instrText xml:space="preserve">PAGE  </w:instrText>
          </w:r>
          <w:r>
            <w:rPr>
              <w:rStyle w:val="PageNumber"/>
            </w:rPr>
            <w:fldChar w:fldCharType="separate"/>
          </w:r>
          <w:r w:rsidR="00DC741F">
            <w:rPr>
              <w:rStyle w:val="PageNumber"/>
              <w:noProof/>
            </w:rPr>
            <w:t>10</w:t>
          </w:r>
          <w:r>
            <w:rPr>
              <w:rStyle w:val="PageNumber"/>
            </w:rPr>
            <w:fldChar w:fldCharType="end"/>
          </w:r>
        </w:p>
      </w:tc>
    </w:tr>
  </w:tbl>
  <w:p w14:paraId="776BD872" w14:textId="77777777" w:rsidR="00082592" w:rsidRDefault="00082592" w:rsidP="00F53676"/>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88CCEB" w14:textId="77777777" w:rsidR="00082592" w:rsidRDefault="00082592" w:rsidP="00F53676">
    <w:pPr>
      <w:pStyle w:val="Footer"/>
    </w:pPr>
    <w:r>
      <w:rPr>
        <w:noProof/>
        <w:lang w:eastAsia="en-GB"/>
      </w:rPr>
      <mc:AlternateContent>
        <mc:Choice Requires="wps">
          <w:drawing>
            <wp:inline distT="0" distB="0" distL="0" distR="0" wp14:anchorId="71337CF1" wp14:editId="5F4D2B53">
              <wp:extent cx="5040000" cy="2540"/>
              <wp:effectExtent l="0" t="0" r="40005" b="48260"/>
              <wp:docPr id="16" name="Rett linje 16"/>
              <wp:cNvGraphicFramePr/>
              <a:graphic xmlns:a="http://schemas.openxmlformats.org/drawingml/2006/main">
                <a:graphicData uri="http://schemas.microsoft.com/office/word/2010/wordprocessingShape">
                  <wps:wsp>
                    <wps:cNvCnPr/>
                    <wps:spPr>
                      <a:xfrm>
                        <a:off x="0" y="0"/>
                        <a:ext cx="5040000" cy="254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mo="http://schemas.microsoft.com/office/mac/office/2008/main" xmlns:mv="urn:schemas-microsoft-com:mac:v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15E36F9" id="Rett linje 16" o:spid="_x0000_s1026" style="visibility:visible;mso-wrap-style:square;mso-left-percent:-10001;mso-top-percent:-10001;mso-position-horizontal:absolute;mso-position-horizontal-relative:char;mso-position-vertical:absolute;mso-position-vertical-relative:line;mso-left-percent:-10001;mso-top-percent:-10001" from="0,0" to="396.8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" strokecolor="#151643 [3213]" strokeweight=".5pt">
              <v:stroke joinstyle="miter"/>
              <w10:anchorlock/>
            </v:line>
          </w:pict>
        </mc:Fallback>
      </mc:AlternateContent>
    </w:r>
  </w:p>
  <w:tbl>
    <w:tblPr>
      <w:tblStyle w:val="TableGrid"/>
      <w:tblW w:w="79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13" w:type="dxa"/>
        <w:left w:w="0" w:type="dxa"/>
        <w:right w:w="0" w:type="dxa"/>
      </w:tblCellMar>
      <w:tblLook w:val="04A0" w:firstRow="1" w:lastRow="0" w:firstColumn="1" w:lastColumn="0" w:noHBand="0" w:noVBand="1"/>
    </w:tblPr>
    <w:tblGrid>
      <w:gridCol w:w="7938"/>
    </w:tblGrid>
    <w:tr w:rsidR="00082592" w:rsidRPr="005F0E7D" w14:paraId="20D42A53" w14:textId="77777777" w:rsidTr="008746C6">
      <w:trPr>
        <w:trHeight w:val="1"/>
      </w:trPr>
      <w:tc>
        <w:tcPr>
          <w:tcW w:w="7969" w:type="dxa"/>
        </w:tcPr>
        <w:p w14:paraId="022A037B" w14:textId="77777777" w:rsidR="00082592" w:rsidRPr="00AC1A8E" w:rsidRDefault="00082592" w:rsidP="00761B05">
          <w:pPr>
            <w:pStyle w:val="Footer"/>
            <w:tabs>
              <w:tab w:val="clear" w:pos="3261"/>
              <w:tab w:val="clear" w:pos="3686"/>
              <w:tab w:val="clear" w:pos="5387"/>
              <w:tab w:val="clear" w:pos="5812"/>
              <w:tab w:val="left" w:pos="3508"/>
              <w:tab w:val="left" w:pos="4081"/>
              <w:tab w:val="left" w:pos="5870"/>
              <w:tab w:val="left" w:pos="6379"/>
            </w:tabs>
            <w:rPr>
              <w:lang w:val="nb-NO"/>
            </w:rPr>
          </w:pPr>
          <w:r w:rsidRPr="00721718">
            <w:rPr>
              <w:rStyle w:val="uthevet"/>
              <w:lang w:val="nb-NO"/>
            </w:rPr>
            <w:t>Postadresse:</w:t>
          </w:r>
          <w:r w:rsidRPr="00721718">
            <w:rPr>
              <w:lang w:val="nb-NO"/>
            </w:rPr>
            <w:t xml:space="preserve"> Postboks 299 Sentrum, 0103 Oslo </w:t>
          </w:r>
          <w:r w:rsidRPr="00721718">
            <w:rPr>
              <w:lang w:val="nb-NO"/>
            </w:rPr>
            <w:tab/>
            <w:t xml:space="preserve">– </w:t>
          </w:r>
          <w:r w:rsidRPr="00721718">
            <w:rPr>
              <w:lang w:val="nb-NO"/>
            </w:rPr>
            <w:tab/>
          </w:r>
          <w:r w:rsidRPr="00721718">
            <w:rPr>
              <w:rStyle w:val="uthevet"/>
              <w:lang w:val="nb-NO"/>
            </w:rPr>
            <w:t>Tlf:</w:t>
          </w:r>
          <w:r w:rsidRPr="00721718">
            <w:rPr>
              <w:lang w:val="nb-NO"/>
            </w:rPr>
            <w:t xml:space="preserve"> (+47) 23 31 69 70 </w:t>
          </w:r>
          <w:r w:rsidRPr="00721718">
            <w:rPr>
              <w:lang w:val="nb-NO"/>
            </w:rPr>
            <w:tab/>
            <w:t xml:space="preserve">– </w:t>
          </w:r>
          <w:r w:rsidRPr="00721718">
            <w:rPr>
              <w:lang w:val="nb-NO"/>
            </w:rPr>
            <w:tab/>
          </w:r>
          <w:r w:rsidRPr="00721718">
            <w:rPr>
              <w:rStyle w:val="uthevet"/>
              <w:lang w:val="nb-NO"/>
            </w:rPr>
            <w:t>Webside:</w:t>
          </w:r>
          <w:r w:rsidRPr="00721718">
            <w:rPr>
              <w:lang w:val="nb-NO"/>
            </w:rPr>
            <w:t xml:space="preserve"> www.nhri.no</w:t>
          </w:r>
        </w:p>
      </w:tc>
    </w:tr>
  </w:tbl>
  <w:p w14:paraId="0668852E" w14:textId="77777777" w:rsidR="00082592" w:rsidRPr="00AC1A8E" w:rsidRDefault="00082592" w:rsidP="00F53676">
    <w:pPr>
      <w:rPr>
        <w:lang w:val="nb-NO"/>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F3F589" w14:textId="77777777" w:rsidR="007D72F4" w:rsidRDefault="007D72F4" w:rsidP="00F53676">
      <w:pPr>
        <w:pStyle w:val="FootnoteText"/>
      </w:pPr>
      <w:r>
        <w:separator/>
      </w:r>
    </w:p>
  </w:footnote>
  <w:footnote w:type="continuationSeparator" w:id="0">
    <w:p w14:paraId="1B7830EE" w14:textId="77777777" w:rsidR="007D72F4" w:rsidRDefault="007D72F4" w:rsidP="00F53676">
      <w:r>
        <w:continuationSeparator/>
      </w:r>
    </w:p>
    <w:p w14:paraId="6CF9D62D" w14:textId="77777777" w:rsidR="007D72F4" w:rsidRDefault="007D72F4" w:rsidP="00F53676"/>
    <w:p w14:paraId="479A73A2" w14:textId="77777777" w:rsidR="007D72F4" w:rsidRDefault="007D72F4" w:rsidP="00F53676"/>
  </w:footnote>
  <w:footnote w:id="1">
    <w:p w14:paraId="1506D5B8" w14:textId="0E3228EA" w:rsidR="000D4D35" w:rsidRPr="006B34A7" w:rsidRDefault="000D4D35" w:rsidP="000D4D35">
      <w:pPr>
        <w:pStyle w:val="FootnoteText"/>
        <w:rPr>
          <w:lang w:val="nb-NO"/>
        </w:rPr>
      </w:pPr>
      <w:r>
        <w:rPr>
          <w:rStyle w:val="FootnoteReference"/>
        </w:rPr>
        <w:footnoteRef/>
      </w:r>
      <w:r w:rsidRPr="006B34A7">
        <w:rPr>
          <w:lang w:val="nb-NO"/>
        </w:rPr>
        <w:t xml:space="preserve"> Gjertsen, Fedreheim, Fylling, </w:t>
      </w:r>
      <w:hyperlink r:id="rId1" w:history="1">
        <w:r w:rsidRPr="009475F1">
          <w:rPr>
            <w:rStyle w:val="Hyperlink"/>
            <w:lang w:val="nb-NO"/>
          </w:rPr>
          <w:t>Kartlegging av levekårene til personer med utviklingshemming i samiske områder</w:t>
        </w:r>
      </w:hyperlink>
      <w:r w:rsidRPr="006B34A7">
        <w:rPr>
          <w:lang w:val="nb-NO"/>
        </w:rPr>
        <w:t>, Avdeling vernepleie, UIT</w:t>
      </w:r>
      <w:r w:rsidR="007D2DDE">
        <w:rPr>
          <w:lang w:val="nb-NO"/>
        </w:rPr>
        <w:t>,</w:t>
      </w:r>
      <w:r w:rsidRPr="006B34A7">
        <w:rPr>
          <w:lang w:val="nb-NO"/>
        </w:rPr>
        <w:t xml:space="preserve"> </w:t>
      </w:r>
      <w:r w:rsidR="00524837">
        <w:rPr>
          <w:lang w:val="nb-NO"/>
        </w:rPr>
        <w:t>The Artic University of Norway</w:t>
      </w:r>
      <w:r w:rsidR="00B51A97">
        <w:rPr>
          <w:lang w:val="nb-NO"/>
        </w:rPr>
        <w:t>, 2017, p</w:t>
      </w:r>
      <w:r w:rsidRPr="006B34A7">
        <w:rPr>
          <w:lang w:val="nb-NO"/>
        </w:rPr>
        <w:t>. 8 f</w:t>
      </w:r>
      <w:r w:rsidR="002D6B94">
        <w:rPr>
          <w:lang w:val="nb-NO"/>
        </w:rPr>
        <w:t>f</w:t>
      </w:r>
      <w:r w:rsidRPr="006B34A7">
        <w:rPr>
          <w:lang w:val="nb-NO"/>
        </w:rPr>
        <w:t>.</w:t>
      </w:r>
    </w:p>
  </w:footnote>
  <w:footnote w:id="2">
    <w:p w14:paraId="4241AF56" w14:textId="61F1C6DD" w:rsidR="008E5B33" w:rsidRPr="00D508DE" w:rsidRDefault="008E5B33" w:rsidP="008E5B33">
      <w:pPr>
        <w:pStyle w:val="FootnoteText"/>
        <w:rPr>
          <w:lang w:val="en-US"/>
        </w:rPr>
      </w:pPr>
      <w:r>
        <w:rPr>
          <w:rStyle w:val="FootnoteReference"/>
        </w:rPr>
        <w:footnoteRef/>
      </w:r>
      <w:r w:rsidRPr="00D508DE">
        <w:rPr>
          <w:lang w:val="en-US"/>
        </w:rPr>
        <w:t xml:space="preserve"> </w:t>
      </w:r>
      <w:r w:rsidR="00BC2DB7">
        <w:rPr>
          <w:lang w:val="en-US"/>
        </w:rPr>
        <w:t>See point 1</w:t>
      </w:r>
    </w:p>
  </w:footnote>
  <w:footnote w:id="3">
    <w:p w14:paraId="6CF0589F" w14:textId="77777777" w:rsidR="008E5B33" w:rsidRPr="002F636E" w:rsidRDefault="008E5B33" w:rsidP="008E5B33">
      <w:pPr>
        <w:pStyle w:val="FootnoteText"/>
        <w:rPr>
          <w:lang w:val="en-US"/>
        </w:rPr>
      </w:pPr>
      <w:r>
        <w:rPr>
          <w:rStyle w:val="FootnoteReference"/>
        </w:rPr>
        <w:footnoteRef/>
      </w:r>
      <w:r w:rsidRPr="002F636E">
        <w:rPr>
          <w:lang w:val="en-US"/>
        </w:rPr>
        <w:t xml:space="preserve"> Guardianship Act section 4.</w:t>
      </w:r>
    </w:p>
  </w:footnote>
  <w:footnote w:id="4">
    <w:p w14:paraId="5B84B88E" w14:textId="737B56D3" w:rsidR="008E5B33" w:rsidRPr="00FC3BF7" w:rsidRDefault="008E5B33" w:rsidP="008E5B33">
      <w:pPr>
        <w:pStyle w:val="FootnoteText"/>
        <w:rPr>
          <w:lang w:val="en-US"/>
        </w:rPr>
      </w:pPr>
      <w:r>
        <w:rPr>
          <w:rStyle w:val="FootnoteReference"/>
        </w:rPr>
        <w:footnoteRef/>
      </w:r>
      <w:r w:rsidRPr="00FC3BF7">
        <w:rPr>
          <w:lang w:val="en-US"/>
        </w:rPr>
        <w:t xml:space="preserve"> </w:t>
      </w:r>
      <w:r w:rsidRPr="00B10F60">
        <w:rPr>
          <w:lang w:val="en-US"/>
        </w:rPr>
        <w:t xml:space="preserve">Skarstad, K., 2018. Ensuring human rights for persons with intellectual disabilities? </w:t>
      </w:r>
      <w:r w:rsidRPr="00B10F60">
        <w:rPr>
          <w:i/>
          <w:iCs/>
          <w:lang w:val="en-US"/>
        </w:rPr>
        <w:t>The International Journal of Human Rights</w:t>
      </w:r>
      <w:r w:rsidRPr="00B10F60">
        <w:rPr>
          <w:lang w:val="en-US"/>
        </w:rPr>
        <w:t>, 22(6), pp.774–800.</w:t>
      </w:r>
      <w:r>
        <w:rPr>
          <w:lang w:val="en-US"/>
        </w:rPr>
        <w:t xml:space="preserve"> </w:t>
      </w:r>
      <w:r w:rsidRPr="00FC3BF7">
        <w:rPr>
          <w:lang w:val="en-US"/>
        </w:rPr>
        <w:t xml:space="preserve">Skarstad bases her </w:t>
      </w:r>
      <w:r>
        <w:rPr>
          <w:lang w:val="en-US"/>
        </w:rPr>
        <w:t>conclusion on an analysis of all</w:t>
      </w:r>
      <w:r w:rsidRPr="00FC3BF7">
        <w:rPr>
          <w:lang w:val="en-US"/>
        </w:rPr>
        <w:t xml:space="preserve"> guardianship decisions </w:t>
      </w:r>
      <w:r>
        <w:rPr>
          <w:lang w:val="en-US"/>
        </w:rPr>
        <w:t xml:space="preserve">(in total 167) made by the county governor in Oslo and Akershus in Norway </w:t>
      </w:r>
      <w:r w:rsidRPr="00FC3BF7">
        <w:rPr>
          <w:lang w:val="en-US"/>
        </w:rPr>
        <w:t>in 2015</w:t>
      </w:r>
      <w:r>
        <w:rPr>
          <w:lang w:val="en-US"/>
        </w:rPr>
        <w:t xml:space="preserve"> concerning adults with intellectual </w:t>
      </w:r>
      <w:r w:rsidR="009020CD">
        <w:rPr>
          <w:lang w:val="en-US"/>
        </w:rPr>
        <w:t>impairment</w:t>
      </w:r>
      <w:r>
        <w:rPr>
          <w:lang w:val="en-US"/>
        </w:rPr>
        <w:t>. To ensure verifiability</w:t>
      </w:r>
      <w:r w:rsidR="00167DC5">
        <w:rPr>
          <w:lang w:val="en-US"/>
        </w:rPr>
        <w:t>,</w:t>
      </w:r>
      <w:r>
        <w:rPr>
          <w:lang w:val="en-US"/>
        </w:rPr>
        <w:t xml:space="preserve"> the results were triangulated with interviews and other national sources.</w:t>
      </w:r>
      <w:bookmarkStart w:id="5" w:name="_Hlk518547531"/>
    </w:p>
    <w:bookmarkEnd w:id="5"/>
  </w:footnote>
  <w:footnote w:id="5">
    <w:p w14:paraId="0DA915E7" w14:textId="66C866C2" w:rsidR="004514AE" w:rsidRPr="00376F5B" w:rsidRDefault="004514AE">
      <w:pPr>
        <w:pStyle w:val="FootnoteText"/>
      </w:pPr>
      <w:r>
        <w:rPr>
          <w:rStyle w:val="FootnoteReference"/>
        </w:rPr>
        <w:footnoteRef/>
      </w:r>
      <w:r w:rsidRPr="00376F5B">
        <w:t xml:space="preserve"> </w:t>
      </w:r>
      <w:r w:rsidR="009020CD" w:rsidRPr="00376F5B">
        <w:t>Legal Opinion issued by the Legal Depa</w:t>
      </w:r>
      <w:r w:rsidR="009020CD">
        <w:t>r</w:t>
      </w:r>
      <w:r w:rsidR="009020CD" w:rsidRPr="00376F5B">
        <w:t xml:space="preserve">tment, </w:t>
      </w:r>
      <w:r w:rsidRPr="00376F5B">
        <w:t>JDLOV-2018-119.</w:t>
      </w:r>
    </w:p>
  </w:footnote>
  <w:footnote w:id="6">
    <w:p w14:paraId="2AB9EB21" w14:textId="23B6900E" w:rsidR="008E5B33" w:rsidRPr="00C3243A" w:rsidRDefault="008E5B33" w:rsidP="008E5B33">
      <w:pPr>
        <w:pStyle w:val="FootnoteText"/>
        <w:rPr>
          <w:lang w:val="nb-NO"/>
        </w:rPr>
      </w:pPr>
      <w:r>
        <w:rPr>
          <w:rStyle w:val="FootnoteReference"/>
        </w:rPr>
        <w:footnoteRef/>
      </w:r>
      <w:r w:rsidRPr="00376F5B">
        <w:t xml:space="preserve"> </w:t>
      </w:r>
      <w:r w:rsidR="00376F5B" w:rsidRPr="00376F5B">
        <w:t xml:space="preserve">The Auditor General’s report on the implementation of the </w:t>
      </w:r>
      <w:r w:rsidR="0081514A">
        <w:t xml:space="preserve">new </w:t>
      </w:r>
      <w:r w:rsidR="00376F5B" w:rsidRPr="00376F5B">
        <w:t>Guardianship Law</w:t>
      </w:r>
      <w:r w:rsidRPr="00376F5B">
        <w:t xml:space="preserve">. </w:t>
      </w:r>
      <w:r w:rsidRPr="00C3243A">
        <w:rPr>
          <w:lang w:val="nb-NO"/>
        </w:rPr>
        <w:t xml:space="preserve">Dokument 3:6 (2017-2018), </w:t>
      </w:r>
      <w:r w:rsidR="00A227DF" w:rsidRPr="00C3243A">
        <w:rPr>
          <w:lang w:val="nb-NO"/>
        </w:rPr>
        <w:t>chapter</w:t>
      </w:r>
      <w:r w:rsidR="00167DC5" w:rsidRPr="00C3243A">
        <w:rPr>
          <w:lang w:val="nb-NO"/>
        </w:rPr>
        <w:t>s</w:t>
      </w:r>
      <w:r w:rsidR="00BC789E" w:rsidRPr="00C3243A">
        <w:rPr>
          <w:lang w:val="nb-NO"/>
        </w:rPr>
        <w:t xml:space="preserve"> 4.2.3 and</w:t>
      </w:r>
      <w:r w:rsidRPr="00C3243A">
        <w:rPr>
          <w:lang w:val="nb-NO"/>
        </w:rPr>
        <w:t xml:space="preserve"> 7.2; Skarstad (2018).</w:t>
      </w:r>
    </w:p>
  </w:footnote>
  <w:footnote w:id="7">
    <w:p w14:paraId="397E0AE9" w14:textId="4B17CABA" w:rsidR="008E5B33" w:rsidRPr="008E5B33" w:rsidRDefault="008E5B33" w:rsidP="008E5B33">
      <w:pPr>
        <w:pStyle w:val="FootnoteText"/>
        <w:rPr>
          <w:lang w:val="nb-NO"/>
        </w:rPr>
      </w:pPr>
      <w:r>
        <w:rPr>
          <w:rStyle w:val="FootnoteReference"/>
        </w:rPr>
        <w:footnoteRef/>
      </w:r>
      <w:r w:rsidRPr="008E5B33">
        <w:rPr>
          <w:lang w:val="nb-NO"/>
        </w:rPr>
        <w:t xml:space="preserve"> </w:t>
      </w:r>
      <w:r w:rsidR="00376F5B">
        <w:rPr>
          <w:lang w:val="nb-NO"/>
        </w:rPr>
        <w:t xml:space="preserve">(op cit) </w:t>
      </w:r>
      <w:r w:rsidRPr="008E5B33">
        <w:rPr>
          <w:lang w:val="nb-NO"/>
        </w:rPr>
        <w:t xml:space="preserve">Dokument 3:6 (2017-2018), </w:t>
      </w:r>
      <w:r w:rsidR="00A227DF">
        <w:rPr>
          <w:lang w:val="nb-NO"/>
        </w:rPr>
        <w:t>chapter</w:t>
      </w:r>
      <w:r w:rsidR="00167DC5">
        <w:rPr>
          <w:lang w:val="nb-NO"/>
        </w:rPr>
        <w:t>s</w:t>
      </w:r>
      <w:r w:rsidRPr="008E5B33">
        <w:rPr>
          <w:lang w:val="nb-NO"/>
        </w:rPr>
        <w:t xml:space="preserve"> 2.1, 4.2.2-4.2.3; Skarstad (2018).</w:t>
      </w:r>
    </w:p>
  </w:footnote>
  <w:footnote w:id="8">
    <w:p w14:paraId="33754FC8" w14:textId="77777777" w:rsidR="008E5B33" w:rsidRPr="008E5B33" w:rsidRDefault="008E5B33" w:rsidP="008E5B33">
      <w:pPr>
        <w:pStyle w:val="FootnoteText"/>
        <w:rPr>
          <w:lang w:val="nb-NO"/>
        </w:rPr>
      </w:pPr>
      <w:r>
        <w:rPr>
          <w:rStyle w:val="FootnoteReference"/>
        </w:rPr>
        <w:footnoteRef/>
      </w:r>
      <w:hyperlink r:id="rId2" w:history="1">
        <w:r w:rsidRPr="008E5B33">
          <w:rPr>
            <w:rStyle w:val="Hyperlink"/>
            <w:lang w:val="nb-NO"/>
          </w:rPr>
          <w:t>https://www.vergemal.no/getfile.php/4126567.2573.wwjpkmwtnsuiui/A%CC%8Arsmelding-vergema%CC%8Al-2017-oppslag.pdf</w:t>
        </w:r>
      </w:hyperlink>
      <w:r w:rsidRPr="008E5B33">
        <w:rPr>
          <w:lang w:val="nb-NO"/>
        </w:rPr>
        <w:t xml:space="preserve">, p. 30. </w:t>
      </w:r>
    </w:p>
  </w:footnote>
  <w:footnote w:id="9">
    <w:p w14:paraId="36827BE8" w14:textId="15D3509D" w:rsidR="008E5B33" w:rsidRDefault="008E5B33" w:rsidP="008E5B33">
      <w:pPr>
        <w:pStyle w:val="FootnoteText"/>
      </w:pPr>
      <w:r>
        <w:rPr>
          <w:rStyle w:val="FootnoteReference"/>
        </w:rPr>
        <w:footnoteRef/>
      </w:r>
      <w:r>
        <w:t xml:space="preserve"> </w:t>
      </w:r>
      <w:r w:rsidR="00376F5B">
        <w:t xml:space="preserve">(op cit) </w:t>
      </w:r>
      <w:r w:rsidRPr="002C667C">
        <w:rPr>
          <w:lang w:val="en-US"/>
        </w:rPr>
        <w:t>Dokument 3:6 (2017-2018</w:t>
      </w:r>
      <w:r>
        <w:rPr>
          <w:lang w:val="en-US"/>
        </w:rPr>
        <w:t xml:space="preserve">), </w:t>
      </w:r>
      <w:r w:rsidR="00DE2043">
        <w:rPr>
          <w:lang w:val="en-US"/>
        </w:rPr>
        <w:t>chapter</w:t>
      </w:r>
      <w:r w:rsidR="00167DC5">
        <w:rPr>
          <w:lang w:val="en-US"/>
        </w:rPr>
        <w:t>s</w:t>
      </w:r>
      <w:r>
        <w:rPr>
          <w:lang w:val="en-US"/>
        </w:rPr>
        <w:t xml:space="preserve"> 2.3-2.4, 4.6, 5.3.2, 7.3-7.4.</w:t>
      </w:r>
    </w:p>
  </w:footnote>
  <w:footnote w:id="10">
    <w:p w14:paraId="46D83B5D" w14:textId="3EBC9271" w:rsidR="00082592" w:rsidRPr="002E5E55" w:rsidRDefault="00082592" w:rsidP="003448D0">
      <w:pPr>
        <w:pStyle w:val="FootnoteText"/>
        <w:spacing w:line="240" w:lineRule="auto"/>
        <w:rPr>
          <w:b/>
        </w:rPr>
      </w:pPr>
      <w:r w:rsidRPr="007C4CE4">
        <w:rPr>
          <w:rStyle w:val="FootnoteReference"/>
        </w:rPr>
        <w:footnoteRef/>
      </w:r>
      <w:r w:rsidRPr="002E5E55">
        <w:t xml:space="preserve"> CCPR/C/NOR/7 para</w:t>
      </w:r>
      <w:r w:rsidR="001E1C6B">
        <w:t>.</w:t>
      </w:r>
      <w:r w:rsidRPr="002E5E55">
        <w:t xml:space="preserve"> 113</w:t>
      </w:r>
      <w:r w:rsidR="002E5E55" w:rsidRPr="002E5E55">
        <w:t xml:space="preserve">, </w:t>
      </w:r>
      <w:r w:rsidR="002E5E55">
        <w:t>submitted in 2017</w:t>
      </w:r>
      <w:r w:rsidRPr="002E5E55">
        <w:t>.</w:t>
      </w:r>
    </w:p>
  </w:footnote>
  <w:footnote w:id="11">
    <w:p w14:paraId="706A2E95" w14:textId="634AC614" w:rsidR="00D07720" w:rsidRPr="007C4CE4" w:rsidRDefault="00D07720" w:rsidP="00D07720">
      <w:pPr>
        <w:pStyle w:val="FootnoteText"/>
        <w:spacing w:line="240" w:lineRule="auto"/>
        <w:rPr>
          <w:lang w:val="en-US"/>
        </w:rPr>
      </w:pPr>
      <w:r w:rsidRPr="007C4CE4">
        <w:rPr>
          <w:rStyle w:val="FootnoteReference"/>
        </w:rPr>
        <w:footnoteRef/>
      </w:r>
      <w:r w:rsidRPr="007C4CE4">
        <w:rPr>
          <w:lang w:val="en-US"/>
        </w:rPr>
        <w:t xml:space="preserve"> CCPR/C/NOR/7 para</w:t>
      </w:r>
      <w:r w:rsidR="001E1C6B">
        <w:rPr>
          <w:lang w:val="en-US"/>
        </w:rPr>
        <w:t>.</w:t>
      </w:r>
      <w:r w:rsidRPr="007C4CE4">
        <w:rPr>
          <w:lang w:val="en-US"/>
        </w:rPr>
        <w:t xml:space="preserve"> 114. </w:t>
      </w:r>
    </w:p>
  </w:footnote>
  <w:footnote w:id="12">
    <w:p w14:paraId="3489F521" w14:textId="77777777" w:rsidR="00082592" w:rsidRPr="007C4CE4" w:rsidRDefault="00082592" w:rsidP="00D7058B">
      <w:pPr>
        <w:pStyle w:val="FootnoteText"/>
        <w:spacing w:line="240" w:lineRule="auto"/>
        <w:jc w:val="left"/>
        <w:rPr>
          <w:lang w:val="en-US"/>
        </w:rPr>
      </w:pPr>
      <w:r w:rsidRPr="007C4CE4">
        <w:rPr>
          <w:rStyle w:val="FootnoteReference"/>
        </w:rPr>
        <w:footnoteRef/>
      </w:r>
      <w:r w:rsidRPr="007C4CE4">
        <w:rPr>
          <w:lang w:val="en-US"/>
        </w:rPr>
        <w:t xml:space="preserve"> See the website of the NPM: </w:t>
      </w:r>
      <w:hyperlink r:id="rId3" w:history="1">
        <w:r w:rsidRPr="007C4CE4">
          <w:rPr>
            <w:rStyle w:val="Hyperlink"/>
            <w:lang w:val="en-US"/>
          </w:rPr>
          <w:t>https://www.sivilombudsmannen.no/besoksrapporter/?type_institusjon=psykisk-helsevern&amp;period</w:t>
        </w:r>
      </w:hyperlink>
      <w:r w:rsidRPr="007C4CE4">
        <w:rPr>
          <w:rStyle w:val="Hyperlink"/>
          <w:lang w:val="en-US"/>
        </w:rPr>
        <w:t>.</w:t>
      </w:r>
      <w:r w:rsidRPr="007C4CE4">
        <w:rPr>
          <w:lang w:val="en-US"/>
        </w:rPr>
        <w:t xml:space="preserve"> </w:t>
      </w:r>
    </w:p>
  </w:footnote>
  <w:footnote w:id="13">
    <w:p w14:paraId="2B8DB527" w14:textId="2DC12B19" w:rsidR="00082592" w:rsidRPr="006D2E84" w:rsidRDefault="00082592" w:rsidP="00D7058B">
      <w:pPr>
        <w:pStyle w:val="FootnoteText"/>
        <w:spacing w:line="240" w:lineRule="auto"/>
        <w:jc w:val="left"/>
        <w:rPr>
          <w:lang w:val="en-US"/>
        </w:rPr>
      </w:pPr>
      <w:r w:rsidRPr="007C4CE4">
        <w:rPr>
          <w:rStyle w:val="FootnoteReference"/>
        </w:rPr>
        <w:footnoteRef/>
      </w:r>
      <w:r w:rsidRPr="006D2E84">
        <w:rPr>
          <w:lang w:val="en-US"/>
        </w:rPr>
        <w:t xml:space="preserve"> </w:t>
      </w:r>
      <w:r w:rsidR="00360E44" w:rsidRPr="006D2E84">
        <w:rPr>
          <w:lang w:val="en-US"/>
        </w:rPr>
        <w:t>Norwegian Directorate of Health</w:t>
      </w:r>
      <w:r w:rsidR="00AE398C">
        <w:rPr>
          <w:lang w:val="en-US"/>
        </w:rPr>
        <w:t>,</w:t>
      </w:r>
      <w:r w:rsidRPr="006D2E84">
        <w:rPr>
          <w:lang w:val="en-US"/>
        </w:rPr>
        <w:t xml:space="preserve"> </w:t>
      </w:r>
      <w:r w:rsidR="00360E44" w:rsidRPr="006D2E84">
        <w:rPr>
          <w:i/>
          <w:lang w:val="en-US"/>
        </w:rPr>
        <w:t>”</w:t>
      </w:r>
      <w:r w:rsidRPr="006D2E84">
        <w:rPr>
          <w:i/>
          <w:lang w:val="en-US"/>
        </w:rPr>
        <w:t>Nasjonal faglig retningslinje om bruk av elektrokonvulsiv behandling – ECT</w:t>
      </w:r>
      <w:r w:rsidR="003543B6" w:rsidRPr="006D2E84">
        <w:rPr>
          <w:lang w:val="en-US"/>
        </w:rPr>
        <w:t>”</w:t>
      </w:r>
      <w:r w:rsidR="003543B6" w:rsidRPr="003543B6">
        <w:t xml:space="preserve"> </w:t>
      </w:r>
      <w:r w:rsidR="003543B6">
        <w:t>(</w:t>
      </w:r>
      <w:r w:rsidR="00AE398C">
        <w:rPr>
          <w:lang w:val="en-US"/>
        </w:rPr>
        <w:t xml:space="preserve">National </w:t>
      </w:r>
      <w:r w:rsidR="003543B6" w:rsidRPr="006D2E84">
        <w:rPr>
          <w:lang w:val="en-US"/>
        </w:rPr>
        <w:t>Guidelines on the Use of Electroconvulsive Treatment – ECT”)</w:t>
      </w:r>
      <w:r w:rsidR="003543B6" w:rsidRPr="006D2E84" w:rsidDel="00360E44">
        <w:rPr>
          <w:lang w:val="en-US"/>
        </w:rPr>
        <w:t xml:space="preserve"> </w:t>
      </w:r>
      <w:r w:rsidRPr="006D2E84">
        <w:rPr>
          <w:lang w:val="en-US"/>
        </w:rPr>
        <w:t>, June 2017</w:t>
      </w:r>
      <w:r w:rsidRPr="006D2E84">
        <w:rPr>
          <w:bCs/>
          <w:lang w:val="en-US"/>
        </w:rPr>
        <w:t xml:space="preserve"> and visits conducted by the NPM.</w:t>
      </w:r>
    </w:p>
  </w:footnote>
  <w:footnote w:id="14">
    <w:p w14:paraId="766B5B8D" w14:textId="77777777" w:rsidR="00051DED" w:rsidRPr="00051DED" w:rsidRDefault="00051DED">
      <w:pPr>
        <w:pStyle w:val="FootnoteText"/>
      </w:pPr>
      <w:r>
        <w:rPr>
          <w:rStyle w:val="FootnoteReference"/>
        </w:rPr>
        <w:footnoteRef/>
      </w:r>
      <w:r>
        <w:t xml:space="preserve"> </w:t>
      </w:r>
      <w:r w:rsidRPr="00051DED">
        <w:rPr>
          <w:lang w:val="en-US"/>
        </w:rPr>
        <w:t xml:space="preserve">Health </w:t>
      </w:r>
      <w:r w:rsidR="009D595A">
        <w:rPr>
          <w:lang w:val="en-US"/>
        </w:rPr>
        <w:t>and Care Services Act</w:t>
      </w:r>
      <w:r w:rsidRPr="00051DED">
        <w:rPr>
          <w:lang w:val="en-US"/>
        </w:rPr>
        <w:t xml:space="preserve"> section 9-5.</w:t>
      </w:r>
    </w:p>
  </w:footnote>
  <w:footnote w:id="15">
    <w:p w14:paraId="0FA42DE1" w14:textId="74D29826" w:rsidR="006E0A6C" w:rsidRPr="006D2E84" w:rsidRDefault="006E0A6C" w:rsidP="006E0A6C">
      <w:pPr>
        <w:pStyle w:val="FootnoteText"/>
      </w:pPr>
      <w:r>
        <w:rPr>
          <w:rStyle w:val="FootnoteReference"/>
        </w:rPr>
        <w:footnoteRef/>
      </w:r>
      <w:r w:rsidRPr="006D2E84">
        <w:t xml:space="preserve"> </w:t>
      </w:r>
      <w:r w:rsidR="00FE128F" w:rsidRPr="006D2E84">
        <w:t xml:space="preserve">Official Norwegian Report </w:t>
      </w:r>
      <w:r w:rsidRPr="006D2E84">
        <w:t>2016: 17</w:t>
      </w:r>
      <w:r w:rsidR="0036223F" w:rsidRPr="006D2E84">
        <w:t xml:space="preserve"> </w:t>
      </w:r>
      <w:r w:rsidR="0036223F" w:rsidRPr="006D2E84">
        <w:rPr>
          <w:i/>
        </w:rPr>
        <w:t>På lik linje</w:t>
      </w:r>
      <w:r w:rsidRPr="006D2E84">
        <w:t>, chapter</w:t>
      </w:r>
      <w:r w:rsidR="0041291B" w:rsidRPr="006D2E84">
        <w:t>s</w:t>
      </w:r>
      <w:r w:rsidRPr="006D2E84">
        <w:t xml:space="preserve"> 12.7.1 and 19.</w:t>
      </w:r>
    </w:p>
  </w:footnote>
  <w:footnote w:id="16">
    <w:p w14:paraId="7D36FD14" w14:textId="77777777" w:rsidR="00BC2DB7" w:rsidRPr="001D0F8A" w:rsidRDefault="00BC2DB7" w:rsidP="00BC2DB7">
      <w:pPr>
        <w:pStyle w:val="FootnoteText"/>
        <w:spacing w:line="240" w:lineRule="auto"/>
      </w:pPr>
      <w:r>
        <w:rPr>
          <w:rStyle w:val="FootnoteReference"/>
        </w:rPr>
        <w:footnoteRef/>
      </w:r>
      <w:r w:rsidRPr="001D0F8A">
        <w:t xml:space="preserve"> </w:t>
      </w:r>
      <w:hyperlink r:id="rId4" w:history="1">
        <w:r w:rsidRPr="001D0F8A">
          <w:rPr>
            <w:rStyle w:val="Hyperlink"/>
          </w:rPr>
          <w:t>https://www.helsetilsynet.no/globalassets/upload/publikasjoner/aarsrapporter/aarsrapport2017.pdf</w:t>
        </w:r>
      </w:hyperlink>
      <w:r w:rsidRPr="001D0F8A">
        <w:t xml:space="preserve"> , p. 13.</w:t>
      </w:r>
    </w:p>
  </w:footnote>
  <w:footnote w:id="17">
    <w:p w14:paraId="727ADB0B" w14:textId="4CBA9ACD" w:rsidR="00980EE1" w:rsidRPr="001D0F8A" w:rsidRDefault="00980EE1" w:rsidP="00980EE1">
      <w:pPr>
        <w:pStyle w:val="FootnoteText"/>
        <w:spacing w:line="240" w:lineRule="auto"/>
      </w:pPr>
      <w:r>
        <w:rPr>
          <w:rStyle w:val="FootnoteReference"/>
        </w:rPr>
        <w:footnoteRef/>
      </w:r>
      <w:r w:rsidRPr="001D0F8A">
        <w:t xml:space="preserve"> </w:t>
      </w:r>
      <w:r w:rsidR="00BC2DB7">
        <w:t xml:space="preserve">(ibid) </w:t>
      </w:r>
      <w:r w:rsidRPr="001D0F8A">
        <w:t>p. 56.</w:t>
      </w:r>
    </w:p>
  </w:footnote>
  <w:footnote w:id="18">
    <w:p w14:paraId="6E3218B9" w14:textId="48FE615C" w:rsidR="00980EE1" w:rsidRPr="002E6119" w:rsidRDefault="00980EE1" w:rsidP="00980EE1">
      <w:pPr>
        <w:pStyle w:val="FootnoteText"/>
        <w:spacing w:line="240" w:lineRule="auto"/>
        <w:rPr>
          <w:lang w:val="en-US"/>
        </w:rPr>
      </w:pPr>
      <w:r>
        <w:rPr>
          <w:rStyle w:val="FootnoteReference"/>
        </w:rPr>
        <w:footnoteRef/>
      </w:r>
      <w:r w:rsidRPr="002E6119">
        <w:rPr>
          <w:lang w:val="en-US"/>
        </w:rPr>
        <w:t xml:space="preserve"> </w:t>
      </w:r>
      <w:r w:rsidR="001D0F8A">
        <w:rPr>
          <w:lang w:val="en-US"/>
        </w:rPr>
        <w:t>(op cit)</w:t>
      </w:r>
      <w:r w:rsidRPr="002E6119">
        <w:rPr>
          <w:lang w:val="en-US"/>
        </w:rPr>
        <w:t xml:space="preserve"> Kjersti Skarstad (2018): Ensuring human rights for persons with intellectual disabilities?, The International Journal of Human Rights, DOI: 10.1080/13642987.2018.1454903</w:t>
      </w:r>
      <w:r>
        <w:rPr>
          <w:lang w:val="en-US"/>
        </w:rPr>
        <w:t>.</w:t>
      </w:r>
    </w:p>
  </w:footnote>
  <w:footnote w:id="19">
    <w:p w14:paraId="12EB686C" w14:textId="312460E0" w:rsidR="00980EE1" w:rsidRPr="00D3648A" w:rsidRDefault="00980EE1" w:rsidP="00980EE1">
      <w:pPr>
        <w:pStyle w:val="FootnoteText"/>
        <w:spacing w:line="240" w:lineRule="auto"/>
        <w:rPr>
          <w:lang w:val="en-US"/>
        </w:rPr>
      </w:pPr>
      <w:r>
        <w:rPr>
          <w:rStyle w:val="FootnoteReference"/>
        </w:rPr>
        <w:footnoteRef/>
      </w:r>
      <w:r w:rsidRPr="00D3648A">
        <w:rPr>
          <w:lang w:val="en-US"/>
        </w:rPr>
        <w:t xml:space="preserve"> </w:t>
      </w:r>
      <w:hyperlink r:id="rId5" w:history="1">
        <w:r w:rsidR="00BC2DB7" w:rsidRPr="00617490">
          <w:rPr>
            <w:rStyle w:val="Hyperlink"/>
            <w:lang w:val="en-US"/>
          </w:rPr>
          <w:t>https://www.helsetilsynet.no/globalassets/upload/publikasjoner/aarsrapporter/aarsrapport2017.pdf</w:t>
        </w:r>
      </w:hyperlink>
      <w:r>
        <w:rPr>
          <w:lang w:val="en-US"/>
        </w:rPr>
        <w:t xml:space="preserve"> p</w:t>
      </w:r>
      <w:r w:rsidRPr="00D3648A">
        <w:rPr>
          <w:lang w:val="en-US"/>
        </w:rPr>
        <w:t>. 56 (table 17).</w:t>
      </w:r>
    </w:p>
  </w:footnote>
  <w:footnote w:id="20">
    <w:p w14:paraId="6C11AA68" w14:textId="77777777" w:rsidR="00082592" w:rsidRPr="00A9501C" w:rsidRDefault="00082592">
      <w:pPr>
        <w:pStyle w:val="FootnoteText"/>
      </w:pPr>
      <w:r>
        <w:rPr>
          <w:rStyle w:val="FootnoteReference"/>
        </w:rPr>
        <w:footnoteRef/>
      </w:r>
      <w:r>
        <w:t xml:space="preserve"> </w:t>
      </w:r>
      <w:r w:rsidRPr="00A9501C">
        <w:t>"Summary of National Supervision in 2011 and 2012 with Compulsory Health Assistance for Patients in Nursing Homes" from April 2013.</w:t>
      </w:r>
    </w:p>
  </w:footnote>
  <w:footnote w:id="21">
    <w:p w14:paraId="7CC35A4E" w14:textId="77777777" w:rsidR="00082592" w:rsidRPr="007C4CE4" w:rsidRDefault="00082592" w:rsidP="00443876">
      <w:pPr>
        <w:pStyle w:val="FootnoteText"/>
        <w:rPr>
          <w:lang w:val="en-US"/>
        </w:rPr>
      </w:pPr>
      <w:r w:rsidRPr="007C4CE4">
        <w:rPr>
          <w:rStyle w:val="FootnoteReference"/>
        </w:rPr>
        <w:footnoteRef/>
      </w:r>
      <w:r w:rsidRPr="007C4CE4">
        <w:rPr>
          <w:lang w:val="en-US"/>
        </w:rPr>
        <w:t xml:space="preserve"> </w:t>
      </w:r>
      <w:r w:rsidRPr="00360EC0">
        <w:rPr>
          <w:lang w:val="en-US"/>
        </w:rPr>
        <w:t>“</w:t>
      </w:r>
      <w:r>
        <w:rPr>
          <w:lang w:val="en-US"/>
        </w:rPr>
        <w:t xml:space="preserve">Thematic report: </w:t>
      </w:r>
      <w:r w:rsidRPr="00360EC0">
        <w:rPr>
          <w:lang w:val="en-US"/>
        </w:rPr>
        <w:t>Human rights in Norwegian nursing homes”</w:t>
      </w:r>
      <w:r>
        <w:rPr>
          <w:lang w:val="en-US"/>
        </w:rPr>
        <w:t xml:space="preserve"> (2014), Norwegian Centre for Human Rights at the University of Oslo (NHRI 2001-2015). </w:t>
      </w:r>
      <w:r w:rsidRPr="007C4CE4">
        <w:rPr>
          <w:lang w:val="en-US"/>
        </w:rPr>
        <w:t xml:space="preserve">The report also suggested that </w:t>
      </w:r>
      <w:r>
        <w:rPr>
          <w:lang w:val="en-US"/>
        </w:rPr>
        <w:t xml:space="preserve">documented </w:t>
      </w:r>
      <w:r w:rsidRPr="007C4CE4">
        <w:rPr>
          <w:lang w:val="en-US"/>
        </w:rPr>
        <w:t>practice</w:t>
      </w:r>
      <w:r>
        <w:rPr>
          <w:lang w:val="en-US"/>
        </w:rPr>
        <w:t>s</w:t>
      </w:r>
      <w:r w:rsidRPr="007C4CE4">
        <w:rPr>
          <w:lang w:val="en-US"/>
        </w:rPr>
        <w:t xml:space="preserve"> </w:t>
      </w:r>
      <w:r>
        <w:rPr>
          <w:lang w:val="en-US"/>
        </w:rPr>
        <w:t xml:space="preserve">also </w:t>
      </w:r>
      <w:r w:rsidRPr="007C4CE4">
        <w:rPr>
          <w:lang w:val="en-US"/>
        </w:rPr>
        <w:t xml:space="preserve">could be problematic in </w:t>
      </w:r>
      <w:r>
        <w:rPr>
          <w:lang w:val="en-US"/>
        </w:rPr>
        <w:t xml:space="preserve">light of </w:t>
      </w:r>
      <w:r w:rsidRPr="007C4CE4">
        <w:rPr>
          <w:lang w:val="en-US"/>
        </w:rPr>
        <w:t xml:space="preserve">ECHR article 3 and </w:t>
      </w:r>
      <w:r w:rsidRPr="007C4CE4">
        <w:t>ICESCR article 12.</w:t>
      </w:r>
    </w:p>
  </w:footnote>
  <w:footnote w:id="22">
    <w:p w14:paraId="6D6C4C5B" w14:textId="77777777" w:rsidR="00082592" w:rsidRPr="00603449" w:rsidRDefault="00082592">
      <w:pPr>
        <w:pStyle w:val="FootnoteText"/>
      </w:pPr>
      <w:r>
        <w:rPr>
          <w:rStyle w:val="FootnoteReference"/>
        </w:rPr>
        <w:footnoteRef/>
      </w:r>
      <w:r>
        <w:t xml:space="preserve"> “</w:t>
      </w:r>
      <w:r w:rsidRPr="00603449">
        <w:t>Human Rights Situation of residen</w:t>
      </w:r>
      <w:r>
        <w:t>t</w:t>
      </w:r>
      <w:r w:rsidRPr="00603449">
        <w:t>s in nursing homes»</w:t>
      </w:r>
      <w:r>
        <w:t>, B. Otnes, Statistics Norway, Document 2018/28.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453306" w14:textId="77777777" w:rsidR="00082592" w:rsidRDefault="00DC741F" w:rsidP="00F53676">
    <w:pPr>
      <w:pStyle w:val="Header"/>
    </w:pPr>
    <w:r>
      <w:rPr>
        <w:noProof/>
        <w:lang w:eastAsia="en-GB"/>
      </w:rPr>
      <w:pict w14:anchorId="0040E1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style="position:absolute;left:0;text-align:left;margin-left:0;margin-top:0;width:453pt;height:640.65pt;z-index:-251658240;mso-position-horizontal:center;mso-position-horizontal-relative:margin;mso-position-vertical:center;mso-position-vertical-relative:margin" o:allowincell="f">
          <v:imagedata r:id="rId1" o:title="NIM-brevmal"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DC5498" w14:textId="77777777" w:rsidR="00082592" w:rsidRDefault="00082592" w:rsidP="00F53676">
    <w:pPr>
      <w:pStyle w:val="Header"/>
    </w:pPr>
    <w:r>
      <w:rPr>
        <w:noProof/>
        <w:lang w:eastAsia="en-GB"/>
      </w:rPr>
      <w:drawing>
        <wp:anchor distT="0" distB="0" distL="114300" distR="114300" simplePos="0" relativeHeight="251657216" behindDoc="1" locked="1" layoutInCell="1" allowOverlap="1" wp14:anchorId="764B60DC" wp14:editId="44CFC132">
          <wp:simplePos x="0" y="0"/>
          <wp:positionH relativeFrom="page">
            <wp:posOffset>-11430</wp:posOffset>
          </wp:positionH>
          <wp:positionV relativeFrom="page">
            <wp:posOffset>635</wp:posOffset>
          </wp:positionV>
          <wp:extent cx="7559675" cy="10691495"/>
          <wp:effectExtent l="0" t="0" r="9525" b="1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IM-brevmal.png"/>
                  <pic:cNvPicPr/>
                </pic:nvPicPr>
                <pic:blipFill>
                  <a:blip r:embed="rId1">
                    <a:extLst>
                      <a:ext uri="{28A0092B-C50C-407E-A947-70E740481C1C}">
                        <a14:useLocalDpi xmlns:a14="http://schemas.microsoft.com/office/drawing/2010/main" val="0"/>
                      </a:ext>
                    </a:extLst>
                  </a:blip>
                  <a:stretch>
                    <a:fillRect/>
                  </a:stretch>
                </pic:blipFill>
                <pic:spPr>
                  <a:xfrm>
                    <a:off x="0" y="0"/>
                    <a:ext cx="7559675" cy="1069149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25490"/>
    <w:multiLevelType w:val="hybridMultilevel"/>
    <w:tmpl w:val="15B4DF68"/>
    <w:lvl w:ilvl="0" w:tplc="70D62782">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 w15:restartNumberingAfterBreak="0">
    <w:nsid w:val="06EC2EEB"/>
    <w:multiLevelType w:val="hybridMultilevel"/>
    <w:tmpl w:val="7BFCEDFE"/>
    <w:lvl w:ilvl="0" w:tplc="04140001">
      <w:start w:val="1"/>
      <w:numFmt w:val="bullet"/>
      <w:lvlText w:val=""/>
      <w:lvlJc w:val="left"/>
      <w:pPr>
        <w:ind w:left="1080" w:hanging="360"/>
      </w:pPr>
      <w:rPr>
        <w:rFonts w:ascii="Symbol" w:hAnsi="Symbol" w:hint="default"/>
      </w:rPr>
    </w:lvl>
    <w:lvl w:ilvl="1" w:tplc="04140003" w:tentative="1">
      <w:start w:val="1"/>
      <w:numFmt w:val="bullet"/>
      <w:lvlText w:val="o"/>
      <w:lvlJc w:val="left"/>
      <w:pPr>
        <w:ind w:left="1800" w:hanging="360"/>
      </w:pPr>
      <w:rPr>
        <w:rFonts w:ascii="Courier New" w:hAnsi="Courier New" w:cs="Courier New" w:hint="default"/>
      </w:rPr>
    </w:lvl>
    <w:lvl w:ilvl="2" w:tplc="04140005" w:tentative="1">
      <w:start w:val="1"/>
      <w:numFmt w:val="bullet"/>
      <w:lvlText w:val=""/>
      <w:lvlJc w:val="left"/>
      <w:pPr>
        <w:ind w:left="2520" w:hanging="360"/>
      </w:pPr>
      <w:rPr>
        <w:rFonts w:ascii="Wingdings" w:hAnsi="Wingdings" w:hint="default"/>
      </w:rPr>
    </w:lvl>
    <w:lvl w:ilvl="3" w:tplc="04140001" w:tentative="1">
      <w:start w:val="1"/>
      <w:numFmt w:val="bullet"/>
      <w:lvlText w:val=""/>
      <w:lvlJc w:val="left"/>
      <w:pPr>
        <w:ind w:left="3240" w:hanging="360"/>
      </w:pPr>
      <w:rPr>
        <w:rFonts w:ascii="Symbol" w:hAnsi="Symbol" w:hint="default"/>
      </w:rPr>
    </w:lvl>
    <w:lvl w:ilvl="4" w:tplc="04140003" w:tentative="1">
      <w:start w:val="1"/>
      <w:numFmt w:val="bullet"/>
      <w:lvlText w:val="o"/>
      <w:lvlJc w:val="left"/>
      <w:pPr>
        <w:ind w:left="3960" w:hanging="360"/>
      </w:pPr>
      <w:rPr>
        <w:rFonts w:ascii="Courier New" w:hAnsi="Courier New" w:cs="Courier New" w:hint="default"/>
      </w:rPr>
    </w:lvl>
    <w:lvl w:ilvl="5" w:tplc="04140005" w:tentative="1">
      <w:start w:val="1"/>
      <w:numFmt w:val="bullet"/>
      <w:lvlText w:val=""/>
      <w:lvlJc w:val="left"/>
      <w:pPr>
        <w:ind w:left="4680" w:hanging="360"/>
      </w:pPr>
      <w:rPr>
        <w:rFonts w:ascii="Wingdings" w:hAnsi="Wingdings" w:hint="default"/>
      </w:rPr>
    </w:lvl>
    <w:lvl w:ilvl="6" w:tplc="04140001" w:tentative="1">
      <w:start w:val="1"/>
      <w:numFmt w:val="bullet"/>
      <w:lvlText w:val=""/>
      <w:lvlJc w:val="left"/>
      <w:pPr>
        <w:ind w:left="5400" w:hanging="360"/>
      </w:pPr>
      <w:rPr>
        <w:rFonts w:ascii="Symbol" w:hAnsi="Symbol" w:hint="default"/>
      </w:rPr>
    </w:lvl>
    <w:lvl w:ilvl="7" w:tplc="04140003" w:tentative="1">
      <w:start w:val="1"/>
      <w:numFmt w:val="bullet"/>
      <w:lvlText w:val="o"/>
      <w:lvlJc w:val="left"/>
      <w:pPr>
        <w:ind w:left="6120" w:hanging="360"/>
      </w:pPr>
      <w:rPr>
        <w:rFonts w:ascii="Courier New" w:hAnsi="Courier New" w:cs="Courier New" w:hint="default"/>
      </w:rPr>
    </w:lvl>
    <w:lvl w:ilvl="8" w:tplc="04140005" w:tentative="1">
      <w:start w:val="1"/>
      <w:numFmt w:val="bullet"/>
      <w:lvlText w:val=""/>
      <w:lvlJc w:val="left"/>
      <w:pPr>
        <w:ind w:left="6840" w:hanging="360"/>
      </w:pPr>
      <w:rPr>
        <w:rFonts w:ascii="Wingdings" w:hAnsi="Wingdings" w:hint="default"/>
      </w:rPr>
    </w:lvl>
  </w:abstractNum>
  <w:abstractNum w:abstractNumId="2" w15:restartNumberingAfterBreak="0">
    <w:nsid w:val="0F0D1D1E"/>
    <w:multiLevelType w:val="hybridMultilevel"/>
    <w:tmpl w:val="9F30A014"/>
    <w:lvl w:ilvl="0" w:tplc="738673C6">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 w15:restartNumberingAfterBreak="0">
    <w:nsid w:val="0FDD49EA"/>
    <w:multiLevelType w:val="hybridMultilevel"/>
    <w:tmpl w:val="F0B4C04A"/>
    <w:lvl w:ilvl="0" w:tplc="82289C7C">
      <w:numFmt w:val="bullet"/>
      <w:lvlText w:val="-"/>
      <w:lvlJc w:val="left"/>
      <w:pPr>
        <w:ind w:left="720" w:hanging="360"/>
      </w:pPr>
      <w:rPr>
        <w:rFonts w:ascii="Calibri" w:eastAsia="Times New Roman" w:hAnsi="Calibri" w:cs="Calibri" w:hint="default"/>
      </w:rPr>
    </w:lvl>
    <w:lvl w:ilvl="1" w:tplc="04140003">
      <w:start w:val="1"/>
      <w:numFmt w:val="bullet"/>
      <w:lvlText w:val="o"/>
      <w:lvlJc w:val="left"/>
      <w:pPr>
        <w:ind w:left="1440" w:hanging="360"/>
      </w:pPr>
      <w:rPr>
        <w:rFonts w:ascii="Courier New" w:hAnsi="Courier New" w:cs="Courier New" w:hint="default"/>
      </w:rPr>
    </w:lvl>
    <w:lvl w:ilvl="2" w:tplc="04140005">
      <w:start w:val="1"/>
      <w:numFmt w:val="bullet"/>
      <w:lvlText w:val=""/>
      <w:lvlJc w:val="left"/>
      <w:pPr>
        <w:ind w:left="2160" w:hanging="360"/>
      </w:pPr>
      <w:rPr>
        <w:rFonts w:ascii="Wingdings" w:hAnsi="Wingdings" w:hint="default"/>
      </w:rPr>
    </w:lvl>
    <w:lvl w:ilvl="3" w:tplc="04140001">
      <w:start w:val="1"/>
      <w:numFmt w:val="bullet"/>
      <w:lvlText w:val=""/>
      <w:lvlJc w:val="left"/>
      <w:pPr>
        <w:ind w:left="2880" w:hanging="360"/>
      </w:pPr>
      <w:rPr>
        <w:rFonts w:ascii="Symbol" w:hAnsi="Symbol" w:hint="default"/>
      </w:rPr>
    </w:lvl>
    <w:lvl w:ilvl="4" w:tplc="04140003">
      <w:start w:val="1"/>
      <w:numFmt w:val="bullet"/>
      <w:lvlText w:val="o"/>
      <w:lvlJc w:val="left"/>
      <w:pPr>
        <w:ind w:left="3600" w:hanging="360"/>
      </w:pPr>
      <w:rPr>
        <w:rFonts w:ascii="Courier New" w:hAnsi="Courier New" w:cs="Courier New" w:hint="default"/>
      </w:rPr>
    </w:lvl>
    <w:lvl w:ilvl="5" w:tplc="04140005">
      <w:start w:val="1"/>
      <w:numFmt w:val="bullet"/>
      <w:lvlText w:val=""/>
      <w:lvlJc w:val="left"/>
      <w:pPr>
        <w:ind w:left="4320" w:hanging="360"/>
      </w:pPr>
      <w:rPr>
        <w:rFonts w:ascii="Wingdings" w:hAnsi="Wingdings" w:hint="default"/>
      </w:rPr>
    </w:lvl>
    <w:lvl w:ilvl="6" w:tplc="04140001">
      <w:start w:val="1"/>
      <w:numFmt w:val="bullet"/>
      <w:lvlText w:val=""/>
      <w:lvlJc w:val="left"/>
      <w:pPr>
        <w:ind w:left="5040" w:hanging="360"/>
      </w:pPr>
      <w:rPr>
        <w:rFonts w:ascii="Symbol" w:hAnsi="Symbol" w:hint="default"/>
      </w:rPr>
    </w:lvl>
    <w:lvl w:ilvl="7" w:tplc="04140003">
      <w:start w:val="1"/>
      <w:numFmt w:val="bullet"/>
      <w:lvlText w:val="o"/>
      <w:lvlJc w:val="left"/>
      <w:pPr>
        <w:ind w:left="5760" w:hanging="360"/>
      </w:pPr>
      <w:rPr>
        <w:rFonts w:ascii="Courier New" w:hAnsi="Courier New" w:cs="Courier New" w:hint="default"/>
      </w:rPr>
    </w:lvl>
    <w:lvl w:ilvl="8" w:tplc="04140005">
      <w:start w:val="1"/>
      <w:numFmt w:val="bullet"/>
      <w:lvlText w:val=""/>
      <w:lvlJc w:val="left"/>
      <w:pPr>
        <w:ind w:left="6480" w:hanging="360"/>
      </w:pPr>
      <w:rPr>
        <w:rFonts w:ascii="Wingdings" w:hAnsi="Wingdings" w:hint="default"/>
      </w:rPr>
    </w:lvl>
  </w:abstractNum>
  <w:abstractNum w:abstractNumId="4" w15:restartNumberingAfterBreak="0">
    <w:nsid w:val="137C31DE"/>
    <w:multiLevelType w:val="hybridMultilevel"/>
    <w:tmpl w:val="1048F03E"/>
    <w:lvl w:ilvl="0" w:tplc="2F067F6A">
      <w:start w:val="20"/>
      <w:numFmt w:val="bullet"/>
      <w:lvlText w:val="-"/>
      <w:lvlJc w:val="left"/>
      <w:pPr>
        <w:ind w:left="720" w:hanging="360"/>
      </w:pPr>
      <w:rPr>
        <w:rFonts w:ascii="Calibri" w:eastAsia="Calibri" w:hAnsi="Calibri" w:cs="Calibri" w:hint="default"/>
        <w:lang w:val="en-US"/>
      </w:rPr>
    </w:lvl>
    <w:lvl w:ilvl="1" w:tplc="46C451A0">
      <w:start w:val="20"/>
      <w:numFmt w:val="bullet"/>
      <w:lvlText w:val="-"/>
      <w:lvlJc w:val="left"/>
      <w:pPr>
        <w:ind w:left="1440" w:hanging="360"/>
      </w:pPr>
      <w:rPr>
        <w:rFonts w:ascii="Calibri" w:eastAsia="Calibri" w:hAnsi="Calibri" w:cs="Calibri" w:hint="default"/>
      </w:rPr>
    </w:lvl>
    <w:lvl w:ilvl="2" w:tplc="4B14B26E">
      <w:numFmt w:val="bullet"/>
      <w:lvlText w:val="•"/>
      <w:lvlJc w:val="left"/>
      <w:pPr>
        <w:ind w:left="2505" w:hanging="705"/>
      </w:pPr>
      <w:rPr>
        <w:rFonts w:ascii="Calibri" w:eastAsiaTheme="minorHAnsi" w:hAnsi="Calibri" w:cs="Calibri"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5" w15:restartNumberingAfterBreak="0">
    <w:nsid w:val="1BE9016A"/>
    <w:multiLevelType w:val="hybridMultilevel"/>
    <w:tmpl w:val="DF30DB76"/>
    <w:lvl w:ilvl="0" w:tplc="5FDACA08">
      <w:numFmt w:val="bullet"/>
      <w:lvlText w:val="-"/>
      <w:lvlJc w:val="left"/>
      <w:pPr>
        <w:ind w:left="720" w:hanging="360"/>
      </w:pPr>
      <w:rPr>
        <w:rFonts w:ascii="Calibri" w:eastAsiaTheme="minorHAnsi" w:hAnsi="Calibri" w:cs="Calibri" w:hint="default"/>
      </w:rPr>
    </w:lvl>
    <w:lvl w:ilvl="1" w:tplc="04140003">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6" w15:restartNumberingAfterBreak="0">
    <w:nsid w:val="1E195311"/>
    <w:multiLevelType w:val="hybridMultilevel"/>
    <w:tmpl w:val="1A963F72"/>
    <w:lvl w:ilvl="0" w:tplc="738673C6">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7" w15:restartNumberingAfterBreak="0">
    <w:nsid w:val="329833E1"/>
    <w:multiLevelType w:val="hybridMultilevel"/>
    <w:tmpl w:val="DE480050"/>
    <w:lvl w:ilvl="0" w:tplc="BB146A78">
      <w:start w:val="10"/>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8" w15:restartNumberingAfterBreak="0">
    <w:nsid w:val="3E796155"/>
    <w:multiLevelType w:val="hybridMultilevel"/>
    <w:tmpl w:val="7480EAF4"/>
    <w:lvl w:ilvl="0" w:tplc="5B38E914">
      <w:start w:val="3"/>
      <w:numFmt w:val="bullet"/>
      <w:lvlText w:val="-"/>
      <w:lvlJc w:val="left"/>
      <w:pPr>
        <w:ind w:left="720" w:hanging="360"/>
      </w:pPr>
      <w:rPr>
        <w:rFonts w:ascii="Georgia" w:eastAsia="Calibri" w:hAnsi="Georgia"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9" w15:restartNumberingAfterBreak="0">
    <w:nsid w:val="41911EC3"/>
    <w:multiLevelType w:val="hybridMultilevel"/>
    <w:tmpl w:val="8248AE00"/>
    <w:lvl w:ilvl="0" w:tplc="F0463CCA">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0" w15:restartNumberingAfterBreak="0">
    <w:nsid w:val="42C42E36"/>
    <w:multiLevelType w:val="hybridMultilevel"/>
    <w:tmpl w:val="218EAEE6"/>
    <w:lvl w:ilvl="0" w:tplc="544A04E0">
      <w:start w:val="1"/>
      <w:numFmt w:val="bullet"/>
      <w:lvlText w:val=""/>
      <w:lvlJc w:val="left"/>
      <w:pPr>
        <w:ind w:left="720" w:hanging="360"/>
      </w:pPr>
      <w:rPr>
        <w:rFonts w:ascii="Wingdings" w:hAnsi="Wingdings"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1" w15:restartNumberingAfterBreak="0">
    <w:nsid w:val="4655625F"/>
    <w:multiLevelType w:val="hybridMultilevel"/>
    <w:tmpl w:val="D40424F4"/>
    <w:lvl w:ilvl="0" w:tplc="11425996">
      <w:start w:val="1"/>
      <w:numFmt w:val="lowerRoman"/>
      <w:pStyle w:val="ListParagraph"/>
      <w:lvlText w:val="(%1)"/>
      <w:lvlJc w:val="left"/>
      <w:pPr>
        <w:ind w:left="1080" w:hanging="72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2" w15:restartNumberingAfterBreak="0">
    <w:nsid w:val="47D44DF6"/>
    <w:multiLevelType w:val="hybridMultilevel"/>
    <w:tmpl w:val="0AACA620"/>
    <w:lvl w:ilvl="0" w:tplc="9C6A2E70">
      <w:start w:val="297"/>
      <w:numFmt w:val="bullet"/>
      <w:lvlText w:val=""/>
      <w:lvlJc w:val="left"/>
      <w:pPr>
        <w:ind w:left="720" w:hanging="360"/>
      </w:pPr>
      <w:rPr>
        <w:rFonts w:ascii="Wingdings" w:eastAsiaTheme="minorHAnsi" w:hAnsi="Wingdings" w:cstheme="minorBid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3" w15:restartNumberingAfterBreak="0">
    <w:nsid w:val="4CC433EB"/>
    <w:multiLevelType w:val="hybridMultilevel"/>
    <w:tmpl w:val="5F884122"/>
    <w:lvl w:ilvl="0" w:tplc="3CCE037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9C195D"/>
    <w:multiLevelType w:val="hybridMultilevel"/>
    <w:tmpl w:val="76FC26DA"/>
    <w:lvl w:ilvl="0" w:tplc="5B38E914">
      <w:start w:val="3"/>
      <w:numFmt w:val="bullet"/>
      <w:lvlText w:val="-"/>
      <w:lvlJc w:val="left"/>
      <w:pPr>
        <w:ind w:left="720" w:hanging="360"/>
      </w:pPr>
      <w:rPr>
        <w:rFonts w:ascii="Georgia" w:eastAsia="Calibri" w:hAnsi="Georgia"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5" w15:restartNumberingAfterBreak="0">
    <w:nsid w:val="4F040595"/>
    <w:multiLevelType w:val="hybridMultilevel"/>
    <w:tmpl w:val="FC865E22"/>
    <w:lvl w:ilvl="0" w:tplc="5F74782E">
      <w:numFmt w:val="bullet"/>
      <w:lvlText w:val="-"/>
      <w:lvlJc w:val="left"/>
      <w:pPr>
        <w:ind w:left="720" w:hanging="360"/>
      </w:pPr>
      <w:rPr>
        <w:rFonts w:ascii="Calibri" w:eastAsia="SimSun"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6" w15:restartNumberingAfterBreak="0">
    <w:nsid w:val="5F9B0636"/>
    <w:multiLevelType w:val="multilevel"/>
    <w:tmpl w:val="E396B63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638077F7"/>
    <w:multiLevelType w:val="hybridMultilevel"/>
    <w:tmpl w:val="7FE63EFE"/>
    <w:lvl w:ilvl="0" w:tplc="92C8A8BA">
      <w:start w:val="2"/>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8" w15:restartNumberingAfterBreak="0">
    <w:nsid w:val="65720B61"/>
    <w:multiLevelType w:val="hybridMultilevel"/>
    <w:tmpl w:val="FE64DE8C"/>
    <w:lvl w:ilvl="0" w:tplc="3462F8F2">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9" w15:restartNumberingAfterBreak="0">
    <w:nsid w:val="68583CA5"/>
    <w:multiLevelType w:val="multilevel"/>
    <w:tmpl w:val="A0346C1E"/>
    <w:lvl w:ilvl="0">
      <w:start w:val="1"/>
      <w:numFmt w:val="decimal"/>
      <w:pStyle w:val="Alternativoverskrift"/>
      <w:lvlText w:val="%1."/>
      <w:lvlJc w:val="left"/>
      <w:pPr>
        <w:ind w:left="360" w:hanging="360"/>
      </w:pPr>
      <w:rPr>
        <w:rFonts w:hint="default"/>
      </w:rPr>
    </w:lvl>
    <w:lvl w:ilvl="1">
      <w:start w:val="1"/>
      <w:numFmt w:val="decimal"/>
      <w:pStyle w:val="NIMunderoverskrift1"/>
      <w:lvlText w:val="%1.%2."/>
      <w:lvlJc w:val="left"/>
      <w:pPr>
        <w:ind w:left="792" w:hanging="792"/>
      </w:pPr>
      <w:rPr>
        <w:rFonts w:hint="default"/>
        <w:lang w:val="nb-N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699671B5"/>
    <w:multiLevelType w:val="hybridMultilevel"/>
    <w:tmpl w:val="0DB40FA6"/>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1" w15:restartNumberingAfterBreak="0">
    <w:nsid w:val="6E1D0BDB"/>
    <w:multiLevelType w:val="hybridMultilevel"/>
    <w:tmpl w:val="4D2CF5EC"/>
    <w:lvl w:ilvl="0" w:tplc="0D8C3916">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2" w15:restartNumberingAfterBreak="0">
    <w:nsid w:val="7209246F"/>
    <w:multiLevelType w:val="hybridMultilevel"/>
    <w:tmpl w:val="E08E3F72"/>
    <w:lvl w:ilvl="0" w:tplc="5FDACA08">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3" w15:restartNumberingAfterBreak="0">
    <w:nsid w:val="72294EE7"/>
    <w:multiLevelType w:val="hybridMultilevel"/>
    <w:tmpl w:val="A2ECE37A"/>
    <w:lvl w:ilvl="0" w:tplc="DCFA0F70">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4" w15:restartNumberingAfterBreak="0">
    <w:nsid w:val="7E8040B0"/>
    <w:multiLevelType w:val="hybridMultilevel"/>
    <w:tmpl w:val="D04EFF72"/>
    <w:lvl w:ilvl="0" w:tplc="738673C6">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num w:numId="1">
    <w:abstractNumId w:val="19"/>
  </w:num>
  <w:num w:numId="2">
    <w:abstractNumId w:val="11"/>
  </w:num>
  <w:num w:numId="3">
    <w:abstractNumId w:val="22"/>
  </w:num>
  <w:num w:numId="4">
    <w:abstractNumId w:val="5"/>
  </w:num>
  <w:num w:numId="5">
    <w:abstractNumId w:val="17"/>
  </w:num>
  <w:num w:numId="6">
    <w:abstractNumId w:val="13"/>
  </w:num>
  <w:num w:numId="7">
    <w:abstractNumId w:val="6"/>
  </w:num>
  <w:num w:numId="8">
    <w:abstractNumId w:val="24"/>
  </w:num>
  <w:num w:numId="9">
    <w:abstractNumId w:val="2"/>
  </w:num>
  <w:num w:numId="10">
    <w:abstractNumId w:val="18"/>
  </w:num>
  <w:num w:numId="11">
    <w:abstractNumId w:val="14"/>
  </w:num>
  <w:num w:numId="12">
    <w:abstractNumId w:val="12"/>
  </w:num>
  <w:num w:numId="13">
    <w:abstractNumId w:val="8"/>
  </w:num>
  <w:num w:numId="14">
    <w:abstractNumId w:val="1"/>
  </w:num>
  <w:num w:numId="15">
    <w:abstractNumId w:val="10"/>
  </w:num>
  <w:num w:numId="16">
    <w:abstractNumId w:val="9"/>
  </w:num>
  <w:num w:numId="17">
    <w:abstractNumId w:val="4"/>
  </w:num>
  <w:num w:numId="18">
    <w:abstractNumId w:val="20"/>
  </w:num>
  <w:num w:numId="19">
    <w:abstractNumId w:val="16"/>
  </w:num>
  <w:num w:numId="20">
    <w:abstractNumId w:val="21"/>
  </w:num>
  <w:num w:numId="21">
    <w:abstractNumId w:val="23"/>
  </w:num>
  <w:num w:numId="22">
    <w:abstractNumId w:val="7"/>
  </w:num>
  <w:num w:numId="23">
    <w:abstractNumId w:val="15"/>
  </w:num>
  <w:num w:numId="24">
    <w:abstractNumId w:val="0"/>
  </w:num>
  <w:num w:numId="25">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9"/>
  <w:hyphenationZone w:val="425"/>
  <w:drawingGridHorizontalSpacing w:val="110"/>
  <w:displayHorizontalDrawingGridEvery w:val="2"/>
  <w:displayVertic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0818"/>
    <w:rsid w:val="0000733E"/>
    <w:rsid w:val="00010535"/>
    <w:rsid w:val="00014ADE"/>
    <w:rsid w:val="000269DD"/>
    <w:rsid w:val="0002752E"/>
    <w:rsid w:val="00031FE2"/>
    <w:rsid w:val="00036AC7"/>
    <w:rsid w:val="00037E0F"/>
    <w:rsid w:val="0004152E"/>
    <w:rsid w:val="00041901"/>
    <w:rsid w:val="000428F5"/>
    <w:rsid w:val="00047076"/>
    <w:rsid w:val="00051DED"/>
    <w:rsid w:val="00053EA8"/>
    <w:rsid w:val="00054DFB"/>
    <w:rsid w:val="000570A3"/>
    <w:rsid w:val="00060A35"/>
    <w:rsid w:val="0006323B"/>
    <w:rsid w:val="00065863"/>
    <w:rsid w:val="00072197"/>
    <w:rsid w:val="000749B9"/>
    <w:rsid w:val="00082592"/>
    <w:rsid w:val="00082A9C"/>
    <w:rsid w:val="0009468B"/>
    <w:rsid w:val="00096082"/>
    <w:rsid w:val="000A02BA"/>
    <w:rsid w:val="000A225D"/>
    <w:rsid w:val="000A2875"/>
    <w:rsid w:val="000A32D6"/>
    <w:rsid w:val="000A6F3D"/>
    <w:rsid w:val="000A7E40"/>
    <w:rsid w:val="000B031E"/>
    <w:rsid w:val="000C01F6"/>
    <w:rsid w:val="000D4009"/>
    <w:rsid w:val="000D4D35"/>
    <w:rsid w:val="000D6DDF"/>
    <w:rsid w:val="000D70A4"/>
    <w:rsid w:val="000E01EE"/>
    <w:rsid w:val="000E68B5"/>
    <w:rsid w:val="000F763D"/>
    <w:rsid w:val="00104B61"/>
    <w:rsid w:val="001064B6"/>
    <w:rsid w:val="00107357"/>
    <w:rsid w:val="001116CA"/>
    <w:rsid w:val="00117233"/>
    <w:rsid w:val="00122FF8"/>
    <w:rsid w:val="001252D0"/>
    <w:rsid w:val="00125AFA"/>
    <w:rsid w:val="001301B2"/>
    <w:rsid w:val="0013329F"/>
    <w:rsid w:val="00134164"/>
    <w:rsid w:val="001355A7"/>
    <w:rsid w:val="0014013E"/>
    <w:rsid w:val="0014082F"/>
    <w:rsid w:val="00140BBC"/>
    <w:rsid w:val="001414FD"/>
    <w:rsid w:val="00152E3A"/>
    <w:rsid w:val="00153236"/>
    <w:rsid w:val="00164E4A"/>
    <w:rsid w:val="00166EC2"/>
    <w:rsid w:val="00167AE9"/>
    <w:rsid w:val="00167DC5"/>
    <w:rsid w:val="00172C41"/>
    <w:rsid w:val="00173F2F"/>
    <w:rsid w:val="001809D3"/>
    <w:rsid w:val="001861C4"/>
    <w:rsid w:val="00193471"/>
    <w:rsid w:val="00197337"/>
    <w:rsid w:val="001A7E98"/>
    <w:rsid w:val="001B48CA"/>
    <w:rsid w:val="001B6E74"/>
    <w:rsid w:val="001C1484"/>
    <w:rsid w:val="001C2B3A"/>
    <w:rsid w:val="001C393E"/>
    <w:rsid w:val="001C4F98"/>
    <w:rsid w:val="001D0904"/>
    <w:rsid w:val="001D0F8A"/>
    <w:rsid w:val="001D166A"/>
    <w:rsid w:val="001D3E63"/>
    <w:rsid w:val="001E05EA"/>
    <w:rsid w:val="001E1C6B"/>
    <w:rsid w:val="001E5BA2"/>
    <w:rsid w:val="001F18EC"/>
    <w:rsid w:val="001F57E8"/>
    <w:rsid w:val="001F5F30"/>
    <w:rsid w:val="001F6755"/>
    <w:rsid w:val="0020036E"/>
    <w:rsid w:val="002005D7"/>
    <w:rsid w:val="00202A2D"/>
    <w:rsid w:val="002046C7"/>
    <w:rsid w:val="00211789"/>
    <w:rsid w:val="002170A5"/>
    <w:rsid w:val="0021739E"/>
    <w:rsid w:val="0022201D"/>
    <w:rsid w:val="00226BE9"/>
    <w:rsid w:val="00231BD7"/>
    <w:rsid w:val="002324AD"/>
    <w:rsid w:val="0023644F"/>
    <w:rsid w:val="0024038A"/>
    <w:rsid w:val="00243E70"/>
    <w:rsid w:val="0024786B"/>
    <w:rsid w:val="00250BD4"/>
    <w:rsid w:val="00251BEB"/>
    <w:rsid w:val="00254A9B"/>
    <w:rsid w:val="00255EB7"/>
    <w:rsid w:val="0026034F"/>
    <w:rsid w:val="0026071D"/>
    <w:rsid w:val="00264196"/>
    <w:rsid w:val="00286D62"/>
    <w:rsid w:val="002904C7"/>
    <w:rsid w:val="0029093B"/>
    <w:rsid w:val="002941C0"/>
    <w:rsid w:val="00295617"/>
    <w:rsid w:val="0029746E"/>
    <w:rsid w:val="002B3615"/>
    <w:rsid w:val="002B385B"/>
    <w:rsid w:val="002B4BF0"/>
    <w:rsid w:val="002C0DD1"/>
    <w:rsid w:val="002C1D33"/>
    <w:rsid w:val="002C32F5"/>
    <w:rsid w:val="002D1983"/>
    <w:rsid w:val="002D6B94"/>
    <w:rsid w:val="002E1274"/>
    <w:rsid w:val="002E5E55"/>
    <w:rsid w:val="002E6151"/>
    <w:rsid w:val="002F00B3"/>
    <w:rsid w:val="002F3ED5"/>
    <w:rsid w:val="002F60C4"/>
    <w:rsid w:val="00300B65"/>
    <w:rsid w:val="003158DE"/>
    <w:rsid w:val="003210D7"/>
    <w:rsid w:val="00324BAE"/>
    <w:rsid w:val="003272E4"/>
    <w:rsid w:val="00331968"/>
    <w:rsid w:val="0033371B"/>
    <w:rsid w:val="003355CD"/>
    <w:rsid w:val="00340D1C"/>
    <w:rsid w:val="00342FD4"/>
    <w:rsid w:val="003448D0"/>
    <w:rsid w:val="003469AD"/>
    <w:rsid w:val="00347C3E"/>
    <w:rsid w:val="003543B6"/>
    <w:rsid w:val="00354727"/>
    <w:rsid w:val="00360B14"/>
    <w:rsid w:val="00360E44"/>
    <w:rsid w:val="00360EC0"/>
    <w:rsid w:val="00361543"/>
    <w:rsid w:val="0036223F"/>
    <w:rsid w:val="003705E9"/>
    <w:rsid w:val="00376F5B"/>
    <w:rsid w:val="00377238"/>
    <w:rsid w:val="00377645"/>
    <w:rsid w:val="00383F9B"/>
    <w:rsid w:val="00390AA2"/>
    <w:rsid w:val="003A0AC3"/>
    <w:rsid w:val="003A12EB"/>
    <w:rsid w:val="003A74B4"/>
    <w:rsid w:val="003A7C32"/>
    <w:rsid w:val="003B3C0D"/>
    <w:rsid w:val="003B75CF"/>
    <w:rsid w:val="003C72F9"/>
    <w:rsid w:val="003D4D53"/>
    <w:rsid w:val="003E2F17"/>
    <w:rsid w:val="003F02A3"/>
    <w:rsid w:val="003F3E64"/>
    <w:rsid w:val="003F5433"/>
    <w:rsid w:val="00410A66"/>
    <w:rsid w:val="0041291B"/>
    <w:rsid w:val="00426F4E"/>
    <w:rsid w:val="00427153"/>
    <w:rsid w:val="0044015B"/>
    <w:rsid w:val="0044108A"/>
    <w:rsid w:val="00442CF0"/>
    <w:rsid w:val="0044312C"/>
    <w:rsid w:val="00443876"/>
    <w:rsid w:val="00445FC6"/>
    <w:rsid w:val="0045024C"/>
    <w:rsid w:val="004514AE"/>
    <w:rsid w:val="00483EA9"/>
    <w:rsid w:val="00484F4B"/>
    <w:rsid w:val="0049029C"/>
    <w:rsid w:val="00490456"/>
    <w:rsid w:val="00492CC5"/>
    <w:rsid w:val="00497F9C"/>
    <w:rsid w:val="004A5D1B"/>
    <w:rsid w:val="004B17FB"/>
    <w:rsid w:val="004B508E"/>
    <w:rsid w:val="004B54F3"/>
    <w:rsid w:val="004B577C"/>
    <w:rsid w:val="004B5F55"/>
    <w:rsid w:val="004C093C"/>
    <w:rsid w:val="004C22B9"/>
    <w:rsid w:val="004C7C34"/>
    <w:rsid w:val="004D579D"/>
    <w:rsid w:val="004D64D4"/>
    <w:rsid w:val="004D76DD"/>
    <w:rsid w:val="004E160C"/>
    <w:rsid w:val="004E3B9F"/>
    <w:rsid w:val="004E7090"/>
    <w:rsid w:val="004F18DE"/>
    <w:rsid w:val="004F1D0C"/>
    <w:rsid w:val="00500F66"/>
    <w:rsid w:val="00504DD3"/>
    <w:rsid w:val="00505B75"/>
    <w:rsid w:val="00507FC1"/>
    <w:rsid w:val="0051212B"/>
    <w:rsid w:val="0052051D"/>
    <w:rsid w:val="00521609"/>
    <w:rsid w:val="00524837"/>
    <w:rsid w:val="00530A35"/>
    <w:rsid w:val="0053438B"/>
    <w:rsid w:val="00536018"/>
    <w:rsid w:val="00541BD8"/>
    <w:rsid w:val="005422A1"/>
    <w:rsid w:val="00542639"/>
    <w:rsid w:val="005559B8"/>
    <w:rsid w:val="0055797F"/>
    <w:rsid w:val="0056524C"/>
    <w:rsid w:val="005708AB"/>
    <w:rsid w:val="00576507"/>
    <w:rsid w:val="00583194"/>
    <w:rsid w:val="005834A1"/>
    <w:rsid w:val="00590D95"/>
    <w:rsid w:val="0059212A"/>
    <w:rsid w:val="00594785"/>
    <w:rsid w:val="00597999"/>
    <w:rsid w:val="005A1DBD"/>
    <w:rsid w:val="005A26BA"/>
    <w:rsid w:val="005B28FE"/>
    <w:rsid w:val="005B5A32"/>
    <w:rsid w:val="005B73A2"/>
    <w:rsid w:val="005C3683"/>
    <w:rsid w:val="005C7E1C"/>
    <w:rsid w:val="005D184F"/>
    <w:rsid w:val="005D5C23"/>
    <w:rsid w:val="005D6279"/>
    <w:rsid w:val="005D6F12"/>
    <w:rsid w:val="005D7907"/>
    <w:rsid w:val="005E02A4"/>
    <w:rsid w:val="005F005E"/>
    <w:rsid w:val="005F02A8"/>
    <w:rsid w:val="005F0E7D"/>
    <w:rsid w:val="005F1189"/>
    <w:rsid w:val="005F186F"/>
    <w:rsid w:val="00600175"/>
    <w:rsid w:val="00603449"/>
    <w:rsid w:val="0060642B"/>
    <w:rsid w:val="00617B52"/>
    <w:rsid w:val="006201FC"/>
    <w:rsid w:val="00621E0D"/>
    <w:rsid w:val="00624CE6"/>
    <w:rsid w:val="00625021"/>
    <w:rsid w:val="006305FB"/>
    <w:rsid w:val="00633E59"/>
    <w:rsid w:val="0063733A"/>
    <w:rsid w:val="006375BB"/>
    <w:rsid w:val="00640574"/>
    <w:rsid w:val="00641704"/>
    <w:rsid w:val="00653129"/>
    <w:rsid w:val="00655D6F"/>
    <w:rsid w:val="0065660F"/>
    <w:rsid w:val="006620F1"/>
    <w:rsid w:val="00664A3A"/>
    <w:rsid w:val="00665875"/>
    <w:rsid w:val="0067054F"/>
    <w:rsid w:val="00674BA2"/>
    <w:rsid w:val="00676F1D"/>
    <w:rsid w:val="00683F31"/>
    <w:rsid w:val="006A2FE0"/>
    <w:rsid w:val="006A490D"/>
    <w:rsid w:val="006B34A7"/>
    <w:rsid w:val="006B6A74"/>
    <w:rsid w:val="006C1C89"/>
    <w:rsid w:val="006C4DB7"/>
    <w:rsid w:val="006C6AA2"/>
    <w:rsid w:val="006D0C1A"/>
    <w:rsid w:val="006D1E77"/>
    <w:rsid w:val="006D2E84"/>
    <w:rsid w:val="006D7B56"/>
    <w:rsid w:val="006E0A6C"/>
    <w:rsid w:val="006E2BA3"/>
    <w:rsid w:val="006E52C9"/>
    <w:rsid w:val="006E6923"/>
    <w:rsid w:val="00702E2C"/>
    <w:rsid w:val="00703B27"/>
    <w:rsid w:val="00712D01"/>
    <w:rsid w:val="00713F69"/>
    <w:rsid w:val="00714064"/>
    <w:rsid w:val="0071544A"/>
    <w:rsid w:val="00716128"/>
    <w:rsid w:val="007223EE"/>
    <w:rsid w:val="00722C79"/>
    <w:rsid w:val="00724D35"/>
    <w:rsid w:val="00731150"/>
    <w:rsid w:val="00734383"/>
    <w:rsid w:val="00742554"/>
    <w:rsid w:val="00743668"/>
    <w:rsid w:val="00745C4D"/>
    <w:rsid w:val="00752579"/>
    <w:rsid w:val="007526B5"/>
    <w:rsid w:val="007555FB"/>
    <w:rsid w:val="00757B23"/>
    <w:rsid w:val="00760718"/>
    <w:rsid w:val="00760A36"/>
    <w:rsid w:val="00761B05"/>
    <w:rsid w:val="00765F2E"/>
    <w:rsid w:val="00767AD9"/>
    <w:rsid w:val="00775C33"/>
    <w:rsid w:val="00775EFA"/>
    <w:rsid w:val="007843FF"/>
    <w:rsid w:val="00785398"/>
    <w:rsid w:val="00793BDC"/>
    <w:rsid w:val="007A7A9C"/>
    <w:rsid w:val="007B2404"/>
    <w:rsid w:val="007B4BF8"/>
    <w:rsid w:val="007B6B7B"/>
    <w:rsid w:val="007B6E77"/>
    <w:rsid w:val="007C0550"/>
    <w:rsid w:val="007C1136"/>
    <w:rsid w:val="007C3873"/>
    <w:rsid w:val="007C66B0"/>
    <w:rsid w:val="007C6F1C"/>
    <w:rsid w:val="007C7656"/>
    <w:rsid w:val="007D03EF"/>
    <w:rsid w:val="007D1771"/>
    <w:rsid w:val="007D2DDE"/>
    <w:rsid w:val="007D72F4"/>
    <w:rsid w:val="007E3783"/>
    <w:rsid w:val="007F00B0"/>
    <w:rsid w:val="007F2229"/>
    <w:rsid w:val="007F3997"/>
    <w:rsid w:val="007F5D94"/>
    <w:rsid w:val="00802E52"/>
    <w:rsid w:val="0080310A"/>
    <w:rsid w:val="00810818"/>
    <w:rsid w:val="0081514A"/>
    <w:rsid w:val="0081650B"/>
    <w:rsid w:val="00823B58"/>
    <w:rsid w:val="00832149"/>
    <w:rsid w:val="00834F64"/>
    <w:rsid w:val="00836BB5"/>
    <w:rsid w:val="00837468"/>
    <w:rsid w:val="00841B5B"/>
    <w:rsid w:val="00843D40"/>
    <w:rsid w:val="00843F28"/>
    <w:rsid w:val="0085298F"/>
    <w:rsid w:val="00856782"/>
    <w:rsid w:val="008615E3"/>
    <w:rsid w:val="0086235B"/>
    <w:rsid w:val="00863975"/>
    <w:rsid w:val="008653C3"/>
    <w:rsid w:val="00871255"/>
    <w:rsid w:val="008746C6"/>
    <w:rsid w:val="00875D2C"/>
    <w:rsid w:val="00882A98"/>
    <w:rsid w:val="00886557"/>
    <w:rsid w:val="008908B5"/>
    <w:rsid w:val="0089574F"/>
    <w:rsid w:val="008A062A"/>
    <w:rsid w:val="008A2539"/>
    <w:rsid w:val="008A2AE5"/>
    <w:rsid w:val="008A3B12"/>
    <w:rsid w:val="008A7684"/>
    <w:rsid w:val="008B088A"/>
    <w:rsid w:val="008B0DFA"/>
    <w:rsid w:val="008D461B"/>
    <w:rsid w:val="008E3260"/>
    <w:rsid w:val="008E5B33"/>
    <w:rsid w:val="008F10A7"/>
    <w:rsid w:val="008F41AF"/>
    <w:rsid w:val="008F43B3"/>
    <w:rsid w:val="008F48D5"/>
    <w:rsid w:val="008F6F78"/>
    <w:rsid w:val="009020CD"/>
    <w:rsid w:val="009021C1"/>
    <w:rsid w:val="00902CC1"/>
    <w:rsid w:val="009054AB"/>
    <w:rsid w:val="00906459"/>
    <w:rsid w:val="00906F66"/>
    <w:rsid w:val="00911D91"/>
    <w:rsid w:val="00924554"/>
    <w:rsid w:val="009251D1"/>
    <w:rsid w:val="00936F22"/>
    <w:rsid w:val="009457DC"/>
    <w:rsid w:val="009470A5"/>
    <w:rsid w:val="009475F1"/>
    <w:rsid w:val="00953901"/>
    <w:rsid w:val="00953C7C"/>
    <w:rsid w:val="009552E6"/>
    <w:rsid w:val="009569A4"/>
    <w:rsid w:val="00962AB3"/>
    <w:rsid w:val="00970ADE"/>
    <w:rsid w:val="0097130D"/>
    <w:rsid w:val="00974E32"/>
    <w:rsid w:val="00976E0B"/>
    <w:rsid w:val="00980EE1"/>
    <w:rsid w:val="00982F62"/>
    <w:rsid w:val="009856E2"/>
    <w:rsid w:val="0098699B"/>
    <w:rsid w:val="0099172B"/>
    <w:rsid w:val="009921A2"/>
    <w:rsid w:val="009938AE"/>
    <w:rsid w:val="009A3E28"/>
    <w:rsid w:val="009A5413"/>
    <w:rsid w:val="009A6303"/>
    <w:rsid w:val="009B1F1A"/>
    <w:rsid w:val="009B1F4F"/>
    <w:rsid w:val="009C108F"/>
    <w:rsid w:val="009C262D"/>
    <w:rsid w:val="009C3395"/>
    <w:rsid w:val="009C62DA"/>
    <w:rsid w:val="009D595A"/>
    <w:rsid w:val="009E2E5F"/>
    <w:rsid w:val="009E2EDF"/>
    <w:rsid w:val="009F123A"/>
    <w:rsid w:val="00A01C23"/>
    <w:rsid w:val="00A05895"/>
    <w:rsid w:val="00A110D3"/>
    <w:rsid w:val="00A13251"/>
    <w:rsid w:val="00A172AD"/>
    <w:rsid w:val="00A227DF"/>
    <w:rsid w:val="00A229B6"/>
    <w:rsid w:val="00A273AB"/>
    <w:rsid w:val="00A30149"/>
    <w:rsid w:val="00A4367C"/>
    <w:rsid w:val="00A44945"/>
    <w:rsid w:val="00A454B2"/>
    <w:rsid w:val="00A529EA"/>
    <w:rsid w:val="00A6205D"/>
    <w:rsid w:val="00A739EC"/>
    <w:rsid w:val="00A76FCE"/>
    <w:rsid w:val="00A84EEF"/>
    <w:rsid w:val="00A854B1"/>
    <w:rsid w:val="00A93FA1"/>
    <w:rsid w:val="00A9501C"/>
    <w:rsid w:val="00A976FC"/>
    <w:rsid w:val="00AA1061"/>
    <w:rsid w:val="00AA251B"/>
    <w:rsid w:val="00AA332B"/>
    <w:rsid w:val="00AA4DBE"/>
    <w:rsid w:val="00AB23C6"/>
    <w:rsid w:val="00AC1A8E"/>
    <w:rsid w:val="00AC2991"/>
    <w:rsid w:val="00AC4568"/>
    <w:rsid w:val="00AD01C2"/>
    <w:rsid w:val="00AE398C"/>
    <w:rsid w:val="00AE46DB"/>
    <w:rsid w:val="00AE6D22"/>
    <w:rsid w:val="00AF0263"/>
    <w:rsid w:val="00AF08EF"/>
    <w:rsid w:val="00AF44FE"/>
    <w:rsid w:val="00AF79DD"/>
    <w:rsid w:val="00B0126B"/>
    <w:rsid w:val="00B01BB1"/>
    <w:rsid w:val="00B13392"/>
    <w:rsid w:val="00B14797"/>
    <w:rsid w:val="00B25058"/>
    <w:rsid w:val="00B26843"/>
    <w:rsid w:val="00B31EAA"/>
    <w:rsid w:val="00B32003"/>
    <w:rsid w:val="00B321BA"/>
    <w:rsid w:val="00B51A0E"/>
    <w:rsid w:val="00B51A97"/>
    <w:rsid w:val="00B54B2A"/>
    <w:rsid w:val="00B57C8C"/>
    <w:rsid w:val="00B61DD9"/>
    <w:rsid w:val="00B652C7"/>
    <w:rsid w:val="00B66D0C"/>
    <w:rsid w:val="00B726E6"/>
    <w:rsid w:val="00B7517A"/>
    <w:rsid w:val="00B75B6A"/>
    <w:rsid w:val="00B81998"/>
    <w:rsid w:val="00B83D44"/>
    <w:rsid w:val="00B854AA"/>
    <w:rsid w:val="00B8714C"/>
    <w:rsid w:val="00B90325"/>
    <w:rsid w:val="00B90675"/>
    <w:rsid w:val="00BA25F8"/>
    <w:rsid w:val="00BA3125"/>
    <w:rsid w:val="00BA3744"/>
    <w:rsid w:val="00BA676A"/>
    <w:rsid w:val="00BA692B"/>
    <w:rsid w:val="00BC0CA7"/>
    <w:rsid w:val="00BC0F98"/>
    <w:rsid w:val="00BC2DB7"/>
    <w:rsid w:val="00BC4802"/>
    <w:rsid w:val="00BC789E"/>
    <w:rsid w:val="00BD754A"/>
    <w:rsid w:val="00BE4014"/>
    <w:rsid w:val="00BF506B"/>
    <w:rsid w:val="00BF5D68"/>
    <w:rsid w:val="00C028F2"/>
    <w:rsid w:val="00C04D1A"/>
    <w:rsid w:val="00C10EF4"/>
    <w:rsid w:val="00C224B5"/>
    <w:rsid w:val="00C22F57"/>
    <w:rsid w:val="00C26EEA"/>
    <w:rsid w:val="00C3243A"/>
    <w:rsid w:val="00C35DFB"/>
    <w:rsid w:val="00C37C2F"/>
    <w:rsid w:val="00C4179A"/>
    <w:rsid w:val="00C42DBB"/>
    <w:rsid w:val="00C46CD9"/>
    <w:rsid w:val="00C60BF3"/>
    <w:rsid w:val="00C67B52"/>
    <w:rsid w:val="00C7196E"/>
    <w:rsid w:val="00C7303B"/>
    <w:rsid w:val="00C74890"/>
    <w:rsid w:val="00C76165"/>
    <w:rsid w:val="00C81FBE"/>
    <w:rsid w:val="00C83A23"/>
    <w:rsid w:val="00C8591C"/>
    <w:rsid w:val="00C920E6"/>
    <w:rsid w:val="00C92360"/>
    <w:rsid w:val="00C93B67"/>
    <w:rsid w:val="00C94787"/>
    <w:rsid w:val="00C94C6F"/>
    <w:rsid w:val="00C95755"/>
    <w:rsid w:val="00CA10E7"/>
    <w:rsid w:val="00CA22A9"/>
    <w:rsid w:val="00CA2B71"/>
    <w:rsid w:val="00CA2C60"/>
    <w:rsid w:val="00CA48CF"/>
    <w:rsid w:val="00CB4285"/>
    <w:rsid w:val="00CB633D"/>
    <w:rsid w:val="00CC03C7"/>
    <w:rsid w:val="00CC27C7"/>
    <w:rsid w:val="00CC2DFE"/>
    <w:rsid w:val="00CC6711"/>
    <w:rsid w:val="00CD0586"/>
    <w:rsid w:val="00CD6749"/>
    <w:rsid w:val="00CE31B6"/>
    <w:rsid w:val="00CE779B"/>
    <w:rsid w:val="00CF5583"/>
    <w:rsid w:val="00D00400"/>
    <w:rsid w:val="00D02042"/>
    <w:rsid w:val="00D07206"/>
    <w:rsid w:val="00D07720"/>
    <w:rsid w:val="00D10747"/>
    <w:rsid w:val="00D10C37"/>
    <w:rsid w:val="00D209DD"/>
    <w:rsid w:val="00D218CF"/>
    <w:rsid w:val="00D21D9B"/>
    <w:rsid w:val="00D2795F"/>
    <w:rsid w:val="00D3250D"/>
    <w:rsid w:val="00D353F4"/>
    <w:rsid w:val="00D370C3"/>
    <w:rsid w:val="00D446CA"/>
    <w:rsid w:val="00D4512F"/>
    <w:rsid w:val="00D461D6"/>
    <w:rsid w:val="00D46B54"/>
    <w:rsid w:val="00D52AC4"/>
    <w:rsid w:val="00D538EB"/>
    <w:rsid w:val="00D57917"/>
    <w:rsid w:val="00D61CA7"/>
    <w:rsid w:val="00D6210E"/>
    <w:rsid w:val="00D6457B"/>
    <w:rsid w:val="00D648C4"/>
    <w:rsid w:val="00D64B2C"/>
    <w:rsid w:val="00D673EB"/>
    <w:rsid w:val="00D7058B"/>
    <w:rsid w:val="00D71502"/>
    <w:rsid w:val="00D71700"/>
    <w:rsid w:val="00D735F1"/>
    <w:rsid w:val="00D74CEB"/>
    <w:rsid w:val="00D75282"/>
    <w:rsid w:val="00D76938"/>
    <w:rsid w:val="00D85CF6"/>
    <w:rsid w:val="00D87D37"/>
    <w:rsid w:val="00D9193F"/>
    <w:rsid w:val="00D93A0B"/>
    <w:rsid w:val="00DA02E5"/>
    <w:rsid w:val="00DA1F13"/>
    <w:rsid w:val="00DA56B8"/>
    <w:rsid w:val="00DA587F"/>
    <w:rsid w:val="00DA7FDB"/>
    <w:rsid w:val="00DB4154"/>
    <w:rsid w:val="00DC741F"/>
    <w:rsid w:val="00DC7A93"/>
    <w:rsid w:val="00DE1463"/>
    <w:rsid w:val="00DE2043"/>
    <w:rsid w:val="00DE5C87"/>
    <w:rsid w:val="00DF08D2"/>
    <w:rsid w:val="00DF1500"/>
    <w:rsid w:val="00DF58E7"/>
    <w:rsid w:val="00DF714B"/>
    <w:rsid w:val="00E01DB2"/>
    <w:rsid w:val="00E04066"/>
    <w:rsid w:val="00E07037"/>
    <w:rsid w:val="00E07173"/>
    <w:rsid w:val="00E10B17"/>
    <w:rsid w:val="00E1430E"/>
    <w:rsid w:val="00E17963"/>
    <w:rsid w:val="00E25885"/>
    <w:rsid w:val="00E25CB8"/>
    <w:rsid w:val="00E32E5C"/>
    <w:rsid w:val="00E52DF0"/>
    <w:rsid w:val="00E5366B"/>
    <w:rsid w:val="00E6313D"/>
    <w:rsid w:val="00E70B75"/>
    <w:rsid w:val="00E739D6"/>
    <w:rsid w:val="00E740B3"/>
    <w:rsid w:val="00E755F9"/>
    <w:rsid w:val="00E76B48"/>
    <w:rsid w:val="00E82ABC"/>
    <w:rsid w:val="00E850D0"/>
    <w:rsid w:val="00E90C2E"/>
    <w:rsid w:val="00E92916"/>
    <w:rsid w:val="00E970F7"/>
    <w:rsid w:val="00EA5260"/>
    <w:rsid w:val="00EB05BD"/>
    <w:rsid w:val="00EB5A8A"/>
    <w:rsid w:val="00EC0239"/>
    <w:rsid w:val="00EC29C4"/>
    <w:rsid w:val="00EC3640"/>
    <w:rsid w:val="00ED692E"/>
    <w:rsid w:val="00ED777D"/>
    <w:rsid w:val="00EE66DF"/>
    <w:rsid w:val="00EF1A80"/>
    <w:rsid w:val="00EF27C4"/>
    <w:rsid w:val="00EF52BB"/>
    <w:rsid w:val="00F03515"/>
    <w:rsid w:val="00F11F35"/>
    <w:rsid w:val="00F125FC"/>
    <w:rsid w:val="00F21C89"/>
    <w:rsid w:val="00F259E0"/>
    <w:rsid w:val="00F26CC0"/>
    <w:rsid w:val="00F30ABF"/>
    <w:rsid w:val="00F33632"/>
    <w:rsid w:val="00F37511"/>
    <w:rsid w:val="00F50F05"/>
    <w:rsid w:val="00F53676"/>
    <w:rsid w:val="00F60375"/>
    <w:rsid w:val="00F619ED"/>
    <w:rsid w:val="00F62E1D"/>
    <w:rsid w:val="00F67281"/>
    <w:rsid w:val="00F90A95"/>
    <w:rsid w:val="00F91C57"/>
    <w:rsid w:val="00F94C51"/>
    <w:rsid w:val="00FA3BCE"/>
    <w:rsid w:val="00FB1071"/>
    <w:rsid w:val="00FB113A"/>
    <w:rsid w:val="00FB43A7"/>
    <w:rsid w:val="00FC1597"/>
    <w:rsid w:val="00FC54C8"/>
    <w:rsid w:val="00FC5BED"/>
    <w:rsid w:val="00FC7EBC"/>
    <w:rsid w:val="00FD751C"/>
    <w:rsid w:val="00FE0C28"/>
    <w:rsid w:val="00FE128F"/>
    <w:rsid w:val="00FE2F12"/>
    <w:rsid w:val="00FE72F3"/>
    <w:rsid w:val="00FF1A8C"/>
  </w:rsids>
  <m:mathPr>
    <m:mathFont m:val="Cambria Math"/>
    <m:brkBin m:val="before"/>
    <m:brkBinSub m:val="--"/>
    <m:smallFrac m:val="0"/>
    <m:dispDef/>
    <m:lMargin m:val="0"/>
    <m:rMargin m:val="0"/>
    <m:defJc m:val="centerGroup"/>
    <m:wrapIndent m:val="1440"/>
    <m:intLim m:val="subSup"/>
    <m:naryLim m:val="undOvr"/>
  </m:mathPr>
  <w:themeFontLang w:val="nb-N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6BE728F0"/>
  <w14:defaultImageDpi w14:val="300"/>
  <w15:chartTrackingRefBased/>
  <w15:docId w15:val="{A6859EA8-B347-44C8-AE44-4B63F95A4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nb-NO"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676"/>
    <w:pPr>
      <w:spacing w:after="120" w:line="276" w:lineRule="auto"/>
      <w:jc w:val="both"/>
    </w:pPr>
    <w:rPr>
      <w:rFonts w:ascii="Calibri" w:hAnsi="Calibri"/>
      <w:color w:val="151643" w:themeColor="text1"/>
      <w:sz w:val="22"/>
      <w:lang w:val="en-GB"/>
    </w:rPr>
  </w:style>
  <w:style w:type="paragraph" w:styleId="Heading1">
    <w:name w:val="heading 1"/>
    <w:aliases w:val="NIM Overskrift 1"/>
    <w:basedOn w:val="Alternativoverskrift"/>
    <w:next w:val="Normal"/>
    <w:link w:val="Heading1Char"/>
    <w:uiPriority w:val="9"/>
    <w:qFormat/>
    <w:rsid w:val="00CD0586"/>
    <w:pPr>
      <w:contextualSpacing/>
    </w:pPr>
  </w:style>
  <w:style w:type="paragraph" w:styleId="Heading2">
    <w:name w:val="heading 2"/>
    <w:aliases w:val="NIM Underoverskrift 1"/>
    <w:basedOn w:val="NIMunderoverskrift1"/>
    <w:next w:val="Normal"/>
    <w:link w:val="Heading2Char"/>
    <w:uiPriority w:val="9"/>
    <w:unhideWhenUsed/>
    <w:qFormat/>
    <w:rsid w:val="00597999"/>
    <w:pPr>
      <w:spacing w:before="240"/>
      <w:outlineLvl w:val="1"/>
    </w:pPr>
  </w:style>
  <w:style w:type="paragraph" w:styleId="Heading3">
    <w:name w:val="heading 3"/>
    <w:basedOn w:val="Normal"/>
    <w:next w:val="Normal"/>
    <w:link w:val="Heading3Char"/>
    <w:uiPriority w:val="9"/>
    <w:unhideWhenUsed/>
    <w:rsid w:val="004D579D"/>
    <w:pPr>
      <w:keepNext/>
      <w:keepLines/>
      <w:spacing w:after="60"/>
      <w:outlineLvl w:val="2"/>
    </w:pPr>
    <w:rPr>
      <w:rFonts w:asciiTheme="majorHAnsi" w:eastAsiaTheme="majorEastAsia" w:hAnsiTheme="majorHAnsi" w:cstheme="majorBidi"/>
      <w:color w:val="696583" w:themeColor="accent5"/>
    </w:rPr>
  </w:style>
  <w:style w:type="paragraph" w:styleId="Heading4">
    <w:name w:val="heading 4"/>
    <w:basedOn w:val="Normal"/>
    <w:next w:val="Normal"/>
    <w:link w:val="Heading4Char"/>
    <w:uiPriority w:val="9"/>
    <w:unhideWhenUsed/>
    <w:rsid w:val="00A976FC"/>
    <w:pPr>
      <w:keepNext/>
      <w:keepLines/>
      <w:spacing w:after="0"/>
      <w:outlineLvl w:val="3"/>
    </w:pPr>
    <w:rPr>
      <w:rFonts w:asciiTheme="majorHAnsi" w:eastAsiaTheme="majorEastAsia" w:hAnsiTheme="majorHAnsi"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aliases w:val="INNHOLDSFORTEGNELSE"/>
    <w:basedOn w:val="Normal"/>
    <w:next w:val="Normal"/>
    <w:autoRedefine/>
    <w:uiPriority w:val="39"/>
    <w:unhideWhenUsed/>
    <w:rsid w:val="0086235B"/>
    <w:pPr>
      <w:tabs>
        <w:tab w:val="right" w:leader="dot" w:pos="9338"/>
      </w:tabs>
      <w:spacing w:after="100"/>
    </w:pPr>
    <w:rPr>
      <w:rFonts w:eastAsiaTheme="minorEastAsia"/>
      <w:caps/>
      <w:noProof/>
      <w:szCs w:val="22"/>
    </w:rPr>
  </w:style>
  <w:style w:type="table" w:customStyle="1" w:styleId="NIBIOvenstrejustert">
    <w:name w:val="NIBIO venstre justert"/>
    <w:basedOn w:val="TableNormal"/>
    <w:uiPriority w:val="99"/>
    <w:rsid w:val="008F6F78"/>
    <w:rPr>
      <w:rFonts w:ascii="Calibri" w:eastAsiaTheme="minorEastAsia" w:hAnsi="Calibri"/>
      <w:color w:val="151643" w:themeColor="text1"/>
      <w:sz w:val="18"/>
      <w:lang w:val="en-GB"/>
    </w:rPr>
    <w:tblPr>
      <w:tblBorders>
        <w:bottom w:val="single" w:sz="4" w:space="0" w:color="E7E6E6" w:themeColor="background2"/>
        <w:insideH w:val="single" w:sz="4" w:space="0" w:color="E7E6E6" w:themeColor="background2"/>
      </w:tblBorders>
    </w:tblPr>
    <w:tcPr>
      <w:shd w:val="clear" w:color="auto" w:fill="FFFFFF" w:themeFill="background1"/>
      <w:tcMar>
        <w:top w:w="6" w:type="dxa"/>
        <w:bottom w:w="6" w:type="dxa"/>
      </w:tcMar>
      <w:vAlign w:val="center"/>
    </w:tcPr>
    <w:tblStylePr w:type="firstRow">
      <w:pPr>
        <w:jc w:val="left"/>
      </w:pPr>
      <w:rPr>
        <w:b/>
      </w:rPr>
      <w:tblPr/>
      <w:tcPr>
        <w:shd w:val="clear" w:color="auto" w:fill="E7E6E6" w:themeFill="background2"/>
      </w:tcPr>
    </w:tblStylePr>
    <w:tblStylePr w:type="firstCol">
      <w:pPr>
        <w:jc w:val="left"/>
      </w:pPr>
      <w:rPr>
        <w:b/>
      </w:rPr>
    </w:tblStylePr>
  </w:style>
  <w:style w:type="table" w:styleId="GridTable1Light">
    <w:name w:val="Grid Table 1 Light"/>
    <w:aliases w:val="GIEK tabell"/>
    <w:basedOn w:val="TableNormal"/>
    <w:uiPriority w:val="46"/>
    <w:rsid w:val="00243E70"/>
    <w:rPr>
      <w:rFonts w:asciiTheme="majorHAnsi" w:eastAsia="Times New Roman" w:hAnsiTheme="majorHAnsi" w:cs="Times New Roman"/>
      <w:color w:val="151643" w:themeColor="text1"/>
      <w:sz w:val="20"/>
      <w:szCs w:val="20"/>
      <w:lang w:eastAsia="nb-NO"/>
    </w:rPr>
    <w:tblPr>
      <w:tblStyleRowBandSize w:val="1"/>
      <w:tblStyleColBandSize w:val="1"/>
      <w:tblBorders>
        <w:top w:val="dotted" w:sz="4" w:space="0" w:color="151643" w:themeColor="text1"/>
        <w:left w:val="dotted" w:sz="4" w:space="0" w:color="151643" w:themeColor="text1"/>
        <w:bottom w:val="dotted" w:sz="4" w:space="0" w:color="151643" w:themeColor="text1"/>
        <w:right w:val="dotted" w:sz="4" w:space="0" w:color="151643" w:themeColor="text1"/>
        <w:insideH w:val="dotted" w:sz="4" w:space="0" w:color="151643" w:themeColor="text1"/>
        <w:insideV w:val="dotted" w:sz="4" w:space="0" w:color="151643" w:themeColor="text1"/>
      </w:tblBorders>
    </w:tblPr>
    <w:tcPr>
      <w:shd w:val="clear" w:color="auto" w:fill="auto"/>
      <w:vAlign w:val="center"/>
    </w:tcPr>
    <w:tblStylePr w:type="firstRow">
      <w:pPr>
        <w:wordWrap/>
      </w:pPr>
      <w:rPr>
        <w:rFonts w:asciiTheme="majorHAnsi" w:hAnsiTheme="majorHAnsi"/>
        <w:b/>
        <w:bCs/>
        <w:i w:val="0"/>
        <w:color w:val="FFFFFF" w:themeColor="background1"/>
        <w:sz w:val="20"/>
      </w:rPr>
      <w:tblPr/>
      <w:tcPr>
        <w:shd w:val="clear" w:color="auto" w:fill="151643" w:themeFill="text1"/>
      </w:tcPr>
    </w:tblStylePr>
    <w:tblStylePr w:type="lastRow">
      <w:rPr>
        <w:b/>
        <w:bCs/>
      </w:rPr>
      <w:tblPr/>
      <w:tcPr>
        <w:tcBorders>
          <w:top w:val="double" w:sz="4" w:space="0" w:color="151643" w:themeColor="text1"/>
        </w:tcBorders>
        <w:shd w:val="clear" w:color="auto" w:fill="auto"/>
      </w:tcPr>
    </w:tblStylePr>
    <w:tblStylePr w:type="firstCol">
      <w:rPr>
        <w:b/>
        <w:bCs/>
      </w:rPr>
      <w:tblPr/>
      <w:tcPr>
        <w:shd w:val="clear" w:color="auto" w:fill="BEBFEA" w:themeFill="text1" w:themeFillTint="33"/>
      </w:tcPr>
    </w:tblStylePr>
    <w:tblStylePr w:type="lastCol">
      <w:rPr>
        <w:b/>
        <w:bCs/>
      </w:rPr>
    </w:tblStylePr>
  </w:style>
  <w:style w:type="character" w:customStyle="1" w:styleId="Heading2Char">
    <w:name w:val="Heading 2 Char"/>
    <w:aliases w:val="NIM Underoverskrift 1 Char"/>
    <w:basedOn w:val="DefaultParagraphFont"/>
    <w:link w:val="Heading2"/>
    <w:uiPriority w:val="9"/>
    <w:rsid w:val="00597999"/>
    <w:rPr>
      <w:rFonts w:ascii="Calibri" w:hAnsi="Calibri"/>
      <w:i/>
      <w:color w:val="151643" w:themeColor="text1"/>
      <w:lang w:val="en-GB"/>
    </w:rPr>
  </w:style>
  <w:style w:type="table" w:customStyle="1" w:styleId="GIEK">
    <w:name w:val="GIEK"/>
    <w:basedOn w:val="TableNormal"/>
    <w:uiPriority w:val="99"/>
    <w:rsid w:val="00E82ABC"/>
    <w:pPr>
      <w:jc w:val="right"/>
    </w:pPr>
    <w:rPr>
      <w:rFonts w:asciiTheme="majorHAnsi" w:eastAsia="Times New Roman" w:hAnsiTheme="majorHAnsi" w:cs="Times New Roman"/>
      <w:color w:val="151643" w:themeColor="text1"/>
      <w:sz w:val="20"/>
      <w:szCs w:val="20"/>
      <w:lang w:eastAsia="nb-NO"/>
    </w:rPr>
    <w:tblPr>
      <w:tblBorders>
        <w:top w:val="dotted" w:sz="4" w:space="0" w:color="151643" w:themeColor="text1"/>
        <w:left w:val="dotted" w:sz="4" w:space="0" w:color="151643" w:themeColor="text1"/>
        <w:bottom w:val="dotted" w:sz="4" w:space="0" w:color="151643" w:themeColor="text1"/>
        <w:right w:val="dotted" w:sz="4" w:space="0" w:color="151643" w:themeColor="text1"/>
        <w:insideH w:val="dotted" w:sz="4" w:space="0" w:color="151643" w:themeColor="text1"/>
        <w:insideV w:val="dotted" w:sz="4" w:space="0" w:color="151643" w:themeColor="text1"/>
      </w:tblBorders>
    </w:tblPr>
    <w:tcPr>
      <w:shd w:val="clear" w:color="auto" w:fill="FFFFFF" w:themeFill="background1"/>
    </w:tcPr>
    <w:tblStylePr w:type="firstRow">
      <w:rPr>
        <w:rFonts w:asciiTheme="majorHAnsi" w:hAnsiTheme="majorHAnsi"/>
        <w:b/>
        <w:bCs/>
        <w:i w:val="0"/>
        <w:color w:val="FFFFFF" w:themeColor="background1"/>
        <w:sz w:val="20"/>
      </w:rPr>
      <w:tblPr/>
      <w:tcPr>
        <w:tcBorders>
          <w:top w:val="nil"/>
          <w:left w:val="nil"/>
          <w:bottom w:val="nil"/>
          <w:right w:val="nil"/>
        </w:tcBorders>
        <w:shd w:val="clear" w:color="auto" w:fill="151643" w:themeFill="text1"/>
      </w:tcPr>
    </w:tblStylePr>
    <w:tblStylePr w:type="lastRow">
      <w:rPr>
        <w:b/>
        <w:bCs/>
        <w:color w:val="151643" w:themeColor="text1"/>
      </w:rPr>
      <w:tblPr/>
      <w:tcPr>
        <w:tcBorders>
          <w:top w:val="dotted" w:sz="4" w:space="0" w:color="151643" w:themeColor="text1"/>
          <w:left w:val="dotted" w:sz="4" w:space="0" w:color="151643" w:themeColor="text1"/>
          <w:bottom w:val="dotted" w:sz="4" w:space="0" w:color="151643" w:themeColor="text1"/>
          <w:right w:val="dotted" w:sz="4" w:space="0" w:color="151643" w:themeColor="text1"/>
        </w:tcBorders>
        <w:shd w:val="clear" w:color="auto" w:fill="FFFFFF" w:themeFill="background1"/>
      </w:tcPr>
    </w:tblStylePr>
    <w:tblStylePr w:type="firstCol">
      <w:pPr>
        <w:wordWrap/>
        <w:jc w:val="left"/>
      </w:pPr>
      <w:rPr>
        <w:rFonts w:asciiTheme="minorHAnsi" w:hAnsiTheme="minorHAnsi"/>
        <w:b/>
        <w:bCs/>
        <w:color w:val="151643" w:themeColor="text1"/>
        <w:sz w:val="20"/>
      </w:rPr>
      <w:tblPr/>
      <w:tcPr>
        <w:shd w:val="clear" w:color="auto" w:fill="BEBFEA" w:themeFill="text1" w:themeFillTint="33"/>
      </w:tcPr>
    </w:tblStylePr>
    <w:tblStylePr w:type="lastCol">
      <w:rPr>
        <w:b/>
        <w:bCs/>
      </w:rPr>
    </w:tblStylePr>
  </w:style>
  <w:style w:type="character" w:customStyle="1" w:styleId="Heading3Char">
    <w:name w:val="Heading 3 Char"/>
    <w:basedOn w:val="DefaultParagraphFont"/>
    <w:link w:val="Heading3"/>
    <w:uiPriority w:val="9"/>
    <w:rsid w:val="004D579D"/>
    <w:rPr>
      <w:rFonts w:asciiTheme="majorHAnsi" w:eastAsiaTheme="majorEastAsia" w:hAnsiTheme="majorHAnsi" w:cstheme="majorBidi"/>
      <w:color w:val="696583" w:themeColor="accent5"/>
      <w:sz w:val="20"/>
    </w:rPr>
  </w:style>
  <w:style w:type="paragraph" w:styleId="Header">
    <w:name w:val="header"/>
    <w:basedOn w:val="Normal"/>
    <w:link w:val="HeaderChar"/>
    <w:uiPriority w:val="99"/>
    <w:unhideWhenUsed/>
    <w:rsid w:val="00641704"/>
    <w:pPr>
      <w:tabs>
        <w:tab w:val="center" w:pos="4536"/>
        <w:tab w:val="right" w:pos="9072"/>
      </w:tabs>
      <w:spacing w:after="0"/>
    </w:pPr>
    <w:rPr>
      <w:sz w:val="18"/>
    </w:rPr>
  </w:style>
  <w:style w:type="character" w:customStyle="1" w:styleId="HeaderChar">
    <w:name w:val="Header Char"/>
    <w:basedOn w:val="DefaultParagraphFont"/>
    <w:link w:val="Header"/>
    <w:uiPriority w:val="99"/>
    <w:rsid w:val="00641704"/>
    <w:rPr>
      <w:rFonts w:ascii="Calibri" w:hAnsi="Calibri"/>
      <w:sz w:val="18"/>
    </w:rPr>
  </w:style>
  <w:style w:type="paragraph" w:styleId="Footer">
    <w:name w:val="footer"/>
    <w:basedOn w:val="Normal"/>
    <w:link w:val="FooterChar"/>
    <w:uiPriority w:val="99"/>
    <w:unhideWhenUsed/>
    <w:rsid w:val="001B6E74"/>
    <w:pPr>
      <w:tabs>
        <w:tab w:val="left" w:pos="3261"/>
        <w:tab w:val="left" w:pos="3686"/>
        <w:tab w:val="left" w:pos="5387"/>
        <w:tab w:val="left" w:pos="5812"/>
      </w:tabs>
      <w:spacing w:after="0"/>
    </w:pPr>
    <w:rPr>
      <w:rFonts w:ascii="Calibri Light" w:hAnsi="Calibri Light"/>
      <w:sz w:val="16"/>
    </w:rPr>
  </w:style>
  <w:style w:type="character" w:customStyle="1" w:styleId="FooterChar">
    <w:name w:val="Footer Char"/>
    <w:basedOn w:val="DefaultParagraphFont"/>
    <w:link w:val="Footer"/>
    <w:uiPriority w:val="99"/>
    <w:rsid w:val="001B6E74"/>
    <w:rPr>
      <w:rFonts w:ascii="Calibri Light" w:hAnsi="Calibri Light"/>
      <w:color w:val="151643" w:themeColor="text1"/>
      <w:sz w:val="16"/>
    </w:rPr>
  </w:style>
  <w:style w:type="table" w:styleId="TableGrid">
    <w:name w:val="Table Grid"/>
    <w:basedOn w:val="TableNormal"/>
    <w:uiPriority w:val="39"/>
    <w:rsid w:val="009856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9856E2"/>
  </w:style>
  <w:style w:type="character" w:customStyle="1" w:styleId="Heading1Char">
    <w:name w:val="Heading 1 Char"/>
    <w:aliases w:val="NIM Overskrift 1 Char"/>
    <w:basedOn w:val="DefaultParagraphFont"/>
    <w:link w:val="Heading1"/>
    <w:uiPriority w:val="9"/>
    <w:rsid w:val="00CD0586"/>
    <w:rPr>
      <w:rFonts w:ascii="Calibri" w:hAnsi="Calibri"/>
      <w:b/>
      <w:color w:val="151643" w:themeColor="text1"/>
      <w:lang w:val="en-GB"/>
    </w:rPr>
  </w:style>
  <w:style w:type="character" w:customStyle="1" w:styleId="Heading4Char">
    <w:name w:val="Heading 4 Char"/>
    <w:basedOn w:val="DefaultParagraphFont"/>
    <w:link w:val="Heading4"/>
    <w:uiPriority w:val="9"/>
    <w:rsid w:val="00A976FC"/>
    <w:rPr>
      <w:rFonts w:asciiTheme="majorHAnsi" w:eastAsiaTheme="majorEastAsia" w:hAnsiTheme="majorHAnsi" w:cstheme="majorBidi"/>
      <w:i/>
      <w:iCs/>
      <w:color w:val="151643" w:themeColor="text1"/>
      <w:sz w:val="20"/>
    </w:rPr>
  </w:style>
  <w:style w:type="paragraph" w:styleId="ListParagraph">
    <w:name w:val="List Paragraph"/>
    <w:aliases w:val="List P1,Dot pt,No Spacing1,List Paragraph Char Char Char,Indicator Text,Numbered Para 1,List Paragraph1,Bullet 1,Bullet Points,MAIN CONTENT,F5 List Paragraph,Colorful List - Accent 11,List Paragraph2,List Paragraph12,Párrafo de lista"/>
    <w:basedOn w:val="Normal"/>
    <w:link w:val="ListParagraphChar"/>
    <w:qFormat/>
    <w:rsid w:val="00802E52"/>
    <w:pPr>
      <w:numPr>
        <w:numId w:val="2"/>
      </w:numPr>
      <w:spacing w:before="120"/>
      <w:ind w:left="1276" w:hanging="709"/>
      <w:contextualSpacing/>
    </w:pPr>
  </w:style>
  <w:style w:type="paragraph" w:styleId="BalloonText">
    <w:name w:val="Balloon Text"/>
    <w:basedOn w:val="Normal"/>
    <w:link w:val="BalloonTextChar"/>
    <w:uiPriority w:val="99"/>
    <w:semiHidden/>
    <w:unhideWhenUsed/>
    <w:rsid w:val="001301B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01B2"/>
    <w:rPr>
      <w:rFonts w:ascii="Segoe UI" w:hAnsi="Segoe UI" w:cs="Segoe UI"/>
      <w:sz w:val="18"/>
      <w:szCs w:val="18"/>
    </w:rPr>
  </w:style>
  <w:style w:type="paragraph" w:styleId="NoSpacing">
    <w:name w:val="No Spacing"/>
    <w:link w:val="NoSpacingChar"/>
    <w:uiPriority w:val="1"/>
    <w:qFormat/>
    <w:rsid w:val="000B031E"/>
    <w:pPr>
      <w:spacing w:line="276" w:lineRule="auto"/>
      <w:jc w:val="both"/>
    </w:pPr>
    <w:rPr>
      <w:rFonts w:ascii="Calibri" w:hAnsi="Calibri"/>
      <w:color w:val="151643" w:themeColor="text1"/>
      <w:sz w:val="22"/>
    </w:rPr>
  </w:style>
  <w:style w:type="paragraph" w:customStyle="1" w:styleId="Alternativoverskrift">
    <w:name w:val="Alternativ overskrift"/>
    <w:basedOn w:val="Normal"/>
    <w:link w:val="AlternativoverskriftTegn"/>
    <w:autoRedefine/>
    <w:rsid w:val="00443876"/>
    <w:pPr>
      <w:numPr>
        <w:numId w:val="1"/>
      </w:numPr>
      <w:spacing w:before="300" w:after="60"/>
      <w:ind w:left="567" w:hanging="567"/>
      <w:outlineLvl w:val="0"/>
    </w:pPr>
    <w:rPr>
      <w:b/>
      <w:sz w:val="24"/>
      <w:lang w:val="en-US"/>
    </w:rPr>
  </w:style>
  <w:style w:type="paragraph" w:customStyle="1" w:styleId="NIMunderoverskrift1">
    <w:name w:val="NIM underoverskrift 1"/>
    <w:basedOn w:val="Normal"/>
    <w:link w:val="NIMunderoverskrift1Tegn"/>
    <w:rsid w:val="009921A2"/>
    <w:pPr>
      <w:numPr>
        <w:ilvl w:val="1"/>
        <w:numId w:val="1"/>
      </w:numPr>
      <w:spacing w:before="160" w:after="80"/>
      <w:ind w:left="567" w:hanging="567"/>
    </w:pPr>
    <w:rPr>
      <w:i/>
      <w:sz w:val="24"/>
    </w:rPr>
  </w:style>
  <w:style w:type="character" w:customStyle="1" w:styleId="AlternativoverskriftTegn">
    <w:name w:val="Alternativ overskrift Tegn"/>
    <w:basedOn w:val="DefaultParagraphFont"/>
    <w:link w:val="Alternativoverskrift"/>
    <w:rsid w:val="00443876"/>
    <w:rPr>
      <w:rFonts w:ascii="Calibri" w:hAnsi="Calibri"/>
      <w:b/>
      <w:color w:val="151643" w:themeColor="text1"/>
      <w:lang w:val="en-US"/>
    </w:rPr>
  </w:style>
  <w:style w:type="paragraph" w:customStyle="1" w:styleId="NIMTittel1">
    <w:name w:val="NIM Tittel 1"/>
    <w:basedOn w:val="Title"/>
    <w:link w:val="NIMTittel1Tegn"/>
    <w:qFormat/>
    <w:rsid w:val="00576507"/>
    <w:pPr>
      <w:spacing w:after="240"/>
    </w:pPr>
    <w:rPr>
      <w:rFonts w:ascii="Calibri" w:hAnsi="Calibri"/>
      <w:b/>
      <w:spacing w:val="0"/>
      <w:kern w:val="0"/>
      <w:sz w:val="30"/>
      <w:szCs w:val="30"/>
    </w:rPr>
  </w:style>
  <w:style w:type="character" w:customStyle="1" w:styleId="NIMunderoverskrift1Tegn">
    <w:name w:val="NIM underoverskrift 1 Tegn"/>
    <w:basedOn w:val="DefaultParagraphFont"/>
    <w:link w:val="NIMunderoverskrift1"/>
    <w:rsid w:val="009921A2"/>
    <w:rPr>
      <w:rFonts w:ascii="Calibri" w:hAnsi="Calibri"/>
      <w:i/>
      <w:color w:val="151643" w:themeColor="text1"/>
      <w:lang w:val="en-GB"/>
    </w:rPr>
  </w:style>
  <w:style w:type="paragraph" w:styleId="Title">
    <w:name w:val="Title"/>
    <w:basedOn w:val="Normal"/>
    <w:next w:val="Normal"/>
    <w:link w:val="TitleChar"/>
    <w:uiPriority w:val="10"/>
    <w:rsid w:val="008908B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08B5"/>
    <w:rPr>
      <w:rFonts w:asciiTheme="majorHAnsi" w:eastAsiaTheme="majorEastAsia" w:hAnsiTheme="majorHAnsi" w:cstheme="majorBidi"/>
      <w:spacing w:val="-10"/>
      <w:kern w:val="28"/>
      <w:sz w:val="56"/>
      <w:szCs w:val="56"/>
    </w:rPr>
  </w:style>
  <w:style w:type="character" w:customStyle="1" w:styleId="NIMTittel1Tegn">
    <w:name w:val="NIM Tittel 1 Tegn"/>
    <w:basedOn w:val="TitleChar"/>
    <w:link w:val="NIMTittel1"/>
    <w:rsid w:val="00576507"/>
    <w:rPr>
      <w:rFonts w:ascii="Calibri" w:eastAsiaTheme="majorEastAsia" w:hAnsi="Calibri" w:cstheme="majorBidi"/>
      <w:b/>
      <w:color w:val="151643" w:themeColor="text1"/>
      <w:spacing w:val="-10"/>
      <w:kern w:val="28"/>
      <w:sz w:val="30"/>
      <w:szCs w:val="30"/>
    </w:rPr>
  </w:style>
  <w:style w:type="paragraph" w:styleId="FootnoteText">
    <w:name w:val="footnote text"/>
    <w:aliases w:val="5_G"/>
    <w:basedOn w:val="Normal"/>
    <w:link w:val="FootnoteTextChar"/>
    <w:uiPriority w:val="99"/>
    <w:unhideWhenUsed/>
    <w:qFormat/>
    <w:rsid w:val="006C4DB7"/>
    <w:pPr>
      <w:spacing w:after="60"/>
    </w:pPr>
    <w:rPr>
      <w:color w:val="696583" w:themeColor="accent5"/>
      <w:sz w:val="16"/>
      <w:szCs w:val="16"/>
    </w:rPr>
  </w:style>
  <w:style w:type="character" w:customStyle="1" w:styleId="FootnoteTextChar">
    <w:name w:val="Footnote Text Char"/>
    <w:aliases w:val="5_G Char"/>
    <w:basedOn w:val="DefaultParagraphFont"/>
    <w:link w:val="FootnoteText"/>
    <w:uiPriority w:val="99"/>
    <w:qFormat/>
    <w:rsid w:val="006C4DB7"/>
    <w:rPr>
      <w:rFonts w:ascii="Calibri" w:hAnsi="Calibri"/>
      <w:color w:val="696583" w:themeColor="accent5"/>
      <w:sz w:val="16"/>
      <w:szCs w:val="16"/>
    </w:rPr>
  </w:style>
  <w:style w:type="character" w:styleId="FootnoteReference">
    <w:name w:val="footnote reference"/>
    <w:aliases w:val="4_G"/>
    <w:basedOn w:val="DefaultParagraphFont"/>
    <w:uiPriority w:val="99"/>
    <w:unhideWhenUsed/>
    <w:qFormat/>
    <w:rsid w:val="00C37C2F"/>
    <w:rPr>
      <w:vertAlign w:val="superscript"/>
    </w:rPr>
  </w:style>
  <w:style w:type="paragraph" w:customStyle="1" w:styleId="langtsitat">
    <w:name w:val="langt sitat"/>
    <w:basedOn w:val="Normal"/>
    <w:qFormat/>
    <w:rsid w:val="007C3873"/>
    <w:pPr>
      <w:ind w:left="567"/>
    </w:pPr>
    <w:rPr>
      <w:i/>
      <w:lang w:val="en-US"/>
    </w:rPr>
  </w:style>
  <w:style w:type="paragraph" w:styleId="DocumentMap">
    <w:name w:val="Document Map"/>
    <w:basedOn w:val="Normal"/>
    <w:link w:val="DocumentMapChar"/>
    <w:uiPriority w:val="99"/>
    <w:semiHidden/>
    <w:unhideWhenUsed/>
    <w:rsid w:val="00802E52"/>
    <w:pPr>
      <w:spacing w:after="0" w:line="240" w:lineRule="auto"/>
    </w:pPr>
    <w:rPr>
      <w:rFonts w:ascii="Times New Roman" w:hAnsi="Times New Roman" w:cs="Times New Roman"/>
      <w:sz w:val="24"/>
    </w:rPr>
  </w:style>
  <w:style w:type="character" w:customStyle="1" w:styleId="DocumentMapChar">
    <w:name w:val="Document Map Char"/>
    <w:basedOn w:val="DefaultParagraphFont"/>
    <w:link w:val="DocumentMap"/>
    <w:uiPriority w:val="99"/>
    <w:semiHidden/>
    <w:rsid w:val="00802E52"/>
    <w:rPr>
      <w:rFonts w:ascii="Times New Roman" w:hAnsi="Times New Roman" w:cs="Times New Roman"/>
      <w:color w:val="151643" w:themeColor="text1"/>
    </w:rPr>
  </w:style>
  <w:style w:type="paragraph" w:customStyle="1" w:styleId="Stikktittel">
    <w:name w:val="Stikktittel"/>
    <w:basedOn w:val="NoSpacing"/>
    <w:qFormat/>
    <w:rsid w:val="000B031E"/>
    <w:rPr>
      <w:b/>
      <w:lang w:val="en-GB"/>
    </w:rPr>
  </w:style>
  <w:style w:type="character" w:customStyle="1" w:styleId="uthevet">
    <w:name w:val="uthevet"/>
    <w:basedOn w:val="DefaultParagraphFont"/>
    <w:uiPriority w:val="1"/>
    <w:qFormat/>
    <w:rsid w:val="00761B05"/>
    <w:rPr>
      <w:rFonts w:ascii="Calibri" w:hAnsi="Calibri"/>
      <w:b/>
      <w:bCs/>
      <w:i w:val="0"/>
      <w:iCs w:val="0"/>
    </w:rPr>
  </w:style>
  <w:style w:type="paragraph" w:styleId="TOC2">
    <w:name w:val="toc 2"/>
    <w:basedOn w:val="Normal"/>
    <w:next w:val="Normal"/>
    <w:autoRedefine/>
    <w:uiPriority w:val="39"/>
    <w:unhideWhenUsed/>
    <w:rsid w:val="00B01BB1"/>
    <w:pPr>
      <w:tabs>
        <w:tab w:val="left" w:pos="1100"/>
        <w:tab w:val="right" w:leader="dot" w:pos="7920"/>
      </w:tabs>
      <w:spacing w:after="100" w:line="240" w:lineRule="auto"/>
      <w:ind w:left="220"/>
    </w:pPr>
  </w:style>
  <w:style w:type="character" w:styleId="CommentReference">
    <w:name w:val="annotation reference"/>
    <w:basedOn w:val="DefaultParagraphFont"/>
    <w:uiPriority w:val="99"/>
    <w:semiHidden/>
    <w:unhideWhenUsed/>
    <w:rsid w:val="00492CC5"/>
    <w:rPr>
      <w:sz w:val="16"/>
      <w:szCs w:val="16"/>
    </w:rPr>
  </w:style>
  <w:style w:type="paragraph" w:styleId="CommentText">
    <w:name w:val="annotation text"/>
    <w:basedOn w:val="Normal"/>
    <w:link w:val="CommentTextChar"/>
    <w:uiPriority w:val="99"/>
    <w:semiHidden/>
    <w:unhideWhenUsed/>
    <w:rsid w:val="00492CC5"/>
    <w:pPr>
      <w:spacing w:after="160" w:line="240" w:lineRule="auto"/>
      <w:jc w:val="left"/>
    </w:pPr>
    <w:rPr>
      <w:rFonts w:asciiTheme="minorHAnsi" w:hAnsiTheme="minorHAnsi"/>
      <w:color w:val="auto"/>
      <w:sz w:val="20"/>
      <w:szCs w:val="20"/>
      <w:lang w:val="nb-NO"/>
    </w:rPr>
  </w:style>
  <w:style w:type="character" w:customStyle="1" w:styleId="CommentTextChar">
    <w:name w:val="Comment Text Char"/>
    <w:basedOn w:val="DefaultParagraphFont"/>
    <w:link w:val="CommentText"/>
    <w:uiPriority w:val="99"/>
    <w:semiHidden/>
    <w:rsid w:val="00492CC5"/>
    <w:rPr>
      <w:sz w:val="20"/>
      <w:szCs w:val="20"/>
    </w:rPr>
  </w:style>
  <w:style w:type="paragraph" w:customStyle="1" w:styleId="SingleTxtG">
    <w:name w:val="_ Single Txt_G"/>
    <w:basedOn w:val="Normal"/>
    <w:rsid w:val="00492CC5"/>
    <w:pPr>
      <w:suppressAutoHyphens/>
      <w:spacing w:line="240" w:lineRule="atLeast"/>
      <w:ind w:left="1134" w:right="1134"/>
    </w:pPr>
    <w:rPr>
      <w:rFonts w:ascii="Times New Roman" w:eastAsia="Times New Roman" w:hAnsi="Times New Roman" w:cs="Times New Roman"/>
      <w:color w:val="auto"/>
      <w:sz w:val="20"/>
      <w:szCs w:val="20"/>
    </w:rPr>
  </w:style>
  <w:style w:type="character" w:styleId="Hyperlink">
    <w:name w:val="Hyperlink"/>
    <w:basedOn w:val="DefaultParagraphFont"/>
    <w:uiPriority w:val="99"/>
    <w:unhideWhenUsed/>
    <w:rsid w:val="00492CC5"/>
    <w:rPr>
      <w:color w:val="0563C1" w:themeColor="hyperlink"/>
      <w:u w:val="single"/>
    </w:rPr>
  </w:style>
  <w:style w:type="paragraph" w:styleId="PlainText">
    <w:name w:val="Plain Text"/>
    <w:basedOn w:val="Normal"/>
    <w:link w:val="PlainTextChar"/>
    <w:uiPriority w:val="99"/>
    <w:semiHidden/>
    <w:unhideWhenUsed/>
    <w:rsid w:val="00492CC5"/>
    <w:pPr>
      <w:spacing w:after="0" w:line="240" w:lineRule="auto"/>
      <w:jc w:val="left"/>
    </w:pPr>
    <w:rPr>
      <w:color w:val="auto"/>
      <w:szCs w:val="21"/>
      <w:lang w:val="nb-NO"/>
    </w:rPr>
  </w:style>
  <w:style w:type="character" w:customStyle="1" w:styleId="PlainTextChar">
    <w:name w:val="Plain Text Char"/>
    <w:basedOn w:val="DefaultParagraphFont"/>
    <w:link w:val="PlainText"/>
    <w:uiPriority w:val="99"/>
    <w:semiHidden/>
    <w:rsid w:val="00492CC5"/>
    <w:rPr>
      <w:rFonts w:ascii="Calibri" w:hAnsi="Calibri"/>
      <w:sz w:val="22"/>
      <w:szCs w:val="21"/>
    </w:rPr>
  </w:style>
  <w:style w:type="character" w:customStyle="1" w:styleId="NoSpacingChar">
    <w:name w:val="No Spacing Char"/>
    <w:basedOn w:val="DefaultParagraphFont"/>
    <w:link w:val="NoSpacing"/>
    <w:uiPriority w:val="1"/>
    <w:rsid w:val="00492CC5"/>
    <w:rPr>
      <w:rFonts w:ascii="Calibri" w:hAnsi="Calibri"/>
      <w:color w:val="151643" w:themeColor="text1"/>
      <w:sz w:val="22"/>
    </w:rPr>
  </w:style>
  <w:style w:type="paragraph" w:styleId="TOCHeading">
    <w:name w:val="TOC Heading"/>
    <w:basedOn w:val="Heading1"/>
    <w:next w:val="Normal"/>
    <w:uiPriority w:val="39"/>
    <w:unhideWhenUsed/>
    <w:qFormat/>
    <w:rsid w:val="00492CC5"/>
    <w:pPr>
      <w:keepNext/>
      <w:keepLines/>
      <w:numPr>
        <w:numId w:val="0"/>
      </w:numPr>
      <w:spacing w:before="240" w:after="0" w:line="259" w:lineRule="auto"/>
      <w:contextualSpacing w:val="0"/>
      <w:jc w:val="left"/>
      <w:outlineLvl w:val="9"/>
    </w:pPr>
    <w:rPr>
      <w:rFonts w:asciiTheme="majorHAnsi" w:eastAsiaTheme="majorEastAsia" w:hAnsiTheme="majorHAnsi" w:cstheme="majorBidi"/>
      <w:b w:val="0"/>
      <w:color w:val="2F5496" w:themeColor="accent1" w:themeShade="BF"/>
      <w:sz w:val="32"/>
      <w:szCs w:val="32"/>
    </w:rPr>
  </w:style>
  <w:style w:type="paragraph" w:styleId="TOC3">
    <w:name w:val="toc 3"/>
    <w:basedOn w:val="Normal"/>
    <w:next w:val="Normal"/>
    <w:autoRedefine/>
    <w:uiPriority w:val="39"/>
    <w:unhideWhenUsed/>
    <w:rsid w:val="00492CC5"/>
    <w:pPr>
      <w:spacing w:after="0" w:line="259" w:lineRule="auto"/>
      <w:ind w:left="440"/>
      <w:jc w:val="left"/>
    </w:pPr>
    <w:rPr>
      <w:rFonts w:asciiTheme="minorHAnsi" w:hAnsiTheme="minorHAnsi" w:cstheme="minorHAnsi"/>
      <w:i/>
      <w:iCs/>
      <w:color w:val="auto"/>
      <w:sz w:val="20"/>
      <w:szCs w:val="20"/>
      <w:lang w:val="nb-NO"/>
    </w:rPr>
  </w:style>
  <w:style w:type="paragraph" w:styleId="TOC4">
    <w:name w:val="toc 4"/>
    <w:basedOn w:val="Normal"/>
    <w:next w:val="Normal"/>
    <w:autoRedefine/>
    <w:uiPriority w:val="39"/>
    <w:unhideWhenUsed/>
    <w:rsid w:val="00492CC5"/>
    <w:pPr>
      <w:spacing w:after="0" w:line="259" w:lineRule="auto"/>
      <w:ind w:left="660"/>
      <w:jc w:val="left"/>
    </w:pPr>
    <w:rPr>
      <w:rFonts w:asciiTheme="minorHAnsi" w:hAnsiTheme="minorHAnsi" w:cstheme="minorHAnsi"/>
      <w:color w:val="auto"/>
      <w:sz w:val="18"/>
      <w:szCs w:val="18"/>
      <w:lang w:val="nb-NO"/>
    </w:rPr>
  </w:style>
  <w:style w:type="paragraph" w:styleId="TOC5">
    <w:name w:val="toc 5"/>
    <w:basedOn w:val="Normal"/>
    <w:next w:val="Normal"/>
    <w:autoRedefine/>
    <w:uiPriority w:val="39"/>
    <w:unhideWhenUsed/>
    <w:rsid w:val="00492CC5"/>
    <w:pPr>
      <w:spacing w:after="0" w:line="259" w:lineRule="auto"/>
      <w:ind w:left="880"/>
      <w:jc w:val="left"/>
    </w:pPr>
    <w:rPr>
      <w:rFonts w:asciiTheme="minorHAnsi" w:hAnsiTheme="minorHAnsi" w:cstheme="minorHAnsi"/>
      <w:color w:val="auto"/>
      <w:sz w:val="18"/>
      <w:szCs w:val="18"/>
      <w:lang w:val="nb-NO"/>
    </w:rPr>
  </w:style>
  <w:style w:type="paragraph" w:styleId="TOC6">
    <w:name w:val="toc 6"/>
    <w:basedOn w:val="Normal"/>
    <w:next w:val="Normal"/>
    <w:autoRedefine/>
    <w:uiPriority w:val="39"/>
    <w:unhideWhenUsed/>
    <w:rsid w:val="00492CC5"/>
    <w:pPr>
      <w:spacing w:after="0" w:line="259" w:lineRule="auto"/>
      <w:ind w:left="1100"/>
      <w:jc w:val="left"/>
    </w:pPr>
    <w:rPr>
      <w:rFonts w:asciiTheme="minorHAnsi" w:hAnsiTheme="minorHAnsi" w:cstheme="minorHAnsi"/>
      <w:color w:val="auto"/>
      <w:sz w:val="18"/>
      <w:szCs w:val="18"/>
      <w:lang w:val="nb-NO"/>
    </w:rPr>
  </w:style>
  <w:style w:type="paragraph" w:styleId="TOC7">
    <w:name w:val="toc 7"/>
    <w:basedOn w:val="Normal"/>
    <w:next w:val="Normal"/>
    <w:autoRedefine/>
    <w:uiPriority w:val="39"/>
    <w:unhideWhenUsed/>
    <w:rsid w:val="00492CC5"/>
    <w:pPr>
      <w:spacing w:after="0" w:line="259" w:lineRule="auto"/>
      <w:ind w:left="1320"/>
      <w:jc w:val="left"/>
    </w:pPr>
    <w:rPr>
      <w:rFonts w:asciiTheme="minorHAnsi" w:hAnsiTheme="minorHAnsi" w:cstheme="minorHAnsi"/>
      <w:color w:val="auto"/>
      <w:sz w:val="18"/>
      <w:szCs w:val="18"/>
      <w:lang w:val="nb-NO"/>
    </w:rPr>
  </w:style>
  <w:style w:type="paragraph" w:styleId="TOC8">
    <w:name w:val="toc 8"/>
    <w:basedOn w:val="Normal"/>
    <w:next w:val="Normal"/>
    <w:autoRedefine/>
    <w:uiPriority w:val="39"/>
    <w:unhideWhenUsed/>
    <w:rsid w:val="00492CC5"/>
    <w:pPr>
      <w:spacing w:after="0" w:line="259" w:lineRule="auto"/>
      <w:ind w:left="1540"/>
      <w:jc w:val="left"/>
    </w:pPr>
    <w:rPr>
      <w:rFonts w:asciiTheme="minorHAnsi" w:hAnsiTheme="minorHAnsi" w:cstheme="minorHAnsi"/>
      <w:color w:val="auto"/>
      <w:sz w:val="18"/>
      <w:szCs w:val="18"/>
      <w:lang w:val="nb-NO"/>
    </w:rPr>
  </w:style>
  <w:style w:type="paragraph" w:styleId="TOC9">
    <w:name w:val="toc 9"/>
    <w:basedOn w:val="Normal"/>
    <w:next w:val="Normal"/>
    <w:autoRedefine/>
    <w:uiPriority w:val="39"/>
    <w:unhideWhenUsed/>
    <w:rsid w:val="00492CC5"/>
    <w:pPr>
      <w:spacing w:after="0" w:line="259" w:lineRule="auto"/>
      <w:ind w:left="1760"/>
      <w:jc w:val="left"/>
    </w:pPr>
    <w:rPr>
      <w:rFonts w:asciiTheme="minorHAnsi" w:hAnsiTheme="minorHAnsi" w:cstheme="minorHAnsi"/>
      <w:color w:val="auto"/>
      <w:sz w:val="18"/>
      <w:szCs w:val="18"/>
      <w:lang w:val="nb-NO"/>
    </w:rPr>
  </w:style>
  <w:style w:type="character" w:customStyle="1" w:styleId="Ulstomtale1">
    <w:name w:val="Uløst omtale1"/>
    <w:basedOn w:val="DefaultParagraphFont"/>
    <w:uiPriority w:val="99"/>
    <w:unhideWhenUsed/>
    <w:rsid w:val="00492CC5"/>
    <w:rPr>
      <w:color w:val="808080"/>
      <w:shd w:val="clear" w:color="auto" w:fill="E6E6E6"/>
    </w:rPr>
  </w:style>
  <w:style w:type="paragraph" w:styleId="CommentSubject">
    <w:name w:val="annotation subject"/>
    <w:basedOn w:val="CommentText"/>
    <w:next w:val="CommentText"/>
    <w:link w:val="CommentSubjectChar"/>
    <w:uiPriority w:val="99"/>
    <w:semiHidden/>
    <w:unhideWhenUsed/>
    <w:rsid w:val="00492CC5"/>
    <w:rPr>
      <w:b/>
      <w:bCs/>
    </w:rPr>
  </w:style>
  <w:style w:type="character" w:customStyle="1" w:styleId="CommentSubjectChar">
    <w:name w:val="Comment Subject Char"/>
    <w:basedOn w:val="CommentTextChar"/>
    <w:link w:val="CommentSubject"/>
    <w:uiPriority w:val="99"/>
    <w:semiHidden/>
    <w:rsid w:val="00492CC5"/>
    <w:rPr>
      <w:b/>
      <w:bCs/>
      <w:sz w:val="20"/>
      <w:szCs w:val="20"/>
    </w:rPr>
  </w:style>
  <w:style w:type="paragraph" w:customStyle="1" w:styleId="Georgia11spacing10after">
    <w:name w:val="Georgia11_spacing_10after"/>
    <w:basedOn w:val="Normal"/>
    <w:rsid w:val="00492CC5"/>
    <w:pPr>
      <w:spacing w:after="200"/>
      <w:jc w:val="left"/>
    </w:pPr>
    <w:rPr>
      <w:rFonts w:ascii="Georgia" w:eastAsia="Calibri" w:hAnsi="Georgia" w:cs="Times New Roman"/>
      <w:color w:val="auto"/>
      <w:szCs w:val="22"/>
    </w:rPr>
  </w:style>
  <w:style w:type="character" w:styleId="FollowedHyperlink">
    <w:name w:val="FollowedHyperlink"/>
    <w:basedOn w:val="DefaultParagraphFont"/>
    <w:uiPriority w:val="99"/>
    <w:semiHidden/>
    <w:unhideWhenUsed/>
    <w:rsid w:val="00492CC5"/>
    <w:rPr>
      <w:color w:val="954F72" w:themeColor="followedHyperlink"/>
      <w:u w:val="single"/>
    </w:rPr>
  </w:style>
  <w:style w:type="paragraph" w:styleId="BodyText">
    <w:name w:val="Body Text"/>
    <w:basedOn w:val="Normal"/>
    <w:link w:val="BodyTextChar"/>
    <w:uiPriority w:val="99"/>
    <w:semiHidden/>
    <w:unhideWhenUsed/>
    <w:rsid w:val="00054DFB"/>
  </w:style>
  <w:style w:type="character" w:customStyle="1" w:styleId="BodyTextChar">
    <w:name w:val="Body Text Char"/>
    <w:basedOn w:val="DefaultParagraphFont"/>
    <w:link w:val="BodyText"/>
    <w:uiPriority w:val="99"/>
    <w:semiHidden/>
    <w:rsid w:val="00054DFB"/>
    <w:rPr>
      <w:rFonts w:ascii="Calibri" w:hAnsi="Calibri"/>
      <w:color w:val="151643" w:themeColor="text1"/>
      <w:sz w:val="22"/>
      <w:lang w:val="en-GB"/>
    </w:rPr>
  </w:style>
  <w:style w:type="character" w:customStyle="1" w:styleId="ListParagraphChar">
    <w:name w:val="List Paragraph Char"/>
    <w:aliases w:val="List P1 Char,Dot pt Char,No Spacing1 Char,List Paragraph Char Char Char Char,Indicator Text Char,Numbered Para 1 Char,List Paragraph1 Char,Bullet 1 Char,Bullet Points Char,MAIN CONTENT Char,F5 List Paragraph Char,List Paragraph2 Char"/>
    <w:link w:val="ListParagraph"/>
    <w:uiPriority w:val="34"/>
    <w:qFormat/>
    <w:rsid w:val="008A2539"/>
    <w:rPr>
      <w:rFonts w:ascii="Calibri" w:hAnsi="Calibri"/>
      <w:color w:val="151643" w:themeColor="text1"/>
      <w:sz w:val="22"/>
      <w:lang w:val="en-GB"/>
    </w:rPr>
  </w:style>
  <w:style w:type="character" w:customStyle="1" w:styleId="UnresolvedMention">
    <w:name w:val="Unresolved Mention"/>
    <w:basedOn w:val="DefaultParagraphFont"/>
    <w:uiPriority w:val="99"/>
    <w:rsid w:val="00BC2DB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538498">
      <w:bodyDiv w:val="1"/>
      <w:marLeft w:val="0"/>
      <w:marRight w:val="0"/>
      <w:marTop w:val="0"/>
      <w:marBottom w:val="0"/>
      <w:divBdr>
        <w:top w:val="none" w:sz="0" w:space="0" w:color="auto"/>
        <w:left w:val="none" w:sz="0" w:space="0" w:color="auto"/>
        <w:bottom w:val="none" w:sz="0" w:space="0" w:color="auto"/>
        <w:right w:val="none" w:sz="0" w:space="0" w:color="auto"/>
      </w:divBdr>
    </w:div>
    <w:div w:id="1184396675">
      <w:bodyDiv w:val="1"/>
      <w:marLeft w:val="0"/>
      <w:marRight w:val="0"/>
      <w:marTop w:val="0"/>
      <w:marBottom w:val="0"/>
      <w:divBdr>
        <w:top w:val="none" w:sz="0" w:space="0" w:color="auto"/>
        <w:left w:val="none" w:sz="0" w:space="0" w:color="auto"/>
        <w:bottom w:val="none" w:sz="0" w:space="0" w:color="auto"/>
        <w:right w:val="none" w:sz="0" w:space="0" w:color="auto"/>
      </w:divBdr>
    </w:div>
    <w:div w:id="1231967092">
      <w:bodyDiv w:val="1"/>
      <w:marLeft w:val="0"/>
      <w:marRight w:val="0"/>
      <w:marTop w:val="0"/>
      <w:marBottom w:val="0"/>
      <w:divBdr>
        <w:top w:val="none" w:sz="0" w:space="0" w:color="auto"/>
        <w:left w:val="none" w:sz="0" w:space="0" w:color="auto"/>
        <w:bottom w:val="none" w:sz="0" w:space="0" w:color="auto"/>
        <w:right w:val="none" w:sz="0" w:space="0" w:color="auto"/>
      </w:divBdr>
    </w:div>
    <w:div w:id="191319862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rpd@ohchr.org" TargetMode="Externa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sivilombudsmannen.no/besoksrapporter/?type_institusjon=psykisk-helsevern&amp;period" TargetMode="External"/><Relationship Id="rId2" Type="http://schemas.openxmlformats.org/officeDocument/2006/relationships/hyperlink" Target="https://www.vergemal.no/getfile.php/4126567.2573.wwjpkmwtnsuiui/A%CC%8Arsmelding-vergema%CC%8Al-2017-oppslag.pdf" TargetMode="External"/><Relationship Id="rId1" Type="http://schemas.openxmlformats.org/officeDocument/2006/relationships/hyperlink" Target="https://www.bufdir.no/bibliotek/Dokumentside/?docId=BUF00004261" TargetMode="External"/><Relationship Id="rId5" Type="http://schemas.openxmlformats.org/officeDocument/2006/relationships/hyperlink" Target="https://www.helsetilsynet.no/globalassets/upload/publikasjoner/aarsrapporter/aarsrapport2017.pdf" TargetMode="External"/><Relationship Id="rId4" Type="http://schemas.openxmlformats.org/officeDocument/2006/relationships/hyperlink" Target="https://www.helsetilsynet.no/globalassets/upload/publikasjoner/aarsrapporter/aarsrapport2017.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mplates\NHRI_0010_brevmal.dotx" TargetMode="External"/></Relationships>
</file>

<file path=word/theme/theme1.xml><?xml version="1.0" encoding="utf-8"?>
<a:theme xmlns:a="http://schemas.openxmlformats.org/drawingml/2006/main" name="NIM4">
  <a:themeElements>
    <a:clrScheme name="NIM4">
      <a:dk1>
        <a:srgbClr val="151643"/>
      </a:dk1>
      <a:lt1>
        <a:srgbClr val="FFFFFF"/>
      </a:lt1>
      <a:dk2>
        <a:srgbClr val="6D8CB2"/>
      </a:dk2>
      <a:lt2>
        <a:srgbClr val="E7E6E6"/>
      </a:lt2>
      <a:accent1>
        <a:srgbClr val="4472C4"/>
      </a:accent1>
      <a:accent2>
        <a:srgbClr val="ED7D31"/>
      </a:accent2>
      <a:accent3>
        <a:srgbClr val="A5A5A5"/>
      </a:accent3>
      <a:accent4>
        <a:srgbClr val="FFC000"/>
      </a:accent4>
      <a:accent5>
        <a:srgbClr val="696583"/>
      </a:accent5>
      <a:accent6>
        <a:srgbClr val="70AD47"/>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NIM4" id="{7A2BB9AD-5335-F34A-A0EF-878885FBD7C5}" vid="{FE2ED192-9817-154A-9ED1-8C4D227DEC4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08BAEA5-D925-4565-B747-BA2EF07C75D1}"/>
</file>

<file path=customXml/itemProps2.xml><?xml version="1.0" encoding="utf-8"?>
<ds:datastoreItem xmlns:ds="http://schemas.openxmlformats.org/officeDocument/2006/customXml" ds:itemID="{0A1C937E-FDC2-4092-881E-00DF939224D7}"/>
</file>

<file path=customXml/itemProps3.xml><?xml version="1.0" encoding="utf-8"?>
<ds:datastoreItem xmlns:ds="http://schemas.openxmlformats.org/officeDocument/2006/customXml" ds:itemID="{319A03E6-EC6D-4222-A0E2-E23096BA983A}"/>
</file>

<file path=customXml/itemProps4.xml><?xml version="1.0" encoding="utf-8"?>
<ds:datastoreItem xmlns:ds="http://schemas.openxmlformats.org/officeDocument/2006/customXml" ds:itemID="{587C346D-8ECD-4677-BFEF-9A3AFDC6B61D}"/>
</file>

<file path=docProps/app.xml><?xml version="1.0" encoding="utf-8"?>
<Properties xmlns="http://schemas.openxmlformats.org/officeDocument/2006/extended-properties" xmlns:vt="http://schemas.openxmlformats.org/officeDocument/2006/docPropsVTypes">
  <Template>NHRI_0010_brevmal.dotx</Template>
  <TotalTime>1</TotalTime>
  <Pages>10</Pages>
  <Words>2891</Words>
  <Characters>16482</Characters>
  <Application>Microsoft Office Word</Application>
  <DocSecurity>4</DocSecurity>
  <Lines>137</Lines>
  <Paragraphs>38</Paragraphs>
  <ScaleCrop>false</ScaleCrop>
  <HeadingPairs>
    <vt:vector size="4" baseType="variant">
      <vt:variant>
        <vt:lpstr>Title</vt:lpstr>
      </vt:variant>
      <vt:variant>
        <vt:i4>1</vt:i4>
      </vt:variant>
      <vt:variant>
        <vt:lpstr>Tittel</vt:lpstr>
      </vt:variant>
      <vt:variant>
        <vt:i4>1</vt:i4>
      </vt:variant>
    </vt:vector>
  </HeadingPairs>
  <TitlesOfParts>
    <vt:vector size="2" baseType="lpstr">
      <vt:lpstr>NIM brev</vt:lpstr>
      <vt:lpstr>NIM brev</vt:lpstr>
    </vt:vector>
  </TitlesOfParts>
  <Manager/>
  <Company>NIM</Company>
  <LinksUpToDate>false</LinksUpToDate>
  <CharactersWithSpaces>19335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NIM brev</dc:title>
  <dc:subject/>
  <dc:creator>Adele Matheson Mestad</dc:creator>
  <cp:keywords/>
  <dc:description/>
  <cp:lastModifiedBy>CAILLOT Lucille</cp:lastModifiedBy>
  <cp:revision>2</cp:revision>
  <cp:lastPrinted>2018-08-08T14:15:00Z</cp:lastPrinted>
  <dcterms:created xsi:type="dcterms:W3CDTF">2019-02-11T15:24:00Z</dcterms:created>
  <dcterms:modified xsi:type="dcterms:W3CDTF">2019-02-11T15:24:00Z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