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xml" ContentType="application/vnd.openxmlformats-officedocument.wordprocessingml.document.main+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982E2AB" w:rsidP="243FB0A4" w:rsidRDefault="1982E2AB" w14:paraId="08B89ED2" w14:textId="63D191E0">
      <w:pPr>
        <w:pStyle w:val="Normal"/>
        <w:shd w:val="clear" w:color="auto" w:fill="FFFFFF" w:themeFill="background1"/>
        <w:spacing w:before="0" w:beforeAutospacing="off" w:after="0" w:afterAutospacing="off"/>
        <w:ind w:left="0"/>
        <w:jc w:val="center"/>
        <w:rPr>
          <w:rFonts w:ascii="Times New Roman" w:hAnsi="Times New Roman" w:eastAsia="Times New Roman" w:cs="Times New Roman"/>
          <w:b w:val="1"/>
          <w:bCs w:val="1"/>
          <w:i w:val="0"/>
          <w:iCs w:val="0"/>
          <w:caps w:val="0"/>
          <w:smallCaps w:val="0"/>
          <w:noProof w:val="0"/>
          <w:color w:val="242424"/>
          <w:sz w:val="24"/>
          <w:szCs w:val="24"/>
          <w:lang w:val="en-GB"/>
        </w:rPr>
      </w:pPr>
      <w:r w:rsidRPr="243FB0A4" w:rsidR="1982E2AB">
        <w:rPr>
          <w:rFonts w:ascii="Times New Roman" w:hAnsi="Times New Roman" w:eastAsia="Times New Roman" w:cs="Times New Roman"/>
          <w:b w:val="1"/>
          <w:bCs w:val="1"/>
          <w:i w:val="0"/>
          <w:iCs w:val="0"/>
          <w:caps w:val="0"/>
          <w:smallCaps w:val="0"/>
          <w:noProof w:val="0"/>
          <w:color w:val="242424"/>
          <w:sz w:val="24"/>
          <w:szCs w:val="24"/>
          <w:lang w:val="en-GB"/>
        </w:rPr>
        <w:t xml:space="preserve">Belize Fifth to Ninth Report </w:t>
      </w:r>
    </w:p>
    <w:p w:rsidR="1982E2AB" w:rsidP="243FB0A4" w:rsidRDefault="1982E2AB" w14:paraId="7BA6B56D" w14:textId="06C4C03A">
      <w:pPr>
        <w:pStyle w:val="Normal"/>
        <w:shd w:val="clear" w:color="auto" w:fill="FFFFFF" w:themeFill="background1"/>
        <w:spacing w:before="0" w:beforeAutospacing="off" w:after="0" w:afterAutospacing="off"/>
        <w:ind w:left="0"/>
        <w:jc w:val="center"/>
        <w:rPr>
          <w:rFonts w:ascii="Times New Roman" w:hAnsi="Times New Roman" w:eastAsia="Times New Roman" w:cs="Times New Roman"/>
          <w:b w:val="1"/>
          <w:bCs w:val="1"/>
          <w:i w:val="0"/>
          <w:iCs w:val="0"/>
          <w:caps w:val="0"/>
          <w:smallCaps w:val="0"/>
          <w:noProof w:val="0"/>
          <w:color w:val="242424"/>
          <w:sz w:val="24"/>
          <w:szCs w:val="24"/>
          <w:lang w:val="en-GB"/>
        </w:rPr>
      </w:pPr>
      <w:r w:rsidRPr="243FB0A4" w:rsidR="1982E2AB">
        <w:rPr>
          <w:rFonts w:ascii="Times New Roman" w:hAnsi="Times New Roman" w:eastAsia="Times New Roman" w:cs="Times New Roman"/>
          <w:b w:val="1"/>
          <w:bCs w:val="1"/>
          <w:i w:val="0"/>
          <w:iCs w:val="0"/>
          <w:caps w:val="0"/>
          <w:smallCaps w:val="0"/>
          <w:noProof w:val="0"/>
          <w:color w:val="242424"/>
          <w:sz w:val="24"/>
          <w:szCs w:val="24"/>
          <w:lang w:val="en-GB"/>
        </w:rPr>
        <w:t>Convention on the Elimination of Discrimination Against All Women</w:t>
      </w:r>
    </w:p>
    <w:p w:rsidR="1982E2AB" w:rsidP="243FB0A4" w:rsidRDefault="1982E2AB" w14:paraId="3D11E685" w14:textId="6FAF1E92">
      <w:pPr>
        <w:pStyle w:val="Normal"/>
        <w:shd w:val="clear" w:color="auto" w:fill="FFFFFF" w:themeFill="background1"/>
        <w:spacing w:before="0" w:beforeAutospacing="off" w:after="0" w:afterAutospacing="off"/>
        <w:ind w:left="0"/>
        <w:jc w:val="center"/>
        <w:rPr>
          <w:rFonts w:ascii="Times New Roman" w:hAnsi="Times New Roman" w:eastAsia="Times New Roman" w:cs="Times New Roman"/>
          <w:b w:val="1"/>
          <w:bCs w:val="1"/>
          <w:i w:val="0"/>
          <w:iCs w:val="0"/>
          <w:caps w:val="0"/>
          <w:smallCaps w:val="0"/>
          <w:noProof w:val="0"/>
          <w:color w:val="242424"/>
          <w:sz w:val="24"/>
          <w:szCs w:val="24"/>
          <w:lang w:val="en-GB"/>
        </w:rPr>
      </w:pPr>
      <w:r w:rsidRPr="243FB0A4" w:rsidR="1982E2AB">
        <w:rPr>
          <w:rFonts w:ascii="Times New Roman" w:hAnsi="Times New Roman" w:eastAsia="Times New Roman" w:cs="Times New Roman"/>
          <w:b w:val="1"/>
          <w:bCs w:val="1"/>
          <w:i w:val="0"/>
          <w:iCs w:val="0"/>
          <w:caps w:val="0"/>
          <w:smallCaps w:val="0"/>
          <w:noProof w:val="0"/>
          <w:color w:val="242424"/>
          <w:sz w:val="24"/>
          <w:szCs w:val="24"/>
          <w:lang w:val="en-GB"/>
        </w:rPr>
        <w:t xml:space="preserve">CEDAW Committee </w:t>
      </w:r>
    </w:p>
    <w:p w:rsidR="243FB0A4" w:rsidP="243FB0A4" w:rsidRDefault="243FB0A4" w14:paraId="1373596E" w14:textId="544866E4">
      <w:pPr>
        <w:pStyle w:val="Normal"/>
        <w:shd w:val="clear" w:color="auto" w:fill="FFFFFF" w:themeFill="background1"/>
        <w:spacing w:before="0" w:beforeAutospacing="off" w:after="0" w:afterAutospacing="off"/>
        <w:ind w:left="0"/>
        <w:jc w:val="center"/>
        <w:rPr>
          <w:rFonts w:ascii="Times New Roman" w:hAnsi="Times New Roman" w:eastAsia="Times New Roman" w:cs="Times New Roman"/>
          <w:b w:val="1"/>
          <w:bCs w:val="1"/>
          <w:i w:val="0"/>
          <w:iCs w:val="0"/>
          <w:caps w:val="0"/>
          <w:smallCaps w:val="0"/>
          <w:noProof w:val="0"/>
          <w:color w:val="242424"/>
          <w:sz w:val="24"/>
          <w:szCs w:val="24"/>
          <w:lang w:val="en-GB"/>
        </w:rPr>
      </w:pPr>
    </w:p>
    <w:p w:rsidR="55AF9E28" w:rsidP="243FB0A4" w:rsidRDefault="55AF9E28" w14:paraId="340B4117" w14:textId="56C4A61C">
      <w:pPr>
        <w:pStyle w:val="Normal"/>
        <w:shd w:val="clear" w:color="auto" w:fill="FFFFFF" w:themeFill="background1"/>
        <w:spacing w:before="0" w:beforeAutospacing="off" w:after="0" w:afterAutospacing="off"/>
        <w:ind w:left="0"/>
        <w:jc w:val="center"/>
        <w:rPr>
          <w:rFonts w:ascii="Times New Roman" w:hAnsi="Times New Roman" w:eastAsia="Times New Roman" w:cs="Times New Roman"/>
          <w:b w:val="1"/>
          <w:bCs w:val="1"/>
          <w:i w:val="0"/>
          <w:iCs w:val="0"/>
          <w:caps w:val="0"/>
          <w:smallCaps w:val="0"/>
          <w:noProof w:val="0"/>
          <w:color w:val="242424"/>
          <w:sz w:val="24"/>
          <w:szCs w:val="24"/>
          <w:lang w:val="en-GB"/>
        </w:rPr>
      </w:pPr>
      <w:r w:rsidRPr="243FB0A4" w:rsidR="55AF9E28">
        <w:rPr>
          <w:rFonts w:ascii="Times New Roman" w:hAnsi="Times New Roman" w:eastAsia="Times New Roman" w:cs="Times New Roman"/>
          <w:b w:val="1"/>
          <w:bCs w:val="1"/>
          <w:i w:val="0"/>
          <w:iCs w:val="0"/>
          <w:caps w:val="0"/>
          <w:smallCaps w:val="0"/>
          <w:noProof w:val="0"/>
          <w:color w:val="242424"/>
          <w:sz w:val="24"/>
          <w:szCs w:val="24"/>
          <w:lang w:val="en-GB"/>
        </w:rPr>
        <w:t>List of Outstanding Questions</w:t>
      </w:r>
    </w:p>
    <w:p w:rsidR="243FB0A4" w:rsidP="243FB0A4" w:rsidRDefault="243FB0A4" w14:paraId="45CB1D73" w14:textId="23A4F05A">
      <w:pPr>
        <w:pStyle w:val="Normal"/>
        <w:shd w:val="clear" w:color="auto" w:fill="FFFFFF" w:themeFill="background1"/>
        <w:spacing w:before="0" w:beforeAutospacing="off" w:after="0" w:afterAutospacing="off"/>
        <w:ind w:left="0"/>
        <w:rPr>
          <w:rFonts w:ascii="Calibri" w:hAnsi="Calibri" w:eastAsia="Calibri" w:cs="Calibri"/>
          <w:b w:val="0"/>
          <w:bCs w:val="0"/>
          <w:i w:val="0"/>
          <w:iCs w:val="0"/>
          <w:caps w:val="0"/>
          <w:smallCaps w:val="0"/>
          <w:noProof w:val="0"/>
          <w:color w:val="242424"/>
          <w:sz w:val="22"/>
          <w:szCs w:val="22"/>
          <w:lang w:val="en-GB"/>
        </w:rPr>
      </w:pPr>
    </w:p>
    <w:p w:rsidR="243FB0A4" w:rsidP="243FB0A4" w:rsidRDefault="243FB0A4" w14:paraId="255A8BB0" w14:textId="7D458075">
      <w:pPr>
        <w:pStyle w:val="Normal"/>
        <w:shd w:val="clear" w:color="auto" w:fill="FFFFFF" w:themeFill="background1"/>
        <w:spacing w:before="0" w:beforeAutospacing="off" w:after="0" w:afterAutospacing="off"/>
        <w:ind w:left="0"/>
        <w:rPr>
          <w:rFonts w:ascii="Times New Roman" w:hAnsi="Times New Roman" w:eastAsia="Times New Roman" w:cs="Times New Roman"/>
          <w:b w:val="0"/>
          <w:bCs w:val="0"/>
          <w:i w:val="0"/>
          <w:iCs w:val="0"/>
          <w:caps w:val="0"/>
          <w:smallCaps w:val="0"/>
          <w:noProof w:val="0"/>
          <w:color w:val="242424"/>
          <w:sz w:val="22"/>
          <w:szCs w:val="22"/>
          <w:lang w:val="en-GB"/>
        </w:rPr>
      </w:pPr>
    </w:p>
    <w:p w:rsidR="25C04414" w:rsidP="243FB0A4" w:rsidRDefault="25C04414" w14:paraId="25926D66" w14:textId="450C63E5">
      <w:pPr>
        <w:pStyle w:val="ListParagraph"/>
        <w:numPr>
          <w:ilvl w:val="0"/>
          <w:numId w:val="14"/>
        </w:numPr>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242424"/>
          <w:sz w:val="22"/>
          <w:szCs w:val="22"/>
          <w:lang w:val="en-GB"/>
        </w:rPr>
      </w:pPr>
      <w:r w:rsidRPr="243FB0A4" w:rsidR="25C04414">
        <w:rPr>
          <w:rFonts w:ascii="Times New Roman" w:hAnsi="Times New Roman" w:eastAsia="Times New Roman" w:cs="Times New Roman"/>
          <w:b w:val="1"/>
          <w:bCs w:val="1"/>
          <w:i w:val="0"/>
          <w:iCs w:val="0"/>
          <w:caps w:val="0"/>
          <w:smallCaps w:val="0"/>
          <w:noProof w:val="0"/>
          <w:color w:val="242424"/>
          <w:sz w:val="22"/>
          <w:szCs w:val="22"/>
          <w:lang w:val="en-GB"/>
        </w:rPr>
        <w:t>Gang violence and women peace and security agenda</w:t>
      </w:r>
      <w:r w:rsidRPr="243FB0A4" w:rsidR="028A7C7D">
        <w:rPr>
          <w:rFonts w:ascii="Times New Roman" w:hAnsi="Times New Roman" w:eastAsia="Times New Roman" w:cs="Times New Roman"/>
          <w:b w:val="1"/>
          <w:bCs w:val="1"/>
          <w:i w:val="0"/>
          <w:iCs w:val="0"/>
          <w:caps w:val="0"/>
          <w:smallCaps w:val="0"/>
          <w:noProof w:val="0"/>
          <w:color w:val="242424"/>
          <w:sz w:val="22"/>
          <w:szCs w:val="22"/>
          <w:lang w:val="en-GB"/>
        </w:rPr>
        <w:t xml:space="preserve">s </w:t>
      </w:r>
    </w:p>
    <w:p w:rsidR="243FB0A4" w:rsidP="243FB0A4" w:rsidRDefault="243FB0A4" w14:paraId="294EE5F8" w14:textId="408399D0">
      <w:pPr>
        <w:pStyle w:val="Normal"/>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242424"/>
          <w:sz w:val="22"/>
          <w:szCs w:val="22"/>
          <w:lang w:val="en-GB"/>
        </w:rPr>
      </w:pPr>
    </w:p>
    <w:p w:rsidR="0CB1CEBF" w:rsidP="243FB0A4" w:rsidRDefault="0CB1CEBF" w14:paraId="2CB2C4A1" w14:textId="7F24ABF1">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242424"/>
          <w:sz w:val="22"/>
          <w:szCs w:val="22"/>
          <w:lang w:val="en-GB"/>
        </w:rPr>
      </w:pPr>
      <w:r w:rsidRPr="243FB0A4" w:rsidR="0CB1CEBF">
        <w:rPr>
          <w:rFonts w:ascii="Times New Roman" w:hAnsi="Times New Roman" w:eastAsia="Times New Roman" w:cs="Times New Roman"/>
          <w:b w:val="0"/>
          <w:bCs w:val="0"/>
          <w:i w:val="0"/>
          <w:iCs w:val="0"/>
          <w:caps w:val="0"/>
          <w:smallCaps w:val="0"/>
          <w:noProof w:val="0"/>
          <w:color w:val="242424"/>
          <w:sz w:val="22"/>
          <w:szCs w:val="22"/>
          <w:lang w:val="en-GB"/>
        </w:rPr>
        <w:t xml:space="preserve">No recent study or information that would be able to discuss the intersectionality between gang violence, GBV and the citizen security agenda.  Will be placed on the priority research agenda. </w:t>
      </w:r>
    </w:p>
    <w:p w:rsidR="243FB0A4" w:rsidP="243FB0A4" w:rsidRDefault="243FB0A4" w14:paraId="3E742745" w14:textId="56B795AB">
      <w:pPr>
        <w:pStyle w:val="Normal"/>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242424"/>
          <w:sz w:val="22"/>
          <w:szCs w:val="22"/>
          <w:lang w:val="en-GB"/>
        </w:rPr>
      </w:pPr>
    </w:p>
    <w:p w:rsidR="243FB0A4" w:rsidP="243FB0A4" w:rsidRDefault="243FB0A4" w14:paraId="470D577B" w14:textId="7BCF2FC6">
      <w:pPr>
        <w:pStyle w:val="Normal"/>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242424"/>
          <w:sz w:val="22"/>
          <w:szCs w:val="22"/>
          <w:lang w:val="en-GB"/>
        </w:rPr>
      </w:pPr>
    </w:p>
    <w:p w:rsidR="25C04414" w:rsidP="243FB0A4" w:rsidRDefault="25C04414" w14:paraId="03F35DF7" w14:textId="2B8D553A">
      <w:pPr>
        <w:pStyle w:val="ListParagraph"/>
        <w:numPr>
          <w:ilvl w:val="0"/>
          <w:numId w:val="14"/>
        </w:numPr>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242424"/>
          <w:sz w:val="22"/>
          <w:szCs w:val="22"/>
          <w:lang w:val="en-GB"/>
        </w:rPr>
      </w:pPr>
      <w:r w:rsidRPr="243FB0A4" w:rsidR="25C04414">
        <w:rPr>
          <w:rFonts w:ascii="Times New Roman" w:hAnsi="Times New Roman" w:eastAsia="Times New Roman" w:cs="Times New Roman"/>
          <w:b w:val="1"/>
          <w:bCs w:val="1"/>
          <w:i w:val="0"/>
          <w:iCs w:val="0"/>
          <w:caps w:val="0"/>
          <w:smallCaps w:val="0"/>
          <w:noProof w:val="0"/>
          <w:color w:val="242424"/>
          <w:sz w:val="22"/>
          <w:szCs w:val="22"/>
          <w:lang w:val="en-GB"/>
        </w:rPr>
        <w:t>Quotas policies, including in state-owned enterprises.</w:t>
      </w:r>
    </w:p>
    <w:p w:rsidR="243FB0A4" w:rsidP="243FB0A4" w:rsidRDefault="243FB0A4" w14:paraId="365D94F2" w14:textId="4205EEA1">
      <w:pPr>
        <w:pStyle w:val="Normal"/>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242424"/>
          <w:sz w:val="22"/>
          <w:szCs w:val="22"/>
          <w:lang w:val="en-GB"/>
        </w:rPr>
      </w:pPr>
    </w:p>
    <w:p w:rsidR="6D97B25F" w:rsidP="243FB0A4" w:rsidRDefault="6D97B25F" w14:paraId="49BC807F" w14:textId="29000BAB">
      <w:pPr>
        <w:pStyle w:val="ListParagraph"/>
        <w:numPr>
          <w:ilvl w:val="0"/>
          <w:numId w:val="16"/>
        </w:num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242424"/>
          <w:sz w:val="22"/>
          <w:szCs w:val="22"/>
          <w:lang w:val="en-GB"/>
        </w:rPr>
      </w:pPr>
      <w:r w:rsidRPr="243FB0A4" w:rsidR="6D97B25F">
        <w:rPr>
          <w:rFonts w:ascii="Times New Roman" w:hAnsi="Times New Roman" w:eastAsia="Times New Roman" w:cs="Times New Roman"/>
          <w:b w:val="0"/>
          <w:bCs w:val="0"/>
          <w:i w:val="0"/>
          <w:iCs w:val="0"/>
          <w:caps w:val="0"/>
          <w:smallCaps w:val="0"/>
          <w:noProof w:val="0"/>
          <w:color w:val="242424"/>
          <w:sz w:val="22"/>
          <w:szCs w:val="22"/>
          <w:lang w:val="en-GB"/>
        </w:rPr>
        <w:t xml:space="preserve">No formal quotas in the Election and Boundaries Act. </w:t>
      </w:r>
    </w:p>
    <w:p w:rsidR="6D97B25F" w:rsidP="243FB0A4" w:rsidRDefault="6D97B25F" w14:paraId="40DAB331" w14:textId="062A801D">
      <w:pPr>
        <w:pStyle w:val="ListParagraph"/>
        <w:numPr>
          <w:ilvl w:val="0"/>
          <w:numId w:val="16"/>
        </w:num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242424"/>
          <w:sz w:val="22"/>
          <w:szCs w:val="22"/>
          <w:lang w:val="en-GB"/>
        </w:rPr>
      </w:pPr>
      <w:r w:rsidRPr="243FB0A4" w:rsidR="6D97B25F">
        <w:rPr>
          <w:rFonts w:ascii="Times New Roman" w:hAnsi="Times New Roman" w:eastAsia="Times New Roman" w:cs="Times New Roman"/>
          <w:b w:val="0"/>
          <w:bCs w:val="0"/>
          <w:i w:val="0"/>
          <w:iCs w:val="0"/>
          <w:caps w:val="0"/>
          <w:smallCaps w:val="0"/>
          <w:noProof w:val="0"/>
          <w:color w:val="242424"/>
          <w:sz w:val="22"/>
          <w:szCs w:val="22"/>
          <w:lang w:val="en-GB"/>
        </w:rPr>
        <w:t xml:space="preserve">Quotas exist within the Constitution of the Political Parties </w:t>
      </w:r>
    </w:p>
    <w:p w:rsidR="243FB0A4" w:rsidP="243FB0A4" w:rsidRDefault="243FB0A4" w14:paraId="283C90BB" w14:textId="458C9F38">
      <w:pPr>
        <w:pStyle w:val="Normal"/>
        <w:shd w:val="clear" w:color="auto" w:fill="FFFFFF" w:themeFill="background1"/>
        <w:spacing w:before="0" w:beforeAutospacing="off" w:after="0" w:afterAutospacing="off"/>
        <w:ind w:left="0"/>
        <w:rPr>
          <w:rFonts w:ascii="Times New Roman" w:hAnsi="Times New Roman" w:eastAsia="Times New Roman" w:cs="Times New Roman"/>
          <w:b w:val="0"/>
          <w:bCs w:val="0"/>
          <w:i w:val="0"/>
          <w:iCs w:val="0"/>
          <w:caps w:val="0"/>
          <w:smallCaps w:val="0"/>
          <w:noProof w:val="0"/>
          <w:color w:val="242424"/>
          <w:sz w:val="22"/>
          <w:szCs w:val="22"/>
          <w:lang w:val="en-GB"/>
        </w:rPr>
      </w:pPr>
    </w:p>
    <w:p w:rsidR="6D97B25F" w:rsidP="243FB0A4" w:rsidRDefault="6D97B25F" w14:paraId="14B79965" w14:textId="084800AA">
      <w:pPr>
        <w:pStyle w:val="Normal"/>
        <w:shd w:val="clear" w:color="auto" w:fill="FFFFFF" w:themeFill="background1"/>
        <w:spacing w:before="0" w:beforeAutospacing="off" w:after="0" w:afterAutospacing="off"/>
        <w:ind w:left="0"/>
        <w:rPr>
          <w:rFonts w:ascii="Times New Roman" w:hAnsi="Times New Roman" w:eastAsia="Times New Roman" w:cs="Times New Roman"/>
          <w:b w:val="0"/>
          <w:bCs w:val="0"/>
          <w:i w:val="0"/>
          <w:iCs w:val="0"/>
          <w:caps w:val="0"/>
          <w:smallCaps w:val="0"/>
          <w:noProof w:val="0"/>
          <w:color w:val="242424"/>
          <w:sz w:val="22"/>
          <w:szCs w:val="22"/>
          <w:lang w:val="en-GB"/>
        </w:rPr>
      </w:pPr>
      <w:r w:rsidRPr="243FB0A4" w:rsidR="6D97B25F">
        <w:rPr>
          <w:rFonts w:ascii="Times New Roman" w:hAnsi="Times New Roman" w:eastAsia="Times New Roman" w:cs="Times New Roman"/>
          <w:b w:val="0"/>
          <w:bCs w:val="0"/>
          <w:i w:val="0"/>
          <w:iCs w:val="0"/>
          <w:caps w:val="0"/>
          <w:smallCaps w:val="0"/>
          <w:noProof w:val="0"/>
          <w:color w:val="242424"/>
          <w:sz w:val="22"/>
          <w:szCs w:val="22"/>
          <w:lang w:val="en-GB"/>
        </w:rPr>
        <w:t xml:space="preserve">In terms of State-owned utility companies </w:t>
      </w:r>
    </w:p>
    <w:p w:rsidR="243FB0A4" w:rsidP="243FB0A4" w:rsidRDefault="243FB0A4" w14:paraId="5C98BD82" w14:textId="0DB7226B">
      <w:pPr>
        <w:pStyle w:val="Normal"/>
        <w:shd w:val="clear" w:color="auto" w:fill="FFFFFF" w:themeFill="background1"/>
        <w:spacing w:before="0" w:beforeAutospacing="off" w:after="0" w:afterAutospacing="off"/>
        <w:ind w:left="0"/>
        <w:rPr>
          <w:rFonts w:ascii="Times New Roman" w:hAnsi="Times New Roman" w:eastAsia="Times New Roman" w:cs="Times New Roman"/>
          <w:b w:val="0"/>
          <w:bCs w:val="0"/>
          <w:i w:val="0"/>
          <w:iCs w:val="0"/>
          <w:caps w:val="0"/>
          <w:smallCaps w:val="0"/>
          <w:noProof w:val="0"/>
          <w:color w:val="242424"/>
          <w:sz w:val="22"/>
          <w:szCs w:val="22"/>
          <w:lang w:val="en-GB"/>
        </w:rPr>
      </w:pPr>
    </w:p>
    <w:p w:rsidR="6D97B25F" w:rsidP="243FB0A4" w:rsidRDefault="6D97B25F" w14:paraId="21AC450E" w14:textId="7CD64F8A">
      <w:pPr>
        <w:pStyle w:val="Normal"/>
        <w:shd w:val="clear" w:color="auto" w:fill="FFFFFF" w:themeFill="background1"/>
        <w:spacing w:before="0" w:beforeAutospacing="off" w:after="0" w:afterAutospacing="off"/>
        <w:ind w:left="0"/>
        <w:rPr>
          <w:rFonts w:ascii="Times New Roman" w:hAnsi="Times New Roman" w:eastAsia="Times New Roman" w:cs="Times New Roman"/>
          <w:b w:val="0"/>
          <w:bCs w:val="0"/>
          <w:i w:val="0"/>
          <w:iCs w:val="0"/>
          <w:caps w:val="0"/>
          <w:smallCaps w:val="0"/>
          <w:noProof w:val="0"/>
          <w:color w:val="auto"/>
          <w:sz w:val="22"/>
          <w:szCs w:val="22"/>
          <w:lang w:val="en-GB"/>
        </w:rPr>
      </w:pPr>
      <w:r w:rsidRPr="243FB0A4" w:rsidR="6D97B25F">
        <w:rPr>
          <w:rFonts w:ascii="Times New Roman" w:hAnsi="Times New Roman" w:eastAsia="Times New Roman" w:cs="Times New Roman"/>
          <w:b w:val="0"/>
          <w:bCs w:val="0"/>
          <w:i w:val="0"/>
          <w:iCs w:val="0"/>
          <w:caps w:val="0"/>
          <w:smallCaps w:val="0"/>
          <w:noProof w:val="0"/>
          <w:color w:val="auto"/>
          <w:sz w:val="22"/>
          <w:szCs w:val="22"/>
          <w:lang w:val="en-GB"/>
        </w:rPr>
        <w:t>Belize Water Services (BWS)</w:t>
      </w:r>
    </w:p>
    <w:p w:rsidR="6D97B25F" w:rsidP="243FB0A4" w:rsidRDefault="6D97B25F" w14:paraId="3402499E" w14:textId="57DA49F4">
      <w:pPr>
        <w:pStyle w:val="ListParagraph"/>
        <w:numPr>
          <w:ilvl w:val="0"/>
          <w:numId w:val="18"/>
        </w:numPr>
        <w:rPr>
          <w:rFonts w:ascii="Times New Roman" w:hAnsi="Times New Roman" w:eastAsia="Times New Roman" w:cs="Times New Roman"/>
          <w:color w:val="auto"/>
          <w:sz w:val="22"/>
          <w:szCs w:val="22"/>
        </w:rPr>
      </w:pPr>
      <w:r w:rsidRPr="243FB0A4" w:rsidR="6D97B25F">
        <w:rPr>
          <w:rFonts w:ascii="Times New Roman" w:hAnsi="Times New Roman" w:eastAsia="Times New Roman" w:cs="Times New Roman"/>
          <w:color w:val="auto"/>
          <w:sz w:val="22"/>
          <w:szCs w:val="22"/>
        </w:rPr>
        <w:t>The BWS has updated its Gender Policy to make the wording more inclusive.</w:t>
      </w:r>
    </w:p>
    <w:p w:rsidR="6D97B25F" w:rsidP="243FB0A4" w:rsidRDefault="6D97B25F" w14:paraId="5B68FF49" w14:textId="715188CF">
      <w:pPr>
        <w:pStyle w:val="ListParagraph"/>
        <w:numPr>
          <w:ilvl w:val="0"/>
          <w:numId w:val="18"/>
        </w:numPr>
        <w:rPr>
          <w:rFonts w:ascii="Times New Roman" w:hAnsi="Times New Roman" w:eastAsia="Times New Roman" w:cs="Times New Roman"/>
          <w:color w:val="auto"/>
          <w:sz w:val="22"/>
          <w:szCs w:val="22"/>
        </w:rPr>
      </w:pPr>
      <w:r w:rsidRPr="243FB0A4" w:rsidR="6D97B25F">
        <w:rPr>
          <w:rFonts w:ascii="Times New Roman" w:hAnsi="Times New Roman" w:eastAsia="Times New Roman" w:cs="Times New Roman"/>
          <w:color w:val="auto"/>
          <w:sz w:val="22"/>
          <w:szCs w:val="22"/>
        </w:rPr>
        <w:t>The bathrooms are equipped with essentials for women in all locations.</w:t>
      </w:r>
    </w:p>
    <w:p w:rsidR="243FB0A4" w:rsidP="243FB0A4" w:rsidRDefault="243FB0A4" w14:paraId="0B6D2C4B" w14:textId="4DA68FDC">
      <w:pPr>
        <w:pStyle w:val="ListParagraph"/>
        <w:ind w:left="720"/>
        <w:rPr>
          <w:rFonts w:ascii="Times New Roman" w:hAnsi="Times New Roman" w:eastAsia="Times New Roman" w:cs="Times New Roman"/>
          <w:color w:val="auto"/>
          <w:sz w:val="22"/>
          <w:szCs w:val="22"/>
        </w:rPr>
      </w:pPr>
    </w:p>
    <w:p w:rsidR="6D97B25F" w:rsidP="243FB0A4" w:rsidRDefault="6D97B25F" w14:paraId="7F34323A" w14:textId="5E1FA5C2">
      <w:pPr>
        <w:pStyle w:val="ListParagraph"/>
        <w:ind w:left="720"/>
        <w:rPr>
          <w:rFonts w:ascii="Times New Roman" w:hAnsi="Times New Roman" w:eastAsia="Times New Roman" w:cs="Times New Roman"/>
          <w:color w:val="auto"/>
          <w:sz w:val="22"/>
          <w:szCs w:val="22"/>
        </w:rPr>
      </w:pPr>
      <w:r w:rsidRPr="243FB0A4" w:rsidR="6D97B25F">
        <w:rPr>
          <w:rFonts w:ascii="Times New Roman" w:hAnsi="Times New Roman" w:eastAsia="Times New Roman" w:cs="Times New Roman"/>
          <w:color w:val="auto"/>
          <w:sz w:val="22"/>
          <w:szCs w:val="22"/>
        </w:rPr>
        <w:t>Management Representation:</w:t>
      </w:r>
    </w:p>
    <w:p w:rsidR="6D97B25F" w:rsidP="243FB0A4" w:rsidRDefault="6D97B25F" w14:paraId="753C0317" w14:textId="6D8709C3">
      <w:pPr>
        <w:pStyle w:val="ListParagraph"/>
        <w:numPr>
          <w:ilvl w:val="0"/>
          <w:numId w:val="18"/>
        </w:numPr>
        <w:rPr>
          <w:rFonts w:ascii="Times New Roman" w:hAnsi="Times New Roman" w:eastAsia="Times New Roman" w:cs="Times New Roman"/>
          <w:color w:val="auto"/>
          <w:sz w:val="22"/>
          <w:szCs w:val="22"/>
        </w:rPr>
      </w:pPr>
      <w:r w:rsidRPr="243FB0A4" w:rsidR="6D97B25F">
        <w:rPr>
          <w:rFonts w:ascii="Times New Roman" w:hAnsi="Times New Roman" w:eastAsia="Times New Roman" w:cs="Times New Roman"/>
          <w:color w:val="auto"/>
          <w:sz w:val="22"/>
          <w:szCs w:val="22"/>
        </w:rPr>
        <w:t>The number of women in management has increased from 4 to 6 out of 15 managers.</w:t>
      </w:r>
    </w:p>
    <w:p w:rsidR="6D97B25F" w:rsidP="243FB0A4" w:rsidRDefault="6D97B25F" w14:paraId="3765B6FF" w14:textId="4A880A53">
      <w:pPr>
        <w:pStyle w:val="ListParagraph"/>
        <w:numPr>
          <w:ilvl w:val="0"/>
          <w:numId w:val="18"/>
        </w:numPr>
        <w:rPr>
          <w:rFonts w:ascii="Times New Roman" w:hAnsi="Times New Roman" w:eastAsia="Times New Roman" w:cs="Times New Roman"/>
          <w:color w:val="auto"/>
          <w:sz w:val="22"/>
          <w:szCs w:val="22"/>
        </w:rPr>
      </w:pPr>
      <w:r w:rsidRPr="243FB0A4" w:rsidR="6D97B25F">
        <w:rPr>
          <w:rFonts w:ascii="Times New Roman" w:hAnsi="Times New Roman" w:eastAsia="Times New Roman" w:cs="Times New Roman"/>
          <w:color w:val="auto"/>
          <w:sz w:val="22"/>
          <w:szCs w:val="22"/>
        </w:rPr>
        <w:t xml:space="preserve">This applies to Senior Management, </w:t>
      </w:r>
      <w:r w:rsidRPr="243FB0A4" w:rsidR="6D97B25F">
        <w:rPr>
          <w:rFonts w:ascii="Times New Roman" w:hAnsi="Times New Roman" w:eastAsia="Times New Roman" w:cs="Times New Roman"/>
          <w:color w:val="auto"/>
          <w:sz w:val="22"/>
          <w:szCs w:val="22"/>
        </w:rPr>
        <w:t>indicating</w:t>
      </w:r>
      <w:r w:rsidRPr="243FB0A4" w:rsidR="6D97B25F">
        <w:rPr>
          <w:rFonts w:ascii="Times New Roman" w:hAnsi="Times New Roman" w:eastAsia="Times New Roman" w:cs="Times New Roman"/>
          <w:color w:val="auto"/>
          <w:sz w:val="22"/>
          <w:szCs w:val="22"/>
        </w:rPr>
        <w:t xml:space="preserve"> progress in gender balance at higher levels of the organization.</w:t>
      </w:r>
    </w:p>
    <w:p w:rsidR="6D97B25F" w:rsidP="243FB0A4" w:rsidRDefault="6D97B25F" w14:paraId="6D2DF12F" w14:textId="5308CC98">
      <w:pPr>
        <w:pStyle w:val="Normal"/>
        <w:shd w:val="clear" w:color="auto" w:fill="FFFFFF" w:themeFill="background1"/>
        <w:spacing w:before="0" w:beforeAutospacing="off" w:after="0" w:afterAutospacing="off"/>
        <w:ind w:left="0"/>
        <w:rPr>
          <w:rFonts w:ascii="Times New Roman" w:hAnsi="Times New Roman" w:eastAsia="Times New Roman" w:cs="Times New Roman"/>
          <w:b w:val="0"/>
          <w:bCs w:val="0"/>
          <w:i w:val="0"/>
          <w:iCs w:val="0"/>
          <w:caps w:val="0"/>
          <w:smallCaps w:val="0"/>
          <w:noProof w:val="0"/>
          <w:color w:val="242424"/>
          <w:sz w:val="22"/>
          <w:szCs w:val="22"/>
          <w:lang w:val="en-GB"/>
        </w:rPr>
      </w:pPr>
      <w:r w:rsidRPr="243FB0A4" w:rsidR="6D97B25F">
        <w:rPr>
          <w:rFonts w:ascii="Times New Roman" w:hAnsi="Times New Roman" w:eastAsia="Times New Roman" w:cs="Times New Roman"/>
          <w:b w:val="0"/>
          <w:bCs w:val="0"/>
          <w:i w:val="0"/>
          <w:iCs w:val="0"/>
          <w:caps w:val="0"/>
          <w:smallCaps w:val="0"/>
          <w:noProof w:val="0"/>
          <w:color w:val="242424"/>
          <w:sz w:val="22"/>
          <w:szCs w:val="22"/>
          <w:lang w:val="en-GB"/>
        </w:rPr>
        <w:t xml:space="preserve">Belize Electricity Limited </w:t>
      </w:r>
    </w:p>
    <w:p w:rsidR="3ABF6100" w:rsidP="243FB0A4" w:rsidRDefault="3ABF6100" w14:paraId="060EA0CD" w14:textId="2A9CBB56">
      <w:pPr>
        <w:pStyle w:val="ListParagraph"/>
        <w:numPr>
          <w:ilvl w:val="0"/>
          <w:numId w:val="19"/>
        </w:num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242424"/>
          <w:sz w:val="22"/>
          <w:szCs w:val="22"/>
          <w:lang w:val="en-GB"/>
        </w:rPr>
      </w:pPr>
      <w:r w:rsidRPr="243FB0A4" w:rsidR="3ABF6100">
        <w:rPr>
          <w:rFonts w:ascii="Times New Roman" w:hAnsi="Times New Roman" w:eastAsia="Times New Roman" w:cs="Times New Roman"/>
          <w:b w:val="0"/>
          <w:bCs w:val="0"/>
          <w:i w:val="0"/>
          <w:iCs w:val="0"/>
          <w:caps w:val="0"/>
          <w:smallCaps w:val="0"/>
          <w:noProof w:val="0"/>
          <w:color w:val="242424"/>
          <w:sz w:val="22"/>
          <w:szCs w:val="22"/>
          <w:lang w:val="en-GB"/>
        </w:rPr>
        <w:t>50% women representation on the Board of Directors (12 members total)</w:t>
      </w:r>
      <w:r w:rsidRPr="243FB0A4" w:rsidR="3ABF6100">
        <w:rPr>
          <w:rFonts w:ascii="Times New Roman" w:hAnsi="Times New Roman" w:eastAsia="Times New Roman" w:cs="Times New Roman"/>
          <w:b w:val="0"/>
          <w:bCs w:val="0"/>
          <w:i w:val="0"/>
          <w:iCs w:val="0"/>
          <w:caps w:val="0"/>
          <w:smallCaps w:val="0"/>
          <w:noProof w:val="0"/>
          <w:color w:val="242424"/>
          <w:sz w:val="22"/>
          <w:szCs w:val="22"/>
          <w:lang w:val="en-GB"/>
        </w:rPr>
        <w:t xml:space="preserve"> </w:t>
      </w:r>
    </w:p>
    <w:p w:rsidR="6D97B25F" w:rsidP="243FB0A4" w:rsidRDefault="6D97B25F" w14:paraId="5AF51D77" w14:textId="4F951866">
      <w:pPr>
        <w:pStyle w:val="ListParagraph"/>
        <w:numPr>
          <w:ilvl w:val="0"/>
          <w:numId w:val="19"/>
        </w:num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242424"/>
          <w:sz w:val="22"/>
          <w:szCs w:val="22"/>
          <w:lang w:val="en-GB"/>
        </w:rPr>
      </w:pPr>
      <w:r w:rsidRPr="243FB0A4" w:rsidR="6D97B25F">
        <w:rPr>
          <w:rFonts w:ascii="Times New Roman" w:hAnsi="Times New Roman" w:eastAsia="Times New Roman" w:cs="Times New Roman"/>
          <w:b w:val="0"/>
          <w:bCs w:val="0"/>
          <w:i w:val="0"/>
          <w:iCs w:val="0"/>
          <w:caps w:val="0"/>
          <w:smallCaps w:val="0"/>
          <w:noProof w:val="0"/>
          <w:color w:val="242424"/>
          <w:sz w:val="22"/>
          <w:szCs w:val="22"/>
          <w:lang w:val="en-GB"/>
        </w:rPr>
        <w:t>Unab</w:t>
      </w:r>
      <w:r w:rsidRPr="243FB0A4" w:rsidR="09A46D66">
        <w:rPr>
          <w:rFonts w:ascii="Times New Roman" w:hAnsi="Times New Roman" w:eastAsia="Times New Roman" w:cs="Times New Roman"/>
          <w:b w:val="0"/>
          <w:bCs w:val="0"/>
          <w:i w:val="0"/>
          <w:iCs w:val="0"/>
          <w:caps w:val="0"/>
          <w:smallCaps w:val="0"/>
          <w:noProof w:val="0"/>
          <w:color w:val="242424"/>
          <w:sz w:val="22"/>
          <w:szCs w:val="22"/>
          <w:lang w:val="en-GB"/>
        </w:rPr>
        <w:t xml:space="preserve">le to retrieve information on quotas in a timely manner. </w:t>
      </w:r>
    </w:p>
    <w:p w:rsidR="243FB0A4" w:rsidP="243FB0A4" w:rsidRDefault="243FB0A4" w14:paraId="460CB823" w14:textId="450B6ADA">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242424"/>
          <w:sz w:val="22"/>
          <w:szCs w:val="22"/>
          <w:lang w:val="en-GB"/>
        </w:rPr>
      </w:pPr>
    </w:p>
    <w:p w:rsidR="6D97B25F" w:rsidP="243FB0A4" w:rsidRDefault="6D97B25F" w14:paraId="3A9C1162" w14:textId="77886CE4">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242424"/>
          <w:sz w:val="22"/>
          <w:szCs w:val="22"/>
          <w:lang w:val="en-GB"/>
        </w:rPr>
      </w:pPr>
      <w:r w:rsidRPr="243FB0A4" w:rsidR="6D97B25F">
        <w:rPr>
          <w:rFonts w:ascii="Times New Roman" w:hAnsi="Times New Roman" w:eastAsia="Times New Roman" w:cs="Times New Roman"/>
          <w:b w:val="0"/>
          <w:bCs w:val="0"/>
          <w:i w:val="0"/>
          <w:iCs w:val="0"/>
          <w:caps w:val="0"/>
          <w:smallCaps w:val="0"/>
          <w:noProof w:val="0"/>
          <w:color w:val="242424"/>
          <w:sz w:val="22"/>
          <w:szCs w:val="22"/>
          <w:lang w:val="en-GB"/>
        </w:rPr>
        <w:t xml:space="preserve">Belize Telemedia Limited (Digi Belize) </w:t>
      </w:r>
    </w:p>
    <w:p w:rsidR="6D97B25F" w:rsidP="243FB0A4" w:rsidRDefault="6D97B25F" w14:paraId="657A8380" w14:textId="4CFE80BF">
      <w:pPr>
        <w:pStyle w:val="ListParagraph"/>
        <w:numPr>
          <w:ilvl w:val="0"/>
          <w:numId w:val="20"/>
        </w:num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242424"/>
          <w:sz w:val="22"/>
          <w:szCs w:val="22"/>
          <w:lang w:val="en-GB"/>
        </w:rPr>
      </w:pPr>
      <w:r w:rsidRPr="243FB0A4" w:rsidR="6D97B25F">
        <w:rPr>
          <w:rFonts w:ascii="Times New Roman" w:hAnsi="Times New Roman" w:eastAsia="Times New Roman" w:cs="Times New Roman"/>
          <w:b w:val="0"/>
          <w:bCs w:val="0"/>
          <w:i w:val="0"/>
          <w:iCs w:val="0"/>
          <w:caps w:val="0"/>
          <w:smallCaps w:val="0"/>
          <w:noProof w:val="0"/>
          <w:color w:val="242424"/>
          <w:sz w:val="22"/>
          <w:szCs w:val="22"/>
          <w:lang w:val="en-GB"/>
        </w:rPr>
        <w:t>No Gender Policy on quotas</w:t>
      </w:r>
    </w:p>
    <w:p w:rsidR="63B35971" w:rsidP="243FB0A4" w:rsidRDefault="63B35971" w14:paraId="460DE96F" w14:textId="6FE3672B">
      <w:pPr>
        <w:pStyle w:val="ListParagraph"/>
        <w:numPr>
          <w:ilvl w:val="0"/>
          <w:numId w:val="20"/>
        </w:num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242424"/>
          <w:sz w:val="22"/>
          <w:szCs w:val="22"/>
          <w:lang w:val="en-GB"/>
        </w:rPr>
      </w:pPr>
      <w:r w:rsidRPr="243FB0A4" w:rsidR="63B35971">
        <w:rPr>
          <w:rFonts w:ascii="Times New Roman" w:hAnsi="Times New Roman" w:eastAsia="Times New Roman" w:cs="Times New Roman"/>
          <w:b w:val="0"/>
          <w:bCs w:val="0"/>
          <w:i w:val="0"/>
          <w:iCs w:val="0"/>
          <w:caps w:val="0"/>
          <w:smallCaps w:val="0"/>
          <w:noProof w:val="0"/>
          <w:color w:val="242424"/>
          <w:sz w:val="22"/>
          <w:szCs w:val="22"/>
          <w:lang w:val="en-GB"/>
        </w:rPr>
        <w:t xml:space="preserve">40% women representation on the Board of Directors (10 members total). </w:t>
      </w:r>
    </w:p>
    <w:p w:rsidR="243FB0A4" w:rsidP="243FB0A4" w:rsidRDefault="243FB0A4" w14:paraId="5D5DF37C" w14:textId="0B4D42CE">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242424"/>
          <w:sz w:val="22"/>
          <w:szCs w:val="22"/>
          <w:lang w:val="en-GB"/>
        </w:rPr>
      </w:pPr>
    </w:p>
    <w:p w:rsidR="243FB0A4" w:rsidP="243FB0A4" w:rsidRDefault="243FB0A4" w14:paraId="5BC752C8" w14:textId="0A62B617">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242424"/>
          <w:sz w:val="22"/>
          <w:szCs w:val="22"/>
          <w:lang w:val="en-GB"/>
        </w:rPr>
      </w:pPr>
    </w:p>
    <w:p w:rsidR="25C04414" w:rsidP="243FB0A4" w:rsidRDefault="25C04414" w14:paraId="740555B0" w14:textId="34B1D24F">
      <w:pPr>
        <w:pStyle w:val="ListParagraph"/>
        <w:numPr>
          <w:ilvl w:val="0"/>
          <w:numId w:val="14"/>
        </w:numPr>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242424"/>
          <w:sz w:val="22"/>
          <w:szCs w:val="22"/>
          <w:lang w:val="en-GB"/>
        </w:rPr>
      </w:pPr>
      <w:r w:rsidRPr="243FB0A4" w:rsidR="25C04414">
        <w:rPr>
          <w:rFonts w:ascii="Times New Roman" w:hAnsi="Times New Roman" w:eastAsia="Times New Roman" w:cs="Times New Roman"/>
          <w:b w:val="1"/>
          <w:bCs w:val="1"/>
          <w:i w:val="0"/>
          <w:iCs w:val="0"/>
          <w:caps w:val="0"/>
          <w:smallCaps w:val="0"/>
          <w:noProof w:val="0"/>
          <w:color w:val="242424"/>
          <w:sz w:val="22"/>
          <w:szCs w:val="22"/>
          <w:lang w:val="en-GB"/>
        </w:rPr>
        <w:t>Femicide, specific statistics.</w:t>
      </w:r>
    </w:p>
    <w:p w:rsidR="60563D5A" w:rsidP="243FB0A4" w:rsidRDefault="60563D5A" w14:paraId="4B222BA1" w14:textId="18F79B92">
      <w:pPr>
        <w:pStyle w:val="Normal"/>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GB"/>
        </w:rPr>
      </w:pPr>
      <w:r w:rsidRPr="243FB0A4" w:rsidR="60563D5A">
        <w:rPr>
          <w:rFonts w:ascii="Calibri" w:hAnsi="Calibri" w:eastAsia="Calibri" w:cs="Calibri"/>
          <w:b w:val="0"/>
          <w:bCs w:val="0"/>
          <w:i w:val="0"/>
          <w:iCs w:val="0"/>
          <w:caps w:val="0"/>
          <w:smallCaps w:val="0"/>
          <w:noProof w:val="0"/>
          <w:color w:val="242424"/>
          <w:sz w:val="22"/>
          <w:szCs w:val="22"/>
          <w:lang w:val="en-GB"/>
        </w:rPr>
        <w:t xml:space="preserve">              </w:t>
      </w:r>
    </w:p>
    <w:p w:rsidR="2880DA8C" w:rsidP="243FB0A4" w:rsidRDefault="2880DA8C" w14:paraId="5F34453E" w14:textId="568B74E0">
      <w:pPr>
        <w:pStyle w:val="Normal"/>
        <w:shd w:val="clear" w:color="auto" w:fill="FFFFFF" w:themeFill="background1"/>
        <w:spacing w:before="0" w:beforeAutospacing="off" w:after="0" w:afterAutospacing="off"/>
      </w:pPr>
      <w:r w:rsidR="2880DA8C">
        <w:drawing>
          <wp:inline wp14:editId="25E2FCCB" wp14:anchorId="273AF891">
            <wp:extent cx="5943600" cy="2457450"/>
            <wp:effectExtent l="0" t="0" r="0" b="0"/>
            <wp:docPr id="597126207" name="" title=""/>
            <wp:cNvGraphicFramePr>
              <a:graphicFrameLocks noChangeAspect="1"/>
            </wp:cNvGraphicFramePr>
            <a:graphic>
              <a:graphicData uri="http://schemas.openxmlformats.org/drawingml/2006/picture">
                <pic:pic>
                  <pic:nvPicPr>
                    <pic:cNvPr id="0" name=""/>
                    <pic:cNvPicPr/>
                  </pic:nvPicPr>
                  <pic:blipFill>
                    <a:blip r:embed="Rb25b3b006379476f">
                      <a:extLst>
                        <a:ext xmlns:a="http://schemas.openxmlformats.org/drawingml/2006/main" uri="{28A0092B-C50C-407E-A947-70E740481C1C}">
                          <a14:useLocalDpi val="0"/>
                        </a:ext>
                      </a:extLst>
                    </a:blip>
                    <a:stretch>
                      <a:fillRect/>
                    </a:stretch>
                  </pic:blipFill>
                  <pic:spPr>
                    <a:xfrm>
                      <a:off x="0" y="0"/>
                      <a:ext cx="5943600" cy="2457450"/>
                    </a:xfrm>
                    <a:prstGeom prst="rect">
                      <a:avLst/>
                    </a:prstGeom>
                  </pic:spPr>
                </pic:pic>
              </a:graphicData>
            </a:graphic>
          </wp:inline>
        </w:drawing>
      </w:r>
    </w:p>
    <w:p w:rsidR="225FE7D4" w:rsidP="243FB0A4" w:rsidRDefault="225FE7D4" w14:paraId="2D34CD0D" w14:textId="05E63A3C">
      <w:pPr>
        <w:pStyle w:val="Normal"/>
        <w:shd w:val="clear" w:color="auto" w:fill="FFFFFF" w:themeFill="background1"/>
        <w:spacing w:before="0" w:beforeAutospacing="off" w:after="0" w:afterAutospacing="off"/>
        <w:rPr>
          <w:rFonts w:ascii="Times New Roman" w:hAnsi="Times New Roman" w:eastAsia="Times New Roman" w:cs="Times New Roman"/>
          <w:sz w:val="22"/>
          <w:szCs w:val="22"/>
        </w:rPr>
      </w:pPr>
      <w:r w:rsidRPr="243FB0A4" w:rsidR="225FE7D4">
        <w:rPr>
          <w:rFonts w:ascii="Times New Roman" w:hAnsi="Times New Roman" w:eastAsia="Times New Roman" w:cs="Times New Roman"/>
          <w:sz w:val="22"/>
          <w:szCs w:val="22"/>
        </w:rPr>
        <w:t>2019 - 17</w:t>
      </w:r>
    </w:p>
    <w:p w:rsidR="225FE7D4" w:rsidP="243FB0A4" w:rsidRDefault="225FE7D4" w14:paraId="21641BCF" w14:textId="0B8DAB0D">
      <w:pPr>
        <w:pStyle w:val="Normal"/>
        <w:shd w:val="clear" w:color="auto" w:fill="FFFFFF" w:themeFill="background1"/>
        <w:spacing w:before="0" w:beforeAutospacing="off" w:after="0" w:afterAutospacing="off"/>
        <w:rPr>
          <w:rFonts w:ascii="Times New Roman" w:hAnsi="Times New Roman" w:eastAsia="Times New Roman" w:cs="Times New Roman"/>
          <w:sz w:val="22"/>
          <w:szCs w:val="22"/>
        </w:rPr>
      </w:pPr>
      <w:r w:rsidRPr="243FB0A4" w:rsidR="225FE7D4">
        <w:rPr>
          <w:rFonts w:ascii="Times New Roman" w:hAnsi="Times New Roman" w:eastAsia="Times New Roman" w:cs="Times New Roman"/>
          <w:sz w:val="22"/>
          <w:szCs w:val="22"/>
        </w:rPr>
        <w:t>2020 - 11</w:t>
      </w:r>
    </w:p>
    <w:p w:rsidR="225FE7D4" w:rsidP="243FB0A4" w:rsidRDefault="225FE7D4" w14:paraId="5F431FE9" w14:textId="38E98E8A">
      <w:pPr>
        <w:pStyle w:val="Normal"/>
        <w:shd w:val="clear" w:color="auto" w:fill="FFFFFF" w:themeFill="background1"/>
        <w:spacing w:before="0" w:beforeAutospacing="off" w:after="0" w:afterAutospacing="off"/>
        <w:rPr>
          <w:rFonts w:ascii="Times New Roman" w:hAnsi="Times New Roman" w:eastAsia="Times New Roman" w:cs="Times New Roman"/>
          <w:sz w:val="22"/>
          <w:szCs w:val="22"/>
        </w:rPr>
      </w:pPr>
      <w:r w:rsidRPr="243FB0A4" w:rsidR="225FE7D4">
        <w:rPr>
          <w:rFonts w:ascii="Times New Roman" w:hAnsi="Times New Roman" w:eastAsia="Times New Roman" w:cs="Times New Roman"/>
          <w:sz w:val="22"/>
          <w:szCs w:val="22"/>
        </w:rPr>
        <w:t>2021 - 11</w:t>
      </w:r>
    </w:p>
    <w:p w:rsidR="225FE7D4" w:rsidP="243FB0A4" w:rsidRDefault="225FE7D4" w14:paraId="653CC9DB" w14:textId="38B58013">
      <w:pPr>
        <w:pStyle w:val="Normal"/>
        <w:shd w:val="clear" w:color="auto" w:fill="FFFFFF" w:themeFill="background1"/>
        <w:spacing w:before="0" w:beforeAutospacing="off" w:after="0" w:afterAutospacing="off"/>
        <w:rPr>
          <w:rFonts w:ascii="Times New Roman" w:hAnsi="Times New Roman" w:eastAsia="Times New Roman" w:cs="Times New Roman"/>
          <w:sz w:val="22"/>
          <w:szCs w:val="22"/>
        </w:rPr>
      </w:pPr>
      <w:r w:rsidRPr="243FB0A4" w:rsidR="225FE7D4">
        <w:rPr>
          <w:rFonts w:ascii="Times New Roman" w:hAnsi="Times New Roman" w:eastAsia="Times New Roman" w:cs="Times New Roman"/>
          <w:sz w:val="22"/>
          <w:szCs w:val="22"/>
        </w:rPr>
        <w:t>2022 - 9</w:t>
      </w:r>
    </w:p>
    <w:p w:rsidR="225FE7D4" w:rsidP="243FB0A4" w:rsidRDefault="225FE7D4" w14:paraId="35931C59" w14:textId="50ADFB89">
      <w:pPr>
        <w:pStyle w:val="Normal"/>
        <w:shd w:val="clear" w:color="auto" w:fill="FFFFFF" w:themeFill="background1"/>
        <w:spacing w:before="0" w:beforeAutospacing="off" w:after="0" w:afterAutospacing="off"/>
        <w:rPr>
          <w:rFonts w:ascii="Times New Roman" w:hAnsi="Times New Roman" w:eastAsia="Times New Roman" w:cs="Times New Roman"/>
          <w:sz w:val="22"/>
          <w:szCs w:val="22"/>
        </w:rPr>
      </w:pPr>
      <w:r w:rsidRPr="243FB0A4" w:rsidR="225FE7D4">
        <w:rPr>
          <w:rFonts w:ascii="Times New Roman" w:hAnsi="Times New Roman" w:eastAsia="Times New Roman" w:cs="Times New Roman"/>
          <w:sz w:val="22"/>
          <w:szCs w:val="22"/>
        </w:rPr>
        <w:t>2023 - 10</w:t>
      </w:r>
    </w:p>
    <w:p w:rsidR="0DF6A6A4" w:rsidP="243FB0A4" w:rsidRDefault="0DF6A6A4" w14:paraId="648B5FC3" w14:textId="7EAF1ED9">
      <w:pPr>
        <w:pStyle w:val="Normal"/>
        <w:shd w:val="clear" w:color="auto" w:fill="FFFFFF" w:themeFill="background1"/>
        <w:spacing w:before="0" w:beforeAutospacing="off" w:after="0" w:afterAutospacing="off"/>
        <w:rPr>
          <w:rFonts w:ascii="Times New Roman" w:hAnsi="Times New Roman" w:eastAsia="Times New Roman" w:cs="Times New Roman"/>
          <w:sz w:val="22"/>
          <w:szCs w:val="22"/>
        </w:rPr>
      </w:pPr>
      <w:r w:rsidRPr="243FB0A4" w:rsidR="0DF6A6A4">
        <w:rPr>
          <w:rFonts w:ascii="Times New Roman" w:hAnsi="Times New Roman" w:eastAsia="Times New Roman" w:cs="Times New Roman"/>
          <w:sz w:val="22"/>
          <w:szCs w:val="22"/>
        </w:rPr>
        <w:t>2024 -</w:t>
      </w:r>
      <w:r w:rsidRPr="243FB0A4" w:rsidR="225FE7D4">
        <w:rPr>
          <w:rFonts w:ascii="Times New Roman" w:hAnsi="Times New Roman" w:eastAsia="Times New Roman" w:cs="Times New Roman"/>
          <w:sz w:val="22"/>
          <w:szCs w:val="22"/>
        </w:rPr>
        <w:t xml:space="preserve"> </w:t>
      </w:r>
      <w:r w:rsidRPr="243FB0A4" w:rsidR="225FE7D4">
        <w:rPr>
          <w:rFonts w:ascii="Times New Roman" w:hAnsi="Times New Roman" w:eastAsia="Times New Roman" w:cs="Times New Roman"/>
          <w:sz w:val="22"/>
          <w:szCs w:val="22"/>
        </w:rPr>
        <w:t>7</w:t>
      </w:r>
    </w:p>
    <w:p w:rsidR="243FB0A4" w:rsidP="243FB0A4" w:rsidRDefault="243FB0A4" w14:paraId="4ADC6C69" w14:textId="2A1817AD">
      <w:pPr>
        <w:pStyle w:val="Normal"/>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GB"/>
        </w:rPr>
      </w:pPr>
    </w:p>
    <w:p w:rsidR="243FB0A4" w:rsidP="243FB0A4" w:rsidRDefault="243FB0A4" w14:paraId="7A9809E8" w14:textId="558307AA">
      <w:pPr>
        <w:pStyle w:val="Normal"/>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GB"/>
        </w:rPr>
      </w:pPr>
    </w:p>
    <w:p w:rsidR="243FB0A4" w:rsidP="243FB0A4" w:rsidRDefault="243FB0A4" w14:paraId="6F7B9AAD" w14:textId="0AB78FB8">
      <w:pPr>
        <w:pStyle w:val="Normal"/>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GB"/>
        </w:rPr>
      </w:pPr>
    </w:p>
    <w:p w:rsidR="25C04414" w:rsidP="243FB0A4" w:rsidRDefault="25C04414" w14:paraId="146A119E" w14:textId="064CC830">
      <w:pPr>
        <w:pStyle w:val="ListParagraph"/>
        <w:numPr>
          <w:ilvl w:val="0"/>
          <w:numId w:val="14"/>
        </w:numPr>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242424"/>
          <w:sz w:val="22"/>
          <w:szCs w:val="22"/>
          <w:lang w:val="en-GB"/>
        </w:rPr>
      </w:pPr>
      <w:r w:rsidRPr="243FB0A4" w:rsidR="25C04414">
        <w:rPr>
          <w:rFonts w:ascii="Times New Roman" w:hAnsi="Times New Roman" w:eastAsia="Times New Roman" w:cs="Times New Roman"/>
          <w:b w:val="1"/>
          <w:bCs w:val="1"/>
          <w:i w:val="0"/>
          <w:iCs w:val="0"/>
          <w:caps w:val="0"/>
          <w:smallCaps w:val="0"/>
          <w:noProof w:val="0"/>
          <w:color w:val="242424"/>
          <w:sz w:val="22"/>
          <w:szCs w:val="22"/>
          <w:lang w:val="en-GB"/>
        </w:rPr>
        <w:t>Information on the sex industry and Mayan girls.</w:t>
      </w:r>
    </w:p>
    <w:p w:rsidR="243FB0A4" w:rsidP="243FB0A4" w:rsidRDefault="243FB0A4" w14:paraId="43F48E7F" w14:textId="70C585CC">
      <w:pPr>
        <w:pStyle w:val="Normal"/>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GB"/>
        </w:rPr>
      </w:pPr>
    </w:p>
    <w:p w:rsidR="67E750B5" w:rsidP="243FB0A4" w:rsidRDefault="67E750B5" w14:paraId="6B3D944F" w14:textId="627D0C53">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242424"/>
          <w:sz w:val="22"/>
          <w:szCs w:val="22"/>
          <w:lang w:val="en-GB"/>
        </w:rPr>
      </w:pPr>
      <w:r w:rsidRPr="243FB0A4" w:rsidR="67E750B5">
        <w:rPr>
          <w:rFonts w:ascii="Times New Roman" w:hAnsi="Times New Roman" w:eastAsia="Times New Roman" w:cs="Times New Roman"/>
          <w:b w:val="0"/>
          <w:bCs w:val="0"/>
          <w:i w:val="0"/>
          <w:iCs w:val="0"/>
          <w:caps w:val="0"/>
          <w:smallCaps w:val="0"/>
          <w:noProof w:val="0"/>
          <w:color w:val="242424"/>
          <w:sz w:val="22"/>
          <w:szCs w:val="22"/>
          <w:lang w:val="en-GB"/>
        </w:rPr>
        <w:t xml:space="preserve">No formal study on the sex industry and its correlation with Mayan girls.  An area to be further developed. </w:t>
      </w:r>
    </w:p>
    <w:p w:rsidR="243FB0A4" w:rsidP="243FB0A4" w:rsidRDefault="243FB0A4" w14:paraId="0D874FDA" w14:textId="3462F72D">
      <w:pPr>
        <w:pStyle w:val="Normal"/>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GB"/>
        </w:rPr>
      </w:pPr>
    </w:p>
    <w:p w:rsidR="243FB0A4" w:rsidP="243FB0A4" w:rsidRDefault="243FB0A4" w14:paraId="6EF0DA5E" w14:textId="3A20D345">
      <w:pPr>
        <w:pStyle w:val="Normal"/>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GB"/>
        </w:rPr>
      </w:pPr>
    </w:p>
    <w:p w:rsidR="25C04414" w:rsidP="243FB0A4" w:rsidRDefault="25C04414" w14:paraId="3E8B5AF5" w14:textId="2D0FF2AB">
      <w:pPr>
        <w:pStyle w:val="ListParagraph"/>
        <w:numPr>
          <w:ilvl w:val="0"/>
          <w:numId w:val="14"/>
        </w:numPr>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242424"/>
          <w:sz w:val="22"/>
          <w:szCs w:val="22"/>
          <w:lang w:val="en-GB"/>
        </w:rPr>
      </w:pPr>
      <w:r w:rsidRPr="243FB0A4" w:rsidR="25C04414">
        <w:rPr>
          <w:rFonts w:ascii="Times New Roman" w:hAnsi="Times New Roman" w:eastAsia="Times New Roman" w:cs="Times New Roman"/>
          <w:b w:val="1"/>
          <w:bCs w:val="1"/>
          <w:i w:val="0"/>
          <w:iCs w:val="0"/>
          <w:caps w:val="0"/>
          <w:smallCaps w:val="0"/>
          <w:noProof w:val="0"/>
          <w:color w:val="242424"/>
          <w:sz w:val="22"/>
          <w:szCs w:val="22"/>
          <w:lang w:val="en-GB"/>
        </w:rPr>
        <w:t>Follow up on national legislation statelessness.</w:t>
      </w:r>
    </w:p>
    <w:p w:rsidR="52CF788D" w:rsidP="243FB0A4" w:rsidRDefault="52CF788D" w14:paraId="1F961736" w14:textId="6B617AB0">
      <w:pPr>
        <w:pStyle w:val="Normal"/>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GB"/>
        </w:rPr>
      </w:pPr>
      <w:r w:rsidRPr="243FB0A4" w:rsidR="52CF788D">
        <w:rPr>
          <w:rFonts w:ascii="Calibri" w:hAnsi="Calibri" w:eastAsia="Calibri" w:cs="Calibri"/>
          <w:b w:val="0"/>
          <w:bCs w:val="0"/>
          <w:i w:val="0"/>
          <w:iCs w:val="0"/>
          <w:caps w:val="0"/>
          <w:smallCaps w:val="0"/>
          <w:noProof w:val="0"/>
          <w:color w:val="242424"/>
          <w:sz w:val="22"/>
          <w:szCs w:val="22"/>
          <w:lang w:val="en-GB"/>
        </w:rPr>
        <w:t xml:space="preserve"> </w:t>
      </w:r>
    </w:p>
    <w:p w:rsidR="52CF788D" w:rsidP="243FB0A4" w:rsidRDefault="52CF788D" w14:paraId="5FD993FA" w14:textId="2CBF6F57">
      <w:pPr>
        <w:pStyle w:val="Normal"/>
        <w:shd w:val="clear" w:color="auto" w:fill="FFFFFF" w:themeFill="background1"/>
        <w:spacing w:before="0" w:beforeAutospacing="off" w:after="0" w:afterAutospacing="off"/>
        <w:jc w:val="both"/>
        <w:rPr>
          <w:rFonts w:ascii="Calibri" w:hAnsi="Calibri" w:eastAsia="Calibri" w:cs="Calibri"/>
          <w:b w:val="0"/>
          <w:bCs w:val="0"/>
          <w:i w:val="0"/>
          <w:iCs w:val="0"/>
          <w:caps w:val="0"/>
          <w:smallCaps w:val="0"/>
          <w:noProof w:val="0"/>
          <w:color w:val="242424"/>
          <w:sz w:val="22"/>
          <w:szCs w:val="22"/>
          <w:lang w:val="en-GB"/>
        </w:rPr>
      </w:pPr>
      <w:r w:rsidRPr="243FB0A4" w:rsidR="52CF788D">
        <w:rPr>
          <w:rFonts w:ascii="Times New Roman" w:hAnsi="Times New Roman" w:eastAsia="Times New Roman" w:cs="Times New Roman"/>
          <w:b w:val="0"/>
          <w:bCs w:val="0"/>
          <w:i w:val="0"/>
          <w:iCs w:val="0"/>
          <w:caps w:val="0"/>
          <w:smallCaps w:val="0"/>
          <w:noProof w:val="0"/>
          <w:color w:val="242424"/>
          <w:sz w:val="22"/>
          <w:szCs w:val="22"/>
          <w:lang w:val="en-GB"/>
        </w:rPr>
        <w:t xml:space="preserve">Efforts are underway to adopt comprehensive legislation that will </w:t>
      </w:r>
      <w:r w:rsidRPr="243FB0A4" w:rsidR="52CF788D">
        <w:rPr>
          <w:rFonts w:ascii="Times New Roman" w:hAnsi="Times New Roman" w:eastAsia="Times New Roman" w:cs="Times New Roman"/>
          <w:b w:val="0"/>
          <w:bCs w:val="0"/>
          <w:i w:val="0"/>
          <w:iCs w:val="0"/>
          <w:caps w:val="0"/>
          <w:smallCaps w:val="0"/>
          <w:noProof w:val="0"/>
          <w:color w:val="242424"/>
          <w:sz w:val="22"/>
          <w:szCs w:val="22"/>
          <w:lang w:val="en-GB"/>
        </w:rPr>
        <w:t>establish</w:t>
      </w:r>
      <w:r w:rsidRPr="243FB0A4" w:rsidR="52CF788D">
        <w:rPr>
          <w:rFonts w:ascii="Times New Roman" w:hAnsi="Times New Roman" w:eastAsia="Times New Roman" w:cs="Times New Roman"/>
          <w:b w:val="0"/>
          <w:bCs w:val="0"/>
          <w:i w:val="0"/>
          <w:iCs w:val="0"/>
          <w:caps w:val="0"/>
          <w:smallCaps w:val="0"/>
          <w:noProof w:val="0"/>
          <w:color w:val="242424"/>
          <w:sz w:val="22"/>
          <w:szCs w:val="22"/>
          <w:lang w:val="en-GB"/>
        </w:rPr>
        <w:t xml:space="preserve"> a </w:t>
      </w:r>
      <w:r w:rsidRPr="243FB0A4" w:rsidR="52CF788D">
        <w:rPr>
          <w:rFonts w:ascii="Times New Roman" w:hAnsi="Times New Roman" w:eastAsia="Times New Roman" w:cs="Times New Roman"/>
          <w:b w:val="0"/>
          <w:bCs w:val="0"/>
          <w:i w:val="0"/>
          <w:iCs w:val="0"/>
          <w:caps w:val="0"/>
          <w:smallCaps w:val="0"/>
          <w:noProof w:val="0"/>
          <w:color w:val="242424"/>
          <w:sz w:val="22"/>
          <w:szCs w:val="22"/>
          <w:lang w:val="en-GB"/>
        </w:rPr>
        <w:t>statelessness determination procedure, effectively</w:t>
      </w:r>
      <w:r w:rsidRPr="243FB0A4" w:rsidR="52CF788D">
        <w:rPr>
          <w:rFonts w:ascii="Times New Roman" w:hAnsi="Times New Roman" w:eastAsia="Times New Roman" w:cs="Times New Roman"/>
          <w:b w:val="0"/>
          <w:bCs w:val="0"/>
          <w:i w:val="0"/>
          <w:iCs w:val="0"/>
          <w:caps w:val="0"/>
          <w:smallCaps w:val="0"/>
          <w:noProof w:val="0"/>
          <w:color w:val="242424"/>
          <w:sz w:val="22"/>
          <w:szCs w:val="22"/>
          <w:lang w:val="en-GB"/>
        </w:rPr>
        <w:t xml:space="preserve"> </w:t>
      </w:r>
      <w:r w:rsidRPr="243FB0A4" w:rsidR="52CF788D">
        <w:rPr>
          <w:rFonts w:ascii="Times New Roman" w:hAnsi="Times New Roman" w:eastAsia="Times New Roman" w:cs="Times New Roman"/>
          <w:b w:val="0"/>
          <w:bCs w:val="0"/>
          <w:i w:val="0"/>
          <w:iCs w:val="0"/>
          <w:caps w:val="0"/>
          <w:smallCaps w:val="0"/>
          <w:noProof w:val="0"/>
          <w:color w:val="242424"/>
          <w:sz w:val="22"/>
          <w:szCs w:val="22"/>
          <w:lang w:val="en-GB"/>
        </w:rPr>
        <w:t>identifyin</w:t>
      </w:r>
      <w:r w:rsidRPr="243FB0A4" w:rsidR="52CF788D">
        <w:rPr>
          <w:rFonts w:ascii="Times New Roman" w:hAnsi="Times New Roman" w:eastAsia="Times New Roman" w:cs="Times New Roman"/>
          <w:b w:val="0"/>
          <w:bCs w:val="0"/>
          <w:i w:val="0"/>
          <w:iCs w:val="0"/>
          <w:caps w:val="0"/>
          <w:smallCaps w:val="0"/>
          <w:noProof w:val="0"/>
          <w:color w:val="242424"/>
          <w:sz w:val="22"/>
          <w:szCs w:val="22"/>
          <w:lang w:val="en-GB"/>
        </w:rPr>
        <w:t>g</w:t>
      </w:r>
      <w:r w:rsidRPr="243FB0A4" w:rsidR="52CF788D">
        <w:rPr>
          <w:rFonts w:ascii="Times New Roman" w:hAnsi="Times New Roman" w:eastAsia="Times New Roman" w:cs="Times New Roman"/>
          <w:b w:val="0"/>
          <w:bCs w:val="0"/>
          <w:i w:val="0"/>
          <w:iCs w:val="0"/>
          <w:caps w:val="0"/>
          <w:smallCaps w:val="0"/>
          <w:noProof w:val="0"/>
          <w:color w:val="242424"/>
          <w:sz w:val="22"/>
          <w:szCs w:val="22"/>
          <w:lang w:val="en-GB"/>
        </w:rPr>
        <w:t xml:space="preserve"> and safeguarding the rights and </w:t>
      </w:r>
      <w:r w:rsidRPr="243FB0A4" w:rsidR="52CF788D">
        <w:rPr>
          <w:rFonts w:ascii="Times New Roman" w:hAnsi="Times New Roman" w:eastAsia="Times New Roman" w:cs="Times New Roman"/>
          <w:b w:val="0"/>
          <w:bCs w:val="0"/>
          <w:i w:val="0"/>
          <w:iCs w:val="0"/>
          <w:caps w:val="0"/>
          <w:smallCaps w:val="0"/>
          <w:noProof w:val="0"/>
          <w:color w:val="242424"/>
          <w:sz w:val="22"/>
          <w:szCs w:val="22"/>
          <w:lang w:val="en-GB"/>
        </w:rPr>
        <w:t xml:space="preserve">protection of stateless individuals. Once this legislation is implemented, the statelessness </w:t>
      </w:r>
      <w:r w:rsidRPr="243FB0A4" w:rsidR="52CF788D">
        <w:rPr>
          <w:rFonts w:ascii="Times New Roman" w:hAnsi="Times New Roman" w:eastAsia="Times New Roman" w:cs="Times New Roman"/>
          <w:b w:val="0"/>
          <w:bCs w:val="0"/>
          <w:i w:val="0"/>
          <w:iCs w:val="0"/>
          <w:caps w:val="0"/>
          <w:smallCaps w:val="0"/>
          <w:noProof w:val="0"/>
          <w:color w:val="242424"/>
          <w:sz w:val="22"/>
          <w:szCs w:val="22"/>
          <w:lang w:val="en-GB"/>
        </w:rPr>
        <w:t xml:space="preserve">determination procedure will play a crucial role in granting stateless individuals the necessary </w:t>
      </w:r>
      <w:r w:rsidRPr="243FB0A4" w:rsidR="52CF788D">
        <w:rPr>
          <w:rFonts w:ascii="Times New Roman" w:hAnsi="Times New Roman" w:eastAsia="Times New Roman" w:cs="Times New Roman"/>
          <w:b w:val="0"/>
          <w:bCs w:val="0"/>
          <w:i w:val="0"/>
          <w:iCs w:val="0"/>
          <w:caps w:val="0"/>
          <w:smallCaps w:val="0"/>
          <w:noProof w:val="0"/>
          <w:color w:val="242424"/>
          <w:sz w:val="22"/>
          <w:szCs w:val="22"/>
          <w:lang w:val="en-GB"/>
        </w:rPr>
        <w:t xml:space="preserve">recognition and protection. This will create a more inclusive and supportive environment, </w:t>
      </w:r>
      <w:r w:rsidRPr="243FB0A4" w:rsidR="52CF788D">
        <w:rPr>
          <w:rFonts w:ascii="Times New Roman" w:hAnsi="Times New Roman" w:eastAsia="Times New Roman" w:cs="Times New Roman"/>
          <w:b w:val="0"/>
          <w:bCs w:val="0"/>
          <w:i w:val="0"/>
          <w:iCs w:val="0"/>
          <w:caps w:val="0"/>
          <w:smallCaps w:val="0"/>
          <w:noProof w:val="0"/>
          <w:color w:val="242424"/>
          <w:sz w:val="22"/>
          <w:szCs w:val="22"/>
          <w:lang w:val="en-GB"/>
        </w:rPr>
        <w:t xml:space="preserve">ensuring that every individual's rights are respected and upheld within Belize. </w:t>
      </w:r>
      <w:r>
        <w:br/>
      </w:r>
    </w:p>
    <w:p w:rsidR="25C04414" w:rsidP="243FB0A4" w:rsidRDefault="25C04414" w14:paraId="284BD20F" w14:textId="5B96A44C">
      <w:pPr>
        <w:pStyle w:val="ListParagraph"/>
        <w:numPr>
          <w:ilvl w:val="0"/>
          <w:numId w:val="14"/>
        </w:numPr>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242424"/>
          <w:sz w:val="22"/>
          <w:szCs w:val="22"/>
          <w:lang w:val="en-GB"/>
        </w:rPr>
      </w:pPr>
      <w:r w:rsidRPr="243FB0A4" w:rsidR="25C04414">
        <w:rPr>
          <w:rFonts w:ascii="Times New Roman" w:hAnsi="Times New Roman" w:eastAsia="Times New Roman" w:cs="Times New Roman"/>
          <w:b w:val="1"/>
          <w:bCs w:val="1"/>
          <w:i w:val="0"/>
          <w:iCs w:val="0"/>
          <w:caps w:val="0"/>
          <w:smallCaps w:val="0"/>
          <w:noProof w:val="0"/>
          <w:color w:val="242424"/>
          <w:sz w:val="22"/>
          <w:szCs w:val="22"/>
          <w:lang w:val="en-GB"/>
        </w:rPr>
        <w:t>Percentage of women running for upcoming elections.</w:t>
      </w:r>
    </w:p>
    <w:p w:rsidR="398A6A70" w:rsidP="243FB0A4" w:rsidRDefault="398A6A70" w14:paraId="3F80DF0E" w14:textId="587F6383">
      <w:pPr>
        <w:pStyle w:val="Normal"/>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GB"/>
        </w:rPr>
      </w:pPr>
      <w:r w:rsidRPr="243FB0A4" w:rsidR="398A6A70">
        <w:rPr>
          <w:rFonts w:ascii="Calibri" w:hAnsi="Calibri" w:eastAsia="Calibri" w:cs="Calibri"/>
          <w:b w:val="0"/>
          <w:bCs w:val="0"/>
          <w:i w:val="0"/>
          <w:iCs w:val="0"/>
          <w:caps w:val="0"/>
          <w:smallCaps w:val="0"/>
          <w:noProof w:val="0"/>
          <w:color w:val="242424"/>
          <w:sz w:val="22"/>
          <w:szCs w:val="22"/>
          <w:lang w:val="en-GB"/>
        </w:rPr>
        <w:t xml:space="preserve">        </w:t>
      </w:r>
    </w:p>
    <w:p w:rsidR="2D7AF93C" w:rsidP="243FB0A4" w:rsidRDefault="2D7AF93C" w14:paraId="47E6E721" w14:textId="7CA9079C">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242424"/>
          <w:sz w:val="22"/>
          <w:szCs w:val="22"/>
          <w:lang w:val="en-GB"/>
        </w:rPr>
      </w:pPr>
      <w:r w:rsidRPr="243FB0A4" w:rsidR="2D7AF93C">
        <w:rPr>
          <w:rFonts w:ascii="Times New Roman" w:hAnsi="Times New Roman" w:eastAsia="Times New Roman" w:cs="Times New Roman"/>
          <w:b w:val="0"/>
          <w:bCs w:val="0"/>
          <w:i w:val="0"/>
          <w:iCs w:val="0"/>
          <w:caps w:val="0"/>
          <w:smallCaps w:val="0"/>
          <w:noProof w:val="0"/>
          <w:color w:val="242424"/>
          <w:sz w:val="22"/>
          <w:szCs w:val="22"/>
          <w:lang w:val="en-GB"/>
        </w:rPr>
        <w:t>The official date for nominations of political candidates is February 24, 2025</w:t>
      </w:r>
      <w:r w:rsidRPr="243FB0A4" w:rsidR="2D7AF93C">
        <w:rPr>
          <w:rFonts w:ascii="Times New Roman" w:hAnsi="Times New Roman" w:eastAsia="Times New Roman" w:cs="Times New Roman"/>
          <w:b w:val="0"/>
          <w:bCs w:val="0"/>
          <w:i w:val="0"/>
          <w:iCs w:val="0"/>
          <w:caps w:val="0"/>
          <w:smallCaps w:val="0"/>
          <w:noProof w:val="0"/>
          <w:color w:val="242424"/>
          <w:sz w:val="22"/>
          <w:szCs w:val="22"/>
          <w:lang w:val="en-GB"/>
        </w:rPr>
        <w:t xml:space="preserve">.  </w:t>
      </w:r>
      <w:r w:rsidRPr="243FB0A4" w:rsidR="2D7AF93C">
        <w:rPr>
          <w:rFonts w:ascii="Times New Roman" w:hAnsi="Times New Roman" w:eastAsia="Times New Roman" w:cs="Times New Roman"/>
          <w:b w:val="0"/>
          <w:bCs w:val="0"/>
          <w:i w:val="0"/>
          <w:iCs w:val="0"/>
          <w:caps w:val="0"/>
          <w:smallCaps w:val="0"/>
          <w:noProof w:val="0"/>
          <w:color w:val="242424"/>
          <w:sz w:val="22"/>
          <w:szCs w:val="22"/>
          <w:lang w:val="en-GB"/>
        </w:rPr>
        <w:t>To date, we do not have a</w:t>
      </w:r>
      <w:r w:rsidRPr="243FB0A4" w:rsidR="1B158833">
        <w:rPr>
          <w:rFonts w:ascii="Times New Roman" w:hAnsi="Times New Roman" w:eastAsia="Times New Roman" w:cs="Times New Roman"/>
          <w:b w:val="0"/>
          <w:bCs w:val="0"/>
          <w:i w:val="0"/>
          <w:iCs w:val="0"/>
          <w:caps w:val="0"/>
          <w:smallCaps w:val="0"/>
          <w:noProof w:val="0"/>
          <w:color w:val="242424"/>
          <w:sz w:val="22"/>
          <w:szCs w:val="22"/>
          <w:lang w:val="en-GB"/>
        </w:rPr>
        <w:t xml:space="preserve">n official count of candidates </w:t>
      </w:r>
      <w:r w:rsidRPr="243FB0A4" w:rsidR="1B158833">
        <w:rPr>
          <w:rFonts w:ascii="Times New Roman" w:hAnsi="Times New Roman" w:eastAsia="Times New Roman" w:cs="Times New Roman"/>
          <w:b w:val="0"/>
          <w:bCs w:val="0"/>
          <w:i w:val="0"/>
          <w:iCs w:val="0"/>
          <w:caps w:val="0"/>
          <w:smallCaps w:val="0"/>
          <w:noProof w:val="0"/>
          <w:color w:val="242424"/>
          <w:sz w:val="22"/>
          <w:szCs w:val="22"/>
          <w:lang w:val="en-GB"/>
        </w:rPr>
        <w:t>representing</w:t>
      </w:r>
      <w:r w:rsidRPr="243FB0A4" w:rsidR="1B158833">
        <w:rPr>
          <w:rFonts w:ascii="Times New Roman" w:hAnsi="Times New Roman" w:eastAsia="Times New Roman" w:cs="Times New Roman"/>
          <w:b w:val="0"/>
          <w:bCs w:val="0"/>
          <w:i w:val="0"/>
          <w:iCs w:val="0"/>
          <w:caps w:val="0"/>
          <w:smallCaps w:val="0"/>
          <w:noProof w:val="0"/>
          <w:color w:val="242424"/>
          <w:sz w:val="22"/>
          <w:szCs w:val="22"/>
          <w:lang w:val="en-GB"/>
        </w:rPr>
        <w:t xml:space="preserve"> political parties and independent candidates.</w:t>
      </w:r>
    </w:p>
    <w:p w:rsidR="243FB0A4" w:rsidP="243FB0A4" w:rsidRDefault="243FB0A4" w14:paraId="5DD79FBF" w14:textId="35335509">
      <w:pPr>
        <w:pStyle w:val="Normal"/>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GB"/>
        </w:rPr>
      </w:pPr>
    </w:p>
    <w:p w:rsidR="25C04414" w:rsidP="243FB0A4" w:rsidRDefault="25C04414" w14:paraId="5487F3E5" w14:textId="35D717F6">
      <w:pPr>
        <w:pStyle w:val="ListParagraph"/>
        <w:numPr>
          <w:ilvl w:val="0"/>
          <w:numId w:val="14"/>
        </w:numPr>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242424"/>
          <w:sz w:val="22"/>
          <w:szCs w:val="22"/>
          <w:lang w:val="en-GB"/>
        </w:rPr>
      </w:pPr>
      <w:r w:rsidRPr="243FB0A4" w:rsidR="25C04414">
        <w:rPr>
          <w:rFonts w:ascii="Times New Roman" w:hAnsi="Times New Roman" w:eastAsia="Times New Roman" w:cs="Times New Roman"/>
          <w:b w:val="1"/>
          <w:bCs w:val="1"/>
          <w:i w:val="0"/>
          <w:iCs w:val="0"/>
          <w:caps w:val="0"/>
          <w:smallCaps w:val="0"/>
          <w:noProof w:val="0"/>
          <w:color w:val="242424"/>
          <w:sz w:val="22"/>
          <w:szCs w:val="22"/>
          <w:lang w:val="en-GB"/>
        </w:rPr>
        <w:t>Follow up on ratification of ILO conventions.</w:t>
      </w:r>
    </w:p>
    <w:p w:rsidR="243FB0A4" w:rsidP="243FB0A4" w:rsidRDefault="243FB0A4" w14:paraId="698E8E15" w14:textId="1D4221A5">
      <w:pPr>
        <w:pStyle w:val="Normal"/>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GB"/>
        </w:rPr>
      </w:pPr>
    </w:p>
    <w:p w:rsidR="07A696A0" w:rsidP="243FB0A4" w:rsidRDefault="07A696A0" w14:paraId="0BEF5970" w14:textId="21491038">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242424"/>
          <w:sz w:val="22"/>
          <w:szCs w:val="22"/>
          <w:lang w:val="en-GB"/>
        </w:rPr>
      </w:pPr>
      <w:r w:rsidRPr="243FB0A4" w:rsidR="07A696A0">
        <w:rPr>
          <w:rFonts w:ascii="Times New Roman" w:hAnsi="Times New Roman" w:eastAsia="Times New Roman" w:cs="Times New Roman"/>
          <w:b w:val="0"/>
          <w:bCs w:val="0"/>
          <w:i w:val="0"/>
          <w:iCs w:val="0"/>
          <w:caps w:val="0"/>
          <w:smallCaps w:val="0"/>
          <w:noProof w:val="0"/>
          <w:color w:val="242424"/>
          <w:sz w:val="22"/>
          <w:szCs w:val="22"/>
          <w:lang w:val="en-GB"/>
        </w:rPr>
        <w:t>Unable to retrieve the information in a timely manner.</w:t>
      </w:r>
    </w:p>
    <w:p w:rsidR="243FB0A4" w:rsidP="243FB0A4" w:rsidRDefault="243FB0A4" w14:paraId="392303FE" w14:textId="5F817443">
      <w:pPr>
        <w:pStyle w:val="Normal"/>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GB"/>
        </w:rPr>
      </w:pPr>
    </w:p>
    <w:p w:rsidR="25C04414" w:rsidP="243FB0A4" w:rsidRDefault="25C04414" w14:paraId="1766CF3B" w14:textId="6B74EB2A">
      <w:pPr>
        <w:pStyle w:val="ListParagraph"/>
        <w:numPr>
          <w:ilvl w:val="0"/>
          <w:numId w:val="14"/>
        </w:numPr>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242424"/>
          <w:sz w:val="22"/>
          <w:szCs w:val="22"/>
          <w:lang w:val="en-GB"/>
        </w:rPr>
      </w:pPr>
      <w:r w:rsidRPr="243FB0A4" w:rsidR="25C04414">
        <w:rPr>
          <w:rFonts w:ascii="Times New Roman" w:hAnsi="Times New Roman" w:eastAsia="Times New Roman" w:cs="Times New Roman"/>
          <w:b w:val="1"/>
          <w:bCs w:val="1"/>
          <w:i w:val="0"/>
          <w:iCs w:val="0"/>
          <w:caps w:val="0"/>
          <w:smallCaps w:val="0"/>
          <w:noProof w:val="0"/>
          <w:color w:val="242424"/>
          <w:sz w:val="22"/>
          <w:szCs w:val="22"/>
          <w:lang w:val="en-GB"/>
        </w:rPr>
        <w:t xml:space="preserve">IDB </w:t>
      </w:r>
      <w:r w:rsidRPr="243FB0A4" w:rsidR="65CA63A8">
        <w:rPr>
          <w:rFonts w:ascii="Times New Roman" w:hAnsi="Times New Roman" w:eastAsia="Times New Roman" w:cs="Times New Roman"/>
          <w:b w:val="1"/>
          <w:bCs w:val="1"/>
          <w:i w:val="0"/>
          <w:iCs w:val="0"/>
          <w:caps w:val="0"/>
          <w:smallCaps w:val="0"/>
          <w:noProof w:val="0"/>
          <w:color w:val="242424"/>
          <w:sz w:val="22"/>
          <w:szCs w:val="22"/>
          <w:lang w:val="en-GB"/>
        </w:rPr>
        <w:t xml:space="preserve">women, </w:t>
      </w:r>
      <w:r w:rsidRPr="243FB0A4" w:rsidR="65CA63A8">
        <w:rPr>
          <w:rFonts w:ascii="Times New Roman" w:hAnsi="Times New Roman" w:eastAsia="Times New Roman" w:cs="Times New Roman"/>
          <w:b w:val="1"/>
          <w:bCs w:val="1"/>
          <w:i w:val="0"/>
          <w:iCs w:val="0"/>
          <w:caps w:val="0"/>
          <w:smallCaps w:val="0"/>
          <w:noProof w:val="0"/>
          <w:color w:val="242424"/>
          <w:sz w:val="22"/>
          <w:szCs w:val="22"/>
          <w:lang w:val="en-GB"/>
        </w:rPr>
        <w:t>amount devoted</w:t>
      </w:r>
      <w:r w:rsidRPr="243FB0A4" w:rsidR="25C04414">
        <w:rPr>
          <w:rFonts w:ascii="Times New Roman" w:hAnsi="Times New Roman" w:eastAsia="Times New Roman" w:cs="Times New Roman"/>
          <w:b w:val="1"/>
          <w:bCs w:val="1"/>
          <w:i w:val="0"/>
          <w:iCs w:val="0"/>
          <w:caps w:val="0"/>
          <w:smallCaps w:val="0"/>
          <w:noProof w:val="0"/>
          <w:color w:val="242424"/>
          <w:sz w:val="22"/>
          <w:szCs w:val="22"/>
          <w:lang w:val="en-GB"/>
        </w:rPr>
        <w:t xml:space="preserve"> to women.</w:t>
      </w:r>
    </w:p>
    <w:p w:rsidR="243FB0A4" w:rsidP="243FB0A4" w:rsidRDefault="243FB0A4" w14:paraId="361042E0" w14:textId="40D40811">
      <w:pPr>
        <w:pStyle w:val="Normal"/>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GB"/>
        </w:rPr>
      </w:pPr>
    </w:p>
    <w:p w:rsidR="371B9CC1" w:rsidP="243FB0A4" w:rsidRDefault="371B9CC1" w14:paraId="57115AFD" w14:textId="128D101C">
      <w:pPr>
        <w:shd w:val="clear" w:color="auto" w:fill="FFFFFF" w:themeFill="background1"/>
        <w:spacing w:before="0" w:beforeAutospacing="off" w:after="0" w:afterAutospacing="off"/>
        <w:jc w:val="both"/>
        <w:rPr>
          <w:rFonts w:ascii="Times New Roman" w:hAnsi="Times New Roman" w:eastAsia="Times New Roman" w:cs="Times New Roman"/>
          <w:b w:val="1"/>
          <w:bCs w:val="1"/>
          <w:noProof w:val="0"/>
          <w:color w:val="242424"/>
          <w:sz w:val="22"/>
          <w:szCs w:val="22"/>
          <w:lang w:val="en-GB"/>
        </w:rPr>
      </w:pPr>
      <w:r w:rsidRPr="243FB0A4" w:rsidR="371B9CC1">
        <w:rPr>
          <w:rFonts w:ascii="Times New Roman" w:hAnsi="Times New Roman" w:eastAsia="Times New Roman" w:cs="Times New Roman"/>
          <w:b w:val="1"/>
          <w:bCs w:val="1"/>
          <w:noProof w:val="0"/>
          <w:color w:val="242424"/>
          <w:sz w:val="22"/>
          <w:szCs w:val="22"/>
          <w:lang w:val="en-GB"/>
        </w:rPr>
        <w:t>Analysis of the Empowered Business Loan (EBL) Program</w:t>
      </w:r>
    </w:p>
    <w:p w:rsidR="371B9CC1" w:rsidP="243FB0A4" w:rsidRDefault="371B9CC1" w14:paraId="4B03B93A" w14:textId="4767FE03">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1. Program Areas</w:t>
      </w:r>
    </w:p>
    <w:p w:rsidR="371B9CC1" w:rsidP="243FB0A4" w:rsidRDefault="371B9CC1" w14:paraId="329F5A71" w14:textId="1286A21D">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The Empowered Business Loan (EBL) is a financial product by the Development Finance Corporation (DFC) Belize, designed specifically for women and youth entrepreneurs. The program aims to close financial access gaps by providing flexible credit lines ranging from $2,500 to $75,000 BZD (~US$1,240 to US$37,210) to finance:</w:t>
      </w:r>
    </w:p>
    <w:p w:rsidR="371B9CC1" w:rsidP="243FB0A4" w:rsidRDefault="371B9CC1" w14:paraId="3634B747" w14:textId="32EE8C6F">
      <w:pPr>
        <w:pStyle w:val="Normal"/>
        <w:numPr>
          <w:ilvl w:val="0"/>
          <w:numId w:val="2"/>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Capital investment (equipment, building, furniture)</w:t>
      </w:r>
    </w:p>
    <w:p w:rsidR="371B9CC1" w:rsidP="243FB0A4" w:rsidRDefault="371B9CC1" w14:paraId="791B8CE3" w14:textId="4F94F7DE">
      <w:pPr>
        <w:pStyle w:val="Normal"/>
        <w:numPr>
          <w:ilvl w:val="0"/>
          <w:numId w:val="2"/>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Working capital</w:t>
      </w:r>
    </w:p>
    <w:p w:rsidR="371B9CC1" w:rsidP="243FB0A4" w:rsidRDefault="371B9CC1" w14:paraId="0219E9CF" w14:textId="2A092661">
      <w:pPr>
        <w:pStyle w:val="Normal"/>
        <w:numPr>
          <w:ilvl w:val="0"/>
          <w:numId w:val="2"/>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Revolving line of credit (for existing businesses)</w:t>
      </w:r>
    </w:p>
    <w:p w:rsidR="371B9CC1" w:rsidP="243FB0A4" w:rsidRDefault="371B9CC1" w14:paraId="4504848B" w14:textId="6A98285D">
      <w:pPr>
        <w:pStyle w:val="Normal"/>
        <w:numPr>
          <w:ilvl w:val="0"/>
          <w:numId w:val="2"/>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Specialized training</w:t>
      </w:r>
    </w:p>
    <w:p w:rsidR="371B9CC1" w:rsidP="243FB0A4" w:rsidRDefault="371B9CC1" w14:paraId="40F75DC4" w14:textId="2DE89991">
      <w:pPr>
        <w:pStyle w:val="Normal"/>
        <w:numPr>
          <w:ilvl w:val="0"/>
          <w:numId w:val="2"/>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Marketing and promotion</w:t>
      </w:r>
    </w:p>
    <w:p w:rsidR="371B9CC1" w:rsidP="243FB0A4" w:rsidRDefault="371B9CC1" w14:paraId="6A8CEC67" w14:textId="492F69DD">
      <w:pPr>
        <w:pStyle w:val="Normal"/>
        <w:numPr>
          <w:ilvl w:val="0"/>
          <w:numId w:val="2"/>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Legal fees</w:t>
      </w:r>
    </w:p>
    <w:p w:rsidR="371B9CC1" w:rsidP="243FB0A4" w:rsidRDefault="371B9CC1" w14:paraId="30F9C178" w14:textId="35552CF7">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 xml:space="preserve"> </w:t>
      </w:r>
    </w:p>
    <w:p w:rsidR="371B9CC1" w:rsidP="243FB0A4" w:rsidRDefault="371B9CC1" w14:paraId="6ECE4EBD" w14:textId="3A9B0729">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The loan program also features flexible collateral requirements, which include:</w:t>
      </w:r>
    </w:p>
    <w:p w:rsidR="371B9CC1" w:rsidP="243FB0A4" w:rsidRDefault="371B9CC1" w14:paraId="59F43CFB" w14:textId="3BBA7F01">
      <w:pPr>
        <w:pStyle w:val="Normal"/>
        <w:numPr>
          <w:ilvl w:val="0"/>
          <w:numId w:val="3"/>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Loans up to $5,000 BZD (~US$2,487) requiring only a promissory note.</w:t>
      </w:r>
    </w:p>
    <w:p w:rsidR="371B9CC1" w:rsidP="243FB0A4" w:rsidRDefault="371B9CC1" w14:paraId="3BF62BD9" w14:textId="2FC6D27B">
      <w:pPr>
        <w:pStyle w:val="Normal"/>
        <w:numPr>
          <w:ilvl w:val="0"/>
          <w:numId w:val="3"/>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Loans between $5,001 to $40,000 BZD (~US$2,488 to US$19,897) requiring salary deduction orders, guarantors, or bill of sale.</w:t>
      </w:r>
    </w:p>
    <w:p w:rsidR="371B9CC1" w:rsidP="243FB0A4" w:rsidRDefault="371B9CC1" w14:paraId="1BB9DBC4" w14:textId="023286E2">
      <w:pPr>
        <w:pStyle w:val="Normal"/>
        <w:numPr>
          <w:ilvl w:val="0"/>
          <w:numId w:val="3"/>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Loans between $40,001 to $75,000 BZD (~US$19,897 to US$37,307) requiring real estate collateral or a combination of assets.</w:t>
      </w:r>
    </w:p>
    <w:p w:rsidR="371B9CC1" w:rsidP="243FB0A4" w:rsidRDefault="371B9CC1" w14:paraId="12936562" w14:textId="0AE260C2">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 xml:space="preserve"> </w:t>
      </w:r>
    </w:p>
    <w:p w:rsidR="371B9CC1" w:rsidP="243FB0A4" w:rsidRDefault="371B9CC1" w14:paraId="5EBE29C5" w14:textId="7EA4A90F">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2. Background &amp; Justification</w:t>
      </w:r>
    </w:p>
    <w:p w:rsidR="371B9CC1" w:rsidP="243FB0A4" w:rsidRDefault="371B9CC1" w14:paraId="4BEC112E" w14:textId="6F5957BF">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The DFC recognized gender-based financial exclusion as a significant barrier to entrepreneurship and economic participation. The program was developed in response to:</w:t>
      </w:r>
    </w:p>
    <w:p w:rsidR="371B9CC1" w:rsidP="243FB0A4" w:rsidRDefault="371B9CC1" w14:paraId="5ED3A0F3" w14:textId="64A3EEEB">
      <w:pPr>
        <w:pStyle w:val="Normal"/>
        <w:numPr>
          <w:ilvl w:val="0"/>
          <w:numId w:val="4"/>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The National Financial Inclusion Strategy (NFIS) of Belize (2019).</w:t>
      </w:r>
    </w:p>
    <w:p w:rsidR="371B9CC1" w:rsidP="243FB0A4" w:rsidRDefault="371B9CC1" w14:paraId="55AFA88A" w14:textId="48AF7D89">
      <w:pPr>
        <w:pStyle w:val="Normal"/>
        <w:numPr>
          <w:ilvl w:val="0"/>
          <w:numId w:val="4"/>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The DFC’s Gender Equality Policy and Action Plan (GEPAP) (2019-2020).</w:t>
      </w:r>
    </w:p>
    <w:p w:rsidR="371B9CC1" w:rsidP="243FB0A4" w:rsidRDefault="371B9CC1" w14:paraId="510AE1F3" w14:textId="77306AAE">
      <w:pPr>
        <w:pStyle w:val="Normal"/>
        <w:numPr>
          <w:ilvl w:val="0"/>
          <w:numId w:val="4"/>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Belize’s Growth and Sustainable Development Strategy (GSDS) 2016-2019.</w:t>
      </w:r>
    </w:p>
    <w:p w:rsidR="371B9CC1" w:rsidP="243FB0A4" w:rsidRDefault="371B9CC1" w14:paraId="36B5C941" w14:textId="0D496C77">
      <w:pPr>
        <w:pStyle w:val="Normal"/>
        <w:numPr>
          <w:ilvl w:val="0"/>
          <w:numId w:val="4"/>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Data showing that women and youth struggle with collateral requirements, financial literacy, and market access.</w:t>
      </w:r>
    </w:p>
    <w:p w:rsidR="371B9CC1" w:rsidP="243FB0A4" w:rsidRDefault="371B9CC1" w14:paraId="3056F971" w14:textId="13483C8F">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 xml:space="preserve"> </w:t>
      </w:r>
    </w:p>
    <w:p w:rsidR="371B9CC1" w:rsidP="243FB0A4" w:rsidRDefault="371B9CC1" w14:paraId="134E6895" w14:textId="194E9EAE">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A 2016-2020 study of DFC loans showed that men received 81% of productive sector loans, while women only accounted for 19%. In terms of value, men received 87% of funds, while women only obtained 13%.</w:t>
      </w:r>
    </w:p>
    <w:p w:rsidR="371B9CC1" w:rsidP="243FB0A4" w:rsidRDefault="371B9CC1" w14:paraId="791EB3D8" w14:textId="40E215DB">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3. Impact &amp; Reach</w:t>
      </w:r>
    </w:p>
    <w:p w:rsidR="371B9CC1" w:rsidP="243FB0A4" w:rsidRDefault="371B9CC1" w14:paraId="1C2871D6" w14:textId="2CA1FAD7">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 xml:space="preserve">Despite </w:t>
      </w:r>
      <w:r w:rsidRPr="243FB0A4" w:rsidR="371B9CC1">
        <w:rPr>
          <w:rFonts w:ascii="Times New Roman" w:hAnsi="Times New Roman" w:eastAsia="Times New Roman" w:cs="Times New Roman"/>
          <w:noProof w:val="0"/>
          <w:color w:val="242424"/>
          <w:sz w:val="22"/>
          <w:szCs w:val="22"/>
          <w:lang w:val="en-GB"/>
        </w:rPr>
        <w:t>initial</w:t>
      </w:r>
      <w:r w:rsidRPr="243FB0A4" w:rsidR="371B9CC1">
        <w:rPr>
          <w:rFonts w:ascii="Times New Roman" w:hAnsi="Times New Roman" w:eastAsia="Times New Roman" w:cs="Times New Roman"/>
          <w:noProof w:val="0"/>
          <w:color w:val="242424"/>
          <w:sz w:val="22"/>
          <w:szCs w:val="22"/>
          <w:lang w:val="en-GB"/>
        </w:rPr>
        <w:t xml:space="preserve"> slow uptake due to the COVID-19 pandemic and limited financial literacy among entrepreneurs, the program has started making an impact.</w:t>
      </w:r>
    </w:p>
    <w:p w:rsidR="371B9CC1" w:rsidP="243FB0A4" w:rsidRDefault="371B9CC1" w14:paraId="40C36A6A" w14:textId="6E716058">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Loan Disbursement by Age (as of December 2020)</w:t>
      </w:r>
    </w:p>
    <w:tbl>
      <w:tblPr>
        <w:tblStyle w:val="TableNormal"/>
        <w:tblW w:w="0" w:type="auto"/>
        <w:tblBorders>
          <w:top w:val="single" w:sz="8"/>
          <w:left w:val="single" w:sz="8"/>
          <w:bottom w:val="single" w:sz="8"/>
          <w:right w:val="single" w:sz="8"/>
        </w:tblBorders>
        <w:tblLayout w:type="fixed"/>
        <w:tblLook w:val="04A0" w:firstRow="1" w:lastRow="0" w:firstColumn="1" w:lastColumn="0" w:noHBand="0" w:noVBand="1"/>
      </w:tblPr>
      <w:tblGrid>
        <w:gridCol w:w="1283"/>
        <w:gridCol w:w="1851"/>
        <w:gridCol w:w="1945"/>
        <w:gridCol w:w="2280"/>
      </w:tblGrid>
      <w:tr w:rsidR="243FB0A4" w:rsidTr="243FB0A4" w14:paraId="0F3026D8">
        <w:trPr>
          <w:trHeight w:val="300"/>
        </w:trPr>
        <w:tc>
          <w:tcPr>
            <w:tcW w:w="1283"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2E85D5D4" w14:textId="71F9B995">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Age Group</w:t>
            </w:r>
          </w:p>
        </w:tc>
        <w:tc>
          <w:tcPr>
            <w:tcW w:w="1851"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004C2BD6" w14:textId="16CB3025">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Number of Loans</w:t>
            </w:r>
          </w:p>
        </w:tc>
        <w:tc>
          <w:tcPr>
            <w:tcW w:w="1945"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0C028E69" w14:textId="01E5B892">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Loan Value (BZD)</w:t>
            </w:r>
          </w:p>
        </w:tc>
        <w:tc>
          <w:tcPr>
            <w:tcW w:w="2280"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5E6C5A5D" w14:textId="7AD7CE85">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 of Total Loan Value</w:t>
            </w:r>
          </w:p>
        </w:tc>
      </w:tr>
      <w:tr w:rsidR="243FB0A4" w:rsidTr="243FB0A4" w14:paraId="6766E60C">
        <w:trPr>
          <w:trHeight w:val="300"/>
        </w:trPr>
        <w:tc>
          <w:tcPr>
            <w:tcW w:w="1283"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3D4901DB" w14:textId="3D3FBA71">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18-29</w:t>
            </w:r>
          </w:p>
        </w:tc>
        <w:tc>
          <w:tcPr>
            <w:tcW w:w="1851"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1D1670F4" w14:textId="35FAB7E4">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108</w:t>
            </w:r>
          </w:p>
        </w:tc>
        <w:tc>
          <w:tcPr>
            <w:tcW w:w="1945"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7C11B0F0" w14:textId="0BC98652">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$2,267,179</w:t>
            </w:r>
          </w:p>
        </w:tc>
        <w:tc>
          <w:tcPr>
            <w:tcW w:w="2280"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573F4C81" w14:textId="0C7A03F9">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6.8%</w:t>
            </w:r>
          </w:p>
        </w:tc>
      </w:tr>
      <w:tr w:rsidR="243FB0A4" w:rsidTr="243FB0A4" w14:paraId="354B85BA">
        <w:trPr>
          <w:trHeight w:val="300"/>
        </w:trPr>
        <w:tc>
          <w:tcPr>
            <w:tcW w:w="1283"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4FD3344D" w14:textId="1FEF6A5A">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30+</w:t>
            </w:r>
          </w:p>
        </w:tc>
        <w:tc>
          <w:tcPr>
            <w:tcW w:w="1851"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1932B5D9" w14:textId="7C26CA0D">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1,694</w:t>
            </w:r>
          </w:p>
        </w:tc>
        <w:tc>
          <w:tcPr>
            <w:tcW w:w="1945"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05E952EF" w14:textId="72CEC601">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$33,291,125</w:t>
            </w:r>
          </w:p>
        </w:tc>
        <w:tc>
          <w:tcPr>
            <w:tcW w:w="2280"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502C3250" w14:textId="7C0923A7">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93.2%</w:t>
            </w:r>
          </w:p>
        </w:tc>
      </w:tr>
    </w:tbl>
    <w:p w:rsidR="371B9CC1" w:rsidP="243FB0A4" w:rsidRDefault="371B9CC1" w14:paraId="396F038D" w14:textId="3E0B27CF">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 xml:space="preserve"> </w:t>
      </w:r>
    </w:p>
    <w:p w:rsidR="371B9CC1" w:rsidP="243FB0A4" w:rsidRDefault="371B9CC1" w14:paraId="079694C7" w14:textId="6B28F904">
      <w:pPr>
        <w:pStyle w:val="Normal"/>
        <w:numPr>
          <w:ilvl w:val="0"/>
          <w:numId w:val="5"/>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Young adults (18-29) represented only 6.4% of total loans granted.</w:t>
      </w:r>
    </w:p>
    <w:p w:rsidR="371B9CC1" w:rsidP="243FB0A4" w:rsidRDefault="371B9CC1" w14:paraId="411BE941" w14:textId="42F2E1E7">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 xml:space="preserve"> </w:t>
      </w:r>
    </w:p>
    <w:p w:rsidR="371B9CC1" w:rsidP="243FB0A4" w:rsidRDefault="371B9CC1" w14:paraId="44C4B4DA" w14:textId="69A77DE5">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Loan Disbursement by Gender (2016-2020)</w:t>
      </w:r>
    </w:p>
    <w:tbl>
      <w:tblPr>
        <w:tblStyle w:val="TableNormal"/>
        <w:tblW w:w="0" w:type="auto"/>
        <w:tblBorders>
          <w:top w:val="single" w:sz="8"/>
          <w:left w:val="single" w:sz="8"/>
          <w:bottom w:val="single" w:sz="8"/>
          <w:right w:val="single" w:sz="8"/>
        </w:tblBorders>
        <w:tblLayout w:type="fixed"/>
        <w:tblLook w:val="04A0" w:firstRow="1" w:lastRow="0" w:firstColumn="1" w:lastColumn="0" w:noHBand="0" w:noVBand="1"/>
      </w:tblPr>
      <w:tblGrid>
        <w:gridCol w:w="947"/>
        <w:gridCol w:w="1851"/>
        <w:gridCol w:w="1945"/>
        <w:gridCol w:w="2280"/>
      </w:tblGrid>
      <w:tr w:rsidR="243FB0A4" w:rsidTr="243FB0A4" w14:paraId="3E576A94">
        <w:trPr>
          <w:trHeight w:val="300"/>
        </w:trPr>
        <w:tc>
          <w:tcPr>
            <w:tcW w:w="947"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5E22D9B9" w14:textId="0D0223E2">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Gender</w:t>
            </w:r>
          </w:p>
        </w:tc>
        <w:tc>
          <w:tcPr>
            <w:tcW w:w="1851"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284D2DD5" w14:textId="15787BCD">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Number of Loans</w:t>
            </w:r>
          </w:p>
        </w:tc>
        <w:tc>
          <w:tcPr>
            <w:tcW w:w="1945"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338F7BE7" w14:textId="40C44093">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Loan Value (BZD)</w:t>
            </w:r>
          </w:p>
        </w:tc>
        <w:tc>
          <w:tcPr>
            <w:tcW w:w="2280"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56FC0603" w14:textId="62C47840">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 of Total Loan Value</w:t>
            </w:r>
          </w:p>
        </w:tc>
      </w:tr>
      <w:tr w:rsidR="243FB0A4" w:rsidTr="243FB0A4" w14:paraId="74F9DE46">
        <w:trPr>
          <w:trHeight w:val="300"/>
        </w:trPr>
        <w:tc>
          <w:tcPr>
            <w:tcW w:w="947"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32A50A4E" w14:textId="6B9E3F5F">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Male</w:t>
            </w:r>
          </w:p>
        </w:tc>
        <w:tc>
          <w:tcPr>
            <w:tcW w:w="1851"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68BE286B" w14:textId="280A89CE">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2,362</w:t>
            </w:r>
          </w:p>
        </w:tc>
        <w:tc>
          <w:tcPr>
            <w:tcW w:w="1945"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34585931" w14:textId="5C588333">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$68,189,724</w:t>
            </w:r>
          </w:p>
        </w:tc>
        <w:tc>
          <w:tcPr>
            <w:tcW w:w="2280"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2FC77934" w14:textId="1D9CE48F">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87%</w:t>
            </w:r>
          </w:p>
        </w:tc>
      </w:tr>
      <w:tr w:rsidR="243FB0A4" w:rsidTr="243FB0A4" w14:paraId="71CCFC76">
        <w:trPr>
          <w:trHeight w:val="300"/>
        </w:trPr>
        <w:tc>
          <w:tcPr>
            <w:tcW w:w="947"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6F750DC1" w14:textId="299D73C4">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Female</w:t>
            </w:r>
          </w:p>
        </w:tc>
        <w:tc>
          <w:tcPr>
            <w:tcW w:w="1851"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39C37ED6" w14:textId="29E289C9">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570</w:t>
            </w:r>
          </w:p>
        </w:tc>
        <w:tc>
          <w:tcPr>
            <w:tcW w:w="1945"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66F9D5BA" w14:textId="2F01D4BE">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$10,051,286</w:t>
            </w:r>
          </w:p>
        </w:tc>
        <w:tc>
          <w:tcPr>
            <w:tcW w:w="2280"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6A793303" w14:textId="1980344D">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13%</w:t>
            </w:r>
          </w:p>
        </w:tc>
      </w:tr>
    </w:tbl>
    <w:p w:rsidR="371B9CC1" w:rsidP="243FB0A4" w:rsidRDefault="371B9CC1" w14:paraId="0DFA434B" w14:textId="76824F27">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 xml:space="preserve"> </w:t>
      </w:r>
    </w:p>
    <w:p w:rsidR="371B9CC1" w:rsidP="243FB0A4" w:rsidRDefault="371B9CC1" w14:paraId="09ABB337" w14:textId="34A60351">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 xml:space="preserve">Men received more than four times the number of loans and </w:t>
      </w:r>
      <w:r w:rsidRPr="243FB0A4" w:rsidR="371B9CC1">
        <w:rPr>
          <w:rFonts w:ascii="Times New Roman" w:hAnsi="Times New Roman" w:eastAsia="Times New Roman" w:cs="Times New Roman"/>
          <w:noProof w:val="0"/>
          <w:color w:val="242424"/>
          <w:sz w:val="22"/>
          <w:szCs w:val="22"/>
          <w:lang w:val="en-GB"/>
        </w:rPr>
        <w:t>nearly seven</w:t>
      </w:r>
      <w:r w:rsidRPr="243FB0A4" w:rsidR="371B9CC1">
        <w:rPr>
          <w:rFonts w:ascii="Times New Roman" w:hAnsi="Times New Roman" w:eastAsia="Times New Roman" w:cs="Times New Roman"/>
          <w:noProof w:val="0"/>
          <w:color w:val="242424"/>
          <w:sz w:val="22"/>
          <w:szCs w:val="22"/>
          <w:lang w:val="en-GB"/>
        </w:rPr>
        <w:t xml:space="preserve"> times the loan value compared to women.</w:t>
      </w:r>
    </w:p>
    <w:p w:rsidR="371B9CC1" w:rsidP="243FB0A4" w:rsidRDefault="371B9CC1" w14:paraId="0AADF776" w14:textId="748E305D">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Sectoral Distribution of Loans for Women (2016-2020)</w:t>
      </w:r>
    </w:p>
    <w:tbl>
      <w:tblPr>
        <w:tblStyle w:val="TableNormal"/>
        <w:tblW w:w="0" w:type="auto"/>
        <w:tblBorders>
          <w:top w:val="single" w:sz="8"/>
          <w:left w:val="single" w:sz="8"/>
          <w:bottom w:val="single" w:sz="8"/>
          <w:right w:val="single" w:sz="8"/>
        </w:tblBorders>
        <w:tblLayout w:type="fixed"/>
        <w:tblLook w:val="04A0" w:firstRow="1" w:lastRow="0" w:firstColumn="1" w:lastColumn="0" w:noHBand="0" w:noVBand="1"/>
      </w:tblPr>
      <w:tblGrid>
        <w:gridCol w:w="2187"/>
        <w:gridCol w:w="1924"/>
        <w:gridCol w:w="2390"/>
      </w:tblGrid>
      <w:tr w:rsidR="243FB0A4" w:rsidTr="243FB0A4" w14:paraId="380105F8">
        <w:trPr>
          <w:trHeight w:val="300"/>
        </w:trPr>
        <w:tc>
          <w:tcPr>
            <w:tcW w:w="2187"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0B0F77F1" w14:textId="47ECDB5C">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Sector</w:t>
            </w:r>
          </w:p>
        </w:tc>
        <w:tc>
          <w:tcPr>
            <w:tcW w:w="1924"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4CA488C7" w14:textId="4BAF7324">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Female Loans (%)</w:t>
            </w:r>
          </w:p>
        </w:tc>
        <w:tc>
          <w:tcPr>
            <w:tcW w:w="2390"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584033AA" w14:textId="47E58793">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Female Loan Value (%)</w:t>
            </w:r>
          </w:p>
        </w:tc>
      </w:tr>
      <w:tr w:rsidR="243FB0A4" w:rsidTr="243FB0A4" w14:paraId="57B0B736">
        <w:trPr>
          <w:trHeight w:val="300"/>
        </w:trPr>
        <w:tc>
          <w:tcPr>
            <w:tcW w:w="2187"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43054F34" w14:textId="2CDF2FFB">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Professional Services</w:t>
            </w:r>
          </w:p>
        </w:tc>
        <w:tc>
          <w:tcPr>
            <w:tcW w:w="1924"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429F402D" w14:textId="32771FA7">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40%</w:t>
            </w:r>
          </w:p>
        </w:tc>
        <w:tc>
          <w:tcPr>
            <w:tcW w:w="2390"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4D143F63" w14:textId="75930D5A">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26%</w:t>
            </w:r>
          </w:p>
        </w:tc>
      </w:tr>
      <w:tr w:rsidR="243FB0A4" w:rsidTr="243FB0A4" w14:paraId="16D152F3">
        <w:trPr>
          <w:trHeight w:val="300"/>
        </w:trPr>
        <w:tc>
          <w:tcPr>
            <w:tcW w:w="2187"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74E27E3B" w14:textId="0AFB2EE5">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Tourism</w:t>
            </w:r>
          </w:p>
        </w:tc>
        <w:tc>
          <w:tcPr>
            <w:tcW w:w="1924"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7F7E8894" w14:textId="51880778">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30%</w:t>
            </w:r>
          </w:p>
        </w:tc>
        <w:tc>
          <w:tcPr>
            <w:tcW w:w="2390"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037CBEBA" w14:textId="5585D496">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21%</w:t>
            </w:r>
          </w:p>
        </w:tc>
      </w:tr>
      <w:tr w:rsidR="243FB0A4" w:rsidTr="243FB0A4" w14:paraId="7E1A807E">
        <w:trPr>
          <w:trHeight w:val="300"/>
        </w:trPr>
        <w:tc>
          <w:tcPr>
            <w:tcW w:w="2187"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5F3177BF" w14:textId="13E90917">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Alternative Energy</w:t>
            </w:r>
          </w:p>
        </w:tc>
        <w:tc>
          <w:tcPr>
            <w:tcW w:w="1924"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413731A2" w14:textId="1788FA49">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47%</w:t>
            </w:r>
          </w:p>
        </w:tc>
        <w:tc>
          <w:tcPr>
            <w:tcW w:w="2390"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545CCC28" w14:textId="339FB998">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40%</w:t>
            </w:r>
          </w:p>
        </w:tc>
      </w:tr>
      <w:tr w:rsidR="243FB0A4" w:rsidTr="243FB0A4" w14:paraId="23177998">
        <w:trPr>
          <w:trHeight w:val="300"/>
        </w:trPr>
        <w:tc>
          <w:tcPr>
            <w:tcW w:w="2187"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01539DA7" w14:textId="5A07ADEB">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Agriculture</w:t>
            </w:r>
          </w:p>
        </w:tc>
        <w:tc>
          <w:tcPr>
            <w:tcW w:w="1924"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7873936F" w14:textId="44D95796">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16%</w:t>
            </w:r>
          </w:p>
        </w:tc>
        <w:tc>
          <w:tcPr>
            <w:tcW w:w="2390"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72DEFEAC" w14:textId="1FD86E6C">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6%</w:t>
            </w:r>
          </w:p>
        </w:tc>
      </w:tr>
      <w:tr w:rsidR="243FB0A4" w:rsidTr="243FB0A4" w14:paraId="2C8F3BE3">
        <w:trPr>
          <w:trHeight w:val="300"/>
        </w:trPr>
        <w:tc>
          <w:tcPr>
            <w:tcW w:w="2187"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3EB1A26D" w14:textId="776E373E">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Manufacturing</w:t>
            </w:r>
          </w:p>
        </w:tc>
        <w:tc>
          <w:tcPr>
            <w:tcW w:w="1924"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5F95E62F" w14:textId="0C73DCC9">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1%</w:t>
            </w:r>
          </w:p>
        </w:tc>
        <w:tc>
          <w:tcPr>
            <w:tcW w:w="2390"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12765430" w14:textId="2264804E">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1%</w:t>
            </w:r>
          </w:p>
        </w:tc>
      </w:tr>
    </w:tbl>
    <w:p w:rsidR="371B9CC1" w:rsidP="243FB0A4" w:rsidRDefault="371B9CC1" w14:paraId="397B264D" w14:textId="7A74E6FF">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 xml:space="preserve"> </w:t>
      </w:r>
    </w:p>
    <w:p w:rsidR="371B9CC1" w:rsidP="243FB0A4" w:rsidRDefault="371B9CC1" w14:paraId="2855FB39" w14:textId="2682F9DE">
      <w:pPr>
        <w:pStyle w:val="Normal"/>
        <w:numPr>
          <w:ilvl w:val="0"/>
          <w:numId w:val="5"/>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 xml:space="preserve">Women </w:t>
      </w:r>
      <w:r w:rsidRPr="243FB0A4" w:rsidR="371B9CC1">
        <w:rPr>
          <w:rFonts w:ascii="Times New Roman" w:hAnsi="Times New Roman" w:eastAsia="Times New Roman" w:cs="Times New Roman"/>
          <w:noProof w:val="0"/>
          <w:color w:val="242424"/>
          <w:sz w:val="22"/>
          <w:szCs w:val="22"/>
          <w:lang w:val="en-GB"/>
        </w:rPr>
        <w:t>mainly accessed</w:t>
      </w:r>
      <w:r w:rsidRPr="243FB0A4" w:rsidR="371B9CC1">
        <w:rPr>
          <w:rFonts w:ascii="Times New Roman" w:hAnsi="Times New Roman" w:eastAsia="Times New Roman" w:cs="Times New Roman"/>
          <w:noProof w:val="0"/>
          <w:color w:val="242424"/>
          <w:sz w:val="22"/>
          <w:szCs w:val="22"/>
          <w:lang w:val="en-GB"/>
        </w:rPr>
        <w:t xml:space="preserve"> loans for professional services, tourism, and alternative energy, while agriculture and manufacturing remained male-dominated.</w:t>
      </w:r>
    </w:p>
    <w:p w:rsidR="371B9CC1" w:rsidP="243FB0A4" w:rsidRDefault="371B9CC1" w14:paraId="47ADFC6B" w14:textId="10AB57EA">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Current Gender Balance in DFC Loan Portfolio (as of December 2022)</w:t>
      </w:r>
    </w:p>
    <w:tbl>
      <w:tblPr>
        <w:tblStyle w:val="TableNormal"/>
        <w:tblW w:w="0" w:type="auto"/>
        <w:tblBorders>
          <w:top w:val="single" w:sz="8"/>
          <w:left w:val="single" w:sz="8"/>
          <w:bottom w:val="single" w:sz="8"/>
          <w:right w:val="single" w:sz="8"/>
        </w:tblBorders>
        <w:tblLayout w:type="fixed"/>
        <w:tblLook w:val="04A0" w:firstRow="1" w:lastRow="0" w:firstColumn="1" w:lastColumn="0" w:noHBand="0" w:noVBand="1"/>
      </w:tblPr>
      <w:tblGrid>
        <w:gridCol w:w="2486"/>
        <w:gridCol w:w="1728"/>
        <w:gridCol w:w="1866"/>
        <w:gridCol w:w="1571"/>
        <w:gridCol w:w="1709"/>
      </w:tblGrid>
      <w:tr w:rsidR="243FB0A4" w:rsidTr="243FB0A4" w14:paraId="234E9432">
        <w:trPr>
          <w:trHeight w:val="300"/>
        </w:trPr>
        <w:tc>
          <w:tcPr>
            <w:tcW w:w="2486"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200D592F" w14:textId="06314594">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Borrower Type</w:t>
            </w:r>
          </w:p>
        </w:tc>
        <w:tc>
          <w:tcPr>
            <w:tcW w:w="1728"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3FC664DA" w14:textId="60702923">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Number of Male Borrowers</w:t>
            </w:r>
          </w:p>
        </w:tc>
        <w:tc>
          <w:tcPr>
            <w:tcW w:w="1866"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4F51A9FB" w14:textId="470E6A9F">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Number of Female Borrowers</w:t>
            </w:r>
          </w:p>
        </w:tc>
        <w:tc>
          <w:tcPr>
            <w:tcW w:w="1571"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31F16C56" w14:textId="0C0A929B">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Male Portfolio Value (%)</w:t>
            </w:r>
          </w:p>
        </w:tc>
        <w:tc>
          <w:tcPr>
            <w:tcW w:w="1709"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39ACDC18" w14:textId="0919FC1D">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Female Portfolio Value (%)</w:t>
            </w:r>
          </w:p>
        </w:tc>
      </w:tr>
      <w:tr w:rsidR="243FB0A4" w:rsidTr="243FB0A4" w14:paraId="6E958EBB">
        <w:trPr>
          <w:trHeight w:val="300"/>
        </w:trPr>
        <w:tc>
          <w:tcPr>
            <w:tcW w:w="2486"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0BA6C43A" w14:textId="6A7A63A0">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All Borrowers</w:t>
            </w:r>
          </w:p>
        </w:tc>
        <w:tc>
          <w:tcPr>
            <w:tcW w:w="1728"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2998A66F" w14:textId="4C9688EE">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2,932</w:t>
            </w:r>
          </w:p>
        </w:tc>
        <w:tc>
          <w:tcPr>
            <w:tcW w:w="1866"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7A993BA1" w14:textId="08A782DB">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2,120</w:t>
            </w:r>
          </w:p>
        </w:tc>
        <w:tc>
          <w:tcPr>
            <w:tcW w:w="1571"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12338C7E" w14:textId="10B6B002">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57%</w:t>
            </w:r>
          </w:p>
        </w:tc>
        <w:tc>
          <w:tcPr>
            <w:tcW w:w="1709"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6DC092F9" w14:textId="3F085EC2">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41.3%</w:t>
            </w:r>
          </w:p>
        </w:tc>
      </w:tr>
      <w:tr w:rsidR="243FB0A4" w:rsidTr="243FB0A4" w14:paraId="51E90A38">
        <w:trPr>
          <w:trHeight w:val="300"/>
        </w:trPr>
        <w:tc>
          <w:tcPr>
            <w:tcW w:w="2486"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76A6539E" w14:textId="51A1B37E">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Productive Sector</w:t>
            </w:r>
          </w:p>
        </w:tc>
        <w:tc>
          <w:tcPr>
            <w:tcW w:w="1728"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6CE75072" w14:textId="5628C917">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1,218</w:t>
            </w:r>
          </w:p>
        </w:tc>
        <w:tc>
          <w:tcPr>
            <w:tcW w:w="1866"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7E20ABB9" w14:textId="53F778BF">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257</w:t>
            </w:r>
          </w:p>
        </w:tc>
        <w:tc>
          <w:tcPr>
            <w:tcW w:w="1571"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50ED80FD" w14:textId="1CC454B8">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w:t>
            </w:r>
          </w:p>
        </w:tc>
        <w:tc>
          <w:tcPr>
            <w:tcW w:w="1709"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0E874BF1" w14:textId="20670DDB">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w:t>
            </w:r>
          </w:p>
        </w:tc>
      </w:tr>
      <w:tr w:rsidR="243FB0A4" w:rsidTr="243FB0A4" w14:paraId="7066729E">
        <w:trPr>
          <w:trHeight w:val="300"/>
        </w:trPr>
        <w:tc>
          <w:tcPr>
            <w:tcW w:w="2486"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726EBA1B" w14:textId="55FFC30E">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MSE (Micro &amp; Small Enterprises)</w:t>
            </w:r>
          </w:p>
        </w:tc>
        <w:tc>
          <w:tcPr>
            <w:tcW w:w="1728"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500EE184" w14:textId="4C866191">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447</w:t>
            </w:r>
          </w:p>
        </w:tc>
        <w:tc>
          <w:tcPr>
            <w:tcW w:w="1866"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4CE53B87" w14:textId="1F96CD23">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205</w:t>
            </w:r>
          </w:p>
        </w:tc>
        <w:tc>
          <w:tcPr>
            <w:tcW w:w="1571"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7FC6DC41" w14:textId="1122553C">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w:t>
            </w:r>
          </w:p>
        </w:tc>
        <w:tc>
          <w:tcPr>
            <w:tcW w:w="1709"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4C872727" w14:textId="339C1AF3">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w:t>
            </w:r>
          </w:p>
        </w:tc>
      </w:tr>
      <w:tr w:rsidR="243FB0A4" w:rsidTr="243FB0A4" w14:paraId="70CC06A2">
        <w:trPr>
          <w:trHeight w:val="300"/>
        </w:trPr>
        <w:tc>
          <w:tcPr>
            <w:tcW w:w="2486"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19C07187" w14:textId="02153CC8">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MSE EBL (Empowered Business Loan)</w:t>
            </w:r>
          </w:p>
        </w:tc>
        <w:tc>
          <w:tcPr>
            <w:tcW w:w="1728"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4F136A31" w14:textId="2F4A7EAA">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13</w:t>
            </w:r>
          </w:p>
        </w:tc>
        <w:tc>
          <w:tcPr>
            <w:tcW w:w="1866"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016F61B6" w14:textId="5AAFF201">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41</w:t>
            </w:r>
          </w:p>
        </w:tc>
        <w:tc>
          <w:tcPr>
            <w:tcW w:w="1571"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51E46B44" w14:textId="60DD5C6F">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w:t>
            </w:r>
          </w:p>
        </w:tc>
        <w:tc>
          <w:tcPr>
            <w:tcW w:w="1709"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49650C5C" w14:textId="59CCFCAD">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w:t>
            </w:r>
          </w:p>
        </w:tc>
      </w:tr>
    </w:tbl>
    <w:p w:rsidR="371B9CC1" w:rsidP="243FB0A4" w:rsidRDefault="371B9CC1" w14:paraId="03D8D340" w14:textId="4FDAC331">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 xml:space="preserve"> </w:t>
      </w:r>
    </w:p>
    <w:p w:rsidR="371B9CC1" w:rsidP="243FB0A4" w:rsidRDefault="371B9CC1" w14:paraId="2FF1436D" w14:textId="7E5EB78F">
      <w:pPr>
        <w:pStyle w:val="Normal"/>
        <w:numPr>
          <w:ilvl w:val="0"/>
          <w:numId w:val="5"/>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The gap between male and female borrowers has improved from 65:35 in 2019 to 57:41 in 2022, but further gender balance is needed.</w:t>
      </w:r>
    </w:p>
    <w:p w:rsidR="371B9CC1" w:rsidP="243FB0A4" w:rsidRDefault="371B9CC1" w14:paraId="0ECB933D" w14:textId="76A82E63">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EBL Loan Approvals by Loan Size</w:t>
      </w:r>
    </w:p>
    <w:tbl>
      <w:tblPr>
        <w:tblStyle w:val="TableNormal"/>
        <w:tblW w:w="0" w:type="auto"/>
        <w:tblBorders>
          <w:top w:val="single" w:sz="8"/>
          <w:left w:val="single" w:sz="8"/>
          <w:bottom w:val="single" w:sz="8"/>
          <w:right w:val="single" w:sz="8"/>
        </w:tblBorders>
        <w:tblLayout w:type="fixed"/>
        <w:tblLook w:val="04A0" w:firstRow="1" w:lastRow="0" w:firstColumn="1" w:lastColumn="0" w:noHBand="0" w:noVBand="1"/>
      </w:tblPr>
      <w:tblGrid>
        <w:gridCol w:w="1913"/>
        <w:gridCol w:w="1851"/>
        <w:gridCol w:w="2230"/>
        <w:gridCol w:w="2456"/>
      </w:tblGrid>
      <w:tr w:rsidR="243FB0A4" w:rsidTr="243FB0A4" w14:paraId="65417287">
        <w:trPr>
          <w:trHeight w:val="300"/>
        </w:trPr>
        <w:tc>
          <w:tcPr>
            <w:tcW w:w="1913"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2519E0FB" w14:textId="635DD3A1">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Loan Size (BZD)</w:t>
            </w:r>
          </w:p>
        </w:tc>
        <w:tc>
          <w:tcPr>
            <w:tcW w:w="1851"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56398ABB" w14:textId="7079E2C9">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Number of Loans</w:t>
            </w:r>
          </w:p>
        </w:tc>
        <w:tc>
          <w:tcPr>
            <w:tcW w:w="2230"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30B71A4A" w14:textId="0CBA3886">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Loan Portfolio (BZD)</w:t>
            </w:r>
          </w:p>
        </w:tc>
        <w:tc>
          <w:tcPr>
            <w:tcW w:w="2456"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53AD6771" w14:textId="06895F17">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Portfolio / Approval (%)</w:t>
            </w:r>
          </w:p>
        </w:tc>
      </w:tr>
      <w:tr w:rsidR="243FB0A4" w:rsidTr="243FB0A4" w14:paraId="5A110794">
        <w:trPr>
          <w:trHeight w:val="300"/>
        </w:trPr>
        <w:tc>
          <w:tcPr>
            <w:tcW w:w="1913"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096478DA" w14:textId="11E210D9">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$5,000 &amp; Below</w:t>
            </w:r>
          </w:p>
        </w:tc>
        <w:tc>
          <w:tcPr>
            <w:tcW w:w="1851"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5DB3C53B" w14:textId="0156E607">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26</w:t>
            </w:r>
          </w:p>
        </w:tc>
        <w:tc>
          <w:tcPr>
            <w:tcW w:w="2230"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4F5ABCDA" w14:textId="7C789CEA">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$97,143.27</w:t>
            </w:r>
          </w:p>
        </w:tc>
        <w:tc>
          <w:tcPr>
            <w:tcW w:w="2456"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594339E3" w14:textId="1EAFCF64">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80%</w:t>
            </w:r>
          </w:p>
        </w:tc>
      </w:tr>
      <w:tr w:rsidR="243FB0A4" w:rsidTr="243FB0A4" w14:paraId="13EF985A">
        <w:trPr>
          <w:trHeight w:val="300"/>
        </w:trPr>
        <w:tc>
          <w:tcPr>
            <w:tcW w:w="1913"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1B6BC117" w14:textId="58B2AC7E">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$5,001 - $10,000</w:t>
            </w:r>
          </w:p>
        </w:tc>
        <w:tc>
          <w:tcPr>
            <w:tcW w:w="1851"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31D0C53C" w14:textId="479AA4B1">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6</w:t>
            </w:r>
          </w:p>
        </w:tc>
        <w:tc>
          <w:tcPr>
            <w:tcW w:w="2230"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14A45667" w14:textId="28B6D913">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$34,621.80</w:t>
            </w:r>
          </w:p>
        </w:tc>
        <w:tc>
          <w:tcPr>
            <w:tcW w:w="2456"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5682F7D6" w14:textId="4FB140C7">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63%</w:t>
            </w:r>
          </w:p>
        </w:tc>
      </w:tr>
      <w:tr w:rsidR="243FB0A4" w:rsidTr="243FB0A4" w14:paraId="454C6419">
        <w:trPr>
          <w:trHeight w:val="300"/>
        </w:trPr>
        <w:tc>
          <w:tcPr>
            <w:tcW w:w="1913"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35278986" w14:textId="29FE1E66">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$10,001 - $15,000</w:t>
            </w:r>
          </w:p>
        </w:tc>
        <w:tc>
          <w:tcPr>
            <w:tcW w:w="1851"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5D213C95" w14:textId="3F3590EA">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9</w:t>
            </w:r>
          </w:p>
        </w:tc>
        <w:tc>
          <w:tcPr>
            <w:tcW w:w="2230"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16EB9647" w14:textId="150AB263">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$101,326.60</w:t>
            </w:r>
          </w:p>
        </w:tc>
        <w:tc>
          <w:tcPr>
            <w:tcW w:w="2456"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72F0113A" w14:textId="1128B308">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83%</w:t>
            </w:r>
          </w:p>
        </w:tc>
      </w:tr>
      <w:tr w:rsidR="243FB0A4" w:rsidTr="243FB0A4" w14:paraId="6E70B671">
        <w:trPr>
          <w:trHeight w:val="300"/>
        </w:trPr>
        <w:tc>
          <w:tcPr>
            <w:tcW w:w="1913"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7D2802EC" w14:textId="241D2966">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$15,001 - $20,000</w:t>
            </w:r>
          </w:p>
        </w:tc>
        <w:tc>
          <w:tcPr>
            <w:tcW w:w="1851"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28035DB7" w14:textId="13C3672C">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7</w:t>
            </w:r>
          </w:p>
        </w:tc>
        <w:tc>
          <w:tcPr>
            <w:tcW w:w="2230"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4A375878" w14:textId="0ED36A7B">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$107,717.97</w:t>
            </w:r>
          </w:p>
        </w:tc>
        <w:tc>
          <w:tcPr>
            <w:tcW w:w="2456"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19AE2E21" w14:textId="5669A9F2">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82%</w:t>
            </w:r>
          </w:p>
        </w:tc>
      </w:tr>
      <w:tr w:rsidR="243FB0A4" w:rsidTr="243FB0A4" w14:paraId="31885436">
        <w:trPr>
          <w:trHeight w:val="300"/>
        </w:trPr>
        <w:tc>
          <w:tcPr>
            <w:tcW w:w="1913"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31CF56EC" w14:textId="08A1B319">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$20,001 - $25,000</w:t>
            </w:r>
          </w:p>
        </w:tc>
        <w:tc>
          <w:tcPr>
            <w:tcW w:w="1851"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462006FF" w14:textId="4BDA574E">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1</w:t>
            </w:r>
          </w:p>
        </w:tc>
        <w:tc>
          <w:tcPr>
            <w:tcW w:w="2230"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24010DB5" w14:textId="608B68C3">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$22,326.28</w:t>
            </w:r>
          </w:p>
        </w:tc>
        <w:tc>
          <w:tcPr>
            <w:tcW w:w="2456"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4ADB0465" w14:textId="54A3509E">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89%</w:t>
            </w:r>
          </w:p>
        </w:tc>
      </w:tr>
      <w:tr w:rsidR="243FB0A4" w:rsidTr="243FB0A4" w14:paraId="0B0658AA">
        <w:trPr>
          <w:trHeight w:val="300"/>
        </w:trPr>
        <w:tc>
          <w:tcPr>
            <w:tcW w:w="1913"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51071366" w14:textId="334F2114">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$25,001 - $30,000</w:t>
            </w:r>
          </w:p>
        </w:tc>
        <w:tc>
          <w:tcPr>
            <w:tcW w:w="1851"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6FDBE2DD" w14:textId="41EC59DF">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2</w:t>
            </w:r>
          </w:p>
        </w:tc>
        <w:tc>
          <w:tcPr>
            <w:tcW w:w="2230"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23E07A25" w14:textId="7A968E2F">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$58,481.87</w:t>
            </w:r>
          </w:p>
        </w:tc>
        <w:tc>
          <w:tcPr>
            <w:tcW w:w="2456"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4F4AF453" w14:textId="2E83B1AB">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97%</w:t>
            </w:r>
          </w:p>
        </w:tc>
      </w:tr>
      <w:tr w:rsidR="243FB0A4" w:rsidTr="243FB0A4" w14:paraId="15A04A5F">
        <w:trPr>
          <w:trHeight w:val="300"/>
        </w:trPr>
        <w:tc>
          <w:tcPr>
            <w:tcW w:w="1913"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470E46C0" w14:textId="7B618C72">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$35,001 - $39,999</w:t>
            </w:r>
          </w:p>
        </w:tc>
        <w:tc>
          <w:tcPr>
            <w:tcW w:w="1851"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1C99B0CB" w14:textId="7B385ADB">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1</w:t>
            </w:r>
          </w:p>
        </w:tc>
        <w:tc>
          <w:tcPr>
            <w:tcW w:w="2230"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7BD8AE0B" w14:textId="6EBC1C43">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$35,696.90</w:t>
            </w:r>
          </w:p>
        </w:tc>
        <w:tc>
          <w:tcPr>
            <w:tcW w:w="2456"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61C154D2" w14:textId="0B3D5F0E">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96%</w:t>
            </w:r>
          </w:p>
        </w:tc>
      </w:tr>
      <w:tr w:rsidR="243FB0A4" w:rsidTr="243FB0A4" w14:paraId="1E507202">
        <w:trPr>
          <w:trHeight w:val="300"/>
        </w:trPr>
        <w:tc>
          <w:tcPr>
            <w:tcW w:w="1913"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0FF8FA2B" w14:textId="3BD65727">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$40,000 &amp; Above</w:t>
            </w:r>
          </w:p>
        </w:tc>
        <w:tc>
          <w:tcPr>
            <w:tcW w:w="1851"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2E96E553" w14:textId="503A18AE">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2</w:t>
            </w:r>
          </w:p>
        </w:tc>
        <w:tc>
          <w:tcPr>
            <w:tcW w:w="2230"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1487BCF6" w14:textId="0E060F42">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$102,362.42</w:t>
            </w:r>
          </w:p>
        </w:tc>
        <w:tc>
          <w:tcPr>
            <w:tcW w:w="2456" w:type="dxa"/>
            <w:tcBorders>
              <w:top w:val="single" w:sz="8"/>
              <w:left w:val="single" w:sz="8"/>
              <w:bottom w:val="single" w:sz="8"/>
              <w:right w:val="single" w:sz="8"/>
            </w:tcBorders>
            <w:tcMar>
              <w:top w:w="15" w:type="dxa"/>
              <w:left w:w="15" w:type="dxa"/>
              <w:bottom w:w="15" w:type="dxa"/>
              <w:right w:w="15" w:type="dxa"/>
            </w:tcMar>
            <w:vAlign w:val="center"/>
          </w:tcPr>
          <w:p w:rsidR="243FB0A4" w:rsidP="243FB0A4" w:rsidRDefault="243FB0A4" w14:paraId="479142C9" w14:textId="1D9BE875">
            <w:pPr>
              <w:shd w:val="clear" w:color="auto" w:fill="FFFFFF" w:themeFill="background1"/>
              <w:spacing w:before="0" w:beforeAutospacing="off" w:after="0" w:afterAutospacing="off"/>
              <w:jc w:val="both"/>
              <w:rPr>
                <w:rFonts w:ascii="Times New Roman" w:hAnsi="Times New Roman" w:eastAsia="Times New Roman" w:cs="Times New Roman"/>
                <w:color w:val="242424"/>
                <w:sz w:val="22"/>
                <w:szCs w:val="22"/>
              </w:rPr>
            </w:pPr>
            <w:r w:rsidRPr="243FB0A4" w:rsidR="243FB0A4">
              <w:rPr>
                <w:rFonts w:ascii="Times New Roman" w:hAnsi="Times New Roman" w:eastAsia="Times New Roman" w:cs="Times New Roman"/>
                <w:color w:val="242424"/>
                <w:sz w:val="22"/>
                <w:szCs w:val="22"/>
              </w:rPr>
              <w:t>92%</w:t>
            </w:r>
          </w:p>
        </w:tc>
      </w:tr>
    </w:tbl>
    <w:p w:rsidR="371B9CC1" w:rsidP="243FB0A4" w:rsidRDefault="371B9CC1" w14:paraId="6AACE529" w14:textId="53C5BD5C">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 xml:space="preserve"> </w:t>
      </w:r>
    </w:p>
    <w:p w:rsidR="371B9CC1" w:rsidP="243FB0A4" w:rsidRDefault="371B9CC1" w14:paraId="38DD8C41" w14:textId="6A4C35BD">
      <w:pPr>
        <w:pStyle w:val="Normal"/>
        <w:numPr>
          <w:ilvl w:val="0"/>
          <w:numId w:val="5"/>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81.7% of loans granted were below $40,000 BZD (~US$19,897), making access easier for women and young entrepreneurs.</w:t>
      </w:r>
    </w:p>
    <w:p w:rsidR="371B9CC1" w:rsidP="243FB0A4" w:rsidRDefault="371B9CC1" w14:paraId="1E8F0185" w14:textId="15B10F85">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4. Key Barriers to Financial Inclusion for Women and Youth</w:t>
      </w:r>
    </w:p>
    <w:p w:rsidR="371B9CC1" w:rsidP="243FB0A4" w:rsidRDefault="371B9CC1" w14:paraId="57747F05" w14:textId="45BD03F2">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Women</w:t>
      </w:r>
    </w:p>
    <w:p w:rsidR="371B9CC1" w:rsidP="243FB0A4" w:rsidRDefault="371B9CC1" w14:paraId="04A53B02" w14:textId="1027DEA8">
      <w:pPr>
        <w:pStyle w:val="Normal"/>
        <w:numPr>
          <w:ilvl w:val="0"/>
          <w:numId w:val="6"/>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Cultural barriers to owning/inheriting property (affecting collateral).</w:t>
      </w:r>
    </w:p>
    <w:p w:rsidR="371B9CC1" w:rsidP="243FB0A4" w:rsidRDefault="371B9CC1" w14:paraId="76A49CD3" w14:textId="33295C8C">
      <w:pPr>
        <w:pStyle w:val="Normal"/>
        <w:numPr>
          <w:ilvl w:val="0"/>
          <w:numId w:val="6"/>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Reduced mobility due to social norms.</w:t>
      </w:r>
    </w:p>
    <w:p w:rsidR="371B9CC1" w:rsidP="243FB0A4" w:rsidRDefault="371B9CC1" w14:paraId="60BC0710" w14:textId="7F7EC393">
      <w:pPr>
        <w:pStyle w:val="Normal"/>
        <w:numPr>
          <w:ilvl w:val="0"/>
          <w:numId w:val="6"/>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Lower financial literacy and digital skills.</w:t>
      </w:r>
    </w:p>
    <w:p w:rsidR="371B9CC1" w:rsidP="243FB0A4" w:rsidRDefault="371B9CC1" w14:paraId="27FD883E" w14:textId="52593AFF">
      <w:pPr>
        <w:pStyle w:val="Normal"/>
        <w:numPr>
          <w:ilvl w:val="0"/>
          <w:numId w:val="6"/>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Limited access to technology (phones, internet).</w:t>
      </w:r>
    </w:p>
    <w:p w:rsidR="371B9CC1" w:rsidP="243FB0A4" w:rsidRDefault="371B9CC1" w14:paraId="542E4A22" w14:textId="14A1F781">
      <w:pPr>
        <w:pStyle w:val="Normal"/>
        <w:numPr>
          <w:ilvl w:val="0"/>
          <w:numId w:val="6"/>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Lower education and training opportunities.</w:t>
      </w:r>
    </w:p>
    <w:p w:rsidR="371B9CC1" w:rsidP="243FB0A4" w:rsidRDefault="371B9CC1" w14:paraId="397A532B" w14:textId="7059D208">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 xml:space="preserve"> </w:t>
      </w:r>
    </w:p>
    <w:p w:rsidR="371B9CC1" w:rsidP="243FB0A4" w:rsidRDefault="371B9CC1" w14:paraId="77323868" w14:textId="42AF7A33">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 xml:space="preserve"> </w:t>
      </w:r>
    </w:p>
    <w:p w:rsidR="371B9CC1" w:rsidP="243FB0A4" w:rsidRDefault="371B9CC1" w14:paraId="55C96D46" w14:textId="62EF5607">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Youth</w:t>
      </w:r>
    </w:p>
    <w:p w:rsidR="371B9CC1" w:rsidP="243FB0A4" w:rsidRDefault="371B9CC1" w14:paraId="1E7F22CA" w14:textId="213536F4">
      <w:pPr>
        <w:pStyle w:val="Normal"/>
        <w:numPr>
          <w:ilvl w:val="0"/>
          <w:numId w:val="7"/>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Lack of stable income and financial records.</w:t>
      </w:r>
    </w:p>
    <w:p w:rsidR="371B9CC1" w:rsidP="243FB0A4" w:rsidRDefault="371B9CC1" w14:paraId="0B36C5BD" w14:textId="0CA8D8A0">
      <w:pPr>
        <w:pStyle w:val="Normal"/>
        <w:numPr>
          <w:ilvl w:val="0"/>
          <w:numId w:val="7"/>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 xml:space="preserve">Negative stereotypes about </w:t>
      </w:r>
      <w:r w:rsidRPr="243FB0A4" w:rsidR="371B9CC1">
        <w:rPr>
          <w:rFonts w:ascii="Times New Roman" w:hAnsi="Times New Roman" w:eastAsia="Times New Roman" w:cs="Times New Roman"/>
          <w:noProof w:val="0"/>
          <w:color w:val="242424"/>
          <w:sz w:val="22"/>
          <w:szCs w:val="22"/>
          <w:lang w:val="en-GB"/>
        </w:rPr>
        <w:t>financial responsibility</w:t>
      </w:r>
      <w:r w:rsidRPr="243FB0A4" w:rsidR="371B9CC1">
        <w:rPr>
          <w:rFonts w:ascii="Times New Roman" w:hAnsi="Times New Roman" w:eastAsia="Times New Roman" w:cs="Times New Roman"/>
          <w:noProof w:val="0"/>
          <w:color w:val="242424"/>
          <w:sz w:val="22"/>
          <w:szCs w:val="22"/>
          <w:lang w:val="en-GB"/>
        </w:rPr>
        <w:t>.</w:t>
      </w:r>
    </w:p>
    <w:p w:rsidR="371B9CC1" w:rsidP="243FB0A4" w:rsidRDefault="371B9CC1" w14:paraId="23515BFB" w14:textId="20CE6E1B">
      <w:pPr>
        <w:pStyle w:val="Normal"/>
        <w:numPr>
          <w:ilvl w:val="0"/>
          <w:numId w:val="7"/>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Low financial capability and business training.</w:t>
      </w:r>
    </w:p>
    <w:p w:rsidR="371B9CC1" w:rsidP="243FB0A4" w:rsidRDefault="371B9CC1" w14:paraId="71410429" w14:textId="198CC094">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 xml:space="preserve"> </w:t>
      </w:r>
    </w:p>
    <w:p w:rsidR="371B9CC1" w:rsidP="243FB0A4" w:rsidRDefault="371B9CC1" w14:paraId="5360E47F" w14:textId="05FAD4BF">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Common Barriers for Both</w:t>
      </w:r>
    </w:p>
    <w:p w:rsidR="371B9CC1" w:rsidP="243FB0A4" w:rsidRDefault="371B9CC1" w14:paraId="2A7FFA32" w14:textId="61B44F6B">
      <w:pPr>
        <w:pStyle w:val="Normal"/>
        <w:numPr>
          <w:ilvl w:val="0"/>
          <w:numId w:val="8"/>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Stringent account opening requirements (ID documents).</w:t>
      </w:r>
    </w:p>
    <w:p w:rsidR="371B9CC1" w:rsidP="243FB0A4" w:rsidRDefault="371B9CC1" w14:paraId="64441C28" w14:textId="66D61C16">
      <w:pPr>
        <w:pStyle w:val="Normal"/>
        <w:numPr>
          <w:ilvl w:val="0"/>
          <w:numId w:val="8"/>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Lack of assets for collateral.</w:t>
      </w:r>
    </w:p>
    <w:p w:rsidR="371B9CC1" w:rsidP="243FB0A4" w:rsidRDefault="371B9CC1" w14:paraId="192FE6BA" w14:textId="19ACE4B9">
      <w:pPr>
        <w:pStyle w:val="Normal"/>
        <w:numPr>
          <w:ilvl w:val="0"/>
          <w:numId w:val="8"/>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Inappropriate financial products not tailored to needs.</w:t>
      </w:r>
    </w:p>
    <w:p w:rsidR="371B9CC1" w:rsidP="243FB0A4" w:rsidRDefault="371B9CC1" w14:paraId="7EAF477B" w14:textId="30E01D78">
      <w:pPr>
        <w:pStyle w:val="Normal"/>
        <w:numPr>
          <w:ilvl w:val="0"/>
          <w:numId w:val="8"/>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Poor data collection on gender and age.</w:t>
      </w:r>
    </w:p>
    <w:p w:rsidR="371B9CC1" w:rsidP="243FB0A4" w:rsidRDefault="371B9CC1" w14:paraId="339BA55A" w14:textId="3F628C58">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 xml:space="preserve"> </w:t>
      </w:r>
    </w:p>
    <w:p w:rsidR="371B9CC1" w:rsidP="243FB0A4" w:rsidRDefault="371B9CC1" w14:paraId="10BD7D6E" w14:textId="120898FA">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5. Expected Impact &amp; Future Directions</w:t>
      </w:r>
    </w:p>
    <w:p w:rsidR="371B9CC1" w:rsidP="243FB0A4" w:rsidRDefault="371B9CC1" w14:paraId="7A2C7E4F" w14:textId="6502EB4F">
      <w:pPr>
        <w:pStyle w:val="Normal"/>
        <w:numPr>
          <w:ilvl w:val="0"/>
          <w:numId w:val="9"/>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Economic empowerment for women and youth.</w:t>
      </w:r>
    </w:p>
    <w:p w:rsidR="371B9CC1" w:rsidP="243FB0A4" w:rsidRDefault="371B9CC1" w14:paraId="0B657E0E" w14:textId="36B2D659">
      <w:pPr>
        <w:pStyle w:val="Normal"/>
        <w:numPr>
          <w:ilvl w:val="0"/>
          <w:numId w:val="9"/>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Reduction in gender financing gaps (aiming for a 50:50 male-female ratio).</w:t>
      </w:r>
    </w:p>
    <w:p w:rsidR="371B9CC1" w:rsidP="243FB0A4" w:rsidRDefault="371B9CC1" w14:paraId="5368E182" w14:textId="08232302">
      <w:pPr>
        <w:pStyle w:val="Normal"/>
        <w:numPr>
          <w:ilvl w:val="0"/>
          <w:numId w:val="9"/>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Stronger financial inclusion policies.</w:t>
      </w:r>
    </w:p>
    <w:p w:rsidR="371B9CC1" w:rsidP="243FB0A4" w:rsidRDefault="371B9CC1" w14:paraId="73C1F183" w14:textId="5D74BB73">
      <w:pPr>
        <w:pStyle w:val="Normal"/>
        <w:numPr>
          <w:ilvl w:val="0"/>
          <w:numId w:val="9"/>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Higher GDP contributions from MSMEs.</w:t>
      </w:r>
    </w:p>
    <w:p w:rsidR="371B9CC1" w:rsidP="243FB0A4" w:rsidRDefault="371B9CC1" w14:paraId="58E489DB" w14:textId="6AECD1DE">
      <w:pPr>
        <w:pStyle w:val="Normal"/>
        <w:numPr>
          <w:ilvl w:val="0"/>
          <w:numId w:val="9"/>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Lower crime and poverty rates as youths gain employment.</w:t>
      </w:r>
    </w:p>
    <w:p w:rsidR="371B9CC1" w:rsidP="243FB0A4" w:rsidRDefault="371B9CC1" w14:paraId="36D0858D" w14:textId="31EB8660">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 xml:space="preserve"> </w:t>
      </w:r>
    </w:p>
    <w:p w:rsidR="371B9CC1" w:rsidP="243FB0A4" w:rsidRDefault="371B9CC1" w14:paraId="110DF56D" w14:textId="79AD751E">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6. Recommendations for Scaling Up</w:t>
      </w:r>
    </w:p>
    <w:p w:rsidR="371B9CC1" w:rsidP="243FB0A4" w:rsidRDefault="371B9CC1" w14:paraId="65463E1F" w14:textId="3BF3C43C">
      <w:pPr>
        <w:pStyle w:val="Normal"/>
        <w:numPr>
          <w:ilvl w:val="0"/>
          <w:numId w:val="10"/>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Increase outreach &amp; awareness through gender-sensitive marketing.</w:t>
      </w:r>
    </w:p>
    <w:p w:rsidR="371B9CC1" w:rsidP="243FB0A4" w:rsidRDefault="371B9CC1" w14:paraId="45BE8BE3" w14:textId="56428CE4">
      <w:pPr>
        <w:pStyle w:val="Normal"/>
        <w:numPr>
          <w:ilvl w:val="0"/>
          <w:numId w:val="10"/>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Expand partnerships with organizations like BELTRAIDE &amp; BCCI.</w:t>
      </w:r>
    </w:p>
    <w:p w:rsidR="371B9CC1" w:rsidP="243FB0A4" w:rsidRDefault="371B9CC1" w14:paraId="1D786945" w14:textId="40919AAC">
      <w:pPr>
        <w:pStyle w:val="Normal"/>
        <w:numPr>
          <w:ilvl w:val="0"/>
          <w:numId w:val="10"/>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Provide financial literacy training for women and youth.</w:t>
      </w:r>
    </w:p>
    <w:p w:rsidR="371B9CC1" w:rsidP="243FB0A4" w:rsidRDefault="371B9CC1" w14:paraId="0B0AF207" w14:textId="14F5DEE6">
      <w:pPr>
        <w:pStyle w:val="Normal"/>
        <w:numPr>
          <w:ilvl w:val="0"/>
          <w:numId w:val="10"/>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Reduce collateral requirements further for small loans.</w:t>
      </w:r>
    </w:p>
    <w:p w:rsidR="371B9CC1" w:rsidP="243FB0A4" w:rsidRDefault="371B9CC1" w14:paraId="03C3F56B" w14:textId="0F930281">
      <w:pPr>
        <w:pStyle w:val="Normal"/>
        <w:numPr>
          <w:ilvl w:val="0"/>
          <w:numId w:val="10"/>
        </w:num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Monitor &amp; evaluate loan performance by sex, age, and sector.</w:t>
      </w:r>
    </w:p>
    <w:p w:rsidR="371B9CC1" w:rsidP="243FB0A4" w:rsidRDefault="371B9CC1" w14:paraId="2819D222" w14:textId="3AF6EC82">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 xml:space="preserve"> </w:t>
      </w:r>
    </w:p>
    <w:p w:rsidR="371B9CC1" w:rsidP="243FB0A4" w:rsidRDefault="371B9CC1" w14:paraId="2F316765" w14:textId="767CA639">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Conclusion</w:t>
      </w:r>
    </w:p>
    <w:p w:rsidR="371B9CC1" w:rsidP="243FB0A4" w:rsidRDefault="371B9CC1" w14:paraId="6E74CF84" w14:textId="4ECBEBC9">
      <w:pPr>
        <w:shd w:val="clear" w:color="auto" w:fill="FFFFFF" w:themeFill="background1"/>
        <w:spacing w:before="0" w:beforeAutospacing="off" w:after="0" w:afterAutospacing="off"/>
        <w:jc w:val="both"/>
        <w:rPr>
          <w:rFonts w:ascii="Times New Roman" w:hAnsi="Times New Roman" w:eastAsia="Times New Roman" w:cs="Times New Roman"/>
          <w:noProof w:val="0"/>
          <w:color w:val="242424"/>
          <w:sz w:val="22"/>
          <w:szCs w:val="22"/>
          <w:lang w:val="en-GB"/>
        </w:rPr>
      </w:pPr>
      <w:r w:rsidRPr="243FB0A4" w:rsidR="371B9CC1">
        <w:rPr>
          <w:rFonts w:ascii="Times New Roman" w:hAnsi="Times New Roman" w:eastAsia="Times New Roman" w:cs="Times New Roman"/>
          <w:noProof w:val="0"/>
          <w:color w:val="242424"/>
          <w:sz w:val="22"/>
          <w:szCs w:val="22"/>
          <w:lang w:val="en-GB"/>
        </w:rPr>
        <w:t>The Empowered Business Loan (EBL) Program has been a significant step towards gender and youth financial inclusion in Belize. While progress has been made, financial gaps still exist, particularly in agriculture, manufacturing, and high-value loans. Further financial education, gender-focused product adaptation, and partnerships are necessary to ensure the program achieves equal access and economic empowerment for all.</w:t>
      </w:r>
    </w:p>
    <w:p w:rsidR="243FB0A4" w:rsidP="243FB0A4" w:rsidRDefault="243FB0A4" w14:paraId="56A3D87C" w14:textId="3D4760EB">
      <w:pPr>
        <w:pStyle w:val="Normal"/>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GB"/>
        </w:rPr>
      </w:pPr>
    </w:p>
    <w:p w:rsidR="243FB0A4" w:rsidP="243FB0A4" w:rsidRDefault="243FB0A4" w14:paraId="132A0954" w14:textId="5C3CF713">
      <w:pPr>
        <w:pStyle w:val="Normal"/>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GB"/>
        </w:rPr>
      </w:pPr>
    </w:p>
    <w:p w:rsidR="25C04414" w:rsidP="243FB0A4" w:rsidRDefault="25C04414" w14:paraId="32579ADC" w14:textId="45FDBE45">
      <w:pPr>
        <w:pStyle w:val="ListParagraph"/>
        <w:numPr>
          <w:ilvl w:val="0"/>
          <w:numId w:val="14"/>
        </w:numPr>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242424"/>
          <w:sz w:val="22"/>
          <w:szCs w:val="22"/>
          <w:lang w:val="en-GB"/>
        </w:rPr>
      </w:pPr>
      <w:r w:rsidRPr="243FB0A4" w:rsidR="25C04414">
        <w:rPr>
          <w:rFonts w:ascii="Times New Roman" w:hAnsi="Times New Roman" w:eastAsia="Times New Roman" w:cs="Times New Roman"/>
          <w:b w:val="1"/>
          <w:bCs w:val="1"/>
          <w:i w:val="0"/>
          <w:iCs w:val="0"/>
          <w:caps w:val="0"/>
          <w:smallCaps w:val="0"/>
          <w:noProof w:val="0"/>
          <w:color w:val="242424"/>
          <w:sz w:val="22"/>
          <w:szCs w:val="22"/>
          <w:lang w:val="en-GB"/>
        </w:rPr>
        <w:t>Climate change and women</w:t>
      </w:r>
    </w:p>
    <w:p w:rsidR="243FB0A4" w:rsidP="243FB0A4" w:rsidRDefault="243FB0A4" w14:paraId="0D0E9256" w14:textId="50462691">
      <w:pPr>
        <w:pStyle w:val="Normal"/>
        <w:shd w:val="clear" w:color="auto" w:fill="FFFFFF" w:themeFill="background1"/>
        <w:spacing w:before="0" w:beforeAutospacing="off" w:after="0" w:afterAutospacing="off"/>
        <w:ind w:left="0"/>
        <w:rPr>
          <w:rFonts w:ascii="Times New Roman" w:hAnsi="Times New Roman" w:eastAsia="Times New Roman" w:cs="Times New Roman"/>
          <w:b w:val="0"/>
          <w:bCs w:val="0"/>
          <w:i w:val="0"/>
          <w:iCs w:val="0"/>
          <w:caps w:val="0"/>
          <w:smallCaps w:val="0"/>
          <w:noProof w:val="0"/>
          <w:color w:val="242424"/>
          <w:sz w:val="22"/>
          <w:szCs w:val="22"/>
          <w:lang w:val="en-GB"/>
        </w:rPr>
      </w:pPr>
    </w:p>
    <w:p w:rsidR="05D1E50F" w:rsidP="243FB0A4" w:rsidRDefault="05D1E50F" w14:paraId="5BD55BE8" w14:textId="4E3550B9">
      <w:pPr>
        <w:pStyle w:val="ListParagraph"/>
        <w:numPr>
          <w:ilvl w:val="0"/>
          <w:numId w:val="15"/>
        </w:numPr>
        <w:spacing w:before="0" w:beforeAutospacing="off" w:after="0" w:afterAutospacing="off" w:line="257" w:lineRule="auto"/>
        <w:jc w:val="both"/>
        <w:rPr>
          <w:rFonts w:ascii="Times New Roman" w:hAnsi="Times New Roman" w:eastAsia="Times New Roman" w:cs="Times New Roman"/>
          <w:noProof w:val="0"/>
          <w:sz w:val="22"/>
          <w:szCs w:val="22"/>
          <w:lang w:val="en-CA"/>
        </w:rPr>
      </w:pPr>
      <w:r w:rsidRPr="243FB0A4" w:rsidR="05D1E50F">
        <w:rPr>
          <w:rFonts w:ascii="Times New Roman" w:hAnsi="Times New Roman" w:eastAsia="Times New Roman" w:cs="Times New Roman"/>
          <w:noProof w:val="0"/>
          <w:sz w:val="22"/>
          <w:szCs w:val="22"/>
          <w:lang w:val="en-CA"/>
        </w:rPr>
        <w:t xml:space="preserve">Since 2022, the Government of Belize, through the National Climate Change Office (NCCO) has been actively implementing the National Climate Change Gender Action Plan. Gender has been mainstreamed into all core climate change strategies and policies, including the National Climate Change Policy, Strategy and Master Plan (NCCPSMP), the Nationally Determined Contributions, and the Low Emission Development Strategy. The NCCPSMP also includes an analysis of vulnerable groups, including Indigenous groups, and </w:t>
      </w:r>
      <w:r w:rsidRPr="243FB0A4" w:rsidR="05D1E50F">
        <w:rPr>
          <w:rFonts w:ascii="Times New Roman" w:hAnsi="Times New Roman" w:eastAsia="Times New Roman" w:cs="Times New Roman"/>
          <w:noProof w:val="0"/>
          <w:sz w:val="22"/>
          <w:szCs w:val="22"/>
          <w:lang w:val="en-CA"/>
        </w:rPr>
        <w:t>identifies</w:t>
      </w:r>
      <w:r w:rsidRPr="243FB0A4" w:rsidR="05D1E50F">
        <w:rPr>
          <w:rFonts w:ascii="Times New Roman" w:hAnsi="Times New Roman" w:eastAsia="Times New Roman" w:cs="Times New Roman"/>
          <w:noProof w:val="0"/>
          <w:sz w:val="22"/>
          <w:szCs w:val="22"/>
          <w:lang w:val="en-CA"/>
        </w:rPr>
        <w:t xml:space="preserve"> concrete actions for climate adaptation and mitigation for women and other vulnerable groups, across all sectors. </w:t>
      </w:r>
    </w:p>
    <w:p w:rsidR="05D1E50F" w:rsidP="243FB0A4" w:rsidRDefault="05D1E50F" w14:paraId="63D20AF0" w14:textId="769E58E3">
      <w:pPr>
        <w:pStyle w:val="ListParagraph"/>
        <w:numPr>
          <w:ilvl w:val="0"/>
          <w:numId w:val="15"/>
        </w:numPr>
        <w:spacing w:before="0" w:beforeAutospacing="off" w:after="0" w:afterAutospacing="off" w:line="257" w:lineRule="auto"/>
        <w:jc w:val="both"/>
        <w:rPr>
          <w:rFonts w:ascii="Times New Roman" w:hAnsi="Times New Roman" w:eastAsia="Times New Roman" w:cs="Times New Roman"/>
          <w:noProof w:val="0"/>
          <w:sz w:val="22"/>
          <w:szCs w:val="22"/>
          <w:lang w:val="en-CA"/>
        </w:rPr>
      </w:pPr>
      <w:r w:rsidRPr="243FB0A4" w:rsidR="05D1E50F">
        <w:rPr>
          <w:rFonts w:ascii="Times New Roman" w:hAnsi="Times New Roman" w:eastAsia="Times New Roman" w:cs="Times New Roman"/>
          <w:noProof w:val="0"/>
          <w:sz w:val="22"/>
          <w:szCs w:val="22"/>
          <w:lang w:val="en-CA"/>
        </w:rPr>
        <w:t xml:space="preserve">In 2022, the NCCO developed a Training Manual to Support Belize’s Gender and Climate Change Policies, Strategies, and Programme Development. The capacity of over 30 government and civil society organizations to mainstream gender into climate policies and projects was enhanced through training </w:t>
      </w:r>
      <w:r w:rsidRPr="243FB0A4" w:rsidR="05D1E50F">
        <w:rPr>
          <w:rFonts w:ascii="Times New Roman" w:hAnsi="Times New Roman" w:eastAsia="Times New Roman" w:cs="Times New Roman"/>
          <w:noProof w:val="0"/>
          <w:sz w:val="22"/>
          <w:szCs w:val="22"/>
          <w:lang w:val="en-CA"/>
        </w:rPr>
        <w:t>utilizing</w:t>
      </w:r>
      <w:r w:rsidRPr="243FB0A4" w:rsidR="05D1E50F">
        <w:rPr>
          <w:rFonts w:ascii="Times New Roman" w:hAnsi="Times New Roman" w:eastAsia="Times New Roman" w:cs="Times New Roman"/>
          <w:noProof w:val="0"/>
          <w:sz w:val="22"/>
          <w:szCs w:val="22"/>
          <w:lang w:val="en-CA"/>
        </w:rPr>
        <w:t xml:space="preserve"> the manual. </w:t>
      </w:r>
    </w:p>
    <w:p w:rsidR="05D1E50F" w:rsidP="243FB0A4" w:rsidRDefault="05D1E50F" w14:paraId="7B5991DD" w14:textId="1E8878F2">
      <w:pPr>
        <w:pStyle w:val="ListParagraph"/>
        <w:numPr>
          <w:ilvl w:val="0"/>
          <w:numId w:val="15"/>
        </w:numPr>
        <w:spacing w:before="0" w:beforeAutospacing="off" w:after="0" w:afterAutospacing="off" w:line="257" w:lineRule="auto"/>
        <w:jc w:val="both"/>
        <w:rPr>
          <w:rFonts w:ascii="Times New Roman" w:hAnsi="Times New Roman" w:eastAsia="Times New Roman" w:cs="Times New Roman"/>
          <w:noProof w:val="0"/>
          <w:sz w:val="22"/>
          <w:szCs w:val="22"/>
          <w:lang w:val="en-CA"/>
        </w:rPr>
      </w:pPr>
      <w:r w:rsidRPr="243FB0A4" w:rsidR="05D1E50F">
        <w:rPr>
          <w:rFonts w:ascii="Times New Roman" w:hAnsi="Times New Roman" w:eastAsia="Times New Roman" w:cs="Times New Roman"/>
          <w:noProof w:val="0"/>
          <w:sz w:val="22"/>
          <w:szCs w:val="22"/>
          <w:lang w:val="en-CA"/>
        </w:rPr>
        <w:t xml:space="preserve">In 2023, Belize appointed its United Nations Framework Convention on Climate Change (UNFCCC) gender focal point and in that same year, the </w:t>
      </w:r>
      <w:r w:rsidRPr="243FB0A4" w:rsidR="05D1E50F">
        <w:rPr>
          <w:rFonts w:ascii="Times New Roman" w:hAnsi="Times New Roman" w:eastAsia="Times New Roman" w:cs="Times New Roman"/>
          <w:noProof w:val="0"/>
          <w:sz w:val="22"/>
          <w:szCs w:val="22"/>
          <w:lang w:val="en-CA"/>
        </w:rPr>
        <w:t>initial</w:t>
      </w:r>
      <w:r w:rsidRPr="243FB0A4" w:rsidR="05D1E50F">
        <w:rPr>
          <w:rFonts w:ascii="Times New Roman" w:hAnsi="Times New Roman" w:eastAsia="Times New Roman" w:cs="Times New Roman"/>
          <w:noProof w:val="0"/>
          <w:sz w:val="22"/>
          <w:szCs w:val="22"/>
          <w:lang w:val="en-CA"/>
        </w:rPr>
        <w:t xml:space="preserve"> quota of 30 percent of women in Party delegations to subsidiary body meetings and at Conference of Parties (COPs) was met. In 2024, women will make up 40% of negotiators to the COP. The NCCO aims to increase women's representation by at least 50% by 2027. </w:t>
      </w:r>
    </w:p>
    <w:p w:rsidR="05D1E50F" w:rsidP="243FB0A4" w:rsidRDefault="05D1E50F" w14:paraId="25CAF00C" w14:textId="44DE0F42">
      <w:pPr>
        <w:pStyle w:val="ListParagraph"/>
        <w:numPr>
          <w:ilvl w:val="0"/>
          <w:numId w:val="15"/>
        </w:numPr>
        <w:spacing w:before="0" w:beforeAutospacing="off" w:after="0" w:afterAutospacing="off" w:line="257" w:lineRule="auto"/>
        <w:jc w:val="both"/>
        <w:rPr>
          <w:rFonts w:ascii="Times New Roman" w:hAnsi="Times New Roman" w:eastAsia="Times New Roman" w:cs="Times New Roman"/>
          <w:noProof w:val="0"/>
          <w:sz w:val="22"/>
          <w:szCs w:val="22"/>
          <w:lang w:val="en-CA"/>
        </w:rPr>
      </w:pPr>
      <w:r w:rsidRPr="243FB0A4" w:rsidR="05D1E50F">
        <w:rPr>
          <w:rFonts w:ascii="Times New Roman" w:hAnsi="Times New Roman" w:eastAsia="Times New Roman" w:cs="Times New Roman"/>
          <w:noProof w:val="0"/>
          <w:sz w:val="22"/>
          <w:szCs w:val="22"/>
          <w:lang w:val="en-CA"/>
        </w:rPr>
        <w:t xml:space="preserve">Since 2002, the NCCO has been bringing together youth from diverse backgrounds for a climate change youth forum, in preparation for the COP. In 2025, representation at this forum will include students from the primary education level and the NCCO will include stakeholder consultations at the community level, including indigenous communities. </w:t>
      </w:r>
    </w:p>
    <w:p w:rsidR="05D1E50F" w:rsidP="243FB0A4" w:rsidRDefault="05D1E50F" w14:paraId="208754DF" w14:textId="64D1849A">
      <w:pPr>
        <w:pStyle w:val="ListParagraph"/>
        <w:numPr>
          <w:ilvl w:val="0"/>
          <w:numId w:val="15"/>
        </w:numPr>
        <w:spacing w:before="0" w:beforeAutospacing="off" w:after="0" w:afterAutospacing="off" w:line="257" w:lineRule="auto"/>
        <w:jc w:val="both"/>
        <w:rPr>
          <w:rFonts w:ascii="Times New Roman" w:hAnsi="Times New Roman" w:eastAsia="Times New Roman" w:cs="Times New Roman"/>
          <w:noProof w:val="0"/>
          <w:sz w:val="22"/>
          <w:szCs w:val="22"/>
          <w:lang w:val="en-CA"/>
        </w:rPr>
      </w:pPr>
      <w:r w:rsidRPr="243FB0A4" w:rsidR="05D1E50F">
        <w:rPr>
          <w:rFonts w:ascii="Times New Roman" w:hAnsi="Times New Roman" w:eastAsia="Times New Roman" w:cs="Times New Roman"/>
          <w:noProof w:val="0"/>
          <w:sz w:val="22"/>
          <w:szCs w:val="22"/>
          <w:lang w:val="en-CA"/>
        </w:rPr>
        <w:t>Since 2023, Belize has been engaged in a process to develop a Multi-sectoral National Adaptation Plan (MNAP), supported by the Green Climate Fund</w:t>
      </w:r>
      <w:r w:rsidRPr="243FB0A4" w:rsidR="05D1E50F">
        <w:rPr>
          <w:rFonts w:ascii="Times New Roman" w:hAnsi="Times New Roman" w:eastAsia="Times New Roman" w:cs="Times New Roman"/>
          <w:noProof w:val="0"/>
          <w:sz w:val="22"/>
          <w:szCs w:val="22"/>
          <w:lang w:val="en-CA"/>
        </w:rPr>
        <w:t>.</w:t>
      </w:r>
      <w:r w:rsidRPr="243FB0A4" w:rsidR="05D1E50F">
        <w:rPr>
          <w:rFonts w:ascii="Times New Roman" w:hAnsi="Times New Roman" w:eastAsia="Times New Roman" w:cs="Times New Roman"/>
          <w:noProof w:val="0"/>
          <w:sz w:val="22"/>
          <w:szCs w:val="22"/>
          <w:lang w:val="en-CA"/>
        </w:rPr>
        <w:t xml:space="preserve"> </w:t>
      </w:r>
      <w:r w:rsidRPr="243FB0A4" w:rsidR="05D1E50F">
        <w:rPr>
          <w:rFonts w:ascii="Times New Roman" w:hAnsi="Times New Roman" w:eastAsia="Times New Roman" w:cs="Times New Roman"/>
          <w:noProof w:val="0"/>
          <w:sz w:val="22"/>
          <w:szCs w:val="22"/>
          <w:lang w:val="en-CA"/>
        </w:rPr>
        <w:t xml:space="preserve"> </w:t>
      </w:r>
      <w:r w:rsidRPr="243FB0A4" w:rsidR="05D1E50F">
        <w:rPr>
          <w:rFonts w:ascii="Times New Roman" w:hAnsi="Times New Roman" w:eastAsia="Times New Roman" w:cs="Times New Roman"/>
          <w:noProof w:val="0"/>
          <w:sz w:val="22"/>
          <w:szCs w:val="22"/>
          <w:lang w:val="en-CA"/>
        </w:rPr>
        <w:t>The MNAP be socially inclusive and gender sensitive and will take into consideration the needs of women, youths, men, vulnerable people as well as local and indigenous communities. Through the validation, training, consultations, and workshops, the readiness process will engage 3,360 direct beneficiaries and indirectly benefit around 240,000 from the combined priority sectors.</w:t>
      </w:r>
    </w:p>
    <w:p w:rsidR="05D1E50F" w:rsidP="243FB0A4" w:rsidRDefault="05D1E50F" w14:paraId="7F0E5F1B" w14:textId="550BF851">
      <w:pPr>
        <w:pStyle w:val="ListParagraph"/>
        <w:numPr>
          <w:ilvl w:val="0"/>
          <w:numId w:val="15"/>
        </w:numPr>
        <w:spacing w:before="0" w:beforeAutospacing="off" w:after="0" w:afterAutospacing="off" w:line="257" w:lineRule="auto"/>
        <w:jc w:val="both"/>
        <w:rPr>
          <w:rFonts w:ascii="Times New Roman" w:hAnsi="Times New Roman" w:eastAsia="Times New Roman" w:cs="Times New Roman"/>
          <w:noProof w:val="0"/>
          <w:sz w:val="22"/>
          <w:szCs w:val="22"/>
          <w:lang w:val="en-CA"/>
        </w:rPr>
      </w:pPr>
      <w:r w:rsidRPr="243FB0A4" w:rsidR="05D1E50F">
        <w:rPr>
          <w:rFonts w:ascii="Times New Roman" w:hAnsi="Times New Roman" w:eastAsia="Times New Roman" w:cs="Times New Roman"/>
          <w:noProof w:val="0"/>
          <w:sz w:val="22"/>
          <w:szCs w:val="22"/>
          <w:lang w:val="en-CA"/>
        </w:rPr>
        <w:t xml:space="preserve">Since 2018, the Government of Belize has been implementing the Resilient Rural Belize (RRB) Programme, a six-year, US 20 million Dollar programme aimed at minimizing the impacts of climatic and economic events on rural small farmers while supporting sustainable market access for their produce. RRB is </w:t>
      </w:r>
      <w:r w:rsidRPr="243FB0A4" w:rsidR="05D1E50F">
        <w:rPr>
          <w:rFonts w:ascii="Times New Roman" w:hAnsi="Times New Roman" w:eastAsia="Times New Roman" w:cs="Times New Roman"/>
          <w:noProof w:val="0"/>
          <w:sz w:val="22"/>
          <w:szCs w:val="22"/>
          <w:lang w:val="en-CA"/>
        </w:rPr>
        <w:t>operating</w:t>
      </w:r>
      <w:r w:rsidRPr="243FB0A4" w:rsidR="05D1E50F">
        <w:rPr>
          <w:rFonts w:ascii="Times New Roman" w:hAnsi="Times New Roman" w:eastAsia="Times New Roman" w:cs="Times New Roman"/>
          <w:noProof w:val="0"/>
          <w:sz w:val="22"/>
          <w:szCs w:val="22"/>
          <w:lang w:val="en-CA"/>
        </w:rPr>
        <w:t xml:space="preserve"> countrywide and is targeting: (</w:t>
      </w:r>
      <w:r w:rsidRPr="243FB0A4" w:rsidR="05D1E50F">
        <w:rPr>
          <w:rFonts w:ascii="Times New Roman" w:hAnsi="Times New Roman" w:eastAsia="Times New Roman" w:cs="Times New Roman"/>
          <w:noProof w:val="0"/>
          <w:sz w:val="22"/>
          <w:szCs w:val="22"/>
          <w:lang w:val="en-CA"/>
        </w:rPr>
        <w:t>i</w:t>
      </w:r>
      <w:r w:rsidRPr="243FB0A4" w:rsidR="05D1E50F">
        <w:rPr>
          <w:rFonts w:ascii="Times New Roman" w:hAnsi="Times New Roman" w:eastAsia="Times New Roman" w:cs="Times New Roman"/>
          <w:noProof w:val="0"/>
          <w:sz w:val="22"/>
          <w:szCs w:val="22"/>
          <w:lang w:val="en-CA"/>
        </w:rPr>
        <w:t xml:space="preserve">) poor rural families; (ii) vulnerable rural families; (iii) households with less than 25 acres, engaged in part or full-time farming; and (iv) formal and informal farmer organizations (cooperatives, associations, etc.) with the willingness and potential for improving productivity and farmer market access. The programme is expected to reach a total of 6,000 households or approximately 30,000 persons, from which 24,000 is expected to have strengthened resilience. Consistent with the importance of women in the rural economy, and in smallholder farming generally, at least 40% of programme beneficiaries will be women and similarly, recognizing the importance of youth for the sustainability of the sector, youth will </w:t>
      </w:r>
      <w:r w:rsidRPr="243FB0A4" w:rsidR="05D1E50F">
        <w:rPr>
          <w:rFonts w:ascii="Times New Roman" w:hAnsi="Times New Roman" w:eastAsia="Times New Roman" w:cs="Times New Roman"/>
          <w:noProof w:val="0"/>
          <w:sz w:val="22"/>
          <w:szCs w:val="22"/>
          <w:lang w:val="en-CA"/>
        </w:rPr>
        <w:t>comprise</w:t>
      </w:r>
      <w:r w:rsidRPr="243FB0A4" w:rsidR="05D1E50F">
        <w:rPr>
          <w:rFonts w:ascii="Times New Roman" w:hAnsi="Times New Roman" w:eastAsia="Times New Roman" w:cs="Times New Roman"/>
          <w:noProof w:val="0"/>
          <w:sz w:val="22"/>
          <w:szCs w:val="22"/>
          <w:lang w:val="en-CA"/>
        </w:rPr>
        <w:t xml:space="preserve"> at least 20% of programme beneficiaries.</w:t>
      </w:r>
    </w:p>
    <w:p w:rsidR="05D1E50F" w:rsidP="243FB0A4" w:rsidRDefault="05D1E50F" w14:paraId="0CBCCE8F" w14:textId="5F18D191">
      <w:pPr>
        <w:pStyle w:val="ListParagraph"/>
        <w:numPr>
          <w:ilvl w:val="0"/>
          <w:numId w:val="15"/>
        </w:numPr>
        <w:spacing w:before="0" w:beforeAutospacing="off" w:after="0" w:afterAutospacing="off" w:line="257" w:lineRule="auto"/>
        <w:jc w:val="both"/>
        <w:rPr>
          <w:rFonts w:ascii="Times New Roman" w:hAnsi="Times New Roman" w:eastAsia="Times New Roman" w:cs="Times New Roman"/>
          <w:noProof w:val="0"/>
          <w:sz w:val="22"/>
          <w:szCs w:val="22"/>
          <w:lang w:val="en-CA"/>
        </w:rPr>
      </w:pPr>
      <w:r w:rsidRPr="243FB0A4" w:rsidR="05D1E50F">
        <w:rPr>
          <w:rFonts w:ascii="Times New Roman" w:hAnsi="Times New Roman" w:eastAsia="Times New Roman" w:cs="Times New Roman"/>
          <w:noProof w:val="0"/>
          <w:sz w:val="22"/>
          <w:szCs w:val="22"/>
          <w:lang w:val="en-CA"/>
        </w:rPr>
        <w:t>Additionally, in 2024, the Government of Belize launched the Climate Resilient and Sustainable Agriculture Project (CRESAP). CRESAP aims to enhance agricultural productivity and promote the adoption of climate-smart agricultural approaches among beneficiaries, while effectively responding to eligible crisis or emergency events. The project focuses on increasing the yields of key crops and livestock, encouraging the adoption of sustainable land management practices, and improving the resilience of agricultural producers through comprehensive support. CRESAP aims to benefit approximately 3,700 farmers through matching grants. The project will also ensure at least 30% of beneficiaries are women, addressing gender gaps and empowering women farmers.</w:t>
      </w:r>
    </w:p>
    <w:p w:rsidR="243FB0A4" w:rsidP="243FB0A4" w:rsidRDefault="243FB0A4" w14:paraId="4F3850C3" w14:textId="0A30B366">
      <w:pPr>
        <w:pStyle w:val="Normal"/>
        <w:shd w:val="clear" w:color="auto" w:fill="FFFFFF" w:themeFill="background1"/>
        <w:spacing w:before="0" w:beforeAutospacing="off" w:after="0" w:afterAutospacing="off"/>
        <w:rPr>
          <w:rFonts w:ascii="Times New Roman" w:hAnsi="Times New Roman" w:eastAsia="Times New Roman" w:cs="Times New Roman"/>
          <w:b w:val="0"/>
          <w:bCs w:val="0"/>
          <w:i w:val="0"/>
          <w:iCs w:val="0"/>
          <w:caps w:val="0"/>
          <w:smallCaps w:val="0"/>
          <w:noProof w:val="0"/>
          <w:color w:val="242424"/>
          <w:sz w:val="22"/>
          <w:szCs w:val="22"/>
          <w:lang w:val="en-GB"/>
        </w:rPr>
      </w:pPr>
    </w:p>
    <w:p w:rsidR="243FB0A4" w:rsidP="243FB0A4" w:rsidRDefault="243FB0A4" w14:paraId="50922EE4" w14:textId="412BAB6A">
      <w:pPr>
        <w:pStyle w:val="Normal"/>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GB"/>
        </w:rPr>
      </w:pPr>
    </w:p>
    <w:p w:rsidR="2ADCA003" w:rsidP="243FB0A4" w:rsidRDefault="2ADCA003" w14:paraId="25F13EC1" w14:textId="73F32274">
      <w:pPr>
        <w:pStyle w:val="ListParagraph"/>
        <w:numPr>
          <w:ilvl w:val="0"/>
          <w:numId w:val="14"/>
        </w:numPr>
        <w:shd w:val="clear" w:color="auto" w:fill="FFFFFF" w:themeFill="background1"/>
        <w:spacing w:before="0" w:beforeAutospacing="off" w:after="0" w:afterAutospacing="off"/>
        <w:rPr>
          <w:rFonts w:ascii="Times New Roman" w:hAnsi="Times New Roman" w:eastAsia="Times New Roman" w:cs="Times New Roman"/>
          <w:b w:val="1"/>
          <w:bCs w:val="1"/>
          <w:i w:val="0"/>
          <w:iCs w:val="0"/>
          <w:caps w:val="0"/>
          <w:smallCaps w:val="0"/>
          <w:noProof w:val="0"/>
          <w:color w:val="242424"/>
          <w:sz w:val="22"/>
          <w:szCs w:val="22"/>
          <w:lang w:val="en-GB"/>
        </w:rPr>
      </w:pPr>
      <w:r w:rsidRPr="243FB0A4" w:rsidR="2ADCA003">
        <w:rPr>
          <w:rFonts w:ascii="Times New Roman" w:hAnsi="Times New Roman" w:eastAsia="Times New Roman" w:cs="Times New Roman"/>
          <w:b w:val="1"/>
          <w:bCs w:val="1"/>
          <w:i w:val="0"/>
          <w:iCs w:val="0"/>
          <w:caps w:val="0"/>
          <w:smallCaps w:val="0"/>
          <w:noProof w:val="0"/>
          <w:color w:val="242424"/>
          <w:sz w:val="22"/>
          <w:szCs w:val="22"/>
          <w:lang w:val="en-GB"/>
        </w:rPr>
        <w:t>U</w:t>
      </w:r>
      <w:r w:rsidRPr="243FB0A4" w:rsidR="25C04414">
        <w:rPr>
          <w:rFonts w:ascii="Times New Roman" w:hAnsi="Times New Roman" w:eastAsia="Times New Roman" w:cs="Times New Roman"/>
          <w:b w:val="1"/>
          <w:bCs w:val="1"/>
          <w:i w:val="0"/>
          <w:iCs w:val="0"/>
          <w:caps w:val="0"/>
          <w:smallCaps w:val="0"/>
          <w:noProof w:val="0"/>
          <w:color w:val="242424"/>
          <w:sz w:val="22"/>
          <w:szCs w:val="22"/>
          <w:lang w:val="en-GB"/>
        </w:rPr>
        <w:t>N arms treaty. Follow up.</w:t>
      </w:r>
    </w:p>
    <w:p w:rsidR="1214255E" w:rsidP="243FB0A4" w:rsidRDefault="1214255E" w14:paraId="54A60A6C" w14:textId="16B728F6">
      <w:pPr>
        <w:pStyle w:val="Normal"/>
        <w:shd w:val="clear" w:color="auto" w:fill="FFFFFF" w:themeFill="background1"/>
        <w:spacing w:before="0" w:beforeAutospacing="off" w:after="0" w:afterAutospacing="off"/>
        <w:jc w:val="both"/>
        <w:rPr>
          <w:rFonts w:ascii="Times New Roman" w:hAnsi="Times New Roman" w:eastAsia="Times New Roman" w:cs="Times New Roman"/>
          <w:b w:val="0"/>
          <w:bCs w:val="0"/>
          <w:i w:val="0"/>
          <w:iCs w:val="0"/>
          <w:caps w:val="0"/>
          <w:smallCaps w:val="0"/>
          <w:noProof w:val="0"/>
          <w:color w:val="242424"/>
          <w:sz w:val="22"/>
          <w:szCs w:val="22"/>
          <w:lang w:val="en-GB"/>
        </w:rPr>
      </w:pPr>
      <w:r w:rsidRPr="243FB0A4" w:rsidR="1214255E">
        <w:rPr>
          <w:rFonts w:ascii="Times New Roman" w:hAnsi="Times New Roman" w:eastAsia="Times New Roman" w:cs="Times New Roman"/>
          <w:b w:val="0"/>
          <w:bCs w:val="0"/>
          <w:i w:val="0"/>
          <w:iCs w:val="0"/>
          <w:caps w:val="0"/>
          <w:smallCaps w:val="0"/>
          <w:noProof w:val="0"/>
          <w:color w:val="242424"/>
          <w:sz w:val="22"/>
          <w:szCs w:val="22"/>
          <w:lang w:val="en-GB"/>
        </w:rPr>
        <w:t xml:space="preserve">Unable to retrieve the information in a timely manner. </w:t>
      </w:r>
    </w:p>
    <w:p w:rsidR="243FB0A4" w:rsidP="243FB0A4" w:rsidRDefault="243FB0A4" w14:paraId="0D581395" w14:textId="3BD88346">
      <w:pPr>
        <w:pStyle w:val="Normal"/>
        <w:shd w:val="clear" w:color="auto" w:fill="FFFFFF" w:themeFill="background1"/>
        <w:spacing w:before="0" w:beforeAutospacing="off" w:after="0" w:afterAutospacing="off"/>
        <w:jc w:val="both"/>
        <w:rPr>
          <w:rFonts w:ascii="Times New Roman" w:hAnsi="Times New Roman" w:eastAsia="Times New Roman" w:cs="Times New Roman"/>
          <w:b w:val="0"/>
          <w:bCs w:val="0"/>
          <w:i w:val="0"/>
          <w:iCs w:val="0"/>
          <w:caps w:val="0"/>
          <w:smallCaps w:val="0"/>
          <w:noProof w:val="0"/>
          <w:color w:val="242424"/>
          <w:sz w:val="22"/>
          <w:szCs w:val="22"/>
          <w:lang w:val="en-GB"/>
        </w:rPr>
      </w:pPr>
    </w:p>
    <w:p w:rsidR="25C04414" w:rsidP="243FB0A4" w:rsidRDefault="25C04414" w14:paraId="6AED19F9" w14:textId="5AA47A9F">
      <w:pPr>
        <w:pStyle w:val="ListParagraph"/>
        <w:numPr>
          <w:ilvl w:val="0"/>
          <w:numId w:val="14"/>
        </w:numPr>
        <w:shd w:val="clear" w:color="auto" w:fill="FFFFFF" w:themeFill="background1"/>
        <w:spacing w:before="0" w:beforeAutospacing="off" w:after="0" w:afterAutospacing="off"/>
        <w:jc w:val="both"/>
        <w:rPr>
          <w:rFonts w:ascii="Times New Roman" w:hAnsi="Times New Roman" w:eastAsia="Times New Roman" w:cs="Times New Roman"/>
          <w:b w:val="1"/>
          <w:bCs w:val="1"/>
          <w:i w:val="0"/>
          <w:iCs w:val="0"/>
          <w:caps w:val="0"/>
          <w:smallCaps w:val="0"/>
          <w:noProof w:val="0"/>
          <w:color w:val="242424"/>
          <w:sz w:val="22"/>
          <w:szCs w:val="22"/>
          <w:lang w:val="en-GB"/>
        </w:rPr>
      </w:pPr>
      <w:r w:rsidRPr="243FB0A4" w:rsidR="25C04414">
        <w:rPr>
          <w:rFonts w:ascii="Times New Roman" w:hAnsi="Times New Roman" w:eastAsia="Times New Roman" w:cs="Times New Roman"/>
          <w:b w:val="1"/>
          <w:bCs w:val="1"/>
          <w:i w:val="0"/>
          <w:iCs w:val="0"/>
          <w:caps w:val="0"/>
          <w:smallCaps w:val="0"/>
          <w:noProof w:val="0"/>
          <w:color w:val="242424"/>
          <w:sz w:val="22"/>
          <w:szCs w:val="22"/>
          <w:lang w:val="en-GB"/>
        </w:rPr>
        <w:t>Inheritance, property, and women.</w:t>
      </w:r>
      <w:r w:rsidRPr="243FB0A4" w:rsidR="764EFCA0">
        <w:rPr>
          <w:rFonts w:ascii="Times New Roman" w:hAnsi="Times New Roman" w:eastAsia="Times New Roman" w:cs="Times New Roman"/>
          <w:b w:val="1"/>
          <w:bCs w:val="1"/>
          <w:i w:val="0"/>
          <w:iCs w:val="0"/>
          <w:caps w:val="0"/>
          <w:smallCaps w:val="0"/>
          <w:noProof w:val="0"/>
          <w:color w:val="242424"/>
          <w:sz w:val="22"/>
          <w:szCs w:val="22"/>
          <w:lang w:val="en-GB"/>
        </w:rPr>
        <w:t xml:space="preserve"> </w:t>
      </w:r>
    </w:p>
    <w:p w:rsidR="243FB0A4" w:rsidP="243FB0A4" w:rsidRDefault="243FB0A4" w14:paraId="31F46898" w14:textId="53EFB061">
      <w:pPr>
        <w:spacing w:line="257"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681203F2" w:rsidP="243FB0A4" w:rsidRDefault="681203F2" w14:paraId="55BE67C1" w14:textId="402EE2DE">
      <w:pPr>
        <w:spacing w:line="257" w:lineRule="auto"/>
        <w:ind w:left="0"/>
        <w:jc w:val="both"/>
        <w:rPr>
          <w:rFonts w:ascii="Times New Roman" w:hAnsi="Times New Roman" w:eastAsia="Times New Roman" w:cs="Times New Roman"/>
          <w:b w:val="0"/>
          <w:bCs w:val="0"/>
          <w:noProof w:val="0"/>
          <w:sz w:val="22"/>
          <w:szCs w:val="22"/>
          <w:lang w:val="en-GB"/>
        </w:rPr>
      </w:pPr>
      <w:r w:rsidRPr="243FB0A4" w:rsidR="681203F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Administration of Estates Act makes no distinction between men and women for the purposes of inheritance. (A</w:t>
      </w:r>
      <w:r w:rsidRPr="243FB0A4" w:rsidR="681203F2">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ll persons – are used </w:t>
      </w:r>
      <w:r w:rsidRPr="243FB0A4" w:rsidR="681203F2">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throughout</w:t>
      </w:r>
      <w:r w:rsidRPr="243FB0A4" w:rsidR="681203F2">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the Ac</w:t>
      </w:r>
      <w:r w:rsidRPr="243FB0A4" w:rsidR="681203F2">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t</w:t>
      </w:r>
      <w:r w:rsidRPr="243FB0A4" w:rsidR="681203F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Rather, the entitlement to inheritance is based on the order of succession as provided for under sections 54 and 55 of that Act.</w:t>
      </w:r>
    </w:p>
    <w:p w:rsidR="243FB0A4" w:rsidP="243FB0A4" w:rsidRDefault="243FB0A4" w14:paraId="46F355EE" w14:textId="537FA82C">
      <w:pPr>
        <w:pStyle w:val="ListParagraph"/>
        <w:shd w:val="clear" w:color="auto" w:fill="FFFFFF" w:themeFill="background1"/>
        <w:spacing w:before="0" w:beforeAutospacing="off" w:after="0" w:afterAutospacing="off"/>
        <w:ind w:left="720"/>
        <w:rPr>
          <w:rFonts w:ascii="Calibri" w:hAnsi="Calibri" w:eastAsia="Calibri" w:cs="Calibri"/>
          <w:b w:val="0"/>
          <w:bCs w:val="0"/>
          <w:i w:val="0"/>
          <w:iCs w:val="0"/>
          <w:caps w:val="0"/>
          <w:smallCaps w:val="0"/>
          <w:noProof w:val="0"/>
          <w:color w:val="242424"/>
          <w:sz w:val="22"/>
          <w:szCs w:val="22"/>
          <w:lang w:val="en-GB"/>
        </w:rPr>
      </w:pPr>
    </w:p>
    <w:p w:rsidR="7AB93FEB" w:rsidP="243FB0A4" w:rsidRDefault="7AB93FEB" w14:paraId="0F142F6F" w14:textId="1BC09A98">
      <w:pPr>
        <w:pStyle w:val="ListParagraph"/>
        <w:numPr>
          <w:ilvl w:val="0"/>
          <w:numId w:val="14"/>
        </w:numPr>
        <w:rPr>
          <w:rFonts w:ascii="Times New Roman" w:hAnsi="Times New Roman" w:eastAsia="Times New Roman" w:cs="Times New Roman"/>
          <w:sz w:val="22"/>
          <w:szCs w:val="22"/>
        </w:rPr>
      </w:pPr>
      <w:r w:rsidRPr="243FB0A4" w:rsidR="7AB93FEB">
        <w:rPr>
          <w:rFonts w:ascii="Times New Roman" w:hAnsi="Times New Roman" w:eastAsia="Times New Roman" w:cs="Times New Roman"/>
          <w:sz w:val="22"/>
          <w:szCs w:val="22"/>
        </w:rPr>
        <w:t xml:space="preserve">Women in Prison - </w:t>
      </w:r>
    </w:p>
    <w:p w:rsidR="7AB93FEB" w:rsidP="243FB0A4" w:rsidRDefault="7AB93FEB" w14:paraId="2C95629D" w14:textId="38CEC1D7">
      <w:pPr>
        <w:rPr>
          <w:rFonts w:ascii="Times New Roman" w:hAnsi="Times New Roman" w:eastAsia="Times New Roman" w:cs="Times New Roman"/>
          <w:sz w:val="22"/>
          <w:szCs w:val="22"/>
        </w:rPr>
      </w:pPr>
      <w:r w:rsidRPr="243FB0A4" w:rsidR="7AB93FEB">
        <w:rPr>
          <w:rFonts w:ascii="Times New Roman" w:hAnsi="Times New Roman" w:eastAsia="Times New Roman" w:cs="Times New Roman"/>
          <w:sz w:val="22"/>
          <w:szCs w:val="22"/>
        </w:rPr>
        <w:t xml:space="preserve">Population: </w:t>
      </w:r>
      <w:r w:rsidRPr="243FB0A4" w:rsidR="3B778AE1">
        <w:rPr>
          <w:rFonts w:ascii="Times New Roman" w:hAnsi="Times New Roman" w:eastAsia="Times New Roman" w:cs="Times New Roman"/>
          <w:sz w:val="22"/>
          <w:szCs w:val="22"/>
        </w:rPr>
        <w:t xml:space="preserve">34 Total </w:t>
      </w:r>
    </w:p>
    <w:p w:rsidR="3B778AE1" w:rsidP="243FB0A4" w:rsidRDefault="3B778AE1" w14:paraId="21160D12" w14:textId="1B32C4D5">
      <w:pPr>
        <w:pStyle w:val="ListParagraph"/>
        <w:numPr>
          <w:ilvl w:val="0"/>
          <w:numId w:val="11"/>
        </w:numPr>
        <w:rPr>
          <w:rFonts w:ascii="Times New Roman" w:hAnsi="Times New Roman" w:eastAsia="Times New Roman" w:cs="Times New Roman"/>
          <w:sz w:val="22"/>
          <w:szCs w:val="22"/>
        </w:rPr>
      </w:pPr>
      <w:r w:rsidRPr="243FB0A4" w:rsidR="3B778AE1">
        <w:rPr>
          <w:rFonts w:ascii="Times New Roman" w:hAnsi="Times New Roman" w:eastAsia="Times New Roman" w:cs="Times New Roman"/>
          <w:sz w:val="22"/>
          <w:szCs w:val="22"/>
        </w:rPr>
        <w:t xml:space="preserve">Honduras </w:t>
      </w:r>
      <w:r w:rsidRPr="243FB0A4" w:rsidR="3B778AE1">
        <w:rPr>
          <w:rFonts w:ascii="Times New Roman" w:hAnsi="Times New Roman" w:eastAsia="Times New Roman" w:cs="Times New Roman"/>
          <w:sz w:val="22"/>
          <w:szCs w:val="22"/>
        </w:rPr>
        <w:t>- 1</w:t>
      </w:r>
    </w:p>
    <w:p w:rsidR="3B778AE1" w:rsidP="243FB0A4" w:rsidRDefault="3B778AE1" w14:paraId="144554E0" w14:textId="454551AD">
      <w:pPr>
        <w:pStyle w:val="ListParagraph"/>
        <w:numPr>
          <w:ilvl w:val="0"/>
          <w:numId w:val="11"/>
        </w:numPr>
        <w:rPr>
          <w:rFonts w:ascii="Times New Roman" w:hAnsi="Times New Roman" w:eastAsia="Times New Roman" w:cs="Times New Roman"/>
          <w:sz w:val="22"/>
          <w:szCs w:val="22"/>
        </w:rPr>
      </w:pPr>
      <w:r w:rsidRPr="243FB0A4" w:rsidR="3B778AE1">
        <w:rPr>
          <w:rFonts w:ascii="Times New Roman" w:hAnsi="Times New Roman" w:eastAsia="Times New Roman" w:cs="Times New Roman"/>
          <w:sz w:val="22"/>
          <w:szCs w:val="22"/>
        </w:rPr>
        <w:t xml:space="preserve">Belize - </w:t>
      </w:r>
      <w:r w:rsidRPr="243FB0A4" w:rsidR="394E092F">
        <w:rPr>
          <w:rFonts w:ascii="Times New Roman" w:hAnsi="Times New Roman" w:eastAsia="Times New Roman" w:cs="Times New Roman"/>
          <w:sz w:val="22"/>
          <w:szCs w:val="22"/>
        </w:rPr>
        <w:t>27</w:t>
      </w:r>
    </w:p>
    <w:p w:rsidR="3B778AE1" w:rsidP="243FB0A4" w:rsidRDefault="3B778AE1" w14:paraId="609AC607" w14:textId="4AD92E84">
      <w:pPr>
        <w:pStyle w:val="ListParagraph"/>
        <w:numPr>
          <w:ilvl w:val="0"/>
          <w:numId w:val="11"/>
        </w:numPr>
        <w:rPr>
          <w:rFonts w:ascii="Times New Roman" w:hAnsi="Times New Roman" w:eastAsia="Times New Roman" w:cs="Times New Roman"/>
          <w:sz w:val="22"/>
          <w:szCs w:val="22"/>
        </w:rPr>
      </w:pPr>
      <w:r w:rsidRPr="243FB0A4" w:rsidR="3B778AE1">
        <w:rPr>
          <w:rFonts w:ascii="Times New Roman" w:hAnsi="Times New Roman" w:eastAsia="Times New Roman" w:cs="Times New Roman"/>
          <w:sz w:val="22"/>
          <w:szCs w:val="22"/>
        </w:rPr>
        <w:t xml:space="preserve">Cuba </w:t>
      </w:r>
      <w:r w:rsidRPr="243FB0A4" w:rsidR="3B778AE1">
        <w:rPr>
          <w:rFonts w:ascii="Times New Roman" w:hAnsi="Times New Roman" w:eastAsia="Times New Roman" w:cs="Times New Roman"/>
          <w:sz w:val="22"/>
          <w:szCs w:val="22"/>
        </w:rPr>
        <w:t>- 1</w:t>
      </w:r>
      <w:r w:rsidRPr="243FB0A4" w:rsidR="3B778AE1">
        <w:rPr>
          <w:rFonts w:ascii="Times New Roman" w:hAnsi="Times New Roman" w:eastAsia="Times New Roman" w:cs="Times New Roman"/>
          <w:sz w:val="22"/>
          <w:szCs w:val="22"/>
        </w:rPr>
        <w:t xml:space="preserve"> </w:t>
      </w:r>
    </w:p>
    <w:p w:rsidR="3B778AE1" w:rsidP="243FB0A4" w:rsidRDefault="3B778AE1" w14:paraId="4B1D86A1" w14:textId="361BACEA">
      <w:pPr>
        <w:pStyle w:val="ListParagraph"/>
        <w:numPr>
          <w:ilvl w:val="0"/>
          <w:numId w:val="11"/>
        </w:numPr>
        <w:rPr>
          <w:rFonts w:ascii="Times New Roman" w:hAnsi="Times New Roman" w:eastAsia="Times New Roman" w:cs="Times New Roman"/>
          <w:sz w:val="22"/>
          <w:szCs w:val="22"/>
        </w:rPr>
      </w:pPr>
      <w:r w:rsidRPr="243FB0A4" w:rsidR="3B778AE1">
        <w:rPr>
          <w:rFonts w:ascii="Times New Roman" w:hAnsi="Times New Roman" w:eastAsia="Times New Roman" w:cs="Times New Roman"/>
          <w:sz w:val="22"/>
          <w:szCs w:val="22"/>
        </w:rPr>
        <w:t>France -</w:t>
      </w:r>
      <w:r w:rsidRPr="243FB0A4" w:rsidR="3B778AE1">
        <w:rPr>
          <w:rFonts w:ascii="Times New Roman" w:hAnsi="Times New Roman" w:eastAsia="Times New Roman" w:cs="Times New Roman"/>
          <w:sz w:val="22"/>
          <w:szCs w:val="22"/>
        </w:rPr>
        <w:t xml:space="preserve"> 1 </w:t>
      </w:r>
    </w:p>
    <w:p w:rsidR="3B778AE1" w:rsidP="243FB0A4" w:rsidRDefault="3B778AE1" w14:paraId="659F5982" w14:textId="1C851FF8">
      <w:pPr>
        <w:pStyle w:val="ListParagraph"/>
        <w:numPr>
          <w:ilvl w:val="0"/>
          <w:numId w:val="11"/>
        </w:numPr>
        <w:rPr>
          <w:rFonts w:ascii="Times New Roman" w:hAnsi="Times New Roman" w:eastAsia="Times New Roman" w:cs="Times New Roman"/>
          <w:sz w:val="22"/>
          <w:szCs w:val="22"/>
        </w:rPr>
      </w:pPr>
      <w:r w:rsidRPr="243FB0A4" w:rsidR="3B778AE1">
        <w:rPr>
          <w:rFonts w:ascii="Times New Roman" w:hAnsi="Times New Roman" w:eastAsia="Times New Roman" w:cs="Times New Roman"/>
          <w:sz w:val="22"/>
          <w:szCs w:val="22"/>
        </w:rPr>
        <w:t xml:space="preserve">Vietnam – 2 </w:t>
      </w:r>
    </w:p>
    <w:p w:rsidR="3B778AE1" w:rsidP="243FB0A4" w:rsidRDefault="3B778AE1" w14:paraId="13695916" w14:textId="5B1D3481">
      <w:pPr>
        <w:pStyle w:val="ListParagraph"/>
        <w:numPr>
          <w:ilvl w:val="0"/>
          <w:numId w:val="11"/>
        </w:numPr>
        <w:rPr>
          <w:rFonts w:ascii="Times New Roman" w:hAnsi="Times New Roman" w:eastAsia="Times New Roman" w:cs="Times New Roman"/>
          <w:sz w:val="22"/>
          <w:szCs w:val="22"/>
        </w:rPr>
      </w:pPr>
      <w:r w:rsidRPr="243FB0A4" w:rsidR="3B778AE1">
        <w:rPr>
          <w:rFonts w:ascii="Times New Roman" w:hAnsi="Times New Roman" w:eastAsia="Times New Roman" w:cs="Times New Roman"/>
          <w:sz w:val="22"/>
          <w:szCs w:val="22"/>
        </w:rPr>
        <w:t xml:space="preserve">Venezuelan – 2 </w:t>
      </w:r>
    </w:p>
    <w:p w:rsidR="01E443DC" w:rsidP="243FB0A4" w:rsidRDefault="01E443DC" w14:paraId="1C70D37E" w14:textId="6130A13C">
      <w:pPr>
        <w:pStyle w:val="Normal"/>
        <w:ind w:left="0"/>
        <w:rPr>
          <w:rFonts w:ascii="Times New Roman" w:hAnsi="Times New Roman" w:eastAsia="Times New Roman" w:cs="Times New Roman"/>
          <w:sz w:val="22"/>
          <w:szCs w:val="22"/>
        </w:rPr>
      </w:pPr>
      <w:r w:rsidRPr="243FB0A4" w:rsidR="01E443DC">
        <w:rPr>
          <w:rFonts w:ascii="Times New Roman" w:hAnsi="Times New Roman" w:eastAsia="Times New Roman" w:cs="Times New Roman"/>
          <w:sz w:val="22"/>
          <w:szCs w:val="22"/>
        </w:rPr>
        <w:t xml:space="preserve">Maternal Care - </w:t>
      </w:r>
    </w:p>
    <w:p w:rsidR="01E443DC" w:rsidP="243FB0A4" w:rsidRDefault="01E443DC" w14:paraId="3C9EE533" w14:textId="46443FFA">
      <w:pPr>
        <w:pStyle w:val="ListParagraph"/>
        <w:numPr>
          <w:ilvl w:val="0"/>
          <w:numId w:val="12"/>
        </w:numPr>
        <w:rPr>
          <w:rFonts w:ascii="Times New Roman" w:hAnsi="Times New Roman" w:eastAsia="Times New Roman" w:cs="Times New Roman"/>
          <w:sz w:val="22"/>
          <w:szCs w:val="22"/>
        </w:rPr>
      </w:pPr>
      <w:r w:rsidRPr="243FB0A4" w:rsidR="01E443DC">
        <w:rPr>
          <w:rFonts w:ascii="Times New Roman" w:hAnsi="Times New Roman" w:eastAsia="Times New Roman" w:cs="Times New Roman"/>
          <w:sz w:val="22"/>
          <w:szCs w:val="22"/>
        </w:rPr>
        <w:t xml:space="preserve">Prenatal visits </w:t>
      </w:r>
    </w:p>
    <w:p w:rsidR="01E443DC" w:rsidP="243FB0A4" w:rsidRDefault="01E443DC" w14:paraId="744A4F55" w14:textId="2ABFA269">
      <w:pPr>
        <w:pStyle w:val="ListParagraph"/>
        <w:numPr>
          <w:ilvl w:val="0"/>
          <w:numId w:val="13"/>
        </w:numPr>
        <w:rPr>
          <w:rFonts w:ascii="Times New Roman" w:hAnsi="Times New Roman" w:eastAsia="Times New Roman" w:cs="Times New Roman"/>
          <w:sz w:val="22"/>
          <w:szCs w:val="22"/>
        </w:rPr>
      </w:pPr>
      <w:r w:rsidRPr="243FB0A4" w:rsidR="01E443DC">
        <w:rPr>
          <w:rFonts w:ascii="Times New Roman" w:hAnsi="Times New Roman" w:eastAsia="Times New Roman" w:cs="Times New Roman"/>
          <w:sz w:val="22"/>
          <w:szCs w:val="22"/>
        </w:rPr>
        <w:t xml:space="preserve">Dietary needs based on doctors – </w:t>
      </w:r>
      <w:r w:rsidRPr="243FB0A4" w:rsidR="01E443DC">
        <w:rPr>
          <w:rFonts w:ascii="Times New Roman" w:hAnsi="Times New Roman" w:eastAsia="Times New Roman" w:cs="Times New Roman"/>
          <w:sz w:val="22"/>
          <w:szCs w:val="22"/>
        </w:rPr>
        <w:t>monitored</w:t>
      </w:r>
      <w:r w:rsidRPr="243FB0A4" w:rsidR="01E443DC">
        <w:rPr>
          <w:rFonts w:ascii="Times New Roman" w:hAnsi="Times New Roman" w:eastAsia="Times New Roman" w:cs="Times New Roman"/>
          <w:sz w:val="22"/>
          <w:szCs w:val="22"/>
        </w:rPr>
        <w:t xml:space="preserve"> by prison doctors. </w:t>
      </w:r>
    </w:p>
    <w:p w:rsidR="01E443DC" w:rsidP="243FB0A4" w:rsidRDefault="01E443DC" w14:paraId="6E089FBC" w14:textId="0DEE6961">
      <w:pPr>
        <w:pStyle w:val="ListParagraph"/>
        <w:numPr>
          <w:ilvl w:val="0"/>
          <w:numId w:val="13"/>
        </w:numPr>
        <w:rPr>
          <w:rFonts w:ascii="Times New Roman" w:hAnsi="Times New Roman" w:eastAsia="Times New Roman" w:cs="Times New Roman"/>
          <w:sz w:val="22"/>
          <w:szCs w:val="22"/>
        </w:rPr>
      </w:pPr>
      <w:r w:rsidRPr="243FB0A4" w:rsidR="01E443DC">
        <w:rPr>
          <w:rFonts w:ascii="Times New Roman" w:hAnsi="Times New Roman" w:eastAsia="Times New Roman" w:cs="Times New Roman"/>
          <w:sz w:val="22"/>
          <w:szCs w:val="22"/>
        </w:rPr>
        <w:t>Before delivery – bail or remission of time</w:t>
      </w:r>
      <w:r w:rsidRPr="243FB0A4" w:rsidR="01E443DC">
        <w:rPr>
          <w:rFonts w:ascii="Times New Roman" w:hAnsi="Times New Roman" w:eastAsia="Times New Roman" w:cs="Times New Roman"/>
          <w:sz w:val="22"/>
          <w:szCs w:val="22"/>
        </w:rPr>
        <w:t xml:space="preserve">.  </w:t>
      </w:r>
    </w:p>
    <w:p w:rsidR="0BE41F44" w:rsidP="243FB0A4" w:rsidRDefault="0BE41F44" w14:paraId="73272814" w14:textId="2AC6945B">
      <w:pPr>
        <w:pStyle w:val="ListParagraph"/>
        <w:numPr>
          <w:ilvl w:val="0"/>
          <w:numId w:val="13"/>
        </w:numPr>
        <w:rPr>
          <w:rFonts w:ascii="Times New Roman" w:hAnsi="Times New Roman" w:eastAsia="Times New Roman" w:cs="Times New Roman"/>
          <w:sz w:val="22"/>
          <w:szCs w:val="22"/>
        </w:rPr>
      </w:pPr>
      <w:r w:rsidRPr="243FB0A4" w:rsidR="0BE41F44">
        <w:rPr>
          <w:rFonts w:ascii="Times New Roman" w:hAnsi="Times New Roman" w:eastAsia="Times New Roman" w:cs="Times New Roman"/>
          <w:sz w:val="22"/>
          <w:szCs w:val="22"/>
        </w:rPr>
        <w:t xml:space="preserve">For pregnant mothers that are non-Belize, Immigration </w:t>
      </w:r>
      <w:r w:rsidRPr="243FB0A4" w:rsidR="0BE41F44">
        <w:rPr>
          <w:rFonts w:ascii="Times New Roman" w:hAnsi="Times New Roman" w:eastAsia="Times New Roman" w:cs="Times New Roman"/>
          <w:sz w:val="22"/>
          <w:szCs w:val="22"/>
        </w:rPr>
        <w:t>grants</w:t>
      </w:r>
      <w:r w:rsidRPr="243FB0A4" w:rsidR="0BE41F44">
        <w:rPr>
          <w:rFonts w:ascii="Times New Roman" w:hAnsi="Times New Roman" w:eastAsia="Times New Roman" w:cs="Times New Roman"/>
          <w:sz w:val="22"/>
          <w:szCs w:val="22"/>
        </w:rPr>
        <w:t xml:space="preserve"> an Order to Leave (OTL) within the reasonable time before birth. </w:t>
      </w:r>
    </w:p>
    <w:p w:rsidR="243FB0A4" w:rsidP="243FB0A4" w:rsidRDefault="243FB0A4" w14:paraId="1B359E4E" w14:textId="70A61766">
      <w:pPr>
        <w:pStyle w:val="Normal"/>
        <w:ind w:left="0"/>
      </w:pPr>
    </w:p>
    <w:p w:rsidR="243FB0A4" w:rsidP="243FB0A4" w:rsidRDefault="243FB0A4" w14:paraId="04B245CE" w14:textId="4D0D68C0">
      <w:pPr>
        <w:pStyle w:val="Normal"/>
        <w:ind w:left="0"/>
      </w:pPr>
    </w:p>
    <w:p w:rsidR="243FB0A4" w:rsidP="243FB0A4" w:rsidRDefault="243FB0A4" w14:paraId="097567E5" w14:textId="1A770E84">
      <w:pPr>
        <w:pStyle w:val="Normal"/>
      </w:pPr>
    </w:p>
    <w:p w:rsidR="243FB0A4" w:rsidP="243FB0A4" w:rsidRDefault="243FB0A4" w14:paraId="5A00A025" w14:textId="5116E960">
      <w:pPr>
        <w:pStyle w:val="Normal"/>
        <w:ind w:left="0"/>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0">
    <w:nsid w:val="684fc2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17b84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482cb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b501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494b7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a1156c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27c5c0d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83bc0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23a9b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76fd2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fd683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8993d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1e5446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47bb1c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f0af5a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ab354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43176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c135c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a4eba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9fc872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5281BA"/>
    <w:rsid w:val="01E443DC"/>
    <w:rsid w:val="028A7C7D"/>
    <w:rsid w:val="0350BA49"/>
    <w:rsid w:val="03B0D004"/>
    <w:rsid w:val="05D1E50F"/>
    <w:rsid w:val="061CB15C"/>
    <w:rsid w:val="07A696A0"/>
    <w:rsid w:val="080490A1"/>
    <w:rsid w:val="080490A1"/>
    <w:rsid w:val="08096211"/>
    <w:rsid w:val="08C82A4A"/>
    <w:rsid w:val="0916E4A9"/>
    <w:rsid w:val="09A46D66"/>
    <w:rsid w:val="0A3AE858"/>
    <w:rsid w:val="0A3AE858"/>
    <w:rsid w:val="0AEDBBB8"/>
    <w:rsid w:val="0BE41F44"/>
    <w:rsid w:val="0BF60873"/>
    <w:rsid w:val="0C32F6CC"/>
    <w:rsid w:val="0CB1CEBF"/>
    <w:rsid w:val="0CB416AE"/>
    <w:rsid w:val="0D91909B"/>
    <w:rsid w:val="0D91909B"/>
    <w:rsid w:val="0DF6A6A4"/>
    <w:rsid w:val="0F5197A7"/>
    <w:rsid w:val="0F5747D7"/>
    <w:rsid w:val="0F5747D7"/>
    <w:rsid w:val="1024243B"/>
    <w:rsid w:val="1214255E"/>
    <w:rsid w:val="13389D59"/>
    <w:rsid w:val="13389D59"/>
    <w:rsid w:val="13ED4155"/>
    <w:rsid w:val="140A17AC"/>
    <w:rsid w:val="17CB3EE3"/>
    <w:rsid w:val="17F2266C"/>
    <w:rsid w:val="18D671E3"/>
    <w:rsid w:val="1982E2AB"/>
    <w:rsid w:val="1B158833"/>
    <w:rsid w:val="2068384B"/>
    <w:rsid w:val="225FE7D4"/>
    <w:rsid w:val="23E0EB44"/>
    <w:rsid w:val="243FB0A4"/>
    <w:rsid w:val="24F57212"/>
    <w:rsid w:val="252CC4FA"/>
    <w:rsid w:val="25C04414"/>
    <w:rsid w:val="2880DA8C"/>
    <w:rsid w:val="2895A7D8"/>
    <w:rsid w:val="2951DFA5"/>
    <w:rsid w:val="2951DFA5"/>
    <w:rsid w:val="2A1AAF95"/>
    <w:rsid w:val="2A8F766D"/>
    <w:rsid w:val="2ADCA003"/>
    <w:rsid w:val="2BA24DFD"/>
    <w:rsid w:val="2C4AED82"/>
    <w:rsid w:val="2D7AF93C"/>
    <w:rsid w:val="2E7BB7CD"/>
    <w:rsid w:val="2EA09D57"/>
    <w:rsid w:val="2F4BD752"/>
    <w:rsid w:val="31384094"/>
    <w:rsid w:val="320FB3F9"/>
    <w:rsid w:val="321A8D25"/>
    <w:rsid w:val="34212553"/>
    <w:rsid w:val="3653A639"/>
    <w:rsid w:val="371B9CC1"/>
    <w:rsid w:val="394E092F"/>
    <w:rsid w:val="3957FE69"/>
    <w:rsid w:val="398A6A70"/>
    <w:rsid w:val="39F9978A"/>
    <w:rsid w:val="3ABF6100"/>
    <w:rsid w:val="3B778AE1"/>
    <w:rsid w:val="3FB370F4"/>
    <w:rsid w:val="3FB370F4"/>
    <w:rsid w:val="429C613A"/>
    <w:rsid w:val="429C613A"/>
    <w:rsid w:val="47D45214"/>
    <w:rsid w:val="48999911"/>
    <w:rsid w:val="49C4672E"/>
    <w:rsid w:val="4B11BCE1"/>
    <w:rsid w:val="4BD9B9C9"/>
    <w:rsid w:val="4EF894E3"/>
    <w:rsid w:val="50DE5E6D"/>
    <w:rsid w:val="52CF788D"/>
    <w:rsid w:val="53A79361"/>
    <w:rsid w:val="55AF9E28"/>
    <w:rsid w:val="5E18F856"/>
    <w:rsid w:val="5F5CB0DA"/>
    <w:rsid w:val="60563D5A"/>
    <w:rsid w:val="625281BA"/>
    <w:rsid w:val="6304716F"/>
    <w:rsid w:val="6304716F"/>
    <w:rsid w:val="63B35971"/>
    <w:rsid w:val="65CA63A8"/>
    <w:rsid w:val="67E750B5"/>
    <w:rsid w:val="681203F2"/>
    <w:rsid w:val="68828160"/>
    <w:rsid w:val="68A34698"/>
    <w:rsid w:val="6B6044CE"/>
    <w:rsid w:val="6B6044CE"/>
    <w:rsid w:val="6BE84F34"/>
    <w:rsid w:val="6D7284D2"/>
    <w:rsid w:val="6D7284D2"/>
    <w:rsid w:val="6D97B25F"/>
    <w:rsid w:val="6E10249B"/>
    <w:rsid w:val="764EFCA0"/>
    <w:rsid w:val="76FB16D2"/>
    <w:rsid w:val="7811BAAD"/>
    <w:rsid w:val="7952BB09"/>
    <w:rsid w:val="7AB93FEB"/>
    <w:rsid w:val="7B4FC5BC"/>
    <w:rsid w:val="7C6D0EAF"/>
    <w:rsid w:val="7DF8C4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281BA"/>
  <w15:chartTrackingRefBased/>
  <w15:docId w15:val="{B914EE71-976B-458D-B89A-25C2022BCA3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43FB0A4"/>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b25b3b006379476f" Type="http://schemas.openxmlformats.org/officeDocument/2006/relationships/image" Target="/media/image.png"/><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35957c45d3d24bd0" Type="http://schemas.openxmlformats.org/officeDocument/2006/relationships/numbering" Target="numbering.xml"/><Relationship Id="rId4" Type="http://schemas.openxmlformats.org/officeDocument/2006/relationships/fontTable" Target="fontTable.xml"/></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2025-02-13T09:37:16+00:00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721B392-DA87-4D45-912E-1B2610615CD0}"/>
</file>

<file path=customXml/itemProps2.xml><?xml version="1.0" encoding="utf-8"?>
<ds:datastoreItem xmlns:ds="http://schemas.openxmlformats.org/officeDocument/2006/customXml" ds:itemID="{B8D2BA70-E3B3-4BE6-AFBD-40B99A2096BD}"/>
</file>

<file path=customXml/itemProps3.xml><?xml version="1.0" encoding="utf-8"?>
<ds:datastoreItem xmlns:ds="http://schemas.openxmlformats.org/officeDocument/2006/customXml" ds:itemID="{2A21E208-5E46-4E4F-8230-F36585E3C87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Williams</dc:creator>
  <cp:keywords/>
  <dc:description/>
  <cp:lastModifiedBy>Dylan Williams</cp:lastModifiedBy>
  <dcterms:created xsi:type="dcterms:W3CDTF">2025-02-12T14:30:11Z</dcterms:created>
  <dcterms:modified xsi:type="dcterms:W3CDTF">2025-02-12T20:37:07Z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