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AA331" w14:textId="70763B2E" w:rsidR="00AF68A8" w:rsidRPr="00B04941" w:rsidRDefault="00BA7A6B" w:rsidP="00AF68A8">
      <w:pPr>
        <w:jc w:val="right"/>
        <w:rPr>
          <w:sz w:val="22"/>
          <w:szCs w:val="20"/>
          <w:lang w:val="es-US"/>
        </w:rPr>
      </w:pPr>
      <w:r w:rsidRPr="00B04941">
        <w:rPr>
          <w:sz w:val="22"/>
          <w:szCs w:val="20"/>
          <w:lang w:val="es-ES"/>
        </w:rPr>
        <w:t>Bogotá</w:t>
      </w:r>
      <w:r w:rsidR="00F97F0A">
        <w:rPr>
          <w:sz w:val="22"/>
          <w:szCs w:val="20"/>
          <w:lang w:val="es-ES"/>
        </w:rPr>
        <w:t xml:space="preserve"> 1</w:t>
      </w:r>
      <w:r w:rsidR="00DE463F">
        <w:rPr>
          <w:sz w:val="22"/>
          <w:szCs w:val="20"/>
          <w:lang w:val="es-ES"/>
        </w:rPr>
        <w:t>7</w:t>
      </w:r>
      <w:r w:rsidR="00F97F0A">
        <w:rPr>
          <w:sz w:val="22"/>
          <w:szCs w:val="20"/>
          <w:lang w:val="es-ES"/>
        </w:rPr>
        <w:t xml:space="preserve"> de septiembre de 2021</w:t>
      </w:r>
      <w:r w:rsidRPr="00B04941">
        <w:rPr>
          <w:sz w:val="22"/>
          <w:szCs w:val="20"/>
          <w:lang w:val="es-ES"/>
        </w:rPr>
        <w:t xml:space="preserve"> </w:t>
      </w:r>
    </w:p>
    <w:p w14:paraId="7B553A97" w14:textId="77777777" w:rsidR="00AF68A8" w:rsidRPr="00B04941" w:rsidRDefault="00AF68A8" w:rsidP="00AF68A8">
      <w:pPr>
        <w:contextualSpacing/>
        <w:rPr>
          <w:b/>
          <w:sz w:val="22"/>
          <w:szCs w:val="20"/>
          <w:lang w:val="es-US"/>
        </w:rPr>
      </w:pPr>
    </w:p>
    <w:p w14:paraId="04837648" w14:textId="0108E9A9" w:rsidR="00AF68A8" w:rsidRPr="00B04941" w:rsidRDefault="00BA7A6B" w:rsidP="00AF68A8">
      <w:pPr>
        <w:contextualSpacing/>
        <w:rPr>
          <w:sz w:val="22"/>
          <w:szCs w:val="20"/>
          <w:lang w:val="es-US"/>
        </w:rPr>
      </w:pPr>
      <w:r w:rsidRPr="00B04941">
        <w:rPr>
          <w:b/>
          <w:sz w:val="22"/>
          <w:szCs w:val="20"/>
          <w:lang w:val="es-ES"/>
        </w:rPr>
        <w:t>Secretaría del Comité para la Eliminación de la Discriminación contra la Mujer</w:t>
      </w:r>
    </w:p>
    <w:p w14:paraId="425D55B6" w14:textId="77777777" w:rsidR="00AF68A8" w:rsidRPr="00B04941" w:rsidRDefault="00BA7A6B" w:rsidP="00AF68A8">
      <w:pPr>
        <w:contextualSpacing/>
        <w:rPr>
          <w:sz w:val="22"/>
          <w:szCs w:val="20"/>
          <w:lang w:val="es-US"/>
        </w:rPr>
      </w:pPr>
      <w:r w:rsidRPr="00B04941">
        <w:rPr>
          <w:sz w:val="22"/>
          <w:szCs w:val="20"/>
          <w:lang w:val="es-ES"/>
        </w:rPr>
        <w:t>Oficina del Alto Comisionado de las Naciones Unidas para los Derechos Humanos</w:t>
      </w:r>
    </w:p>
    <w:p w14:paraId="11AE11BE" w14:textId="77777777" w:rsidR="00AF68A8" w:rsidRPr="00B04941" w:rsidRDefault="00BA7A6B" w:rsidP="00AF68A8">
      <w:pPr>
        <w:contextualSpacing/>
        <w:rPr>
          <w:sz w:val="22"/>
          <w:szCs w:val="20"/>
          <w:lang w:val="fr-FR"/>
        </w:rPr>
      </w:pPr>
      <w:r w:rsidRPr="00B04941">
        <w:rPr>
          <w:sz w:val="22"/>
          <w:szCs w:val="20"/>
          <w:lang w:val="es-ES"/>
        </w:rPr>
        <w:t>Palais Wilson</w:t>
      </w:r>
    </w:p>
    <w:p w14:paraId="5DEB6BB5" w14:textId="77777777" w:rsidR="00AF68A8" w:rsidRPr="00B04941" w:rsidRDefault="00BA7A6B" w:rsidP="00AF68A8">
      <w:pPr>
        <w:contextualSpacing/>
        <w:rPr>
          <w:sz w:val="22"/>
          <w:szCs w:val="20"/>
          <w:lang w:val="fr-FR"/>
        </w:rPr>
      </w:pPr>
      <w:r w:rsidRPr="00B04941">
        <w:rPr>
          <w:sz w:val="22"/>
          <w:szCs w:val="20"/>
          <w:lang w:val="es-ES"/>
        </w:rPr>
        <w:t>52, rue des Pâquis</w:t>
      </w:r>
    </w:p>
    <w:p w14:paraId="4807D5CE" w14:textId="3E1FDE0B" w:rsidR="00AF68A8" w:rsidRPr="00B04941" w:rsidRDefault="00BA7A6B" w:rsidP="00AF68A8">
      <w:pPr>
        <w:contextualSpacing/>
        <w:rPr>
          <w:sz w:val="22"/>
          <w:szCs w:val="20"/>
          <w:lang w:val="fr-FR"/>
        </w:rPr>
      </w:pPr>
      <w:r w:rsidRPr="00B04941">
        <w:rPr>
          <w:sz w:val="22"/>
          <w:szCs w:val="20"/>
          <w:lang w:val="es-ES"/>
        </w:rPr>
        <w:t>CH-1201 Ginebra, Suiza</w:t>
      </w:r>
    </w:p>
    <w:p w14:paraId="6FA21C5F" w14:textId="1F2D3E77" w:rsidR="00AF68A8" w:rsidRPr="00B04941" w:rsidRDefault="00BA7A6B" w:rsidP="7C735E8E">
      <w:pPr>
        <w:ind w:left="4770"/>
        <w:jc w:val="both"/>
        <w:rPr>
          <w:b/>
          <w:bCs/>
          <w:lang w:val="es-ES"/>
        </w:rPr>
      </w:pPr>
      <w:r w:rsidRPr="00B04941">
        <w:rPr>
          <w:b/>
          <w:bCs/>
          <w:lang w:val="es-ES"/>
        </w:rPr>
        <w:t xml:space="preserve">Re: Información independiente para el examen periódico de Ecuador previsto para el </w:t>
      </w:r>
      <w:r w:rsidR="29D82FC2" w:rsidRPr="00B04941">
        <w:rPr>
          <w:b/>
          <w:bCs/>
          <w:lang w:val="es-ES"/>
        </w:rPr>
        <w:t>80</w:t>
      </w:r>
      <w:r w:rsidRPr="00B04941">
        <w:rPr>
          <w:b/>
          <w:bCs/>
          <w:vertAlign w:val="superscript"/>
          <w:lang w:val="es-ES"/>
        </w:rPr>
        <w:t>º</w:t>
      </w:r>
      <w:r w:rsidRPr="00B04941">
        <w:rPr>
          <w:b/>
          <w:bCs/>
          <w:lang w:val="es-ES"/>
        </w:rPr>
        <w:t xml:space="preserve"> período de sesiones del Comité para la Eliminación de la Discriminación contra la Mujer</w:t>
      </w:r>
      <w:r w:rsidR="03E79802" w:rsidRPr="00B04941">
        <w:rPr>
          <w:b/>
          <w:bCs/>
          <w:lang w:val="es-ES"/>
        </w:rPr>
        <w:t xml:space="preserve"> (el “Comité”)</w:t>
      </w:r>
    </w:p>
    <w:p w14:paraId="141AE9AB" w14:textId="77777777" w:rsidR="00AF68A8" w:rsidRPr="00B04941" w:rsidRDefault="00AF68A8" w:rsidP="00AF68A8">
      <w:pPr>
        <w:rPr>
          <w:szCs w:val="20"/>
          <w:lang w:val="es-US"/>
        </w:rPr>
      </w:pPr>
    </w:p>
    <w:p w14:paraId="39274EDD" w14:textId="09B472C9" w:rsidR="00AF68A8" w:rsidRPr="00B04941" w:rsidRDefault="00BA7A6B" w:rsidP="00AF68A8">
      <w:pPr>
        <w:rPr>
          <w:szCs w:val="20"/>
          <w:lang w:val="es-US"/>
        </w:rPr>
      </w:pPr>
      <w:r w:rsidRPr="00B04941">
        <w:rPr>
          <w:szCs w:val="20"/>
          <w:lang w:val="es-ES"/>
        </w:rPr>
        <w:t>Distinguid</w:t>
      </w:r>
      <w:r w:rsidR="00DE463F">
        <w:rPr>
          <w:szCs w:val="20"/>
          <w:lang w:val="es-ES"/>
        </w:rPr>
        <w:t xml:space="preserve">as integrantes </w:t>
      </w:r>
      <w:r w:rsidRPr="00B04941">
        <w:rPr>
          <w:szCs w:val="20"/>
          <w:lang w:val="es-ES"/>
        </w:rPr>
        <w:t>del Comité:</w:t>
      </w:r>
    </w:p>
    <w:p w14:paraId="171054F4" w14:textId="77777777" w:rsidR="00E023A3" w:rsidRPr="00B04941" w:rsidRDefault="00E023A3" w:rsidP="00E023A3">
      <w:pPr>
        <w:contextualSpacing/>
        <w:rPr>
          <w:rFonts w:asciiTheme="majorBidi" w:hAnsiTheme="majorBidi" w:cstheme="majorBidi"/>
          <w:lang w:val="es-US"/>
        </w:rPr>
      </w:pPr>
    </w:p>
    <w:p w14:paraId="053E713B" w14:textId="03593E95" w:rsidR="003B55B1" w:rsidRPr="00B04941" w:rsidRDefault="00BA7A6B" w:rsidP="7C735E8E">
      <w:pPr>
        <w:spacing w:after="240"/>
        <w:ind w:firstLine="720"/>
        <w:jc w:val="both"/>
        <w:rPr>
          <w:rFonts w:asciiTheme="majorBidi" w:hAnsiTheme="majorBidi" w:cstheme="majorBidi"/>
          <w:lang w:val="es-US"/>
        </w:rPr>
      </w:pPr>
      <w:r w:rsidRPr="00B04941">
        <w:rPr>
          <w:rFonts w:asciiTheme="majorBidi" w:hAnsiTheme="majorBidi" w:cstheme="majorBidi"/>
          <w:lang w:val="es-ES"/>
        </w:rPr>
        <w:t>El Centro de Derechos Reproductivos (el "</w:t>
      </w:r>
      <w:r w:rsidRPr="00B04941">
        <w:rPr>
          <w:rFonts w:asciiTheme="majorBidi" w:hAnsiTheme="majorBidi" w:cstheme="majorBidi"/>
          <w:b/>
          <w:bCs/>
          <w:lang w:val="es-ES"/>
        </w:rPr>
        <w:t>Centro</w:t>
      </w:r>
      <w:r w:rsidRPr="00B04941">
        <w:rPr>
          <w:rFonts w:asciiTheme="majorBidi" w:hAnsiTheme="majorBidi" w:cstheme="majorBidi"/>
          <w:lang w:val="es-ES"/>
        </w:rPr>
        <w:t>")</w:t>
      </w:r>
      <w:r w:rsidRPr="00B04941">
        <w:rPr>
          <w:rStyle w:val="EndnoteReference"/>
          <w:rFonts w:asciiTheme="majorBidi" w:hAnsiTheme="majorBidi" w:cstheme="majorBidi"/>
        </w:rPr>
        <w:endnoteReference w:id="1"/>
      </w:r>
      <w:r w:rsidRPr="00B04941">
        <w:rPr>
          <w:rFonts w:asciiTheme="majorBidi" w:hAnsiTheme="majorBidi" w:cstheme="majorBidi"/>
          <w:lang w:val="es-ES"/>
        </w:rPr>
        <w:t xml:space="preserve"> busca contribuir a la labor del Comité proporcion</w:t>
      </w:r>
      <w:r w:rsidR="00426BA1" w:rsidRPr="00B04941">
        <w:rPr>
          <w:rFonts w:asciiTheme="majorBidi" w:hAnsiTheme="majorBidi" w:cstheme="majorBidi"/>
          <w:lang w:val="es-ES"/>
        </w:rPr>
        <w:t>ándole</w:t>
      </w:r>
      <w:r w:rsidRPr="00B04941">
        <w:rPr>
          <w:rFonts w:asciiTheme="majorBidi" w:hAnsiTheme="majorBidi" w:cstheme="majorBidi"/>
          <w:lang w:val="es-ES"/>
        </w:rPr>
        <w:t xml:space="preserve"> información sobre el </w:t>
      </w:r>
      <w:r w:rsidR="008F20A7">
        <w:rPr>
          <w:rFonts w:asciiTheme="majorBidi" w:hAnsiTheme="majorBidi" w:cstheme="majorBidi"/>
          <w:lang w:val="es-ES"/>
        </w:rPr>
        <w:t>grado de cumplimiento</w:t>
      </w:r>
      <w:r w:rsidR="008F20A7" w:rsidRPr="00B04941">
        <w:rPr>
          <w:rFonts w:asciiTheme="majorBidi" w:hAnsiTheme="majorBidi" w:cstheme="majorBidi"/>
          <w:lang w:val="es-ES"/>
        </w:rPr>
        <w:t xml:space="preserve"> </w:t>
      </w:r>
      <w:r w:rsidRPr="00B04941">
        <w:rPr>
          <w:rFonts w:asciiTheme="majorBidi" w:hAnsiTheme="majorBidi" w:cstheme="majorBidi"/>
          <w:lang w:val="es-ES"/>
        </w:rPr>
        <w:t>por parte de Ecuador de sus obligaciones de respetar, proteger y cumplir con los derechos enunciados en la Convención sobre la eliminación de todas las formas de discriminación contra la mujer (</w:t>
      </w:r>
      <w:r w:rsidR="00671D16" w:rsidRPr="00B04941">
        <w:rPr>
          <w:rFonts w:asciiTheme="majorBidi" w:hAnsiTheme="majorBidi" w:cstheme="majorBidi"/>
          <w:lang w:val="es-ES"/>
        </w:rPr>
        <w:t>“</w:t>
      </w:r>
      <w:r w:rsidRPr="00B04941">
        <w:rPr>
          <w:rFonts w:asciiTheme="majorBidi" w:hAnsiTheme="majorBidi" w:cstheme="majorBidi"/>
          <w:b/>
          <w:bCs/>
          <w:lang w:val="es-ES"/>
        </w:rPr>
        <w:t>CEDAW</w:t>
      </w:r>
      <w:r w:rsidR="00671D16" w:rsidRPr="00B04941">
        <w:rPr>
          <w:rFonts w:asciiTheme="majorBidi" w:hAnsiTheme="majorBidi" w:cstheme="majorBidi"/>
          <w:b/>
          <w:bCs/>
          <w:lang w:val="es-ES"/>
        </w:rPr>
        <w:t>”</w:t>
      </w:r>
      <w:r w:rsidRPr="00B04941">
        <w:rPr>
          <w:rFonts w:asciiTheme="majorBidi" w:hAnsiTheme="majorBidi" w:cstheme="majorBidi"/>
          <w:lang w:val="es-ES"/>
        </w:rPr>
        <w:t>).</w:t>
      </w:r>
    </w:p>
    <w:p w14:paraId="2A1FBF81" w14:textId="3EB581F7" w:rsidR="003B4ABB" w:rsidRPr="00B04941" w:rsidRDefault="00BA7A6B" w:rsidP="00B83E70">
      <w:pPr>
        <w:spacing w:after="240"/>
        <w:ind w:firstLine="720"/>
        <w:jc w:val="both"/>
        <w:rPr>
          <w:rFonts w:asciiTheme="majorBidi" w:hAnsiTheme="majorBidi" w:cstheme="majorBidi"/>
          <w:lang w:val="es-US"/>
        </w:rPr>
      </w:pPr>
      <w:r w:rsidRPr="00B04941">
        <w:rPr>
          <w:rFonts w:asciiTheme="majorBidi" w:hAnsiTheme="majorBidi" w:cstheme="majorBidi"/>
          <w:lang w:val="es-ES"/>
        </w:rPr>
        <w:t>E</w:t>
      </w:r>
      <w:r w:rsidR="00671D16" w:rsidRPr="00B04941">
        <w:rPr>
          <w:rFonts w:asciiTheme="majorBidi" w:hAnsiTheme="majorBidi" w:cstheme="majorBidi"/>
          <w:lang w:val="es-ES"/>
        </w:rPr>
        <w:t xml:space="preserve">n específico abordaremos: </w:t>
      </w:r>
      <w:r w:rsidR="00671D16" w:rsidRPr="00537212">
        <w:rPr>
          <w:rFonts w:asciiTheme="majorBidi" w:hAnsiTheme="majorBidi" w:cstheme="majorBidi"/>
          <w:i/>
          <w:iCs/>
          <w:lang w:val="es-ES"/>
        </w:rPr>
        <w:t>I)</w:t>
      </w:r>
      <w:r w:rsidR="00671D16" w:rsidRPr="00B04941">
        <w:rPr>
          <w:rFonts w:asciiTheme="majorBidi" w:hAnsiTheme="majorBidi" w:cstheme="majorBidi"/>
          <w:lang w:val="es-ES"/>
        </w:rPr>
        <w:t xml:space="preserve"> </w:t>
      </w:r>
      <w:r w:rsidRPr="00B04941">
        <w:rPr>
          <w:rFonts w:asciiTheme="majorBidi" w:hAnsiTheme="majorBidi" w:cstheme="majorBidi"/>
          <w:lang w:val="es-ES"/>
        </w:rPr>
        <w:t xml:space="preserve">la </w:t>
      </w:r>
      <w:r w:rsidR="007E48A3" w:rsidRPr="00B04941">
        <w:rPr>
          <w:rFonts w:asciiTheme="majorBidi" w:hAnsiTheme="majorBidi" w:cstheme="majorBidi"/>
          <w:lang w:val="es-ES"/>
        </w:rPr>
        <w:t xml:space="preserve">falta de acceso efectivo al aborto </w:t>
      </w:r>
      <w:r w:rsidR="004D7626">
        <w:rPr>
          <w:rFonts w:asciiTheme="majorBidi" w:hAnsiTheme="majorBidi" w:cstheme="majorBidi"/>
          <w:lang w:val="es-ES"/>
        </w:rPr>
        <w:t>e</w:t>
      </w:r>
      <w:r w:rsidR="007E48A3" w:rsidRPr="00B04941">
        <w:rPr>
          <w:rFonts w:asciiTheme="majorBidi" w:hAnsiTheme="majorBidi" w:cstheme="majorBidi"/>
          <w:lang w:val="es-ES"/>
        </w:rPr>
        <w:t>n</w:t>
      </w:r>
      <w:r w:rsidRPr="00B04941">
        <w:rPr>
          <w:rFonts w:asciiTheme="majorBidi" w:hAnsiTheme="majorBidi" w:cstheme="majorBidi"/>
          <w:lang w:val="es-ES"/>
        </w:rPr>
        <w:t xml:space="preserve"> Ecuador; </w:t>
      </w:r>
      <w:r w:rsidR="00671D16" w:rsidRPr="00537212">
        <w:rPr>
          <w:rFonts w:asciiTheme="majorBidi" w:hAnsiTheme="majorBidi" w:cstheme="majorBidi"/>
          <w:i/>
          <w:iCs/>
          <w:lang w:val="es-ES"/>
        </w:rPr>
        <w:t>II)</w:t>
      </w:r>
      <w:r w:rsidR="00671D16" w:rsidRPr="00B04941">
        <w:rPr>
          <w:rFonts w:asciiTheme="majorBidi" w:hAnsiTheme="majorBidi" w:cstheme="majorBidi"/>
          <w:lang w:val="es-ES"/>
        </w:rPr>
        <w:t xml:space="preserve"> </w:t>
      </w:r>
      <w:r w:rsidRPr="00B04941">
        <w:rPr>
          <w:rFonts w:asciiTheme="majorBidi" w:hAnsiTheme="majorBidi" w:cstheme="majorBidi"/>
          <w:lang w:val="es-ES"/>
        </w:rPr>
        <w:t xml:space="preserve">las barreras al acceso </w:t>
      </w:r>
      <w:r w:rsidR="00A33692" w:rsidRPr="00B04941">
        <w:rPr>
          <w:rFonts w:asciiTheme="majorBidi" w:hAnsiTheme="majorBidi" w:cstheme="majorBidi"/>
          <w:lang w:val="es-ES"/>
        </w:rPr>
        <w:t xml:space="preserve">a </w:t>
      </w:r>
      <w:r w:rsidRPr="00B04941">
        <w:rPr>
          <w:rFonts w:asciiTheme="majorBidi" w:hAnsiTheme="majorBidi" w:cstheme="majorBidi"/>
          <w:lang w:val="es-ES"/>
        </w:rPr>
        <w:t xml:space="preserve">los servicios </w:t>
      </w:r>
      <w:r w:rsidR="00C04ABD">
        <w:rPr>
          <w:rFonts w:asciiTheme="majorBidi" w:hAnsiTheme="majorBidi" w:cstheme="majorBidi"/>
          <w:lang w:val="es-ES"/>
        </w:rPr>
        <w:t>e</w:t>
      </w:r>
      <w:r w:rsidRPr="00B04941">
        <w:rPr>
          <w:rFonts w:asciiTheme="majorBidi" w:hAnsiTheme="majorBidi" w:cstheme="majorBidi"/>
          <w:lang w:val="es-ES"/>
        </w:rPr>
        <w:t xml:space="preserve"> información sobre salud sexual y reproductiva</w:t>
      </w:r>
      <w:r w:rsidR="00B04941">
        <w:rPr>
          <w:rFonts w:asciiTheme="majorBidi" w:hAnsiTheme="majorBidi" w:cstheme="majorBidi"/>
          <w:lang w:val="es-ES"/>
        </w:rPr>
        <w:t xml:space="preserve"> (SSR)</w:t>
      </w:r>
      <w:r w:rsidRPr="00B04941">
        <w:rPr>
          <w:rFonts w:asciiTheme="majorBidi" w:hAnsiTheme="majorBidi" w:cstheme="majorBidi"/>
          <w:lang w:val="es-ES"/>
        </w:rPr>
        <w:t xml:space="preserve">; </w:t>
      </w:r>
      <w:r w:rsidR="00671D16" w:rsidRPr="00B04941">
        <w:rPr>
          <w:rFonts w:asciiTheme="majorBidi" w:hAnsiTheme="majorBidi" w:cstheme="majorBidi"/>
          <w:i/>
          <w:iCs/>
          <w:lang w:val="es-ES"/>
        </w:rPr>
        <w:t>III</w:t>
      </w:r>
      <w:r w:rsidR="00671D16" w:rsidRPr="004D7626">
        <w:rPr>
          <w:rFonts w:asciiTheme="majorBidi" w:hAnsiTheme="majorBidi" w:cstheme="majorBidi"/>
          <w:lang w:val="es-ES"/>
        </w:rPr>
        <w:t xml:space="preserve">) </w:t>
      </w:r>
      <w:r w:rsidR="004D7626" w:rsidRPr="004D7626">
        <w:rPr>
          <w:rFonts w:asciiTheme="majorBidi" w:hAnsiTheme="majorBidi" w:cstheme="majorBidi"/>
          <w:lang w:val="es-ES"/>
        </w:rPr>
        <w:t>el uso de la objeción de conciencia en servicios de SSR</w:t>
      </w:r>
      <w:r w:rsidR="004D7626">
        <w:rPr>
          <w:rFonts w:asciiTheme="majorBidi" w:hAnsiTheme="majorBidi" w:cstheme="majorBidi"/>
          <w:i/>
          <w:iCs/>
          <w:lang w:val="es-ES"/>
        </w:rPr>
        <w:t xml:space="preserve">; IV) </w:t>
      </w:r>
      <w:r w:rsidRPr="00B04941">
        <w:rPr>
          <w:rFonts w:asciiTheme="majorBidi" w:hAnsiTheme="majorBidi" w:cstheme="majorBidi"/>
          <w:lang w:val="es-ES"/>
        </w:rPr>
        <w:t>la incapacidad del Ecuador para proteger a las mujeres</w:t>
      </w:r>
      <w:r w:rsidR="00671D16" w:rsidRPr="00B04941">
        <w:rPr>
          <w:rFonts w:asciiTheme="majorBidi" w:hAnsiTheme="majorBidi" w:cstheme="majorBidi"/>
          <w:lang w:val="es-ES"/>
        </w:rPr>
        <w:t>, niñas y adolescentes (en conjunto “NA”)</w:t>
      </w:r>
      <w:r w:rsidRPr="00B04941">
        <w:rPr>
          <w:rFonts w:asciiTheme="majorBidi" w:hAnsiTheme="majorBidi" w:cstheme="majorBidi"/>
          <w:lang w:val="es-ES"/>
        </w:rPr>
        <w:t xml:space="preserve"> de la violencia de género; </w:t>
      </w:r>
      <w:r w:rsidR="00671D16" w:rsidRPr="00537212">
        <w:rPr>
          <w:rFonts w:asciiTheme="majorBidi" w:hAnsiTheme="majorBidi" w:cstheme="majorBidi"/>
          <w:i/>
          <w:iCs/>
          <w:lang w:val="es-ES"/>
        </w:rPr>
        <w:t>V)</w:t>
      </w:r>
      <w:r w:rsidR="00671D16" w:rsidRPr="00B04941">
        <w:rPr>
          <w:rFonts w:asciiTheme="majorBidi" w:hAnsiTheme="majorBidi" w:cstheme="majorBidi"/>
          <w:lang w:val="es-ES"/>
        </w:rPr>
        <w:t xml:space="preserve"> </w:t>
      </w:r>
      <w:r w:rsidRPr="00B04941">
        <w:rPr>
          <w:rFonts w:asciiTheme="majorBidi" w:hAnsiTheme="majorBidi" w:cstheme="majorBidi"/>
          <w:lang w:val="es-ES"/>
        </w:rPr>
        <w:t xml:space="preserve">los </w:t>
      </w:r>
      <w:r w:rsidR="00B04941">
        <w:rPr>
          <w:rFonts w:asciiTheme="majorBidi" w:hAnsiTheme="majorBidi" w:cstheme="majorBidi"/>
          <w:lang w:val="es-ES"/>
        </w:rPr>
        <w:t>impactos de la falta de servicios de SSR</w:t>
      </w:r>
      <w:r w:rsidRPr="00B04941">
        <w:rPr>
          <w:rFonts w:asciiTheme="majorBidi" w:hAnsiTheme="majorBidi" w:cstheme="majorBidi"/>
          <w:lang w:val="es-ES"/>
        </w:rPr>
        <w:t xml:space="preserve">; </w:t>
      </w:r>
      <w:r w:rsidR="00671D16" w:rsidRPr="00B04941">
        <w:rPr>
          <w:rFonts w:asciiTheme="majorBidi" w:hAnsiTheme="majorBidi" w:cstheme="majorBidi"/>
          <w:i/>
          <w:iCs/>
          <w:lang w:val="es-ES"/>
        </w:rPr>
        <w:t>V</w:t>
      </w:r>
      <w:r w:rsidR="004D7626">
        <w:rPr>
          <w:rFonts w:asciiTheme="majorBidi" w:hAnsiTheme="majorBidi" w:cstheme="majorBidi"/>
          <w:i/>
          <w:iCs/>
          <w:lang w:val="es-ES"/>
        </w:rPr>
        <w:t>I</w:t>
      </w:r>
      <w:r w:rsidR="00671D16" w:rsidRPr="00B04941">
        <w:rPr>
          <w:rFonts w:asciiTheme="majorBidi" w:hAnsiTheme="majorBidi" w:cstheme="majorBidi"/>
          <w:i/>
          <w:iCs/>
          <w:lang w:val="es-ES"/>
        </w:rPr>
        <w:t xml:space="preserve">) </w:t>
      </w:r>
      <w:r w:rsidR="00671D16" w:rsidRPr="00B04941">
        <w:rPr>
          <w:rFonts w:asciiTheme="majorBidi" w:hAnsiTheme="majorBidi" w:cstheme="majorBidi"/>
          <w:lang w:val="es-ES"/>
        </w:rPr>
        <w:t xml:space="preserve">el impacto de </w:t>
      </w:r>
      <w:r w:rsidRPr="00B04941">
        <w:rPr>
          <w:rFonts w:asciiTheme="majorBidi" w:hAnsiTheme="majorBidi" w:cstheme="majorBidi"/>
          <w:lang w:val="es-ES"/>
        </w:rPr>
        <w:t>la pandemia de COVID</w:t>
      </w:r>
      <w:r w:rsidR="00671D16" w:rsidRPr="00B04941">
        <w:rPr>
          <w:rFonts w:asciiTheme="majorBidi" w:hAnsiTheme="majorBidi" w:cstheme="majorBidi"/>
          <w:lang w:val="es-ES"/>
        </w:rPr>
        <w:t>-</w:t>
      </w:r>
      <w:r w:rsidRPr="00B04941">
        <w:rPr>
          <w:rFonts w:asciiTheme="majorBidi" w:hAnsiTheme="majorBidi" w:cstheme="majorBidi"/>
          <w:lang w:val="es-ES"/>
        </w:rPr>
        <w:t>19</w:t>
      </w:r>
      <w:r w:rsidR="004D7626">
        <w:rPr>
          <w:rFonts w:asciiTheme="majorBidi" w:hAnsiTheme="majorBidi" w:cstheme="majorBidi"/>
          <w:lang w:val="es-ES"/>
        </w:rPr>
        <w:t xml:space="preserve">; </w:t>
      </w:r>
      <w:r w:rsidR="00F30438" w:rsidRPr="00B04941">
        <w:rPr>
          <w:rFonts w:asciiTheme="majorBidi" w:hAnsiTheme="majorBidi" w:cstheme="majorBidi"/>
          <w:lang w:val="es-ES"/>
        </w:rPr>
        <w:t xml:space="preserve"> </w:t>
      </w:r>
      <w:r w:rsidR="00671D16" w:rsidRPr="00B04941">
        <w:rPr>
          <w:rFonts w:asciiTheme="majorBidi" w:hAnsiTheme="majorBidi" w:cstheme="majorBidi"/>
          <w:i/>
          <w:iCs/>
          <w:lang w:val="es-ES"/>
        </w:rPr>
        <w:t>VI)</w:t>
      </w:r>
      <w:r w:rsidRPr="00B04941">
        <w:rPr>
          <w:rFonts w:asciiTheme="majorBidi" w:hAnsiTheme="majorBidi" w:cstheme="majorBidi"/>
          <w:lang w:val="es-ES"/>
        </w:rPr>
        <w:t xml:space="preserve"> las recomendaciones del Centro.</w:t>
      </w:r>
    </w:p>
    <w:p w14:paraId="5CE4E5EE" w14:textId="2070F683" w:rsidR="00EE17FB" w:rsidRPr="00537212" w:rsidRDefault="007E48A3" w:rsidP="00E023A3">
      <w:pPr>
        <w:pStyle w:val="Outline1L1"/>
        <w:rPr>
          <w:rFonts w:asciiTheme="majorBidi" w:hAnsiTheme="majorBidi" w:cstheme="majorBidi"/>
          <w:b/>
          <w:bCs/>
          <w:szCs w:val="24"/>
          <w:lang w:val="es-CO"/>
        </w:rPr>
      </w:pPr>
      <w:r w:rsidRPr="00B04941">
        <w:rPr>
          <w:rFonts w:asciiTheme="majorBidi" w:hAnsiTheme="majorBidi" w:cstheme="majorBidi"/>
          <w:b/>
          <w:bCs/>
          <w:szCs w:val="24"/>
          <w:lang w:val="es-ES"/>
        </w:rPr>
        <w:t>La falta de acceso</w:t>
      </w:r>
      <w:r w:rsidR="00BA7A6B" w:rsidRPr="00B04941">
        <w:rPr>
          <w:rFonts w:asciiTheme="majorBidi" w:hAnsiTheme="majorBidi" w:cstheme="majorBidi"/>
          <w:b/>
          <w:bCs/>
          <w:szCs w:val="24"/>
          <w:lang w:val="es-ES"/>
        </w:rPr>
        <w:t xml:space="preserve"> efectivo al aborto</w:t>
      </w:r>
    </w:p>
    <w:p w14:paraId="0E5E4222" w14:textId="1A23537D" w:rsidR="003B55B1" w:rsidRPr="00537212" w:rsidRDefault="00671D16" w:rsidP="00E023A3">
      <w:pPr>
        <w:pStyle w:val="Outline1L2"/>
        <w:keepNext/>
        <w:rPr>
          <w:rFonts w:asciiTheme="majorBidi" w:hAnsiTheme="majorBidi" w:cstheme="majorBidi"/>
          <w:b/>
          <w:bCs/>
          <w:szCs w:val="24"/>
          <w:lang w:val="es-CO"/>
        </w:rPr>
      </w:pPr>
      <w:r w:rsidRPr="00B04941">
        <w:rPr>
          <w:rFonts w:asciiTheme="majorBidi" w:hAnsiTheme="majorBidi" w:cstheme="majorBidi"/>
          <w:b/>
          <w:bCs/>
          <w:szCs w:val="24"/>
          <w:lang w:val="es-ES"/>
        </w:rPr>
        <w:t>La criminalización del aborto en Ecuador</w:t>
      </w:r>
      <w:r w:rsidR="0009547F" w:rsidRPr="00B04941">
        <w:rPr>
          <w:rFonts w:asciiTheme="majorBidi" w:hAnsiTheme="majorBidi" w:cstheme="majorBidi"/>
          <w:b/>
          <w:bCs/>
          <w:szCs w:val="24"/>
          <w:lang w:val="es-ES"/>
        </w:rPr>
        <w:t xml:space="preserve"> y el reciente fallo de la Corte Constitucional </w:t>
      </w:r>
    </w:p>
    <w:p w14:paraId="511BCFDE" w14:textId="74F97988" w:rsidR="00252D87" w:rsidRPr="00B04941" w:rsidRDefault="00DB554B" w:rsidP="003A6D4D">
      <w:pPr>
        <w:pStyle w:val="BodyText"/>
        <w:ind w:firstLine="720"/>
        <w:jc w:val="both"/>
        <w:rPr>
          <w:rFonts w:asciiTheme="majorBidi" w:hAnsiTheme="majorBidi" w:cstheme="majorBidi"/>
          <w:szCs w:val="24"/>
          <w:lang w:val="es-ES"/>
        </w:rPr>
      </w:pPr>
      <w:r w:rsidRPr="00B04941">
        <w:rPr>
          <w:rFonts w:asciiTheme="majorBidi" w:hAnsiTheme="majorBidi" w:cstheme="majorBidi"/>
          <w:szCs w:val="24"/>
          <w:lang w:val="es-ES"/>
        </w:rPr>
        <w:t xml:space="preserve">El </w:t>
      </w:r>
      <w:r w:rsidRPr="00B04941">
        <w:rPr>
          <w:rFonts w:asciiTheme="majorBidi" w:hAnsiTheme="majorBidi" w:cstheme="majorBidi"/>
          <w:szCs w:val="24"/>
          <w:lang w:val="es-ES_tradnl"/>
        </w:rPr>
        <w:t xml:space="preserve">Código Orgánico Integral Penal de Ecuador </w:t>
      </w:r>
      <w:r w:rsidR="00BA7A6B" w:rsidRPr="00B04941">
        <w:rPr>
          <w:rFonts w:asciiTheme="majorBidi" w:hAnsiTheme="majorBidi" w:cstheme="majorBidi"/>
          <w:szCs w:val="24"/>
          <w:lang w:val="es-ES"/>
        </w:rPr>
        <w:t>tipifica el aborto como delito a menos que la salud o la vida de la mujer estén en peligro, o que una mujer con discapacidad mental quede embarazada producto de una violación</w:t>
      </w:r>
      <w:bookmarkStart w:id="0" w:name="_Ref46330666"/>
      <w:r w:rsidR="00EE11D0">
        <w:rPr>
          <w:rFonts w:asciiTheme="majorBidi" w:hAnsiTheme="majorBidi" w:cstheme="majorBidi"/>
          <w:szCs w:val="24"/>
          <w:lang w:val="es-ES"/>
        </w:rPr>
        <w:t>.</w:t>
      </w:r>
      <w:r w:rsidR="00BA7A6B" w:rsidRPr="00B04941">
        <w:rPr>
          <w:rStyle w:val="EndnoteReference"/>
          <w:rFonts w:asciiTheme="majorBidi" w:hAnsiTheme="majorBidi" w:cstheme="majorBidi"/>
          <w:szCs w:val="24"/>
        </w:rPr>
        <w:endnoteReference w:id="2"/>
      </w:r>
      <w:bookmarkEnd w:id="0"/>
      <w:r w:rsidR="00005154" w:rsidRPr="00B04941">
        <w:rPr>
          <w:rFonts w:asciiTheme="majorBidi" w:hAnsiTheme="majorBidi" w:cstheme="majorBidi"/>
          <w:szCs w:val="24"/>
          <w:lang w:val="es-ES"/>
        </w:rPr>
        <w:t xml:space="preserve"> </w:t>
      </w:r>
    </w:p>
    <w:p w14:paraId="07BE5A27" w14:textId="3DD9A9E1" w:rsidR="0009547F" w:rsidRPr="00B04941" w:rsidRDefault="005B48F4" w:rsidP="0009547F">
      <w:pPr>
        <w:pStyle w:val="BodyText"/>
        <w:ind w:firstLine="720"/>
        <w:jc w:val="both"/>
        <w:rPr>
          <w:rFonts w:asciiTheme="majorBidi" w:hAnsiTheme="majorBidi" w:cstheme="majorBidi"/>
          <w:szCs w:val="24"/>
          <w:lang w:val="es-ES"/>
        </w:rPr>
      </w:pPr>
      <w:r w:rsidRPr="00B04941">
        <w:rPr>
          <w:rFonts w:asciiTheme="majorBidi" w:hAnsiTheme="majorBidi" w:cstheme="majorBidi"/>
          <w:szCs w:val="24"/>
          <w:lang w:val="es-ES"/>
        </w:rPr>
        <w:t>A pesar de los llamamientos de este Comité para que Ecuador reformara sus leyes sobre el aborto</w:t>
      </w:r>
      <w:r w:rsidR="00EE11D0">
        <w:rPr>
          <w:rFonts w:asciiTheme="majorBidi" w:hAnsiTheme="majorBidi" w:cstheme="majorBidi"/>
          <w:szCs w:val="24"/>
          <w:lang w:val="es-ES"/>
        </w:rPr>
        <w:t>,</w:t>
      </w:r>
      <w:r w:rsidRPr="00B04941">
        <w:rPr>
          <w:rFonts w:asciiTheme="majorBidi" w:hAnsiTheme="majorBidi" w:cstheme="majorBidi"/>
          <w:szCs w:val="24"/>
          <w:vertAlign w:val="superscript"/>
        </w:rPr>
        <w:endnoteReference w:id="3"/>
      </w:r>
      <w:r w:rsidRPr="00B04941">
        <w:rPr>
          <w:rFonts w:asciiTheme="majorBidi" w:hAnsiTheme="majorBidi" w:cstheme="majorBidi"/>
          <w:szCs w:val="24"/>
          <w:lang w:val="es-ES"/>
        </w:rPr>
        <w:t xml:space="preserve"> e</w:t>
      </w:r>
      <w:r w:rsidR="00BA7A6B" w:rsidRPr="00B04941">
        <w:rPr>
          <w:rFonts w:asciiTheme="majorBidi" w:hAnsiTheme="majorBidi" w:cstheme="majorBidi"/>
          <w:szCs w:val="24"/>
          <w:lang w:val="es-ES"/>
        </w:rPr>
        <w:t xml:space="preserve">n 2019, el gobierno </w:t>
      </w:r>
      <w:r w:rsidRPr="00B04941">
        <w:rPr>
          <w:rFonts w:asciiTheme="majorBidi" w:hAnsiTheme="majorBidi" w:cstheme="majorBidi"/>
          <w:szCs w:val="24"/>
          <w:lang w:val="es-ES"/>
        </w:rPr>
        <w:t>volvió</w:t>
      </w:r>
      <w:r w:rsidRPr="00B04941">
        <w:rPr>
          <w:rStyle w:val="EndnoteReference"/>
          <w:rFonts w:asciiTheme="majorBidi" w:hAnsiTheme="majorBidi" w:cstheme="majorBidi"/>
          <w:szCs w:val="24"/>
          <w:lang w:val="es-ES"/>
        </w:rPr>
        <w:endnoteReference w:id="4"/>
      </w:r>
      <w:r w:rsidRPr="00B04941">
        <w:rPr>
          <w:rFonts w:asciiTheme="majorBidi" w:hAnsiTheme="majorBidi" w:cstheme="majorBidi"/>
          <w:szCs w:val="24"/>
          <w:lang w:val="es-ES"/>
        </w:rPr>
        <w:t xml:space="preserve"> a </w:t>
      </w:r>
      <w:r w:rsidR="00BA7A6B" w:rsidRPr="00B04941">
        <w:rPr>
          <w:rFonts w:asciiTheme="majorBidi" w:hAnsiTheme="majorBidi" w:cstheme="majorBidi"/>
          <w:szCs w:val="24"/>
          <w:lang w:val="es-ES"/>
        </w:rPr>
        <w:t>rechaz</w:t>
      </w:r>
      <w:r w:rsidRPr="00B04941">
        <w:rPr>
          <w:rFonts w:asciiTheme="majorBidi" w:hAnsiTheme="majorBidi" w:cstheme="majorBidi"/>
          <w:szCs w:val="24"/>
          <w:lang w:val="es-ES"/>
        </w:rPr>
        <w:t>ar</w:t>
      </w:r>
      <w:r w:rsidR="00BA7A6B" w:rsidRPr="00B04941">
        <w:rPr>
          <w:rFonts w:asciiTheme="majorBidi" w:hAnsiTheme="majorBidi" w:cstheme="majorBidi"/>
          <w:szCs w:val="24"/>
          <w:lang w:val="es-ES"/>
        </w:rPr>
        <w:t xml:space="preserve"> un proyecto de ley que habría despenalizado el aborto en casos de violación, incesto, inseminación artificial forzada y malformación fetal incompatible con la vida</w:t>
      </w:r>
      <w:r w:rsidR="00EE11D0">
        <w:rPr>
          <w:rFonts w:asciiTheme="majorBidi" w:hAnsiTheme="majorBidi" w:cstheme="majorBidi"/>
          <w:szCs w:val="24"/>
          <w:lang w:val="es-ES"/>
        </w:rPr>
        <w:t>.</w:t>
      </w:r>
      <w:r w:rsidR="00BA7A6B" w:rsidRPr="00B04941">
        <w:rPr>
          <w:rStyle w:val="EndnoteReference"/>
          <w:rFonts w:asciiTheme="majorBidi" w:hAnsiTheme="majorBidi" w:cstheme="majorBidi"/>
          <w:szCs w:val="24"/>
        </w:rPr>
        <w:endnoteReference w:id="5"/>
      </w:r>
    </w:p>
    <w:p w14:paraId="6484B97E" w14:textId="11C28F68" w:rsidR="0009547F" w:rsidRPr="00B04941" w:rsidRDefault="00381C52" w:rsidP="0009547F">
      <w:pPr>
        <w:pStyle w:val="BodyText"/>
        <w:ind w:firstLine="720"/>
        <w:jc w:val="both"/>
        <w:rPr>
          <w:rFonts w:asciiTheme="majorBidi" w:hAnsiTheme="majorBidi" w:cstheme="majorBidi"/>
          <w:szCs w:val="24"/>
          <w:lang w:val="es-ES"/>
        </w:rPr>
      </w:pPr>
      <w:r>
        <w:rPr>
          <w:rFonts w:asciiTheme="majorBidi" w:hAnsiTheme="majorBidi" w:cstheme="majorBidi"/>
          <w:szCs w:val="24"/>
          <w:lang w:val="es-ES"/>
        </w:rPr>
        <w:t>E</w:t>
      </w:r>
      <w:r w:rsidR="0009547F" w:rsidRPr="00B04941">
        <w:rPr>
          <w:rFonts w:asciiTheme="majorBidi" w:hAnsiTheme="majorBidi" w:cstheme="majorBidi"/>
          <w:lang w:val="es-CO"/>
        </w:rPr>
        <w:t xml:space="preserve">l 28 de abril de 2021, la Corte Constitucional de Ecuador (“CCE”) </w:t>
      </w:r>
      <w:r w:rsidR="0009547F" w:rsidRPr="00B04941">
        <w:rPr>
          <w:rFonts w:asciiTheme="majorBidi" w:hAnsiTheme="majorBidi" w:cstheme="majorBidi"/>
          <w:b/>
          <w:bCs/>
          <w:lang w:val="es-CO"/>
        </w:rPr>
        <w:t>despenalizó el aborto consentido en casos violación sexual para todas las mujeres y NA</w:t>
      </w:r>
      <w:r w:rsidR="00EE11D0">
        <w:rPr>
          <w:rFonts w:asciiTheme="majorBidi" w:hAnsiTheme="majorBidi" w:cstheme="majorBidi"/>
          <w:b/>
          <w:bCs/>
          <w:lang w:val="es-CO"/>
        </w:rPr>
        <w:t>,</w:t>
      </w:r>
      <w:r w:rsidR="0009547F" w:rsidRPr="00B04941">
        <w:rPr>
          <w:rFonts w:asciiTheme="majorBidi" w:hAnsiTheme="majorBidi" w:cstheme="majorBidi"/>
          <w:b/>
          <w:bCs/>
          <w:vertAlign w:val="superscript"/>
          <w:lang w:val="es-CO"/>
        </w:rPr>
        <w:endnoteReference w:id="6"/>
      </w:r>
      <w:r w:rsidR="0009547F" w:rsidRPr="00B04941">
        <w:rPr>
          <w:rFonts w:asciiTheme="majorBidi" w:hAnsiTheme="majorBidi" w:cstheme="majorBidi"/>
          <w:b/>
          <w:bCs/>
          <w:lang w:val="es-CO"/>
        </w:rPr>
        <w:t xml:space="preserve"> declarando que la limitación al acceso al aborto por violación era inconstitucional</w:t>
      </w:r>
      <w:r w:rsidR="0009547F" w:rsidRPr="00B04941">
        <w:rPr>
          <w:rFonts w:asciiTheme="majorBidi" w:hAnsiTheme="majorBidi" w:cstheme="majorBidi"/>
          <w:lang w:val="es-CO"/>
        </w:rPr>
        <w:t xml:space="preserve"> al </w:t>
      </w:r>
      <w:r w:rsidR="008F20A7">
        <w:rPr>
          <w:rFonts w:asciiTheme="majorBidi" w:hAnsiTheme="majorBidi" w:cstheme="majorBidi"/>
          <w:lang w:val="es-CO"/>
        </w:rPr>
        <w:t xml:space="preserve">ser </w:t>
      </w:r>
      <w:r w:rsidR="0009547F" w:rsidRPr="00B04941">
        <w:rPr>
          <w:rFonts w:asciiTheme="majorBidi" w:hAnsiTheme="majorBidi" w:cstheme="majorBidi"/>
          <w:lang w:val="es-CO"/>
        </w:rPr>
        <w:t>contraria al derecho a la igualdad y no discriminación</w:t>
      </w:r>
      <w:r w:rsidR="00EE11D0">
        <w:rPr>
          <w:rFonts w:asciiTheme="majorBidi" w:hAnsiTheme="majorBidi" w:cstheme="majorBidi"/>
          <w:lang w:val="es-CO"/>
        </w:rPr>
        <w:t>.</w:t>
      </w:r>
      <w:r w:rsidR="0009547F" w:rsidRPr="00B04941">
        <w:rPr>
          <w:rFonts w:asciiTheme="majorBidi" w:hAnsiTheme="majorBidi" w:cstheme="majorBidi"/>
          <w:vertAlign w:val="superscript"/>
          <w:lang w:val="es-CO"/>
        </w:rPr>
        <w:endnoteReference w:id="7"/>
      </w:r>
      <w:r w:rsidR="0009547F" w:rsidRPr="00B04941">
        <w:rPr>
          <w:rFonts w:asciiTheme="majorBidi" w:hAnsiTheme="majorBidi" w:cstheme="majorBidi"/>
          <w:lang w:val="es-CO"/>
        </w:rPr>
        <w:t xml:space="preserve">  </w:t>
      </w:r>
    </w:p>
    <w:p w14:paraId="52CCFED9" w14:textId="149039C5" w:rsidR="0009547F" w:rsidRPr="00461934" w:rsidRDefault="0009547F" w:rsidP="0009547F">
      <w:pPr>
        <w:pStyle w:val="BodyText"/>
        <w:ind w:firstLine="720"/>
        <w:jc w:val="both"/>
        <w:rPr>
          <w:rFonts w:asciiTheme="majorBidi" w:hAnsiTheme="majorBidi" w:cstheme="majorBidi"/>
          <w:b/>
          <w:bCs/>
          <w:lang w:val="es-ES"/>
        </w:rPr>
      </w:pPr>
      <w:r w:rsidRPr="00B04941">
        <w:rPr>
          <w:rFonts w:asciiTheme="majorBidi" w:hAnsiTheme="majorBidi" w:cstheme="majorBidi"/>
          <w:lang w:val="es-CO"/>
        </w:rPr>
        <w:t>Aunque el fallo de la CCE representa un importante avance para la protección de los derechos de las sobrevivientes de violación sexual,</w:t>
      </w:r>
      <w:r w:rsidRPr="00B04941">
        <w:rPr>
          <w:rFonts w:asciiTheme="majorBidi" w:hAnsiTheme="majorBidi" w:cstheme="majorBidi"/>
          <w:vertAlign w:val="superscript"/>
          <w:lang w:val="es-CO"/>
        </w:rPr>
        <w:endnoteReference w:id="8"/>
      </w:r>
      <w:r w:rsidRPr="00B04941">
        <w:rPr>
          <w:rFonts w:asciiTheme="majorBidi" w:hAnsiTheme="majorBidi" w:cstheme="majorBidi"/>
          <w:lang w:val="es-CO"/>
        </w:rPr>
        <w:t xml:space="preserve"> </w:t>
      </w:r>
      <w:r w:rsidR="00B64F4E">
        <w:rPr>
          <w:rFonts w:asciiTheme="majorBidi" w:hAnsiTheme="majorBidi" w:cstheme="majorBidi"/>
          <w:lang w:val="es-CO"/>
        </w:rPr>
        <w:t xml:space="preserve">aun se está a la espera de que la Asamblea de </w:t>
      </w:r>
      <w:r w:rsidR="00B64F4E">
        <w:rPr>
          <w:rFonts w:asciiTheme="majorBidi" w:hAnsiTheme="majorBidi" w:cstheme="majorBidi"/>
          <w:lang w:val="es-CO"/>
        </w:rPr>
        <w:lastRenderedPageBreak/>
        <w:t>la República de Ecuador sancione el Proyecto de Ley que presentó la Defensoría del Pueblo el pasado 28 de junio. Ello así, s</w:t>
      </w:r>
      <w:r w:rsidR="00B64F4E" w:rsidRPr="00B64F4E">
        <w:rPr>
          <w:rFonts w:asciiTheme="majorBidi" w:hAnsiTheme="majorBidi" w:cstheme="majorBidi"/>
          <w:lang w:val="es-CO"/>
        </w:rPr>
        <w:t>i bien el Proyecto de Ley es muy robusto, proviene de un proceso participativo</w:t>
      </w:r>
      <w:r w:rsidR="00B64F4E">
        <w:rPr>
          <w:rFonts w:asciiTheme="majorBidi" w:hAnsiTheme="majorBidi" w:cstheme="majorBidi"/>
          <w:lang w:val="es-CO"/>
        </w:rPr>
        <w:t xml:space="preserve">, y establece unos mínimos respetuosos de los derechos humanos, </w:t>
      </w:r>
      <w:r w:rsidR="00461934">
        <w:rPr>
          <w:rFonts w:asciiTheme="majorBidi" w:hAnsiTheme="majorBidi" w:cstheme="majorBidi"/>
          <w:lang w:val="es-CO"/>
        </w:rPr>
        <w:t>aun se encuentran</w:t>
      </w:r>
      <w:r w:rsidR="00B64F4E">
        <w:rPr>
          <w:rFonts w:asciiTheme="majorBidi" w:hAnsiTheme="majorBidi" w:cstheme="majorBidi"/>
          <w:lang w:val="es-CO"/>
        </w:rPr>
        <w:t xml:space="preserve"> algunos desafíos que podrían traducirse, a futuro, en barreras para acceder al aborto por violación en Ecuador. Entre esos desafíos se encuentran</w:t>
      </w:r>
      <w:r w:rsidR="00461934">
        <w:rPr>
          <w:rFonts w:asciiTheme="majorBidi" w:hAnsiTheme="majorBidi" w:cstheme="majorBidi"/>
          <w:lang w:val="es-CO"/>
        </w:rPr>
        <w:t xml:space="preserve">, por ejemplo, </w:t>
      </w:r>
      <w:r w:rsidR="00B64F4E">
        <w:rPr>
          <w:rFonts w:asciiTheme="majorBidi" w:hAnsiTheme="majorBidi" w:cstheme="majorBidi"/>
          <w:lang w:val="es-CO"/>
        </w:rPr>
        <w:t>la objeción de conciencia</w:t>
      </w:r>
      <w:r w:rsidR="00B64F4E">
        <w:rPr>
          <w:rStyle w:val="EndnoteReference"/>
          <w:rFonts w:asciiTheme="majorBidi" w:hAnsiTheme="majorBidi" w:cstheme="majorBidi"/>
          <w:lang w:val="es-CO"/>
        </w:rPr>
        <w:endnoteReference w:id="9"/>
      </w:r>
      <w:r w:rsidR="00461934">
        <w:rPr>
          <w:rFonts w:asciiTheme="majorBidi" w:hAnsiTheme="majorBidi" w:cstheme="majorBidi"/>
          <w:lang w:val="es-CO"/>
        </w:rPr>
        <w:t>, y l</w:t>
      </w:r>
      <w:r w:rsidR="00461934" w:rsidRPr="00461934">
        <w:rPr>
          <w:rFonts w:asciiTheme="majorBidi" w:hAnsiTheme="majorBidi" w:cstheme="majorBidi"/>
          <w:lang w:val="es-CO"/>
        </w:rPr>
        <w:t>a posibilidad de la interdicción para las personas con discapacidad</w:t>
      </w:r>
      <w:r w:rsidR="00461934">
        <w:rPr>
          <w:rStyle w:val="EndnoteReference"/>
          <w:rFonts w:asciiTheme="majorBidi" w:hAnsiTheme="majorBidi" w:cstheme="majorBidi"/>
          <w:lang w:val="es-CO"/>
        </w:rPr>
        <w:endnoteReference w:id="10"/>
      </w:r>
      <w:r w:rsidR="00461934">
        <w:rPr>
          <w:rFonts w:asciiTheme="majorBidi" w:hAnsiTheme="majorBidi" w:cstheme="majorBidi"/>
          <w:lang w:val="es-CO"/>
        </w:rPr>
        <w:t>.</w:t>
      </w:r>
    </w:p>
    <w:p w14:paraId="7BB7D1AC" w14:textId="48848481" w:rsidR="00252D87" w:rsidRPr="00B04941" w:rsidRDefault="00DB554B" w:rsidP="00537212">
      <w:pPr>
        <w:pStyle w:val="Outline1L2"/>
        <w:keepNext/>
        <w:jc w:val="both"/>
        <w:rPr>
          <w:rFonts w:asciiTheme="majorBidi" w:eastAsiaTheme="minorEastAsia" w:hAnsiTheme="majorBidi" w:cstheme="majorBidi"/>
          <w:szCs w:val="24"/>
          <w:lang w:val="es-US"/>
        </w:rPr>
      </w:pPr>
      <w:r w:rsidRPr="00537212">
        <w:rPr>
          <w:rFonts w:asciiTheme="majorBidi" w:hAnsiTheme="majorBidi" w:cstheme="majorBidi"/>
          <w:b/>
          <w:bCs/>
          <w:szCs w:val="24"/>
          <w:lang w:val="es-ES"/>
        </w:rPr>
        <w:t>I</w:t>
      </w:r>
      <w:r w:rsidR="00BA7A6B" w:rsidRPr="00537212">
        <w:rPr>
          <w:rFonts w:asciiTheme="majorBidi" w:hAnsiTheme="majorBidi" w:cstheme="majorBidi"/>
          <w:b/>
          <w:bCs/>
          <w:szCs w:val="24"/>
          <w:lang w:val="es-ES"/>
        </w:rPr>
        <w:t>nterpreta</w:t>
      </w:r>
      <w:r w:rsidRPr="00537212">
        <w:rPr>
          <w:rFonts w:asciiTheme="majorBidi" w:hAnsiTheme="majorBidi" w:cstheme="majorBidi"/>
          <w:b/>
          <w:bCs/>
          <w:szCs w:val="24"/>
          <w:lang w:val="es-ES"/>
        </w:rPr>
        <w:t xml:space="preserve">ción </w:t>
      </w:r>
      <w:r w:rsidR="00BA7A6B" w:rsidRPr="00537212">
        <w:rPr>
          <w:rFonts w:asciiTheme="majorBidi" w:hAnsiTheme="majorBidi" w:cstheme="majorBidi"/>
          <w:b/>
          <w:bCs/>
          <w:szCs w:val="24"/>
          <w:lang w:val="es-ES"/>
        </w:rPr>
        <w:t>restrictiva</w:t>
      </w:r>
      <w:r w:rsidRPr="00537212">
        <w:rPr>
          <w:rFonts w:asciiTheme="majorBidi" w:hAnsiTheme="majorBidi" w:cstheme="majorBidi"/>
          <w:b/>
          <w:bCs/>
          <w:szCs w:val="24"/>
          <w:lang w:val="es-ES"/>
        </w:rPr>
        <w:t xml:space="preserve"> de la</w:t>
      </w:r>
      <w:r w:rsidRPr="00B04941">
        <w:rPr>
          <w:rFonts w:asciiTheme="majorBidi" w:hAnsiTheme="majorBidi" w:cstheme="majorBidi"/>
          <w:b/>
          <w:bCs/>
          <w:szCs w:val="24"/>
          <w:lang w:val="es-ES"/>
        </w:rPr>
        <w:t xml:space="preserve"> excepción que permite a una mujer someterse a un aborto legal cuando su vida o su salud corren peligro</w:t>
      </w:r>
      <w:r w:rsidR="00BA7A6B" w:rsidRPr="00B04941">
        <w:rPr>
          <w:rFonts w:asciiTheme="majorBidi" w:hAnsiTheme="majorBidi" w:cstheme="majorBidi"/>
          <w:b/>
          <w:bCs/>
          <w:szCs w:val="24"/>
          <w:lang w:val="es-ES"/>
        </w:rPr>
        <w:t xml:space="preserve">  </w:t>
      </w:r>
    </w:p>
    <w:p w14:paraId="55F3B3E9" w14:textId="2751DBC6" w:rsidR="00252D87" w:rsidRPr="00B04941" w:rsidRDefault="00320EC9" w:rsidP="00746F85">
      <w:pPr>
        <w:pStyle w:val="BodyText"/>
        <w:ind w:firstLine="720"/>
        <w:jc w:val="both"/>
        <w:rPr>
          <w:rFonts w:asciiTheme="majorBidi" w:hAnsiTheme="majorBidi" w:cstheme="majorBidi"/>
          <w:szCs w:val="24"/>
          <w:lang w:val="es-US"/>
        </w:rPr>
      </w:pPr>
      <w:r>
        <w:rPr>
          <w:rFonts w:asciiTheme="majorBidi" w:hAnsiTheme="majorBidi" w:cstheme="majorBidi"/>
          <w:szCs w:val="24"/>
          <w:lang w:val="es-ES"/>
        </w:rPr>
        <w:t>L</w:t>
      </w:r>
      <w:r w:rsidR="00DB554B" w:rsidRPr="00B04941">
        <w:rPr>
          <w:rFonts w:asciiTheme="majorBidi" w:hAnsiTheme="majorBidi" w:cstheme="majorBidi"/>
          <w:szCs w:val="24"/>
          <w:lang w:val="es-ES"/>
        </w:rPr>
        <w:t>a ley ecuatoriana</w:t>
      </w:r>
      <w:r>
        <w:rPr>
          <w:rFonts w:asciiTheme="majorBidi" w:hAnsiTheme="majorBidi" w:cstheme="majorBidi"/>
          <w:szCs w:val="24"/>
          <w:lang w:val="es-ES"/>
        </w:rPr>
        <w:t xml:space="preserve"> dispone que</w:t>
      </w:r>
      <w:r w:rsidR="00DB554B" w:rsidRPr="00B04941">
        <w:rPr>
          <w:rFonts w:asciiTheme="majorBidi" w:hAnsiTheme="majorBidi" w:cstheme="majorBidi"/>
          <w:szCs w:val="24"/>
          <w:lang w:val="es-ES"/>
        </w:rPr>
        <w:t xml:space="preserve"> </w:t>
      </w:r>
      <w:r w:rsidR="00BA7A6B" w:rsidRPr="00B04941">
        <w:rPr>
          <w:rFonts w:asciiTheme="majorBidi" w:hAnsiTheme="majorBidi" w:cstheme="majorBidi"/>
          <w:szCs w:val="24"/>
          <w:lang w:val="es-ES"/>
        </w:rPr>
        <w:t>una mujer puede obtener un aborto cuando su salud</w:t>
      </w:r>
      <w:r w:rsidR="00CD71BB">
        <w:rPr>
          <w:rStyle w:val="EndnoteReference"/>
          <w:rFonts w:asciiTheme="majorBidi" w:hAnsiTheme="majorBidi" w:cstheme="majorBidi"/>
          <w:szCs w:val="24"/>
          <w:lang w:val="es-ES"/>
        </w:rPr>
        <w:endnoteReference w:id="11"/>
      </w:r>
      <w:r w:rsidR="00BA7A6B" w:rsidRPr="00B04941">
        <w:rPr>
          <w:rFonts w:asciiTheme="majorBidi" w:hAnsiTheme="majorBidi" w:cstheme="majorBidi"/>
          <w:szCs w:val="24"/>
          <w:lang w:val="es-ES"/>
        </w:rPr>
        <w:t xml:space="preserve"> est</w:t>
      </w:r>
      <w:r w:rsidR="003702F9">
        <w:rPr>
          <w:rFonts w:asciiTheme="majorBidi" w:hAnsiTheme="majorBidi" w:cstheme="majorBidi"/>
          <w:szCs w:val="24"/>
          <w:lang w:val="es-ES"/>
        </w:rPr>
        <w:t>é</w:t>
      </w:r>
      <w:r w:rsidR="00BA7A6B" w:rsidRPr="00B04941">
        <w:rPr>
          <w:rFonts w:asciiTheme="majorBidi" w:hAnsiTheme="majorBidi" w:cstheme="majorBidi"/>
          <w:szCs w:val="24"/>
          <w:lang w:val="es-ES"/>
        </w:rPr>
        <w:t xml:space="preserve"> en peligr</w:t>
      </w:r>
      <w:r>
        <w:rPr>
          <w:rFonts w:asciiTheme="majorBidi" w:hAnsiTheme="majorBidi" w:cstheme="majorBidi"/>
          <w:szCs w:val="24"/>
          <w:lang w:val="es-ES"/>
        </w:rPr>
        <w:t>o</w:t>
      </w:r>
      <w:r w:rsidR="005729E7">
        <w:rPr>
          <w:rFonts w:asciiTheme="majorBidi" w:hAnsiTheme="majorBidi" w:cstheme="majorBidi"/>
          <w:szCs w:val="24"/>
          <w:lang w:val="es-ES"/>
        </w:rPr>
        <w:t>.</w:t>
      </w:r>
      <w:r w:rsidR="00BA7A6B" w:rsidRPr="00B04941">
        <w:rPr>
          <w:rFonts w:asciiTheme="majorBidi" w:hAnsiTheme="majorBidi" w:cstheme="majorBidi"/>
          <w:szCs w:val="24"/>
          <w:lang w:val="es-ES"/>
        </w:rPr>
        <w:t xml:space="preserve"> </w:t>
      </w:r>
      <w:r w:rsidR="005729E7">
        <w:rPr>
          <w:rFonts w:asciiTheme="majorBidi" w:hAnsiTheme="majorBidi" w:cstheme="majorBidi"/>
          <w:szCs w:val="24"/>
          <w:lang w:val="es-ES"/>
        </w:rPr>
        <w:t>E</w:t>
      </w:r>
      <w:r w:rsidR="00BA7A6B" w:rsidRPr="00B04941">
        <w:rPr>
          <w:rFonts w:asciiTheme="majorBidi" w:hAnsiTheme="majorBidi" w:cstheme="majorBidi"/>
          <w:szCs w:val="24"/>
          <w:lang w:val="es-ES"/>
        </w:rPr>
        <w:t xml:space="preserve">n la práctica, los proveedores de </w:t>
      </w:r>
      <w:r w:rsidR="00CD71BB">
        <w:rPr>
          <w:rFonts w:asciiTheme="majorBidi" w:hAnsiTheme="majorBidi" w:cstheme="majorBidi"/>
          <w:szCs w:val="24"/>
          <w:lang w:val="es-ES"/>
        </w:rPr>
        <w:t>salud</w:t>
      </w:r>
      <w:r w:rsidR="00BA7A6B" w:rsidRPr="00B04941">
        <w:rPr>
          <w:rFonts w:asciiTheme="majorBidi" w:hAnsiTheme="majorBidi" w:cstheme="majorBidi"/>
          <w:szCs w:val="24"/>
          <w:lang w:val="es-ES"/>
        </w:rPr>
        <w:t xml:space="preserve"> no </w:t>
      </w:r>
      <w:r w:rsidR="006D3EE5">
        <w:rPr>
          <w:rFonts w:asciiTheme="majorBidi" w:hAnsiTheme="majorBidi" w:cstheme="majorBidi"/>
          <w:szCs w:val="24"/>
          <w:lang w:val="es-ES"/>
        </w:rPr>
        <w:t xml:space="preserve">tienen en cuenta </w:t>
      </w:r>
      <w:r w:rsidR="00BA7A6B" w:rsidRPr="00B04941">
        <w:rPr>
          <w:rFonts w:asciiTheme="majorBidi" w:hAnsiTheme="majorBidi" w:cstheme="majorBidi"/>
          <w:szCs w:val="24"/>
          <w:lang w:val="es-ES"/>
        </w:rPr>
        <w:t>los riesgos para la salud mental o el bienestar social de la mujer</w:t>
      </w:r>
      <w:bookmarkStart w:id="1" w:name="_Ref41573705"/>
      <w:r w:rsidR="00EE11D0">
        <w:rPr>
          <w:rFonts w:asciiTheme="majorBidi" w:hAnsiTheme="majorBidi" w:cstheme="majorBidi"/>
          <w:szCs w:val="24"/>
          <w:lang w:val="es-ES"/>
        </w:rPr>
        <w:t>.</w:t>
      </w:r>
      <w:r w:rsidR="00BA7A6B" w:rsidRPr="00B04941">
        <w:rPr>
          <w:rStyle w:val="EndnoteReference"/>
          <w:rFonts w:asciiTheme="majorBidi" w:hAnsiTheme="majorBidi" w:cstheme="majorBidi"/>
          <w:szCs w:val="24"/>
        </w:rPr>
        <w:endnoteReference w:id="12"/>
      </w:r>
      <w:bookmarkEnd w:id="1"/>
      <w:r w:rsidR="00BA7A6B" w:rsidRPr="00B04941">
        <w:rPr>
          <w:rFonts w:asciiTheme="majorBidi" w:hAnsiTheme="majorBidi" w:cstheme="majorBidi"/>
          <w:szCs w:val="24"/>
          <w:lang w:val="es-ES"/>
        </w:rPr>
        <w:t xml:space="preserve"> </w:t>
      </w:r>
      <w:r w:rsidR="00BA7A6B" w:rsidRPr="00B04941">
        <w:rPr>
          <w:rFonts w:asciiTheme="majorBidi" w:hAnsiTheme="majorBidi" w:cstheme="majorBidi"/>
          <w:b/>
          <w:bCs/>
          <w:szCs w:val="24"/>
          <w:lang w:val="es-ES"/>
        </w:rPr>
        <w:t xml:space="preserve">Cuando se trata de víctimas de violencia sexual, los profesionales </w:t>
      </w:r>
      <w:r w:rsidR="00636C4A" w:rsidRPr="00B04941">
        <w:rPr>
          <w:rFonts w:asciiTheme="majorBidi" w:hAnsiTheme="majorBidi" w:cstheme="majorBidi"/>
          <w:b/>
          <w:bCs/>
          <w:szCs w:val="24"/>
          <w:lang w:val="es-ES"/>
        </w:rPr>
        <w:t xml:space="preserve">médicos </w:t>
      </w:r>
      <w:r w:rsidR="00BA7A6B" w:rsidRPr="00B04941">
        <w:rPr>
          <w:rFonts w:asciiTheme="majorBidi" w:hAnsiTheme="majorBidi" w:cstheme="majorBidi"/>
          <w:b/>
          <w:bCs/>
          <w:szCs w:val="24"/>
          <w:lang w:val="es-ES"/>
        </w:rPr>
        <w:t>ignoran por completo los riesgos para la salud mental</w:t>
      </w:r>
      <w:r w:rsidR="00636C4A" w:rsidRPr="00B04941">
        <w:rPr>
          <w:rFonts w:asciiTheme="majorBidi" w:hAnsiTheme="majorBidi" w:cstheme="majorBidi"/>
          <w:b/>
          <w:bCs/>
          <w:szCs w:val="24"/>
          <w:lang w:val="es-ES"/>
        </w:rPr>
        <w:t xml:space="preserve"> que tiene</w:t>
      </w:r>
      <w:r w:rsidR="00BA7A6B" w:rsidRPr="00B04941">
        <w:rPr>
          <w:rFonts w:asciiTheme="majorBidi" w:hAnsiTheme="majorBidi" w:cstheme="majorBidi"/>
          <w:b/>
          <w:bCs/>
          <w:szCs w:val="24"/>
          <w:lang w:val="es-ES"/>
        </w:rPr>
        <w:t xml:space="preserve"> el embarazo y la maternidad forzados</w:t>
      </w:r>
      <w:r>
        <w:rPr>
          <w:rFonts w:asciiTheme="majorBidi" w:hAnsiTheme="majorBidi" w:cstheme="majorBidi"/>
          <w:b/>
          <w:bCs/>
          <w:szCs w:val="24"/>
          <w:lang w:val="es-ES"/>
        </w:rPr>
        <w:t>,</w:t>
      </w:r>
      <w:r w:rsidR="00BA7A6B" w:rsidRPr="00B04941">
        <w:rPr>
          <w:rStyle w:val="EndnoteReference"/>
          <w:rFonts w:asciiTheme="majorBidi" w:hAnsiTheme="majorBidi" w:cstheme="majorBidi"/>
          <w:szCs w:val="24"/>
        </w:rPr>
        <w:endnoteReference w:id="13"/>
      </w:r>
      <w:r w:rsidR="00BA7A6B" w:rsidRPr="00B04941">
        <w:rPr>
          <w:rFonts w:asciiTheme="majorBidi" w:hAnsiTheme="majorBidi" w:cstheme="majorBidi"/>
          <w:szCs w:val="24"/>
          <w:lang w:val="es-ES"/>
        </w:rPr>
        <w:t xml:space="preserve"> </w:t>
      </w:r>
      <w:r w:rsidR="004D7626">
        <w:rPr>
          <w:rFonts w:asciiTheme="majorBidi" w:hAnsiTheme="majorBidi" w:cstheme="majorBidi"/>
          <w:szCs w:val="24"/>
          <w:lang w:val="es-ES"/>
        </w:rPr>
        <w:t>los cuales</w:t>
      </w:r>
      <w:r w:rsidR="00BA7A6B" w:rsidRPr="00B04941">
        <w:rPr>
          <w:rFonts w:asciiTheme="majorBidi" w:hAnsiTheme="majorBidi" w:cstheme="majorBidi"/>
          <w:szCs w:val="24"/>
          <w:lang w:val="es-ES"/>
        </w:rPr>
        <w:t xml:space="preserve"> pueden conducir al suicidio</w:t>
      </w:r>
      <w:bookmarkStart w:id="2" w:name="_Ref53050894"/>
      <w:r w:rsidR="00BA7A6B" w:rsidRPr="00B04941">
        <w:rPr>
          <w:rStyle w:val="EndnoteReference"/>
          <w:rFonts w:asciiTheme="majorBidi" w:hAnsiTheme="majorBidi" w:cstheme="majorBidi"/>
          <w:szCs w:val="24"/>
        </w:rPr>
        <w:endnoteReference w:id="14"/>
      </w:r>
      <w:bookmarkEnd w:id="2"/>
      <w:r>
        <w:rPr>
          <w:rFonts w:asciiTheme="majorBidi" w:hAnsiTheme="majorBidi" w:cstheme="majorBidi"/>
          <w:szCs w:val="24"/>
          <w:lang w:val="es-ES"/>
        </w:rPr>
        <w:t>.</w:t>
      </w:r>
    </w:p>
    <w:p w14:paraId="0149D860" w14:textId="526EFFFE" w:rsidR="00252D87" w:rsidRPr="00B04941" w:rsidRDefault="00BA7A6B" w:rsidP="008308BE">
      <w:pPr>
        <w:pStyle w:val="BodyText"/>
        <w:ind w:firstLine="720"/>
        <w:jc w:val="both"/>
        <w:rPr>
          <w:rFonts w:asciiTheme="majorBidi" w:hAnsiTheme="majorBidi" w:cstheme="majorBidi"/>
          <w:szCs w:val="24"/>
          <w:lang w:val="es-US"/>
        </w:rPr>
      </w:pPr>
      <w:r w:rsidRPr="00B04941">
        <w:rPr>
          <w:rFonts w:asciiTheme="majorBidi" w:hAnsiTheme="majorBidi" w:cstheme="majorBidi"/>
          <w:szCs w:val="24"/>
          <w:lang w:val="es-ES"/>
        </w:rPr>
        <w:t>Los agresivos esfuerzos de aplicación de la ley</w:t>
      </w:r>
      <w:r w:rsidR="003E056A">
        <w:rPr>
          <w:rFonts w:asciiTheme="majorBidi" w:hAnsiTheme="majorBidi" w:cstheme="majorBidi"/>
          <w:szCs w:val="24"/>
          <w:lang w:val="es-ES"/>
        </w:rPr>
        <w:t xml:space="preserve"> </w:t>
      </w:r>
      <w:r w:rsidRPr="00B04941">
        <w:rPr>
          <w:rFonts w:asciiTheme="majorBidi" w:hAnsiTheme="majorBidi" w:cstheme="majorBidi"/>
          <w:szCs w:val="24"/>
          <w:lang w:val="es-ES"/>
        </w:rPr>
        <w:t>y la amenaza de responsabilidad penal desalientan aún más al</w:t>
      </w:r>
      <w:r w:rsidR="006D3EE5">
        <w:rPr>
          <w:rFonts w:asciiTheme="majorBidi" w:hAnsiTheme="majorBidi" w:cstheme="majorBidi"/>
          <w:szCs w:val="24"/>
          <w:lang w:val="es-ES"/>
        </w:rPr>
        <w:t xml:space="preserve"> personal</w:t>
      </w:r>
      <w:r w:rsidRPr="00B04941">
        <w:rPr>
          <w:rFonts w:asciiTheme="majorBidi" w:hAnsiTheme="majorBidi" w:cstheme="majorBidi"/>
          <w:szCs w:val="24"/>
          <w:lang w:val="es-ES"/>
        </w:rPr>
        <w:t xml:space="preserve"> médico </w:t>
      </w:r>
      <w:r w:rsidR="00636C4A" w:rsidRPr="00B04941">
        <w:rPr>
          <w:rFonts w:asciiTheme="majorBidi" w:hAnsiTheme="majorBidi" w:cstheme="majorBidi"/>
          <w:szCs w:val="24"/>
          <w:lang w:val="es-ES"/>
        </w:rPr>
        <w:t>a</w:t>
      </w:r>
      <w:r w:rsidRPr="00B04941">
        <w:rPr>
          <w:rFonts w:asciiTheme="majorBidi" w:hAnsiTheme="majorBidi" w:cstheme="majorBidi"/>
          <w:szCs w:val="24"/>
          <w:lang w:val="es-ES"/>
        </w:rPr>
        <w:t xml:space="preserve"> interpretar la salud en</w:t>
      </w:r>
      <w:r w:rsidR="005E22BF" w:rsidRPr="00B04941">
        <w:rPr>
          <w:rFonts w:asciiTheme="majorBidi" w:hAnsiTheme="majorBidi" w:cstheme="majorBidi"/>
          <w:szCs w:val="24"/>
          <w:lang w:val="es-ES"/>
        </w:rPr>
        <w:t xml:space="preserve"> un</w:t>
      </w:r>
      <w:r w:rsidRPr="00B04941">
        <w:rPr>
          <w:rFonts w:asciiTheme="majorBidi" w:hAnsiTheme="majorBidi" w:cstheme="majorBidi"/>
          <w:szCs w:val="24"/>
          <w:lang w:val="es-ES"/>
        </w:rPr>
        <w:t xml:space="preserve"> sentido amplio. </w:t>
      </w:r>
      <w:r w:rsidR="0047079E">
        <w:rPr>
          <w:rFonts w:asciiTheme="majorBidi" w:hAnsiTheme="majorBidi" w:cstheme="majorBidi"/>
          <w:szCs w:val="24"/>
          <w:lang w:val="es-ES"/>
        </w:rPr>
        <w:t xml:space="preserve">En la última década, </w:t>
      </w:r>
      <w:r w:rsidRPr="00B04941">
        <w:rPr>
          <w:rFonts w:asciiTheme="majorBidi" w:hAnsiTheme="majorBidi" w:cstheme="majorBidi"/>
          <w:szCs w:val="24"/>
          <w:lang w:val="es-ES"/>
        </w:rPr>
        <w:t xml:space="preserve">el país intensificó considerablemente la </w:t>
      </w:r>
      <w:r w:rsidR="003702F9">
        <w:rPr>
          <w:rFonts w:asciiTheme="majorBidi" w:hAnsiTheme="majorBidi" w:cstheme="majorBidi"/>
          <w:szCs w:val="24"/>
          <w:lang w:val="es-ES"/>
        </w:rPr>
        <w:t>persecución penal de</w:t>
      </w:r>
      <w:r w:rsidRPr="00B04941">
        <w:rPr>
          <w:rFonts w:asciiTheme="majorBidi" w:hAnsiTheme="majorBidi" w:cstheme="majorBidi"/>
          <w:szCs w:val="24"/>
          <w:lang w:val="es-ES"/>
        </w:rPr>
        <w:t xml:space="preserve"> cientos de mujeres por presuntos abortos ilegales</w:t>
      </w:r>
      <w:r w:rsidR="00EE11D0">
        <w:rPr>
          <w:rFonts w:asciiTheme="majorBidi" w:hAnsiTheme="majorBidi" w:cstheme="majorBidi"/>
          <w:szCs w:val="24"/>
          <w:lang w:val="es-ES"/>
        </w:rPr>
        <w:t>.</w:t>
      </w:r>
      <w:r w:rsidRPr="00B04941">
        <w:rPr>
          <w:rStyle w:val="EndnoteReference"/>
          <w:rFonts w:asciiTheme="majorBidi" w:hAnsiTheme="majorBidi" w:cstheme="majorBidi"/>
          <w:szCs w:val="24"/>
        </w:rPr>
        <w:endnoteReference w:id="15"/>
      </w:r>
      <w:r w:rsidRPr="00B04941">
        <w:rPr>
          <w:rFonts w:asciiTheme="majorBidi" w:hAnsiTheme="majorBidi" w:cstheme="majorBidi"/>
          <w:szCs w:val="24"/>
          <w:lang w:val="es-ES"/>
        </w:rPr>
        <w:t xml:space="preserve"> </w:t>
      </w:r>
      <w:r w:rsidR="004D7626">
        <w:rPr>
          <w:rFonts w:asciiTheme="majorBidi" w:hAnsiTheme="majorBidi" w:cstheme="majorBidi"/>
          <w:szCs w:val="24"/>
          <w:lang w:val="es-ES"/>
        </w:rPr>
        <w:t>Actualmente</w:t>
      </w:r>
      <w:r w:rsidRPr="00B04941">
        <w:rPr>
          <w:rFonts w:asciiTheme="majorBidi" w:hAnsiTheme="majorBidi" w:cstheme="majorBidi"/>
          <w:szCs w:val="24"/>
          <w:lang w:val="es-ES"/>
        </w:rPr>
        <w:t>, hasta 250 mujeres pueden estar encarceladas</w:t>
      </w:r>
      <w:r w:rsidR="00BE7965">
        <w:rPr>
          <w:rFonts w:asciiTheme="majorBidi" w:hAnsiTheme="majorBidi" w:cstheme="majorBidi"/>
          <w:szCs w:val="24"/>
          <w:lang w:val="es-ES"/>
        </w:rPr>
        <w:t xml:space="preserve"> o siendo procesadas</w:t>
      </w:r>
      <w:r w:rsidRPr="00B04941">
        <w:rPr>
          <w:rFonts w:asciiTheme="majorBidi" w:hAnsiTheme="majorBidi" w:cstheme="majorBidi"/>
          <w:szCs w:val="24"/>
          <w:lang w:val="es-ES"/>
        </w:rPr>
        <w:t xml:space="preserve"> por delitos relacionados con el aborto</w:t>
      </w:r>
      <w:bookmarkStart w:id="3" w:name="_Ref41576021"/>
      <w:bookmarkStart w:id="4" w:name="_Ref46325443"/>
      <w:r w:rsidR="00BE7965">
        <w:rPr>
          <w:rFonts w:asciiTheme="majorBidi" w:hAnsiTheme="majorBidi" w:cstheme="majorBidi"/>
          <w:szCs w:val="24"/>
          <w:lang w:val="es-ES"/>
        </w:rPr>
        <w:t>.</w:t>
      </w:r>
      <w:r w:rsidRPr="00B04941">
        <w:rPr>
          <w:rStyle w:val="EndnoteReference"/>
          <w:rFonts w:asciiTheme="majorBidi" w:hAnsiTheme="majorBidi" w:cstheme="majorBidi"/>
          <w:szCs w:val="24"/>
        </w:rPr>
        <w:endnoteReference w:id="16"/>
      </w:r>
      <w:bookmarkEnd w:id="3"/>
      <w:bookmarkEnd w:id="4"/>
      <w:r w:rsidRPr="00B04941">
        <w:rPr>
          <w:rFonts w:asciiTheme="majorBidi" w:hAnsiTheme="majorBidi" w:cstheme="majorBidi"/>
          <w:szCs w:val="24"/>
          <w:lang w:val="es-ES"/>
        </w:rPr>
        <w:t xml:space="preserve">  </w:t>
      </w:r>
    </w:p>
    <w:p w14:paraId="28D3026E" w14:textId="77B84313" w:rsidR="00252D87" w:rsidRPr="00B04941" w:rsidRDefault="00BA7A6B" w:rsidP="001137BA">
      <w:pPr>
        <w:pStyle w:val="BodyText"/>
        <w:ind w:firstLine="720"/>
        <w:jc w:val="both"/>
        <w:rPr>
          <w:rFonts w:asciiTheme="majorBidi" w:hAnsiTheme="majorBidi" w:cstheme="majorBidi"/>
          <w:szCs w:val="24"/>
          <w:lang w:val="es-US"/>
        </w:rPr>
      </w:pPr>
      <w:r w:rsidRPr="00B04941">
        <w:rPr>
          <w:rFonts w:asciiTheme="majorBidi" w:hAnsiTheme="majorBidi" w:cstheme="majorBidi"/>
          <w:szCs w:val="24"/>
          <w:lang w:val="es-ES"/>
        </w:rPr>
        <w:t>Los profesionales médicos suelen denunciar a las mujeres que sospechan que</w:t>
      </w:r>
      <w:r w:rsidR="007E56FF">
        <w:rPr>
          <w:rFonts w:asciiTheme="majorBidi" w:hAnsiTheme="majorBidi" w:cstheme="majorBidi"/>
          <w:szCs w:val="24"/>
          <w:lang w:val="es-ES"/>
        </w:rPr>
        <w:t xml:space="preserve"> se</w:t>
      </w:r>
      <w:r w:rsidRPr="00B04941">
        <w:rPr>
          <w:rFonts w:asciiTheme="majorBidi" w:hAnsiTheme="majorBidi" w:cstheme="majorBidi"/>
          <w:szCs w:val="24"/>
          <w:lang w:val="es-ES"/>
        </w:rPr>
        <w:t xml:space="preserve"> han practicado un aborto ilegal</w:t>
      </w:r>
      <w:r w:rsidR="00EE11D0">
        <w:rPr>
          <w:rFonts w:asciiTheme="majorBidi" w:hAnsiTheme="majorBidi" w:cstheme="majorBidi"/>
          <w:szCs w:val="24"/>
          <w:lang w:val="es-ES"/>
        </w:rPr>
        <w:t>.</w:t>
      </w:r>
      <w:r w:rsidRPr="00B04941">
        <w:rPr>
          <w:rStyle w:val="EndnoteReference"/>
          <w:rFonts w:asciiTheme="majorBidi" w:hAnsiTheme="majorBidi" w:cstheme="majorBidi"/>
          <w:szCs w:val="24"/>
        </w:rPr>
        <w:endnoteReference w:id="17"/>
      </w:r>
      <w:r w:rsidRPr="00B04941">
        <w:rPr>
          <w:rFonts w:asciiTheme="majorBidi" w:hAnsiTheme="majorBidi" w:cstheme="majorBidi"/>
          <w:szCs w:val="24"/>
          <w:lang w:val="es-ES"/>
        </w:rPr>
        <w:t xml:space="preserve"> A menudo, </w:t>
      </w:r>
      <w:r w:rsidR="003E056A">
        <w:rPr>
          <w:rFonts w:asciiTheme="majorBidi" w:hAnsiTheme="majorBidi" w:cstheme="majorBidi"/>
          <w:szCs w:val="24"/>
          <w:lang w:val="es-ES"/>
        </w:rPr>
        <w:t>las denuncias</w:t>
      </w:r>
      <w:r w:rsidRPr="00B04941">
        <w:rPr>
          <w:rFonts w:asciiTheme="majorBidi" w:hAnsiTheme="majorBidi" w:cstheme="majorBidi"/>
          <w:szCs w:val="24"/>
          <w:lang w:val="es-ES"/>
        </w:rPr>
        <w:t xml:space="preserve"> se hacen </w:t>
      </w:r>
      <w:r w:rsidR="00EC3FD7">
        <w:rPr>
          <w:rFonts w:asciiTheme="majorBidi" w:hAnsiTheme="majorBidi" w:cstheme="majorBidi"/>
          <w:szCs w:val="24"/>
          <w:lang w:val="es-ES"/>
        </w:rPr>
        <w:t>cuando</w:t>
      </w:r>
      <w:r w:rsidRPr="00B04941">
        <w:rPr>
          <w:rFonts w:asciiTheme="majorBidi" w:hAnsiTheme="majorBidi" w:cstheme="majorBidi"/>
          <w:szCs w:val="24"/>
          <w:lang w:val="es-ES"/>
        </w:rPr>
        <w:t xml:space="preserve"> una mujer busca atención médica durante una emergencia obstétrica o solicita información sobre el aborto</w:t>
      </w:r>
      <w:r w:rsidR="00EE11D0">
        <w:rPr>
          <w:rFonts w:asciiTheme="majorBidi" w:hAnsiTheme="majorBidi" w:cstheme="majorBidi"/>
          <w:szCs w:val="24"/>
          <w:lang w:val="es-ES"/>
        </w:rPr>
        <w:t>.</w:t>
      </w:r>
      <w:r w:rsidRPr="00B04941">
        <w:rPr>
          <w:rStyle w:val="EndnoteReference"/>
          <w:rFonts w:asciiTheme="majorBidi" w:hAnsiTheme="majorBidi" w:cstheme="majorBidi"/>
          <w:szCs w:val="24"/>
        </w:rPr>
        <w:endnoteReference w:id="18"/>
      </w:r>
      <w:r w:rsidRPr="00B04941">
        <w:rPr>
          <w:rFonts w:asciiTheme="majorBidi" w:hAnsiTheme="majorBidi" w:cstheme="majorBidi"/>
          <w:szCs w:val="24"/>
          <w:lang w:val="es-ES"/>
        </w:rPr>
        <w:t xml:space="preserve"> </w:t>
      </w:r>
      <w:r w:rsidR="001425CD" w:rsidRPr="00B04941">
        <w:rPr>
          <w:rFonts w:asciiTheme="majorBidi" w:hAnsiTheme="majorBidi" w:cstheme="majorBidi"/>
          <w:szCs w:val="24"/>
          <w:lang w:val="es-ES"/>
        </w:rPr>
        <w:t xml:space="preserve">Incluso, se han </w:t>
      </w:r>
      <w:r w:rsidR="00EC3FD7">
        <w:rPr>
          <w:rFonts w:asciiTheme="majorBidi" w:hAnsiTheme="majorBidi" w:cstheme="majorBidi"/>
          <w:szCs w:val="24"/>
          <w:lang w:val="es-ES"/>
        </w:rPr>
        <w:t>dado</w:t>
      </w:r>
      <w:r w:rsidR="001425CD" w:rsidRPr="00B04941">
        <w:rPr>
          <w:rFonts w:asciiTheme="majorBidi" w:hAnsiTheme="majorBidi" w:cstheme="majorBidi"/>
          <w:szCs w:val="24"/>
          <w:lang w:val="es-ES"/>
        </w:rPr>
        <w:t xml:space="preserve"> casos de </w:t>
      </w:r>
      <w:r w:rsidRPr="00B04941">
        <w:rPr>
          <w:rFonts w:asciiTheme="majorBidi" w:hAnsiTheme="majorBidi" w:cstheme="majorBidi"/>
          <w:szCs w:val="24"/>
          <w:lang w:val="es-ES"/>
        </w:rPr>
        <w:t xml:space="preserve">acusaciones y detenciones </w:t>
      </w:r>
      <w:r w:rsidR="001425CD" w:rsidRPr="00B04941">
        <w:rPr>
          <w:rFonts w:asciiTheme="majorBidi" w:hAnsiTheme="majorBidi" w:cstheme="majorBidi"/>
          <w:szCs w:val="24"/>
          <w:lang w:val="es-ES"/>
        </w:rPr>
        <w:t>de</w:t>
      </w:r>
      <w:r w:rsidRPr="00B04941">
        <w:rPr>
          <w:rFonts w:asciiTheme="majorBidi" w:hAnsiTheme="majorBidi" w:cstheme="majorBidi"/>
          <w:szCs w:val="24"/>
          <w:lang w:val="es-ES"/>
        </w:rPr>
        <w:t xml:space="preserve"> mujeres por abortos involuntarios, ya que </w:t>
      </w:r>
      <w:r w:rsidR="005729E7">
        <w:rPr>
          <w:rFonts w:asciiTheme="majorBidi" w:hAnsiTheme="majorBidi" w:cstheme="majorBidi"/>
          <w:szCs w:val="24"/>
          <w:lang w:val="es-ES"/>
        </w:rPr>
        <w:t>suelen ser</w:t>
      </w:r>
      <w:r w:rsidRPr="00B04941">
        <w:rPr>
          <w:rFonts w:asciiTheme="majorBidi" w:hAnsiTheme="majorBidi" w:cstheme="majorBidi"/>
          <w:szCs w:val="24"/>
          <w:lang w:val="es-ES"/>
        </w:rPr>
        <w:t xml:space="preserve"> indistinguibles de un aborto voluntario</w:t>
      </w:r>
      <w:r w:rsidR="00EE11D0">
        <w:rPr>
          <w:rFonts w:asciiTheme="majorBidi" w:hAnsiTheme="majorBidi" w:cstheme="majorBidi"/>
          <w:szCs w:val="24"/>
          <w:lang w:val="es-ES"/>
        </w:rPr>
        <w:t>.</w:t>
      </w:r>
      <w:r w:rsidRPr="00B04941">
        <w:rPr>
          <w:rStyle w:val="EndnoteReference"/>
          <w:rFonts w:asciiTheme="majorBidi" w:hAnsiTheme="majorBidi" w:cstheme="majorBidi"/>
          <w:szCs w:val="24"/>
        </w:rPr>
        <w:endnoteReference w:id="19"/>
      </w:r>
      <w:r w:rsidR="003B3A97" w:rsidRPr="00B04941">
        <w:rPr>
          <w:rFonts w:asciiTheme="majorBidi" w:hAnsiTheme="majorBidi" w:cstheme="majorBidi"/>
          <w:szCs w:val="24"/>
          <w:lang w:val="es-ES"/>
        </w:rPr>
        <w:t xml:space="preserve"> </w:t>
      </w:r>
      <w:r w:rsidRPr="00B04941">
        <w:rPr>
          <w:rFonts w:asciiTheme="majorBidi" w:hAnsiTheme="majorBidi" w:cstheme="majorBidi"/>
          <w:szCs w:val="24"/>
          <w:lang w:val="es-ES"/>
        </w:rPr>
        <w:t xml:space="preserve">Los proveedores de </w:t>
      </w:r>
      <w:r w:rsidR="005729E7">
        <w:rPr>
          <w:rFonts w:asciiTheme="majorBidi" w:hAnsiTheme="majorBidi" w:cstheme="majorBidi"/>
          <w:szCs w:val="24"/>
          <w:lang w:val="es-ES"/>
        </w:rPr>
        <w:t>salud</w:t>
      </w:r>
      <w:r w:rsidRPr="00B04941">
        <w:rPr>
          <w:rFonts w:asciiTheme="majorBidi" w:hAnsiTheme="majorBidi" w:cstheme="majorBidi"/>
          <w:szCs w:val="24"/>
          <w:lang w:val="es-ES"/>
        </w:rPr>
        <w:t xml:space="preserve"> han continuado reportando presuntos abortos ilegales, a pesar de que en 2017 el Ministerio de Salud les recordó sus obligaciones de mantener la confidencialidad de las pacientes</w:t>
      </w:r>
      <w:r w:rsidR="00EE11D0">
        <w:rPr>
          <w:rFonts w:asciiTheme="majorBidi" w:hAnsiTheme="majorBidi" w:cstheme="majorBidi"/>
          <w:szCs w:val="24"/>
          <w:lang w:val="es-ES"/>
        </w:rPr>
        <w:t>.</w:t>
      </w:r>
      <w:r w:rsidRPr="00B04941">
        <w:rPr>
          <w:rStyle w:val="EndnoteReference"/>
          <w:rFonts w:asciiTheme="majorBidi" w:hAnsiTheme="majorBidi" w:cstheme="majorBidi"/>
          <w:szCs w:val="24"/>
        </w:rPr>
        <w:endnoteReference w:id="20"/>
      </w:r>
      <w:r w:rsidRPr="00B04941">
        <w:rPr>
          <w:rFonts w:asciiTheme="majorBidi" w:hAnsiTheme="majorBidi" w:cstheme="majorBidi"/>
          <w:szCs w:val="24"/>
          <w:lang w:val="es-ES"/>
        </w:rPr>
        <w:t xml:space="preserve">  </w:t>
      </w:r>
    </w:p>
    <w:p w14:paraId="42110366" w14:textId="496F8A73" w:rsidR="00252D87" w:rsidRDefault="00BA7A6B" w:rsidP="00EF73BD">
      <w:pPr>
        <w:pStyle w:val="BodyText"/>
        <w:ind w:firstLine="720"/>
        <w:jc w:val="both"/>
        <w:rPr>
          <w:rFonts w:asciiTheme="majorBidi" w:hAnsiTheme="majorBidi" w:cstheme="majorBidi"/>
          <w:b/>
          <w:bCs/>
          <w:szCs w:val="24"/>
          <w:lang w:val="es-ES"/>
        </w:rPr>
      </w:pPr>
      <w:r w:rsidRPr="00B04941">
        <w:rPr>
          <w:rFonts w:asciiTheme="majorBidi" w:hAnsiTheme="majorBidi" w:cstheme="majorBidi"/>
          <w:szCs w:val="24"/>
          <w:lang w:val="es-ES"/>
        </w:rPr>
        <w:t>Ad</w:t>
      </w:r>
      <w:r w:rsidR="003B3A97" w:rsidRPr="00B04941">
        <w:rPr>
          <w:rFonts w:asciiTheme="majorBidi" w:hAnsiTheme="majorBidi" w:cstheme="majorBidi"/>
          <w:szCs w:val="24"/>
          <w:lang w:val="es-ES"/>
        </w:rPr>
        <w:t>icionalmente</w:t>
      </w:r>
      <w:r w:rsidRPr="00B04941">
        <w:rPr>
          <w:rFonts w:asciiTheme="majorBidi" w:hAnsiTheme="majorBidi" w:cstheme="majorBidi"/>
          <w:szCs w:val="24"/>
          <w:lang w:val="es-ES"/>
        </w:rPr>
        <w:t xml:space="preserve">, los proveedores de </w:t>
      </w:r>
      <w:r w:rsidR="005729E7">
        <w:rPr>
          <w:rFonts w:asciiTheme="majorBidi" w:hAnsiTheme="majorBidi" w:cstheme="majorBidi"/>
          <w:szCs w:val="24"/>
          <w:lang w:val="es-ES"/>
        </w:rPr>
        <w:t>salud</w:t>
      </w:r>
      <w:r w:rsidRPr="00B04941">
        <w:rPr>
          <w:rFonts w:asciiTheme="majorBidi" w:hAnsiTheme="majorBidi" w:cstheme="majorBidi"/>
          <w:szCs w:val="24"/>
          <w:lang w:val="es-ES"/>
        </w:rPr>
        <w:t xml:space="preserve"> imponen requisitos </w:t>
      </w:r>
      <w:r w:rsidR="001425CD" w:rsidRPr="00B04941">
        <w:rPr>
          <w:rFonts w:asciiTheme="majorBidi" w:hAnsiTheme="majorBidi" w:cstheme="majorBidi"/>
          <w:szCs w:val="24"/>
          <w:lang w:val="es-ES"/>
        </w:rPr>
        <w:t xml:space="preserve">como </w:t>
      </w:r>
      <w:r w:rsidRPr="00B04941">
        <w:rPr>
          <w:rFonts w:asciiTheme="majorBidi" w:hAnsiTheme="majorBidi" w:cstheme="majorBidi"/>
          <w:szCs w:val="24"/>
          <w:lang w:val="es-ES"/>
        </w:rPr>
        <w:t xml:space="preserve">la exigencia de que </w:t>
      </w:r>
      <w:r w:rsidR="003B3A97" w:rsidRPr="00B04941">
        <w:rPr>
          <w:rFonts w:asciiTheme="majorBidi" w:hAnsiTheme="majorBidi" w:cstheme="majorBidi"/>
          <w:szCs w:val="24"/>
          <w:lang w:val="es-ES"/>
        </w:rPr>
        <w:t>un</w:t>
      </w:r>
      <w:r w:rsidRPr="00B04941">
        <w:rPr>
          <w:rFonts w:asciiTheme="majorBidi" w:hAnsiTheme="majorBidi" w:cstheme="majorBidi"/>
          <w:szCs w:val="24"/>
          <w:lang w:val="es-ES"/>
        </w:rPr>
        <w:t xml:space="preserve"> comité médico examine y apruebe </w:t>
      </w:r>
      <w:r w:rsidR="003E056A">
        <w:rPr>
          <w:rFonts w:asciiTheme="majorBidi" w:hAnsiTheme="majorBidi" w:cstheme="majorBidi"/>
          <w:szCs w:val="24"/>
          <w:lang w:val="es-ES"/>
        </w:rPr>
        <w:t>el</w:t>
      </w:r>
      <w:r w:rsidRPr="00B04941">
        <w:rPr>
          <w:rFonts w:asciiTheme="majorBidi" w:hAnsiTheme="majorBidi" w:cstheme="majorBidi"/>
          <w:szCs w:val="24"/>
          <w:lang w:val="es-ES"/>
        </w:rPr>
        <w:t xml:space="preserve"> aborto terapéutico en cada caso</w:t>
      </w:r>
      <w:r w:rsidR="00EE11D0">
        <w:rPr>
          <w:rFonts w:asciiTheme="majorBidi" w:hAnsiTheme="majorBidi" w:cstheme="majorBidi"/>
          <w:szCs w:val="24"/>
          <w:lang w:val="es-ES"/>
        </w:rPr>
        <w:t>.</w:t>
      </w:r>
      <w:r w:rsidRPr="00B04941">
        <w:rPr>
          <w:rStyle w:val="EndnoteReference"/>
          <w:rFonts w:asciiTheme="majorBidi" w:hAnsiTheme="majorBidi" w:cstheme="majorBidi"/>
          <w:szCs w:val="24"/>
        </w:rPr>
        <w:endnoteReference w:id="21"/>
      </w:r>
      <w:r w:rsidRPr="00B04941">
        <w:rPr>
          <w:rFonts w:asciiTheme="majorBidi" w:hAnsiTheme="majorBidi" w:cstheme="majorBidi"/>
          <w:b/>
          <w:bCs/>
          <w:szCs w:val="24"/>
          <w:lang w:val="es-ES"/>
        </w:rPr>
        <w:t xml:space="preserve"> Tales requisitos están fuera del alcance de las Guías Clínicas y retrasan el proceso de obtención de un aborto, potencialmente hasta que el procedimiento ya no sea posible</w:t>
      </w:r>
      <w:r w:rsidR="00EE11D0">
        <w:rPr>
          <w:rFonts w:asciiTheme="majorBidi" w:hAnsiTheme="majorBidi" w:cstheme="majorBidi"/>
          <w:b/>
          <w:bCs/>
          <w:szCs w:val="24"/>
          <w:lang w:val="es-ES"/>
        </w:rPr>
        <w:t>.</w:t>
      </w:r>
      <w:r w:rsidRPr="00B04941">
        <w:rPr>
          <w:rStyle w:val="EndnoteReference"/>
          <w:rFonts w:asciiTheme="majorBidi" w:hAnsiTheme="majorBidi" w:cstheme="majorBidi"/>
          <w:szCs w:val="24"/>
        </w:rPr>
        <w:endnoteReference w:id="22"/>
      </w:r>
      <w:r w:rsidRPr="00B04941">
        <w:rPr>
          <w:rFonts w:asciiTheme="majorBidi" w:hAnsiTheme="majorBidi" w:cstheme="majorBidi"/>
          <w:b/>
          <w:bCs/>
          <w:szCs w:val="24"/>
          <w:lang w:val="es-ES"/>
        </w:rPr>
        <w:t xml:space="preserve">  </w:t>
      </w:r>
    </w:p>
    <w:p w14:paraId="2621C0B8" w14:textId="161E496D" w:rsidR="0047079E" w:rsidRPr="00B04941" w:rsidRDefault="0047079E" w:rsidP="0047079E">
      <w:pPr>
        <w:pStyle w:val="BodyText"/>
        <w:ind w:firstLine="720"/>
        <w:jc w:val="both"/>
        <w:rPr>
          <w:rFonts w:asciiTheme="majorBidi" w:hAnsiTheme="majorBidi" w:cstheme="majorBidi"/>
          <w:szCs w:val="24"/>
          <w:lang w:val="es-US"/>
        </w:rPr>
      </w:pPr>
      <w:r w:rsidRPr="00B04941">
        <w:rPr>
          <w:rFonts w:asciiTheme="majorBidi" w:hAnsiTheme="majorBidi" w:cstheme="majorBidi"/>
          <w:szCs w:val="24"/>
          <w:lang w:val="es-ES"/>
        </w:rPr>
        <w:t xml:space="preserve">Este Comité </w:t>
      </w:r>
      <w:r w:rsidR="004D7626">
        <w:rPr>
          <w:rFonts w:asciiTheme="majorBidi" w:hAnsiTheme="majorBidi" w:cstheme="majorBidi"/>
          <w:szCs w:val="24"/>
          <w:lang w:val="es-ES"/>
        </w:rPr>
        <w:t>recordó</w:t>
      </w:r>
      <w:r w:rsidRPr="00B04941">
        <w:rPr>
          <w:rFonts w:asciiTheme="majorBidi" w:hAnsiTheme="majorBidi" w:cstheme="majorBidi"/>
          <w:szCs w:val="24"/>
          <w:lang w:val="es-ES"/>
        </w:rPr>
        <w:t xml:space="preserve"> a Ecuador su obligación de proporcionar un acceso efectivo al aborto seguro</w:t>
      </w:r>
      <w:r>
        <w:rPr>
          <w:rFonts w:asciiTheme="majorBidi" w:hAnsiTheme="majorBidi" w:cstheme="majorBidi"/>
          <w:szCs w:val="24"/>
          <w:lang w:val="es-CO"/>
        </w:rPr>
        <w:t>.</w:t>
      </w:r>
      <w:r w:rsidRPr="00B04941">
        <w:rPr>
          <w:rStyle w:val="EndnoteReference"/>
          <w:rFonts w:asciiTheme="majorBidi" w:hAnsiTheme="majorBidi" w:cstheme="majorBidi"/>
          <w:szCs w:val="24"/>
        </w:rPr>
        <w:endnoteReference w:id="23"/>
      </w:r>
      <w:r w:rsidRPr="00B04941">
        <w:rPr>
          <w:rFonts w:asciiTheme="majorBidi" w:hAnsiTheme="majorBidi" w:cstheme="majorBidi"/>
          <w:szCs w:val="24"/>
          <w:lang w:val="es-ES"/>
        </w:rPr>
        <w:t xml:space="preserve"> En sus recomendaciones finales de 2015, el Comité </w:t>
      </w:r>
      <w:r w:rsidR="003702F9">
        <w:rPr>
          <w:rFonts w:asciiTheme="majorBidi" w:hAnsiTheme="majorBidi" w:cstheme="majorBidi"/>
          <w:szCs w:val="24"/>
          <w:lang w:val="es-ES"/>
        </w:rPr>
        <w:t>advirtió</w:t>
      </w:r>
      <w:r w:rsidRPr="00B04941">
        <w:rPr>
          <w:rFonts w:asciiTheme="majorBidi" w:hAnsiTheme="majorBidi" w:cstheme="majorBidi"/>
          <w:szCs w:val="24"/>
          <w:lang w:val="es-ES"/>
        </w:rPr>
        <w:t xml:space="preserve"> la falta de directrices clínicas para aplicar la excepción de salud, así como su incapacidad para garantizar que los proveedores de salud respeten la confidencialidad de las pacientes</w:t>
      </w:r>
      <w:r>
        <w:rPr>
          <w:rFonts w:asciiTheme="majorBidi" w:hAnsiTheme="majorBidi" w:cstheme="majorBidi"/>
          <w:szCs w:val="24"/>
          <w:lang w:val="es-ES"/>
        </w:rPr>
        <w:t>.</w:t>
      </w:r>
      <w:r w:rsidRPr="00B04941">
        <w:rPr>
          <w:rStyle w:val="EndnoteReference"/>
          <w:rFonts w:asciiTheme="majorBidi" w:hAnsiTheme="majorBidi" w:cstheme="majorBidi"/>
          <w:szCs w:val="24"/>
        </w:rPr>
        <w:endnoteReference w:id="24"/>
      </w:r>
    </w:p>
    <w:p w14:paraId="0E08E721" w14:textId="23B18F16" w:rsidR="00252D87" w:rsidRPr="00B04941" w:rsidRDefault="007062D9" w:rsidP="007062D9">
      <w:pPr>
        <w:jc w:val="both"/>
        <w:rPr>
          <w:rFonts w:asciiTheme="majorBidi" w:hAnsiTheme="majorBidi" w:cstheme="majorBidi"/>
          <w:b/>
          <w:bCs/>
          <w:lang w:val="es-ES"/>
        </w:rPr>
      </w:pPr>
      <w:r w:rsidRPr="00B04941">
        <w:rPr>
          <w:rFonts w:asciiTheme="majorBidi" w:hAnsiTheme="majorBidi" w:cstheme="majorBidi"/>
          <w:b/>
          <w:bCs/>
        </w:rPr>
        <w:t xml:space="preserve">Los nuevos parámetros establecidos por la CCE para acceder a un aborto por la excepción de violación; la </w:t>
      </w:r>
      <w:r w:rsidR="00BA7A6B" w:rsidRPr="00B04941">
        <w:rPr>
          <w:rFonts w:asciiTheme="majorBidi" w:hAnsiTheme="majorBidi" w:cstheme="majorBidi"/>
          <w:b/>
          <w:bCs/>
          <w:lang w:val="es-ES"/>
        </w:rPr>
        <w:t>interpretación restrictiva de las excepciones que permiten el aborto legal</w:t>
      </w:r>
      <w:r w:rsidRPr="00B04941">
        <w:rPr>
          <w:rFonts w:asciiTheme="majorBidi" w:hAnsiTheme="majorBidi" w:cstheme="majorBidi"/>
          <w:b/>
          <w:bCs/>
          <w:lang w:val="es-ES"/>
        </w:rPr>
        <w:t xml:space="preserve"> y</w:t>
      </w:r>
      <w:r w:rsidR="00BA7A6B" w:rsidRPr="00B04941">
        <w:rPr>
          <w:rFonts w:asciiTheme="majorBidi" w:hAnsiTheme="majorBidi" w:cstheme="majorBidi"/>
          <w:b/>
          <w:bCs/>
          <w:lang w:val="es-ES"/>
        </w:rPr>
        <w:t xml:space="preserve"> la falta de directrices clínicas</w:t>
      </w:r>
      <w:r w:rsidR="00083AAA" w:rsidRPr="00B04941">
        <w:rPr>
          <w:rFonts w:asciiTheme="majorBidi" w:hAnsiTheme="majorBidi" w:cstheme="majorBidi"/>
          <w:b/>
          <w:bCs/>
          <w:lang w:val="es-ES"/>
        </w:rPr>
        <w:t>,</w:t>
      </w:r>
      <w:r w:rsidR="00BA7A6B" w:rsidRPr="00B04941">
        <w:rPr>
          <w:rFonts w:asciiTheme="majorBidi" w:hAnsiTheme="majorBidi" w:cstheme="majorBidi"/>
          <w:b/>
          <w:bCs/>
          <w:lang w:val="es-ES"/>
        </w:rPr>
        <w:t xml:space="preserve"> </w:t>
      </w:r>
      <w:r w:rsidRPr="00B04941">
        <w:rPr>
          <w:rFonts w:asciiTheme="majorBidi" w:hAnsiTheme="majorBidi" w:cstheme="majorBidi"/>
          <w:b/>
          <w:bCs/>
          <w:lang w:val="es-ES"/>
        </w:rPr>
        <w:t>evidencian que</w:t>
      </w:r>
      <w:r w:rsidR="00BA7A6B" w:rsidRPr="00B04941">
        <w:rPr>
          <w:rFonts w:asciiTheme="majorBidi" w:hAnsiTheme="majorBidi" w:cstheme="majorBidi"/>
          <w:b/>
          <w:bCs/>
          <w:lang w:val="es-ES"/>
        </w:rPr>
        <w:t xml:space="preserve"> Ecuador no garantiza eficazmente el acceso al aborto, a pesar de </w:t>
      </w:r>
      <w:r w:rsidR="007E56FF">
        <w:rPr>
          <w:rFonts w:asciiTheme="majorBidi" w:hAnsiTheme="majorBidi" w:cstheme="majorBidi"/>
          <w:b/>
          <w:bCs/>
          <w:lang w:val="es-ES"/>
        </w:rPr>
        <w:t>su</w:t>
      </w:r>
      <w:r w:rsidR="00BA7A6B" w:rsidRPr="00B04941">
        <w:rPr>
          <w:rFonts w:asciiTheme="majorBidi" w:hAnsiTheme="majorBidi" w:cstheme="majorBidi"/>
          <w:b/>
          <w:bCs/>
          <w:lang w:val="es-ES"/>
        </w:rPr>
        <w:t xml:space="preserve">s obligaciones </w:t>
      </w:r>
      <w:r w:rsidR="007E56FF">
        <w:rPr>
          <w:rFonts w:asciiTheme="majorBidi" w:hAnsiTheme="majorBidi" w:cstheme="majorBidi"/>
          <w:b/>
          <w:bCs/>
          <w:lang w:val="es-ES"/>
        </w:rPr>
        <w:t xml:space="preserve">adquiridas </w:t>
      </w:r>
      <w:r w:rsidR="00BA7A6B" w:rsidRPr="00B04941">
        <w:rPr>
          <w:rFonts w:asciiTheme="majorBidi" w:hAnsiTheme="majorBidi" w:cstheme="majorBidi"/>
          <w:b/>
          <w:bCs/>
          <w:lang w:val="es-ES"/>
        </w:rPr>
        <w:t xml:space="preserve">en virtud de sus leyes nacionales y de la </w:t>
      </w:r>
      <w:r w:rsidR="005F2B46" w:rsidRPr="00B04941">
        <w:rPr>
          <w:rFonts w:asciiTheme="majorBidi" w:hAnsiTheme="majorBidi" w:cstheme="majorBidi"/>
          <w:b/>
          <w:bCs/>
          <w:lang w:val="es-ES"/>
        </w:rPr>
        <w:t>CEDAW</w:t>
      </w:r>
      <w:r w:rsidR="00EE11D0">
        <w:rPr>
          <w:rFonts w:asciiTheme="majorBidi" w:hAnsiTheme="majorBidi" w:cstheme="majorBidi"/>
          <w:b/>
          <w:bCs/>
          <w:lang w:val="es-ES"/>
        </w:rPr>
        <w:t>.</w:t>
      </w:r>
      <w:r w:rsidR="00BA7A6B" w:rsidRPr="00B04941">
        <w:rPr>
          <w:rStyle w:val="EndnoteReference"/>
          <w:rFonts w:asciiTheme="majorBidi" w:hAnsiTheme="majorBidi" w:cstheme="majorBidi"/>
          <w:b/>
          <w:bCs/>
        </w:rPr>
        <w:endnoteReference w:id="25"/>
      </w:r>
      <w:r w:rsidRPr="00B04941">
        <w:rPr>
          <w:rFonts w:asciiTheme="majorBidi" w:hAnsiTheme="majorBidi" w:cstheme="majorBidi"/>
          <w:b/>
          <w:bCs/>
          <w:lang w:val="es-ES"/>
        </w:rPr>
        <w:t xml:space="preserve"> Por lo tanto</w:t>
      </w:r>
      <w:r w:rsidR="00BA7A6B" w:rsidRPr="00B04941">
        <w:rPr>
          <w:rFonts w:asciiTheme="majorBidi" w:hAnsiTheme="majorBidi" w:cstheme="majorBidi"/>
          <w:b/>
          <w:bCs/>
          <w:lang w:val="es-ES"/>
        </w:rPr>
        <w:t xml:space="preserve">, Ecuador </w:t>
      </w:r>
      <w:r w:rsidRPr="00B04941">
        <w:rPr>
          <w:rFonts w:asciiTheme="majorBidi" w:hAnsiTheme="majorBidi" w:cstheme="majorBidi"/>
          <w:b/>
          <w:bCs/>
          <w:lang w:val="es-ES"/>
        </w:rPr>
        <w:t>viola</w:t>
      </w:r>
      <w:r w:rsidR="00BA7A6B" w:rsidRPr="00B04941">
        <w:rPr>
          <w:rFonts w:asciiTheme="majorBidi" w:hAnsiTheme="majorBidi" w:cstheme="majorBidi"/>
          <w:b/>
          <w:bCs/>
          <w:lang w:val="es-ES"/>
        </w:rPr>
        <w:t xml:space="preserve"> los derechos de las mujeres y </w:t>
      </w:r>
      <w:r w:rsidR="00DB73DD">
        <w:rPr>
          <w:rFonts w:asciiTheme="majorBidi" w:hAnsiTheme="majorBidi" w:cstheme="majorBidi"/>
          <w:b/>
          <w:bCs/>
          <w:lang w:val="es-ES"/>
        </w:rPr>
        <w:t>NA</w:t>
      </w:r>
      <w:r w:rsidR="00BA7A6B" w:rsidRPr="00B04941">
        <w:rPr>
          <w:rFonts w:asciiTheme="majorBidi" w:hAnsiTheme="majorBidi" w:cstheme="majorBidi"/>
          <w:b/>
          <w:bCs/>
          <w:lang w:val="es-ES"/>
        </w:rPr>
        <w:t xml:space="preserve"> a la salud</w:t>
      </w:r>
      <w:r w:rsidR="00083AAA" w:rsidRPr="00B04941">
        <w:rPr>
          <w:rFonts w:asciiTheme="majorBidi" w:hAnsiTheme="majorBidi" w:cstheme="majorBidi"/>
          <w:b/>
          <w:bCs/>
          <w:lang w:val="es-ES"/>
        </w:rPr>
        <w:t>;</w:t>
      </w:r>
      <w:r w:rsidR="00BA7A6B" w:rsidRPr="00B04941">
        <w:rPr>
          <w:rFonts w:asciiTheme="majorBidi" w:hAnsiTheme="majorBidi" w:cstheme="majorBidi"/>
          <w:b/>
          <w:bCs/>
          <w:lang w:val="es-ES"/>
        </w:rPr>
        <w:t xml:space="preserve"> a decidir libre y responsablemente sobre el número y el espaciamiento de sus hijos</w:t>
      </w:r>
      <w:r w:rsidRPr="00B04941">
        <w:rPr>
          <w:rFonts w:asciiTheme="majorBidi" w:hAnsiTheme="majorBidi" w:cstheme="majorBidi"/>
          <w:b/>
          <w:bCs/>
          <w:lang w:val="es-ES"/>
        </w:rPr>
        <w:t xml:space="preserve"> y a la igualdad sustantiva</w:t>
      </w:r>
      <w:r w:rsidR="00F30438" w:rsidRPr="00B04941">
        <w:rPr>
          <w:rFonts w:asciiTheme="majorBidi" w:hAnsiTheme="majorBidi" w:cstheme="majorBidi"/>
          <w:b/>
          <w:bCs/>
          <w:lang w:val="es-ES"/>
        </w:rPr>
        <w:t xml:space="preserve"> consagrados en los artículos 1, 2, 3, 5, 12, 14 y 16e de la CEDAW.</w:t>
      </w:r>
    </w:p>
    <w:p w14:paraId="24EE2852" w14:textId="77777777" w:rsidR="7C735E8E" w:rsidRPr="00B04941" w:rsidRDefault="7C735E8E" w:rsidP="007062D9">
      <w:pPr>
        <w:jc w:val="both"/>
        <w:rPr>
          <w:rFonts w:asciiTheme="majorBidi" w:hAnsiTheme="majorBidi" w:cstheme="majorBidi"/>
          <w:lang w:val="es-ES"/>
        </w:rPr>
      </w:pPr>
    </w:p>
    <w:p w14:paraId="5A401B0D" w14:textId="1226402F" w:rsidR="00252D87" w:rsidRPr="00B04941" w:rsidRDefault="00BA7A6B" w:rsidP="003E056A">
      <w:pPr>
        <w:pStyle w:val="Outline1L1"/>
        <w:jc w:val="both"/>
        <w:rPr>
          <w:rFonts w:asciiTheme="majorBidi" w:hAnsiTheme="majorBidi" w:cstheme="majorBidi"/>
          <w:b/>
          <w:bCs/>
          <w:szCs w:val="24"/>
          <w:lang w:val="es-US"/>
        </w:rPr>
      </w:pPr>
      <w:r w:rsidRPr="00B04941">
        <w:rPr>
          <w:rFonts w:asciiTheme="majorBidi" w:hAnsiTheme="majorBidi" w:cstheme="majorBidi"/>
          <w:b/>
          <w:bCs/>
          <w:szCs w:val="24"/>
          <w:lang w:val="es-ES"/>
        </w:rPr>
        <w:t xml:space="preserve">Obstáculos al acceso </w:t>
      </w:r>
      <w:r w:rsidR="00F86F36" w:rsidRPr="00B04941">
        <w:rPr>
          <w:rFonts w:asciiTheme="majorBidi" w:hAnsiTheme="majorBidi" w:cstheme="majorBidi"/>
          <w:b/>
          <w:bCs/>
          <w:szCs w:val="24"/>
          <w:lang w:val="es-ES"/>
        </w:rPr>
        <w:t xml:space="preserve">a </w:t>
      </w:r>
      <w:r w:rsidRPr="00B04941">
        <w:rPr>
          <w:rFonts w:asciiTheme="majorBidi" w:hAnsiTheme="majorBidi" w:cstheme="majorBidi"/>
          <w:b/>
          <w:bCs/>
          <w:szCs w:val="24"/>
          <w:lang w:val="es-ES"/>
        </w:rPr>
        <w:t>los servicios</w:t>
      </w:r>
      <w:r w:rsidR="00A24F7D">
        <w:rPr>
          <w:rFonts w:asciiTheme="majorBidi" w:hAnsiTheme="majorBidi" w:cstheme="majorBidi"/>
          <w:b/>
          <w:bCs/>
          <w:szCs w:val="24"/>
          <w:lang w:val="es-ES"/>
        </w:rPr>
        <w:t xml:space="preserve"> de SSR, </w:t>
      </w:r>
      <w:r w:rsidR="005E22BF" w:rsidRPr="00B04941">
        <w:rPr>
          <w:rFonts w:asciiTheme="majorBidi" w:hAnsiTheme="majorBidi" w:cstheme="majorBidi"/>
          <w:b/>
          <w:bCs/>
          <w:szCs w:val="24"/>
          <w:lang w:val="es-ES"/>
        </w:rPr>
        <w:t>información</w:t>
      </w:r>
      <w:r w:rsidR="00A24F7D">
        <w:rPr>
          <w:rFonts w:asciiTheme="majorBidi" w:hAnsiTheme="majorBidi" w:cstheme="majorBidi"/>
          <w:b/>
          <w:bCs/>
          <w:szCs w:val="24"/>
          <w:lang w:val="es-ES"/>
        </w:rPr>
        <w:t xml:space="preserve"> y ESI</w:t>
      </w:r>
    </w:p>
    <w:p w14:paraId="5A1BA39E" w14:textId="62D42A87" w:rsidR="00252D87" w:rsidRPr="004B66D0" w:rsidRDefault="00CD71BB" w:rsidP="004B66D0">
      <w:pPr>
        <w:pStyle w:val="ListParagraph"/>
        <w:spacing w:after="240"/>
        <w:ind w:left="0" w:firstLine="720"/>
        <w:contextualSpacing w:val="0"/>
        <w:jc w:val="both"/>
        <w:rPr>
          <w:rFonts w:asciiTheme="majorBidi" w:hAnsiTheme="majorBidi" w:cstheme="majorBidi"/>
          <w:color w:val="000000" w:themeColor="text1"/>
          <w:szCs w:val="24"/>
          <w:lang w:val="es-ES"/>
        </w:rPr>
      </w:pPr>
      <w:r>
        <w:rPr>
          <w:color w:val="000000" w:themeColor="text1"/>
          <w:szCs w:val="24"/>
          <w:lang w:val="es-ES_tradnl"/>
        </w:rPr>
        <w:t>E</w:t>
      </w:r>
      <w:r w:rsidR="004B66D0" w:rsidRPr="00B04941">
        <w:rPr>
          <w:color w:val="000000" w:themeColor="text1"/>
          <w:szCs w:val="24"/>
          <w:lang w:val="es-ES_tradnl"/>
        </w:rPr>
        <w:t xml:space="preserve">l </w:t>
      </w:r>
      <w:r w:rsidR="004B66D0" w:rsidRPr="004B66D0">
        <w:rPr>
          <w:i/>
          <w:iCs/>
          <w:color w:val="000000" w:themeColor="text1"/>
          <w:szCs w:val="24"/>
          <w:lang w:val="es-ES_tradnl"/>
        </w:rPr>
        <w:t>Ex Relator</w:t>
      </w:r>
      <w:r w:rsidR="004B66D0" w:rsidRPr="004B66D0">
        <w:rPr>
          <w:rFonts w:eastAsia="Times New Roman" w:cs="Times New Roman"/>
          <w:i/>
          <w:iCs/>
          <w:color w:val="000000" w:themeColor="text1"/>
          <w:sz w:val="28"/>
          <w:szCs w:val="24"/>
          <w:lang w:val="es-CO" w:eastAsia="es-ES_tradnl"/>
        </w:rPr>
        <w:t xml:space="preserve"> </w:t>
      </w:r>
      <w:r w:rsidR="004B66D0" w:rsidRPr="004B66D0">
        <w:rPr>
          <w:i/>
          <w:iCs/>
          <w:color w:val="000000" w:themeColor="text1"/>
          <w:szCs w:val="24"/>
          <w:lang w:val="es-CO"/>
        </w:rPr>
        <w:t>Especial sobre el derecho de toda persona al disfrute del más alto nivel posible de salud física y mental</w:t>
      </w:r>
      <w:r w:rsidR="004B66D0" w:rsidRPr="00B04941">
        <w:rPr>
          <w:rStyle w:val="EndnoteReference"/>
          <w:color w:val="000000" w:themeColor="text1"/>
          <w:szCs w:val="24"/>
          <w:lang w:val="es-ES_tradnl"/>
        </w:rPr>
        <w:endnoteReference w:id="26"/>
      </w:r>
      <w:r w:rsidR="004B66D0" w:rsidRPr="00B04941">
        <w:rPr>
          <w:color w:val="000000" w:themeColor="text1"/>
          <w:szCs w:val="24"/>
          <w:lang w:val="es-ES_tradnl"/>
        </w:rPr>
        <w:t xml:space="preserve"> </w:t>
      </w:r>
      <w:r w:rsidR="004B66D0">
        <w:rPr>
          <w:color w:val="000000" w:themeColor="text1"/>
          <w:szCs w:val="24"/>
          <w:lang w:val="es-ES_tradnl"/>
        </w:rPr>
        <w:t xml:space="preserve">(el “Ex Relator) </w:t>
      </w:r>
      <w:r>
        <w:rPr>
          <w:color w:val="000000" w:themeColor="text1"/>
          <w:szCs w:val="24"/>
          <w:lang w:val="es-ES_tradnl"/>
        </w:rPr>
        <w:t>y</w:t>
      </w:r>
      <w:r w:rsidR="004B66D0" w:rsidRPr="00B04941">
        <w:rPr>
          <w:color w:val="000000" w:themeColor="text1"/>
          <w:szCs w:val="24"/>
          <w:lang w:val="es-ES_tradnl"/>
        </w:rPr>
        <w:t xml:space="preserve"> la </w:t>
      </w:r>
      <w:r w:rsidR="004B66D0" w:rsidRPr="00537212">
        <w:rPr>
          <w:rFonts w:asciiTheme="majorBidi" w:hAnsiTheme="majorBidi" w:cstheme="majorBidi"/>
          <w:i/>
          <w:iCs/>
          <w:color w:val="000000" w:themeColor="text1"/>
          <w:szCs w:val="24"/>
          <w:lang w:val="es-US"/>
        </w:rPr>
        <w:t>Relatora Especial sobre la Violencia contra la Mujer, sus Causas y Consecuencias</w:t>
      </w:r>
      <w:r w:rsidR="004B66D0" w:rsidRPr="00537212">
        <w:rPr>
          <w:rFonts w:asciiTheme="majorBidi" w:hAnsiTheme="majorBidi" w:cstheme="majorBidi"/>
          <w:color w:val="000000" w:themeColor="text1"/>
          <w:szCs w:val="24"/>
          <w:lang w:val="es-US"/>
        </w:rPr>
        <w:t xml:space="preserve"> (la “Relatora Especial”)</w:t>
      </w:r>
      <w:r w:rsidR="004B66D0">
        <w:rPr>
          <w:rFonts w:asciiTheme="majorBidi" w:hAnsiTheme="majorBidi" w:cstheme="majorBidi"/>
          <w:color w:val="000000" w:themeColor="text1"/>
          <w:szCs w:val="24"/>
          <w:lang w:val="es-US"/>
        </w:rPr>
        <w:t xml:space="preserve"> </w:t>
      </w:r>
      <w:r w:rsidR="004B66D0" w:rsidRPr="00B04941">
        <w:rPr>
          <w:color w:val="000000" w:themeColor="text1"/>
          <w:szCs w:val="24"/>
          <w:lang w:val="es-ES_tradnl"/>
        </w:rPr>
        <w:t xml:space="preserve">llamaron a Ecuador a eliminar las barreras que impiden </w:t>
      </w:r>
      <w:r w:rsidR="00EC3FD7">
        <w:rPr>
          <w:color w:val="000000" w:themeColor="text1"/>
          <w:szCs w:val="24"/>
          <w:lang w:val="es-ES_tradnl"/>
        </w:rPr>
        <w:t>acceder a</w:t>
      </w:r>
      <w:r w:rsidR="004B66D0" w:rsidRPr="00B04941">
        <w:rPr>
          <w:color w:val="000000" w:themeColor="text1"/>
          <w:szCs w:val="24"/>
          <w:lang w:val="es-ES_tradnl"/>
        </w:rPr>
        <w:t xml:space="preserve"> </w:t>
      </w:r>
      <w:r w:rsidR="00EC3FD7">
        <w:rPr>
          <w:color w:val="000000" w:themeColor="text1"/>
          <w:szCs w:val="24"/>
          <w:lang w:val="es-ES_tradnl"/>
        </w:rPr>
        <w:t>servicios de SSR</w:t>
      </w:r>
      <w:r w:rsidR="004B66D0" w:rsidRPr="00B04941">
        <w:rPr>
          <w:color w:val="000000" w:themeColor="text1"/>
          <w:szCs w:val="24"/>
          <w:lang w:val="es-ES_tradnl"/>
        </w:rPr>
        <w:t xml:space="preserve"> </w:t>
      </w:r>
      <w:r w:rsidR="00EC3FD7">
        <w:rPr>
          <w:color w:val="000000" w:themeColor="text1"/>
          <w:szCs w:val="24"/>
          <w:lang w:val="es-ES_tradnl"/>
        </w:rPr>
        <w:t>para</w:t>
      </w:r>
      <w:r w:rsidR="004B66D0" w:rsidRPr="00B04941">
        <w:rPr>
          <w:color w:val="000000" w:themeColor="text1"/>
          <w:szCs w:val="24"/>
          <w:lang w:val="es-ES_tradnl"/>
        </w:rPr>
        <w:t xml:space="preserve"> mujeres y NA.</w:t>
      </w:r>
      <w:r w:rsidR="004B66D0" w:rsidRPr="00B04941">
        <w:rPr>
          <w:rStyle w:val="EndnoteReference"/>
          <w:color w:val="000000" w:themeColor="text1"/>
          <w:szCs w:val="24"/>
          <w:lang w:val="es-ES_tradnl"/>
        </w:rPr>
        <w:endnoteReference w:id="27"/>
      </w:r>
      <w:r w:rsidR="00C210CE">
        <w:rPr>
          <w:color w:val="000000" w:themeColor="text1"/>
          <w:szCs w:val="24"/>
          <w:lang w:val="es-ES_tradnl"/>
        </w:rPr>
        <w:t xml:space="preserve"> No obstante estas barreras persisten. </w:t>
      </w:r>
    </w:p>
    <w:p w14:paraId="16094F1D" w14:textId="51485A52" w:rsidR="00423BD9" w:rsidRDefault="004B66D0" w:rsidP="0012608A">
      <w:pPr>
        <w:pStyle w:val="ListParagraph"/>
        <w:spacing w:after="240"/>
        <w:ind w:left="0" w:firstLine="720"/>
        <w:contextualSpacing w:val="0"/>
        <w:jc w:val="both"/>
        <w:rPr>
          <w:rFonts w:asciiTheme="majorBidi" w:hAnsiTheme="majorBidi" w:cstheme="majorBidi"/>
          <w:szCs w:val="24"/>
          <w:lang w:val="es-ES"/>
        </w:rPr>
      </w:pPr>
      <w:r>
        <w:rPr>
          <w:rFonts w:asciiTheme="majorBidi" w:hAnsiTheme="majorBidi" w:cstheme="majorBidi"/>
          <w:szCs w:val="24"/>
          <w:lang w:val="es-ES"/>
        </w:rPr>
        <w:t>Por ejemplo, l</w:t>
      </w:r>
      <w:r w:rsidRPr="00B04941">
        <w:rPr>
          <w:rFonts w:asciiTheme="majorBidi" w:hAnsiTheme="majorBidi" w:cstheme="majorBidi"/>
          <w:szCs w:val="24"/>
          <w:lang w:val="es-ES"/>
        </w:rPr>
        <w:t>as víctimas de violación</w:t>
      </w:r>
      <w:r>
        <w:rPr>
          <w:rFonts w:asciiTheme="majorBidi" w:hAnsiTheme="majorBidi" w:cstheme="majorBidi"/>
          <w:szCs w:val="24"/>
          <w:lang w:val="es-ES"/>
        </w:rPr>
        <w:t xml:space="preserve"> </w:t>
      </w:r>
      <w:r w:rsidRPr="00B04941">
        <w:rPr>
          <w:rFonts w:asciiTheme="majorBidi" w:hAnsiTheme="majorBidi" w:cstheme="majorBidi"/>
          <w:szCs w:val="24"/>
          <w:lang w:val="es-ES"/>
        </w:rPr>
        <w:t>tienen dificultades para acceder a anticonceptivos de emergencia</w:t>
      </w:r>
      <w:r w:rsidR="00CE2EC2" w:rsidRPr="00CE2EC2">
        <w:rPr>
          <w:rFonts w:asciiTheme="majorBidi" w:hAnsiTheme="majorBidi" w:cstheme="majorBidi"/>
          <w:szCs w:val="24"/>
          <w:lang w:val="es-ES"/>
        </w:rPr>
        <w:t xml:space="preserve"> </w:t>
      </w:r>
      <w:r w:rsidR="00CE2EC2">
        <w:rPr>
          <w:rFonts w:asciiTheme="majorBidi" w:hAnsiTheme="majorBidi" w:cstheme="majorBidi"/>
          <w:szCs w:val="24"/>
          <w:lang w:val="es-ES"/>
        </w:rPr>
        <w:t xml:space="preserve">y </w:t>
      </w:r>
      <w:r w:rsidR="00CE2EC2" w:rsidRPr="00B04941">
        <w:rPr>
          <w:rFonts w:asciiTheme="majorBidi" w:hAnsiTheme="majorBidi" w:cstheme="majorBidi"/>
          <w:szCs w:val="24"/>
          <w:lang w:val="es-ES"/>
        </w:rPr>
        <w:t>retrovirales</w:t>
      </w:r>
      <w:r w:rsidRPr="00B04941">
        <w:rPr>
          <w:rFonts w:asciiTheme="majorBidi" w:hAnsiTheme="majorBidi" w:cstheme="majorBidi"/>
          <w:szCs w:val="24"/>
          <w:lang w:val="es-ES"/>
        </w:rPr>
        <w:t xml:space="preserve"> ya que muchos centros de salud requieren que se presente una denuncia penal antes del tratamiento</w:t>
      </w:r>
      <w:r>
        <w:rPr>
          <w:rFonts w:asciiTheme="majorBidi" w:hAnsiTheme="majorBidi" w:cstheme="majorBidi"/>
          <w:szCs w:val="24"/>
          <w:lang w:val="es-ES"/>
        </w:rPr>
        <w:t>.</w:t>
      </w:r>
      <w:r w:rsidRPr="00B04941">
        <w:rPr>
          <w:rStyle w:val="EndnoteReference"/>
          <w:rFonts w:asciiTheme="majorBidi" w:hAnsiTheme="majorBidi" w:cstheme="majorBidi"/>
          <w:szCs w:val="24"/>
        </w:rPr>
        <w:endnoteReference w:id="28"/>
      </w:r>
      <w:r w:rsidRPr="00B04941">
        <w:rPr>
          <w:rFonts w:asciiTheme="majorBidi" w:hAnsiTheme="majorBidi" w:cstheme="majorBidi"/>
          <w:szCs w:val="24"/>
          <w:lang w:val="es-ES"/>
        </w:rPr>
        <w:t xml:space="preserve"> </w:t>
      </w:r>
      <w:r w:rsidR="0047079E">
        <w:rPr>
          <w:rFonts w:asciiTheme="majorBidi" w:hAnsiTheme="majorBidi" w:cstheme="majorBidi"/>
          <w:szCs w:val="24"/>
          <w:lang w:val="es-ES_tradnl"/>
        </w:rPr>
        <w:t>Similarmente,</w:t>
      </w:r>
      <w:r w:rsidR="0047079E">
        <w:rPr>
          <w:rFonts w:asciiTheme="majorBidi" w:hAnsiTheme="majorBidi" w:cstheme="majorBidi"/>
          <w:szCs w:val="24"/>
          <w:lang w:val="es-ES"/>
        </w:rPr>
        <w:t xml:space="preserve"> </w:t>
      </w:r>
      <w:r w:rsidR="00A24F7D">
        <w:rPr>
          <w:rFonts w:asciiTheme="majorBidi" w:hAnsiTheme="majorBidi" w:cstheme="majorBidi"/>
          <w:szCs w:val="24"/>
          <w:lang w:val="es-ES"/>
        </w:rPr>
        <w:t>en</w:t>
      </w:r>
      <w:r w:rsidR="00BA7A6B" w:rsidRPr="00B04941">
        <w:rPr>
          <w:rFonts w:asciiTheme="majorBidi" w:hAnsiTheme="majorBidi" w:cstheme="majorBidi"/>
          <w:szCs w:val="24"/>
          <w:lang w:val="es-ES"/>
        </w:rPr>
        <w:t xml:space="preserve"> las zonas rurales</w:t>
      </w:r>
      <w:r w:rsidR="001425CD" w:rsidRPr="00B04941">
        <w:rPr>
          <w:rStyle w:val="EndnoteReference"/>
          <w:rFonts w:asciiTheme="majorBidi" w:hAnsiTheme="majorBidi" w:cstheme="majorBidi"/>
          <w:szCs w:val="24"/>
          <w:lang w:val="es-ES"/>
        </w:rPr>
        <w:endnoteReference w:id="29"/>
      </w:r>
      <w:r w:rsidR="00BA7A6B" w:rsidRPr="00B04941">
        <w:rPr>
          <w:rFonts w:asciiTheme="majorBidi" w:hAnsiTheme="majorBidi" w:cstheme="majorBidi"/>
          <w:szCs w:val="24"/>
          <w:lang w:val="es-ES"/>
        </w:rPr>
        <w:t xml:space="preserve"> </w:t>
      </w:r>
      <w:r w:rsidR="00A24F7D">
        <w:rPr>
          <w:rFonts w:asciiTheme="majorBidi" w:hAnsiTheme="majorBidi" w:cstheme="majorBidi"/>
          <w:szCs w:val="24"/>
          <w:lang w:val="es-ES"/>
        </w:rPr>
        <w:t>hay</w:t>
      </w:r>
      <w:r w:rsidR="00BA7A6B" w:rsidRPr="00B04941">
        <w:rPr>
          <w:rFonts w:asciiTheme="majorBidi" w:hAnsiTheme="majorBidi" w:cstheme="majorBidi"/>
          <w:szCs w:val="24"/>
          <w:lang w:val="es-ES"/>
        </w:rPr>
        <w:t xml:space="preserve"> un acceso limitado a atención </w:t>
      </w:r>
      <w:r w:rsidR="00937305">
        <w:rPr>
          <w:rFonts w:asciiTheme="majorBidi" w:hAnsiTheme="majorBidi" w:cstheme="majorBidi"/>
          <w:szCs w:val="24"/>
          <w:lang w:val="es-ES"/>
        </w:rPr>
        <w:t>SSR</w:t>
      </w:r>
      <w:r w:rsidR="00BA7A6B" w:rsidRPr="00B04941">
        <w:rPr>
          <w:rFonts w:asciiTheme="majorBidi" w:hAnsiTheme="majorBidi" w:cstheme="majorBidi"/>
          <w:szCs w:val="24"/>
          <w:lang w:val="es-ES"/>
        </w:rPr>
        <w:t xml:space="preserve"> y a</w:t>
      </w:r>
      <w:r w:rsidR="0082040B">
        <w:rPr>
          <w:rFonts w:asciiTheme="majorBidi" w:hAnsiTheme="majorBidi" w:cstheme="majorBidi"/>
          <w:szCs w:val="24"/>
          <w:lang w:val="es-ES"/>
        </w:rPr>
        <w:t xml:space="preserve"> </w:t>
      </w:r>
      <w:r w:rsidR="00BA7A6B" w:rsidRPr="00B04941">
        <w:rPr>
          <w:rFonts w:asciiTheme="majorBidi" w:hAnsiTheme="majorBidi" w:cstheme="majorBidi"/>
          <w:szCs w:val="24"/>
          <w:lang w:val="es-ES"/>
        </w:rPr>
        <w:t>anticonceptivos modernos</w:t>
      </w:r>
      <w:r w:rsidR="00EE11D0">
        <w:rPr>
          <w:rFonts w:asciiTheme="majorBidi" w:hAnsiTheme="majorBidi" w:cstheme="majorBidi"/>
          <w:szCs w:val="24"/>
          <w:lang w:val="es-ES"/>
        </w:rPr>
        <w:t>.</w:t>
      </w:r>
      <w:r w:rsidR="00BA7A6B" w:rsidRPr="00B04941">
        <w:rPr>
          <w:rStyle w:val="EndnoteReference"/>
          <w:rFonts w:asciiTheme="majorBidi" w:hAnsiTheme="majorBidi" w:cstheme="majorBidi"/>
          <w:szCs w:val="24"/>
        </w:rPr>
        <w:endnoteReference w:id="30"/>
      </w:r>
      <w:r w:rsidR="00BA7A6B" w:rsidRPr="00B04941">
        <w:rPr>
          <w:rFonts w:asciiTheme="majorBidi" w:hAnsiTheme="majorBidi" w:cstheme="majorBidi"/>
          <w:szCs w:val="24"/>
          <w:lang w:val="es-ES"/>
        </w:rPr>
        <w:t xml:space="preserve"> </w:t>
      </w:r>
    </w:p>
    <w:p w14:paraId="74AC23D7" w14:textId="603FB444" w:rsidR="00423BD9" w:rsidRPr="008840F2" w:rsidRDefault="00423BD9" w:rsidP="00423BD9">
      <w:pPr>
        <w:pStyle w:val="ListParagraph"/>
        <w:spacing w:after="240"/>
        <w:ind w:left="0" w:firstLine="720"/>
        <w:contextualSpacing w:val="0"/>
        <w:jc w:val="both"/>
        <w:rPr>
          <w:rFonts w:asciiTheme="majorBidi" w:hAnsiTheme="majorBidi" w:cstheme="majorBidi"/>
          <w:szCs w:val="24"/>
          <w:lang w:val="es-ES"/>
        </w:rPr>
      </w:pPr>
      <w:r>
        <w:rPr>
          <w:rFonts w:asciiTheme="majorBidi" w:hAnsiTheme="majorBidi" w:cstheme="majorBidi"/>
          <w:szCs w:val="24"/>
          <w:lang w:val="es-ES"/>
        </w:rPr>
        <w:t>También, falta acceso a la información sobre SSR</w:t>
      </w:r>
      <w:r w:rsidR="00A24F7D">
        <w:rPr>
          <w:rFonts w:asciiTheme="majorBidi" w:hAnsiTheme="majorBidi" w:cstheme="majorBidi"/>
          <w:szCs w:val="24"/>
          <w:lang w:val="es-ES"/>
        </w:rPr>
        <w:t>,</w:t>
      </w:r>
      <w:r>
        <w:rPr>
          <w:rFonts w:asciiTheme="majorBidi" w:hAnsiTheme="majorBidi" w:cstheme="majorBidi"/>
          <w:szCs w:val="24"/>
          <w:lang w:val="es-ES"/>
        </w:rPr>
        <w:t xml:space="preserve"> afecta</w:t>
      </w:r>
      <w:r w:rsidR="00A24F7D">
        <w:rPr>
          <w:rFonts w:asciiTheme="majorBidi" w:hAnsiTheme="majorBidi" w:cstheme="majorBidi"/>
          <w:szCs w:val="24"/>
          <w:lang w:val="es-ES"/>
        </w:rPr>
        <w:t>ndo</w:t>
      </w:r>
      <w:r>
        <w:rPr>
          <w:rFonts w:asciiTheme="majorBidi" w:hAnsiTheme="majorBidi" w:cstheme="majorBidi"/>
          <w:szCs w:val="24"/>
          <w:lang w:val="es-ES"/>
        </w:rPr>
        <w:t xml:space="preserve"> particularmente a mujeres y NA indígenas y afroecuatorianas</w:t>
      </w:r>
      <w:r w:rsidRPr="00B04941">
        <w:rPr>
          <w:rStyle w:val="EndnoteReference"/>
          <w:rFonts w:asciiTheme="majorBidi" w:hAnsiTheme="majorBidi" w:cstheme="majorBidi"/>
          <w:szCs w:val="24"/>
        </w:rPr>
        <w:endnoteReference w:id="31"/>
      </w:r>
      <w:r w:rsidRPr="00B04941">
        <w:rPr>
          <w:rFonts w:asciiTheme="majorBidi" w:hAnsiTheme="majorBidi" w:cstheme="majorBidi"/>
          <w:szCs w:val="24"/>
          <w:lang w:val="es-ES"/>
        </w:rPr>
        <w:t xml:space="preserve"> </w:t>
      </w:r>
      <w:r>
        <w:rPr>
          <w:rFonts w:asciiTheme="majorBidi" w:hAnsiTheme="majorBidi" w:cstheme="majorBidi"/>
          <w:szCs w:val="24"/>
          <w:lang w:val="es-ES"/>
        </w:rPr>
        <w:t xml:space="preserve"> y en condiciones de vulnerabilidad económica</w:t>
      </w:r>
      <w:r>
        <w:rPr>
          <w:rStyle w:val="EndnoteReference"/>
          <w:rFonts w:asciiTheme="majorBidi" w:hAnsiTheme="majorBidi" w:cstheme="majorBidi"/>
          <w:color w:val="000000" w:themeColor="text1"/>
          <w:szCs w:val="24"/>
          <w:lang w:val="es-US"/>
        </w:rPr>
        <w:endnoteReference w:id="32"/>
      </w:r>
      <w:r>
        <w:rPr>
          <w:rFonts w:asciiTheme="majorBidi" w:hAnsiTheme="majorBidi" w:cstheme="majorBidi"/>
          <w:szCs w:val="24"/>
          <w:lang w:val="es-ES"/>
        </w:rPr>
        <w:t xml:space="preserve">. En efecto, </w:t>
      </w:r>
      <w:r w:rsidR="00BA7A6B" w:rsidRPr="00B04941">
        <w:rPr>
          <w:rFonts w:asciiTheme="majorBidi" w:hAnsiTheme="majorBidi" w:cstheme="majorBidi"/>
          <w:szCs w:val="24"/>
          <w:lang w:val="es-ES"/>
        </w:rPr>
        <w:t xml:space="preserve">las mujeres indígenas o montubio, </w:t>
      </w:r>
      <w:r w:rsidR="003556BE">
        <w:rPr>
          <w:rFonts w:asciiTheme="majorBidi" w:hAnsiTheme="majorBidi" w:cstheme="majorBidi"/>
          <w:szCs w:val="24"/>
          <w:lang w:val="es-ES"/>
        </w:rPr>
        <w:t>se enfrentan a</w:t>
      </w:r>
      <w:r w:rsidR="00BA7A6B" w:rsidRPr="00B04941">
        <w:rPr>
          <w:rFonts w:asciiTheme="majorBidi" w:hAnsiTheme="majorBidi" w:cstheme="majorBidi"/>
          <w:szCs w:val="24"/>
          <w:lang w:val="es-ES"/>
        </w:rPr>
        <w:t xml:space="preserve"> barreras lingüísticas y culturales</w:t>
      </w:r>
      <w:bookmarkStart w:id="5" w:name="_Ref46259942"/>
      <w:r w:rsidR="00EE11D0">
        <w:rPr>
          <w:rFonts w:asciiTheme="majorBidi" w:hAnsiTheme="majorBidi" w:cstheme="majorBidi"/>
          <w:szCs w:val="24"/>
          <w:lang w:val="es-ES"/>
        </w:rPr>
        <w:t>.</w:t>
      </w:r>
      <w:bookmarkEnd w:id="5"/>
      <w:r w:rsidR="00BA7A6B" w:rsidRPr="00B04941">
        <w:rPr>
          <w:rFonts w:asciiTheme="majorBidi" w:hAnsiTheme="majorBidi" w:cstheme="majorBidi"/>
          <w:szCs w:val="24"/>
          <w:lang w:val="es-ES"/>
        </w:rPr>
        <w:t xml:space="preserve"> </w:t>
      </w:r>
      <w:r w:rsidRPr="00537212">
        <w:rPr>
          <w:rFonts w:asciiTheme="majorBidi" w:hAnsiTheme="majorBidi" w:cstheme="majorBidi"/>
          <w:color w:val="000000" w:themeColor="text1"/>
          <w:szCs w:val="24"/>
          <w:lang w:val="es-US"/>
        </w:rPr>
        <w:t xml:space="preserve">La </w:t>
      </w:r>
      <w:r>
        <w:rPr>
          <w:rFonts w:asciiTheme="majorBidi" w:hAnsiTheme="majorBidi" w:cstheme="majorBidi"/>
          <w:color w:val="000000" w:themeColor="text1"/>
          <w:szCs w:val="24"/>
          <w:lang w:val="es-US"/>
        </w:rPr>
        <w:t xml:space="preserve">Relatora Especial </w:t>
      </w:r>
      <w:r w:rsidRPr="00011B42">
        <w:rPr>
          <w:rFonts w:asciiTheme="majorBidi" w:hAnsiTheme="majorBidi" w:cstheme="majorBidi"/>
          <w:color w:val="000000" w:themeColor="text1"/>
          <w:szCs w:val="24"/>
          <w:lang w:val="es-US"/>
        </w:rPr>
        <w:t xml:space="preserve">ha reafirmado que </w:t>
      </w:r>
      <w:r w:rsidR="00CE2EC2">
        <w:rPr>
          <w:rFonts w:asciiTheme="majorBidi" w:hAnsiTheme="majorBidi" w:cstheme="majorBidi"/>
          <w:color w:val="000000" w:themeColor="text1"/>
          <w:szCs w:val="24"/>
          <w:lang w:val="es-US"/>
        </w:rPr>
        <w:t>esta</w:t>
      </w:r>
      <w:r w:rsidRPr="00011B42">
        <w:rPr>
          <w:rFonts w:asciiTheme="majorBidi" w:hAnsiTheme="majorBidi" w:cstheme="majorBidi"/>
          <w:color w:val="000000" w:themeColor="text1"/>
          <w:szCs w:val="24"/>
          <w:lang w:val="es-US"/>
        </w:rPr>
        <w:t xml:space="preserve"> información debe estar disponible en lenguas indígenas y en formatos accesibles</w:t>
      </w:r>
      <w:r>
        <w:rPr>
          <w:rFonts w:asciiTheme="majorBidi" w:hAnsiTheme="majorBidi" w:cstheme="majorBidi"/>
          <w:color w:val="000000" w:themeColor="text1"/>
          <w:szCs w:val="24"/>
          <w:lang w:val="es-US"/>
        </w:rPr>
        <w:t>.</w:t>
      </w:r>
      <w:r>
        <w:rPr>
          <w:rStyle w:val="EndnoteReference"/>
          <w:rFonts w:asciiTheme="majorBidi" w:hAnsiTheme="majorBidi" w:cstheme="majorBidi"/>
          <w:color w:val="000000" w:themeColor="text1"/>
          <w:szCs w:val="24"/>
          <w:lang w:val="es-US"/>
        </w:rPr>
        <w:endnoteReference w:id="33"/>
      </w:r>
      <w:r w:rsidRPr="00537212">
        <w:rPr>
          <w:rFonts w:asciiTheme="majorBidi" w:hAnsiTheme="majorBidi" w:cstheme="majorBidi"/>
          <w:color w:val="000000" w:themeColor="text1"/>
          <w:szCs w:val="24"/>
          <w:lang w:val="es-US"/>
        </w:rPr>
        <w:t xml:space="preserve"> </w:t>
      </w:r>
    </w:p>
    <w:p w14:paraId="298D1B6C" w14:textId="25D0D205" w:rsidR="003B25CB" w:rsidRPr="00537212" w:rsidRDefault="00423BD9" w:rsidP="007E48A3">
      <w:pPr>
        <w:pStyle w:val="BodyText"/>
        <w:ind w:firstLine="720"/>
        <w:jc w:val="both"/>
        <w:rPr>
          <w:rFonts w:asciiTheme="majorBidi" w:hAnsiTheme="majorBidi" w:cstheme="majorBidi"/>
          <w:color w:val="000000" w:themeColor="text1"/>
          <w:szCs w:val="24"/>
          <w:lang w:val="es-US"/>
        </w:rPr>
      </w:pPr>
      <w:r>
        <w:rPr>
          <w:rFonts w:asciiTheme="majorBidi" w:hAnsiTheme="majorBidi" w:cstheme="majorBidi"/>
          <w:color w:val="000000" w:themeColor="text1"/>
          <w:szCs w:val="24"/>
          <w:lang w:val="es-US"/>
        </w:rPr>
        <w:t>Por todo esto, se estima que</w:t>
      </w:r>
      <w:r w:rsidRPr="00423BD9">
        <w:rPr>
          <w:rFonts w:asciiTheme="majorBidi" w:hAnsiTheme="majorBidi" w:cstheme="majorBidi"/>
          <w:color w:val="000000" w:themeColor="text1"/>
          <w:szCs w:val="24"/>
          <w:lang w:val="es-CO"/>
        </w:rPr>
        <w:t xml:space="preserve"> dos tercios de los embarazos en Ecuador son no deseado</w:t>
      </w:r>
      <w:r>
        <w:rPr>
          <w:rFonts w:asciiTheme="majorBidi" w:hAnsiTheme="majorBidi" w:cstheme="majorBidi"/>
          <w:color w:val="000000" w:themeColor="text1"/>
          <w:szCs w:val="24"/>
          <w:lang w:val="es-CO"/>
        </w:rPr>
        <w:t>s.</w:t>
      </w:r>
      <w:r w:rsidRPr="00423BD9">
        <w:rPr>
          <w:rFonts w:asciiTheme="majorBidi" w:hAnsiTheme="majorBidi" w:cstheme="majorBidi"/>
          <w:color w:val="000000" w:themeColor="text1"/>
          <w:szCs w:val="24"/>
          <w:vertAlign w:val="superscript"/>
          <w:lang w:val="es-CO"/>
        </w:rPr>
        <w:endnoteReference w:id="34"/>
      </w:r>
      <w:r w:rsidRPr="00011B42">
        <w:rPr>
          <w:rFonts w:asciiTheme="majorBidi" w:hAnsiTheme="majorBidi" w:cstheme="majorBidi"/>
          <w:color w:val="000000" w:themeColor="text1"/>
          <w:szCs w:val="24"/>
          <w:lang w:val="es-US"/>
        </w:rPr>
        <w:t xml:space="preserve"> </w:t>
      </w:r>
      <w:r>
        <w:rPr>
          <w:rFonts w:asciiTheme="majorBidi" w:hAnsiTheme="majorBidi" w:cstheme="majorBidi"/>
          <w:color w:val="000000" w:themeColor="text1"/>
          <w:szCs w:val="24"/>
          <w:lang w:val="es-CO"/>
        </w:rPr>
        <w:t>L</w:t>
      </w:r>
      <w:r w:rsidR="003B25CB" w:rsidRPr="00537212">
        <w:rPr>
          <w:rFonts w:asciiTheme="majorBidi" w:hAnsiTheme="majorBidi" w:cstheme="majorBidi"/>
          <w:color w:val="000000" w:themeColor="text1"/>
          <w:szCs w:val="24"/>
          <w:lang w:val="es-US"/>
        </w:rPr>
        <w:t>a disminución del número de embarazos no deseados está directamente relacionada con el acceso a</w:t>
      </w:r>
      <w:r w:rsidR="00F86F36" w:rsidRPr="00B04941">
        <w:rPr>
          <w:rFonts w:asciiTheme="majorBidi" w:hAnsiTheme="majorBidi" w:cstheme="majorBidi"/>
          <w:color w:val="000000" w:themeColor="text1"/>
          <w:szCs w:val="24"/>
          <w:lang w:val="es-US"/>
        </w:rPr>
        <w:t xml:space="preserve"> educación sexual integral (ESI),</w:t>
      </w:r>
      <w:r w:rsidR="003B25CB" w:rsidRPr="00537212">
        <w:rPr>
          <w:rFonts w:asciiTheme="majorBidi" w:hAnsiTheme="majorBidi" w:cstheme="majorBidi"/>
          <w:color w:val="000000" w:themeColor="text1"/>
          <w:szCs w:val="24"/>
          <w:lang w:val="es-US"/>
        </w:rPr>
        <w:t xml:space="preserve"> información y servicios </w:t>
      </w:r>
      <w:r>
        <w:rPr>
          <w:rFonts w:asciiTheme="majorBidi" w:hAnsiTheme="majorBidi" w:cstheme="majorBidi"/>
          <w:color w:val="000000" w:themeColor="text1"/>
          <w:szCs w:val="24"/>
          <w:lang w:val="es-US"/>
        </w:rPr>
        <w:t>de SSR.</w:t>
      </w:r>
    </w:p>
    <w:p w14:paraId="62579F83" w14:textId="519292EF" w:rsidR="00730274" w:rsidRPr="008840F2" w:rsidRDefault="00BA7A6B" w:rsidP="0082040B">
      <w:pPr>
        <w:pStyle w:val="ListParagraph"/>
        <w:spacing w:after="240"/>
        <w:ind w:left="0" w:firstLine="720"/>
        <w:contextualSpacing w:val="0"/>
        <w:jc w:val="both"/>
        <w:rPr>
          <w:color w:val="000000" w:themeColor="text1"/>
          <w:szCs w:val="24"/>
          <w:lang w:val="es-ES_tradnl"/>
        </w:rPr>
      </w:pPr>
      <w:r w:rsidRPr="00B04941">
        <w:rPr>
          <w:rFonts w:asciiTheme="majorBidi" w:hAnsiTheme="majorBidi" w:cstheme="majorBidi"/>
          <w:szCs w:val="24"/>
          <w:lang w:val="es-ES"/>
        </w:rPr>
        <w:t>Bajo el</w:t>
      </w:r>
      <w:r w:rsidR="00C210CE">
        <w:rPr>
          <w:rFonts w:asciiTheme="majorBidi" w:hAnsiTheme="majorBidi" w:cstheme="majorBidi"/>
          <w:szCs w:val="24"/>
          <w:lang w:val="es-ES"/>
        </w:rPr>
        <w:t xml:space="preserve"> gobierno del</w:t>
      </w:r>
      <w:r w:rsidRPr="00B04941">
        <w:rPr>
          <w:rFonts w:asciiTheme="majorBidi" w:hAnsiTheme="majorBidi" w:cstheme="majorBidi"/>
          <w:szCs w:val="24"/>
          <w:lang w:val="es-ES"/>
        </w:rPr>
        <w:t xml:space="preserve"> expresidente Correa, las escuelas ecuatorianas enseña</w:t>
      </w:r>
      <w:r w:rsidR="00DE170F" w:rsidRPr="00B04941">
        <w:rPr>
          <w:rFonts w:asciiTheme="majorBidi" w:hAnsiTheme="majorBidi" w:cstheme="majorBidi"/>
          <w:szCs w:val="24"/>
          <w:lang w:val="es-ES"/>
        </w:rPr>
        <w:t>ban</w:t>
      </w:r>
      <w:r w:rsidRPr="00B04941">
        <w:rPr>
          <w:rFonts w:asciiTheme="majorBidi" w:hAnsiTheme="majorBidi" w:cstheme="majorBidi"/>
          <w:szCs w:val="24"/>
          <w:lang w:val="es-ES"/>
        </w:rPr>
        <w:t xml:space="preserve"> </w:t>
      </w:r>
      <w:r w:rsidR="003E056A">
        <w:rPr>
          <w:rFonts w:asciiTheme="majorBidi" w:hAnsiTheme="majorBidi" w:cstheme="majorBidi"/>
          <w:szCs w:val="24"/>
          <w:lang w:val="es-ES"/>
        </w:rPr>
        <w:t>SSR</w:t>
      </w:r>
      <w:r w:rsidRPr="00B04941">
        <w:rPr>
          <w:rFonts w:asciiTheme="majorBidi" w:hAnsiTheme="majorBidi" w:cstheme="majorBidi"/>
          <w:szCs w:val="24"/>
          <w:lang w:val="es-ES"/>
        </w:rPr>
        <w:t xml:space="preserve"> según el </w:t>
      </w:r>
      <w:r w:rsidRPr="008840F2">
        <w:rPr>
          <w:rFonts w:asciiTheme="majorBidi" w:hAnsiTheme="majorBidi" w:cstheme="majorBidi"/>
          <w:i/>
          <w:iCs/>
          <w:szCs w:val="24"/>
          <w:lang w:val="es-ES"/>
        </w:rPr>
        <w:t>Plan Familia</w:t>
      </w:r>
      <w:r w:rsidR="001425CD" w:rsidRPr="00B04941">
        <w:rPr>
          <w:rFonts w:asciiTheme="majorBidi" w:hAnsiTheme="majorBidi" w:cstheme="majorBidi"/>
          <w:szCs w:val="24"/>
          <w:lang w:val="es-ES"/>
        </w:rPr>
        <w:t xml:space="preserve">, política centrada </w:t>
      </w:r>
      <w:r w:rsidRPr="00B04941">
        <w:rPr>
          <w:rFonts w:asciiTheme="majorBidi" w:hAnsiTheme="majorBidi" w:cstheme="majorBidi"/>
          <w:szCs w:val="24"/>
          <w:lang w:val="es-ES"/>
        </w:rPr>
        <w:t>en los supuestos valores familiare</w:t>
      </w:r>
      <w:r w:rsidR="00A24F7D">
        <w:rPr>
          <w:rFonts w:asciiTheme="majorBidi" w:hAnsiTheme="majorBidi" w:cstheme="majorBidi"/>
          <w:szCs w:val="24"/>
          <w:lang w:val="es-ES"/>
        </w:rPr>
        <w:t>s</w:t>
      </w:r>
      <w:r w:rsidRPr="00B04941">
        <w:rPr>
          <w:rStyle w:val="EndnoteReference"/>
          <w:rFonts w:asciiTheme="majorBidi" w:hAnsiTheme="majorBidi" w:cstheme="majorBidi"/>
          <w:szCs w:val="24"/>
        </w:rPr>
        <w:endnoteReference w:id="35"/>
      </w:r>
      <w:r w:rsidR="00A24F7D">
        <w:rPr>
          <w:rFonts w:asciiTheme="majorBidi" w:hAnsiTheme="majorBidi" w:cstheme="majorBidi"/>
          <w:szCs w:val="24"/>
          <w:lang w:val="es-ES"/>
        </w:rPr>
        <w:t xml:space="preserve"> y en </w:t>
      </w:r>
      <w:r w:rsidR="00937305">
        <w:rPr>
          <w:rFonts w:asciiTheme="majorBidi" w:hAnsiTheme="majorBidi" w:cstheme="majorBidi"/>
          <w:szCs w:val="24"/>
          <w:lang w:val="es-ES"/>
        </w:rPr>
        <w:t>incentivar</w:t>
      </w:r>
      <w:r w:rsidRPr="00B04941">
        <w:rPr>
          <w:rFonts w:asciiTheme="majorBidi" w:hAnsiTheme="majorBidi" w:cstheme="majorBidi"/>
          <w:szCs w:val="24"/>
          <w:lang w:val="es-ES"/>
        </w:rPr>
        <w:t xml:space="preserve"> la abstinencia</w:t>
      </w:r>
      <w:bookmarkStart w:id="6" w:name="_Ref46327421"/>
      <w:r w:rsidR="00EE11D0">
        <w:rPr>
          <w:rFonts w:asciiTheme="majorBidi" w:hAnsiTheme="majorBidi" w:cstheme="majorBidi"/>
          <w:szCs w:val="24"/>
          <w:lang w:val="es-ES"/>
        </w:rPr>
        <w:t>.</w:t>
      </w:r>
      <w:r w:rsidRPr="00B04941">
        <w:rPr>
          <w:rStyle w:val="EndnoteReference"/>
          <w:rFonts w:asciiTheme="majorBidi" w:hAnsiTheme="majorBidi" w:cstheme="majorBidi"/>
          <w:szCs w:val="24"/>
        </w:rPr>
        <w:endnoteReference w:id="36"/>
      </w:r>
      <w:bookmarkEnd w:id="6"/>
      <w:r w:rsidRPr="00B04941">
        <w:rPr>
          <w:rFonts w:asciiTheme="majorBidi" w:hAnsiTheme="majorBidi" w:cstheme="majorBidi"/>
          <w:szCs w:val="24"/>
          <w:lang w:val="es-ES"/>
        </w:rPr>
        <w:t xml:space="preserve"> </w:t>
      </w:r>
      <w:r w:rsidR="00F86F36" w:rsidRPr="00B04941">
        <w:rPr>
          <w:rFonts w:asciiTheme="majorBidi" w:hAnsiTheme="majorBidi" w:cstheme="majorBidi"/>
          <w:szCs w:val="24"/>
          <w:lang w:val="es-ES"/>
        </w:rPr>
        <w:t xml:space="preserve">Además, </w:t>
      </w:r>
      <w:r w:rsidR="0082040B">
        <w:rPr>
          <w:rFonts w:asciiTheme="majorBidi" w:hAnsiTheme="majorBidi" w:cstheme="majorBidi"/>
          <w:szCs w:val="24"/>
          <w:lang w:val="es-ES"/>
        </w:rPr>
        <w:t xml:space="preserve">las propuestas curriculares de ESI de la </w:t>
      </w:r>
      <w:r w:rsidR="00F86F36" w:rsidRPr="007E56FF">
        <w:rPr>
          <w:i/>
          <w:iCs/>
          <w:color w:val="000000" w:themeColor="text1"/>
          <w:szCs w:val="24"/>
          <w:lang w:val="es-ES_tradnl"/>
        </w:rPr>
        <w:t>P</w:t>
      </w:r>
      <w:r w:rsidR="00730274" w:rsidRPr="00537212">
        <w:rPr>
          <w:i/>
          <w:iCs/>
          <w:color w:val="000000" w:themeColor="text1"/>
          <w:szCs w:val="24"/>
          <w:lang w:val="es-ES_tradnl"/>
        </w:rPr>
        <w:t xml:space="preserve">olítica </w:t>
      </w:r>
      <w:r w:rsidR="0082040B" w:rsidRPr="007E56FF">
        <w:rPr>
          <w:rFonts w:asciiTheme="majorBidi" w:hAnsiTheme="majorBidi" w:cstheme="majorBidi"/>
          <w:i/>
          <w:iCs/>
          <w:szCs w:val="24"/>
          <w:lang w:val="es-ES"/>
        </w:rPr>
        <w:t>Intersectorial de Prevención del Embarazo en Niñas y Adolescentes</w:t>
      </w:r>
      <w:r w:rsidR="0082040B" w:rsidRPr="00537212" w:rsidDel="0082040B">
        <w:rPr>
          <w:i/>
          <w:iCs/>
          <w:color w:val="000000" w:themeColor="text1"/>
          <w:szCs w:val="24"/>
          <w:lang w:val="es-ES_tradnl"/>
        </w:rPr>
        <w:t xml:space="preserve"> </w:t>
      </w:r>
      <w:r w:rsidR="0082040B">
        <w:rPr>
          <w:i/>
          <w:iCs/>
          <w:color w:val="000000" w:themeColor="text1"/>
          <w:szCs w:val="24"/>
          <w:lang w:val="es-ES_tradnl"/>
        </w:rPr>
        <w:t>d</w:t>
      </w:r>
      <w:r w:rsidR="00730274" w:rsidRPr="00537212">
        <w:rPr>
          <w:i/>
          <w:iCs/>
          <w:color w:val="000000" w:themeColor="text1"/>
          <w:szCs w:val="24"/>
          <w:lang w:val="es-ES_tradnl"/>
        </w:rPr>
        <w:t>el período 2018-202</w:t>
      </w:r>
      <w:r w:rsidR="00730274" w:rsidRPr="00537212">
        <w:rPr>
          <w:color w:val="000000" w:themeColor="text1"/>
          <w:szCs w:val="24"/>
          <w:lang w:val="es-ES_tradnl"/>
        </w:rPr>
        <w:t>5 no se han implementado</w:t>
      </w:r>
      <w:r w:rsidR="0082040B">
        <w:rPr>
          <w:color w:val="000000" w:themeColor="text1"/>
          <w:szCs w:val="24"/>
          <w:lang w:val="es-ES_tradnl"/>
        </w:rPr>
        <w:t>,</w:t>
      </w:r>
      <w:r w:rsidR="00730274" w:rsidRPr="00537212">
        <w:rPr>
          <w:rStyle w:val="EndnoteReference"/>
          <w:color w:val="000000" w:themeColor="text1"/>
          <w:szCs w:val="24"/>
          <w:lang w:val="es-ES_tradnl"/>
        </w:rPr>
        <w:endnoteReference w:id="37"/>
      </w:r>
      <w:r w:rsidR="00730274" w:rsidRPr="00537212">
        <w:rPr>
          <w:color w:val="000000" w:themeColor="text1"/>
          <w:szCs w:val="24"/>
          <w:lang w:val="es-ES_tradnl"/>
        </w:rPr>
        <w:t xml:space="preserve"> </w:t>
      </w:r>
      <w:r w:rsidR="0082040B">
        <w:rPr>
          <w:color w:val="000000" w:themeColor="text1"/>
          <w:szCs w:val="24"/>
          <w:lang w:val="es-ES_tradnl"/>
        </w:rPr>
        <w:t>por el contrario su presupuesto para 2020 se redujo en un 100%.</w:t>
      </w:r>
      <w:r w:rsidR="0082040B" w:rsidRPr="00B04941">
        <w:rPr>
          <w:rStyle w:val="EndnoteReference"/>
          <w:rFonts w:asciiTheme="majorBidi" w:hAnsiTheme="majorBidi" w:cstheme="majorBidi"/>
          <w:szCs w:val="24"/>
        </w:rPr>
        <w:endnoteReference w:id="38"/>
      </w:r>
      <w:r w:rsidR="0082040B">
        <w:rPr>
          <w:color w:val="000000" w:themeColor="text1"/>
          <w:szCs w:val="24"/>
          <w:lang w:val="es-ES_tradnl"/>
        </w:rPr>
        <w:t xml:space="preserve"> </w:t>
      </w:r>
      <w:r w:rsidR="00730274" w:rsidRPr="008840F2">
        <w:rPr>
          <w:color w:val="000000" w:themeColor="text1"/>
          <w:szCs w:val="24"/>
          <w:lang w:val="es-ES_tradnl"/>
        </w:rPr>
        <w:t>Tanto el Ex Relator</w:t>
      </w:r>
      <w:r w:rsidR="00730274" w:rsidRPr="00537212">
        <w:rPr>
          <w:rStyle w:val="EndnoteReference"/>
          <w:color w:val="000000" w:themeColor="text1"/>
          <w:szCs w:val="24"/>
          <w:lang w:val="es-ES_tradnl"/>
        </w:rPr>
        <w:endnoteReference w:id="39"/>
      </w:r>
      <w:r w:rsidR="00730274" w:rsidRPr="008840F2">
        <w:rPr>
          <w:color w:val="000000" w:themeColor="text1"/>
          <w:szCs w:val="24"/>
          <w:lang w:val="es-ES_tradnl"/>
        </w:rPr>
        <w:t xml:space="preserve"> y la Relatora Especial</w:t>
      </w:r>
      <w:r w:rsidR="00730274" w:rsidRPr="00537212">
        <w:rPr>
          <w:rStyle w:val="EndnoteReference"/>
          <w:color w:val="000000" w:themeColor="text1"/>
          <w:szCs w:val="24"/>
          <w:lang w:val="es-ES_tradnl"/>
        </w:rPr>
        <w:endnoteReference w:id="40"/>
      </w:r>
      <w:r w:rsidR="00730274" w:rsidRPr="008840F2">
        <w:rPr>
          <w:color w:val="000000" w:themeColor="text1"/>
          <w:szCs w:val="24"/>
          <w:lang w:val="es-ES_tradnl"/>
        </w:rPr>
        <w:t xml:space="preserve"> constataron esto con preocupación. </w:t>
      </w:r>
    </w:p>
    <w:p w14:paraId="4A577E49" w14:textId="40FA0387" w:rsidR="00730274" w:rsidRPr="00B04941" w:rsidRDefault="007E56FF" w:rsidP="00F86F36">
      <w:pPr>
        <w:pStyle w:val="ListParagraph"/>
        <w:spacing w:after="240"/>
        <w:ind w:left="0" w:firstLine="720"/>
        <w:contextualSpacing w:val="0"/>
        <w:jc w:val="both"/>
        <w:rPr>
          <w:rFonts w:asciiTheme="majorBidi" w:hAnsiTheme="majorBidi" w:cstheme="majorBidi"/>
          <w:color w:val="000000" w:themeColor="text1"/>
          <w:szCs w:val="24"/>
          <w:lang w:val="es-ES"/>
        </w:rPr>
      </w:pPr>
      <w:r>
        <w:rPr>
          <w:rFonts w:asciiTheme="majorBidi" w:hAnsiTheme="majorBidi" w:cstheme="majorBidi"/>
          <w:szCs w:val="24"/>
          <w:lang w:val="es-ES"/>
        </w:rPr>
        <w:t>Los</w:t>
      </w:r>
      <w:r w:rsidR="00BA7A6B" w:rsidRPr="00B04941">
        <w:rPr>
          <w:rFonts w:asciiTheme="majorBidi" w:hAnsiTheme="majorBidi" w:cstheme="majorBidi"/>
          <w:szCs w:val="24"/>
          <w:lang w:val="es-ES"/>
        </w:rPr>
        <w:t xml:space="preserve"> órganos de tratados han </w:t>
      </w:r>
      <w:r>
        <w:rPr>
          <w:rFonts w:asciiTheme="majorBidi" w:hAnsiTheme="majorBidi" w:cstheme="majorBidi"/>
          <w:szCs w:val="24"/>
          <w:lang w:val="es-ES"/>
        </w:rPr>
        <w:t>reiterado</w:t>
      </w:r>
      <w:r w:rsidR="00BA7A6B" w:rsidRPr="00B04941">
        <w:rPr>
          <w:rFonts w:asciiTheme="majorBidi" w:hAnsiTheme="majorBidi" w:cstheme="majorBidi"/>
          <w:szCs w:val="24"/>
          <w:lang w:val="es-ES"/>
        </w:rPr>
        <w:t xml:space="preserve"> la importancia de la </w:t>
      </w:r>
      <w:r w:rsidR="0082040B">
        <w:rPr>
          <w:rFonts w:asciiTheme="majorBidi" w:hAnsiTheme="majorBidi" w:cstheme="majorBidi"/>
          <w:szCs w:val="24"/>
          <w:lang w:val="es-ES"/>
        </w:rPr>
        <w:t>ESI</w:t>
      </w:r>
      <w:r w:rsidR="00A82C43" w:rsidRPr="00B04941">
        <w:rPr>
          <w:rFonts w:asciiTheme="majorBidi" w:hAnsiTheme="majorBidi" w:cstheme="majorBidi"/>
          <w:szCs w:val="24"/>
          <w:lang w:val="es-ES"/>
        </w:rPr>
        <w:t>,</w:t>
      </w:r>
      <w:r w:rsidR="00BA7A6B" w:rsidRPr="00B04941">
        <w:rPr>
          <w:rFonts w:asciiTheme="majorBidi" w:hAnsiTheme="majorBidi" w:cstheme="majorBidi"/>
          <w:szCs w:val="24"/>
          <w:lang w:val="es-ES"/>
        </w:rPr>
        <w:t xml:space="preserve"> y han pedido a</w:t>
      </w:r>
      <w:r w:rsidR="00E14CA4" w:rsidRPr="00B04941">
        <w:rPr>
          <w:rFonts w:asciiTheme="majorBidi" w:hAnsiTheme="majorBidi" w:cstheme="majorBidi"/>
          <w:szCs w:val="24"/>
          <w:lang w:val="es-ES"/>
        </w:rPr>
        <w:t xml:space="preserve"> </w:t>
      </w:r>
      <w:r w:rsidR="00BA7A6B" w:rsidRPr="00B04941">
        <w:rPr>
          <w:rFonts w:asciiTheme="majorBidi" w:hAnsiTheme="majorBidi" w:cstheme="majorBidi"/>
          <w:szCs w:val="24"/>
          <w:lang w:val="es-ES"/>
        </w:rPr>
        <w:t xml:space="preserve">Ecuador que </w:t>
      </w:r>
      <w:r w:rsidR="00E14CA4" w:rsidRPr="00B04941">
        <w:rPr>
          <w:rFonts w:asciiTheme="majorBidi" w:hAnsiTheme="majorBidi" w:cstheme="majorBidi"/>
          <w:szCs w:val="24"/>
          <w:lang w:val="es-ES"/>
        </w:rPr>
        <w:t>garantice</w:t>
      </w:r>
      <w:r w:rsidR="00BA7A6B" w:rsidRPr="00B04941">
        <w:rPr>
          <w:rFonts w:asciiTheme="majorBidi" w:hAnsiTheme="majorBidi" w:cstheme="majorBidi"/>
          <w:szCs w:val="24"/>
          <w:lang w:val="es-ES"/>
        </w:rPr>
        <w:t xml:space="preserve"> esa información a </w:t>
      </w:r>
      <w:r w:rsidR="005729E7">
        <w:rPr>
          <w:rFonts w:asciiTheme="majorBidi" w:hAnsiTheme="majorBidi" w:cstheme="majorBidi"/>
          <w:szCs w:val="24"/>
          <w:lang w:val="es-ES"/>
        </w:rPr>
        <w:t>NA</w:t>
      </w:r>
      <w:r w:rsidR="004F5E69">
        <w:rPr>
          <w:rFonts w:asciiTheme="majorBidi" w:hAnsiTheme="majorBidi" w:cstheme="majorBidi"/>
          <w:szCs w:val="24"/>
          <w:lang w:val="es-ES"/>
        </w:rPr>
        <w:t>.</w:t>
      </w:r>
      <w:r w:rsidR="00BA7A6B" w:rsidRPr="00B04941">
        <w:rPr>
          <w:rStyle w:val="EndnoteReference"/>
          <w:rFonts w:asciiTheme="majorBidi" w:hAnsiTheme="majorBidi" w:cstheme="majorBidi"/>
          <w:szCs w:val="24"/>
        </w:rPr>
        <w:endnoteReference w:id="41"/>
      </w:r>
      <w:r w:rsidR="00BA7A6B" w:rsidRPr="00B04941">
        <w:rPr>
          <w:rFonts w:asciiTheme="majorBidi" w:hAnsiTheme="majorBidi" w:cstheme="majorBidi"/>
          <w:szCs w:val="24"/>
          <w:lang w:val="es-ES"/>
        </w:rPr>
        <w:t xml:space="preserve"> </w:t>
      </w:r>
      <w:r w:rsidR="00A24F7D">
        <w:rPr>
          <w:rFonts w:asciiTheme="majorBidi" w:hAnsiTheme="majorBidi" w:cstheme="majorBidi"/>
          <w:color w:val="000000" w:themeColor="text1"/>
          <w:szCs w:val="24"/>
          <w:lang w:val="es-ES"/>
        </w:rPr>
        <w:t>E</w:t>
      </w:r>
      <w:r w:rsidR="00730274" w:rsidRPr="00B04941">
        <w:rPr>
          <w:rFonts w:asciiTheme="majorBidi" w:hAnsiTheme="majorBidi" w:cstheme="majorBidi"/>
          <w:color w:val="000000" w:themeColor="text1"/>
          <w:szCs w:val="24"/>
          <w:lang w:val="es-ES"/>
        </w:rPr>
        <w:t>ste Comit</w:t>
      </w:r>
      <w:r w:rsidR="00A24F7D">
        <w:rPr>
          <w:rFonts w:asciiTheme="majorBidi" w:hAnsiTheme="majorBidi" w:cstheme="majorBidi"/>
          <w:color w:val="000000" w:themeColor="text1"/>
          <w:szCs w:val="24"/>
          <w:lang w:val="es-ES"/>
        </w:rPr>
        <w:t>é,</w:t>
      </w:r>
      <w:r w:rsidR="00730274" w:rsidRPr="00B04941">
        <w:rPr>
          <w:rFonts w:asciiTheme="majorBidi" w:hAnsiTheme="majorBidi" w:cstheme="majorBidi"/>
          <w:color w:val="000000" w:themeColor="text1"/>
          <w:szCs w:val="24"/>
          <w:lang w:val="es-ES"/>
        </w:rPr>
        <w:t xml:space="preserve"> el Comité de los Derechos del Niño y varios Relatores Especiales</w:t>
      </w:r>
      <w:r w:rsidR="00730274" w:rsidRPr="00B04941">
        <w:rPr>
          <w:rFonts w:asciiTheme="majorBidi" w:hAnsiTheme="majorBidi" w:cstheme="majorBidi"/>
          <w:color w:val="000000" w:themeColor="text1"/>
          <w:szCs w:val="24"/>
          <w:vertAlign w:val="superscript"/>
          <w:lang w:val="es-CO"/>
        </w:rPr>
        <w:endnoteReference w:id="42"/>
      </w:r>
      <w:r w:rsidR="00730274" w:rsidRPr="00B04941">
        <w:rPr>
          <w:rFonts w:asciiTheme="majorBidi" w:hAnsiTheme="majorBidi" w:cstheme="majorBidi"/>
          <w:color w:val="000000" w:themeColor="text1"/>
          <w:szCs w:val="24"/>
          <w:lang w:val="es-CO"/>
        </w:rPr>
        <w:t xml:space="preserve"> han referido que la información y ESI </w:t>
      </w:r>
      <w:r w:rsidR="00730274" w:rsidRPr="00B04941">
        <w:rPr>
          <w:rFonts w:asciiTheme="majorBidi" w:hAnsiTheme="majorBidi" w:cstheme="majorBidi"/>
          <w:b/>
          <w:color w:val="000000" w:themeColor="text1"/>
          <w:szCs w:val="24"/>
          <w:u w:val="single"/>
          <w:lang w:val="es-CO"/>
        </w:rPr>
        <w:t>s</w:t>
      </w:r>
      <w:r>
        <w:rPr>
          <w:rFonts w:asciiTheme="majorBidi" w:hAnsiTheme="majorBidi" w:cstheme="majorBidi"/>
          <w:b/>
          <w:color w:val="000000" w:themeColor="text1"/>
          <w:szCs w:val="24"/>
          <w:u w:val="single"/>
          <w:lang w:val="es-CO"/>
        </w:rPr>
        <w:t>on</w:t>
      </w:r>
      <w:r w:rsidR="00730274" w:rsidRPr="00B04941">
        <w:rPr>
          <w:rFonts w:asciiTheme="majorBidi" w:hAnsiTheme="majorBidi" w:cstheme="majorBidi"/>
          <w:b/>
          <w:color w:val="000000" w:themeColor="text1"/>
          <w:szCs w:val="24"/>
          <w:u w:val="single"/>
          <w:lang w:val="es-CO"/>
        </w:rPr>
        <w:t xml:space="preserve"> imprescindible</w:t>
      </w:r>
      <w:r>
        <w:rPr>
          <w:rFonts w:asciiTheme="majorBidi" w:hAnsiTheme="majorBidi" w:cstheme="majorBidi"/>
          <w:b/>
          <w:color w:val="000000" w:themeColor="text1"/>
          <w:szCs w:val="24"/>
          <w:u w:val="single"/>
          <w:lang w:val="es-CO"/>
        </w:rPr>
        <w:t>s</w:t>
      </w:r>
      <w:r w:rsidR="00730274" w:rsidRPr="00B04941">
        <w:rPr>
          <w:rFonts w:asciiTheme="majorBidi" w:hAnsiTheme="majorBidi" w:cstheme="majorBidi"/>
          <w:color w:val="000000" w:themeColor="text1"/>
          <w:szCs w:val="24"/>
          <w:lang w:val="es-CO"/>
        </w:rPr>
        <w:t xml:space="preserve"> para que </w:t>
      </w:r>
      <w:r w:rsidR="00E14CA4" w:rsidRPr="00B04941">
        <w:rPr>
          <w:rFonts w:asciiTheme="majorBidi" w:hAnsiTheme="majorBidi" w:cstheme="majorBidi"/>
          <w:color w:val="000000" w:themeColor="text1"/>
          <w:szCs w:val="24"/>
          <w:lang w:val="es-CO"/>
        </w:rPr>
        <w:t>NA</w:t>
      </w:r>
      <w:r w:rsidR="00730274" w:rsidRPr="00B04941">
        <w:rPr>
          <w:rFonts w:asciiTheme="majorBidi" w:hAnsiTheme="majorBidi" w:cstheme="majorBidi"/>
          <w:color w:val="000000" w:themeColor="text1"/>
          <w:szCs w:val="24"/>
          <w:lang w:val="es-CO"/>
        </w:rPr>
        <w:t xml:space="preserve"> tomen decisiones reproductivas informadas y autónomas, de acuerdo con sus capacidades evolutivas</w:t>
      </w:r>
      <w:r w:rsidR="004F5E69">
        <w:rPr>
          <w:rFonts w:asciiTheme="majorBidi" w:hAnsiTheme="majorBidi" w:cstheme="majorBidi"/>
          <w:color w:val="000000" w:themeColor="text1"/>
          <w:szCs w:val="24"/>
          <w:lang w:val="es-CO"/>
        </w:rPr>
        <w:t>.</w:t>
      </w:r>
      <w:r w:rsidR="00730274" w:rsidRPr="00B04941">
        <w:rPr>
          <w:rFonts w:asciiTheme="majorBidi" w:hAnsiTheme="majorBidi" w:cstheme="majorBidi"/>
          <w:b/>
          <w:color w:val="000000" w:themeColor="text1"/>
          <w:szCs w:val="24"/>
          <w:vertAlign w:val="superscript"/>
          <w:lang w:val="es-CO"/>
        </w:rPr>
        <w:endnoteReference w:id="43"/>
      </w:r>
      <w:r w:rsidR="00730274" w:rsidRPr="00B04941">
        <w:rPr>
          <w:rFonts w:asciiTheme="majorBidi" w:hAnsiTheme="majorBidi" w:cstheme="majorBidi"/>
          <w:color w:val="000000" w:themeColor="text1"/>
          <w:szCs w:val="24"/>
          <w:lang w:val="es-CO"/>
        </w:rPr>
        <w:t xml:space="preserve"> </w:t>
      </w:r>
    </w:p>
    <w:p w14:paraId="4C09F983" w14:textId="357D4577" w:rsidR="00730274" w:rsidRDefault="00A24F7D" w:rsidP="007E48A3">
      <w:pPr>
        <w:pStyle w:val="ListParagraph"/>
        <w:spacing w:after="240"/>
        <w:ind w:left="0" w:firstLine="720"/>
        <w:contextualSpacing w:val="0"/>
        <w:jc w:val="both"/>
        <w:rPr>
          <w:szCs w:val="24"/>
          <w:lang w:val="es-CO"/>
        </w:rPr>
      </w:pPr>
      <w:r>
        <w:rPr>
          <w:rFonts w:asciiTheme="majorBidi" w:hAnsiTheme="majorBidi" w:cstheme="majorBidi"/>
          <w:szCs w:val="24"/>
          <w:lang w:val="es-ES"/>
        </w:rPr>
        <w:t>R</w:t>
      </w:r>
      <w:r w:rsidR="00BA7A6B" w:rsidRPr="00B04941">
        <w:rPr>
          <w:rFonts w:asciiTheme="majorBidi" w:hAnsiTheme="majorBidi" w:cstheme="majorBidi"/>
          <w:szCs w:val="24"/>
          <w:lang w:val="es-ES"/>
        </w:rPr>
        <w:t>ecientemente, la Corte Interamericana de Derechos Humanos (</w:t>
      </w:r>
      <w:r w:rsidR="00A82C43" w:rsidRPr="00B04941">
        <w:rPr>
          <w:rFonts w:asciiTheme="majorBidi" w:hAnsiTheme="majorBidi" w:cstheme="majorBidi"/>
          <w:szCs w:val="24"/>
          <w:lang w:val="es-ES"/>
        </w:rPr>
        <w:t>“C</w:t>
      </w:r>
      <w:r w:rsidR="00730274" w:rsidRPr="00B04941">
        <w:rPr>
          <w:rFonts w:asciiTheme="majorBidi" w:hAnsiTheme="majorBidi" w:cstheme="majorBidi"/>
          <w:szCs w:val="24"/>
          <w:lang w:val="es-ES"/>
        </w:rPr>
        <w:t xml:space="preserve">orte IDH”) se pronunció en el caso </w:t>
      </w:r>
      <w:r w:rsidR="00730274" w:rsidRPr="00B04941">
        <w:rPr>
          <w:rFonts w:asciiTheme="majorBidi" w:hAnsiTheme="majorBidi" w:cstheme="majorBidi"/>
          <w:i/>
          <w:iCs/>
          <w:szCs w:val="24"/>
          <w:lang w:val="es-ES"/>
        </w:rPr>
        <w:t>Paola Guzmán Albarracín y otros vs. Ecuador</w:t>
      </w:r>
      <w:r w:rsidR="004F5E69">
        <w:rPr>
          <w:rFonts w:asciiTheme="majorBidi" w:hAnsiTheme="majorBidi" w:cstheme="majorBidi"/>
          <w:i/>
          <w:iCs/>
          <w:szCs w:val="24"/>
          <w:lang w:val="es-ES"/>
        </w:rPr>
        <w:t>,</w:t>
      </w:r>
      <w:r w:rsidR="00730274" w:rsidRPr="00B04941">
        <w:rPr>
          <w:rFonts w:asciiTheme="majorBidi" w:hAnsiTheme="majorBidi" w:cstheme="majorBidi"/>
          <w:szCs w:val="24"/>
          <w:vertAlign w:val="superscript"/>
        </w:rPr>
        <w:endnoteReference w:id="44"/>
      </w:r>
      <w:r w:rsidR="00BA7A6B" w:rsidRPr="00B04941">
        <w:rPr>
          <w:rFonts w:asciiTheme="majorBidi" w:hAnsiTheme="majorBidi" w:cstheme="majorBidi"/>
          <w:szCs w:val="24"/>
          <w:lang w:val="es-ES"/>
        </w:rPr>
        <w:t xml:space="preserve"> </w:t>
      </w:r>
      <w:r w:rsidR="003F215A">
        <w:rPr>
          <w:rFonts w:asciiTheme="majorBidi" w:hAnsiTheme="majorBidi" w:cstheme="majorBidi"/>
          <w:szCs w:val="24"/>
          <w:lang w:val="es-CO"/>
        </w:rPr>
        <w:t>su</w:t>
      </w:r>
      <w:r w:rsidR="003F215A" w:rsidRPr="00B04941">
        <w:rPr>
          <w:rFonts w:asciiTheme="majorBidi" w:hAnsiTheme="majorBidi" w:cstheme="majorBidi"/>
          <w:szCs w:val="24"/>
          <w:lang w:val="es-CO"/>
        </w:rPr>
        <w:t xml:space="preserve"> </w:t>
      </w:r>
      <w:r w:rsidR="00730274" w:rsidRPr="00B04941">
        <w:rPr>
          <w:rFonts w:asciiTheme="majorBidi" w:hAnsiTheme="majorBidi" w:cstheme="majorBidi"/>
          <w:szCs w:val="24"/>
          <w:lang w:val="es-CO"/>
        </w:rPr>
        <w:t>primer caso sobre violencia sexual en el ámbito educativo. La Corte IDH consideró que Ecuador violó los derechos de Paola</w:t>
      </w:r>
      <w:r w:rsidR="00730274" w:rsidRPr="00B04941">
        <w:rPr>
          <w:rFonts w:asciiTheme="majorBidi" w:hAnsiTheme="majorBidi" w:cstheme="majorBidi"/>
          <w:szCs w:val="24"/>
          <w:vertAlign w:val="superscript"/>
          <w:lang w:val="es-CO"/>
        </w:rPr>
        <w:endnoteReference w:id="45"/>
      </w:r>
      <w:r w:rsidR="00CE2EC2">
        <w:rPr>
          <w:rFonts w:asciiTheme="majorBidi" w:hAnsiTheme="majorBidi" w:cstheme="majorBidi"/>
          <w:szCs w:val="24"/>
          <w:lang w:val="es-CO"/>
        </w:rPr>
        <w:t xml:space="preserve"> y</w:t>
      </w:r>
      <w:r w:rsidR="00730274" w:rsidRPr="00B04941">
        <w:rPr>
          <w:rFonts w:asciiTheme="majorBidi" w:hAnsiTheme="majorBidi" w:cstheme="majorBidi"/>
          <w:szCs w:val="24"/>
          <w:lang w:val="es-CO"/>
        </w:rPr>
        <w:t xml:space="preserve"> </w:t>
      </w:r>
      <w:r w:rsidR="00730274" w:rsidRPr="00B04941">
        <w:rPr>
          <w:rFonts w:asciiTheme="majorBidi" w:hAnsiTheme="majorBidi" w:cstheme="majorBidi"/>
          <w:b/>
          <w:bCs/>
          <w:szCs w:val="24"/>
          <w:lang w:val="es-CO"/>
        </w:rPr>
        <w:t>por</w:t>
      </w:r>
      <w:r w:rsidR="00730274" w:rsidRPr="00B04941">
        <w:rPr>
          <w:rFonts w:asciiTheme="majorBidi" w:hAnsiTheme="majorBidi" w:cstheme="majorBidi"/>
          <w:b/>
          <w:szCs w:val="24"/>
          <w:lang w:val="es-CO"/>
        </w:rPr>
        <w:t xml:space="preserve"> vez primera reconoció que el derecho a la educación comprendía también el derecho a ESI</w:t>
      </w:r>
      <w:r w:rsidR="004F5E69">
        <w:rPr>
          <w:rFonts w:asciiTheme="majorBidi" w:hAnsiTheme="majorBidi" w:cstheme="majorBidi"/>
          <w:b/>
          <w:szCs w:val="24"/>
          <w:lang w:val="es-CO"/>
        </w:rPr>
        <w:t>.</w:t>
      </w:r>
      <w:r w:rsidR="00730274" w:rsidRPr="00B04941">
        <w:rPr>
          <w:rFonts w:asciiTheme="majorBidi" w:hAnsiTheme="majorBidi" w:cstheme="majorBidi"/>
          <w:szCs w:val="24"/>
          <w:vertAlign w:val="superscript"/>
          <w:lang w:val="es-CO"/>
        </w:rPr>
        <w:endnoteReference w:id="46"/>
      </w:r>
      <w:r w:rsidR="00730274" w:rsidRPr="00B04941">
        <w:rPr>
          <w:rFonts w:asciiTheme="majorBidi" w:hAnsiTheme="majorBidi" w:cstheme="majorBidi"/>
          <w:szCs w:val="24"/>
          <w:lang w:val="es-ES"/>
        </w:rPr>
        <w:t xml:space="preserve"> </w:t>
      </w:r>
      <w:r w:rsidR="00BA7A6B" w:rsidRPr="00B04941">
        <w:rPr>
          <w:rFonts w:asciiTheme="majorBidi" w:hAnsiTheme="majorBidi" w:cstheme="majorBidi"/>
          <w:szCs w:val="24"/>
          <w:lang w:val="es-ES"/>
        </w:rPr>
        <w:t xml:space="preserve">Concretamente, destacó que la </w:t>
      </w:r>
      <w:r>
        <w:rPr>
          <w:rFonts w:asciiTheme="majorBidi" w:hAnsiTheme="majorBidi" w:cstheme="majorBidi"/>
          <w:szCs w:val="24"/>
          <w:lang w:val="es-ES"/>
        </w:rPr>
        <w:t>ESI</w:t>
      </w:r>
      <w:r w:rsidR="00BA7A6B" w:rsidRPr="00B04941">
        <w:rPr>
          <w:rFonts w:asciiTheme="majorBidi" w:hAnsiTheme="majorBidi" w:cstheme="majorBidi"/>
          <w:szCs w:val="24"/>
          <w:lang w:val="es-ES"/>
        </w:rPr>
        <w:t xml:space="preserve"> debe permitir</w:t>
      </w:r>
      <w:r w:rsidR="00A82C43" w:rsidRPr="00B04941">
        <w:rPr>
          <w:rFonts w:asciiTheme="majorBidi" w:hAnsiTheme="majorBidi" w:cstheme="majorBidi"/>
          <w:szCs w:val="24"/>
          <w:lang w:val="es-ES"/>
        </w:rPr>
        <w:t>les</w:t>
      </w:r>
      <w:r w:rsidR="00BA7A6B" w:rsidRPr="00B04941">
        <w:rPr>
          <w:rFonts w:asciiTheme="majorBidi" w:hAnsiTheme="majorBidi" w:cstheme="majorBidi"/>
          <w:szCs w:val="24"/>
          <w:lang w:val="es-ES"/>
        </w:rPr>
        <w:t xml:space="preserve"> a los jóvenes comprender las implicaciones de las relaciones sexuales y emocionales, en particular, en lo que respecta al consentimiento y al ejercicio de la autonomía corporal, </w:t>
      </w:r>
      <w:r>
        <w:rPr>
          <w:rFonts w:asciiTheme="majorBidi" w:hAnsiTheme="majorBidi" w:cstheme="majorBidi"/>
          <w:szCs w:val="24"/>
          <w:lang w:val="es-ES"/>
        </w:rPr>
        <w:t xml:space="preserve">e identificar </w:t>
      </w:r>
      <w:r w:rsidR="00BA7A6B" w:rsidRPr="00B04941">
        <w:rPr>
          <w:rFonts w:asciiTheme="majorBidi" w:hAnsiTheme="majorBidi" w:cstheme="majorBidi"/>
          <w:szCs w:val="24"/>
          <w:lang w:val="es-ES"/>
        </w:rPr>
        <w:t>la violencia sexual</w:t>
      </w:r>
      <w:r w:rsidR="004F5E69">
        <w:rPr>
          <w:rFonts w:asciiTheme="majorBidi" w:hAnsiTheme="majorBidi" w:cstheme="majorBidi"/>
          <w:szCs w:val="24"/>
          <w:lang w:val="es-ES"/>
        </w:rPr>
        <w:t>.</w:t>
      </w:r>
      <w:r w:rsidR="00BA7A6B" w:rsidRPr="00B04941">
        <w:rPr>
          <w:rStyle w:val="EndnoteReference"/>
          <w:rFonts w:asciiTheme="majorBidi" w:hAnsiTheme="majorBidi" w:cstheme="majorBidi"/>
          <w:szCs w:val="24"/>
        </w:rPr>
        <w:endnoteReference w:id="47"/>
      </w:r>
      <w:r w:rsidR="00BA7A6B" w:rsidRPr="00B04941">
        <w:rPr>
          <w:rFonts w:asciiTheme="majorBidi" w:hAnsiTheme="majorBidi" w:cstheme="majorBidi"/>
          <w:szCs w:val="24"/>
          <w:lang w:val="es-ES"/>
        </w:rPr>
        <w:t xml:space="preserve"> </w:t>
      </w:r>
      <w:r w:rsidR="00E14CA4" w:rsidRPr="00B04941">
        <w:rPr>
          <w:rFonts w:asciiTheme="majorBidi" w:hAnsiTheme="majorBidi" w:cstheme="majorBidi"/>
          <w:szCs w:val="24"/>
          <w:lang w:val="es-ES"/>
        </w:rPr>
        <w:t>L</w:t>
      </w:r>
      <w:r w:rsidR="00730274" w:rsidRPr="00B04941">
        <w:rPr>
          <w:rFonts w:asciiTheme="majorBidi" w:hAnsiTheme="majorBidi" w:cstheme="majorBidi"/>
          <w:szCs w:val="24"/>
          <w:lang w:val="es-ES"/>
        </w:rPr>
        <w:t xml:space="preserve">a ESI, </w:t>
      </w:r>
      <w:r w:rsidR="00730274" w:rsidRPr="00B04941">
        <w:rPr>
          <w:rFonts w:asciiTheme="majorBidi" w:hAnsiTheme="majorBidi" w:cstheme="majorBidi"/>
          <w:szCs w:val="24"/>
          <w:lang w:val="es-CO"/>
        </w:rPr>
        <w:t xml:space="preserve">la cual, según la Corte IDH, debe ser </w:t>
      </w:r>
      <w:r w:rsidR="00730274" w:rsidRPr="00B04941">
        <w:rPr>
          <w:rFonts w:asciiTheme="majorBidi" w:hAnsiTheme="majorBidi" w:cstheme="majorBidi"/>
          <w:i/>
          <w:szCs w:val="24"/>
          <w:lang w:val="es-CO"/>
        </w:rPr>
        <w:t>integral, no discriminatoria, científicamente riguros</w:t>
      </w:r>
      <w:r>
        <w:rPr>
          <w:rFonts w:asciiTheme="majorBidi" w:hAnsiTheme="majorBidi" w:cstheme="majorBidi"/>
          <w:i/>
          <w:szCs w:val="24"/>
          <w:lang w:val="es-CO"/>
        </w:rPr>
        <w:t>a</w:t>
      </w:r>
      <w:r w:rsidR="00730274" w:rsidRPr="00B04941">
        <w:rPr>
          <w:rFonts w:asciiTheme="majorBidi" w:hAnsiTheme="majorBidi" w:cstheme="majorBidi"/>
          <w:i/>
          <w:szCs w:val="24"/>
          <w:lang w:val="es-CO"/>
        </w:rPr>
        <w:t xml:space="preserve"> y debe tener en cuenta las capacidades evolutivas de NA</w:t>
      </w:r>
      <w:r w:rsidR="004F5E69">
        <w:rPr>
          <w:rFonts w:asciiTheme="majorBidi" w:hAnsiTheme="majorBidi" w:cstheme="majorBidi"/>
          <w:i/>
          <w:szCs w:val="24"/>
          <w:lang w:val="es-CO"/>
        </w:rPr>
        <w:t>,</w:t>
      </w:r>
      <w:r w:rsidR="00730274" w:rsidRPr="00B04941">
        <w:rPr>
          <w:rFonts w:asciiTheme="majorBidi" w:hAnsiTheme="majorBidi" w:cstheme="majorBidi"/>
          <w:szCs w:val="24"/>
          <w:vertAlign w:val="superscript"/>
          <w:lang w:val="es-CO"/>
        </w:rPr>
        <w:endnoteReference w:id="48"/>
      </w:r>
      <w:r w:rsidR="00BA7A6B" w:rsidRPr="00B04941">
        <w:rPr>
          <w:rFonts w:asciiTheme="majorBidi" w:hAnsiTheme="majorBidi" w:cstheme="majorBidi"/>
          <w:szCs w:val="24"/>
          <w:lang w:val="es-ES"/>
        </w:rPr>
        <w:t xml:space="preserve"> </w:t>
      </w:r>
      <w:r w:rsidR="00730274" w:rsidRPr="00537212">
        <w:rPr>
          <w:b/>
          <w:bCs/>
          <w:szCs w:val="24"/>
          <w:lang w:val="es-CO"/>
        </w:rPr>
        <w:t xml:space="preserve">es una condición </w:t>
      </w:r>
      <w:r w:rsidR="00730274" w:rsidRPr="00537212">
        <w:rPr>
          <w:b/>
          <w:bCs/>
          <w:i/>
          <w:szCs w:val="24"/>
          <w:lang w:val="es-CO"/>
        </w:rPr>
        <w:t>sin qua non</w:t>
      </w:r>
      <w:r w:rsidR="00730274" w:rsidRPr="00537212">
        <w:rPr>
          <w:szCs w:val="24"/>
          <w:lang w:val="es-CO"/>
        </w:rPr>
        <w:t xml:space="preserve"> para poder conocer y tener </w:t>
      </w:r>
      <w:r w:rsidR="00730274" w:rsidRPr="00537212">
        <w:rPr>
          <w:szCs w:val="24"/>
          <w:lang w:val="es-CO"/>
        </w:rPr>
        <w:lastRenderedPageBreak/>
        <w:t>acceso a servicios de SSR, reconocer sus derechos y poder tomar decisiones informadas y autónomas.</w:t>
      </w:r>
    </w:p>
    <w:p w14:paraId="0016E2CD" w14:textId="21DEA373" w:rsidR="003F215A" w:rsidRPr="00537212" w:rsidRDefault="003F215A" w:rsidP="007E48A3">
      <w:pPr>
        <w:pStyle w:val="ListParagraph"/>
        <w:spacing w:after="240"/>
        <w:ind w:left="0" w:firstLine="720"/>
        <w:contextualSpacing w:val="0"/>
        <w:jc w:val="both"/>
        <w:rPr>
          <w:rFonts w:asciiTheme="majorBidi" w:hAnsiTheme="majorBidi" w:cstheme="majorBidi"/>
          <w:szCs w:val="24"/>
          <w:lang w:val="es-ES"/>
        </w:rPr>
      </w:pPr>
      <w:r>
        <w:rPr>
          <w:szCs w:val="24"/>
          <w:lang w:val="es-CO"/>
        </w:rPr>
        <w:t xml:space="preserve">La Corte </w:t>
      </w:r>
      <w:r w:rsidR="000A7927">
        <w:rPr>
          <w:szCs w:val="24"/>
          <w:lang w:val="es-CO"/>
        </w:rPr>
        <w:t xml:space="preserve">IDH </w:t>
      </w:r>
      <w:r>
        <w:rPr>
          <w:szCs w:val="24"/>
          <w:lang w:val="es-CO"/>
        </w:rPr>
        <w:t xml:space="preserve">requirió, como medida de reparación, que Ecuador adopte medidas para prevenir que continúen perpetrándose hechos de violencia sexual en </w:t>
      </w:r>
      <w:r w:rsidR="000A7927">
        <w:rPr>
          <w:szCs w:val="24"/>
          <w:lang w:val="es-CO"/>
        </w:rPr>
        <w:t>las escuelas</w:t>
      </w:r>
      <w:r>
        <w:rPr>
          <w:szCs w:val="24"/>
          <w:lang w:val="es-CO"/>
        </w:rPr>
        <w:t>(</w:t>
      </w:r>
      <w:r>
        <w:rPr>
          <w:i/>
          <w:iCs/>
          <w:szCs w:val="24"/>
          <w:lang w:val="es-CO"/>
        </w:rPr>
        <w:t>infra III)</w:t>
      </w:r>
      <w:r>
        <w:rPr>
          <w:szCs w:val="24"/>
          <w:lang w:val="es-CO"/>
        </w:rPr>
        <w:t xml:space="preserve">. Esto </w:t>
      </w:r>
      <w:r w:rsidR="00EC3FD7">
        <w:rPr>
          <w:szCs w:val="24"/>
          <w:lang w:val="es-CO"/>
        </w:rPr>
        <w:t>incluye</w:t>
      </w:r>
      <w:r>
        <w:rPr>
          <w:szCs w:val="24"/>
          <w:lang w:val="es-CO"/>
        </w:rPr>
        <w:t xml:space="preserve"> que se asegure una política de </w:t>
      </w:r>
      <w:r w:rsidR="00AA117E">
        <w:rPr>
          <w:szCs w:val="24"/>
          <w:lang w:val="es-CO"/>
        </w:rPr>
        <w:t>ESI</w:t>
      </w:r>
      <w:r>
        <w:rPr>
          <w:szCs w:val="24"/>
          <w:lang w:val="es-CO"/>
        </w:rPr>
        <w:t>. Sin embargo, el Estado aún no ha adoptado medidas efectivas tendientes a cumplir con la sentencia.</w:t>
      </w:r>
    </w:p>
    <w:p w14:paraId="3563B368" w14:textId="0E7A8354" w:rsidR="0009547F" w:rsidRPr="00B04941" w:rsidRDefault="008840F2" w:rsidP="00F86F36">
      <w:pPr>
        <w:pStyle w:val="BodyText"/>
        <w:ind w:firstLine="720"/>
        <w:jc w:val="both"/>
        <w:rPr>
          <w:rFonts w:asciiTheme="majorBidi" w:hAnsiTheme="majorBidi" w:cstheme="majorBidi"/>
          <w:b/>
          <w:bCs/>
          <w:szCs w:val="24"/>
          <w:lang w:val="es-US"/>
        </w:rPr>
      </w:pPr>
      <w:r>
        <w:rPr>
          <w:rFonts w:asciiTheme="majorBidi" w:hAnsiTheme="majorBidi" w:cstheme="majorBidi"/>
          <w:b/>
          <w:bCs/>
          <w:szCs w:val="24"/>
          <w:lang w:val="es-ES"/>
        </w:rPr>
        <w:t xml:space="preserve">Al </w:t>
      </w:r>
      <w:r w:rsidR="00BA7A6B" w:rsidRPr="00B04941">
        <w:rPr>
          <w:rFonts w:asciiTheme="majorBidi" w:hAnsiTheme="majorBidi" w:cstheme="majorBidi"/>
          <w:b/>
          <w:bCs/>
          <w:szCs w:val="24"/>
          <w:lang w:val="es-ES"/>
        </w:rPr>
        <w:t>no proporcion</w:t>
      </w:r>
      <w:r>
        <w:rPr>
          <w:rFonts w:asciiTheme="majorBidi" w:hAnsiTheme="majorBidi" w:cstheme="majorBidi"/>
          <w:b/>
          <w:bCs/>
          <w:szCs w:val="24"/>
          <w:lang w:val="es-ES"/>
        </w:rPr>
        <w:t>ar</w:t>
      </w:r>
      <w:r w:rsidR="00BA7A6B" w:rsidRPr="00B04941">
        <w:rPr>
          <w:rFonts w:asciiTheme="majorBidi" w:hAnsiTheme="majorBidi" w:cstheme="majorBidi"/>
          <w:b/>
          <w:bCs/>
          <w:szCs w:val="24"/>
          <w:lang w:val="es-ES"/>
        </w:rPr>
        <w:t xml:space="preserve"> </w:t>
      </w:r>
      <w:r>
        <w:rPr>
          <w:rFonts w:asciiTheme="majorBidi" w:hAnsiTheme="majorBidi" w:cstheme="majorBidi"/>
          <w:b/>
          <w:bCs/>
          <w:szCs w:val="24"/>
          <w:lang w:val="es-ES"/>
        </w:rPr>
        <w:t xml:space="preserve">los </w:t>
      </w:r>
      <w:r w:rsidR="00BA7A6B" w:rsidRPr="00B04941">
        <w:rPr>
          <w:rFonts w:asciiTheme="majorBidi" w:hAnsiTheme="majorBidi" w:cstheme="majorBidi"/>
          <w:b/>
          <w:bCs/>
          <w:szCs w:val="24"/>
          <w:lang w:val="es-ES"/>
        </w:rPr>
        <w:t xml:space="preserve">servicios de </w:t>
      </w:r>
      <w:r>
        <w:rPr>
          <w:rFonts w:asciiTheme="majorBidi" w:hAnsiTheme="majorBidi" w:cstheme="majorBidi"/>
          <w:b/>
          <w:bCs/>
          <w:szCs w:val="24"/>
          <w:lang w:val="es-ES"/>
        </w:rPr>
        <w:t>SSR</w:t>
      </w:r>
      <w:r w:rsidR="000B3C70" w:rsidRPr="00B04941">
        <w:rPr>
          <w:rFonts w:asciiTheme="majorBidi" w:hAnsiTheme="majorBidi" w:cstheme="majorBidi"/>
          <w:b/>
          <w:bCs/>
          <w:szCs w:val="24"/>
          <w:lang w:val="es-ES"/>
        </w:rPr>
        <w:t xml:space="preserve">, </w:t>
      </w:r>
      <w:r w:rsidR="00F30438" w:rsidRPr="00B04941">
        <w:rPr>
          <w:rFonts w:asciiTheme="majorBidi" w:hAnsiTheme="majorBidi" w:cstheme="majorBidi"/>
          <w:b/>
          <w:bCs/>
          <w:szCs w:val="24"/>
          <w:lang w:val="es-ES"/>
        </w:rPr>
        <w:t>información y ESI</w:t>
      </w:r>
      <w:r w:rsidR="000A7927">
        <w:rPr>
          <w:rFonts w:asciiTheme="majorBidi" w:hAnsiTheme="majorBidi" w:cstheme="majorBidi"/>
          <w:b/>
          <w:bCs/>
          <w:szCs w:val="24"/>
          <w:lang w:val="es-ES"/>
        </w:rPr>
        <w:t>,</w:t>
      </w:r>
      <w:r w:rsidR="00F30438" w:rsidRPr="00B04941">
        <w:rPr>
          <w:rFonts w:asciiTheme="majorBidi" w:hAnsiTheme="majorBidi" w:cstheme="majorBidi"/>
          <w:b/>
          <w:bCs/>
          <w:szCs w:val="24"/>
          <w:lang w:val="es-ES"/>
        </w:rPr>
        <w:t xml:space="preserve"> </w:t>
      </w:r>
      <w:r>
        <w:rPr>
          <w:rFonts w:asciiTheme="majorBidi" w:hAnsiTheme="majorBidi" w:cstheme="majorBidi"/>
          <w:b/>
          <w:bCs/>
          <w:szCs w:val="24"/>
          <w:lang w:val="es-ES"/>
        </w:rPr>
        <w:t xml:space="preserve">Ecuador </w:t>
      </w:r>
      <w:r w:rsidR="00BA7A6B" w:rsidRPr="00B04941">
        <w:rPr>
          <w:rFonts w:asciiTheme="majorBidi" w:hAnsiTheme="majorBidi" w:cstheme="majorBidi"/>
          <w:b/>
          <w:bCs/>
          <w:szCs w:val="24"/>
          <w:lang w:val="es-ES"/>
        </w:rPr>
        <w:t>viola</w:t>
      </w:r>
      <w:r w:rsidR="00F30438" w:rsidRPr="00B04941">
        <w:rPr>
          <w:rFonts w:asciiTheme="majorBidi" w:hAnsiTheme="majorBidi" w:cstheme="majorBidi"/>
          <w:b/>
          <w:bCs/>
          <w:szCs w:val="24"/>
          <w:lang w:val="es-ES"/>
        </w:rPr>
        <w:t xml:space="preserve"> sus derechos</w:t>
      </w:r>
      <w:r w:rsidR="00BA7A6B" w:rsidRPr="00B04941">
        <w:rPr>
          <w:rFonts w:asciiTheme="majorBidi" w:hAnsiTheme="majorBidi" w:cstheme="majorBidi"/>
          <w:b/>
          <w:bCs/>
          <w:szCs w:val="24"/>
          <w:lang w:val="es-ES"/>
        </w:rPr>
        <w:t xml:space="preserve"> a la educación</w:t>
      </w:r>
      <w:r w:rsidR="00F30438" w:rsidRPr="00B04941">
        <w:rPr>
          <w:rFonts w:asciiTheme="majorBidi" w:hAnsiTheme="majorBidi" w:cstheme="majorBidi"/>
          <w:b/>
          <w:bCs/>
          <w:szCs w:val="24"/>
          <w:lang w:val="es-ES"/>
        </w:rPr>
        <w:t>, a no ser objeto de discriminación</w:t>
      </w:r>
      <w:r w:rsidR="00F30438" w:rsidRPr="00B04941">
        <w:rPr>
          <w:rStyle w:val="EndnoteReference"/>
          <w:rFonts w:asciiTheme="majorBidi" w:hAnsiTheme="majorBidi" w:cstheme="majorBidi"/>
          <w:szCs w:val="24"/>
        </w:rPr>
        <w:endnoteReference w:id="49"/>
      </w:r>
      <w:r w:rsidR="00F30438" w:rsidRPr="00B04941">
        <w:rPr>
          <w:rFonts w:asciiTheme="majorBidi" w:hAnsiTheme="majorBidi" w:cstheme="majorBidi"/>
          <w:b/>
          <w:bCs/>
          <w:szCs w:val="24"/>
          <w:lang w:val="es-CO"/>
        </w:rPr>
        <w:t xml:space="preserve"> y </w:t>
      </w:r>
      <w:r w:rsidR="00F30438" w:rsidRPr="00B04941">
        <w:rPr>
          <w:rFonts w:asciiTheme="majorBidi" w:hAnsiTheme="majorBidi" w:cstheme="majorBidi"/>
          <w:b/>
          <w:bCs/>
          <w:szCs w:val="24"/>
          <w:lang w:val="es-ES"/>
        </w:rPr>
        <w:t xml:space="preserve">a decidir libre y responsablemente sobre el número y el espaciamiento de sus hijos, consagrados en los artículos 1, 10 y 16e de la CEDAW.  </w:t>
      </w:r>
    </w:p>
    <w:p w14:paraId="2E1973C6" w14:textId="21DC7404" w:rsidR="00252D87" w:rsidRPr="003556BE" w:rsidRDefault="00DB73DD" w:rsidP="000A7927">
      <w:pPr>
        <w:pStyle w:val="Outline1L1"/>
        <w:rPr>
          <w:b/>
          <w:bCs/>
          <w:lang w:val="es-US"/>
        </w:rPr>
      </w:pPr>
      <w:r w:rsidRPr="00B64F4E">
        <w:rPr>
          <w:b/>
          <w:bCs/>
          <w:lang w:val="es-ES"/>
        </w:rPr>
        <w:t>L</w:t>
      </w:r>
      <w:r w:rsidR="006E3EB0" w:rsidRPr="00B64F4E">
        <w:rPr>
          <w:b/>
          <w:bCs/>
          <w:lang w:val="es-ES"/>
        </w:rPr>
        <w:t>a objeción de conciencia en servicios de SSR</w:t>
      </w:r>
      <w:r w:rsidR="003F215A" w:rsidRPr="00B64F4E">
        <w:rPr>
          <w:b/>
          <w:bCs/>
          <w:lang w:val="es-ES"/>
        </w:rPr>
        <w:t>.</w:t>
      </w:r>
    </w:p>
    <w:p w14:paraId="6395366A" w14:textId="1EB6B554" w:rsidR="00295991" w:rsidRPr="00B04941" w:rsidRDefault="00BA7A6B" w:rsidP="008840F2">
      <w:pPr>
        <w:pStyle w:val="BodyText"/>
        <w:ind w:firstLine="720"/>
        <w:jc w:val="both"/>
        <w:rPr>
          <w:color w:val="000000" w:themeColor="text1"/>
          <w:lang w:val="es-ES_tradnl"/>
        </w:rPr>
      </w:pPr>
      <w:r w:rsidRPr="00B04941">
        <w:rPr>
          <w:rFonts w:asciiTheme="majorBidi" w:hAnsiTheme="majorBidi" w:cstheme="majorBidi"/>
          <w:szCs w:val="24"/>
          <w:lang w:val="es-ES"/>
        </w:rPr>
        <w:t>E</w:t>
      </w:r>
      <w:r w:rsidR="00DB73DD">
        <w:rPr>
          <w:rFonts w:asciiTheme="majorBidi" w:hAnsiTheme="majorBidi" w:cstheme="majorBidi"/>
          <w:szCs w:val="24"/>
          <w:lang w:val="es-ES"/>
        </w:rPr>
        <w:t>ste</w:t>
      </w:r>
      <w:r w:rsidRPr="00B04941">
        <w:rPr>
          <w:rFonts w:asciiTheme="majorBidi" w:hAnsiTheme="majorBidi" w:cstheme="majorBidi"/>
          <w:szCs w:val="24"/>
          <w:lang w:val="es-ES"/>
        </w:rPr>
        <w:t xml:space="preserve"> Comité </w:t>
      </w:r>
      <w:r w:rsidR="006E3EB0">
        <w:rPr>
          <w:rFonts w:asciiTheme="majorBidi" w:hAnsiTheme="majorBidi" w:cstheme="majorBidi"/>
          <w:szCs w:val="24"/>
          <w:lang w:val="es-ES"/>
        </w:rPr>
        <w:t xml:space="preserve">advirtió </w:t>
      </w:r>
      <w:r w:rsidR="00DB73DD">
        <w:rPr>
          <w:lang w:val="es-ES"/>
        </w:rPr>
        <w:t>sobre la</w:t>
      </w:r>
      <w:r w:rsidRPr="00B04941">
        <w:rPr>
          <w:lang w:val="es-ES"/>
        </w:rPr>
        <w:t xml:space="preserve"> prevalencia de la objeción de conciencia en los servicios de </w:t>
      </w:r>
      <w:r w:rsidR="004B66D0">
        <w:rPr>
          <w:lang w:val="es-ES"/>
        </w:rPr>
        <w:t>SSR</w:t>
      </w:r>
      <w:r w:rsidRPr="00B04941">
        <w:rPr>
          <w:lang w:val="es-ES"/>
        </w:rPr>
        <w:t xml:space="preserve"> por parte del personal </w:t>
      </w:r>
      <w:r w:rsidR="00CE2EC2">
        <w:rPr>
          <w:lang w:val="es-ES"/>
        </w:rPr>
        <w:t>médico</w:t>
      </w:r>
      <w:r w:rsidR="004F5E69">
        <w:rPr>
          <w:lang w:val="es-ES"/>
        </w:rPr>
        <w:t>,</w:t>
      </w:r>
      <w:r w:rsidRPr="00B04941">
        <w:rPr>
          <w:rStyle w:val="EndnoteReference"/>
          <w:rFonts w:asciiTheme="majorBidi" w:hAnsiTheme="majorBidi" w:cstheme="majorBidi"/>
          <w:szCs w:val="24"/>
        </w:rPr>
        <w:endnoteReference w:id="50"/>
      </w:r>
      <w:r w:rsidRPr="00B04941">
        <w:rPr>
          <w:lang w:val="es-ES"/>
        </w:rPr>
        <w:t xml:space="preserve"> </w:t>
      </w:r>
      <w:r w:rsidR="00C30D3D" w:rsidRPr="00B04941">
        <w:rPr>
          <w:lang w:val="es-ES"/>
        </w:rPr>
        <w:t xml:space="preserve">incluyendo casos en los que se </w:t>
      </w:r>
      <w:r w:rsidR="008F0C68" w:rsidRPr="00B04941">
        <w:rPr>
          <w:lang w:val="es-ES"/>
        </w:rPr>
        <w:t xml:space="preserve">invocaban </w:t>
      </w:r>
      <w:r w:rsidRPr="00B04941">
        <w:rPr>
          <w:lang w:val="es-ES"/>
        </w:rPr>
        <w:t xml:space="preserve">creencias personales </w:t>
      </w:r>
      <w:r w:rsidR="00802626" w:rsidRPr="00B04941">
        <w:rPr>
          <w:lang w:val="es-ES"/>
        </w:rPr>
        <w:t>sobre lo inapropiado de</w:t>
      </w:r>
      <w:r w:rsidRPr="00B04941">
        <w:rPr>
          <w:lang w:val="es-ES"/>
        </w:rPr>
        <w:t xml:space="preserve"> los anticonceptivos</w:t>
      </w:r>
      <w:r w:rsidR="004F5E69">
        <w:rPr>
          <w:lang w:val="es-ES"/>
        </w:rPr>
        <w:t>.</w:t>
      </w:r>
      <w:r w:rsidRPr="00B04941">
        <w:rPr>
          <w:rStyle w:val="EndnoteReference"/>
          <w:rFonts w:asciiTheme="majorBidi" w:hAnsiTheme="majorBidi" w:cstheme="majorBidi"/>
          <w:szCs w:val="24"/>
        </w:rPr>
        <w:endnoteReference w:id="51"/>
      </w:r>
      <w:r w:rsidR="008F0C68" w:rsidRPr="00B04941">
        <w:rPr>
          <w:lang w:val="es-ES"/>
        </w:rPr>
        <w:t xml:space="preserve"> </w:t>
      </w:r>
      <w:r w:rsidRPr="00B04941">
        <w:rPr>
          <w:lang w:val="es-ES"/>
        </w:rPr>
        <w:t xml:space="preserve">De manera desalentadora, </w:t>
      </w:r>
      <w:r w:rsidR="003E056A" w:rsidRPr="00B04941">
        <w:rPr>
          <w:lang w:val="es-ES"/>
        </w:rPr>
        <w:t xml:space="preserve">recientemente </w:t>
      </w:r>
      <w:r w:rsidRPr="00B04941">
        <w:rPr>
          <w:lang w:val="es-ES"/>
        </w:rPr>
        <w:t xml:space="preserve">el </w:t>
      </w:r>
      <w:r w:rsidR="00C30D3D" w:rsidRPr="00B04941">
        <w:rPr>
          <w:lang w:val="es-ES"/>
        </w:rPr>
        <w:t>presidente</w:t>
      </w:r>
      <w:r w:rsidRPr="00B04941">
        <w:rPr>
          <w:lang w:val="es-ES"/>
        </w:rPr>
        <w:t xml:space="preserve"> Moreno vetó en su totalidad el proyecto de Código Orgánico de Salud, incluyendo la prohibición </w:t>
      </w:r>
      <w:r w:rsidR="008F0C68" w:rsidRPr="00B04941">
        <w:rPr>
          <w:lang w:val="es-ES"/>
        </w:rPr>
        <w:t>a la</w:t>
      </w:r>
      <w:r w:rsidRPr="00B04941">
        <w:rPr>
          <w:lang w:val="es-ES"/>
        </w:rPr>
        <w:t xml:space="preserve"> objeción de conciencia</w:t>
      </w:r>
      <w:r w:rsidR="0048716A">
        <w:rPr>
          <w:lang w:val="es-ES"/>
        </w:rPr>
        <w:t>.</w:t>
      </w:r>
      <w:r w:rsidRPr="00B04941">
        <w:rPr>
          <w:rStyle w:val="EndnoteReference"/>
          <w:rFonts w:asciiTheme="majorBidi" w:hAnsiTheme="majorBidi" w:cstheme="majorBidi"/>
          <w:szCs w:val="24"/>
        </w:rPr>
        <w:endnoteReference w:id="52"/>
      </w:r>
      <w:r w:rsidRPr="00B04941">
        <w:rPr>
          <w:lang w:val="es-ES"/>
        </w:rPr>
        <w:t xml:space="preserve"> </w:t>
      </w:r>
      <w:r w:rsidR="00C9618C" w:rsidRPr="00B04941">
        <w:rPr>
          <w:lang w:val="es-ES"/>
        </w:rPr>
        <w:t xml:space="preserve">Asimismo, el </w:t>
      </w:r>
      <w:r w:rsidR="00C9618C" w:rsidRPr="00B04941">
        <w:rPr>
          <w:i/>
          <w:iCs/>
          <w:color w:val="000000" w:themeColor="text1"/>
          <w:lang w:val="es-ES_tradnl"/>
        </w:rPr>
        <w:t>Plan Nacional de Salud Sexual y Reproductiva para el período 2017-2021</w:t>
      </w:r>
      <w:r w:rsidR="00C9618C" w:rsidRPr="00B04941">
        <w:rPr>
          <w:color w:val="000000" w:themeColor="text1"/>
          <w:lang w:val="es-ES_tradnl"/>
        </w:rPr>
        <w:t xml:space="preserve"> </w:t>
      </w:r>
      <w:r w:rsidR="006E3EB0">
        <w:rPr>
          <w:color w:val="000000" w:themeColor="text1"/>
          <w:lang w:val="es-ES_tradnl"/>
        </w:rPr>
        <w:t>estableció</w:t>
      </w:r>
      <w:r w:rsidR="00C9618C" w:rsidRPr="00B04941">
        <w:rPr>
          <w:color w:val="000000" w:themeColor="text1"/>
          <w:lang w:val="es-ES_tradnl"/>
        </w:rPr>
        <w:t xml:space="preserve"> una</w:t>
      </w:r>
      <w:r w:rsidR="0048716A">
        <w:rPr>
          <w:color w:val="000000" w:themeColor="text1"/>
          <w:lang w:val="es-ES_tradnl"/>
        </w:rPr>
        <w:t xml:space="preserve"> concepción amplia de la</w:t>
      </w:r>
      <w:r w:rsidR="00C9618C" w:rsidRPr="00B04941">
        <w:rPr>
          <w:color w:val="000000" w:themeColor="text1"/>
          <w:lang w:val="es-ES_tradnl"/>
        </w:rPr>
        <w:t xml:space="preserve"> objeción de conciencia</w:t>
      </w:r>
      <w:r w:rsidR="00C9618C" w:rsidRPr="00B04941">
        <w:rPr>
          <w:rStyle w:val="EndnoteReference"/>
          <w:color w:val="000000" w:themeColor="text1"/>
          <w:szCs w:val="24"/>
          <w:lang w:val="es-ES_tradnl"/>
        </w:rPr>
        <w:endnoteReference w:id="53"/>
      </w:r>
      <w:r w:rsidR="00C9618C" w:rsidRPr="00B04941">
        <w:rPr>
          <w:color w:val="000000" w:themeColor="text1"/>
          <w:lang w:val="es-ES_tradnl"/>
        </w:rPr>
        <w:t xml:space="preserve"> </w:t>
      </w:r>
      <w:r w:rsidR="006E3EB0">
        <w:rPr>
          <w:color w:val="000000" w:themeColor="text1"/>
          <w:lang w:val="es-ES_tradnl"/>
        </w:rPr>
        <w:t>que permite</w:t>
      </w:r>
      <w:r w:rsidR="00C9618C" w:rsidRPr="00B04941">
        <w:rPr>
          <w:color w:val="000000" w:themeColor="text1"/>
          <w:lang w:val="es-ES_tradnl"/>
        </w:rPr>
        <w:t xml:space="preserve"> limitar el acceso a anticonceptivos y al aborto.</w:t>
      </w:r>
      <w:r w:rsidR="00C9618C" w:rsidRPr="00B04941">
        <w:rPr>
          <w:rStyle w:val="EndnoteReference"/>
          <w:color w:val="000000" w:themeColor="text1"/>
          <w:szCs w:val="24"/>
          <w:lang w:val="es-ES_tradnl"/>
        </w:rPr>
        <w:endnoteReference w:id="54"/>
      </w:r>
      <w:r w:rsidR="00C9618C" w:rsidRPr="00B04941">
        <w:rPr>
          <w:color w:val="000000" w:themeColor="text1"/>
          <w:lang w:val="es-ES_tradnl"/>
        </w:rPr>
        <w:t xml:space="preserve"> </w:t>
      </w:r>
    </w:p>
    <w:p w14:paraId="779CFF22" w14:textId="6377E3C4" w:rsidR="0047079E" w:rsidRPr="00B04941" w:rsidRDefault="0092159A" w:rsidP="0097485F">
      <w:pPr>
        <w:pStyle w:val="BodyText"/>
        <w:ind w:firstLine="720"/>
        <w:jc w:val="both"/>
        <w:rPr>
          <w:rFonts w:asciiTheme="majorBidi" w:hAnsiTheme="majorBidi" w:cstheme="majorBidi"/>
          <w:szCs w:val="24"/>
          <w:lang w:val="es-US"/>
        </w:rPr>
      </w:pPr>
      <w:r>
        <w:rPr>
          <w:rFonts w:asciiTheme="majorBidi" w:hAnsiTheme="majorBidi" w:cstheme="majorBidi"/>
          <w:szCs w:val="24"/>
          <w:lang w:val="es-ES"/>
        </w:rPr>
        <w:t xml:space="preserve">La regulación de Ecuador sobre la </w:t>
      </w:r>
      <w:r w:rsidR="00DB73DD">
        <w:rPr>
          <w:rFonts w:asciiTheme="majorBidi" w:hAnsiTheme="majorBidi" w:cstheme="majorBidi"/>
          <w:szCs w:val="24"/>
          <w:lang w:val="es-ES"/>
        </w:rPr>
        <w:t xml:space="preserve">objeción de conciencia </w:t>
      </w:r>
      <w:r w:rsidR="00BA7A6B" w:rsidRPr="00B04941">
        <w:rPr>
          <w:rFonts w:asciiTheme="majorBidi" w:hAnsiTheme="majorBidi" w:cstheme="majorBidi"/>
          <w:szCs w:val="24"/>
          <w:lang w:val="es-ES"/>
        </w:rPr>
        <w:t xml:space="preserve">crea barreras </w:t>
      </w:r>
      <w:r w:rsidR="00EB4A27" w:rsidRPr="00B04941">
        <w:rPr>
          <w:rFonts w:asciiTheme="majorBidi" w:hAnsiTheme="majorBidi" w:cstheme="majorBidi"/>
          <w:szCs w:val="24"/>
          <w:lang w:val="es-ES"/>
        </w:rPr>
        <w:t>en</w:t>
      </w:r>
      <w:r w:rsidR="00BA7A6B" w:rsidRPr="00B04941">
        <w:rPr>
          <w:rFonts w:asciiTheme="majorBidi" w:hAnsiTheme="majorBidi" w:cstheme="majorBidi"/>
          <w:szCs w:val="24"/>
          <w:lang w:val="es-ES"/>
        </w:rPr>
        <w:t xml:space="preserve"> el acceso </w:t>
      </w:r>
      <w:r>
        <w:rPr>
          <w:rFonts w:asciiTheme="majorBidi" w:hAnsiTheme="majorBidi" w:cstheme="majorBidi"/>
          <w:szCs w:val="24"/>
          <w:lang w:val="es-ES"/>
        </w:rPr>
        <w:t>a</w:t>
      </w:r>
      <w:r w:rsidR="00EB4A27" w:rsidRPr="00B04941">
        <w:rPr>
          <w:rFonts w:asciiTheme="majorBidi" w:hAnsiTheme="majorBidi" w:cstheme="majorBidi"/>
          <w:szCs w:val="24"/>
          <w:lang w:val="es-ES"/>
        </w:rPr>
        <w:t xml:space="preserve"> servicios</w:t>
      </w:r>
      <w:r>
        <w:rPr>
          <w:rFonts w:asciiTheme="majorBidi" w:hAnsiTheme="majorBidi" w:cstheme="majorBidi"/>
          <w:szCs w:val="24"/>
          <w:lang w:val="es-ES"/>
        </w:rPr>
        <w:t xml:space="preserve"> de SSR,</w:t>
      </w:r>
      <w:r w:rsidR="00BA7A6B" w:rsidRPr="00B04941">
        <w:rPr>
          <w:rFonts w:asciiTheme="majorBidi" w:hAnsiTheme="majorBidi" w:cstheme="majorBidi"/>
          <w:szCs w:val="24"/>
          <w:lang w:val="es-ES"/>
        </w:rPr>
        <w:t xml:space="preserve"> </w:t>
      </w:r>
      <w:r>
        <w:rPr>
          <w:rFonts w:asciiTheme="majorBidi" w:hAnsiTheme="majorBidi" w:cstheme="majorBidi"/>
          <w:szCs w:val="24"/>
          <w:lang w:val="es-ES"/>
        </w:rPr>
        <w:t xml:space="preserve">violando </w:t>
      </w:r>
      <w:r w:rsidR="00F30438" w:rsidRPr="00B04941">
        <w:rPr>
          <w:rFonts w:asciiTheme="majorBidi" w:hAnsiTheme="majorBidi" w:cstheme="majorBidi"/>
          <w:b/>
          <w:bCs/>
          <w:szCs w:val="24"/>
          <w:lang w:val="es-ES"/>
        </w:rPr>
        <w:t>los</w:t>
      </w:r>
      <w:r w:rsidR="00BA7A6B" w:rsidRPr="00537212">
        <w:rPr>
          <w:rFonts w:asciiTheme="majorBidi" w:hAnsiTheme="majorBidi" w:cstheme="majorBidi"/>
          <w:b/>
          <w:bCs/>
          <w:szCs w:val="24"/>
          <w:lang w:val="es-ES"/>
        </w:rPr>
        <w:t xml:space="preserve"> derecho</w:t>
      </w:r>
      <w:r w:rsidR="00F30438" w:rsidRPr="00B04941">
        <w:rPr>
          <w:rFonts w:asciiTheme="majorBidi" w:hAnsiTheme="majorBidi" w:cstheme="majorBidi"/>
          <w:b/>
          <w:bCs/>
          <w:szCs w:val="24"/>
          <w:lang w:val="es-ES"/>
        </w:rPr>
        <w:t>s</w:t>
      </w:r>
      <w:r w:rsidR="00BA7A6B" w:rsidRPr="00537212">
        <w:rPr>
          <w:rFonts w:asciiTheme="majorBidi" w:hAnsiTheme="majorBidi" w:cstheme="majorBidi"/>
          <w:b/>
          <w:bCs/>
          <w:szCs w:val="24"/>
          <w:lang w:val="es-ES"/>
        </w:rPr>
        <w:t xml:space="preserve"> de las mujeres y </w:t>
      </w:r>
      <w:r w:rsidR="00F30438" w:rsidRPr="00B04941">
        <w:rPr>
          <w:rFonts w:asciiTheme="majorBidi" w:hAnsiTheme="majorBidi" w:cstheme="majorBidi"/>
          <w:b/>
          <w:bCs/>
          <w:szCs w:val="24"/>
          <w:lang w:val="es-ES"/>
        </w:rPr>
        <w:t>NA</w:t>
      </w:r>
      <w:r w:rsidR="00BA7A6B" w:rsidRPr="00537212">
        <w:rPr>
          <w:rFonts w:asciiTheme="majorBidi" w:hAnsiTheme="majorBidi" w:cstheme="majorBidi"/>
          <w:b/>
          <w:bCs/>
          <w:szCs w:val="24"/>
          <w:lang w:val="es-ES"/>
        </w:rPr>
        <w:t xml:space="preserve"> a la igualdad sustantiva, a la educación, a la salud y a decidir el número de</w:t>
      </w:r>
      <w:r w:rsidR="00EB4A27" w:rsidRPr="00537212">
        <w:rPr>
          <w:rFonts w:asciiTheme="majorBidi" w:hAnsiTheme="majorBidi" w:cstheme="majorBidi"/>
          <w:b/>
          <w:bCs/>
          <w:szCs w:val="24"/>
          <w:lang w:val="es-ES"/>
        </w:rPr>
        <w:t xml:space="preserve"> sus</w:t>
      </w:r>
      <w:r w:rsidR="00BA7A6B" w:rsidRPr="00537212">
        <w:rPr>
          <w:rFonts w:asciiTheme="majorBidi" w:hAnsiTheme="majorBidi" w:cstheme="majorBidi"/>
          <w:b/>
          <w:bCs/>
          <w:szCs w:val="24"/>
          <w:lang w:val="es-ES"/>
        </w:rPr>
        <w:t xml:space="preserve"> hijos y </w:t>
      </w:r>
      <w:r w:rsidR="00EB4A27" w:rsidRPr="00537212">
        <w:rPr>
          <w:rFonts w:asciiTheme="majorBidi" w:hAnsiTheme="majorBidi" w:cstheme="majorBidi"/>
          <w:b/>
          <w:bCs/>
          <w:szCs w:val="24"/>
          <w:lang w:val="es-ES"/>
        </w:rPr>
        <w:t xml:space="preserve">su </w:t>
      </w:r>
      <w:r w:rsidR="00BA7A6B" w:rsidRPr="00537212">
        <w:rPr>
          <w:rFonts w:asciiTheme="majorBidi" w:hAnsiTheme="majorBidi" w:cstheme="majorBidi"/>
          <w:b/>
          <w:bCs/>
          <w:szCs w:val="24"/>
          <w:lang w:val="es-ES"/>
        </w:rPr>
        <w:t>espaciamiento</w:t>
      </w:r>
      <w:r w:rsidR="00F30438" w:rsidRPr="00B04941">
        <w:rPr>
          <w:rFonts w:asciiTheme="majorBidi" w:hAnsiTheme="majorBidi" w:cstheme="majorBidi"/>
          <w:b/>
          <w:bCs/>
          <w:szCs w:val="24"/>
          <w:lang w:val="es-ES"/>
        </w:rPr>
        <w:t xml:space="preserve">, consagrados en los artículos 1, 2, 3, 5, 10, 12, 14 y 16e de la CEDAW. </w:t>
      </w:r>
    </w:p>
    <w:p w14:paraId="702F6692" w14:textId="73767725" w:rsidR="00252D87" w:rsidRPr="00B04941" w:rsidRDefault="00BA7A6B" w:rsidP="00E023A3">
      <w:pPr>
        <w:pStyle w:val="Outline1L1"/>
        <w:rPr>
          <w:rFonts w:asciiTheme="majorBidi" w:hAnsiTheme="majorBidi" w:cstheme="majorBidi"/>
          <w:b/>
          <w:bCs/>
          <w:szCs w:val="24"/>
          <w:lang w:val="es-US"/>
        </w:rPr>
      </w:pPr>
      <w:r w:rsidRPr="00B04941">
        <w:rPr>
          <w:rFonts w:asciiTheme="majorBidi" w:hAnsiTheme="majorBidi" w:cstheme="majorBidi"/>
          <w:b/>
          <w:bCs/>
          <w:szCs w:val="24"/>
          <w:lang w:val="es-ES"/>
        </w:rPr>
        <w:t xml:space="preserve">Violencia de </w:t>
      </w:r>
      <w:r w:rsidR="006234FF" w:rsidRPr="00B04941">
        <w:rPr>
          <w:rFonts w:asciiTheme="majorBidi" w:hAnsiTheme="majorBidi" w:cstheme="majorBidi"/>
          <w:b/>
          <w:bCs/>
          <w:szCs w:val="24"/>
          <w:lang w:val="es-ES"/>
        </w:rPr>
        <w:t>g</w:t>
      </w:r>
      <w:r w:rsidRPr="00B04941">
        <w:rPr>
          <w:rFonts w:asciiTheme="majorBidi" w:hAnsiTheme="majorBidi" w:cstheme="majorBidi"/>
          <w:b/>
          <w:bCs/>
          <w:szCs w:val="24"/>
          <w:lang w:val="es-ES"/>
        </w:rPr>
        <w:t xml:space="preserve">énero contra </w:t>
      </w:r>
      <w:r w:rsidR="006234FF" w:rsidRPr="00B04941">
        <w:rPr>
          <w:rFonts w:asciiTheme="majorBidi" w:hAnsiTheme="majorBidi" w:cstheme="majorBidi"/>
          <w:b/>
          <w:bCs/>
          <w:szCs w:val="24"/>
          <w:lang w:val="es-ES"/>
        </w:rPr>
        <w:t>m</w:t>
      </w:r>
      <w:r w:rsidRPr="00B04941">
        <w:rPr>
          <w:rFonts w:asciiTheme="majorBidi" w:hAnsiTheme="majorBidi" w:cstheme="majorBidi"/>
          <w:b/>
          <w:bCs/>
          <w:szCs w:val="24"/>
          <w:lang w:val="es-ES"/>
        </w:rPr>
        <w:t>ujeres</w:t>
      </w:r>
      <w:r w:rsidR="0058456F" w:rsidRPr="00B04941">
        <w:rPr>
          <w:rFonts w:asciiTheme="majorBidi" w:hAnsiTheme="majorBidi" w:cstheme="majorBidi"/>
          <w:b/>
          <w:bCs/>
          <w:szCs w:val="24"/>
          <w:lang w:val="es-ES"/>
        </w:rPr>
        <w:t xml:space="preserve"> y NA</w:t>
      </w:r>
    </w:p>
    <w:p w14:paraId="0E44347F" w14:textId="2A49561C" w:rsidR="00252D87" w:rsidRPr="00B04941" w:rsidRDefault="0058456F" w:rsidP="00DB73DD">
      <w:pPr>
        <w:spacing w:after="240"/>
        <w:ind w:firstLine="720"/>
        <w:jc w:val="both"/>
        <w:rPr>
          <w:rFonts w:asciiTheme="majorBidi" w:hAnsiTheme="majorBidi" w:cstheme="majorBidi"/>
          <w:b/>
          <w:bCs/>
        </w:rPr>
      </w:pPr>
      <w:r w:rsidRPr="00B04941">
        <w:rPr>
          <w:rFonts w:asciiTheme="majorBidi" w:hAnsiTheme="majorBidi" w:cstheme="majorBidi"/>
          <w:lang w:val="es-US"/>
        </w:rPr>
        <w:t>Cada</w:t>
      </w:r>
      <w:r w:rsidR="00BA7A6B" w:rsidRPr="00B04941">
        <w:rPr>
          <w:rFonts w:asciiTheme="majorBidi" w:hAnsiTheme="majorBidi" w:cstheme="majorBidi"/>
          <w:lang w:val="es-ES"/>
        </w:rPr>
        <w:t xml:space="preserve"> 65 </w:t>
      </w:r>
      <w:r w:rsidRPr="00B04941">
        <w:rPr>
          <w:rFonts w:asciiTheme="majorBidi" w:hAnsiTheme="majorBidi" w:cstheme="majorBidi"/>
          <w:lang w:val="es-ES"/>
        </w:rPr>
        <w:t>de</w:t>
      </w:r>
      <w:r w:rsidR="00BA7A6B" w:rsidRPr="00B04941">
        <w:rPr>
          <w:rFonts w:asciiTheme="majorBidi" w:hAnsiTheme="majorBidi" w:cstheme="majorBidi"/>
          <w:lang w:val="es-ES"/>
        </w:rPr>
        <w:t xml:space="preserve"> 100 mujeres experimentan alguna forma de violencia en su vida</w:t>
      </w:r>
      <w:bookmarkStart w:id="7" w:name="_Ref41587404"/>
      <w:r w:rsidRPr="00B04941">
        <w:rPr>
          <w:rFonts w:asciiTheme="majorBidi" w:hAnsiTheme="majorBidi" w:cstheme="majorBidi"/>
          <w:lang w:val="es-ES"/>
        </w:rPr>
        <w:t xml:space="preserve"> en Ecuador</w:t>
      </w:r>
      <w:r w:rsidR="00B97445">
        <w:rPr>
          <w:rFonts w:asciiTheme="majorBidi" w:hAnsiTheme="majorBidi" w:cstheme="majorBidi"/>
          <w:lang w:val="es-ES"/>
        </w:rPr>
        <w:t>.</w:t>
      </w:r>
      <w:r w:rsidR="00BA7A6B" w:rsidRPr="00B04941">
        <w:rPr>
          <w:rStyle w:val="EndnoteReference"/>
          <w:rFonts w:asciiTheme="majorBidi" w:hAnsiTheme="majorBidi" w:cstheme="majorBidi"/>
        </w:rPr>
        <w:endnoteReference w:id="55"/>
      </w:r>
      <w:bookmarkEnd w:id="7"/>
      <w:r w:rsidR="00CE2EC2" w:rsidRPr="00CD71BB" w:rsidDel="00CE2EC2">
        <w:rPr>
          <w:rStyle w:val="EndnoteReference"/>
          <w:rFonts w:asciiTheme="majorBidi" w:hAnsiTheme="majorBidi" w:cstheme="majorBidi"/>
        </w:rPr>
        <w:t xml:space="preserve"> </w:t>
      </w:r>
      <w:r w:rsidR="00BA7A6B" w:rsidRPr="00B04941">
        <w:rPr>
          <w:rFonts w:asciiTheme="majorBidi" w:hAnsiTheme="majorBidi" w:cstheme="majorBidi"/>
          <w:lang w:val="es-ES"/>
        </w:rPr>
        <w:t xml:space="preserve"> </w:t>
      </w:r>
      <w:r w:rsidR="00B07F94">
        <w:rPr>
          <w:rFonts w:asciiTheme="majorBidi" w:hAnsiTheme="majorBidi" w:cstheme="majorBidi"/>
          <w:lang w:val="es-US"/>
        </w:rPr>
        <w:t>E</w:t>
      </w:r>
      <w:r w:rsidR="00B07F94" w:rsidRPr="00B07F94">
        <w:rPr>
          <w:rFonts w:asciiTheme="majorBidi" w:hAnsiTheme="majorBidi" w:cstheme="majorBidi"/>
          <w:lang w:val="es-ES"/>
        </w:rPr>
        <w:t xml:space="preserve">l Informe alternativo presentado por </w:t>
      </w:r>
      <w:r w:rsidR="00B07F94">
        <w:rPr>
          <w:rFonts w:asciiTheme="majorBidi" w:hAnsiTheme="majorBidi" w:cstheme="majorBidi"/>
          <w:lang w:val="es-ES"/>
        </w:rPr>
        <w:t xml:space="preserve">la Coalición </w:t>
      </w:r>
      <w:r w:rsidR="00B07F94" w:rsidRPr="00B07F94">
        <w:rPr>
          <w:rFonts w:asciiTheme="majorBidi" w:hAnsiTheme="majorBidi" w:cstheme="majorBidi"/>
          <w:lang w:val="es-ES"/>
        </w:rPr>
        <w:t>“Desde Nuestras Voces” ante este Comité</w:t>
      </w:r>
      <w:r w:rsidR="00B07F94" w:rsidRPr="00B07F94">
        <w:rPr>
          <w:rFonts w:asciiTheme="majorBidi" w:hAnsiTheme="majorBidi" w:cstheme="majorBidi"/>
          <w:vertAlign w:val="superscript"/>
          <w:lang w:val="es-ES"/>
        </w:rPr>
        <w:endnoteReference w:id="56"/>
      </w:r>
      <w:r w:rsidR="00B07F94">
        <w:rPr>
          <w:rFonts w:asciiTheme="majorBidi" w:hAnsiTheme="majorBidi" w:cstheme="majorBidi"/>
          <w:lang w:val="es-ES"/>
        </w:rPr>
        <w:t xml:space="preserve"> expone la grave situación de violencia sexual contra NA en las escuelas que ocurre en Ecuador</w:t>
      </w:r>
      <w:r w:rsidR="00FF65DC">
        <w:rPr>
          <w:rFonts w:asciiTheme="majorBidi" w:hAnsiTheme="majorBidi" w:cstheme="majorBidi"/>
          <w:lang w:val="es-ES"/>
        </w:rPr>
        <w:t>.</w:t>
      </w:r>
      <w:r w:rsidR="00FF65DC">
        <w:rPr>
          <w:rStyle w:val="EndnoteReference"/>
          <w:rFonts w:asciiTheme="majorBidi" w:hAnsiTheme="majorBidi" w:cstheme="majorBidi"/>
          <w:lang w:val="es-ES"/>
        </w:rPr>
        <w:endnoteReference w:id="57"/>
      </w:r>
      <w:r w:rsidR="00BA7A6B" w:rsidRPr="00B04941">
        <w:rPr>
          <w:rFonts w:asciiTheme="majorBidi" w:hAnsiTheme="majorBidi" w:cstheme="majorBidi"/>
          <w:lang w:val="es-ES"/>
        </w:rPr>
        <w:t xml:space="preserve"> </w:t>
      </w:r>
    </w:p>
    <w:p w14:paraId="55ED5E25" w14:textId="7BE2A2C5" w:rsidR="00824D94" w:rsidRPr="00B97445" w:rsidRDefault="0092159A" w:rsidP="00FB3CD6">
      <w:pPr>
        <w:spacing w:after="240"/>
        <w:ind w:firstLine="720"/>
        <w:jc w:val="both"/>
        <w:rPr>
          <w:rFonts w:asciiTheme="majorBidi" w:hAnsiTheme="majorBidi" w:cstheme="majorBidi"/>
        </w:rPr>
      </w:pPr>
      <w:r>
        <w:rPr>
          <w:rFonts w:asciiTheme="majorBidi" w:hAnsiTheme="majorBidi" w:cstheme="majorBidi"/>
          <w:lang w:val="es-US"/>
        </w:rPr>
        <w:t>Aunque e</w:t>
      </w:r>
      <w:r w:rsidR="00824D94">
        <w:rPr>
          <w:rFonts w:asciiTheme="majorBidi" w:hAnsiTheme="majorBidi" w:cstheme="majorBidi"/>
          <w:lang w:val="es-ES"/>
        </w:rPr>
        <w:t>n</w:t>
      </w:r>
      <w:r w:rsidR="00DB73DD">
        <w:rPr>
          <w:rFonts w:asciiTheme="majorBidi" w:hAnsiTheme="majorBidi" w:cstheme="majorBidi"/>
          <w:lang w:val="es-ES"/>
        </w:rPr>
        <w:t xml:space="preserve"> el país </w:t>
      </w:r>
      <w:r w:rsidR="00145943">
        <w:rPr>
          <w:rFonts w:asciiTheme="majorBidi" w:hAnsiTheme="majorBidi" w:cstheme="majorBidi"/>
          <w:lang w:val="es-ES"/>
        </w:rPr>
        <w:t xml:space="preserve">se </w:t>
      </w:r>
      <w:r w:rsidR="00BA7A6B" w:rsidRPr="00B04941">
        <w:rPr>
          <w:rFonts w:asciiTheme="majorBidi" w:hAnsiTheme="majorBidi" w:cstheme="majorBidi"/>
          <w:lang w:val="es-ES"/>
        </w:rPr>
        <w:t>recibe</w:t>
      </w:r>
      <w:r w:rsidR="00145943">
        <w:rPr>
          <w:rFonts w:asciiTheme="majorBidi" w:hAnsiTheme="majorBidi" w:cstheme="majorBidi"/>
          <w:lang w:val="es-ES"/>
        </w:rPr>
        <w:t>n</w:t>
      </w:r>
      <w:r w:rsidR="00BA7A6B" w:rsidRPr="00B04941">
        <w:rPr>
          <w:rFonts w:asciiTheme="majorBidi" w:hAnsiTheme="majorBidi" w:cstheme="majorBidi"/>
          <w:lang w:val="es-ES"/>
        </w:rPr>
        <w:t xml:space="preserve"> un promedio de 14 denuncias diarias </w:t>
      </w:r>
      <w:r w:rsidR="00FB3CD6">
        <w:rPr>
          <w:rFonts w:asciiTheme="majorBidi" w:hAnsiTheme="majorBidi" w:cstheme="majorBidi"/>
          <w:lang w:val="es-ES"/>
        </w:rPr>
        <w:t>por</w:t>
      </w:r>
      <w:r w:rsidR="00BA7A6B" w:rsidRPr="00B04941">
        <w:rPr>
          <w:rFonts w:asciiTheme="majorBidi" w:hAnsiTheme="majorBidi" w:cstheme="majorBidi"/>
          <w:lang w:val="es-ES"/>
        </w:rPr>
        <w:t xml:space="preserve"> violación, de las cuales tres </w:t>
      </w:r>
      <w:r w:rsidR="00FB3CD6">
        <w:rPr>
          <w:rFonts w:asciiTheme="majorBidi" w:hAnsiTheme="majorBidi" w:cstheme="majorBidi"/>
          <w:lang w:val="es-ES"/>
        </w:rPr>
        <w:t>son</w:t>
      </w:r>
      <w:r w:rsidR="00BA7A6B" w:rsidRPr="00B04941">
        <w:rPr>
          <w:rFonts w:asciiTheme="majorBidi" w:hAnsiTheme="majorBidi" w:cstheme="majorBidi"/>
          <w:lang w:val="es-ES"/>
        </w:rPr>
        <w:t xml:space="preserve"> </w:t>
      </w:r>
      <w:r w:rsidR="00824D94">
        <w:rPr>
          <w:rFonts w:asciiTheme="majorBidi" w:hAnsiTheme="majorBidi" w:cstheme="majorBidi"/>
          <w:lang w:val="es-ES"/>
        </w:rPr>
        <w:t>casos de</w:t>
      </w:r>
      <w:r w:rsidR="00EC3FD7">
        <w:rPr>
          <w:rFonts w:asciiTheme="majorBidi" w:hAnsiTheme="majorBidi" w:cstheme="majorBidi"/>
          <w:lang w:val="es-ES"/>
        </w:rPr>
        <w:t xml:space="preserve"> </w:t>
      </w:r>
      <w:r w:rsidR="00BA7A6B" w:rsidRPr="00B04941">
        <w:rPr>
          <w:rFonts w:asciiTheme="majorBidi" w:hAnsiTheme="majorBidi" w:cstheme="majorBidi"/>
          <w:lang w:val="es-ES"/>
        </w:rPr>
        <w:t>menores de 14 años</w:t>
      </w:r>
      <w:r w:rsidR="00BA7A6B" w:rsidRPr="00B04941">
        <w:rPr>
          <w:rStyle w:val="EndnoteReference"/>
          <w:rFonts w:asciiTheme="majorBidi" w:hAnsiTheme="majorBidi" w:cstheme="majorBidi"/>
        </w:rPr>
        <w:endnoteReference w:id="58"/>
      </w:r>
      <w:r w:rsidR="00BA7A6B" w:rsidRPr="00B04941">
        <w:rPr>
          <w:rFonts w:asciiTheme="majorBidi" w:hAnsiTheme="majorBidi" w:cstheme="majorBidi"/>
          <w:lang w:val="es-ES"/>
        </w:rPr>
        <w:t xml:space="preserve"> sólo </w:t>
      </w:r>
      <w:r w:rsidR="000A7927">
        <w:rPr>
          <w:rFonts w:asciiTheme="majorBidi" w:hAnsiTheme="majorBidi" w:cstheme="majorBidi"/>
          <w:lang w:val="es-ES"/>
        </w:rPr>
        <w:t>el</w:t>
      </w:r>
      <w:r w:rsidR="00BA7A6B" w:rsidRPr="00B04941">
        <w:rPr>
          <w:rFonts w:asciiTheme="majorBidi" w:hAnsiTheme="majorBidi" w:cstheme="majorBidi"/>
          <w:lang w:val="es-ES"/>
        </w:rPr>
        <w:t xml:space="preserve"> 1% de las denuncias</w:t>
      </w:r>
      <w:r>
        <w:rPr>
          <w:rFonts w:asciiTheme="majorBidi" w:hAnsiTheme="majorBidi" w:cstheme="majorBidi"/>
          <w:lang w:val="es-ES"/>
        </w:rPr>
        <w:t xml:space="preserve"> </w:t>
      </w:r>
      <w:r w:rsidR="00BA7A6B" w:rsidRPr="00B04941">
        <w:rPr>
          <w:rFonts w:asciiTheme="majorBidi" w:hAnsiTheme="majorBidi" w:cstheme="majorBidi"/>
          <w:lang w:val="es-ES"/>
        </w:rPr>
        <w:t>dan lugar a una sentencia</w:t>
      </w:r>
      <w:r w:rsidR="00B97445">
        <w:rPr>
          <w:rFonts w:asciiTheme="majorBidi" w:hAnsiTheme="majorBidi" w:cstheme="majorBidi"/>
          <w:lang w:val="es-ES"/>
        </w:rPr>
        <w:t>.</w:t>
      </w:r>
      <w:r w:rsidR="00BA7A6B" w:rsidRPr="00B04941">
        <w:rPr>
          <w:rStyle w:val="EndnoteReference"/>
          <w:rFonts w:asciiTheme="majorBidi" w:hAnsiTheme="majorBidi" w:cstheme="majorBidi"/>
        </w:rPr>
        <w:endnoteReference w:id="59"/>
      </w:r>
      <w:r w:rsidR="00CE2EC2">
        <w:rPr>
          <w:rFonts w:asciiTheme="majorBidi" w:hAnsiTheme="majorBidi" w:cstheme="majorBidi"/>
          <w:lang w:val="es-ES"/>
        </w:rPr>
        <w:t xml:space="preserve"> </w:t>
      </w:r>
      <w:r>
        <w:rPr>
          <w:rFonts w:asciiTheme="majorBidi" w:hAnsiTheme="majorBidi" w:cstheme="majorBidi"/>
          <w:lang w:val="es-ES"/>
        </w:rPr>
        <w:t>No obstante</w:t>
      </w:r>
      <w:r w:rsidR="00DB73DD">
        <w:rPr>
          <w:rFonts w:asciiTheme="majorBidi" w:hAnsiTheme="majorBidi" w:cstheme="majorBidi"/>
          <w:lang w:val="es-ES"/>
        </w:rPr>
        <w:t>, c</w:t>
      </w:r>
      <w:r w:rsidR="00824D94">
        <w:rPr>
          <w:rFonts w:asciiTheme="majorBidi" w:hAnsiTheme="majorBidi" w:cstheme="majorBidi"/>
          <w:lang w:val="es-ES"/>
        </w:rPr>
        <w:t>omo lo expon</w:t>
      </w:r>
      <w:r w:rsidR="00B07F94">
        <w:rPr>
          <w:rFonts w:asciiTheme="majorBidi" w:hAnsiTheme="majorBidi" w:cstheme="majorBidi"/>
          <w:lang w:val="es-ES"/>
        </w:rPr>
        <w:t>e el</w:t>
      </w:r>
      <w:r w:rsidR="00824D94">
        <w:rPr>
          <w:rFonts w:asciiTheme="majorBidi" w:hAnsiTheme="majorBidi" w:cstheme="majorBidi"/>
          <w:lang w:val="es-ES"/>
        </w:rPr>
        <w:t xml:space="preserve"> Informe de la Coalici</w:t>
      </w:r>
      <w:r w:rsidR="00137067">
        <w:rPr>
          <w:rFonts w:asciiTheme="majorBidi" w:hAnsiTheme="majorBidi" w:cstheme="majorBidi"/>
          <w:lang w:val="es-ES"/>
        </w:rPr>
        <w:t>ón</w:t>
      </w:r>
      <w:r w:rsidR="00824D94">
        <w:rPr>
          <w:rFonts w:asciiTheme="majorBidi" w:hAnsiTheme="majorBidi" w:cstheme="majorBidi"/>
          <w:lang w:val="es-ES"/>
        </w:rPr>
        <w:t xml:space="preserve"> “</w:t>
      </w:r>
      <w:r w:rsidR="00824D94" w:rsidRPr="00824D94">
        <w:rPr>
          <w:rFonts w:asciiTheme="majorBidi" w:hAnsiTheme="majorBidi" w:cstheme="majorBidi"/>
          <w:lang w:val="es-EC"/>
        </w:rPr>
        <w:t>Derechos de las mujeres, por vidas dignas para todas”</w:t>
      </w:r>
      <w:r w:rsidR="00137067">
        <w:rPr>
          <w:rStyle w:val="EndnoteReference"/>
          <w:rFonts w:asciiTheme="majorBidi" w:hAnsiTheme="majorBidi" w:cstheme="majorBidi"/>
          <w:lang w:val="es-EC"/>
        </w:rPr>
        <w:endnoteReference w:id="60"/>
      </w:r>
      <w:r w:rsidR="00824D94">
        <w:rPr>
          <w:rFonts w:asciiTheme="majorBidi" w:hAnsiTheme="majorBidi" w:cstheme="majorBidi"/>
          <w:lang w:val="es-EC"/>
        </w:rPr>
        <w:t xml:space="preserve"> presentado ante este Comité, Ecuador no ha implementado políticas para eliminar la violencia contra las mujeres y NA</w:t>
      </w:r>
      <w:r w:rsidR="00824D94" w:rsidRPr="00B04941">
        <w:rPr>
          <w:rStyle w:val="EndnoteReference"/>
          <w:rFonts w:asciiTheme="majorBidi" w:hAnsiTheme="majorBidi" w:cstheme="majorBidi"/>
        </w:rPr>
        <w:endnoteReference w:id="61"/>
      </w:r>
      <w:r w:rsidR="00824D94">
        <w:rPr>
          <w:rFonts w:asciiTheme="majorBidi" w:hAnsiTheme="majorBidi" w:cstheme="majorBidi"/>
          <w:lang w:val="es-EC"/>
        </w:rPr>
        <w:t xml:space="preserve"> y por el contrario ha desfinanciado casi en su totalidad las medidas existentes</w:t>
      </w:r>
      <w:r w:rsidR="00824D94">
        <w:rPr>
          <w:rFonts w:asciiTheme="majorBidi" w:hAnsiTheme="majorBidi" w:cstheme="majorBidi"/>
          <w:lang w:val="es-ES"/>
        </w:rPr>
        <w:t>.</w:t>
      </w:r>
      <w:r w:rsidR="00824D94" w:rsidRPr="00B04941">
        <w:rPr>
          <w:rStyle w:val="EndnoteReference"/>
          <w:rFonts w:asciiTheme="majorBidi" w:hAnsiTheme="majorBidi" w:cstheme="majorBidi"/>
        </w:rPr>
        <w:endnoteReference w:id="62"/>
      </w:r>
      <w:r w:rsidR="00824D94">
        <w:rPr>
          <w:rFonts w:asciiTheme="majorBidi" w:hAnsiTheme="majorBidi" w:cstheme="majorBidi"/>
          <w:lang w:val="es-EC"/>
        </w:rPr>
        <w:t xml:space="preserve"> </w:t>
      </w:r>
    </w:p>
    <w:p w14:paraId="0F737481" w14:textId="6DC15F4A" w:rsidR="00D178A6" w:rsidRPr="00B04941" w:rsidRDefault="00EC5C87" w:rsidP="007916EE">
      <w:pPr>
        <w:spacing w:after="240"/>
        <w:ind w:firstLine="720"/>
        <w:jc w:val="both"/>
        <w:rPr>
          <w:rFonts w:asciiTheme="majorBidi" w:hAnsiTheme="majorBidi" w:cstheme="majorBidi"/>
          <w:lang w:val="es-US"/>
        </w:rPr>
      </w:pPr>
      <w:r w:rsidRPr="00B04941">
        <w:rPr>
          <w:rFonts w:asciiTheme="majorBidi" w:hAnsiTheme="majorBidi" w:cstheme="majorBidi"/>
          <w:lang w:val="es-ES"/>
        </w:rPr>
        <w:t>El caso</w:t>
      </w:r>
      <w:r w:rsidRPr="00B04941">
        <w:rPr>
          <w:rFonts w:asciiTheme="majorBidi" w:hAnsiTheme="majorBidi" w:cstheme="majorBidi"/>
          <w:i/>
          <w:iCs/>
          <w:lang w:val="es-ES"/>
        </w:rPr>
        <w:t xml:space="preserve"> Guzmán Albarracín y Otros vs. Ecuador</w:t>
      </w:r>
      <w:r w:rsidR="00830252" w:rsidRPr="00B04941">
        <w:rPr>
          <w:rFonts w:asciiTheme="majorBidi" w:hAnsiTheme="majorBidi" w:cstheme="majorBidi"/>
          <w:i/>
          <w:iCs/>
          <w:lang w:val="es-ES"/>
        </w:rPr>
        <w:t xml:space="preserve"> (supra</w:t>
      </w:r>
      <w:r w:rsidR="000355B6">
        <w:rPr>
          <w:rFonts w:asciiTheme="majorBidi" w:hAnsiTheme="majorBidi" w:cstheme="majorBidi"/>
          <w:i/>
          <w:iCs/>
          <w:lang w:val="es-ES"/>
        </w:rPr>
        <w:t xml:space="preserve"> </w:t>
      </w:r>
      <w:r w:rsidR="000355B6" w:rsidRPr="000355B6">
        <w:rPr>
          <w:rFonts w:asciiTheme="majorBidi" w:hAnsiTheme="majorBidi" w:cstheme="majorBidi"/>
          <w:lang w:val="es-ES"/>
        </w:rPr>
        <w:t>sec.II</w:t>
      </w:r>
      <w:r w:rsidR="00830252" w:rsidRPr="00B04941">
        <w:rPr>
          <w:rFonts w:asciiTheme="majorBidi" w:hAnsiTheme="majorBidi" w:cstheme="majorBidi"/>
          <w:lang w:val="es-ES"/>
        </w:rPr>
        <w:t>)</w:t>
      </w:r>
      <w:r w:rsidRPr="00B04941">
        <w:rPr>
          <w:rFonts w:asciiTheme="majorBidi" w:hAnsiTheme="majorBidi" w:cstheme="majorBidi"/>
          <w:lang w:val="es-ES"/>
        </w:rPr>
        <w:t xml:space="preserve"> es e</w:t>
      </w:r>
      <w:r w:rsidR="00BA7A6B" w:rsidRPr="00B04941">
        <w:rPr>
          <w:rFonts w:asciiTheme="majorBidi" w:hAnsiTheme="majorBidi" w:cstheme="majorBidi"/>
          <w:lang w:val="es-ES"/>
        </w:rPr>
        <w:t>mblemático de los problemas sistémicos de violencia de género que enfrentan l</w:t>
      </w:r>
      <w:r w:rsidRPr="00B04941">
        <w:rPr>
          <w:rFonts w:asciiTheme="majorBidi" w:hAnsiTheme="majorBidi" w:cstheme="majorBidi"/>
          <w:lang w:val="es-ES"/>
        </w:rPr>
        <w:t>a</w:t>
      </w:r>
      <w:r w:rsidR="00BA7A6B" w:rsidRPr="00B04941">
        <w:rPr>
          <w:rFonts w:asciiTheme="majorBidi" w:hAnsiTheme="majorBidi" w:cstheme="majorBidi"/>
          <w:lang w:val="es-ES"/>
        </w:rPr>
        <w:t>s estudiantes en Ecuador</w:t>
      </w:r>
      <w:r w:rsidR="00B97445">
        <w:rPr>
          <w:rFonts w:asciiTheme="majorBidi" w:hAnsiTheme="majorBidi" w:cstheme="majorBidi"/>
          <w:lang w:val="es-ES"/>
        </w:rPr>
        <w:t>.</w:t>
      </w:r>
      <w:r w:rsidR="00BA7A6B" w:rsidRPr="00B04941">
        <w:rPr>
          <w:rStyle w:val="EndnoteReference"/>
          <w:rFonts w:asciiTheme="majorBidi" w:hAnsiTheme="majorBidi" w:cstheme="majorBidi"/>
        </w:rPr>
        <w:endnoteReference w:id="63"/>
      </w:r>
      <w:r w:rsidR="00BA7A6B" w:rsidRPr="00B04941">
        <w:rPr>
          <w:rFonts w:asciiTheme="majorBidi" w:hAnsiTheme="majorBidi" w:cstheme="majorBidi"/>
          <w:lang w:val="es-ES"/>
        </w:rPr>
        <w:t xml:space="preserve"> Paola fue abusada sexualmente por el vice</w:t>
      </w:r>
      <w:r w:rsidR="00A24F7D">
        <w:rPr>
          <w:rFonts w:asciiTheme="majorBidi" w:hAnsiTheme="majorBidi" w:cstheme="majorBidi"/>
          <w:lang w:val="es-ES"/>
        </w:rPr>
        <w:t>r</w:t>
      </w:r>
      <w:r w:rsidR="00BA7A6B" w:rsidRPr="00B04941">
        <w:rPr>
          <w:rFonts w:asciiTheme="majorBidi" w:hAnsiTheme="majorBidi" w:cstheme="majorBidi"/>
          <w:lang w:val="es-ES"/>
        </w:rPr>
        <w:t>rector de su escuela durante dos años</w:t>
      </w:r>
      <w:r w:rsidR="00B97445">
        <w:rPr>
          <w:rFonts w:asciiTheme="majorBidi" w:hAnsiTheme="majorBidi" w:cstheme="majorBidi"/>
          <w:lang w:val="es-ES"/>
        </w:rPr>
        <w:t>.</w:t>
      </w:r>
      <w:r w:rsidR="00BA7A6B" w:rsidRPr="00B04941">
        <w:rPr>
          <w:rStyle w:val="EndnoteReference"/>
          <w:rFonts w:asciiTheme="majorBidi" w:hAnsiTheme="majorBidi" w:cstheme="majorBidi"/>
        </w:rPr>
        <w:endnoteReference w:id="64"/>
      </w:r>
      <w:r w:rsidR="00BA7A6B" w:rsidRPr="00B04941">
        <w:rPr>
          <w:rFonts w:asciiTheme="majorBidi" w:hAnsiTheme="majorBidi" w:cstheme="majorBidi"/>
          <w:lang w:val="es-ES"/>
        </w:rPr>
        <w:t xml:space="preserve"> Como resultado de este abuso, Paola se suicidó y su familia lleva casi 14 años buscando justicia</w:t>
      </w:r>
      <w:r w:rsidR="00B97445">
        <w:rPr>
          <w:rFonts w:asciiTheme="majorBidi" w:hAnsiTheme="majorBidi" w:cstheme="majorBidi"/>
          <w:lang w:val="es-ES"/>
        </w:rPr>
        <w:t>.</w:t>
      </w:r>
      <w:r w:rsidR="00BA7A6B" w:rsidRPr="00B04941">
        <w:rPr>
          <w:rStyle w:val="EndnoteReference"/>
          <w:rFonts w:asciiTheme="majorBidi" w:hAnsiTheme="majorBidi" w:cstheme="majorBidi"/>
        </w:rPr>
        <w:endnoteReference w:id="65"/>
      </w:r>
      <w:r w:rsidR="00BA7A6B" w:rsidRPr="00B04941">
        <w:rPr>
          <w:rFonts w:asciiTheme="majorBidi" w:hAnsiTheme="majorBidi" w:cstheme="majorBidi"/>
          <w:lang w:val="es-ES"/>
        </w:rPr>
        <w:t xml:space="preserve"> La </w:t>
      </w:r>
      <w:r w:rsidRPr="00B04941">
        <w:rPr>
          <w:rFonts w:asciiTheme="majorBidi" w:hAnsiTheme="majorBidi" w:cstheme="majorBidi"/>
          <w:lang w:val="es-ES"/>
        </w:rPr>
        <w:t>C</w:t>
      </w:r>
      <w:r w:rsidR="005E22BF" w:rsidRPr="00B04941">
        <w:rPr>
          <w:rFonts w:asciiTheme="majorBidi" w:hAnsiTheme="majorBidi" w:cstheme="majorBidi"/>
          <w:lang w:val="es-ES"/>
        </w:rPr>
        <w:t xml:space="preserve">orte </w:t>
      </w:r>
      <w:r w:rsidRPr="00B04941">
        <w:rPr>
          <w:rFonts w:asciiTheme="majorBidi" w:hAnsiTheme="majorBidi" w:cstheme="majorBidi"/>
          <w:lang w:val="es-ES"/>
        </w:rPr>
        <w:t xml:space="preserve">IDH </w:t>
      </w:r>
      <w:r w:rsidR="00BA7A6B" w:rsidRPr="00B04941">
        <w:rPr>
          <w:rFonts w:asciiTheme="majorBidi" w:hAnsiTheme="majorBidi" w:cstheme="majorBidi"/>
          <w:lang w:val="es-ES"/>
        </w:rPr>
        <w:t xml:space="preserve">concluyó que Ecuador </w:t>
      </w:r>
      <w:r w:rsidR="00D43597" w:rsidRPr="00B04941">
        <w:rPr>
          <w:rFonts w:asciiTheme="majorBidi" w:hAnsiTheme="majorBidi" w:cstheme="majorBidi"/>
          <w:lang w:val="es-ES"/>
        </w:rPr>
        <w:t>n</w:t>
      </w:r>
      <w:r w:rsidR="00BA7A6B" w:rsidRPr="00B04941">
        <w:rPr>
          <w:rFonts w:asciiTheme="majorBidi" w:hAnsiTheme="majorBidi" w:cstheme="majorBidi"/>
          <w:lang w:val="es-ES"/>
        </w:rPr>
        <w:t xml:space="preserve">o </w:t>
      </w:r>
      <w:r w:rsidR="00D43597" w:rsidRPr="00B04941">
        <w:rPr>
          <w:rFonts w:asciiTheme="majorBidi" w:hAnsiTheme="majorBidi" w:cstheme="majorBidi"/>
          <w:lang w:val="es-ES"/>
        </w:rPr>
        <w:t>solo violó</w:t>
      </w:r>
      <w:r w:rsidR="00BA7A6B" w:rsidRPr="00B04941">
        <w:rPr>
          <w:rFonts w:asciiTheme="majorBidi" w:hAnsiTheme="majorBidi" w:cstheme="majorBidi"/>
          <w:lang w:val="es-ES"/>
        </w:rPr>
        <w:t xml:space="preserve"> los derechos de Paola directamente</w:t>
      </w:r>
      <w:r w:rsidR="004D1B17" w:rsidRPr="00B04941">
        <w:rPr>
          <w:rFonts w:asciiTheme="majorBidi" w:hAnsiTheme="majorBidi" w:cstheme="majorBidi"/>
          <w:lang w:val="es-ES"/>
        </w:rPr>
        <w:t>,</w:t>
      </w:r>
      <w:r w:rsidR="00BA7A6B" w:rsidRPr="00B04941">
        <w:rPr>
          <w:rFonts w:asciiTheme="majorBidi" w:hAnsiTheme="majorBidi" w:cstheme="majorBidi"/>
          <w:lang w:val="es-ES"/>
        </w:rPr>
        <w:t xml:space="preserve"> debido a la violencia sexual, sino que la tolerancia a la violencia por parte de las autoridades ecuatorianas constituyó nuevas violaciones</w:t>
      </w:r>
      <w:r w:rsidR="00B97445">
        <w:rPr>
          <w:rFonts w:asciiTheme="majorBidi" w:hAnsiTheme="majorBidi" w:cstheme="majorBidi"/>
          <w:lang w:val="es-ES"/>
        </w:rPr>
        <w:t>.</w:t>
      </w:r>
      <w:r w:rsidR="00BA7A6B" w:rsidRPr="00B04941">
        <w:rPr>
          <w:rStyle w:val="EndnoteReference"/>
          <w:rFonts w:asciiTheme="majorBidi" w:hAnsiTheme="majorBidi" w:cstheme="majorBidi"/>
        </w:rPr>
        <w:endnoteReference w:id="66"/>
      </w:r>
      <w:r w:rsidR="00BA7A6B" w:rsidRPr="00B04941">
        <w:rPr>
          <w:rFonts w:asciiTheme="majorBidi" w:hAnsiTheme="majorBidi" w:cstheme="majorBidi"/>
          <w:lang w:val="es-ES"/>
        </w:rPr>
        <w:t xml:space="preserve">  </w:t>
      </w:r>
    </w:p>
    <w:p w14:paraId="5BCC9C08" w14:textId="0B325A5A" w:rsidR="00AA117E" w:rsidRPr="007D0399" w:rsidRDefault="00BA7A6B" w:rsidP="007D0399">
      <w:pPr>
        <w:spacing w:after="240"/>
        <w:ind w:firstLine="720"/>
        <w:jc w:val="both"/>
        <w:rPr>
          <w:rFonts w:asciiTheme="majorBidi" w:hAnsiTheme="majorBidi" w:cstheme="majorBidi"/>
          <w:lang w:val="es-ES"/>
        </w:rPr>
      </w:pPr>
      <w:r w:rsidRPr="00B04941">
        <w:rPr>
          <w:rFonts w:asciiTheme="majorBidi" w:hAnsiTheme="majorBidi" w:cstheme="majorBidi"/>
          <w:lang w:val="es-ES"/>
        </w:rPr>
        <w:lastRenderedPageBreak/>
        <w:t xml:space="preserve">La </w:t>
      </w:r>
      <w:r w:rsidR="004D1B17" w:rsidRPr="00B04941">
        <w:rPr>
          <w:rFonts w:asciiTheme="majorBidi" w:hAnsiTheme="majorBidi" w:cstheme="majorBidi"/>
          <w:lang w:val="es-ES"/>
        </w:rPr>
        <w:t>C</w:t>
      </w:r>
      <w:r w:rsidR="005E22BF" w:rsidRPr="00B04941">
        <w:rPr>
          <w:rFonts w:asciiTheme="majorBidi" w:hAnsiTheme="majorBidi" w:cstheme="majorBidi"/>
          <w:lang w:val="es-ES"/>
        </w:rPr>
        <w:t xml:space="preserve">orte </w:t>
      </w:r>
      <w:r w:rsidR="004D1B17" w:rsidRPr="00B04941">
        <w:rPr>
          <w:rFonts w:asciiTheme="majorBidi" w:hAnsiTheme="majorBidi" w:cstheme="majorBidi"/>
          <w:lang w:val="es-ES"/>
        </w:rPr>
        <w:t>IDH</w:t>
      </w:r>
      <w:r w:rsidRPr="00B04941">
        <w:rPr>
          <w:rFonts w:asciiTheme="majorBidi" w:hAnsiTheme="majorBidi" w:cstheme="majorBidi"/>
          <w:lang w:val="es-ES"/>
        </w:rPr>
        <w:t xml:space="preserve"> enfatiz</w:t>
      </w:r>
      <w:r w:rsidR="004D1B17" w:rsidRPr="00B04941">
        <w:rPr>
          <w:rFonts w:asciiTheme="majorBidi" w:hAnsiTheme="majorBidi" w:cstheme="majorBidi"/>
          <w:lang w:val="es-ES"/>
        </w:rPr>
        <w:t>ó</w:t>
      </w:r>
      <w:r w:rsidRPr="00B04941">
        <w:rPr>
          <w:rFonts w:asciiTheme="majorBidi" w:hAnsiTheme="majorBidi" w:cstheme="majorBidi"/>
          <w:lang w:val="es-ES"/>
        </w:rPr>
        <w:t xml:space="preserve"> que </w:t>
      </w:r>
      <w:r w:rsidR="00423BD9">
        <w:rPr>
          <w:rFonts w:asciiTheme="majorBidi" w:hAnsiTheme="majorBidi" w:cstheme="majorBidi"/>
          <w:lang w:val="es-ES"/>
        </w:rPr>
        <w:t>NA</w:t>
      </w:r>
      <w:r w:rsidRPr="00B04941">
        <w:rPr>
          <w:rFonts w:asciiTheme="majorBidi" w:hAnsiTheme="majorBidi" w:cstheme="majorBidi"/>
          <w:lang w:val="es-ES"/>
        </w:rPr>
        <w:t xml:space="preserve"> </w:t>
      </w:r>
      <w:r w:rsidR="004D1B17" w:rsidRPr="00B04941">
        <w:rPr>
          <w:rFonts w:asciiTheme="majorBidi" w:hAnsiTheme="majorBidi" w:cstheme="majorBidi"/>
          <w:lang w:val="es-ES"/>
        </w:rPr>
        <w:t>“</w:t>
      </w:r>
      <w:r w:rsidRPr="00B04941">
        <w:rPr>
          <w:rFonts w:asciiTheme="majorBidi" w:hAnsiTheme="majorBidi" w:cstheme="majorBidi"/>
          <w:lang w:val="es-ES"/>
        </w:rPr>
        <w:t>tienen derecho a un entorno educativo seguro y a una educación libre de violencia sexual</w:t>
      </w:r>
      <w:r w:rsidR="004D1B17" w:rsidRPr="00B04941">
        <w:rPr>
          <w:rFonts w:asciiTheme="majorBidi" w:hAnsiTheme="majorBidi" w:cstheme="majorBidi"/>
          <w:lang w:val="es-ES"/>
        </w:rPr>
        <w:t>”</w:t>
      </w:r>
      <w:r w:rsidR="00B97445">
        <w:rPr>
          <w:rFonts w:asciiTheme="majorBidi" w:hAnsiTheme="majorBidi" w:cstheme="majorBidi"/>
          <w:lang w:val="es-ES"/>
        </w:rPr>
        <w:t>.</w:t>
      </w:r>
      <w:r w:rsidRPr="00B04941">
        <w:rPr>
          <w:rStyle w:val="EndnoteReference"/>
          <w:rFonts w:asciiTheme="majorBidi" w:hAnsiTheme="majorBidi" w:cstheme="majorBidi"/>
        </w:rPr>
        <w:endnoteReference w:id="67"/>
      </w:r>
      <w:r w:rsidRPr="00B04941">
        <w:rPr>
          <w:rFonts w:asciiTheme="majorBidi" w:hAnsiTheme="majorBidi" w:cstheme="majorBidi"/>
          <w:lang w:val="es-ES"/>
        </w:rPr>
        <w:t xml:space="preserve"> </w:t>
      </w:r>
      <w:r w:rsidR="000A7927">
        <w:rPr>
          <w:rFonts w:asciiTheme="majorBidi" w:hAnsiTheme="majorBidi" w:cstheme="majorBidi"/>
          <w:lang w:val="es-ES"/>
        </w:rPr>
        <w:t>Por lo tanto,</w:t>
      </w:r>
      <w:r w:rsidR="007D0399">
        <w:rPr>
          <w:rFonts w:asciiTheme="majorBidi" w:hAnsiTheme="majorBidi" w:cstheme="majorBidi"/>
          <w:lang w:val="es-ES"/>
        </w:rPr>
        <w:t xml:space="preserve"> determinó que</w:t>
      </w:r>
      <w:r w:rsidR="000A7927">
        <w:rPr>
          <w:rFonts w:asciiTheme="majorBidi" w:hAnsiTheme="majorBidi" w:cstheme="majorBidi"/>
          <w:lang w:val="es-ES"/>
        </w:rPr>
        <w:t xml:space="preserve"> </w:t>
      </w:r>
      <w:r w:rsidR="00AA117E">
        <w:rPr>
          <w:rFonts w:asciiTheme="majorBidi" w:hAnsiTheme="majorBidi" w:cstheme="majorBidi"/>
        </w:rPr>
        <w:t xml:space="preserve">Ecuador debe implementar medidas adicionales encaminadas a contar con </w:t>
      </w:r>
      <w:r w:rsidR="00AA117E" w:rsidRPr="00B6793D">
        <w:rPr>
          <w:rFonts w:asciiTheme="majorBidi" w:hAnsiTheme="majorBidi" w:cstheme="majorBidi"/>
        </w:rPr>
        <w:t xml:space="preserve">información estadística actualizada sobre violencia sexual contra </w:t>
      </w:r>
      <w:r w:rsidR="00AA117E">
        <w:rPr>
          <w:rFonts w:asciiTheme="majorBidi" w:hAnsiTheme="majorBidi" w:cstheme="majorBidi"/>
        </w:rPr>
        <w:t>NA</w:t>
      </w:r>
      <w:r w:rsidR="00AA117E" w:rsidRPr="00B6793D">
        <w:rPr>
          <w:rFonts w:asciiTheme="majorBidi" w:hAnsiTheme="majorBidi" w:cstheme="majorBidi"/>
        </w:rPr>
        <w:t xml:space="preserve"> en l</w:t>
      </w:r>
      <w:r w:rsidR="00AA117E">
        <w:rPr>
          <w:rFonts w:asciiTheme="majorBidi" w:hAnsiTheme="majorBidi" w:cstheme="majorBidi"/>
        </w:rPr>
        <w:t>as escuelas</w:t>
      </w:r>
      <w:r w:rsidR="007D0399">
        <w:rPr>
          <w:rFonts w:asciiTheme="majorBidi" w:hAnsiTheme="majorBidi" w:cstheme="majorBidi"/>
        </w:rPr>
        <w:t>,</w:t>
      </w:r>
      <w:r w:rsidR="00AA117E">
        <w:rPr>
          <w:rFonts w:asciiTheme="majorBidi" w:hAnsiTheme="majorBidi" w:cstheme="majorBidi"/>
        </w:rPr>
        <w:t xml:space="preserve"> detectar los casos y brindar acompañamiento a las víctimas</w:t>
      </w:r>
      <w:r w:rsidR="007D0399">
        <w:rPr>
          <w:rFonts w:asciiTheme="majorBidi" w:hAnsiTheme="majorBidi" w:cstheme="majorBidi"/>
        </w:rPr>
        <w:t xml:space="preserve"> y a capacitar al personal educativo sobre el tema.</w:t>
      </w:r>
      <w:r w:rsidR="007D0399">
        <w:rPr>
          <w:rStyle w:val="EndnoteReference"/>
          <w:rFonts w:asciiTheme="majorBidi" w:hAnsiTheme="majorBidi" w:cstheme="majorBidi"/>
        </w:rPr>
        <w:endnoteReference w:id="68"/>
      </w:r>
      <w:r w:rsidR="007D0399">
        <w:rPr>
          <w:rFonts w:asciiTheme="majorBidi" w:hAnsiTheme="majorBidi" w:cstheme="majorBidi"/>
        </w:rPr>
        <w:t xml:space="preserve"> Para cumplir con esto, la Corte IDH consideró que Ecuador debía acudir a organizaciones como el MESECVI</w:t>
      </w:r>
      <w:r w:rsidR="007D0399">
        <w:rPr>
          <w:rStyle w:val="EndnoteReference"/>
          <w:rFonts w:asciiTheme="majorBidi" w:hAnsiTheme="majorBidi" w:cstheme="majorBidi"/>
        </w:rPr>
        <w:endnoteReference w:id="69"/>
      </w:r>
      <w:r w:rsidR="007D0399">
        <w:rPr>
          <w:rFonts w:asciiTheme="majorBidi" w:hAnsiTheme="majorBidi" w:cstheme="majorBidi"/>
        </w:rPr>
        <w:t xml:space="preserve"> </w:t>
      </w:r>
      <w:r w:rsidR="000A7927" w:rsidRPr="000A7927">
        <w:rPr>
          <w:rFonts w:asciiTheme="majorBidi" w:hAnsiTheme="majorBidi" w:cstheme="majorBidi"/>
        </w:rPr>
        <w:t xml:space="preserve">y a organizaciones de la sociedad civil </w:t>
      </w:r>
      <w:r w:rsidR="000A7927">
        <w:rPr>
          <w:rFonts w:asciiTheme="majorBidi" w:hAnsiTheme="majorBidi" w:cstheme="majorBidi"/>
        </w:rPr>
        <w:t>para</w:t>
      </w:r>
      <w:r w:rsidR="007D0399" w:rsidRPr="007D0399">
        <w:rPr>
          <w:rFonts w:asciiTheme="majorBidi" w:hAnsiTheme="majorBidi" w:cstheme="majorBidi"/>
        </w:rPr>
        <w:t xml:space="preserve"> que tales entidades brinden</w:t>
      </w:r>
      <w:r w:rsidR="007D0399">
        <w:rPr>
          <w:rFonts w:asciiTheme="majorBidi" w:hAnsiTheme="majorBidi" w:cstheme="majorBidi"/>
        </w:rPr>
        <w:t xml:space="preserve"> </w:t>
      </w:r>
      <w:r w:rsidR="007D0399" w:rsidRPr="007D0399">
        <w:rPr>
          <w:rFonts w:asciiTheme="majorBidi" w:hAnsiTheme="majorBidi" w:cstheme="majorBidi"/>
        </w:rPr>
        <w:t>asesoramiento</w:t>
      </w:r>
      <w:r w:rsidR="007D0399">
        <w:rPr>
          <w:rFonts w:asciiTheme="majorBidi" w:hAnsiTheme="majorBidi" w:cstheme="majorBidi"/>
        </w:rPr>
        <w:t xml:space="preserve"> en </w:t>
      </w:r>
      <w:r w:rsidR="000A7927">
        <w:rPr>
          <w:rFonts w:asciiTheme="majorBidi" w:hAnsiTheme="majorBidi" w:cstheme="majorBidi"/>
        </w:rPr>
        <w:t>el diseño e implementación d</w:t>
      </w:r>
      <w:r w:rsidR="007D0399">
        <w:rPr>
          <w:rFonts w:asciiTheme="majorBidi" w:hAnsiTheme="majorBidi" w:cstheme="majorBidi"/>
        </w:rPr>
        <w:t xml:space="preserve">el proceso. </w:t>
      </w:r>
      <w:r w:rsidR="00AA117E">
        <w:rPr>
          <w:rFonts w:asciiTheme="majorBidi" w:hAnsiTheme="majorBidi" w:cstheme="majorBidi"/>
        </w:rPr>
        <w:t xml:space="preserve">Si bien Ecuador creó una </w:t>
      </w:r>
      <w:r w:rsidR="007D0399">
        <w:rPr>
          <w:rFonts w:asciiTheme="majorBidi" w:hAnsiTheme="majorBidi" w:cstheme="majorBidi"/>
        </w:rPr>
        <w:t>M</w:t>
      </w:r>
      <w:r w:rsidR="00AA117E">
        <w:rPr>
          <w:rFonts w:asciiTheme="majorBidi" w:hAnsiTheme="majorBidi" w:cstheme="majorBidi"/>
        </w:rPr>
        <w:t xml:space="preserve">esa </w:t>
      </w:r>
      <w:r w:rsidR="007D0399">
        <w:rPr>
          <w:rFonts w:asciiTheme="majorBidi" w:hAnsiTheme="majorBidi" w:cstheme="majorBidi"/>
        </w:rPr>
        <w:t>I</w:t>
      </w:r>
      <w:r w:rsidR="00AA117E">
        <w:rPr>
          <w:rFonts w:asciiTheme="majorBidi" w:hAnsiTheme="majorBidi" w:cstheme="majorBidi"/>
        </w:rPr>
        <w:t xml:space="preserve">nterinstitucional para dar cumplimiento a la sentencia, no se ha incorporado </w:t>
      </w:r>
      <w:r w:rsidR="007D0399">
        <w:rPr>
          <w:rFonts w:asciiTheme="majorBidi" w:hAnsiTheme="majorBidi" w:cstheme="majorBidi"/>
        </w:rPr>
        <w:t>a</w:t>
      </w:r>
      <w:r w:rsidR="00AA117E">
        <w:rPr>
          <w:rFonts w:asciiTheme="majorBidi" w:hAnsiTheme="majorBidi" w:cstheme="majorBidi"/>
        </w:rPr>
        <w:t xml:space="preserve"> la representación de las víctimas </w:t>
      </w:r>
      <w:r w:rsidR="007D0399">
        <w:rPr>
          <w:rFonts w:asciiTheme="majorBidi" w:hAnsiTheme="majorBidi" w:cstheme="majorBidi"/>
        </w:rPr>
        <w:t>o al MESECVI,</w:t>
      </w:r>
      <w:r w:rsidR="00AA117E">
        <w:rPr>
          <w:rFonts w:asciiTheme="majorBidi" w:hAnsiTheme="majorBidi" w:cstheme="majorBidi"/>
        </w:rPr>
        <w:t xml:space="preserve"> en contravía a</w:t>
      </w:r>
      <w:r w:rsidR="007D0399">
        <w:rPr>
          <w:rFonts w:asciiTheme="majorBidi" w:hAnsiTheme="majorBidi" w:cstheme="majorBidi"/>
        </w:rPr>
        <w:t xml:space="preserve"> lo </w:t>
      </w:r>
      <w:r w:rsidR="00AA117E">
        <w:rPr>
          <w:rFonts w:asciiTheme="majorBidi" w:hAnsiTheme="majorBidi" w:cstheme="majorBidi"/>
        </w:rPr>
        <w:t>requerido por la Corte IDH</w:t>
      </w:r>
      <w:r w:rsidR="007D0399">
        <w:rPr>
          <w:rStyle w:val="EndnoteReference"/>
          <w:rFonts w:asciiTheme="majorBidi" w:hAnsiTheme="majorBidi" w:cstheme="majorBidi"/>
        </w:rPr>
        <w:endnoteReference w:id="70"/>
      </w:r>
      <w:r w:rsidR="00AA117E">
        <w:rPr>
          <w:rFonts w:asciiTheme="majorBidi" w:hAnsiTheme="majorBidi" w:cstheme="majorBidi"/>
        </w:rPr>
        <w:t xml:space="preserve">. </w:t>
      </w:r>
    </w:p>
    <w:p w14:paraId="54905B95" w14:textId="7A39C416" w:rsidR="00943BAC" w:rsidRPr="00B04941" w:rsidRDefault="008F2155" w:rsidP="000B036F">
      <w:pPr>
        <w:spacing w:after="240"/>
        <w:ind w:firstLine="720"/>
        <w:jc w:val="both"/>
        <w:rPr>
          <w:rFonts w:asciiTheme="majorBidi" w:hAnsiTheme="majorBidi" w:cstheme="majorBidi"/>
          <w:lang w:val="es-ES"/>
        </w:rPr>
      </w:pPr>
      <w:r>
        <w:rPr>
          <w:rFonts w:asciiTheme="majorBidi" w:hAnsiTheme="majorBidi" w:cstheme="majorBidi"/>
          <w:lang w:val="es-ES"/>
        </w:rPr>
        <w:t>E</w:t>
      </w:r>
      <w:r w:rsidR="00BA7A6B" w:rsidRPr="00B04941">
        <w:rPr>
          <w:rFonts w:asciiTheme="majorBidi" w:hAnsiTheme="majorBidi" w:cstheme="majorBidi"/>
          <w:lang w:val="es-ES"/>
        </w:rPr>
        <w:t>ste</w:t>
      </w:r>
      <w:r w:rsidR="00EF0A72" w:rsidRPr="00B04941">
        <w:rPr>
          <w:rFonts w:asciiTheme="majorBidi" w:hAnsiTheme="majorBidi" w:cstheme="majorBidi"/>
          <w:lang w:val="es-ES"/>
        </w:rPr>
        <w:t xml:space="preserve"> </w:t>
      </w:r>
      <w:r w:rsidR="00BA7A6B" w:rsidRPr="00B04941">
        <w:rPr>
          <w:rFonts w:asciiTheme="majorBidi" w:hAnsiTheme="majorBidi" w:cstheme="majorBidi"/>
          <w:lang w:val="es-ES"/>
        </w:rPr>
        <w:t>Comité</w:t>
      </w:r>
      <w:r w:rsidR="00B97445">
        <w:rPr>
          <w:rFonts w:asciiTheme="majorBidi" w:hAnsiTheme="majorBidi" w:cstheme="majorBidi"/>
          <w:lang w:val="es-ES"/>
        </w:rPr>
        <w:t>,</w:t>
      </w:r>
      <w:r w:rsidR="00EF0A72" w:rsidRPr="00B04941">
        <w:rPr>
          <w:rStyle w:val="EndnoteReference"/>
          <w:rFonts w:asciiTheme="majorBidi" w:hAnsiTheme="majorBidi" w:cstheme="majorBidi"/>
        </w:rPr>
        <w:endnoteReference w:id="71"/>
      </w:r>
      <w:r w:rsidR="00BA7A6B" w:rsidRPr="00B04941">
        <w:rPr>
          <w:rFonts w:asciiTheme="majorBidi" w:hAnsiTheme="majorBidi" w:cstheme="majorBidi"/>
          <w:lang w:val="es-ES"/>
        </w:rPr>
        <w:t xml:space="preserve"> el Comité de los Derechos del Niño</w:t>
      </w:r>
      <w:r w:rsidR="00BA7A6B" w:rsidRPr="00B04941">
        <w:rPr>
          <w:rStyle w:val="EndnoteReference"/>
          <w:rFonts w:asciiTheme="majorBidi" w:hAnsiTheme="majorBidi" w:cstheme="majorBidi"/>
        </w:rPr>
        <w:endnoteReference w:id="72"/>
      </w:r>
      <w:r w:rsidR="00BA7A6B" w:rsidRPr="00B04941">
        <w:rPr>
          <w:rFonts w:asciiTheme="majorBidi" w:hAnsiTheme="majorBidi" w:cstheme="majorBidi"/>
          <w:lang w:val="es-ES"/>
        </w:rPr>
        <w:t xml:space="preserve"> y el Comité de Derechos Económicos, Sociales y Culturales</w:t>
      </w:r>
      <w:r w:rsidR="00BA7A6B" w:rsidRPr="00B04941">
        <w:rPr>
          <w:rStyle w:val="EndnoteReference"/>
          <w:rFonts w:asciiTheme="majorBidi" w:hAnsiTheme="majorBidi" w:cstheme="majorBidi"/>
        </w:rPr>
        <w:endnoteReference w:id="73"/>
      </w:r>
      <w:r>
        <w:rPr>
          <w:rFonts w:asciiTheme="majorBidi" w:hAnsiTheme="majorBidi" w:cstheme="majorBidi"/>
          <w:lang w:val="es-ES"/>
        </w:rPr>
        <w:t xml:space="preserve"> también</w:t>
      </w:r>
      <w:r w:rsidR="007916EE">
        <w:rPr>
          <w:rFonts w:asciiTheme="majorBidi" w:hAnsiTheme="majorBidi" w:cstheme="majorBidi"/>
          <w:lang w:val="es-ES"/>
        </w:rPr>
        <w:t xml:space="preserve"> </w:t>
      </w:r>
      <w:r w:rsidR="00BA7A6B" w:rsidRPr="00B04941">
        <w:rPr>
          <w:rFonts w:asciiTheme="majorBidi" w:hAnsiTheme="majorBidi" w:cstheme="majorBidi"/>
          <w:lang w:val="es-ES"/>
        </w:rPr>
        <w:t>han pedido a Ecuador fortalecer y aplicar plenamente un sistema de prevención y protección para eliminar la violencia contra las mujeres</w:t>
      </w:r>
      <w:r w:rsidR="00D43597" w:rsidRPr="00B04941">
        <w:rPr>
          <w:rFonts w:asciiTheme="majorBidi" w:hAnsiTheme="majorBidi" w:cstheme="majorBidi"/>
          <w:lang w:val="es-ES"/>
        </w:rPr>
        <w:t xml:space="preserve"> y NA</w:t>
      </w:r>
      <w:r w:rsidR="00BA7A6B" w:rsidRPr="00B04941">
        <w:rPr>
          <w:rFonts w:asciiTheme="majorBidi" w:hAnsiTheme="majorBidi" w:cstheme="majorBidi"/>
          <w:lang w:val="es-ES"/>
        </w:rPr>
        <w:t xml:space="preserve">, incluida la violencia sexual contra </w:t>
      </w:r>
      <w:r w:rsidR="00D43597" w:rsidRPr="00B04941">
        <w:rPr>
          <w:rFonts w:asciiTheme="majorBidi" w:hAnsiTheme="majorBidi" w:cstheme="majorBidi"/>
          <w:lang w:val="es-ES"/>
        </w:rPr>
        <w:t>NA</w:t>
      </w:r>
      <w:r w:rsidR="00BA7A6B" w:rsidRPr="00B04941">
        <w:rPr>
          <w:rFonts w:asciiTheme="majorBidi" w:hAnsiTheme="majorBidi" w:cstheme="majorBidi"/>
          <w:lang w:val="es-ES"/>
        </w:rPr>
        <w:t xml:space="preserve"> en las escuelas. </w:t>
      </w:r>
    </w:p>
    <w:p w14:paraId="43D51C73" w14:textId="4BFE8D3B" w:rsidR="00DA6CD0" w:rsidRPr="008840F2" w:rsidRDefault="00DB73DD" w:rsidP="00DB73DD">
      <w:pPr>
        <w:spacing w:after="240"/>
        <w:ind w:firstLine="720"/>
        <w:jc w:val="both"/>
        <w:rPr>
          <w:rFonts w:asciiTheme="majorBidi" w:hAnsiTheme="majorBidi" w:cstheme="majorBidi"/>
          <w:lang w:val="es-ES"/>
        </w:rPr>
      </w:pPr>
      <w:r w:rsidRPr="00B04941">
        <w:rPr>
          <w:rFonts w:asciiTheme="majorBidi" w:hAnsiTheme="majorBidi" w:cstheme="majorBidi"/>
          <w:b/>
          <w:bCs/>
          <w:lang w:val="es-ES"/>
        </w:rPr>
        <w:t>Los persistentes altos niveles de violencia basada en el género fomentan una cultura de impunidad y perpetúan un ciclo de violencia, pobreza y vulnerabilidad</w:t>
      </w:r>
      <w:r w:rsidRPr="00B04941">
        <w:rPr>
          <w:rFonts w:asciiTheme="majorBidi" w:hAnsiTheme="majorBidi" w:cstheme="majorBidi"/>
          <w:lang w:val="es-ES"/>
        </w:rPr>
        <w:t xml:space="preserve">. </w:t>
      </w:r>
      <w:r w:rsidR="00DA6CD0" w:rsidRPr="00B04941">
        <w:rPr>
          <w:rFonts w:asciiTheme="majorBidi" w:hAnsiTheme="majorBidi" w:cstheme="majorBidi"/>
          <w:b/>
          <w:bCs/>
          <w:lang w:val="es-ES"/>
        </w:rPr>
        <w:t>Las decisiones de Ecuador de no financiar ni implementar las medidas de protección, prevención y rendición de cuentas "contribuyen a la violación de los derechos humanos de las mujeres y las niñas en el país"</w:t>
      </w:r>
      <w:r w:rsidR="00B97445">
        <w:rPr>
          <w:rFonts w:asciiTheme="majorBidi" w:hAnsiTheme="majorBidi" w:cstheme="majorBidi"/>
          <w:b/>
          <w:bCs/>
          <w:lang w:val="es-ES"/>
        </w:rPr>
        <w:t>.</w:t>
      </w:r>
      <w:r w:rsidR="00DA6CD0" w:rsidRPr="00B04941">
        <w:rPr>
          <w:rStyle w:val="EndnoteReference"/>
          <w:rFonts w:asciiTheme="majorBidi" w:hAnsiTheme="majorBidi" w:cstheme="majorBidi"/>
        </w:rPr>
        <w:endnoteReference w:id="74"/>
      </w:r>
      <w:r w:rsidR="00013456" w:rsidRPr="00B04941">
        <w:rPr>
          <w:rFonts w:asciiTheme="majorBidi" w:hAnsiTheme="majorBidi" w:cstheme="majorBidi"/>
          <w:b/>
          <w:bCs/>
          <w:lang w:val="es-ES"/>
        </w:rPr>
        <w:t xml:space="preserve"> </w:t>
      </w:r>
      <w:r w:rsidR="00B04941" w:rsidRPr="00B04941">
        <w:rPr>
          <w:rFonts w:asciiTheme="majorBidi" w:hAnsiTheme="majorBidi" w:cstheme="majorBidi"/>
          <w:b/>
          <w:bCs/>
          <w:lang w:val="es-ES"/>
        </w:rPr>
        <w:t xml:space="preserve">Además, no ha implementado medidas efectivas para eliminar la violencia sexual en las escuelas, perpetuando este motivo de deserción escolar. </w:t>
      </w:r>
      <w:r w:rsidR="003702F9">
        <w:rPr>
          <w:rFonts w:asciiTheme="majorBidi" w:hAnsiTheme="majorBidi" w:cstheme="majorBidi"/>
          <w:b/>
          <w:bCs/>
          <w:lang w:val="es-ES"/>
        </w:rPr>
        <w:t xml:space="preserve">Esto </w:t>
      </w:r>
      <w:r w:rsidR="00013456" w:rsidRPr="00B04941">
        <w:rPr>
          <w:rFonts w:asciiTheme="majorBidi" w:hAnsiTheme="majorBidi" w:cstheme="majorBidi"/>
          <w:b/>
          <w:bCs/>
          <w:lang w:val="es-ES"/>
        </w:rPr>
        <w:t xml:space="preserve">viola </w:t>
      </w:r>
      <w:r w:rsidR="007062D9" w:rsidRPr="00B04941">
        <w:rPr>
          <w:rFonts w:asciiTheme="majorBidi" w:hAnsiTheme="majorBidi" w:cstheme="majorBidi"/>
          <w:b/>
          <w:bCs/>
          <w:lang w:val="es-ES"/>
        </w:rPr>
        <w:t>los</w:t>
      </w:r>
      <w:r w:rsidR="00013456" w:rsidRPr="00B04941">
        <w:rPr>
          <w:rFonts w:asciiTheme="majorBidi" w:hAnsiTheme="majorBidi" w:cstheme="majorBidi"/>
          <w:b/>
          <w:bCs/>
          <w:lang w:val="es-ES"/>
        </w:rPr>
        <w:t xml:space="preserve"> derecho</w:t>
      </w:r>
      <w:r w:rsidR="007062D9" w:rsidRPr="00B04941">
        <w:rPr>
          <w:rFonts w:asciiTheme="majorBidi" w:hAnsiTheme="majorBidi" w:cstheme="majorBidi"/>
          <w:b/>
          <w:bCs/>
          <w:lang w:val="es-ES"/>
        </w:rPr>
        <w:t>s</w:t>
      </w:r>
      <w:r w:rsidR="00013456" w:rsidRPr="00B04941">
        <w:rPr>
          <w:rFonts w:asciiTheme="majorBidi" w:hAnsiTheme="majorBidi" w:cstheme="majorBidi"/>
          <w:b/>
          <w:bCs/>
          <w:lang w:val="es-ES"/>
        </w:rPr>
        <w:t xml:space="preserve"> de las mujeres y NA</w:t>
      </w:r>
      <w:r>
        <w:rPr>
          <w:rFonts w:asciiTheme="majorBidi" w:hAnsiTheme="majorBidi" w:cstheme="majorBidi"/>
          <w:b/>
          <w:bCs/>
          <w:lang w:val="es-ES"/>
        </w:rPr>
        <w:t xml:space="preserve"> </w:t>
      </w:r>
      <w:r w:rsidR="00013456" w:rsidRPr="00B04941">
        <w:rPr>
          <w:rFonts w:asciiTheme="majorBidi" w:hAnsiTheme="majorBidi" w:cstheme="majorBidi"/>
          <w:b/>
          <w:bCs/>
          <w:lang w:val="es-ES"/>
        </w:rPr>
        <w:t>a vivir libres de discriminación y violencia</w:t>
      </w:r>
      <w:r w:rsidR="00B04941" w:rsidRPr="00B04941">
        <w:rPr>
          <w:rFonts w:asciiTheme="majorBidi" w:hAnsiTheme="majorBidi" w:cstheme="majorBidi"/>
          <w:b/>
          <w:bCs/>
          <w:lang w:val="es-ES"/>
        </w:rPr>
        <w:t xml:space="preserve">, </w:t>
      </w:r>
      <w:r w:rsidR="007062D9" w:rsidRPr="00B04941">
        <w:rPr>
          <w:rFonts w:asciiTheme="majorBidi" w:hAnsiTheme="majorBidi" w:cstheme="majorBidi"/>
          <w:b/>
          <w:bCs/>
          <w:lang w:val="es-ES"/>
        </w:rPr>
        <w:t>a la igualdad sustantiva</w:t>
      </w:r>
      <w:r w:rsidR="00B04941" w:rsidRPr="00B04941">
        <w:rPr>
          <w:rFonts w:asciiTheme="majorBidi" w:hAnsiTheme="majorBidi" w:cstheme="majorBidi"/>
          <w:b/>
          <w:bCs/>
          <w:lang w:val="es-ES"/>
        </w:rPr>
        <w:t xml:space="preserve"> y a la educación</w:t>
      </w:r>
      <w:r w:rsidR="003B4174" w:rsidRPr="00B04941">
        <w:rPr>
          <w:rFonts w:asciiTheme="majorBidi" w:hAnsiTheme="majorBidi" w:cstheme="majorBidi"/>
          <w:b/>
          <w:bCs/>
          <w:lang w:val="es-ES"/>
        </w:rPr>
        <w:t>, consagrados en los artículos 1, 2, 3</w:t>
      </w:r>
      <w:r w:rsidR="00B04941" w:rsidRPr="00B04941">
        <w:rPr>
          <w:rFonts w:asciiTheme="majorBidi" w:hAnsiTheme="majorBidi" w:cstheme="majorBidi"/>
          <w:b/>
          <w:bCs/>
          <w:lang w:val="es-ES"/>
        </w:rPr>
        <w:t xml:space="preserve">, </w:t>
      </w:r>
      <w:r w:rsidR="003B4174" w:rsidRPr="00B04941">
        <w:rPr>
          <w:rFonts w:asciiTheme="majorBidi" w:hAnsiTheme="majorBidi" w:cstheme="majorBidi"/>
          <w:b/>
          <w:bCs/>
          <w:lang w:val="es-ES"/>
        </w:rPr>
        <w:t xml:space="preserve">5 </w:t>
      </w:r>
      <w:r w:rsidR="00B04941" w:rsidRPr="00B04941">
        <w:rPr>
          <w:rFonts w:asciiTheme="majorBidi" w:hAnsiTheme="majorBidi" w:cstheme="majorBidi"/>
          <w:b/>
          <w:bCs/>
          <w:lang w:val="es-ES"/>
        </w:rPr>
        <w:t xml:space="preserve">y 10 </w:t>
      </w:r>
      <w:r w:rsidR="003B4174" w:rsidRPr="00B04941">
        <w:rPr>
          <w:rFonts w:asciiTheme="majorBidi" w:hAnsiTheme="majorBidi" w:cstheme="majorBidi"/>
          <w:b/>
          <w:bCs/>
          <w:lang w:val="es-ES"/>
        </w:rPr>
        <w:t xml:space="preserve">de la CEDAW. </w:t>
      </w:r>
    </w:p>
    <w:p w14:paraId="63BF7AC1" w14:textId="77777777" w:rsidR="00DA6CD0" w:rsidRPr="00B04941" w:rsidRDefault="00DA6CD0" w:rsidP="000B036F">
      <w:pPr>
        <w:spacing w:after="240"/>
        <w:ind w:firstLine="720"/>
        <w:jc w:val="both"/>
        <w:rPr>
          <w:rFonts w:asciiTheme="majorBidi" w:hAnsiTheme="majorBidi" w:cstheme="majorBidi"/>
          <w:lang w:val="es-US"/>
        </w:rPr>
      </w:pPr>
    </w:p>
    <w:p w14:paraId="06D4766B" w14:textId="74FAFF32" w:rsidR="00252D87" w:rsidRPr="00B04941" w:rsidRDefault="00D43597" w:rsidP="005A5BC6">
      <w:pPr>
        <w:pStyle w:val="Outline1L1"/>
        <w:jc w:val="both"/>
        <w:rPr>
          <w:rFonts w:asciiTheme="majorBidi" w:hAnsiTheme="majorBidi" w:cstheme="majorBidi"/>
          <w:b/>
          <w:bCs/>
          <w:szCs w:val="24"/>
          <w:lang w:val="es-US"/>
        </w:rPr>
      </w:pPr>
      <w:r w:rsidRPr="00B04941">
        <w:rPr>
          <w:rFonts w:asciiTheme="majorBidi" w:hAnsiTheme="majorBidi" w:cstheme="majorBidi"/>
          <w:b/>
          <w:bCs/>
          <w:szCs w:val="24"/>
          <w:lang w:val="es-ES_tradnl"/>
        </w:rPr>
        <w:t>El impacto de la falta de</w:t>
      </w:r>
      <w:r w:rsidR="00077B2B" w:rsidRPr="00B04941">
        <w:rPr>
          <w:rFonts w:asciiTheme="majorBidi" w:hAnsiTheme="majorBidi" w:cstheme="majorBidi"/>
          <w:b/>
          <w:bCs/>
          <w:szCs w:val="24"/>
          <w:lang w:val="es-ES_tradnl"/>
        </w:rPr>
        <w:t xml:space="preserve"> SSR </w:t>
      </w:r>
      <w:r w:rsidRPr="00B04941">
        <w:rPr>
          <w:rFonts w:asciiTheme="majorBidi" w:hAnsiTheme="majorBidi" w:cstheme="majorBidi"/>
          <w:b/>
          <w:bCs/>
          <w:szCs w:val="24"/>
          <w:lang w:val="es-ES_tradnl"/>
        </w:rPr>
        <w:t>para mujeres y NA</w:t>
      </w:r>
    </w:p>
    <w:p w14:paraId="7B6A46DE" w14:textId="2ACF5499" w:rsidR="00633E32" w:rsidRPr="00B04941" w:rsidRDefault="0012608A" w:rsidP="00824D94">
      <w:pPr>
        <w:pStyle w:val="BodyText"/>
        <w:ind w:firstLine="720"/>
        <w:jc w:val="both"/>
        <w:rPr>
          <w:rFonts w:asciiTheme="majorBidi" w:hAnsiTheme="majorBidi" w:cstheme="majorBidi"/>
          <w:color w:val="000000" w:themeColor="text1"/>
          <w:szCs w:val="24"/>
          <w:lang w:val="es-ES"/>
        </w:rPr>
      </w:pPr>
      <w:r>
        <w:rPr>
          <w:rFonts w:asciiTheme="majorBidi" w:hAnsiTheme="majorBidi" w:cstheme="majorBidi"/>
          <w:szCs w:val="24"/>
          <w:lang w:val="es-ES"/>
        </w:rPr>
        <w:t>El embarazo de NA ha aumentado en los últimos años en Ecuador,</w:t>
      </w:r>
      <w:r>
        <w:rPr>
          <w:rStyle w:val="EndnoteReference"/>
          <w:rFonts w:asciiTheme="majorBidi" w:hAnsiTheme="majorBidi" w:cstheme="majorBidi"/>
          <w:szCs w:val="24"/>
          <w:lang w:val="es-ES"/>
        </w:rPr>
        <w:endnoteReference w:id="75"/>
      </w:r>
      <w:r>
        <w:rPr>
          <w:rFonts w:asciiTheme="majorBidi" w:hAnsiTheme="majorBidi" w:cstheme="majorBidi"/>
          <w:szCs w:val="24"/>
          <w:lang w:val="es-ES"/>
        </w:rPr>
        <w:t xml:space="preserve"> siendo en su mayoría consecuencia de violencia sexual</w:t>
      </w:r>
      <w:r w:rsidR="00786EC7">
        <w:rPr>
          <w:rFonts w:asciiTheme="majorBidi" w:hAnsiTheme="majorBidi" w:cstheme="majorBidi"/>
          <w:szCs w:val="24"/>
          <w:lang w:val="es-ES"/>
        </w:rPr>
        <w:t>.</w:t>
      </w:r>
      <w:r w:rsidR="00BA7A6B" w:rsidRPr="00B04941">
        <w:rPr>
          <w:rStyle w:val="EndnoteReference"/>
          <w:rFonts w:asciiTheme="majorBidi" w:hAnsiTheme="majorBidi" w:cstheme="majorBidi"/>
          <w:szCs w:val="24"/>
        </w:rPr>
        <w:endnoteReference w:id="76"/>
      </w:r>
      <w:r>
        <w:rPr>
          <w:rFonts w:asciiTheme="majorBidi" w:hAnsiTheme="majorBidi" w:cstheme="majorBidi"/>
          <w:szCs w:val="24"/>
          <w:lang w:val="es-ES"/>
        </w:rPr>
        <w:t xml:space="preserve"> </w:t>
      </w:r>
      <w:r w:rsidR="00786EC7">
        <w:rPr>
          <w:rFonts w:asciiTheme="majorBidi" w:hAnsiTheme="majorBidi" w:cstheme="majorBidi"/>
          <w:szCs w:val="24"/>
          <w:lang w:val="es-ES"/>
        </w:rPr>
        <w:t xml:space="preserve">Esto, como lo expone el Informe </w:t>
      </w:r>
      <w:r w:rsidR="00B07F94">
        <w:rPr>
          <w:rFonts w:asciiTheme="majorBidi" w:hAnsiTheme="majorBidi" w:cstheme="majorBidi"/>
          <w:szCs w:val="24"/>
          <w:lang w:val="es-ES"/>
        </w:rPr>
        <w:t xml:space="preserve">de </w:t>
      </w:r>
      <w:r w:rsidR="00786EC7">
        <w:rPr>
          <w:rFonts w:asciiTheme="majorBidi" w:hAnsiTheme="majorBidi" w:cstheme="majorBidi"/>
          <w:szCs w:val="24"/>
          <w:lang w:val="es-ES"/>
        </w:rPr>
        <w:t>“Desde Nuestras Voces”</w:t>
      </w:r>
      <w:r w:rsidR="00EC3FD7">
        <w:rPr>
          <w:rFonts w:asciiTheme="majorBidi" w:hAnsiTheme="majorBidi" w:cstheme="majorBidi"/>
          <w:szCs w:val="24"/>
          <w:lang w:val="es-ES"/>
        </w:rPr>
        <w:t>,</w:t>
      </w:r>
      <w:r w:rsidR="00786EC7">
        <w:rPr>
          <w:rStyle w:val="EndnoteReference"/>
          <w:rFonts w:asciiTheme="majorBidi" w:hAnsiTheme="majorBidi" w:cstheme="majorBidi"/>
          <w:szCs w:val="24"/>
          <w:lang w:val="es-ES"/>
        </w:rPr>
        <w:endnoteReference w:id="77"/>
      </w:r>
      <w:r w:rsidR="00786EC7">
        <w:rPr>
          <w:rFonts w:asciiTheme="majorBidi" w:hAnsiTheme="majorBidi" w:cstheme="majorBidi"/>
          <w:szCs w:val="24"/>
          <w:lang w:val="es-ES"/>
        </w:rPr>
        <w:t xml:space="preserve"> tiene graves consecuencias en las vidas de las NA y genera</w:t>
      </w:r>
      <w:r w:rsidR="00EC0E5E" w:rsidRPr="00537212">
        <w:rPr>
          <w:rFonts w:asciiTheme="majorBidi" w:hAnsiTheme="majorBidi" w:cstheme="majorBidi"/>
          <w:color w:val="000000" w:themeColor="text1"/>
          <w:szCs w:val="24"/>
          <w:lang w:val="es-ES_tradnl"/>
        </w:rPr>
        <w:t xml:space="preserve"> graves problemas de salud y </w:t>
      </w:r>
      <w:r w:rsidR="00786EC7">
        <w:rPr>
          <w:rFonts w:asciiTheme="majorBidi" w:hAnsiTheme="majorBidi" w:cstheme="majorBidi"/>
          <w:color w:val="000000" w:themeColor="text1"/>
          <w:szCs w:val="24"/>
          <w:lang w:val="es-ES_tradnl"/>
        </w:rPr>
        <w:t xml:space="preserve">aumenta el </w:t>
      </w:r>
      <w:r w:rsidR="00EC0E5E" w:rsidRPr="00537212">
        <w:rPr>
          <w:rFonts w:asciiTheme="majorBidi" w:hAnsiTheme="majorBidi" w:cstheme="majorBidi"/>
          <w:color w:val="000000" w:themeColor="text1"/>
          <w:szCs w:val="24"/>
          <w:lang w:val="es-ES_tradnl"/>
        </w:rPr>
        <w:t>riesgo de mortalidad.</w:t>
      </w:r>
      <w:r w:rsidR="00EC0E5E" w:rsidRPr="00537212">
        <w:rPr>
          <w:rFonts w:asciiTheme="majorBidi" w:hAnsiTheme="majorBidi" w:cstheme="majorBidi"/>
          <w:color w:val="000000" w:themeColor="text1"/>
          <w:szCs w:val="24"/>
          <w:vertAlign w:val="superscript"/>
          <w:lang w:val="es-ES_tradnl"/>
        </w:rPr>
        <w:endnoteReference w:id="78"/>
      </w:r>
    </w:p>
    <w:p w14:paraId="183356A0" w14:textId="0DD578CF" w:rsidR="00EC0E5E" w:rsidRPr="00537212" w:rsidRDefault="00786EC7" w:rsidP="007E48A3">
      <w:pPr>
        <w:pStyle w:val="BodyText"/>
        <w:ind w:firstLine="720"/>
        <w:jc w:val="both"/>
        <w:rPr>
          <w:rFonts w:asciiTheme="majorBidi" w:hAnsiTheme="majorBidi" w:cstheme="majorBidi"/>
          <w:szCs w:val="24"/>
          <w:lang w:val="es-ES"/>
        </w:rPr>
      </w:pPr>
      <w:r>
        <w:rPr>
          <w:rFonts w:asciiTheme="majorBidi" w:hAnsiTheme="majorBidi" w:cstheme="majorBidi"/>
          <w:szCs w:val="24"/>
          <w:lang w:val="es-ES"/>
        </w:rPr>
        <w:t>L</w:t>
      </w:r>
      <w:r w:rsidR="00633E32" w:rsidRPr="00B04941">
        <w:rPr>
          <w:rFonts w:asciiTheme="majorBidi" w:hAnsiTheme="majorBidi" w:cstheme="majorBidi"/>
          <w:szCs w:val="24"/>
          <w:lang w:val="es-ES"/>
        </w:rPr>
        <w:t xml:space="preserve">os abortos en condiciones de riesgo, como resultado de la falta de acceso al aborto </w:t>
      </w:r>
      <w:r w:rsidR="00CE2EC2">
        <w:rPr>
          <w:rFonts w:asciiTheme="majorBidi" w:hAnsiTheme="majorBidi" w:cstheme="majorBidi"/>
          <w:szCs w:val="24"/>
          <w:lang w:val="es-ES"/>
        </w:rPr>
        <w:t>legal</w:t>
      </w:r>
      <w:r w:rsidR="00633E32" w:rsidRPr="00B04941">
        <w:rPr>
          <w:rFonts w:asciiTheme="majorBidi" w:hAnsiTheme="majorBidi" w:cstheme="majorBidi"/>
          <w:szCs w:val="24"/>
          <w:lang w:val="es-ES"/>
        </w:rPr>
        <w:t>, constituyen una de las principales causas de mortalidad materna en Ecuador</w:t>
      </w:r>
      <w:r w:rsidR="00B97445">
        <w:rPr>
          <w:rFonts w:asciiTheme="majorBidi" w:hAnsiTheme="majorBidi" w:cstheme="majorBidi"/>
          <w:szCs w:val="24"/>
          <w:lang w:val="es-ES"/>
        </w:rPr>
        <w:t>.</w:t>
      </w:r>
      <w:r w:rsidR="00633E32" w:rsidRPr="00B04941">
        <w:rPr>
          <w:rFonts w:asciiTheme="majorBidi" w:hAnsiTheme="majorBidi" w:cstheme="majorBidi"/>
          <w:szCs w:val="24"/>
          <w:vertAlign w:val="superscript"/>
        </w:rPr>
        <w:endnoteReference w:id="79"/>
      </w:r>
      <w:r w:rsidR="00633E32" w:rsidRPr="00B04941">
        <w:rPr>
          <w:rFonts w:asciiTheme="majorBidi" w:hAnsiTheme="majorBidi" w:cstheme="majorBidi"/>
          <w:szCs w:val="24"/>
          <w:lang w:val="es-ES"/>
        </w:rPr>
        <w:t xml:space="preserve">  </w:t>
      </w:r>
      <w:r w:rsidR="00633E32" w:rsidRPr="00B04941">
        <w:rPr>
          <w:rFonts w:asciiTheme="majorBidi" w:hAnsiTheme="majorBidi" w:cstheme="majorBidi"/>
          <w:color w:val="000000" w:themeColor="text1"/>
          <w:szCs w:val="24"/>
          <w:lang w:val="es-ES_tradnl"/>
        </w:rPr>
        <w:t xml:space="preserve">En 2018, </w:t>
      </w:r>
      <w:r w:rsidR="00EC0E5E" w:rsidRPr="00537212">
        <w:rPr>
          <w:rFonts w:asciiTheme="majorBidi" w:hAnsiTheme="majorBidi" w:cstheme="majorBidi"/>
          <w:b/>
          <w:bCs/>
          <w:color w:val="000000" w:themeColor="text1"/>
          <w:szCs w:val="24"/>
          <w:lang w:val="es-ES_tradnl"/>
        </w:rPr>
        <w:t>1.998</w:t>
      </w:r>
      <w:r w:rsidR="00E83D78" w:rsidRPr="00537212">
        <w:rPr>
          <w:rFonts w:asciiTheme="majorBidi" w:hAnsiTheme="majorBidi" w:cstheme="majorBidi"/>
          <w:b/>
          <w:bCs/>
          <w:color w:val="000000" w:themeColor="text1"/>
          <w:szCs w:val="24"/>
          <w:lang w:val="es-ES_tradnl"/>
        </w:rPr>
        <w:t xml:space="preserve"> </w:t>
      </w:r>
      <w:r w:rsidR="00E83D78">
        <w:rPr>
          <w:rFonts w:asciiTheme="majorBidi" w:hAnsiTheme="majorBidi" w:cstheme="majorBidi"/>
          <w:b/>
          <w:bCs/>
          <w:color w:val="000000" w:themeColor="text1"/>
          <w:szCs w:val="24"/>
          <w:lang w:val="es-ES_tradnl"/>
        </w:rPr>
        <w:t>NA</w:t>
      </w:r>
      <w:r w:rsidR="00E83D78" w:rsidRPr="00537212">
        <w:rPr>
          <w:rFonts w:asciiTheme="majorBidi" w:hAnsiTheme="majorBidi" w:cstheme="majorBidi"/>
          <w:b/>
          <w:bCs/>
          <w:color w:val="000000" w:themeColor="text1"/>
          <w:szCs w:val="24"/>
          <w:lang w:val="es-ES_tradnl"/>
        </w:rPr>
        <w:t xml:space="preserve"> entre 15-17 años </w:t>
      </w:r>
      <w:r w:rsidR="00EC0E5E" w:rsidRPr="00537212">
        <w:rPr>
          <w:rFonts w:asciiTheme="majorBidi" w:hAnsiTheme="majorBidi" w:cstheme="majorBidi"/>
          <w:b/>
          <w:bCs/>
          <w:color w:val="000000" w:themeColor="text1"/>
          <w:szCs w:val="24"/>
          <w:lang w:val="es-ES_tradnl"/>
        </w:rPr>
        <w:t>fueron hospitalizadas por aborto</w:t>
      </w:r>
      <w:r w:rsidR="00EC0E5E" w:rsidRPr="00537212">
        <w:rPr>
          <w:rFonts w:asciiTheme="majorBidi" w:hAnsiTheme="majorBidi" w:cstheme="majorBidi"/>
          <w:color w:val="000000" w:themeColor="text1"/>
          <w:szCs w:val="24"/>
          <w:lang w:val="es-ES_tradnl"/>
        </w:rPr>
        <w:t xml:space="preserve">. </w:t>
      </w:r>
      <w:r>
        <w:rPr>
          <w:rFonts w:asciiTheme="majorBidi" w:hAnsiTheme="majorBidi" w:cstheme="majorBidi"/>
          <w:color w:val="000000" w:themeColor="text1"/>
          <w:szCs w:val="24"/>
          <w:lang w:val="es-ES_tradnl"/>
        </w:rPr>
        <w:t>E</w:t>
      </w:r>
      <w:r w:rsidR="00633E32" w:rsidRPr="00B04941">
        <w:rPr>
          <w:rFonts w:asciiTheme="majorBidi" w:hAnsiTheme="majorBidi" w:cstheme="majorBidi"/>
          <w:color w:val="000000" w:themeColor="text1"/>
          <w:szCs w:val="24"/>
          <w:lang w:val="es-ES_tradnl"/>
        </w:rPr>
        <w:t xml:space="preserve">n 2014 </w:t>
      </w:r>
      <w:r w:rsidR="00633E32" w:rsidRPr="00B04941">
        <w:rPr>
          <w:rFonts w:asciiTheme="majorBidi" w:hAnsiTheme="majorBidi" w:cstheme="majorBidi"/>
          <w:color w:val="000000" w:themeColor="text1"/>
          <w:szCs w:val="24"/>
          <w:lang w:val="es-ES"/>
        </w:rPr>
        <w:t>los “abortos clandestinos” provocaron el 15.6% de las muertes maternas</w:t>
      </w:r>
      <w:r w:rsidR="00B97445">
        <w:rPr>
          <w:rFonts w:asciiTheme="majorBidi" w:hAnsiTheme="majorBidi" w:cstheme="majorBidi"/>
          <w:color w:val="000000" w:themeColor="text1"/>
          <w:szCs w:val="24"/>
          <w:lang w:val="es-ES"/>
        </w:rPr>
        <w:t>.</w:t>
      </w:r>
      <w:r w:rsidR="00633E32" w:rsidRPr="00B04941">
        <w:rPr>
          <w:rFonts w:asciiTheme="majorBidi" w:hAnsiTheme="majorBidi" w:cstheme="majorBidi"/>
          <w:color w:val="000000" w:themeColor="text1"/>
          <w:szCs w:val="24"/>
          <w:vertAlign w:val="superscript"/>
        </w:rPr>
        <w:endnoteReference w:id="80"/>
      </w:r>
      <w:r w:rsidR="00C63868" w:rsidRPr="00B04941">
        <w:rPr>
          <w:rFonts w:asciiTheme="majorBidi" w:hAnsiTheme="majorBidi" w:cstheme="majorBidi"/>
          <w:color w:val="000000" w:themeColor="text1"/>
          <w:szCs w:val="24"/>
          <w:lang w:val="es-ES"/>
        </w:rPr>
        <w:t xml:space="preserve"> </w:t>
      </w:r>
    </w:p>
    <w:p w14:paraId="6F40E2F2" w14:textId="50D093A6" w:rsidR="008D176D" w:rsidRPr="00B04941" w:rsidRDefault="008D176D" w:rsidP="00B04941">
      <w:pPr>
        <w:spacing w:after="240"/>
        <w:ind w:firstLine="720"/>
        <w:jc w:val="both"/>
        <w:rPr>
          <w:rFonts w:asciiTheme="majorBidi" w:hAnsiTheme="majorBidi" w:cstheme="majorBidi"/>
          <w:b/>
          <w:bCs/>
          <w:lang w:val="es-ES"/>
        </w:rPr>
      </w:pPr>
      <w:r w:rsidRPr="00B04941">
        <w:rPr>
          <w:rFonts w:asciiTheme="majorBidi" w:hAnsiTheme="majorBidi" w:cstheme="majorBidi"/>
          <w:b/>
          <w:bCs/>
          <w:lang w:val="es-ES"/>
        </w:rPr>
        <w:t>La falta de acceso a servicios de SSR y, en particular, a un aborto legal y seguro tiene</w:t>
      </w:r>
      <w:r w:rsidR="00717CCA" w:rsidRPr="00B04941">
        <w:rPr>
          <w:rFonts w:asciiTheme="majorBidi" w:hAnsiTheme="majorBidi" w:cstheme="majorBidi"/>
          <w:b/>
          <w:bCs/>
          <w:lang w:val="es-ES"/>
        </w:rPr>
        <w:t xml:space="preserve"> graves impactos en la vida y salud de las mujeres y, de manera desproporcionada en las NA, mujeres indígenas, afroecuatorianas, las que viven en zonas rurales y en condiciones de pobreza. Al no garantizar estos servicios, Ecuador está violando sus derechos a la vida, a no ser objeto de discriminación, violencia y tratos crueles, inhumanos y degradantes, a la igualdad sustantiva, a la salud y a decidir libre y responsablemente sobre el número y el espaciamiento de sus hijos, consagrados en los artículos 1, 2, 3, 5, 12, 14 y 16e de la CEDAW. </w:t>
      </w:r>
    </w:p>
    <w:p w14:paraId="797CE38F" w14:textId="2CF58DE7" w:rsidR="00252D87" w:rsidRPr="00B04941" w:rsidRDefault="006804F7" w:rsidP="005A5BC6">
      <w:pPr>
        <w:pStyle w:val="Outline1L1"/>
        <w:jc w:val="both"/>
        <w:rPr>
          <w:rFonts w:asciiTheme="majorBidi" w:hAnsiTheme="majorBidi" w:cstheme="majorBidi"/>
          <w:b/>
          <w:bCs/>
          <w:szCs w:val="24"/>
          <w:lang w:val="es-US"/>
        </w:rPr>
      </w:pPr>
      <w:r w:rsidRPr="00B04941">
        <w:rPr>
          <w:rFonts w:asciiTheme="majorBidi" w:hAnsiTheme="majorBidi" w:cstheme="majorBidi"/>
          <w:b/>
          <w:bCs/>
          <w:szCs w:val="24"/>
          <w:lang w:val="es-ES_tradnl"/>
        </w:rPr>
        <w:lastRenderedPageBreak/>
        <w:t>El impacto del COVID-19</w:t>
      </w:r>
      <w:r w:rsidR="0092159A">
        <w:rPr>
          <w:rFonts w:asciiTheme="majorBidi" w:hAnsiTheme="majorBidi" w:cstheme="majorBidi"/>
          <w:b/>
          <w:bCs/>
          <w:szCs w:val="24"/>
          <w:lang w:val="es-ES_tradnl"/>
        </w:rPr>
        <w:t xml:space="preserve"> sobre SSR</w:t>
      </w:r>
    </w:p>
    <w:p w14:paraId="1A6EB07A" w14:textId="52049BD4" w:rsidR="00C63868" w:rsidRPr="00537212" w:rsidRDefault="00DB73DD" w:rsidP="00537212">
      <w:pPr>
        <w:pStyle w:val="ListParagraph"/>
        <w:spacing w:after="240"/>
        <w:ind w:left="0" w:firstLine="720"/>
        <w:contextualSpacing w:val="0"/>
        <w:jc w:val="both"/>
        <w:rPr>
          <w:rFonts w:asciiTheme="majorBidi" w:hAnsiTheme="majorBidi" w:cstheme="majorBidi"/>
          <w:bCs/>
          <w:szCs w:val="24"/>
          <w:lang w:val="es-CO"/>
        </w:rPr>
      </w:pPr>
      <w:r>
        <w:rPr>
          <w:rFonts w:asciiTheme="majorBidi" w:hAnsiTheme="majorBidi" w:cstheme="majorBidi"/>
          <w:szCs w:val="24"/>
          <w:lang w:val="es-CO"/>
        </w:rPr>
        <w:t xml:space="preserve">En Ecuador </w:t>
      </w:r>
      <w:r>
        <w:rPr>
          <w:rFonts w:asciiTheme="majorBidi" w:hAnsiTheme="majorBidi" w:cstheme="majorBidi"/>
          <w:szCs w:val="24"/>
          <w:lang w:val="es-ES_tradnl"/>
        </w:rPr>
        <w:t>e</w:t>
      </w:r>
      <w:r w:rsidR="00F8525B" w:rsidRPr="00537212">
        <w:rPr>
          <w:rFonts w:asciiTheme="majorBidi" w:hAnsiTheme="majorBidi" w:cstheme="majorBidi"/>
          <w:szCs w:val="24"/>
          <w:lang w:val="es-ES_tradnl"/>
        </w:rPr>
        <w:t xml:space="preserve">l acceso a </w:t>
      </w:r>
      <w:r w:rsidR="00F8525B" w:rsidRPr="00B04941">
        <w:rPr>
          <w:rFonts w:asciiTheme="majorBidi" w:hAnsiTheme="majorBidi" w:cstheme="majorBidi"/>
          <w:szCs w:val="24"/>
          <w:lang w:val="es-ES_tradnl"/>
        </w:rPr>
        <w:t>los</w:t>
      </w:r>
      <w:r w:rsidR="00F8525B" w:rsidRPr="00537212">
        <w:rPr>
          <w:rFonts w:asciiTheme="majorBidi" w:hAnsiTheme="majorBidi" w:cstheme="majorBidi"/>
          <w:szCs w:val="24"/>
          <w:lang w:val="es-ES_tradnl"/>
        </w:rPr>
        <w:t xml:space="preserve"> servicios esenciales</w:t>
      </w:r>
      <w:r w:rsidR="00F8525B" w:rsidRPr="00B04941">
        <w:rPr>
          <w:rFonts w:asciiTheme="majorBidi" w:hAnsiTheme="majorBidi" w:cstheme="majorBidi"/>
          <w:szCs w:val="24"/>
          <w:lang w:val="es-ES_tradnl"/>
        </w:rPr>
        <w:t xml:space="preserve"> de </w:t>
      </w:r>
      <w:r w:rsidR="00406CBD">
        <w:rPr>
          <w:rFonts w:asciiTheme="majorBidi" w:hAnsiTheme="majorBidi" w:cstheme="majorBidi"/>
          <w:szCs w:val="24"/>
          <w:lang w:val="es-ES_tradnl"/>
        </w:rPr>
        <w:t>SSR</w:t>
      </w:r>
      <w:r w:rsidR="00F8525B" w:rsidRPr="00B04941">
        <w:rPr>
          <w:rFonts w:asciiTheme="majorBidi" w:hAnsiTheme="majorBidi" w:cstheme="majorBidi"/>
          <w:szCs w:val="24"/>
          <w:lang w:val="es-ES_tradnl"/>
        </w:rPr>
        <w:t xml:space="preserve"> para las niña</w:t>
      </w:r>
      <w:r w:rsidR="008F2155">
        <w:rPr>
          <w:rFonts w:asciiTheme="majorBidi" w:hAnsiTheme="majorBidi" w:cstheme="majorBidi"/>
          <w:szCs w:val="24"/>
          <w:lang w:val="es-ES_tradnl"/>
        </w:rPr>
        <w:t>s</w:t>
      </w:r>
      <w:r w:rsidR="00F8525B" w:rsidRPr="00B04941">
        <w:rPr>
          <w:rFonts w:asciiTheme="majorBidi" w:hAnsiTheme="majorBidi" w:cstheme="majorBidi"/>
          <w:szCs w:val="24"/>
          <w:lang w:val="es-ES_tradnl"/>
        </w:rPr>
        <w:t xml:space="preserve"> entre 10-14 años</w:t>
      </w:r>
      <w:r w:rsidR="00F8525B" w:rsidRPr="00537212">
        <w:rPr>
          <w:rFonts w:asciiTheme="majorBidi" w:hAnsiTheme="majorBidi" w:cstheme="majorBidi"/>
          <w:szCs w:val="24"/>
          <w:lang w:val="es-ES_tradnl"/>
        </w:rPr>
        <w:t xml:space="preserve"> se reduj</w:t>
      </w:r>
      <w:r w:rsidR="00F8525B" w:rsidRPr="00B04941">
        <w:rPr>
          <w:rFonts w:asciiTheme="majorBidi" w:hAnsiTheme="majorBidi" w:cstheme="majorBidi"/>
          <w:szCs w:val="24"/>
          <w:lang w:val="es-ES_tradnl"/>
        </w:rPr>
        <w:t>o</w:t>
      </w:r>
      <w:r w:rsidR="00F8525B" w:rsidRPr="00537212">
        <w:rPr>
          <w:rFonts w:asciiTheme="majorBidi" w:hAnsiTheme="majorBidi" w:cstheme="majorBidi"/>
          <w:szCs w:val="24"/>
          <w:lang w:val="es-ES_tradnl"/>
        </w:rPr>
        <w:t xml:space="preserve"> 37,56% y</w:t>
      </w:r>
      <w:r w:rsidR="006804F7" w:rsidRPr="00B04941">
        <w:rPr>
          <w:rFonts w:asciiTheme="majorBidi" w:hAnsiTheme="majorBidi" w:cstheme="majorBidi"/>
          <w:szCs w:val="24"/>
          <w:lang w:val="es-ES_tradnl"/>
        </w:rPr>
        <w:t xml:space="preserve"> </w:t>
      </w:r>
      <w:r w:rsidR="00F8525B" w:rsidRPr="00537212">
        <w:rPr>
          <w:rFonts w:asciiTheme="majorBidi" w:hAnsiTheme="majorBidi" w:cstheme="majorBidi"/>
          <w:szCs w:val="24"/>
          <w:lang w:val="es-ES_tradnl"/>
        </w:rPr>
        <w:t xml:space="preserve">23,61% para las </w:t>
      </w:r>
      <w:r w:rsidR="006804F7" w:rsidRPr="00B04941">
        <w:rPr>
          <w:rFonts w:asciiTheme="majorBidi" w:hAnsiTheme="majorBidi" w:cstheme="majorBidi"/>
          <w:szCs w:val="24"/>
          <w:lang w:val="es-ES_tradnl"/>
        </w:rPr>
        <w:t>adolescentes</w:t>
      </w:r>
      <w:r w:rsidR="00F8525B" w:rsidRPr="00537212">
        <w:rPr>
          <w:rFonts w:asciiTheme="majorBidi" w:hAnsiTheme="majorBidi" w:cstheme="majorBidi"/>
          <w:szCs w:val="24"/>
          <w:lang w:val="es-ES_tradnl"/>
        </w:rPr>
        <w:t xml:space="preserve"> entre 15-19 años</w:t>
      </w:r>
      <w:r w:rsidR="006804F7" w:rsidRPr="00B04941">
        <w:rPr>
          <w:rFonts w:asciiTheme="majorBidi" w:hAnsiTheme="majorBidi" w:cstheme="majorBidi"/>
          <w:szCs w:val="24"/>
          <w:lang w:val="es-ES_tradnl"/>
        </w:rPr>
        <w:t>,</w:t>
      </w:r>
      <w:r w:rsidR="00F8525B" w:rsidRPr="00537212">
        <w:rPr>
          <w:rFonts w:asciiTheme="majorBidi" w:hAnsiTheme="majorBidi" w:cstheme="majorBidi"/>
          <w:szCs w:val="24"/>
          <w:lang w:val="es-ES_tradnl"/>
        </w:rPr>
        <w:t xml:space="preserve"> en comparación con 2019.</w:t>
      </w:r>
      <w:r w:rsidR="00F8525B" w:rsidRPr="00B04941">
        <w:rPr>
          <w:vertAlign w:val="superscript"/>
          <w:lang w:val="es-ES_tradnl"/>
        </w:rPr>
        <w:endnoteReference w:id="81"/>
      </w:r>
      <w:r w:rsidR="00F8525B" w:rsidRPr="00537212">
        <w:rPr>
          <w:rFonts w:asciiTheme="majorBidi" w:hAnsiTheme="majorBidi" w:cstheme="majorBidi"/>
          <w:szCs w:val="24"/>
          <w:lang w:val="es-ES_tradnl"/>
        </w:rPr>
        <w:t xml:space="preserve"> </w:t>
      </w:r>
      <w:r w:rsidR="00F8525B" w:rsidRPr="00537212">
        <w:rPr>
          <w:rFonts w:asciiTheme="majorBidi" w:hAnsiTheme="majorBidi" w:cstheme="majorBidi"/>
          <w:bCs/>
          <w:szCs w:val="24"/>
          <w:lang w:val="es-ES_tradnl"/>
        </w:rPr>
        <w:t>Además, se ha registrado</w:t>
      </w:r>
      <w:r w:rsidR="00F8525B" w:rsidRPr="00537212">
        <w:rPr>
          <w:rFonts w:asciiTheme="majorBidi" w:hAnsiTheme="majorBidi" w:cstheme="majorBidi"/>
          <w:bCs/>
          <w:szCs w:val="24"/>
          <w:lang w:val="es-CO"/>
        </w:rPr>
        <w:t xml:space="preserve"> falta de anticonceptivos, incluida la píldora oral de emergencia, lo cual generó que el 36,07% de las usuarias suspendiera</w:t>
      </w:r>
      <w:r w:rsidR="006804F7" w:rsidRPr="00B04941">
        <w:rPr>
          <w:rFonts w:asciiTheme="majorBidi" w:hAnsiTheme="majorBidi" w:cstheme="majorBidi"/>
          <w:bCs/>
          <w:szCs w:val="24"/>
          <w:lang w:val="es-CO"/>
        </w:rPr>
        <w:t>n</w:t>
      </w:r>
      <w:r w:rsidR="00F8525B" w:rsidRPr="00537212">
        <w:rPr>
          <w:rFonts w:asciiTheme="majorBidi" w:hAnsiTheme="majorBidi" w:cstheme="majorBidi"/>
          <w:bCs/>
          <w:szCs w:val="24"/>
          <w:lang w:val="es-CO"/>
        </w:rPr>
        <w:t xml:space="preserve"> el tratamiento y que 41,81% no pudiese acceder a este.</w:t>
      </w:r>
      <w:r w:rsidR="00F8525B" w:rsidRPr="00B04941">
        <w:rPr>
          <w:bCs/>
          <w:vertAlign w:val="superscript"/>
          <w:lang w:val="es-CO"/>
        </w:rPr>
        <w:endnoteReference w:id="82"/>
      </w:r>
      <w:r w:rsidR="00F8525B" w:rsidRPr="00B04941">
        <w:rPr>
          <w:rFonts w:asciiTheme="majorBidi" w:hAnsiTheme="majorBidi" w:cstheme="majorBidi"/>
          <w:bCs/>
          <w:szCs w:val="24"/>
          <w:lang w:val="es-CO"/>
        </w:rPr>
        <w:t xml:space="preserve"> Los efectos de la falta de disp</w:t>
      </w:r>
      <w:r w:rsidR="006804F7" w:rsidRPr="00B04941">
        <w:rPr>
          <w:rFonts w:asciiTheme="majorBidi" w:hAnsiTheme="majorBidi" w:cstheme="majorBidi"/>
          <w:bCs/>
          <w:szCs w:val="24"/>
          <w:lang w:val="es-CO"/>
        </w:rPr>
        <w:t>o</w:t>
      </w:r>
      <w:r w:rsidR="00F8525B" w:rsidRPr="00B04941">
        <w:rPr>
          <w:rFonts w:asciiTheme="majorBidi" w:hAnsiTheme="majorBidi" w:cstheme="majorBidi"/>
          <w:bCs/>
          <w:szCs w:val="24"/>
          <w:lang w:val="es-CO"/>
        </w:rPr>
        <w:t>nibilidad de servicios de SSR se evidencian en que, durante marzo y julio de 2020, s</w:t>
      </w:r>
      <w:r w:rsidR="00C63868" w:rsidRPr="00537212">
        <w:rPr>
          <w:szCs w:val="24"/>
          <w:lang w:val="es-CO"/>
        </w:rPr>
        <w:t xml:space="preserve">e </w:t>
      </w:r>
      <w:r w:rsidR="00F8525B" w:rsidRPr="00B04941">
        <w:rPr>
          <w:szCs w:val="24"/>
          <w:lang w:val="es-CO"/>
        </w:rPr>
        <w:t>registraron</w:t>
      </w:r>
      <w:r w:rsidR="00C63868" w:rsidRPr="00537212">
        <w:rPr>
          <w:szCs w:val="24"/>
          <w:lang w:val="es-CO"/>
        </w:rPr>
        <w:t xml:space="preserve"> </w:t>
      </w:r>
      <w:r w:rsidR="00C63868" w:rsidRPr="00537212">
        <w:rPr>
          <w:b/>
          <w:bCs/>
          <w:szCs w:val="24"/>
          <w:lang w:val="es-CO"/>
        </w:rPr>
        <w:t>190 embarazos más en niñas de 10</w:t>
      </w:r>
      <w:r w:rsidR="00B97445">
        <w:rPr>
          <w:b/>
          <w:bCs/>
          <w:szCs w:val="24"/>
          <w:lang w:val="es-CO"/>
        </w:rPr>
        <w:t>-</w:t>
      </w:r>
      <w:r w:rsidR="00C63868" w:rsidRPr="00537212">
        <w:rPr>
          <w:b/>
          <w:bCs/>
          <w:szCs w:val="24"/>
          <w:lang w:val="es-CO"/>
        </w:rPr>
        <w:t>14 años</w:t>
      </w:r>
      <w:r w:rsidR="00C63868" w:rsidRPr="00537212">
        <w:rPr>
          <w:szCs w:val="24"/>
          <w:lang w:val="es-CO"/>
        </w:rPr>
        <w:t xml:space="preserve"> </w:t>
      </w:r>
      <w:r>
        <w:rPr>
          <w:szCs w:val="24"/>
          <w:lang w:val="es-CO"/>
        </w:rPr>
        <w:t>que en</w:t>
      </w:r>
      <w:r w:rsidR="00C63868" w:rsidRPr="00537212">
        <w:rPr>
          <w:szCs w:val="24"/>
          <w:lang w:val="es-CO"/>
        </w:rPr>
        <w:t xml:space="preserve"> el mismo periodo del 2019. El aumento es mayor (489 embarazos más) si se considera el rango etario de 10 a 19 años.</w:t>
      </w:r>
      <w:r w:rsidR="00C63868" w:rsidRPr="00537212">
        <w:rPr>
          <w:szCs w:val="24"/>
          <w:vertAlign w:val="superscript"/>
        </w:rPr>
        <w:endnoteReference w:id="83"/>
      </w:r>
      <w:r w:rsidR="00C63868" w:rsidRPr="00537212">
        <w:rPr>
          <w:szCs w:val="24"/>
          <w:lang w:val="es-CO"/>
        </w:rPr>
        <w:t xml:space="preserve"> </w:t>
      </w:r>
    </w:p>
    <w:p w14:paraId="045A16FE" w14:textId="31BEDCDC" w:rsidR="00F8525B" w:rsidRPr="00537212" w:rsidRDefault="00F8525B" w:rsidP="00537212">
      <w:pPr>
        <w:pStyle w:val="ListParagraph"/>
        <w:spacing w:after="240"/>
        <w:ind w:left="0" w:firstLine="720"/>
        <w:contextualSpacing w:val="0"/>
        <w:jc w:val="both"/>
        <w:rPr>
          <w:rFonts w:asciiTheme="majorBidi" w:hAnsiTheme="majorBidi" w:cstheme="majorBidi"/>
          <w:sz w:val="28"/>
          <w:szCs w:val="28"/>
          <w:lang w:val="es-ES"/>
        </w:rPr>
      </w:pPr>
      <w:r w:rsidRPr="00537212">
        <w:rPr>
          <w:szCs w:val="24"/>
          <w:lang w:val="es-CO"/>
        </w:rPr>
        <w:t xml:space="preserve">Adicionalmente, se advierte la criminalización por el </w:t>
      </w:r>
      <w:r w:rsidR="008F2155">
        <w:rPr>
          <w:szCs w:val="24"/>
          <w:lang w:val="es-CO"/>
        </w:rPr>
        <w:t>delito</w:t>
      </w:r>
      <w:r w:rsidRPr="00537212">
        <w:rPr>
          <w:szCs w:val="24"/>
          <w:lang w:val="es-CO"/>
        </w:rPr>
        <w:t xml:space="preserve"> de aborto durante la crisis sanitaria</w:t>
      </w:r>
      <w:r w:rsidR="00EA2851">
        <w:rPr>
          <w:rFonts w:eastAsiaTheme="majorEastAsia" w:cs="Times New Roman"/>
          <w:bCs/>
          <w:color w:val="000000" w:themeColor="text1"/>
          <w:szCs w:val="24"/>
          <w:lang w:val="es-CO" w:eastAsia="es-ES_tradnl"/>
        </w:rPr>
        <w:t>.</w:t>
      </w:r>
      <w:r w:rsidR="00E83D78">
        <w:rPr>
          <w:rFonts w:eastAsiaTheme="majorEastAsia" w:cs="Times New Roman"/>
          <w:bCs/>
          <w:color w:val="000000" w:themeColor="text1"/>
          <w:szCs w:val="24"/>
          <w:lang w:val="es-CO" w:eastAsia="es-ES_tradnl"/>
        </w:rPr>
        <w:t xml:space="preserve"> Por ejemplo, </w:t>
      </w:r>
      <w:r w:rsidR="00E83D78" w:rsidRPr="00537212">
        <w:rPr>
          <w:bCs/>
          <w:szCs w:val="24"/>
          <w:lang w:val="es-CO"/>
        </w:rPr>
        <w:t>en mayo de 2020</w:t>
      </w:r>
      <w:r w:rsidR="00E83D78">
        <w:rPr>
          <w:bCs/>
          <w:szCs w:val="24"/>
          <w:lang w:val="es-CO"/>
        </w:rPr>
        <w:t xml:space="preserve">, </w:t>
      </w:r>
      <w:r w:rsidRPr="00537212">
        <w:rPr>
          <w:bCs/>
          <w:szCs w:val="24"/>
          <w:lang w:val="es-CO"/>
        </w:rPr>
        <w:t>en Guaranda, se detuvo a una adolescente</w:t>
      </w:r>
      <w:r w:rsidR="00BE7965">
        <w:rPr>
          <w:bCs/>
          <w:szCs w:val="24"/>
          <w:lang w:val="es-CO"/>
        </w:rPr>
        <w:t xml:space="preserve"> y a su </w:t>
      </w:r>
      <w:r w:rsidRPr="00537212">
        <w:rPr>
          <w:bCs/>
          <w:szCs w:val="24"/>
          <w:lang w:val="es-CO"/>
        </w:rPr>
        <w:t xml:space="preserve">madre quienes </w:t>
      </w:r>
      <w:r w:rsidR="00FB3CD6">
        <w:rPr>
          <w:bCs/>
          <w:szCs w:val="24"/>
          <w:lang w:val="es-CO"/>
        </w:rPr>
        <w:t>buscaban</w:t>
      </w:r>
      <w:r w:rsidRPr="00537212">
        <w:rPr>
          <w:bCs/>
          <w:szCs w:val="24"/>
          <w:lang w:val="es-CO"/>
        </w:rPr>
        <w:t xml:space="preserve"> atención médica por una hemorragia producida por un presunto aborto con el uso de misoprostol.</w:t>
      </w:r>
      <w:r w:rsidRPr="00537212">
        <w:rPr>
          <w:bCs/>
          <w:szCs w:val="24"/>
          <w:vertAlign w:val="superscript"/>
        </w:rPr>
        <w:endnoteReference w:id="84"/>
      </w:r>
      <w:r w:rsidRPr="00537212">
        <w:rPr>
          <w:bCs/>
          <w:szCs w:val="24"/>
          <w:lang w:val="es-CO"/>
        </w:rPr>
        <w:t xml:space="preserve"> </w:t>
      </w:r>
      <w:r w:rsidR="00EA2851">
        <w:rPr>
          <w:bCs/>
          <w:szCs w:val="24"/>
          <w:lang w:val="es-CO"/>
        </w:rPr>
        <w:t>Se</w:t>
      </w:r>
      <w:r w:rsidRPr="00537212">
        <w:rPr>
          <w:bCs/>
          <w:szCs w:val="24"/>
          <w:lang w:val="es-CO"/>
        </w:rPr>
        <w:t xml:space="preserve"> inició un proceso penal contra la madre de la adolescente por el delito de aborto consentido</w:t>
      </w:r>
      <w:r w:rsidR="00BE7965">
        <w:rPr>
          <w:bCs/>
          <w:szCs w:val="24"/>
          <w:lang w:val="es-CO"/>
        </w:rPr>
        <w:t xml:space="preserve">, por lo que </w:t>
      </w:r>
      <w:r w:rsidRPr="00537212">
        <w:rPr>
          <w:bCs/>
          <w:szCs w:val="24"/>
          <w:lang w:val="es-CO"/>
        </w:rPr>
        <w:t xml:space="preserve">podría ser </w:t>
      </w:r>
      <w:r w:rsidR="00BE7965">
        <w:rPr>
          <w:bCs/>
          <w:szCs w:val="24"/>
          <w:lang w:val="es-CO"/>
        </w:rPr>
        <w:t>condenada de</w:t>
      </w:r>
      <w:r w:rsidRPr="00537212">
        <w:rPr>
          <w:bCs/>
          <w:szCs w:val="24"/>
          <w:lang w:val="es-CO"/>
        </w:rPr>
        <w:t xml:space="preserve"> uno a tres años de prisión.</w:t>
      </w:r>
      <w:r w:rsidRPr="00537212">
        <w:rPr>
          <w:bCs/>
          <w:szCs w:val="24"/>
          <w:vertAlign w:val="superscript"/>
        </w:rPr>
        <w:endnoteReference w:id="85"/>
      </w:r>
    </w:p>
    <w:p w14:paraId="6EE705F8" w14:textId="0CCE0AB9" w:rsidR="00252D87" w:rsidRPr="00B04941" w:rsidRDefault="00BA7A6B" w:rsidP="00406CBD">
      <w:pPr>
        <w:pStyle w:val="BodyText"/>
        <w:ind w:firstLine="720"/>
        <w:jc w:val="both"/>
        <w:rPr>
          <w:rFonts w:asciiTheme="majorBidi" w:hAnsiTheme="majorBidi" w:cstheme="majorBidi"/>
          <w:szCs w:val="24"/>
          <w:lang w:val="es-US"/>
        </w:rPr>
      </w:pPr>
      <w:r w:rsidRPr="00B04941">
        <w:rPr>
          <w:rFonts w:asciiTheme="majorBidi" w:hAnsiTheme="majorBidi" w:cstheme="majorBidi"/>
          <w:szCs w:val="24"/>
          <w:lang w:val="es-ES"/>
        </w:rPr>
        <w:t>Ecuador no ha adoptado medidas integrales para eliminar la discriminación contra la mujer</w:t>
      </w:r>
      <w:r w:rsidR="00FB3CD6">
        <w:rPr>
          <w:rFonts w:asciiTheme="majorBidi" w:hAnsiTheme="majorBidi" w:cstheme="majorBidi"/>
          <w:szCs w:val="24"/>
          <w:lang w:val="es-ES"/>
        </w:rPr>
        <w:t>,</w:t>
      </w:r>
      <w:r w:rsidRPr="00B04941">
        <w:rPr>
          <w:rStyle w:val="EndnoteReference"/>
          <w:rFonts w:asciiTheme="majorBidi" w:hAnsiTheme="majorBidi" w:cstheme="majorBidi"/>
          <w:szCs w:val="24"/>
        </w:rPr>
        <w:endnoteReference w:id="86"/>
      </w:r>
      <w:r w:rsidR="00FB3CD6" w:rsidRPr="00CD71BB">
        <w:rPr>
          <w:rFonts w:asciiTheme="majorBidi" w:hAnsiTheme="majorBidi" w:cstheme="majorBidi"/>
          <w:szCs w:val="24"/>
          <w:lang w:val="es-CO"/>
        </w:rPr>
        <w:t xml:space="preserve"> </w:t>
      </w:r>
      <w:r w:rsidRPr="00B04941">
        <w:rPr>
          <w:rFonts w:asciiTheme="majorBidi" w:hAnsiTheme="majorBidi" w:cstheme="majorBidi"/>
          <w:szCs w:val="24"/>
          <w:lang w:val="es-ES"/>
        </w:rPr>
        <w:t>ha guardado silencio sobre el aumento de violencia sexual y no ha considerado estas cuestiones en su respuesta a la pandemia</w:t>
      </w:r>
      <w:r w:rsidR="00B97445">
        <w:rPr>
          <w:rFonts w:asciiTheme="majorBidi" w:hAnsiTheme="majorBidi" w:cstheme="majorBidi"/>
          <w:szCs w:val="24"/>
          <w:lang w:val="es-ES"/>
        </w:rPr>
        <w:t>.</w:t>
      </w:r>
      <w:r w:rsidRPr="00B04941">
        <w:rPr>
          <w:rStyle w:val="EndnoteReference"/>
          <w:rFonts w:asciiTheme="majorBidi" w:hAnsiTheme="majorBidi" w:cstheme="majorBidi"/>
          <w:szCs w:val="24"/>
        </w:rPr>
        <w:endnoteReference w:id="87"/>
      </w:r>
      <w:r w:rsidRPr="00B04941">
        <w:rPr>
          <w:rFonts w:asciiTheme="majorBidi" w:hAnsiTheme="majorBidi" w:cstheme="majorBidi"/>
          <w:szCs w:val="24"/>
          <w:lang w:val="es-ES"/>
        </w:rPr>
        <w:t xml:space="preserve"> </w:t>
      </w:r>
      <w:r w:rsidRPr="00B04941">
        <w:rPr>
          <w:rFonts w:asciiTheme="majorBidi" w:hAnsiTheme="majorBidi" w:cstheme="majorBidi"/>
          <w:b/>
          <w:bCs/>
          <w:szCs w:val="24"/>
          <w:lang w:val="es-ES"/>
        </w:rPr>
        <w:t xml:space="preserve">Si Ecuador no protege a las mujeres y </w:t>
      </w:r>
      <w:r w:rsidR="00EA2851">
        <w:rPr>
          <w:rFonts w:asciiTheme="majorBidi" w:hAnsiTheme="majorBidi" w:cstheme="majorBidi"/>
          <w:b/>
          <w:bCs/>
          <w:szCs w:val="24"/>
          <w:lang w:val="es-ES"/>
        </w:rPr>
        <w:t>NA</w:t>
      </w:r>
      <w:r w:rsidRPr="00B04941">
        <w:rPr>
          <w:rFonts w:asciiTheme="majorBidi" w:hAnsiTheme="majorBidi" w:cstheme="majorBidi"/>
          <w:b/>
          <w:bCs/>
          <w:szCs w:val="24"/>
          <w:lang w:val="es-ES"/>
        </w:rPr>
        <w:t xml:space="preserve"> y garantiza el acceso a los servicios de </w:t>
      </w:r>
      <w:r w:rsidR="008F2155">
        <w:rPr>
          <w:rFonts w:asciiTheme="majorBidi" w:hAnsiTheme="majorBidi" w:cstheme="majorBidi"/>
          <w:b/>
          <w:bCs/>
          <w:szCs w:val="24"/>
          <w:lang w:val="es-ES"/>
        </w:rPr>
        <w:t>SSR</w:t>
      </w:r>
      <w:r w:rsidRPr="00B04941">
        <w:rPr>
          <w:rFonts w:asciiTheme="majorBidi" w:hAnsiTheme="majorBidi" w:cstheme="majorBidi"/>
          <w:b/>
          <w:bCs/>
          <w:szCs w:val="24"/>
          <w:lang w:val="es-ES"/>
        </w:rPr>
        <w:t xml:space="preserve">, incluido el aborto, los efectos de la COVID-19 tendrán </w:t>
      </w:r>
      <w:r w:rsidR="00F8525B" w:rsidRPr="00B04941">
        <w:rPr>
          <w:rFonts w:asciiTheme="majorBidi" w:hAnsiTheme="majorBidi" w:cstheme="majorBidi"/>
          <w:b/>
          <w:bCs/>
          <w:szCs w:val="24"/>
          <w:lang w:val="es-ES"/>
        </w:rPr>
        <w:t>impacto</w:t>
      </w:r>
      <w:r w:rsidRPr="00B04941">
        <w:rPr>
          <w:rFonts w:asciiTheme="majorBidi" w:hAnsiTheme="majorBidi" w:cstheme="majorBidi"/>
          <w:b/>
          <w:bCs/>
          <w:szCs w:val="24"/>
          <w:lang w:val="es-ES"/>
        </w:rPr>
        <w:t xml:space="preserve">s </w:t>
      </w:r>
      <w:r w:rsidR="00077B2B" w:rsidRPr="00B04941">
        <w:rPr>
          <w:rFonts w:asciiTheme="majorBidi" w:hAnsiTheme="majorBidi" w:cstheme="majorBidi"/>
          <w:b/>
          <w:bCs/>
          <w:szCs w:val="24"/>
          <w:lang w:val="es-ES"/>
        </w:rPr>
        <w:t>desproporcionados</w:t>
      </w:r>
      <w:r w:rsidRPr="00B04941">
        <w:rPr>
          <w:rFonts w:asciiTheme="majorBidi" w:hAnsiTheme="majorBidi" w:cstheme="majorBidi"/>
          <w:b/>
          <w:bCs/>
          <w:szCs w:val="24"/>
          <w:lang w:val="es-ES"/>
        </w:rPr>
        <w:t xml:space="preserve"> y </w:t>
      </w:r>
      <w:r w:rsidR="005E22BF" w:rsidRPr="00B04941">
        <w:rPr>
          <w:rFonts w:asciiTheme="majorBidi" w:hAnsiTheme="majorBidi" w:cstheme="majorBidi"/>
          <w:b/>
          <w:bCs/>
          <w:szCs w:val="24"/>
          <w:lang w:val="es-ES"/>
        </w:rPr>
        <w:t>de</w:t>
      </w:r>
      <w:r w:rsidRPr="00B04941">
        <w:rPr>
          <w:rFonts w:asciiTheme="majorBidi" w:hAnsiTheme="majorBidi" w:cstheme="majorBidi"/>
          <w:b/>
          <w:bCs/>
          <w:szCs w:val="24"/>
          <w:lang w:val="es-ES"/>
        </w:rPr>
        <w:t xml:space="preserve"> largo plazo </w:t>
      </w:r>
      <w:r w:rsidR="00077B2B" w:rsidRPr="00B04941">
        <w:rPr>
          <w:rFonts w:asciiTheme="majorBidi" w:hAnsiTheme="majorBidi" w:cstheme="majorBidi"/>
          <w:b/>
          <w:bCs/>
          <w:szCs w:val="24"/>
          <w:lang w:val="es-ES"/>
        </w:rPr>
        <w:t>para</w:t>
      </w:r>
      <w:r w:rsidRPr="00B04941">
        <w:rPr>
          <w:rFonts w:asciiTheme="majorBidi" w:hAnsiTheme="majorBidi" w:cstheme="majorBidi"/>
          <w:b/>
          <w:bCs/>
          <w:szCs w:val="24"/>
          <w:lang w:val="es-ES"/>
        </w:rPr>
        <w:t xml:space="preserve"> las mujeres y </w:t>
      </w:r>
      <w:r w:rsidR="00077B2B" w:rsidRPr="00B04941">
        <w:rPr>
          <w:rFonts w:asciiTheme="majorBidi" w:hAnsiTheme="majorBidi" w:cstheme="majorBidi"/>
          <w:b/>
          <w:bCs/>
          <w:szCs w:val="24"/>
          <w:lang w:val="es-ES"/>
        </w:rPr>
        <w:t>NA ecuatorianas</w:t>
      </w:r>
      <w:r w:rsidR="00C63868" w:rsidRPr="00B04941">
        <w:rPr>
          <w:rFonts w:asciiTheme="majorBidi" w:hAnsiTheme="majorBidi" w:cstheme="majorBidi"/>
          <w:b/>
          <w:bCs/>
          <w:szCs w:val="24"/>
          <w:lang w:val="es-ES"/>
        </w:rPr>
        <w:t>.</w:t>
      </w:r>
      <w:r w:rsidRPr="00B04941">
        <w:rPr>
          <w:rFonts w:asciiTheme="majorBidi" w:hAnsiTheme="majorBidi" w:cstheme="majorBidi"/>
          <w:b/>
          <w:bCs/>
          <w:szCs w:val="24"/>
          <w:lang w:val="es-ES"/>
        </w:rPr>
        <w:t xml:space="preserve"> </w:t>
      </w:r>
    </w:p>
    <w:p w14:paraId="42A0E7A7" w14:textId="77777777" w:rsidR="00E023A3" w:rsidRPr="00B04941" w:rsidRDefault="00E023A3" w:rsidP="00E023A3">
      <w:pPr>
        <w:spacing w:after="240"/>
        <w:jc w:val="both"/>
        <w:rPr>
          <w:rFonts w:asciiTheme="majorBidi" w:hAnsiTheme="majorBidi" w:cstheme="majorBidi"/>
          <w:lang w:val="es-US"/>
        </w:rPr>
      </w:pPr>
    </w:p>
    <w:p w14:paraId="14E7C5B1" w14:textId="27165FC2" w:rsidR="00327B64" w:rsidRPr="00B04941" w:rsidRDefault="00BA7A6B" w:rsidP="00EF73BD">
      <w:pPr>
        <w:pStyle w:val="Outline1L1"/>
        <w:rPr>
          <w:rFonts w:asciiTheme="majorBidi" w:hAnsiTheme="majorBidi" w:cstheme="majorBidi"/>
          <w:b/>
          <w:bCs/>
          <w:szCs w:val="24"/>
        </w:rPr>
      </w:pPr>
      <w:r w:rsidRPr="00B04941">
        <w:rPr>
          <w:rFonts w:asciiTheme="majorBidi" w:hAnsiTheme="majorBidi" w:cstheme="majorBidi"/>
          <w:b/>
          <w:bCs/>
          <w:szCs w:val="24"/>
          <w:lang w:val="es-ES"/>
        </w:rPr>
        <w:t xml:space="preserve">Recomendaciones </w:t>
      </w:r>
    </w:p>
    <w:p w14:paraId="5F53B84B" w14:textId="2F2BC1F9" w:rsidR="006E4BD5" w:rsidRPr="00B04941" w:rsidRDefault="00BA7A6B" w:rsidP="006E4BD5">
      <w:pPr>
        <w:spacing w:after="240"/>
        <w:ind w:firstLine="720"/>
        <w:rPr>
          <w:rFonts w:asciiTheme="majorBidi" w:hAnsiTheme="majorBidi" w:cstheme="majorBidi"/>
          <w:lang w:val="es-US"/>
        </w:rPr>
      </w:pPr>
      <w:r w:rsidRPr="00B04941">
        <w:rPr>
          <w:rFonts w:asciiTheme="majorBidi" w:hAnsiTheme="majorBidi" w:cstheme="majorBidi"/>
          <w:lang w:val="es-ES"/>
        </w:rPr>
        <w:t>Pedimos respetuosamente al Comité que haga las siguientes recomendaciones a</w:t>
      </w:r>
      <w:r w:rsidR="00406CBD">
        <w:rPr>
          <w:rFonts w:asciiTheme="majorBidi" w:hAnsiTheme="majorBidi" w:cstheme="majorBidi"/>
          <w:lang w:val="es-ES"/>
        </w:rPr>
        <w:t xml:space="preserve"> </w:t>
      </w:r>
      <w:r w:rsidRPr="00B04941">
        <w:rPr>
          <w:rFonts w:asciiTheme="majorBidi" w:hAnsiTheme="majorBidi" w:cstheme="majorBidi"/>
          <w:lang w:val="es-ES"/>
        </w:rPr>
        <w:t>Ecuador:</w:t>
      </w:r>
    </w:p>
    <w:p w14:paraId="7BF149B4" w14:textId="3DB6AF30" w:rsidR="00F767E4" w:rsidRPr="00B04941" w:rsidRDefault="00BA7A6B" w:rsidP="005A5BC6">
      <w:pPr>
        <w:pStyle w:val="ListParagraph"/>
        <w:numPr>
          <w:ilvl w:val="0"/>
          <w:numId w:val="31"/>
        </w:numPr>
        <w:spacing w:after="240"/>
        <w:jc w:val="both"/>
        <w:rPr>
          <w:rFonts w:asciiTheme="majorBidi" w:hAnsiTheme="majorBidi" w:cstheme="majorBidi"/>
          <w:szCs w:val="24"/>
          <w:lang w:val="es-US"/>
        </w:rPr>
      </w:pPr>
      <w:r w:rsidRPr="00B04941">
        <w:rPr>
          <w:rFonts w:asciiTheme="majorBidi" w:hAnsiTheme="majorBidi" w:cstheme="majorBidi"/>
          <w:szCs w:val="24"/>
          <w:lang w:val="es-ES"/>
        </w:rPr>
        <w:t>L</w:t>
      </w:r>
      <w:r w:rsidR="00406CBD">
        <w:rPr>
          <w:rFonts w:asciiTheme="majorBidi" w:hAnsiTheme="majorBidi" w:cstheme="majorBidi"/>
          <w:szCs w:val="24"/>
          <w:lang w:val="es-ES"/>
        </w:rPr>
        <w:t>egalizar</w:t>
      </w:r>
      <w:r w:rsidRPr="00B04941">
        <w:rPr>
          <w:rFonts w:asciiTheme="majorBidi" w:hAnsiTheme="majorBidi" w:cstheme="majorBidi"/>
          <w:szCs w:val="24"/>
          <w:lang w:val="es-ES"/>
        </w:rPr>
        <w:t xml:space="preserve"> el aborto en casos de malformación fetal incompatible con la vida</w:t>
      </w:r>
      <w:r w:rsidR="00461934">
        <w:rPr>
          <w:rFonts w:asciiTheme="majorBidi" w:hAnsiTheme="majorBidi" w:cstheme="majorBidi"/>
          <w:szCs w:val="24"/>
          <w:lang w:val="es-ES"/>
        </w:rPr>
        <w:t xml:space="preserve"> extrauterina</w:t>
      </w:r>
      <w:r w:rsidRPr="00B04941">
        <w:rPr>
          <w:rFonts w:asciiTheme="majorBidi" w:hAnsiTheme="majorBidi" w:cstheme="majorBidi"/>
          <w:szCs w:val="24"/>
          <w:lang w:val="es-ES"/>
        </w:rPr>
        <w:t>;</w:t>
      </w:r>
    </w:p>
    <w:p w14:paraId="44206927" w14:textId="77777777" w:rsidR="00130537" w:rsidRPr="00B04941" w:rsidRDefault="00130537" w:rsidP="00A11FE3">
      <w:pPr>
        <w:pStyle w:val="ListParagraph"/>
        <w:spacing w:after="240"/>
        <w:ind w:left="1080"/>
        <w:jc w:val="both"/>
        <w:rPr>
          <w:rFonts w:asciiTheme="majorBidi" w:hAnsiTheme="majorBidi" w:cstheme="majorBidi"/>
          <w:szCs w:val="24"/>
          <w:lang w:val="es-US"/>
        </w:rPr>
      </w:pPr>
    </w:p>
    <w:p w14:paraId="5A0EB2EC" w14:textId="30BCCBA0" w:rsidR="0092159A" w:rsidRPr="00CD71BB" w:rsidRDefault="0092159A" w:rsidP="00CD71BB">
      <w:pPr>
        <w:pStyle w:val="ListParagraph"/>
        <w:numPr>
          <w:ilvl w:val="0"/>
          <w:numId w:val="31"/>
        </w:numPr>
        <w:spacing w:after="240"/>
        <w:jc w:val="both"/>
        <w:rPr>
          <w:rFonts w:asciiTheme="majorBidi" w:hAnsiTheme="majorBidi" w:cstheme="majorBidi"/>
          <w:szCs w:val="24"/>
          <w:lang w:val="es-US"/>
        </w:rPr>
      </w:pPr>
      <w:r w:rsidRPr="0092159A">
        <w:rPr>
          <w:rFonts w:asciiTheme="majorBidi" w:hAnsiTheme="majorBidi" w:cstheme="majorBidi"/>
          <w:szCs w:val="24"/>
          <w:lang w:val="es-ES"/>
        </w:rPr>
        <w:t>Garantizar el acceso efectivo al aborto seguro y legal bajo la actual excepción para las víctimas de violación que tienen</w:t>
      </w:r>
      <w:r w:rsidRPr="003702F9">
        <w:rPr>
          <w:rFonts w:asciiTheme="majorBidi" w:hAnsiTheme="majorBidi" w:cstheme="majorBidi"/>
          <w:szCs w:val="24"/>
          <w:lang w:val="es-ES"/>
        </w:rPr>
        <w:t xml:space="preserve"> un embarazo forzado</w:t>
      </w:r>
      <w:r>
        <w:rPr>
          <w:rFonts w:asciiTheme="majorBidi" w:hAnsiTheme="majorBidi" w:cstheme="majorBidi"/>
          <w:szCs w:val="24"/>
          <w:lang w:val="es-ES"/>
        </w:rPr>
        <w:t>;</w:t>
      </w:r>
    </w:p>
    <w:p w14:paraId="00F2FF8D" w14:textId="77777777" w:rsidR="0092159A" w:rsidRPr="008840F2" w:rsidRDefault="0092159A" w:rsidP="008840F2">
      <w:pPr>
        <w:pStyle w:val="ListParagraph"/>
        <w:rPr>
          <w:rFonts w:asciiTheme="majorBidi" w:hAnsiTheme="majorBidi" w:cstheme="majorBidi"/>
          <w:szCs w:val="24"/>
          <w:lang w:val="es-ES"/>
        </w:rPr>
      </w:pPr>
    </w:p>
    <w:p w14:paraId="5D708616" w14:textId="7674FFDE" w:rsidR="00B4242A" w:rsidRPr="00DE463F" w:rsidRDefault="00BA7A6B" w:rsidP="00DE463F">
      <w:pPr>
        <w:pStyle w:val="ListParagraph"/>
        <w:numPr>
          <w:ilvl w:val="0"/>
          <w:numId w:val="31"/>
        </w:numPr>
        <w:spacing w:after="240"/>
        <w:jc w:val="both"/>
        <w:rPr>
          <w:rFonts w:asciiTheme="majorBidi" w:hAnsiTheme="majorBidi" w:cstheme="majorBidi"/>
          <w:szCs w:val="24"/>
          <w:lang w:val="es-US"/>
        </w:rPr>
      </w:pPr>
      <w:r w:rsidRPr="00B04941">
        <w:rPr>
          <w:rFonts w:asciiTheme="majorBidi" w:hAnsiTheme="majorBidi" w:cstheme="majorBidi"/>
          <w:szCs w:val="24"/>
          <w:lang w:val="es-ES"/>
        </w:rPr>
        <w:t xml:space="preserve">Garantizar el acceso efectivo al aborto seguro y legal bajo la actual excepción que </w:t>
      </w:r>
      <w:r w:rsidR="00EC3FD7">
        <w:rPr>
          <w:rFonts w:asciiTheme="majorBidi" w:hAnsiTheme="majorBidi" w:cstheme="majorBidi"/>
          <w:szCs w:val="24"/>
          <w:lang w:val="es-ES"/>
        </w:rPr>
        <w:t>lo</w:t>
      </w:r>
      <w:r w:rsidRPr="00B04941">
        <w:rPr>
          <w:rFonts w:asciiTheme="majorBidi" w:hAnsiTheme="majorBidi" w:cstheme="majorBidi"/>
          <w:szCs w:val="24"/>
          <w:lang w:val="es-ES"/>
        </w:rPr>
        <w:t xml:space="preserve"> cuando la vida o la salud de la mujer corr</w:t>
      </w:r>
      <w:r w:rsidR="0014480E" w:rsidRPr="00B04941">
        <w:rPr>
          <w:rFonts w:asciiTheme="majorBidi" w:hAnsiTheme="majorBidi" w:cstheme="majorBidi"/>
          <w:szCs w:val="24"/>
          <w:lang w:val="es-ES"/>
        </w:rPr>
        <w:t>a</w:t>
      </w:r>
      <w:r w:rsidRPr="00B04941">
        <w:rPr>
          <w:rFonts w:asciiTheme="majorBidi" w:hAnsiTheme="majorBidi" w:cstheme="majorBidi"/>
          <w:szCs w:val="24"/>
          <w:lang w:val="es-ES"/>
        </w:rPr>
        <w:t xml:space="preserve">n </w:t>
      </w:r>
      <w:r w:rsidR="00EC3FD7" w:rsidRPr="00B04941">
        <w:rPr>
          <w:rFonts w:asciiTheme="majorBidi" w:hAnsiTheme="majorBidi" w:cstheme="majorBidi"/>
          <w:szCs w:val="24"/>
          <w:lang w:val="es-ES"/>
        </w:rPr>
        <w:t>peligro,</w:t>
      </w:r>
      <w:r w:rsidR="0092159A">
        <w:rPr>
          <w:rFonts w:asciiTheme="majorBidi" w:hAnsiTheme="majorBidi" w:cstheme="majorBidi"/>
          <w:szCs w:val="24"/>
          <w:lang w:val="es-ES"/>
        </w:rPr>
        <w:t xml:space="preserve"> </w:t>
      </w:r>
      <w:r w:rsidR="008C6A24" w:rsidRPr="00B04941">
        <w:rPr>
          <w:rFonts w:asciiTheme="majorBidi" w:hAnsiTheme="majorBidi" w:cstheme="majorBidi"/>
          <w:szCs w:val="24"/>
          <w:lang w:val="es-ES"/>
        </w:rPr>
        <w:t>así como</w:t>
      </w:r>
      <w:r w:rsidRPr="00B04941">
        <w:rPr>
          <w:rFonts w:asciiTheme="majorBidi" w:hAnsiTheme="majorBidi" w:cstheme="majorBidi"/>
          <w:szCs w:val="24"/>
          <w:lang w:val="es-ES"/>
        </w:rPr>
        <w:t xml:space="preserve"> aplicar adecuadamente las Directrices Clínicas;</w:t>
      </w:r>
    </w:p>
    <w:p w14:paraId="7D475B86" w14:textId="77777777" w:rsidR="00DE463F" w:rsidRPr="00DE463F" w:rsidRDefault="00DE463F" w:rsidP="00DE463F">
      <w:pPr>
        <w:pStyle w:val="ListParagraph"/>
        <w:rPr>
          <w:rFonts w:asciiTheme="majorBidi" w:hAnsiTheme="majorBidi" w:cstheme="majorBidi"/>
          <w:szCs w:val="24"/>
          <w:lang w:val="es-US"/>
        </w:rPr>
      </w:pPr>
    </w:p>
    <w:p w14:paraId="0188EF0C" w14:textId="7FDA66B3" w:rsidR="00DE463F" w:rsidRPr="00DE463F" w:rsidRDefault="00DE463F" w:rsidP="00DE463F">
      <w:pPr>
        <w:pStyle w:val="ListParagraph"/>
        <w:numPr>
          <w:ilvl w:val="0"/>
          <w:numId w:val="31"/>
        </w:numPr>
        <w:spacing w:after="240"/>
        <w:jc w:val="both"/>
        <w:rPr>
          <w:rFonts w:asciiTheme="majorBidi" w:hAnsiTheme="majorBidi" w:cstheme="majorBidi"/>
          <w:szCs w:val="24"/>
          <w:lang w:val="es-US"/>
        </w:rPr>
      </w:pPr>
      <w:r>
        <w:rPr>
          <w:rFonts w:asciiTheme="majorBidi" w:hAnsiTheme="majorBidi" w:cstheme="majorBidi"/>
          <w:szCs w:val="24"/>
          <w:lang w:val="es-US"/>
        </w:rPr>
        <w:t>Trabajar por la eliminación de barreras, en distintos niveles (culturales, geográficas, administrativas, entre otras), para que las mujeres, NA puedan acceder al aborto seguro, garantizándose los componentes de disponibilidad, accesibilidad, calidad y adaptabilidad.</w:t>
      </w:r>
    </w:p>
    <w:p w14:paraId="0A6277C1" w14:textId="0253CE05" w:rsidR="00654461" w:rsidRPr="00B04941" w:rsidRDefault="00BA7A6B" w:rsidP="00254AE0">
      <w:pPr>
        <w:pStyle w:val="ListParagraph"/>
        <w:numPr>
          <w:ilvl w:val="0"/>
          <w:numId w:val="31"/>
        </w:numPr>
        <w:spacing w:after="240"/>
        <w:jc w:val="both"/>
        <w:rPr>
          <w:rFonts w:asciiTheme="majorBidi" w:hAnsiTheme="majorBidi" w:cstheme="majorBidi"/>
          <w:szCs w:val="24"/>
          <w:lang w:val="es-US"/>
        </w:rPr>
      </w:pPr>
      <w:r w:rsidRPr="00B04941">
        <w:rPr>
          <w:lang w:val="es-ES"/>
        </w:rPr>
        <w:t xml:space="preserve">Garantizar la financiación y el acceso a servicios de </w:t>
      </w:r>
      <w:r w:rsidR="00406CBD">
        <w:rPr>
          <w:lang w:val="es-ES"/>
        </w:rPr>
        <w:t>SSR</w:t>
      </w:r>
      <w:r w:rsidRPr="00B04941">
        <w:rPr>
          <w:lang w:val="es-ES"/>
        </w:rPr>
        <w:t xml:space="preserve"> para todas las mujeres y </w:t>
      </w:r>
      <w:r w:rsidR="00406CBD">
        <w:rPr>
          <w:lang w:val="es-ES"/>
        </w:rPr>
        <w:t>NA</w:t>
      </w:r>
      <w:r w:rsidRPr="00B04941">
        <w:rPr>
          <w:lang w:val="es-ES"/>
        </w:rPr>
        <w:t>, incluyendo el acceso a formas modernas de anticonceptivos</w:t>
      </w:r>
      <w:r w:rsidR="008C6A24" w:rsidRPr="00B04941">
        <w:rPr>
          <w:lang w:val="es-ES"/>
        </w:rPr>
        <w:t xml:space="preserve"> y</w:t>
      </w:r>
      <w:r w:rsidRPr="00B04941">
        <w:rPr>
          <w:lang w:val="es-ES"/>
        </w:rPr>
        <w:t xml:space="preserve"> anticonceptivos de emergencia</w:t>
      </w:r>
      <w:r w:rsidR="004D2FE3" w:rsidRPr="00B04941">
        <w:rPr>
          <w:lang w:val="es-ES"/>
        </w:rPr>
        <w:t>; asimismo, garantizar</w:t>
      </w:r>
      <w:r w:rsidRPr="00B04941">
        <w:rPr>
          <w:lang w:val="es-ES"/>
        </w:rPr>
        <w:t xml:space="preserve"> </w:t>
      </w:r>
      <w:r w:rsidR="005B6B36">
        <w:rPr>
          <w:lang w:val="es-ES"/>
        </w:rPr>
        <w:t xml:space="preserve">acceso a </w:t>
      </w:r>
      <w:r w:rsidRPr="00B04941">
        <w:rPr>
          <w:lang w:val="es-ES"/>
        </w:rPr>
        <w:t>información sobre su disponibilidad y</w:t>
      </w:r>
      <w:r w:rsidR="004D2FE3" w:rsidRPr="00B04941">
        <w:rPr>
          <w:lang w:val="es-ES"/>
        </w:rPr>
        <w:t xml:space="preserve"> </w:t>
      </w:r>
      <w:r w:rsidRPr="00B04941">
        <w:rPr>
          <w:lang w:val="es-ES"/>
        </w:rPr>
        <w:t>uso</w:t>
      </w:r>
      <w:r w:rsidR="005B6B36">
        <w:rPr>
          <w:lang w:val="es-ES"/>
        </w:rPr>
        <w:t>,</w:t>
      </w:r>
      <w:r w:rsidRPr="00B04941">
        <w:rPr>
          <w:lang w:val="es-ES"/>
        </w:rPr>
        <w:t xml:space="preserve"> </w:t>
      </w:r>
      <w:r w:rsidRPr="00B04941">
        <w:rPr>
          <w:lang w:val="es-ES"/>
        </w:rPr>
        <w:lastRenderedPageBreak/>
        <w:t>y reconocer que son servicios de salud esenciales que deben seguir prestándose durante la pandemia de COVID-19;</w:t>
      </w:r>
    </w:p>
    <w:p w14:paraId="2A6EE159" w14:textId="77777777" w:rsidR="00130537" w:rsidRPr="00B04941" w:rsidRDefault="00130537" w:rsidP="00A11FE3">
      <w:pPr>
        <w:pStyle w:val="ListParagraph"/>
        <w:spacing w:after="240"/>
        <w:ind w:left="1080"/>
        <w:jc w:val="both"/>
        <w:rPr>
          <w:rFonts w:asciiTheme="majorBidi" w:hAnsiTheme="majorBidi" w:cstheme="majorBidi"/>
          <w:szCs w:val="24"/>
          <w:lang w:val="es-US"/>
        </w:rPr>
      </w:pPr>
    </w:p>
    <w:p w14:paraId="0EA93715" w14:textId="25B43124" w:rsidR="007A533C" w:rsidRPr="00B04941" w:rsidRDefault="00BA7A6B" w:rsidP="005A5BC6">
      <w:pPr>
        <w:pStyle w:val="ListParagraph"/>
        <w:numPr>
          <w:ilvl w:val="0"/>
          <w:numId w:val="31"/>
        </w:numPr>
        <w:spacing w:after="240"/>
        <w:jc w:val="both"/>
        <w:rPr>
          <w:rFonts w:asciiTheme="majorBidi" w:hAnsiTheme="majorBidi" w:cstheme="majorBidi"/>
          <w:szCs w:val="24"/>
          <w:lang w:val="es-US"/>
        </w:rPr>
      </w:pPr>
      <w:r w:rsidRPr="00B04941">
        <w:rPr>
          <w:rFonts w:asciiTheme="majorBidi" w:hAnsiTheme="majorBidi" w:cstheme="majorBidi"/>
          <w:szCs w:val="24"/>
          <w:lang w:val="es-ES"/>
        </w:rPr>
        <w:t>Garantizar el acceso a</w:t>
      </w:r>
      <w:r w:rsidR="004D2FE3" w:rsidRPr="00B04941">
        <w:rPr>
          <w:rFonts w:asciiTheme="majorBidi" w:hAnsiTheme="majorBidi" w:cstheme="majorBidi"/>
          <w:szCs w:val="24"/>
          <w:lang w:val="es-ES"/>
        </w:rPr>
        <w:t xml:space="preserve"> </w:t>
      </w:r>
      <w:r w:rsidRPr="00B04941">
        <w:rPr>
          <w:rFonts w:asciiTheme="majorBidi" w:hAnsiTheme="majorBidi" w:cstheme="majorBidi"/>
          <w:szCs w:val="24"/>
          <w:lang w:val="es-ES"/>
        </w:rPr>
        <w:t xml:space="preserve">información y </w:t>
      </w:r>
      <w:r w:rsidR="004D2FE3" w:rsidRPr="00B04941">
        <w:rPr>
          <w:rFonts w:asciiTheme="majorBidi" w:hAnsiTheme="majorBidi" w:cstheme="majorBidi"/>
          <w:szCs w:val="24"/>
          <w:lang w:val="es-ES"/>
        </w:rPr>
        <w:t xml:space="preserve">a </w:t>
      </w:r>
      <w:r w:rsidR="00406CBD">
        <w:rPr>
          <w:rFonts w:asciiTheme="majorBidi" w:hAnsiTheme="majorBidi" w:cstheme="majorBidi"/>
          <w:szCs w:val="24"/>
          <w:lang w:val="es-ES"/>
        </w:rPr>
        <w:t>ESI</w:t>
      </w:r>
      <w:r w:rsidR="001B5BEA" w:rsidRPr="00B04941">
        <w:rPr>
          <w:rFonts w:asciiTheme="majorBidi" w:hAnsiTheme="majorBidi" w:cstheme="majorBidi"/>
          <w:szCs w:val="24"/>
          <w:lang w:val="es-ES"/>
        </w:rPr>
        <w:t>,</w:t>
      </w:r>
      <w:r w:rsidRPr="00B04941">
        <w:rPr>
          <w:rFonts w:asciiTheme="majorBidi" w:hAnsiTheme="majorBidi" w:cstheme="majorBidi"/>
          <w:szCs w:val="24"/>
          <w:lang w:val="es-ES"/>
        </w:rPr>
        <w:t xml:space="preserve"> </w:t>
      </w:r>
      <w:r w:rsidR="001B5BEA" w:rsidRPr="00B04941">
        <w:rPr>
          <w:rFonts w:asciiTheme="majorBidi" w:hAnsiTheme="majorBidi" w:cstheme="majorBidi"/>
          <w:szCs w:val="24"/>
          <w:lang w:val="es-ES"/>
        </w:rPr>
        <w:t>así como a</w:t>
      </w:r>
      <w:r w:rsidRPr="00B04941">
        <w:rPr>
          <w:rFonts w:asciiTheme="majorBidi" w:hAnsiTheme="majorBidi" w:cstheme="majorBidi"/>
          <w:szCs w:val="24"/>
          <w:lang w:val="es-ES"/>
        </w:rPr>
        <w:t xml:space="preserve"> servicios de salud</w:t>
      </w:r>
      <w:r w:rsidR="008C6A24" w:rsidRPr="00B04941">
        <w:rPr>
          <w:rFonts w:asciiTheme="majorBidi" w:hAnsiTheme="majorBidi" w:cstheme="majorBidi"/>
          <w:szCs w:val="24"/>
          <w:lang w:val="es-ES"/>
        </w:rPr>
        <w:t>, de manera</w:t>
      </w:r>
      <w:r w:rsidRPr="00B04941">
        <w:rPr>
          <w:rFonts w:asciiTheme="majorBidi" w:hAnsiTheme="majorBidi" w:cstheme="majorBidi"/>
          <w:szCs w:val="24"/>
          <w:lang w:val="es-ES"/>
        </w:rPr>
        <w:t xml:space="preserve"> </w:t>
      </w:r>
      <w:r w:rsidR="001B5BEA" w:rsidRPr="00B04941">
        <w:rPr>
          <w:rFonts w:asciiTheme="majorBidi" w:hAnsiTheme="majorBidi" w:cstheme="majorBidi"/>
          <w:szCs w:val="24"/>
          <w:lang w:val="es-ES"/>
        </w:rPr>
        <w:t xml:space="preserve">integral, </w:t>
      </w:r>
      <w:r w:rsidR="004D2FE3" w:rsidRPr="00B04941">
        <w:rPr>
          <w:rFonts w:asciiTheme="majorBidi" w:hAnsiTheme="majorBidi" w:cstheme="majorBidi"/>
          <w:szCs w:val="24"/>
          <w:lang w:val="es-ES"/>
        </w:rPr>
        <w:t>ampli</w:t>
      </w:r>
      <w:r w:rsidR="008C6A24" w:rsidRPr="00B04941">
        <w:rPr>
          <w:rFonts w:asciiTheme="majorBidi" w:hAnsiTheme="majorBidi" w:cstheme="majorBidi"/>
          <w:szCs w:val="24"/>
          <w:lang w:val="es-ES"/>
        </w:rPr>
        <w:t>a</w:t>
      </w:r>
      <w:r w:rsidR="004D2FE3" w:rsidRPr="00B04941">
        <w:rPr>
          <w:rFonts w:asciiTheme="majorBidi" w:hAnsiTheme="majorBidi" w:cstheme="majorBidi"/>
          <w:szCs w:val="24"/>
          <w:lang w:val="es-ES"/>
        </w:rPr>
        <w:t xml:space="preserve">, </w:t>
      </w:r>
      <w:r w:rsidRPr="00B04941">
        <w:rPr>
          <w:rFonts w:asciiTheme="majorBidi" w:hAnsiTheme="majorBidi" w:cstheme="majorBidi"/>
          <w:szCs w:val="24"/>
          <w:lang w:val="es-ES"/>
        </w:rPr>
        <w:t>universal</w:t>
      </w:r>
      <w:r w:rsidR="004D2FE3" w:rsidRPr="00B04941">
        <w:rPr>
          <w:rFonts w:asciiTheme="majorBidi" w:hAnsiTheme="majorBidi" w:cstheme="majorBidi"/>
          <w:szCs w:val="24"/>
          <w:lang w:val="es-ES"/>
        </w:rPr>
        <w:t>, sin discriminación,</w:t>
      </w:r>
      <w:r w:rsidRPr="00B04941">
        <w:rPr>
          <w:rFonts w:asciiTheme="majorBidi" w:hAnsiTheme="majorBidi" w:cstheme="majorBidi"/>
          <w:szCs w:val="24"/>
          <w:lang w:val="es-ES"/>
        </w:rPr>
        <w:t xml:space="preserve"> </w:t>
      </w:r>
      <w:r w:rsidR="004D2FE3" w:rsidRPr="00B04941">
        <w:rPr>
          <w:rFonts w:asciiTheme="majorBidi" w:hAnsiTheme="majorBidi" w:cstheme="majorBidi"/>
          <w:szCs w:val="24"/>
          <w:lang w:val="es-ES"/>
        </w:rPr>
        <w:t xml:space="preserve">con base en </w:t>
      </w:r>
      <w:r w:rsidRPr="00B04941">
        <w:rPr>
          <w:rFonts w:asciiTheme="majorBidi" w:hAnsiTheme="majorBidi" w:cstheme="majorBidi"/>
          <w:szCs w:val="24"/>
          <w:lang w:val="es-ES"/>
        </w:rPr>
        <w:t>datos empíricos</w:t>
      </w:r>
      <w:r w:rsidR="004D2FE3" w:rsidRPr="00B04941">
        <w:rPr>
          <w:rFonts w:asciiTheme="majorBidi" w:hAnsiTheme="majorBidi" w:cstheme="majorBidi"/>
          <w:szCs w:val="24"/>
          <w:lang w:val="es-ES"/>
        </w:rPr>
        <w:t xml:space="preserve"> y</w:t>
      </w:r>
      <w:r w:rsidRPr="00B04941">
        <w:rPr>
          <w:rFonts w:asciiTheme="majorBidi" w:hAnsiTheme="majorBidi" w:cstheme="majorBidi"/>
          <w:szCs w:val="24"/>
          <w:lang w:val="es-ES"/>
        </w:rPr>
        <w:t xml:space="preserve"> científicamente exactos, </w:t>
      </w:r>
      <w:r w:rsidR="00EC77D4" w:rsidRPr="00B04941">
        <w:rPr>
          <w:rFonts w:asciiTheme="majorBidi" w:hAnsiTheme="majorBidi" w:cstheme="majorBidi"/>
          <w:szCs w:val="24"/>
          <w:lang w:val="es-ES"/>
        </w:rPr>
        <w:t xml:space="preserve">teniendo </w:t>
      </w:r>
      <w:r w:rsidRPr="00B04941">
        <w:rPr>
          <w:rFonts w:asciiTheme="majorBidi" w:hAnsiTheme="majorBidi" w:cstheme="majorBidi"/>
          <w:szCs w:val="24"/>
          <w:lang w:val="es-ES"/>
        </w:rPr>
        <w:t>en</w:t>
      </w:r>
      <w:r w:rsidR="00EC77D4" w:rsidRPr="00B04941">
        <w:rPr>
          <w:rFonts w:asciiTheme="majorBidi" w:hAnsiTheme="majorBidi" w:cstheme="majorBidi"/>
          <w:szCs w:val="24"/>
          <w:lang w:val="es-ES"/>
        </w:rPr>
        <w:t xml:space="preserve"> cuenta</w:t>
      </w:r>
      <w:r w:rsidRPr="00B04941">
        <w:rPr>
          <w:rFonts w:asciiTheme="majorBidi" w:hAnsiTheme="majorBidi" w:cstheme="majorBidi"/>
          <w:szCs w:val="24"/>
          <w:lang w:val="es-ES"/>
        </w:rPr>
        <w:t xml:space="preserve"> la cultura</w:t>
      </w:r>
      <w:r w:rsidR="004D2FE3" w:rsidRPr="00B04941">
        <w:rPr>
          <w:rFonts w:asciiTheme="majorBidi" w:hAnsiTheme="majorBidi" w:cstheme="majorBidi"/>
          <w:szCs w:val="24"/>
          <w:lang w:val="es-ES"/>
        </w:rPr>
        <w:t xml:space="preserve"> </w:t>
      </w:r>
      <w:r w:rsidR="003556BE">
        <w:rPr>
          <w:rFonts w:asciiTheme="majorBidi" w:hAnsiTheme="majorBidi" w:cstheme="majorBidi"/>
          <w:szCs w:val="24"/>
          <w:lang w:val="es-ES"/>
        </w:rPr>
        <w:t xml:space="preserve">y edad </w:t>
      </w:r>
      <w:r w:rsidR="004D2FE3" w:rsidRPr="00B04941">
        <w:rPr>
          <w:rFonts w:asciiTheme="majorBidi" w:hAnsiTheme="majorBidi" w:cstheme="majorBidi"/>
          <w:szCs w:val="24"/>
          <w:lang w:val="es-ES"/>
        </w:rPr>
        <w:t>de las pacientes</w:t>
      </w:r>
      <w:r w:rsidRPr="00B04941">
        <w:rPr>
          <w:rFonts w:asciiTheme="majorBidi" w:hAnsiTheme="majorBidi" w:cstheme="majorBidi"/>
          <w:szCs w:val="24"/>
          <w:lang w:val="es-ES"/>
        </w:rPr>
        <w:t>;</w:t>
      </w:r>
    </w:p>
    <w:p w14:paraId="07DD8CF7" w14:textId="77777777" w:rsidR="004A26A0" w:rsidRPr="00B04941" w:rsidRDefault="004A26A0" w:rsidP="00A11FE3">
      <w:pPr>
        <w:pStyle w:val="ListParagraph"/>
        <w:spacing w:after="240"/>
        <w:ind w:left="1080"/>
        <w:jc w:val="both"/>
        <w:rPr>
          <w:rFonts w:asciiTheme="majorBidi" w:hAnsiTheme="majorBidi" w:cstheme="majorBidi"/>
          <w:szCs w:val="24"/>
          <w:lang w:val="es-US"/>
        </w:rPr>
      </w:pPr>
    </w:p>
    <w:p w14:paraId="4599804D" w14:textId="62DC765B" w:rsidR="007A533C" w:rsidRPr="00B04941" w:rsidRDefault="00BA7A6B" w:rsidP="005E2383">
      <w:pPr>
        <w:pStyle w:val="ListParagraph"/>
        <w:numPr>
          <w:ilvl w:val="0"/>
          <w:numId w:val="31"/>
        </w:numPr>
        <w:spacing w:after="240"/>
        <w:jc w:val="both"/>
        <w:rPr>
          <w:rFonts w:asciiTheme="majorBidi" w:hAnsiTheme="majorBidi" w:cstheme="majorBidi"/>
          <w:szCs w:val="24"/>
          <w:lang w:val="es-US"/>
        </w:rPr>
      </w:pPr>
      <w:r w:rsidRPr="00B04941">
        <w:rPr>
          <w:rFonts w:asciiTheme="majorBidi" w:hAnsiTheme="majorBidi" w:cstheme="majorBidi"/>
          <w:szCs w:val="24"/>
          <w:lang w:val="es-ES"/>
        </w:rPr>
        <w:t>Abordar los estereotipos sociales y culturales que conducen a la discriminación y</w:t>
      </w:r>
      <w:r w:rsidR="00E00BC7" w:rsidRPr="00B04941">
        <w:rPr>
          <w:rFonts w:asciiTheme="majorBidi" w:hAnsiTheme="majorBidi" w:cstheme="majorBidi"/>
          <w:szCs w:val="24"/>
          <w:lang w:val="es-ES"/>
        </w:rPr>
        <w:t xml:space="preserve"> a</w:t>
      </w:r>
      <w:r w:rsidRPr="00B04941">
        <w:rPr>
          <w:rFonts w:asciiTheme="majorBidi" w:hAnsiTheme="majorBidi" w:cstheme="majorBidi"/>
          <w:szCs w:val="24"/>
          <w:lang w:val="es-ES"/>
        </w:rPr>
        <w:t xml:space="preserve"> la violencia contra la mujer, en particular, en las escuelas y el</w:t>
      </w:r>
      <w:r w:rsidR="000A7927">
        <w:rPr>
          <w:rFonts w:asciiTheme="majorBidi" w:hAnsiTheme="majorBidi" w:cstheme="majorBidi"/>
          <w:szCs w:val="24"/>
          <w:lang w:val="es-ES"/>
        </w:rPr>
        <w:t xml:space="preserve"> </w:t>
      </w:r>
      <w:r w:rsidRPr="00B04941">
        <w:rPr>
          <w:rFonts w:asciiTheme="majorBidi" w:hAnsiTheme="majorBidi" w:cstheme="majorBidi"/>
          <w:szCs w:val="24"/>
          <w:lang w:val="es-ES"/>
        </w:rPr>
        <w:t>hogar;</w:t>
      </w:r>
    </w:p>
    <w:p w14:paraId="773FB454" w14:textId="77777777" w:rsidR="00033199" w:rsidRPr="00B04941" w:rsidRDefault="00033199" w:rsidP="00A11FE3">
      <w:pPr>
        <w:pStyle w:val="ListParagraph"/>
        <w:spacing w:after="240"/>
        <w:ind w:left="1080"/>
        <w:jc w:val="both"/>
        <w:rPr>
          <w:rFonts w:asciiTheme="majorBidi" w:hAnsiTheme="majorBidi" w:cstheme="majorBidi"/>
          <w:szCs w:val="24"/>
          <w:lang w:val="es-US"/>
        </w:rPr>
      </w:pPr>
    </w:p>
    <w:p w14:paraId="0AC07E28" w14:textId="2CBA0E63" w:rsidR="002A4DFB" w:rsidRPr="00B04941" w:rsidRDefault="005B6B36" w:rsidP="005A5BC6">
      <w:pPr>
        <w:pStyle w:val="ListParagraph"/>
        <w:numPr>
          <w:ilvl w:val="0"/>
          <w:numId w:val="31"/>
        </w:numPr>
        <w:spacing w:after="240"/>
        <w:jc w:val="both"/>
        <w:rPr>
          <w:rFonts w:asciiTheme="majorBidi" w:hAnsiTheme="majorBidi" w:cstheme="majorBidi"/>
          <w:szCs w:val="24"/>
          <w:lang w:val="es-US"/>
        </w:rPr>
      </w:pPr>
      <w:r>
        <w:rPr>
          <w:rFonts w:asciiTheme="majorBidi" w:hAnsiTheme="majorBidi" w:cstheme="majorBidi"/>
          <w:szCs w:val="24"/>
          <w:lang w:val="es-ES"/>
        </w:rPr>
        <w:t xml:space="preserve">Dar cumplimiento integral a la sentencia de la Corte IDH al caso </w:t>
      </w:r>
      <w:r>
        <w:rPr>
          <w:rFonts w:asciiTheme="majorBidi" w:hAnsiTheme="majorBidi" w:cstheme="majorBidi"/>
          <w:i/>
          <w:iCs/>
          <w:szCs w:val="24"/>
          <w:lang w:val="es-ES"/>
        </w:rPr>
        <w:t>Guzmán Albarracín,</w:t>
      </w:r>
      <w:r>
        <w:rPr>
          <w:rFonts w:asciiTheme="majorBidi" w:hAnsiTheme="majorBidi" w:cstheme="majorBidi"/>
          <w:szCs w:val="24"/>
          <w:lang w:val="es-ES"/>
        </w:rPr>
        <w:t xml:space="preserve"> </w:t>
      </w:r>
      <w:r w:rsidR="00B56396">
        <w:rPr>
          <w:rFonts w:asciiTheme="majorBidi" w:hAnsiTheme="majorBidi" w:cstheme="majorBidi"/>
          <w:szCs w:val="24"/>
          <w:lang w:val="es-ES"/>
        </w:rPr>
        <w:t>y,</w:t>
      </w:r>
      <w:r>
        <w:rPr>
          <w:rFonts w:asciiTheme="majorBidi" w:hAnsiTheme="majorBidi" w:cstheme="majorBidi"/>
          <w:szCs w:val="24"/>
          <w:lang w:val="es-ES"/>
        </w:rPr>
        <w:t xml:space="preserve"> en consecuencia, p</w:t>
      </w:r>
      <w:r w:rsidRPr="00B04941">
        <w:rPr>
          <w:rFonts w:asciiTheme="majorBidi" w:hAnsiTheme="majorBidi" w:cstheme="majorBidi"/>
          <w:szCs w:val="24"/>
          <w:lang w:val="es-ES"/>
        </w:rPr>
        <w:t xml:space="preserve">roteger </w:t>
      </w:r>
      <w:r w:rsidR="00BA7A6B" w:rsidRPr="00B04941">
        <w:rPr>
          <w:rFonts w:asciiTheme="majorBidi" w:hAnsiTheme="majorBidi" w:cstheme="majorBidi"/>
          <w:szCs w:val="24"/>
          <w:lang w:val="es-ES"/>
        </w:rPr>
        <w:t>a l</w:t>
      </w:r>
      <w:r w:rsidR="00213F2C" w:rsidRPr="00B04941">
        <w:rPr>
          <w:rFonts w:asciiTheme="majorBidi" w:hAnsiTheme="majorBidi" w:cstheme="majorBidi"/>
          <w:szCs w:val="24"/>
          <w:lang w:val="es-ES"/>
        </w:rPr>
        <w:t>a</w:t>
      </w:r>
      <w:r w:rsidR="00BA7A6B" w:rsidRPr="00B04941">
        <w:rPr>
          <w:rFonts w:asciiTheme="majorBidi" w:hAnsiTheme="majorBidi" w:cstheme="majorBidi"/>
          <w:szCs w:val="24"/>
          <w:lang w:val="es-ES"/>
        </w:rPr>
        <w:t xml:space="preserve">s </w:t>
      </w:r>
      <w:r w:rsidR="00406CBD">
        <w:rPr>
          <w:rFonts w:asciiTheme="majorBidi" w:hAnsiTheme="majorBidi" w:cstheme="majorBidi"/>
          <w:szCs w:val="24"/>
          <w:lang w:val="es-ES"/>
        </w:rPr>
        <w:t>NA</w:t>
      </w:r>
      <w:r w:rsidR="00BA7A6B" w:rsidRPr="00B04941">
        <w:rPr>
          <w:rFonts w:asciiTheme="majorBidi" w:hAnsiTheme="majorBidi" w:cstheme="majorBidi"/>
          <w:szCs w:val="24"/>
          <w:lang w:val="es-ES"/>
        </w:rPr>
        <w:t xml:space="preserve"> de toda violencia, incluida la violencia sexual en las escuelas, velar por que se adopten medidas</w:t>
      </w:r>
      <w:r>
        <w:rPr>
          <w:rFonts w:asciiTheme="majorBidi" w:hAnsiTheme="majorBidi" w:cstheme="majorBidi"/>
          <w:szCs w:val="24"/>
          <w:lang w:val="es-ES"/>
        </w:rPr>
        <w:t xml:space="preserve"> para que NA puedan identificar los casos de violencia y denunciarlos, y para que sea posible realizar</w:t>
      </w:r>
      <w:r w:rsidR="00BA7A6B" w:rsidRPr="00B04941">
        <w:rPr>
          <w:rFonts w:asciiTheme="majorBidi" w:hAnsiTheme="majorBidi" w:cstheme="majorBidi"/>
          <w:szCs w:val="24"/>
          <w:lang w:val="es-ES"/>
        </w:rPr>
        <w:t xml:space="preserve"> denuncia y rendición de cuentas en el sistema educativo y en el sistema de justicia penal</w:t>
      </w:r>
      <w:r w:rsidR="00873347">
        <w:rPr>
          <w:rFonts w:asciiTheme="majorBidi" w:hAnsiTheme="majorBidi" w:cstheme="majorBidi"/>
          <w:szCs w:val="24"/>
          <w:lang w:val="es-ES"/>
        </w:rPr>
        <w:t>. Igualmente, asegurar que la Mesa Interinstitucional</w:t>
      </w:r>
      <w:r w:rsidR="007D0399">
        <w:rPr>
          <w:rFonts w:asciiTheme="majorBidi" w:hAnsiTheme="majorBidi" w:cstheme="majorBidi"/>
          <w:szCs w:val="24"/>
          <w:lang w:val="es-ES"/>
        </w:rPr>
        <w:t>,</w:t>
      </w:r>
      <w:r w:rsidR="00873347">
        <w:rPr>
          <w:rFonts w:asciiTheme="majorBidi" w:hAnsiTheme="majorBidi" w:cstheme="majorBidi"/>
          <w:szCs w:val="24"/>
          <w:lang w:val="es-ES"/>
        </w:rPr>
        <w:t xml:space="preserve"> </w:t>
      </w:r>
      <w:r w:rsidR="007D0399">
        <w:rPr>
          <w:rFonts w:asciiTheme="majorBidi" w:hAnsiTheme="majorBidi" w:cstheme="majorBidi"/>
          <w:szCs w:val="24"/>
          <w:lang w:val="es-ES"/>
        </w:rPr>
        <w:t>creada</w:t>
      </w:r>
      <w:r w:rsidR="00873347">
        <w:rPr>
          <w:rFonts w:asciiTheme="majorBidi" w:hAnsiTheme="majorBidi" w:cstheme="majorBidi"/>
          <w:szCs w:val="24"/>
          <w:lang w:val="es-ES"/>
        </w:rPr>
        <w:t xml:space="preserve"> para la implementación de la sentencia</w:t>
      </w:r>
      <w:r w:rsidR="007D0399">
        <w:rPr>
          <w:rFonts w:asciiTheme="majorBidi" w:hAnsiTheme="majorBidi" w:cstheme="majorBidi"/>
          <w:szCs w:val="24"/>
          <w:lang w:val="es-ES"/>
        </w:rPr>
        <w:t xml:space="preserve">, </w:t>
      </w:r>
      <w:r w:rsidR="00873347">
        <w:rPr>
          <w:rFonts w:asciiTheme="majorBidi" w:hAnsiTheme="majorBidi" w:cstheme="majorBidi"/>
          <w:szCs w:val="24"/>
          <w:lang w:val="es-ES"/>
        </w:rPr>
        <w:t xml:space="preserve">incorpore a las víctimas y sus representantes, así como al MESECVI, </w:t>
      </w:r>
      <w:r w:rsidR="007D0399">
        <w:rPr>
          <w:rFonts w:asciiTheme="majorBidi" w:hAnsiTheme="majorBidi" w:cstheme="majorBidi"/>
          <w:szCs w:val="24"/>
          <w:lang w:val="es-ES"/>
        </w:rPr>
        <w:t>según</w:t>
      </w:r>
      <w:r w:rsidR="00873347">
        <w:rPr>
          <w:rFonts w:asciiTheme="majorBidi" w:hAnsiTheme="majorBidi" w:cstheme="majorBidi"/>
          <w:szCs w:val="24"/>
          <w:lang w:val="es-ES"/>
        </w:rPr>
        <w:t xml:space="preserve"> lo ordenó la sentencia de la Corte</w:t>
      </w:r>
      <w:r w:rsidR="00BA7A6B" w:rsidRPr="00B04941">
        <w:rPr>
          <w:rFonts w:asciiTheme="majorBidi" w:hAnsiTheme="majorBidi" w:cstheme="majorBidi"/>
          <w:szCs w:val="24"/>
          <w:lang w:val="es-ES"/>
        </w:rPr>
        <w:t>;</w:t>
      </w:r>
    </w:p>
    <w:p w14:paraId="61F5F519" w14:textId="77777777" w:rsidR="00033199" w:rsidRPr="00B04941" w:rsidRDefault="00033199" w:rsidP="00A11FE3">
      <w:pPr>
        <w:pStyle w:val="ListParagraph"/>
        <w:spacing w:after="240"/>
        <w:ind w:left="1080"/>
        <w:jc w:val="both"/>
        <w:rPr>
          <w:rFonts w:asciiTheme="majorBidi" w:hAnsiTheme="majorBidi" w:cstheme="majorBidi"/>
          <w:szCs w:val="24"/>
          <w:lang w:val="es-US"/>
        </w:rPr>
      </w:pPr>
    </w:p>
    <w:p w14:paraId="08D10A7B" w14:textId="78C6B145" w:rsidR="007A533C" w:rsidRPr="00B04941" w:rsidRDefault="00BA7A6B" w:rsidP="00033199">
      <w:pPr>
        <w:pStyle w:val="ListParagraph"/>
        <w:numPr>
          <w:ilvl w:val="0"/>
          <w:numId w:val="31"/>
        </w:numPr>
        <w:spacing w:after="240"/>
        <w:jc w:val="both"/>
        <w:rPr>
          <w:rFonts w:asciiTheme="majorBidi" w:hAnsiTheme="majorBidi" w:cstheme="majorBidi"/>
          <w:szCs w:val="24"/>
          <w:lang w:val="es-US"/>
        </w:rPr>
      </w:pPr>
      <w:r w:rsidRPr="00B04941">
        <w:rPr>
          <w:rFonts w:asciiTheme="majorBidi" w:hAnsiTheme="majorBidi" w:cstheme="majorBidi"/>
          <w:szCs w:val="24"/>
          <w:lang w:val="es-ES"/>
        </w:rPr>
        <w:t>Establecer un registro centralizado, de conformidad con la Ley, para prevenir y erradicar la violencia contra la mujer</w:t>
      </w:r>
      <w:r w:rsidR="00E00BC7" w:rsidRPr="00B04941">
        <w:rPr>
          <w:rFonts w:asciiTheme="majorBidi" w:hAnsiTheme="majorBidi" w:cstheme="majorBidi"/>
          <w:szCs w:val="24"/>
          <w:lang w:val="es-ES"/>
        </w:rPr>
        <w:t xml:space="preserve"> y</w:t>
      </w:r>
      <w:r w:rsidRPr="00B04941">
        <w:rPr>
          <w:rFonts w:asciiTheme="majorBidi" w:hAnsiTheme="majorBidi" w:cstheme="majorBidi"/>
          <w:szCs w:val="24"/>
          <w:lang w:val="es-ES"/>
        </w:rPr>
        <w:t xml:space="preserve"> rastrear y vigilar los casos de violencia por cuestiones de género, incluyendo el feminicidio o los homicidios relacionados con el género;</w:t>
      </w:r>
    </w:p>
    <w:p w14:paraId="32B7398B" w14:textId="77777777" w:rsidR="00033199" w:rsidRPr="00B04941" w:rsidRDefault="00033199" w:rsidP="00A11FE3">
      <w:pPr>
        <w:pStyle w:val="ListParagraph"/>
        <w:spacing w:after="240"/>
        <w:ind w:left="1080"/>
        <w:jc w:val="both"/>
        <w:rPr>
          <w:rFonts w:asciiTheme="majorBidi" w:hAnsiTheme="majorBidi" w:cstheme="majorBidi"/>
          <w:szCs w:val="24"/>
          <w:lang w:val="es-US"/>
        </w:rPr>
      </w:pPr>
    </w:p>
    <w:p w14:paraId="6452BD6D" w14:textId="7C633578" w:rsidR="002E17E5" w:rsidRPr="00B04941" w:rsidRDefault="00BA7A6B" w:rsidP="005A5BC6">
      <w:pPr>
        <w:pStyle w:val="ListParagraph"/>
        <w:numPr>
          <w:ilvl w:val="0"/>
          <w:numId w:val="31"/>
        </w:numPr>
        <w:spacing w:after="240"/>
        <w:jc w:val="both"/>
        <w:rPr>
          <w:rFonts w:asciiTheme="majorBidi" w:hAnsiTheme="majorBidi" w:cstheme="majorBidi"/>
          <w:szCs w:val="24"/>
          <w:lang w:val="es-US"/>
        </w:rPr>
      </w:pPr>
      <w:r w:rsidRPr="00B04941">
        <w:rPr>
          <w:rFonts w:asciiTheme="majorBidi" w:hAnsiTheme="majorBidi" w:cstheme="majorBidi"/>
          <w:szCs w:val="24"/>
          <w:lang w:val="es-ES"/>
        </w:rPr>
        <w:t xml:space="preserve">Restablecer el presupuesto completo y el procedimiento de ejecución de la </w:t>
      </w:r>
      <w:r w:rsidRPr="008840F2">
        <w:rPr>
          <w:rFonts w:asciiTheme="majorBidi" w:hAnsiTheme="majorBidi" w:cstheme="majorBidi"/>
          <w:i/>
          <w:iCs/>
          <w:szCs w:val="24"/>
          <w:lang w:val="es-ES"/>
        </w:rPr>
        <w:t>Ley para Prevenir y Erradicar la Violencia contra la Mujer</w:t>
      </w:r>
      <w:r w:rsidRPr="00B04941">
        <w:rPr>
          <w:rFonts w:asciiTheme="majorBidi" w:hAnsiTheme="majorBidi" w:cstheme="majorBidi"/>
          <w:szCs w:val="24"/>
          <w:lang w:val="es-ES"/>
        </w:rPr>
        <w:t xml:space="preserve"> y la </w:t>
      </w:r>
      <w:r w:rsidRPr="008840F2">
        <w:rPr>
          <w:rFonts w:asciiTheme="majorBidi" w:hAnsiTheme="majorBidi" w:cstheme="majorBidi"/>
          <w:i/>
          <w:iCs/>
          <w:szCs w:val="24"/>
          <w:lang w:val="es-ES"/>
        </w:rPr>
        <w:t>Política Intersectorial de Prevención del Embarazo en Niñas y Adolescentes</w:t>
      </w:r>
      <w:r w:rsidRPr="00B04941">
        <w:rPr>
          <w:rFonts w:asciiTheme="majorBidi" w:hAnsiTheme="majorBidi" w:cstheme="majorBidi"/>
          <w:szCs w:val="24"/>
          <w:lang w:val="es-ES"/>
        </w:rPr>
        <w:t>; y</w:t>
      </w:r>
    </w:p>
    <w:p w14:paraId="3A2761FD" w14:textId="77777777" w:rsidR="00033199" w:rsidRPr="00B04941" w:rsidRDefault="00033199" w:rsidP="00A11FE3">
      <w:pPr>
        <w:pStyle w:val="ListParagraph"/>
        <w:spacing w:after="240"/>
        <w:ind w:left="1080"/>
        <w:jc w:val="both"/>
        <w:rPr>
          <w:rFonts w:asciiTheme="majorBidi" w:hAnsiTheme="majorBidi" w:cstheme="majorBidi"/>
          <w:szCs w:val="24"/>
          <w:lang w:val="es-US"/>
        </w:rPr>
      </w:pPr>
    </w:p>
    <w:p w14:paraId="5027D97A" w14:textId="798BA4F1" w:rsidR="00A37C29" w:rsidRPr="008840F2" w:rsidRDefault="00BA7A6B" w:rsidP="008840F2">
      <w:pPr>
        <w:pStyle w:val="ListParagraph"/>
        <w:numPr>
          <w:ilvl w:val="0"/>
          <w:numId w:val="31"/>
        </w:numPr>
        <w:spacing w:after="240"/>
        <w:jc w:val="both"/>
        <w:rPr>
          <w:rFonts w:asciiTheme="majorBidi" w:hAnsiTheme="majorBidi" w:cstheme="majorBidi"/>
          <w:szCs w:val="24"/>
          <w:lang w:val="es-US"/>
        </w:rPr>
      </w:pPr>
      <w:r w:rsidRPr="00B04941">
        <w:rPr>
          <w:rFonts w:asciiTheme="majorBidi" w:hAnsiTheme="majorBidi" w:cstheme="majorBidi"/>
          <w:szCs w:val="24"/>
          <w:lang w:val="es-ES"/>
        </w:rPr>
        <w:t xml:space="preserve">Aplicar el resultado del referéndum aboliendo la prescripción de los delitos sexuales contra </w:t>
      </w:r>
      <w:r w:rsidR="000A7927">
        <w:rPr>
          <w:rFonts w:asciiTheme="majorBidi" w:hAnsiTheme="majorBidi" w:cstheme="majorBidi"/>
          <w:szCs w:val="24"/>
          <w:lang w:val="es-ES"/>
        </w:rPr>
        <w:t>NA</w:t>
      </w:r>
      <w:r w:rsidRPr="00B04941">
        <w:rPr>
          <w:rFonts w:asciiTheme="majorBidi" w:hAnsiTheme="majorBidi" w:cstheme="majorBidi"/>
          <w:szCs w:val="24"/>
          <w:lang w:val="es-ES"/>
        </w:rPr>
        <w:t xml:space="preserve">. </w:t>
      </w:r>
    </w:p>
    <w:sectPr w:rsidR="00A37C29" w:rsidRPr="008840F2" w:rsidSect="00C03006">
      <w:headerReference w:type="default" r:id="rId11"/>
      <w:footerReference w:type="even" r:id="rId12"/>
      <w:footerReference w:type="default" r:id="rId13"/>
      <w:footerReference w:type="first" r:id="rId14"/>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F7E34" w14:textId="77777777" w:rsidR="008A1DB0" w:rsidRPr="0051207E" w:rsidRDefault="008A1DB0" w:rsidP="00AE2DD9">
      <w:r>
        <w:separator/>
      </w:r>
    </w:p>
  </w:endnote>
  <w:endnote w:type="continuationSeparator" w:id="0">
    <w:p w14:paraId="0B703EA7" w14:textId="77777777" w:rsidR="008A1DB0" w:rsidRPr="0051207E" w:rsidRDefault="008A1DB0" w:rsidP="00AE2DD9">
      <w:r>
        <w:continuationSeparator/>
      </w:r>
    </w:p>
  </w:endnote>
  <w:endnote w:id="1">
    <w:p w14:paraId="6275A36D" w14:textId="73855E31" w:rsidR="0092159A" w:rsidRPr="00CD71BB" w:rsidRDefault="0092159A" w:rsidP="00CD71BB">
      <w:pPr>
        <w:pStyle w:val="EndnoteText"/>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El </w:t>
      </w:r>
      <w:r w:rsidRPr="00CD71BB">
        <w:rPr>
          <w:rFonts w:eastAsia="Times New Roman" w:cs="Times New Roman"/>
          <w:i/>
          <w:iCs/>
          <w:sz w:val="16"/>
          <w:szCs w:val="16"/>
          <w:lang w:val="es-ES"/>
        </w:rPr>
        <w:t>Centro de Derechos Reproductivos</w:t>
      </w:r>
      <w:r w:rsidRPr="00CD71BB">
        <w:rPr>
          <w:rFonts w:cs="Times New Roman"/>
          <w:sz w:val="16"/>
          <w:szCs w:val="16"/>
          <w:lang w:val="es-ES"/>
        </w:rPr>
        <w:t xml:space="preserve"> (el "Centro") es una organización mundial que promueve el cumplimiento de los derechos reproductivos en todo el mundo. El Centro utiliza la ley a nivel nacional, regional e internacional para promover la autonomía reproductiva como un derecho fundamental que todos los gobiernos están legalmente obligados a proteger, respetar y garantizar.</w:t>
      </w:r>
    </w:p>
  </w:endnote>
  <w:endnote w:id="2">
    <w:p w14:paraId="5BF2BCC1" w14:textId="25FA5BA1"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Código Penal Orgánico, actualizado el 28 de enero de 2014, art. 149 y 150.  El Código establece una excepción únicamente cuando la salud o la vida de la mujer corran peligro y ese peligro no pueda evitarse por otros medios.  Para este delito, el Código prevé penas de seis meses a dos años de prisión, pero los fiscales pueden acusar a las mujeres de delitos más graves, incluyendo homicidio. Igualmente, el proveedor médico que realice un aborto ilegal puede ser condenado de uno a tres años de prisión. Ver también: Zoe Carpenter, </w:t>
      </w:r>
      <w:r w:rsidRPr="00CD71BB">
        <w:rPr>
          <w:rFonts w:cs="Times New Roman"/>
          <w:i/>
          <w:iCs/>
          <w:sz w:val="16"/>
          <w:szCs w:val="16"/>
          <w:lang w:val="es-ES"/>
        </w:rPr>
        <w:t xml:space="preserve">Ecuador’s Crackdown on Abortion is Putting Women in Jail [La represión del Ecuador contra el aborto está poniendo a las mujeres en la prisión] </w:t>
      </w:r>
      <w:r w:rsidRPr="00CD71BB">
        <w:rPr>
          <w:rFonts w:cs="Times New Roman"/>
          <w:sz w:val="16"/>
          <w:szCs w:val="16"/>
          <w:lang w:val="es-ES"/>
        </w:rPr>
        <w:t xml:space="preserve">, The Nation (20-27 de mayo de 2019) </w:t>
      </w:r>
      <w:hyperlink r:id="rId1" w:history="1">
        <w:r w:rsidRPr="00CD71BB">
          <w:rPr>
            <w:rStyle w:val="Hyperlink"/>
            <w:rFonts w:cs="Times New Roman"/>
            <w:sz w:val="16"/>
            <w:szCs w:val="16"/>
            <w:lang w:val="es-ES"/>
          </w:rPr>
          <w:t xml:space="preserve">https://www.thenation.com/article/world/ecuador-abortion-miscarriage-prosecution </w:t>
        </w:r>
      </w:hyperlink>
      <w:r w:rsidRPr="00CD71BB">
        <w:rPr>
          <w:rFonts w:cs="Times New Roman"/>
          <w:sz w:val="16"/>
          <w:szCs w:val="16"/>
          <w:lang w:val="es-ES"/>
        </w:rPr>
        <w:t xml:space="preserve">(afirmando que una mujer fue condenada a 22 años de prisión después de haber sido procesada por lo que ella dijo que había sido un aborto involuntario, en una etapa tardía del embarazo).  </w:t>
      </w:r>
    </w:p>
  </w:endnote>
  <w:endnote w:id="3">
    <w:p w14:paraId="3FB36937" w14:textId="2B8813C4" w:rsidR="0092159A" w:rsidRPr="00CD71BB" w:rsidRDefault="0092159A" w:rsidP="00CD71BB">
      <w:pPr>
        <w:pStyle w:val="EndnoteText"/>
        <w:contextualSpacing/>
        <w:jc w:val="both"/>
        <w:rPr>
          <w:rFonts w:cs="Times New Roman"/>
          <w:i/>
          <w:iCs/>
          <w:sz w:val="16"/>
          <w:szCs w:val="16"/>
          <w:lang w:val="es-ES"/>
        </w:rPr>
      </w:pPr>
      <w:r w:rsidRPr="00CD71BB">
        <w:rPr>
          <w:rStyle w:val="EndnoteReference"/>
          <w:rFonts w:cs="Times New Roman"/>
          <w:sz w:val="16"/>
          <w:szCs w:val="16"/>
        </w:rPr>
        <w:endnoteRef/>
      </w:r>
      <w:r w:rsidRPr="00CD71BB">
        <w:rPr>
          <w:rFonts w:cs="Times New Roman"/>
          <w:sz w:val="16"/>
          <w:szCs w:val="16"/>
          <w:lang w:val="es-ES"/>
        </w:rPr>
        <w:t xml:space="preserve"> Women's Nat'l Coal. del Ecuador, </w:t>
      </w:r>
      <w:r w:rsidRPr="00CD71BB">
        <w:rPr>
          <w:rFonts w:cs="Times New Roman"/>
          <w:i/>
          <w:iCs/>
          <w:sz w:val="16"/>
          <w:szCs w:val="16"/>
          <w:lang w:val="es-ES"/>
        </w:rPr>
        <w:t>Informe Sombra Ecuatoriano de Seguimiento de la Implementación de las Recomendaciones del Comité para la Eliminación de la Discriminación contra la Mujer</w:t>
      </w:r>
      <w:r w:rsidRPr="00CD71BB">
        <w:rPr>
          <w:rFonts w:cs="Times New Roman"/>
          <w:sz w:val="16"/>
          <w:szCs w:val="16"/>
          <w:lang w:val="es-ES"/>
        </w:rPr>
        <w:t xml:space="preserve">, en 50 (mayo de 2017), </w:t>
      </w:r>
      <w:hyperlink r:id="rId2" w:history="1">
        <w:r w:rsidRPr="00CD71BB">
          <w:rPr>
            <w:rStyle w:val="Hyperlink"/>
            <w:rFonts w:cs="Times New Roman"/>
            <w:sz w:val="16"/>
            <w:szCs w:val="16"/>
            <w:lang w:val="es-ES"/>
          </w:rPr>
          <w:t>https://tbinternet.ohchr.org/Treaties/CEDAW/Shared%20Documents/ECU/INT_CEDAW_NGS_ECU_27620_E.</w:t>
        </w:r>
      </w:hyperlink>
      <w:r w:rsidRPr="00CD71BB">
        <w:rPr>
          <w:rFonts w:cs="Times New Roman"/>
          <w:i/>
          <w:iCs/>
          <w:sz w:val="16"/>
          <w:szCs w:val="16"/>
          <w:lang w:val="es-ES"/>
        </w:rPr>
        <w:t>pdf</w:t>
      </w:r>
    </w:p>
  </w:endnote>
  <w:endnote w:id="4">
    <w:p w14:paraId="3967FB6D" w14:textId="144044FF"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
        </w:rPr>
        <w:t xml:space="preserve">En 2013 el gobierno ecuatoriano rechazó un proyecto de ley similar, tras la vigorosa oposición de políticos conservadores, incluido el entonces presidente Rafael Correa, que demostró claramente su profunda resistencia a la posibilidad del aborto terapéutico en Ecuador. </w:t>
      </w:r>
      <w:r w:rsidRPr="00CD71BB">
        <w:rPr>
          <w:rFonts w:cs="Times New Roman"/>
          <w:i/>
          <w:iCs/>
          <w:sz w:val="16"/>
          <w:szCs w:val="16"/>
          <w:lang w:val="es-ES"/>
        </w:rPr>
        <w:t>Véase, ej.</w:t>
      </w:r>
      <w:r w:rsidRPr="00CD71BB">
        <w:rPr>
          <w:rFonts w:cs="Times New Roman"/>
          <w:sz w:val="16"/>
          <w:szCs w:val="16"/>
          <w:lang w:val="es-ES"/>
        </w:rPr>
        <w:t xml:space="preserve">, la Comisión sobre la Eliminación de la Discriminación contra la Mujer, </w:t>
      </w:r>
      <w:r w:rsidRPr="00CD71BB">
        <w:rPr>
          <w:rFonts w:cs="Times New Roman"/>
          <w:i/>
          <w:iCs/>
          <w:sz w:val="16"/>
          <w:szCs w:val="16"/>
          <w:lang w:val="es-ES"/>
        </w:rPr>
        <w:t>Observaciones finales sobre los informes periódicos octavo y noveno combinados del Ecuador</w:t>
      </w:r>
      <w:r w:rsidRPr="00CD71BB">
        <w:rPr>
          <w:rFonts w:cs="Times New Roman"/>
          <w:sz w:val="16"/>
          <w:szCs w:val="16"/>
          <w:lang w:val="es-ES"/>
        </w:rPr>
        <w:t xml:space="preserve">, en 33, Doc. ONU. CEDAW/C/ECU/CO/8-9 (11 de marzo de 2015). </w:t>
      </w:r>
    </w:p>
  </w:endnote>
  <w:endnote w:id="5">
    <w:p w14:paraId="0E653488" w14:textId="7D2983B1"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i/>
          <w:iCs/>
          <w:sz w:val="16"/>
          <w:szCs w:val="16"/>
          <w:lang w:val="es-ES"/>
        </w:rPr>
        <w:t xml:space="preserve"> </w:t>
      </w:r>
      <w:r w:rsidRPr="00CD71BB">
        <w:rPr>
          <w:rFonts w:cs="Times New Roman"/>
          <w:sz w:val="16"/>
          <w:szCs w:val="16"/>
          <w:lang w:val="es-ES"/>
        </w:rPr>
        <w:t>Véase</w:t>
      </w:r>
      <w:r w:rsidRPr="00CD71BB">
        <w:rPr>
          <w:rFonts w:cs="Times New Roman"/>
          <w:i/>
          <w:iCs/>
          <w:sz w:val="16"/>
          <w:szCs w:val="16"/>
          <w:lang w:val="es-ES"/>
        </w:rPr>
        <w:t xml:space="preserve"> Ecuador Abortion: National Assembly Rejects Easing Law in Rape Cases [Aborto en Ecuador: Asamblea Nacional rechaza la flexibilización de la ley en casos de violación]</w:t>
      </w:r>
      <w:r w:rsidRPr="00CD71BB">
        <w:rPr>
          <w:rFonts w:cs="Times New Roman"/>
          <w:sz w:val="16"/>
          <w:szCs w:val="16"/>
          <w:lang w:val="es-ES"/>
        </w:rPr>
        <w:t xml:space="preserve">, BBC (18 de septiembre de 2019), </w:t>
      </w:r>
      <w:hyperlink r:id="rId3" w:history="1">
        <w:r w:rsidRPr="00CD71BB">
          <w:rPr>
            <w:rStyle w:val="Hyperlink"/>
            <w:rFonts w:cs="Times New Roman"/>
            <w:sz w:val="16"/>
            <w:szCs w:val="16"/>
            <w:lang w:val="es-ES"/>
          </w:rPr>
          <w:t xml:space="preserve">https://www.bbc.com/news/world-latin-america-49739495 </w:t>
        </w:r>
      </w:hyperlink>
      <w:r w:rsidRPr="00CD71BB">
        <w:rPr>
          <w:rFonts w:cs="Times New Roman"/>
          <w:sz w:val="16"/>
          <w:szCs w:val="16"/>
          <w:lang w:val="es-ES"/>
        </w:rPr>
        <w:t xml:space="preserve">. </w:t>
      </w:r>
    </w:p>
  </w:endnote>
  <w:endnote w:id="6">
    <w:p w14:paraId="14C6F85F"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_tradnl"/>
        </w:rPr>
        <w:t xml:space="preserve">Corte Constitucional de Ecuador, Sentencia </w:t>
      </w:r>
      <w:r w:rsidRPr="00CD71BB">
        <w:rPr>
          <w:rFonts w:cs="Times New Roman"/>
          <w:i/>
          <w:iCs/>
          <w:sz w:val="16"/>
          <w:szCs w:val="16"/>
          <w:lang w:val="es-ES_tradnl"/>
        </w:rPr>
        <w:t>No. 34-19-IN/21 Y ACUMULADOS</w:t>
      </w:r>
      <w:r w:rsidRPr="00CD71BB">
        <w:rPr>
          <w:rFonts w:cs="Times New Roman"/>
          <w:sz w:val="16"/>
          <w:szCs w:val="16"/>
          <w:lang w:val="es-ES_tradnl"/>
        </w:rPr>
        <w:t xml:space="preserve">, Quito, D.M., 28 de abril de 2021. Disponible en: http://esacc.corteconstitucional.gob.ec/storage/api/v1/10_DWL_FL/e2NhcnBldGE6J3RyYW1pdGUnLCB1dWlkOidiZGE2NDE0YS1jNDI1LTQzMGMtYWViNi1jYjY0ODQ1YTQ2NWUucGRmJ30=  </w:t>
      </w:r>
    </w:p>
  </w:endnote>
  <w:endnote w:id="7">
    <w:p w14:paraId="30331D32"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i/>
          <w:iCs/>
          <w:sz w:val="16"/>
          <w:szCs w:val="16"/>
          <w:lang w:val="es-CO"/>
        </w:rPr>
        <w:t>Id.</w:t>
      </w:r>
      <w:r w:rsidRPr="00CD71BB">
        <w:rPr>
          <w:rFonts w:cs="Times New Roman"/>
          <w:sz w:val="16"/>
          <w:szCs w:val="16"/>
          <w:lang w:val="es-CO"/>
        </w:rPr>
        <w:t xml:space="preserve"> Sobre la </w:t>
      </w:r>
      <w:r w:rsidRPr="00CD71BB">
        <w:rPr>
          <w:rFonts w:cs="Times New Roman"/>
          <w:b/>
          <w:bCs/>
          <w:sz w:val="16"/>
          <w:szCs w:val="16"/>
          <w:u w:val="single"/>
          <w:lang w:val="es-CO"/>
        </w:rPr>
        <w:t>idoneidad</w:t>
      </w:r>
      <w:r w:rsidRPr="00CD71BB">
        <w:rPr>
          <w:rFonts w:cs="Times New Roman"/>
          <w:sz w:val="16"/>
          <w:szCs w:val="16"/>
          <w:lang w:val="es-CO"/>
        </w:rPr>
        <w:t xml:space="preserve">, la Corte refirió que: i) la criminalización del aborto en casos de violación realmente no evita que las mujeres se realicen abortos, los cuales en muchos casos se realizan en la clandestinidad y con procedimientos de alto riesgo “que ponen en peligro la salud y vida de las mujeres” (¶ 143), por lo que la penalización es en la práctica una medida inadecuada que genere afectaciones y prejuicios a otros derechos constitucionales (¶ 145); ii) que “la criminalización de esta conducta y la imposición de una pena privativa de libertad no constituye la única manera de hacer efectiva la protección constitucional de la vida del no nacido” (¶ 146) y que al contrario, “pueden existir otras medidas más idóneas” como por ejemplo “políticas públicas y medidas legislativas de tipo prestacional que, en determinadas circunstancias, podrían proteger de mejor forma el fin que persigue el legislador” (¶ 147). </w:t>
      </w:r>
      <w:r w:rsidRPr="00CD71BB">
        <w:rPr>
          <w:rFonts w:cs="Times New Roman"/>
          <w:b/>
          <w:bCs/>
          <w:sz w:val="16"/>
          <w:szCs w:val="16"/>
          <w:u w:val="single"/>
          <w:lang w:val="es-CO"/>
        </w:rPr>
        <w:t>Sobre la necesidad</w:t>
      </w:r>
      <w:r w:rsidRPr="00CD71BB">
        <w:rPr>
          <w:rFonts w:cs="Times New Roman"/>
          <w:sz w:val="16"/>
          <w:szCs w:val="16"/>
          <w:lang w:val="es-CO"/>
        </w:rPr>
        <w:t xml:space="preserve">, la Corte recordó que el derecho penal se debe guiar por “el principio de mínima intervención penal” (¶ 149) y refirió que “existen alternativas menos gravosas para alcanzar el fin constitucionalmente protegido” (¶ 148, ver también ¶ 153), agravado por el hecho que la penalización lleva a las mujeres a practicar el aborto en circunstancias que ponen en riesgo su vida, salud e integridad (¶ 154). La Corte además refirió que “La interrupción voluntaria del embarazo en casos de violación deviene como consecuencia de la existencia de un acto de violencia como un problema estructural y multidimensional, por lo que a consideración de esta Corte las medidas para evitar la interrupción voluntaria del embarazo deben estar focalizadas a erradicar la violencia contra la mujer, la prevención y sanción de los delitos de violencia sexual, fortalecer la educación sexual y desarrollar políticas integrales sobre salud sexual y reproductiva, eliminando estereotipos de género relacionados a consideraciones de inferioridad de la mujer” (¶ 153, subrayado fuera del original). Finalmente, </w:t>
      </w:r>
      <w:r w:rsidRPr="00CD71BB">
        <w:rPr>
          <w:rFonts w:cs="Times New Roman"/>
          <w:b/>
          <w:bCs/>
          <w:sz w:val="16"/>
          <w:szCs w:val="16"/>
          <w:u w:val="single"/>
          <w:lang w:val="es-CO"/>
        </w:rPr>
        <w:t>sobre la proporcionalidad en estricto</w:t>
      </w:r>
      <w:r w:rsidRPr="00CD71BB">
        <w:rPr>
          <w:rFonts w:cs="Times New Roman"/>
          <w:sz w:val="16"/>
          <w:szCs w:val="16"/>
          <w:lang w:val="es-CO"/>
        </w:rPr>
        <w:t xml:space="preserve"> sentido, la Corte consideró que la sanción penal no está justificada pues los impactos que la penalización del aborto en casos de embarazos producto de violación sexual tiene sobre las mujeres y niñas sobre sus derechos a la “integridad personal, autonomía sexual y reproductiva y libre desarrollo de la personalidad” sobrepasan “lo poco que logra la ley penal para proteger” la vida del no nacido (¶ 155). En específico, la Corte refirió que considerando “las graves consecuencias que conlleva una violación y la subsecuente maternidad forzada, los problemas de salud pública y las implicaciones de la imposición de una sanción privativa de libertad, la medida constituye un sacrificio desmedido e injustificado que solo las revictimiza y afecta en sus derechos constitucionales, sin que con ello se obtengan beneficios o se logre consolidar realmente una protección en favor del nasciturus” (¶ 158). </w:t>
      </w:r>
      <w:r w:rsidRPr="00CD71BB">
        <w:rPr>
          <w:rFonts w:cs="Times New Roman"/>
          <w:b/>
          <w:bCs/>
          <w:sz w:val="16"/>
          <w:szCs w:val="16"/>
          <w:u w:val="single"/>
          <w:lang w:val="es-CO"/>
        </w:rPr>
        <w:t>Sobre el derecho a la igualdad y no discriminación</w:t>
      </w:r>
      <w:r w:rsidRPr="00CD71BB">
        <w:rPr>
          <w:rFonts w:cs="Times New Roman"/>
          <w:sz w:val="16"/>
          <w:szCs w:val="16"/>
          <w:lang w:val="es-CO"/>
        </w:rPr>
        <w:t>,</w:t>
      </w:r>
      <w:r w:rsidRPr="00CD71BB">
        <w:rPr>
          <w:rFonts w:cs="Times New Roman"/>
          <w:sz w:val="16"/>
          <w:szCs w:val="16"/>
          <w:lang w:val="es-ES_tradnl"/>
        </w:rPr>
        <w:t xml:space="preserve"> la Corte determinó que (i) la discapacidad mental de la mujer o niña no constituye un criterio objetivo que justifique un trato diferenciado pues en todos los casos en los que existe un embarazo producto de violación “el elemento esencial y necesario (…) es la ausencia de consentimiento de la víctima” y no su discapacidad mental (párrs. 170-171); (ii) tanto las mujeres y niñas con discapacidad mental como las mujeres y niñas sin discapacidad mental ven vulnerados sus derechos constitucionales y sufren las mismas graves consecuencias y secuelas que acarrea una violación” (¶ 172): (iii) la discapacidad mental no es la única situación de vulnerabilidad que enfrentan las mujeres; por lo que la protección hacia un grupo de atención prioritaria, ante un delito tan atroz que trae consigo un embarazo no deseado, tampoco puede ser una justificación constitucionalmente válida y suficiente para efectuar una diferenciación” (¶ 173). </w:t>
      </w:r>
    </w:p>
  </w:endnote>
  <w:endnote w:id="8">
    <w:p w14:paraId="33F3C1FC"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En efecto, el fallo de la CCE es consecuencia de los esfuerzos de varios grupos feministas que presentaron peticiones ante la Corte Constitucional de Ecuador en noviembre de 2020 señalando que la actual criminalización del aborto en casos de violación era inconstitucional. Ver, GK, Grupos feministas presentan nueva acción para pedir la despenalización del aborto por violación, 10 de noviembre de 2020, disponible en: https://gk.city/2020/11/10/accion-despenalizar-aborto-violacion/. Similarmente, el Defensor del Pueblo, Freddy Carrión, también habría presentado un recurso de inconstitucionalidad contra la actual penalización del aborto en casos de violación, argumentando que constituye una violación de los derechos de la mujer. Ver, Grupo La Provincia, Ecuador: Defensor del Pueblo pide despenalizar el aborto en caso de violación, 11 de marzo de 2021, disponible en: https://www.grupolaprovincia.com/internacionales/ecuador-defensor-del-pueblo-pide-despenalizar-el-aborto-en-caso-de-violacion-677173. Además, debemos recordar que durante años se presentaron diversos proyectos de ley buscando la despenalización del aborto, lo cuales nunca lograron la aprobación necesaria por parte del Poder Legislativo. El ejemplo más reciente, fue en septiembre de 2019, cuando el pleno de la Asamblea Nacional de Ecuador rechazó con 65 votos a favor, 59 en contra y 5 abstenciones, una propuesta que despenalizaría el aborto en caso de incesto, violación, malformación grave o inseminación no consentida. En 2013 Ecuador tampoco aprobó un proyecto de ley similar debido a la oposición de políticos conservadores, incluido el entonces Presidente Rafael Correa, lo que demuestra la arraigada resistencia al aborto terapéutico en Ecuador. Ver, El Comercio, La Asamblea de Ecuador negó la despenalización del aborto para víctimas de violación en Código Penal, 17 de septiembre de 2019, disponible en: https://www.elcomercio.com/actualidad/asamblea-ecuador-despenalizacion-aborto-violacion.html; Coalición Nacional de Mujeres del Ecuador, Informe sombra Ecuador – Seguimiento de la aplicación de las recomendaciones del Comité CEDAW, mayo de 2017, ¶ 50, disponible en: https://tbinternet.ohchr.org/Treaties/CEDAW/Shared%20Documents/ECU/INT_CEDAW_NGS_ECU_27620_E.pdf</w:t>
      </w:r>
    </w:p>
  </w:endnote>
  <w:endnote w:id="9">
    <w:p w14:paraId="7389BA0B" w14:textId="593F2730" w:rsidR="00B64F4E" w:rsidRPr="00461934" w:rsidRDefault="00B64F4E" w:rsidP="00461934">
      <w:pPr>
        <w:pStyle w:val="EndnoteText"/>
        <w:jc w:val="both"/>
        <w:rPr>
          <w:sz w:val="18"/>
          <w:szCs w:val="18"/>
          <w:lang w:val="es-ES"/>
        </w:rPr>
      </w:pPr>
      <w:r w:rsidRPr="00461934">
        <w:rPr>
          <w:rStyle w:val="EndnoteReference"/>
          <w:sz w:val="18"/>
          <w:szCs w:val="18"/>
        </w:rPr>
        <w:endnoteRef/>
      </w:r>
      <w:r w:rsidRPr="00461934">
        <w:rPr>
          <w:sz w:val="18"/>
          <w:szCs w:val="18"/>
          <w:lang w:val="es-ES"/>
        </w:rPr>
        <w:t xml:space="preserve"> </w:t>
      </w:r>
      <w:r w:rsidRPr="00461934">
        <w:rPr>
          <w:sz w:val="18"/>
          <w:szCs w:val="18"/>
          <w:lang w:val="es-ES"/>
        </w:rPr>
        <w:t>Si bien el proyecto de ley en el artículo 40 establece que la autoridad sanitaria nacional garantizará que los establecimientos de salud públicos y privados que pertenezcan al sistema nacional de salud, cuenten con personal no objetor suficiente en todos los niveles de atención, no es claro qué pasa o cuál es la hoja de ruta cuando en un establecimiento solo hay un profesional de la salud capacitado para realizar la IVE y es objetor de conciencia, lo cual puede ser particularmente cierto en zonas rurales apartadas.</w:t>
      </w:r>
    </w:p>
  </w:endnote>
  <w:endnote w:id="10">
    <w:p w14:paraId="7C04E546" w14:textId="5252E7C7" w:rsidR="00461934" w:rsidRPr="00461934" w:rsidRDefault="00461934" w:rsidP="00461934">
      <w:pPr>
        <w:pStyle w:val="EndnoteText"/>
        <w:jc w:val="both"/>
        <w:rPr>
          <w:sz w:val="18"/>
          <w:szCs w:val="18"/>
          <w:lang w:val="es-ES"/>
        </w:rPr>
      </w:pPr>
      <w:r w:rsidRPr="00461934">
        <w:rPr>
          <w:rStyle w:val="EndnoteReference"/>
          <w:sz w:val="18"/>
          <w:szCs w:val="18"/>
        </w:rPr>
        <w:endnoteRef/>
      </w:r>
      <w:r w:rsidRPr="00461934">
        <w:rPr>
          <w:sz w:val="18"/>
          <w:szCs w:val="18"/>
          <w:lang w:val="es-ES"/>
        </w:rPr>
        <w:t xml:space="preserve"> </w:t>
      </w:r>
      <w:r>
        <w:rPr>
          <w:sz w:val="18"/>
          <w:szCs w:val="18"/>
          <w:lang w:val="es-ES"/>
        </w:rPr>
        <w:t>Si bien e</w:t>
      </w:r>
      <w:r w:rsidRPr="00461934">
        <w:rPr>
          <w:sz w:val="18"/>
          <w:szCs w:val="18"/>
          <w:lang w:val="es-ES"/>
        </w:rPr>
        <w:t>l proyecto de Ley establece que “debe brindarse información adaptada a su condición de salud, del mismo modo que debe respetarse su voluntad procurando las condiciones y los mecanismos necesarios para que puedan expresarla libremente” y que los profesionales de la salud no pueden exigir la presentación de autorizaciones, por vía de curadores o de terceros;  no quiere decir que, en el futuro e incluso durante el lapso de espera de aprobación del proyecto, no se pretenda usar la figura de la interdicción</w:t>
      </w:r>
      <w:r>
        <w:rPr>
          <w:sz w:val="18"/>
          <w:szCs w:val="18"/>
          <w:lang w:val="es-ES"/>
        </w:rPr>
        <w:t>,</w:t>
      </w:r>
      <w:r w:rsidRPr="00461934">
        <w:rPr>
          <w:sz w:val="18"/>
          <w:szCs w:val="18"/>
          <w:lang w:val="es-ES"/>
        </w:rPr>
        <w:t xml:space="preserve"> puesto que ni la aclaración, ni el proyecto de ley se refieren de manera expresa a la prohibición de la sustitución del consentimiento de las mujeres con discapacidad.</w:t>
      </w:r>
    </w:p>
  </w:endnote>
  <w:endnote w:id="11">
    <w:p w14:paraId="4EB5B85D" w14:textId="2E9FA129" w:rsidR="00CD71BB" w:rsidRPr="00CD71BB" w:rsidRDefault="00CD71BB" w:rsidP="00CD71BB">
      <w:pPr>
        <w:pStyle w:val="EndnoteText"/>
        <w:contextualSpacing/>
        <w:jc w:val="both"/>
        <w:rPr>
          <w:rFonts w:cs="Times New Roman"/>
          <w:sz w:val="16"/>
          <w:szCs w:val="16"/>
          <w:lang w:val="es-US"/>
        </w:rPr>
      </w:pPr>
      <w:r w:rsidRPr="00CD71BB">
        <w:rPr>
          <w:rStyle w:val="EndnoteReference"/>
          <w:sz w:val="16"/>
          <w:szCs w:val="16"/>
        </w:rPr>
        <w:endnoteRef/>
      </w:r>
      <w:r w:rsidRPr="00CD71BB">
        <w:rPr>
          <w:sz w:val="16"/>
          <w:szCs w:val="16"/>
          <w:lang w:val="es-CO"/>
        </w:rPr>
        <w:t xml:space="preserve"> D</w:t>
      </w:r>
      <w:r w:rsidRPr="00CD71BB">
        <w:rPr>
          <w:sz w:val="16"/>
          <w:szCs w:val="16"/>
          <w:lang w:val="es-ES"/>
        </w:rPr>
        <w:t>efinida como "el estado completo de bienestar físico y mental y no sólo la ausencia de enfermedad o enfermedad".</w:t>
      </w:r>
      <w:r w:rsidRPr="00CD71BB">
        <w:rPr>
          <w:rFonts w:cs="Times New Roman"/>
          <w:sz w:val="16"/>
          <w:szCs w:val="16"/>
          <w:lang w:val="es-ES"/>
        </w:rPr>
        <w:t xml:space="preserve"> Ley Orgánica de Salud, art. 3.  La definición de salud en Ecuador coincide sustancialmente con la definición de la OMS, y se alinea con el énfasis en la salud como algo más que un simple estado físico de bienestar.</w:t>
      </w:r>
    </w:p>
  </w:endnote>
  <w:endnote w:id="12">
    <w:p w14:paraId="5D652E77" w14:textId="3478223D"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sz w:val="16"/>
          <w:szCs w:val="16"/>
          <w:lang w:val="es-ES"/>
        </w:rPr>
        <w:t xml:space="preserve"> Véase Zoe Carpenter, </w:t>
      </w:r>
      <w:r w:rsidRPr="00CD71BB">
        <w:rPr>
          <w:rFonts w:cs="Times New Roman"/>
          <w:i/>
          <w:iCs/>
          <w:sz w:val="16"/>
          <w:szCs w:val="16"/>
          <w:lang w:val="es-ES"/>
        </w:rPr>
        <w:t>Comadres is Fighting to Make Abortion Safe in Ecuador – Even While it’s Illegal</w:t>
      </w:r>
      <w:r w:rsidRPr="00CD71BB">
        <w:rPr>
          <w:rFonts w:cs="Times New Roman"/>
          <w:sz w:val="16"/>
          <w:szCs w:val="16"/>
          <w:lang w:val="es-ES"/>
        </w:rPr>
        <w:t xml:space="preserve"> [Las comadres está luchando para hacer que el aborto en Ecuador sea seguro - Aunque sea ilegal], </w:t>
      </w:r>
      <w:r w:rsidRPr="00CD71BB">
        <w:rPr>
          <w:rFonts w:cs="Times New Roman"/>
          <w:i/>
          <w:iCs/>
          <w:sz w:val="16"/>
          <w:szCs w:val="16"/>
          <w:lang w:val="es-ES"/>
        </w:rPr>
        <w:t>The Nation</w:t>
      </w:r>
      <w:r w:rsidRPr="00CD71BB">
        <w:rPr>
          <w:rFonts w:cs="Times New Roman"/>
          <w:sz w:val="16"/>
          <w:szCs w:val="16"/>
          <w:lang w:val="es-ES"/>
        </w:rPr>
        <w:t xml:space="preserve"> (7 de mayo de 2019) [en adelante Carpenter, </w:t>
      </w:r>
      <w:r w:rsidRPr="00CD71BB">
        <w:rPr>
          <w:rFonts w:cs="Times New Roman"/>
          <w:i/>
          <w:iCs/>
          <w:sz w:val="16"/>
          <w:szCs w:val="16"/>
          <w:lang w:val="es-ES"/>
        </w:rPr>
        <w:t>Comadres</w:t>
      </w:r>
      <w:r w:rsidRPr="00CD71BB">
        <w:rPr>
          <w:rFonts w:cs="Times New Roman"/>
          <w:sz w:val="16"/>
          <w:szCs w:val="16"/>
          <w:lang w:val="es-ES"/>
        </w:rPr>
        <w:t xml:space="preserve"> ], </w:t>
      </w:r>
      <w:hyperlink r:id="rId4" w:history="1">
        <w:r w:rsidRPr="00CD71BB">
          <w:rPr>
            <w:rStyle w:val="Hyperlink"/>
            <w:rFonts w:cs="Times New Roman"/>
            <w:sz w:val="16"/>
            <w:szCs w:val="16"/>
            <w:lang w:val="es-ES"/>
          </w:rPr>
          <w:t>https://www.thenation.com/article/world/abortion-activism-prosecutions-ecuador/</w:t>
        </w:r>
      </w:hyperlink>
      <w:r w:rsidRPr="00CD71BB">
        <w:rPr>
          <w:rFonts w:cs="Times New Roman"/>
          <w:sz w:val="16"/>
          <w:szCs w:val="16"/>
          <w:lang w:val="es-ES"/>
        </w:rPr>
        <w:t xml:space="preserve"> https://www.thenation.com/article/world/abortion-activism-prosecutions-ecuador/ (citando a un médico que afirma que los médicos casi siempre niegan el aborto cuando “el daño no es concreto”); Comisión sobre la Eliminación de la Discriminación contra la Mujer, </w:t>
      </w:r>
      <w:r w:rsidRPr="00CD71BB">
        <w:rPr>
          <w:rFonts w:cs="Times New Roman"/>
          <w:i/>
          <w:iCs/>
          <w:sz w:val="16"/>
          <w:szCs w:val="16"/>
          <w:lang w:val="es-ES"/>
        </w:rPr>
        <w:t>Observaciones finales sobre los informes periódicos octavo y noveno combinados del Ecuador</w:t>
      </w:r>
      <w:r w:rsidRPr="00CD71BB">
        <w:rPr>
          <w:rFonts w:cs="Times New Roman"/>
          <w:sz w:val="16"/>
          <w:szCs w:val="16"/>
          <w:lang w:val="es-ES"/>
        </w:rPr>
        <w:t xml:space="preserve">, en 33, Doc. ONU. CEDAW/C/ECU/CO/8-9 (11 de marzo de 2015): observando con preocupación el hecho de que el Ecuador no haya dictado directrices uniformes para instruir a los proveedores médicos sobre el acceso al aborto terapéutico, que deberían estar disponible en circunstancias distintas de las que se dan sólo cuando la salud física de la mujer esté en peligro.  </w:t>
      </w:r>
    </w:p>
  </w:endnote>
  <w:endnote w:id="13">
    <w:p w14:paraId="0DB46CDE" w14:textId="59600B55"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Véase</w:t>
      </w:r>
      <w:r w:rsidRPr="00CD71BB">
        <w:rPr>
          <w:rFonts w:cs="Times New Roman"/>
          <w:i/>
          <w:iCs/>
          <w:sz w:val="16"/>
          <w:szCs w:val="16"/>
          <w:lang w:val="es-ES"/>
        </w:rPr>
        <w:t xml:space="preserve"> Rape Victims as Criminals: Illegal Abortion After Rape in Ecuador [Víctimas de la violación como criminales: aborto ilegal después de la violación en Ecuador]</w:t>
      </w:r>
      <w:r w:rsidRPr="00CD71BB">
        <w:rPr>
          <w:rFonts w:cs="Times New Roman"/>
          <w:sz w:val="16"/>
          <w:szCs w:val="16"/>
          <w:lang w:val="es-ES"/>
        </w:rPr>
        <w:t xml:space="preserve">, Human Rights Watch (13 de agosto de 2013), </w:t>
      </w:r>
      <w:hyperlink r:id="rId5" w:history="1">
        <w:r w:rsidRPr="00CD71BB">
          <w:rPr>
            <w:rStyle w:val="Hyperlink"/>
            <w:rFonts w:cs="Times New Roman"/>
            <w:sz w:val="16"/>
            <w:szCs w:val="16"/>
            <w:lang w:val="es-ES"/>
          </w:rPr>
          <w:t>https://www.hrw.org/report/2013/08/23/rape-victims-criminals/illegal-abortion-after-rape-ecuador</w:t>
        </w:r>
      </w:hyperlink>
      <w:r w:rsidRPr="00CD71BB">
        <w:rPr>
          <w:rFonts w:cs="Times New Roman"/>
          <w:sz w:val="16"/>
          <w:szCs w:val="16"/>
          <w:lang w:val="es-ES"/>
        </w:rPr>
        <w:t xml:space="preserve"> (describiendo una situación en la que una niña de 11 años que había sido violada, en lugar de tener acceso a un aborto terapéutico, se vio obligada a llevar a término el embarazo a fin de realizar una prueba de paternidad que demostrara la culpabilidad de su violador).  </w:t>
      </w:r>
    </w:p>
  </w:endnote>
  <w:endnote w:id="14">
    <w:p w14:paraId="3AF64794" w14:textId="13199D3B" w:rsidR="0092159A" w:rsidRPr="00CD71BB" w:rsidRDefault="0092159A" w:rsidP="00CD71BB">
      <w:pPr>
        <w:pStyle w:val="BodyText"/>
        <w:spacing w:after="0"/>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i/>
          <w:iCs/>
          <w:sz w:val="16"/>
          <w:szCs w:val="16"/>
          <w:lang w:val="es-ES"/>
        </w:rPr>
        <w:t xml:space="preserve"> Véase </w:t>
      </w:r>
      <w:r w:rsidRPr="00CD71BB">
        <w:rPr>
          <w:rFonts w:cs="Times New Roman"/>
          <w:sz w:val="16"/>
          <w:szCs w:val="16"/>
          <w:lang w:val="es-ES"/>
        </w:rPr>
        <w:t>Dainius Pūras (Relator Especial sobre el derecho de toda persona al disfrute del más alto nivel posible de salud),</w:t>
      </w:r>
      <w:r w:rsidRPr="00CD71BB">
        <w:rPr>
          <w:rFonts w:cs="Times New Roman"/>
          <w:i/>
          <w:iCs/>
          <w:sz w:val="16"/>
          <w:szCs w:val="16"/>
          <w:lang w:val="es-ES"/>
        </w:rPr>
        <w:t xml:space="preserve"> Informe del Relator Especial sobre el derecho de toda persona al disfrute del más alto nivel posible de salud física y mental</w:t>
      </w:r>
      <w:r w:rsidRPr="00CD71BB">
        <w:rPr>
          <w:rFonts w:cs="Times New Roman"/>
          <w:sz w:val="16"/>
          <w:szCs w:val="16"/>
          <w:lang w:val="es-ES"/>
        </w:rPr>
        <w:t>; en 48-49, Doc. ONU. A/HRC/44/48/Add.1 (6 de mayo de 2020).</w:t>
      </w:r>
      <w:r w:rsidRPr="00CD71BB">
        <w:rPr>
          <w:rFonts w:cs="Times New Roman"/>
          <w:i/>
          <w:iCs/>
          <w:sz w:val="16"/>
          <w:szCs w:val="16"/>
          <w:lang w:val="es-ES"/>
        </w:rPr>
        <w:t>.</w:t>
      </w:r>
    </w:p>
  </w:endnote>
  <w:endnote w:id="15">
    <w:p w14:paraId="561F36A2" w14:textId="3DEAE380" w:rsidR="0092159A" w:rsidRPr="00CD71BB" w:rsidRDefault="0092159A" w:rsidP="00CD71BB">
      <w:pPr>
        <w:pStyle w:val="EndnoteText"/>
        <w:contextualSpacing/>
        <w:jc w:val="both"/>
        <w:rPr>
          <w:rFonts w:cs="Times New Roman"/>
          <w:sz w:val="16"/>
          <w:szCs w:val="16"/>
          <w:lang w:val="es-AR"/>
        </w:rPr>
      </w:pPr>
      <w:r w:rsidRPr="00CD71BB">
        <w:rPr>
          <w:rStyle w:val="EndnoteReference"/>
          <w:rFonts w:cs="Times New Roman"/>
          <w:sz w:val="16"/>
          <w:szCs w:val="16"/>
        </w:rPr>
        <w:endnoteRef/>
      </w:r>
      <w:r w:rsidRPr="00CD71BB">
        <w:rPr>
          <w:rFonts w:cs="Times New Roman"/>
          <w:sz w:val="16"/>
          <w:szCs w:val="16"/>
          <w:lang w:val="es-ES"/>
        </w:rPr>
        <w:t xml:space="preserve"> Entre 2013 y 2019, 515 mujeres fueron acusadas y procesadas por el delito de aborto. </w:t>
      </w:r>
      <w:r w:rsidRPr="00CD71BB">
        <w:rPr>
          <w:rFonts w:cs="Times New Roman"/>
          <w:i/>
          <w:iCs/>
          <w:sz w:val="16"/>
          <w:szCs w:val="16"/>
          <w:lang w:val="es-ES"/>
        </w:rPr>
        <w:t xml:space="preserve">Zoe Carpenter, Ecuador’s Crackdown on Abortion is Putting Women in Jail [La represión del Ecuador contra el aborto está poniendo a las mujeres en la prisión] , The Nation (20-27 de mayo de 2019) </w:t>
      </w:r>
      <w:hyperlink r:id="rId6" w:history="1">
        <w:r w:rsidRPr="00CD71BB">
          <w:rPr>
            <w:rStyle w:val="Hyperlink"/>
            <w:rFonts w:cs="Times New Roman"/>
            <w:i/>
            <w:iCs/>
            <w:sz w:val="16"/>
            <w:szCs w:val="16"/>
            <w:lang w:val="es-ES"/>
          </w:rPr>
          <w:t xml:space="preserve">https://www.thenation.com/article/world/ecuador-abortion-miscarriage-prosecution </w:t>
        </w:r>
      </w:hyperlink>
      <w:r w:rsidRPr="00CD71BB">
        <w:rPr>
          <w:rFonts w:cs="Times New Roman"/>
          <w:sz w:val="16"/>
          <w:szCs w:val="16"/>
          <w:lang w:val="es-ES"/>
        </w:rPr>
        <w:t xml:space="preserve">. Ver también: Información recopilada por </w:t>
      </w:r>
      <w:r w:rsidRPr="00CD71BB">
        <w:rPr>
          <w:rFonts w:cs="Times New Roman"/>
          <w:caps/>
          <w:sz w:val="16"/>
          <w:szCs w:val="16"/>
          <w:lang w:val="es-ES"/>
        </w:rPr>
        <w:t>Surkuna</w:t>
      </w:r>
      <w:r w:rsidRPr="00CD71BB">
        <w:rPr>
          <w:rFonts w:cs="Times New Roman"/>
          <w:sz w:val="16"/>
          <w:szCs w:val="16"/>
          <w:lang w:val="es-ES"/>
        </w:rPr>
        <w:t xml:space="preserve">. Véase también "El Rostro de las mujeres criminalizadas por abortar: empobrecidas y jóvenes", Wambra Medio Digital Comunitario, https://wambra.ec/mujeres-criminalizadas-aborto/; Diego Camilo Carranza Jimenez, </w:t>
      </w:r>
      <w:r w:rsidRPr="00CD71BB">
        <w:rPr>
          <w:rFonts w:cs="Times New Roman"/>
          <w:i/>
          <w:iCs/>
          <w:sz w:val="16"/>
          <w:szCs w:val="16"/>
          <w:lang w:val="es-ES"/>
        </w:rPr>
        <w:t xml:space="preserve">Más de 430 mujeres afrontaron un proceso legal en Ecuador por abortar, </w:t>
      </w:r>
      <w:r w:rsidRPr="00CD71BB">
        <w:rPr>
          <w:rFonts w:cs="Times New Roman"/>
          <w:sz w:val="16"/>
          <w:szCs w:val="16"/>
          <w:lang w:val="es-ES"/>
        </w:rPr>
        <w:t>Agencia Anadolu</w:t>
      </w:r>
      <w:r w:rsidRPr="00CD71BB">
        <w:rPr>
          <w:rFonts w:cs="Times New Roman"/>
          <w:i/>
          <w:iCs/>
          <w:sz w:val="16"/>
          <w:szCs w:val="16"/>
          <w:lang w:val="es-ES"/>
        </w:rPr>
        <w:t xml:space="preserve"> </w:t>
      </w:r>
      <w:r w:rsidRPr="00CD71BB">
        <w:rPr>
          <w:rFonts w:cs="Times New Roman"/>
          <w:sz w:val="16"/>
          <w:szCs w:val="16"/>
          <w:lang w:val="es-ES"/>
        </w:rPr>
        <w:t xml:space="preserve">(25 de septiembre de 2019), </w:t>
      </w:r>
      <w:hyperlink r:id="rId7" w:history="1">
        <w:r w:rsidRPr="00CD71BB">
          <w:rPr>
            <w:rStyle w:val="Hyperlink"/>
            <w:rFonts w:cs="Times New Roman"/>
            <w:sz w:val="16"/>
            <w:szCs w:val="16"/>
            <w:u w:val="none"/>
            <w:lang w:val="es-ES"/>
          </w:rPr>
          <w:t xml:space="preserve">https://www.aa.com.tr/es/mundo/m%C3%A1s-de-430-mujeres-afrontaron-un-proceso-legal-en-ecuador-por-abortar/1593302 </w:t>
        </w:r>
      </w:hyperlink>
      <w:r w:rsidRPr="00CD71BB">
        <w:rPr>
          <w:rFonts w:cs="Times New Roman"/>
          <w:sz w:val="16"/>
          <w:szCs w:val="16"/>
          <w:lang w:val="es-ES"/>
        </w:rPr>
        <w:t xml:space="preserve">; </w:t>
      </w:r>
      <w:r w:rsidRPr="00CD71BB">
        <w:rPr>
          <w:rFonts w:cs="Times New Roman"/>
          <w:i/>
          <w:iCs/>
          <w:sz w:val="16"/>
          <w:szCs w:val="16"/>
          <w:lang w:val="es-ES"/>
        </w:rPr>
        <w:t xml:space="preserve">243 mujeres han sido criminalizadas por abortar en los últimos 6 años </w:t>
      </w:r>
      <w:r w:rsidRPr="00CD71BB">
        <w:rPr>
          <w:rFonts w:cs="Times New Roman"/>
          <w:sz w:val="16"/>
          <w:szCs w:val="16"/>
          <w:lang w:val="es-ES"/>
        </w:rPr>
        <w:t xml:space="preserve">, Sistema De Alertas Regional, </w:t>
      </w:r>
      <w:hyperlink r:id="rId8" w:history="1">
        <w:r w:rsidRPr="00CD71BB">
          <w:rPr>
            <w:rStyle w:val="Hyperlink"/>
            <w:rFonts w:cs="Times New Roman"/>
            <w:sz w:val="16"/>
            <w:szCs w:val="16"/>
            <w:u w:val="none"/>
            <w:lang w:val="es-ES"/>
          </w:rPr>
          <w:t>http://sistemadealertasregional.org/alerta/obtenPDF/51</w:t>
        </w:r>
      </w:hyperlink>
      <w:r w:rsidRPr="00CD71BB">
        <w:rPr>
          <w:rStyle w:val="Hyperlink"/>
          <w:rFonts w:cs="Times New Roman"/>
          <w:sz w:val="16"/>
          <w:szCs w:val="16"/>
          <w:u w:val="none"/>
          <w:lang w:val="es-ES"/>
        </w:rPr>
        <w:t>(</w:t>
      </w:r>
      <w:r w:rsidRPr="00CD71BB">
        <w:rPr>
          <w:rFonts w:cs="Times New Roman"/>
          <w:sz w:val="16"/>
          <w:szCs w:val="16"/>
          <w:lang w:val="es-ES"/>
        </w:rPr>
        <w:t xml:space="preserve">última actualización el 1 de septiembre de 2019).  </w:t>
      </w:r>
    </w:p>
  </w:endnote>
  <w:endnote w:id="16">
    <w:p w14:paraId="067FDA0B" w14:textId="1F85C899"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Dubravka Šimonović (Relatora Especial sobre la violencia contra la mujer, sus causas y consecuencias), </w:t>
      </w:r>
      <w:r w:rsidRPr="00CD71BB">
        <w:rPr>
          <w:rFonts w:cs="Times New Roman"/>
          <w:i/>
          <w:iCs/>
          <w:sz w:val="16"/>
          <w:szCs w:val="16"/>
          <w:lang w:val="es-ES"/>
        </w:rPr>
        <w:t>Informe de la Relatora Especial sobre la violencia contra la mujer</w:t>
      </w:r>
      <w:r w:rsidRPr="00CD71BB">
        <w:rPr>
          <w:rFonts w:cs="Times New Roman"/>
          <w:sz w:val="16"/>
          <w:szCs w:val="16"/>
          <w:lang w:val="es-ES"/>
        </w:rPr>
        <w:t xml:space="preserve">, </w:t>
      </w:r>
      <w:r w:rsidRPr="00CD71BB">
        <w:rPr>
          <w:rFonts w:cs="Times New Roman"/>
          <w:i/>
          <w:iCs/>
          <w:sz w:val="16"/>
          <w:szCs w:val="16"/>
          <w:lang w:val="es-ES"/>
        </w:rPr>
        <w:t>sus causas y sus consecuencias, sobre su visita al Ecuador</w:t>
      </w:r>
      <w:r w:rsidRPr="00CD71BB">
        <w:rPr>
          <w:rFonts w:cs="Times New Roman"/>
          <w:sz w:val="16"/>
          <w:szCs w:val="16"/>
          <w:lang w:val="es-ES"/>
        </w:rPr>
        <w:t>, 19, Doc. ONU. A/HRC/44/52/Add.2 (22 de mayo de 2020)</w:t>
      </w:r>
      <w:r w:rsidRPr="00CD71BB">
        <w:rPr>
          <w:rFonts w:cs="Times New Roman"/>
          <w:i/>
          <w:iCs/>
          <w:sz w:val="16"/>
          <w:szCs w:val="16"/>
          <w:lang w:val="es-ES"/>
        </w:rPr>
        <w:t>.</w:t>
      </w:r>
    </w:p>
  </w:endnote>
  <w:endnote w:id="17">
    <w:p w14:paraId="0E5105A1" w14:textId="31B117A3"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Zoe Carpenter, </w:t>
      </w:r>
      <w:r w:rsidRPr="00CD71BB">
        <w:rPr>
          <w:rFonts w:cs="Times New Roman"/>
          <w:i/>
          <w:iCs/>
          <w:sz w:val="16"/>
          <w:szCs w:val="16"/>
          <w:lang w:val="es-ES"/>
        </w:rPr>
        <w:t xml:space="preserve">Ecuador’s Crackdown on Abortion is Putting Women in Jail [La represión del Ecuador contra el aborto está poniendo a las mujeres en la prisión] </w:t>
      </w:r>
      <w:r w:rsidRPr="00CD71BB">
        <w:rPr>
          <w:rFonts w:cs="Times New Roman"/>
          <w:sz w:val="16"/>
          <w:szCs w:val="16"/>
          <w:lang w:val="es-ES"/>
        </w:rPr>
        <w:t xml:space="preserve">, The Nation (20-27 de mayo de 2019) </w:t>
      </w:r>
      <w:hyperlink r:id="rId9" w:history="1">
        <w:r w:rsidRPr="00CD71BB">
          <w:rPr>
            <w:rStyle w:val="Hyperlink"/>
            <w:rFonts w:cs="Times New Roman"/>
            <w:sz w:val="16"/>
            <w:szCs w:val="16"/>
            <w:lang w:val="es-ES"/>
          </w:rPr>
          <w:t xml:space="preserve">https://www.thenation.com/article/world/ecuador-abortion-miscarriage-prosecution </w:t>
        </w:r>
      </w:hyperlink>
      <w:r w:rsidRPr="00CD71BB">
        <w:rPr>
          <w:rStyle w:val="Hyperlink"/>
          <w:rFonts w:cs="Times New Roman"/>
          <w:sz w:val="16"/>
          <w:szCs w:val="16"/>
          <w:lang w:val="es-ES"/>
        </w:rPr>
        <w:t xml:space="preserve">. </w:t>
      </w:r>
      <w:r w:rsidRPr="00CD71BB">
        <w:rPr>
          <w:rFonts w:cs="Times New Roman"/>
          <w:sz w:val="16"/>
          <w:szCs w:val="16"/>
          <w:lang w:val="es-ES"/>
        </w:rPr>
        <w:t>Las pruebas anecdóticas sugieren que los médicos a menudo van más allá de simplemente denunciar a las mujeres a la policía. Algunas mujeres afirmaron que los médicos las interrogaron y las presionaron para que confesaran un aborto ilegal, mientras se encontraban en medio de una emergencia médica, o que fueron amenazadas con retenerles la atención médica por una condición crítica hasta que confesaran.</w:t>
      </w:r>
    </w:p>
  </w:endnote>
  <w:endnote w:id="18">
    <w:p w14:paraId="5551B3A6" w14:textId="708BA188"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i/>
          <w:iCs/>
          <w:sz w:val="16"/>
          <w:szCs w:val="16"/>
          <w:lang w:val="es-ES"/>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27, disponible en: http://www.undocs.org/A/HRC/44/52/Add.2  </w:t>
      </w:r>
    </w:p>
  </w:endnote>
  <w:endnote w:id="19">
    <w:p w14:paraId="5BA8D42A" w14:textId="4B5FB890"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De hecho, la criminalización de las mujeres por aborto ocurre con mayor frecuencia en el contexto de emergencias obstétricas derivadas de un aborto, parto domiciliario o aborto espontáneo, las cuales el sistema judicial trata como "aborto por consentimiento, asesinato o muerte ilícita”. Ver: Zoe Carpenter, </w:t>
      </w:r>
      <w:r w:rsidRPr="00CD71BB">
        <w:rPr>
          <w:rFonts w:cs="Times New Roman"/>
          <w:i/>
          <w:iCs/>
          <w:sz w:val="16"/>
          <w:szCs w:val="16"/>
          <w:lang w:val="es-ES"/>
        </w:rPr>
        <w:t xml:space="preserve">Ecuador’s Crackdown on Abortion is Putting Women in Jail [La represión del Ecuador contra el aborto está poniendo a las mujeres en la prisión] </w:t>
      </w:r>
      <w:r w:rsidRPr="00CD71BB">
        <w:rPr>
          <w:rFonts w:cs="Times New Roman"/>
          <w:sz w:val="16"/>
          <w:szCs w:val="16"/>
          <w:lang w:val="es-ES"/>
        </w:rPr>
        <w:t xml:space="preserve">, The Nation (20-27 de mayo de 2019) </w:t>
      </w:r>
      <w:hyperlink r:id="rId10" w:history="1">
        <w:r w:rsidRPr="00CD71BB">
          <w:rPr>
            <w:rStyle w:val="Hyperlink"/>
            <w:rFonts w:cs="Times New Roman"/>
            <w:sz w:val="16"/>
            <w:szCs w:val="16"/>
            <w:lang w:val="es-ES"/>
          </w:rPr>
          <w:t xml:space="preserve">https://www.thenation.com/article/world/ecuador-abortion-miscarriage-prosecution </w:t>
        </w:r>
      </w:hyperlink>
      <w:r w:rsidRPr="00CD71BB">
        <w:rPr>
          <w:rFonts w:cs="Times New Roman"/>
          <w:sz w:val="16"/>
          <w:szCs w:val="16"/>
          <w:lang w:val="es-ES"/>
        </w:rPr>
        <w:t xml:space="preserve">. En tales casos, los fiscales suelen recurrir a métodos forenses desacreditados para demostrar que una mujer se ha sometido a un aborto ilegal, incluyendo un método conocido como la prueba de "flotador pulmonar" del siglo XVII. La prueba del flotador pulmonar consiste en colocar el tejido pulmonar del feto en agua. Flotar se considera prueba de que el bebé nació vivo y debe haber muerto o haber sido asesinado después del nacimiento. Esta prueba fue desacreditada ya en la década de 1660.  </w:t>
      </w:r>
      <w:r w:rsidRPr="00CD71BB">
        <w:rPr>
          <w:rFonts w:cs="Times New Roman"/>
          <w:i/>
          <w:iCs/>
          <w:sz w:val="16"/>
          <w:szCs w:val="16"/>
          <w:lang w:val="es-ES"/>
        </w:rPr>
        <w:t xml:space="preserve">Id.  Ver también: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51, disponible en: http://www.undocs.org/A/HRC/44/52/Add.2  </w:t>
      </w:r>
    </w:p>
  </w:endnote>
  <w:endnote w:id="20">
    <w:p w14:paraId="00980DA6" w14:textId="3749EFBF" w:rsidR="0092159A" w:rsidRPr="00CD71BB" w:rsidRDefault="0092159A" w:rsidP="00CD71BB">
      <w:pPr>
        <w:pStyle w:val="EndnoteText"/>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Véase</w:t>
      </w:r>
      <w:r w:rsidRPr="00CD71BB">
        <w:rPr>
          <w:rFonts w:cs="Times New Roman"/>
          <w:i/>
          <w:iCs/>
          <w:sz w:val="16"/>
          <w:szCs w:val="16"/>
          <w:lang w:val="es-ES"/>
        </w:rPr>
        <w:t xml:space="preserve"> </w:t>
      </w:r>
      <w:r w:rsidRPr="00CD71BB">
        <w:rPr>
          <w:rFonts w:cs="Times New Roman"/>
          <w:sz w:val="16"/>
          <w:szCs w:val="16"/>
          <w:lang w:val="es-ES"/>
        </w:rPr>
        <w:t>Ministerio de Salud Pública, Memorando MSP-2017-0790-M (4 de agosto de 2017) (recordándoles a los proveedores médicos que el derecho a la confidencialidad del paciente está consagrado tanto en la Constitución como en el Código Penal, y sigue siendo una obligación, incluso cuando se presta atención posterior al aborto).</w:t>
      </w:r>
    </w:p>
  </w:endnote>
  <w:endnote w:id="21">
    <w:p w14:paraId="1B0AF2CB" w14:textId="67BFEC12"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Zoe Carpenter, </w:t>
      </w:r>
      <w:r w:rsidRPr="00CD71BB">
        <w:rPr>
          <w:rFonts w:cs="Times New Roman"/>
          <w:i/>
          <w:iCs/>
          <w:sz w:val="16"/>
          <w:szCs w:val="16"/>
          <w:lang w:val="es-ES"/>
        </w:rPr>
        <w:t xml:space="preserve">Ecuador’s Crackdown on Abortion is Putting Women in Jail [La represión del Ecuador contra el aborto está poniendo a las mujeres en la prisión] </w:t>
      </w:r>
      <w:r w:rsidRPr="00CD71BB">
        <w:rPr>
          <w:rFonts w:cs="Times New Roman"/>
          <w:sz w:val="16"/>
          <w:szCs w:val="16"/>
          <w:lang w:val="es-ES"/>
        </w:rPr>
        <w:t xml:space="preserve">, The Nation (20-27 de mayo de 2019) </w:t>
      </w:r>
      <w:hyperlink r:id="rId11" w:history="1">
        <w:r w:rsidRPr="00CD71BB">
          <w:rPr>
            <w:rStyle w:val="Hyperlink"/>
            <w:rFonts w:cs="Times New Roman"/>
            <w:sz w:val="16"/>
            <w:szCs w:val="16"/>
            <w:lang w:val="es-ES"/>
          </w:rPr>
          <w:t xml:space="preserve">https://www.thenation.com/article/world/ecuador-abortion-miscarriage-prosecution </w:t>
        </w:r>
      </w:hyperlink>
    </w:p>
  </w:endnote>
  <w:endnote w:id="22">
    <w:p w14:paraId="0E111357" w14:textId="03F385AF"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i/>
          <w:iCs/>
          <w:sz w:val="16"/>
          <w:szCs w:val="16"/>
          <w:lang w:val="es-ES"/>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28, disponible en: http://www.undocs.org/A/HRC/44/52/Add.2  </w:t>
      </w:r>
    </w:p>
  </w:endnote>
  <w:endnote w:id="23">
    <w:p w14:paraId="0F585E36" w14:textId="77777777"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i/>
          <w:iCs/>
          <w:sz w:val="16"/>
          <w:szCs w:val="16"/>
          <w:lang w:val="es-ES"/>
        </w:rPr>
        <w:t xml:space="preserve"> </w:t>
      </w:r>
      <w:r w:rsidRPr="00CD71BB">
        <w:rPr>
          <w:rFonts w:cs="Times New Roman"/>
          <w:sz w:val="16"/>
          <w:szCs w:val="16"/>
          <w:lang w:val="es-ES"/>
        </w:rPr>
        <w:t xml:space="preserve">Comisión sobre la Eliminación de la Discriminación contra la Mujer, </w:t>
      </w:r>
      <w:r w:rsidRPr="00CD71BB">
        <w:rPr>
          <w:rFonts w:cs="Times New Roman"/>
          <w:i/>
          <w:iCs/>
          <w:sz w:val="16"/>
          <w:szCs w:val="16"/>
          <w:lang w:val="es-ES"/>
        </w:rPr>
        <w:t>Observaciones finales sobre los informes periódicos octavo y noveno combinados del Ecuador</w:t>
      </w:r>
      <w:r w:rsidRPr="00CD71BB">
        <w:rPr>
          <w:rFonts w:cs="Times New Roman"/>
          <w:sz w:val="16"/>
          <w:szCs w:val="16"/>
          <w:lang w:val="es-ES"/>
        </w:rPr>
        <w:t xml:space="preserve">, en 33, Doc. ONU. CEDAW/C/ECU/CO/8-9 (11 de marzo de 2015). </w:t>
      </w:r>
    </w:p>
  </w:endnote>
  <w:endnote w:id="24">
    <w:p w14:paraId="4C2309D2" w14:textId="77777777" w:rsidR="0092159A" w:rsidRPr="00CD71BB" w:rsidRDefault="0092159A" w:rsidP="00CD71BB">
      <w:pPr>
        <w:pStyle w:val="EndnoteText"/>
        <w:contextualSpacing/>
        <w:jc w:val="both"/>
        <w:rPr>
          <w:rFonts w:cs="Times New Roman"/>
          <w:sz w:val="16"/>
          <w:szCs w:val="16"/>
          <w:lang w:val="es-AR"/>
        </w:rPr>
      </w:pPr>
      <w:r w:rsidRPr="00CD71BB">
        <w:rPr>
          <w:rStyle w:val="EndnoteReference"/>
          <w:rFonts w:cs="Times New Roman"/>
          <w:sz w:val="16"/>
          <w:szCs w:val="16"/>
        </w:rPr>
        <w:endnoteRef/>
      </w:r>
      <w:r w:rsidRPr="00CD71BB">
        <w:rPr>
          <w:rFonts w:cs="Times New Roman"/>
          <w:i/>
          <w:iCs/>
          <w:sz w:val="16"/>
          <w:szCs w:val="16"/>
          <w:lang w:val="es-ES"/>
        </w:rPr>
        <w:t xml:space="preserve"> Id. </w:t>
      </w:r>
    </w:p>
  </w:endnote>
  <w:endnote w:id="25">
    <w:p w14:paraId="401FAFEC" w14:textId="04B46201"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i/>
          <w:iCs/>
          <w:sz w:val="16"/>
          <w:szCs w:val="16"/>
          <w:lang w:val="es-ES"/>
        </w:rPr>
        <w:t>Véase Id.</w:t>
      </w:r>
      <w:r w:rsidRPr="00CD71BB">
        <w:rPr>
          <w:rFonts w:cs="Times New Roman"/>
          <w:sz w:val="16"/>
          <w:szCs w:val="16"/>
          <w:lang w:val="es-ES"/>
        </w:rPr>
        <w:t xml:space="preserve"> en 20 -21.  </w:t>
      </w:r>
    </w:p>
  </w:endnote>
  <w:endnote w:id="26">
    <w:p w14:paraId="0D1A7404"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Consejo de Derechos Humanos, Visita al Ecuador: Informe del Relator Especial sobre el derecho de toda persona al disfrute del más alto nivel posible de salud física y mental, UN Doc. A/HRC/44/48/Add.1, 6 de mayo de 2020, ¶ 5, disponible en: https://undocs.org/es/A/HRC/44/48/Add.1</w:t>
      </w:r>
    </w:p>
  </w:endnote>
  <w:endnote w:id="27">
    <w:p w14:paraId="4AE17CEB"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del Relator Especial sobre el derecho de toda persona al disfrute del más alto nivel posible de salud física y mental</w:t>
      </w:r>
      <w:r w:rsidRPr="00CD71BB">
        <w:rPr>
          <w:rFonts w:cs="Times New Roman"/>
          <w:sz w:val="16"/>
          <w:szCs w:val="16"/>
          <w:lang w:val="es-ES_tradnl"/>
        </w:rPr>
        <w:t xml:space="preserve">, UN Doc. A/HRC/44/48/Add.1, 6 de mayo de 2020, ¶ 77(i), disponible en: https://undocs.org/en/A/HRC/44/48/Add.1; 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97, disponible en: http://www.undocs.org/A/HRC/44/52/Add.2  </w:t>
      </w:r>
    </w:p>
  </w:endnote>
  <w:endnote w:id="28">
    <w:p w14:paraId="0CF4A1EB" w14:textId="7C63F5C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i/>
          <w:iCs/>
          <w:sz w:val="16"/>
          <w:szCs w:val="16"/>
          <w:lang w:val="es-ES"/>
        </w:rPr>
        <w:t xml:space="preserve"> </w:t>
      </w:r>
      <w:r w:rsidRPr="00CD71BB">
        <w:rPr>
          <w:rFonts w:cs="Times New Roman"/>
          <w:sz w:val="16"/>
          <w:szCs w:val="16"/>
          <w:lang w:val="es-CO"/>
        </w:rPr>
        <w:t>Consejo de Derechos Humanos, Visita al Ecuador: Informe del Relator Especial sobre el derecho de toda persona al disfrute del más alto nivel posible de salud física y mental, UN Doc. A/HRC/44/48/Add.1, 6 de mayo de 2020, ¶ 19, disponible en: https://undocs.org/es/A/HRC/44/48/Add.1</w:t>
      </w:r>
    </w:p>
  </w:endnote>
  <w:endnote w:id="29">
    <w:p w14:paraId="1EA2F7E4" w14:textId="31590E0A"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
        </w:rPr>
        <w:t xml:space="preserve">En 2020 el 36% de la población vivía en zonas rurales. </w:t>
      </w:r>
      <w:r w:rsidRPr="00CD71BB">
        <w:rPr>
          <w:rFonts w:cs="Times New Roman"/>
          <w:i/>
          <w:iCs/>
          <w:sz w:val="16"/>
          <w:szCs w:val="16"/>
          <w:lang w:val="es-ES"/>
        </w:rPr>
        <w:t>Datos: Población Rural,</w:t>
      </w:r>
      <w:r w:rsidRPr="00CD71BB">
        <w:rPr>
          <w:rFonts w:cs="Times New Roman"/>
          <w:sz w:val="16"/>
          <w:szCs w:val="16"/>
          <w:lang w:val="es-ES"/>
        </w:rPr>
        <w:t xml:space="preserve"> Banco Mundial, </w:t>
      </w:r>
      <w:hyperlink r:id="rId12" w:history="1">
        <w:r w:rsidRPr="00CD71BB">
          <w:rPr>
            <w:rStyle w:val="Hyperlink"/>
            <w:rFonts w:cs="Times New Roman"/>
            <w:sz w:val="16"/>
            <w:szCs w:val="16"/>
            <w:lang w:val="es-ES"/>
          </w:rPr>
          <w:t>https://data.worldbank.org/indicator/SP.RUR.TOTL.ZS</w:t>
        </w:r>
      </w:hyperlink>
      <w:r w:rsidRPr="00CD71BB">
        <w:rPr>
          <w:rStyle w:val="Hyperlink"/>
          <w:rFonts w:cs="Times New Roman"/>
          <w:sz w:val="16"/>
          <w:szCs w:val="16"/>
          <w:lang w:val="es-ES"/>
        </w:rPr>
        <w:t xml:space="preserve"> </w:t>
      </w:r>
      <w:r w:rsidRPr="00CD71BB">
        <w:rPr>
          <w:rFonts w:cs="Times New Roman"/>
          <w:sz w:val="16"/>
          <w:szCs w:val="16"/>
          <w:lang w:val="es-ES"/>
        </w:rPr>
        <w:t>(última visita el 4 de septiembre de 2021).</w:t>
      </w:r>
    </w:p>
  </w:endnote>
  <w:endnote w:id="30">
    <w:p w14:paraId="12173D2B" w14:textId="0342840A"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i/>
          <w:iCs/>
          <w:sz w:val="16"/>
          <w:szCs w:val="16"/>
          <w:lang w:val="es-ES"/>
        </w:rPr>
        <w:t>Véase</w:t>
      </w:r>
      <w:r w:rsidRPr="00CD71BB">
        <w:rPr>
          <w:rFonts w:cs="Times New Roman"/>
          <w:sz w:val="16"/>
          <w:szCs w:val="16"/>
          <w:lang w:val="es-ES"/>
        </w:rPr>
        <w:t xml:space="preserve"> Isabel Giocolea y otros, </w:t>
      </w:r>
      <w:r w:rsidRPr="00CD71BB">
        <w:rPr>
          <w:rFonts w:cs="Times New Roman"/>
          <w:i/>
          <w:iCs/>
          <w:sz w:val="16"/>
          <w:szCs w:val="16"/>
          <w:lang w:val="es-ES"/>
        </w:rPr>
        <w:t>Women's Reproductive Rights in the Amazon Basin of Ecuador: Challenges for Transforming Policy into Practice</w:t>
      </w:r>
      <w:r w:rsidRPr="00CD71BB">
        <w:rPr>
          <w:rFonts w:cs="Times New Roman"/>
          <w:sz w:val="16"/>
          <w:szCs w:val="16"/>
          <w:lang w:val="es-ES"/>
        </w:rPr>
        <w:t xml:space="preserve"> [Derechos reproductivos de la mujer en la cuenca amazónica del Ecuador: desafíos para transformar la política en la práctica] 10 (2) Health Hum. Derechos 91 (2008), </w:t>
      </w:r>
      <w:hyperlink r:id="rId13" w:history="1">
        <w:r w:rsidRPr="00CD71BB">
          <w:rPr>
            <w:rStyle w:val="Hyperlink"/>
            <w:rFonts w:cs="Times New Roman"/>
            <w:sz w:val="16"/>
            <w:szCs w:val="16"/>
            <w:lang w:val="es-ES"/>
          </w:rPr>
          <w:t>https://www.ncbi.nlm.nih.gov/pubmed/20845861</w:t>
        </w:r>
      </w:hyperlink>
      <w:r w:rsidRPr="00CD71BB">
        <w:rPr>
          <w:rFonts w:cs="Times New Roman"/>
          <w:sz w:val="16"/>
          <w:szCs w:val="16"/>
          <w:lang w:val="es-ES"/>
        </w:rPr>
        <w:t xml:space="preserve"> ("La atención especializada en el parto, el uso de anticonceptivos modernos y los embarazos buscados fueron notablemente inferiores entre las mujeres indígenas que vivían en zonas rurales. El acceso a los servicios de salud reproductiva variaba entre las mujeres rurales y las urbanas").</w:t>
      </w:r>
    </w:p>
  </w:endnote>
  <w:endnote w:id="31">
    <w:p w14:paraId="514382DE" w14:textId="77777777"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86-87, disponible en: http://www.undocs.org/A/HRC/44/52/Add.2  </w:t>
      </w:r>
      <w:r w:rsidRPr="00CD71BB">
        <w:rPr>
          <w:rFonts w:cs="Times New Roman"/>
          <w:sz w:val="16"/>
          <w:szCs w:val="16"/>
          <w:lang w:val="es-ES"/>
        </w:rPr>
        <w:t>(que encuentra que las mujeres indígenas "se enfrentan a la exclusión social, en particular, las que viven en zonas remotas donde las barreras en el idioma también obstaculizan la integración").</w:t>
      </w:r>
    </w:p>
  </w:endnote>
  <w:endnote w:id="32">
    <w:p w14:paraId="1D8D333B"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US"/>
        </w:rPr>
        <w:t>La tasa de fecundidad es más alta en las mujeres sin estudios (4,4%), seguidas por las mujeres del quintil económico más pobre (4,1%).</w:t>
      </w:r>
      <w:r w:rsidRPr="00CD71BB">
        <w:rPr>
          <w:rFonts w:cs="Times New Roman"/>
          <w:sz w:val="16"/>
          <w:szCs w:val="16"/>
          <w:lang w:val="es-ES_tradnl"/>
        </w:rPr>
        <w:t xml:space="preserve"> Consejo de Derechos Humanos, </w:t>
      </w:r>
      <w:r w:rsidRPr="00CD71BB">
        <w:rPr>
          <w:rFonts w:cs="Times New Roman"/>
          <w:i/>
          <w:iCs/>
          <w:sz w:val="16"/>
          <w:szCs w:val="16"/>
          <w:lang w:val="es-ES_tradnl"/>
        </w:rPr>
        <w:t>Visita al Ecuador: Informe del Relator Especial sobre el derecho de toda persona al disfrute del más alto nivel posible de salud física y mental</w:t>
      </w:r>
      <w:r w:rsidRPr="00CD71BB">
        <w:rPr>
          <w:rFonts w:cs="Times New Roman"/>
          <w:sz w:val="16"/>
          <w:szCs w:val="16"/>
          <w:lang w:val="es-ES_tradnl"/>
        </w:rPr>
        <w:t xml:space="preserve">, UN Doc. A/HRC/44/48/Add.1, 6 de mayo de 2020, ¶ 52, disponible en: https://undocs.org/en/A/HRC/44/48/Add.1  </w:t>
      </w:r>
    </w:p>
  </w:endnote>
  <w:endnote w:id="33">
    <w:p w14:paraId="7E6D0019"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96(c), disponible en: http://www.undocs.org/A/HRC/44/52/Add.2  </w:t>
      </w:r>
    </w:p>
  </w:endnote>
  <w:endnote w:id="34">
    <w:p w14:paraId="2EA9510C"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Consejo de Derechos Humanos, Visita al Ecuador: Informe del Relator Especial sobre el derecho de toda persona al disfrute del más alto nivel posible de salud física y mental, UN Doc. A/HRC/44/48/Add.1, 6 de mayo de 2020, ¶ 5, disponible en: https://undocs.org/es/A/HRC/44/48/Add.1</w:t>
      </w:r>
    </w:p>
  </w:endnote>
  <w:endnote w:id="35">
    <w:p w14:paraId="57DE3084" w14:textId="2AA742D2" w:rsidR="0092159A" w:rsidRPr="00CD71BB" w:rsidRDefault="0092159A" w:rsidP="00CD71BB">
      <w:pPr>
        <w:pStyle w:val="EndnoteText"/>
        <w:contextualSpacing/>
        <w:jc w:val="both"/>
        <w:rPr>
          <w:rFonts w:cs="Times New Roman"/>
          <w:sz w:val="16"/>
          <w:szCs w:val="16"/>
          <w:lang w:val="es-AR"/>
        </w:rPr>
      </w:pPr>
      <w:r w:rsidRPr="00CD71BB">
        <w:rPr>
          <w:rStyle w:val="EndnoteReference"/>
          <w:rFonts w:cs="Times New Roman"/>
          <w:sz w:val="16"/>
          <w:szCs w:val="16"/>
        </w:rPr>
        <w:endnoteRef/>
      </w:r>
      <w:r w:rsidRPr="00CD71BB">
        <w:rPr>
          <w:rFonts w:cs="Times New Roman"/>
          <w:sz w:val="16"/>
          <w:szCs w:val="16"/>
          <w:lang w:val="es-ES"/>
        </w:rPr>
        <w:t xml:space="preserve"> Sebastián Mantilla, </w:t>
      </w:r>
      <w:r w:rsidRPr="00CD71BB">
        <w:rPr>
          <w:rFonts w:cs="Times New Roman"/>
          <w:i/>
          <w:iCs/>
          <w:sz w:val="16"/>
          <w:szCs w:val="16"/>
          <w:lang w:val="es-ES"/>
        </w:rPr>
        <w:t>Plan Familia Ecuador</w:t>
      </w:r>
      <w:r w:rsidRPr="00CD71BB">
        <w:rPr>
          <w:rFonts w:cs="Times New Roman"/>
          <w:sz w:val="16"/>
          <w:szCs w:val="16"/>
          <w:lang w:val="es-ES"/>
        </w:rPr>
        <w:t xml:space="preserve">, El Comercio (11 de marzo de 2015), </w:t>
      </w:r>
      <w:hyperlink r:id="rId14" w:history="1">
        <w:r w:rsidRPr="00CD71BB">
          <w:rPr>
            <w:rStyle w:val="Hyperlink"/>
            <w:rFonts w:cs="Times New Roman"/>
            <w:sz w:val="16"/>
            <w:szCs w:val="16"/>
            <w:lang w:val="es-ES"/>
          </w:rPr>
          <w:t>https://www.elcomercio.com/opinion/opinion-sebastian-mantilla-plan-familia.html</w:t>
        </w:r>
      </w:hyperlink>
      <w:r w:rsidRPr="00CD71BB">
        <w:rPr>
          <w:rFonts w:cs="Times New Roman"/>
          <w:sz w:val="16"/>
          <w:szCs w:val="16"/>
          <w:lang w:val="es-ES"/>
        </w:rPr>
        <w:t xml:space="preserve">. </w:t>
      </w:r>
    </w:p>
  </w:endnote>
  <w:endnote w:id="36">
    <w:p w14:paraId="01F818D7" w14:textId="42DC970D"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i/>
          <w:iCs/>
          <w:sz w:val="16"/>
          <w:szCs w:val="16"/>
          <w:lang w:val="es-ES"/>
        </w:rPr>
        <w:t>Véase</w:t>
      </w:r>
      <w:r w:rsidRPr="00CD71BB">
        <w:rPr>
          <w:rFonts w:cs="Times New Roman"/>
          <w:sz w:val="16"/>
          <w:szCs w:val="16"/>
          <w:lang w:val="es-ES"/>
        </w:rPr>
        <w:t xml:space="preserve"> </w:t>
      </w:r>
      <w:r w:rsidRPr="00CD71BB">
        <w:rPr>
          <w:rFonts w:cs="Times New Roman"/>
          <w:i/>
          <w:iCs/>
          <w:sz w:val="16"/>
          <w:szCs w:val="16"/>
          <w:lang w:val="es-ES"/>
        </w:rPr>
        <w:t>Mónica Hernández:"Pondremos mucho énfasis en la abstinencia'"</w:t>
      </w:r>
      <w:r w:rsidRPr="00CD71BB">
        <w:rPr>
          <w:rFonts w:cs="Times New Roman"/>
          <w:sz w:val="16"/>
          <w:szCs w:val="16"/>
          <w:lang w:val="es-ES"/>
        </w:rPr>
        <w:t xml:space="preserve"> El Universo (8 de marzo de 2015), </w:t>
      </w:r>
      <w:hyperlink r:id="rId15" w:history="1">
        <w:r w:rsidRPr="00CD71BB">
          <w:rPr>
            <w:rStyle w:val="Hyperlink"/>
            <w:rFonts w:cs="Times New Roman"/>
            <w:sz w:val="16"/>
            <w:szCs w:val="16"/>
            <w:lang w:val="es-ES"/>
          </w:rPr>
          <w:t>https://www.eluniverso.com/noticias/2015/03/08/nota/4630786/daremos-mucho-enfasis-abstinencia</w:t>
        </w:r>
      </w:hyperlink>
      <w:r w:rsidRPr="00CD71BB">
        <w:rPr>
          <w:rFonts w:cs="Times New Roman"/>
          <w:sz w:val="16"/>
          <w:szCs w:val="16"/>
          <w:lang w:val="es-ES"/>
        </w:rPr>
        <w:t xml:space="preserve"> (discutiendo el énfasis del Plan Familia sobre la abstinencia y su objetivo general de retrasar la actividad sexual de las adolescentes);</w:t>
      </w:r>
    </w:p>
    <w:p w14:paraId="25DD9E43" w14:textId="29DD4C27" w:rsidR="0092159A" w:rsidRPr="00CD71BB" w:rsidRDefault="0092159A" w:rsidP="00CD71BB">
      <w:pPr>
        <w:pStyle w:val="EndnoteText"/>
        <w:contextualSpacing/>
        <w:jc w:val="both"/>
        <w:rPr>
          <w:rFonts w:cs="Times New Roman"/>
          <w:sz w:val="16"/>
          <w:szCs w:val="16"/>
          <w:lang w:val="es-US"/>
        </w:rPr>
      </w:pPr>
      <w:r w:rsidRPr="00CD71BB">
        <w:rPr>
          <w:rFonts w:cs="Times New Roman"/>
          <w:sz w:val="16"/>
          <w:szCs w:val="16"/>
          <w:lang w:val="es-ES"/>
        </w:rPr>
        <w:t xml:space="preserve">Susannah Birkwood, </w:t>
      </w:r>
      <w:r w:rsidRPr="00CD71BB">
        <w:rPr>
          <w:rFonts w:cs="Times New Roman"/>
          <w:i/>
          <w:iCs/>
          <w:sz w:val="16"/>
          <w:szCs w:val="16"/>
          <w:lang w:val="es-ES"/>
        </w:rPr>
        <w:t>Meet Paulina and Her Innovative Way to Teach Students About Sex</w:t>
      </w:r>
      <w:r w:rsidRPr="00CD71BB">
        <w:rPr>
          <w:rFonts w:cs="Times New Roman"/>
          <w:sz w:val="16"/>
          <w:szCs w:val="16"/>
          <w:lang w:val="es-ES"/>
        </w:rPr>
        <w:t xml:space="preserve"> [Conoce a Paulina y su forma innovadora de enseñar los temas relacionados con la sexualidad a los estudiantes] Women Across Frontiers </w:t>
      </w:r>
      <w:hyperlink r:id="rId16" w:history="1">
        <w:r w:rsidRPr="00CD71BB">
          <w:rPr>
            <w:rStyle w:val="Hyperlink"/>
            <w:rFonts w:cs="Times New Roman"/>
            <w:sz w:val="16"/>
            <w:szCs w:val="16"/>
            <w:lang w:val="es-ES"/>
          </w:rPr>
          <w:t>https://wafmag.org/2019/02/meet-paulina-and-her-innovative-way-to-teach-her-students-in-ecuador-about-sex</w:t>
        </w:r>
      </w:hyperlink>
      <w:r w:rsidRPr="00CD71BB">
        <w:rPr>
          <w:rFonts w:cs="Times New Roman"/>
          <w:sz w:val="16"/>
          <w:szCs w:val="16"/>
          <w:lang w:val="es-ES"/>
        </w:rPr>
        <w:t>("Hasta 2017, las escuelas de todo el Ecuador promovían la abstinencia en sus programas de educación sexual..").</w:t>
      </w:r>
    </w:p>
  </w:endnote>
  <w:endnote w:id="37">
    <w:p w14:paraId="5012F6DE"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del Relator Especial sobre el derecho de toda persona al disfrute del más alto nivel posible de salud física y mental</w:t>
      </w:r>
      <w:r w:rsidRPr="00CD71BB">
        <w:rPr>
          <w:rFonts w:cs="Times New Roman"/>
          <w:sz w:val="16"/>
          <w:szCs w:val="16"/>
          <w:lang w:val="es-ES_tradnl"/>
        </w:rPr>
        <w:t xml:space="preserve">, UN Doc. A/HRC/44/48/Add.1, 6 de mayo de 2020, ¶ 53, disponible en: https://undocs.org/en/A/HRC/44/48/Add.1  </w:t>
      </w:r>
    </w:p>
  </w:endnote>
  <w:endnote w:id="38">
    <w:p w14:paraId="79738C70" w14:textId="77777777"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i/>
          <w:iCs/>
          <w:sz w:val="16"/>
          <w:szCs w:val="16"/>
          <w:lang w:val="es-ES"/>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10, disponible en: http://www.undocs.org/A/HRC/44/52/Add.2  </w:t>
      </w:r>
    </w:p>
  </w:endnote>
  <w:endnote w:id="39">
    <w:p w14:paraId="02956FFA"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del Relator Especial sobre el derecho de toda persona al disfrute del más alto nivel posible de salud física y mental</w:t>
      </w:r>
      <w:r w:rsidRPr="00CD71BB">
        <w:rPr>
          <w:rFonts w:cs="Times New Roman"/>
          <w:sz w:val="16"/>
          <w:szCs w:val="16"/>
          <w:lang w:val="es-ES_tradnl"/>
        </w:rPr>
        <w:t xml:space="preserve">, UN Doc. A/HRC/44/48/Add.1, 6 de mayo de 2020, ¶ 53, disponible en: https://undocs.org/en/A/HRC/44/48/Add.1  </w:t>
      </w:r>
    </w:p>
  </w:endnote>
  <w:endnote w:id="40">
    <w:p w14:paraId="39F58EAE"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67-73 y 97.d), disponible en: http://www.undocs.org/A/HRC/44/52/Add.2  </w:t>
      </w:r>
    </w:p>
  </w:endnote>
  <w:endnote w:id="41">
    <w:p w14:paraId="41BCEF0E" w14:textId="42F728E8"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sz w:val="16"/>
          <w:szCs w:val="16"/>
          <w:lang w:val="es-ES"/>
        </w:rPr>
        <w:t xml:space="preserve"> Por ejemplo, en su informe sobre su visita al Ecuador en 2019, la Relatora Especial sobre la violencia contra la mujer instó al Ecuador a "garantizar la inclusión de una educación adecuada, integral y científicamente precisa sobre salud sexual y reproductiva, como componente curricular obligatorio que incluya información sobre la prevención del embarazo precoz y el acceso al aborto, y supervise su aplicación".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97(d), disponible en: http://www.undocs.org/A/HRC/44/52/Add.2.  </w:t>
      </w:r>
      <w:r w:rsidRPr="00CD71BB">
        <w:rPr>
          <w:rFonts w:cs="Times New Roman"/>
          <w:sz w:val="16"/>
          <w:szCs w:val="16"/>
          <w:lang w:val="es-ES"/>
        </w:rPr>
        <w:t xml:space="preserve">En un sentido similar, en 2016, el Relator Especial sobre el derecho a la salud afirmó que "los adolescentes tienen derecho a recibir los instrumentos y la información necesarios para navegar por las relaciones sexuales con seguridad" y que "el acceso desigual de los adolescentes constituye discriminación". Véase Dainius Pūras (Relator Especial sobre el derecho de toda persona al disfrute del más alto nivel posible de salud), </w:t>
      </w:r>
      <w:r w:rsidRPr="00CD71BB">
        <w:rPr>
          <w:rFonts w:cs="Times New Roman"/>
          <w:i/>
          <w:iCs/>
          <w:sz w:val="16"/>
          <w:szCs w:val="16"/>
          <w:lang w:val="es-ES"/>
        </w:rPr>
        <w:t>Informe del Relator Especial sobre el derecho de toda persona al disfrute del más alto nivel posible de salud física y mental</w:t>
      </w:r>
      <w:r w:rsidRPr="00CD71BB">
        <w:rPr>
          <w:rFonts w:cs="Times New Roman"/>
          <w:sz w:val="16"/>
          <w:szCs w:val="16"/>
          <w:lang w:val="es-ES"/>
        </w:rPr>
        <w:t xml:space="preserve">, 83, 90, Doc. ONU. A/HRC/32/32 (4 de abril de 2016).  Ambas evaluaciones se hicieron eco de la recomendación formulada por el Comité, en 2015, de que el Ecuador garantizara un "acceso asequible a métodos anticonceptivos modernos" y proporcionara "información y educación apropiadas para la edad en materia de salud y derechos sexuales y reproductivos". Comisión sobre la Eliminación de la Discriminación contra la Mujer, </w:t>
      </w:r>
      <w:r w:rsidRPr="00CD71BB">
        <w:rPr>
          <w:rFonts w:cs="Times New Roman"/>
          <w:i/>
          <w:iCs/>
          <w:sz w:val="16"/>
          <w:szCs w:val="16"/>
          <w:lang w:val="es-ES"/>
        </w:rPr>
        <w:t>Observaciones finales sobre los informes periódicos octavo y noveno combinados del Ecuador</w:t>
      </w:r>
      <w:r w:rsidRPr="00CD71BB">
        <w:rPr>
          <w:rFonts w:cs="Times New Roman"/>
          <w:sz w:val="16"/>
          <w:szCs w:val="16"/>
          <w:lang w:val="es-ES"/>
        </w:rPr>
        <w:t>, en 33(d), Doc. ONU. CEDAW/C/ECU/CO/8-9 (11 de marzo de 2015).</w:t>
      </w:r>
    </w:p>
  </w:endnote>
  <w:endnote w:id="42">
    <w:p w14:paraId="7D4C00F7"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Por ejemplo, el antiguo </w:t>
      </w:r>
      <w:r w:rsidRPr="00CD71BB">
        <w:rPr>
          <w:rFonts w:cs="Times New Roman"/>
          <w:b/>
          <w:bCs/>
          <w:sz w:val="16"/>
          <w:szCs w:val="16"/>
          <w:lang w:val="es-CO"/>
        </w:rPr>
        <w:t xml:space="preserve">Relator Especial sobre la Tortura </w:t>
      </w:r>
      <w:r w:rsidRPr="00CD71BB">
        <w:rPr>
          <w:rFonts w:cs="Times New Roman"/>
          <w:sz w:val="16"/>
          <w:szCs w:val="16"/>
          <w:lang w:val="es-CO"/>
        </w:rPr>
        <w:t xml:space="preserve">afirmó que “el acceso a la información sobre la salud reproductiva es </w:t>
      </w:r>
      <w:r w:rsidRPr="00CD71BB">
        <w:rPr>
          <w:rFonts w:cs="Times New Roman"/>
          <w:b/>
          <w:bCs/>
          <w:sz w:val="16"/>
          <w:szCs w:val="16"/>
          <w:u w:val="single"/>
          <w:lang w:val="es-CO"/>
        </w:rPr>
        <w:t>imprescindible</w:t>
      </w:r>
      <w:r w:rsidRPr="00CD71BB">
        <w:rPr>
          <w:rFonts w:cs="Times New Roman"/>
          <w:sz w:val="16"/>
          <w:szCs w:val="16"/>
          <w:lang w:val="es-CO"/>
        </w:rPr>
        <w:t xml:space="preserve"> para que una mujer pueda ejercer su autonomía reproductiva, y sus derechos a la salud y a la integridad física”. Informe del Relator Especial sobre la tortura y otros tratos o penas crueles, inhumanos o degradantes, UN Doc. A/HRC/22/53 (1 de febrero de 2013) (antiguo Relator Especial Juan E. Méndez), apartado 47 (el subrayado es nuestro); y El antiguo </w:t>
      </w:r>
      <w:r w:rsidRPr="00CD71BB">
        <w:rPr>
          <w:rFonts w:cs="Times New Roman"/>
          <w:b/>
          <w:bCs/>
          <w:sz w:val="16"/>
          <w:szCs w:val="16"/>
          <w:lang w:val="es-CO"/>
        </w:rPr>
        <w:t>Relator Especial sobre el Derecho de Toda Persona al Disfrute del Más Alto Nivel Posible de Salud Física y Mental de Naciones Unidas</w:t>
      </w:r>
      <w:r w:rsidRPr="00CD71BB">
        <w:rPr>
          <w:rFonts w:cs="Times New Roman"/>
          <w:sz w:val="16"/>
          <w:szCs w:val="16"/>
          <w:lang w:val="es-CO"/>
        </w:rPr>
        <w:t xml:space="preserve"> (en adelante, Relator sobre el Derecho a la Salud) observó que “el ejercicio del derecho de la mujer a la salud conlleva el deber de suprimir </w:t>
      </w:r>
      <w:r w:rsidRPr="00CD71BB">
        <w:rPr>
          <w:rFonts w:cs="Times New Roman"/>
          <w:b/>
          <w:bCs/>
          <w:sz w:val="16"/>
          <w:szCs w:val="16"/>
          <w:lang w:val="es-CO"/>
        </w:rPr>
        <w:t>todas las barreras</w:t>
      </w:r>
      <w:r w:rsidRPr="00CD71BB">
        <w:rPr>
          <w:rFonts w:cs="Times New Roman"/>
          <w:sz w:val="16"/>
          <w:szCs w:val="16"/>
          <w:lang w:val="es-CO"/>
        </w:rPr>
        <w:t xml:space="preserve"> que impiden el acceso de la mujer a los servicios de salud, educación e información, en particular en la esfera de la salud sexual y reproductiva. Informe provisional del Relator Especial sobre el derecho de toda persona al disfrute del más alto nivel posible de salud física y mental, apartado 6 (el subrayado es nuestro). Véanse también </w:t>
      </w:r>
      <w:r w:rsidRPr="00CD71BB">
        <w:rPr>
          <w:rFonts w:cs="Times New Roman"/>
          <w:i/>
          <w:iCs/>
          <w:sz w:val="16"/>
          <w:szCs w:val="16"/>
          <w:lang w:val="es-CO"/>
        </w:rPr>
        <w:t>Ibidem.</w:t>
      </w:r>
      <w:r w:rsidRPr="00CD71BB">
        <w:rPr>
          <w:rFonts w:cs="Times New Roman"/>
          <w:sz w:val="16"/>
          <w:szCs w:val="16"/>
          <w:lang w:val="es-CO"/>
        </w:rPr>
        <w:t>, apartado 7 y el Informe del Relator Especial sobre la promoción y protección del derecho a la libertad de opinión y de expresión, UN Doc. A/68/362 (4 de septiembre de 2013) (antiguo Relator Especial Frank William La Rue), apartado 40 (el acceso a la información en el contexto de una violación de los derechos humanos «suele ser imprescindible para hacer efectivos otros derechos, como el derecho a las debidas garantías procesales y a un juicio justo y a interponer recurso»).</w:t>
      </w:r>
    </w:p>
  </w:endnote>
  <w:endnote w:id="43">
    <w:p w14:paraId="67CDFDF0"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Los órganos de tratado, así como la OMS, han sostenido que las niñas y adolescentes necesitan recibir información, educación y consejería técnica completa, veraz y oportuna, de acuerdo con la evolución de sus capacidades, </w:t>
      </w:r>
      <w:r w:rsidRPr="00CD71BB">
        <w:rPr>
          <w:rFonts w:cs="Times New Roman"/>
          <w:sz w:val="16"/>
          <w:szCs w:val="16"/>
          <w:u w:val="single"/>
          <w:lang w:val="es-CO"/>
        </w:rPr>
        <w:t xml:space="preserve">que faciliten la toma de decisiones autónomas y libres para asumir comportamientos sexuales responsables. </w:t>
      </w:r>
      <w:r w:rsidRPr="00CD71BB">
        <w:rPr>
          <w:rFonts w:cs="Times New Roman"/>
          <w:sz w:val="16"/>
          <w:szCs w:val="16"/>
          <w:lang w:val="es-CO"/>
        </w:rPr>
        <w:t xml:space="preserve">Comité de los Derechos Niño, Observación General No. 4, </w:t>
      </w:r>
      <w:r w:rsidRPr="00CD71BB">
        <w:rPr>
          <w:rFonts w:cs="Times New Roman"/>
          <w:i/>
          <w:iCs/>
          <w:sz w:val="16"/>
          <w:szCs w:val="16"/>
          <w:lang w:val="es-CO"/>
        </w:rPr>
        <w:t>La salud y el desarrollo de los adolescentes en el contexto de la Convención sobre los Derechos del Niño,</w:t>
      </w:r>
      <w:r w:rsidRPr="00CD71BB">
        <w:rPr>
          <w:rFonts w:cs="Times New Roman"/>
          <w:sz w:val="16"/>
          <w:szCs w:val="16"/>
          <w:lang w:val="es-CO"/>
        </w:rPr>
        <w:t xml:space="preserve"> U.N. Doc. CRC/GC/2003/4. 2003, párr. 2, 16, 28, 39, lit. c); </w:t>
      </w:r>
      <w:r w:rsidRPr="00CD71BB">
        <w:rPr>
          <w:rFonts w:cs="Times New Roman"/>
          <w:i/>
          <w:iCs/>
          <w:sz w:val="16"/>
          <w:szCs w:val="16"/>
          <w:lang w:val="es-CO"/>
        </w:rPr>
        <w:t>Observación general No. 20 sobre la efectividad de los derechos del niño durante la adolescencia.</w:t>
      </w:r>
      <w:r w:rsidRPr="00CD71BB">
        <w:rPr>
          <w:rFonts w:cs="Times New Roman"/>
          <w:sz w:val="16"/>
          <w:szCs w:val="16"/>
          <w:lang w:val="es-CO"/>
        </w:rPr>
        <w:t xml:space="preserve"> CRC/C/GC/20, 6 de diciembre de 2016, párrs. 39 y 60; Comité CEDAW. </w:t>
      </w:r>
      <w:r w:rsidRPr="00CD71BB">
        <w:rPr>
          <w:rFonts w:cs="Times New Roman"/>
          <w:i/>
          <w:iCs/>
          <w:sz w:val="16"/>
          <w:szCs w:val="16"/>
          <w:lang w:val="es-CO"/>
        </w:rPr>
        <w:t>Recomendación general No. 36 sobre el derecho de las niñas y las mujeres a la educación</w:t>
      </w:r>
      <w:r w:rsidRPr="00CD71BB">
        <w:rPr>
          <w:rFonts w:cs="Times New Roman"/>
          <w:sz w:val="16"/>
          <w:szCs w:val="16"/>
          <w:lang w:val="es-CO"/>
        </w:rPr>
        <w:t xml:space="preserve">, CEDAW/C/GC/36. 27 de noviembre de 2017, párr. 68; </w:t>
      </w:r>
      <w:r w:rsidRPr="00CD71BB">
        <w:rPr>
          <w:rFonts w:cs="Times New Roman"/>
          <w:sz w:val="16"/>
          <w:szCs w:val="16"/>
          <w:lang w:val="es-AR"/>
        </w:rPr>
        <w:t xml:space="preserve">Venezuela. Doc. de la ONU </w:t>
      </w:r>
      <w:r w:rsidRPr="00CD71BB">
        <w:rPr>
          <w:rFonts w:cs="Times New Roman"/>
          <w:sz w:val="16"/>
          <w:szCs w:val="16"/>
          <w:lang w:val="es-CO"/>
        </w:rPr>
        <w:t xml:space="preserve">CEDAW/C/VEN/CO/6, 31 de enero de 2006, párr. 32; </w:t>
      </w:r>
      <w:r w:rsidRPr="00CD71BB">
        <w:rPr>
          <w:rFonts w:cs="Times New Roman"/>
          <w:i/>
          <w:iCs/>
          <w:sz w:val="16"/>
          <w:szCs w:val="16"/>
          <w:lang w:val="es-CO"/>
        </w:rPr>
        <w:t>Informe del Comité CEDAW sobre la labor realizada en su 24° período de sesione</w:t>
      </w:r>
      <w:r w:rsidRPr="00CD71BB">
        <w:rPr>
          <w:rFonts w:cs="Times New Roman"/>
          <w:sz w:val="16"/>
          <w:szCs w:val="16"/>
          <w:lang w:val="es-CO"/>
        </w:rPr>
        <w:t xml:space="preserve">s, </w:t>
      </w:r>
      <w:r w:rsidRPr="00CD71BB">
        <w:rPr>
          <w:rFonts w:cs="Times New Roman"/>
          <w:sz w:val="16"/>
          <w:szCs w:val="16"/>
          <w:lang w:val="es-AR"/>
        </w:rPr>
        <w:t xml:space="preserve">Doc. de la ONU </w:t>
      </w:r>
      <w:r w:rsidRPr="00CD71BB">
        <w:rPr>
          <w:rFonts w:cs="Times New Roman"/>
          <w:sz w:val="16"/>
          <w:szCs w:val="16"/>
          <w:lang w:val="es-CO"/>
        </w:rPr>
        <w:t xml:space="preserve">A/56/38, 2001, párr. 62; CIDH. </w:t>
      </w:r>
      <w:r w:rsidRPr="00CD71BB">
        <w:rPr>
          <w:rFonts w:cs="Times New Roman"/>
          <w:i/>
          <w:iCs/>
          <w:sz w:val="16"/>
          <w:szCs w:val="16"/>
          <w:lang w:val="es-CO"/>
        </w:rPr>
        <w:t>Derecho del niño y la niña a la familia. Cuidado alternativo. Poniendo fin a la institucionalización en las Américas</w:t>
      </w:r>
      <w:r w:rsidRPr="00CD71BB">
        <w:rPr>
          <w:rFonts w:cs="Times New Roman"/>
          <w:sz w:val="16"/>
          <w:szCs w:val="16"/>
          <w:lang w:val="es-CO"/>
        </w:rPr>
        <w:t xml:space="preserve">. </w:t>
      </w:r>
      <w:r w:rsidRPr="00CD71BB">
        <w:rPr>
          <w:rFonts w:cs="Times New Roman"/>
          <w:sz w:val="16"/>
          <w:szCs w:val="16"/>
        </w:rPr>
        <w:t xml:space="preserve">OEA/Ser.L/V/II. Doc. 54/13 17 octubre 2013, párr. 609; OMS &amp; Human Reproduction Programme. </w:t>
      </w:r>
      <w:r w:rsidRPr="00CD71BB">
        <w:rPr>
          <w:rFonts w:cs="Times New Roman"/>
          <w:i/>
          <w:iCs/>
          <w:sz w:val="16"/>
          <w:szCs w:val="16"/>
          <w:lang w:val="es-CO"/>
        </w:rPr>
        <w:t>La salud sexual y su relación con la salud reproductiva: un enfoque operativo</w:t>
      </w:r>
      <w:r w:rsidRPr="00CD71BB">
        <w:rPr>
          <w:rFonts w:cs="Times New Roman"/>
          <w:sz w:val="16"/>
          <w:szCs w:val="16"/>
          <w:lang w:val="es-CO"/>
        </w:rPr>
        <w:t>. OMS: Ginebra. 2018, pág. 3. </w:t>
      </w:r>
    </w:p>
  </w:endnote>
  <w:endnote w:id="44">
    <w:p w14:paraId="4A4A9E6D" w14:textId="4D0EA361" w:rsidR="0092159A" w:rsidRPr="00CD71BB" w:rsidRDefault="0092159A" w:rsidP="00CD71BB">
      <w:pPr>
        <w:pStyle w:val="EndnoteText"/>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Corte Interamericana de Derechos Humanos, </w:t>
      </w:r>
      <w:r w:rsidRPr="00CD71BB">
        <w:rPr>
          <w:rFonts w:cs="Times New Roman"/>
          <w:i/>
          <w:iCs/>
          <w:sz w:val="16"/>
          <w:szCs w:val="16"/>
          <w:lang w:val="es-ES"/>
        </w:rPr>
        <w:t>Caso Guzmán Albarracín y otros c. Ecuador</w:t>
      </w:r>
      <w:r w:rsidRPr="00CD71BB">
        <w:rPr>
          <w:rFonts w:cs="Times New Roman"/>
          <w:sz w:val="16"/>
          <w:szCs w:val="16"/>
          <w:lang w:val="es-ES"/>
        </w:rPr>
        <w:t xml:space="preserve"> Fondo, Reparaciones y Costas. Ct. H.R. Ser. C No. 405 (24 de junio de 2020) </w:t>
      </w:r>
      <w:hyperlink r:id="rId17" w:history="1">
        <w:r w:rsidRPr="00CD71BB">
          <w:rPr>
            <w:rStyle w:val="Hyperlink"/>
            <w:rFonts w:cs="Times New Roman"/>
            <w:sz w:val="16"/>
            <w:szCs w:val="16"/>
            <w:lang w:val="es-ES"/>
          </w:rPr>
          <w:t>https://www.corteidh.or.cr/docs/casos/articulos/seriec_405_esp.pdf</w:t>
        </w:r>
      </w:hyperlink>
      <w:r w:rsidRPr="00CD71BB">
        <w:rPr>
          <w:rFonts w:cs="Times New Roman"/>
          <w:sz w:val="16"/>
          <w:szCs w:val="16"/>
          <w:lang w:val="es-ES"/>
        </w:rPr>
        <w:t>.</w:t>
      </w:r>
    </w:p>
  </w:endnote>
  <w:endnote w:id="45">
    <w:p w14:paraId="0F892CA2"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i/>
          <w:iCs/>
          <w:sz w:val="16"/>
          <w:szCs w:val="16"/>
          <w:lang w:val="es-CO"/>
        </w:rPr>
        <w:t xml:space="preserve">Ibídem, párrs. </w:t>
      </w:r>
      <w:r w:rsidRPr="00CD71BB">
        <w:rPr>
          <w:rFonts w:cs="Times New Roman"/>
          <w:sz w:val="16"/>
          <w:szCs w:val="16"/>
          <w:lang w:val="es-CO"/>
        </w:rPr>
        <w:t>48-56</w:t>
      </w:r>
    </w:p>
  </w:endnote>
  <w:endnote w:id="46">
    <w:p w14:paraId="241BB08E" w14:textId="77777777" w:rsidR="0092159A" w:rsidRPr="00CD71BB" w:rsidRDefault="0092159A" w:rsidP="00CD71BB">
      <w:pPr>
        <w:pStyle w:val="EndnoteText"/>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i/>
          <w:iCs/>
          <w:sz w:val="16"/>
          <w:szCs w:val="16"/>
          <w:lang w:val="es-CO"/>
        </w:rPr>
        <w:t>Ibídem, párrs.</w:t>
      </w:r>
      <w:r w:rsidRPr="00CD71BB">
        <w:rPr>
          <w:rFonts w:cs="Times New Roman"/>
          <w:i/>
          <w:sz w:val="16"/>
          <w:szCs w:val="16"/>
          <w:lang w:val="es-CO"/>
        </w:rPr>
        <w:t xml:space="preserve"> </w:t>
      </w:r>
      <w:r w:rsidRPr="00CD71BB">
        <w:rPr>
          <w:rFonts w:cs="Times New Roman"/>
          <w:sz w:val="16"/>
          <w:szCs w:val="16"/>
          <w:lang w:val="es-CO"/>
        </w:rPr>
        <w:t>139 y143.</w:t>
      </w:r>
    </w:p>
  </w:endnote>
  <w:endnote w:id="47">
    <w:p w14:paraId="2B05550C" w14:textId="7186E6D9" w:rsidR="0092159A" w:rsidRPr="00CD71BB" w:rsidRDefault="0092159A" w:rsidP="00CD71BB">
      <w:pPr>
        <w:pStyle w:val="EndnoteText"/>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Véase </w:t>
      </w:r>
      <w:r w:rsidRPr="00CD71BB">
        <w:rPr>
          <w:rFonts w:cs="Times New Roman"/>
          <w:i/>
          <w:iCs/>
          <w:sz w:val="16"/>
          <w:szCs w:val="16"/>
          <w:lang w:val="es-ES"/>
        </w:rPr>
        <w:t>id</w:t>
      </w:r>
      <w:r w:rsidRPr="00CD71BB">
        <w:rPr>
          <w:rFonts w:cs="Times New Roman"/>
          <w:sz w:val="16"/>
          <w:szCs w:val="16"/>
          <w:lang w:val="es-ES"/>
        </w:rPr>
        <w:t>. en 139, 143.</w:t>
      </w:r>
    </w:p>
  </w:endnote>
  <w:endnote w:id="48">
    <w:p w14:paraId="16F051B3"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i/>
          <w:sz w:val="16"/>
          <w:szCs w:val="16"/>
          <w:lang w:val="es-CO"/>
        </w:rPr>
        <w:t xml:space="preserve"> </w:t>
      </w:r>
      <w:r w:rsidRPr="00CD71BB">
        <w:rPr>
          <w:rFonts w:cs="Times New Roman"/>
          <w:i/>
          <w:iCs/>
          <w:sz w:val="16"/>
          <w:szCs w:val="16"/>
          <w:lang w:val="es-CO"/>
        </w:rPr>
        <w:t>Ibídem, párr.</w:t>
      </w:r>
      <w:r w:rsidRPr="00CD71BB">
        <w:rPr>
          <w:rFonts w:cs="Times New Roman"/>
          <w:sz w:val="16"/>
          <w:szCs w:val="16"/>
          <w:lang w:val="es-CO"/>
        </w:rPr>
        <w:t xml:space="preserve"> 139. Así lo refieren también otros estándares internacionales como UNICEF quien establece que la ESI es “</w:t>
      </w:r>
      <w:r w:rsidRPr="00CD71BB">
        <w:rPr>
          <w:rFonts w:cs="Times New Roman"/>
          <w:i/>
          <w:sz w:val="16"/>
          <w:szCs w:val="16"/>
          <w:lang w:val="es-CO"/>
        </w:rPr>
        <w:t>un proceso curricular de enseñanza y aprendizaje sobre los aspectos cognitivos, emocionales, físicos y sociales de la sexualidad</w:t>
      </w:r>
      <w:r w:rsidRPr="00CD71BB">
        <w:rPr>
          <w:rFonts w:cs="Times New Roman"/>
          <w:sz w:val="16"/>
          <w:szCs w:val="16"/>
          <w:lang w:val="es-CO"/>
        </w:rPr>
        <w:t xml:space="preserve">” basado en un enfoque de derechos humanos que dota a los jóvenes de las habilidades necesarias para tomar decisiones sexuales seguras, responsables y consensuadas, libres de coacción o abuso. UNESCO, </w:t>
      </w:r>
      <w:r w:rsidRPr="00CD71BB">
        <w:rPr>
          <w:rFonts w:cs="Times New Roman"/>
          <w:i/>
          <w:sz w:val="16"/>
          <w:szCs w:val="16"/>
          <w:lang w:val="es-CO"/>
        </w:rPr>
        <w:t>Las Naciones Unidas instan a aplicar un enfoque amplio en la educación sexual</w:t>
      </w:r>
      <w:r w:rsidRPr="00CD71BB">
        <w:rPr>
          <w:rFonts w:cs="Times New Roman"/>
          <w:sz w:val="16"/>
          <w:szCs w:val="16"/>
          <w:lang w:val="es-CO"/>
        </w:rPr>
        <w:t xml:space="preserve">, 10 de enero de 2018, </w:t>
      </w:r>
      <w:hyperlink r:id="rId18" w:history="1">
        <w:r w:rsidRPr="00CD71BB">
          <w:rPr>
            <w:rStyle w:val="Hyperlink"/>
            <w:rFonts w:cs="Times New Roman"/>
            <w:sz w:val="16"/>
            <w:szCs w:val="16"/>
            <w:lang w:val="es-CO"/>
          </w:rPr>
          <w:t>https://en.unesco.org/news/urges-comprehensive-approach-sexuality-education</w:t>
        </w:r>
      </w:hyperlink>
      <w:r w:rsidRPr="00CD71BB">
        <w:rPr>
          <w:rFonts w:cs="Times New Roman"/>
          <w:sz w:val="16"/>
          <w:szCs w:val="16"/>
          <w:lang w:val="es-CO"/>
        </w:rPr>
        <w:t xml:space="preserve">; UNESCO, UNICEF </w:t>
      </w:r>
      <w:r w:rsidRPr="00CD71BB">
        <w:rPr>
          <w:rFonts w:cs="Times New Roman"/>
          <w:i/>
          <w:sz w:val="16"/>
          <w:szCs w:val="16"/>
          <w:lang w:val="es-CO"/>
        </w:rPr>
        <w:t>et al</w:t>
      </w:r>
      <w:r w:rsidRPr="00CD71BB">
        <w:rPr>
          <w:rFonts w:cs="Times New Roman"/>
          <w:sz w:val="16"/>
          <w:szCs w:val="16"/>
          <w:lang w:val="es-CO"/>
        </w:rPr>
        <w:t xml:space="preserve">, </w:t>
      </w:r>
      <w:r w:rsidRPr="00CD71BB">
        <w:rPr>
          <w:rFonts w:cs="Times New Roman"/>
          <w:i/>
          <w:sz w:val="16"/>
          <w:szCs w:val="16"/>
          <w:lang w:val="es-CO"/>
        </w:rPr>
        <w:t>Orientaciones técnicas internacionales sobre educación en sexualidad: un enfoque basado en la evidencia</w:t>
      </w:r>
      <w:r w:rsidRPr="00CD71BB">
        <w:rPr>
          <w:rFonts w:cs="Times New Roman"/>
          <w:sz w:val="16"/>
          <w:szCs w:val="16"/>
          <w:lang w:val="es-CO"/>
        </w:rPr>
        <w:t xml:space="preserve">, 2018, </w:t>
      </w:r>
      <w:hyperlink r:id="rId19" w:history="1">
        <w:r w:rsidRPr="00CD71BB">
          <w:rPr>
            <w:rStyle w:val="Hyperlink"/>
            <w:rFonts w:cs="Times New Roman"/>
            <w:sz w:val="16"/>
            <w:szCs w:val="16"/>
            <w:lang w:val="es-CO"/>
          </w:rPr>
          <w:t>https://unesdoc.unesco.org/ark:/48223/pf0000260770</w:t>
        </w:r>
      </w:hyperlink>
      <w:r w:rsidRPr="00CD71BB">
        <w:rPr>
          <w:rFonts w:cs="Times New Roman"/>
          <w:sz w:val="16"/>
          <w:szCs w:val="16"/>
          <w:lang w:val="es-CO"/>
        </w:rPr>
        <w:t>, páginas 12, 16, 24 y 34.</w:t>
      </w:r>
    </w:p>
  </w:endnote>
  <w:endnote w:id="49">
    <w:p w14:paraId="2EF09C83" w14:textId="77777777"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i/>
          <w:iCs/>
          <w:sz w:val="16"/>
          <w:szCs w:val="16"/>
          <w:lang w:val="es-ES"/>
        </w:rPr>
        <w:t>Véase</w:t>
      </w:r>
      <w:r w:rsidRPr="00CD71BB">
        <w:rPr>
          <w:rFonts w:cs="Times New Roman"/>
          <w:sz w:val="16"/>
          <w:szCs w:val="16"/>
          <w:lang w:val="es-ES"/>
        </w:rPr>
        <w:t xml:space="preserve"> la Comisión sobre la Eliminación de la Discriminación contra la Mujer, Recomendación general Nº 35 sobre</w:t>
      </w:r>
      <w:r w:rsidRPr="00CD71BB">
        <w:rPr>
          <w:rFonts w:cs="Times New Roman"/>
          <w:sz w:val="16"/>
          <w:szCs w:val="16"/>
          <w:lang w:val="es-ES"/>
        </w:rPr>
        <w:noBreakHyphen/>
        <w:t>la violencia contra la mujer basada en el género, actualización de la Recomendación general Nº 19, 21, Doc. ONU. CEDAW/C/GC/35 (2017); Comisión sobre la Eliminación de la Discriminación contra la Mujer, Recomendación general Nº 19: Violencia contra la mujer, 6-7 (1992); Comisión sobre la Eliminación de la Discriminación contra la Mujer, Recomendación general Nº 36 sobre el derecho de las niñas y las mujeres a la educación, 64-69, Doc. ONU. CEDAW/C/GC/36 (2017).</w:t>
      </w:r>
    </w:p>
  </w:endnote>
  <w:endnote w:id="50">
    <w:p w14:paraId="557644FB" w14:textId="162E5219"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i/>
          <w:iCs/>
          <w:sz w:val="16"/>
          <w:szCs w:val="16"/>
          <w:lang w:val="es-ES"/>
        </w:rPr>
        <w:t xml:space="preserve"> </w:t>
      </w:r>
      <w:r w:rsidRPr="00CD71BB">
        <w:rPr>
          <w:rFonts w:cs="Times New Roman"/>
          <w:sz w:val="16"/>
          <w:szCs w:val="16"/>
          <w:lang w:val="es-ES"/>
        </w:rPr>
        <w:t xml:space="preserve">Comisión sobre la Eliminación de la Discriminación contra la Mujer, </w:t>
      </w:r>
      <w:r w:rsidRPr="00CD71BB">
        <w:rPr>
          <w:rFonts w:cs="Times New Roman"/>
          <w:i/>
          <w:iCs/>
          <w:sz w:val="16"/>
          <w:szCs w:val="16"/>
          <w:lang w:val="es-ES"/>
        </w:rPr>
        <w:t>Observaciones finales sobre los informes periódicos octavo y noveno combinados del Ecuador</w:t>
      </w:r>
      <w:r w:rsidRPr="00CD71BB">
        <w:rPr>
          <w:rFonts w:cs="Times New Roman"/>
          <w:sz w:val="16"/>
          <w:szCs w:val="16"/>
          <w:lang w:val="es-ES"/>
        </w:rPr>
        <w:t xml:space="preserve">, en 32, Doc. ONU. CEDAW/C/ECU/CO/8-9 (11 de marzo de 2015). </w:t>
      </w:r>
    </w:p>
  </w:endnote>
  <w:endnote w:id="51">
    <w:p w14:paraId="354137C3" w14:textId="7987662D"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Joar Svanemyr et al., </w:t>
      </w:r>
      <w:r w:rsidRPr="00CD71BB">
        <w:rPr>
          <w:rFonts w:cs="Times New Roman"/>
          <w:i/>
          <w:iCs/>
          <w:sz w:val="16"/>
          <w:szCs w:val="16"/>
          <w:lang w:val="es-ES"/>
        </w:rPr>
        <w:t>The Health Status of Adolescents in Ecuador and the Country’s Response to the Need for Differentiated Healthcare for Adolescents</w:t>
      </w:r>
      <w:r w:rsidRPr="00CD71BB">
        <w:rPr>
          <w:rFonts w:cs="Times New Roman"/>
          <w:sz w:val="16"/>
          <w:szCs w:val="16"/>
          <w:lang w:val="es-ES"/>
        </w:rPr>
        <w:t xml:space="preserve"> [El estado de salud de los adolescentes en el Ecuador y la respuesta del país a la necesidad de atención diferenciada para adolescentes] 14 (29) Reprod. Health 2 (28 de febrero de 2017), https://doi.org/10.1186/s12978-017-0294-5. </w:t>
      </w:r>
    </w:p>
  </w:endnote>
  <w:endnote w:id="52">
    <w:p w14:paraId="605B7354" w14:textId="46B0D67C" w:rsidR="0092159A" w:rsidRPr="00CD71BB" w:rsidRDefault="0092159A" w:rsidP="00CD71BB">
      <w:pPr>
        <w:pStyle w:val="EndnoteText"/>
        <w:jc w:val="both"/>
        <w:rPr>
          <w:rFonts w:cs="Times New Roman"/>
          <w:sz w:val="16"/>
          <w:szCs w:val="16"/>
          <w:lang w:val="es-AR"/>
        </w:rPr>
      </w:pPr>
      <w:r w:rsidRPr="00CD71BB">
        <w:rPr>
          <w:rStyle w:val="EndnoteReference"/>
          <w:rFonts w:cs="Times New Roman"/>
          <w:sz w:val="16"/>
          <w:szCs w:val="16"/>
        </w:rPr>
        <w:endnoteRef/>
      </w:r>
      <w:r w:rsidRPr="00CD71BB">
        <w:rPr>
          <w:rFonts w:cs="Times New Roman"/>
          <w:sz w:val="16"/>
          <w:szCs w:val="16"/>
          <w:lang w:val="es-ES"/>
        </w:rPr>
        <w:t xml:space="preserve"> Mariela Rosero, Ejecutivo vetó totalmente el Código de la Salud; Legislativo deberá esperar un año para tratarlo, El Comercio (25 de septiembre de 2020), </w:t>
      </w:r>
      <w:hyperlink r:id="rId20" w:history="1">
        <w:r w:rsidRPr="00CD71BB">
          <w:rPr>
            <w:rStyle w:val="Hyperlink"/>
            <w:rFonts w:cs="Times New Roman"/>
            <w:sz w:val="16"/>
            <w:szCs w:val="16"/>
            <w:lang w:val="es-ES"/>
          </w:rPr>
          <w:t>https://www.elcomercio.com/actualidad/ejecutivo-veto-total-codigo-salud.html</w:t>
        </w:r>
      </w:hyperlink>
      <w:r w:rsidRPr="00CD71BB">
        <w:rPr>
          <w:rFonts w:cs="Times New Roman"/>
          <w:sz w:val="16"/>
          <w:szCs w:val="16"/>
          <w:lang w:val="es-ES"/>
        </w:rPr>
        <w:t>.</w:t>
      </w:r>
    </w:p>
  </w:endnote>
  <w:endnote w:id="53">
    <w:p w14:paraId="218DEBD9"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_tradnl"/>
        </w:rPr>
        <w:t xml:space="preserve">Este derecho está reconocido por la Constitución. Constitución de la República del Ecuador, 20 de octubre de 2008, Artículos 20 y 66(12), disponible en: https://www.oas.org/juridico/pdfs/mesicic4_ecu_const.pdf  </w:t>
      </w:r>
    </w:p>
  </w:endnote>
  <w:endnote w:id="54">
    <w:p w14:paraId="5C9DA312"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Consejo de Derechos Humanos, Visita al Ecuador, Informe de la Relatora Especial sobre la violencia contra la mujer, sus causas y consecuencias, UN Doc. A/HRC/44/52/Add.2, 22 de mayo de 2020, ¶ 28, disponible en: http://www.undocs.org/A/HRC/44/52/Add.2. Ver también Planned Parenthood, Vidas robadas: un estudio multipais sobre los efectos en la salud de las maternidades forzadas en niñas de 9-14 años, 29 de junio de 2014, p. 8, disponible en: https://clacaidigital.info/bitstream/handle/123456789/977/Unestudio.multipa%C3%ADs.pdf?sequence=5&amp;isAllowed=y</w:t>
      </w:r>
    </w:p>
  </w:endnote>
  <w:endnote w:id="55">
    <w:p w14:paraId="65C082DB" w14:textId="06BCC741" w:rsidR="0092159A" w:rsidRPr="00CD71BB" w:rsidRDefault="0092159A" w:rsidP="00CD71BB">
      <w:pPr>
        <w:pStyle w:val="EndnoteText"/>
        <w:contextualSpacing/>
        <w:jc w:val="both"/>
        <w:rPr>
          <w:rFonts w:cs="Times New Roman"/>
          <w:sz w:val="16"/>
          <w:szCs w:val="16"/>
          <w:lang w:val="es-AR"/>
        </w:rPr>
      </w:pPr>
      <w:r w:rsidRPr="00CD71BB">
        <w:rPr>
          <w:rStyle w:val="EndnoteReference"/>
          <w:rFonts w:cs="Times New Roman"/>
          <w:sz w:val="16"/>
          <w:szCs w:val="16"/>
        </w:rPr>
        <w:endnoteRef/>
      </w:r>
      <w:r w:rsidRPr="00CD71BB">
        <w:rPr>
          <w:rFonts w:cs="Times New Roman"/>
          <w:i/>
          <w:iCs/>
          <w:sz w:val="16"/>
          <w:szCs w:val="16"/>
          <w:lang w:val="es-ES"/>
        </w:rPr>
        <w:t xml:space="preserve"> </w:t>
      </w:r>
      <w:r w:rsidR="00CE2EC2" w:rsidRPr="00CD71BB">
        <w:rPr>
          <w:rFonts w:cs="Times New Roman"/>
          <w:i/>
          <w:iCs/>
          <w:sz w:val="16"/>
          <w:szCs w:val="16"/>
          <w:lang w:val="es-ES"/>
        </w:rPr>
        <w:t>Más de la mitad de todas las mujeres sufren violencia psicológica, una de cada tres experimenta violencia física y sexual</w:t>
      </w:r>
      <w:r w:rsidR="00CE2EC2" w:rsidRPr="00CD71BB">
        <w:rPr>
          <w:rFonts w:asciiTheme="majorBidi" w:hAnsiTheme="majorBidi" w:cstheme="majorBidi"/>
          <w:sz w:val="16"/>
          <w:szCs w:val="16"/>
          <w:lang w:val="es-ES"/>
        </w:rPr>
        <w:t xml:space="preserve"> </w:t>
      </w:r>
      <w:r w:rsidR="00CE2EC2" w:rsidRPr="00CD71BB">
        <w:rPr>
          <w:rFonts w:cs="Times New Roman"/>
          <w:i/>
          <w:iCs/>
          <w:sz w:val="16"/>
          <w:szCs w:val="16"/>
          <w:lang w:val="es-ES"/>
        </w:rPr>
        <w:t xml:space="preserve">y el 48% han sufrido violencia obstétrica o ginecológica. </w:t>
      </w:r>
      <w:r w:rsidRPr="00CD71BB">
        <w:rPr>
          <w:rFonts w:cs="Times New Roman"/>
          <w:i/>
          <w:iCs/>
          <w:sz w:val="16"/>
          <w:szCs w:val="16"/>
          <w:lang w:val="es-ES"/>
        </w:rPr>
        <w:t>Véase</w:t>
      </w:r>
      <w:r w:rsidRPr="00CD71BB">
        <w:rPr>
          <w:rFonts w:cs="Times New Roman"/>
          <w:sz w:val="16"/>
          <w:szCs w:val="16"/>
          <w:lang w:val="es-ES"/>
        </w:rPr>
        <w:t xml:space="preserve"> Instituto Nacional de Estadística y Censos, </w:t>
      </w:r>
      <w:r w:rsidRPr="00CD71BB">
        <w:rPr>
          <w:rFonts w:cs="Times New Roman"/>
          <w:i/>
          <w:iCs/>
          <w:sz w:val="16"/>
          <w:szCs w:val="16"/>
          <w:lang w:val="es-ES"/>
        </w:rPr>
        <w:t xml:space="preserve">Encuesta Nacional sobre Relaciones Familiares y Violencia de Género contra las Mujeres - ENVIGMU </w:t>
      </w:r>
      <w:r w:rsidRPr="00CD71BB">
        <w:rPr>
          <w:rFonts w:cs="Times New Roman"/>
          <w:sz w:val="16"/>
          <w:szCs w:val="16"/>
          <w:lang w:val="es-ES"/>
        </w:rPr>
        <w:t xml:space="preserve">17 (noviembre de 2019) [en adelante </w:t>
      </w:r>
      <w:r w:rsidRPr="00CD71BB">
        <w:rPr>
          <w:rFonts w:cs="Times New Roman"/>
          <w:i/>
          <w:iCs/>
          <w:sz w:val="16"/>
          <w:szCs w:val="16"/>
          <w:lang w:val="es-ES"/>
        </w:rPr>
        <w:t>2019 Encuesta Nacional sobre Violencia de Género</w:t>
      </w:r>
      <w:r w:rsidRPr="00CD71BB">
        <w:rPr>
          <w:rFonts w:cs="Times New Roman"/>
          <w:sz w:val="16"/>
          <w:szCs w:val="16"/>
          <w:lang w:val="es-ES"/>
        </w:rPr>
        <w:t xml:space="preserve">], </w:t>
      </w:r>
      <w:hyperlink r:id="rId21" w:history="1">
        <w:r w:rsidRPr="00CD71BB">
          <w:rPr>
            <w:rStyle w:val="Hyperlink"/>
            <w:rFonts w:cs="Times New Roman"/>
            <w:sz w:val="16"/>
            <w:szCs w:val="16"/>
            <w:lang w:val="es-ES"/>
          </w:rPr>
          <w:t>https://www.ecuadorencifras.gob.ec/documentos/web-inec/Estadisticas_Sociales/Violencia_de_genero_2019/Principales%20resultados%20ENVIGMU%202019.pdf</w:t>
        </w:r>
      </w:hyperlink>
      <w:r w:rsidRPr="00CD71BB">
        <w:rPr>
          <w:rFonts w:cs="Times New Roman"/>
          <w:sz w:val="16"/>
          <w:szCs w:val="16"/>
          <w:lang w:val="es-ES"/>
        </w:rPr>
        <w:t>.</w:t>
      </w:r>
    </w:p>
  </w:endnote>
  <w:endnote w:id="56">
    <w:p w14:paraId="5EB72DE2" w14:textId="77777777"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
        </w:rPr>
        <w:t>“Desde Nuestras Voces” Coalición de Niñas y Jóvenes, Alternative report to the CEDAW Committee: Ecuador, octubre de 2020, párr. 7-17. Disponible en: https://tbinternet.ohchr.org/_layouts/15/treatybodyexternal/Download.aspx?symbolno=INT%2fCEDAW%2fNGO%2fECU%2f43610&amp;Lang=en</w:t>
      </w:r>
    </w:p>
  </w:endnote>
  <w:endnote w:id="57">
    <w:p w14:paraId="72ECDABF" w14:textId="7D2001A4" w:rsidR="0092159A" w:rsidRPr="00CD71BB" w:rsidRDefault="0092159A" w:rsidP="00CD71BB">
      <w:pPr>
        <w:pStyle w:val="EndnoteText"/>
        <w:contextualSpacing/>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
        </w:rPr>
        <w:t>Aproximadamente una de cada cinco NA entre 15-17 años sufre violencia en la escuela y en el hogar. Un estudio estima que seis de cada diez estudiantes ecuatorianas son víctimas de violencia en la escuela, y el 16% de las niñas contemplan suicidarse como resultado.</w:t>
      </w:r>
      <w:r w:rsidRPr="00CD71BB">
        <w:rPr>
          <w:rFonts w:cs="Times New Roman"/>
          <w:sz w:val="16"/>
          <w:szCs w:val="16"/>
          <w:vertAlign w:val="superscript"/>
        </w:rPr>
        <w:endnoteRef/>
      </w:r>
      <w:r w:rsidRPr="00CD71BB">
        <w:rPr>
          <w:rFonts w:cs="Times New Roman"/>
          <w:sz w:val="16"/>
          <w:szCs w:val="16"/>
          <w:lang w:val="es-ES"/>
        </w:rPr>
        <w:t xml:space="preserve"> Esa violencia, incluida la violencia sexual, suele ser perpetrada por maestros y funcionarios escolares que abusan de sus posiciones de poder. Ver:  </w:t>
      </w:r>
      <w:r w:rsidRPr="00CD71BB">
        <w:rPr>
          <w:rFonts w:cs="Times New Roman"/>
          <w:sz w:val="16"/>
          <w:szCs w:val="16"/>
          <w:lang w:val="es-AR"/>
        </w:rPr>
        <w:t>Instituto Nacional de Estadística y Censos,</w:t>
      </w:r>
      <w:r w:rsidRPr="00CD71BB">
        <w:rPr>
          <w:rFonts w:cs="Times New Roman"/>
          <w:i/>
          <w:iCs/>
          <w:sz w:val="16"/>
          <w:szCs w:val="16"/>
          <w:lang w:val="es-AR"/>
        </w:rPr>
        <w:t xml:space="preserve"> Encuesta Nacional sobre Relaciones Familiares y Violencia de Género contra las Mujeres – ENVIGMU 17 (Nov. 2019) </w:t>
      </w:r>
      <w:r w:rsidRPr="00CD71BB">
        <w:rPr>
          <w:rFonts w:cs="Times New Roman"/>
          <w:sz w:val="16"/>
          <w:szCs w:val="16"/>
          <w:lang w:val="es-AR"/>
        </w:rPr>
        <w:t xml:space="preserve">p. 18-24 </w:t>
      </w:r>
      <w:r w:rsidRPr="00CD71BB">
        <w:rPr>
          <w:rFonts w:cs="Times New Roman"/>
          <w:i/>
          <w:iCs/>
          <w:sz w:val="16"/>
          <w:szCs w:val="16"/>
          <w:lang w:val="es-AR"/>
        </w:rPr>
        <w:t>, </w:t>
      </w:r>
      <w:hyperlink r:id="rId22" w:tgtFrame="_blank" w:history="1">
        <w:r w:rsidRPr="00CD71BB">
          <w:rPr>
            <w:rStyle w:val="Hyperlink"/>
            <w:rFonts w:cs="Times New Roman"/>
            <w:i/>
            <w:iCs/>
            <w:sz w:val="16"/>
            <w:szCs w:val="16"/>
            <w:lang w:val="es-AR"/>
          </w:rPr>
          <w:t>https://www.ecuadorencifras.gob.ec/documentos/web-inec/Estadisticas_Sociales/Violencia_de_genero_2019/Principales%20resultados%20ENVIGMU%202019.pdf</w:t>
        </w:r>
      </w:hyperlink>
      <w:r w:rsidRPr="00CD71BB">
        <w:rPr>
          <w:rStyle w:val="Hyperlink"/>
          <w:rFonts w:cs="Times New Roman"/>
          <w:i/>
          <w:iCs/>
          <w:sz w:val="16"/>
          <w:szCs w:val="16"/>
          <w:lang w:val="es-AR"/>
        </w:rPr>
        <w:t xml:space="preserve"> . </w:t>
      </w:r>
      <w:r w:rsidRPr="00CD71BB">
        <w:rPr>
          <w:rFonts w:cs="Times New Roman"/>
          <w:i/>
          <w:iCs/>
          <w:sz w:val="16"/>
          <w:szCs w:val="16"/>
          <w:lang w:val="es-ES"/>
        </w:rPr>
        <w:t>Véase también</w:t>
      </w:r>
      <w:r w:rsidRPr="00CD71BB">
        <w:rPr>
          <w:rFonts w:cs="Times New Roman"/>
          <w:sz w:val="16"/>
          <w:szCs w:val="16"/>
          <w:lang w:val="es-ES"/>
        </w:rPr>
        <w:t xml:space="preserve"> las conclusiones de la Comisión de AAMPETRA, donde dice que la mitad de los 3.300 casos de 2014 a 2018 se cometieron en escuelas, y allí, maestros y funcionarios escolares eran los perpetradores en cuatro de cada cinco casos. </w:t>
      </w:r>
      <w:r w:rsidRPr="00CD71BB">
        <w:rPr>
          <w:rFonts w:cs="Times New Roman"/>
          <w:i/>
          <w:iCs/>
          <w:sz w:val="16"/>
          <w:szCs w:val="16"/>
          <w:lang w:val="es-ES"/>
        </w:rPr>
        <w:t>Informe sobre la investigación de casos conocidos por la Comisión respecto a hechos de violencia sexuales contra niñas, niños, y adolescentes en Unidades Educativas</w:t>
      </w:r>
      <w:r w:rsidRPr="00CD71BB">
        <w:rPr>
          <w:rFonts w:cs="Times New Roman"/>
          <w:sz w:val="16"/>
          <w:szCs w:val="16"/>
          <w:lang w:val="es-ES"/>
        </w:rPr>
        <w:t xml:space="preserve">, Asamblea Nacional de la República del Ecuador, Especializada Ocasional "AAMPETRA" cuadro 8. (16 de febrero de 2018) </w:t>
      </w:r>
      <w:hyperlink r:id="rId23" w:history="1">
        <w:r w:rsidRPr="00CD71BB">
          <w:rPr>
            <w:rStyle w:val="Hyperlink"/>
            <w:rFonts w:cs="Times New Roman"/>
            <w:sz w:val="16"/>
            <w:szCs w:val="16"/>
            <w:lang w:val="es-ES"/>
          </w:rPr>
          <w:t>https://www.asambleanacional.gob.ec/sites/default/files/private/asambleanacional/filesasambleanacionalnameuid-16299/INFORME%20DE%20INVESTIGACION%20DE%20LOS%20CASOS%2016-FEB-2018.pdf</w:t>
        </w:r>
      </w:hyperlink>
      <w:r w:rsidRPr="00CD71BB">
        <w:rPr>
          <w:rFonts w:cs="Times New Roman"/>
          <w:sz w:val="16"/>
          <w:szCs w:val="16"/>
          <w:lang w:val="es-ES"/>
        </w:rPr>
        <w:t xml:space="preserve">. </w:t>
      </w:r>
    </w:p>
  </w:endnote>
  <w:endnote w:id="58">
    <w:p w14:paraId="32F23C2C" w14:textId="789A3964"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60, disponible en: http://www.undocs.org/A/HRC/44/52/Add.2  </w:t>
      </w:r>
      <w:r w:rsidRPr="00CD71BB">
        <w:rPr>
          <w:rFonts w:cs="Times New Roman"/>
          <w:sz w:val="16"/>
          <w:szCs w:val="16"/>
          <w:lang w:val="es-ES"/>
        </w:rPr>
        <w:t>.</w:t>
      </w:r>
    </w:p>
  </w:endnote>
  <w:endnote w:id="59">
    <w:p w14:paraId="6BB3D986" w14:textId="7164228E"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58, disponible en: http://www.undocs.org/A/HRC/44/52/Add.2  </w:t>
      </w:r>
      <w:r w:rsidRPr="00CD71BB">
        <w:rPr>
          <w:rFonts w:cs="Times New Roman"/>
          <w:sz w:val="16"/>
          <w:szCs w:val="16"/>
          <w:lang w:val="es-ES"/>
        </w:rPr>
        <w:t>.</w:t>
      </w:r>
    </w:p>
  </w:endnote>
  <w:endnote w:id="60">
    <w:p w14:paraId="4CADFC26" w14:textId="346373B0"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
        </w:rPr>
        <w:t>Coalición “</w:t>
      </w:r>
      <w:r w:rsidRPr="00CD71BB">
        <w:rPr>
          <w:rFonts w:cs="Times New Roman"/>
          <w:sz w:val="16"/>
          <w:szCs w:val="16"/>
          <w:lang w:val="es-CO"/>
        </w:rPr>
        <w:t>Derechos de las mujeres por vidas dignas para todas”, Informe Sombra: X Informe Nacional de Ecuador, 2020, Capítulo 1: 1.</w:t>
      </w:r>
      <w:r w:rsidRPr="00CD71BB">
        <w:rPr>
          <w:rFonts w:cs="Times New Roman"/>
          <w:sz w:val="16"/>
          <w:szCs w:val="16"/>
          <w:lang w:val="es-CO"/>
        </w:rPr>
        <w:tab/>
        <w:t>Violencia de género contra las mujeres y niñas ( Planes, Encuesta de Violencia, cumplimiento de la LOIPEVM, casas de acogida, violencia digital y  clínicas de “deshomosexualización”). Disponible en: https://tbinternet.ohchr.org/_layouts/15/treatybodyexternal/Download.aspx?symbolno=INT%2fCEDAW%2fCSS%2fECU%2f43502&amp;Lang=en</w:t>
      </w:r>
    </w:p>
  </w:endnote>
  <w:endnote w:id="61">
    <w:p w14:paraId="5E9E65F9" w14:textId="77777777" w:rsidR="0092159A" w:rsidRPr="00CD71BB" w:rsidRDefault="0092159A" w:rsidP="00CD71BB">
      <w:pPr>
        <w:pStyle w:val="EndnoteText"/>
        <w:contextualSpacing/>
        <w:jc w:val="both"/>
        <w:rPr>
          <w:rFonts w:cs="Times New Roman"/>
          <w:sz w:val="16"/>
          <w:szCs w:val="16"/>
          <w:highlight w:val="yellow"/>
          <w:lang w:val="es-AR"/>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i/>
          <w:iCs/>
          <w:sz w:val="16"/>
          <w:szCs w:val="16"/>
          <w:lang w:val="es-ES"/>
        </w:rPr>
        <w:t>Véase</w:t>
      </w:r>
      <w:r w:rsidRPr="00CD71BB">
        <w:rPr>
          <w:rFonts w:cs="Times New Roman"/>
          <w:sz w:val="16"/>
          <w:szCs w:val="16"/>
          <w:lang w:val="es-ES"/>
        </w:rPr>
        <w:t xml:space="preserve"> </w:t>
      </w:r>
      <w:r w:rsidRPr="00CD71BB">
        <w:rPr>
          <w:rFonts w:cs="Times New Roman"/>
          <w:i/>
          <w:iCs/>
          <w:sz w:val="16"/>
          <w:szCs w:val="16"/>
          <w:lang w:val="es-ES"/>
        </w:rPr>
        <w:t>Ecuador: Events of 2018</w:t>
      </w:r>
      <w:r w:rsidRPr="00CD71BB">
        <w:rPr>
          <w:rFonts w:cs="Times New Roman"/>
          <w:sz w:val="16"/>
          <w:szCs w:val="16"/>
          <w:lang w:val="es-ES"/>
        </w:rPr>
        <w:t xml:space="preserve"> [Eventos de 2018] , Human Rights Watch (2019), </w:t>
      </w:r>
      <w:hyperlink r:id="rId24" w:history="1">
        <w:r w:rsidRPr="00CD71BB">
          <w:rPr>
            <w:rStyle w:val="Hyperlink"/>
            <w:rFonts w:cs="Times New Roman"/>
            <w:sz w:val="16"/>
            <w:szCs w:val="16"/>
            <w:lang w:val="es-ES"/>
          </w:rPr>
          <w:t>https://www.hrw.org/world-report/2019/country-chapters/ecuador</w:t>
        </w:r>
      </w:hyperlink>
      <w:r w:rsidRPr="00CD71BB">
        <w:rPr>
          <w:rFonts w:cs="Times New Roman"/>
          <w:sz w:val="16"/>
          <w:szCs w:val="16"/>
          <w:lang w:val="es-ES"/>
        </w:rPr>
        <w:t xml:space="preserve"> ; </w:t>
      </w:r>
      <w:r w:rsidRPr="00CD71BB">
        <w:rPr>
          <w:rFonts w:cs="Times New Roman"/>
          <w:i/>
          <w:iCs/>
          <w:sz w:val="16"/>
          <w:szCs w:val="16"/>
          <w:lang w:val="es-ES"/>
        </w:rPr>
        <w:t>Preguntas y Anexos</w:t>
      </w:r>
      <w:r w:rsidRPr="00CD71BB">
        <w:rPr>
          <w:rFonts w:cs="Times New Roman"/>
          <w:sz w:val="16"/>
          <w:szCs w:val="16"/>
          <w:lang w:val="es-ES"/>
        </w:rPr>
        <w:t xml:space="preserve"> , Consejo Nacional Electoral, </w:t>
      </w:r>
      <w:hyperlink r:id="rId25" w:history="1">
        <w:r w:rsidRPr="00CD71BB">
          <w:rPr>
            <w:rStyle w:val="Hyperlink"/>
            <w:rFonts w:cs="Times New Roman"/>
            <w:sz w:val="16"/>
            <w:szCs w:val="16"/>
            <w:lang w:val="es-ES"/>
          </w:rPr>
          <w:t>https://spark.adobe.com/page/lVEJiFXHmIKsj</w:t>
        </w:r>
      </w:hyperlink>
      <w:r w:rsidRPr="00CD71BB">
        <w:rPr>
          <w:rFonts w:cs="Times New Roman"/>
          <w:sz w:val="16"/>
          <w:szCs w:val="16"/>
          <w:lang w:val="es-ES"/>
        </w:rPr>
        <w:t xml:space="preserve"> ( «PREGUNTA 4.- ¿Está usted acuerdo con enmendar la Constitución de la República del Ecuador para que nunca prescriban los delitos sexuales en contra de niñas, niños y adolescentes, según el Anexo 4?»);</w:t>
      </w:r>
      <w:r w:rsidRPr="00CD71BB">
        <w:rPr>
          <w:rFonts w:cs="Times New Roman"/>
          <w:sz w:val="16"/>
          <w:szCs w:val="16"/>
          <w:lang w:val="es-ES_tradnl"/>
        </w:rPr>
        <w:t xml:space="preserve"> 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UN Doc. A/HRC/44/52/Add.2, 22 de mayo de 2020, ¶ 24, disponible en: http://www.undocs.org/A/HRC/44/52/Add.2</w:t>
      </w:r>
      <w:r w:rsidRPr="00CD71BB">
        <w:rPr>
          <w:rFonts w:cs="Times New Roman"/>
          <w:sz w:val="16"/>
          <w:szCs w:val="16"/>
          <w:lang w:val="es-ES"/>
        </w:rPr>
        <w:t xml:space="preserve">. </w:t>
      </w:r>
    </w:p>
  </w:endnote>
  <w:endnote w:id="62">
    <w:p w14:paraId="6EECD265" w14:textId="77777777" w:rsidR="0092159A" w:rsidRPr="00CD71BB" w:rsidRDefault="0092159A" w:rsidP="00CD71BB">
      <w:pPr>
        <w:pStyle w:val="EndnoteText"/>
        <w:contextualSpacing/>
        <w:jc w:val="both"/>
        <w:rPr>
          <w:rFonts w:cs="Times New Roman"/>
          <w:sz w:val="16"/>
          <w:szCs w:val="16"/>
          <w:highlight w:val="yellow"/>
          <w:lang w:val="es-AR"/>
        </w:rPr>
      </w:pPr>
      <w:r w:rsidRPr="00CD71BB">
        <w:rPr>
          <w:rStyle w:val="EndnoteReference"/>
          <w:rFonts w:cs="Times New Roman"/>
          <w:sz w:val="16"/>
          <w:szCs w:val="16"/>
        </w:rPr>
        <w:endnoteRef/>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28, disponible en: http://www.undocs.org/A/HRC/44/52/Add.2 </w:t>
      </w:r>
      <w:r w:rsidRPr="00CD71BB">
        <w:rPr>
          <w:rFonts w:cs="Times New Roman"/>
          <w:sz w:val="16"/>
          <w:szCs w:val="16"/>
          <w:lang w:val="es-ES"/>
        </w:rPr>
        <w:t xml:space="preserve">.  El Observatorio Nacional sobre la Violencia contra la Mujer aún no se ha establecido a pesar de los reiterados y continuos llamamientos de la comunidad ecuatoriana e internacional para que se haga. </w:t>
      </w:r>
      <w:r w:rsidRPr="00CD71BB">
        <w:rPr>
          <w:rFonts w:cs="Times New Roman"/>
          <w:i/>
          <w:iCs/>
          <w:sz w:val="16"/>
          <w:szCs w:val="16"/>
          <w:lang w:val="es-ES"/>
        </w:rPr>
        <w:t>Consulte id</w:t>
      </w:r>
      <w:r w:rsidRPr="00CD71BB">
        <w:rPr>
          <w:rFonts w:cs="Times New Roman"/>
          <w:sz w:val="16"/>
          <w:szCs w:val="16"/>
          <w:lang w:val="es-ES"/>
        </w:rPr>
        <w:t xml:space="preserve">. 34. </w:t>
      </w:r>
    </w:p>
  </w:endnote>
  <w:endnote w:id="63">
    <w:p w14:paraId="5F06357F" w14:textId="066122DC" w:rsidR="0092159A" w:rsidRPr="00CD71BB" w:rsidRDefault="0092159A" w:rsidP="00CD71BB">
      <w:pPr>
        <w:pStyle w:val="EndnoteText"/>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Corte Interamericana de Derechos Humanos, </w:t>
      </w:r>
      <w:r w:rsidRPr="00CD71BB">
        <w:rPr>
          <w:rFonts w:cs="Times New Roman"/>
          <w:i/>
          <w:iCs/>
          <w:sz w:val="16"/>
          <w:szCs w:val="16"/>
          <w:lang w:val="es-ES"/>
        </w:rPr>
        <w:t>Caso Guzmán Albarracín y otros c. Ecuador</w:t>
      </w:r>
      <w:r w:rsidRPr="00CD71BB">
        <w:rPr>
          <w:rFonts w:cs="Times New Roman"/>
          <w:sz w:val="16"/>
          <w:szCs w:val="16"/>
          <w:lang w:val="es-ES"/>
        </w:rPr>
        <w:t xml:space="preserve"> Fondo, Reparaciones y Costas. Ct. H.R. Ser. C No. 405 (24 de junio de 2020) </w:t>
      </w:r>
      <w:hyperlink r:id="rId26" w:history="1">
        <w:r w:rsidRPr="00CD71BB">
          <w:rPr>
            <w:rStyle w:val="Hyperlink"/>
            <w:rFonts w:cs="Times New Roman"/>
            <w:sz w:val="16"/>
            <w:szCs w:val="16"/>
            <w:lang w:val="es-ES"/>
          </w:rPr>
          <w:t>https://www.corteidh.or.cr/docs/casos/articulos/seriec_405_esp.pdf</w:t>
        </w:r>
      </w:hyperlink>
      <w:r w:rsidRPr="00CD71BB">
        <w:rPr>
          <w:rFonts w:cs="Times New Roman"/>
          <w:sz w:val="16"/>
          <w:szCs w:val="16"/>
          <w:lang w:val="es-ES"/>
        </w:rPr>
        <w:t xml:space="preserve">; </w:t>
      </w:r>
      <w:r w:rsidRPr="00CD71BB">
        <w:rPr>
          <w:rFonts w:cs="Times New Roman"/>
          <w:i/>
          <w:iCs/>
          <w:sz w:val="16"/>
          <w:szCs w:val="16"/>
          <w:lang w:val="es-ES"/>
        </w:rPr>
        <w:t>Paola del Rosario Guzmán Albarracín y Next of Kin c. Ecuador</w:t>
      </w:r>
      <w:r w:rsidRPr="00CD71BB">
        <w:rPr>
          <w:rFonts w:cs="Times New Roman"/>
          <w:sz w:val="16"/>
          <w:szCs w:val="16"/>
          <w:lang w:val="es-ES"/>
        </w:rPr>
        <w:t>, Caso 12.678, Inter-Am. Comité sobre Derechos Humanos, Informe Nº 110/18 (2018).</w:t>
      </w:r>
    </w:p>
  </w:endnote>
  <w:endnote w:id="64">
    <w:p w14:paraId="0C3F2CDF" w14:textId="7CD28CDD"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i/>
          <w:iCs/>
          <w:sz w:val="16"/>
          <w:szCs w:val="16"/>
          <w:lang w:val="es-ES"/>
        </w:rPr>
        <w:t xml:space="preserve">Id. </w:t>
      </w:r>
      <w:r w:rsidRPr="00CD71BB">
        <w:rPr>
          <w:rFonts w:cs="Times New Roman"/>
          <w:sz w:val="16"/>
          <w:szCs w:val="16"/>
          <w:lang w:val="es-ES"/>
        </w:rPr>
        <w:t xml:space="preserve">Los representantes de Paola alegaron que los dos años de abuso culminaron con su embarazo a los 16 años. Alegaron que el vicerrector dispuso que el médico de la escuela realizara un aborto ilegal, que condicionó el aborto de Paola a que ella tuviera relaciones sexuales con él. </w:t>
      </w:r>
      <w:r w:rsidRPr="00CD71BB">
        <w:rPr>
          <w:rFonts w:cs="Times New Roman"/>
          <w:i/>
          <w:iCs/>
          <w:sz w:val="16"/>
          <w:szCs w:val="16"/>
          <w:lang w:val="es-ES"/>
        </w:rPr>
        <w:t>Consulte id. en</w:t>
      </w:r>
      <w:r w:rsidRPr="00CD71BB">
        <w:rPr>
          <w:rFonts w:cs="Times New Roman"/>
          <w:sz w:val="16"/>
          <w:szCs w:val="16"/>
          <w:lang w:val="es-ES"/>
        </w:rPr>
        <w:t xml:space="preserve"> 92.  </w:t>
      </w:r>
    </w:p>
  </w:endnote>
  <w:endnote w:id="65">
    <w:p w14:paraId="6EA9116B" w14:textId="5849EAC1"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i/>
          <w:iCs/>
          <w:sz w:val="16"/>
          <w:szCs w:val="16"/>
          <w:lang w:val="es-ES"/>
        </w:rPr>
        <w:t xml:space="preserve"> Id.</w:t>
      </w:r>
    </w:p>
  </w:endnote>
  <w:endnote w:id="66">
    <w:p w14:paraId="538B3019" w14:textId="1F2F9161" w:rsidR="0092159A" w:rsidRPr="00CD71BB" w:rsidRDefault="0092159A" w:rsidP="00CD71BB">
      <w:pPr>
        <w:pStyle w:val="EndnoteText"/>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i/>
          <w:iCs/>
          <w:sz w:val="16"/>
          <w:szCs w:val="16"/>
          <w:lang w:val="es-ES"/>
        </w:rPr>
        <w:t>Id.</w:t>
      </w:r>
      <w:r w:rsidRPr="00CD71BB">
        <w:rPr>
          <w:rFonts w:cs="Times New Roman"/>
          <w:sz w:val="16"/>
          <w:szCs w:val="16"/>
          <w:lang w:val="es-ES"/>
        </w:rPr>
        <w:t xml:space="preserve"> En 144.</w:t>
      </w:r>
    </w:p>
  </w:endnote>
  <w:endnote w:id="67">
    <w:p w14:paraId="5CB4B1A1" w14:textId="4EEFE3A9" w:rsidR="0092159A" w:rsidRPr="00CD71BB" w:rsidRDefault="0092159A" w:rsidP="00CD71BB">
      <w:pPr>
        <w:pStyle w:val="EndnoteText"/>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Fonts w:cs="Times New Roman"/>
          <w:i/>
          <w:iCs/>
          <w:sz w:val="16"/>
          <w:szCs w:val="16"/>
          <w:lang w:val="es-ES"/>
        </w:rPr>
        <w:t>Id.</w:t>
      </w:r>
      <w:r w:rsidRPr="00CD71BB">
        <w:rPr>
          <w:rFonts w:cs="Times New Roman"/>
          <w:sz w:val="16"/>
          <w:szCs w:val="16"/>
          <w:lang w:val="es-ES"/>
        </w:rPr>
        <w:t xml:space="preserve"> En 118.  La Relatora Especial sobre la violencia contra la mujer también ha declarado que el caso de Paola "ejemplifica cómo la violencia sexual en contextos educativos abarca una amplia gama de violaciones de los derechos humanos, incluidas las violaciones del </w:t>
      </w:r>
      <w:r w:rsidRPr="00CD71BB">
        <w:rPr>
          <w:rFonts w:cs="Times New Roman"/>
          <w:i/>
          <w:iCs/>
          <w:sz w:val="16"/>
          <w:szCs w:val="16"/>
          <w:lang w:val="es-ES"/>
        </w:rPr>
        <w:t>derecho de las mujeres y las niñas a vivir libres de violencia</w:t>
      </w:r>
      <w:r w:rsidRPr="00CD71BB">
        <w:rPr>
          <w:rFonts w:cs="Times New Roman"/>
          <w:sz w:val="16"/>
          <w:szCs w:val="16"/>
          <w:lang w:val="es-ES"/>
        </w:rPr>
        <w:t>,</w:t>
      </w:r>
      <w:r w:rsidRPr="00CD71BB">
        <w:rPr>
          <w:rFonts w:cs="Times New Roman"/>
          <w:i/>
          <w:iCs/>
          <w:sz w:val="16"/>
          <w:szCs w:val="16"/>
          <w:lang w:val="es-ES"/>
        </w:rPr>
        <w:t xml:space="preserve"> a la atención en salud reproductiva, a tomar libremente decisiones en materia de reproducción, así como el derecho a la justicia </w:t>
      </w:r>
      <w:r w:rsidRPr="00CD71BB">
        <w:rPr>
          <w:rFonts w:cs="Times New Roman"/>
          <w:sz w:val="16"/>
          <w:szCs w:val="16"/>
          <w:lang w:val="es-ES"/>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70, disponible en: http://www.undocs.org/A/HRC/44/52/Add.2  </w:t>
      </w:r>
      <w:r w:rsidRPr="00CD71BB">
        <w:rPr>
          <w:rFonts w:cs="Times New Roman"/>
          <w:sz w:val="16"/>
          <w:szCs w:val="16"/>
          <w:lang w:val="es-ES"/>
        </w:rPr>
        <w:t>(énfasis añadido).</w:t>
      </w:r>
    </w:p>
  </w:endnote>
  <w:endnote w:id="68">
    <w:p w14:paraId="6CC47767" w14:textId="085893A7" w:rsidR="007D0399" w:rsidRPr="007D0399" w:rsidRDefault="007D0399" w:rsidP="007D0399">
      <w:pPr>
        <w:pStyle w:val="EndnoteText"/>
        <w:jc w:val="both"/>
        <w:rPr>
          <w:rFonts w:cs="Times New Roman"/>
          <w:sz w:val="16"/>
          <w:szCs w:val="16"/>
          <w:lang w:val="es-US"/>
        </w:rPr>
      </w:pPr>
      <w:r>
        <w:rPr>
          <w:rStyle w:val="EndnoteReference"/>
        </w:rPr>
        <w:endnoteRef/>
      </w:r>
      <w:r w:rsidRPr="007D0399">
        <w:rPr>
          <w:lang w:val="es-CO"/>
        </w:rPr>
        <w:t xml:space="preserve"> </w:t>
      </w:r>
      <w:r w:rsidRPr="00CD71BB">
        <w:rPr>
          <w:rFonts w:cs="Times New Roman"/>
          <w:sz w:val="16"/>
          <w:szCs w:val="16"/>
          <w:lang w:val="es-ES"/>
        </w:rPr>
        <w:t xml:space="preserve">Corte Interamericana de Derechos Humanos, </w:t>
      </w:r>
      <w:r w:rsidRPr="00CD71BB">
        <w:rPr>
          <w:rFonts w:cs="Times New Roman"/>
          <w:i/>
          <w:iCs/>
          <w:sz w:val="16"/>
          <w:szCs w:val="16"/>
          <w:lang w:val="es-ES"/>
        </w:rPr>
        <w:t>Caso Guzmán Albarracín y otros c. Ecuador</w:t>
      </w:r>
      <w:r w:rsidRPr="00CD71BB">
        <w:rPr>
          <w:rFonts w:cs="Times New Roman"/>
          <w:sz w:val="16"/>
          <w:szCs w:val="16"/>
          <w:lang w:val="es-ES"/>
        </w:rPr>
        <w:t xml:space="preserve"> Fondo, Reparaciones y Costas. Ct. H.R. Ser. C No. 405 (24 de junio de 2020)</w:t>
      </w:r>
      <w:r>
        <w:rPr>
          <w:rFonts w:cs="Times New Roman"/>
          <w:sz w:val="16"/>
          <w:szCs w:val="16"/>
          <w:lang w:val="es-ES"/>
        </w:rPr>
        <w:t xml:space="preserve">, párr. 245. Disponible en: </w:t>
      </w:r>
      <w:r w:rsidRPr="00CD71BB">
        <w:rPr>
          <w:rFonts w:cs="Times New Roman"/>
          <w:sz w:val="16"/>
          <w:szCs w:val="16"/>
          <w:lang w:val="es-ES"/>
        </w:rPr>
        <w:t xml:space="preserve"> </w:t>
      </w:r>
      <w:hyperlink r:id="rId27" w:history="1">
        <w:r w:rsidRPr="00CD71BB">
          <w:rPr>
            <w:rStyle w:val="Hyperlink"/>
            <w:rFonts w:cs="Times New Roman"/>
            <w:sz w:val="16"/>
            <w:szCs w:val="16"/>
            <w:lang w:val="es-ES"/>
          </w:rPr>
          <w:t>https://www.corteidh.or.cr/docs/casos/articulos/seriec_405_esp.pdf</w:t>
        </w:r>
      </w:hyperlink>
    </w:p>
  </w:endnote>
  <w:endnote w:id="69">
    <w:p w14:paraId="50D4023F" w14:textId="7B11CBCE" w:rsidR="007D0399" w:rsidRPr="007D0399" w:rsidRDefault="007D0399">
      <w:pPr>
        <w:pStyle w:val="EndnoteText"/>
        <w:rPr>
          <w:sz w:val="16"/>
          <w:szCs w:val="16"/>
          <w:lang w:val="es-CO"/>
        </w:rPr>
      </w:pPr>
      <w:r w:rsidRPr="007D0399">
        <w:rPr>
          <w:rStyle w:val="EndnoteReference"/>
          <w:sz w:val="16"/>
          <w:szCs w:val="16"/>
        </w:rPr>
        <w:endnoteRef/>
      </w:r>
      <w:r w:rsidRPr="007D0399">
        <w:rPr>
          <w:sz w:val="16"/>
          <w:szCs w:val="16"/>
          <w:lang w:val="es-CO"/>
        </w:rPr>
        <w:t xml:space="preserve"> Comité de Expertas del Mecanismo de Seguimiento de la Convención de Belém do Pará</w:t>
      </w:r>
    </w:p>
  </w:endnote>
  <w:endnote w:id="70">
    <w:p w14:paraId="4FF1D580" w14:textId="2195E619" w:rsidR="007D0399" w:rsidRPr="007D0399" w:rsidRDefault="007D0399" w:rsidP="007D0399">
      <w:pPr>
        <w:pStyle w:val="EndnoteText"/>
        <w:jc w:val="both"/>
        <w:rPr>
          <w:rFonts w:cs="Times New Roman"/>
          <w:sz w:val="16"/>
          <w:szCs w:val="16"/>
          <w:lang w:val="es-US"/>
        </w:rPr>
      </w:pPr>
      <w:r>
        <w:rPr>
          <w:rStyle w:val="EndnoteReference"/>
        </w:rPr>
        <w:endnoteRef/>
      </w:r>
      <w:r w:rsidRPr="007D0399">
        <w:rPr>
          <w:lang w:val="es-CO"/>
        </w:rPr>
        <w:t xml:space="preserve"> </w:t>
      </w:r>
      <w:r w:rsidRPr="00CD71BB">
        <w:rPr>
          <w:rFonts w:cs="Times New Roman"/>
          <w:sz w:val="16"/>
          <w:szCs w:val="16"/>
          <w:lang w:val="es-ES"/>
        </w:rPr>
        <w:t xml:space="preserve">Corte Interamericana de Derechos Humanos, </w:t>
      </w:r>
      <w:r w:rsidRPr="00CD71BB">
        <w:rPr>
          <w:rFonts w:cs="Times New Roman"/>
          <w:i/>
          <w:iCs/>
          <w:sz w:val="16"/>
          <w:szCs w:val="16"/>
          <w:lang w:val="es-ES"/>
        </w:rPr>
        <w:t>Caso Guzmán Albarracín y otros c. Ecuador</w:t>
      </w:r>
      <w:r w:rsidRPr="00CD71BB">
        <w:rPr>
          <w:rFonts w:cs="Times New Roman"/>
          <w:sz w:val="16"/>
          <w:szCs w:val="16"/>
          <w:lang w:val="es-ES"/>
        </w:rPr>
        <w:t xml:space="preserve"> Fondo, Reparaciones y Costas. Ct. H.R. Ser. C No. 405 (24 de junio de 2020)</w:t>
      </w:r>
      <w:r>
        <w:rPr>
          <w:rFonts w:cs="Times New Roman"/>
          <w:sz w:val="16"/>
          <w:szCs w:val="16"/>
          <w:lang w:val="es-ES"/>
        </w:rPr>
        <w:t xml:space="preserve">, párr. 245. Disponible en: </w:t>
      </w:r>
      <w:r w:rsidRPr="00CD71BB">
        <w:rPr>
          <w:rFonts w:cs="Times New Roman"/>
          <w:sz w:val="16"/>
          <w:szCs w:val="16"/>
          <w:lang w:val="es-ES"/>
        </w:rPr>
        <w:t xml:space="preserve"> </w:t>
      </w:r>
      <w:hyperlink r:id="rId28" w:history="1">
        <w:r w:rsidRPr="00CD71BB">
          <w:rPr>
            <w:rStyle w:val="Hyperlink"/>
            <w:rFonts w:cs="Times New Roman"/>
            <w:sz w:val="16"/>
            <w:szCs w:val="16"/>
            <w:lang w:val="es-ES"/>
          </w:rPr>
          <w:t>https://www.corteidh.or.cr/docs/casos/articulos/seriec_405_esp.pdf</w:t>
        </w:r>
      </w:hyperlink>
    </w:p>
  </w:endnote>
  <w:endnote w:id="71">
    <w:p w14:paraId="791DE15C" w14:textId="2D5BA5FE"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sz w:val="16"/>
          <w:szCs w:val="16"/>
          <w:lang w:val="es-ES"/>
        </w:rPr>
        <w:t xml:space="preserve">Comisión sobre la Eliminación de la Discriminación contra la Mujer, </w:t>
      </w:r>
      <w:r w:rsidRPr="00CD71BB">
        <w:rPr>
          <w:rFonts w:cs="Times New Roman"/>
          <w:i/>
          <w:iCs/>
          <w:sz w:val="16"/>
          <w:szCs w:val="16"/>
          <w:lang w:val="es-ES"/>
        </w:rPr>
        <w:t>Observaciones finales sobre los informes periódicos octavo y noveno combinados del Ecuador</w:t>
      </w:r>
      <w:r w:rsidRPr="00CD71BB">
        <w:rPr>
          <w:rFonts w:cs="Times New Roman"/>
          <w:sz w:val="16"/>
          <w:szCs w:val="16"/>
          <w:lang w:val="es-ES"/>
        </w:rPr>
        <w:t>, en 33, Doc. ONU. CEDAW/C/ECU/CO/8-9 (11 de marzo de 2015).</w:t>
      </w:r>
    </w:p>
  </w:endnote>
  <w:endnote w:id="72">
    <w:p w14:paraId="25612972" w14:textId="053F6175" w:rsidR="0092159A" w:rsidRPr="00CD71BB" w:rsidRDefault="0092159A" w:rsidP="00CD71BB">
      <w:pPr>
        <w:pStyle w:val="EndnoteText"/>
        <w:contextualSpacing/>
        <w:jc w:val="both"/>
        <w:rPr>
          <w:rFonts w:cs="Times New Roman"/>
          <w:i/>
          <w:iCs/>
          <w:sz w:val="16"/>
          <w:szCs w:val="16"/>
          <w:lang w:val="es-CO"/>
        </w:rPr>
      </w:pPr>
      <w:r w:rsidRPr="00CD71BB">
        <w:rPr>
          <w:rStyle w:val="EndnoteReference"/>
          <w:rFonts w:cs="Times New Roman"/>
          <w:sz w:val="16"/>
          <w:szCs w:val="16"/>
        </w:rPr>
        <w:endnoteRef/>
      </w:r>
      <w:r w:rsidRPr="00CD71BB">
        <w:rPr>
          <w:rFonts w:cs="Times New Roman"/>
          <w:i/>
          <w:iCs/>
          <w:sz w:val="16"/>
          <w:szCs w:val="16"/>
          <w:lang w:val="es-ES"/>
        </w:rPr>
        <w:t xml:space="preserve"> Comisión de los Derechos del Niño, Observaciones finales sobre los informes periódicos quinto y sexto combinados del Ecuador, # 34, Doc. ONU. CRC/C/ECU/CO/5-6 (oct. 26, 2017)</w:t>
      </w:r>
    </w:p>
  </w:endnote>
  <w:endnote w:id="73">
    <w:p w14:paraId="5F08CF63" w14:textId="77777777" w:rsidR="0092159A" w:rsidRPr="00CD71BB" w:rsidRDefault="0092159A" w:rsidP="00CD71BB">
      <w:pPr>
        <w:pStyle w:val="EndnoteText"/>
        <w:contextualSpacing/>
        <w:jc w:val="both"/>
        <w:rPr>
          <w:rFonts w:cs="Times New Roman"/>
          <w:i/>
          <w:iCs/>
          <w:sz w:val="16"/>
          <w:szCs w:val="16"/>
          <w:lang w:val="es-US"/>
        </w:rPr>
      </w:pPr>
      <w:r w:rsidRPr="00CD71BB">
        <w:rPr>
          <w:rStyle w:val="EndnoteReference"/>
          <w:rFonts w:cs="Times New Roman"/>
          <w:sz w:val="16"/>
          <w:szCs w:val="16"/>
        </w:rPr>
        <w:endnoteRef/>
      </w:r>
      <w:r w:rsidRPr="00CD71BB">
        <w:rPr>
          <w:rFonts w:cs="Times New Roman"/>
          <w:i/>
          <w:iCs/>
          <w:sz w:val="16"/>
          <w:szCs w:val="16"/>
          <w:lang w:val="es-ES"/>
        </w:rPr>
        <w:t xml:space="preserve"> Véase</w:t>
      </w:r>
      <w:r w:rsidRPr="00CD71BB">
        <w:rPr>
          <w:rFonts w:cs="Times New Roman"/>
          <w:sz w:val="16"/>
          <w:szCs w:val="16"/>
          <w:lang w:val="es-ES"/>
        </w:rPr>
        <w:t xml:space="preserve"> Com. Sobre los derechos económicos, sociales y culturales, </w:t>
      </w:r>
      <w:r w:rsidRPr="00CD71BB">
        <w:rPr>
          <w:rFonts w:cs="Times New Roman"/>
          <w:i/>
          <w:iCs/>
          <w:sz w:val="16"/>
          <w:szCs w:val="16"/>
          <w:lang w:val="es-ES"/>
        </w:rPr>
        <w:t>Observaciones finales sobre el cuarto informe periódico</w:t>
      </w:r>
    </w:p>
    <w:p w14:paraId="2CF99487" w14:textId="3FEE1881" w:rsidR="0092159A" w:rsidRPr="00CD71BB" w:rsidRDefault="0092159A" w:rsidP="00CD71BB">
      <w:pPr>
        <w:pStyle w:val="EndnoteText"/>
        <w:contextualSpacing/>
        <w:jc w:val="both"/>
        <w:rPr>
          <w:rFonts w:cs="Times New Roman"/>
          <w:sz w:val="16"/>
          <w:szCs w:val="16"/>
          <w:lang w:val="es-CO"/>
        </w:rPr>
      </w:pPr>
      <w:r w:rsidRPr="00CD71BB">
        <w:rPr>
          <w:rFonts w:cs="Times New Roman"/>
          <w:i/>
          <w:iCs/>
          <w:sz w:val="16"/>
          <w:szCs w:val="16"/>
          <w:lang w:val="es-ES"/>
        </w:rPr>
        <w:t>Ecuador</w:t>
      </w:r>
      <w:r w:rsidRPr="00CD71BB">
        <w:rPr>
          <w:rFonts w:cs="Times New Roman"/>
          <w:sz w:val="16"/>
          <w:szCs w:val="16"/>
          <w:lang w:val="es-ES"/>
        </w:rPr>
        <w:t xml:space="preserve">, 39-40, Doc. ONU. E/C.12/ECU/CO/4 (14 de noviembre de 2019). </w:t>
      </w:r>
    </w:p>
  </w:endnote>
  <w:endnote w:id="74">
    <w:p w14:paraId="61B1358D" w14:textId="4A16B327"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i/>
          <w:iCs/>
          <w:sz w:val="16"/>
          <w:szCs w:val="16"/>
          <w:lang w:val="es-ES"/>
        </w:rPr>
        <w:t xml:space="preserve">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xml:space="preserve">, UN Doc. A/HRC/44/52/Add.2, 22 de mayo de 2020, ¶ 11, disponible en: http://www.undocs.org/A/HRC/44/52/Add.2  </w:t>
      </w:r>
    </w:p>
  </w:endnote>
  <w:endnote w:id="75">
    <w:p w14:paraId="4BA10434" w14:textId="77777777" w:rsidR="0092159A" w:rsidRPr="00CD71BB" w:rsidRDefault="0092159A" w:rsidP="00CD71BB">
      <w:pPr>
        <w:pStyle w:val="EndnoteText"/>
        <w:jc w:val="both"/>
        <w:rPr>
          <w:rFonts w:cs="Times New Roman"/>
          <w:sz w:val="16"/>
          <w:szCs w:val="16"/>
          <w:lang w:val="es-ES_tradnl"/>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
        </w:rPr>
        <w:t xml:space="preserve">Entre 2013 y 2016, la tasa de natalidad de las niñas entre 10-14 años aumentó de 2.5 a 8 por cada 1.000 nacimientos; es decir, que aproximadamente cada año 2.700 niñas menores de 15 años dan a luz. </w:t>
      </w:r>
      <w:r w:rsidRPr="00CD71BB">
        <w:rPr>
          <w:rFonts w:cs="Times New Roman"/>
          <w:sz w:val="16"/>
          <w:szCs w:val="16"/>
          <w:lang w:val="es-CO"/>
        </w:rPr>
        <w:t xml:space="preserve"> </w:t>
      </w:r>
      <w:r w:rsidRPr="00CD71BB">
        <w:rPr>
          <w:rFonts w:cs="Times New Roman"/>
          <w:sz w:val="16"/>
          <w:szCs w:val="16"/>
          <w:lang w:val="es-ES"/>
        </w:rPr>
        <w:t>Todos los días, aproximadamente 158 adolescentes de 15-19 años dan a luz</w:t>
      </w:r>
      <w:r w:rsidRPr="00CD71BB">
        <w:rPr>
          <w:rFonts w:cs="Times New Roman"/>
          <w:sz w:val="16"/>
          <w:szCs w:val="16"/>
          <w:vertAlign w:val="superscript"/>
        </w:rPr>
        <w:endnoteRef/>
      </w:r>
      <w:r w:rsidRPr="00CD71BB">
        <w:rPr>
          <w:rFonts w:cs="Times New Roman"/>
          <w:sz w:val="16"/>
          <w:szCs w:val="16"/>
          <w:lang w:val="es-ES"/>
        </w:rPr>
        <w:t xml:space="preserve"> y el 49.3% de nacimientos de bebés vivos en Ecuador involucran a madres adolescentes. Ver: </w:t>
      </w:r>
      <w:r w:rsidRPr="00CD71BB">
        <w:rPr>
          <w:rFonts w:cs="Times New Roman"/>
          <w:sz w:val="16"/>
          <w:szCs w:val="16"/>
          <w:lang w:val="es-ES_tradnl"/>
        </w:rPr>
        <w:t xml:space="preserve">Consejo de los Derechos Humanos, </w:t>
      </w:r>
      <w:r w:rsidRPr="00CD71BB">
        <w:rPr>
          <w:rFonts w:cs="Times New Roman"/>
          <w:i/>
          <w:iCs/>
          <w:sz w:val="16"/>
          <w:szCs w:val="16"/>
          <w:lang w:val="es-ES_tradnl"/>
        </w:rPr>
        <w:t>Visita al Ecuador - Informe de la Relatora Especial sobre la violencia contra la mujer, sus causas y consecuencias</w:t>
      </w:r>
      <w:r w:rsidRPr="00CD71BB">
        <w:rPr>
          <w:rFonts w:cs="Times New Roman"/>
          <w:sz w:val="16"/>
          <w:szCs w:val="16"/>
          <w:lang w:val="es-ES_tradnl"/>
        </w:rPr>
        <w:t>, UN Doc. A/HRC/44/52/Add.2, 22 de mayo de 2020, ¶ 11 n.2, disponible en: http://www.undocs.org/A/HRC/44/52/Add.2 ; Jenny B. Mosquera, Let Them Be Girls, and Not Mothers Before Time [Dejemos que sean niñas y no madres antes del tiempo], ISGlobal (27 de marzo de 2019),</w:t>
      </w:r>
    </w:p>
    <w:p w14:paraId="2C5A6865" w14:textId="7B2B2457" w:rsidR="0092159A" w:rsidRPr="00CD71BB" w:rsidRDefault="0092159A" w:rsidP="00CD71BB">
      <w:pPr>
        <w:pStyle w:val="EndnoteText"/>
        <w:jc w:val="both"/>
        <w:rPr>
          <w:rFonts w:cs="Times New Roman"/>
          <w:sz w:val="16"/>
          <w:szCs w:val="16"/>
          <w:lang w:val="es-ES"/>
        </w:rPr>
      </w:pPr>
      <w:r w:rsidRPr="00CD71BB">
        <w:rPr>
          <w:rFonts w:cs="Times New Roman"/>
          <w:sz w:val="16"/>
          <w:szCs w:val="16"/>
          <w:lang w:val="es-ES_tradnl"/>
        </w:rPr>
        <w:t>https://www.isglobal.org/en/healthisglobal/-/custom-blog-portlet/ser-madre-adolescente-en-ecuador/5083982/9801.</w:t>
      </w:r>
    </w:p>
  </w:endnote>
  <w:endnote w:id="76">
    <w:p w14:paraId="66C9706B" w14:textId="436664AB"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Consejo de Derechos Humanos, Visita al Ecuador: Informe del Relator Especial sobre el derecho de toda persona al disfrute del más alto nivel posible de salud física y mental, UN Doc. A/HRC/44/48/Add.1, 6 de mayo de 2020, ¶ 42, disponible en: https://undocs.org/es/A/HRC/44/48/Add.1</w:t>
      </w:r>
      <w:r w:rsidRPr="00CD71BB">
        <w:rPr>
          <w:rFonts w:cs="Times New Roman"/>
          <w:i/>
          <w:iCs/>
          <w:sz w:val="16"/>
          <w:szCs w:val="16"/>
          <w:lang w:val="es-ES"/>
        </w:rPr>
        <w:t>.</w:t>
      </w:r>
    </w:p>
  </w:endnote>
  <w:endnote w:id="77">
    <w:p w14:paraId="5255F7D9" w14:textId="496E1F59" w:rsidR="0092159A" w:rsidRPr="00CD71BB" w:rsidRDefault="0092159A" w:rsidP="00CD71BB">
      <w:pPr>
        <w:pStyle w:val="EndnoteText"/>
        <w:jc w:val="both"/>
        <w:rPr>
          <w:rFonts w:cs="Times New Roman"/>
          <w:sz w:val="16"/>
          <w:szCs w:val="16"/>
          <w:lang w:val="es-ES"/>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
        </w:rPr>
        <w:t>“Desde Nuestras Voces” Coalición de Niñas y Jóvenes, Alternative report to the CEDAW Committee: Ecuador, octubre de 2020, párr. 7-17. Disponible en: https://tbinternet.ohchr.org/_layouts/15/treatybodyexternal/Download.aspx?symbolno=INT%2fCEDAW%2fNGO%2fECU%2f43610&amp;Lang=en</w:t>
      </w:r>
    </w:p>
  </w:endnote>
  <w:endnote w:id="78">
    <w:p w14:paraId="01110B09" w14:textId="60C5B047" w:rsidR="0092159A" w:rsidRPr="00CD71BB" w:rsidRDefault="0092159A" w:rsidP="00CD71BB">
      <w:pPr>
        <w:pStyle w:val="EndnoteText"/>
        <w:contextualSpacing/>
        <w:jc w:val="both"/>
        <w:rPr>
          <w:rFonts w:cs="Times New Roman"/>
          <w:sz w:val="16"/>
          <w:szCs w:val="16"/>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color w:val="000000" w:themeColor="text1"/>
          <w:sz w:val="16"/>
          <w:szCs w:val="16"/>
          <w:lang w:val="es-ES_tradnl"/>
        </w:rPr>
        <w:t>Las menores de 16 años tienen un riesgo de mortalidad materna cuatro veces mayor que las mujeres entre 20-30 años.</w:t>
      </w:r>
      <w:r w:rsidRPr="00CD71BB">
        <w:rPr>
          <w:rFonts w:cs="Times New Roman"/>
          <w:sz w:val="16"/>
          <w:szCs w:val="16"/>
          <w:lang w:val="es-CO"/>
        </w:rPr>
        <w:t xml:space="preserve"> </w:t>
      </w:r>
      <w:r w:rsidRPr="00CD71BB">
        <w:rPr>
          <w:rFonts w:cs="Times New Roman"/>
          <w:color w:val="000000" w:themeColor="text1"/>
          <w:sz w:val="16"/>
          <w:szCs w:val="16"/>
          <w:lang w:val="es-ES"/>
        </w:rPr>
        <w:t>Las condiciones del embarazo, el parto y el postparto son la principal causa de la hospitalización de NA de 10 a 17 años</w:t>
      </w:r>
      <w:r w:rsidRPr="00CD71BB">
        <w:rPr>
          <w:rFonts w:cs="Times New Roman"/>
          <w:sz w:val="16"/>
          <w:szCs w:val="16"/>
          <w:lang w:val="es-CO"/>
        </w:rPr>
        <w:t xml:space="preserve"> </w:t>
      </w:r>
      <w:r w:rsidRPr="00CD71BB">
        <w:rPr>
          <w:rFonts w:cs="Times New Roman"/>
          <w:color w:val="000000" w:themeColor="text1"/>
          <w:sz w:val="16"/>
          <w:szCs w:val="16"/>
          <w:lang w:val="es-ES"/>
        </w:rPr>
        <w:t>Las condiciones del embarazo, el parto y el postparto son la principal causa de la hospitalización de NA de 10 a 17 años y la tercera causa principal de muerte entre las adolescentes</w:t>
      </w:r>
      <w:r w:rsidRPr="00CD71BB">
        <w:rPr>
          <w:rFonts w:cs="Times New Roman"/>
          <w:sz w:val="16"/>
          <w:szCs w:val="16"/>
          <w:lang w:val="es-CO"/>
        </w:rPr>
        <w:t xml:space="preserve">. OMS, Boletín de la Organización Mundial de la Salud, Embarazo en adolescentes: un problema culturalmente complejo, Vol. 87, junio de 2009, disponible en: </w:t>
      </w:r>
      <w:hyperlink r:id="rId29" w:history="1">
        <w:r w:rsidRPr="00CD71BB">
          <w:rPr>
            <w:rStyle w:val="Hyperlink"/>
            <w:rFonts w:cs="Times New Roman"/>
            <w:sz w:val="16"/>
            <w:szCs w:val="16"/>
            <w:lang w:val="es-CO"/>
          </w:rPr>
          <w:t>https://www.who.int/bulletin/volumes/87/6/09-020609/es/</w:t>
        </w:r>
      </w:hyperlink>
      <w:r w:rsidRPr="00CD71BB">
        <w:rPr>
          <w:rFonts w:cs="Times New Roman"/>
          <w:sz w:val="16"/>
          <w:szCs w:val="16"/>
          <w:lang w:val="es-CO"/>
        </w:rPr>
        <w:t xml:space="preserve"> y </w:t>
      </w:r>
      <w:r w:rsidRPr="00CD71BB">
        <w:rPr>
          <w:rFonts w:cs="Times New Roman"/>
          <w:sz w:val="16"/>
          <w:szCs w:val="16"/>
          <w:lang w:val="es-ES"/>
        </w:rPr>
        <w:t xml:space="preserve">Joar Svanemyr et al., </w:t>
      </w:r>
      <w:r w:rsidRPr="00CD71BB">
        <w:rPr>
          <w:rFonts w:cs="Times New Roman"/>
          <w:i/>
          <w:iCs/>
          <w:sz w:val="16"/>
          <w:szCs w:val="16"/>
          <w:lang w:val="es-ES"/>
        </w:rPr>
        <w:t>The Health Status of Adolescents in Ecuador and the Country’s Response to the Need for Differentiated Healthcare for Adolescents</w:t>
      </w:r>
      <w:r w:rsidRPr="00CD71BB">
        <w:rPr>
          <w:rFonts w:cs="Times New Roman"/>
          <w:sz w:val="16"/>
          <w:szCs w:val="16"/>
          <w:lang w:val="es-ES"/>
        </w:rPr>
        <w:t xml:space="preserve"> [El estado de salud de los adolescentes en el Ecuador y la respuesta del país a la necesidad de atención diferenciada para adolescentes] 14 (29) Reprod. </w:t>
      </w:r>
      <w:r w:rsidRPr="00CD71BB">
        <w:rPr>
          <w:rFonts w:cs="Times New Roman"/>
          <w:sz w:val="16"/>
          <w:szCs w:val="16"/>
        </w:rPr>
        <w:t xml:space="preserve">Health 2 (28 de febrero de 2017), </w:t>
      </w:r>
      <w:hyperlink r:id="rId30" w:history="1">
        <w:r w:rsidRPr="00CD71BB">
          <w:rPr>
            <w:rStyle w:val="Hyperlink"/>
            <w:rFonts w:cs="Times New Roman"/>
            <w:sz w:val="16"/>
            <w:szCs w:val="16"/>
          </w:rPr>
          <w:t>https://doi.org/10.1186/s12978-017-0294-5</w:t>
        </w:r>
      </w:hyperlink>
      <w:r w:rsidRPr="00CD71BB">
        <w:rPr>
          <w:rFonts w:cs="Times New Roman"/>
          <w:sz w:val="16"/>
          <w:szCs w:val="16"/>
        </w:rPr>
        <w:t xml:space="preserve"> y Alternative Report on the Fulfilment of the Convention on Child Rights and its Facultative Protocols by the Ecuadorian Government ¶ 99 (Oct. 2016) </w:t>
      </w:r>
      <w:hyperlink r:id="rId31" w:tgtFrame="_blank" w:history="1">
        <w:r w:rsidRPr="00CD71BB">
          <w:rPr>
            <w:rStyle w:val="Hyperlink"/>
            <w:rFonts w:cs="Times New Roman"/>
            <w:sz w:val="16"/>
            <w:szCs w:val="16"/>
          </w:rPr>
          <w:t>https://tbinternet.ohchr.org/_layouts/15/treatybodyexternal/Download.aspx?symbolno=INT%2fCRC%2fNGO%2fECU%2f28422&amp;Lang=en</w:t>
        </w:r>
      </w:hyperlink>
      <w:r w:rsidRPr="00CD71BB">
        <w:rPr>
          <w:rFonts w:cs="Times New Roman"/>
          <w:sz w:val="16"/>
          <w:szCs w:val="16"/>
        </w:rPr>
        <w:t>. </w:t>
      </w:r>
    </w:p>
  </w:endnote>
  <w:endnote w:id="79">
    <w:p w14:paraId="0D845060" w14:textId="1EDB3483"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w:t>
      </w:r>
      <w:r w:rsidRPr="00CD71BB">
        <w:rPr>
          <w:rStyle w:val="Hyperlink"/>
          <w:rFonts w:cs="Times New Roman"/>
          <w:i/>
          <w:iCs/>
          <w:color w:val="auto"/>
          <w:sz w:val="16"/>
          <w:szCs w:val="16"/>
          <w:u w:val="none"/>
          <w:lang w:val="es-ES"/>
        </w:rPr>
        <w:t>Véase</w:t>
      </w:r>
      <w:r w:rsidRPr="00CD71BB">
        <w:rPr>
          <w:rFonts w:cs="Times New Roman"/>
          <w:sz w:val="16"/>
          <w:szCs w:val="16"/>
          <w:lang w:val="es-ES"/>
        </w:rPr>
        <w:t xml:space="preserve"> Carrión, nota </w:t>
      </w:r>
      <w:r w:rsidRPr="00CD71BB">
        <w:rPr>
          <w:rStyle w:val="Hyperlink"/>
          <w:rFonts w:cs="Times New Roman"/>
          <w:i/>
          <w:iCs/>
          <w:color w:val="auto"/>
          <w:sz w:val="16"/>
          <w:szCs w:val="16"/>
          <w:u w:val="none"/>
          <w:lang w:val="es-ES"/>
        </w:rPr>
        <w:t>supra</w:t>
      </w:r>
      <w:r w:rsidRPr="00CD71BB">
        <w:rPr>
          <w:rFonts w:cs="Times New Roman"/>
          <w:sz w:val="16"/>
          <w:szCs w:val="16"/>
          <w:lang w:val="es-ES"/>
        </w:rPr>
        <w:t xml:space="preserve"> </w:t>
      </w:r>
      <w:r w:rsidRPr="00CD71BB">
        <w:rPr>
          <w:rStyle w:val="Hyperlink"/>
          <w:rFonts w:cs="Times New Roman"/>
          <w:color w:val="auto"/>
          <w:sz w:val="16"/>
          <w:szCs w:val="16"/>
          <w:u w:val="none"/>
        </w:rPr>
        <w:fldChar w:fldCharType="begin"/>
      </w:r>
      <w:r w:rsidRPr="00CD71BB">
        <w:rPr>
          <w:rStyle w:val="Hyperlink"/>
          <w:rFonts w:cs="Times New Roman"/>
          <w:color w:val="auto"/>
          <w:sz w:val="16"/>
          <w:szCs w:val="16"/>
          <w:u w:val="none"/>
          <w:lang w:val="es-ES"/>
        </w:rPr>
        <w:instrText xml:space="preserve"> NOTEREF _Ref41586102 \h  \* MERGEFORMAT </w:instrText>
      </w:r>
      <w:r w:rsidRPr="00CD71BB">
        <w:rPr>
          <w:rStyle w:val="Hyperlink"/>
          <w:rFonts w:cs="Times New Roman"/>
          <w:color w:val="auto"/>
          <w:sz w:val="16"/>
          <w:szCs w:val="16"/>
          <w:u w:val="none"/>
        </w:rPr>
        <w:fldChar w:fldCharType="separate"/>
      </w:r>
      <w:r w:rsidR="004457E9" w:rsidRPr="004457E9">
        <w:rPr>
          <w:rStyle w:val="Hyperlink"/>
          <w:rFonts w:cs="Times New Roman"/>
          <w:b/>
          <w:bCs/>
          <w:color w:val="auto"/>
          <w:sz w:val="16"/>
          <w:szCs w:val="16"/>
          <w:u w:val="none"/>
          <w:lang w:val="es-ES"/>
        </w:rPr>
        <w:t>Error! Bookmark not defined.</w:t>
      </w:r>
      <w:r w:rsidRPr="00CD71BB">
        <w:rPr>
          <w:rStyle w:val="Hyperlink"/>
          <w:rFonts w:cs="Times New Roman"/>
          <w:color w:val="auto"/>
          <w:sz w:val="16"/>
          <w:szCs w:val="16"/>
          <w:u w:val="none"/>
        </w:rPr>
        <w:fldChar w:fldCharType="end"/>
      </w:r>
      <w:r w:rsidRPr="00CD71BB">
        <w:rPr>
          <w:rFonts w:cs="Times New Roman"/>
          <w:sz w:val="16"/>
          <w:szCs w:val="16"/>
          <w:lang w:val="es-ES"/>
        </w:rPr>
        <w:t xml:space="preserve">; Elizabeth C. Guerrero, </w:t>
      </w:r>
      <w:r w:rsidRPr="00CD71BB">
        <w:rPr>
          <w:rFonts w:cs="Times New Roman"/>
          <w:i/>
          <w:iCs/>
          <w:sz w:val="16"/>
          <w:szCs w:val="16"/>
          <w:lang w:val="es-ES"/>
        </w:rPr>
        <w:t>Ecuador: Memorando sobre el aborto y el derecho internacional de los derechos humanos</w:t>
      </w:r>
      <w:r w:rsidRPr="00CD71BB">
        <w:rPr>
          <w:rFonts w:cs="Times New Roman"/>
          <w:sz w:val="16"/>
          <w:szCs w:val="16"/>
          <w:lang w:val="es-ES"/>
        </w:rPr>
        <w:t xml:space="preserve">, Human Rights Watch (25 de abril de 2019), </w:t>
      </w:r>
      <w:hyperlink r:id="rId32" w:history="1">
        <w:r w:rsidRPr="00CD71BB">
          <w:rPr>
            <w:rStyle w:val="Hyperlink"/>
            <w:rFonts w:cs="Times New Roman"/>
            <w:sz w:val="16"/>
            <w:szCs w:val="16"/>
            <w:lang w:val="es-ES"/>
          </w:rPr>
          <w:t>https://www.hrw.org/news/2019/04/25/ecuador-memorandum-abortion-and-international-human-rights-law #</w:t>
        </w:r>
      </w:hyperlink>
      <w:r w:rsidRPr="00CD71BB">
        <w:rPr>
          <w:rFonts w:cs="Times New Roman"/>
          <w:sz w:val="16"/>
          <w:szCs w:val="16"/>
          <w:lang w:val="es-ES"/>
        </w:rPr>
        <w:t>.</w:t>
      </w:r>
    </w:p>
  </w:endnote>
  <w:endnote w:id="80">
    <w:p w14:paraId="067930B9" w14:textId="77777777"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Joe P. Daniels, </w:t>
      </w:r>
      <w:r w:rsidRPr="00CD71BB">
        <w:rPr>
          <w:rFonts w:cs="Times New Roman"/>
          <w:i/>
          <w:iCs/>
          <w:sz w:val="16"/>
          <w:szCs w:val="16"/>
          <w:lang w:val="es-ES"/>
        </w:rPr>
        <w:t>Clashes Erupt after Ecuador Fails to Decriminalize Abortion for Rape Victims [Enfrentamientos estallan después de que el Ecuador falla en despenalizar el aborto para víctimas de violación]</w:t>
      </w:r>
      <w:r w:rsidRPr="00CD71BB">
        <w:rPr>
          <w:rFonts w:cs="Times New Roman"/>
          <w:sz w:val="16"/>
          <w:szCs w:val="16"/>
          <w:lang w:val="es-ES"/>
        </w:rPr>
        <w:t xml:space="preserve">, The Guardian (18 de septiembre de 2019), </w:t>
      </w:r>
      <w:hyperlink r:id="rId33" w:history="1">
        <w:r w:rsidRPr="00CD71BB">
          <w:rPr>
            <w:rStyle w:val="Hyperlink"/>
            <w:rFonts w:cs="Times New Roman"/>
            <w:sz w:val="16"/>
            <w:szCs w:val="16"/>
            <w:lang w:val="es-ES"/>
          </w:rPr>
          <w:t>https://www.theguardian.com/global-development/2019/sep/18/clashes-erupt-after-ecuador-fails-to-decriminalize-abortion-for-victims</w:t>
        </w:r>
      </w:hyperlink>
      <w:r w:rsidRPr="00CD71BB">
        <w:rPr>
          <w:rFonts w:cs="Times New Roman"/>
          <w:sz w:val="16"/>
          <w:szCs w:val="16"/>
          <w:lang w:val="es-ES"/>
        </w:rPr>
        <w:t>.</w:t>
      </w:r>
    </w:p>
  </w:endnote>
  <w:endnote w:id="81">
    <w:p w14:paraId="7845D024"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sz w:val="16"/>
          <w:szCs w:val="16"/>
          <w:lang w:val="es-ES_tradnl"/>
        </w:rPr>
        <w:t xml:space="preserve">Datos de Ministerio de Salud hasta el 13 de diciembre de 2020, disponible en: https://www.eluniverso.com/noticias/2020/12/13/nota/8078953/abortos-inseguros-violaciones-embarazo-adolescente-covid-19-ecuador/  </w:t>
      </w:r>
    </w:p>
  </w:endnote>
  <w:endnote w:id="82">
    <w:p w14:paraId="55191D6B"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bCs/>
          <w:sz w:val="16"/>
          <w:szCs w:val="16"/>
          <w:lang w:val="es-CO"/>
        </w:rPr>
        <w:t xml:space="preserve">Surkuna, Movimiento de Mujeres de El Oro, Fundación Lunita Lunera y Fundación Mujer &amp; Mujer, </w:t>
      </w:r>
      <w:r w:rsidRPr="00CD71BB">
        <w:rPr>
          <w:rFonts w:cs="Times New Roman"/>
          <w:bCs/>
          <w:i/>
          <w:iCs/>
          <w:sz w:val="16"/>
          <w:szCs w:val="16"/>
          <w:lang w:val="es-CO"/>
        </w:rPr>
        <w:t>Encuesta virtual:  Acceso y Atención en Servicios de Salud Sexual y Salud Reproductiva durante la pandemia por COVID-19 en Ecuador</w:t>
      </w:r>
      <w:r w:rsidRPr="00CD71BB">
        <w:rPr>
          <w:rFonts w:cs="Times New Roman"/>
          <w:sz w:val="16"/>
          <w:szCs w:val="16"/>
          <w:lang w:val="es-CO"/>
        </w:rPr>
        <w:t xml:space="preserve">, págs. 1 y 5. Disponible en: </w:t>
      </w:r>
      <w:hyperlink r:id="rId34">
        <w:r w:rsidRPr="00CD71BB">
          <w:rPr>
            <w:rStyle w:val="Hyperlink"/>
            <w:rFonts w:cs="Times New Roman"/>
            <w:sz w:val="16"/>
            <w:szCs w:val="16"/>
            <w:lang w:val="es-CO"/>
          </w:rPr>
          <w:t>https://libreseinformadas.org/wp-content/uploads/2020/09/resultados_monitoreo_de_servicios_de_salud_sexual_y_salud_reproductiva_compressed.pdf</w:t>
        </w:r>
      </w:hyperlink>
      <w:r w:rsidRPr="00CD71BB">
        <w:rPr>
          <w:rFonts w:cs="Times New Roman"/>
          <w:sz w:val="16"/>
          <w:szCs w:val="16"/>
          <w:lang w:val="es-CO"/>
        </w:rPr>
        <w:t>.</w:t>
      </w:r>
    </w:p>
  </w:endnote>
  <w:endnote w:id="83">
    <w:p w14:paraId="59E8275D"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Primicias Ec, </w:t>
      </w:r>
      <w:r w:rsidRPr="00CD71BB">
        <w:rPr>
          <w:rFonts w:cs="Times New Roman"/>
          <w:i/>
          <w:iCs/>
          <w:sz w:val="16"/>
          <w:szCs w:val="16"/>
          <w:lang w:val="es-CO"/>
        </w:rPr>
        <w:t xml:space="preserve">El Embarazo adolescente creció en los meses más duros de la pandemia, </w:t>
      </w:r>
      <w:r w:rsidRPr="00CD71BB">
        <w:rPr>
          <w:rFonts w:cs="Times New Roman"/>
          <w:sz w:val="16"/>
          <w:szCs w:val="16"/>
          <w:lang w:val="es-CO"/>
        </w:rPr>
        <w:t>21 de noviembre de 2020.</w:t>
      </w:r>
      <w:r w:rsidRPr="00CD71BB">
        <w:rPr>
          <w:rFonts w:cs="Times New Roman"/>
          <w:i/>
          <w:iCs/>
          <w:sz w:val="16"/>
          <w:szCs w:val="16"/>
          <w:lang w:val="es-CO"/>
        </w:rPr>
        <w:t xml:space="preserve"> </w:t>
      </w:r>
      <w:r w:rsidRPr="00CD71BB">
        <w:rPr>
          <w:rFonts w:cs="Times New Roman"/>
          <w:sz w:val="16"/>
          <w:szCs w:val="16"/>
          <w:lang w:val="es-CO"/>
        </w:rPr>
        <w:t xml:space="preserve">Disponible en: </w:t>
      </w:r>
      <w:hyperlink r:id="rId35" w:history="1">
        <w:r w:rsidRPr="00CD71BB">
          <w:rPr>
            <w:rStyle w:val="Hyperlink"/>
            <w:rFonts w:cs="Times New Roman"/>
            <w:sz w:val="16"/>
            <w:szCs w:val="16"/>
            <w:lang w:val="es-CO"/>
          </w:rPr>
          <w:t>https://www.primicias.ec/noticias/sociedad/embarazo-adolescente-crecio-meses-pandemia/?utm_source=twitter&amp;utm_medium=&amp;utm_term=&amp;utm_content=&amp;utm_campaign=</w:t>
        </w:r>
      </w:hyperlink>
      <w:r w:rsidRPr="00CD71BB">
        <w:rPr>
          <w:rFonts w:cs="Times New Roman"/>
          <w:sz w:val="16"/>
          <w:szCs w:val="16"/>
          <w:lang w:val="es-CO"/>
        </w:rPr>
        <w:t xml:space="preserve"> </w:t>
      </w:r>
    </w:p>
  </w:endnote>
  <w:endnote w:id="84">
    <w:p w14:paraId="59CB33D9" w14:textId="77777777" w:rsidR="0092159A" w:rsidRPr="00CD71BB" w:rsidRDefault="0092159A" w:rsidP="00CD71BB">
      <w:pPr>
        <w:pStyle w:val="EndnoteText"/>
        <w:jc w:val="both"/>
        <w:rPr>
          <w:rFonts w:cs="Times New Roman"/>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Wambra, </w:t>
      </w:r>
      <w:r w:rsidRPr="00CD71BB">
        <w:rPr>
          <w:rFonts w:cs="Times New Roman"/>
          <w:i/>
          <w:iCs/>
          <w:sz w:val="16"/>
          <w:szCs w:val="16"/>
          <w:lang w:val="es-CO"/>
        </w:rPr>
        <w:t>Parir, abortar, vivir. La importancia del acceso a derechos sexuales y reproductivos durante la pandemia</w:t>
      </w:r>
      <w:r w:rsidRPr="00CD71BB">
        <w:rPr>
          <w:rFonts w:cs="Times New Roman"/>
          <w:sz w:val="16"/>
          <w:szCs w:val="16"/>
          <w:lang w:val="es-CO"/>
        </w:rPr>
        <w:t xml:space="preserve">. 14 de mayo de 2020. Disponible: </w:t>
      </w:r>
      <w:hyperlink r:id="rId36">
        <w:r w:rsidRPr="00CD71BB">
          <w:rPr>
            <w:rFonts w:cs="Times New Roman"/>
            <w:sz w:val="16"/>
            <w:szCs w:val="16"/>
            <w:u w:val="single"/>
            <w:lang w:val="es-CO"/>
          </w:rPr>
          <w:t>https://wambra.ec/parir-abortar-vivir-durante-pandemia/</w:t>
        </w:r>
      </w:hyperlink>
      <w:r w:rsidRPr="00CD71BB">
        <w:rPr>
          <w:rFonts w:cs="Times New Roman"/>
          <w:sz w:val="16"/>
          <w:szCs w:val="16"/>
          <w:u w:val="single"/>
          <w:lang w:val="es-CO"/>
        </w:rPr>
        <w:t xml:space="preserve"> </w:t>
      </w:r>
    </w:p>
  </w:endnote>
  <w:endnote w:id="85">
    <w:p w14:paraId="6390E931" w14:textId="77777777" w:rsidR="0092159A" w:rsidRPr="00CD71BB" w:rsidRDefault="0092159A" w:rsidP="00CD71BB">
      <w:pPr>
        <w:pStyle w:val="EndnoteText"/>
        <w:jc w:val="both"/>
        <w:rPr>
          <w:rFonts w:cs="Times New Roman"/>
          <w:i/>
          <w:iCs/>
          <w:sz w:val="16"/>
          <w:szCs w:val="16"/>
          <w:lang w:val="es-CO"/>
        </w:rPr>
      </w:pPr>
      <w:r w:rsidRPr="00CD71BB">
        <w:rPr>
          <w:rStyle w:val="EndnoteReference"/>
          <w:rFonts w:cs="Times New Roman"/>
          <w:sz w:val="16"/>
          <w:szCs w:val="16"/>
        </w:rPr>
        <w:endnoteRef/>
      </w:r>
      <w:r w:rsidRPr="00CD71BB">
        <w:rPr>
          <w:rFonts w:cs="Times New Roman"/>
          <w:sz w:val="16"/>
          <w:szCs w:val="16"/>
          <w:lang w:val="es-CO"/>
        </w:rPr>
        <w:t xml:space="preserve"> </w:t>
      </w:r>
      <w:r w:rsidRPr="00CD71BB">
        <w:rPr>
          <w:rFonts w:cs="Times New Roman"/>
          <w:i/>
          <w:iCs/>
          <w:sz w:val="16"/>
          <w:szCs w:val="16"/>
          <w:lang w:val="es-CO"/>
        </w:rPr>
        <w:t>Id.</w:t>
      </w:r>
    </w:p>
  </w:endnote>
  <w:endnote w:id="86">
    <w:p w14:paraId="09CD1F97" w14:textId="5CE9B61C" w:rsidR="0092159A" w:rsidRPr="00CD71BB" w:rsidRDefault="0092159A" w:rsidP="00CD71BB">
      <w:pPr>
        <w:pStyle w:val="EndnoteText"/>
        <w:contextualSpacing/>
        <w:jc w:val="both"/>
        <w:rPr>
          <w:rFonts w:cs="Times New Roman"/>
          <w:sz w:val="16"/>
          <w:szCs w:val="16"/>
          <w:lang w:val="es-US"/>
        </w:rPr>
      </w:pPr>
      <w:r w:rsidRPr="00CD71BB">
        <w:rPr>
          <w:rStyle w:val="EndnoteReference"/>
          <w:rFonts w:cs="Times New Roman"/>
          <w:sz w:val="16"/>
          <w:szCs w:val="16"/>
        </w:rPr>
        <w:endnoteRef/>
      </w:r>
      <w:r w:rsidRPr="00CD71BB">
        <w:rPr>
          <w:rFonts w:cs="Times New Roman"/>
          <w:sz w:val="16"/>
          <w:szCs w:val="16"/>
          <w:lang w:val="es-ES"/>
        </w:rPr>
        <w:t xml:space="preserve"> Organizaciones internacionales, incluida la ONU, han proporcionado orientación sobre medidas de protección y prevención durante la crisis sanitaria de la COVID-19.  </w:t>
      </w:r>
      <w:r w:rsidRPr="00CD71BB">
        <w:rPr>
          <w:rFonts w:cs="Times New Roman"/>
          <w:i/>
          <w:iCs/>
          <w:sz w:val="16"/>
          <w:szCs w:val="16"/>
          <w:lang w:val="es-ES"/>
        </w:rPr>
        <w:t>Véase, por ejemplo</w:t>
      </w:r>
      <w:r w:rsidRPr="00CD71BB">
        <w:rPr>
          <w:rFonts w:cs="Times New Roman"/>
          <w:sz w:val="16"/>
          <w:szCs w:val="16"/>
          <w:lang w:val="es-ES"/>
        </w:rPr>
        <w:t xml:space="preserve">, </w:t>
      </w:r>
      <w:r w:rsidRPr="00CD71BB">
        <w:rPr>
          <w:rFonts w:cs="Times New Roman"/>
          <w:i/>
          <w:iCs/>
          <w:sz w:val="16"/>
          <w:szCs w:val="16"/>
          <w:lang w:val="es-ES"/>
        </w:rPr>
        <w:t>Coronavirus Disease (COVID-19) Preparedness and Response:</w:t>
      </w:r>
      <w:r w:rsidRPr="00CD71BB">
        <w:rPr>
          <w:rFonts w:cs="Times New Roman"/>
          <w:sz w:val="16"/>
          <w:szCs w:val="16"/>
          <w:lang w:val="es-ES"/>
        </w:rPr>
        <w:t xml:space="preserve"> </w:t>
      </w:r>
      <w:r w:rsidRPr="00CD71BB">
        <w:rPr>
          <w:rFonts w:cs="Times New Roman"/>
          <w:i/>
          <w:iCs/>
          <w:sz w:val="16"/>
          <w:szCs w:val="16"/>
          <w:lang w:val="es-ES"/>
        </w:rPr>
        <w:t>Adolescents and Young People &amp; Coronavirus Disease (COVID-19), [Enfermedad del coronavirus  (COVID-19) preparación y respuesta: adolescentes y jóvenes y la enfermedad del coronavirus</w:t>
      </w:r>
      <w:r w:rsidRPr="00CD71BB">
        <w:rPr>
          <w:rFonts w:cs="Times New Roman"/>
          <w:sz w:val="16"/>
          <w:szCs w:val="16"/>
          <w:lang w:val="es-ES"/>
        </w:rPr>
        <w:t xml:space="preserve">(COVID-19), U.N.F.P.A. Informe técnico (marzo 24 de 2020) (Garantizando que las medidas están para prevenir, proteger y mitigar todas las formas de violencia, estigma y discriminación contra adolescentes y jóvenes, especialmente niñas y mujeres jóvenes, durante los procesos y procedimientos de cuarentena y autoaislamiento"), </w:t>
      </w:r>
      <w:hyperlink r:id="rId37" w:history="1">
        <w:r w:rsidRPr="00CD71BB">
          <w:rPr>
            <w:rStyle w:val="Hyperlink"/>
            <w:rFonts w:cs="Times New Roman"/>
            <w:sz w:val="16"/>
            <w:szCs w:val="16"/>
            <w:lang w:val="es-ES"/>
          </w:rPr>
          <w:t>https://www.unfpa.org/resources/adolescents-and-young-people-coronavirus-disease-covid-19</w:t>
        </w:r>
      </w:hyperlink>
      <w:r w:rsidRPr="00CD71BB">
        <w:rPr>
          <w:rFonts w:cs="Times New Roman"/>
          <w:sz w:val="16"/>
          <w:szCs w:val="16"/>
          <w:lang w:val="es-ES"/>
        </w:rPr>
        <w:t xml:space="preserve">. </w:t>
      </w:r>
    </w:p>
  </w:endnote>
  <w:endnote w:id="87">
    <w:p w14:paraId="7AA4AF09" w14:textId="4BD46865" w:rsidR="0092159A" w:rsidRPr="00CD71BB" w:rsidRDefault="0092159A" w:rsidP="00CD71BB">
      <w:pPr>
        <w:pStyle w:val="EndnoteText"/>
        <w:contextualSpacing/>
        <w:jc w:val="both"/>
        <w:rPr>
          <w:rFonts w:cs="Times New Roman"/>
          <w:i/>
          <w:iCs/>
          <w:sz w:val="16"/>
          <w:szCs w:val="16"/>
          <w:lang w:val="es-CO"/>
        </w:rPr>
      </w:pPr>
      <w:r w:rsidRPr="00CD71BB">
        <w:rPr>
          <w:rStyle w:val="EndnoteReference"/>
          <w:rFonts w:cs="Times New Roman"/>
          <w:sz w:val="16"/>
          <w:szCs w:val="16"/>
        </w:rPr>
        <w:endnoteRef/>
      </w:r>
      <w:r w:rsidRPr="00CD71BB">
        <w:rPr>
          <w:rFonts w:cs="Times New Roman"/>
          <w:i/>
          <w:iCs/>
          <w:sz w:val="16"/>
          <w:szCs w:val="16"/>
          <w:lang w:val="es-ES"/>
        </w:rPr>
        <w:t xml:space="preserve"> Moreno en su discurso olvida a las víctimas de Violencia Machista agravada por Covid-19, Republica del Banano (27 de mayo de 2020), </w:t>
      </w:r>
      <w:hyperlink r:id="rId38" w:tgtFrame="_blank" w:history="1">
        <w:r w:rsidRPr="00CD71BB">
          <w:rPr>
            <w:rStyle w:val="Hyperlink"/>
            <w:rFonts w:cs="Times New Roman"/>
            <w:i/>
            <w:iCs/>
            <w:sz w:val="16"/>
            <w:szCs w:val="16"/>
            <w:lang w:val="es-ES"/>
          </w:rPr>
          <w:t>https://republicadelbanano.com/2020/05/27/moreno-en-su-discurso-olvida-a-las-victimas-de-violencia-machista-agravada-por-covid-19/ </w:t>
        </w:r>
      </w:hyperlink>
      <w:r w:rsidRPr="00CD71BB">
        <w:rPr>
          <w:rFonts w:cs="Times New Roman"/>
          <w:i/>
          <w:iCs/>
          <w:sz w:val="16"/>
          <w:szCs w:val="16"/>
          <w:lang w:val="es-ES"/>
        </w:rPr>
        <w:t>.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F9BCC" w14:textId="0EC499D3" w:rsidR="0092159A" w:rsidRDefault="008A1DB0" w:rsidP="00BA452D">
    <w:pPr>
      <w:pStyle w:val="DocId"/>
    </w:pPr>
    <w:r>
      <w:fldChar w:fldCharType="begin"/>
    </w:r>
    <w:r>
      <w:instrText xml:space="preserve"> DOCPROPERTY DOCXDOCID DMS=InterwovenIManage Format=[&lt;&lt;LIB&gt;&gt; &lt;&lt;NUM&gt;&gt;_&lt;&lt;VER&gt;&gt;] PRESERVELOCATION \* MERGEFORMAT </w:instrText>
    </w:r>
    <w:r>
      <w:fldChar w:fldCharType="separate"/>
    </w:r>
    <w:r w:rsidR="004457E9">
      <w:t>[AM_ACTIVE 402085399_30]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18884" w14:textId="09C7C8FA" w:rsidR="0092159A" w:rsidRDefault="0092159A" w:rsidP="00D00580">
    <w:pPr>
      <w:pStyle w:val="Footer"/>
    </w:pPr>
    <w:r>
      <w:tab/>
    </w:r>
    <w:r>
      <w:fldChar w:fldCharType="begin"/>
    </w:r>
    <w:r>
      <w:instrText xml:space="preserve"> PAGE   \* MERGEFORMAT </w:instrText>
    </w:r>
    <w:r>
      <w:fldChar w:fldCharType="separate"/>
    </w:r>
    <w:r>
      <w:rPr>
        <w:noProof/>
      </w:rPr>
      <w:t>28</w:t>
    </w:r>
    <w:r>
      <w:rPr>
        <w:noProof/>
      </w:rPr>
      <w:fldChar w:fldCharType="end"/>
    </w:r>
    <w:r>
      <w:tab/>
    </w:r>
  </w:p>
  <w:p w14:paraId="10AF1C14" w14:textId="756BCED8" w:rsidR="0092159A" w:rsidRPr="00D00580" w:rsidRDefault="008A1DB0" w:rsidP="00BA452D">
    <w:pPr>
      <w:pStyle w:val="DocId"/>
    </w:pPr>
    <w:r>
      <w:fldChar w:fldCharType="begin"/>
    </w:r>
    <w:r>
      <w:instrText xml:space="preserve"> DOCPROPERTY DOCXDOCID DMS=InterwovenIManage Format=[&lt;&lt;LIB&gt;&gt; &lt;&lt;NUM&gt;&gt;_&lt;&lt;VER&gt;&gt;] PRESERVE</w:instrText>
    </w:r>
    <w:r>
      <w:instrText xml:space="preserve">LOCATION \* MERGEFORMAT </w:instrText>
    </w:r>
    <w:r>
      <w:fldChar w:fldCharType="separate"/>
    </w:r>
    <w:r w:rsidR="004457E9">
      <w:t>[AM_ACTIVE 402085399_30]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4077" w14:textId="77777777" w:rsidR="0092159A" w:rsidRPr="00C71D3B" w:rsidRDefault="0092159A" w:rsidP="00C71D3B">
    <w:pPr>
      <w:pStyle w:val="DocId"/>
    </w:pPr>
  </w:p>
  <w:p w14:paraId="0F0ADF1D" w14:textId="2ECC9934" w:rsidR="0092159A" w:rsidRDefault="008A1DB0" w:rsidP="00BA452D">
    <w:pPr>
      <w:pStyle w:val="DocId"/>
    </w:pPr>
    <w:r>
      <w:fldChar w:fldCharType="begin"/>
    </w:r>
    <w:r>
      <w:instrText xml:space="preserve"> DOCPROPERTY DOCXDOCID DMS=InterwovenIManage Format=[&lt;&lt;LIB&gt;&gt; &lt;&lt;NUM&gt;&gt;_&lt;&lt;VER&gt;&gt;] PRESERVELOCATION \* MERGEFORMAT </w:instrText>
    </w:r>
    <w:r>
      <w:fldChar w:fldCharType="separate"/>
    </w:r>
    <w:r w:rsidR="004457E9">
      <w:t>[AM_ACTIVE 402085399_30]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8DAD8" w14:textId="77777777" w:rsidR="008A1DB0" w:rsidRDefault="008A1DB0">
      <w:r>
        <w:separator/>
      </w:r>
    </w:p>
  </w:footnote>
  <w:footnote w:type="continuationSeparator" w:id="0">
    <w:p w14:paraId="14A99A48" w14:textId="77777777" w:rsidR="008A1DB0" w:rsidRDefault="008A1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F7989" w14:textId="27EA3697" w:rsidR="0092159A" w:rsidRPr="00A31455" w:rsidRDefault="00B64F4E">
    <w:pPr>
      <w:pStyle w:val="Header"/>
      <w:rPr>
        <w:lang w:val="es-US"/>
      </w:rPr>
    </w:pPr>
    <w:r>
      <w:rPr>
        <w:noProof/>
      </w:rPr>
      <w:drawing>
        <wp:anchor distT="0" distB="0" distL="114300" distR="114300" simplePos="0" relativeHeight="251658240" behindDoc="1" locked="0" layoutInCell="1" allowOverlap="1" wp14:anchorId="5F3D0E94" wp14:editId="6D82417B">
          <wp:simplePos x="0" y="0"/>
          <wp:positionH relativeFrom="margin">
            <wp:align>left</wp:align>
          </wp:positionH>
          <wp:positionV relativeFrom="paragraph">
            <wp:posOffset>-342900</wp:posOffset>
          </wp:positionV>
          <wp:extent cx="1495425" cy="804556"/>
          <wp:effectExtent l="0" t="0" r="0" b="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5425" cy="80455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B6D81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5CEF55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AE60A9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E2AB1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FA64D8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62EC03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63E04B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D9214A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E2AC9E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4645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47895"/>
    <w:multiLevelType w:val="hybridMultilevel"/>
    <w:tmpl w:val="E744DAB2"/>
    <w:lvl w:ilvl="0" w:tplc="9B660370">
      <w:start w:val="1"/>
      <w:numFmt w:val="decimal"/>
      <w:lvlText w:val="%1."/>
      <w:lvlJc w:val="left"/>
      <w:pPr>
        <w:ind w:left="720" w:hanging="360"/>
      </w:pPr>
      <w:rPr>
        <w:b w:val="0"/>
        <w:bCs w:val="0"/>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060B71C8"/>
    <w:multiLevelType w:val="hybridMultilevel"/>
    <w:tmpl w:val="A052DBD0"/>
    <w:lvl w:ilvl="0" w:tplc="F2B0030C">
      <w:start w:val="1"/>
      <w:numFmt w:val="bullet"/>
      <w:lvlText w:val=""/>
      <w:lvlJc w:val="left"/>
      <w:pPr>
        <w:ind w:left="1080" w:hanging="360"/>
      </w:pPr>
      <w:rPr>
        <w:rFonts w:ascii="Symbol" w:hAnsi="Symbol" w:hint="default"/>
      </w:rPr>
    </w:lvl>
    <w:lvl w:ilvl="1" w:tplc="2A6015D4" w:tentative="1">
      <w:start w:val="1"/>
      <w:numFmt w:val="bullet"/>
      <w:lvlText w:val="o"/>
      <w:lvlJc w:val="left"/>
      <w:pPr>
        <w:ind w:left="1800" w:hanging="360"/>
      </w:pPr>
      <w:rPr>
        <w:rFonts w:ascii="Courier New" w:hAnsi="Courier New" w:cs="Courier New" w:hint="default"/>
      </w:rPr>
    </w:lvl>
    <w:lvl w:ilvl="2" w:tplc="D65887D0" w:tentative="1">
      <w:start w:val="1"/>
      <w:numFmt w:val="bullet"/>
      <w:lvlText w:val=""/>
      <w:lvlJc w:val="left"/>
      <w:pPr>
        <w:ind w:left="2520" w:hanging="360"/>
      </w:pPr>
      <w:rPr>
        <w:rFonts w:ascii="Wingdings" w:hAnsi="Wingdings" w:hint="default"/>
      </w:rPr>
    </w:lvl>
    <w:lvl w:ilvl="3" w:tplc="ACFCC7D4" w:tentative="1">
      <w:start w:val="1"/>
      <w:numFmt w:val="bullet"/>
      <w:lvlText w:val=""/>
      <w:lvlJc w:val="left"/>
      <w:pPr>
        <w:ind w:left="3240" w:hanging="360"/>
      </w:pPr>
      <w:rPr>
        <w:rFonts w:ascii="Symbol" w:hAnsi="Symbol" w:hint="default"/>
      </w:rPr>
    </w:lvl>
    <w:lvl w:ilvl="4" w:tplc="C448B336" w:tentative="1">
      <w:start w:val="1"/>
      <w:numFmt w:val="bullet"/>
      <w:lvlText w:val="o"/>
      <w:lvlJc w:val="left"/>
      <w:pPr>
        <w:ind w:left="3960" w:hanging="360"/>
      </w:pPr>
      <w:rPr>
        <w:rFonts w:ascii="Courier New" w:hAnsi="Courier New" w:cs="Courier New" w:hint="default"/>
      </w:rPr>
    </w:lvl>
    <w:lvl w:ilvl="5" w:tplc="C0C6F8F4" w:tentative="1">
      <w:start w:val="1"/>
      <w:numFmt w:val="bullet"/>
      <w:lvlText w:val=""/>
      <w:lvlJc w:val="left"/>
      <w:pPr>
        <w:ind w:left="4680" w:hanging="360"/>
      </w:pPr>
      <w:rPr>
        <w:rFonts w:ascii="Wingdings" w:hAnsi="Wingdings" w:hint="default"/>
      </w:rPr>
    </w:lvl>
    <w:lvl w:ilvl="6" w:tplc="71BE0962" w:tentative="1">
      <w:start w:val="1"/>
      <w:numFmt w:val="bullet"/>
      <w:lvlText w:val=""/>
      <w:lvlJc w:val="left"/>
      <w:pPr>
        <w:ind w:left="5400" w:hanging="360"/>
      </w:pPr>
      <w:rPr>
        <w:rFonts w:ascii="Symbol" w:hAnsi="Symbol" w:hint="default"/>
      </w:rPr>
    </w:lvl>
    <w:lvl w:ilvl="7" w:tplc="67DE1542" w:tentative="1">
      <w:start w:val="1"/>
      <w:numFmt w:val="bullet"/>
      <w:lvlText w:val="o"/>
      <w:lvlJc w:val="left"/>
      <w:pPr>
        <w:ind w:left="6120" w:hanging="360"/>
      </w:pPr>
      <w:rPr>
        <w:rFonts w:ascii="Courier New" w:hAnsi="Courier New" w:cs="Courier New" w:hint="default"/>
      </w:rPr>
    </w:lvl>
    <w:lvl w:ilvl="8" w:tplc="C2E2E72A" w:tentative="1">
      <w:start w:val="1"/>
      <w:numFmt w:val="bullet"/>
      <w:lvlText w:val=""/>
      <w:lvlJc w:val="left"/>
      <w:pPr>
        <w:ind w:left="6840" w:hanging="360"/>
      </w:pPr>
      <w:rPr>
        <w:rFonts w:ascii="Wingdings" w:hAnsi="Wingdings" w:hint="default"/>
      </w:rPr>
    </w:lvl>
  </w:abstractNum>
  <w:abstractNum w:abstractNumId="12" w15:restartNumberingAfterBreak="0">
    <w:nsid w:val="06AD4A5C"/>
    <w:multiLevelType w:val="multilevel"/>
    <w:tmpl w:val="2E74656E"/>
    <w:name w:val="MH"/>
    <w:lvl w:ilvl="0">
      <w:start w:val="1"/>
      <w:numFmt w:val="upperRoman"/>
      <w:pStyle w:val="MHdefault-submissions1"/>
      <w:lvlText w:val="%1."/>
      <w:lvlJc w:val="left"/>
      <w:pPr>
        <w:tabs>
          <w:tab w:val="num" w:pos="720"/>
        </w:tabs>
        <w:ind w:left="720" w:hanging="720"/>
      </w:pPr>
      <w:rPr>
        <w:rFonts w:ascii="Times New Roman" w:hAnsi="Times New Roman" w:cs="Times New Roman"/>
        <w:b/>
        <w:i w:val="0"/>
        <w:caps/>
        <w:smallCaps w:val="0"/>
        <w:strike w:val="0"/>
        <w:dstrike w:val="0"/>
        <w:vanish w:val="0"/>
        <w:webHidden w:val="0"/>
        <w:color w:val="auto"/>
        <w:sz w:val="24"/>
        <w:u w:val="none"/>
        <w:effect w:val="none"/>
        <w:vertAlign w:val="baseline"/>
        <w:specVanish w:val="0"/>
      </w:rPr>
    </w:lvl>
    <w:lvl w:ilvl="1">
      <w:start w:val="1"/>
      <w:numFmt w:val="upperLetter"/>
      <w:pStyle w:val="MHdefault-submissions2"/>
      <w:lvlText w:val="%2."/>
      <w:lvlJc w:val="left"/>
      <w:pPr>
        <w:tabs>
          <w:tab w:val="num" w:pos="720"/>
        </w:tabs>
        <w:ind w:left="720" w:hanging="720"/>
      </w:pPr>
      <w:rPr>
        <w:b/>
        <w:i w:val="0"/>
        <w:caps/>
        <w:smallCaps w:val="0"/>
        <w:strike w:val="0"/>
        <w:dstrike w:val="0"/>
        <w:vanish w:val="0"/>
        <w:webHidden w:val="0"/>
        <w:color w:val="auto"/>
        <w:sz w:val="24"/>
        <w:u w:val="none"/>
        <w:effect w:val="none"/>
        <w:vertAlign w:val="baseline"/>
        <w:specVanish w:val="0"/>
      </w:rPr>
    </w:lvl>
    <w:lvl w:ilvl="2">
      <w:start w:val="1"/>
      <w:numFmt w:val="decimal"/>
      <w:pStyle w:val="MHdefault-submissions3"/>
      <w:lvlText w:val="%3."/>
      <w:lvlJc w:val="left"/>
      <w:pPr>
        <w:tabs>
          <w:tab w:val="num" w:pos="720"/>
        </w:tabs>
        <w:ind w:left="1440" w:hanging="720"/>
      </w:pPr>
      <w:rPr>
        <w:b/>
        <w:i w:val="0"/>
        <w:caps w:val="0"/>
        <w:strike w:val="0"/>
        <w:dstrike w:val="0"/>
        <w:vanish w:val="0"/>
        <w:webHidden w:val="0"/>
        <w:color w:val="auto"/>
        <w:sz w:val="24"/>
        <w:u w:val="none"/>
        <w:effect w:val="none"/>
        <w:vertAlign w:val="baseline"/>
        <w:specVanish w:val="0"/>
      </w:rPr>
    </w:lvl>
    <w:lvl w:ilvl="3">
      <w:start w:val="1"/>
      <w:numFmt w:val="lowerLetter"/>
      <w:pStyle w:val="MHdefault-submissions4"/>
      <w:lvlText w:val="%4."/>
      <w:lvlJc w:val="left"/>
      <w:pPr>
        <w:tabs>
          <w:tab w:val="num" w:pos="720"/>
        </w:tabs>
        <w:ind w:left="2160" w:hanging="720"/>
      </w:pPr>
      <w:rPr>
        <w:rFonts w:ascii="Times New Roman" w:hAnsi="Times New Roman" w:cs="Times New Roman"/>
        <w:b/>
        <w:i w:val="0"/>
        <w:caps w:val="0"/>
        <w:strike w:val="0"/>
        <w:dstrike w:val="0"/>
        <w:vanish w:val="0"/>
        <w:webHidden w:val="0"/>
        <w:color w:val="auto"/>
        <w:sz w:val="24"/>
        <w:u w:val="none"/>
        <w:effect w:val="none"/>
        <w:vertAlign w:val="baseline"/>
        <w:specVanish w:val="0"/>
      </w:rPr>
    </w:lvl>
    <w:lvl w:ilvl="4">
      <w:start w:val="1"/>
      <w:numFmt w:val="lowerRoman"/>
      <w:pStyle w:val="MHdefault-submissions5"/>
      <w:lvlText w:val="%5."/>
      <w:lvlJc w:val="left"/>
      <w:pPr>
        <w:tabs>
          <w:tab w:val="num" w:pos="720"/>
        </w:tabs>
        <w:ind w:left="2160" w:hanging="720"/>
      </w:pPr>
      <w:rPr>
        <w:rFonts w:ascii="Times New Roman" w:hAnsi="Times New Roman" w:cs="Times New Roman"/>
        <w:b w:val="0"/>
        <w:i/>
        <w:caps w:val="0"/>
        <w:strike w:val="0"/>
        <w:dstrike w:val="0"/>
        <w:vanish w:val="0"/>
        <w:webHidden w:val="0"/>
        <w:color w:val="auto"/>
        <w:sz w:val="24"/>
        <w:u w:val="none"/>
        <w:effect w:val="none"/>
        <w:vertAlign w:val="baseline"/>
        <w:specVanish w:val="0"/>
      </w:rPr>
    </w:lvl>
    <w:lvl w:ilvl="5">
      <w:start w:val="1"/>
      <w:numFmt w:val="decimal"/>
      <w:lvlRestart w:val="0"/>
      <w:pStyle w:val="MHdefault-submissions6"/>
      <w:lvlText w:val="%6."/>
      <w:lvlJc w:val="left"/>
      <w:pPr>
        <w:tabs>
          <w:tab w:val="num" w:pos="720"/>
        </w:tabs>
        <w:ind w:left="0" w:firstLine="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6">
      <w:start w:val="1"/>
      <w:numFmt w:val="lowerLetter"/>
      <w:pStyle w:val="MHdefault-submissions7"/>
      <w:lvlText w:val="(%7)"/>
      <w:lvlJc w:val="left"/>
      <w:pPr>
        <w:tabs>
          <w:tab w:val="num" w:pos="720"/>
        </w:tabs>
        <w:ind w:left="720" w:firstLine="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7">
      <w:start w:val="1"/>
      <w:numFmt w:val="lowerRoman"/>
      <w:pStyle w:val="MHdefault-submissions8"/>
      <w:lvlText w:val="%8."/>
      <w:lvlJc w:val="left"/>
      <w:pPr>
        <w:tabs>
          <w:tab w:val="num" w:pos="720"/>
        </w:tabs>
        <w:ind w:left="216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8">
      <w:start w:val="1"/>
      <w:numFmt w:val="bullet"/>
      <w:pStyle w:val="MHdefault-submissions9"/>
      <w:lvlText w:val=""/>
      <w:lvlJc w:val="left"/>
      <w:pPr>
        <w:tabs>
          <w:tab w:val="num" w:pos="720"/>
        </w:tabs>
        <w:ind w:left="1440" w:hanging="720"/>
      </w:pPr>
      <w:rPr>
        <w:rFonts w:ascii="Symbol" w:hAnsi="Symbol" w:hint="default"/>
        <w:b w:val="0"/>
        <w:i w:val="0"/>
        <w:caps w:val="0"/>
        <w:strike w:val="0"/>
        <w:dstrike w:val="0"/>
        <w:vanish w:val="0"/>
        <w:webHidden w:val="0"/>
        <w:color w:val="auto"/>
        <w:sz w:val="24"/>
        <w:u w:val="none"/>
        <w:effect w:val="none"/>
        <w:vertAlign w:val="baseline"/>
        <w:specVanish w:val="0"/>
      </w:rPr>
    </w:lvl>
  </w:abstractNum>
  <w:abstractNum w:abstractNumId="13" w15:restartNumberingAfterBreak="0">
    <w:nsid w:val="0A9D5E2B"/>
    <w:multiLevelType w:val="hybridMultilevel"/>
    <w:tmpl w:val="A568297E"/>
    <w:lvl w:ilvl="0" w:tplc="9888049C">
      <w:start w:val="1"/>
      <w:numFmt w:val="upperLetter"/>
      <w:lvlText w:val="%1."/>
      <w:lvlJc w:val="left"/>
      <w:pPr>
        <w:ind w:left="1440" w:hanging="360"/>
      </w:pPr>
      <w:rPr>
        <w:b/>
        <w:bCs/>
      </w:rPr>
    </w:lvl>
    <w:lvl w:ilvl="1" w:tplc="20F0EBE6" w:tentative="1">
      <w:start w:val="1"/>
      <w:numFmt w:val="lowerLetter"/>
      <w:lvlText w:val="%2."/>
      <w:lvlJc w:val="left"/>
      <w:pPr>
        <w:ind w:left="1440" w:hanging="360"/>
      </w:pPr>
    </w:lvl>
    <w:lvl w:ilvl="2" w:tplc="6E82DB3E" w:tentative="1">
      <w:start w:val="1"/>
      <w:numFmt w:val="lowerRoman"/>
      <w:lvlText w:val="%3."/>
      <w:lvlJc w:val="right"/>
      <w:pPr>
        <w:ind w:left="2160" w:hanging="180"/>
      </w:pPr>
    </w:lvl>
    <w:lvl w:ilvl="3" w:tplc="943C3C3C" w:tentative="1">
      <w:start w:val="1"/>
      <w:numFmt w:val="decimal"/>
      <w:lvlText w:val="%4."/>
      <w:lvlJc w:val="left"/>
      <w:pPr>
        <w:ind w:left="2880" w:hanging="360"/>
      </w:pPr>
    </w:lvl>
    <w:lvl w:ilvl="4" w:tplc="58A08EB4" w:tentative="1">
      <w:start w:val="1"/>
      <w:numFmt w:val="lowerLetter"/>
      <w:lvlText w:val="%5."/>
      <w:lvlJc w:val="left"/>
      <w:pPr>
        <w:ind w:left="3600" w:hanging="360"/>
      </w:pPr>
    </w:lvl>
    <w:lvl w:ilvl="5" w:tplc="032852EE" w:tentative="1">
      <w:start w:val="1"/>
      <w:numFmt w:val="lowerRoman"/>
      <w:lvlText w:val="%6."/>
      <w:lvlJc w:val="right"/>
      <w:pPr>
        <w:ind w:left="4320" w:hanging="180"/>
      </w:pPr>
    </w:lvl>
    <w:lvl w:ilvl="6" w:tplc="D430BFAE" w:tentative="1">
      <w:start w:val="1"/>
      <w:numFmt w:val="decimal"/>
      <w:lvlText w:val="%7."/>
      <w:lvlJc w:val="left"/>
      <w:pPr>
        <w:ind w:left="5040" w:hanging="360"/>
      </w:pPr>
    </w:lvl>
    <w:lvl w:ilvl="7" w:tplc="E8ACD25A" w:tentative="1">
      <w:start w:val="1"/>
      <w:numFmt w:val="lowerLetter"/>
      <w:lvlText w:val="%8."/>
      <w:lvlJc w:val="left"/>
      <w:pPr>
        <w:ind w:left="5760" w:hanging="360"/>
      </w:pPr>
    </w:lvl>
    <w:lvl w:ilvl="8" w:tplc="83BA062E" w:tentative="1">
      <w:start w:val="1"/>
      <w:numFmt w:val="lowerRoman"/>
      <w:lvlText w:val="%9."/>
      <w:lvlJc w:val="right"/>
      <w:pPr>
        <w:ind w:left="6480" w:hanging="180"/>
      </w:pPr>
    </w:lvl>
  </w:abstractNum>
  <w:abstractNum w:abstractNumId="14" w15:restartNumberingAfterBreak="0">
    <w:nsid w:val="0BBA06B0"/>
    <w:multiLevelType w:val="hybridMultilevel"/>
    <w:tmpl w:val="8648032C"/>
    <w:lvl w:ilvl="0" w:tplc="61AEDF48">
      <w:start w:val="1"/>
      <w:numFmt w:val="upperLetter"/>
      <w:lvlText w:val="%1."/>
      <w:lvlJc w:val="left"/>
      <w:pPr>
        <w:ind w:left="1440" w:hanging="360"/>
      </w:pPr>
      <w:rPr>
        <w:b/>
        <w:bCs/>
      </w:rPr>
    </w:lvl>
    <w:lvl w:ilvl="1" w:tplc="8DAC8B14" w:tentative="1">
      <w:start w:val="1"/>
      <w:numFmt w:val="lowerLetter"/>
      <w:lvlText w:val="%2."/>
      <w:lvlJc w:val="left"/>
      <w:pPr>
        <w:ind w:left="1440" w:hanging="360"/>
      </w:pPr>
    </w:lvl>
    <w:lvl w:ilvl="2" w:tplc="0930B720" w:tentative="1">
      <w:start w:val="1"/>
      <w:numFmt w:val="lowerRoman"/>
      <w:lvlText w:val="%3."/>
      <w:lvlJc w:val="right"/>
      <w:pPr>
        <w:ind w:left="2160" w:hanging="180"/>
      </w:pPr>
    </w:lvl>
    <w:lvl w:ilvl="3" w:tplc="BF5A6D48" w:tentative="1">
      <w:start w:val="1"/>
      <w:numFmt w:val="decimal"/>
      <w:lvlText w:val="%4."/>
      <w:lvlJc w:val="left"/>
      <w:pPr>
        <w:ind w:left="2880" w:hanging="360"/>
      </w:pPr>
    </w:lvl>
    <w:lvl w:ilvl="4" w:tplc="D1647800" w:tentative="1">
      <w:start w:val="1"/>
      <w:numFmt w:val="lowerLetter"/>
      <w:lvlText w:val="%5."/>
      <w:lvlJc w:val="left"/>
      <w:pPr>
        <w:ind w:left="3600" w:hanging="360"/>
      </w:pPr>
    </w:lvl>
    <w:lvl w:ilvl="5" w:tplc="F2148E30" w:tentative="1">
      <w:start w:val="1"/>
      <w:numFmt w:val="lowerRoman"/>
      <w:lvlText w:val="%6."/>
      <w:lvlJc w:val="right"/>
      <w:pPr>
        <w:ind w:left="4320" w:hanging="180"/>
      </w:pPr>
    </w:lvl>
    <w:lvl w:ilvl="6" w:tplc="39DE7D6A" w:tentative="1">
      <w:start w:val="1"/>
      <w:numFmt w:val="decimal"/>
      <w:lvlText w:val="%7."/>
      <w:lvlJc w:val="left"/>
      <w:pPr>
        <w:ind w:left="5040" w:hanging="360"/>
      </w:pPr>
    </w:lvl>
    <w:lvl w:ilvl="7" w:tplc="DFF43C82" w:tentative="1">
      <w:start w:val="1"/>
      <w:numFmt w:val="lowerLetter"/>
      <w:lvlText w:val="%8."/>
      <w:lvlJc w:val="left"/>
      <w:pPr>
        <w:ind w:left="5760" w:hanging="360"/>
      </w:pPr>
    </w:lvl>
    <w:lvl w:ilvl="8" w:tplc="D6703874" w:tentative="1">
      <w:start w:val="1"/>
      <w:numFmt w:val="lowerRoman"/>
      <w:lvlText w:val="%9."/>
      <w:lvlJc w:val="right"/>
      <w:pPr>
        <w:ind w:left="6480" w:hanging="180"/>
      </w:pPr>
    </w:lvl>
  </w:abstractNum>
  <w:abstractNum w:abstractNumId="15" w15:restartNumberingAfterBreak="0">
    <w:nsid w:val="0F5E3768"/>
    <w:multiLevelType w:val="hybridMultilevel"/>
    <w:tmpl w:val="C4569B5C"/>
    <w:lvl w:ilvl="0" w:tplc="52E0EAF2">
      <w:numFmt w:val="bullet"/>
      <w:lvlText w:val="•"/>
      <w:lvlJc w:val="left"/>
      <w:pPr>
        <w:ind w:left="720" w:hanging="360"/>
      </w:pPr>
      <w:rPr>
        <w:rFonts w:ascii="Times New Roman" w:eastAsiaTheme="minorEastAsia" w:hAnsi="Times New Roman" w:cs="Times New Roman" w:hint="default"/>
      </w:rPr>
    </w:lvl>
    <w:lvl w:ilvl="1" w:tplc="CA862952" w:tentative="1">
      <w:start w:val="1"/>
      <w:numFmt w:val="bullet"/>
      <w:lvlText w:val="o"/>
      <w:lvlJc w:val="left"/>
      <w:pPr>
        <w:ind w:left="1440" w:hanging="360"/>
      </w:pPr>
      <w:rPr>
        <w:rFonts w:ascii="Courier New" w:hAnsi="Courier New" w:cs="Courier New" w:hint="default"/>
      </w:rPr>
    </w:lvl>
    <w:lvl w:ilvl="2" w:tplc="7ABA905A" w:tentative="1">
      <w:start w:val="1"/>
      <w:numFmt w:val="bullet"/>
      <w:lvlText w:val=""/>
      <w:lvlJc w:val="left"/>
      <w:pPr>
        <w:ind w:left="2160" w:hanging="360"/>
      </w:pPr>
      <w:rPr>
        <w:rFonts w:ascii="Wingdings" w:hAnsi="Wingdings" w:hint="default"/>
      </w:rPr>
    </w:lvl>
    <w:lvl w:ilvl="3" w:tplc="35E02B78" w:tentative="1">
      <w:start w:val="1"/>
      <w:numFmt w:val="bullet"/>
      <w:lvlText w:val=""/>
      <w:lvlJc w:val="left"/>
      <w:pPr>
        <w:ind w:left="2880" w:hanging="360"/>
      </w:pPr>
      <w:rPr>
        <w:rFonts w:ascii="Symbol" w:hAnsi="Symbol" w:hint="default"/>
      </w:rPr>
    </w:lvl>
    <w:lvl w:ilvl="4" w:tplc="28664CBA" w:tentative="1">
      <w:start w:val="1"/>
      <w:numFmt w:val="bullet"/>
      <w:lvlText w:val="o"/>
      <w:lvlJc w:val="left"/>
      <w:pPr>
        <w:ind w:left="3600" w:hanging="360"/>
      </w:pPr>
      <w:rPr>
        <w:rFonts w:ascii="Courier New" w:hAnsi="Courier New" w:cs="Courier New" w:hint="default"/>
      </w:rPr>
    </w:lvl>
    <w:lvl w:ilvl="5" w:tplc="E37CA258" w:tentative="1">
      <w:start w:val="1"/>
      <w:numFmt w:val="bullet"/>
      <w:lvlText w:val=""/>
      <w:lvlJc w:val="left"/>
      <w:pPr>
        <w:ind w:left="4320" w:hanging="360"/>
      </w:pPr>
      <w:rPr>
        <w:rFonts w:ascii="Wingdings" w:hAnsi="Wingdings" w:hint="default"/>
      </w:rPr>
    </w:lvl>
    <w:lvl w:ilvl="6" w:tplc="836682F4" w:tentative="1">
      <w:start w:val="1"/>
      <w:numFmt w:val="bullet"/>
      <w:lvlText w:val=""/>
      <w:lvlJc w:val="left"/>
      <w:pPr>
        <w:ind w:left="5040" w:hanging="360"/>
      </w:pPr>
      <w:rPr>
        <w:rFonts w:ascii="Symbol" w:hAnsi="Symbol" w:hint="default"/>
      </w:rPr>
    </w:lvl>
    <w:lvl w:ilvl="7" w:tplc="29FE7FB0" w:tentative="1">
      <w:start w:val="1"/>
      <w:numFmt w:val="bullet"/>
      <w:lvlText w:val="o"/>
      <w:lvlJc w:val="left"/>
      <w:pPr>
        <w:ind w:left="5760" w:hanging="360"/>
      </w:pPr>
      <w:rPr>
        <w:rFonts w:ascii="Courier New" w:hAnsi="Courier New" w:cs="Courier New" w:hint="default"/>
      </w:rPr>
    </w:lvl>
    <w:lvl w:ilvl="8" w:tplc="15EECAF4" w:tentative="1">
      <w:start w:val="1"/>
      <w:numFmt w:val="bullet"/>
      <w:lvlText w:val=""/>
      <w:lvlJc w:val="left"/>
      <w:pPr>
        <w:ind w:left="6480" w:hanging="360"/>
      </w:pPr>
      <w:rPr>
        <w:rFonts w:ascii="Wingdings" w:hAnsi="Wingdings" w:hint="default"/>
      </w:rPr>
    </w:lvl>
  </w:abstractNum>
  <w:abstractNum w:abstractNumId="16" w15:restartNumberingAfterBreak="0">
    <w:nsid w:val="104E3CBA"/>
    <w:multiLevelType w:val="hybridMultilevel"/>
    <w:tmpl w:val="7B3662F6"/>
    <w:lvl w:ilvl="0" w:tplc="9E3AAD4A">
      <w:start w:val="29"/>
      <w:numFmt w:val="bullet"/>
      <w:lvlText w:val="-"/>
      <w:lvlJc w:val="left"/>
      <w:pPr>
        <w:ind w:left="720" w:hanging="360"/>
      </w:pPr>
      <w:rPr>
        <w:rFonts w:ascii="Times New Roman" w:eastAsiaTheme="minorEastAsia" w:hAnsi="Times New Roman" w:cs="Times New Roman" w:hint="default"/>
      </w:rPr>
    </w:lvl>
    <w:lvl w:ilvl="1" w:tplc="7F58ED5A" w:tentative="1">
      <w:start w:val="1"/>
      <w:numFmt w:val="bullet"/>
      <w:lvlText w:val="o"/>
      <w:lvlJc w:val="left"/>
      <w:pPr>
        <w:ind w:left="1440" w:hanging="360"/>
      </w:pPr>
      <w:rPr>
        <w:rFonts w:ascii="Courier New" w:hAnsi="Courier New" w:cs="Courier New" w:hint="default"/>
      </w:rPr>
    </w:lvl>
    <w:lvl w:ilvl="2" w:tplc="25BE73A2" w:tentative="1">
      <w:start w:val="1"/>
      <w:numFmt w:val="bullet"/>
      <w:lvlText w:val=""/>
      <w:lvlJc w:val="left"/>
      <w:pPr>
        <w:ind w:left="2160" w:hanging="360"/>
      </w:pPr>
      <w:rPr>
        <w:rFonts w:ascii="Wingdings" w:hAnsi="Wingdings" w:hint="default"/>
      </w:rPr>
    </w:lvl>
    <w:lvl w:ilvl="3" w:tplc="8532508A" w:tentative="1">
      <w:start w:val="1"/>
      <w:numFmt w:val="bullet"/>
      <w:lvlText w:val=""/>
      <w:lvlJc w:val="left"/>
      <w:pPr>
        <w:ind w:left="2880" w:hanging="360"/>
      </w:pPr>
      <w:rPr>
        <w:rFonts w:ascii="Symbol" w:hAnsi="Symbol" w:hint="default"/>
      </w:rPr>
    </w:lvl>
    <w:lvl w:ilvl="4" w:tplc="2E5ABC74" w:tentative="1">
      <w:start w:val="1"/>
      <w:numFmt w:val="bullet"/>
      <w:lvlText w:val="o"/>
      <w:lvlJc w:val="left"/>
      <w:pPr>
        <w:ind w:left="3600" w:hanging="360"/>
      </w:pPr>
      <w:rPr>
        <w:rFonts w:ascii="Courier New" w:hAnsi="Courier New" w:cs="Courier New" w:hint="default"/>
      </w:rPr>
    </w:lvl>
    <w:lvl w:ilvl="5" w:tplc="51B284E8" w:tentative="1">
      <w:start w:val="1"/>
      <w:numFmt w:val="bullet"/>
      <w:lvlText w:val=""/>
      <w:lvlJc w:val="left"/>
      <w:pPr>
        <w:ind w:left="4320" w:hanging="360"/>
      </w:pPr>
      <w:rPr>
        <w:rFonts w:ascii="Wingdings" w:hAnsi="Wingdings" w:hint="default"/>
      </w:rPr>
    </w:lvl>
    <w:lvl w:ilvl="6" w:tplc="55CAC17A" w:tentative="1">
      <w:start w:val="1"/>
      <w:numFmt w:val="bullet"/>
      <w:lvlText w:val=""/>
      <w:lvlJc w:val="left"/>
      <w:pPr>
        <w:ind w:left="5040" w:hanging="360"/>
      </w:pPr>
      <w:rPr>
        <w:rFonts w:ascii="Symbol" w:hAnsi="Symbol" w:hint="default"/>
      </w:rPr>
    </w:lvl>
    <w:lvl w:ilvl="7" w:tplc="E3AE108C" w:tentative="1">
      <w:start w:val="1"/>
      <w:numFmt w:val="bullet"/>
      <w:lvlText w:val="o"/>
      <w:lvlJc w:val="left"/>
      <w:pPr>
        <w:ind w:left="5760" w:hanging="360"/>
      </w:pPr>
      <w:rPr>
        <w:rFonts w:ascii="Courier New" w:hAnsi="Courier New" w:cs="Courier New" w:hint="default"/>
      </w:rPr>
    </w:lvl>
    <w:lvl w:ilvl="8" w:tplc="36D4F398" w:tentative="1">
      <w:start w:val="1"/>
      <w:numFmt w:val="bullet"/>
      <w:lvlText w:val=""/>
      <w:lvlJc w:val="left"/>
      <w:pPr>
        <w:ind w:left="6480" w:hanging="360"/>
      </w:pPr>
      <w:rPr>
        <w:rFonts w:ascii="Wingdings" w:hAnsi="Wingdings" w:hint="default"/>
      </w:rPr>
    </w:lvl>
  </w:abstractNum>
  <w:abstractNum w:abstractNumId="17" w15:restartNumberingAfterBreak="0">
    <w:nsid w:val="39F2353D"/>
    <w:multiLevelType w:val="hybridMultilevel"/>
    <w:tmpl w:val="39562BC4"/>
    <w:lvl w:ilvl="0" w:tplc="E8FCA584">
      <w:start w:val="1"/>
      <w:numFmt w:val="upperRoman"/>
      <w:lvlText w:val="%1."/>
      <w:lvlJc w:val="left"/>
      <w:pPr>
        <w:ind w:left="1080" w:hanging="720"/>
      </w:pPr>
      <w:rPr>
        <w:rFonts w:hint="default"/>
      </w:rPr>
    </w:lvl>
    <w:lvl w:ilvl="1" w:tplc="617419A2" w:tentative="1">
      <w:start w:val="1"/>
      <w:numFmt w:val="lowerLetter"/>
      <w:lvlText w:val="%2."/>
      <w:lvlJc w:val="left"/>
      <w:pPr>
        <w:ind w:left="1440" w:hanging="360"/>
      </w:pPr>
    </w:lvl>
    <w:lvl w:ilvl="2" w:tplc="E46827AA" w:tentative="1">
      <w:start w:val="1"/>
      <w:numFmt w:val="lowerRoman"/>
      <w:lvlText w:val="%3."/>
      <w:lvlJc w:val="right"/>
      <w:pPr>
        <w:ind w:left="2160" w:hanging="180"/>
      </w:pPr>
    </w:lvl>
    <w:lvl w:ilvl="3" w:tplc="2032716C" w:tentative="1">
      <w:start w:val="1"/>
      <w:numFmt w:val="decimal"/>
      <w:lvlText w:val="%4."/>
      <w:lvlJc w:val="left"/>
      <w:pPr>
        <w:ind w:left="2880" w:hanging="360"/>
      </w:pPr>
    </w:lvl>
    <w:lvl w:ilvl="4" w:tplc="ABC0905A" w:tentative="1">
      <w:start w:val="1"/>
      <w:numFmt w:val="lowerLetter"/>
      <w:lvlText w:val="%5."/>
      <w:lvlJc w:val="left"/>
      <w:pPr>
        <w:ind w:left="3600" w:hanging="360"/>
      </w:pPr>
    </w:lvl>
    <w:lvl w:ilvl="5" w:tplc="6CAA1CB4" w:tentative="1">
      <w:start w:val="1"/>
      <w:numFmt w:val="lowerRoman"/>
      <w:lvlText w:val="%6."/>
      <w:lvlJc w:val="right"/>
      <w:pPr>
        <w:ind w:left="4320" w:hanging="180"/>
      </w:pPr>
    </w:lvl>
    <w:lvl w:ilvl="6" w:tplc="AC28FD62" w:tentative="1">
      <w:start w:val="1"/>
      <w:numFmt w:val="decimal"/>
      <w:lvlText w:val="%7."/>
      <w:lvlJc w:val="left"/>
      <w:pPr>
        <w:ind w:left="5040" w:hanging="360"/>
      </w:pPr>
    </w:lvl>
    <w:lvl w:ilvl="7" w:tplc="2D6CCC12" w:tentative="1">
      <w:start w:val="1"/>
      <w:numFmt w:val="lowerLetter"/>
      <w:lvlText w:val="%8."/>
      <w:lvlJc w:val="left"/>
      <w:pPr>
        <w:ind w:left="5760" w:hanging="360"/>
      </w:pPr>
    </w:lvl>
    <w:lvl w:ilvl="8" w:tplc="6B3406CC" w:tentative="1">
      <w:start w:val="1"/>
      <w:numFmt w:val="lowerRoman"/>
      <w:lvlText w:val="%9."/>
      <w:lvlJc w:val="right"/>
      <w:pPr>
        <w:ind w:left="6480" w:hanging="180"/>
      </w:pPr>
    </w:lvl>
  </w:abstractNum>
  <w:abstractNum w:abstractNumId="18" w15:restartNumberingAfterBreak="0">
    <w:nsid w:val="41D83000"/>
    <w:multiLevelType w:val="hybridMultilevel"/>
    <w:tmpl w:val="344A4C88"/>
    <w:lvl w:ilvl="0" w:tplc="CECAB7C2">
      <w:start w:val="1"/>
      <w:numFmt w:val="upperRoman"/>
      <w:lvlText w:val="%1."/>
      <w:lvlJc w:val="right"/>
      <w:pPr>
        <w:ind w:left="720" w:hanging="360"/>
      </w:pPr>
      <w:rPr>
        <w:b/>
        <w:bCs/>
      </w:rPr>
    </w:lvl>
    <w:lvl w:ilvl="1" w:tplc="0FF6B78E">
      <w:start w:val="1"/>
      <w:numFmt w:val="upperLetter"/>
      <w:lvlText w:val="%2."/>
      <w:lvlJc w:val="left"/>
      <w:pPr>
        <w:ind w:left="1440" w:hanging="360"/>
      </w:pPr>
      <w:rPr>
        <w:b/>
        <w:bCs/>
      </w:rPr>
    </w:lvl>
    <w:lvl w:ilvl="2" w:tplc="382AED04" w:tentative="1">
      <w:start w:val="1"/>
      <w:numFmt w:val="lowerRoman"/>
      <w:lvlText w:val="%3."/>
      <w:lvlJc w:val="right"/>
      <w:pPr>
        <w:ind w:left="2160" w:hanging="180"/>
      </w:pPr>
    </w:lvl>
    <w:lvl w:ilvl="3" w:tplc="620CC4C6" w:tentative="1">
      <w:start w:val="1"/>
      <w:numFmt w:val="decimal"/>
      <w:lvlText w:val="%4."/>
      <w:lvlJc w:val="left"/>
      <w:pPr>
        <w:ind w:left="2880" w:hanging="360"/>
      </w:pPr>
    </w:lvl>
    <w:lvl w:ilvl="4" w:tplc="92E8379E" w:tentative="1">
      <w:start w:val="1"/>
      <w:numFmt w:val="lowerLetter"/>
      <w:lvlText w:val="%5."/>
      <w:lvlJc w:val="left"/>
      <w:pPr>
        <w:ind w:left="3600" w:hanging="360"/>
      </w:pPr>
    </w:lvl>
    <w:lvl w:ilvl="5" w:tplc="1A0A7052" w:tentative="1">
      <w:start w:val="1"/>
      <w:numFmt w:val="lowerRoman"/>
      <w:lvlText w:val="%6."/>
      <w:lvlJc w:val="right"/>
      <w:pPr>
        <w:ind w:left="4320" w:hanging="180"/>
      </w:pPr>
    </w:lvl>
    <w:lvl w:ilvl="6" w:tplc="59AC9A7E" w:tentative="1">
      <w:start w:val="1"/>
      <w:numFmt w:val="decimal"/>
      <w:lvlText w:val="%7."/>
      <w:lvlJc w:val="left"/>
      <w:pPr>
        <w:ind w:left="5040" w:hanging="360"/>
      </w:pPr>
    </w:lvl>
    <w:lvl w:ilvl="7" w:tplc="7B0297D2" w:tentative="1">
      <w:start w:val="1"/>
      <w:numFmt w:val="lowerLetter"/>
      <w:lvlText w:val="%8."/>
      <w:lvlJc w:val="left"/>
      <w:pPr>
        <w:ind w:left="5760" w:hanging="360"/>
      </w:pPr>
    </w:lvl>
    <w:lvl w:ilvl="8" w:tplc="DA58DEDE" w:tentative="1">
      <w:start w:val="1"/>
      <w:numFmt w:val="lowerRoman"/>
      <w:lvlText w:val="%9."/>
      <w:lvlJc w:val="right"/>
      <w:pPr>
        <w:ind w:left="6480" w:hanging="180"/>
      </w:pPr>
    </w:lvl>
  </w:abstractNum>
  <w:abstractNum w:abstractNumId="19" w15:restartNumberingAfterBreak="0">
    <w:nsid w:val="428765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BD64FC"/>
    <w:multiLevelType w:val="hybridMultilevel"/>
    <w:tmpl w:val="E4CADA74"/>
    <w:lvl w:ilvl="0" w:tplc="B9E4F1E0">
      <w:start w:val="1"/>
      <w:numFmt w:val="bullet"/>
      <w:lvlText w:val=""/>
      <w:lvlJc w:val="left"/>
      <w:pPr>
        <w:ind w:left="1080" w:hanging="360"/>
      </w:pPr>
      <w:rPr>
        <w:rFonts w:ascii="Symbol" w:hAnsi="Symbol" w:hint="default"/>
      </w:rPr>
    </w:lvl>
    <w:lvl w:ilvl="1" w:tplc="DC0A2DB0" w:tentative="1">
      <w:start w:val="1"/>
      <w:numFmt w:val="bullet"/>
      <w:lvlText w:val="o"/>
      <w:lvlJc w:val="left"/>
      <w:pPr>
        <w:ind w:left="1800" w:hanging="360"/>
      </w:pPr>
      <w:rPr>
        <w:rFonts w:ascii="Courier New" w:hAnsi="Courier New" w:cs="Courier New" w:hint="default"/>
      </w:rPr>
    </w:lvl>
    <w:lvl w:ilvl="2" w:tplc="44E80A8C" w:tentative="1">
      <w:start w:val="1"/>
      <w:numFmt w:val="bullet"/>
      <w:lvlText w:val=""/>
      <w:lvlJc w:val="left"/>
      <w:pPr>
        <w:ind w:left="2520" w:hanging="360"/>
      </w:pPr>
      <w:rPr>
        <w:rFonts w:ascii="Wingdings" w:hAnsi="Wingdings" w:hint="default"/>
      </w:rPr>
    </w:lvl>
    <w:lvl w:ilvl="3" w:tplc="02EA0832" w:tentative="1">
      <w:start w:val="1"/>
      <w:numFmt w:val="bullet"/>
      <w:lvlText w:val=""/>
      <w:lvlJc w:val="left"/>
      <w:pPr>
        <w:ind w:left="3240" w:hanging="360"/>
      </w:pPr>
      <w:rPr>
        <w:rFonts w:ascii="Symbol" w:hAnsi="Symbol" w:hint="default"/>
      </w:rPr>
    </w:lvl>
    <w:lvl w:ilvl="4" w:tplc="C602C2FE" w:tentative="1">
      <w:start w:val="1"/>
      <w:numFmt w:val="bullet"/>
      <w:lvlText w:val="o"/>
      <w:lvlJc w:val="left"/>
      <w:pPr>
        <w:ind w:left="3960" w:hanging="360"/>
      </w:pPr>
      <w:rPr>
        <w:rFonts w:ascii="Courier New" w:hAnsi="Courier New" w:cs="Courier New" w:hint="default"/>
      </w:rPr>
    </w:lvl>
    <w:lvl w:ilvl="5" w:tplc="FF005926" w:tentative="1">
      <w:start w:val="1"/>
      <w:numFmt w:val="bullet"/>
      <w:lvlText w:val=""/>
      <w:lvlJc w:val="left"/>
      <w:pPr>
        <w:ind w:left="4680" w:hanging="360"/>
      </w:pPr>
      <w:rPr>
        <w:rFonts w:ascii="Wingdings" w:hAnsi="Wingdings" w:hint="default"/>
      </w:rPr>
    </w:lvl>
    <w:lvl w:ilvl="6" w:tplc="956CE128" w:tentative="1">
      <w:start w:val="1"/>
      <w:numFmt w:val="bullet"/>
      <w:lvlText w:val=""/>
      <w:lvlJc w:val="left"/>
      <w:pPr>
        <w:ind w:left="5400" w:hanging="360"/>
      </w:pPr>
      <w:rPr>
        <w:rFonts w:ascii="Symbol" w:hAnsi="Symbol" w:hint="default"/>
      </w:rPr>
    </w:lvl>
    <w:lvl w:ilvl="7" w:tplc="67FCCE80" w:tentative="1">
      <w:start w:val="1"/>
      <w:numFmt w:val="bullet"/>
      <w:lvlText w:val="o"/>
      <w:lvlJc w:val="left"/>
      <w:pPr>
        <w:ind w:left="6120" w:hanging="360"/>
      </w:pPr>
      <w:rPr>
        <w:rFonts w:ascii="Courier New" w:hAnsi="Courier New" w:cs="Courier New" w:hint="default"/>
      </w:rPr>
    </w:lvl>
    <w:lvl w:ilvl="8" w:tplc="A4609DF6" w:tentative="1">
      <w:start w:val="1"/>
      <w:numFmt w:val="bullet"/>
      <w:lvlText w:val=""/>
      <w:lvlJc w:val="left"/>
      <w:pPr>
        <w:ind w:left="6840" w:hanging="360"/>
      </w:pPr>
      <w:rPr>
        <w:rFonts w:ascii="Wingdings" w:hAnsi="Wingdings" w:hint="default"/>
      </w:rPr>
    </w:lvl>
  </w:abstractNum>
  <w:abstractNum w:abstractNumId="21" w15:restartNumberingAfterBreak="0">
    <w:nsid w:val="47C51272"/>
    <w:multiLevelType w:val="hybridMultilevel"/>
    <w:tmpl w:val="B64C1786"/>
    <w:lvl w:ilvl="0" w:tplc="712644B4">
      <w:start w:val="1"/>
      <w:numFmt w:val="upperLetter"/>
      <w:lvlText w:val="%1."/>
      <w:lvlJc w:val="left"/>
      <w:pPr>
        <w:ind w:left="1440" w:hanging="360"/>
      </w:pPr>
      <w:rPr>
        <w:b/>
        <w:bCs/>
      </w:rPr>
    </w:lvl>
    <w:lvl w:ilvl="1" w:tplc="0CC8A6FA" w:tentative="1">
      <w:start w:val="1"/>
      <w:numFmt w:val="lowerLetter"/>
      <w:lvlText w:val="%2."/>
      <w:lvlJc w:val="left"/>
      <w:pPr>
        <w:ind w:left="1440" w:hanging="360"/>
      </w:pPr>
    </w:lvl>
    <w:lvl w:ilvl="2" w:tplc="31FC0640" w:tentative="1">
      <w:start w:val="1"/>
      <w:numFmt w:val="lowerRoman"/>
      <w:lvlText w:val="%3."/>
      <w:lvlJc w:val="right"/>
      <w:pPr>
        <w:ind w:left="2160" w:hanging="180"/>
      </w:pPr>
    </w:lvl>
    <w:lvl w:ilvl="3" w:tplc="34480AF2" w:tentative="1">
      <w:start w:val="1"/>
      <w:numFmt w:val="decimal"/>
      <w:lvlText w:val="%4."/>
      <w:lvlJc w:val="left"/>
      <w:pPr>
        <w:ind w:left="2880" w:hanging="360"/>
      </w:pPr>
    </w:lvl>
    <w:lvl w:ilvl="4" w:tplc="456A6E16" w:tentative="1">
      <w:start w:val="1"/>
      <w:numFmt w:val="lowerLetter"/>
      <w:lvlText w:val="%5."/>
      <w:lvlJc w:val="left"/>
      <w:pPr>
        <w:ind w:left="3600" w:hanging="360"/>
      </w:pPr>
    </w:lvl>
    <w:lvl w:ilvl="5" w:tplc="A03A792C" w:tentative="1">
      <w:start w:val="1"/>
      <w:numFmt w:val="lowerRoman"/>
      <w:lvlText w:val="%6."/>
      <w:lvlJc w:val="right"/>
      <w:pPr>
        <w:ind w:left="4320" w:hanging="180"/>
      </w:pPr>
    </w:lvl>
    <w:lvl w:ilvl="6" w:tplc="0518B53E" w:tentative="1">
      <w:start w:val="1"/>
      <w:numFmt w:val="decimal"/>
      <w:lvlText w:val="%7."/>
      <w:lvlJc w:val="left"/>
      <w:pPr>
        <w:ind w:left="5040" w:hanging="360"/>
      </w:pPr>
    </w:lvl>
    <w:lvl w:ilvl="7" w:tplc="9D68477E" w:tentative="1">
      <w:start w:val="1"/>
      <w:numFmt w:val="lowerLetter"/>
      <w:lvlText w:val="%8."/>
      <w:lvlJc w:val="left"/>
      <w:pPr>
        <w:ind w:left="5760" w:hanging="360"/>
      </w:pPr>
    </w:lvl>
    <w:lvl w:ilvl="8" w:tplc="26806B64" w:tentative="1">
      <w:start w:val="1"/>
      <w:numFmt w:val="lowerRoman"/>
      <w:lvlText w:val="%9."/>
      <w:lvlJc w:val="right"/>
      <w:pPr>
        <w:ind w:left="6480" w:hanging="180"/>
      </w:pPr>
    </w:lvl>
  </w:abstractNum>
  <w:abstractNum w:abstractNumId="22" w15:restartNumberingAfterBreak="0">
    <w:nsid w:val="549C2A2E"/>
    <w:multiLevelType w:val="hybridMultilevel"/>
    <w:tmpl w:val="A0CADD90"/>
    <w:lvl w:ilvl="0" w:tplc="0DF6ED8A">
      <w:start w:val="1"/>
      <w:numFmt w:val="upperLetter"/>
      <w:lvlText w:val="%1."/>
      <w:lvlJc w:val="left"/>
      <w:pPr>
        <w:ind w:left="1440" w:hanging="360"/>
      </w:pPr>
      <w:rPr>
        <w:b/>
        <w:bCs/>
      </w:rPr>
    </w:lvl>
    <w:lvl w:ilvl="1" w:tplc="8A8449FA" w:tentative="1">
      <w:start w:val="1"/>
      <w:numFmt w:val="lowerLetter"/>
      <w:lvlText w:val="%2."/>
      <w:lvlJc w:val="left"/>
      <w:pPr>
        <w:ind w:left="1440" w:hanging="360"/>
      </w:pPr>
    </w:lvl>
    <w:lvl w:ilvl="2" w:tplc="637033C8" w:tentative="1">
      <w:start w:val="1"/>
      <w:numFmt w:val="lowerRoman"/>
      <w:lvlText w:val="%3."/>
      <w:lvlJc w:val="right"/>
      <w:pPr>
        <w:ind w:left="2160" w:hanging="180"/>
      </w:pPr>
    </w:lvl>
    <w:lvl w:ilvl="3" w:tplc="DAF47F3E" w:tentative="1">
      <w:start w:val="1"/>
      <w:numFmt w:val="decimal"/>
      <w:lvlText w:val="%4."/>
      <w:lvlJc w:val="left"/>
      <w:pPr>
        <w:ind w:left="2880" w:hanging="360"/>
      </w:pPr>
    </w:lvl>
    <w:lvl w:ilvl="4" w:tplc="C9DCA772" w:tentative="1">
      <w:start w:val="1"/>
      <w:numFmt w:val="lowerLetter"/>
      <w:lvlText w:val="%5."/>
      <w:lvlJc w:val="left"/>
      <w:pPr>
        <w:ind w:left="3600" w:hanging="360"/>
      </w:pPr>
    </w:lvl>
    <w:lvl w:ilvl="5" w:tplc="412473C6" w:tentative="1">
      <w:start w:val="1"/>
      <w:numFmt w:val="lowerRoman"/>
      <w:lvlText w:val="%6."/>
      <w:lvlJc w:val="right"/>
      <w:pPr>
        <w:ind w:left="4320" w:hanging="180"/>
      </w:pPr>
    </w:lvl>
    <w:lvl w:ilvl="6" w:tplc="0DE8F2C4" w:tentative="1">
      <w:start w:val="1"/>
      <w:numFmt w:val="decimal"/>
      <w:lvlText w:val="%7."/>
      <w:lvlJc w:val="left"/>
      <w:pPr>
        <w:ind w:left="5040" w:hanging="360"/>
      </w:pPr>
    </w:lvl>
    <w:lvl w:ilvl="7" w:tplc="FCC2678A" w:tentative="1">
      <w:start w:val="1"/>
      <w:numFmt w:val="lowerLetter"/>
      <w:lvlText w:val="%8."/>
      <w:lvlJc w:val="left"/>
      <w:pPr>
        <w:ind w:left="5760" w:hanging="360"/>
      </w:pPr>
    </w:lvl>
    <w:lvl w:ilvl="8" w:tplc="77765A4C" w:tentative="1">
      <w:start w:val="1"/>
      <w:numFmt w:val="lowerRoman"/>
      <w:lvlText w:val="%9."/>
      <w:lvlJc w:val="right"/>
      <w:pPr>
        <w:ind w:left="6480" w:hanging="180"/>
      </w:pPr>
    </w:lvl>
  </w:abstractNum>
  <w:abstractNum w:abstractNumId="23" w15:restartNumberingAfterBreak="0">
    <w:nsid w:val="77386EB9"/>
    <w:multiLevelType w:val="multilevel"/>
    <w:tmpl w:val="F19458C4"/>
    <w:lvl w:ilvl="0">
      <w:start w:val="1"/>
      <w:numFmt w:val="upperRoman"/>
      <w:lvlText w:val="%1."/>
      <w:lvlJc w:val="left"/>
      <w:pPr>
        <w:tabs>
          <w:tab w:val="num" w:pos="720"/>
        </w:tabs>
        <w:ind w:left="720" w:hanging="720"/>
      </w:pPr>
      <w:rPr>
        <w:rFonts w:ascii="Times New Roman" w:hAnsi="Times New Roman" w:hint="default"/>
        <w:b w:val="0"/>
        <w:i w:val="0"/>
        <w:caps/>
        <w:small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440"/>
        </w:tabs>
        <w:ind w:left="1440" w:hanging="720"/>
      </w:pPr>
      <w:rPr>
        <w:rFonts w:ascii="Times New Roman" w:hAnsi="Times New Roman" w:hint="default"/>
        <w:b w:val="0"/>
        <w:i w:val="0"/>
        <w: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2160"/>
        </w:tabs>
        <w:ind w:left="2160" w:hanging="720"/>
      </w:pPr>
      <w:rPr>
        <w:rFonts w:ascii="Times New Roman" w:hAnsi="Times New Roman" w:hint="default"/>
        <w:b w:val="0"/>
        <w:i w:val="0"/>
        <w: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2880"/>
        </w:tabs>
        <w:ind w:left="2880" w:hanging="720"/>
      </w:pPr>
      <w:rPr>
        <w:rFonts w:ascii="Times New Roman" w:hAnsi="Times New Roman" w:hint="default"/>
        <w:b w:val="0"/>
        <w:i w:val="0"/>
        <w: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Pleading3L5"/>
      <w:lvlText w:val="(%5)"/>
      <w:lvlJc w:val="left"/>
      <w:pPr>
        <w:tabs>
          <w:tab w:val="num" w:pos="3780"/>
        </w:tabs>
        <w:ind w:left="3780" w:hanging="720"/>
      </w:pPr>
      <w:rPr>
        <w:rFonts w:ascii="Times New Roman" w:hAnsi="Times New Roman" w:hint="default"/>
        <w:b w:val="0"/>
        <w:i w:val="0"/>
        <w: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6120"/>
        </w:tabs>
        <w:ind w:left="3960" w:firstLine="1440"/>
      </w:pPr>
      <w:rPr>
        <w:rFonts w:ascii="Times New Roman" w:hAnsi="Times New Roman" w:hint="default"/>
        <w:b w:val="0"/>
        <w:i w:val="0"/>
        <w: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5040"/>
        </w:tabs>
        <w:ind w:left="5040" w:hanging="360"/>
      </w:pPr>
      <w:rPr>
        <w:rFonts w:ascii="Times New Roman" w:hAnsi="Times New Roman" w:hint="default"/>
        <w:sz w:val="24"/>
      </w:rPr>
    </w:lvl>
    <w:lvl w:ilvl="7">
      <w:start w:val="1"/>
      <w:numFmt w:val="lowerLetter"/>
      <w:lvlText w:val="%8."/>
      <w:lvlJc w:val="left"/>
      <w:pPr>
        <w:tabs>
          <w:tab w:val="num" w:pos="5400"/>
        </w:tabs>
        <w:ind w:left="5400" w:hanging="360"/>
      </w:pPr>
      <w:rPr>
        <w:rFonts w:ascii="Times New Roman" w:hAnsi="Times New Roman" w:hint="default"/>
        <w:sz w:val="24"/>
      </w:rPr>
    </w:lvl>
    <w:lvl w:ilvl="8">
      <w:start w:val="1"/>
      <w:numFmt w:val="lowerRoman"/>
      <w:lvlText w:val="%9."/>
      <w:lvlJc w:val="left"/>
      <w:pPr>
        <w:tabs>
          <w:tab w:val="num" w:pos="5760"/>
        </w:tabs>
        <w:ind w:left="5760" w:hanging="360"/>
      </w:pPr>
      <w:rPr>
        <w:rFonts w:ascii="Times New Roman" w:hAnsi="Times New Roman" w:hint="default"/>
        <w:sz w:val="24"/>
      </w:rPr>
    </w:lvl>
  </w:abstractNum>
  <w:abstractNum w:abstractNumId="24" w15:restartNumberingAfterBreak="0">
    <w:nsid w:val="77E14484"/>
    <w:multiLevelType w:val="multilevel"/>
    <w:tmpl w:val="A7D2CBF4"/>
    <w:name w:val="zzmpOutline1||Outline1|2|3|1|1|12|0||1|12|0||1|12|0||1|12|0||1|12|0||1|12|0||1|12|0||mpNA||mpNA||"/>
    <w:lvl w:ilvl="0">
      <w:start w:val="1"/>
      <w:numFmt w:val="upperRoman"/>
      <w:pStyle w:val="Outline1L1"/>
      <w:lvlText w:val="%1."/>
      <w:lvlJc w:val="left"/>
      <w:pPr>
        <w:tabs>
          <w:tab w:val="num" w:pos="720"/>
        </w:tabs>
        <w:ind w:left="720" w:hanging="720"/>
      </w:pPr>
      <w:rPr>
        <w:b/>
        <w:bCs w:val="0"/>
        <w:i w:val="0"/>
        <w:caps/>
        <w:smallCaps w:val="0"/>
        <w:color w:val="auto"/>
        <w:u w:val="none"/>
      </w:rPr>
    </w:lvl>
    <w:lvl w:ilvl="1">
      <w:start w:val="1"/>
      <w:numFmt w:val="upperLetter"/>
      <w:pStyle w:val="Outline1L2"/>
      <w:lvlText w:val="%2."/>
      <w:lvlJc w:val="left"/>
      <w:pPr>
        <w:tabs>
          <w:tab w:val="num" w:pos="1440"/>
        </w:tabs>
        <w:ind w:left="1440" w:hanging="720"/>
      </w:pPr>
      <w:rPr>
        <w:b/>
        <w:bCs w:val="0"/>
        <w:i w:val="0"/>
        <w:caps w:val="0"/>
        <w:color w:val="auto"/>
        <w:u w:val="none"/>
      </w:rPr>
    </w:lvl>
    <w:lvl w:ilvl="2">
      <w:start w:val="1"/>
      <w:numFmt w:val="decimal"/>
      <w:pStyle w:val="Outline1L3"/>
      <w:lvlText w:val="%3."/>
      <w:lvlJc w:val="left"/>
      <w:pPr>
        <w:tabs>
          <w:tab w:val="num" w:pos="2160"/>
        </w:tabs>
        <w:ind w:left="2160" w:hanging="720"/>
      </w:pPr>
      <w:rPr>
        <w:b w:val="0"/>
        <w:i w:val="0"/>
        <w:caps w:val="0"/>
        <w:color w:val="auto"/>
        <w:u w:val="none"/>
      </w:rPr>
    </w:lvl>
    <w:lvl w:ilvl="3">
      <w:start w:val="1"/>
      <w:numFmt w:val="lowerLetter"/>
      <w:pStyle w:val="Outline1L4"/>
      <w:lvlText w:val="(%4)"/>
      <w:lvlJc w:val="left"/>
      <w:pPr>
        <w:tabs>
          <w:tab w:val="num" w:pos="2880"/>
        </w:tabs>
        <w:ind w:left="2880" w:hanging="720"/>
      </w:pPr>
      <w:rPr>
        <w:b w:val="0"/>
        <w:i w:val="0"/>
        <w:caps w:val="0"/>
        <w:color w:val="auto"/>
        <w:u w:val="none"/>
      </w:rPr>
    </w:lvl>
    <w:lvl w:ilvl="4">
      <w:start w:val="1"/>
      <w:numFmt w:val="lowerRoman"/>
      <w:pStyle w:val="Outline1L5"/>
      <w:lvlText w:val="(%5)"/>
      <w:lvlJc w:val="left"/>
      <w:pPr>
        <w:tabs>
          <w:tab w:val="num" w:pos="2880"/>
        </w:tabs>
        <w:ind w:left="2880" w:hanging="720"/>
      </w:pPr>
      <w:rPr>
        <w:b w:val="0"/>
        <w:i w:val="0"/>
        <w:caps w:val="0"/>
        <w:color w:val="auto"/>
        <w:u w:val="none"/>
      </w:rPr>
    </w:lvl>
    <w:lvl w:ilvl="5">
      <w:start w:val="1"/>
      <w:numFmt w:val="upperLetter"/>
      <w:pStyle w:val="Outline1L6"/>
      <w:lvlText w:val="(%6)"/>
      <w:lvlJc w:val="left"/>
      <w:pPr>
        <w:tabs>
          <w:tab w:val="num" w:pos="3600"/>
        </w:tabs>
        <w:ind w:left="3600" w:hanging="720"/>
      </w:pPr>
      <w:rPr>
        <w:b w:val="0"/>
        <w:i w:val="0"/>
        <w:caps w:val="0"/>
        <w:color w:val="auto"/>
        <w:u w:val="none"/>
      </w:rPr>
    </w:lvl>
    <w:lvl w:ilvl="6">
      <w:start w:val="1"/>
      <w:numFmt w:val="bullet"/>
      <w:lvlRestart w:val="0"/>
      <w:pStyle w:val="Outline1L7"/>
      <w:lvlText w:val="·"/>
      <w:lvlJc w:val="left"/>
      <w:pPr>
        <w:tabs>
          <w:tab w:val="num" w:pos="720"/>
        </w:tabs>
        <w:ind w:left="720" w:hanging="720"/>
      </w:pPr>
      <w:rPr>
        <w:rFonts w:ascii="Symbol" w:hAnsi="Symbol" w:hint="default"/>
        <w:b w:val="0"/>
        <w:i w:val="0"/>
        <w:caps w:val="0"/>
        <w:color w:val="auto"/>
        <w:u w:val="none"/>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C5195D"/>
    <w:multiLevelType w:val="hybridMultilevel"/>
    <w:tmpl w:val="5120B7D2"/>
    <w:lvl w:ilvl="0" w:tplc="C390F056">
      <w:start w:val="1"/>
      <w:numFmt w:val="upperRoman"/>
      <w:lvlText w:val="%1."/>
      <w:lvlJc w:val="left"/>
      <w:pPr>
        <w:ind w:left="720" w:hanging="720"/>
      </w:pPr>
    </w:lvl>
    <w:lvl w:ilvl="1" w:tplc="BEE6F3FE">
      <w:start w:val="1"/>
      <w:numFmt w:val="lowerLetter"/>
      <w:lvlText w:val="%2."/>
      <w:lvlJc w:val="left"/>
      <w:pPr>
        <w:ind w:left="1080" w:hanging="360"/>
      </w:pPr>
    </w:lvl>
    <w:lvl w:ilvl="2" w:tplc="E2DA7776">
      <w:start w:val="1"/>
      <w:numFmt w:val="lowerRoman"/>
      <w:lvlText w:val="%3."/>
      <w:lvlJc w:val="right"/>
      <w:pPr>
        <w:ind w:left="1800" w:hanging="180"/>
      </w:pPr>
    </w:lvl>
    <w:lvl w:ilvl="3" w:tplc="5FAE1424">
      <w:start w:val="1"/>
      <w:numFmt w:val="decimal"/>
      <w:lvlText w:val="%4."/>
      <w:lvlJc w:val="left"/>
      <w:pPr>
        <w:ind w:left="2520" w:hanging="360"/>
      </w:pPr>
    </w:lvl>
    <w:lvl w:ilvl="4" w:tplc="2C4CA536">
      <w:start w:val="1"/>
      <w:numFmt w:val="lowerLetter"/>
      <w:lvlText w:val="%5."/>
      <w:lvlJc w:val="left"/>
      <w:pPr>
        <w:ind w:left="3240" w:hanging="360"/>
      </w:pPr>
    </w:lvl>
    <w:lvl w:ilvl="5" w:tplc="9BE06488">
      <w:start w:val="1"/>
      <w:numFmt w:val="lowerRoman"/>
      <w:lvlText w:val="%6."/>
      <w:lvlJc w:val="right"/>
      <w:pPr>
        <w:ind w:left="3960" w:hanging="180"/>
      </w:pPr>
    </w:lvl>
    <w:lvl w:ilvl="6" w:tplc="3F089418">
      <w:start w:val="1"/>
      <w:numFmt w:val="decimal"/>
      <w:lvlText w:val="%7."/>
      <w:lvlJc w:val="left"/>
      <w:pPr>
        <w:ind w:left="4680" w:hanging="360"/>
      </w:pPr>
    </w:lvl>
    <w:lvl w:ilvl="7" w:tplc="E924A2EC">
      <w:start w:val="1"/>
      <w:numFmt w:val="lowerLetter"/>
      <w:lvlText w:val="%8."/>
      <w:lvlJc w:val="left"/>
      <w:pPr>
        <w:ind w:left="5400" w:hanging="360"/>
      </w:pPr>
    </w:lvl>
    <w:lvl w:ilvl="8" w:tplc="D6E0FA22">
      <w:start w:val="1"/>
      <w:numFmt w:val="lowerRoman"/>
      <w:lvlText w:val="%9."/>
      <w:lvlJc w:val="right"/>
      <w:pPr>
        <w:ind w:left="6120" w:hanging="180"/>
      </w:pPr>
    </w:lvl>
  </w:abstractNum>
  <w:num w:numId="1">
    <w:abstractNumId w:val="19"/>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8"/>
  </w:num>
  <w:num w:numId="13">
    <w:abstractNumId w:val="17"/>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4"/>
  </w:num>
  <w:num w:numId="17">
    <w:abstractNumId w:val="13"/>
  </w:num>
  <w:num w:numId="18">
    <w:abstractNumId w:val="21"/>
  </w:num>
  <w:num w:numId="19">
    <w:abstractNumId w:val="20"/>
  </w:num>
  <w:num w:numId="20">
    <w:abstractNumId w:val="15"/>
  </w:num>
  <w:num w:numId="21">
    <w:abstractNumId w:val="16"/>
  </w:num>
  <w:num w:numId="22">
    <w:abstractNumId w:val="22"/>
  </w:num>
  <w:num w:numId="23">
    <w:abstractNumId w:val="24"/>
  </w:num>
  <w:num w:numId="24">
    <w:abstractNumId w:val="24"/>
  </w:num>
  <w:num w:numId="25">
    <w:abstractNumId w:val="24"/>
  </w:num>
  <w:num w:numId="26">
    <w:abstractNumId w:val="24"/>
  </w:num>
  <w:num w:numId="27">
    <w:abstractNumId w:val="24"/>
  </w:num>
  <w:num w:numId="28">
    <w:abstractNumId w:val="24"/>
  </w:num>
  <w:num w:numId="29">
    <w:abstractNumId w:val="24"/>
  </w:num>
  <w:num w:numId="30">
    <w:abstractNumId w:val="24"/>
  </w:num>
  <w:num w:numId="31">
    <w:abstractNumId w:val="11"/>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B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1"/>
  <w:defaultTabStop w:val="720"/>
  <w:hyphenationZone w:val="425"/>
  <w:drawingGridHorizontalSpacing w:val="120"/>
  <w:displayHorizontalDrawingGridEvery w:val="2"/>
  <w:characterSpacingControl w:val="doNotCompress"/>
  <w:doNotValidateAgainstSchema/>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rruptionNotice" w:val="7/21/2020"/>
    <w:docVar w:name="zzmpFixedCurScheme" w:val="Outline1"/>
    <w:docVar w:name="zzmpFixedCurScheme_9.0" w:val="2zzmpOutline1"/>
    <w:docVar w:name="zzmpLTFontsClean" w:val="True"/>
    <w:docVar w:name="zzmpnSession" w:val="0.7379877"/>
    <w:docVar w:name="zzmpOutline1" w:val="||Outline1|2|3|1|1|12|0||1|12|0||1|12|0||1|12|0||1|12|0||1|12|0||1|12|0||mpNA||mpNA||"/>
  </w:docVars>
  <w:rsids>
    <w:rsidRoot w:val="005F2947"/>
    <w:rsid w:val="00000156"/>
    <w:rsid w:val="000019F1"/>
    <w:rsid w:val="00001C04"/>
    <w:rsid w:val="00002BD4"/>
    <w:rsid w:val="00005154"/>
    <w:rsid w:val="0000540F"/>
    <w:rsid w:val="00005559"/>
    <w:rsid w:val="00006C9C"/>
    <w:rsid w:val="00007B56"/>
    <w:rsid w:val="00007BEA"/>
    <w:rsid w:val="00010702"/>
    <w:rsid w:val="00010A90"/>
    <w:rsid w:val="00011B42"/>
    <w:rsid w:val="00012A6A"/>
    <w:rsid w:val="00012FA6"/>
    <w:rsid w:val="00013456"/>
    <w:rsid w:val="00015DC6"/>
    <w:rsid w:val="00016F20"/>
    <w:rsid w:val="000217C8"/>
    <w:rsid w:val="00022E77"/>
    <w:rsid w:val="0002781C"/>
    <w:rsid w:val="000305D8"/>
    <w:rsid w:val="0003261D"/>
    <w:rsid w:val="00033199"/>
    <w:rsid w:val="00033CCF"/>
    <w:rsid w:val="00033F2A"/>
    <w:rsid w:val="00035305"/>
    <w:rsid w:val="000355B6"/>
    <w:rsid w:val="000359F4"/>
    <w:rsid w:val="000363D4"/>
    <w:rsid w:val="0003799E"/>
    <w:rsid w:val="00040BBC"/>
    <w:rsid w:val="0004104C"/>
    <w:rsid w:val="00042AF7"/>
    <w:rsid w:val="0004387C"/>
    <w:rsid w:val="00043E7A"/>
    <w:rsid w:val="000463AF"/>
    <w:rsid w:val="00047838"/>
    <w:rsid w:val="00050891"/>
    <w:rsid w:val="000514F2"/>
    <w:rsid w:val="00051E1E"/>
    <w:rsid w:val="00055357"/>
    <w:rsid w:val="00062051"/>
    <w:rsid w:val="000653BA"/>
    <w:rsid w:val="0006720E"/>
    <w:rsid w:val="000703EE"/>
    <w:rsid w:val="000708EA"/>
    <w:rsid w:val="000714D6"/>
    <w:rsid w:val="00071A7C"/>
    <w:rsid w:val="0007493D"/>
    <w:rsid w:val="00075FF9"/>
    <w:rsid w:val="00077B2B"/>
    <w:rsid w:val="000808F9"/>
    <w:rsid w:val="00080A4D"/>
    <w:rsid w:val="000818F7"/>
    <w:rsid w:val="00082653"/>
    <w:rsid w:val="00083006"/>
    <w:rsid w:val="0008335C"/>
    <w:rsid w:val="000838F7"/>
    <w:rsid w:val="00083AAA"/>
    <w:rsid w:val="0008487D"/>
    <w:rsid w:val="000854DB"/>
    <w:rsid w:val="000863A4"/>
    <w:rsid w:val="00086CCF"/>
    <w:rsid w:val="000903C8"/>
    <w:rsid w:val="00092B3A"/>
    <w:rsid w:val="000936E6"/>
    <w:rsid w:val="0009547F"/>
    <w:rsid w:val="00095CBC"/>
    <w:rsid w:val="00096978"/>
    <w:rsid w:val="000A027F"/>
    <w:rsid w:val="000A0408"/>
    <w:rsid w:val="000A1A70"/>
    <w:rsid w:val="000A4040"/>
    <w:rsid w:val="000A4677"/>
    <w:rsid w:val="000A5A04"/>
    <w:rsid w:val="000A656C"/>
    <w:rsid w:val="000A6922"/>
    <w:rsid w:val="000A7927"/>
    <w:rsid w:val="000A7B04"/>
    <w:rsid w:val="000B036F"/>
    <w:rsid w:val="000B0FB0"/>
    <w:rsid w:val="000B262F"/>
    <w:rsid w:val="000B3C70"/>
    <w:rsid w:val="000B43B5"/>
    <w:rsid w:val="000B4EE2"/>
    <w:rsid w:val="000B7600"/>
    <w:rsid w:val="000C2DD6"/>
    <w:rsid w:val="000C41B0"/>
    <w:rsid w:val="000C44B9"/>
    <w:rsid w:val="000C453C"/>
    <w:rsid w:val="000C480E"/>
    <w:rsid w:val="000C4DD5"/>
    <w:rsid w:val="000C532C"/>
    <w:rsid w:val="000C558B"/>
    <w:rsid w:val="000C5705"/>
    <w:rsid w:val="000C5AE3"/>
    <w:rsid w:val="000C65E2"/>
    <w:rsid w:val="000C720B"/>
    <w:rsid w:val="000C7A3F"/>
    <w:rsid w:val="000D0B67"/>
    <w:rsid w:val="000D0FDB"/>
    <w:rsid w:val="000D10CA"/>
    <w:rsid w:val="000D649C"/>
    <w:rsid w:val="000D767C"/>
    <w:rsid w:val="000D7F5E"/>
    <w:rsid w:val="000E2816"/>
    <w:rsid w:val="000E5BAC"/>
    <w:rsid w:val="000E6477"/>
    <w:rsid w:val="000F0F1B"/>
    <w:rsid w:val="000F130B"/>
    <w:rsid w:val="000F1611"/>
    <w:rsid w:val="000F1E80"/>
    <w:rsid w:val="000F248B"/>
    <w:rsid w:val="000F61C3"/>
    <w:rsid w:val="00100B7F"/>
    <w:rsid w:val="00100F92"/>
    <w:rsid w:val="0010163A"/>
    <w:rsid w:val="00103958"/>
    <w:rsid w:val="00103D51"/>
    <w:rsid w:val="00104719"/>
    <w:rsid w:val="00105050"/>
    <w:rsid w:val="001137BA"/>
    <w:rsid w:val="00115B82"/>
    <w:rsid w:val="00116654"/>
    <w:rsid w:val="0012371B"/>
    <w:rsid w:val="001239B5"/>
    <w:rsid w:val="0012608A"/>
    <w:rsid w:val="0012764C"/>
    <w:rsid w:val="00130402"/>
    <w:rsid w:val="00130537"/>
    <w:rsid w:val="00131702"/>
    <w:rsid w:val="00131765"/>
    <w:rsid w:val="00137067"/>
    <w:rsid w:val="0014033F"/>
    <w:rsid w:val="001425CD"/>
    <w:rsid w:val="00143767"/>
    <w:rsid w:val="00143FA6"/>
    <w:rsid w:val="0014480E"/>
    <w:rsid w:val="00144C4A"/>
    <w:rsid w:val="001457F7"/>
    <w:rsid w:val="00145943"/>
    <w:rsid w:val="00147A04"/>
    <w:rsid w:val="00147B65"/>
    <w:rsid w:val="001500DE"/>
    <w:rsid w:val="001510F7"/>
    <w:rsid w:val="001540BF"/>
    <w:rsid w:val="0015601E"/>
    <w:rsid w:val="0016003B"/>
    <w:rsid w:val="001664AE"/>
    <w:rsid w:val="001665D6"/>
    <w:rsid w:val="00167F62"/>
    <w:rsid w:val="001713C9"/>
    <w:rsid w:val="00173613"/>
    <w:rsid w:val="00173E39"/>
    <w:rsid w:val="001747BD"/>
    <w:rsid w:val="00176339"/>
    <w:rsid w:val="00176CC7"/>
    <w:rsid w:val="001770A4"/>
    <w:rsid w:val="0018174C"/>
    <w:rsid w:val="001844F4"/>
    <w:rsid w:val="0018729D"/>
    <w:rsid w:val="00192BEE"/>
    <w:rsid w:val="0019381E"/>
    <w:rsid w:val="001950B0"/>
    <w:rsid w:val="001957D8"/>
    <w:rsid w:val="00196138"/>
    <w:rsid w:val="0019775A"/>
    <w:rsid w:val="001A00CE"/>
    <w:rsid w:val="001A1C64"/>
    <w:rsid w:val="001A32AC"/>
    <w:rsid w:val="001A7E57"/>
    <w:rsid w:val="001B122E"/>
    <w:rsid w:val="001B5BEA"/>
    <w:rsid w:val="001B788C"/>
    <w:rsid w:val="001B7C8E"/>
    <w:rsid w:val="001C1000"/>
    <w:rsid w:val="001C408E"/>
    <w:rsid w:val="001C60D9"/>
    <w:rsid w:val="001D2525"/>
    <w:rsid w:val="001D261E"/>
    <w:rsid w:val="001D3742"/>
    <w:rsid w:val="001D39BF"/>
    <w:rsid w:val="001D4FBE"/>
    <w:rsid w:val="001D64CB"/>
    <w:rsid w:val="001E1550"/>
    <w:rsid w:val="001E2237"/>
    <w:rsid w:val="001E328D"/>
    <w:rsid w:val="001E460F"/>
    <w:rsid w:val="001E56B0"/>
    <w:rsid w:val="001E5787"/>
    <w:rsid w:val="001E6935"/>
    <w:rsid w:val="001E6F24"/>
    <w:rsid w:val="001E765A"/>
    <w:rsid w:val="001E7A1D"/>
    <w:rsid w:val="001E7DB9"/>
    <w:rsid w:val="001F09A3"/>
    <w:rsid w:val="001F0C0F"/>
    <w:rsid w:val="001F3CDF"/>
    <w:rsid w:val="001F62EA"/>
    <w:rsid w:val="001F6891"/>
    <w:rsid w:val="001F71F2"/>
    <w:rsid w:val="00203B36"/>
    <w:rsid w:val="00206E7A"/>
    <w:rsid w:val="00210E9E"/>
    <w:rsid w:val="00211F73"/>
    <w:rsid w:val="00213F2C"/>
    <w:rsid w:val="00214FD0"/>
    <w:rsid w:val="00216DA6"/>
    <w:rsid w:val="002244DC"/>
    <w:rsid w:val="00225949"/>
    <w:rsid w:val="002267A6"/>
    <w:rsid w:val="00230428"/>
    <w:rsid w:val="00230685"/>
    <w:rsid w:val="00230B13"/>
    <w:rsid w:val="00232C7D"/>
    <w:rsid w:val="00233255"/>
    <w:rsid w:val="00236107"/>
    <w:rsid w:val="00236483"/>
    <w:rsid w:val="00241191"/>
    <w:rsid w:val="00242342"/>
    <w:rsid w:val="002423CC"/>
    <w:rsid w:val="00243E7E"/>
    <w:rsid w:val="00244FD9"/>
    <w:rsid w:val="002462DF"/>
    <w:rsid w:val="002470C5"/>
    <w:rsid w:val="00252D87"/>
    <w:rsid w:val="00252E5F"/>
    <w:rsid w:val="00254043"/>
    <w:rsid w:val="0025486F"/>
    <w:rsid w:val="00254AE0"/>
    <w:rsid w:val="0025552C"/>
    <w:rsid w:val="00256468"/>
    <w:rsid w:val="00257DC4"/>
    <w:rsid w:val="00264559"/>
    <w:rsid w:val="002654FE"/>
    <w:rsid w:val="00265EDA"/>
    <w:rsid w:val="002666C6"/>
    <w:rsid w:val="00266D62"/>
    <w:rsid w:val="00270875"/>
    <w:rsid w:val="00271019"/>
    <w:rsid w:val="00271EC2"/>
    <w:rsid w:val="0027522A"/>
    <w:rsid w:val="00275B44"/>
    <w:rsid w:val="00275F37"/>
    <w:rsid w:val="0027633F"/>
    <w:rsid w:val="002770D5"/>
    <w:rsid w:val="00277155"/>
    <w:rsid w:val="00280DFD"/>
    <w:rsid w:val="00281776"/>
    <w:rsid w:val="002828E6"/>
    <w:rsid w:val="00282DA2"/>
    <w:rsid w:val="002835FA"/>
    <w:rsid w:val="00283740"/>
    <w:rsid w:val="00286032"/>
    <w:rsid w:val="00286D63"/>
    <w:rsid w:val="00291361"/>
    <w:rsid w:val="00295991"/>
    <w:rsid w:val="00295CA8"/>
    <w:rsid w:val="002979CB"/>
    <w:rsid w:val="002A090A"/>
    <w:rsid w:val="002A0C7C"/>
    <w:rsid w:val="002A0E54"/>
    <w:rsid w:val="002A21BA"/>
    <w:rsid w:val="002A22F6"/>
    <w:rsid w:val="002A2B53"/>
    <w:rsid w:val="002A3B1F"/>
    <w:rsid w:val="002A4DFB"/>
    <w:rsid w:val="002A539C"/>
    <w:rsid w:val="002A62FE"/>
    <w:rsid w:val="002A6EB5"/>
    <w:rsid w:val="002A709C"/>
    <w:rsid w:val="002B115A"/>
    <w:rsid w:val="002B59BC"/>
    <w:rsid w:val="002C0092"/>
    <w:rsid w:val="002C01AC"/>
    <w:rsid w:val="002C07BC"/>
    <w:rsid w:val="002C10B7"/>
    <w:rsid w:val="002C3760"/>
    <w:rsid w:val="002C7C6E"/>
    <w:rsid w:val="002C7F4D"/>
    <w:rsid w:val="002D006C"/>
    <w:rsid w:val="002D09AF"/>
    <w:rsid w:val="002D1C26"/>
    <w:rsid w:val="002D1C84"/>
    <w:rsid w:val="002D3A01"/>
    <w:rsid w:val="002D4C5B"/>
    <w:rsid w:val="002D5FD3"/>
    <w:rsid w:val="002D6008"/>
    <w:rsid w:val="002D693A"/>
    <w:rsid w:val="002E17E5"/>
    <w:rsid w:val="002E1D9A"/>
    <w:rsid w:val="002E2CA9"/>
    <w:rsid w:val="002E4DA0"/>
    <w:rsid w:val="002F1E64"/>
    <w:rsid w:val="002F2052"/>
    <w:rsid w:val="002F392B"/>
    <w:rsid w:val="003022E4"/>
    <w:rsid w:val="00310A2A"/>
    <w:rsid w:val="003111AC"/>
    <w:rsid w:val="00311E2B"/>
    <w:rsid w:val="00311F80"/>
    <w:rsid w:val="00312D96"/>
    <w:rsid w:val="0031439B"/>
    <w:rsid w:val="0031440B"/>
    <w:rsid w:val="0031524E"/>
    <w:rsid w:val="003169F9"/>
    <w:rsid w:val="00316DBE"/>
    <w:rsid w:val="00316EE9"/>
    <w:rsid w:val="00316FB2"/>
    <w:rsid w:val="00317727"/>
    <w:rsid w:val="00317F7B"/>
    <w:rsid w:val="003200B3"/>
    <w:rsid w:val="00320636"/>
    <w:rsid w:val="00320EC9"/>
    <w:rsid w:val="00325E3D"/>
    <w:rsid w:val="00327B64"/>
    <w:rsid w:val="00327D04"/>
    <w:rsid w:val="003313E3"/>
    <w:rsid w:val="0033279A"/>
    <w:rsid w:val="00333148"/>
    <w:rsid w:val="0033676F"/>
    <w:rsid w:val="00341461"/>
    <w:rsid w:val="003422D7"/>
    <w:rsid w:val="0034498E"/>
    <w:rsid w:val="003453F8"/>
    <w:rsid w:val="003502E8"/>
    <w:rsid w:val="003512A3"/>
    <w:rsid w:val="00351D00"/>
    <w:rsid w:val="00351DFB"/>
    <w:rsid w:val="00352611"/>
    <w:rsid w:val="00352A3D"/>
    <w:rsid w:val="003556BE"/>
    <w:rsid w:val="00356300"/>
    <w:rsid w:val="00356980"/>
    <w:rsid w:val="00356EA6"/>
    <w:rsid w:val="0036225D"/>
    <w:rsid w:val="0036520D"/>
    <w:rsid w:val="0036563F"/>
    <w:rsid w:val="003702F9"/>
    <w:rsid w:val="0037254C"/>
    <w:rsid w:val="00372D27"/>
    <w:rsid w:val="0037465B"/>
    <w:rsid w:val="00374E52"/>
    <w:rsid w:val="0037599D"/>
    <w:rsid w:val="00376476"/>
    <w:rsid w:val="00380D50"/>
    <w:rsid w:val="00380E7A"/>
    <w:rsid w:val="00381C52"/>
    <w:rsid w:val="0038252D"/>
    <w:rsid w:val="00385804"/>
    <w:rsid w:val="003868DB"/>
    <w:rsid w:val="00386C63"/>
    <w:rsid w:val="00395796"/>
    <w:rsid w:val="00397433"/>
    <w:rsid w:val="003A1CE2"/>
    <w:rsid w:val="003A23B3"/>
    <w:rsid w:val="003A3C7C"/>
    <w:rsid w:val="003A45A4"/>
    <w:rsid w:val="003A56AA"/>
    <w:rsid w:val="003A6CAF"/>
    <w:rsid w:val="003A6D4D"/>
    <w:rsid w:val="003B000C"/>
    <w:rsid w:val="003B06B1"/>
    <w:rsid w:val="003B175D"/>
    <w:rsid w:val="003B1FB2"/>
    <w:rsid w:val="003B25CB"/>
    <w:rsid w:val="003B29FC"/>
    <w:rsid w:val="003B3A97"/>
    <w:rsid w:val="003B4174"/>
    <w:rsid w:val="003B4ABB"/>
    <w:rsid w:val="003B4BF1"/>
    <w:rsid w:val="003B55B1"/>
    <w:rsid w:val="003B6136"/>
    <w:rsid w:val="003B66D8"/>
    <w:rsid w:val="003C0D35"/>
    <w:rsid w:val="003C1076"/>
    <w:rsid w:val="003C3404"/>
    <w:rsid w:val="003D647E"/>
    <w:rsid w:val="003E056A"/>
    <w:rsid w:val="003E1BED"/>
    <w:rsid w:val="003E470C"/>
    <w:rsid w:val="003E4C26"/>
    <w:rsid w:val="003E5039"/>
    <w:rsid w:val="003E5407"/>
    <w:rsid w:val="003E6F4A"/>
    <w:rsid w:val="003E72D3"/>
    <w:rsid w:val="003F2078"/>
    <w:rsid w:val="003F215A"/>
    <w:rsid w:val="003F5947"/>
    <w:rsid w:val="003F5BFD"/>
    <w:rsid w:val="003F685A"/>
    <w:rsid w:val="00400C4B"/>
    <w:rsid w:val="00404609"/>
    <w:rsid w:val="0040477D"/>
    <w:rsid w:val="0040480C"/>
    <w:rsid w:val="00405754"/>
    <w:rsid w:val="00405845"/>
    <w:rsid w:val="00406CBD"/>
    <w:rsid w:val="004074A3"/>
    <w:rsid w:val="004101F6"/>
    <w:rsid w:val="00410AF5"/>
    <w:rsid w:val="00412FC8"/>
    <w:rsid w:val="00413542"/>
    <w:rsid w:val="004135F0"/>
    <w:rsid w:val="0041406C"/>
    <w:rsid w:val="00414E67"/>
    <w:rsid w:val="00414FC5"/>
    <w:rsid w:val="00415047"/>
    <w:rsid w:val="004162A7"/>
    <w:rsid w:val="00416DDE"/>
    <w:rsid w:val="00417707"/>
    <w:rsid w:val="00417AA2"/>
    <w:rsid w:val="00420436"/>
    <w:rsid w:val="0042047E"/>
    <w:rsid w:val="00421A2A"/>
    <w:rsid w:val="00422CE0"/>
    <w:rsid w:val="004233F6"/>
    <w:rsid w:val="00423B79"/>
    <w:rsid w:val="00423BD9"/>
    <w:rsid w:val="00423CFD"/>
    <w:rsid w:val="00424359"/>
    <w:rsid w:val="00426BA1"/>
    <w:rsid w:val="0043103A"/>
    <w:rsid w:val="00431AC1"/>
    <w:rsid w:val="00440BD8"/>
    <w:rsid w:val="00444C91"/>
    <w:rsid w:val="004457E9"/>
    <w:rsid w:val="00446B74"/>
    <w:rsid w:val="00447DFC"/>
    <w:rsid w:val="00450097"/>
    <w:rsid w:val="00451FD3"/>
    <w:rsid w:val="00454853"/>
    <w:rsid w:val="0045491E"/>
    <w:rsid w:val="004560A6"/>
    <w:rsid w:val="0045732C"/>
    <w:rsid w:val="00460EB8"/>
    <w:rsid w:val="00461934"/>
    <w:rsid w:val="004621FF"/>
    <w:rsid w:val="0046547B"/>
    <w:rsid w:val="00466B72"/>
    <w:rsid w:val="004670FB"/>
    <w:rsid w:val="0047079E"/>
    <w:rsid w:val="00470F90"/>
    <w:rsid w:val="00471834"/>
    <w:rsid w:val="00471B6F"/>
    <w:rsid w:val="00472509"/>
    <w:rsid w:val="0047495E"/>
    <w:rsid w:val="00475245"/>
    <w:rsid w:val="004771F4"/>
    <w:rsid w:val="004832FD"/>
    <w:rsid w:val="00485F9B"/>
    <w:rsid w:val="0048716A"/>
    <w:rsid w:val="00490C2E"/>
    <w:rsid w:val="00491500"/>
    <w:rsid w:val="004938C8"/>
    <w:rsid w:val="0049651F"/>
    <w:rsid w:val="004972B1"/>
    <w:rsid w:val="004A2508"/>
    <w:rsid w:val="004A26A0"/>
    <w:rsid w:val="004A3389"/>
    <w:rsid w:val="004A456E"/>
    <w:rsid w:val="004A50CD"/>
    <w:rsid w:val="004A535B"/>
    <w:rsid w:val="004A6147"/>
    <w:rsid w:val="004B0E53"/>
    <w:rsid w:val="004B3143"/>
    <w:rsid w:val="004B4979"/>
    <w:rsid w:val="004B4FAA"/>
    <w:rsid w:val="004B65AF"/>
    <w:rsid w:val="004B66D0"/>
    <w:rsid w:val="004C021E"/>
    <w:rsid w:val="004C06D2"/>
    <w:rsid w:val="004C0E17"/>
    <w:rsid w:val="004C3A67"/>
    <w:rsid w:val="004C3B62"/>
    <w:rsid w:val="004C3CEB"/>
    <w:rsid w:val="004C45D8"/>
    <w:rsid w:val="004C649D"/>
    <w:rsid w:val="004D0BEA"/>
    <w:rsid w:val="004D1B17"/>
    <w:rsid w:val="004D2FE3"/>
    <w:rsid w:val="004D3B38"/>
    <w:rsid w:val="004D46FB"/>
    <w:rsid w:val="004D55A4"/>
    <w:rsid w:val="004D6AA4"/>
    <w:rsid w:val="004D73A9"/>
    <w:rsid w:val="004D7626"/>
    <w:rsid w:val="004E007D"/>
    <w:rsid w:val="004E1E89"/>
    <w:rsid w:val="004E51FE"/>
    <w:rsid w:val="004E5583"/>
    <w:rsid w:val="004E7DAF"/>
    <w:rsid w:val="004F1D84"/>
    <w:rsid w:val="004F1EFF"/>
    <w:rsid w:val="004F2694"/>
    <w:rsid w:val="004F2B0C"/>
    <w:rsid w:val="004F2EFA"/>
    <w:rsid w:val="004F4C97"/>
    <w:rsid w:val="004F4D8B"/>
    <w:rsid w:val="004F5462"/>
    <w:rsid w:val="004F5E69"/>
    <w:rsid w:val="004F6057"/>
    <w:rsid w:val="004F6614"/>
    <w:rsid w:val="004F68B1"/>
    <w:rsid w:val="005012AA"/>
    <w:rsid w:val="005016E6"/>
    <w:rsid w:val="0050229C"/>
    <w:rsid w:val="0050279C"/>
    <w:rsid w:val="005029D3"/>
    <w:rsid w:val="00503024"/>
    <w:rsid w:val="00503F97"/>
    <w:rsid w:val="0051253E"/>
    <w:rsid w:val="00512E8D"/>
    <w:rsid w:val="00513682"/>
    <w:rsid w:val="00514B35"/>
    <w:rsid w:val="00514EDC"/>
    <w:rsid w:val="00515167"/>
    <w:rsid w:val="00516367"/>
    <w:rsid w:val="00517AB1"/>
    <w:rsid w:val="005247F0"/>
    <w:rsid w:val="00526759"/>
    <w:rsid w:val="00535CCF"/>
    <w:rsid w:val="00535FA7"/>
    <w:rsid w:val="00536077"/>
    <w:rsid w:val="005368AC"/>
    <w:rsid w:val="00536BBF"/>
    <w:rsid w:val="00537212"/>
    <w:rsid w:val="00537D89"/>
    <w:rsid w:val="00540495"/>
    <w:rsid w:val="00540C83"/>
    <w:rsid w:val="0054104F"/>
    <w:rsid w:val="00541BF8"/>
    <w:rsid w:val="005420AF"/>
    <w:rsid w:val="005420FC"/>
    <w:rsid w:val="00542B22"/>
    <w:rsid w:val="00542D67"/>
    <w:rsid w:val="00543C1E"/>
    <w:rsid w:val="00545A64"/>
    <w:rsid w:val="00545DB1"/>
    <w:rsid w:val="00546AF7"/>
    <w:rsid w:val="00547704"/>
    <w:rsid w:val="00547A2D"/>
    <w:rsid w:val="00551A46"/>
    <w:rsid w:val="00555C97"/>
    <w:rsid w:val="00563AE9"/>
    <w:rsid w:val="00570340"/>
    <w:rsid w:val="00570822"/>
    <w:rsid w:val="005729E7"/>
    <w:rsid w:val="005730ED"/>
    <w:rsid w:val="00574E30"/>
    <w:rsid w:val="00575F91"/>
    <w:rsid w:val="0058456F"/>
    <w:rsid w:val="00584ED6"/>
    <w:rsid w:val="005862B8"/>
    <w:rsid w:val="00587D05"/>
    <w:rsid w:val="00590A60"/>
    <w:rsid w:val="00591319"/>
    <w:rsid w:val="0059131D"/>
    <w:rsid w:val="00591C8C"/>
    <w:rsid w:val="005925DA"/>
    <w:rsid w:val="00593AA0"/>
    <w:rsid w:val="00593C61"/>
    <w:rsid w:val="00593ED5"/>
    <w:rsid w:val="00595025"/>
    <w:rsid w:val="00595590"/>
    <w:rsid w:val="00595D66"/>
    <w:rsid w:val="005967F5"/>
    <w:rsid w:val="005A0F49"/>
    <w:rsid w:val="005A21D8"/>
    <w:rsid w:val="005A26FC"/>
    <w:rsid w:val="005A30E0"/>
    <w:rsid w:val="005A367C"/>
    <w:rsid w:val="005A3DC5"/>
    <w:rsid w:val="005A4289"/>
    <w:rsid w:val="005A5BC6"/>
    <w:rsid w:val="005A6CCF"/>
    <w:rsid w:val="005A723B"/>
    <w:rsid w:val="005B082F"/>
    <w:rsid w:val="005B1189"/>
    <w:rsid w:val="005B16DE"/>
    <w:rsid w:val="005B1A48"/>
    <w:rsid w:val="005B44B8"/>
    <w:rsid w:val="005B48F4"/>
    <w:rsid w:val="005B534F"/>
    <w:rsid w:val="005B5821"/>
    <w:rsid w:val="005B6B36"/>
    <w:rsid w:val="005B7B44"/>
    <w:rsid w:val="005C4D15"/>
    <w:rsid w:val="005C54F6"/>
    <w:rsid w:val="005C5ECF"/>
    <w:rsid w:val="005D22DC"/>
    <w:rsid w:val="005D3247"/>
    <w:rsid w:val="005D48FE"/>
    <w:rsid w:val="005D5030"/>
    <w:rsid w:val="005E11E2"/>
    <w:rsid w:val="005E22BF"/>
    <w:rsid w:val="005E2383"/>
    <w:rsid w:val="005E3A72"/>
    <w:rsid w:val="005E3E03"/>
    <w:rsid w:val="005E4C1C"/>
    <w:rsid w:val="005E5E40"/>
    <w:rsid w:val="005E63F0"/>
    <w:rsid w:val="005E6E5A"/>
    <w:rsid w:val="005F0B97"/>
    <w:rsid w:val="005F2947"/>
    <w:rsid w:val="005F2B46"/>
    <w:rsid w:val="005F3AF4"/>
    <w:rsid w:val="005F4AD9"/>
    <w:rsid w:val="005F54C9"/>
    <w:rsid w:val="006022BE"/>
    <w:rsid w:val="00602507"/>
    <w:rsid w:val="006034E9"/>
    <w:rsid w:val="00603700"/>
    <w:rsid w:val="00605338"/>
    <w:rsid w:val="00607A85"/>
    <w:rsid w:val="0061116C"/>
    <w:rsid w:val="00611966"/>
    <w:rsid w:val="00612672"/>
    <w:rsid w:val="006129A2"/>
    <w:rsid w:val="006168AC"/>
    <w:rsid w:val="00620DE6"/>
    <w:rsid w:val="006222FA"/>
    <w:rsid w:val="006227D7"/>
    <w:rsid w:val="006234FF"/>
    <w:rsid w:val="0062380E"/>
    <w:rsid w:val="006241D2"/>
    <w:rsid w:val="0062495A"/>
    <w:rsid w:val="00626299"/>
    <w:rsid w:val="0063061D"/>
    <w:rsid w:val="00633401"/>
    <w:rsid w:val="00633E32"/>
    <w:rsid w:val="00633F37"/>
    <w:rsid w:val="00636C4A"/>
    <w:rsid w:val="00636D37"/>
    <w:rsid w:val="00636D83"/>
    <w:rsid w:val="00636E6B"/>
    <w:rsid w:val="006370D4"/>
    <w:rsid w:val="00637591"/>
    <w:rsid w:val="006377F0"/>
    <w:rsid w:val="00641163"/>
    <w:rsid w:val="00641F42"/>
    <w:rsid w:val="00643A3E"/>
    <w:rsid w:val="00644EEC"/>
    <w:rsid w:val="00646ED6"/>
    <w:rsid w:val="00650E65"/>
    <w:rsid w:val="0065165D"/>
    <w:rsid w:val="00654438"/>
    <w:rsid w:val="00654461"/>
    <w:rsid w:val="006558E3"/>
    <w:rsid w:val="00656980"/>
    <w:rsid w:val="00664C40"/>
    <w:rsid w:val="006668C5"/>
    <w:rsid w:val="006705D9"/>
    <w:rsid w:val="0067139B"/>
    <w:rsid w:val="00671CDE"/>
    <w:rsid w:val="00671D16"/>
    <w:rsid w:val="00672077"/>
    <w:rsid w:val="00672248"/>
    <w:rsid w:val="00672662"/>
    <w:rsid w:val="00673863"/>
    <w:rsid w:val="006745AB"/>
    <w:rsid w:val="00674785"/>
    <w:rsid w:val="00675346"/>
    <w:rsid w:val="0067537F"/>
    <w:rsid w:val="00675A0B"/>
    <w:rsid w:val="00675EB4"/>
    <w:rsid w:val="00677098"/>
    <w:rsid w:val="00677755"/>
    <w:rsid w:val="006804F7"/>
    <w:rsid w:val="00680D03"/>
    <w:rsid w:val="00681565"/>
    <w:rsid w:val="00684925"/>
    <w:rsid w:val="00686031"/>
    <w:rsid w:val="00691BBB"/>
    <w:rsid w:val="00691BE2"/>
    <w:rsid w:val="00692A9A"/>
    <w:rsid w:val="00694954"/>
    <w:rsid w:val="0069593C"/>
    <w:rsid w:val="006A0C10"/>
    <w:rsid w:val="006A6F95"/>
    <w:rsid w:val="006A7E18"/>
    <w:rsid w:val="006B0F80"/>
    <w:rsid w:val="006B13D8"/>
    <w:rsid w:val="006B1BE4"/>
    <w:rsid w:val="006B2415"/>
    <w:rsid w:val="006B2443"/>
    <w:rsid w:val="006B4EF3"/>
    <w:rsid w:val="006B7A0D"/>
    <w:rsid w:val="006B7FCD"/>
    <w:rsid w:val="006C074C"/>
    <w:rsid w:val="006C2A1C"/>
    <w:rsid w:val="006C418D"/>
    <w:rsid w:val="006C4B6E"/>
    <w:rsid w:val="006D0141"/>
    <w:rsid w:val="006D066D"/>
    <w:rsid w:val="006D309D"/>
    <w:rsid w:val="006D3EE5"/>
    <w:rsid w:val="006D6F94"/>
    <w:rsid w:val="006E0692"/>
    <w:rsid w:val="006E2A5A"/>
    <w:rsid w:val="006E3EB0"/>
    <w:rsid w:val="006E4664"/>
    <w:rsid w:val="006E48BB"/>
    <w:rsid w:val="006E4BD5"/>
    <w:rsid w:val="006E53E7"/>
    <w:rsid w:val="006E6288"/>
    <w:rsid w:val="006E7722"/>
    <w:rsid w:val="006F1DED"/>
    <w:rsid w:val="006F222F"/>
    <w:rsid w:val="006F3072"/>
    <w:rsid w:val="006F3622"/>
    <w:rsid w:val="006F5DFF"/>
    <w:rsid w:val="0070069A"/>
    <w:rsid w:val="007007C1"/>
    <w:rsid w:val="0070179D"/>
    <w:rsid w:val="00705CC1"/>
    <w:rsid w:val="00706058"/>
    <w:rsid w:val="007062D9"/>
    <w:rsid w:val="007079DC"/>
    <w:rsid w:val="00707A94"/>
    <w:rsid w:val="00711825"/>
    <w:rsid w:val="00711DA6"/>
    <w:rsid w:val="007125F5"/>
    <w:rsid w:val="00712A02"/>
    <w:rsid w:val="0071451E"/>
    <w:rsid w:val="00714530"/>
    <w:rsid w:val="007170F5"/>
    <w:rsid w:val="00717CCA"/>
    <w:rsid w:val="00717D56"/>
    <w:rsid w:val="007250C8"/>
    <w:rsid w:val="00725A94"/>
    <w:rsid w:val="00725D08"/>
    <w:rsid w:val="0072718A"/>
    <w:rsid w:val="00730274"/>
    <w:rsid w:val="007321C5"/>
    <w:rsid w:val="007324F6"/>
    <w:rsid w:val="00733767"/>
    <w:rsid w:val="00733923"/>
    <w:rsid w:val="00735A13"/>
    <w:rsid w:val="007404F1"/>
    <w:rsid w:val="00741B81"/>
    <w:rsid w:val="007431CC"/>
    <w:rsid w:val="00745F06"/>
    <w:rsid w:val="00746F85"/>
    <w:rsid w:val="007512C2"/>
    <w:rsid w:val="00752005"/>
    <w:rsid w:val="00753FDA"/>
    <w:rsid w:val="007553BC"/>
    <w:rsid w:val="00760785"/>
    <w:rsid w:val="007612D7"/>
    <w:rsid w:val="00764254"/>
    <w:rsid w:val="007647D8"/>
    <w:rsid w:val="00766307"/>
    <w:rsid w:val="00766C0C"/>
    <w:rsid w:val="00767124"/>
    <w:rsid w:val="00771254"/>
    <w:rsid w:val="00771487"/>
    <w:rsid w:val="00772020"/>
    <w:rsid w:val="00772242"/>
    <w:rsid w:val="0077531B"/>
    <w:rsid w:val="007755FA"/>
    <w:rsid w:val="00775F8D"/>
    <w:rsid w:val="007764D8"/>
    <w:rsid w:val="00781C9E"/>
    <w:rsid w:val="00784151"/>
    <w:rsid w:val="00784CB0"/>
    <w:rsid w:val="00786EC7"/>
    <w:rsid w:val="007879D8"/>
    <w:rsid w:val="007907C9"/>
    <w:rsid w:val="007916EE"/>
    <w:rsid w:val="00791ED8"/>
    <w:rsid w:val="00791F45"/>
    <w:rsid w:val="007927D6"/>
    <w:rsid w:val="00793FAC"/>
    <w:rsid w:val="00794A09"/>
    <w:rsid w:val="00795598"/>
    <w:rsid w:val="00795936"/>
    <w:rsid w:val="00796B89"/>
    <w:rsid w:val="007A00CE"/>
    <w:rsid w:val="007A35EF"/>
    <w:rsid w:val="007A533C"/>
    <w:rsid w:val="007A5955"/>
    <w:rsid w:val="007A5A48"/>
    <w:rsid w:val="007A5AB8"/>
    <w:rsid w:val="007A661E"/>
    <w:rsid w:val="007B1520"/>
    <w:rsid w:val="007B6676"/>
    <w:rsid w:val="007B7EF7"/>
    <w:rsid w:val="007C0689"/>
    <w:rsid w:val="007C1A04"/>
    <w:rsid w:val="007C2561"/>
    <w:rsid w:val="007C25B4"/>
    <w:rsid w:val="007C3EB3"/>
    <w:rsid w:val="007C4768"/>
    <w:rsid w:val="007C5382"/>
    <w:rsid w:val="007C57D4"/>
    <w:rsid w:val="007C7ADE"/>
    <w:rsid w:val="007D0399"/>
    <w:rsid w:val="007D1E5C"/>
    <w:rsid w:val="007D201A"/>
    <w:rsid w:val="007D399F"/>
    <w:rsid w:val="007D3C2B"/>
    <w:rsid w:val="007D3E5E"/>
    <w:rsid w:val="007D42E9"/>
    <w:rsid w:val="007D53A4"/>
    <w:rsid w:val="007E0534"/>
    <w:rsid w:val="007E07DA"/>
    <w:rsid w:val="007E1395"/>
    <w:rsid w:val="007E194A"/>
    <w:rsid w:val="007E3AAB"/>
    <w:rsid w:val="007E3E78"/>
    <w:rsid w:val="007E48A3"/>
    <w:rsid w:val="007E56FF"/>
    <w:rsid w:val="007E6626"/>
    <w:rsid w:val="007F1455"/>
    <w:rsid w:val="007F20C1"/>
    <w:rsid w:val="007F22DA"/>
    <w:rsid w:val="007F2793"/>
    <w:rsid w:val="007F2F85"/>
    <w:rsid w:val="007F3271"/>
    <w:rsid w:val="007F4C10"/>
    <w:rsid w:val="0080075A"/>
    <w:rsid w:val="00800E6C"/>
    <w:rsid w:val="008012A7"/>
    <w:rsid w:val="00801716"/>
    <w:rsid w:val="008018FD"/>
    <w:rsid w:val="008024E4"/>
    <w:rsid w:val="00802626"/>
    <w:rsid w:val="00802AF4"/>
    <w:rsid w:val="00802B79"/>
    <w:rsid w:val="00802C3E"/>
    <w:rsid w:val="00806403"/>
    <w:rsid w:val="00807859"/>
    <w:rsid w:val="00812A3C"/>
    <w:rsid w:val="00812FDC"/>
    <w:rsid w:val="0081339F"/>
    <w:rsid w:val="00813479"/>
    <w:rsid w:val="00813763"/>
    <w:rsid w:val="00815D50"/>
    <w:rsid w:val="0082040B"/>
    <w:rsid w:val="008208EA"/>
    <w:rsid w:val="008228F5"/>
    <w:rsid w:val="00823ED8"/>
    <w:rsid w:val="00824A62"/>
    <w:rsid w:val="00824D94"/>
    <w:rsid w:val="00825A73"/>
    <w:rsid w:val="00826577"/>
    <w:rsid w:val="008270B0"/>
    <w:rsid w:val="00830252"/>
    <w:rsid w:val="008308BE"/>
    <w:rsid w:val="00830E38"/>
    <w:rsid w:val="00831EE5"/>
    <w:rsid w:val="00834EF9"/>
    <w:rsid w:val="008350A7"/>
    <w:rsid w:val="00835C77"/>
    <w:rsid w:val="0083631B"/>
    <w:rsid w:val="00840532"/>
    <w:rsid w:val="00840B65"/>
    <w:rsid w:val="00844089"/>
    <w:rsid w:val="00845664"/>
    <w:rsid w:val="00846B7B"/>
    <w:rsid w:val="00846C80"/>
    <w:rsid w:val="00854524"/>
    <w:rsid w:val="008546BD"/>
    <w:rsid w:val="00855381"/>
    <w:rsid w:val="00857062"/>
    <w:rsid w:val="00861521"/>
    <w:rsid w:val="00861A7E"/>
    <w:rsid w:val="00862F3C"/>
    <w:rsid w:val="008642BB"/>
    <w:rsid w:val="00865777"/>
    <w:rsid w:val="00865892"/>
    <w:rsid w:val="008658E5"/>
    <w:rsid w:val="0086693C"/>
    <w:rsid w:val="00866A6D"/>
    <w:rsid w:val="00866B71"/>
    <w:rsid w:val="00867521"/>
    <w:rsid w:val="00870955"/>
    <w:rsid w:val="008729E4"/>
    <w:rsid w:val="008732F3"/>
    <w:rsid w:val="00873347"/>
    <w:rsid w:val="008760DC"/>
    <w:rsid w:val="00876456"/>
    <w:rsid w:val="00880AA4"/>
    <w:rsid w:val="008840F2"/>
    <w:rsid w:val="00884FFB"/>
    <w:rsid w:val="008852DE"/>
    <w:rsid w:val="008924CD"/>
    <w:rsid w:val="00892D98"/>
    <w:rsid w:val="008955D3"/>
    <w:rsid w:val="00897893"/>
    <w:rsid w:val="008A0C6A"/>
    <w:rsid w:val="008A1DB0"/>
    <w:rsid w:val="008A3999"/>
    <w:rsid w:val="008A7213"/>
    <w:rsid w:val="008A754F"/>
    <w:rsid w:val="008B0463"/>
    <w:rsid w:val="008B1A2B"/>
    <w:rsid w:val="008B21FE"/>
    <w:rsid w:val="008B4103"/>
    <w:rsid w:val="008B4D6B"/>
    <w:rsid w:val="008B5BE3"/>
    <w:rsid w:val="008B6561"/>
    <w:rsid w:val="008B6BCE"/>
    <w:rsid w:val="008C0614"/>
    <w:rsid w:val="008C08A6"/>
    <w:rsid w:val="008C22C5"/>
    <w:rsid w:val="008C2D52"/>
    <w:rsid w:val="008C489E"/>
    <w:rsid w:val="008C6A24"/>
    <w:rsid w:val="008C7E01"/>
    <w:rsid w:val="008D1373"/>
    <w:rsid w:val="008D176D"/>
    <w:rsid w:val="008D2111"/>
    <w:rsid w:val="008D3F5E"/>
    <w:rsid w:val="008D4842"/>
    <w:rsid w:val="008D6091"/>
    <w:rsid w:val="008D6A56"/>
    <w:rsid w:val="008E1040"/>
    <w:rsid w:val="008E1425"/>
    <w:rsid w:val="008E1C29"/>
    <w:rsid w:val="008E1E4F"/>
    <w:rsid w:val="008E3BD1"/>
    <w:rsid w:val="008E7BFD"/>
    <w:rsid w:val="008F0781"/>
    <w:rsid w:val="008F0C68"/>
    <w:rsid w:val="008F17CA"/>
    <w:rsid w:val="008F20A7"/>
    <w:rsid w:val="008F2155"/>
    <w:rsid w:val="008F3EBE"/>
    <w:rsid w:val="008F4011"/>
    <w:rsid w:val="008F5275"/>
    <w:rsid w:val="008F63D5"/>
    <w:rsid w:val="008F7C15"/>
    <w:rsid w:val="00900957"/>
    <w:rsid w:val="00900F6B"/>
    <w:rsid w:val="00903AAD"/>
    <w:rsid w:val="009055C8"/>
    <w:rsid w:val="00905A25"/>
    <w:rsid w:val="00905FFE"/>
    <w:rsid w:val="00906C07"/>
    <w:rsid w:val="00907A7C"/>
    <w:rsid w:val="00910095"/>
    <w:rsid w:val="00910784"/>
    <w:rsid w:val="00910841"/>
    <w:rsid w:val="00910861"/>
    <w:rsid w:val="009116E3"/>
    <w:rsid w:val="00913500"/>
    <w:rsid w:val="00914BAC"/>
    <w:rsid w:val="0091592D"/>
    <w:rsid w:val="00915FA5"/>
    <w:rsid w:val="009162B1"/>
    <w:rsid w:val="00916B20"/>
    <w:rsid w:val="00920FC7"/>
    <w:rsid w:val="0092159A"/>
    <w:rsid w:val="009218A1"/>
    <w:rsid w:val="009226B5"/>
    <w:rsid w:val="0092532A"/>
    <w:rsid w:val="00925449"/>
    <w:rsid w:val="00925DE5"/>
    <w:rsid w:val="00927327"/>
    <w:rsid w:val="009302B2"/>
    <w:rsid w:val="00931541"/>
    <w:rsid w:val="00935B78"/>
    <w:rsid w:val="00936009"/>
    <w:rsid w:val="00937305"/>
    <w:rsid w:val="00937BD4"/>
    <w:rsid w:val="00940ADF"/>
    <w:rsid w:val="0094191C"/>
    <w:rsid w:val="0094229C"/>
    <w:rsid w:val="00942E6B"/>
    <w:rsid w:val="00943BAC"/>
    <w:rsid w:val="00944E83"/>
    <w:rsid w:val="00944FE1"/>
    <w:rsid w:val="00945D7F"/>
    <w:rsid w:val="00945E21"/>
    <w:rsid w:val="00947E19"/>
    <w:rsid w:val="00950291"/>
    <w:rsid w:val="009507D6"/>
    <w:rsid w:val="00950D36"/>
    <w:rsid w:val="00951464"/>
    <w:rsid w:val="009537C9"/>
    <w:rsid w:val="009545B4"/>
    <w:rsid w:val="00954E5B"/>
    <w:rsid w:val="00956BF4"/>
    <w:rsid w:val="009570A5"/>
    <w:rsid w:val="00957D5D"/>
    <w:rsid w:val="00961D38"/>
    <w:rsid w:val="00966BF8"/>
    <w:rsid w:val="00967542"/>
    <w:rsid w:val="00967FDA"/>
    <w:rsid w:val="00970B52"/>
    <w:rsid w:val="00970FE8"/>
    <w:rsid w:val="009713C7"/>
    <w:rsid w:val="00971425"/>
    <w:rsid w:val="009723B8"/>
    <w:rsid w:val="009727D2"/>
    <w:rsid w:val="0097428E"/>
    <w:rsid w:val="0097485F"/>
    <w:rsid w:val="009803CA"/>
    <w:rsid w:val="00980853"/>
    <w:rsid w:val="00980907"/>
    <w:rsid w:val="00981335"/>
    <w:rsid w:val="0098220B"/>
    <w:rsid w:val="009833F4"/>
    <w:rsid w:val="00983B54"/>
    <w:rsid w:val="00984064"/>
    <w:rsid w:val="00984816"/>
    <w:rsid w:val="00986491"/>
    <w:rsid w:val="00986667"/>
    <w:rsid w:val="00987362"/>
    <w:rsid w:val="0099031E"/>
    <w:rsid w:val="009914F4"/>
    <w:rsid w:val="00991B57"/>
    <w:rsid w:val="0099258D"/>
    <w:rsid w:val="00993B79"/>
    <w:rsid w:val="00993B7A"/>
    <w:rsid w:val="00996F01"/>
    <w:rsid w:val="009973C8"/>
    <w:rsid w:val="009A1E98"/>
    <w:rsid w:val="009A386C"/>
    <w:rsid w:val="009A47BC"/>
    <w:rsid w:val="009A60EB"/>
    <w:rsid w:val="009B0DD8"/>
    <w:rsid w:val="009B188F"/>
    <w:rsid w:val="009B23E1"/>
    <w:rsid w:val="009B2B87"/>
    <w:rsid w:val="009B3209"/>
    <w:rsid w:val="009B40BD"/>
    <w:rsid w:val="009B4BED"/>
    <w:rsid w:val="009B4D71"/>
    <w:rsid w:val="009B5028"/>
    <w:rsid w:val="009C053E"/>
    <w:rsid w:val="009C3E90"/>
    <w:rsid w:val="009C4934"/>
    <w:rsid w:val="009C5E48"/>
    <w:rsid w:val="009C67B0"/>
    <w:rsid w:val="009C7F90"/>
    <w:rsid w:val="009D0472"/>
    <w:rsid w:val="009D09C6"/>
    <w:rsid w:val="009D1894"/>
    <w:rsid w:val="009D3435"/>
    <w:rsid w:val="009D3C72"/>
    <w:rsid w:val="009D428E"/>
    <w:rsid w:val="009D458D"/>
    <w:rsid w:val="009D680E"/>
    <w:rsid w:val="009E16F9"/>
    <w:rsid w:val="009E19D5"/>
    <w:rsid w:val="009E1A7C"/>
    <w:rsid w:val="009E3B1F"/>
    <w:rsid w:val="009E3FD1"/>
    <w:rsid w:val="009E4396"/>
    <w:rsid w:val="009E5481"/>
    <w:rsid w:val="009F24EB"/>
    <w:rsid w:val="009F2D91"/>
    <w:rsid w:val="009F45B1"/>
    <w:rsid w:val="009F45CB"/>
    <w:rsid w:val="009F4A90"/>
    <w:rsid w:val="009F6C7D"/>
    <w:rsid w:val="00A004FB"/>
    <w:rsid w:val="00A04136"/>
    <w:rsid w:val="00A0519B"/>
    <w:rsid w:val="00A11908"/>
    <w:rsid w:val="00A11FE3"/>
    <w:rsid w:val="00A1262F"/>
    <w:rsid w:val="00A13CC4"/>
    <w:rsid w:val="00A1732C"/>
    <w:rsid w:val="00A20E98"/>
    <w:rsid w:val="00A20FA3"/>
    <w:rsid w:val="00A23536"/>
    <w:rsid w:val="00A235C8"/>
    <w:rsid w:val="00A24F7D"/>
    <w:rsid w:val="00A26699"/>
    <w:rsid w:val="00A30E96"/>
    <w:rsid w:val="00A31375"/>
    <w:rsid w:val="00A31455"/>
    <w:rsid w:val="00A31C53"/>
    <w:rsid w:val="00A335BB"/>
    <w:rsid w:val="00A33692"/>
    <w:rsid w:val="00A33ED3"/>
    <w:rsid w:val="00A36C91"/>
    <w:rsid w:val="00A37C29"/>
    <w:rsid w:val="00A40495"/>
    <w:rsid w:val="00A40549"/>
    <w:rsid w:val="00A40E18"/>
    <w:rsid w:val="00A436DC"/>
    <w:rsid w:val="00A44839"/>
    <w:rsid w:val="00A451EF"/>
    <w:rsid w:val="00A467B1"/>
    <w:rsid w:val="00A470C0"/>
    <w:rsid w:val="00A508DF"/>
    <w:rsid w:val="00A51435"/>
    <w:rsid w:val="00A51C8F"/>
    <w:rsid w:val="00A52874"/>
    <w:rsid w:val="00A53375"/>
    <w:rsid w:val="00A54039"/>
    <w:rsid w:val="00A566EA"/>
    <w:rsid w:val="00A57A85"/>
    <w:rsid w:val="00A60BB0"/>
    <w:rsid w:val="00A620B7"/>
    <w:rsid w:val="00A64031"/>
    <w:rsid w:val="00A64E3A"/>
    <w:rsid w:val="00A65451"/>
    <w:rsid w:val="00A66914"/>
    <w:rsid w:val="00A73249"/>
    <w:rsid w:val="00A73EE1"/>
    <w:rsid w:val="00A82C43"/>
    <w:rsid w:val="00A82C85"/>
    <w:rsid w:val="00A83BD8"/>
    <w:rsid w:val="00A84324"/>
    <w:rsid w:val="00A844DC"/>
    <w:rsid w:val="00A8552F"/>
    <w:rsid w:val="00A865FB"/>
    <w:rsid w:val="00A86D81"/>
    <w:rsid w:val="00A8734E"/>
    <w:rsid w:val="00A91633"/>
    <w:rsid w:val="00A928F6"/>
    <w:rsid w:val="00A93FDF"/>
    <w:rsid w:val="00A94E0C"/>
    <w:rsid w:val="00A956A7"/>
    <w:rsid w:val="00AA0652"/>
    <w:rsid w:val="00AA117E"/>
    <w:rsid w:val="00AA1A9C"/>
    <w:rsid w:val="00AA1DCE"/>
    <w:rsid w:val="00AA20AF"/>
    <w:rsid w:val="00AA31D4"/>
    <w:rsid w:val="00AA34E0"/>
    <w:rsid w:val="00AA3D76"/>
    <w:rsid w:val="00AA5B5D"/>
    <w:rsid w:val="00AA5F38"/>
    <w:rsid w:val="00AA6562"/>
    <w:rsid w:val="00AA71AB"/>
    <w:rsid w:val="00AA7FFD"/>
    <w:rsid w:val="00AB0228"/>
    <w:rsid w:val="00AB1ACF"/>
    <w:rsid w:val="00AB2547"/>
    <w:rsid w:val="00AB2B5F"/>
    <w:rsid w:val="00AB469D"/>
    <w:rsid w:val="00AB47DE"/>
    <w:rsid w:val="00AB76ED"/>
    <w:rsid w:val="00AB778B"/>
    <w:rsid w:val="00AC0E3A"/>
    <w:rsid w:val="00AC3B02"/>
    <w:rsid w:val="00AC5959"/>
    <w:rsid w:val="00AC65DF"/>
    <w:rsid w:val="00AC6A2A"/>
    <w:rsid w:val="00AC6B6A"/>
    <w:rsid w:val="00AC6C15"/>
    <w:rsid w:val="00AC790F"/>
    <w:rsid w:val="00AD01FE"/>
    <w:rsid w:val="00AD044C"/>
    <w:rsid w:val="00AD15FC"/>
    <w:rsid w:val="00AD1923"/>
    <w:rsid w:val="00AD5385"/>
    <w:rsid w:val="00AD53E1"/>
    <w:rsid w:val="00AD5583"/>
    <w:rsid w:val="00AD6BEE"/>
    <w:rsid w:val="00AD7520"/>
    <w:rsid w:val="00AE02B6"/>
    <w:rsid w:val="00AE05B2"/>
    <w:rsid w:val="00AE06E3"/>
    <w:rsid w:val="00AE0930"/>
    <w:rsid w:val="00AE24FF"/>
    <w:rsid w:val="00AE2DD9"/>
    <w:rsid w:val="00AE66A6"/>
    <w:rsid w:val="00AE703C"/>
    <w:rsid w:val="00AE7105"/>
    <w:rsid w:val="00AE7D0E"/>
    <w:rsid w:val="00AE7E94"/>
    <w:rsid w:val="00AF0936"/>
    <w:rsid w:val="00AF0EDF"/>
    <w:rsid w:val="00AF155C"/>
    <w:rsid w:val="00AF30CA"/>
    <w:rsid w:val="00AF3883"/>
    <w:rsid w:val="00AF3B66"/>
    <w:rsid w:val="00AF68A8"/>
    <w:rsid w:val="00AF6D7D"/>
    <w:rsid w:val="00B00208"/>
    <w:rsid w:val="00B00A90"/>
    <w:rsid w:val="00B012A7"/>
    <w:rsid w:val="00B035A7"/>
    <w:rsid w:val="00B04941"/>
    <w:rsid w:val="00B04F7F"/>
    <w:rsid w:val="00B05781"/>
    <w:rsid w:val="00B058CA"/>
    <w:rsid w:val="00B05C7C"/>
    <w:rsid w:val="00B07822"/>
    <w:rsid w:val="00B07F94"/>
    <w:rsid w:val="00B111F8"/>
    <w:rsid w:val="00B11A58"/>
    <w:rsid w:val="00B12509"/>
    <w:rsid w:val="00B16953"/>
    <w:rsid w:val="00B213FA"/>
    <w:rsid w:val="00B21F9B"/>
    <w:rsid w:val="00B2441D"/>
    <w:rsid w:val="00B24D44"/>
    <w:rsid w:val="00B2633C"/>
    <w:rsid w:val="00B275A0"/>
    <w:rsid w:val="00B2783D"/>
    <w:rsid w:val="00B27873"/>
    <w:rsid w:val="00B27E1B"/>
    <w:rsid w:val="00B31965"/>
    <w:rsid w:val="00B337A6"/>
    <w:rsid w:val="00B35C5D"/>
    <w:rsid w:val="00B36A1C"/>
    <w:rsid w:val="00B373CA"/>
    <w:rsid w:val="00B40770"/>
    <w:rsid w:val="00B41E57"/>
    <w:rsid w:val="00B4242A"/>
    <w:rsid w:val="00B462E5"/>
    <w:rsid w:val="00B46949"/>
    <w:rsid w:val="00B47CF7"/>
    <w:rsid w:val="00B50355"/>
    <w:rsid w:val="00B526EA"/>
    <w:rsid w:val="00B53A1F"/>
    <w:rsid w:val="00B53ACE"/>
    <w:rsid w:val="00B53B85"/>
    <w:rsid w:val="00B54B7D"/>
    <w:rsid w:val="00B551BC"/>
    <w:rsid w:val="00B555C6"/>
    <w:rsid w:val="00B56396"/>
    <w:rsid w:val="00B576F5"/>
    <w:rsid w:val="00B614B7"/>
    <w:rsid w:val="00B63201"/>
    <w:rsid w:val="00B64212"/>
    <w:rsid w:val="00B64F4E"/>
    <w:rsid w:val="00B65424"/>
    <w:rsid w:val="00B72C4B"/>
    <w:rsid w:val="00B73FDC"/>
    <w:rsid w:val="00B81FB5"/>
    <w:rsid w:val="00B83763"/>
    <w:rsid w:val="00B83E70"/>
    <w:rsid w:val="00B93779"/>
    <w:rsid w:val="00B97445"/>
    <w:rsid w:val="00BA17F4"/>
    <w:rsid w:val="00BA2A88"/>
    <w:rsid w:val="00BA30B4"/>
    <w:rsid w:val="00BA312A"/>
    <w:rsid w:val="00BA32A5"/>
    <w:rsid w:val="00BA452D"/>
    <w:rsid w:val="00BA69E8"/>
    <w:rsid w:val="00BA7A6B"/>
    <w:rsid w:val="00BB0EE1"/>
    <w:rsid w:val="00BB1083"/>
    <w:rsid w:val="00BB25F7"/>
    <w:rsid w:val="00BC0104"/>
    <w:rsid w:val="00BC0D46"/>
    <w:rsid w:val="00BC1AB0"/>
    <w:rsid w:val="00BC2A51"/>
    <w:rsid w:val="00BC5C3C"/>
    <w:rsid w:val="00BC7B85"/>
    <w:rsid w:val="00BD1CBF"/>
    <w:rsid w:val="00BD518C"/>
    <w:rsid w:val="00BD597D"/>
    <w:rsid w:val="00BE0810"/>
    <w:rsid w:val="00BE1B96"/>
    <w:rsid w:val="00BE296F"/>
    <w:rsid w:val="00BE4F5A"/>
    <w:rsid w:val="00BE6392"/>
    <w:rsid w:val="00BE7965"/>
    <w:rsid w:val="00BF09FC"/>
    <w:rsid w:val="00BF12AA"/>
    <w:rsid w:val="00BF1D1A"/>
    <w:rsid w:val="00BF29E2"/>
    <w:rsid w:val="00BF3FC5"/>
    <w:rsid w:val="00BF4136"/>
    <w:rsid w:val="00BF5280"/>
    <w:rsid w:val="00BF5A80"/>
    <w:rsid w:val="00BF5C42"/>
    <w:rsid w:val="00BF5EE4"/>
    <w:rsid w:val="00BF61D0"/>
    <w:rsid w:val="00BF62DC"/>
    <w:rsid w:val="00BF6C49"/>
    <w:rsid w:val="00BF7431"/>
    <w:rsid w:val="00C03006"/>
    <w:rsid w:val="00C04ABD"/>
    <w:rsid w:val="00C0559C"/>
    <w:rsid w:val="00C05DD0"/>
    <w:rsid w:val="00C0687D"/>
    <w:rsid w:val="00C1106D"/>
    <w:rsid w:val="00C110D7"/>
    <w:rsid w:val="00C12867"/>
    <w:rsid w:val="00C13197"/>
    <w:rsid w:val="00C132B0"/>
    <w:rsid w:val="00C14C29"/>
    <w:rsid w:val="00C151C5"/>
    <w:rsid w:val="00C15FAA"/>
    <w:rsid w:val="00C20E20"/>
    <w:rsid w:val="00C210CE"/>
    <w:rsid w:val="00C22254"/>
    <w:rsid w:val="00C22706"/>
    <w:rsid w:val="00C234E8"/>
    <w:rsid w:val="00C23724"/>
    <w:rsid w:val="00C251B7"/>
    <w:rsid w:val="00C26250"/>
    <w:rsid w:val="00C30D3D"/>
    <w:rsid w:val="00C313CE"/>
    <w:rsid w:val="00C31656"/>
    <w:rsid w:val="00C358F2"/>
    <w:rsid w:val="00C37318"/>
    <w:rsid w:val="00C4653D"/>
    <w:rsid w:val="00C51982"/>
    <w:rsid w:val="00C57820"/>
    <w:rsid w:val="00C606A1"/>
    <w:rsid w:val="00C6109E"/>
    <w:rsid w:val="00C635C4"/>
    <w:rsid w:val="00C63868"/>
    <w:rsid w:val="00C63E25"/>
    <w:rsid w:val="00C666CB"/>
    <w:rsid w:val="00C672FE"/>
    <w:rsid w:val="00C7170F"/>
    <w:rsid w:val="00C71D3B"/>
    <w:rsid w:val="00C72069"/>
    <w:rsid w:val="00C73FC3"/>
    <w:rsid w:val="00C7529B"/>
    <w:rsid w:val="00C775FE"/>
    <w:rsid w:val="00C77A1C"/>
    <w:rsid w:val="00C82263"/>
    <w:rsid w:val="00C823AA"/>
    <w:rsid w:val="00C831F1"/>
    <w:rsid w:val="00C835AF"/>
    <w:rsid w:val="00C84150"/>
    <w:rsid w:val="00C85247"/>
    <w:rsid w:val="00C86F75"/>
    <w:rsid w:val="00C90D49"/>
    <w:rsid w:val="00C9110C"/>
    <w:rsid w:val="00C91362"/>
    <w:rsid w:val="00C93521"/>
    <w:rsid w:val="00C93575"/>
    <w:rsid w:val="00C9364E"/>
    <w:rsid w:val="00C93988"/>
    <w:rsid w:val="00C946D8"/>
    <w:rsid w:val="00C95641"/>
    <w:rsid w:val="00C9618C"/>
    <w:rsid w:val="00C97618"/>
    <w:rsid w:val="00CA1288"/>
    <w:rsid w:val="00CA239D"/>
    <w:rsid w:val="00CA3882"/>
    <w:rsid w:val="00CA38CA"/>
    <w:rsid w:val="00CA6AA3"/>
    <w:rsid w:val="00CA75DB"/>
    <w:rsid w:val="00CB1ECC"/>
    <w:rsid w:val="00CB311C"/>
    <w:rsid w:val="00CC4A54"/>
    <w:rsid w:val="00CC59E0"/>
    <w:rsid w:val="00CC6090"/>
    <w:rsid w:val="00CC6281"/>
    <w:rsid w:val="00CC756C"/>
    <w:rsid w:val="00CC7E5C"/>
    <w:rsid w:val="00CD08B6"/>
    <w:rsid w:val="00CD1A9D"/>
    <w:rsid w:val="00CD1D75"/>
    <w:rsid w:val="00CD32FF"/>
    <w:rsid w:val="00CD494B"/>
    <w:rsid w:val="00CD49A0"/>
    <w:rsid w:val="00CD693C"/>
    <w:rsid w:val="00CD71BB"/>
    <w:rsid w:val="00CE221A"/>
    <w:rsid w:val="00CE2EC2"/>
    <w:rsid w:val="00CE4ABB"/>
    <w:rsid w:val="00CE5983"/>
    <w:rsid w:val="00CE7277"/>
    <w:rsid w:val="00CE7ADB"/>
    <w:rsid w:val="00CF0F91"/>
    <w:rsid w:val="00CF4433"/>
    <w:rsid w:val="00CF5541"/>
    <w:rsid w:val="00CF5653"/>
    <w:rsid w:val="00CF5AAF"/>
    <w:rsid w:val="00D00580"/>
    <w:rsid w:val="00D01446"/>
    <w:rsid w:val="00D01EBB"/>
    <w:rsid w:val="00D02E80"/>
    <w:rsid w:val="00D03F6D"/>
    <w:rsid w:val="00D067EC"/>
    <w:rsid w:val="00D078DA"/>
    <w:rsid w:val="00D11886"/>
    <w:rsid w:val="00D11B0C"/>
    <w:rsid w:val="00D12589"/>
    <w:rsid w:val="00D135AD"/>
    <w:rsid w:val="00D178A6"/>
    <w:rsid w:val="00D212DD"/>
    <w:rsid w:val="00D21AB5"/>
    <w:rsid w:val="00D21BC3"/>
    <w:rsid w:val="00D22036"/>
    <w:rsid w:val="00D220DC"/>
    <w:rsid w:val="00D222C6"/>
    <w:rsid w:val="00D24061"/>
    <w:rsid w:val="00D253FA"/>
    <w:rsid w:val="00D26A51"/>
    <w:rsid w:val="00D277FD"/>
    <w:rsid w:val="00D31515"/>
    <w:rsid w:val="00D3373B"/>
    <w:rsid w:val="00D3390C"/>
    <w:rsid w:val="00D3411D"/>
    <w:rsid w:val="00D356ED"/>
    <w:rsid w:val="00D35838"/>
    <w:rsid w:val="00D36DCB"/>
    <w:rsid w:val="00D4050E"/>
    <w:rsid w:val="00D406C3"/>
    <w:rsid w:val="00D41933"/>
    <w:rsid w:val="00D41966"/>
    <w:rsid w:val="00D4333E"/>
    <w:rsid w:val="00D43597"/>
    <w:rsid w:val="00D43B3E"/>
    <w:rsid w:val="00D44061"/>
    <w:rsid w:val="00D44CD3"/>
    <w:rsid w:val="00D455AA"/>
    <w:rsid w:val="00D464B5"/>
    <w:rsid w:val="00D466FE"/>
    <w:rsid w:val="00D47563"/>
    <w:rsid w:val="00D50C3A"/>
    <w:rsid w:val="00D50CD7"/>
    <w:rsid w:val="00D53DC6"/>
    <w:rsid w:val="00D5516F"/>
    <w:rsid w:val="00D56FB8"/>
    <w:rsid w:val="00D572E7"/>
    <w:rsid w:val="00D57403"/>
    <w:rsid w:val="00D57B3E"/>
    <w:rsid w:val="00D609D1"/>
    <w:rsid w:val="00D61AF0"/>
    <w:rsid w:val="00D663C1"/>
    <w:rsid w:val="00D66902"/>
    <w:rsid w:val="00D672A6"/>
    <w:rsid w:val="00D70319"/>
    <w:rsid w:val="00D73C2A"/>
    <w:rsid w:val="00D759EE"/>
    <w:rsid w:val="00D76B88"/>
    <w:rsid w:val="00D80063"/>
    <w:rsid w:val="00D8027B"/>
    <w:rsid w:val="00D80432"/>
    <w:rsid w:val="00D807B5"/>
    <w:rsid w:val="00D80C93"/>
    <w:rsid w:val="00D80E79"/>
    <w:rsid w:val="00D82B6D"/>
    <w:rsid w:val="00D84071"/>
    <w:rsid w:val="00D860D3"/>
    <w:rsid w:val="00D86885"/>
    <w:rsid w:val="00D878EF"/>
    <w:rsid w:val="00D87E4D"/>
    <w:rsid w:val="00D9086A"/>
    <w:rsid w:val="00D9132F"/>
    <w:rsid w:val="00D94767"/>
    <w:rsid w:val="00D952C7"/>
    <w:rsid w:val="00D97B97"/>
    <w:rsid w:val="00DA0263"/>
    <w:rsid w:val="00DA0FFD"/>
    <w:rsid w:val="00DA141E"/>
    <w:rsid w:val="00DA5C80"/>
    <w:rsid w:val="00DA6CD0"/>
    <w:rsid w:val="00DB3249"/>
    <w:rsid w:val="00DB3383"/>
    <w:rsid w:val="00DB3A10"/>
    <w:rsid w:val="00DB4EC0"/>
    <w:rsid w:val="00DB554B"/>
    <w:rsid w:val="00DB6AC1"/>
    <w:rsid w:val="00DB73DD"/>
    <w:rsid w:val="00DC1C7B"/>
    <w:rsid w:val="00DC3505"/>
    <w:rsid w:val="00DC4246"/>
    <w:rsid w:val="00DC43A1"/>
    <w:rsid w:val="00DC4822"/>
    <w:rsid w:val="00DC6EB4"/>
    <w:rsid w:val="00DD0A85"/>
    <w:rsid w:val="00DD0DEC"/>
    <w:rsid w:val="00DD4480"/>
    <w:rsid w:val="00DE170F"/>
    <w:rsid w:val="00DE269A"/>
    <w:rsid w:val="00DE2E53"/>
    <w:rsid w:val="00DE31CF"/>
    <w:rsid w:val="00DE463F"/>
    <w:rsid w:val="00DE48B9"/>
    <w:rsid w:val="00DE6AE0"/>
    <w:rsid w:val="00DE6D9B"/>
    <w:rsid w:val="00DE76A1"/>
    <w:rsid w:val="00DE7BBA"/>
    <w:rsid w:val="00DF07B4"/>
    <w:rsid w:val="00DF4ED8"/>
    <w:rsid w:val="00DF62F1"/>
    <w:rsid w:val="00DF7D67"/>
    <w:rsid w:val="00E00BC7"/>
    <w:rsid w:val="00E01080"/>
    <w:rsid w:val="00E01442"/>
    <w:rsid w:val="00E023A3"/>
    <w:rsid w:val="00E03288"/>
    <w:rsid w:val="00E03C1F"/>
    <w:rsid w:val="00E056FC"/>
    <w:rsid w:val="00E05D21"/>
    <w:rsid w:val="00E0689E"/>
    <w:rsid w:val="00E077D8"/>
    <w:rsid w:val="00E10746"/>
    <w:rsid w:val="00E1196D"/>
    <w:rsid w:val="00E14C70"/>
    <w:rsid w:val="00E14CA4"/>
    <w:rsid w:val="00E15FCA"/>
    <w:rsid w:val="00E16576"/>
    <w:rsid w:val="00E20AA3"/>
    <w:rsid w:val="00E20EF9"/>
    <w:rsid w:val="00E2110D"/>
    <w:rsid w:val="00E229C4"/>
    <w:rsid w:val="00E22D1D"/>
    <w:rsid w:val="00E25ACA"/>
    <w:rsid w:val="00E27E04"/>
    <w:rsid w:val="00E31AAE"/>
    <w:rsid w:val="00E31E70"/>
    <w:rsid w:val="00E32711"/>
    <w:rsid w:val="00E41B85"/>
    <w:rsid w:val="00E430C4"/>
    <w:rsid w:val="00E43F85"/>
    <w:rsid w:val="00E452A7"/>
    <w:rsid w:val="00E472A1"/>
    <w:rsid w:val="00E50FA4"/>
    <w:rsid w:val="00E5269D"/>
    <w:rsid w:val="00E53B26"/>
    <w:rsid w:val="00E55C0B"/>
    <w:rsid w:val="00E570CA"/>
    <w:rsid w:val="00E60459"/>
    <w:rsid w:val="00E61E2B"/>
    <w:rsid w:val="00E637D4"/>
    <w:rsid w:val="00E63BB8"/>
    <w:rsid w:val="00E64433"/>
    <w:rsid w:val="00E6697C"/>
    <w:rsid w:val="00E67B87"/>
    <w:rsid w:val="00E70397"/>
    <w:rsid w:val="00E71C26"/>
    <w:rsid w:val="00E7251C"/>
    <w:rsid w:val="00E72799"/>
    <w:rsid w:val="00E73556"/>
    <w:rsid w:val="00E73559"/>
    <w:rsid w:val="00E739A2"/>
    <w:rsid w:val="00E7416C"/>
    <w:rsid w:val="00E76754"/>
    <w:rsid w:val="00E77C2E"/>
    <w:rsid w:val="00E80305"/>
    <w:rsid w:val="00E81DC4"/>
    <w:rsid w:val="00E8212F"/>
    <w:rsid w:val="00E83170"/>
    <w:rsid w:val="00E83D78"/>
    <w:rsid w:val="00E83FBC"/>
    <w:rsid w:val="00E84BE7"/>
    <w:rsid w:val="00E855CB"/>
    <w:rsid w:val="00E86038"/>
    <w:rsid w:val="00E872BE"/>
    <w:rsid w:val="00E87935"/>
    <w:rsid w:val="00E900FB"/>
    <w:rsid w:val="00E91021"/>
    <w:rsid w:val="00E92702"/>
    <w:rsid w:val="00E95D4A"/>
    <w:rsid w:val="00EA0D28"/>
    <w:rsid w:val="00EA1705"/>
    <w:rsid w:val="00EA2851"/>
    <w:rsid w:val="00EA4209"/>
    <w:rsid w:val="00EA58ED"/>
    <w:rsid w:val="00EA6FB0"/>
    <w:rsid w:val="00EA7B32"/>
    <w:rsid w:val="00EB01C4"/>
    <w:rsid w:val="00EB0E46"/>
    <w:rsid w:val="00EB1248"/>
    <w:rsid w:val="00EB1F49"/>
    <w:rsid w:val="00EB285A"/>
    <w:rsid w:val="00EB2E5A"/>
    <w:rsid w:val="00EB48D8"/>
    <w:rsid w:val="00EB4A27"/>
    <w:rsid w:val="00EB4F40"/>
    <w:rsid w:val="00EB52EF"/>
    <w:rsid w:val="00EC07FF"/>
    <w:rsid w:val="00EC0E5E"/>
    <w:rsid w:val="00EC1A0A"/>
    <w:rsid w:val="00EC38FB"/>
    <w:rsid w:val="00EC3FD7"/>
    <w:rsid w:val="00EC416F"/>
    <w:rsid w:val="00EC5293"/>
    <w:rsid w:val="00EC56F5"/>
    <w:rsid w:val="00EC5BF7"/>
    <w:rsid w:val="00EC5C87"/>
    <w:rsid w:val="00EC6961"/>
    <w:rsid w:val="00EC77D4"/>
    <w:rsid w:val="00EC7C3F"/>
    <w:rsid w:val="00ED14E7"/>
    <w:rsid w:val="00ED2887"/>
    <w:rsid w:val="00ED4C19"/>
    <w:rsid w:val="00ED60B8"/>
    <w:rsid w:val="00EE00E7"/>
    <w:rsid w:val="00EE0D36"/>
    <w:rsid w:val="00EE11D0"/>
    <w:rsid w:val="00EE1577"/>
    <w:rsid w:val="00EE17FB"/>
    <w:rsid w:val="00EE1AC1"/>
    <w:rsid w:val="00EE3F26"/>
    <w:rsid w:val="00EF04D5"/>
    <w:rsid w:val="00EF0A72"/>
    <w:rsid w:val="00EF2334"/>
    <w:rsid w:val="00EF279C"/>
    <w:rsid w:val="00EF2C2B"/>
    <w:rsid w:val="00EF3914"/>
    <w:rsid w:val="00EF4D6D"/>
    <w:rsid w:val="00EF567D"/>
    <w:rsid w:val="00EF5A5D"/>
    <w:rsid w:val="00EF6AAE"/>
    <w:rsid w:val="00EF73BD"/>
    <w:rsid w:val="00F02042"/>
    <w:rsid w:val="00F02C34"/>
    <w:rsid w:val="00F03EC4"/>
    <w:rsid w:val="00F04F00"/>
    <w:rsid w:val="00F04F0B"/>
    <w:rsid w:val="00F05A77"/>
    <w:rsid w:val="00F05C1D"/>
    <w:rsid w:val="00F05ED5"/>
    <w:rsid w:val="00F06768"/>
    <w:rsid w:val="00F077FC"/>
    <w:rsid w:val="00F1322A"/>
    <w:rsid w:val="00F14F19"/>
    <w:rsid w:val="00F150C6"/>
    <w:rsid w:val="00F17E0E"/>
    <w:rsid w:val="00F17EE9"/>
    <w:rsid w:val="00F20864"/>
    <w:rsid w:val="00F233DC"/>
    <w:rsid w:val="00F24ED4"/>
    <w:rsid w:val="00F27DFB"/>
    <w:rsid w:val="00F30438"/>
    <w:rsid w:val="00F30F08"/>
    <w:rsid w:val="00F313DB"/>
    <w:rsid w:val="00F33C27"/>
    <w:rsid w:val="00F33C6D"/>
    <w:rsid w:val="00F3517F"/>
    <w:rsid w:val="00F35B02"/>
    <w:rsid w:val="00F36E8F"/>
    <w:rsid w:val="00F40D26"/>
    <w:rsid w:val="00F4202E"/>
    <w:rsid w:val="00F422FE"/>
    <w:rsid w:val="00F43312"/>
    <w:rsid w:val="00F47895"/>
    <w:rsid w:val="00F5001C"/>
    <w:rsid w:val="00F5069C"/>
    <w:rsid w:val="00F51C3C"/>
    <w:rsid w:val="00F520A1"/>
    <w:rsid w:val="00F5392E"/>
    <w:rsid w:val="00F55EF7"/>
    <w:rsid w:val="00F6363E"/>
    <w:rsid w:val="00F63713"/>
    <w:rsid w:val="00F639B7"/>
    <w:rsid w:val="00F66CC9"/>
    <w:rsid w:val="00F671B5"/>
    <w:rsid w:val="00F67AFC"/>
    <w:rsid w:val="00F707C5"/>
    <w:rsid w:val="00F724CA"/>
    <w:rsid w:val="00F7420D"/>
    <w:rsid w:val="00F75024"/>
    <w:rsid w:val="00F7659E"/>
    <w:rsid w:val="00F767E4"/>
    <w:rsid w:val="00F807DA"/>
    <w:rsid w:val="00F83E5A"/>
    <w:rsid w:val="00F83EC8"/>
    <w:rsid w:val="00F85218"/>
    <w:rsid w:val="00F8525B"/>
    <w:rsid w:val="00F857C4"/>
    <w:rsid w:val="00F85BF5"/>
    <w:rsid w:val="00F86A47"/>
    <w:rsid w:val="00F86F36"/>
    <w:rsid w:val="00F878E2"/>
    <w:rsid w:val="00F90D01"/>
    <w:rsid w:val="00F90F2B"/>
    <w:rsid w:val="00F922FD"/>
    <w:rsid w:val="00F93FEB"/>
    <w:rsid w:val="00F940F7"/>
    <w:rsid w:val="00F9743C"/>
    <w:rsid w:val="00F97C2F"/>
    <w:rsid w:val="00F97F0A"/>
    <w:rsid w:val="00F97FAF"/>
    <w:rsid w:val="00FB014A"/>
    <w:rsid w:val="00FB0718"/>
    <w:rsid w:val="00FB08D5"/>
    <w:rsid w:val="00FB0F3F"/>
    <w:rsid w:val="00FB1082"/>
    <w:rsid w:val="00FB1FC0"/>
    <w:rsid w:val="00FB2E66"/>
    <w:rsid w:val="00FB3CD6"/>
    <w:rsid w:val="00FB5BF6"/>
    <w:rsid w:val="00FC1EF3"/>
    <w:rsid w:val="00FC41AC"/>
    <w:rsid w:val="00FC473B"/>
    <w:rsid w:val="00FC58EA"/>
    <w:rsid w:val="00FC7D62"/>
    <w:rsid w:val="00FD13EC"/>
    <w:rsid w:val="00FD4FAA"/>
    <w:rsid w:val="00FD63B3"/>
    <w:rsid w:val="00FD7388"/>
    <w:rsid w:val="00FD7C1F"/>
    <w:rsid w:val="00FE093F"/>
    <w:rsid w:val="00FE2370"/>
    <w:rsid w:val="00FE25E7"/>
    <w:rsid w:val="00FE2B1F"/>
    <w:rsid w:val="00FE4D32"/>
    <w:rsid w:val="00FE4D67"/>
    <w:rsid w:val="00FE5140"/>
    <w:rsid w:val="00FE6B89"/>
    <w:rsid w:val="00FE7498"/>
    <w:rsid w:val="00FF0CFF"/>
    <w:rsid w:val="00FF1928"/>
    <w:rsid w:val="00FF1DA9"/>
    <w:rsid w:val="00FF6132"/>
    <w:rsid w:val="00FF65DC"/>
    <w:rsid w:val="039C26BC"/>
    <w:rsid w:val="03E79802"/>
    <w:rsid w:val="0537F71D"/>
    <w:rsid w:val="0ABE5791"/>
    <w:rsid w:val="1D44EA44"/>
    <w:rsid w:val="29D82FC2"/>
    <w:rsid w:val="7C735E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BE553FA"/>
  <w15:chartTrackingRefBased/>
  <w15:docId w15:val="{1A760522-1506-4504-8DEF-00D79C63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uiPriority="99" w:qFormat="1"/>
    <w:lsdException w:name="heading 1" w:semiHidden="1" w:qFormat="1"/>
    <w:lsdException w:name="heading 2" w:semiHidden="1" w:unhideWhenUsed="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qFormat="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qFormat/>
    <w:rsid w:val="007D0399"/>
    <w:rPr>
      <w:rFonts w:eastAsia="Times New Roman"/>
      <w:sz w:val="24"/>
      <w:szCs w:val="24"/>
      <w:lang w:val="es-CO" w:eastAsia="es-ES_tradnl"/>
    </w:rPr>
  </w:style>
  <w:style w:type="paragraph" w:styleId="Heading1">
    <w:name w:val="heading 1"/>
    <w:basedOn w:val="Normal"/>
    <w:next w:val="Normal"/>
    <w:link w:val="Heading1Char"/>
    <w:semiHidden/>
    <w:qFormat/>
    <w:rsid w:val="0018729D"/>
    <w:pPr>
      <w:keepNext/>
      <w:keepLines/>
      <w:spacing w:before="240"/>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
    <w:unhideWhenUsed/>
    <w:rsid w:val="005B1A48"/>
    <w:pPr>
      <w:tabs>
        <w:tab w:val="center" w:pos="4680"/>
        <w:tab w:val="right" w:pos="9360"/>
      </w:tabs>
    </w:pPr>
    <w:rPr>
      <w:rFonts w:eastAsiaTheme="minorEastAsia" w:cstheme="minorBidi"/>
      <w:szCs w:val="22"/>
      <w:lang w:val="en-US" w:eastAsia="en-US"/>
    </w:rPr>
  </w:style>
  <w:style w:type="character" w:customStyle="1" w:styleId="HeaderChar">
    <w:name w:val="Header Char"/>
    <w:basedOn w:val="DefaultParagraphFont"/>
    <w:link w:val="Header"/>
    <w:uiPriority w:val="9"/>
    <w:rsid w:val="000B43B5"/>
    <w:rPr>
      <w:rFonts w:eastAsiaTheme="minorEastAsia" w:cstheme="minorBidi"/>
      <w:sz w:val="24"/>
      <w:szCs w:val="22"/>
    </w:rPr>
  </w:style>
  <w:style w:type="paragraph" w:styleId="Footer">
    <w:name w:val="footer"/>
    <w:basedOn w:val="Normal"/>
    <w:link w:val="FooterChar"/>
    <w:uiPriority w:val="9"/>
    <w:unhideWhenUsed/>
    <w:rsid w:val="00D00580"/>
    <w:pPr>
      <w:tabs>
        <w:tab w:val="center" w:pos="4680"/>
        <w:tab w:val="right" w:pos="9360"/>
      </w:tabs>
    </w:pPr>
    <w:rPr>
      <w:rFonts w:eastAsiaTheme="minorEastAsia" w:cstheme="minorBidi"/>
      <w:lang w:val="en-US" w:eastAsia="en-US"/>
    </w:rPr>
  </w:style>
  <w:style w:type="character" w:customStyle="1" w:styleId="FooterChar">
    <w:name w:val="Footer Char"/>
    <w:basedOn w:val="DefaultParagraphFont"/>
    <w:link w:val="Footer"/>
    <w:uiPriority w:val="9"/>
    <w:rsid w:val="00D00580"/>
    <w:rPr>
      <w:rFonts w:eastAsiaTheme="minorEastAsia" w:cstheme="minorBidi"/>
      <w:sz w:val="24"/>
      <w:szCs w:val="24"/>
    </w:rPr>
  </w:style>
  <w:style w:type="paragraph" w:styleId="BodyText">
    <w:name w:val="Body Text"/>
    <w:basedOn w:val="Normal"/>
    <w:link w:val="BodyTextChar"/>
    <w:qFormat/>
    <w:rsid w:val="00A37C29"/>
    <w:pPr>
      <w:spacing w:after="240"/>
    </w:pPr>
    <w:rPr>
      <w:rFonts w:eastAsiaTheme="minorEastAsia" w:cstheme="minorBidi"/>
      <w:szCs w:val="22"/>
      <w:lang w:val="en-US" w:eastAsia="en-US"/>
    </w:rPr>
  </w:style>
  <w:style w:type="character" w:customStyle="1" w:styleId="BodyTextChar">
    <w:name w:val="Body Text Char"/>
    <w:basedOn w:val="DefaultParagraphFont"/>
    <w:link w:val="BodyText"/>
    <w:rsid w:val="00A37C29"/>
    <w:rPr>
      <w:rFonts w:eastAsiaTheme="minorEastAsia" w:cstheme="minorBidi"/>
      <w:sz w:val="24"/>
      <w:szCs w:val="22"/>
    </w:rPr>
  </w:style>
  <w:style w:type="paragraph" w:customStyle="1" w:styleId="BodyTextContinued">
    <w:name w:val="Body Text Continued"/>
    <w:basedOn w:val="Normal"/>
    <w:next w:val="BodyText"/>
    <w:uiPriority w:val="1"/>
    <w:semiHidden/>
    <w:rsid w:val="000B43B5"/>
    <w:pPr>
      <w:spacing w:after="240"/>
    </w:pPr>
    <w:rPr>
      <w:szCs w:val="20"/>
      <w:lang w:val="en-US" w:eastAsia="en-US"/>
    </w:rPr>
  </w:style>
  <w:style w:type="character" w:styleId="PageNumber">
    <w:name w:val="page number"/>
    <w:basedOn w:val="DefaultParagraphFont"/>
    <w:uiPriority w:val="9"/>
    <w:semiHidden/>
    <w:unhideWhenUsed/>
    <w:rsid w:val="005B1A48"/>
  </w:style>
  <w:style w:type="paragraph" w:styleId="Quote">
    <w:name w:val="Quote"/>
    <w:basedOn w:val="Normal"/>
    <w:next w:val="BodyText"/>
    <w:link w:val="QuoteChar"/>
    <w:qFormat/>
    <w:rsid w:val="000B43B5"/>
    <w:pPr>
      <w:spacing w:after="240"/>
      <w:ind w:left="1440" w:right="1440"/>
    </w:pPr>
    <w:rPr>
      <w:rFonts w:eastAsiaTheme="minorEastAsia" w:cstheme="minorBidi"/>
      <w:iCs/>
      <w:szCs w:val="22"/>
      <w:lang w:val="en-US" w:eastAsia="en-US"/>
    </w:rPr>
  </w:style>
  <w:style w:type="character" w:customStyle="1" w:styleId="QuoteChar">
    <w:name w:val="Quote Char"/>
    <w:basedOn w:val="DefaultParagraphFont"/>
    <w:link w:val="Quote"/>
    <w:rsid w:val="005B1A48"/>
    <w:rPr>
      <w:rFonts w:eastAsiaTheme="minorEastAsia" w:cstheme="minorBidi"/>
      <w:iCs/>
      <w:sz w:val="24"/>
      <w:szCs w:val="22"/>
    </w:rPr>
  </w:style>
  <w:style w:type="paragraph" w:styleId="BodyTextFirstIndent">
    <w:name w:val="Body Text First Indent"/>
    <w:basedOn w:val="Normal"/>
    <w:link w:val="BodyTextFirstIndentChar"/>
    <w:qFormat/>
    <w:rsid w:val="00A37C29"/>
    <w:pPr>
      <w:spacing w:after="240"/>
      <w:ind w:firstLine="1440"/>
    </w:pPr>
    <w:rPr>
      <w:rFonts w:eastAsiaTheme="minorEastAsia" w:cstheme="minorBidi"/>
      <w:szCs w:val="22"/>
      <w:lang w:val="en-US" w:eastAsia="en-US"/>
    </w:rPr>
  </w:style>
  <w:style w:type="character" w:customStyle="1" w:styleId="BodyTextFirstIndentChar">
    <w:name w:val="Body Text First Indent Char"/>
    <w:basedOn w:val="BodyTextChar"/>
    <w:link w:val="BodyTextFirstIndent"/>
    <w:rsid w:val="00A37C29"/>
    <w:rPr>
      <w:rFonts w:eastAsiaTheme="minorEastAsia" w:cstheme="minorBidi"/>
      <w:sz w:val="24"/>
      <w:szCs w:val="22"/>
    </w:rPr>
  </w:style>
  <w:style w:type="paragraph" w:styleId="BodyTextIndent">
    <w:name w:val="Body Text Indent"/>
    <w:basedOn w:val="Normal"/>
    <w:link w:val="BodyTextIndentChar"/>
    <w:qFormat/>
    <w:rsid w:val="000B43B5"/>
    <w:pPr>
      <w:spacing w:after="240"/>
      <w:ind w:left="1440"/>
    </w:pPr>
    <w:rPr>
      <w:rFonts w:eastAsiaTheme="minorEastAsia" w:cstheme="minorBidi"/>
      <w:szCs w:val="22"/>
      <w:lang w:val="en-US" w:eastAsia="en-US"/>
    </w:rPr>
  </w:style>
  <w:style w:type="character" w:customStyle="1" w:styleId="BodyTextIndentChar">
    <w:name w:val="Body Text Indent Char"/>
    <w:basedOn w:val="DefaultParagraphFont"/>
    <w:link w:val="BodyTextIndent"/>
    <w:rsid w:val="000B43B5"/>
    <w:rPr>
      <w:rFonts w:eastAsiaTheme="minorEastAsia" w:cstheme="minorBidi"/>
      <w:sz w:val="24"/>
      <w:szCs w:val="22"/>
    </w:rPr>
  </w:style>
  <w:style w:type="paragraph" w:styleId="Subtitle">
    <w:name w:val="Subtitle"/>
    <w:basedOn w:val="Normal"/>
    <w:next w:val="BodyText"/>
    <w:link w:val="SubtitleChar"/>
    <w:uiPriority w:val="2"/>
    <w:qFormat/>
    <w:rsid w:val="000B43B5"/>
    <w:pPr>
      <w:numPr>
        <w:ilvl w:val="1"/>
      </w:numPr>
      <w:spacing w:after="240"/>
    </w:pPr>
    <w:rPr>
      <w:rFonts w:eastAsiaTheme="majorEastAsia" w:cstheme="majorBidi"/>
      <w:iCs/>
      <w:u w:val="single"/>
      <w:lang w:val="en-US" w:eastAsia="en-US"/>
    </w:rPr>
  </w:style>
  <w:style w:type="character" w:customStyle="1" w:styleId="SubtitleChar">
    <w:name w:val="Subtitle Char"/>
    <w:basedOn w:val="DefaultParagraphFont"/>
    <w:link w:val="Subtitle"/>
    <w:uiPriority w:val="2"/>
    <w:rsid w:val="000B43B5"/>
    <w:rPr>
      <w:rFonts w:eastAsiaTheme="majorEastAsia" w:cstheme="majorBidi"/>
      <w:iCs/>
      <w:sz w:val="24"/>
      <w:szCs w:val="24"/>
      <w:u w:val="single"/>
    </w:rPr>
  </w:style>
  <w:style w:type="paragraph" w:styleId="Title">
    <w:name w:val="Title"/>
    <w:basedOn w:val="Normal"/>
    <w:next w:val="BodyText"/>
    <w:link w:val="TitleChar"/>
    <w:uiPriority w:val="2"/>
    <w:qFormat/>
    <w:rsid w:val="000B43B5"/>
    <w:pPr>
      <w:spacing w:after="240"/>
      <w:jc w:val="center"/>
    </w:pPr>
    <w:rPr>
      <w:rFonts w:eastAsiaTheme="majorEastAsia" w:cstheme="majorBidi"/>
      <w:b/>
      <w:caps/>
      <w:szCs w:val="52"/>
      <w:lang w:val="en-US" w:eastAsia="en-US"/>
    </w:rPr>
  </w:style>
  <w:style w:type="character" w:customStyle="1" w:styleId="TitleChar">
    <w:name w:val="Title Char"/>
    <w:basedOn w:val="DefaultParagraphFont"/>
    <w:link w:val="Title"/>
    <w:uiPriority w:val="2"/>
    <w:rsid w:val="000B43B5"/>
    <w:rPr>
      <w:rFonts w:eastAsiaTheme="majorEastAsia" w:cstheme="majorBidi"/>
      <w:b/>
      <w:caps/>
      <w:sz w:val="24"/>
      <w:szCs w:val="52"/>
    </w:rPr>
  </w:style>
  <w:style w:type="paragraph" w:customStyle="1" w:styleId="DocId">
    <w:name w:val="DocId"/>
    <w:basedOn w:val="Footer"/>
    <w:rsid w:val="00C71D3B"/>
    <w:rPr>
      <w:rFonts w:eastAsia="Times New Roman" w:cs="Times New Roman"/>
      <w:sz w:val="16"/>
      <w:szCs w:val="16"/>
    </w:rPr>
  </w:style>
  <w:style w:type="paragraph" w:styleId="ListParagraph">
    <w:name w:val="List Paragraph"/>
    <w:basedOn w:val="Normal"/>
    <w:uiPriority w:val="34"/>
    <w:qFormat/>
    <w:rsid w:val="00327B64"/>
    <w:pPr>
      <w:ind w:left="720"/>
      <w:contextualSpacing/>
    </w:pPr>
    <w:rPr>
      <w:rFonts w:eastAsiaTheme="minorEastAsia" w:cstheme="minorBidi"/>
      <w:szCs w:val="22"/>
      <w:lang w:val="en-US" w:eastAsia="en-US"/>
    </w:rPr>
  </w:style>
  <w:style w:type="paragraph" w:styleId="FootnoteText">
    <w:name w:val="footnote text"/>
    <w:basedOn w:val="Normal"/>
    <w:link w:val="FootnoteTextChar"/>
    <w:unhideWhenUsed/>
    <w:rsid w:val="00E8212F"/>
    <w:rPr>
      <w:rFonts w:eastAsiaTheme="minorEastAsia" w:cstheme="minorBidi"/>
      <w:sz w:val="20"/>
      <w:szCs w:val="20"/>
      <w:lang w:val="en-US" w:eastAsia="en-US"/>
    </w:rPr>
  </w:style>
  <w:style w:type="character" w:customStyle="1" w:styleId="FootnoteTextChar">
    <w:name w:val="Footnote Text Char"/>
    <w:basedOn w:val="DefaultParagraphFont"/>
    <w:link w:val="FootnoteText"/>
    <w:rsid w:val="00E8212F"/>
    <w:rPr>
      <w:rFonts w:cstheme="minorBidi"/>
    </w:rPr>
  </w:style>
  <w:style w:type="character" w:styleId="FootnoteReference">
    <w:name w:val="footnote reference"/>
    <w:aliases w:val="(Diplomarbeit FZ),(Diplomarbeit FZ)1,(Diplomarbeit FZ)2,(Diplomarbeit FZ)3,(NECG) Footnote Reference,-E Fußnotenzeichen,11,11 p,11 pt,Char1,Footnote,Footnote Reference1,Footnote number,Footnote symbol,Nota,Ref,Style 6,de nota al pie"/>
    <w:basedOn w:val="DefaultParagraphFont"/>
    <w:uiPriority w:val="99"/>
    <w:semiHidden/>
    <w:unhideWhenUsed/>
    <w:qFormat/>
    <w:rsid w:val="00E8212F"/>
    <w:rPr>
      <w:vertAlign w:val="superscript"/>
    </w:rPr>
  </w:style>
  <w:style w:type="character" w:styleId="Hyperlink">
    <w:name w:val="Hyperlink"/>
    <w:basedOn w:val="DefaultParagraphFont"/>
    <w:uiPriority w:val="99"/>
    <w:unhideWhenUsed/>
    <w:rsid w:val="00D572E7"/>
    <w:rPr>
      <w:color w:val="0000FF" w:themeColor="hyperlink"/>
      <w:u w:val="single"/>
    </w:rPr>
  </w:style>
  <w:style w:type="paragraph" w:customStyle="1" w:styleId="Outline1L1">
    <w:name w:val="Outline1_L1"/>
    <w:basedOn w:val="Normal"/>
    <w:next w:val="BodyText"/>
    <w:rsid w:val="0097428E"/>
    <w:pPr>
      <w:keepNext/>
      <w:numPr>
        <w:numId w:val="23"/>
      </w:numPr>
      <w:spacing w:after="240"/>
      <w:outlineLvl w:val="0"/>
    </w:pPr>
    <w:rPr>
      <w:szCs w:val="20"/>
      <w:lang w:val="en-US" w:eastAsia="en-US"/>
    </w:rPr>
  </w:style>
  <w:style w:type="paragraph" w:customStyle="1" w:styleId="Outline1L2">
    <w:name w:val="Outline1_L2"/>
    <w:basedOn w:val="Outline1L1"/>
    <w:next w:val="BodyText"/>
    <w:rsid w:val="0097428E"/>
    <w:pPr>
      <w:keepNext w:val="0"/>
      <w:numPr>
        <w:ilvl w:val="1"/>
      </w:numPr>
      <w:outlineLvl w:val="1"/>
    </w:pPr>
  </w:style>
  <w:style w:type="paragraph" w:customStyle="1" w:styleId="Outline1L4">
    <w:name w:val="Outline1_L4"/>
    <w:basedOn w:val="Outline1L3"/>
    <w:next w:val="BodyText"/>
    <w:rsid w:val="0097428E"/>
    <w:pPr>
      <w:numPr>
        <w:ilvl w:val="3"/>
      </w:numPr>
      <w:outlineLvl w:val="3"/>
    </w:pPr>
  </w:style>
  <w:style w:type="paragraph" w:customStyle="1" w:styleId="Pleading3L5">
    <w:name w:val="Pleading3_L5"/>
    <w:basedOn w:val="Normal"/>
    <w:uiPriority w:val="99"/>
    <w:rsid w:val="00541BF8"/>
    <w:pPr>
      <w:numPr>
        <w:ilvl w:val="4"/>
        <w:numId w:val="15"/>
      </w:numPr>
    </w:pPr>
    <w:rPr>
      <w:rFonts w:eastAsia="PMingLiU"/>
      <w:szCs w:val="20"/>
      <w:lang w:val="en-US" w:eastAsia="en-US"/>
    </w:rPr>
  </w:style>
  <w:style w:type="paragraph" w:customStyle="1" w:styleId="Outline1L6">
    <w:name w:val="Outline1_L6"/>
    <w:basedOn w:val="Outline1L5"/>
    <w:next w:val="BodyText"/>
    <w:rsid w:val="0097428E"/>
    <w:pPr>
      <w:numPr>
        <w:ilvl w:val="5"/>
      </w:numPr>
      <w:outlineLvl w:val="5"/>
    </w:pPr>
  </w:style>
  <w:style w:type="paragraph" w:customStyle="1" w:styleId="Outline1L3">
    <w:name w:val="Outline1_L3"/>
    <w:basedOn w:val="Outline1L2"/>
    <w:next w:val="BodyText"/>
    <w:rsid w:val="0097428E"/>
    <w:pPr>
      <w:numPr>
        <w:ilvl w:val="2"/>
      </w:numPr>
      <w:outlineLvl w:val="2"/>
    </w:pPr>
  </w:style>
  <w:style w:type="character" w:styleId="FollowedHyperlink">
    <w:name w:val="FollowedHyperlink"/>
    <w:basedOn w:val="DefaultParagraphFont"/>
    <w:semiHidden/>
    <w:unhideWhenUsed/>
    <w:rsid w:val="00DC3505"/>
    <w:rPr>
      <w:color w:val="800080" w:themeColor="followedHyperlink"/>
      <w:u w:val="single"/>
    </w:rPr>
  </w:style>
  <w:style w:type="paragraph" w:styleId="BalloonText">
    <w:name w:val="Balloon Text"/>
    <w:basedOn w:val="Normal"/>
    <w:link w:val="BalloonTextChar"/>
    <w:semiHidden/>
    <w:unhideWhenUsed/>
    <w:rsid w:val="003E6F4A"/>
    <w:rPr>
      <w:rFonts w:ascii="Segoe UI" w:eastAsiaTheme="minorEastAsia" w:hAnsi="Segoe UI" w:cs="Segoe UI"/>
      <w:sz w:val="18"/>
      <w:szCs w:val="18"/>
      <w:lang w:val="en-US" w:eastAsia="en-US"/>
    </w:rPr>
  </w:style>
  <w:style w:type="character" w:customStyle="1" w:styleId="BalloonTextChar">
    <w:name w:val="Balloon Text Char"/>
    <w:basedOn w:val="DefaultParagraphFont"/>
    <w:link w:val="BalloonText"/>
    <w:semiHidden/>
    <w:rsid w:val="003E6F4A"/>
    <w:rPr>
      <w:rFonts w:ascii="Segoe UI" w:hAnsi="Segoe UI" w:cs="Segoe UI"/>
      <w:sz w:val="18"/>
      <w:szCs w:val="18"/>
    </w:rPr>
  </w:style>
  <w:style w:type="character" w:styleId="CommentReference">
    <w:name w:val="annotation reference"/>
    <w:basedOn w:val="DefaultParagraphFont"/>
    <w:semiHidden/>
    <w:unhideWhenUsed/>
    <w:rsid w:val="003E6F4A"/>
    <w:rPr>
      <w:sz w:val="16"/>
      <w:szCs w:val="16"/>
    </w:rPr>
  </w:style>
  <w:style w:type="paragraph" w:styleId="CommentText">
    <w:name w:val="annotation text"/>
    <w:basedOn w:val="Normal"/>
    <w:link w:val="CommentTextChar"/>
    <w:unhideWhenUsed/>
    <w:rsid w:val="003E6F4A"/>
    <w:rPr>
      <w:rFonts w:eastAsiaTheme="minorEastAsia" w:cstheme="minorBidi"/>
      <w:sz w:val="20"/>
      <w:szCs w:val="20"/>
      <w:lang w:val="en-US" w:eastAsia="en-US"/>
    </w:rPr>
  </w:style>
  <w:style w:type="character" w:customStyle="1" w:styleId="CommentTextChar">
    <w:name w:val="Comment Text Char"/>
    <w:basedOn w:val="DefaultParagraphFont"/>
    <w:link w:val="CommentText"/>
    <w:rsid w:val="003E6F4A"/>
    <w:rPr>
      <w:rFonts w:cstheme="minorBidi"/>
    </w:rPr>
  </w:style>
  <w:style w:type="paragraph" w:styleId="CommentSubject">
    <w:name w:val="annotation subject"/>
    <w:basedOn w:val="CommentText"/>
    <w:next w:val="CommentText"/>
    <w:link w:val="CommentSubjectChar"/>
    <w:semiHidden/>
    <w:unhideWhenUsed/>
    <w:rsid w:val="003E6F4A"/>
    <w:rPr>
      <w:b/>
      <w:bCs/>
    </w:rPr>
  </w:style>
  <w:style w:type="character" w:customStyle="1" w:styleId="CommentSubjectChar">
    <w:name w:val="Comment Subject Char"/>
    <w:basedOn w:val="CommentTextChar"/>
    <w:link w:val="CommentSubject"/>
    <w:semiHidden/>
    <w:rsid w:val="003E6F4A"/>
    <w:rPr>
      <w:rFonts w:cstheme="minorBidi"/>
      <w:b/>
      <w:bCs/>
    </w:rPr>
  </w:style>
  <w:style w:type="paragraph" w:styleId="Revision">
    <w:name w:val="Revision"/>
    <w:hidden/>
    <w:uiPriority w:val="99"/>
    <w:semiHidden/>
    <w:rsid w:val="00795936"/>
    <w:rPr>
      <w:rFonts w:cstheme="minorBidi"/>
      <w:sz w:val="24"/>
      <w:szCs w:val="22"/>
    </w:rPr>
  </w:style>
  <w:style w:type="character" w:customStyle="1" w:styleId="UnresolvedMention1">
    <w:name w:val="Unresolved Mention1"/>
    <w:basedOn w:val="DefaultParagraphFont"/>
    <w:uiPriority w:val="99"/>
    <w:semiHidden/>
    <w:unhideWhenUsed/>
    <w:rsid w:val="004F2B0C"/>
    <w:rPr>
      <w:color w:val="605E5C"/>
      <w:shd w:val="clear" w:color="auto" w:fill="E1DFDD"/>
    </w:rPr>
  </w:style>
  <w:style w:type="paragraph" w:customStyle="1" w:styleId="Outline1Cont1">
    <w:name w:val="Outline1 Cont 1"/>
    <w:basedOn w:val="Normal"/>
    <w:link w:val="Outline1Cont1Char"/>
    <w:rsid w:val="0097428E"/>
    <w:pPr>
      <w:spacing w:after="240"/>
      <w:ind w:left="720"/>
    </w:pPr>
    <w:rPr>
      <w:szCs w:val="20"/>
      <w:lang w:val="en-US" w:eastAsia="en-US"/>
    </w:rPr>
  </w:style>
  <w:style w:type="character" w:customStyle="1" w:styleId="Outline1Cont1Char">
    <w:name w:val="Outline1 Cont 1 Char"/>
    <w:basedOn w:val="DefaultParagraphFont"/>
    <w:link w:val="Outline1Cont1"/>
    <w:rsid w:val="0097428E"/>
    <w:rPr>
      <w:rFonts w:eastAsia="Times New Roman"/>
      <w:sz w:val="24"/>
    </w:rPr>
  </w:style>
  <w:style w:type="paragraph" w:customStyle="1" w:styleId="Outline1Cont2">
    <w:name w:val="Outline1 Cont 2"/>
    <w:basedOn w:val="Outline1Cont1"/>
    <w:link w:val="Outline1Cont2Char"/>
    <w:rsid w:val="0097428E"/>
    <w:pPr>
      <w:ind w:left="1440"/>
    </w:pPr>
  </w:style>
  <w:style w:type="character" w:customStyle="1" w:styleId="Outline1Cont2Char">
    <w:name w:val="Outline1 Cont 2 Char"/>
    <w:basedOn w:val="DefaultParagraphFont"/>
    <w:link w:val="Outline1Cont2"/>
    <w:rsid w:val="0097428E"/>
    <w:rPr>
      <w:rFonts w:eastAsia="Times New Roman"/>
      <w:sz w:val="24"/>
    </w:rPr>
  </w:style>
  <w:style w:type="paragraph" w:customStyle="1" w:styleId="Outline1Cont3">
    <w:name w:val="Outline1 Cont 3"/>
    <w:basedOn w:val="Outline1Cont2"/>
    <w:link w:val="Outline1Cont3Char"/>
    <w:rsid w:val="0097428E"/>
    <w:pPr>
      <w:ind w:left="2160"/>
    </w:pPr>
  </w:style>
  <w:style w:type="character" w:customStyle="1" w:styleId="Outline1Cont3Char">
    <w:name w:val="Outline1 Cont 3 Char"/>
    <w:basedOn w:val="DefaultParagraphFont"/>
    <w:link w:val="Outline1Cont3"/>
    <w:rsid w:val="0097428E"/>
    <w:rPr>
      <w:rFonts w:eastAsia="Times New Roman"/>
      <w:sz w:val="24"/>
    </w:rPr>
  </w:style>
  <w:style w:type="paragraph" w:customStyle="1" w:styleId="Outline1Cont4">
    <w:name w:val="Outline1 Cont 4"/>
    <w:basedOn w:val="Outline1Cont3"/>
    <w:link w:val="Outline1Cont4Char"/>
    <w:rsid w:val="0097428E"/>
    <w:pPr>
      <w:ind w:left="2880"/>
    </w:pPr>
  </w:style>
  <w:style w:type="character" w:customStyle="1" w:styleId="Outline1Cont4Char">
    <w:name w:val="Outline1 Cont 4 Char"/>
    <w:basedOn w:val="DefaultParagraphFont"/>
    <w:link w:val="Outline1Cont4"/>
    <w:rsid w:val="0097428E"/>
    <w:rPr>
      <w:rFonts w:eastAsia="Times New Roman"/>
      <w:sz w:val="24"/>
    </w:rPr>
  </w:style>
  <w:style w:type="paragraph" w:customStyle="1" w:styleId="Outline1Cont5">
    <w:name w:val="Outline1 Cont 5"/>
    <w:basedOn w:val="Outline1Cont4"/>
    <w:link w:val="Outline1Cont5Char"/>
    <w:rsid w:val="0097428E"/>
  </w:style>
  <w:style w:type="character" w:customStyle="1" w:styleId="Outline1Cont5Char">
    <w:name w:val="Outline1 Cont 5 Char"/>
    <w:basedOn w:val="DefaultParagraphFont"/>
    <w:link w:val="Outline1Cont5"/>
    <w:rsid w:val="0097428E"/>
    <w:rPr>
      <w:rFonts w:eastAsia="Times New Roman"/>
      <w:sz w:val="24"/>
    </w:rPr>
  </w:style>
  <w:style w:type="paragraph" w:customStyle="1" w:styleId="Outline1Cont6">
    <w:name w:val="Outline1 Cont 6"/>
    <w:basedOn w:val="Outline1Cont5"/>
    <w:link w:val="Outline1Cont6Char"/>
    <w:rsid w:val="0097428E"/>
    <w:pPr>
      <w:ind w:left="3600"/>
    </w:pPr>
  </w:style>
  <w:style w:type="character" w:customStyle="1" w:styleId="Outline1Cont6Char">
    <w:name w:val="Outline1 Cont 6 Char"/>
    <w:basedOn w:val="DefaultParagraphFont"/>
    <w:link w:val="Outline1Cont6"/>
    <w:rsid w:val="0097428E"/>
    <w:rPr>
      <w:rFonts w:eastAsia="Times New Roman"/>
      <w:sz w:val="24"/>
    </w:rPr>
  </w:style>
  <w:style w:type="paragraph" w:customStyle="1" w:styleId="Outline1Cont7">
    <w:name w:val="Outline1 Cont 7"/>
    <w:basedOn w:val="Outline1Cont6"/>
    <w:link w:val="Outline1Cont7Char"/>
    <w:rsid w:val="0097428E"/>
    <w:pPr>
      <w:ind w:left="720"/>
    </w:pPr>
  </w:style>
  <w:style w:type="character" w:customStyle="1" w:styleId="Outline1Cont7Char">
    <w:name w:val="Outline1 Cont 7 Char"/>
    <w:basedOn w:val="DefaultParagraphFont"/>
    <w:link w:val="Outline1Cont7"/>
    <w:rsid w:val="0097428E"/>
    <w:rPr>
      <w:rFonts w:eastAsia="Times New Roman"/>
      <w:sz w:val="24"/>
    </w:rPr>
  </w:style>
  <w:style w:type="paragraph" w:customStyle="1" w:styleId="Outline1L5">
    <w:name w:val="Outline1_L5"/>
    <w:basedOn w:val="Outline1L4"/>
    <w:next w:val="BodyText"/>
    <w:rsid w:val="0097428E"/>
    <w:pPr>
      <w:numPr>
        <w:ilvl w:val="4"/>
      </w:numPr>
      <w:outlineLvl w:val="4"/>
    </w:pPr>
  </w:style>
  <w:style w:type="paragraph" w:customStyle="1" w:styleId="Outline1L7">
    <w:name w:val="Outline1_L7"/>
    <w:basedOn w:val="Outline1L6"/>
    <w:next w:val="BodyText"/>
    <w:rsid w:val="0097428E"/>
    <w:pPr>
      <w:numPr>
        <w:ilvl w:val="6"/>
      </w:numPr>
      <w:outlineLvl w:val="6"/>
    </w:pPr>
  </w:style>
  <w:style w:type="paragraph" w:styleId="EndnoteText">
    <w:name w:val="endnote text"/>
    <w:basedOn w:val="Normal"/>
    <w:link w:val="EndnoteTextChar"/>
    <w:uiPriority w:val="99"/>
    <w:semiHidden/>
    <w:unhideWhenUsed/>
    <w:rsid w:val="008F17CA"/>
    <w:rPr>
      <w:rFonts w:eastAsiaTheme="minorEastAsia" w:cstheme="minorBidi"/>
      <w:sz w:val="20"/>
      <w:szCs w:val="20"/>
      <w:lang w:val="en-US" w:eastAsia="en-US"/>
    </w:rPr>
  </w:style>
  <w:style w:type="character" w:customStyle="1" w:styleId="EndnoteTextChar">
    <w:name w:val="Endnote Text Char"/>
    <w:basedOn w:val="DefaultParagraphFont"/>
    <w:link w:val="EndnoteText"/>
    <w:uiPriority w:val="99"/>
    <w:semiHidden/>
    <w:rsid w:val="008F17CA"/>
    <w:rPr>
      <w:rFonts w:cstheme="minorBidi"/>
    </w:rPr>
  </w:style>
  <w:style w:type="character" w:styleId="EndnoteReference">
    <w:name w:val="endnote reference"/>
    <w:aliases w:val="1_G"/>
    <w:basedOn w:val="DefaultParagraphFont"/>
    <w:uiPriority w:val="99"/>
    <w:unhideWhenUsed/>
    <w:qFormat/>
    <w:rsid w:val="008F17CA"/>
    <w:rPr>
      <w:vertAlign w:val="superscript"/>
    </w:rPr>
  </w:style>
  <w:style w:type="character" w:customStyle="1" w:styleId="Heading1Char">
    <w:name w:val="Heading 1 Char"/>
    <w:basedOn w:val="DefaultParagraphFont"/>
    <w:link w:val="Heading1"/>
    <w:semiHidden/>
    <w:rsid w:val="0018729D"/>
    <w:rPr>
      <w:rFonts w:asciiTheme="majorHAnsi" w:eastAsiaTheme="majorEastAsia" w:hAnsiTheme="majorHAnsi" w:cstheme="majorBidi"/>
      <w:color w:val="365F91" w:themeColor="accent1" w:themeShade="BF"/>
      <w:sz w:val="32"/>
      <w:szCs w:val="32"/>
    </w:rPr>
  </w:style>
  <w:style w:type="character" w:customStyle="1" w:styleId="UnresolvedMention2">
    <w:name w:val="Unresolved Mention2"/>
    <w:basedOn w:val="DefaultParagraphFont"/>
    <w:uiPriority w:val="99"/>
    <w:semiHidden/>
    <w:unhideWhenUsed/>
    <w:rsid w:val="005A21D8"/>
    <w:rPr>
      <w:color w:val="605E5C"/>
      <w:shd w:val="clear" w:color="auto" w:fill="E1DFDD"/>
    </w:rPr>
  </w:style>
  <w:style w:type="paragraph" w:customStyle="1" w:styleId="MHdefault-submissions9">
    <w:name w:val="MH default - submissions_9"/>
    <w:basedOn w:val="Normal"/>
    <w:next w:val="Normal"/>
    <w:qFormat/>
    <w:rsid w:val="00D56FB8"/>
    <w:pPr>
      <w:numPr>
        <w:ilvl w:val="8"/>
        <w:numId w:val="32"/>
      </w:numPr>
      <w:adjustRightInd w:val="0"/>
      <w:snapToGrid w:val="0"/>
      <w:spacing w:before="240" w:after="240" w:line="360" w:lineRule="auto"/>
      <w:jc w:val="both"/>
      <w:outlineLvl w:val="8"/>
    </w:pPr>
    <w:rPr>
      <w:rFonts w:eastAsiaTheme="minorEastAsia" w:cstheme="minorBidi"/>
      <w:lang w:val="en-GB" w:eastAsia="en-US"/>
    </w:rPr>
  </w:style>
  <w:style w:type="paragraph" w:customStyle="1" w:styleId="MHdefault-submissions8">
    <w:name w:val="MH default - submissions_8"/>
    <w:basedOn w:val="Normal"/>
    <w:next w:val="Normal"/>
    <w:qFormat/>
    <w:rsid w:val="00D56FB8"/>
    <w:pPr>
      <w:numPr>
        <w:ilvl w:val="7"/>
        <w:numId w:val="32"/>
      </w:numPr>
      <w:adjustRightInd w:val="0"/>
      <w:snapToGrid w:val="0"/>
      <w:spacing w:before="240" w:after="240"/>
      <w:jc w:val="both"/>
      <w:outlineLvl w:val="7"/>
    </w:pPr>
    <w:rPr>
      <w:rFonts w:eastAsiaTheme="minorEastAsia" w:cstheme="minorBidi"/>
      <w:lang w:val="en-GB" w:eastAsia="en-US"/>
    </w:rPr>
  </w:style>
  <w:style w:type="character" w:customStyle="1" w:styleId="MHdefault-submissions7Char">
    <w:name w:val="MH default - submissions_7 Char"/>
    <w:basedOn w:val="DefaultParagraphFont"/>
    <w:link w:val="MHdefault-submissions7"/>
    <w:locked/>
    <w:rsid w:val="00D56FB8"/>
    <w:rPr>
      <w:rFonts w:cstheme="minorBidi"/>
      <w:sz w:val="24"/>
      <w:szCs w:val="24"/>
      <w:lang w:val="en-GB"/>
    </w:rPr>
  </w:style>
  <w:style w:type="paragraph" w:customStyle="1" w:styleId="MHdefault-submissions7">
    <w:name w:val="MH default - submissions_7"/>
    <w:basedOn w:val="Normal"/>
    <w:next w:val="Normal"/>
    <w:link w:val="MHdefault-submissions7Char"/>
    <w:qFormat/>
    <w:rsid w:val="00D56FB8"/>
    <w:pPr>
      <w:numPr>
        <w:ilvl w:val="6"/>
        <w:numId w:val="32"/>
      </w:numPr>
      <w:adjustRightInd w:val="0"/>
      <w:snapToGrid w:val="0"/>
      <w:spacing w:before="240" w:after="240"/>
      <w:jc w:val="both"/>
      <w:outlineLvl w:val="6"/>
    </w:pPr>
    <w:rPr>
      <w:rFonts w:eastAsiaTheme="minorEastAsia" w:cstheme="minorBidi"/>
      <w:lang w:val="en-GB" w:eastAsia="en-US"/>
    </w:rPr>
  </w:style>
  <w:style w:type="paragraph" w:customStyle="1" w:styleId="MHdefault-submissions6">
    <w:name w:val="MH default - submissions_6"/>
    <w:basedOn w:val="Normal"/>
    <w:qFormat/>
    <w:rsid w:val="00D56FB8"/>
    <w:pPr>
      <w:numPr>
        <w:ilvl w:val="5"/>
        <w:numId w:val="32"/>
      </w:numPr>
      <w:adjustRightInd w:val="0"/>
      <w:snapToGrid w:val="0"/>
      <w:spacing w:before="240" w:after="240"/>
      <w:jc w:val="both"/>
      <w:outlineLvl w:val="5"/>
    </w:pPr>
    <w:rPr>
      <w:rFonts w:cstheme="minorBidi"/>
      <w:lang w:val="en-GB" w:eastAsia="en-US"/>
    </w:rPr>
  </w:style>
  <w:style w:type="paragraph" w:customStyle="1" w:styleId="MHdefault-submissions5">
    <w:name w:val="MH default - submissions_5"/>
    <w:basedOn w:val="Normal"/>
    <w:next w:val="Normal"/>
    <w:qFormat/>
    <w:rsid w:val="00D56FB8"/>
    <w:pPr>
      <w:numPr>
        <w:ilvl w:val="4"/>
        <w:numId w:val="32"/>
      </w:numPr>
      <w:adjustRightInd w:val="0"/>
      <w:snapToGrid w:val="0"/>
      <w:spacing w:before="240" w:after="240" w:line="360" w:lineRule="auto"/>
      <w:jc w:val="both"/>
      <w:outlineLvl w:val="4"/>
    </w:pPr>
    <w:rPr>
      <w:rFonts w:eastAsiaTheme="minorEastAsia" w:cstheme="minorBidi"/>
      <w:i/>
      <w:lang w:val="en-GB" w:eastAsia="en-US"/>
    </w:rPr>
  </w:style>
  <w:style w:type="paragraph" w:customStyle="1" w:styleId="MHdefault-submissions4">
    <w:name w:val="MH default - submissions_4"/>
    <w:basedOn w:val="Normal"/>
    <w:next w:val="Normal"/>
    <w:qFormat/>
    <w:rsid w:val="00D56FB8"/>
    <w:pPr>
      <w:numPr>
        <w:ilvl w:val="3"/>
        <w:numId w:val="32"/>
      </w:numPr>
      <w:adjustRightInd w:val="0"/>
      <w:snapToGrid w:val="0"/>
      <w:spacing w:before="240" w:after="240"/>
      <w:jc w:val="both"/>
      <w:outlineLvl w:val="3"/>
    </w:pPr>
    <w:rPr>
      <w:rFonts w:eastAsiaTheme="minorEastAsia" w:cstheme="minorBidi"/>
      <w:b/>
      <w:lang w:val="en-GB" w:eastAsia="en-US"/>
    </w:rPr>
  </w:style>
  <w:style w:type="paragraph" w:customStyle="1" w:styleId="MHdefault-submissions3">
    <w:name w:val="MH default - submissions_3"/>
    <w:basedOn w:val="Normal"/>
    <w:next w:val="Normal"/>
    <w:qFormat/>
    <w:rsid w:val="00D56FB8"/>
    <w:pPr>
      <w:numPr>
        <w:ilvl w:val="2"/>
        <w:numId w:val="32"/>
      </w:numPr>
      <w:adjustRightInd w:val="0"/>
      <w:snapToGrid w:val="0"/>
      <w:spacing w:before="240" w:after="240"/>
      <w:jc w:val="both"/>
      <w:outlineLvl w:val="2"/>
    </w:pPr>
    <w:rPr>
      <w:rFonts w:eastAsiaTheme="minorEastAsia" w:cstheme="minorBidi"/>
      <w:b/>
      <w:lang w:val="en-GB" w:eastAsia="en-US"/>
    </w:rPr>
  </w:style>
  <w:style w:type="paragraph" w:customStyle="1" w:styleId="MHdefault-submissions2">
    <w:name w:val="MH default - submissions_2"/>
    <w:basedOn w:val="Normal"/>
    <w:next w:val="Normal"/>
    <w:qFormat/>
    <w:rsid w:val="00D56FB8"/>
    <w:pPr>
      <w:numPr>
        <w:ilvl w:val="1"/>
        <w:numId w:val="32"/>
      </w:numPr>
      <w:adjustRightInd w:val="0"/>
      <w:snapToGrid w:val="0"/>
      <w:spacing w:before="240" w:after="240" w:line="360" w:lineRule="auto"/>
      <w:jc w:val="both"/>
      <w:outlineLvl w:val="1"/>
    </w:pPr>
    <w:rPr>
      <w:rFonts w:eastAsiaTheme="minorEastAsia" w:cstheme="minorBidi"/>
      <w:b/>
      <w:caps/>
      <w:lang w:val="en-GB" w:eastAsia="en-US"/>
    </w:rPr>
  </w:style>
  <w:style w:type="paragraph" w:customStyle="1" w:styleId="MHdefault-submissions1">
    <w:name w:val="MH default - submissions_1"/>
    <w:basedOn w:val="Normal"/>
    <w:next w:val="Normal"/>
    <w:qFormat/>
    <w:rsid w:val="00D56FB8"/>
    <w:pPr>
      <w:numPr>
        <w:numId w:val="32"/>
      </w:numPr>
      <w:adjustRightInd w:val="0"/>
      <w:snapToGrid w:val="0"/>
      <w:spacing w:before="240" w:after="240" w:line="360" w:lineRule="auto"/>
      <w:jc w:val="both"/>
      <w:outlineLvl w:val="0"/>
    </w:pPr>
    <w:rPr>
      <w:rFonts w:eastAsiaTheme="minorEastAsia" w:cstheme="minorBidi"/>
      <w:b/>
      <w:caps/>
      <w:lang w:val="en-GB" w:eastAsia="en-US"/>
    </w:rPr>
  </w:style>
  <w:style w:type="character" w:styleId="UnresolvedMention">
    <w:name w:val="Unresolved Mention"/>
    <w:basedOn w:val="DefaultParagraphFont"/>
    <w:rsid w:val="007F4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15267">
      <w:bodyDiv w:val="1"/>
      <w:marLeft w:val="0"/>
      <w:marRight w:val="0"/>
      <w:marTop w:val="0"/>
      <w:marBottom w:val="0"/>
      <w:divBdr>
        <w:top w:val="none" w:sz="0" w:space="0" w:color="auto"/>
        <w:left w:val="none" w:sz="0" w:space="0" w:color="auto"/>
        <w:bottom w:val="none" w:sz="0" w:space="0" w:color="auto"/>
        <w:right w:val="none" w:sz="0" w:space="0" w:color="auto"/>
      </w:divBdr>
    </w:div>
    <w:div w:id="271786820">
      <w:bodyDiv w:val="1"/>
      <w:marLeft w:val="0"/>
      <w:marRight w:val="0"/>
      <w:marTop w:val="0"/>
      <w:marBottom w:val="0"/>
      <w:divBdr>
        <w:top w:val="none" w:sz="0" w:space="0" w:color="auto"/>
        <w:left w:val="none" w:sz="0" w:space="0" w:color="auto"/>
        <w:bottom w:val="none" w:sz="0" w:space="0" w:color="auto"/>
        <w:right w:val="none" w:sz="0" w:space="0" w:color="auto"/>
      </w:divBdr>
    </w:div>
    <w:div w:id="498277857">
      <w:bodyDiv w:val="1"/>
      <w:marLeft w:val="0"/>
      <w:marRight w:val="0"/>
      <w:marTop w:val="0"/>
      <w:marBottom w:val="0"/>
      <w:divBdr>
        <w:top w:val="none" w:sz="0" w:space="0" w:color="auto"/>
        <w:left w:val="none" w:sz="0" w:space="0" w:color="auto"/>
        <w:bottom w:val="none" w:sz="0" w:space="0" w:color="auto"/>
        <w:right w:val="none" w:sz="0" w:space="0" w:color="auto"/>
      </w:divBdr>
    </w:div>
    <w:div w:id="537934067">
      <w:bodyDiv w:val="1"/>
      <w:marLeft w:val="0"/>
      <w:marRight w:val="0"/>
      <w:marTop w:val="0"/>
      <w:marBottom w:val="0"/>
      <w:divBdr>
        <w:top w:val="none" w:sz="0" w:space="0" w:color="auto"/>
        <w:left w:val="none" w:sz="0" w:space="0" w:color="auto"/>
        <w:bottom w:val="none" w:sz="0" w:space="0" w:color="auto"/>
        <w:right w:val="none" w:sz="0" w:space="0" w:color="auto"/>
      </w:divBdr>
    </w:div>
    <w:div w:id="603536788">
      <w:bodyDiv w:val="1"/>
      <w:marLeft w:val="0"/>
      <w:marRight w:val="0"/>
      <w:marTop w:val="0"/>
      <w:marBottom w:val="0"/>
      <w:divBdr>
        <w:top w:val="none" w:sz="0" w:space="0" w:color="auto"/>
        <w:left w:val="none" w:sz="0" w:space="0" w:color="auto"/>
        <w:bottom w:val="none" w:sz="0" w:space="0" w:color="auto"/>
        <w:right w:val="none" w:sz="0" w:space="0" w:color="auto"/>
      </w:divBdr>
    </w:div>
    <w:div w:id="615059869">
      <w:bodyDiv w:val="1"/>
      <w:marLeft w:val="0"/>
      <w:marRight w:val="0"/>
      <w:marTop w:val="0"/>
      <w:marBottom w:val="0"/>
      <w:divBdr>
        <w:top w:val="none" w:sz="0" w:space="0" w:color="auto"/>
        <w:left w:val="none" w:sz="0" w:space="0" w:color="auto"/>
        <w:bottom w:val="none" w:sz="0" w:space="0" w:color="auto"/>
        <w:right w:val="none" w:sz="0" w:space="0" w:color="auto"/>
      </w:divBdr>
    </w:div>
    <w:div w:id="662582389">
      <w:bodyDiv w:val="1"/>
      <w:marLeft w:val="0"/>
      <w:marRight w:val="0"/>
      <w:marTop w:val="0"/>
      <w:marBottom w:val="0"/>
      <w:divBdr>
        <w:top w:val="none" w:sz="0" w:space="0" w:color="auto"/>
        <w:left w:val="none" w:sz="0" w:space="0" w:color="auto"/>
        <w:bottom w:val="none" w:sz="0" w:space="0" w:color="auto"/>
        <w:right w:val="none" w:sz="0" w:space="0" w:color="auto"/>
      </w:divBdr>
    </w:div>
    <w:div w:id="821115486">
      <w:bodyDiv w:val="1"/>
      <w:marLeft w:val="0"/>
      <w:marRight w:val="0"/>
      <w:marTop w:val="0"/>
      <w:marBottom w:val="0"/>
      <w:divBdr>
        <w:top w:val="none" w:sz="0" w:space="0" w:color="auto"/>
        <w:left w:val="none" w:sz="0" w:space="0" w:color="auto"/>
        <w:bottom w:val="none" w:sz="0" w:space="0" w:color="auto"/>
        <w:right w:val="none" w:sz="0" w:space="0" w:color="auto"/>
      </w:divBdr>
    </w:div>
    <w:div w:id="825899372">
      <w:bodyDiv w:val="1"/>
      <w:marLeft w:val="0"/>
      <w:marRight w:val="0"/>
      <w:marTop w:val="0"/>
      <w:marBottom w:val="0"/>
      <w:divBdr>
        <w:top w:val="none" w:sz="0" w:space="0" w:color="auto"/>
        <w:left w:val="none" w:sz="0" w:space="0" w:color="auto"/>
        <w:bottom w:val="none" w:sz="0" w:space="0" w:color="auto"/>
        <w:right w:val="none" w:sz="0" w:space="0" w:color="auto"/>
      </w:divBdr>
    </w:div>
    <w:div w:id="883835671">
      <w:bodyDiv w:val="1"/>
      <w:marLeft w:val="0"/>
      <w:marRight w:val="0"/>
      <w:marTop w:val="0"/>
      <w:marBottom w:val="0"/>
      <w:divBdr>
        <w:top w:val="none" w:sz="0" w:space="0" w:color="auto"/>
        <w:left w:val="none" w:sz="0" w:space="0" w:color="auto"/>
        <w:bottom w:val="none" w:sz="0" w:space="0" w:color="auto"/>
        <w:right w:val="none" w:sz="0" w:space="0" w:color="auto"/>
      </w:divBdr>
    </w:div>
    <w:div w:id="945111802">
      <w:bodyDiv w:val="1"/>
      <w:marLeft w:val="0"/>
      <w:marRight w:val="0"/>
      <w:marTop w:val="0"/>
      <w:marBottom w:val="0"/>
      <w:divBdr>
        <w:top w:val="none" w:sz="0" w:space="0" w:color="auto"/>
        <w:left w:val="none" w:sz="0" w:space="0" w:color="auto"/>
        <w:bottom w:val="none" w:sz="0" w:space="0" w:color="auto"/>
        <w:right w:val="none" w:sz="0" w:space="0" w:color="auto"/>
      </w:divBdr>
    </w:div>
    <w:div w:id="964434325">
      <w:bodyDiv w:val="1"/>
      <w:marLeft w:val="0"/>
      <w:marRight w:val="0"/>
      <w:marTop w:val="0"/>
      <w:marBottom w:val="0"/>
      <w:divBdr>
        <w:top w:val="none" w:sz="0" w:space="0" w:color="auto"/>
        <w:left w:val="none" w:sz="0" w:space="0" w:color="auto"/>
        <w:bottom w:val="none" w:sz="0" w:space="0" w:color="auto"/>
        <w:right w:val="none" w:sz="0" w:space="0" w:color="auto"/>
      </w:divBdr>
    </w:div>
    <w:div w:id="983042376">
      <w:bodyDiv w:val="1"/>
      <w:marLeft w:val="0"/>
      <w:marRight w:val="0"/>
      <w:marTop w:val="0"/>
      <w:marBottom w:val="0"/>
      <w:divBdr>
        <w:top w:val="none" w:sz="0" w:space="0" w:color="auto"/>
        <w:left w:val="none" w:sz="0" w:space="0" w:color="auto"/>
        <w:bottom w:val="none" w:sz="0" w:space="0" w:color="auto"/>
        <w:right w:val="none" w:sz="0" w:space="0" w:color="auto"/>
      </w:divBdr>
    </w:div>
    <w:div w:id="987900764">
      <w:bodyDiv w:val="1"/>
      <w:marLeft w:val="0"/>
      <w:marRight w:val="0"/>
      <w:marTop w:val="0"/>
      <w:marBottom w:val="0"/>
      <w:divBdr>
        <w:top w:val="none" w:sz="0" w:space="0" w:color="auto"/>
        <w:left w:val="none" w:sz="0" w:space="0" w:color="auto"/>
        <w:bottom w:val="none" w:sz="0" w:space="0" w:color="auto"/>
        <w:right w:val="none" w:sz="0" w:space="0" w:color="auto"/>
      </w:divBdr>
    </w:div>
    <w:div w:id="1088699095">
      <w:bodyDiv w:val="1"/>
      <w:marLeft w:val="0"/>
      <w:marRight w:val="0"/>
      <w:marTop w:val="0"/>
      <w:marBottom w:val="0"/>
      <w:divBdr>
        <w:top w:val="none" w:sz="0" w:space="0" w:color="auto"/>
        <w:left w:val="none" w:sz="0" w:space="0" w:color="auto"/>
        <w:bottom w:val="none" w:sz="0" w:space="0" w:color="auto"/>
        <w:right w:val="none" w:sz="0" w:space="0" w:color="auto"/>
      </w:divBdr>
    </w:div>
    <w:div w:id="1089933484">
      <w:bodyDiv w:val="1"/>
      <w:marLeft w:val="0"/>
      <w:marRight w:val="0"/>
      <w:marTop w:val="0"/>
      <w:marBottom w:val="0"/>
      <w:divBdr>
        <w:top w:val="none" w:sz="0" w:space="0" w:color="auto"/>
        <w:left w:val="none" w:sz="0" w:space="0" w:color="auto"/>
        <w:bottom w:val="none" w:sz="0" w:space="0" w:color="auto"/>
        <w:right w:val="none" w:sz="0" w:space="0" w:color="auto"/>
      </w:divBdr>
    </w:div>
    <w:div w:id="1113598787">
      <w:bodyDiv w:val="1"/>
      <w:marLeft w:val="0"/>
      <w:marRight w:val="0"/>
      <w:marTop w:val="0"/>
      <w:marBottom w:val="0"/>
      <w:divBdr>
        <w:top w:val="none" w:sz="0" w:space="0" w:color="auto"/>
        <w:left w:val="none" w:sz="0" w:space="0" w:color="auto"/>
        <w:bottom w:val="none" w:sz="0" w:space="0" w:color="auto"/>
        <w:right w:val="none" w:sz="0" w:space="0" w:color="auto"/>
      </w:divBdr>
    </w:div>
    <w:div w:id="1171945848">
      <w:bodyDiv w:val="1"/>
      <w:marLeft w:val="0"/>
      <w:marRight w:val="0"/>
      <w:marTop w:val="0"/>
      <w:marBottom w:val="0"/>
      <w:divBdr>
        <w:top w:val="none" w:sz="0" w:space="0" w:color="auto"/>
        <w:left w:val="none" w:sz="0" w:space="0" w:color="auto"/>
        <w:bottom w:val="none" w:sz="0" w:space="0" w:color="auto"/>
        <w:right w:val="none" w:sz="0" w:space="0" w:color="auto"/>
      </w:divBdr>
    </w:div>
    <w:div w:id="1202136896">
      <w:bodyDiv w:val="1"/>
      <w:marLeft w:val="0"/>
      <w:marRight w:val="0"/>
      <w:marTop w:val="0"/>
      <w:marBottom w:val="0"/>
      <w:divBdr>
        <w:top w:val="none" w:sz="0" w:space="0" w:color="auto"/>
        <w:left w:val="none" w:sz="0" w:space="0" w:color="auto"/>
        <w:bottom w:val="none" w:sz="0" w:space="0" w:color="auto"/>
        <w:right w:val="none" w:sz="0" w:space="0" w:color="auto"/>
      </w:divBdr>
    </w:div>
    <w:div w:id="1298410521">
      <w:bodyDiv w:val="1"/>
      <w:marLeft w:val="0"/>
      <w:marRight w:val="0"/>
      <w:marTop w:val="0"/>
      <w:marBottom w:val="0"/>
      <w:divBdr>
        <w:top w:val="none" w:sz="0" w:space="0" w:color="auto"/>
        <w:left w:val="none" w:sz="0" w:space="0" w:color="auto"/>
        <w:bottom w:val="none" w:sz="0" w:space="0" w:color="auto"/>
        <w:right w:val="none" w:sz="0" w:space="0" w:color="auto"/>
      </w:divBdr>
    </w:div>
    <w:div w:id="1318656516">
      <w:bodyDiv w:val="1"/>
      <w:marLeft w:val="0"/>
      <w:marRight w:val="0"/>
      <w:marTop w:val="0"/>
      <w:marBottom w:val="0"/>
      <w:divBdr>
        <w:top w:val="none" w:sz="0" w:space="0" w:color="auto"/>
        <w:left w:val="none" w:sz="0" w:space="0" w:color="auto"/>
        <w:bottom w:val="none" w:sz="0" w:space="0" w:color="auto"/>
        <w:right w:val="none" w:sz="0" w:space="0" w:color="auto"/>
      </w:divBdr>
    </w:div>
    <w:div w:id="1367606902">
      <w:bodyDiv w:val="1"/>
      <w:marLeft w:val="0"/>
      <w:marRight w:val="0"/>
      <w:marTop w:val="0"/>
      <w:marBottom w:val="0"/>
      <w:divBdr>
        <w:top w:val="none" w:sz="0" w:space="0" w:color="auto"/>
        <w:left w:val="none" w:sz="0" w:space="0" w:color="auto"/>
        <w:bottom w:val="none" w:sz="0" w:space="0" w:color="auto"/>
        <w:right w:val="none" w:sz="0" w:space="0" w:color="auto"/>
      </w:divBdr>
    </w:div>
    <w:div w:id="1368338408">
      <w:bodyDiv w:val="1"/>
      <w:marLeft w:val="0"/>
      <w:marRight w:val="0"/>
      <w:marTop w:val="0"/>
      <w:marBottom w:val="0"/>
      <w:divBdr>
        <w:top w:val="none" w:sz="0" w:space="0" w:color="auto"/>
        <w:left w:val="none" w:sz="0" w:space="0" w:color="auto"/>
        <w:bottom w:val="none" w:sz="0" w:space="0" w:color="auto"/>
        <w:right w:val="none" w:sz="0" w:space="0" w:color="auto"/>
      </w:divBdr>
    </w:div>
    <w:div w:id="1700550364">
      <w:bodyDiv w:val="1"/>
      <w:marLeft w:val="0"/>
      <w:marRight w:val="0"/>
      <w:marTop w:val="0"/>
      <w:marBottom w:val="0"/>
      <w:divBdr>
        <w:top w:val="none" w:sz="0" w:space="0" w:color="auto"/>
        <w:left w:val="none" w:sz="0" w:space="0" w:color="auto"/>
        <w:bottom w:val="none" w:sz="0" w:space="0" w:color="auto"/>
        <w:right w:val="none" w:sz="0" w:space="0" w:color="auto"/>
      </w:divBdr>
    </w:div>
    <w:div w:id="1787695597">
      <w:bodyDiv w:val="1"/>
      <w:marLeft w:val="0"/>
      <w:marRight w:val="0"/>
      <w:marTop w:val="0"/>
      <w:marBottom w:val="0"/>
      <w:divBdr>
        <w:top w:val="none" w:sz="0" w:space="0" w:color="auto"/>
        <w:left w:val="none" w:sz="0" w:space="0" w:color="auto"/>
        <w:bottom w:val="none" w:sz="0" w:space="0" w:color="auto"/>
        <w:right w:val="none" w:sz="0" w:space="0" w:color="auto"/>
      </w:divBdr>
    </w:div>
    <w:div w:id="1902671041">
      <w:bodyDiv w:val="1"/>
      <w:marLeft w:val="0"/>
      <w:marRight w:val="0"/>
      <w:marTop w:val="0"/>
      <w:marBottom w:val="0"/>
      <w:divBdr>
        <w:top w:val="none" w:sz="0" w:space="0" w:color="auto"/>
        <w:left w:val="none" w:sz="0" w:space="0" w:color="auto"/>
        <w:bottom w:val="none" w:sz="0" w:space="0" w:color="auto"/>
        <w:right w:val="none" w:sz="0" w:space="0" w:color="auto"/>
      </w:divBdr>
    </w:div>
    <w:div w:id="196268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13" Type="http://schemas.openxmlformats.org/officeDocument/2006/relationships/hyperlink" Target="https://www.ncbi.nlm.nih.gov/pubmed/20845861" TargetMode="External"/><Relationship Id="rId18" Type="http://schemas.openxmlformats.org/officeDocument/2006/relationships/hyperlink" Target="https://en.unesco.org/news/urges-comprehensive-approach-sexuality-education" TargetMode="External"/><Relationship Id="rId26" Type="http://schemas.openxmlformats.org/officeDocument/2006/relationships/hyperlink" Target="https://www.corteidh.or.cr/docs/casos/articulos/seriec_405_esp.pdf" TargetMode="External"/><Relationship Id="rId21" Type="http://schemas.openxmlformats.org/officeDocument/2006/relationships/hyperlink" Target="https://www.ecuadorencifras.gob.ec/documentos/web-inec/Estadisticas_Sociales/Violencia_de_genero_2019/Principales%20resultados%20ENVIGMU%202019.pdf" TargetMode="External"/><Relationship Id="rId34" Type="http://schemas.openxmlformats.org/officeDocument/2006/relationships/hyperlink" Target="https://libreseinformadas.org/wp-content/uploads/2020/09/resultados_monitoreo_de_servicios_de_salud_sexual_y_salud_reproductiva_compressed.pdf" TargetMode="External"/><Relationship Id="rId7" Type="http://schemas.openxmlformats.org/officeDocument/2006/relationships/hyperlink" Target="https://www.aa.com.tr/es/mundo/m%C3%A1s-de-430-mujeres-afrontaron-un-proceso-legal-en-ecuador-por-abortar/1593302" TargetMode="External"/><Relationship Id="rId12" Type="http://schemas.openxmlformats.org/officeDocument/2006/relationships/hyperlink" Target="https://data.worldbank.org/indicator/SP.RUR.TOTL.ZS" TargetMode="External"/><Relationship Id="rId17" Type="http://schemas.openxmlformats.org/officeDocument/2006/relationships/hyperlink" Target="https://www.corteidh.or.cr/docs/casos/articulos/seriec_405_esp.pdf" TargetMode="External"/><Relationship Id="rId25" Type="http://schemas.openxmlformats.org/officeDocument/2006/relationships/hyperlink" Target="https://spark.adobe.com/page/lVEJiFXHmIKsj%20" TargetMode="External"/><Relationship Id="rId33" Type="http://schemas.openxmlformats.org/officeDocument/2006/relationships/hyperlink" Target="https://www.theguardian.com/global-development/2019/sep/18/clashes-erupt-after-ecuador-fails-to-decriminalize-abortion-for-victims" TargetMode="External"/><Relationship Id="rId38" Type="http://schemas.openxmlformats.org/officeDocument/2006/relationships/hyperlink" Target="https://republicadelbanano.com/2020/05/27/moreno-en-su-discurso-olvida-a-las-victimas-de-violencia-machista-agravada-por-covid-19/" TargetMode="External"/><Relationship Id="rId2" Type="http://schemas.openxmlformats.org/officeDocument/2006/relationships/hyperlink" Target="https://tbinternet.ohchr.org/Treaties/CEDAW/Shared%20Documents/ECU/INT_CEDAW_NGS_ECU_27620_E.pdf" TargetMode="External"/><Relationship Id="rId16" Type="http://schemas.openxmlformats.org/officeDocument/2006/relationships/hyperlink" Target="https://wafmag.org/2019/02/meet-paulina-and-her-innovative-way-to-teach-her-students-in-ecuador-about-sex" TargetMode="External"/><Relationship Id="rId20" Type="http://schemas.openxmlformats.org/officeDocument/2006/relationships/hyperlink" Target="https://www.elcomercio.com/actualidad/ejecutivo-veto-total-codigo-salud.html" TargetMode="External"/><Relationship Id="rId29" Type="http://schemas.openxmlformats.org/officeDocument/2006/relationships/hyperlink" Target="https://www.who.int/bulletin/volumes/87/6/09-020609/es/" TargetMode="External"/><Relationship Id="rId1" Type="http://schemas.openxmlformats.org/officeDocument/2006/relationships/hyperlink" Target="https://www.thenation.com/article/world/ecuador-abortion-miscarriage-prosecution" TargetMode="External"/><Relationship Id="rId6" Type="http://schemas.openxmlformats.org/officeDocument/2006/relationships/hyperlink" Target="https://www.thenation.com/article/world/ecuador-abortion-miscarriage-prosecution" TargetMode="External"/><Relationship Id="rId11" Type="http://schemas.openxmlformats.org/officeDocument/2006/relationships/hyperlink" Target="https://www.thenation.com/article/world/ecuador-abortion-miscarriage-prosecution" TargetMode="External"/><Relationship Id="rId24" Type="http://schemas.openxmlformats.org/officeDocument/2006/relationships/hyperlink" Target="https://www.hrw.org/world-report/2019/country-chapters/ecuador" TargetMode="External"/><Relationship Id="rId32" Type="http://schemas.openxmlformats.org/officeDocument/2006/relationships/hyperlink" Target="https://www.hrw.org/news/2019/04/25/ecuador-memorandum-abortion-and-international-human-rights-law%23" TargetMode="External"/><Relationship Id="rId37" Type="http://schemas.openxmlformats.org/officeDocument/2006/relationships/hyperlink" Target="https://www.unfpa.org/resources/adolescents-and-young-people-coronavirus-disease-covid-19" TargetMode="External"/><Relationship Id="rId5" Type="http://schemas.openxmlformats.org/officeDocument/2006/relationships/hyperlink" Target="https://www.hrw.org/report/2013/08/23/rape-victims-criminals/illegal-abortion-after-rape-ecuador" TargetMode="External"/><Relationship Id="rId15" Type="http://schemas.openxmlformats.org/officeDocument/2006/relationships/hyperlink" Target="https://www.eluniverso.com/noticias/2015/03/08/nota/4630786/daremos-mucho-enfasis-abstinencia" TargetMode="External"/><Relationship Id="rId23" Type="http://schemas.openxmlformats.org/officeDocument/2006/relationships/hyperlink" Target="https://www.asambleanacional.gob.ec/sites/default/files/private/asambleanacional/filesasambleanacionalnameuid-16299/INFORME%20DE%20INVESTIGACION%20DE%20LOS%20CASOS%2016-FEB-2018.pdf" TargetMode="External"/><Relationship Id="rId28" Type="http://schemas.openxmlformats.org/officeDocument/2006/relationships/hyperlink" Target="https://www.corteidh.or.cr/docs/casos/articulos/seriec_405_esp.pdf" TargetMode="External"/><Relationship Id="rId36" Type="http://schemas.openxmlformats.org/officeDocument/2006/relationships/hyperlink" Target="https://wambra.ec/parir-abortar-vivir-durante-pandemia/" TargetMode="External"/><Relationship Id="rId10" Type="http://schemas.openxmlformats.org/officeDocument/2006/relationships/hyperlink" Target="https://www.thenation.com/article/world/ecuador-abortion-miscarriage-prosecution" TargetMode="External"/><Relationship Id="rId19" Type="http://schemas.openxmlformats.org/officeDocument/2006/relationships/hyperlink" Target="https://unesdoc.unesco.org/ark:/48223/pf0000260770" TargetMode="External"/><Relationship Id="rId31" Type="http://schemas.openxmlformats.org/officeDocument/2006/relationships/hyperlink" Target="https://tbinternet.ohchr.org/_layouts/15/treatybodyexternal/Download.aspx?symbolno=INT%2fCRC%2fNGO%2fECU%2f28422&amp;Lang=en" TargetMode="External"/><Relationship Id="rId4" Type="http://schemas.openxmlformats.org/officeDocument/2006/relationships/hyperlink" Target="https://www.thenation.com/article/world/abortion-activism-prosecutions-ecuador/" TargetMode="External"/><Relationship Id="rId9" Type="http://schemas.openxmlformats.org/officeDocument/2006/relationships/hyperlink" Target="https://www.thenation.com/article/world/ecuador-abortion-miscarriage-prosecution" TargetMode="External"/><Relationship Id="rId14" Type="http://schemas.openxmlformats.org/officeDocument/2006/relationships/hyperlink" Target="https://www.elcomercio.com/opinion/opinion-sebastian-mantilla-plan-familia.html" TargetMode="External"/><Relationship Id="rId22" Type="http://schemas.openxmlformats.org/officeDocument/2006/relationships/hyperlink" Target="https://www.ecuadorencifras.gob.ec/documentos/web-inec/Estadisticas_Sociales/Violencia_de_genero_2019/Principales%20resultados%20ENVIGMU%202019.pdf" TargetMode="External"/><Relationship Id="rId27" Type="http://schemas.openxmlformats.org/officeDocument/2006/relationships/hyperlink" Target="https://www.corteidh.or.cr/docs/casos/articulos/seriec_405_esp.pdf" TargetMode="External"/><Relationship Id="rId30" Type="http://schemas.openxmlformats.org/officeDocument/2006/relationships/hyperlink" Target="https://doi.org/10.1186/s12978-017-0294-5" TargetMode="External"/><Relationship Id="rId35" Type="http://schemas.openxmlformats.org/officeDocument/2006/relationships/hyperlink" Target="https://www.primicias.ec/noticias/sociedad/embarazo-adolescente-crecio-meses-pandemia/?utm_source=twitter&amp;utm_medium=&amp;utm_term=&amp;utm_content=&amp;utm_campaign=" TargetMode="External"/><Relationship Id="rId8" Type="http://schemas.openxmlformats.org/officeDocument/2006/relationships/hyperlink" Target="http://sistemadealertasregional.org/alerta/obtenPDF/51" TargetMode="External"/><Relationship Id="rId3" Type="http://schemas.openxmlformats.org/officeDocument/2006/relationships/hyperlink" Target="https://www.bbc.com/news/world-latin-america-4973949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0E814D-4BD4-5E47-9726-218EC4D1D81E}">
  <ds:schemaRefs>
    <ds:schemaRef ds:uri="http://schemas.openxmlformats.org/officeDocument/2006/bibliography"/>
  </ds:schemaRefs>
</ds:datastoreItem>
</file>

<file path=customXml/itemProps2.xml><?xml version="1.0" encoding="utf-8"?>
<ds:datastoreItem xmlns:ds="http://schemas.openxmlformats.org/officeDocument/2006/customXml" ds:itemID="{71B819CF-4909-4687-82E3-3BAF2C7606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C754E4-5114-4D49-98BE-A649A61FB265}"/>
</file>

<file path=customXml/itemProps4.xml><?xml version="1.0" encoding="utf-8"?>
<ds:datastoreItem xmlns:ds="http://schemas.openxmlformats.org/officeDocument/2006/customXml" ds:itemID="{0694AD4A-1987-485E-B5D4-7B16CB14A9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2948</Words>
  <Characters>16807</Characters>
  <Application>Microsoft Office Word</Application>
  <DocSecurity>0</DocSecurity>
  <Lines>140</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CGSH</Company>
  <LinksUpToDate>false</LinksUpToDate>
  <CharactersWithSpaces>19716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Savannah Haynes</dc:creator>
  <cp:lastModifiedBy>Carmen Cecilia Martinez</cp:lastModifiedBy>
  <cp:revision>3</cp:revision>
  <cp:lastPrinted>2021-09-17T20:11:00Z</cp:lastPrinted>
  <dcterms:created xsi:type="dcterms:W3CDTF">2021-09-17T20:10:00Z</dcterms:created>
  <dcterms:modified xsi:type="dcterms:W3CDTF">2021-09-17T20:11:00Z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DOCXDOCID">
    <vt:lpwstr>[AM_ACTIVE 402085399_30]</vt:lpwstr>
  </property>
  <property fmtid="{D5CDD505-2E9C-101B-9397-08002B2CF9AE}" pid="4" name="DocXFormat">
    <vt:lpwstr>CGSH</vt:lpwstr>
  </property>
  <property fmtid="{D5CDD505-2E9C-101B-9397-08002B2CF9AE}" pid="5" name="DocXLocation">
    <vt:lpwstr>Every Page</vt:lpwstr>
  </property>
</Properties>
</file>