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DA875A" w14:textId="3B2CE3E5" w:rsidR="000A60BC" w:rsidRPr="00AA06CE" w:rsidRDefault="00827656" w:rsidP="00A84885">
      <w:pPr>
        <w:suppressAutoHyphens w:val="0"/>
        <w:spacing w:after="160" w:line="360" w:lineRule="auto"/>
        <w:jc w:val="center"/>
        <w:rPr>
          <w:rFonts w:ascii="Arial" w:hAnsi="Arial" w:cs="Arial"/>
          <w:bCs/>
          <w:color w:val="FF0000"/>
          <w:lang w:val="es-PE"/>
        </w:rPr>
      </w:pPr>
      <w:r w:rsidRPr="00AA06CE">
        <w:rPr>
          <w:rFonts w:ascii="Arial" w:hAnsi="Arial" w:cs="Arial"/>
          <w:b/>
          <w:noProof/>
          <w:lang w:eastAsia="en-GB"/>
        </w:rPr>
        <w:drawing>
          <wp:inline distT="0" distB="0" distL="0" distR="0" wp14:anchorId="375BBDEB" wp14:editId="6DA3E326">
            <wp:extent cx="2644140" cy="1185729"/>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01333" cy="1256220"/>
                    </a:xfrm>
                    <a:prstGeom prst="rect">
                      <a:avLst/>
                    </a:prstGeom>
                    <a:noFill/>
                    <a:ln>
                      <a:noFill/>
                    </a:ln>
                  </pic:spPr>
                </pic:pic>
              </a:graphicData>
            </a:graphic>
          </wp:inline>
        </w:drawing>
      </w:r>
    </w:p>
    <w:p w14:paraId="78AFA884" w14:textId="5D3A6FE0" w:rsidR="005849C3" w:rsidRPr="00AA06CE" w:rsidRDefault="00F3389F" w:rsidP="00A84885">
      <w:pPr>
        <w:suppressAutoHyphens w:val="0"/>
        <w:spacing w:after="160" w:line="360" w:lineRule="auto"/>
        <w:jc w:val="center"/>
        <w:rPr>
          <w:rFonts w:ascii="Arial" w:hAnsi="Arial" w:cs="Arial"/>
          <w:bCs/>
          <w:lang w:val="es-PE"/>
        </w:rPr>
      </w:pPr>
      <w:r w:rsidRPr="00AA06CE">
        <w:rPr>
          <w:rFonts w:ascii="Arial" w:hAnsi="Arial" w:cs="Arial"/>
          <w:bCs/>
          <w:lang w:val="es-PE"/>
        </w:rPr>
        <w:t>(</w:t>
      </w:r>
      <w:r w:rsidR="000017FB">
        <w:rPr>
          <w:rFonts w:ascii="Arial" w:hAnsi="Arial" w:cs="Arial"/>
          <w:bCs/>
          <w:lang w:val="es-PE"/>
        </w:rPr>
        <w:t>6</w:t>
      </w:r>
      <w:r w:rsidR="00AD492A">
        <w:rPr>
          <w:rFonts w:ascii="Arial" w:hAnsi="Arial" w:cs="Arial"/>
          <w:bCs/>
          <w:lang w:val="es-PE"/>
        </w:rPr>
        <w:t>604</w:t>
      </w:r>
      <w:r w:rsidR="000017FB" w:rsidRPr="00AA06CE">
        <w:rPr>
          <w:rFonts w:ascii="Arial" w:hAnsi="Arial" w:cs="Arial"/>
          <w:bCs/>
          <w:lang w:val="es-PE"/>
        </w:rPr>
        <w:t xml:space="preserve"> </w:t>
      </w:r>
      <w:r w:rsidR="00F92D43" w:rsidRPr="00AA06CE">
        <w:rPr>
          <w:rFonts w:ascii="Arial" w:hAnsi="Arial" w:cs="Arial"/>
          <w:bCs/>
          <w:lang w:val="es-PE"/>
        </w:rPr>
        <w:t>palabras</w:t>
      </w:r>
      <w:r w:rsidRPr="00AA06CE">
        <w:rPr>
          <w:rFonts w:ascii="Arial" w:hAnsi="Arial" w:cs="Arial"/>
          <w:bCs/>
          <w:lang w:val="es-PE"/>
        </w:rPr>
        <w:t>)</w:t>
      </w:r>
    </w:p>
    <w:p w14:paraId="05E0B8EE" w14:textId="6D7D98CA" w:rsidR="00E67D45" w:rsidRPr="00126CEF" w:rsidRDefault="00850725" w:rsidP="00126CEF">
      <w:pPr>
        <w:suppressAutoHyphens w:val="0"/>
        <w:spacing w:after="160" w:line="240" w:lineRule="auto"/>
        <w:jc w:val="both"/>
        <w:rPr>
          <w:rFonts w:ascii="Arial" w:hAnsi="Arial" w:cs="Arial"/>
          <w:b/>
          <w:bCs/>
          <w:color w:val="000000"/>
          <w:sz w:val="23"/>
          <w:szCs w:val="23"/>
          <w:lang w:val="es-PE"/>
        </w:rPr>
      </w:pPr>
      <w:r w:rsidRPr="00126CEF">
        <w:rPr>
          <w:rFonts w:ascii="Arial" w:hAnsi="Arial" w:cs="Arial"/>
          <w:b/>
          <w:bCs/>
          <w:color w:val="000000"/>
          <w:sz w:val="23"/>
          <w:szCs w:val="23"/>
          <w:lang w:val="es-PE"/>
        </w:rPr>
        <w:t>Contribuci</w:t>
      </w:r>
      <w:r w:rsidR="004D20EF" w:rsidRPr="00126CEF">
        <w:rPr>
          <w:rFonts w:ascii="Arial" w:hAnsi="Arial" w:cs="Arial"/>
          <w:b/>
          <w:bCs/>
          <w:color w:val="000000"/>
          <w:sz w:val="23"/>
          <w:szCs w:val="23"/>
          <w:lang w:val="es-PE"/>
        </w:rPr>
        <w:t>ó</w:t>
      </w:r>
      <w:r w:rsidRPr="00126CEF">
        <w:rPr>
          <w:rFonts w:ascii="Arial" w:hAnsi="Arial" w:cs="Arial"/>
          <w:b/>
          <w:bCs/>
          <w:color w:val="000000"/>
          <w:sz w:val="23"/>
          <w:szCs w:val="23"/>
          <w:lang w:val="es-PE"/>
        </w:rPr>
        <w:t>n</w:t>
      </w:r>
      <w:r w:rsidR="004D20EF" w:rsidRPr="00126CEF">
        <w:rPr>
          <w:rFonts w:ascii="Arial" w:hAnsi="Arial" w:cs="Arial"/>
          <w:b/>
          <w:bCs/>
          <w:color w:val="000000"/>
          <w:sz w:val="23"/>
          <w:szCs w:val="23"/>
          <w:lang w:val="es-PE"/>
        </w:rPr>
        <w:t xml:space="preserve"> para el Comité contra la Desaparición Forzada </w:t>
      </w:r>
      <w:r w:rsidR="006D39BC" w:rsidRPr="00126CEF">
        <w:rPr>
          <w:rFonts w:ascii="Arial" w:hAnsi="Arial" w:cs="Arial"/>
          <w:b/>
          <w:bCs/>
          <w:color w:val="000000"/>
          <w:sz w:val="23"/>
          <w:szCs w:val="23"/>
          <w:lang w:val="es-PE"/>
        </w:rPr>
        <w:t xml:space="preserve">en relación </w:t>
      </w:r>
      <w:r w:rsidR="001F5F0E" w:rsidRPr="00126CEF">
        <w:rPr>
          <w:rFonts w:ascii="Arial" w:hAnsi="Arial" w:cs="Arial"/>
          <w:b/>
          <w:bCs/>
          <w:color w:val="000000"/>
          <w:sz w:val="23"/>
          <w:szCs w:val="23"/>
          <w:lang w:val="es-PE"/>
        </w:rPr>
        <w:t>con e</w:t>
      </w:r>
      <w:r w:rsidR="006D39BC" w:rsidRPr="00126CEF">
        <w:rPr>
          <w:rFonts w:ascii="Arial" w:hAnsi="Arial" w:cs="Arial"/>
          <w:b/>
          <w:bCs/>
          <w:color w:val="000000"/>
          <w:sz w:val="23"/>
          <w:szCs w:val="23"/>
          <w:lang w:val="es-PE"/>
        </w:rPr>
        <w:t xml:space="preserve">l </w:t>
      </w:r>
      <w:r w:rsidR="00814D95" w:rsidRPr="00126CEF">
        <w:rPr>
          <w:rFonts w:ascii="Arial" w:hAnsi="Arial" w:cs="Arial"/>
          <w:b/>
          <w:bCs/>
          <w:color w:val="000000"/>
          <w:sz w:val="23"/>
          <w:szCs w:val="23"/>
          <w:lang w:val="es-PE"/>
        </w:rPr>
        <w:t xml:space="preserve">Informe </w:t>
      </w:r>
      <w:r w:rsidR="00F92D43" w:rsidRPr="00126CEF">
        <w:rPr>
          <w:rFonts w:ascii="Arial" w:hAnsi="Arial" w:cs="Arial"/>
          <w:b/>
          <w:bCs/>
          <w:color w:val="000000"/>
          <w:sz w:val="23"/>
          <w:szCs w:val="23"/>
          <w:lang w:val="es-PE"/>
        </w:rPr>
        <w:t>presentado por</w:t>
      </w:r>
      <w:r w:rsidR="004A0C8E" w:rsidRPr="00126CEF">
        <w:rPr>
          <w:rFonts w:ascii="Arial" w:hAnsi="Arial" w:cs="Arial"/>
          <w:b/>
          <w:bCs/>
          <w:color w:val="000000"/>
          <w:sz w:val="23"/>
          <w:szCs w:val="23"/>
          <w:lang w:val="es-PE"/>
        </w:rPr>
        <w:t xml:space="preserve"> el Estado Plurinacional de</w:t>
      </w:r>
      <w:r w:rsidR="00F92D43" w:rsidRPr="00126CEF">
        <w:rPr>
          <w:rFonts w:ascii="Arial" w:hAnsi="Arial" w:cs="Arial"/>
          <w:b/>
          <w:bCs/>
          <w:color w:val="000000"/>
          <w:sz w:val="23"/>
          <w:szCs w:val="23"/>
          <w:lang w:val="es-PE"/>
        </w:rPr>
        <w:t xml:space="preserve"> </w:t>
      </w:r>
      <w:r w:rsidR="004A0C8E" w:rsidRPr="00126CEF">
        <w:rPr>
          <w:rFonts w:ascii="Arial" w:hAnsi="Arial" w:cs="Arial"/>
          <w:b/>
          <w:bCs/>
          <w:color w:val="000000"/>
          <w:sz w:val="23"/>
          <w:szCs w:val="23"/>
          <w:lang w:val="es-PE"/>
        </w:rPr>
        <w:t>Bolivia</w:t>
      </w:r>
      <w:r w:rsidR="00F92D43" w:rsidRPr="00126CEF">
        <w:rPr>
          <w:rFonts w:ascii="Arial" w:hAnsi="Arial" w:cs="Arial"/>
          <w:b/>
          <w:bCs/>
          <w:color w:val="000000"/>
          <w:sz w:val="23"/>
          <w:szCs w:val="23"/>
          <w:lang w:val="es-PE"/>
        </w:rPr>
        <w:t xml:space="preserve"> relativo a la implementación de la Convención Internacional para la Protección de Todas las Personas contra las Desapariciones Forzadas en su 1</w:t>
      </w:r>
      <w:r w:rsidR="004A0C8E" w:rsidRPr="00126CEF">
        <w:rPr>
          <w:rFonts w:ascii="Arial" w:hAnsi="Arial" w:cs="Arial"/>
          <w:b/>
          <w:bCs/>
          <w:color w:val="000000"/>
          <w:sz w:val="23"/>
          <w:szCs w:val="23"/>
          <w:lang w:val="es-PE"/>
        </w:rPr>
        <w:t>7</w:t>
      </w:r>
      <w:r w:rsidR="00F92D43" w:rsidRPr="00126CEF">
        <w:rPr>
          <w:rFonts w:ascii="Arial" w:hAnsi="Arial" w:cs="Arial"/>
          <w:b/>
          <w:bCs/>
          <w:color w:val="000000"/>
          <w:sz w:val="23"/>
          <w:szCs w:val="23"/>
          <w:lang w:val="es-PE"/>
        </w:rPr>
        <w:t xml:space="preserve">º período de sesiones (del </w:t>
      </w:r>
      <w:r w:rsidR="004A0C8E" w:rsidRPr="00126CEF">
        <w:rPr>
          <w:rFonts w:ascii="Arial" w:hAnsi="Arial" w:cs="Arial"/>
          <w:b/>
          <w:bCs/>
          <w:color w:val="000000"/>
          <w:sz w:val="23"/>
          <w:szCs w:val="23"/>
          <w:lang w:val="es-PE"/>
        </w:rPr>
        <w:t>30 de setiembre</w:t>
      </w:r>
      <w:r w:rsidR="00F92D43" w:rsidRPr="00126CEF">
        <w:rPr>
          <w:rFonts w:ascii="Arial" w:hAnsi="Arial" w:cs="Arial"/>
          <w:b/>
          <w:bCs/>
          <w:color w:val="000000"/>
          <w:sz w:val="23"/>
          <w:szCs w:val="23"/>
          <w:lang w:val="es-PE"/>
        </w:rPr>
        <w:t xml:space="preserve"> a</w:t>
      </w:r>
      <w:r w:rsidR="004A0C8E" w:rsidRPr="00126CEF">
        <w:rPr>
          <w:rFonts w:ascii="Arial" w:hAnsi="Arial" w:cs="Arial"/>
          <w:b/>
          <w:bCs/>
          <w:color w:val="000000"/>
          <w:sz w:val="23"/>
          <w:szCs w:val="23"/>
          <w:lang w:val="es-PE"/>
        </w:rPr>
        <w:t>l</w:t>
      </w:r>
      <w:r w:rsidR="00F92D43" w:rsidRPr="00126CEF">
        <w:rPr>
          <w:rFonts w:ascii="Arial" w:hAnsi="Arial" w:cs="Arial"/>
          <w:b/>
          <w:bCs/>
          <w:color w:val="000000"/>
          <w:sz w:val="23"/>
          <w:szCs w:val="23"/>
          <w:lang w:val="es-PE"/>
        </w:rPr>
        <w:t xml:space="preserve"> 1</w:t>
      </w:r>
      <w:r w:rsidR="004A0C8E" w:rsidRPr="00126CEF">
        <w:rPr>
          <w:rFonts w:ascii="Arial" w:hAnsi="Arial" w:cs="Arial"/>
          <w:b/>
          <w:bCs/>
          <w:color w:val="000000"/>
          <w:sz w:val="23"/>
          <w:szCs w:val="23"/>
          <w:lang w:val="es-PE"/>
        </w:rPr>
        <w:t>1</w:t>
      </w:r>
      <w:r w:rsidR="00F92D43" w:rsidRPr="00126CEF">
        <w:rPr>
          <w:rFonts w:ascii="Arial" w:hAnsi="Arial" w:cs="Arial"/>
          <w:b/>
          <w:bCs/>
          <w:color w:val="000000"/>
          <w:sz w:val="23"/>
          <w:szCs w:val="23"/>
          <w:lang w:val="es-PE"/>
        </w:rPr>
        <w:t xml:space="preserve"> de </w:t>
      </w:r>
      <w:r w:rsidR="004A0C8E" w:rsidRPr="00126CEF">
        <w:rPr>
          <w:rFonts w:ascii="Arial" w:hAnsi="Arial" w:cs="Arial"/>
          <w:b/>
          <w:bCs/>
          <w:color w:val="000000"/>
          <w:sz w:val="23"/>
          <w:szCs w:val="23"/>
          <w:lang w:val="es-PE"/>
        </w:rPr>
        <w:t>octubre</w:t>
      </w:r>
      <w:r w:rsidR="00F92D43" w:rsidRPr="00126CEF">
        <w:rPr>
          <w:rFonts w:ascii="Arial" w:hAnsi="Arial" w:cs="Arial"/>
          <w:b/>
          <w:bCs/>
          <w:color w:val="000000"/>
          <w:sz w:val="23"/>
          <w:szCs w:val="23"/>
          <w:lang w:val="es-PE"/>
        </w:rPr>
        <w:t xml:space="preserve"> de 2019)</w:t>
      </w:r>
      <w:r w:rsidR="00412377" w:rsidRPr="00126CEF">
        <w:rPr>
          <w:rStyle w:val="FootnoteReference"/>
          <w:rFonts w:ascii="Arial" w:hAnsi="Arial" w:cs="Arial"/>
          <w:sz w:val="23"/>
          <w:szCs w:val="23"/>
        </w:rPr>
        <w:footnoteReference w:id="1"/>
      </w:r>
    </w:p>
    <w:p w14:paraId="799C2A0B" w14:textId="13845EA7" w:rsidR="002340B0" w:rsidRPr="00AA06CE" w:rsidRDefault="00F92D43" w:rsidP="00A84885">
      <w:pPr>
        <w:suppressAutoHyphens w:val="0"/>
        <w:spacing w:after="160" w:line="360" w:lineRule="auto"/>
        <w:jc w:val="both"/>
        <w:rPr>
          <w:rFonts w:ascii="Arial" w:hAnsi="Arial" w:cs="Arial"/>
          <w:bCs/>
          <w:color w:val="000000"/>
          <w:lang w:val="es-PE"/>
        </w:rPr>
      </w:pPr>
      <w:r w:rsidRPr="00AA06CE">
        <w:rPr>
          <w:rFonts w:ascii="Arial" w:hAnsi="Arial" w:cs="Arial"/>
          <w:bCs/>
          <w:color w:val="000000"/>
          <w:lang w:val="es-PE"/>
        </w:rPr>
        <w:t>Presentado por</w:t>
      </w:r>
      <w:r w:rsidR="00EA666C" w:rsidRPr="00AA06CE">
        <w:rPr>
          <w:rFonts w:ascii="Arial" w:hAnsi="Arial" w:cs="Arial"/>
          <w:bCs/>
          <w:color w:val="000000"/>
          <w:lang w:val="es-PE"/>
        </w:rPr>
        <w:t xml:space="preserve"> </w:t>
      </w:r>
      <w:r w:rsidR="00E67D45" w:rsidRPr="00AA06CE">
        <w:rPr>
          <w:rFonts w:ascii="Arial" w:hAnsi="Arial" w:cs="Arial"/>
          <w:bCs/>
          <w:i/>
          <w:color w:val="000000"/>
          <w:lang w:val="es-PE"/>
        </w:rPr>
        <w:t>ODRI “</w:t>
      </w:r>
      <w:proofErr w:type="spellStart"/>
      <w:r w:rsidR="00E67D45" w:rsidRPr="00AA06CE">
        <w:rPr>
          <w:rFonts w:ascii="Arial" w:hAnsi="Arial" w:cs="Arial"/>
          <w:bCs/>
          <w:i/>
          <w:color w:val="000000"/>
          <w:lang w:val="es-PE"/>
        </w:rPr>
        <w:t>Intersectional</w:t>
      </w:r>
      <w:proofErr w:type="spellEnd"/>
      <w:r w:rsidR="00E67D45" w:rsidRPr="00AA06CE">
        <w:rPr>
          <w:rFonts w:ascii="Arial" w:hAnsi="Arial" w:cs="Arial"/>
          <w:bCs/>
          <w:i/>
          <w:color w:val="000000"/>
          <w:lang w:val="es-PE"/>
        </w:rPr>
        <w:t xml:space="preserve"> </w:t>
      </w:r>
      <w:proofErr w:type="spellStart"/>
      <w:r w:rsidR="00E67D45" w:rsidRPr="00AA06CE">
        <w:rPr>
          <w:rFonts w:ascii="Arial" w:hAnsi="Arial" w:cs="Arial"/>
          <w:bCs/>
          <w:i/>
          <w:color w:val="000000"/>
          <w:lang w:val="es-PE"/>
        </w:rPr>
        <w:t>rights</w:t>
      </w:r>
      <w:proofErr w:type="spellEnd"/>
      <w:r w:rsidR="00E67D45" w:rsidRPr="00AA06CE">
        <w:rPr>
          <w:rFonts w:ascii="Arial" w:hAnsi="Arial" w:cs="Arial"/>
          <w:bCs/>
          <w:i/>
          <w:color w:val="000000"/>
          <w:lang w:val="es-PE"/>
        </w:rPr>
        <w:t>” - Of</w:t>
      </w:r>
      <w:r w:rsidRPr="00AA06CE">
        <w:rPr>
          <w:rFonts w:ascii="Arial" w:hAnsi="Arial" w:cs="Arial"/>
          <w:bCs/>
          <w:i/>
          <w:color w:val="000000"/>
          <w:lang w:val="es-PE"/>
        </w:rPr>
        <w:t>icina</w:t>
      </w:r>
      <w:r w:rsidR="00E67D45" w:rsidRPr="00AA06CE">
        <w:rPr>
          <w:rFonts w:ascii="Arial" w:hAnsi="Arial" w:cs="Arial"/>
          <w:bCs/>
          <w:i/>
          <w:color w:val="000000"/>
          <w:lang w:val="es-PE"/>
        </w:rPr>
        <w:t xml:space="preserve"> </w:t>
      </w:r>
      <w:r w:rsidRPr="00AA06CE">
        <w:rPr>
          <w:rFonts w:ascii="Arial" w:hAnsi="Arial" w:cs="Arial"/>
          <w:bCs/>
          <w:i/>
          <w:color w:val="000000"/>
          <w:lang w:val="es-PE"/>
        </w:rPr>
        <w:t xml:space="preserve">por la Defensa de los Derechos e </w:t>
      </w:r>
      <w:proofErr w:type="spellStart"/>
      <w:r w:rsidRPr="00AA06CE">
        <w:rPr>
          <w:rFonts w:ascii="Arial" w:hAnsi="Arial" w:cs="Arial"/>
          <w:bCs/>
          <w:i/>
          <w:color w:val="000000"/>
          <w:lang w:val="es-PE"/>
        </w:rPr>
        <w:t>Interseccionalidad</w:t>
      </w:r>
      <w:proofErr w:type="spellEnd"/>
      <w:r w:rsidRPr="00AA06CE">
        <w:rPr>
          <w:rFonts w:ascii="Arial" w:hAnsi="Arial" w:cs="Arial"/>
          <w:bCs/>
          <w:i/>
          <w:color w:val="000000"/>
          <w:lang w:val="es-PE"/>
        </w:rPr>
        <w:t xml:space="preserve"> </w:t>
      </w:r>
    </w:p>
    <w:p w14:paraId="7705D769" w14:textId="2513B624" w:rsidR="002340B0" w:rsidRPr="00AA06CE" w:rsidRDefault="00F92D43" w:rsidP="00A84885">
      <w:pPr>
        <w:pBdr>
          <w:bottom w:val="single" w:sz="6" w:space="1" w:color="auto"/>
        </w:pBdr>
        <w:suppressAutoHyphens w:val="0"/>
        <w:spacing w:after="160" w:line="360" w:lineRule="auto"/>
        <w:jc w:val="center"/>
        <w:rPr>
          <w:rFonts w:ascii="Arial" w:hAnsi="Arial" w:cs="Arial"/>
          <w:lang w:val="es-PE"/>
        </w:rPr>
      </w:pPr>
      <w:r w:rsidRPr="00AA06CE">
        <w:rPr>
          <w:rFonts w:ascii="Arial" w:hAnsi="Arial" w:cs="Arial"/>
          <w:lang w:val="es-PE"/>
        </w:rPr>
        <w:t>1</w:t>
      </w:r>
      <w:r w:rsidR="004A0C8E">
        <w:rPr>
          <w:rFonts w:ascii="Arial" w:hAnsi="Arial" w:cs="Arial"/>
          <w:lang w:val="es-PE"/>
        </w:rPr>
        <w:t>3</w:t>
      </w:r>
      <w:r w:rsidR="00827656" w:rsidRPr="00AA06CE">
        <w:rPr>
          <w:rFonts w:ascii="Arial" w:hAnsi="Arial" w:cs="Arial"/>
          <w:lang w:val="es-PE"/>
        </w:rPr>
        <w:t xml:space="preserve"> de</w:t>
      </w:r>
      <w:r w:rsidR="00FB1195" w:rsidRPr="00AA06CE">
        <w:rPr>
          <w:rFonts w:ascii="Arial" w:hAnsi="Arial" w:cs="Arial"/>
          <w:lang w:val="es-PE"/>
        </w:rPr>
        <w:t xml:space="preserve"> </w:t>
      </w:r>
      <w:r w:rsidR="004A0C8E">
        <w:rPr>
          <w:rFonts w:ascii="Arial" w:hAnsi="Arial" w:cs="Arial"/>
          <w:lang w:val="es-PE"/>
        </w:rPr>
        <w:t>setiembre</w:t>
      </w:r>
      <w:r w:rsidR="00827656" w:rsidRPr="00AA06CE">
        <w:rPr>
          <w:rFonts w:ascii="Arial" w:hAnsi="Arial" w:cs="Arial"/>
          <w:lang w:val="es-PE"/>
        </w:rPr>
        <w:t xml:space="preserve"> de</w:t>
      </w:r>
      <w:r w:rsidR="004A0C8E">
        <w:rPr>
          <w:rFonts w:ascii="Arial" w:hAnsi="Arial" w:cs="Arial"/>
          <w:lang w:val="es-PE"/>
        </w:rPr>
        <w:t xml:space="preserve"> </w:t>
      </w:r>
      <w:r w:rsidR="00FB1195" w:rsidRPr="00AA06CE">
        <w:rPr>
          <w:rFonts w:ascii="Arial" w:hAnsi="Arial" w:cs="Arial"/>
          <w:lang w:val="es-PE"/>
        </w:rPr>
        <w:t>201</w:t>
      </w:r>
      <w:r w:rsidRPr="00AA06CE">
        <w:rPr>
          <w:rFonts w:ascii="Arial" w:hAnsi="Arial" w:cs="Arial"/>
          <w:lang w:val="es-PE"/>
        </w:rPr>
        <w:t>9</w:t>
      </w:r>
    </w:p>
    <w:p w14:paraId="3625DB3E" w14:textId="69BE90AA" w:rsidR="00FD652E" w:rsidRPr="00AA06CE" w:rsidRDefault="001939DC" w:rsidP="00A84885">
      <w:pPr>
        <w:suppressAutoHyphens w:val="0"/>
        <w:spacing w:after="160" w:line="360" w:lineRule="auto"/>
        <w:jc w:val="both"/>
        <w:rPr>
          <w:rFonts w:ascii="Arial" w:hAnsi="Arial" w:cs="Arial"/>
          <w:bCs/>
          <w:i/>
          <w:color w:val="000000"/>
          <w:lang w:val="es-PE"/>
        </w:rPr>
      </w:pPr>
      <w:r w:rsidRPr="00AA06CE">
        <w:rPr>
          <w:rFonts w:ascii="Arial" w:hAnsi="Arial" w:cs="Arial"/>
          <w:bCs/>
          <w:i/>
          <w:color w:val="000000"/>
          <w:lang w:val="es-PE"/>
        </w:rPr>
        <w:t>ODRI “</w:t>
      </w:r>
      <w:proofErr w:type="spellStart"/>
      <w:r w:rsidRPr="00AA06CE">
        <w:rPr>
          <w:rFonts w:ascii="Arial" w:hAnsi="Arial" w:cs="Arial"/>
          <w:bCs/>
          <w:i/>
          <w:color w:val="000000"/>
          <w:lang w:val="es-PE"/>
        </w:rPr>
        <w:t>Intersectional</w:t>
      </w:r>
      <w:proofErr w:type="spellEnd"/>
      <w:r w:rsidRPr="00AA06CE">
        <w:rPr>
          <w:rFonts w:ascii="Arial" w:hAnsi="Arial" w:cs="Arial"/>
          <w:bCs/>
          <w:i/>
          <w:color w:val="000000"/>
          <w:lang w:val="es-PE"/>
        </w:rPr>
        <w:t xml:space="preserve"> </w:t>
      </w:r>
      <w:proofErr w:type="spellStart"/>
      <w:r w:rsidRPr="00AA06CE">
        <w:rPr>
          <w:rFonts w:ascii="Arial" w:hAnsi="Arial" w:cs="Arial"/>
          <w:bCs/>
          <w:i/>
          <w:color w:val="000000"/>
          <w:lang w:val="es-PE"/>
        </w:rPr>
        <w:t>rights</w:t>
      </w:r>
      <w:proofErr w:type="spellEnd"/>
      <w:r w:rsidRPr="00AA06CE">
        <w:rPr>
          <w:rFonts w:ascii="Arial" w:hAnsi="Arial" w:cs="Arial"/>
          <w:bCs/>
          <w:i/>
          <w:color w:val="000000"/>
          <w:lang w:val="es-PE"/>
        </w:rPr>
        <w:t xml:space="preserve">” - Oficina por la Defensa de los Derechos e </w:t>
      </w:r>
      <w:proofErr w:type="spellStart"/>
      <w:r w:rsidRPr="00AA06CE">
        <w:rPr>
          <w:rFonts w:ascii="Arial" w:hAnsi="Arial" w:cs="Arial"/>
          <w:bCs/>
          <w:i/>
          <w:color w:val="000000"/>
          <w:lang w:val="es-PE"/>
        </w:rPr>
        <w:t>Interseccionalidad</w:t>
      </w:r>
      <w:proofErr w:type="spellEnd"/>
      <w:r w:rsidRPr="00AA06CE">
        <w:rPr>
          <w:rFonts w:ascii="Arial" w:hAnsi="Arial" w:cs="Arial"/>
          <w:bCs/>
          <w:i/>
          <w:color w:val="000000"/>
          <w:lang w:val="es-PE"/>
        </w:rPr>
        <w:t xml:space="preserve"> </w:t>
      </w:r>
      <w:r w:rsidRPr="00AA06CE">
        <w:rPr>
          <w:rFonts w:ascii="Arial" w:hAnsi="Arial" w:cs="Arial"/>
          <w:bCs/>
          <w:color w:val="000000"/>
          <w:lang w:val="es-PE"/>
        </w:rPr>
        <w:t>agradece la oportunidad de</w:t>
      </w:r>
      <w:r w:rsidR="00827656" w:rsidRPr="00AA06CE">
        <w:rPr>
          <w:rFonts w:ascii="Arial" w:hAnsi="Arial" w:cs="Arial"/>
          <w:bCs/>
          <w:color w:val="000000"/>
          <w:lang w:val="es-PE"/>
        </w:rPr>
        <w:t xml:space="preserve"> dirigirse a</w:t>
      </w:r>
      <w:r w:rsidR="005C5A46" w:rsidRPr="00AA06CE">
        <w:rPr>
          <w:rFonts w:ascii="Arial" w:hAnsi="Arial" w:cs="Arial"/>
          <w:bCs/>
          <w:color w:val="000000"/>
          <w:lang w:val="es-PE"/>
        </w:rPr>
        <w:t>l</w:t>
      </w:r>
      <w:r w:rsidR="00827656" w:rsidRPr="00AA06CE">
        <w:rPr>
          <w:rFonts w:ascii="Arial" w:hAnsi="Arial" w:cs="Arial"/>
          <w:bCs/>
          <w:color w:val="000000"/>
          <w:lang w:val="es-PE"/>
        </w:rPr>
        <w:t xml:space="preserve"> Comité y brindar información complementaria a la presentada por el Estado </w:t>
      </w:r>
      <w:r w:rsidR="004A0C8E">
        <w:rPr>
          <w:rFonts w:ascii="Arial" w:hAnsi="Arial" w:cs="Arial"/>
          <w:bCs/>
          <w:color w:val="000000"/>
          <w:lang w:val="es-PE"/>
        </w:rPr>
        <w:t xml:space="preserve">Plurinacional de Bolivia </w:t>
      </w:r>
      <w:r w:rsidR="00827656" w:rsidRPr="00AA06CE">
        <w:rPr>
          <w:rFonts w:ascii="Arial" w:hAnsi="Arial" w:cs="Arial"/>
          <w:bCs/>
          <w:color w:val="000000"/>
          <w:lang w:val="es-PE"/>
        </w:rPr>
        <w:t>en su primer informe periódico y la respuesta a la lista de cuestiones preliminares relativas al cumplimiento de la Convención Internacional para la protección de todas las personas contra las desapariciones forzadas</w:t>
      </w:r>
      <w:r w:rsidR="00FD652E" w:rsidRPr="00AA06CE">
        <w:rPr>
          <w:rFonts w:ascii="Arial" w:hAnsi="Arial" w:cs="Arial"/>
          <w:bCs/>
          <w:color w:val="000000"/>
          <w:lang w:val="es-PE"/>
        </w:rPr>
        <w:t>.</w:t>
      </w:r>
    </w:p>
    <w:p w14:paraId="6558BC5A" w14:textId="204DC22E" w:rsidR="00F46422" w:rsidRPr="00AA06CE" w:rsidRDefault="003D2A53" w:rsidP="00A84885">
      <w:pPr>
        <w:pStyle w:val="Heading3"/>
        <w:numPr>
          <w:ilvl w:val="0"/>
          <w:numId w:val="13"/>
        </w:numPr>
        <w:spacing w:line="360" w:lineRule="auto"/>
        <w:jc w:val="both"/>
        <w:rPr>
          <w:rFonts w:ascii="Arial" w:hAnsi="Arial" w:cs="Arial"/>
          <w:b/>
          <w:color w:val="000000"/>
          <w:sz w:val="20"/>
          <w:szCs w:val="20"/>
          <w:lang w:val="es-PE"/>
        </w:rPr>
      </w:pPr>
      <w:r w:rsidRPr="00AA06CE">
        <w:rPr>
          <w:rFonts w:ascii="Arial" w:hAnsi="Arial" w:cs="Arial"/>
          <w:b/>
          <w:color w:val="000000"/>
          <w:sz w:val="20"/>
          <w:szCs w:val="20"/>
          <w:lang w:val="es-PE"/>
        </w:rPr>
        <w:t>I</w:t>
      </w:r>
      <w:r w:rsidR="00827656" w:rsidRPr="00AA06CE">
        <w:rPr>
          <w:rFonts w:ascii="Arial" w:hAnsi="Arial" w:cs="Arial"/>
          <w:b/>
          <w:color w:val="000000"/>
          <w:sz w:val="20"/>
          <w:szCs w:val="20"/>
          <w:lang w:val="es-PE"/>
        </w:rPr>
        <w:t xml:space="preserve">ntroducción y métodos de trabajo </w:t>
      </w:r>
    </w:p>
    <w:p w14:paraId="50A423C2" w14:textId="5B0D6A3C" w:rsidR="004A4ABB" w:rsidRDefault="00827656" w:rsidP="00A84885">
      <w:pPr>
        <w:spacing w:line="360" w:lineRule="auto"/>
        <w:jc w:val="both"/>
        <w:rPr>
          <w:rFonts w:ascii="Arial" w:hAnsi="Arial" w:cs="Arial"/>
          <w:bCs/>
          <w:color w:val="000000"/>
          <w:lang w:val="es-PE"/>
        </w:rPr>
      </w:pPr>
      <w:r w:rsidRPr="00AA06CE">
        <w:rPr>
          <w:rFonts w:ascii="Arial" w:hAnsi="Arial" w:cs="Arial"/>
          <w:bCs/>
          <w:color w:val="000000"/>
          <w:lang w:val="es-PE"/>
        </w:rPr>
        <w:t xml:space="preserve">El presente informe dialoga con el </w:t>
      </w:r>
      <w:r w:rsidR="00D01B7A">
        <w:rPr>
          <w:rFonts w:ascii="Arial" w:hAnsi="Arial" w:cs="Arial"/>
          <w:bCs/>
          <w:color w:val="000000"/>
          <w:lang w:val="es-PE"/>
        </w:rPr>
        <w:t>i</w:t>
      </w:r>
      <w:r w:rsidR="00386C09" w:rsidRPr="00AA06CE">
        <w:rPr>
          <w:rFonts w:ascii="Arial" w:hAnsi="Arial" w:cs="Arial"/>
          <w:bCs/>
          <w:color w:val="000000"/>
          <w:lang w:val="es-PE"/>
        </w:rPr>
        <w:t xml:space="preserve">nforme </w:t>
      </w:r>
      <w:r w:rsidR="00D01B7A">
        <w:rPr>
          <w:rFonts w:ascii="Arial" w:hAnsi="Arial" w:cs="Arial"/>
          <w:bCs/>
          <w:color w:val="000000"/>
          <w:lang w:val="es-PE"/>
        </w:rPr>
        <w:t xml:space="preserve">inicial </w:t>
      </w:r>
      <w:r w:rsidR="00386C09" w:rsidRPr="00AA06CE">
        <w:rPr>
          <w:rFonts w:ascii="Arial" w:hAnsi="Arial" w:cs="Arial"/>
          <w:bCs/>
          <w:color w:val="000000"/>
          <w:lang w:val="es-PE"/>
        </w:rPr>
        <w:t xml:space="preserve">presentando por el Estado </w:t>
      </w:r>
      <w:r w:rsidR="001F4FAC">
        <w:rPr>
          <w:rFonts w:ascii="Arial" w:hAnsi="Arial" w:cs="Arial"/>
          <w:bCs/>
          <w:color w:val="000000"/>
          <w:lang w:val="es-PE"/>
        </w:rPr>
        <w:t>Plurinacional de Bolivia</w:t>
      </w:r>
      <w:r w:rsidR="00386C09" w:rsidRPr="00AA06CE">
        <w:rPr>
          <w:rFonts w:ascii="Arial" w:hAnsi="Arial" w:cs="Arial"/>
          <w:bCs/>
          <w:color w:val="000000"/>
          <w:lang w:val="es-PE"/>
        </w:rPr>
        <w:t xml:space="preserve"> (CED/C/</w:t>
      </w:r>
      <w:r w:rsidR="001F4FAC">
        <w:rPr>
          <w:rFonts w:ascii="Arial" w:hAnsi="Arial" w:cs="Arial"/>
          <w:bCs/>
          <w:color w:val="000000"/>
          <w:lang w:val="es-PE"/>
        </w:rPr>
        <w:t>BOL</w:t>
      </w:r>
      <w:r w:rsidR="00386C09" w:rsidRPr="00AA06CE">
        <w:rPr>
          <w:rFonts w:ascii="Arial" w:hAnsi="Arial" w:cs="Arial"/>
          <w:bCs/>
          <w:color w:val="000000"/>
          <w:lang w:val="es-PE"/>
        </w:rPr>
        <w:t>/1)</w:t>
      </w:r>
      <w:r w:rsidR="001F4FAC">
        <w:rPr>
          <w:rFonts w:ascii="Arial" w:hAnsi="Arial" w:cs="Arial"/>
          <w:bCs/>
          <w:color w:val="000000"/>
          <w:lang w:val="es-PE"/>
        </w:rPr>
        <w:t xml:space="preserve"> y</w:t>
      </w:r>
      <w:r w:rsidR="00386C09" w:rsidRPr="00AA06CE">
        <w:rPr>
          <w:rFonts w:ascii="Arial" w:hAnsi="Arial" w:cs="Arial"/>
          <w:bCs/>
          <w:color w:val="000000"/>
          <w:lang w:val="es-PE"/>
        </w:rPr>
        <w:t xml:space="preserve"> la respuesta a la lista de cuestiones (CED/C/</w:t>
      </w:r>
      <w:r w:rsidR="001F4FAC">
        <w:rPr>
          <w:rFonts w:ascii="Arial" w:hAnsi="Arial" w:cs="Arial"/>
          <w:bCs/>
          <w:color w:val="000000"/>
          <w:lang w:val="es-PE"/>
        </w:rPr>
        <w:t>BOL</w:t>
      </w:r>
      <w:r w:rsidR="00386C09" w:rsidRPr="00AA06CE">
        <w:rPr>
          <w:rFonts w:ascii="Arial" w:hAnsi="Arial" w:cs="Arial"/>
          <w:bCs/>
          <w:color w:val="000000"/>
          <w:lang w:val="es-PE"/>
        </w:rPr>
        <w:t>/Q/1/Add.1)</w:t>
      </w:r>
      <w:r w:rsidR="001F4FAC">
        <w:rPr>
          <w:rFonts w:ascii="Arial" w:hAnsi="Arial" w:cs="Arial"/>
          <w:bCs/>
          <w:color w:val="000000"/>
          <w:lang w:val="es-PE"/>
        </w:rPr>
        <w:t>.</w:t>
      </w:r>
      <w:r w:rsidR="005C5A46" w:rsidRPr="00AA06CE">
        <w:rPr>
          <w:rFonts w:ascii="Arial" w:hAnsi="Arial" w:cs="Arial"/>
          <w:bCs/>
          <w:color w:val="000000"/>
          <w:lang w:val="es-PE"/>
        </w:rPr>
        <w:t xml:space="preserve"> </w:t>
      </w:r>
      <w:r w:rsidR="00386C09" w:rsidRPr="00AA06CE">
        <w:rPr>
          <w:rFonts w:ascii="Arial" w:hAnsi="Arial" w:cs="Arial"/>
          <w:bCs/>
          <w:color w:val="000000"/>
          <w:lang w:val="es-PE"/>
        </w:rPr>
        <w:t xml:space="preserve">Tomando en cuenta lo </w:t>
      </w:r>
      <w:r w:rsidR="005C5A46" w:rsidRPr="00AA06CE">
        <w:rPr>
          <w:rFonts w:ascii="Arial" w:hAnsi="Arial" w:cs="Arial"/>
          <w:bCs/>
          <w:color w:val="000000"/>
          <w:lang w:val="es-PE"/>
        </w:rPr>
        <w:t xml:space="preserve">indicado </w:t>
      </w:r>
      <w:r w:rsidR="00386C09" w:rsidRPr="00AA06CE">
        <w:rPr>
          <w:rFonts w:ascii="Arial" w:hAnsi="Arial" w:cs="Arial"/>
          <w:bCs/>
          <w:color w:val="000000"/>
          <w:lang w:val="es-PE"/>
        </w:rPr>
        <w:t xml:space="preserve">por </w:t>
      </w:r>
      <w:r w:rsidR="005C5A46" w:rsidRPr="00AA06CE">
        <w:rPr>
          <w:rFonts w:ascii="Arial" w:hAnsi="Arial" w:cs="Arial"/>
          <w:bCs/>
          <w:color w:val="000000"/>
          <w:lang w:val="es-PE"/>
        </w:rPr>
        <w:t xml:space="preserve">el Comité en </w:t>
      </w:r>
      <w:r w:rsidR="00386C09" w:rsidRPr="00AA06CE">
        <w:rPr>
          <w:rFonts w:ascii="Arial" w:hAnsi="Arial" w:cs="Arial"/>
          <w:bCs/>
          <w:color w:val="000000"/>
          <w:lang w:val="es-PE"/>
        </w:rPr>
        <w:t xml:space="preserve">la nota orientadora, </w:t>
      </w:r>
      <w:r w:rsidR="00F46422" w:rsidRPr="00AA06CE">
        <w:rPr>
          <w:rFonts w:ascii="Arial" w:hAnsi="Arial" w:cs="Arial"/>
          <w:bCs/>
          <w:color w:val="000000"/>
          <w:lang w:val="es-PE"/>
        </w:rPr>
        <w:t xml:space="preserve">ODRI </w:t>
      </w:r>
      <w:r w:rsidR="00386C09" w:rsidRPr="00AA06CE">
        <w:rPr>
          <w:rFonts w:ascii="Arial" w:hAnsi="Arial" w:cs="Arial"/>
          <w:bCs/>
          <w:color w:val="000000"/>
          <w:lang w:val="es-PE"/>
        </w:rPr>
        <w:t xml:space="preserve">brinda información específica </w:t>
      </w:r>
      <w:r w:rsidR="007700F5">
        <w:rPr>
          <w:rFonts w:ascii="Arial" w:hAnsi="Arial" w:cs="Arial"/>
          <w:bCs/>
          <w:color w:val="000000"/>
          <w:lang w:val="es-PE"/>
        </w:rPr>
        <w:t xml:space="preserve">complementaria salvaguardando </w:t>
      </w:r>
      <w:r w:rsidR="00814D95">
        <w:rPr>
          <w:rFonts w:ascii="Arial" w:hAnsi="Arial" w:cs="Arial"/>
          <w:bCs/>
          <w:color w:val="000000"/>
          <w:lang w:val="es-PE"/>
        </w:rPr>
        <w:t xml:space="preserve">la privacidad y </w:t>
      </w:r>
      <w:r w:rsidR="00386C09" w:rsidRPr="00AA06CE">
        <w:rPr>
          <w:rFonts w:ascii="Arial" w:hAnsi="Arial" w:cs="Arial"/>
          <w:bCs/>
          <w:color w:val="000000"/>
          <w:lang w:val="es-PE"/>
        </w:rPr>
        <w:t xml:space="preserve">las identidades de las víctimas y de sus familiares, sin que ello comprometa la confiabilidad y </w:t>
      </w:r>
      <w:r w:rsidR="00D01B7A">
        <w:rPr>
          <w:rFonts w:ascii="Arial" w:hAnsi="Arial" w:cs="Arial"/>
          <w:bCs/>
          <w:color w:val="000000"/>
          <w:lang w:val="es-PE"/>
        </w:rPr>
        <w:t xml:space="preserve">la </w:t>
      </w:r>
      <w:r w:rsidR="00386C09" w:rsidRPr="00AA06CE">
        <w:rPr>
          <w:rFonts w:ascii="Arial" w:hAnsi="Arial" w:cs="Arial"/>
          <w:bCs/>
          <w:color w:val="000000"/>
          <w:lang w:val="es-PE"/>
        </w:rPr>
        <w:t>objetividad del presente informe.</w:t>
      </w:r>
      <w:r w:rsidR="005166AD" w:rsidRPr="00AA06CE">
        <w:rPr>
          <w:rFonts w:ascii="Arial" w:hAnsi="Arial" w:cs="Arial"/>
          <w:bCs/>
          <w:color w:val="000000"/>
          <w:lang w:val="es-PE"/>
        </w:rPr>
        <w:t xml:space="preserve"> En algunos casos, se ha mencionado información pública sobre casos emblemáticos</w:t>
      </w:r>
      <w:r w:rsidR="008754CC" w:rsidRPr="00AA06CE">
        <w:rPr>
          <w:rFonts w:ascii="Arial" w:hAnsi="Arial" w:cs="Arial"/>
          <w:bCs/>
          <w:color w:val="000000"/>
          <w:lang w:val="es-PE"/>
        </w:rPr>
        <w:t xml:space="preserve">, </w:t>
      </w:r>
      <w:r w:rsidR="007216A0">
        <w:rPr>
          <w:rFonts w:ascii="Arial" w:hAnsi="Arial" w:cs="Arial"/>
          <w:bCs/>
          <w:color w:val="000000"/>
          <w:lang w:val="es-PE"/>
        </w:rPr>
        <w:t xml:space="preserve">evitando </w:t>
      </w:r>
      <w:r w:rsidR="007216A0" w:rsidRPr="00AA06CE">
        <w:rPr>
          <w:rFonts w:ascii="Arial" w:hAnsi="Arial" w:cs="Arial"/>
          <w:bCs/>
          <w:color w:val="000000"/>
          <w:lang w:val="es-PE"/>
        </w:rPr>
        <w:t>nombrar</w:t>
      </w:r>
      <w:r w:rsidR="008754CC" w:rsidRPr="00AA06CE">
        <w:rPr>
          <w:rFonts w:ascii="Arial" w:hAnsi="Arial" w:cs="Arial"/>
          <w:bCs/>
          <w:color w:val="000000"/>
          <w:lang w:val="es-PE"/>
        </w:rPr>
        <w:t xml:space="preserve"> a las víctimas de desaparición forzada </w:t>
      </w:r>
      <w:r w:rsidR="00D01B7A">
        <w:rPr>
          <w:rFonts w:ascii="Arial" w:hAnsi="Arial" w:cs="Arial"/>
          <w:bCs/>
          <w:color w:val="000000"/>
          <w:lang w:val="es-PE"/>
        </w:rPr>
        <w:t>ni</w:t>
      </w:r>
      <w:r w:rsidR="008754CC" w:rsidRPr="00AA06CE">
        <w:rPr>
          <w:rFonts w:ascii="Arial" w:hAnsi="Arial" w:cs="Arial"/>
          <w:bCs/>
          <w:color w:val="000000"/>
          <w:lang w:val="es-PE"/>
        </w:rPr>
        <w:t xml:space="preserve"> a sus familiares</w:t>
      </w:r>
      <w:r w:rsidR="005166AD" w:rsidRPr="00AA06CE">
        <w:rPr>
          <w:rFonts w:ascii="Arial" w:hAnsi="Arial" w:cs="Arial"/>
          <w:bCs/>
          <w:color w:val="000000"/>
          <w:lang w:val="es-PE"/>
        </w:rPr>
        <w:t>.</w:t>
      </w:r>
    </w:p>
    <w:p w14:paraId="4ED2C36F" w14:textId="77777777" w:rsidR="004A4ABB" w:rsidRDefault="004A4ABB" w:rsidP="00A84885">
      <w:pPr>
        <w:spacing w:line="360" w:lineRule="auto"/>
        <w:jc w:val="both"/>
        <w:rPr>
          <w:rFonts w:ascii="Arial" w:hAnsi="Arial" w:cs="Arial"/>
          <w:bCs/>
          <w:color w:val="000000"/>
          <w:lang w:val="es-PE"/>
        </w:rPr>
      </w:pPr>
    </w:p>
    <w:p w14:paraId="270F8D22" w14:textId="2D4F56CA" w:rsidR="001F5F0E" w:rsidRDefault="005D5FD7" w:rsidP="00A84885">
      <w:pPr>
        <w:spacing w:line="360" w:lineRule="auto"/>
        <w:jc w:val="both"/>
        <w:rPr>
          <w:rFonts w:ascii="Arial" w:hAnsi="Arial" w:cs="Arial"/>
          <w:bCs/>
          <w:color w:val="000000"/>
          <w:lang w:val="es-PE"/>
        </w:rPr>
      </w:pPr>
      <w:r w:rsidRPr="00AA06CE">
        <w:rPr>
          <w:rFonts w:ascii="Arial" w:hAnsi="Arial" w:cs="Arial"/>
          <w:bCs/>
          <w:color w:val="000000"/>
          <w:lang w:val="es-PE"/>
        </w:rPr>
        <w:t xml:space="preserve">La información ha sido producida luego de revisar </w:t>
      </w:r>
      <w:r w:rsidR="007700F5">
        <w:rPr>
          <w:rFonts w:ascii="Arial" w:hAnsi="Arial" w:cs="Arial"/>
          <w:bCs/>
          <w:color w:val="000000"/>
          <w:lang w:val="es-PE"/>
        </w:rPr>
        <w:t>la</w:t>
      </w:r>
      <w:r w:rsidRPr="00AA06CE">
        <w:rPr>
          <w:rFonts w:ascii="Arial" w:hAnsi="Arial" w:cs="Arial"/>
          <w:bCs/>
          <w:color w:val="000000"/>
          <w:lang w:val="es-PE"/>
        </w:rPr>
        <w:t xml:space="preserve"> data abierta</w:t>
      </w:r>
      <w:r w:rsidR="00F0107E" w:rsidRPr="00AA06CE">
        <w:rPr>
          <w:rFonts w:ascii="Arial" w:hAnsi="Arial" w:cs="Arial"/>
          <w:bCs/>
          <w:color w:val="000000"/>
          <w:lang w:val="es-PE"/>
        </w:rPr>
        <w:t xml:space="preserve"> del Estado </w:t>
      </w:r>
      <w:r w:rsidR="001F4FAC">
        <w:rPr>
          <w:rFonts w:ascii="Arial" w:hAnsi="Arial" w:cs="Arial"/>
          <w:bCs/>
          <w:color w:val="000000"/>
          <w:lang w:val="es-PE"/>
        </w:rPr>
        <w:t>bolivian</w:t>
      </w:r>
      <w:r w:rsidR="00F0107E" w:rsidRPr="00AA06CE">
        <w:rPr>
          <w:rFonts w:ascii="Arial" w:hAnsi="Arial" w:cs="Arial"/>
          <w:bCs/>
          <w:color w:val="000000"/>
          <w:lang w:val="es-PE"/>
        </w:rPr>
        <w:t>o y de la sociedad civil</w:t>
      </w:r>
      <w:r w:rsidRPr="00AA06CE">
        <w:rPr>
          <w:rFonts w:ascii="Arial" w:hAnsi="Arial" w:cs="Arial"/>
          <w:bCs/>
          <w:color w:val="000000"/>
          <w:lang w:val="es-PE"/>
        </w:rPr>
        <w:t>,</w:t>
      </w:r>
      <w:r w:rsidR="00F0107E" w:rsidRPr="00AA06CE">
        <w:rPr>
          <w:rFonts w:ascii="Arial" w:hAnsi="Arial" w:cs="Arial"/>
          <w:bCs/>
          <w:color w:val="000000"/>
          <w:lang w:val="es-PE"/>
        </w:rPr>
        <w:t xml:space="preserve"> la respuesta a solicitudes de acceso a la información</w:t>
      </w:r>
      <w:r w:rsidR="0048092C" w:rsidRPr="00AA06CE">
        <w:rPr>
          <w:rFonts w:ascii="Arial" w:hAnsi="Arial" w:cs="Arial"/>
          <w:bCs/>
          <w:color w:val="000000"/>
          <w:lang w:val="es-PE"/>
        </w:rPr>
        <w:t xml:space="preserve"> presentadas por </w:t>
      </w:r>
      <w:r w:rsidR="00D01B7A">
        <w:rPr>
          <w:rFonts w:ascii="Arial" w:hAnsi="Arial" w:cs="Arial"/>
          <w:bCs/>
          <w:color w:val="000000"/>
          <w:lang w:val="es-PE"/>
        </w:rPr>
        <w:t xml:space="preserve">miembros de </w:t>
      </w:r>
      <w:r w:rsidR="0048092C" w:rsidRPr="00AA06CE">
        <w:rPr>
          <w:rFonts w:ascii="Arial" w:hAnsi="Arial" w:cs="Arial"/>
          <w:bCs/>
          <w:color w:val="000000"/>
          <w:lang w:val="es-PE"/>
        </w:rPr>
        <w:t>ODRI</w:t>
      </w:r>
      <w:r w:rsidR="00D01B7A">
        <w:rPr>
          <w:rFonts w:ascii="Arial" w:hAnsi="Arial" w:cs="Arial"/>
          <w:bCs/>
          <w:color w:val="000000"/>
          <w:lang w:val="es-PE"/>
        </w:rPr>
        <w:t xml:space="preserve"> y aliados</w:t>
      </w:r>
      <w:r w:rsidR="00F0107E" w:rsidRPr="00AA06CE">
        <w:rPr>
          <w:rFonts w:ascii="Arial" w:hAnsi="Arial" w:cs="Arial"/>
          <w:bCs/>
          <w:color w:val="000000"/>
          <w:lang w:val="es-PE"/>
        </w:rPr>
        <w:t>,</w:t>
      </w:r>
      <w:r w:rsidRPr="00AA06CE">
        <w:rPr>
          <w:rFonts w:ascii="Arial" w:hAnsi="Arial" w:cs="Arial"/>
          <w:bCs/>
          <w:color w:val="000000"/>
          <w:lang w:val="es-PE"/>
        </w:rPr>
        <w:t xml:space="preserve"> así como </w:t>
      </w:r>
      <w:r w:rsidR="007700F5">
        <w:rPr>
          <w:rFonts w:ascii="Arial" w:hAnsi="Arial" w:cs="Arial"/>
          <w:bCs/>
          <w:color w:val="000000"/>
          <w:lang w:val="es-PE"/>
        </w:rPr>
        <w:t>el</w:t>
      </w:r>
      <w:r w:rsidR="007700F5" w:rsidRPr="00AA06CE">
        <w:rPr>
          <w:rFonts w:ascii="Arial" w:hAnsi="Arial" w:cs="Arial"/>
          <w:bCs/>
          <w:color w:val="000000"/>
          <w:lang w:val="es-PE"/>
        </w:rPr>
        <w:t xml:space="preserve"> </w:t>
      </w:r>
      <w:r w:rsidR="007700F5">
        <w:rPr>
          <w:rFonts w:ascii="Arial" w:hAnsi="Arial" w:cs="Arial"/>
          <w:bCs/>
          <w:color w:val="000000"/>
          <w:lang w:val="es-PE"/>
        </w:rPr>
        <w:t xml:space="preserve">monitoreo de los procesos de justicia </w:t>
      </w:r>
      <w:r w:rsidR="007216A0">
        <w:rPr>
          <w:rFonts w:ascii="Arial" w:hAnsi="Arial" w:cs="Arial"/>
          <w:bCs/>
          <w:color w:val="000000"/>
          <w:lang w:val="es-PE"/>
        </w:rPr>
        <w:t>transicional</w:t>
      </w:r>
      <w:r w:rsidR="007216A0" w:rsidRPr="00AA06CE">
        <w:rPr>
          <w:rFonts w:ascii="Arial" w:hAnsi="Arial" w:cs="Arial"/>
          <w:bCs/>
          <w:color w:val="000000"/>
          <w:lang w:val="es-PE"/>
        </w:rPr>
        <w:t xml:space="preserve"> y</w:t>
      </w:r>
      <w:r w:rsidRPr="00AA06CE">
        <w:rPr>
          <w:rFonts w:ascii="Arial" w:hAnsi="Arial" w:cs="Arial"/>
          <w:bCs/>
          <w:color w:val="000000"/>
          <w:lang w:val="es-PE"/>
        </w:rPr>
        <w:t xml:space="preserve"> </w:t>
      </w:r>
      <w:r w:rsidR="00D01B7A">
        <w:rPr>
          <w:rFonts w:ascii="Arial" w:hAnsi="Arial" w:cs="Arial"/>
          <w:bCs/>
          <w:color w:val="000000"/>
          <w:lang w:val="es-PE"/>
        </w:rPr>
        <w:t>consultas</w:t>
      </w:r>
      <w:r w:rsidRPr="00AA06CE">
        <w:rPr>
          <w:rFonts w:ascii="Arial" w:hAnsi="Arial" w:cs="Arial"/>
          <w:bCs/>
          <w:color w:val="000000"/>
          <w:lang w:val="es-PE"/>
        </w:rPr>
        <w:t xml:space="preserve"> con </w:t>
      </w:r>
      <w:r w:rsidR="00D01B7A">
        <w:rPr>
          <w:rFonts w:ascii="Arial" w:hAnsi="Arial" w:cs="Arial"/>
          <w:lang w:val="es-PE"/>
        </w:rPr>
        <w:t>actores de la sociedad civil</w:t>
      </w:r>
      <w:r w:rsidRPr="00AA06CE">
        <w:rPr>
          <w:rFonts w:ascii="Arial" w:hAnsi="Arial" w:cs="Arial"/>
          <w:lang w:val="es-PE"/>
        </w:rPr>
        <w:t xml:space="preserve"> y otros interesados. </w:t>
      </w:r>
      <w:r w:rsidR="00386C09" w:rsidRPr="00AA06CE">
        <w:rPr>
          <w:rFonts w:ascii="Arial" w:hAnsi="Arial" w:cs="Arial"/>
          <w:bCs/>
          <w:color w:val="000000"/>
          <w:lang w:val="es-PE"/>
        </w:rPr>
        <w:t xml:space="preserve">Esperamos sinceramente que este informe ayude en la labor del Comité </w:t>
      </w:r>
      <w:r w:rsidR="007700F5">
        <w:rPr>
          <w:rFonts w:ascii="Arial" w:hAnsi="Arial" w:cs="Arial"/>
          <w:bCs/>
          <w:color w:val="000000"/>
          <w:lang w:val="es-PE"/>
        </w:rPr>
        <w:t>hacia</w:t>
      </w:r>
      <w:r w:rsidR="00386C09" w:rsidRPr="00AA06CE">
        <w:rPr>
          <w:rFonts w:ascii="Arial" w:hAnsi="Arial" w:cs="Arial"/>
          <w:bCs/>
          <w:color w:val="000000"/>
          <w:lang w:val="es-PE"/>
        </w:rPr>
        <w:t xml:space="preserve"> un diálogo constructivo con el Estado </w:t>
      </w:r>
      <w:r w:rsidR="00D01B7A">
        <w:rPr>
          <w:rFonts w:ascii="Arial" w:hAnsi="Arial" w:cs="Arial"/>
          <w:bCs/>
          <w:color w:val="000000"/>
          <w:lang w:val="es-PE"/>
        </w:rPr>
        <w:t>boliviano</w:t>
      </w:r>
      <w:r w:rsidR="00386C09" w:rsidRPr="00AA06CE">
        <w:rPr>
          <w:rFonts w:ascii="Arial" w:hAnsi="Arial" w:cs="Arial"/>
          <w:bCs/>
          <w:color w:val="000000"/>
          <w:lang w:val="es-PE"/>
        </w:rPr>
        <w:t>.</w:t>
      </w:r>
    </w:p>
    <w:p w14:paraId="0678D880" w14:textId="77777777" w:rsidR="00C24B24" w:rsidRPr="00C24B24" w:rsidRDefault="00C24B24" w:rsidP="00A84885">
      <w:pPr>
        <w:spacing w:line="360" w:lineRule="auto"/>
        <w:jc w:val="both"/>
        <w:rPr>
          <w:rFonts w:ascii="Arial" w:hAnsi="Arial" w:cs="Arial"/>
          <w:bCs/>
          <w:color w:val="000000"/>
          <w:lang w:val="es-PE"/>
        </w:rPr>
      </w:pPr>
    </w:p>
    <w:p w14:paraId="0B9DE082" w14:textId="0A9CEE6F" w:rsidR="00263F62" w:rsidRPr="00263F62" w:rsidRDefault="007A7FCD" w:rsidP="00A84885">
      <w:pPr>
        <w:pStyle w:val="Heading3"/>
        <w:spacing w:line="360" w:lineRule="auto"/>
        <w:jc w:val="both"/>
        <w:rPr>
          <w:rFonts w:ascii="Arial" w:hAnsi="Arial" w:cs="Arial"/>
          <w:b/>
          <w:color w:val="000000"/>
          <w:sz w:val="20"/>
          <w:szCs w:val="20"/>
          <w:lang w:val="es-PE"/>
        </w:rPr>
      </w:pPr>
      <w:r w:rsidRPr="00AA06CE">
        <w:rPr>
          <w:rFonts w:ascii="Arial" w:hAnsi="Arial" w:cs="Arial"/>
          <w:b/>
          <w:color w:val="000000"/>
          <w:sz w:val="20"/>
          <w:szCs w:val="20"/>
          <w:lang w:val="es-PE"/>
        </w:rPr>
        <w:lastRenderedPageBreak/>
        <w:t>I</w:t>
      </w:r>
      <w:r w:rsidR="00F602D7" w:rsidRPr="00AA06CE">
        <w:rPr>
          <w:rFonts w:ascii="Arial" w:hAnsi="Arial" w:cs="Arial"/>
          <w:b/>
          <w:color w:val="000000"/>
          <w:sz w:val="20"/>
          <w:szCs w:val="20"/>
          <w:lang w:val="es-PE"/>
        </w:rPr>
        <w:t>I</w:t>
      </w:r>
      <w:r w:rsidRPr="00AA06CE">
        <w:rPr>
          <w:rFonts w:ascii="Arial" w:hAnsi="Arial" w:cs="Arial"/>
          <w:b/>
          <w:color w:val="000000"/>
          <w:sz w:val="20"/>
          <w:szCs w:val="20"/>
          <w:lang w:val="es-PE"/>
        </w:rPr>
        <w:t>.</w:t>
      </w:r>
      <w:r w:rsidRPr="00AA06CE">
        <w:rPr>
          <w:rFonts w:ascii="Arial" w:hAnsi="Arial" w:cs="Arial"/>
          <w:b/>
          <w:color w:val="000000"/>
          <w:sz w:val="20"/>
          <w:szCs w:val="20"/>
          <w:lang w:val="es-PE"/>
        </w:rPr>
        <w:tab/>
        <w:t xml:space="preserve"> </w:t>
      </w:r>
      <w:r w:rsidR="00263F62">
        <w:rPr>
          <w:rFonts w:ascii="Arial" w:hAnsi="Arial" w:cs="Arial"/>
          <w:b/>
          <w:color w:val="000000"/>
          <w:sz w:val="20"/>
          <w:szCs w:val="20"/>
          <w:lang w:val="es-PE"/>
        </w:rPr>
        <w:t xml:space="preserve">Los problemas en la </w:t>
      </w:r>
      <w:r w:rsidRPr="00AA06CE">
        <w:rPr>
          <w:rFonts w:ascii="Arial" w:hAnsi="Arial" w:cs="Arial"/>
          <w:b/>
          <w:color w:val="000000"/>
          <w:sz w:val="20"/>
          <w:szCs w:val="20"/>
          <w:lang w:val="es-PE"/>
        </w:rPr>
        <w:t xml:space="preserve">definición </w:t>
      </w:r>
      <w:r w:rsidR="00263F62">
        <w:rPr>
          <w:rFonts w:ascii="Arial" w:hAnsi="Arial" w:cs="Arial"/>
          <w:b/>
          <w:color w:val="000000"/>
          <w:sz w:val="20"/>
          <w:szCs w:val="20"/>
          <w:lang w:val="es-PE"/>
        </w:rPr>
        <w:t xml:space="preserve">y </w:t>
      </w:r>
      <w:r w:rsidR="00957F7B">
        <w:rPr>
          <w:rFonts w:ascii="Arial" w:hAnsi="Arial" w:cs="Arial"/>
          <w:b/>
          <w:color w:val="000000"/>
          <w:sz w:val="20"/>
          <w:szCs w:val="20"/>
          <w:lang w:val="es-PE"/>
        </w:rPr>
        <w:t>el marco normativo</w:t>
      </w:r>
      <w:r w:rsidR="00814D95">
        <w:rPr>
          <w:rFonts w:ascii="Arial" w:hAnsi="Arial" w:cs="Arial"/>
          <w:b/>
          <w:color w:val="000000"/>
          <w:sz w:val="20"/>
          <w:szCs w:val="20"/>
          <w:lang w:val="es-PE"/>
        </w:rPr>
        <w:t xml:space="preserve"> sobre desaparición forzada</w:t>
      </w:r>
      <w:r w:rsidR="00263F62">
        <w:rPr>
          <w:rFonts w:ascii="Arial" w:hAnsi="Arial" w:cs="Arial"/>
          <w:b/>
          <w:color w:val="000000"/>
          <w:sz w:val="20"/>
          <w:szCs w:val="20"/>
          <w:lang w:val="es-PE"/>
        </w:rPr>
        <w:t>: la incorporación de</w:t>
      </w:r>
      <w:r w:rsidR="00DD4687">
        <w:rPr>
          <w:rFonts w:ascii="Arial" w:hAnsi="Arial" w:cs="Arial"/>
          <w:b/>
          <w:color w:val="000000"/>
          <w:sz w:val="20"/>
          <w:szCs w:val="20"/>
          <w:lang w:val="es-PE"/>
        </w:rPr>
        <w:t xml:space="preserve"> un elemento de intencionalidad en el artículo 292 bis</w:t>
      </w:r>
      <w:r w:rsidR="00814D95">
        <w:rPr>
          <w:rFonts w:ascii="Arial" w:hAnsi="Arial" w:cs="Arial"/>
          <w:b/>
          <w:color w:val="000000"/>
          <w:sz w:val="20"/>
          <w:szCs w:val="20"/>
          <w:lang w:val="es-PE"/>
        </w:rPr>
        <w:t>,</w:t>
      </w:r>
      <w:r w:rsidR="00DD4687">
        <w:rPr>
          <w:rFonts w:ascii="Arial" w:hAnsi="Arial" w:cs="Arial"/>
          <w:b/>
          <w:color w:val="000000"/>
          <w:sz w:val="20"/>
          <w:szCs w:val="20"/>
          <w:lang w:val="es-PE"/>
        </w:rPr>
        <w:t xml:space="preserve"> y</w:t>
      </w:r>
      <w:r w:rsidR="00814D95">
        <w:rPr>
          <w:rFonts w:ascii="Arial" w:hAnsi="Arial" w:cs="Arial"/>
          <w:b/>
          <w:color w:val="000000"/>
          <w:sz w:val="20"/>
          <w:szCs w:val="20"/>
          <w:lang w:val="es-PE"/>
        </w:rPr>
        <w:t>,</w:t>
      </w:r>
      <w:r w:rsidR="00DD4687">
        <w:rPr>
          <w:rFonts w:ascii="Arial" w:hAnsi="Arial" w:cs="Arial"/>
          <w:b/>
          <w:color w:val="000000"/>
          <w:sz w:val="20"/>
          <w:szCs w:val="20"/>
          <w:lang w:val="es-PE"/>
        </w:rPr>
        <w:t xml:space="preserve"> la </w:t>
      </w:r>
      <w:r w:rsidR="009755B8">
        <w:rPr>
          <w:rFonts w:ascii="Arial" w:hAnsi="Arial" w:cs="Arial"/>
          <w:b/>
          <w:color w:val="000000"/>
          <w:sz w:val="20"/>
          <w:szCs w:val="20"/>
          <w:lang w:val="es-PE"/>
        </w:rPr>
        <w:t>des</w:t>
      </w:r>
      <w:r w:rsidR="00DD4687">
        <w:rPr>
          <w:rFonts w:ascii="Arial" w:hAnsi="Arial" w:cs="Arial"/>
          <w:b/>
          <w:color w:val="000000"/>
          <w:sz w:val="20"/>
          <w:szCs w:val="20"/>
          <w:lang w:val="es-PE"/>
        </w:rPr>
        <w:t xml:space="preserve">regulación de la </w:t>
      </w:r>
      <w:r w:rsidR="009755B8">
        <w:rPr>
          <w:rFonts w:ascii="Arial" w:hAnsi="Arial" w:cs="Arial"/>
          <w:b/>
          <w:color w:val="000000"/>
          <w:sz w:val="20"/>
          <w:szCs w:val="20"/>
          <w:lang w:val="es-PE"/>
        </w:rPr>
        <w:t xml:space="preserve">calificación de lesa humanidad, la </w:t>
      </w:r>
      <w:r w:rsidR="00DD4687">
        <w:rPr>
          <w:rFonts w:ascii="Arial" w:hAnsi="Arial" w:cs="Arial"/>
          <w:b/>
          <w:color w:val="000000"/>
          <w:sz w:val="20"/>
          <w:szCs w:val="20"/>
          <w:lang w:val="es-PE"/>
        </w:rPr>
        <w:t>responsabilidad del superior y las circunstancias agravantes y atenuantes</w:t>
      </w:r>
    </w:p>
    <w:p w14:paraId="7983B555" w14:textId="77777777" w:rsidR="00263F62" w:rsidRPr="00263F62" w:rsidRDefault="00263F62" w:rsidP="00A84885">
      <w:pPr>
        <w:jc w:val="both"/>
        <w:rPr>
          <w:lang w:val="es-PE"/>
        </w:rPr>
      </w:pPr>
    </w:p>
    <w:p w14:paraId="24532614" w14:textId="56F039E6" w:rsidR="009755B8" w:rsidRPr="009755B8" w:rsidRDefault="009755B8" w:rsidP="00A84885">
      <w:pPr>
        <w:tabs>
          <w:tab w:val="left" w:pos="834"/>
        </w:tabs>
        <w:suppressAutoHyphens w:val="0"/>
        <w:spacing w:after="160" w:line="360" w:lineRule="auto"/>
        <w:jc w:val="both"/>
        <w:rPr>
          <w:rFonts w:ascii="Arial" w:hAnsi="Arial" w:cs="Arial"/>
          <w:i/>
          <w:iCs/>
          <w:u w:val="single"/>
          <w:lang w:val="es-PE"/>
        </w:rPr>
      </w:pPr>
      <w:r w:rsidRPr="009755B8">
        <w:rPr>
          <w:rFonts w:ascii="Arial" w:hAnsi="Arial" w:cs="Arial"/>
          <w:i/>
          <w:iCs/>
          <w:u w:val="single"/>
          <w:lang w:val="es-PE"/>
        </w:rPr>
        <w:t xml:space="preserve">La </w:t>
      </w:r>
      <w:r>
        <w:rPr>
          <w:rFonts w:ascii="Arial" w:hAnsi="Arial" w:cs="Arial"/>
          <w:i/>
          <w:iCs/>
          <w:u w:val="single"/>
          <w:lang w:val="es-PE"/>
        </w:rPr>
        <w:t>definición de desaparición forzada en el Código Penal Boliviano</w:t>
      </w:r>
    </w:p>
    <w:p w14:paraId="7468CE8E" w14:textId="4173CB5A" w:rsidR="001743E6" w:rsidRDefault="00CB3B29" w:rsidP="00A84885">
      <w:pPr>
        <w:tabs>
          <w:tab w:val="left" w:pos="834"/>
        </w:tabs>
        <w:suppressAutoHyphens w:val="0"/>
        <w:spacing w:after="160" w:line="360" w:lineRule="auto"/>
        <w:jc w:val="both"/>
        <w:rPr>
          <w:rFonts w:ascii="Arial" w:hAnsi="Arial" w:cs="Arial"/>
          <w:lang w:val="es-PE"/>
        </w:rPr>
      </w:pPr>
      <w:r>
        <w:rPr>
          <w:rFonts w:ascii="Arial" w:hAnsi="Arial" w:cs="Arial"/>
          <w:lang w:val="es-PE"/>
        </w:rPr>
        <w:t xml:space="preserve">Tal como señala </w:t>
      </w:r>
      <w:r w:rsidR="004B1D6D">
        <w:rPr>
          <w:rFonts w:ascii="Arial" w:hAnsi="Arial" w:cs="Arial"/>
          <w:lang w:val="es-PE"/>
        </w:rPr>
        <w:t xml:space="preserve">el informe inicial </w:t>
      </w:r>
      <w:r w:rsidR="00FC5F8F">
        <w:rPr>
          <w:rFonts w:ascii="Arial" w:hAnsi="Arial" w:cs="Arial"/>
          <w:lang w:val="es-PE"/>
        </w:rPr>
        <w:t xml:space="preserve">el delito de </w:t>
      </w:r>
      <w:r w:rsidR="00DD4A9A" w:rsidRPr="00AA06CE">
        <w:rPr>
          <w:rFonts w:ascii="Arial" w:hAnsi="Arial" w:cs="Arial"/>
          <w:lang w:val="es-PE"/>
        </w:rPr>
        <w:t xml:space="preserve">desaparición forzada de personas </w:t>
      </w:r>
      <w:r w:rsidR="008F5472" w:rsidRPr="00AA06CE">
        <w:rPr>
          <w:rFonts w:ascii="Arial" w:hAnsi="Arial" w:cs="Arial"/>
          <w:lang w:val="es-PE"/>
        </w:rPr>
        <w:t>fue incorporad</w:t>
      </w:r>
      <w:r w:rsidR="00FC5F8F">
        <w:rPr>
          <w:rFonts w:ascii="Arial" w:hAnsi="Arial" w:cs="Arial"/>
          <w:lang w:val="es-PE"/>
        </w:rPr>
        <w:t>o</w:t>
      </w:r>
      <w:r w:rsidR="008F5472" w:rsidRPr="00AA06CE">
        <w:rPr>
          <w:rFonts w:ascii="Arial" w:hAnsi="Arial" w:cs="Arial"/>
          <w:lang w:val="es-PE"/>
        </w:rPr>
        <w:t xml:space="preserve"> en el </w:t>
      </w:r>
      <w:r w:rsidR="003B70AB">
        <w:rPr>
          <w:rFonts w:ascii="Arial" w:hAnsi="Arial" w:cs="Arial"/>
          <w:lang w:val="es-PE"/>
        </w:rPr>
        <w:t>artículo 292</w:t>
      </w:r>
      <w:r>
        <w:rPr>
          <w:rFonts w:ascii="Arial" w:hAnsi="Arial" w:cs="Arial"/>
          <w:lang w:val="es-PE"/>
        </w:rPr>
        <w:t xml:space="preserve"> bis del</w:t>
      </w:r>
      <w:r w:rsidR="003B70AB">
        <w:rPr>
          <w:rFonts w:ascii="Arial" w:hAnsi="Arial" w:cs="Arial"/>
          <w:lang w:val="es-PE"/>
        </w:rPr>
        <w:t xml:space="preserve"> </w:t>
      </w:r>
      <w:r w:rsidR="00FC5F8F" w:rsidRPr="00AA06CE">
        <w:rPr>
          <w:rFonts w:ascii="Arial" w:hAnsi="Arial" w:cs="Arial"/>
          <w:lang w:val="es-PE"/>
        </w:rPr>
        <w:t>Código Penal</w:t>
      </w:r>
      <w:r w:rsidR="00FC5F8F">
        <w:rPr>
          <w:rFonts w:ascii="Arial" w:hAnsi="Arial" w:cs="Arial"/>
          <w:lang w:val="es-PE"/>
        </w:rPr>
        <w:t xml:space="preserve"> </w:t>
      </w:r>
      <w:r w:rsidRPr="004B1D6D">
        <w:rPr>
          <w:rFonts w:ascii="Arial" w:hAnsi="Arial" w:cs="Arial"/>
          <w:lang w:val="es-PE"/>
        </w:rPr>
        <w:t>(CED/C/BOL/1, párrafos 21, 24)</w:t>
      </w:r>
      <w:r>
        <w:rPr>
          <w:rFonts w:ascii="Arial" w:hAnsi="Arial" w:cs="Arial"/>
          <w:lang w:val="es-PE"/>
        </w:rPr>
        <w:t>.</w:t>
      </w:r>
      <w:r w:rsidR="00484680">
        <w:rPr>
          <w:rFonts w:ascii="Arial" w:hAnsi="Arial" w:cs="Arial"/>
          <w:lang w:val="es-PE"/>
        </w:rPr>
        <w:t xml:space="preserve"> </w:t>
      </w:r>
      <w:r>
        <w:rPr>
          <w:rFonts w:ascii="Arial" w:hAnsi="Arial" w:cs="Arial"/>
          <w:lang w:val="es-PE"/>
        </w:rPr>
        <w:t xml:space="preserve">Es importante conocer </w:t>
      </w:r>
      <w:r w:rsidRPr="00263F62">
        <w:rPr>
          <w:rFonts w:ascii="Arial" w:hAnsi="Arial" w:cs="Arial"/>
          <w:b/>
          <w:bCs/>
          <w:lang w:val="es-PE"/>
        </w:rPr>
        <w:t xml:space="preserve">el contexto de la </w:t>
      </w:r>
      <w:r w:rsidR="00F731C9" w:rsidRPr="00263F62">
        <w:rPr>
          <w:rFonts w:ascii="Arial" w:hAnsi="Arial" w:cs="Arial"/>
          <w:b/>
          <w:bCs/>
          <w:lang w:val="es-PE"/>
        </w:rPr>
        <w:t>criminalización de la desaparición forzada en Bolivia</w:t>
      </w:r>
      <w:r w:rsidR="001743E6" w:rsidRPr="00263F62">
        <w:rPr>
          <w:rFonts w:ascii="Arial" w:hAnsi="Arial" w:cs="Arial"/>
          <w:b/>
          <w:bCs/>
          <w:lang w:val="es-PE"/>
        </w:rPr>
        <w:t xml:space="preserve"> como delito autónomo</w:t>
      </w:r>
      <w:r w:rsidR="00F731C9">
        <w:rPr>
          <w:rFonts w:ascii="Arial" w:hAnsi="Arial" w:cs="Arial"/>
          <w:lang w:val="es-PE"/>
        </w:rPr>
        <w:t xml:space="preserve">: </w:t>
      </w:r>
      <w:r w:rsidR="001743E6">
        <w:rPr>
          <w:rFonts w:ascii="Arial" w:hAnsi="Arial" w:cs="Arial"/>
          <w:lang w:val="es-PE"/>
        </w:rPr>
        <w:t xml:space="preserve">el 27 de febrero de 2002, </w:t>
      </w:r>
      <w:r w:rsidR="00DF1119">
        <w:rPr>
          <w:rFonts w:ascii="Arial" w:hAnsi="Arial" w:cs="Arial"/>
          <w:lang w:val="es-PE"/>
        </w:rPr>
        <w:t xml:space="preserve">la Corte Interamericana de Derechos Humanos </w:t>
      </w:r>
      <w:r w:rsidR="001743E6">
        <w:rPr>
          <w:rFonts w:ascii="Arial" w:hAnsi="Arial" w:cs="Arial"/>
          <w:lang w:val="es-PE"/>
        </w:rPr>
        <w:t xml:space="preserve">constató </w:t>
      </w:r>
      <w:r w:rsidR="00DF1119">
        <w:rPr>
          <w:rFonts w:ascii="Arial" w:hAnsi="Arial" w:cs="Arial"/>
          <w:lang w:val="es-PE"/>
        </w:rPr>
        <w:t>que</w:t>
      </w:r>
      <w:r w:rsidR="001743E6">
        <w:rPr>
          <w:rFonts w:ascii="Arial" w:hAnsi="Arial" w:cs="Arial"/>
          <w:lang w:val="es-PE"/>
        </w:rPr>
        <w:t xml:space="preserve"> </w:t>
      </w:r>
      <w:r w:rsidR="00DF1119">
        <w:rPr>
          <w:rFonts w:ascii="Arial" w:hAnsi="Arial" w:cs="Arial"/>
          <w:lang w:val="es-PE"/>
        </w:rPr>
        <w:t>la ausencia de tipificación perjudic</w:t>
      </w:r>
      <w:r w:rsidR="00FC5F8F">
        <w:rPr>
          <w:rFonts w:ascii="Arial" w:hAnsi="Arial" w:cs="Arial"/>
          <w:lang w:val="es-PE"/>
        </w:rPr>
        <w:t>ó gravemente</w:t>
      </w:r>
      <w:r w:rsidR="00DF1119">
        <w:rPr>
          <w:rFonts w:ascii="Arial" w:hAnsi="Arial" w:cs="Arial"/>
          <w:lang w:val="es-PE"/>
        </w:rPr>
        <w:t xml:space="preserve"> la investigación, el </w:t>
      </w:r>
      <w:r>
        <w:rPr>
          <w:rFonts w:ascii="Arial" w:hAnsi="Arial" w:cs="Arial"/>
          <w:lang w:val="es-PE"/>
        </w:rPr>
        <w:t>enjuiciamiento penal y</w:t>
      </w:r>
      <w:r w:rsidR="00DF1119">
        <w:rPr>
          <w:rFonts w:ascii="Arial" w:hAnsi="Arial" w:cs="Arial"/>
          <w:lang w:val="es-PE"/>
        </w:rPr>
        <w:t xml:space="preserve"> la sanción de un caso de desaparición forzada cometido en </w:t>
      </w:r>
      <w:r>
        <w:rPr>
          <w:rFonts w:ascii="Arial" w:hAnsi="Arial" w:cs="Arial"/>
          <w:lang w:val="es-PE"/>
        </w:rPr>
        <w:t>1972</w:t>
      </w:r>
      <w:r w:rsidR="001743E6">
        <w:rPr>
          <w:rFonts w:ascii="Arial" w:hAnsi="Arial" w:cs="Arial"/>
          <w:lang w:val="es-PE"/>
        </w:rPr>
        <w:t xml:space="preserve"> en el primer caso contencioso contra el Estado Plurinacional de Bolivia</w:t>
      </w:r>
      <w:r w:rsidR="001743E6" w:rsidRPr="008C276D">
        <w:rPr>
          <w:vertAlign w:val="superscript"/>
        </w:rPr>
        <w:footnoteReference w:id="2"/>
      </w:r>
      <w:r w:rsidR="001743E6">
        <w:rPr>
          <w:rFonts w:ascii="Arial" w:hAnsi="Arial" w:cs="Arial"/>
          <w:lang w:val="es-PE"/>
        </w:rPr>
        <w:t xml:space="preserve">. En la época del trámite del caso contencioso ante la </w:t>
      </w:r>
      <w:r w:rsidR="001743E6" w:rsidRPr="00D90C81">
        <w:rPr>
          <w:rFonts w:ascii="Arial" w:hAnsi="Arial" w:cs="Arial"/>
          <w:lang w:val="es-PE"/>
        </w:rPr>
        <w:t>Corte Interamericana</w:t>
      </w:r>
      <w:r w:rsidR="001743E6">
        <w:rPr>
          <w:rFonts w:ascii="Arial" w:hAnsi="Arial" w:cs="Arial"/>
          <w:lang w:val="es-PE"/>
        </w:rPr>
        <w:t xml:space="preserve">, </w:t>
      </w:r>
      <w:r w:rsidR="00730BDC">
        <w:rPr>
          <w:rFonts w:ascii="Arial" w:hAnsi="Arial" w:cs="Arial"/>
          <w:lang w:val="es-PE"/>
        </w:rPr>
        <w:t>se</w:t>
      </w:r>
      <w:r w:rsidR="001743E6">
        <w:rPr>
          <w:rFonts w:ascii="Arial" w:hAnsi="Arial" w:cs="Arial"/>
          <w:lang w:val="es-PE"/>
        </w:rPr>
        <w:t xml:space="preserve"> venía discutiendo en el Senado</w:t>
      </w:r>
      <w:r w:rsidR="00730BDC">
        <w:rPr>
          <w:rFonts w:ascii="Arial" w:hAnsi="Arial" w:cs="Arial"/>
          <w:lang w:val="es-PE"/>
        </w:rPr>
        <w:t xml:space="preserve"> boliviano</w:t>
      </w:r>
      <w:r w:rsidR="001743E6">
        <w:rPr>
          <w:rFonts w:ascii="Arial" w:hAnsi="Arial" w:cs="Arial"/>
          <w:lang w:val="es-PE"/>
        </w:rPr>
        <w:t xml:space="preserve"> un proyecto legislativo de modificación al Código Penal y</w:t>
      </w:r>
      <w:r w:rsidR="00730BDC">
        <w:rPr>
          <w:rFonts w:ascii="Arial" w:hAnsi="Arial" w:cs="Arial"/>
          <w:lang w:val="es-PE"/>
        </w:rPr>
        <w:t>, ante ello,</w:t>
      </w:r>
      <w:r w:rsidR="001743E6">
        <w:rPr>
          <w:rFonts w:ascii="Arial" w:hAnsi="Arial" w:cs="Arial"/>
          <w:lang w:val="es-PE"/>
        </w:rPr>
        <w:t xml:space="preserve"> la Corte Interamericana ordenó que como </w:t>
      </w:r>
      <w:r w:rsidR="001743E6" w:rsidRPr="00814D95">
        <w:rPr>
          <w:rFonts w:ascii="Arial" w:hAnsi="Arial" w:cs="Arial"/>
          <w:b/>
          <w:bCs/>
          <w:lang w:val="es-PE"/>
        </w:rPr>
        <w:t>medida de reparación</w:t>
      </w:r>
      <w:r w:rsidR="001743E6" w:rsidRPr="00D90C81">
        <w:rPr>
          <w:rFonts w:ascii="Arial" w:hAnsi="Arial" w:cs="Arial"/>
          <w:b/>
          <w:bCs/>
          <w:lang w:val="es-PE"/>
        </w:rPr>
        <w:t xml:space="preserve"> se apruebe el proyecto legislativo</w:t>
      </w:r>
      <w:r w:rsidR="00730BDC">
        <w:rPr>
          <w:rFonts w:ascii="Arial" w:hAnsi="Arial" w:cs="Arial"/>
          <w:lang w:val="es-PE"/>
        </w:rPr>
        <w:t xml:space="preserve">. </w:t>
      </w:r>
      <w:r w:rsidR="00263F62">
        <w:rPr>
          <w:rFonts w:ascii="Arial" w:hAnsi="Arial" w:cs="Arial"/>
          <w:lang w:val="es-PE"/>
        </w:rPr>
        <w:t>Por ello</w:t>
      </w:r>
      <w:r w:rsidR="00730BDC">
        <w:rPr>
          <w:rFonts w:ascii="Arial" w:hAnsi="Arial" w:cs="Arial"/>
          <w:lang w:val="es-PE"/>
        </w:rPr>
        <w:t xml:space="preserve">, </w:t>
      </w:r>
      <w:r w:rsidR="001743E6">
        <w:rPr>
          <w:rFonts w:ascii="Arial" w:hAnsi="Arial" w:cs="Arial"/>
          <w:lang w:val="es-PE"/>
        </w:rPr>
        <w:t xml:space="preserve">mediante la </w:t>
      </w:r>
      <w:r w:rsidR="001743E6" w:rsidRPr="004B1D6D">
        <w:rPr>
          <w:rFonts w:ascii="Arial" w:hAnsi="Arial" w:cs="Arial"/>
          <w:lang w:val="es-PE"/>
        </w:rPr>
        <w:t>Ley 3326</w:t>
      </w:r>
      <w:r w:rsidR="001743E6">
        <w:rPr>
          <w:rFonts w:ascii="Arial" w:hAnsi="Arial" w:cs="Arial"/>
          <w:lang w:val="es-PE"/>
        </w:rPr>
        <w:t xml:space="preserve"> de 18 de enero de 2006</w:t>
      </w:r>
      <w:r w:rsidR="00730BDC">
        <w:rPr>
          <w:rFonts w:ascii="Arial" w:hAnsi="Arial" w:cs="Arial"/>
          <w:lang w:val="es-PE"/>
        </w:rPr>
        <w:t xml:space="preserve"> se incluyó la desaparición forzada en el Código Penal</w:t>
      </w:r>
      <w:r w:rsidR="001743E6">
        <w:rPr>
          <w:rFonts w:ascii="Arial" w:hAnsi="Arial" w:cs="Arial"/>
          <w:lang w:val="es-PE"/>
        </w:rPr>
        <w:t xml:space="preserve">. Desde entonces, </w:t>
      </w:r>
      <w:r>
        <w:rPr>
          <w:rFonts w:ascii="Arial" w:hAnsi="Arial" w:cs="Arial"/>
          <w:lang w:val="es-PE"/>
        </w:rPr>
        <w:t xml:space="preserve">la tipificación </w:t>
      </w:r>
      <w:r w:rsidR="00FC5F8F">
        <w:rPr>
          <w:rFonts w:ascii="Arial" w:hAnsi="Arial" w:cs="Arial"/>
          <w:lang w:val="es-PE"/>
        </w:rPr>
        <w:t>ha abierto</w:t>
      </w:r>
      <w:r>
        <w:rPr>
          <w:rFonts w:ascii="Arial" w:hAnsi="Arial" w:cs="Arial"/>
          <w:lang w:val="es-PE"/>
        </w:rPr>
        <w:t xml:space="preserve"> una oportunidad invaluable para erradicar la impunidad que ha sido expresada en las cinco investigaciones fiscales </w:t>
      </w:r>
      <w:r w:rsidR="00276C2C">
        <w:rPr>
          <w:rFonts w:ascii="Arial" w:hAnsi="Arial" w:cs="Arial"/>
          <w:lang w:val="es-PE"/>
        </w:rPr>
        <w:t xml:space="preserve">relacionadas con el periodo del golpe del Estado </w:t>
      </w:r>
      <w:r w:rsidRPr="004B1D6D">
        <w:rPr>
          <w:rFonts w:ascii="Arial" w:hAnsi="Arial" w:cs="Arial"/>
          <w:lang w:val="es-PE"/>
        </w:rPr>
        <w:t>(CED/C/BOL/1, párrafo 87</w:t>
      </w:r>
      <w:r w:rsidR="001C684B" w:rsidRPr="004B1D6D">
        <w:rPr>
          <w:rFonts w:ascii="Arial" w:hAnsi="Arial" w:cs="Arial"/>
          <w:lang w:val="es-PE"/>
        </w:rPr>
        <w:t xml:space="preserve"> y </w:t>
      </w:r>
      <w:r w:rsidRPr="004B1D6D">
        <w:rPr>
          <w:rFonts w:ascii="Arial" w:hAnsi="Arial" w:cs="Arial"/>
          <w:lang w:val="es-PE"/>
        </w:rPr>
        <w:t>CED/C/BOL/Q/1/Add.1, párrafo 47)</w:t>
      </w:r>
      <w:r>
        <w:rPr>
          <w:rFonts w:ascii="Arial" w:hAnsi="Arial" w:cs="Arial"/>
          <w:lang w:val="es-PE"/>
        </w:rPr>
        <w:t>.</w:t>
      </w:r>
    </w:p>
    <w:p w14:paraId="76C676D1" w14:textId="42D6EED6" w:rsidR="00C24B24" w:rsidRDefault="00CB3B29" w:rsidP="00A84885">
      <w:pPr>
        <w:tabs>
          <w:tab w:val="left" w:pos="834"/>
        </w:tabs>
        <w:suppressAutoHyphens w:val="0"/>
        <w:spacing w:after="160" w:line="360" w:lineRule="auto"/>
        <w:jc w:val="both"/>
        <w:rPr>
          <w:rFonts w:ascii="Arial" w:hAnsi="Arial" w:cs="Arial"/>
          <w:lang w:val="es-PE"/>
        </w:rPr>
      </w:pPr>
      <w:r>
        <w:rPr>
          <w:rFonts w:ascii="Arial" w:hAnsi="Arial" w:cs="Arial"/>
          <w:lang w:val="es-PE"/>
        </w:rPr>
        <w:t xml:space="preserve">La definición del </w:t>
      </w:r>
      <w:r w:rsidRPr="00263F62">
        <w:rPr>
          <w:rFonts w:ascii="Arial" w:hAnsi="Arial" w:cs="Arial"/>
          <w:b/>
          <w:bCs/>
          <w:lang w:val="es-PE"/>
        </w:rPr>
        <w:t>a</w:t>
      </w:r>
      <w:r w:rsidR="00FC4081" w:rsidRPr="00263F62">
        <w:rPr>
          <w:rFonts w:ascii="Arial" w:hAnsi="Arial" w:cs="Arial"/>
          <w:b/>
          <w:bCs/>
          <w:lang w:val="es-PE"/>
        </w:rPr>
        <w:t>rtículo 292 bis</w:t>
      </w:r>
      <w:r w:rsidR="00FC4081">
        <w:rPr>
          <w:rFonts w:ascii="Arial" w:hAnsi="Arial" w:cs="Arial"/>
          <w:lang w:val="es-PE"/>
        </w:rPr>
        <w:t xml:space="preserve"> del Código </w:t>
      </w:r>
      <w:r w:rsidR="003579CF">
        <w:rPr>
          <w:rFonts w:ascii="Arial" w:hAnsi="Arial" w:cs="Arial"/>
          <w:lang w:val="es-PE"/>
        </w:rPr>
        <w:t>Penal</w:t>
      </w:r>
      <w:r w:rsidR="00FC4081">
        <w:rPr>
          <w:rFonts w:ascii="Arial" w:hAnsi="Arial" w:cs="Arial"/>
          <w:lang w:val="es-PE"/>
        </w:rPr>
        <w:t xml:space="preserve"> incorpora </w:t>
      </w:r>
      <w:r w:rsidR="00BB0F52">
        <w:rPr>
          <w:rFonts w:ascii="Arial" w:hAnsi="Arial" w:cs="Arial"/>
          <w:lang w:val="es-PE"/>
        </w:rPr>
        <w:t>algunos de los elementos de la</w:t>
      </w:r>
      <w:r w:rsidR="008C276D">
        <w:rPr>
          <w:rFonts w:ascii="Arial" w:hAnsi="Arial" w:cs="Arial"/>
          <w:lang w:val="es-PE"/>
        </w:rPr>
        <w:t xml:space="preserve"> definición</w:t>
      </w:r>
      <w:r w:rsidR="00FC4081">
        <w:rPr>
          <w:rFonts w:ascii="Arial" w:hAnsi="Arial" w:cs="Arial"/>
          <w:lang w:val="es-PE"/>
        </w:rPr>
        <w:t xml:space="preserve"> del </w:t>
      </w:r>
      <w:r w:rsidR="001C684B">
        <w:rPr>
          <w:rFonts w:ascii="Arial" w:hAnsi="Arial" w:cs="Arial"/>
          <w:lang w:val="es-PE"/>
        </w:rPr>
        <w:t xml:space="preserve">artículo II de la </w:t>
      </w:r>
      <w:r w:rsidR="001C684B" w:rsidRPr="001C684B">
        <w:rPr>
          <w:rFonts w:ascii="Arial" w:hAnsi="Arial" w:cs="Arial"/>
          <w:lang w:val="es-PE"/>
        </w:rPr>
        <w:t>Convención Interamericana sobre Desaparición Forzada de Personas</w:t>
      </w:r>
      <w:r w:rsidR="008C276D">
        <w:rPr>
          <w:rFonts w:ascii="Arial" w:hAnsi="Arial" w:cs="Arial"/>
          <w:lang w:val="es-PE"/>
        </w:rPr>
        <w:t xml:space="preserve"> y</w:t>
      </w:r>
      <w:r w:rsidR="00730BDC">
        <w:rPr>
          <w:rFonts w:ascii="Arial" w:hAnsi="Arial" w:cs="Arial"/>
          <w:lang w:val="es-PE"/>
        </w:rPr>
        <w:t xml:space="preserve"> </w:t>
      </w:r>
      <w:r w:rsidR="008C276D">
        <w:rPr>
          <w:rFonts w:ascii="Arial" w:hAnsi="Arial" w:cs="Arial"/>
          <w:lang w:val="es-PE"/>
        </w:rPr>
        <w:t xml:space="preserve">del </w:t>
      </w:r>
      <w:r w:rsidR="001743E6">
        <w:rPr>
          <w:rFonts w:ascii="Arial" w:hAnsi="Arial" w:cs="Arial"/>
          <w:lang w:val="es-PE"/>
        </w:rPr>
        <w:t>artículo 7</w:t>
      </w:r>
      <w:r w:rsidR="00BB0F52">
        <w:rPr>
          <w:rFonts w:ascii="Arial" w:hAnsi="Arial" w:cs="Arial"/>
          <w:lang w:val="es-PE"/>
        </w:rPr>
        <w:t>(2)(i)</w:t>
      </w:r>
      <w:r w:rsidR="001743E6">
        <w:rPr>
          <w:rFonts w:ascii="Arial" w:hAnsi="Arial" w:cs="Arial"/>
          <w:lang w:val="es-PE"/>
        </w:rPr>
        <w:t xml:space="preserve"> del </w:t>
      </w:r>
      <w:r w:rsidR="008C276D">
        <w:rPr>
          <w:rFonts w:ascii="Arial" w:hAnsi="Arial" w:cs="Arial"/>
          <w:lang w:val="es-PE"/>
        </w:rPr>
        <w:t>Estatuto de Roma</w:t>
      </w:r>
      <w:r w:rsidR="001743E6">
        <w:rPr>
          <w:rFonts w:ascii="Arial" w:hAnsi="Arial" w:cs="Arial"/>
          <w:lang w:val="es-PE"/>
        </w:rPr>
        <w:t xml:space="preserve"> </w:t>
      </w:r>
      <w:r w:rsidR="00BB0F52">
        <w:rPr>
          <w:rFonts w:ascii="Arial" w:hAnsi="Arial" w:cs="Arial"/>
          <w:lang w:val="es-PE"/>
        </w:rPr>
        <w:t xml:space="preserve">de </w:t>
      </w:r>
      <w:r w:rsidR="001743E6">
        <w:rPr>
          <w:rFonts w:ascii="Arial" w:hAnsi="Arial" w:cs="Arial"/>
          <w:lang w:val="es-PE"/>
        </w:rPr>
        <w:t>la Corte Penal Internacional</w:t>
      </w:r>
      <w:r w:rsidR="00FC4081">
        <w:rPr>
          <w:rFonts w:ascii="Arial" w:hAnsi="Arial" w:cs="Arial"/>
          <w:lang w:val="es-PE"/>
        </w:rPr>
        <w:t>.</w:t>
      </w:r>
      <w:r w:rsidR="001743E6">
        <w:rPr>
          <w:rFonts w:ascii="Arial" w:hAnsi="Arial" w:cs="Arial"/>
          <w:lang w:val="es-PE"/>
        </w:rPr>
        <w:t xml:space="preserve"> </w:t>
      </w:r>
      <w:r w:rsidR="00BB0F52">
        <w:rPr>
          <w:rFonts w:ascii="Arial" w:hAnsi="Arial" w:cs="Arial"/>
          <w:lang w:val="es-PE"/>
        </w:rPr>
        <w:t>De esta manera</w:t>
      </w:r>
      <w:r w:rsidR="00BB0F52" w:rsidRPr="008D5246">
        <w:rPr>
          <w:rFonts w:ascii="Arial" w:hAnsi="Arial" w:cs="Arial"/>
          <w:highlight w:val="yellow"/>
          <w:lang w:val="es-PE"/>
        </w:rPr>
        <w:t>, se ha incluido la privación de libertad y la negativa a informar sobre la privación o sobre el destino de la persona incorporando los supuestos de autorización, apoyo y aquiescencia estatal</w:t>
      </w:r>
      <w:r w:rsidR="00BB0F52">
        <w:rPr>
          <w:rFonts w:ascii="Arial" w:hAnsi="Arial" w:cs="Arial"/>
          <w:lang w:val="es-PE"/>
        </w:rPr>
        <w:t xml:space="preserve">. </w:t>
      </w:r>
      <w:r w:rsidR="00975762">
        <w:rPr>
          <w:rFonts w:ascii="Arial" w:hAnsi="Arial" w:cs="Arial"/>
          <w:lang w:val="es-PE"/>
        </w:rPr>
        <w:t xml:space="preserve">Conviene resaltar que </w:t>
      </w:r>
      <w:r w:rsidR="00BB0F52">
        <w:rPr>
          <w:rFonts w:ascii="Arial" w:hAnsi="Arial" w:cs="Arial"/>
          <w:lang w:val="es-PE"/>
        </w:rPr>
        <w:t>la definición del artículo 292 bis se corresponde</w:t>
      </w:r>
      <w:r w:rsidR="00975762">
        <w:rPr>
          <w:rFonts w:ascii="Arial" w:hAnsi="Arial" w:cs="Arial"/>
          <w:lang w:val="es-PE"/>
        </w:rPr>
        <w:t xml:space="preserve"> en gran medida</w:t>
      </w:r>
      <w:r w:rsidR="00BB0F52">
        <w:rPr>
          <w:rFonts w:ascii="Arial" w:hAnsi="Arial" w:cs="Arial"/>
          <w:lang w:val="es-PE"/>
        </w:rPr>
        <w:t xml:space="preserve"> con los elementos del artículo 2 de la C</w:t>
      </w:r>
      <w:r w:rsidR="00BB0F52" w:rsidRPr="00BB0F52">
        <w:rPr>
          <w:rFonts w:ascii="Arial" w:hAnsi="Arial" w:cs="Arial"/>
          <w:lang w:val="es-PE"/>
        </w:rPr>
        <w:t>onvención Internacional para la Protección de Todas las Personas contra las Desapariciones Forzadas</w:t>
      </w:r>
      <w:r w:rsidR="00975762">
        <w:rPr>
          <w:rFonts w:ascii="Arial" w:hAnsi="Arial" w:cs="Arial"/>
          <w:lang w:val="es-PE"/>
        </w:rPr>
        <w:t>. Sin embargo,</w:t>
      </w:r>
      <w:r w:rsidR="00BB0F52">
        <w:rPr>
          <w:rFonts w:ascii="Arial" w:hAnsi="Arial" w:cs="Arial"/>
          <w:lang w:val="es-PE"/>
        </w:rPr>
        <w:t xml:space="preserve"> preocupa que el informe estatal </w:t>
      </w:r>
      <w:r w:rsidR="00975762">
        <w:rPr>
          <w:rFonts w:ascii="Arial" w:hAnsi="Arial" w:cs="Arial"/>
          <w:lang w:val="es-PE"/>
        </w:rPr>
        <w:t xml:space="preserve">y la respuesta al considerando 4 de la </w:t>
      </w:r>
      <w:r w:rsidR="00975762" w:rsidRPr="00975762">
        <w:rPr>
          <w:rFonts w:ascii="Arial" w:hAnsi="Arial" w:cs="Arial"/>
          <w:lang w:val="es-PE"/>
        </w:rPr>
        <w:t>Lista de cuestiones</w:t>
      </w:r>
      <w:r w:rsidR="00975762">
        <w:rPr>
          <w:rFonts w:ascii="Arial" w:hAnsi="Arial" w:cs="Arial"/>
          <w:lang w:val="es-PE"/>
        </w:rPr>
        <w:t xml:space="preserve"> del Comité sustente </w:t>
      </w:r>
      <w:r w:rsidR="00BB0F52">
        <w:rPr>
          <w:rFonts w:ascii="Arial" w:hAnsi="Arial" w:cs="Arial"/>
          <w:lang w:val="es-PE"/>
        </w:rPr>
        <w:t xml:space="preserve">que </w:t>
      </w:r>
      <w:r w:rsidR="00BB0F52" w:rsidRPr="00D90C81">
        <w:rPr>
          <w:rFonts w:ascii="Arial" w:hAnsi="Arial" w:cs="Arial"/>
          <w:bCs/>
          <w:lang w:val="es-PE"/>
        </w:rPr>
        <w:t xml:space="preserve">la </w:t>
      </w:r>
      <w:r w:rsidR="00795182" w:rsidRPr="008D5246">
        <w:rPr>
          <w:rFonts w:ascii="Arial" w:hAnsi="Arial" w:cs="Arial"/>
          <w:bCs/>
          <w:highlight w:val="yellow"/>
          <w:lang w:val="es-PE"/>
        </w:rPr>
        <w:t>frase</w:t>
      </w:r>
      <w:r w:rsidR="00795182" w:rsidRPr="008D5246">
        <w:rPr>
          <w:rFonts w:ascii="Arial" w:hAnsi="Arial" w:cs="Arial"/>
          <w:b/>
          <w:bCs/>
          <w:highlight w:val="yellow"/>
          <w:lang w:val="es-PE"/>
        </w:rPr>
        <w:t xml:space="preserve"> "impedir el ejercicio de recursos y de garantías procesales" del artículo 292 bis del Código Penal</w:t>
      </w:r>
      <w:r w:rsidR="00795182" w:rsidRPr="008D5246">
        <w:rPr>
          <w:rFonts w:ascii="Arial" w:hAnsi="Arial" w:cs="Arial"/>
          <w:highlight w:val="yellow"/>
          <w:lang w:val="es-PE"/>
        </w:rPr>
        <w:t xml:space="preserve"> </w:t>
      </w:r>
      <w:r w:rsidR="00BB0F52" w:rsidRPr="008D5246">
        <w:rPr>
          <w:rFonts w:ascii="Arial" w:hAnsi="Arial" w:cs="Arial"/>
          <w:b/>
          <w:bCs/>
          <w:highlight w:val="yellow"/>
          <w:lang w:val="es-PE"/>
        </w:rPr>
        <w:t>sea</w:t>
      </w:r>
      <w:r w:rsidR="00795182" w:rsidRPr="008D5246">
        <w:rPr>
          <w:rFonts w:ascii="Arial" w:hAnsi="Arial" w:cs="Arial"/>
          <w:b/>
          <w:bCs/>
          <w:highlight w:val="yellow"/>
          <w:lang w:val="es-PE"/>
        </w:rPr>
        <w:t xml:space="preserve"> un elemento del delito de desaparición forzada</w:t>
      </w:r>
      <w:r w:rsidR="00975762" w:rsidRPr="008D5246">
        <w:rPr>
          <w:rFonts w:ascii="Arial" w:hAnsi="Arial" w:cs="Arial"/>
          <w:b/>
          <w:bCs/>
          <w:highlight w:val="yellow"/>
          <w:lang w:val="es-PE"/>
        </w:rPr>
        <w:t>,</w:t>
      </w:r>
      <w:r w:rsidR="00795182" w:rsidRPr="008D5246">
        <w:rPr>
          <w:rFonts w:ascii="Arial" w:hAnsi="Arial" w:cs="Arial"/>
          <w:b/>
          <w:bCs/>
          <w:highlight w:val="yellow"/>
          <w:lang w:val="es-PE"/>
        </w:rPr>
        <w:t xml:space="preserve"> cuando en realidad se trata de una consecuencia</w:t>
      </w:r>
      <w:r w:rsidR="00975762" w:rsidRPr="00814D95">
        <w:rPr>
          <w:rFonts w:ascii="Arial" w:hAnsi="Arial" w:cs="Arial"/>
          <w:b/>
          <w:bCs/>
          <w:lang w:val="es-PE"/>
        </w:rPr>
        <w:t xml:space="preserve"> </w:t>
      </w:r>
      <w:r w:rsidR="00975762" w:rsidRPr="00814D95">
        <w:rPr>
          <w:rFonts w:ascii="Arial" w:hAnsi="Arial" w:cs="Arial"/>
          <w:lang w:val="es-PE"/>
        </w:rPr>
        <w:t>(</w:t>
      </w:r>
      <w:r w:rsidR="00975762" w:rsidRPr="004B1D6D">
        <w:rPr>
          <w:rFonts w:ascii="Arial" w:hAnsi="Arial" w:cs="Arial"/>
          <w:lang w:val="es-PE"/>
        </w:rPr>
        <w:t xml:space="preserve">CED/C/BOL/1, párrafo </w:t>
      </w:r>
      <w:r w:rsidR="00975762">
        <w:rPr>
          <w:rFonts w:ascii="Arial" w:hAnsi="Arial" w:cs="Arial"/>
          <w:lang w:val="es-PE"/>
        </w:rPr>
        <w:t>21</w:t>
      </w:r>
      <w:r w:rsidR="00975762" w:rsidRPr="004B1D6D">
        <w:rPr>
          <w:rFonts w:ascii="Arial" w:hAnsi="Arial" w:cs="Arial"/>
          <w:lang w:val="es-PE"/>
        </w:rPr>
        <w:t xml:space="preserve"> y CED/C/BOL/Q/1/Add.1, párrafo </w:t>
      </w:r>
      <w:r w:rsidR="00975762">
        <w:rPr>
          <w:rFonts w:ascii="Arial" w:hAnsi="Arial" w:cs="Arial"/>
          <w:lang w:val="es-PE"/>
        </w:rPr>
        <w:t>16</w:t>
      </w:r>
      <w:r w:rsidR="00975762" w:rsidRPr="004B1D6D">
        <w:rPr>
          <w:rFonts w:ascii="Arial" w:hAnsi="Arial" w:cs="Arial"/>
          <w:lang w:val="es-PE"/>
        </w:rPr>
        <w:t>)</w:t>
      </w:r>
      <w:r w:rsidR="00BB0F52">
        <w:rPr>
          <w:rFonts w:ascii="Arial" w:hAnsi="Arial" w:cs="Arial"/>
          <w:lang w:val="es-PE"/>
        </w:rPr>
        <w:t>.</w:t>
      </w:r>
      <w:r w:rsidR="00535084">
        <w:rPr>
          <w:rFonts w:ascii="Arial" w:hAnsi="Arial" w:cs="Arial"/>
          <w:lang w:val="es-PE"/>
        </w:rPr>
        <w:t xml:space="preserve"> </w:t>
      </w:r>
      <w:r w:rsidR="001234DE">
        <w:rPr>
          <w:rFonts w:ascii="Arial" w:hAnsi="Arial" w:cs="Arial"/>
          <w:lang w:val="es-PE"/>
        </w:rPr>
        <w:t>Durante el año 2018, l</w:t>
      </w:r>
      <w:r w:rsidR="00C24B24">
        <w:rPr>
          <w:rFonts w:ascii="Arial" w:hAnsi="Arial" w:cs="Arial"/>
          <w:lang w:val="es-PE"/>
        </w:rPr>
        <w:t>a Cámara de Diputados</w:t>
      </w:r>
      <w:r w:rsidR="00535084">
        <w:rPr>
          <w:rFonts w:ascii="Arial" w:hAnsi="Arial" w:cs="Arial"/>
          <w:lang w:val="es-PE"/>
        </w:rPr>
        <w:t xml:space="preserve"> ha discutido un proyecto de Código Penal que </w:t>
      </w:r>
      <w:r w:rsidR="001234DE">
        <w:rPr>
          <w:rFonts w:ascii="Arial" w:hAnsi="Arial" w:cs="Arial"/>
          <w:lang w:val="es-PE"/>
        </w:rPr>
        <w:t>precisa y específica</w:t>
      </w:r>
      <w:r w:rsidR="00535084">
        <w:rPr>
          <w:rFonts w:ascii="Arial" w:hAnsi="Arial" w:cs="Arial"/>
          <w:lang w:val="es-PE"/>
        </w:rPr>
        <w:t xml:space="preserve"> los elementos de la C</w:t>
      </w:r>
      <w:r w:rsidR="00535084" w:rsidRPr="00BB0F52">
        <w:rPr>
          <w:rFonts w:ascii="Arial" w:hAnsi="Arial" w:cs="Arial"/>
          <w:lang w:val="es-PE"/>
        </w:rPr>
        <w:t>onvención Internacional para la Protección de Todas las Personas contra las Desapariciones Forzadas</w:t>
      </w:r>
      <w:r w:rsidR="00957F7B">
        <w:rPr>
          <w:rFonts w:ascii="Arial" w:hAnsi="Arial" w:cs="Arial"/>
          <w:lang w:val="es-PE"/>
        </w:rPr>
        <w:t xml:space="preserve"> pero qu</w:t>
      </w:r>
      <w:r w:rsidR="001234DE">
        <w:rPr>
          <w:rFonts w:ascii="Arial" w:hAnsi="Arial" w:cs="Arial"/>
          <w:lang w:val="es-PE"/>
        </w:rPr>
        <w:t>e man</w:t>
      </w:r>
      <w:r w:rsidR="00586DA7">
        <w:rPr>
          <w:rFonts w:ascii="Arial" w:hAnsi="Arial" w:cs="Arial"/>
          <w:lang w:val="es-PE"/>
        </w:rPr>
        <w:t>tuvo</w:t>
      </w:r>
      <w:r w:rsidR="001234DE">
        <w:rPr>
          <w:rFonts w:ascii="Arial" w:hAnsi="Arial" w:cs="Arial"/>
          <w:lang w:val="es-PE"/>
        </w:rPr>
        <w:t xml:space="preserve"> el requisito de intencionalidad en la propuesta de artículo 91</w:t>
      </w:r>
      <w:r w:rsidR="001234DE" w:rsidRPr="001234DE">
        <w:rPr>
          <w:rFonts w:ascii="Arial" w:hAnsi="Arial" w:cs="Arial"/>
          <w:b/>
          <w:bCs/>
          <w:lang w:val="es-PE"/>
        </w:rPr>
        <w:t xml:space="preserve"> </w:t>
      </w:r>
      <w:r w:rsidR="001234DE" w:rsidRPr="00D90C81">
        <w:rPr>
          <w:rFonts w:ascii="Arial" w:hAnsi="Arial" w:cs="Arial"/>
          <w:lang w:val="es-PE"/>
        </w:rPr>
        <w:t xml:space="preserve">“impidiendo o dificultando así el ejercicio de recursos legales y de garantías </w:t>
      </w:r>
      <w:r w:rsidR="001234DE" w:rsidRPr="00D90C81">
        <w:rPr>
          <w:rFonts w:ascii="Arial" w:hAnsi="Arial" w:cs="Arial"/>
          <w:lang w:val="es-PE"/>
        </w:rPr>
        <w:lastRenderedPageBreak/>
        <w:t>procesales en su favor”</w:t>
      </w:r>
      <w:r w:rsidR="001234DE" w:rsidRPr="008C276D">
        <w:rPr>
          <w:vertAlign w:val="superscript"/>
        </w:rPr>
        <w:footnoteReference w:id="3"/>
      </w:r>
      <w:r w:rsidR="00535084" w:rsidRPr="001234DE">
        <w:rPr>
          <w:rFonts w:ascii="Arial" w:hAnsi="Arial" w:cs="Arial"/>
          <w:lang w:val="es-PE"/>
        </w:rPr>
        <w:t>.</w:t>
      </w:r>
      <w:r w:rsidR="00586DA7">
        <w:rPr>
          <w:rFonts w:ascii="Arial" w:hAnsi="Arial" w:cs="Arial"/>
          <w:lang w:val="es-PE"/>
        </w:rPr>
        <w:t xml:space="preserve"> </w:t>
      </w:r>
      <w:r w:rsidR="00F21004" w:rsidRPr="008D5246">
        <w:rPr>
          <w:rFonts w:ascii="Arial" w:hAnsi="Arial" w:cs="Arial"/>
          <w:highlight w:val="yellow"/>
          <w:lang w:val="es-PE"/>
        </w:rPr>
        <w:t xml:space="preserve">El proyecto </w:t>
      </w:r>
      <w:r w:rsidR="00926F23" w:rsidRPr="008D5246">
        <w:rPr>
          <w:rFonts w:ascii="Arial" w:hAnsi="Arial" w:cs="Arial"/>
          <w:highlight w:val="yellow"/>
          <w:lang w:val="es-PE"/>
        </w:rPr>
        <w:t>de Código Penal</w:t>
      </w:r>
      <w:r w:rsidR="00F21004" w:rsidRPr="008D5246">
        <w:rPr>
          <w:rFonts w:ascii="Arial" w:hAnsi="Arial" w:cs="Arial"/>
          <w:highlight w:val="yellow"/>
          <w:lang w:val="es-PE"/>
        </w:rPr>
        <w:t xml:space="preserve"> </w:t>
      </w:r>
      <w:r w:rsidR="00926F23" w:rsidRPr="008D5246">
        <w:rPr>
          <w:rFonts w:ascii="Arial" w:hAnsi="Arial" w:cs="Arial"/>
          <w:highlight w:val="yellow"/>
          <w:lang w:val="es-PE"/>
        </w:rPr>
        <w:t xml:space="preserve">fue aprobado finalmente por la </w:t>
      </w:r>
      <w:r w:rsidR="00586DA7" w:rsidRPr="008D5246">
        <w:rPr>
          <w:rFonts w:ascii="Arial" w:hAnsi="Arial" w:cs="Arial"/>
          <w:highlight w:val="yellow"/>
          <w:lang w:val="es-PE"/>
        </w:rPr>
        <w:t xml:space="preserve">Ley 1005 de 20 de diciembre de 2017 </w:t>
      </w:r>
      <w:r w:rsidR="00926F23" w:rsidRPr="008D5246">
        <w:rPr>
          <w:rFonts w:ascii="Arial" w:hAnsi="Arial" w:cs="Arial"/>
          <w:highlight w:val="yellow"/>
          <w:lang w:val="es-PE"/>
        </w:rPr>
        <w:t xml:space="preserve">incrementándose </w:t>
      </w:r>
      <w:r w:rsidR="00586DA7" w:rsidRPr="008D5246">
        <w:rPr>
          <w:rFonts w:ascii="Arial" w:hAnsi="Arial" w:cs="Arial"/>
          <w:highlight w:val="yellow"/>
          <w:lang w:val="es-PE"/>
        </w:rPr>
        <w:t xml:space="preserve">las penas, pero, manteniendo el </w:t>
      </w:r>
      <w:r w:rsidR="00586DA7" w:rsidRPr="008D5246">
        <w:rPr>
          <w:rFonts w:ascii="Arial" w:hAnsi="Arial" w:cs="Arial"/>
          <w:b/>
          <w:bCs/>
          <w:highlight w:val="yellow"/>
          <w:lang w:val="es-PE"/>
        </w:rPr>
        <w:t>elemento de las consecuencias de sustracción de la ley y las garantías judiciales</w:t>
      </w:r>
      <w:r w:rsidR="00926F23" w:rsidRPr="008D5246">
        <w:rPr>
          <w:rFonts w:ascii="Arial" w:hAnsi="Arial" w:cs="Arial"/>
          <w:highlight w:val="yellow"/>
          <w:lang w:val="es-PE"/>
        </w:rPr>
        <w:t>.</w:t>
      </w:r>
      <w:r w:rsidR="00586DA7" w:rsidRPr="008D5246">
        <w:rPr>
          <w:rFonts w:ascii="Arial" w:hAnsi="Arial" w:cs="Arial"/>
          <w:highlight w:val="yellow"/>
          <w:lang w:val="es-PE"/>
        </w:rPr>
        <w:t xml:space="preserve"> </w:t>
      </w:r>
      <w:r w:rsidR="00926F23" w:rsidRPr="008D5246">
        <w:rPr>
          <w:rFonts w:ascii="Arial" w:hAnsi="Arial" w:cs="Arial"/>
          <w:highlight w:val="yellow"/>
          <w:lang w:val="es-PE"/>
        </w:rPr>
        <w:t xml:space="preserve">Sin </w:t>
      </w:r>
      <w:r w:rsidR="00586DA7" w:rsidRPr="008D5246">
        <w:rPr>
          <w:rFonts w:ascii="Arial" w:hAnsi="Arial" w:cs="Arial"/>
          <w:highlight w:val="yellow"/>
          <w:lang w:val="es-PE"/>
        </w:rPr>
        <w:t xml:space="preserve">embargo, ante las críticas ciudadanas, </w:t>
      </w:r>
      <w:r w:rsidR="00926F23" w:rsidRPr="008D5246">
        <w:rPr>
          <w:rFonts w:ascii="Arial" w:hAnsi="Arial" w:cs="Arial"/>
          <w:highlight w:val="yellow"/>
          <w:lang w:val="es-PE"/>
        </w:rPr>
        <w:t xml:space="preserve">se </w:t>
      </w:r>
      <w:r w:rsidR="00586DA7" w:rsidRPr="008D5246">
        <w:rPr>
          <w:rFonts w:ascii="Arial" w:hAnsi="Arial" w:cs="Arial"/>
          <w:highlight w:val="yellow"/>
          <w:lang w:val="es-PE"/>
        </w:rPr>
        <w:t>re</w:t>
      </w:r>
      <w:r w:rsidR="00926F23" w:rsidRPr="008D5246">
        <w:rPr>
          <w:rFonts w:ascii="Arial" w:hAnsi="Arial" w:cs="Arial"/>
          <w:highlight w:val="yellow"/>
          <w:lang w:val="es-PE"/>
        </w:rPr>
        <w:t xml:space="preserve">instauró el Código Penal anterior, y por tanto </w:t>
      </w:r>
      <w:r w:rsidR="00586DA7" w:rsidRPr="008D5246">
        <w:rPr>
          <w:rFonts w:ascii="Arial" w:hAnsi="Arial" w:cs="Arial"/>
          <w:highlight w:val="yellow"/>
          <w:lang w:val="es-PE"/>
        </w:rPr>
        <w:t>el artículo 292 bis</w:t>
      </w:r>
      <w:r w:rsidR="00586DA7">
        <w:rPr>
          <w:rFonts w:ascii="Arial" w:hAnsi="Arial" w:cs="Arial"/>
          <w:lang w:val="es-PE"/>
        </w:rPr>
        <w:t>.</w:t>
      </w:r>
    </w:p>
    <w:p w14:paraId="172BA410" w14:textId="6D0A72DB" w:rsidR="00BC2819" w:rsidRDefault="00926F23" w:rsidP="00A84885">
      <w:pPr>
        <w:tabs>
          <w:tab w:val="left" w:pos="834"/>
        </w:tabs>
        <w:suppressAutoHyphens w:val="0"/>
        <w:spacing w:after="160" w:line="360" w:lineRule="auto"/>
        <w:jc w:val="both"/>
        <w:rPr>
          <w:rFonts w:ascii="Arial" w:hAnsi="Arial" w:cs="Arial"/>
          <w:lang w:val="es-PE"/>
        </w:rPr>
      </w:pPr>
      <w:r>
        <w:rPr>
          <w:rFonts w:ascii="Arial" w:hAnsi="Arial" w:cs="Arial"/>
          <w:lang w:val="es-PE"/>
        </w:rPr>
        <w:t>Luego de</w:t>
      </w:r>
      <w:r w:rsidR="0090076C">
        <w:rPr>
          <w:rFonts w:ascii="Arial" w:hAnsi="Arial" w:cs="Arial"/>
          <w:lang w:val="es-PE"/>
        </w:rPr>
        <w:t xml:space="preserve"> </w:t>
      </w:r>
      <w:r>
        <w:rPr>
          <w:rFonts w:ascii="Arial" w:hAnsi="Arial" w:cs="Arial"/>
          <w:lang w:val="es-PE"/>
        </w:rPr>
        <w:t xml:space="preserve">haber </w:t>
      </w:r>
      <w:r w:rsidR="0090076C">
        <w:rPr>
          <w:rFonts w:ascii="Arial" w:hAnsi="Arial" w:cs="Arial"/>
          <w:lang w:val="es-PE"/>
        </w:rPr>
        <w:t>revisado algunas piezas procesales</w:t>
      </w:r>
      <w:r w:rsidR="00975762">
        <w:rPr>
          <w:rFonts w:ascii="Arial" w:hAnsi="Arial" w:cs="Arial"/>
          <w:lang w:val="es-PE"/>
        </w:rPr>
        <w:t xml:space="preserve"> de la </w:t>
      </w:r>
      <w:r w:rsidR="00975762" w:rsidRPr="00975762">
        <w:rPr>
          <w:rFonts w:ascii="Arial" w:hAnsi="Arial" w:cs="Arial"/>
          <w:lang w:val="es-PE"/>
        </w:rPr>
        <w:t>Sala Plena de la Corte Suprema de Justicia de la Nación</w:t>
      </w:r>
      <w:r w:rsidR="00C21BB8">
        <w:rPr>
          <w:rFonts w:ascii="Arial" w:hAnsi="Arial" w:cs="Arial"/>
          <w:lang w:val="es-PE"/>
        </w:rPr>
        <w:t xml:space="preserve">, y de los </w:t>
      </w:r>
      <w:r w:rsidR="00E04479">
        <w:rPr>
          <w:rFonts w:ascii="Arial" w:hAnsi="Arial" w:cs="Arial"/>
          <w:lang w:val="es-PE"/>
        </w:rPr>
        <w:t xml:space="preserve">juzgados </w:t>
      </w:r>
      <w:r w:rsidR="00C21BB8">
        <w:rPr>
          <w:rFonts w:ascii="Arial" w:hAnsi="Arial" w:cs="Arial"/>
          <w:lang w:val="es-PE"/>
        </w:rPr>
        <w:t>que siguen las cinco investigaciones emblemáticas en Bolivia</w:t>
      </w:r>
      <w:r>
        <w:rPr>
          <w:rFonts w:ascii="Arial" w:hAnsi="Arial" w:cs="Arial"/>
          <w:lang w:val="es-PE"/>
        </w:rPr>
        <w:t xml:space="preserve">, </w:t>
      </w:r>
      <w:r w:rsidRPr="008D5246">
        <w:rPr>
          <w:rFonts w:ascii="Arial" w:hAnsi="Arial" w:cs="Arial"/>
          <w:highlight w:val="yellow"/>
          <w:lang w:val="es-PE"/>
        </w:rPr>
        <w:t>ODRI</w:t>
      </w:r>
      <w:r w:rsidR="00975762" w:rsidRPr="008D5246">
        <w:rPr>
          <w:rFonts w:ascii="Arial" w:hAnsi="Arial" w:cs="Arial"/>
          <w:highlight w:val="yellow"/>
          <w:lang w:val="es-PE"/>
        </w:rPr>
        <w:t xml:space="preserve"> considera que </w:t>
      </w:r>
      <w:r w:rsidR="00263F62" w:rsidRPr="008D5246">
        <w:rPr>
          <w:rFonts w:ascii="Arial" w:hAnsi="Arial" w:cs="Arial"/>
          <w:highlight w:val="yellow"/>
          <w:lang w:val="es-PE"/>
        </w:rPr>
        <w:t xml:space="preserve">la inclusión de las consecuencias en la definición nacional de desaparición forzada del Código penal boliviano ha configurado </w:t>
      </w:r>
      <w:r w:rsidR="00795182" w:rsidRPr="008D5246">
        <w:rPr>
          <w:rFonts w:ascii="Arial" w:hAnsi="Arial" w:cs="Arial"/>
          <w:b/>
          <w:bCs/>
          <w:highlight w:val="yellow"/>
          <w:lang w:val="es-PE"/>
        </w:rPr>
        <w:t xml:space="preserve">un elemento de intencionalidad que </w:t>
      </w:r>
      <w:r w:rsidR="00413BB2" w:rsidRPr="008D5246">
        <w:rPr>
          <w:rFonts w:ascii="Arial" w:hAnsi="Arial" w:cs="Arial"/>
          <w:b/>
          <w:bCs/>
          <w:highlight w:val="yellow"/>
          <w:lang w:val="es-PE"/>
        </w:rPr>
        <w:t>incide</w:t>
      </w:r>
      <w:r w:rsidR="00263F62" w:rsidRPr="008D5246">
        <w:rPr>
          <w:rFonts w:ascii="Arial" w:hAnsi="Arial" w:cs="Arial"/>
          <w:b/>
          <w:bCs/>
          <w:highlight w:val="yellow"/>
          <w:lang w:val="es-PE"/>
        </w:rPr>
        <w:t xml:space="preserve"> negativamente</w:t>
      </w:r>
      <w:r w:rsidR="00413BB2" w:rsidRPr="008D5246">
        <w:rPr>
          <w:rFonts w:ascii="Arial" w:hAnsi="Arial" w:cs="Arial"/>
          <w:b/>
          <w:bCs/>
          <w:highlight w:val="yellow"/>
          <w:lang w:val="es-PE"/>
        </w:rPr>
        <w:t xml:space="preserve"> en </w:t>
      </w:r>
      <w:r w:rsidR="00795182" w:rsidRPr="008D5246">
        <w:rPr>
          <w:rFonts w:ascii="Arial" w:hAnsi="Arial" w:cs="Arial"/>
          <w:b/>
          <w:bCs/>
          <w:highlight w:val="yellow"/>
          <w:lang w:val="es-PE"/>
        </w:rPr>
        <w:t>las investigaciones, el procesamiento, la sanción y la reparación de est</w:t>
      </w:r>
      <w:r w:rsidR="00413BB2" w:rsidRPr="008D5246">
        <w:rPr>
          <w:rFonts w:ascii="Arial" w:hAnsi="Arial" w:cs="Arial"/>
          <w:b/>
          <w:bCs/>
          <w:highlight w:val="yellow"/>
          <w:lang w:val="es-PE"/>
        </w:rPr>
        <w:t>e delito</w:t>
      </w:r>
      <w:r w:rsidR="00795182" w:rsidRPr="008D5246">
        <w:rPr>
          <w:rFonts w:ascii="Arial" w:hAnsi="Arial" w:cs="Arial"/>
          <w:highlight w:val="yellow"/>
          <w:lang w:val="es-PE"/>
        </w:rPr>
        <w:t>.</w:t>
      </w:r>
      <w:r w:rsidR="00C21BB8">
        <w:rPr>
          <w:rFonts w:ascii="Arial" w:hAnsi="Arial" w:cs="Arial"/>
          <w:lang w:val="es-PE"/>
        </w:rPr>
        <w:t xml:space="preserve"> De esta manera,</w:t>
      </w:r>
      <w:r>
        <w:rPr>
          <w:rFonts w:ascii="Arial" w:hAnsi="Arial" w:cs="Arial"/>
          <w:lang w:val="es-PE"/>
        </w:rPr>
        <w:t xml:space="preserve"> por ejemplo,</w:t>
      </w:r>
      <w:r w:rsidR="00C21BB8">
        <w:rPr>
          <w:rFonts w:ascii="Arial" w:hAnsi="Arial" w:cs="Arial"/>
          <w:lang w:val="es-PE"/>
        </w:rPr>
        <w:t xml:space="preserve"> los tribunales </w:t>
      </w:r>
      <w:r w:rsidR="00263F62">
        <w:rPr>
          <w:rFonts w:ascii="Arial" w:hAnsi="Arial" w:cs="Arial"/>
          <w:lang w:val="es-PE"/>
        </w:rPr>
        <w:t xml:space="preserve">bolivianos </w:t>
      </w:r>
      <w:r w:rsidR="00C21BB8">
        <w:rPr>
          <w:rFonts w:ascii="Arial" w:hAnsi="Arial" w:cs="Arial"/>
          <w:lang w:val="es-PE"/>
        </w:rPr>
        <w:t>han</w:t>
      </w:r>
      <w:r w:rsidR="00795182" w:rsidRPr="00AA06CE">
        <w:rPr>
          <w:rFonts w:ascii="Arial" w:hAnsi="Arial" w:cs="Arial"/>
          <w:lang w:val="es-PE"/>
        </w:rPr>
        <w:t xml:space="preserve"> </w:t>
      </w:r>
      <w:r w:rsidR="001F5F0E">
        <w:rPr>
          <w:rFonts w:ascii="Arial" w:hAnsi="Arial" w:cs="Arial"/>
          <w:lang w:val="es-PE"/>
        </w:rPr>
        <w:t>subsumido conductas en el delito de desaparición forzada</w:t>
      </w:r>
      <w:r w:rsidR="00263F62">
        <w:rPr>
          <w:rFonts w:ascii="Arial" w:hAnsi="Arial" w:cs="Arial"/>
          <w:lang w:val="es-PE"/>
        </w:rPr>
        <w:t xml:space="preserve"> verificando que </w:t>
      </w:r>
      <w:r>
        <w:rPr>
          <w:rFonts w:ascii="Arial" w:hAnsi="Arial" w:cs="Arial"/>
          <w:lang w:val="es-PE"/>
        </w:rPr>
        <w:t xml:space="preserve">1) </w:t>
      </w:r>
      <w:r w:rsidR="00263F62">
        <w:rPr>
          <w:rFonts w:ascii="Arial" w:hAnsi="Arial" w:cs="Arial"/>
          <w:lang w:val="es-PE"/>
        </w:rPr>
        <w:t>la privación de la libertad</w:t>
      </w:r>
      <w:r>
        <w:rPr>
          <w:rFonts w:ascii="Arial" w:hAnsi="Arial" w:cs="Arial"/>
          <w:lang w:val="es-PE"/>
        </w:rPr>
        <w:t>, 2</w:t>
      </w:r>
      <w:r w:rsidR="007216A0">
        <w:rPr>
          <w:rFonts w:ascii="Arial" w:hAnsi="Arial" w:cs="Arial"/>
          <w:lang w:val="es-PE"/>
        </w:rPr>
        <w:t>) la</w:t>
      </w:r>
      <w:r w:rsidR="00263F62">
        <w:rPr>
          <w:rFonts w:ascii="Arial" w:hAnsi="Arial" w:cs="Arial"/>
          <w:lang w:val="es-PE"/>
        </w:rPr>
        <w:t xml:space="preserve"> negativa sobre la privación o sobre el paradero,</w:t>
      </w:r>
      <w:r>
        <w:rPr>
          <w:rFonts w:ascii="Arial" w:hAnsi="Arial" w:cs="Arial"/>
          <w:lang w:val="es-PE"/>
        </w:rPr>
        <w:t xml:space="preserve"> y 3) acreditar que</w:t>
      </w:r>
      <w:r w:rsidR="00263F62">
        <w:rPr>
          <w:rFonts w:ascii="Arial" w:hAnsi="Arial" w:cs="Arial"/>
          <w:lang w:val="es-PE"/>
        </w:rPr>
        <w:t xml:space="preserve"> las víctimas fueron maltratadas y probablemente se encuentran sin vida como </w:t>
      </w:r>
      <w:r>
        <w:rPr>
          <w:rFonts w:ascii="Arial" w:hAnsi="Arial" w:cs="Arial"/>
          <w:lang w:val="es-PE"/>
        </w:rPr>
        <w:t xml:space="preserve">parte del elemento intencional </w:t>
      </w:r>
      <w:r w:rsidR="00263F62">
        <w:rPr>
          <w:rFonts w:ascii="Arial" w:hAnsi="Arial" w:cs="Arial"/>
          <w:lang w:val="es-PE"/>
        </w:rPr>
        <w:t xml:space="preserve">de </w:t>
      </w:r>
      <w:r w:rsidR="007216A0">
        <w:rPr>
          <w:rFonts w:ascii="Arial" w:hAnsi="Arial" w:cs="Arial"/>
          <w:lang w:val="es-PE"/>
        </w:rPr>
        <w:t>habérsele</w:t>
      </w:r>
      <w:r w:rsidR="00263F62">
        <w:rPr>
          <w:rFonts w:ascii="Arial" w:hAnsi="Arial" w:cs="Arial"/>
          <w:lang w:val="es-PE"/>
        </w:rPr>
        <w:t xml:space="preserve"> </w:t>
      </w:r>
      <w:r w:rsidR="00263F62" w:rsidRPr="00975762">
        <w:rPr>
          <w:rFonts w:ascii="Arial" w:hAnsi="Arial" w:cs="Arial"/>
          <w:b/>
          <w:bCs/>
          <w:lang w:val="es-PE"/>
        </w:rPr>
        <w:t>impedi</w:t>
      </w:r>
      <w:r w:rsidR="00263F62">
        <w:rPr>
          <w:rFonts w:ascii="Arial" w:hAnsi="Arial" w:cs="Arial"/>
          <w:b/>
          <w:bCs/>
          <w:lang w:val="es-PE"/>
        </w:rPr>
        <w:t>do a la víctima</w:t>
      </w:r>
      <w:r w:rsidR="00263F62" w:rsidRPr="00975762">
        <w:rPr>
          <w:rFonts w:ascii="Arial" w:hAnsi="Arial" w:cs="Arial"/>
          <w:b/>
          <w:bCs/>
          <w:lang w:val="es-PE"/>
        </w:rPr>
        <w:t xml:space="preserve"> el ejercicio de recursos y de garantías procesales</w:t>
      </w:r>
      <w:r w:rsidR="00DD4687" w:rsidRPr="008C276D">
        <w:rPr>
          <w:vertAlign w:val="superscript"/>
        </w:rPr>
        <w:footnoteReference w:id="4"/>
      </w:r>
      <w:r w:rsidR="001F5F0E">
        <w:rPr>
          <w:rFonts w:ascii="Arial" w:hAnsi="Arial" w:cs="Arial"/>
          <w:lang w:val="es-PE"/>
        </w:rPr>
        <w:t xml:space="preserve">. </w:t>
      </w:r>
    </w:p>
    <w:p w14:paraId="697576ED" w14:textId="316C8A64" w:rsidR="009755B8" w:rsidRPr="009755B8" w:rsidRDefault="009755B8" w:rsidP="00A84885">
      <w:pPr>
        <w:tabs>
          <w:tab w:val="left" w:pos="834"/>
        </w:tabs>
        <w:suppressAutoHyphens w:val="0"/>
        <w:spacing w:after="160" w:line="360" w:lineRule="auto"/>
        <w:jc w:val="both"/>
        <w:rPr>
          <w:rFonts w:ascii="Arial" w:hAnsi="Arial" w:cs="Arial"/>
          <w:i/>
          <w:iCs/>
          <w:u w:val="single"/>
          <w:lang w:val="es-PE"/>
        </w:rPr>
      </w:pPr>
      <w:r w:rsidRPr="009755B8">
        <w:rPr>
          <w:rFonts w:ascii="Arial" w:hAnsi="Arial" w:cs="Arial"/>
          <w:i/>
          <w:iCs/>
          <w:u w:val="single"/>
          <w:lang w:val="es-PE"/>
        </w:rPr>
        <w:t xml:space="preserve">La </w:t>
      </w:r>
      <w:r w:rsidR="006E4543">
        <w:rPr>
          <w:rFonts w:ascii="Arial" w:hAnsi="Arial" w:cs="Arial"/>
          <w:i/>
          <w:iCs/>
          <w:u w:val="single"/>
          <w:lang w:val="es-PE"/>
        </w:rPr>
        <w:t>des</w:t>
      </w:r>
      <w:r>
        <w:rPr>
          <w:rFonts w:ascii="Arial" w:hAnsi="Arial" w:cs="Arial"/>
          <w:i/>
          <w:iCs/>
          <w:u w:val="single"/>
          <w:lang w:val="es-PE"/>
        </w:rPr>
        <w:t>regulación de</w:t>
      </w:r>
      <w:r w:rsidR="00AC2A93">
        <w:rPr>
          <w:rFonts w:ascii="Arial" w:hAnsi="Arial" w:cs="Arial"/>
          <w:i/>
          <w:iCs/>
          <w:u w:val="single"/>
          <w:lang w:val="es-PE"/>
        </w:rPr>
        <w:t xml:space="preserve"> la desaparición forzada como crimen de lesa humanidad</w:t>
      </w:r>
    </w:p>
    <w:p w14:paraId="0E0A7649" w14:textId="78AB6701" w:rsidR="00926F23" w:rsidRDefault="00926F23" w:rsidP="00A84885">
      <w:pPr>
        <w:tabs>
          <w:tab w:val="left" w:pos="834"/>
        </w:tabs>
        <w:suppressAutoHyphens w:val="0"/>
        <w:spacing w:after="160" w:line="360" w:lineRule="auto"/>
        <w:jc w:val="both"/>
        <w:rPr>
          <w:rFonts w:ascii="Arial" w:hAnsi="Arial" w:cs="Arial"/>
          <w:b/>
          <w:bCs/>
          <w:lang w:val="es-PE"/>
        </w:rPr>
      </w:pPr>
      <w:r>
        <w:rPr>
          <w:rFonts w:ascii="Arial" w:hAnsi="Arial" w:cs="Arial"/>
          <w:lang w:val="es-PE"/>
        </w:rPr>
        <w:t>L</w:t>
      </w:r>
      <w:r w:rsidR="00AC2A93">
        <w:rPr>
          <w:rFonts w:ascii="Arial" w:hAnsi="Arial" w:cs="Arial"/>
          <w:lang w:val="es-PE"/>
        </w:rPr>
        <w:t xml:space="preserve">a jurisprudencia boliviana </w:t>
      </w:r>
      <w:r>
        <w:rPr>
          <w:rFonts w:ascii="Arial" w:hAnsi="Arial" w:cs="Arial"/>
          <w:lang w:val="es-PE"/>
        </w:rPr>
        <w:t xml:space="preserve">ha </w:t>
      </w:r>
      <w:r w:rsidR="00AC2A93">
        <w:rPr>
          <w:rFonts w:ascii="Arial" w:hAnsi="Arial" w:cs="Arial"/>
          <w:lang w:val="es-PE"/>
        </w:rPr>
        <w:t>desarrolla</w:t>
      </w:r>
      <w:r>
        <w:rPr>
          <w:rFonts w:ascii="Arial" w:hAnsi="Arial" w:cs="Arial"/>
          <w:lang w:val="es-PE"/>
        </w:rPr>
        <w:t>do</w:t>
      </w:r>
      <w:r w:rsidR="00AC2A93">
        <w:rPr>
          <w:rFonts w:ascii="Arial" w:hAnsi="Arial" w:cs="Arial"/>
          <w:lang w:val="es-PE"/>
        </w:rPr>
        <w:t xml:space="preserve"> la categoría de lesa humanidad y </w:t>
      </w:r>
      <w:r w:rsidR="00204656">
        <w:rPr>
          <w:rFonts w:ascii="Arial" w:hAnsi="Arial" w:cs="Arial"/>
          <w:lang w:val="es-PE"/>
        </w:rPr>
        <w:t xml:space="preserve">ha fundamentado las decisiones </w:t>
      </w:r>
      <w:r w:rsidR="0091373F">
        <w:rPr>
          <w:rFonts w:ascii="Arial" w:hAnsi="Arial" w:cs="Arial"/>
          <w:lang w:val="es-PE"/>
        </w:rPr>
        <w:t xml:space="preserve">jurisprudenciales </w:t>
      </w:r>
      <w:r>
        <w:rPr>
          <w:rFonts w:ascii="Arial" w:hAnsi="Arial" w:cs="Arial"/>
          <w:lang w:val="es-PE"/>
        </w:rPr>
        <w:t>de los casos de</w:t>
      </w:r>
      <w:r w:rsidR="0091373F">
        <w:rPr>
          <w:rFonts w:ascii="Arial" w:hAnsi="Arial" w:cs="Arial"/>
          <w:lang w:val="es-PE"/>
        </w:rPr>
        <w:t xml:space="preserve"> desapariciones forzadas</w:t>
      </w:r>
      <w:r w:rsidR="00E04479">
        <w:rPr>
          <w:rFonts w:ascii="Arial" w:hAnsi="Arial" w:cs="Arial"/>
          <w:lang w:val="es-PE"/>
        </w:rPr>
        <w:t xml:space="preserve"> en Bolivia</w:t>
      </w:r>
      <w:r w:rsidR="0091373F">
        <w:rPr>
          <w:rFonts w:ascii="Arial" w:hAnsi="Arial" w:cs="Arial"/>
          <w:lang w:val="es-PE"/>
        </w:rPr>
        <w:t>.</w:t>
      </w:r>
      <w:r w:rsidR="00E04479">
        <w:rPr>
          <w:rFonts w:ascii="Arial" w:hAnsi="Arial" w:cs="Arial"/>
          <w:lang w:val="es-PE"/>
        </w:rPr>
        <w:t xml:space="preserve"> E</w:t>
      </w:r>
      <w:r>
        <w:rPr>
          <w:rFonts w:ascii="Arial" w:hAnsi="Arial" w:cs="Arial"/>
          <w:lang w:val="es-PE"/>
        </w:rPr>
        <w:t xml:space="preserve">n el informe inicial y en las respuestas a la lista de cuestiones, </w:t>
      </w:r>
      <w:r w:rsidRPr="00220698">
        <w:rPr>
          <w:rFonts w:ascii="Arial" w:hAnsi="Arial" w:cs="Arial"/>
          <w:highlight w:val="yellow"/>
          <w:lang w:val="es-PE"/>
        </w:rPr>
        <w:t>e</w:t>
      </w:r>
      <w:r w:rsidR="00E04479" w:rsidRPr="00220698">
        <w:rPr>
          <w:rFonts w:ascii="Arial" w:hAnsi="Arial" w:cs="Arial"/>
          <w:highlight w:val="yellow"/>
          <w:lang w:val="es-PE"/>
        </w:rPr>
        <w:t xml:space="preserve">l Estado boliviano ha referido que todo delito de desaparición forzada ha sido calificado como </w:t>
      </w:r>
      <w:r w:rsidR="0091373F" w:rsidRPr="00220698">
        <w:rPr>
          <w:rFonts w:ascii="Arial" w:hAnsi="Arial" w:cs="Arial"/>
          <w:highlight w:val="yellow"/>
          <w:lang w:val="es-PE"/>
        </w:rPr>
        <w:t>un crimen de lesa humanidad</w:t>
      </w:r>
      <w:r w:rsidR="006718C2" w:rsidRPr="00220698">
        <w:rPr>
          <w:rFonts w:ascii="Arial" w:hAnsi="Arial" w:cs="Arial"/>
          <w:highlight w:val="yellow"/>
          <w:lang w:val="es-PE"/>
        </w:rPr>
        <w:t xml:space="preserve"> </w:t>
      </w:r>
      <w:r w:rsidR="004330F2" w:rsidRPr="00220698">
        <w:rPr>
          <w:rFonts w:ascii="Arial" w:hAnsi="Arial" w:cs="Arial"/>
          <w:highlight w:val="yellow"/>
          <w:lang w:val="es-PE"/>
        </w:rPr>
        <w:t>(CED/C/BOL/1, párrafo 2</w:t>
      </w:r>
      <w:r w:rsidR="00E04479" w:rsidRPr="00220698">
        <w:rPr>
          <w:rFonts w:ascii="Arial" w:hAnsi="Arial" w:cs="Arial"/>
          <w:highlight w:val="yellow"/>
          <w:lang w:val="es-PE"/>
        </w:rPr>
        <w:t>5,</w:t>
      </w:r>
      <w:r w:rsidR="004330F2" w:rsidRPr="00220698">
        <w:rPr>
          <w:rFonts w:ascii="Arial" w:hAnsi="Arial" w:cs="Arial"/>
          <w:highlight w:val="yellow"/>
          <w:lang w:val="es-PE"/>
        </w:rPr>
        <w:t xml:space="preserve"> y CED/C/BOL/Q/1/Add.1, párrafo </w:t>
      </w:r>
      <w:r w:rsidR="00E04479" w:rsidRPr="00220698">
        <w:rPr>
          <w:rFonts w:ascii="Arial" w:hAnsi="Arial" w:cs="Arial"/>
          <w:highlight w:val="yellow"/>
          <w:lang w:val="es-PE"/>
        </w:rPr>
        <w:t>22</w:t>
      </w:r>
      <w:r w:rsidR="004330F2" w:rsidRPr="00220698">
        <w:rPr>
          <w:rFonts w:ascii="Arial" w:hAnsi="Arial" w:cs="Arial"/>
          <w:highlight w:val="yellow"/>
          <w:lang w:val="es-PE"/>
        </w:rPr>
        <w:t>)</w:t>
      </w:r>
      <w:r w:rsidR="006718C2" w:rsidRPr="00220698">
        <w:rPr>
          <w:rFonts w:ascii="Arial" w:hAnsi="Arial" w:cs="Arial"/>
          <w:highlight w:val="yellow"/>
          <w:lang w:val="es-PE"/>
        </w:rPr>
        <w:t>.</w:t>
      </w:r>
      <w:r w:rsidR="00E04479">
        <w:rPr>
          <w:rFonts w:ascii="Arial" w:hAnsi="Arial" w:cs="Arial"/>
          <w:lang w:val="es-PE"/>
        </w:rPr>
        <w:t xml:space="preserve"> Sobre esta afirmación, ODRI </w:t>
      </w:r>
      <w:r>
        <w:rPr>
          <w:rFonts w:ascii="Arial" w:hAnsi="Arial" w:cs="Arial"/>
          <w:lang w:val="es-PE"/>
        </w:rPr>
        <w:t>considera que se requiere información adicional sobre</w:t>
      </w:r>
      <w:r w:rsidR="00E04479">
        <w:rPr>
          <w:rFonts w:ascii="Arial" w:hAnsi="Arial" w:cs="Arial"/>
          <w:lang w:val="es-PE"/>
        </w:rPr>
        <w:t xml:space="preserve"> el alcance de estas afirmaciones teniendo en cuenta que </w:t>
      </w:r>
      <w:r w:rsidR="00E04479" w:rsidRPr="00E04479">
        <w:rPr>
          <w:rFonts w:ascii="Arial" w:hAnsi="Arial" w:cs="Arial"/>
          <w:b/>
          <w:bCs/>
          <w:lang w:val="es-PE"/>
        </w:rPr>
        <w:t>los crímenes de lesa humanidad requieren otros elementos contextuales como la realización de un ataque generalizado o sistemático a la población civil,</w:t>
      </w:r>
      <w:r w:rsidR="00E04479">
        <w:rPr>
          <w:rFonts w:ascii="Arial" w:hAnsi="Arial" w:cs="Arial"/>
          <w:lang w:val="es-PE"/>
        </w:rPr>
        <w:t xml:space="preserve"> y que en el marco de ese ataque pueden darse actos de desaparición forzada de personas. Sin embargo, también es posible </w:t>
      </w:r>
      <w:r w:rsidR="00E04479" w:rsidRPr="00E04479">
        <w:rPr>
          <w:rFonts w:ascii="Arial" w:hAnsi="Arial" w:cs="Arial"/>
          <w:b/>
          <w:bCs/>
          <w:lang w:val="es-PE"/>
        </w:rPr>
        <w:t>que exist</w:t>
      </w:r>
      <w:r w:rsidR="00EF4B72">
        <w:rPr>
          <w:rFonts w:ascii="Arial" w:hAnsi="Arial" w:cs="Arial"/>
          <w:b/>
          <w:bCs/>
          <w:lang w:val="es-PE"/>
        </w:rPr>
        <w:t>a</w:t>
      </w:r>
      <w:r w:rsidR="00E04479" w:rsidRPr="00E04479">
        <w:rPr>
          <w:rFonts w:ascii="Arial" w:hAnsi="Arial" w:cs="Arial"/>
          <w:b/>
          <w:bCs/>
          <w:lang w:val="es-PE"/>
        </w:rPr>
        <w:t>n actos de desaparición forzada que no estén involucrados en el contexto de un crimen de lesa humanidad.</w:t>
      </w:r>
      <w:r w:rsidR="00E01840">
        <w:rPr>
          <w:rFonts w:ascii="Arial" w:hAnsi="Arial" w:cs="Arial"/>
          <w:b/>
          <w:bCs/>
          <w:lang w:val="es-PE"/>
        </w:rPr>
        <w:t xml:space="preserve"> </w:t>
      </w:r>
    </w:p>
    <w:p w14:paraId="417BD432" w14:textId="6AFB3F33" w:rsidR="00AC2A93" w:rsidRPr="006718C2" w:rsidRDefault="00A9691A" w:rsidP="00A84885">
      <w:pPr>
        <w:tabs>
          <w:tab w:val="left" w:pos="834"/>
        </w:tabs>
        <w:suppressAutoHyphens w:val="0"/>
        <w:spacing w:after="160" w:line="360" w:lineRule="auto"/>
        <w:jc w:val="both"/>
        <w:rPr>
          <w:rFonts w:ascii="Arial" w:hAnsi="Arial" w:cs="Arial"/>
          <w:lang w:val="es-PE"/>
        </w:rPr>
      </w:pPr>
      <w:r w:rsidRPr="00220698">
        <w:rPr>
          <w:rFonts w:ascii="Arial" w:hAnsi="Arial" w:cs="Arial"/>
          <w:highlight w:val="yellow"/>
          <w:lang w:val="es-PE"/>
        </w:rPr>
        <w:t>La Ley 1005 de 20 de diciembre de 2017 aprobó un nuevo Código Penal haciendo la diferencia entre el delito de desaparición forzada en el contexto de un crimen de lesa humanidad y en otros contextos</w:t>
      </w:r>
      <w:r w:rsidR="00926F23" w:rsidRPr="00220698">
        <w:rPr>
          <w:rFonts w:ascii="Arial" w:hAnsi="Arial" w:cs="Arial"/>
          <w:highlight w:val="yellow"/>
          <w:lang w:val="es-PE"/>
        </w:rPr>
        <w:t xml:space="preserve">. Sin embargo, </w:t>
      </w:r>
      <w:r w:rsidRPr="00220698">
        <w:rPr>
          <w:rFonts w:ascii="Arial" w:hAnsi="Arial" w:cs="Arial"/>
          <w:highlight w:val="yellow"/>
          <w:lang w:val="es-PE"/>
        </w:rPr>
        <w:t xml:space="preserve">ante las críticas ciudadanas al Código Penal, </w:t>
      </w:r>
      <w:r w:rsidR="00926F23" w:rsidRPr="00220698">
        <w:rPr>
          <w:rFonts w:ascii="Arial" w:hAnsi="Arial" w:cs="Arial"/>
          <w:highlight w:val="yellow"/>
          <w:lang w:val="es-PE"/>
        </w:rPr>
        <w:t>volvió a estar</w:t>
      </w:r>
      <w:r w:rsidRPr="00220698">
        <w:rPr>
          <w:rFonts w:ascii="Arial" w:hAnsi="Arial" w:cs="Arial"/>
          <w:highlight w:val="yellow"/>
          <w:lang w:val="es-PE"/>
        </w:rPr>
        <w:t xml:space="preserve"> vigente el Código Penal anterior, sin una regulación específica para los crímenes de lesa humanidad.</w:t>
      </w:r>
    </w:p>
    <w:p w14:paraId="182DFB79" w14:textId="77777777" w:rsidR="008E4385" w:rsidRDefault="008E4385" w:rsidP="00A84885">
      <w:pPr>
        <w:suppressAutoHyphens w:val="0"/>
        <w:spacing w:after="160" w:line="259" w:lineRule="auto"/>
        <w:jc w:val="both"/>
        <w:rPr>
          <w:rFonts w:ascii="Arial" w:hAnsi="Arial" w:cs="Arial"/>
          <w:i/>
          <w:iCs/>
          <w:u w:val="single"/>
          <w:lang w:val="es-PE"/>
        </w:rPr>
      </w:pPr>
      <w:r>
        <w:rPr>
          <w:rFonts w:ascii="Arial" w:hAnsi="Arial" w:cs="Arial"/>
          <w:i/>
          <w:iCs/>
          <w:u w:val="single"/>
          <w:lang w:val="es-PE"/>
        </w:rPr>
        <w:br w:type="page"/>
      </w:r>
    </w:p>
    <w:p w14:paraId="2F60FB42" w14:textId="23052A21" w:rsidR="004A4ABB" w:rsidRPr="009755B8" w:rsidRDefault="004A4ABB" w:rsidP="00A84885">
      <w:pPr>
        <w:tabs>
          <w:tab w:val="left" w:pos="834"/>
        </w:tabs>
        <w:suppressAutoHyphens w:val="0"/>
        <w:spacing w:after="160" w:line="360" w:lineRule="auto"/>
        <w:jc w:val="both"/>
        <w:rPr>
          <w:rFonts w:ascii="Arial" w:hAnsi="Arial" w:cs="Arial"/>
          <w:i/>
          <w:iCs/>
          <w:u w:val="single"/>
          <w:lang w:val="es-PE"/>
        </w:rPr>
      </w:pPr>
      <w:r w:rsidRPr="009755B8">
        <w:rPr>
          <w:rFonts w:ascii="Arial" w:hAnsi="Arial" w:cs="Arial"/>
          <w:i/>
          <w:iCs/>
          <w:u w:val="single"/>
          <w:lang w:val="es-PE"/>
        </w:rPr>
        <w:t>La</w:t>
      </w:r>
      <w:r>
        <w:rPr>
          <w:rFonts w:ascii="Arial" w:hAnsi="Arial" w:cs="Arial"/>
          <w:i/>
          <w:iCs/>
          <w:u w:val="single"/>
          <w:lang w:val="es-PE"/>
        </w:rPr>
        <w:t xml:space="preserve"> pendiente regulación de la responsabilidad del superior</w:t>
      </w:r>
    </w:p>
    <w:p w14:paraId="0C95FAC2" w14:textId="44E51BEB" w:rsidR="00926F23" w:rsidRDefault="004A4ABB" w:rsidP="00A84885">
      <w:pPr>
        <w:tabs>
          <w:tab w:val="left" w:pos="834"/>
        </w:tabs>
        <w:suppressAutoHyphens w:val="0"/>
        <w:spacing w:after="160" w:line="360" w:lineRule="auto"/>
        <w:jc w:val="both"/>
        <w:rPr>
          <w:rFonts w:ascii="Arial" w:hAnsi="Arial" w:cs="Arial"/>
          <w:lang w:val="es-PE"/>
        </w:rPr>
      </w:pPr>
      <w:r>
        <w:rPr>
          <w:rFonts w:ascii="Arial" w:hAnsi="Arial" w:cs="Arial"/>
          <w:lang w:val="es-PE"/>
        </w:rPr>
        <w:t xml:space="preserve">La legislación boliviana ha desarrollado </w:t>
      </w:r>
      <w:r w:rsidRPr="00AA06CE">
        <w:rPr>
          <w:rFonts w:ascii="Arial" w:hAnsi="Arial" w:cs="Arial"/>
          <w:lang w:val="es-PE"/>
        </w:rPr>
        <w:t>un sistema de autoría y participación</w:t>
      </w:r>
      <w:r>
        <w:rPr>
          <w:rFonts w:ascii="Arial" w:hAnsi="Arial" w:cs="Arial"/>
          <w:lang w:val="es-PE"/>
        </w:rPr>
        <w:t xml:space="preserve"> (</w:t>
      </w:r>
      <w:r w:rsidRPr="004B1D6D">
        <w:rPr>
          <w:rFonts w:ascii="Arial" w:hAnsi="Arial" w:cs="Arial"/>
          <w:lang w:val="es-PE"/>
        </w:rPr>
        <w:t xml:space="preserve">CED/C/BOL/1, párrafo </w:t>
      </w:r>
      <w:r>
        <w:rPr>
          <w:rFonts w:ascii="Arial" w:hAnsi="Arial" w:cs="Arial"/>
          <w:lang w:val="es-PE"/>
        </w:rPr>
        <w:t>26-35)</w:t>
      </w:r>
      <w:r w:rsidRPr="00AA06CE">
        <w:rPr>
          <w:rFonts w:ascii="Arial" w:hAnsi="Arial" w:cs="Arial"/>
          <w:lang w:val="es-PE"/>
        </w:rPr>
        <w:t xml:space="preserve"> que</w:t>
      </w:r>
      <w:r>
        <w:rPr>
          <w:rFonts w:ascii="Arial" w:hAnsi="Arial" w:cs="Arial"/>
          <w:lang w:val="es-PE"/>
        </w:rPr>
        <w:t>, a pesar de sus notables esfuerzos,</w:t>
      </w:r>
      <w:r w:rsidRPr="00AA06CE">
        <w:rPr>
          <w:rFonts w:ascii="Arial" w:hAnsi="Arial" w:cs="Arial"/>
          <w:lang w:val="es-PE"/>
        </w:rPr>
        <w:t xml:space="preserve"> </w:t>
      </w:r>
      <w:r w:rsidRPr="007D018D">
        <w:rPr>
          <w:rFonts w:ascii="Arial" w:hAnsi="Arial" w:cs="Arial"/>
          <w:b/>
          <w:bCs/>
          <w:lang w:val="es-PE"/>
        </w:rPr>
        <w:t>no reconoce integralmente los modos de autoría consagrados en el artículo 6 de la Convención Internacional para la protección de todas las Personas contra las Desapariciones Forzadas</w:t>
      </w:r>
      <w:r w:rsidR="007D018D" w:rsidRPr="007D018D">
        <w:rPr>
          <w:rFonts w:ascii="Arial" w:hAnsi="Arial" w:cs="Arial"/>
          <w:b/>
          <w:bCs/>
          <w:lang w:val="es-PE"/>
        </w:rPr>
        <w:t>.</w:t>
      </w:r>
      <w:r w:rsidR="00E01840">
        <w:rPr>
          <w:rFonts w:ascii="Arial" w:hAnsi="Arial" w:cs="Arial"/>
          <w:b/>
          <w:bCs/>
          <w:lang w:val="es-PE"/>
        </w:rPr>
        <w:t xml:space="preserve"> </w:t>
      </w:r>
      <w:r w:rsidR="007D018D">
        <w:rPr>
          <w:rFonts w:ascii="Arial" w:hAnsi="Arial" w:cs="Arial"/>
          <w:lang w:val="es-PE"/>
        </w:rPr>
        <w:t xml:space="preserve">A pesar de que </w:t>
      </w:r>
      <w:r w:rsidRPr="00AA06CE">
        <w:rPr>
          <w:rFonts w:ascii="Arial" w:hAnsi="Arial" w:cs="Arial"/>
          <w:lang w:val="es-PE"/>
        </w:rPr>
        <w:t xml:space="preserve">el </w:t>
      </w:r>
      <w:r w:rsidR="007D018D">
        <w:rPr>
          <w:rFonts w:ascii="Arial" w:hAnsi="Arial" w:cs="Arial"/>
          <w:lang w:val="es-PE"/>
        </w:rPr>
        <w:t xml:space="preserve">Código Penal modificado, el </w:t>
      </w:r>
      <w:r w:rsidRPr="00AA06CE">
        <w:rPr>
          <w:rFonts w:ascii="Arial" w:hAnsi="Arial" w:cs="Arial"/>
          <w:lang w:val="es-PE"/>
        </w:rPr>
        <w:t xml:space="preserve">Código </w:t>
      </w:r>
      <w:r>
        <w:rPr>
          <w:rFonts w:ascii="Arial" w:hAnsi="Arial" w:cs="Arial"/>
          <w:lang w:val="es-PE"/>
        </w:rPr>
        <w:t xml:space="preserve">de Ejecución </w:t>
      </w:r>
      <w:r w:rsidRPr="00AA06CE">
        <w:rPr>
          <w:rFonts w:ascii="Arial" w:hAnsi="Arial" w:cs="Arial"/>
          <w:lang w:val="es-PE"/>
        </w:rPr>
        <w:t>Penal</w:t>
      </w:r>
      <w:r w:rsidR="007D018D">
        <w:rPr>
          <w:rFonts w:ascii="Arial" w:hAnsi="Arial" w:cs="Arial"/>
          <w:lang w:val="es-PE"/>
        </w:rPr>
        <w:t xml:space="preserve"> modificado, el Código Penal Militar, el Código </w:t>
      </w:r>
      <w:r w:rsidR="007D018D" w:rsidRPr="007D018D">
        <w:rPr>
          <w:rFonts w:ascii="Arial" w:hAnsi="Arial" w:cs="Arial"/>
          <w:lang w:val="es-PE"/>
        </w:rPr>
        <w:t>de</w:t>
      </w:r>
      <w:r w:rsidR="007D018D">
        <w:rPr>
          <w:rFonts w:ascii="Arial" w:hAnsi="Arial" w:cs="Arial"/>
          <w:lang w:val="es-PE"/>
        </w:rPr>
        <w:t xml:space="preserve"> </w:t>
      </w:r>
      <w:r w:rsidR="007D018D" w:rsidRPr="007D018D">
        <w:rPr>
          <w:rFonts w:ascii="Arial" w:hAnsi="Arial" w:cs="Arial"/>
          <w:lang w:val="es-PE"/>
        </w:rPr>
        <w:t>Procedimiento Penal Milita</w:t>
      </w:r>
      <w:r w:rsidR="007D018D">
        <w:rPr>
          <w:rFonts w:ascii="Arial" w:hAnsi="Arial" w:cs="Arial"/>
          <w:lang w:val="es-PE"/>
        </w:rPr>
        <w:t xml:space="preserve">r y la </w:t>
      </w:r>
      <w:r w:rsidR="007D018D" w:rsidRPr="007D018D">
        <w:rPr>
          <w:rFonts w:ascii="Arial" w:hAnsi="Arial" w:cs="Arial"/>
          <w:lang w:val="es-PE"/>
        </w:rPr>
        <w:t>Resolución Administrativa 0266/2017, Manual para Operaciones Policiales de Mantenimiento y Restablecimiento del Orden Público</w:t>
      </w:r>
      <w:r w:rsidR="007D018D">
        <w:rPr>
          <w:rFonts w:ascii="Arial" w:hAnsi="Arial" w:cs="Arial"/>
          <w:lang w:val="es-PE"/>
        </w:rPr>
        <w:t xml:space="preserve"> reconocen</w:t>
      </w:r>
      <w:r w:rsidRPr="00AA06CE">
        <w:rPr>
          <w:rFonts w:ascii="Arial" w:hAnsi="Arial" w:cs="Arial"/>
          <w:lang w:val="es-PE"/>
        </w:rPr>
        <w:t xml:space="preserve"> </w:t>
      </w:r>
      <w:r w:rsidR="007D018D">
        <w:rPr>
          <w:rFonts w:ascii="Arial" w:hAnsi="Arial" w:cs="Arial"/>
          <w:lang w:val="es-PE"/>
        </w:rPr>
        <w:t>la posibilidad de perseguir penalmente al</w:t>
      </w:r>
      <w:r w:rsidRPr="00AA06CE">
        <w:rPr>
          <w:rFonts w:ascii="Arial" w:hAnsi="Arial" w:cs="Arial"/>
          <w:lang w:val="es-PE"/>
        </w:rPr>
        <w:t xml:space="preserve"> autor directo, el cómplice, el instigador y el autor mediato</w:t>
      </w:r>
      <w:r w:rsidR="007D018D">
        <w:rPr>
          <w:rFonts w:ascii="Arial" w:hAnsi="Arial" w:cs="Arial"/>
          <w:lang w:val="es-PE"/>
        </w:rPr>
        <w:t xml:space="preserve">. </w:t>
      </w:r>
      <w:r w:rsidR="008436D7">
        <w:rPr>
          <w:rFonts w:ascii="Arial" w:hAnsi="Arial" w:cs="Arial"/>
          <w:lang w:val="es-PE"/>
        </w:rPr>
        <w:t xml:space="preserve">Sin embargo, no existe claridad sobre qué normas nacionales se corresponden con las formas de participación consagradas en el </w:t>
      </w:r>
      <w:r w:rsidR="008436D7" w:rsidRPr="008436D7">
        <w:rPr>
          <w:rFonts w:ascii="Arial" w:hAnsi="Arial" w:cs="Arial"/>
          <w:b/>
          <w:bCs/>
          <w:lang w:val="es-PE"/>
        </w:rPr>
        <w:t>artículo 6 de la Convención</w:t>
      </w:r>
      <w:r w:rsidR="008436D7">
        <w:rPr>
          <w:rFonts w:ascii="Arial" w:hAnsi="Arial" w:cs="Arial"/>
          <w:lang w:val="es-PE"/>
        </w:rPr>
        <w:t xml:space="preserve"> referidas a las personas que:</w:t>
      </w:r>
      <w:r w:rsidR="00E01840">
        <w:rPr>
          <w:rFonts w:ascii="Arial" w:hAnsi="Arial" w:cs="Arial"/>
          <w:lang w:val="es-PE"/>
        </w:rPr>
        <w:t xml:space="preserve"> </w:t>
      </w:r>
      <w:r w:rsidR="008436D7" w:rsidRPr="008436D7">
        <w:rPr>
          <w:rFonts w:ascii="Arial" w:hAnsi="Arial" w:cs="Arial"/>
          <w:lang w:val="es-PE"/>
        </w:rPr>
        <w:t>“</w:t>
      </w:r>
      <w:r w:rsidR="008436D7" w:rsidRPr="006E4543">
        <w:rPr>
          <w:rFonts w:ascii="Arial" w:hAnsi="Arial" w:cs="Arial"/>
          <w:i/>
          <w:iCs/>
          <w:lang w:val="es-PE"/>
        </w:rPr>
        <w:t>i) haya tenido conocimiento de que los subordinados bajo su autoridad y control efectivos estaban cometiendo o se proponían cometer un delito de desaparición forzada, o haya conscientemente hecho caso omiso de información que lo indicase claramente; ii) haya ejercido su responsabilidad y control efectivos sobre las actividades con las que el delito de desaparición forzada guardaba relación; iii) no haya adoptado todas las medidas necesarias y razonables a su alcance para prevenir o reprimir que se cometiese una desaparición forzada, o para poner los hechos en conocimiento de las autoridades competentes a los efectos de su investigación y enjuiciamiento</w:t>
      </w:r>
      <w:r w:rsidR="008436D7" w:rsidRPr="008436D7">
        <w:rPr>
          <w:rFonts w:ascii="Arial" w:hAnsi="Arial" w:cs="Arial"/>
          <w:lang w:val="es-PE"/>
        </w:rPr>
        <w:t>”</w:t>
      </w:r>
      <w:r w:rsidR="006E4543">
        <w:rPr>
          <w:rFonts w:ascii="Arial" w:hAnsi="Arial" w:cs="Arial"/>
          <w:lang w:val="es-PE"/>
        </w:rPr>
        <w:t>.</w:t>
      </w:r>
      <w:r w:rsidR="00735CC0">
        <w:rPr>
          <w:rFonts w:ascii="Arial" w:hAnsi="Arial" w:cs="Arial"/>
          <w:lang w:val="es-PE"/>
        </w:rPr>
        <w:t xml:space="preserve"> </w:t>
      </w:r>
    </w:p>
    <w:p w14:paraId="4A6039D0" w14:textId="493D4F02" w:rsidR="008436D7" w:rsidRDefault="00735CC0" w:rsidP="00A84885">
      <w:pPr>
        <w:tabs>
          <w:tab w:val="left" w:pos="834"/>
        </w:tabs>
        <w:suppressAutoHyphens w:val="0"/>
        <w:spacing w:after="160" w:line="360" w:lineRule="auto"/>
        <w:jc w:val="both"/>
        <w:rPr>
          <w:rFonts w:ascii="Arial" w:hAnsi="Arial" w:cs="Arial"/>
          <w:lang w:val="es-PE"/>
        </w:rPr>
      </w:pPr>
      <w:r>
        <w:rPr>
          <w:rFonts w:ascii="Arial" w:hAnsi="Arial" w:cs="Arial"/>
          <w:lang w:val="es-PE"/>
        </w:rPr>
        <w:t>Además</w:t>
      </w:r>
      <w:r w:rsidRPr="00AA06CE">
        <w:rPr>
          <w:rFonts w:ascii="Arial" w:hAnsi="Arial" w:cs="Arial"/>
          <w:lang w:val="es-PE"/>
        </w:rPr>
        <w:t xml:space="preserve">, </w:t>
      </w:r>
      <w:r>
        <w:rPr>
          <w:rFonts w:ascii="Arial" w:hAnsi="Arial" w:cs="Arial"/>
          <w:lang w:val="es-PE"/>
        </w:rPr>
        <w:t xml:space="preserve">surgen algunos inconvenientes debido a que </w:t>
      </w:r>
      <w:r w:rsidRPr="00F42C79">
        <w:rPr>
          <w:rFonts w:ascii="Arial" w:hAnsi="Arial" w:cs="Arial"/>
          <w:b/>
          <w:bCs/>
          <w:lang w:val="es-PE"/>
        </w:rPr>
        <w:t>las normas militares</w:t>
      </w:r>
      <w:r>
        <w:rPr>
          <w:rFonts w:ascii="Arial" w:hAnsi="Arial" w:cs="Arial"/>
          <w:lang w:val="es-PE"/>
        </w:rPr>
        <w:t xml:space="preserve"> han regulado la responsabilidad y la participación en el orden castrense, pero, estas normas </w:t>
      </w:r>
      <w:r w:rsidRPr="00F42C79">
        <w:rPr>
          <w:rFonts w:ascii="Arial" w:hAnsi="Arial" w:cs="Arial"/>
          <w:b/>
          <w:bCs/>
          <w:lang w:val="es-PE"/>
        </w:rPr>
        <w:t>carecen de competencia</w:t>
      </w:r>
      <w:r>
        <w:rPr>
          <w:rFonts w:ascii="Arial" w:hAnsi="Arial" w:cs="Arial"/>
          <w:lang w:val="es-PE"/>
        </w:rPr>
        <w:t xml:space="preserve"> para los casos en los que existan </w:t>
      </w:r>
      <w:r w:rsidRPr="006E4543">
        <w:rPr>
          <w:rFonts w:ascii="Arial" w:hAnsi="Arial" w:cs="Arial"/>
          <w:b/>
          <w:bCs/>
          <w:lang w:val="es-PE"/>
        </w:rPr>
        <w:t>superiores civiles</w:t>
      </w:r>
      <w:r>
        <w:rPr>
          <w:rFonts w:ascii="Arial" w:hAnsi="Arial" w:cs="Arial"/>
          <w:lang w:val="es-PE"/>
        </w:rPr>
        <w:t xml:space="preserve"> o casos de desapariciones forzadas y otras violaciones a los derechos humanos.</w:t>
      </w:r>
      <w:r w:rsidR="00E01840">
        <w:rPr>
          <w:rFonts w:ascii="Arial" w:hAnsi="Arial" w:cs="Arial"/>
          <w:lang w:val="es-PE"/>
        </w:rPr>
        <w:t xml:space="preserve"> </w:t>
      </w:r>
    </w:p>
    <w:p w14:paraId="519558B7" w14:textId="0498DC9A" w:rsidR="00091C94" w:rsidRPr="00091C94" w:rsidRDefault="00091C94" w:rsidP="00A84885">
      <w:pPr>
        <w:tabs>
          <w:tab w:val="left" w:pos="834"/>
        </w:tabs>
        <w:suppressAutoHyphens w:val="0"/>
        <w:spacing w:after="160" w:line="360" w:lineRule="auto"/>
        <w:jc w:val="both"/>
        <w:rPr>
          <w:rFonts w:ascii="Arial" w:hAnsi="Arial" w:cs="Arial"/>
          <w:i/>
          <w:iCs/>
          <w:u w:val="single"/>
          <w:lang w:val="es-PE"/>
        </w:rPr>
      </w:pPr>
      <w:r w:rsidRPr="009755B8">
        <w:rPr>
          <w:rFonts w:ascii="Arial" w:hAnsi="Arial" w:cs="Arial"/>
          <w:i/>
          <w:iCs/>
          <w:u w:val="single"/>
          <w:lang w:val="es-PE"/>
        </w:rPr>
        <w:t>La</w:t>
      </w:r>
      <w:r>
        <w:rPr>
          <w:rFonts w:ascii="Arial" w:hAnsi="Arial" w:cs="Arial"/>
          <w:i/>
          <w:iCs/>
          <w:u w:val="single"/>
          <w:lang w:val="es-PE"/>
        </w:rPr>
        <w:t xml:space="preserve"> </w:t>
      </w:r>
      <w:r w:rsidR="00735CC0">
        <w:rPr>
          <w:rFonts w:ascii="Arial" w:hAnsi="Arial" w:cs="Arial"/>
          <w:i/>
          <w:iCs/>
          <w:u w:val="single"/>
          <w:lang w:val="es-PE"/>
        </w:rPr>
        <w:t xml:space="preserve">competencia incierta de la </w:t>
      </w:r>
      <w:r>
        <w:rPr>
          <w:rFonts w:ascii="Arial" w:hAnsi="Arial" w:cs="Arial"/>
          <w:i/>
          <w:iCs/>
          <w:u w:val="single"/>
          <w:lang w:val="es-PE"/>
        </w:rPr>
        <w:t xml:space="preserve">justicia militar </w:t>
      </w:r>
    </w:p>
    <w:p w14:paraId="3C884764" w14:textId="64A04242" w:rsidR="00091C94" w:rsidRDefault="00735CC0" w:rsidP="00A84885">
      <w:pPr>
        <w:tabs>
          <w:tab w:val="left" w:pos="834"/>
        </w:tabs>
        <w:suppressAutoHyphens w:val="0"/>
        <w:spacing w:after="160" w:line="360" w:lineRule="auto"/>
        <w:jc w:val="both"/>
        <w:rPr>
          <w:rFonts w:ascii="Arial" w:hAnsi="Arial" w:cs="Arial"/>
          <w:lang w:val="es-PE"/>
        </w:rPr>
      </w:pPr>
      <w:r w:rsidRPr="007D6150">
        <w:rPr>
          <w:rFonts w:ascii="Arial" w:hAnsi="Arial" w:cs="Arial"/>
          <w:highlight w:val="yellow"/>
          <w:lang w:val="es-PE"/>
        </w:rPr>
        <w:t>R</w:t>
      </w:r>
      <w:r w:rsidR="00091C94" w:rsidRPr="007D6150">
        <w:rPr>
          <w:rFonts w:ascii="Arial" w:hAnsi="Arial" w:cs="Arial"/>
          <w:highlight w:val="yellow"/>
          <w:lang w:val="es-PE"/>
        </w:rPr>
        <w:t xml:space="preserve">esulta preocupante que la exclusión de </w:t>
      </w:r>
      <w:r w:rsidR="00091C94" w:rsidRPr="007D6150">
        <w:rPr>
          <w:rFonts w:ascii="Arial" w:hAnsi="Arial" w:cs="Arial"/>
          <w:b/>
          <w:bCs/>
          <w:highlight w:val="yellow"/>
          <w:lang w:val="es-PE"/>
        </w:rPr>
        <w:t>la jurisdicción militar en casos de desaparición forzada no esté específicamente prevista en la legislación</w:t>
      </w:r>
      <w:r w:rsidR="00091C94" w:rsidRPr="007D6150">
        <w:rPr>
          <w:rFonts w:ascii="Arial" w:hAnsi="Arial" w:cs="Arial"/>
          <w:highlight w:val="yellow"/>
          <w:lang w:val="es-PE"/>
        </w:rPr>
        <w:t>. Ello se debe a que las normas militares</w:t>
      </w:r>
      <w:r w:rsidR="000C1870" w:rsidRPr="007D6150">
        <w:rPr>
          <w:rFonts w:ascii="Arial" w:hAnsi="Arial" w:cs="Arial"/>
          <w:highlight w:val="yellow"/>
          <w:lang w:val="es-PE"/>
        </w:rPr>
        <w:t xml:space="preserve"> (</w:t>
      </w:r>
      <w:r w:rsidR="00091C94" w:rsidRPr="007D6150">
        <w:rPr>
          <w:rFonts w:ascii="Arial" w:hAnsi="Arial" w:cs="Arial"/>
          <w:highlight w:val="yellow"/>
          <w:lang w:val="es-PE"/>
        </w:rPr>
        <w:t>el Código Penal Militar y el Código de Procedimiento Penal Militar</w:t>
      </w:r>
      <w:r w:rsidR="000C1870" w:rsidRPr="007D6150">
        <w:rPr>
          <w:rFonts w:ascii="Arial" w:hAnsi="Arial" w:cs="Arial"/>
          <w:highlight w:val="yellow"/>
          <w:lang w:val="es-PE"/>
        </w:rPr>
        <w:t>)</w:t>
      </w:r>
      <w:r w:rsidR="00091C94" w:rsidRPr="007D6150">
        <w:rPr>
          <w:rFonts w:ascii="Arial" w:hAnsi="Arial" w:cs="Arial"/>
          <w:highlight w:val="yellow"/>
          <w:lang w:val="es-PE"/>
        </w:rPr>
        <w:t xml:space="preserve"> preceden </w:t>
      </w:r>
      <w:r w:rsidR="00926F23" w:rsidRPr="007D6150">
        <w:rPr>
          <w:rFonts w:ascii="Arial" w:hAnsi="Arial" w:cs="Arial"/>
          <w:highlight w:val="yellow"/>
          <w:lang w:val="es-PE"/>
        </w:rPr>
        <w:t xml:space="preserve">por décadas </w:t>
      </w:r>
      <w:r w:rsidR="00091C94" w:rsidRPr="007D6150">
        <w:rPr>
          <w:rFonts w:ascii="Arial" w:hAnsi="Arial" w:cs="Arial"/>
          <w:highlight w:val="yellow"/>
          <w:lang w:val="es-PE"/>
        </w:rPr>
        <w:t xml:space="preserve">a la entrada en vigor de la Convención y </w:t>
      </w:r>
      <w:r w:rsidR="000C1870" w:rsidRPr="007D6150">
        <w:rPr>
          <w:rFonts w:ascii="Arial" w:hAnsi="Arial" w:cs="Arial"/>
          <w:highlight w:val="yellow"/>
          <w:lang w:val="es-PE"/>
        </w:rPr>
        <w:t xml:space="preserve">estas normas </w:t>
      </w:r>
      <w:r w:rsidR="00091C94" w:rsidRPr="007D6150">
        <w:rPr>
          <w:rFonts w:ascii="Arial" w:hAnsi="Arial" w:cs="Arial"/>
          <w:highlight w:val="yellow"/>
          <w:lang w:val="es-PE"/>
        </w:rPr>
        <w:t xml:space="preserve">se encuentran </w:t>
      </w:r>
      <w:r w:rsidR="000C1870" w:rsidRPr="007D6150">
        <w:rPr>
          <w:rFonts w:ascii="Arial" w:hAnsi="Arial" w:cs="Arial"/>
          <w:highlight w:val="yellow"/>
          <w:lang w:val="es-PE"/>
        </w:rPr>
        <w:t>desactualizadas</w:t>
      </w:r>
      <w:r w:rsidR="00091C94" w:rsidRPr="007D6150">
        <w:rPr>
          <w:rFonts w:ascii="Arial" w:hAnsi="Arial" w:cs="Arial"/>
          <w:highlight w:val="yellow"/>
          <w:lang w:val="es-PE"/>
        </w:rPr>
        <w:t xml:space="preserve">. De esta manera, la legislación nacional no ha excluido expresamente que la investigación y el juzgamiento de las desapariciones forzadas cometidas por miembros de las Fuerzas Armadas o funcionarios policiales contra otros miembros de las mismas fuerzas </w:t>
      </w:r>
      <w:r w:rsidR="000C1870" w:rsidRPr="007D6150">
        <w:rPr>
          <w:rFonts w:ascii="Arial" w:hAnsi="Arial" w:cs="Arial"/>
          <w:highlight w:val="yellow"/>
          <w:lang w:val="es-PE"/>
        </w:rPr>
        <w:t xml:space="preserve">se encuentra excluidas </w:t>
      </w:r>
      <w:r w:rsidR="00091C94" w:rsidRPr="007D6150">
        <w:rPr>
          <w:rFonts w:ascii="Arial" w:hAnsi="Arial" w:cs="Arial"/>
          <w:highlight w:val="yellow"/>
          <w:lang w:val="es-PE"/>
        </w:rPr>
        <w:t>de la jurisdicción militar</w:t>
      </w:r>
      <w:r w:rsidR="000C1870" w:rsidRPr="007D6150">
        <w:rPr>
          <w:rFonts w:ascii="Arial" w:hAnsi="Arial" w:cs="Arial"/>
          <w:highlight w:val="yellow"/>
          <w:lang w:val="es-PE"/>
        </w:rPr>
        <w:t>,</w:t>
      </w:r>
      <w:r w:rsidR="00091C94" w:rsidRPr="007D6150">
        <w:rPr>
          <w:rFonts w:ascii="Arial" w:hAnsi="Arial" w:cs="Arial"/>
          <w:highlight w:val="yellow"/>
          <w:lang w:val="es-PE"/>
        </w:rPr>
        <w:t xml:space="preserve"> y solo podrán ser investigadas y juzgadas en la jurisdicción civil.</w:t>
      </w:r>
      <w:r w:rsidRPr="007D6150">
        <w:rPr>
          <w:rFonts w:ascii="Arial" w:hAnsi="Arial" w:cs="Arial"/>
          <w:highlight w:val="yellow"/>
          <w:lang w:val="es-PE"/>
        </w:rPr>
        <w:t xml:space="preserve"> A pesar de ello, las deficiencias de la legislación </w:t>
      </w:r>
      <w:r w:rsidR="000C1870" w:rsidRPr="007D6150">
        <w:rPr>
          <w:rFonts w:ascii="Arial" w:hAnsi="Arial" w:cs="Arial"/>
          <w:highlight w:val="yellow"/>
          <w:lang w:val="es-PE"/>
        </w:rPr>
        <w:t xml:space="preserve">nacional sobre el alcance de la justicia militar </w:t>
      </w:r>
      <w:r w:rsidRPr="007D6150">
        <w:rPr>
          <w:rFonts w:ascii="Arial" w:hAnsi="Arial" w:cs="Arial"/>
          <w:highlight w:val="yellow"/>
          <w:lang w:val="es-PE"/>
        </w:rPr>
        <w:t xml:space="preserve">han </w:t>
      </w:r>
      <w:r w:rsidR="000C1870" w:rsidRPr="007D6150">
        <w:rPr>
          <w:rFonts w:ascii="Arial" w:hAnsi="Arial" w:cs="Arial"/>
          <w:highlight w:val="yellow"/>
          <w:lang w:val="es-PE"/>
        </w:rPr>
        <w:t xml:space="preserve">tratado de ser </w:t>
      </w:r>
      <w:r w:rsidRPr="007D6150">
        <w:rPr>
          <w:rFonts w:ascii="Arial" w:hAnsi="Arial" w:cs="Arial"/>
          <w:highlight w:val="yellow"/>
          <w:lang w:val="es-PE"/>
        </w:rPr>
        <w:t>subsanadas por la jurisprudencia nacional y de</w:t>
      </w:r>
      <w:r w:rsidR="000C1870" w:rsidRPr="007D6150">
        <w:rPr>
          <w:rFonts w:ascii="Arial" w:hAnsi="Arial" w:cs="Arial"/>
          <w:highlight w:val="yellow"/>
          <w:lang w:val="es-PE"/>
        </w:rPr>
        <w:t>l sistema interamericano de protección de derechos humanos</w:t>
      </w:r>
      <w:r w:rsidRPr="007D6150">
        <w:rPr>
          <w:rFonts w:ascii="Arial" w:hAnsi="Arial" w:cs="Arial"/>
          <w:highlight w:val="yellow"/>
          <w:lang w:val="es-PE"/>
        </w:rPr>
        <w:t>.</w:t>
      </w:r>
    </w:p>
    <w:p w14:paraId="3602CA39" w14:textId="50F98F5A" w:rsidR="00E04479" w:rsidRPr="009755B8" w:rsidRDefault="00E04479" w:rsidP="00A84885">
      <w:pPr>
        <w:suppressAutoHyphens w:val="0"/>
        <w:spacing w:after="160" w:line="259" w:lineRule="auto"/>
        <w:jc w:val="both"/>
        <w:rPr>
          <w:rFonts w:ascii="Arial" w:hAnsi="Arial" w:cs="Arial"/>
          <w:i/>
          <w:iCs/>
          <w:u w:val="single"/>
          <w:lang w:val="es-PE"/>
        </w:rPr>
      </w:pPr>
      <w:r w:rsidRPr="009755B8">
        <w:rPr>
          <w:rFonts w:ascii="Arial" w:hAnsi="Arial" w:cs="Arial"/>
          <w:i/>
          <w:iCs/>
          <w:u w:val="single"/>
          <w:lang w:val="es-PE"/>
        </w:rPr>
        <w:t>La</w:t>
      </w:r>
      <w:r w:rsidR="00CB1912">
        <w:rPr>
          <w:rFonts w:ascii="Arial" w:hAnsi="Arial" w:cs="Arial"/>
          <w:i/>
          <w:iCs/>
          <w:u w:val="single"/>
          <w:lang w:val="es-PE"/>
        </w:rPr>
        <w:t xml:space="preserve"> regulación de las penas aplicables y la ausencia </w:t>
      </w:r>
      <w:r>
        <w:rPr>
          <w:rFonts w:ascii="Arial" w:hAnsi="Arial" w:cs="Arial"/>
          <w:i/>
          <w:iCs/>
          <w:u w:val="single"/>
          <w:lang w:val="es-PE"/>
        </w:rPr>
        <w:t>de las circunstancias atenuantes y agravantes</w:t>
      </w:r>
    </w:p>
    <w:p w14:paraId="48CE1D4F" w14:textId="7AB6A449" w:rsidR="00BB73D1" w:rsidRDefault="00CB1912" w:rsidP="00A84885">
      <w:pPr>
        <w:tabs>
          <w:tab w:val="left" w:pos="834"/>
        </w:tabs>
        <w:suppressAutoHyphens w:val="0"/>
        <w:spacing w:after="160" w:line="360" w:lineRule="auto"/>
        <w:jc w:val="both"/>
        <w:rPr>
          <w:rFonts w:ascii="Arial" w:hAnsi="Arial" w:cs="Arial"/>
          <w:lang w:val="es-PE"/>
        </w:rPr>
      </w:pPr>
      <w:r>
        <w:rPr>
          <w:rFonts w:ascii="Arial" w:hAnsi="Arial" w:cs="Arial"/>
          <w:lang w:val="es-PE"/>
        </w:rPr>
        <w:t xml:space="preserve">Debido a que el delito de desaparición forzada desarrollado en el artículo 292 bis del Código Penal vigente precede a la entrada en vigor de la </w:t>
      </w:r>
      <w:r w:rsidRPr="00CB1912">
        <w:rPr>
          <w:rFonts w:ascii="Arial" w:hAnsi="Arial" w:cs="Arial"/>
          <w:lang w:val="es-PE"/>
        </w:rPr>
        <w:t>Convención Internacional para la protección de todas las personas contra las desapariciones forzadas</w:t>
      </w:r>
      <w:r>
        <w:rPr>
          <w:rFonts w:ascii="Arial" w:hAnsi="Arial" w:cs="Arial"/>
          <w:lang w:val="es-PE"/>
        </w:rPr>
        <w:t xml:space="preserve">, a la fecha la </w:t>
      </w:r>
      <w:r w:rsidRPr="00CB1912">
        <w:rPr>
          <w:rFonts w:ascii="Arial" w:hAnsi="Arial" w:cs="Arial"/>
          <w:lang w:val="es-PE"/>
        </w:rPr>
        <w:t xml:space="preserve">legislación nacional </w:t>
      </w:r>
      <w:r w:rsidRPr="00BF4F8D">
        <w:rPr>
          <w:rFonts w:ascii="Arial" w:hAnsi="Arial" w:cs="Arial"/>
          <w:b/>
          <w:bCs/>
          <w:lang w:val="es-PE"/>
        </w:rPr>
        <w:t xml:space="preserve">no contempla </w:t>
      </w:r>
      <w:r w:rsidR="004C2677">
        <w:rPr>
          <w:rFonts w:ascii="Arial" w:hAnsi="Arial" w:cs="Arial"/>
          <w:b/>
          <w:bCs/>
          <w:lang w:val="es-PE"/>
        </w:rPr>
        <w:t xml:space="preserve">expresamente </w:t>
      </w:r>
      <w:r w:rsidRPr="00BF4F8D">
        <w:rPr>
          <w:rFonts w:ascii="Arial" w:hAnsi="Arial" w:cs="Arial"/>
          <w:b/>
          <w:bCs/>
          <w:lang w:val="es-PE"/>
        </w:rPr>
        <w:t>las circunstancias atenuantes y agravantes aplicables</w:t>
      </w:r>
      <w:r w:rsidRPr="00CB1912">
        <w:rPr>
          <w:rFonts w:ascii="Arial" w:hAnsi="Arial" w:cs="Arial"/>
          <w:lang w:val="es-PE"/>
        </w:rPr>
        <w:t xml:space="preserve"> a los actos de desaparición forzada, tal como se </w:t>
      </w:r>
      <w:r>
        <w:rPr>
          <w:rFonts w:ascii="Arial" w:hAnsi="Arial" w:cs="Arial"/>
          <w:lang w:val="es-PE"/>
        </w:rPr>
        <w:t>desarrollan</w:t>
      </w:r>
      <w:r w:rsidRPr="00CB1912">
        <w:rPr>
          <w:rFonts w:ascii="Arial" w:hAnsi="Arial" w:cs="Arial"/>
          <w:lang w:val="es-PE"/>
        </w:rPr>
        <w:t xml:space="preserve"> en el artículo 7, párrafo 2, apartado</w:t>
      </w:r>
      <w:r>
        <w:rPr>
          <w:rFonts w:ascii="Arial" w:hAnsi="Arial" w:cs="Arial"/>
          <w:lang w:val="es-PE"/>
        </w:rPr>
        <w:t>s</w:t>
      </w:r>
      <w:r w:rsidRPr="00CB1912">
        <w:rPr>
          <w:rFonts w:ascii="Arial" w:hAnsi="Arial" w:cs="Arial"/>
          <w:lang w:val="es-PE"/>
        </w:rPr>
        <w:t xml:space="preserve"> a)</w:t>
      </w:r>
      <w:r>
        <w:rPr>
          <w:rFonts w:ascii="Arial" w:hAnsi="Arial" w:cs="Arial"/>
          <w:lang w:val="es-PE"/>
        </w:rPr>
        <w:t xml:space="preserve"> y b)</w:t>
      </w:r>
      <w:r w:rsidRPr="00CB1912">
        <w:rPr>
          <w:rFonts w:ascii="Arial" w:hAnsi="Arial" w:cs="Arial"/>
          <w:lang w:val="es-PE"/>
        </w:rPr>
        <w:t>, de la Convención.</w:t>
      </w:r>
    </w:p>
    <w:p w14:paraId="5FB8B008" w14:textId="77777777" w:rsidR="000C1870" w:rsidRDefault="00BB73D1" w:rsidP="00A84885">
      <w:pPr>
        <w:tabs>
          <w:tab w:val="left" w:pos="834"/>
        </w:tabs>
        <w:suppressAutoHyphens w:val="0"/>
        <w:spacing w:after="160" w:line="360" w:lineRule="auto"/>
        <w:jc w:val="both"/>
        <w:rPr>
          <w:rFonts w:ascii="Arial" w:hAnsi="Arial" w:cs="Arial"/>
          <w:lang w:val="es-PE"/>
        </w:rPr>
      </w:pPr>
      <w:r>
        <w:rPr>
          <w:rFonts w:ascii="Arial" w:hAnsi="Arial" w:cs="Arial"/>
          <w:lang w:val="es-PE"/>
        </w:rPr>
        <w:t xml:space="preserve">El Código penal vigente contiene </w:t>
      </w:r>
      <w:r w:rsidR="00CB1912">
        <w:rPr>
          <w:rFonts w:ascii="Arial" w:hAnsi="Arial" w:cs="Arial"/>
          <w:lang w:val="es-PE"/>
        </w:rPr>
        <w:t>un</w:t>
      </w:r>
      <w:r w:rsidR="00931713">
        <w:rPr>
          <w:rFonts w:ascii="Arial" w:hAnsi="Arial" w:cs="Arial"/>
          <w:lang w:val="es-PE"/>
        </w:rPr>
        <w:t xml:space="preserve"> par de </w:t>
      </w:r>
      <w:r w:rsidR="00CB1912">
        <w:rPr>
          <w:rFonts w:ascii="Arial" w:hAnsi="Arial" w:cs="Arial"/>
          <w:lang w:val="es-PE"/>
        </w:rPr>
        <w:t>agravante</w:t>
      </w:r>
      <w:r w:rsidR="00931713">
        <w:rPr>
          <w:rFonts w:ascii="Arial" w:hAnsi="Arial" w:cs="Arial"/>
          <w:lang w:val="es-PE"/>
        </w:rPr>
        <w:t xml:space="preserve">s: la muerte de la </w:t>
      </w:r>
      <w:r w:rsidR="00CB1912">
        <w:rPr>
          <w:rFonts w:ascii="Arial" w:hAnsi="Arial" w:cs="Arial"/>
          <w:lang w:val="es-PE"/>
        </w:rPr>
        <w:t>víctima</w:t>
      </w:r>
      <w:r w:rsidR="00931713">
        <w:rPr>
          <w:rFonts w:ascii="Arial" w:hAnsi="Arial" w:cs="Arial"/>
          <w:lang w:val="es-PE"/>
        </w:rPr>
        <w:t xml:space="preserve"> incrementa </w:t>
      </w:r>
      <w:r w:rsidR="00BF4F8D">
        <w:rPr>
          <w:rFonts w:ascii="Arial" w:hAnsi="Arial" w:cs="Arial"/>
          <w:lang w:val="es-PE"/>
        </w:rPr>
        <w:t>la pena aplicable hasta 20 años de privación de la libertad</w:t>
      </w:r>
      <w:r>
        <w:rPr>
          <w:rFonts w:ascii="Arial" w:hAnsi="Arial" w:cs="Arial"/>
          <w:lang w:val="es-PE"/>
        </w:rPr>
        <w:t xml:space="preserve"> y la participación de funcionarios públicos </w:t>
      </w:r>
      <w:r w:rsidR="00931713">
        <w:rPr>
          <w:rFonts w:ascii="Arial" w:hAnsi="Arial" w:cs="Arial"/>
          <w:lang w:val="es-PE"/>
        </w:rPr>
        <w:t xml:space="preserve">aumenta la pena en un tercio </w:t>
      </w:r>
      <w:r>
        <w:rPr>
          <w:rFonts w:ascii="Arial" w:hAnsi="Arial" w:cs="Arial"/>
          <w:lang w:val="es-PE"/>
        </w:rPr>
        <w:t>(</w:t>
      </w:r>
      <w:r w:rsidRPr="004B1D6D">
        <w:rPr>
          <w:rFonts w:ascii="Arial" w:hAnsi="Arial" w:cs="Arial"/>
          <w:lang w:val="es-PE"/>
        </w:rPr>
        <w:t xml:space="preserve">CED/C/BOL/Q/1/Add.1, párrafo </w:t>
      </w:r>
      <w:r>
        <w:rPr>
          <w:rFonts w:ascii="Arial" w:hAnsi="Arial" w:cs="Arial"/>
          <w:lang w:val="es-PE"/>
        </w:rPr>
        <w:t>28</w:t>
      </w:r>
      <w:r w:rsidRPr="004B1D6D">
        <w:rPr>
          <w:rFonts w:ascii="Arial" w:hAnsi="Arial" w:cs="Arial"/>
          <w:lang w:val="es-PE"/>
        </w:rPr>
        <w:t>)</w:t>
      </w:r>
      <w:r>
        <w:rPr>
          <w:rFonts w:ascii="Arial" w:hAnsi="Arial" w:cs="Arial"/>
          <w:lang w:val="es-PE"/>
        </w:rPr>
        <w:t xml:space="preserve">. </w:t>
      </w:r>
      <w:r w:rsidR="00F1375D">
        <w:rPr>
          <w:rFonts w:ascii="Arial" w:hAnsi="Arial" w:cs="Arial"/>
          <w:lang w:val="es-PE"/>
        </w:rPr>
        <w:t>La primera atenuante sobre el</w:t>
      </w:r>
      <w:r w:rsidR="00F1375D" w:rsidRPr="00F1375D">
        <w:rPr>
          <w:rFonts w:ascii="Arial" w:hAnsi="Arial" w:cs="Arial"/>
          <w:b/>
          <w:bCs/>
          <w:lang w:val="es-PE"/>
        </w:rPr>
        <w:t xml:space="preserve"> deceso de la persona desaparecida implementa parcialmente</w:t>
      </w:r>
      <w:r w:rsidR="00F1375D">
        <w:rPr>
          <w:rFonts w:ascii="Arial" w:hAnsi="Arial" w:cs="Arial"/>
          <w:lang w:val="es-PE"/>
        </w:rPr>
        <w:t xml:space="preserve"> lo señalado en el </w:t>
      </w:r>
      <w:r w:rsidR="00F1375D" w:rsidRPr="00CB1912">
        <w:rPr>
          <w:rFonts w:ascii="Arial" w:hAnsi="Arial" w:cs="Arial"/>
          <w:lang w:val="es-PE"/>
        </w:rPr>
        <w:t>artículo 7, párrafo 2, apartado</w:t>
      </w:r>
      <w:r w:rsidR="00F1375D">
        <w:rPr>
          <w:rFonts w:ascii="Arial" w:hAnsi="Arial" w:cs="Arial"/>
          <w:lang w:val="es-PE"/>
        </w:rPr>
        <w:t xml:space="preserve"> a) de la Convención. Sin embargo, la segunda</w:t>
      </w:r>
      <w:r w:rsidR="00931713">
        <w:rPr>
          <w:rFonts w:ascii="Arial" w:hAnsi="Arial" w:cs="Arial"/>
          <w:lang w:val="es-PE"/>
        </w:rPr>
        <w:t xml:space="preserve"> </w:t>
      </w:r>
      <w:r>
        <w:rPr>
          <w:rFonts w:ascii="Arial" w:hAnsi="Arial" w:cs="Arial"/>
          <w:lang w:val="es-PE"/>
        </w:rPr>
        <w:t xml:space="preserve">circunstancia </w:t>
      </w:r>
      <w:r w:rsidR="00BF4F8D">
        <w:rPr>
          <w:rFonts w:ascii="Arial" w:hAnsi="Arial" w:cs="Arial"/>
          <w:lang w:val="es-PE"/>
        </w:rPr>
        <w:t>agravante</w:t>
      </w:r>
      <w:r>
        <w:rPr>
          <w:rFonts w:ascii="Arial" w:hAnsi="Arial" w:cs="Arial"/>
          <w:lang w:val="es-PE"/>
        </w:rPr>
        <w:t xml:space="preserve"> </w:t>
      </w:r>
      <w:r w:rsidR="00931713">
        <w:rPr>
          <w:rFonts w:ascii="Arial" w:hAnsi="Arial" w:cs="Arial"/>
          <w:lang w:val="es-PE"/>
        </w:rPr>
        <w:t xml:space="preserve">referida a la </w:t>
      </w:r>
      <w:r w:rsidRPr="00F1375D">
        <w:rPr>
          <w:rFonts w:ascii="Arial" w:hAnsi="Arial" w:cs="Arial"/>
          <w:b/>
          <w:bCs/>
          <w:lang w:val="es-PE"/>
        </w:rPr>
        <w:t xml:space="preserve">participación </w:t>
      </w:r>
      <w:r w:rsidR="00BF4F8D" w:rsidRPr="00F1375D">
        <w:rPr>
          <w:rFonts w:ascii="Arial" w:hAnsi="Arial" w:cs="Arial"/>
          <w:b/>
          <w:bCs/>
          <w:lang w:val="es-PE"/>
        </w:rPr>
        <w:t>de</w:t>
      </w:r>
      <w:r w:rsidR="00A70CEE" w:rsidRPr="00F1375D">
        <w:rPr>
          <w:rFonts w:ascii="Arial" w:hAnsi="Arial" w:cs="Arial"/>
          <w:b/>
          <w:bCs/>
          <w:lang w:val="es-PE"/>
        </w:rPr>
        <w:t xml:space="preserve"> funcionarios públicos </w:t>
      </w:r>
      <w:r w:rsidRPr="00F1375D">
        <w:rPr>
          <w:rFonts w:ascii="Arial" w:hAnsi="Arial" w:cs="Arial"/>
          <w:b/>
          <w:bCs/>
          <w:lang w:val="es-PE"/>
        </w:rPr>
        <w:t>resulta confusa</w:t>
      </w:r>
      <w:r w:rsidR="000C1870">
        <w:rPr>
          <w:rFonts w:ascii="Arial" w:hAnsi="Arial" w:cs="Arial"/>
          <w:b/>
          <w:bCs/>
          <w:lang w:val="es-PE"/>
        </w:rPr>
        <w:t>,</w:t>
      </w:r>
      <w:r>
        <w:rPr>
          <w:rFonts w:ascii="Arial" w:hAnsi="Arial" w:cs="Arial"/>
          <w:lang w:val="es-PE"/>
        </w:rPr>
        <w:t xml:space="preserve"> dado que el centro de gravedad del delito de desaparición forzada se encuentra en la </w:t>
      </w:r>
      <w:r w:rsidR="00A70CEE">
        <w:rPr>
          <w:rFonts w:ascii="Arial" w:hAnsi="Arial" w:cs="Arial"/>
          <w:lang w:val="es-PE"/>
        </w:rPr>
        <w:t xml:space="preserve">acción directa o por </w:t>
      </w:r>
      <w:r w:rsidR="00A70CEE" w:rsidRPr="00A70CEE">
        <w:rPr>
          <w:rFonts w:ascii="Arial" w:hAnsi="Arial" w:cs="Arial"/>
          <w:lang w:val="es-PE"/>
        </w:rPr>
        <w:t>la autorización, el apoyo o la aquiescencia del Estado</w:t>
      </w:r>
      <w:r w:rsidR="00A70CEE">
        <w:rPr>
          <w:rFonts w:ascii="Arial" w:hAnsi="Arial" w:cs="Arial"/>
          <w:lang w:val="es-PE"/>
        </w:rPr>
        <w:t>.</w:t>
      </w:r>
      <w:r w:rsidR="004C2677">
        <w:rPr>
          <w:rFonts w:ascii="Arial" w:hAnsi="Arial" w:cs="Arial"/>
          <w:lang w:val="es-PE"/>
        </w:rPr>
        <w:t xml:space="preserve"> </w:t>
      </w:r>
    </w:p>
    <w:p w14:paraId="4412B98B" w14:textId="2BC080BE" w:rsidR="00735CC0" w:rsidRDefault="00A70CEE" w:rsidP="00A84885">
      <w:pPr>
        <w:tabs>
          <w:tab w:val="left" w:pos="834"/>
        </w:tabs>
        <w:suppressAutoHyphens w:val="0"/>
        <w:spacing w:after="160" w:line="360" w:lineRule="auto"/>
        <w:jc w:val="both"/>
        <w:rPr>
          <w:rFonts w:ascii="Arial" w:hAnsi="Arial" w:cs="Arial"/>
          <w:lang w:val="es-PE"/>
        </w:rPr>
      </w:pPr>
      <w:r>
        <w:rPr>
          <w:rFonts w:ascii="Arial" w:hAnsi="Arial" w:cs="Arial"/>
          <w:lang w:val="es-PE"/>
        </w:rPr>
        <w:t>Asimismo, debido a que no se ha contemplado legalmente la posibilidad de que los partícipes de la desaparición forzada colaboren con la reaparición de la víctima o el esclarecimiento de los hechos o de los responsables</w:t>
      </w:r>
      <w:r w:rsidR="00F1375D">
        <w:rPr>
          <w:rFonts w:ascii="Arial" w:hAnsi="Arial" w:cs="Arial"/>
          <w:lang w:val="es-PE"/>
        </w:rPr>
        <w:t xml:space="preserve"> conforme a lo establecido en el </w:t>
      </w:r>
      <w:r w:rsidR="00F1375D" w:rsidRPr="00CB1912">
        <w:rPr>
          <w:rFonts w:ascii="Arial" w:hAnsi="Arial" w:cs="Arial"/>
          <w:lang w:val="es-PE"/>
        </w:rPr>
        <w:t>artículo 7, párrafo 2, apartado</w:t>
      </w:r>
      <w:r w:rsidR="00F1375D">
        <w:rPr>
          <w:rFonts w:ascii="Arial" w:hAnsi="Arial" w:cs="Arial"/>
          <w:lang w:val="es-PE"/>
        </w:rPr>
        <w:t xml:space="preserve"> a) de la Convención</w:t>
      </w:r>
      <w:r w:rsidR="000C1870">
        <w:rPr>
          <w:rFonts w:ascii="Arial" w:hAnsi="Arial" w:cs="Arial"/>
          <w:lang w:val="es-PE"/>
        </w:rPr>
        <w:t xml:space="preserve">. </w:t>
      </w:r>
      <w:r w:rsidR="00625C71">
        <w:rPr>
          <w:rFonts w:ascii="Arial" w:hAnsi="Arial" w:cs="Arial"/>
          <w:lang w:val="es-PE"/>
        </w:rPr>
        <w:t>De esta manera</w:t>
      </w:r>
      <w:r w:rsidR="000C1870">
        <w:rPr>
          <w:rFonts w:ascii="Arial" w:hAnsi="Arial" w:cs="Arial"/>
          <w:lang w:val="es-PE"/>
        </w:rPr>
        <w:t>,</w:t>
      </w:r>
      <w:r>
        <w:rPr>
          <w:rFonts w:ascii="Arial" w:hAnsi="Arial" w:cs="Arial"/>
          <w:lang w:val="es-PE"/>
        </w:rPr>
        <w:t xml:space="preserve"> </w:t>
      </w:r>
      <w:r w:rsidR="004C2677">
        <w:rPr>
          <w:rFonts w:ascii="Arial" w:hAnsi="Arial" w:cs="Arial"/>
          <w:lang w:val="es-PE"/>
        </w:rPr>
        <w:t xml:space="preserve">los </w:t>
      </w:r>
      <w:r w:rsidR="00F1375D">
        <w:rPr>
          <w:rFonts w:ascii="Arial" w:hAnsi="Arial" w:cs="Arial"/>
          <w:lang w:val="es-PE"/>
        </w:rPr>
        <w:t xml:space="preserve">procesos judiciales </w:t>
      </w:r>
      <w:r w:rsidR="000C1870">
        <w:rPr>
          <w:rFonts w:ascii="Arial" w:hAnsi="Arial" w:cs="Arial"/>
          <w:lang w:val="es-PE"/>
        </w:rPr>
        <w:t xml:space="preserve">en trámite </w:t>
      </w:r>
      <w:r w:rsidR="00F1375D">
        <w:rPr>
          <w:rFonts w:ascii="Arial" w:hAnsi="Arial" w:cs="Arial"/>
          <w:lang w:val="es-PE"/>
        </w:rPr>
        <w:t>de</w:t>
      </w:r>
      <w:r w:rsidR="004C2677">
        <w:rPr>
          <w:rFonts w:ascii="Arial" w:hAnsi="Arial" w:cs="Arial"/>
          <w:lang w:val="es-PE"/>
        </w:rPr>
        <w:t xml:space="preserve"> </w:t>
      </w:r>
      <w:r w:rsidR="000C1870">
        <w:rPr>
          <w:rFonts w:ascii="Arial" w:hAnsi="Arial" w:cs="Arial"/>
          <w:lang w:val="es-PE"/>
        </w:rPr>
        <w:t xml:space="preserve">este delito </w:t>
      </w:r>
      <w:r>
        <w:rPr>
          <w:rFonts w:ascii="Arial" w:hAnsi="Arial" w:cs="Arial"/>
          <w:lang w:val="es-PE"/>
        </w:rPr>
        <w:t>no han</w:t>
      </w:r>
      <w:r w:rsidR="006E4543">
        <w:rPr>
          <w:rFonts w:ascii="Arial" w:hAnsi="Arial" w:cs="Arial"/>
          <w:lang w:val="es-PE"/>
        </w:rPr>
        <w:t xml:space="preserve"> </w:t>
      </w:r>
      <w:r w:rsidR="000C1870">
        <w:rPr>
          <w:rFonts w:ascii="Arial" w:hAnsi="Arial" w:cs="Arial"/>
          <w:lang w:val="es-PE"/>
        </w:rPr>
        <w:t xml:space="preserve">permitido </w:t>
      </w:r>
      <w:r w:rsidR="00F1375D">
        <w:rPr>
          <w:rFonts w:ascii="Arial" w:hAnsi="Arial" w:cs="Arial"/>
          <w:lang w:val="es-PE"/>
        </w:rPr>
        <w:t>labores de reconocimiento de los hechos</w:t>
      </w:r>
      <w:r w:rsidR="000C1870">
        <w:rPr>
          <w:rFonts w:ascii="Arial" w:hAnsi="Arial" w:cs="Arial"/>
          <w:lang w:val="es-PE"/>
        </w:rPr>
        <w:t>, desagravio</w:t>
      </w:r>
      <w:r w:rsidR="00F1375D">
        <w:rPr>
          <w:rFonts w:ascii="Arial" w:hAnsi="Arial" w:cs="Arial"/>
          <w:lang w:val="es-PE"/>
        </w:rPr>
        <w:t xml:space="preserve"> y de búsqueda y verdad de las víctimas de desaparición forzada.</w:t>
      </w:r>
    </w:p>
    <w:p w14:paraId="665E7197" w14:textId="0FA30C45" w:rsidR="00A9691A" w:rsidRDefault="00A9691A" w:rsidP="00A84885">
      <w:pPr>
        <w:tabs>
          <w:tab w:val="left" w:pos="834"/>
        </w:tabs>
        <w:suppressAutoHyphens w:val="0"/>
        <w:spacing w:after="160" w:line="360" w:lineRule="auto"/>
        <w:jc w:val="both"/>
        <w:rPr>
          <w:rFonts w:ascii="Arial" w:hAnsi="Arial" w:cs="Arial"/>
          <w:lang w:val="es-PE"/>
        </w:rPr>
      </w:pPr>
      <w:r>
        <w:rPr>
          <w:rFonts w:ascii="Arial" w:hAnsi="Arial" w:cs="Arial"/>
          <w:lang w:val="es-PE"/>
        </w:rPr>
        <w:t>Como se ha mencionado anteriormente, la Ley 1005 de 20 de diciembre de 2017 introdujo un nuevo Código Penal y en este se desarrollaron parcialmente las circunstancias agravantes y atenuantes de las sanciones</w:t>
      </w:r>
      <w:r w:rsidR="007029AE">
        <w:rPr>
          <w:rFonts w:ascii="Arial" w:hAnsi="Arial" w:cs="Arial"/>
          <w:lang w:val="es-PE"/>
        </w:rPr>
        <w:t xml:space="preserve"> penales consagrada en la Convención</w:t>
      </w:r>
      <w:r>
        <w:rPr>
          <w:rFonts w:ascii="Arial" w:hAnsi="Arial" w:cs="Arial"/>
          <w:lang w:val="es-PE"/>
        </w:rPr>
        <w:t>. Los artículos 45 (</w:t>
      </w:r>
      <w:r w:rsidRPr="00A9691A">
        <w:rPr>
          <w:rFonts w:ascii="Arial" w:hAnsi="Arial" w:cs="Arial"/>
          <w:lang w:val="es-PE"/>
        </w:rPr>
        <w:t>circunstancias agravantes</w:t>
      </w:r>
      <w:r>
        <w:rPr>
          <w:rFonts w:ascii="Arial" w:hAnsi="Arial" w:cs="Arial"/>
          <w:lang w:val="es-PE"/>
        </w:rPr>
        <w:t>) y 46 (</w:t>
      </w:r>
      <w:r w:rsidRPr="00A9691A">
        <w:rPr>
          <w:rFonts w:ascii="Arial" w:hAnsi="Arial" w:cs="Arial"/>
          <w:lang w:val="es-PE"/>
        </w:rPr>
        <w:t>circunstancias a</w:t>
      </w:r>
      <w:r>
        <w:rPr>
          <w:rFonts w:ascii="Arial" w:hAnsi="Arial" w:cs="Arial"/>
          <w:lang w:val="es-PE"/>
        </w:rPr>
        <w:t>tenu</w:t>
      </w:r>
      <w:r w:rsidRPr="00A9691A">
        <w:rPr>
          <w:rFonts w:ascii="Arial" w:hAnsi="Arial" w:cs="Arial"/>
          <w:lang w:val="es-PE"/>
        </w:rPr>
        <w:t>antes</w:t>
      </w:r>
      <w:r>
        <w:rPr>
          <w:rFonts w:ascii="Arial" w:hAnsi="Arial" w:cs="Arial"/>
          <w:lang w:val="es-PE"/>
        </w:rPr>
        <w:t xml:space="preserve">) del Código Penal abrogado </w:t>
      </w:r>
      <w:r w:rsidR="00C96537">
        <w:rPr>
          <w:rFonts w:ascii="Arial" w:hAnsi="Arial" w:cs="Arial"/>
          <w:lang w:val="es-PE"/>
        </w:rPr>
        <w:t xml:space="preserve">reconocían </w:t>
      </w:r>
      <w:r>
        <w:rPr>
          <w:rFonts w:ascii="Arial" w:hAnsi="Arial" w:cs="Arial"/>
          <w:lang w:val="es-PE"/>
        </w:rPr>
        <w:t xml:space="preserve">parcialmente lo establecido en el </w:t>
      </w:r>
      <w:r w:rsidRPr="00CB1912">
        <w:rPr>
          <w:rFonts w:ascii="Arial" w:hAnsi="Arial" w:cs="Arial"/>
          <w:lang w:val="es-PE"/>
        </w:rPr>
        <w:t>artículo 7, párrafo 2, apartado</w:t>
      </w:r>
      <w:r>
        <w:rPr>
          <w:rFonts w:ascii="Arial" w:hAnsi="Arial" w:cs="Arial"/>
          <w:lang w:val="es-PE"/>
        </w:rPr>
        <w:t xml:space="preserve"> a) y </w:t>
      </w:r>
      <w:r w:rsidR="00C96537">
        <w:rPr>
          <w:rFonts w:ascii="Arial" w:hAnsi="Arial" w:cs="Arial"/>
          <w:lang w:val="es-PE"/>
        </w:rPr>
        <w:t xml:space="preserve">b) </w:t>
      </w:r>
      <w:r>
        <w:rPr>
          <w:rFonts w:ascii="Arial" w:hAnsi="Arial" w:cs="Arial"/>
          <w:lang w:val="es-PE"/>
        </w:rPr>
        <w:t>de la Convención. Sin embargo, debido al retorno al Código Penal anterior, se mantiene pendiente la implementación de esta obligación internacional.</w:t>
      </w:r>
    </w:p>
    <w:p w14:paraId="2F92D49A" w14:textId="442E6CDA" w:rsidR="000C2226" w:rsidRDefault="000C2226" w:rsidP="00A84885">
      <w:pPr>
        <w:suppressAutoHyphens w:val="0"/>
        <w:spacing w:after="160" w:line="259" w:lineRule="auto"/>
        <w:jc w:val="both"/>
        <w:rPr>
          <w:rFonts w:ascii="Arial" w:hAnsi="Arial" w:cs="Arial"/>
          <w:lang w:val="es-PE"/>
        </w:rPr>
      </w:pPr>
      <w:r>
        <w:rPr>
          <w:rFonts w:ascii="Arial" w:hAnsi="Arial" w:cs="Arial"/>
          <w:lang w:val="es-PE"/>
        </w:rPr>
        <w:t>Teniendo en cuenta lo anterior, ODRI solicita que el Comité evalúe recomendar al Estado boliviano:</w:t>
      </w:r>
    </w:p>
    <w:tbl>
      <w:tblPr>
        <w:tblStyle w:val="TableGrid"/>
        <w:tblW w:w="0" w:type="auto"/>
        <w:tblLook w:val="04A0" w:firstRow="1" w:lastRow="0" w:firstColumn="1" w:lastColumn="0" w:noHBand="0" w:noVBand="1"/>
      </w:tblPr>
      <w:tblGrid>
        <w:gridCol w:w="9016"/>
      </w:tblGrid>
      <w:tr w:rsidR="000C2226" w:rsidRPr="008D5246" w14:paraId="4495B2C1" w14:textId="77777777" w:rsidTr="000C2226">
        <w:tc>
          <w:tcPr>
            <w:tcW w:w="9016" w:type="dxa"/>
          </w:tcPr>
          <w:p w14:paraId="404764E0" w14:textId="77777777" w:rsidR="00735CC0" w:rsidRPr="00D90C81" w:rsidRDefault="00735CC0" w:rsidP="00A84885">
            <w:pPr>
              <w:tabs>
                <w:tab w:val="left" w:pos="834"/>
              </w:tabs>
              <w:suppressAutoHyphens w:val="0"/>
              <w:spacing w:after="160" w:line="360" w:lineRule="auto"/>
              <w:jc w:val="both"/>
              <w:rPr>
                <w:rFonts w:ascii="Arial" w:hAnsi="Arial" w:cs="Arial"/>
                <w:i/>
                <w:iCs/>
                <w:lang w:val="es-PE"/>
              </w:rPr>
            </w:pPr>
          </w:p>
          <w:p w14:paraId="6B2BC871" w14:textId="7D1A5DEC" w:rsidR="000C2226" w:rsidRPr="00D90C81" w:rsidRDefault="000C2226" w:rsidP="00A84885">
            <w:pPr>
              <w:tabs>
                <w:tab w:val="left" w:pos="834"/>
              </w:tabs>
              <w:suppressAutoHyphens w:val="0"/>
              <w:spacing w:after="160" w:line="360" w:lineRule="auto"/>
              <w:jc w:val="both"/>
              <w:rPr>
                <w:rFonts w:ascii="Arial" w:hAnsi="Arial" w:cs="Arial"/>
                <w:i/>
                <w:iCs/>
                <w:lang w:val="es-PE"/>
              </w:rPr>
            </w:pPr>
            <w:r w:rsidRPr="00D90C81">
              <w:rPr>
                <w:rFonts w:ascii="Arial" w:hAnsi="Arial" w:cs="Arial"/>
                <w:i/>
                <w:iCs/>
                <w:lang w:val="es-PE"/>
              </w:rPr>
              <w:t>Adopte las medidas necesarias para que el delito de desaparición forzada se corresponda con la definición contenida en la Convención Internacional para la protección de todas las Personas contra las Desapariciones Forzadas,</w:t>
            </w:r>
            <w:r w:rsidR="00E01840" w:rsidRPr="00D90C81">
              <w:rPr>
                <w:rFonts w:ascii="Arial" w:hAnsi="Arial" w:cs="Arial"/>
                <w:i/>
                <w:iCs/>
                <w:lang w:val="es-PE"/>
              </w:rPr>
              <w:t xml:space="preserve"> </w:t>
            </w:r>
            <w:r w:rsidRPr="00D90C81">
              <w:rPr>
                <w:rFonts w:ascii="Arial" w:hAnsi="Arial" w:cs="Arial"/>
                <w:i/>
                <w:iCs/>
                <w:lang w:val="es-PE"/>
              </w:rPr>
              <w:t xml:space="preserve">asegurando que la frase “impidiendo así el ejercicio de recurso y de garantías procesales” del delito de desaparición forzada se interprete como la consecuencia del delito de desaparición forzada y no como un elemento necesario para la calificación penal. </w:t>
            </w:r>
          </w:p>
          <w:p w14:paraId="3F8CFF4D" w14:textId="3ECB9BA7" w:rsidR="00735CC0" w:rsidRPr="00D90C81" w:rsidRDefault="000C2226" w:rsidP="00A84885">
            <w:pPr>
              <w:tabs>
                <w:tab w:val="left" w:pos="834"/>
              </w:tabs>
              <w:suppressAutoHyphens w:val="0"/>
              <w:spacing w:after="160" w:line="360" w:lineRule="auto"/>
              <w:jc w:val="both"/>
              <w:rPr>
                <w:rFonts w:ascii="Arial" w:hAnsi="Arial" w:cs="Arial"/>
                <w:i/>
                <w:iCs/>
                <w:lang w:val="es-PE"/>
              </w:rPr>
            </w:pPr>
            <w:r w:rsidRPr="00D90C81">
              <w:rPr>
                <w:rFonts w:ascii="Arial" w:hAnsi="Arial" w:cs="Arial"/>
                <w:i/>
                <w:iCs/>
                <w:lang w:val="es-PE"/>
              </w:rPr>
              <w:t xml:space="preserve">Asimismo, el Estado boliviano deberá de adoptar las modificaciones legales respectivas para implementar la obligación del artículo 4 de la Convención, estrechamente vinculada con otras obligaciones de carácter legislativo consagradas en la Convención pendientes de desarrollo, como las que figuran en los artículos 5, 6, </w:t>
            </w:r>
            <w:r w:rsidR="00C96537" w:rsidRPr="00D90C81">
              <w:rPr>
                <w:rFonts w:ascii="Arial" w:hAnsi="Arial" w:cs="Arial"/>
                <w:i/>
                <w:iCs/>
                <w:lang w:val="es-PE"/>
              </w:rPr>
              <w:t xml:space="preserve">y </w:t>
            </w:r>
            <w:r w:rsidRPr="00D90C81">
              <w:rPr>
                <w:rFonts w:ascii="Arial" w:hAnsi="Arial" w:cs="Arial"/>
                <w:i/>
                <w:iCs/>
                <w:lang w:val="es-PE"/>
              </w:rPr>
              <w:t xml:space="preserve">7 en materia de </w:t>
            </w:r>
            <w:r w:rsidR="00C96537" w:rsidRPr="00D90C81">
              <w:rPr>
                <w:rFonts w:ascii="Arial" w:hAnsi="Arial" w:cs="Arial"/>
                <w:i/>
                <w:iCs/>
                <w:lang w:val="es-PE"/>
              </w:rPr>
              <w:t xml:space="preserve">lesa humanidad, responsabilidad del superior, y </w:t>
            </w:r>
            <w:r w:rsidRPr="00D90C81">
              <w:rPr>
                <w:rFonts w:ascii="Arial" w:hAnsi="Arial" w:cs="Arial"/>
                <w:i/>
                <w:iCs/>
                <w:lang w:val="es-PE"/>
              </w:rPr>
              <w:t>circunstancias agravantes y atenuantes.</w:t>
            </w:r>
            <w:r w:rsidR="00735CC0" w:rsidRPr="00D90C81">
              <w:rPr>
                <w:rFonts w:ascii="Arial" w:hAnsi="Arial" w:cs="Arial"/>
                <w:i/>
                <w:iCs/>
                <w:lang w:val="es-PE"/>
              </w:rPr>
              <w:t xml:space="preserve"> </w:t>
            </w:r>
          </w:p>
          <w:p w14:paraId="66B4E3D8" w14:textId="2722F4DE" w:rsidR="00735CC0" w:rsidRPr="00D90C81" w:rsidRDefault="00735CC0" w:rsidP="00A84885">
            <w:pPr>
              <w:tabs>
                <w:tab w:val="left" w:pos="834"/>
              </w:tabs>
              <w:suppressAutoHyphens w:val="0"/>
              <w:spacing w:after="160" w:line="360" w:lineRule="auto"/>
              <w:jc w:val="both"/>
              <w:rPr>
                <w:rFonts w:ascii="Arial" w:hAnsi="Arial" w:cs="Arial"/>
                <w:i/>
                <w:iCs/>
                <w:lang w:val="es-PE"/>
              </w:rPr>
            </w:pPr>
            <w:r w:rsidRPr="00D90C81">
              <w:rPr>
                <w:rFonts w:ascii="Arial" w:hAnsi="Arial" w:cs="Arial"/>
                <w:i/>
                <w:iCs/>
                <w:lang w:val="es-PE"/>
              </w:rPr>
              <w:t>Recordando su declaración sobre las desapariciones forzadas y la jurisdicción militar (A/70/56, anexo III), el Estado parte deberá adoptar las medidas necesarias para excluir expresamente en su legislación los actos de desaparición expresamente de la jurisdicción militar.</w:t>
            </w:r>
          </w:p>
        </w:tc>
      </w:tr>
    </w:tbl>
    <w:p w14:paraId="67C4A8C3" w14:textId="5D6A8F3F" w:rsidR="00735CC0" w:rsidRDefault="007700F5" w:rsidP="00A84885">
      <w:pPr>
        <w:suppressAutoHyphens w:val="0"/>
        <w:spacing w:after="160" w:line="259" w:lineRule="auto"/>
        <w:jc w:val="both"/>
        <w:rPr>
          <w:rFonts w:ascii="Arial" w:hAnsi="Arial" w:cs="Arial"/>
          <w:lang w:val="es-PE"/>
        </w:rPr>
      </w:pPr>
      <w:r w:rsidRPr="00AA06CE">
        <w:rPr>
          <w:rFonts w:ascii="Arial" w:hAnsi="Arial" w:cs="Arial"/>
          <w:b/>
          <w:color w:val="000000"/>
          <w:lang w:val="es-PE"/>
        </w:rPr>
        <w:t>I</w:t>
      </w:r>
      <w:r>
        <w:rPr>
          <w:rFonts w:ascii="Arial" w:hAnsi="Arial" w:cs="Arial"/>
          <w:b/>
          <w:color w:val="000000"/>
          <w:lang w:val="es-PE"/>
        </w:rPr>
        <w:t>II</w:t>
      </w:r>
      <w:r w:rsidR="00E72193" w:rsidRPr="00AA06CE">
        <w:rPr>
          <w:rFonts w:ascii="Arial" w:hAnsi="Arial" w:cs="Arial"/>
          <w:b/>
          <w:color w:val="000000"/>
          <w:lang w:val="es-PE"/>
        </w:rPr>
        <w:t>.</w:t>
      </w:r>
      <w:r w:rsidR="00E72193" w:rsidRPr="00AA06CE">
        <w:rPr>
          <w:rFonts w:ascii="Arial" w:hAnsi="Arial" w:cs="Arial"/>
          <w:b/>
          <w:color w:val="000000"/>
          <w:lang w:val="es-PE"/>
        </w:rPr>
        <w:tab/>
      </w:r>
      <w:r w:rsidR="005D18A3">
        <w:rPr>
          <w:rFonts w:ascii="Arial" w:hAnsi="Arial" w:cs="Arial"/>
          <w:b/>
          <w:color w:val="000000"/>
          <w:lang w:val="es-PE"/>
        </w:rPr>
        <w:t>Medidas para prevenir las desapariciones forzadas</w:t>
      </w:r>
      <w:r w:rsidR="008436D7">
        <w:rPr>
          <w:rFonts w:ascii="Arial" w:hAnsi="Arial" w:cs="Arial"/>
          <w:b/>
          <w:color w:val="000000"/>
          <w:lang w:val="es-PE"/>
        </w:rPr>
        <w:t xml:space="preserve">: los </w:t>
      </w:r>
      <w:r w:rsidR="00E72193">
        <w:rPr>
          <w:rFonts w:ascii="Arial" w:hAnsi="Arial" w:cs="Arial"/>
          <w:b/>
          <w:color w:val="000000"/>
          <w:lang w:val="es-PE"/>
        </w:rPr>
        <w:t xml:space="preserve">traslados </w:t>
      </w:r>
      <w:r w:rsidR="00735CC0">
        <w:rPr>
          <w:rFonts w:ascii="Arial" w:hAnsi="Arial" w:cs="Arial"/>
          <w:b/>
          <w:color w:val="000000"/>
          <w:lang w:val="es-PE"/>
        </w:rPr>
        <w:t>de</w:t>
      </w:r>
      <w:r w:rsidR="00E72193">
        <w:rPr>
          <w:rFonts w:ascii="Arial" w:hAnsi="Arial" w:cs="Arial"/>
          <w:b/>
          <w:color w:val="000000"/>
          <w:lang w:val="es-PE"/>
        </w:rPr>
        <w:t xml:space="preserve"> </w:t>
      </w:r>
      <w:r w:rsidR="00735CC0">
        <w:rPr>
          <w:rFonts w:ascii="Arial" w:hAnsi="Arial" w:cs="Arial"/>
          <w:b/>
          <w:color w:val="000000"/>
          <w:lang w:val="es-PE"/>
        </w:rPr>
        <w:t xml:space="preserve">internos de </w:t>
      </w:r>
      <w:r w:rsidR="00E72193">
        <w:rPr>
          <w:rFonts w:ascii="Arial" w:hAnsi="Arial" w:cs="Arial"/>
          <w:b/>
          <w:color w:val="000000"/>
          <w:lang w:val="es-PE"/>
        </w:rPr>
        <w:t>los establecimientos penitenciarios</w:t>
      </w:r>
      <w:r w:rsidR="00AC7585">
        <w:rPr>
          <w:rFonts w:ascii="Arial" w:hAnsi="Arial" w:cs="Arial"/>
          <w:b/>
          <w:color w:val="000000"/>
          <w:lang w:val="es-PE"/>
        </w:rPr>
        <w:t>, las s</w:t>
      </w:r>
      <w:r w:rsidR="00AC7585" w:rsidRPr="00AC7585">
        <w:rPr>
          <w:rFonts w:ascii="Arial" w:hAnsi="Arial" w:cs="Arial"/>
          <w:b/>
          <w:color w:val="000000"/>
          <w:lang w:val="es-PE"/>
        </w:rPr>
        <w:t>alvaguardas legales fundamentales y</w:t>
      </w:r>
      <w:r w:rsidR="00AC7585">
        <w:rPr>
          <w:rFonts w:ascii="Arial" w:hAnsi="Arial" w:cs="Arial"/>
          <w:b/>
          <w:color w:val="000000"/>
          <w:lang w:val="es-PE"/>
        </w:rPr>
        <w:t xml:space="preserve"> los</w:t>
      </w:r>
      <w:r w:rsidR="00AC7585" w:rsidRPr="00AC7585">
        <w:rPr>
          <w:rFonts w:ascii="Arial" w:hAnsi="Arial" w:cs="Arial"/>
          <w:b/>
          <w:color w:val="000000"/>
          <w:lang w:val="es-PE"/>
        </w:rPr>
        <w:t xml:space="preserve"> registros de personas privadas de libertad</w:t>
      </w:r>
    </w:p>
    <w:p w14:paraId="641DC54D" w14:textId="5C064BD0" w:rsidR="00931713" w:rsidRDefault="003404F1" w:rsidP="00A84885">
      <w:pPr>
        <w:tabs>
          <w:tab w:val="left" w:pos="834"/>
        </w:tabs>
        <w:suppressAutoHyphens w:val="0"/>
        <w:spacing w:after="160" w:line="360" w:lineRule="auto"/>
        <w:jc w:val="both"/>
        <w:rPr>
          <w:rFonts w:ascii="Arial" w:hAnsi="Arial" w:cs="Arial"/>
          <w:lang w:val="es-PE"/>
        </w:rPr>
      </w:pPr>
      <w:r>
        <w:rPr>
          <w:rFonts w:ascii="Arial" w:hAnsi="Arial" w:cs="Arial"/>
          <w:lang w:val="es-PE"/>
        </w:rPr>
        <w:t>El artículo 15</w:t>
      </w:r>
      <w:r w:rsidR="002668F1">
        <w:rPr>
          <w:rFonts w:ascii="Arial" w:hAnsi="Arial" w:cs="Arial"/>
          <w:lang w:val="es-PE"/>
        </w:rPr>
        <w:t xml:space="preserve"> (IV) y 114(I)</w:t>
      </w:r>
      <w:r>
        <w:rPr>
          <w:rFonts w:ascii="Arial" w:hAnsi="Arial" w:cs="Arial"/>
          <w:lang w:val="es-PE"/>
        </w:rPr>
        <w:t xml:space="preserve"> de la Constitución del Estado Plurinacional de Bolivia</w:t>
      </w:r>
      <w:r w:rsidR="00230ACC">
        <w:rPr>
          <w:rFonts w:ascii="Arial" w:hAnsi="Arial" w:cs="Arial"/>
          <w:lang w:val="es-PE"/>
        </w:rPr>
        <w:t xml:space="preserve"> desde el año 2009</w:t>
      </w:r>
      <w:r>
        <w:rPr>
          <w:rFonts w:ascii="Arial" w:hAnsi="Arial" w:cs="Arial"/>
          <w:lang w:val="es-PE"/>
        </w:rPr>
        <w:t xml:space="preserve"> ha reconocido la desaparición forzada</w:t>
      </w:r>
      <w:r w:rsidR="00230ACC">
        <w:rPr>
          <w:rFonts w:ascii="Arial" w:hAnsi="Arial" w:cs="Arial"/>
          <w:lang w:val="es-PE"/>
        </w:rPr>
        <w:t xml:space="preserve"> como una infracción del orden constitucional</w:t>
      </w:r>
      <w:r w:rsidR="00931713">
        <w:rPr>
          <w:rFonts w:ascii="Arial" w:hAnsi="Arial" w:cs="Arial"/>
          <w:lang w:val="es-PE"/>
        </w:rPr>
        <w:t xml:space="preserve"> </w:t>
      </w:r>
      <w:r w:rsidR="00931713" w:rsidRPr="004B1D6D">
        <w:rPr>
          <w:rFonts w:ascii="Arial" w:hAnsi="Arial" w:cs="Arial"/>
          <w:lang w:val="es-PE"/>
        </w:rPr>
        <w:t xml:space="preserve">(CED/C/BOL/1, párrafo </w:t>
      </w:r>
      <w:r w:rsidR="00931713">
        <w:rPr>
          <w:rFonts w:ascii="Arial" w:hAnsi="Arial" w:cs="Arial"/>
          <w:lang w:val="es-PE"/>
        </w:rPr>
        <w:t>15,</w:t>
      </w:r>
      <w:r w:rsidR="00931713" w:rsidRPr="004B1D6D">
        <w:rPr>
          <w:rFonts w:ascii="Arial" w:hAnsi="Arial" w:cs="Arial"/>
          <w:lang w:val="es-PE"/>
        </w:rPr>
        <w:t xml:space="preserve"> y CED/C/BOL/Q/1/Add.1, párrafo </w:t>
      </w:r>
      <w:r w:rsidR="00931713">
        <w:rPr>
          <w:rFonts w:ascii="Arial" w:hAnsi="Arial" w:cs="Arial"/>
          <w:lang w:val="es-PE"/>
        </w:rPr>
        <w:t>14</w:t>
      </w:r>
      <w:r w:rsidR="00931713" w:rsidRPr="004B1D6D">
        <w:rPr>
          <w:rFonts w:ascii="Arial" w:hAnsi="Arial" w:cs="Arial"/>
          <w:lang w:val="es-PE"/>
        </w:rPr>
        <w:t>)</w:t>
      </w:r>
      <w:r>
        <w:rPr>
          <w:rFonts w:ascii="Arial" w:hAnsi="Arial" w:cs="Arial"/>
          <w:lang w:val="es-PE"/>
        </w:rPr>
        <w:t xml:space="preserve">. </w:t>
      </w:r>
      <w:r w:rsidR="00407675">
        <w:rPr>
          <w:rFonts w:ascii="Arial" w:hAnsi="Arial" w:cs="Arial"/>
          <w:lang w:val="es-PE"/>
        </w:rPr>
        <w:t>Desde entonces, e</w:t>
      </w:r>
      <w:r w:rsidR="00770D1D">
        <w:rPr>
          <w:rFonts w:ascii="Arial" w:hAnsi="Arial" w:cs="Arial"/>
          <w:lang w:val="es-PE"/>
        </w:rPr>
        <w:t xml:space="preserve">sta referencia constitucional </w:t>
      </w:r>
      <w:r>
        <w:rPr>
          <w:rFonts w:ascii="Arial" w:hAnsi="Arial" w:cs="Arial"/>
          <w:lang w:val="es-PE"/>
        </w:rPr>
        <w:t xml:space="preserve">ha </w:t>
      </w:r>
      <w:r w:rsidR="00230ACC">
        <w:rPr>
          <w:rFonts w:ascii="Arial" w:hAnsi="Arial" w:cs="Arial"/>
          <w:lang w:val="es-PE"/>
        </w:rPr>
        <w:t xml:space="preserve">servido de </w:t>
      </w:r>
      <w:r w:rsidR="00ED49C2">
        <w:rPr>
          <w:rFonts w:ascii="Arial" w:hAnsi="Arial" w:cs="Arial"/>
          <w:lang w:val="es-PE"/>
        </w:rPr>
        <w:t>base</w:t>
      </w:r>
      <w:r w:rsidR="00230ACC">
        <w:rPr>
          <w:rFonts w:ascii="Arial" w:hAnsi="Arial" w:cs="Arial"/>
          <w:lang w:val="es-PE"/>
        </w:rPr>
        <w:t xml:space="preserve"> </w:t>
      </w:r>
      <w:r w:rsidR="00ED49C2">
        <w:rPr>
          <w:rFonts w:ascii="Arial" w:hAnsi="Arial" w:cs="Arial"/>
          <w:lang w:val="es-PE"/>
        </w:rPr>
        <w:t>sólida para</w:t>
      </w:r>
      <w:r>
        <w:rPr>
          <w:rFonts w:ascii="Arial" w:hAnsi="Arial" w:cs="Arial"/>
          <w:lang w:val="es-PE"/>
        </w:rPr>
        <w:t xml:space="preserve"> una serie de normas</w:t>
      </w:r>
      <w:r w:rsidR="00770D1D">
        <w:rPr>
          <w:rFonts w:ascii="Arial" w:hAnsi="Arial" w:cs="Arial"/>
          <w:lang w:val="es-PE"/>
        </w:rPr>
        <w:t xml:space="preserve"> </w:t>
      </w:r>
      <w:r w:rsidR="00230ACC">
        <w:rPr>
          <w:rFonts w:ascii="Arial" w:hAnsi="Arial" w:cs="Arial"/>
          <w:lang w:val="es-PE"/>
        </w:rPr>
        <w:t xml:space="preserve">y políticas </w:t>
      </w:r>
      <w:r w:rsidR="00770D1D">
        <w:rPr>
          <w:rFonts w:ascii="Arial" w:hAnsi="Arial" w:cs="Arial"/>
          <w:lang w:val="es-PE"/>
        </w:rPr>
        <w:t>nacionales</w:t>
      </w:r>
      <w:r w:rsidR="00ED49C2">
        <w:rPr>
          <w:rFonts w:ascii="Arial" w:hAnsi="Arial" w:cs="Arial"/>
          <w:lang w:val="es-PE"/>
        </w:rPr>
        <w:t xml:space="preserve"> con un potencia</w:t>
      </w:r>
      <w:r w:rsidR="00EF4B43">
        <w:rPr>
          <w:rFonts w:ascii="Arial" w:hAnsi="Arial" w:cs="Arial"/>
          <w:lang w:val="es-PE"/>
        </w:rPr>
        <w:t>l</w:t>
      </w:r>
      <w:r w:rsidR="00ED49C2">
        <w:rPr>
          <w:rFonts w:ascii="Arial" w:hAnsi="Arial" w:cs="Arial"/>
          <w:lang w:val="es-PE"/>
        </w:rPr>
        <w:t xml:space="preserve"> </w:t>
      </w:r>
      <w:r w:rsidR="00C96537">
        <w:rPr>
          <w:rFonts w:ascii="Arial" w:hAnsi="Arial" w:cs="Arial"/>
          <w:lang w:val="es-PE"/>
        </w:rPr>
        <w:t>preventivo de los riesgos de desapariciones forzadas</w:t>
      </w:r>
      <w:r w:rsidR="00ED49C2">
        <w:rPr>
          <w:rFonts w:ascii="Arial" w:hAnsi="Arial" w:cs="Arial"/>
          <w:lang w:val="es-PE"/>
        </w:rPr>
        <w:t>, tal como han sido</w:t>
      </w:r>
      <w:r w:rsidR="00407675">
        <w:rPr>
          <w:rFonts w:ascii="Arial" w:hAnsi="Arial" w:cs="Arial"/>
          <w:lang w:val="es-PE"/>
        </w:rPr>
        <w:t xml:space="preserve"> </w:t>
      </w:r>
      <w:r w:rsidR="00ED49C2">
        <w:rPr>
          <w:rFonts w:ascii="Arial" w:hAnsi="Arial" w:cs="Arial"/>
          <w:lang w:val="es-PE"/>
        </w:rPr>
        <w:t>descritas</w:t>
      </w:r>
      <w:r w:rsidR="00407675">
        <w:rPr>
          <w:rFonts w:ascii="Arial" w:hAnsi="Arial" w:cs="Arial"/>
          <w:lang w:val="es-PE"/>
        </w:rPr>
        <w:t xml:space="preserve"> en e</w:t>
      </w:r>
      <w:r w:rsidR="00407675" w:rsidRPr="00AA06CE">
        <w:rPr>
          <w:rFonts w:ascii="Arial" w:hAnsi="Arial" w:cs="Arial"/>
          <w:lang w:val="es-PE"/>
        </w:rPr>
        <w:t xml:space="preserve">l informe periódico y </w:t>
      </w:r>
      <w:r w:rsidR="00407675">
        <w:rPr>
          <w:rFonts w:ascii="Arial" w:hAnsi="Arial" w:cs="Arial"/>
          <w:lang w:val="es-PE"/>
        </w:rPr>
        <w:t xml:space="preserve">en </w:t>
      </w:r>
      <w:r w:rsidR="00407675" w:rsidRPr="00AA06CE">
        <w:rPr>
          <w:rFonts w:ascii="Arial" w:hAnsi="Arial" w:cs="Arial"/>
          <w:lang w:val="es-PE"/>
        </w:rPr>
        <w:t>la respuesta a la lista de cuestiones</w:t>
      </w:r>
      <w:r w:rsidR="00407675">
        <w:rPr>
          <w:rFonts w:ascii="Arial" w:hAnsi="Arial" w:cs="Arial"/>
          <w:lang w:val="es-PE"/>
        </w:rPr>
        <w:t xml:space="preserve"> </w:t>
      </w:r>
      <w:r w:rsidR="00407675" w:rsidRPr="004B1D6D">
        <w:rPr>
          <w:rFonts w:ascii="Arial" w:hAnsi="Arial" w:cs="Arial"/>
          <w:lang w:val="es-PE"/>
        </w:rPr>
        <w:t>(CED/C/BOL/1, párrafo</w:t>
      </w:r>
      <w:r w:rsidR="00931713">
        <w:rPr>
          <w:rFonts w:ascii="Arial" w:hAnsi="Arial" w:cs="Arial"/>
          <w:lang w:val="es-PE"/>
        </w:rPr>
        <w:t>s</w:t>
      </w:r>
      <w:r w:rsidR="00407675" w:rsidRPr="004B1D6D">
        <w:rPr>
          <w:rFonts w:ascii="Arial" w:hAnsi="Arial" w:cs="Arial"/>
          <w:lang w:val="es-PE"/>
        </w:rPr>
        <w:t xml:space="preserve"> </w:t>
      </w:r>
      <w:r w:rsidR="00127A59">
        <w:rPr>
          <w:rFonts w:ascii="Arial" w:hAnsi="Arial" w:cs="Arial"/>
          <w:lang w:val="es-PE"/>
        </w:rPr>
        <w:t>119-123</w:t>
      </w:r>
      <w:r w:rsidR="00407675">
        <w:rPr>
          <w:rFonts w:ascii="Arial" w:hAnsi="Arial" w:cs="Arial"/>
          <w:lang w:val="es-PE"/>
        </w:rPr>
        <w:t>,</w:t>
      </w:r>
      <w:r w:rsidR="00407675" w:rsidRPr="004B1D6D">
        <w:rPr>
          <w:rFonts w:ascii="Arial" w:hAnsi="Arial" w:cs="Arial"/>
          <w:lang w:val="es-PE"/>
        </w:rPr>
        <w:t xml:space="preserve"> y CED/C/BOL/Q/1/Add.1, párrafo</w:t>
      </w:r>
      <w:r w:rsidR="00931713">
        <w:rPr>
          <w:rFonts w:ascii="Arial" w:hAnsi="Arial" w:cs="Arial"/>
          <w:lang w:val="es-PE"/>
        </w:rPr>
        <w:t>s</w:t>
      </w:r>
      <w:r w:rsidR="00407675" w:rsidRPr="004B1D6D">
        <w:rPr>
          <w:rFonts w:ascii="Arial" w:hAnsi="Arial" w:cs="Arial"/>
          <w:lang w:val="es-PE"/>
        </w:rPr>
        <w:t xml:space="preserve"> </w:t>
      </w:r>
      <w:r w:rsidR="00931713">
        <w:rPr>
          <w:rFonts w:ascii="Arial" w:hAnsi="Arial" w:cs="Arial"/>
          <w:lang w:val="es-PE"/>
        </w:rPr>
        <w:t>75-77</w:t>
      </w:r>
      <w:r w:rsidR="00407675" w:rsidRPr="004B1D6D">
        <w:rPr>
          <w:rFonts w:ascii="Arial" w:hAnsi="Arial" w:cs="Arial"/>
          <w:lang w:val="es-PE"/>
        </w:rPr>
        <w:t>)</w:t>
      </w:r>
      <w:r w:rsidR="00407675" w:rsidRPr="00AA06CE">
        <w:rPr>
          <w:rFonts w:ascii="Arial" w:hAnsi="Arial" w:cs="Arial"/>
          <w:lang w:val="es-PE"/>
        </w:rPr>
        <w:t>.</w:t>
      </w:r>
    </w:p>
    <w:p w14:paraId="3BEA9361" w14:textId="789741ED" w:rsidR="004C2CA8" w:rsidRDefault="00C96537" w:rsidP="00A84885">
      <w:pPr>
        <w:tabs>
          <w:tab w:val="left" w:pos="834"/>
        </w:tabs>
        <w:suppressAutoHyphens w:val="0"/>
        <w:spacing w:after="160" w:line="360" w:lineRule="auto"/>
        <w:jc w:val="both"/>
        <w:rPr>
          <w:rFonts w:ascii="Arial" w:hAnsi="Arial" w:cs="Arial"/>
          <w:lang w:val="es-PE"/>
        </w:rPr>
      </w:pPr>
      <w:r>
        <w:rPr>
          <w:rFonts w:ascii="Arial" w:hAnsi="Arial" w:cs="Arial"/>
          <w:lang w:val="es-PE"/>
        </w:rPr>
        <w:t>Asimismo</w:t>
      </w:r>
      <w:r w:rsidR="00ED49C2">
        <w:rPr>
          <w:rFonts w:ascii="Arial" w:hAnsi="Arial" w:cs="Arial"/>
          <w:lang w:val="es-PE"/>
        </w:rPr>
        <w:t>, l</w:t>
      </w:r>
      <w:r w:rsidR="002668F1">
        <w:rPr>
          <w:rFonts w:ascii="Arial" w:hAnsi="Arial" w:cs="Arial"/>
          <w:lang w:val="es-PE"/>
        </w:rPr>
        <w:t>os artículos 22, 23, 73 y 74 de la Constitución del Estado Plurinacional de Bolivia desarrolla</w:t>
      </w:r>
      <w:r w:rsidR="00ED49C2">
        <w:rPr>
          <w:rFonts w:ascii="Arial" w:hAnsi="Arial" w:cs="Arial"/>
          <w:lang w:val="es-PE"/>
        </w:rPr>
        <w:t>n</w:t>
      </w:r>
      <w:r w:rsidR="002668F1">
        <w:rPr>
          <w:rFonts w:ascii="Arial" w:hAnsi="Arial" w:cs="Arial"/>
          <w:lang w:val="es-PE"/>
        </w:rPr>
        <w:t xml:space="preserve"> las salvaguardas legales fundamentales que le asisten a toda persona privada de libertad. Las disposiciones constitucionales contemplan </w:t>
      </w:r>
      <w:r w:rsidR="00FD2BCE">
        <w:rPr>
          <w:rFonts w:ascii="Arial" w:hAnsi="Arial" w:cs="Arial"/>
          <w:lang w:val="es-PE"/>
        </w:rPr>
        <w:t xml:space="preserve">protecciones análogas a las consagradas en </w:t>
      </w:r>
      <w:r w:rsidR="002668F1">
        <w:rPr>
          <w:rFonts w:ascii="Arial" w:hAnsi="Arial" w:cs="Arial"/>
          <w:lang w:val="es-PE"/>
        </w:rPr>
        <w:t xml:space="preserve">el artículo 17 de la Convención. </w:t>
      </w:r>
      <w:r w:rsidR="00FD2BCE">
        <w:rPr>
          <w:rFonts w:ascii="Arial" w:hAnsi="Arial" w:cs="Arial"/>
          <w:lang w:val="es-PE"/>
        </w:rPr>
        <w:t xml:space="preserve">A pesar de este notable avance, </w:t>
      </w:r>
      <w:r w:rsidR="00963449">
        <w:rPr>
          <w:rFonts w:ascii="Arial" w:hAnsi="Arial" w:cs="Arial"/>
          <w:lang w:val="es-PE"/>
        </w:rPr>
        <w:t xml:space="preserve">la </w:t>
      </w:r>
      <w:r w:rsidR="002170C7">
        <w:rPr>
          <w:rFonts w:ascii="Arial" w:hAnsi="Arial" w:cs="Arial"/>
          <w:lang w:val="es-PE"/>
        </w:rPr>
        <w:t xml:space="preserve">implementación de estas garantías ha sido </w:t>
      </w:r>
      <w:r w:rsidR="00EF4B43">
        <w:rPr>
          <w:rFonts w:ascii="Arial" w:hAnsi="Arial" w:cs="Arial"/>
          <w:lang w:val="es-PE"/>
        </w:rPr>
        <w:t>ardua</w:t>
      </w:r>
      <w:r w:rsidR="002170C7">
        <w:rPr>
          <w:rFonts w:ascii="Arial" w:hAnsi="Arial" w:cs="Arial"/>
          <w:lang w:val="es-PE"/>
        </w:rPr>
        <w:t xml:space="preserve"> por parte de la </w:t>
      </w:r>
      <w:r w:rsidR="002170C7" w:rsidRPr="002170C7">
        <w:rPr>
          <w:rFonts w:ascii="Arial" w:hAnsi="Arial" w:cs="Arial"/>
          <w:lang w:val="es-PE"/>
        </w:rPr>
        <w:t>Dirección General de Régimen Penitenciario</w:t>
      </w:r>
      <w:r w:rsidR="004C2CA8">
        <w:rPr>
          <w:rFonts w:ascii="Arial" w:hAnsi="Arial" w:cs="Arial"/>
          <w:lang w:val="es-PE"/>
        </w:rPr>
        <w:t xml:space="preserve"> en los operativos de seguridad y de traslado de internos</w:t>
      </w:r>
      <w:r w:rsidR="00D81522">
        <w:rPr>
          <w:rFonts w:ascii="Arial" w:hAnsi="Arial" w:cs="Arial"/>
          <w:lang w:val="es-PE"/>
        </w:rPr>
        <w:t xml:space="preserve"> para atender el crimen organizado y la corrupción en los diferentes establecimientos penitenciarios</w:t>
      </w:r>
      <w:r w:rsidR="002170C7">
        <w:rPr>
          <w:rFonts w:ascii="Arial" w:hAnsi="Arial" w:cs="Arial"/>
          <w:lang w:val="es-PE"/>
        </w:rPr>
        <w:t>.</w:t>
      </w:r>
      <w:r w:rsidR="00ED49C2">
        <w:rPr>
          <w:rFonts w:ascii="Arial" w:hAnsi="Arial" w:cs="Arial"/>
          <w:lang w:val="es-PE"/>
        </w:rPr>
        <w:t xml:space="preserve"> </w:t>
      </w:r>
    </w:p>
    <w:p w14:paraId="706BB537" w14:textId="25313FA0" w:rsidR="00C537CA" w:rsidRDefault="00ED49C2" w:rsidP="00A84885">
      <w:pPr>
        <w:tabs>
          <w:tab w:val="left" w:pos="834"/>
        </w:tabs>
        <w:suppressAutoHyphens w:val="0"/>
        <w:spacing w:after="160" w:line="360" w:lineRule="auto"/>
        <w:jc w:val="both"/>
        <w:rPr>
          <w:rFonts w:ascii="Arial" w:hAnsi="Arial" w:cs="Arial"/>
          <w:lang w:val="es-PE"/>
        </w:rPr>
      </w:pPr>
      <w:r>
        <w:rPr>
          <w:rFonts w:ascii="Arial" w:hAnsi="Arial" w:cs="Arial"/>
          <w:lang w:val="es-PE"/>
        </w:rPr>
        <w:t xml:space="preserve">Debido a </w:t>
      </w:r>
      <w:r w:rsidRPr="000625FE">
        <w:rPr>
          <w:rFonts w:ascii="Arial" w:hAnsi="Arial" w:cs="Arial"/>
          <w:b/>
          <w:bCs/>
          <w:lang w:val="es-PE"/>
        </w:rPr>
        <w:t>la reagrupación de bandas criminales</w:t>
      </w:r>
      <w:r w:rsidR="000625FE">
        <w:rPr>
          <w:rFonts w:ascii="Arial" w:hAnsi="Arial" w:cs="Arial"/>
          <w:b/>
          <w:bCs/>
          <w:lang w:val="es-PE"/>
        </w:rPr>
        <w:t>,</w:t>
      </w:r>
      <w:r w:rsidR="000625FE" w:rsidRPr="000625FE">
        <w:rPr>
          <w:rFonts w:ascii="Arial" w:hAnsi="Arial" w:cs="Arial"/>
          <w:b/>
          <w:bCs/>
          <w:lang w:val="es-PE"/>
        </w:rPr>
        <w:t xml:space="preserve"> la corrupción sistémica</w:t>
      </w:r>
      <w:r w:rsidR="000625FE">
        <w:rPr>
          <w:rFonts w:ascii="Arial" w:hAnsi="Arial" w:cs="Arial"/>
          <w:b/>
          <w:bCs/>
          <w:lang w:val="es-PE"/>
        </w:rPr>
        <w:t xml:space="preserve"> y el hacinamiento</w:t>
      </w:r>
      <w:r>
        <w:rPr>
          <w:rFonts w:ascii="Arial" w:hAnsi="Arial" w:cs="Arial"/>
          <w:lang w:val="es-PE"/>
        </w:rPr>
        <w:t xml:space="preserve"> dentro de los recintos penales, el Viceministerio de Régimen Interior y Policía ha realizado </w:t>
      </w:r>
      <w:r w:rsidRPr="00ED49C2">
        <w:rPr>
          <w:rFonts w:ascii="Arial" w:hAnsi="Arial" w:cs="Arial"/>
          <w:b/>
          <w:bCs/>
          <w:lang w:val="es-PE"/>
        </w:rPr>
        <w:t>traslados</w:t>
      </w:r>
      <w:r w:rsidR="008B5614">
        <w:rPr>
          <w:rFonts w:ascii="Arial" w:hAnsi="Arial" w:cs="Arial"/>
          <w:b/>
          <w:bCs/>
          <w:lang w:val="es-PE"/>
        </w:rPr>
        <w:t xml:space="preserve"> colectivos, aleatorios y sancionadores</w:t>
      </w:r>
      <w:r w:rsidRPr="00ED49C2">
        <w:rPr>
          <w:rFonts w:ascii="Arial" w:hAnsi="Arial" w:cs="Arial"/>
          <w:b/>
          <w:bCs/>
          <w:lang w:val="es-PE"/>
        </w:rPr>
        <w:t xml:space="preserve"> de internos</w:t>
      </w:r>
      <w:r>
        <w:rPr>
          <w:rFonts w:ascii="Arial" w:hAnsi="Arial" w:cs="Arial"/>
          <w:b/>
          <w:bCs/>
          <w:lang w:val="es-PE"/>
        </w:rPr>
        <w:t>,</w:t>
      </w:r>
      <w:r w:rsidRPr="00ED49C2">
        <w:rPr>
          <w:rFonts w:ascii="Arial" w:hAnsi="Arial" w:cs="Arial"/>
          <w:b/>
          <w:bCs/>
          <w:lang w:val="es-PE"/>
        </w:rPr>
        <w:t xml:space="preserve"> </w:t>
      </w:r>
      <w:r>
        <w:rPr>
          <w:rFonts w:ascii="Arial" w:hAnsi="Arial" w:cs="Arial"/>
          <w:lang w:val="es-PE"/>
        </w:rPr>
        <w:t xml:space="preserve">sin la notificación </w:t>
      </w:r>
      <w:r w:rsidR="008B5614">
        <w:rPr>
          <w:rFonts w:ascii="Arial" w:hAnsi="Arial" w:cs="Arial"/>
          <w:lang w:val="es-PE"/>
        </w:rPr>
        <w:t xml:space="preserve">inmediata </w:t>
      </w:r>
      <w:r>
        <w:rPr>
          <w:rFonts w:ascii="Arial" w:hAnsi="Arial" w:cs="Arial"/>
          <w:lang w:val="es-PE"/>
        </w:rPr>
        <w:t xml:space="preserve">a los familiares y </w:t>
      </w:r>
      <w:r w:rsidR="008B5614">
        <w:rPr>
          <w:rFonts w:ascii="Arial" w:hAnsi="Arial" w:cs="Arial"/>
          <w:lang w:val="es-PE"/>
        </w:rPr>
        <w:t>con deficiencias en</w:t>
      </w:r>
      <w:r>
        <w:rPr>
          <w:rFonts w:ascii="Arial" w:hAnsi="Arial" w:cs="Arial"/>
          <w:lang w:val="es-PE"/>
        </w:rPr>
        <w:t xml:space="preserve"> la revisión judicial. De esta manera, existe un </w:t>
      </w:r>
      <w:r w:rsidRPr="00ED49C2">
        <w:rPr>
          <w:rFonts w:ascii="Arial" w:hAnsi="Arial" w:cs="Arial"/>
          <w:b/>
          <w:bCs/>
          <w:lang w:val="es-PE"/>
        </w:rPr>
        <w:t xml:space="preserve">régimen paralelo </w:t>
      </w:r>
      <w:r>
        <w:rPr>
          <w:rFonts w:ascii="Arial" w:hAnsi="Arial" w:cs="Arial"/>
          <w:lang w:val="es-PE"/>
        </w:rPr>
        <w:t>de realización de los traslados al procedimiento regular establecido en el marco legal y administrativo.</w:t>
      </w:r>
    </w:p>
    <w:p w14:paraId="4A57E118" w14:textId="7D8C642F" w:rsidR="006114BB" w:rsidRDefault="006114BB" w:rsidP="00A84885">
      <w:pPr>
        <w:tabs>
          <w:tab w:val="left" w:pos="834"/>
        </w:tabs>
        <w:suppressAutoHyphens w:val="0"/>
        <w:spacing w:after="160" w:line="360" w:lineRule="auto"/>
        <w:jc w:val="both"/>
        <w:rPr>
          <w:rFonts w:ascii="Arial" w:hAnsi="Arial" w:cs="Arial"/>
          <w:lang w:val="es-PE"/>
        </w:rPr>
      </w:pPr>
      <w:r>
        <w:rPr>
          <w:rFonts w:ascii="Arial" w:hAnsi="Arial" w:cs="Arial"/>
          <w:lang w:val="es-PE"/>
        </w:rPr>
        <w:t xml:space="preserve">Durante </w:t>
      </w:r>
      <w:r w:rsidRPr="006114BB">
        <w:rPr>
          <w:rFonts w:ascii="Arial" w:hAnsi="Arial" w:cs="Arial"/>
          <w:b/>
          <w:bCs/>
          <w:lang w:val="es-PE"/>
        </w:rPr>
        <w:t>junio de 2019,</w:t>
      </w:r>
      <w:r>
        <w:rPr>
          <w:rFonts w:ascii="Arial" w:hAnsi="Arial" w:cs="Arial"/>
          <w:lang w:val="es-PE"/>
        </w:rPr>
        <w:t xml:space="preserve"> la Policía realizó un operativo de requisa en el Penal de San Pedro de la Paz. Luego de haber confiscado material prohibido e identificado a los responsables de actos de corrupción dentro del penal, se decidió </w:t>
      </w:r>
      <w:r w:rsidRPr="006114BB">
        <w:rPr>
          <w:rFonts w:ascii="Arial" w:hAnsi="Arial" w:cs="Arial"/>
          <w:b/>
          <w:bCs/>
          <w:lang w:val="es-PE"/>
        </w:rPr>
        <w:t xml:space="preserve">trasladar a 36 reos </w:t>
      </w:r>
      <w:r w:rsidR="00132B61">
        <w:rPr>
          <w:rFonts w:ascii="Arial" w:hAnsi="Arial" w:cs="Arial"/>
          <w:b/>
          <w:bCs/>
          <w:lang w:val="es-PE"/>
        </w:rPr>
        <w:t xml:space="preserve">“por sorteo” </w:t>
      </w:r>
      <w:r w:rsidRPr="006114BB">
        <w:rPr>
          <w:rFonts w:ascii="Arial" w:hAnsi="Arial" w:cs="Arial"/>
          <w:b/>
          <w:bCs/>
          <w:lang w:val="es-PE"/>
        </w:rPr>
        <w:t xml:space="preserve">a los penales de máxima seguridad de El Abra y </w:t>
      </w:r>
      <w:proofErr w:type="spellStart"/>
      <w:r w:rsidRPr="006114BB">
        <w:rPr>
          <w:rFonts w:ascii="Arial" w:hAnsi="Arial" w:cs="Arial"/>
          <w:b/>
          <w:bCs/>
          <w:lang w:val="es-PE"/>
        </w:rPr>
        <w:t>Chonchocoro</w:t>
      </w:r>
      <w:proofErr w:type="spellEnd"/>
      <w:r w:rsidRPr="008C276D">
        <w:rPr>
          <w:vertAlign w:val="superscript"/>
        </w:rPr>
        <w:footnoteReference w:id="5"/>
      </w:r>
      <w:r>
        <w:rPr>
          <w:rFonts w:ascii="Arial" w:hAnsi="Arial" w:cs="Arial"/>
          <w:lang w:val="es-PE"/>
        </w:rPr>
        <w:t>. Alegando razones de seguridad de la operación, no se les notificó inmediatamente a los familiares</w:t>
      </w:r>
      <w:r w:rsidR="00C96537">
        <w:rPr>
          <w:rFonts w:ascii="Arial" w:hAnsi="Arial" w:cs="Arial"/>
          <w:lang w:val="es-PE"/>
        </w:rPr>
        <w:t xml:space="preserve"> y a otras personas de su elección</w:t>
      </w:r>
      <w:r>
        <w:rPr>
          <w:rFonts w:ascii="Arial" w:hAnsi="Arial" w:cs="Arial"/>
          <w:lang w:val="es-PE"/>
        </w:rPr>
        <w:t xml:space="preserve"> </w:t>
      </w:r>
      <w:r w:rsidR="00C96537">
        <w:rPr>
          <w:rFonts w:ascii="Arial" w:hAnsi="Arial" w:cs="Arial"/>
          <w:lang w:val="es-PE"/>
        </w:rPr>
        <w:t xml:space="preserve">sobre </w:t>
      </w:r>
      <w:r>
        <w:rPr>
          <w:rFonts w:ascii="Arial" w:hAnsi="Arial" w:cs="Arial"/>
          <w:lang w:val="es-PE"/>
        </w:rPr>
        <w:t>l</w:t>
      </w:r>
      <w:r w:rsidR="00C96537">
        <w:rPr>
          <w:rFonts w:ascii="Arial" w:hAnsi="Arial" w:cs="Arial"/>
          <w:lang w:val="es-PE"/>
        </w:rPr>
        <w:t xml:space="preserve">a situación de </w:t>
      </w:r>
      <w:r w:rsidR="007216A0">
        <w:rPr>
          <w:rFonts w:ascii="Arial" w:hAnsi="Arial" w:cs="Arial"/>
          <w:lang w:val="es-PE"/>
        </w:rPr>
        <w:t>los reos</w:t>
      </w:r>
      <w:r>
        <w:rPr>
          <w:rFonts w:ascii="Arial" w:hAnsi="Arial" w:cs="Arial"/>
          <w:lang w:val="es-PE"/>
        </w:rPr>
        <w:t xml:space="preserve"> trasladados. </w:t>
      </w:r>
      <w:r w:rsidR="00244DEE">
        <w:rPr>
          <w:rFonts w:ascii="Arial" w:hAnsi="Arial" w:cs="Arial"/>
          <w:lang w:val="es-PE"/>
        </w:rPr>
        <w:t>En este contexto</w:t>
      </w:r>
      <w:r>
        <w:rPr>
          <w:rFonts w:ascii="Arial" w:hAnsi="Arial" w:cs="Arial"/>
          <w:lang w:val="es-PE"/>
        </w:rPr>
        <w:t xml:space="preserve">, la Policía, la Dirección General del Régimen Penitenciario y los gobernadores de las cárceles </w:t>
      </w:r>
      <w:r w:rsidR="00244DEE">
        <w:rPr>
          <w:rFonts w:ascii="Arial" w:hAnsi="Arial" w:cs="Arial"/>
          <w:lang w:val="es-PE"/>
        </w:rPr>
        <w:t xml:space="preserve">han detentado </w:t>
      </w:r>
      <w:r>
        <w:rPr>
          <w:rFonts w:ascii="Arial" w:hAnsi="Arial" w:cs="Arial"/>
          <w:lang w:val="es-PE"/>
        </w:rPr>
        <w:t>un margen de acción bastante</w:t>
      </w:r>
      <w:r w:rsidR="000F74B4">
        <w:rPr>
          <w:rFonts w:ascii="Arial" w:hAnsi="Arial" w:cs="Arial"/>
          <w:lang w:val="es-PE"/>
        </w:rPr>
        <w:t xml:space="preserve"> amplio</w:t>
      </w:r>
      <w:r>
        <w:rPr>
          <w:rFonts w:ascii="Arial" w:hAnsi="Arial" w:cs="Arial"/>
          <w:lang w:val="es-PE"/>
        </w:rPr>
        <w:t xml:space="preserve">, debido a la vaguedad </w:t>
      </w:r>
      <w:r w:rsidR="000F74B4">
        <w:rPr>
          <w:rFonts w:ascii="Arial" w:hAnsi="Arial" w:cs="Arial"/>
          <w:lang w:val="es-PE"/>
        </w:rPr>
        <w:t xml:space="preserve">y la generalidad </w:t>
      </w:r>
      <w:r>
        <w:rPr>
          <w:rFonts w:ascii="Arial" w:hAnsi="Arial" w:cs="Arial"/>
          <w:lang w:val="es-PE"/>
        </w:rPr>
        <w:t>de la</w:t>
      </w:r>
      <w:r w:rsidR="009343A9">
        <w:rPr>
          <w:rFonts w:ascii="Arial" w:hAnsi="Arial" w:cs="Arial"/>
          <w:lang w:val="es-PE"/>
        </w:rPr>
        <w:t>s</w:t>
      </w:r>
      <w:r>
        <w:rPr>
          <w:rFonts w:ascii="Arial" w:hAnsi="Arial" w:cs="Arial"/>
          <w:lang w:val="es-PE"/>
        </w:rPr>
        <w:t xml:space="preserve"> </w:t>
      </w:r>
      <w:r w:rsidR="00F32719">
        <w:rPr>
          <w:rFonts w:ascii="Arial" w:hAnsi="Arial" w:cs="Arial"/>
          <w:lang w:val="es-PE"/>
        </w:rPr>
        <w:t>órdenes</w:t>
      </w:r>
      <w:r>
        <w:rPr>
          <w:rFonts w:ascii="Arial" w:hAnsi="Arial" w:cs="Arial"/>
          <w:lang w:val="es-PE"/>
        </w:rPr>
        <w:t xml:space="preserve"> judicial</w:t>
      </w:r>
      <w:r w:rsidR="009343A9">
        <w:rPr>
          <w:rFonts w:ascii="Arial" w:hAnsi="Arial" w:cs="Arial"/>
          <w:lang w:val="es-PE"/>
        </w:rPr>
        <w:t>es</w:t>
      </w:r>
      <w:r>
        <w:rPr>
          <w:rFonts w:ascii="Arial" w:hAnsi="Arial" w:cs="Arial"/>
          <w:lang w:val="es-PE"/>
        </w:rPr>
        <w:t xml:space="preserve"> pertinente</w:t>
      </w:r>
      <w:r w:rsidR="009343A9">
        <w:rPr>
          <w:rFonts w:ascii="Arial" w:hAnsi="Arial" w:cs="Arial"/>
          <w:lang w:val="es-PE"/>
        </w:rPr>
        <w:t>s</w:t>
      </w:r>
      <w:r>
        <w:rPr>
          <w:rFonts w:ascii="Arial" w:hAnsi="Arial" w:cs="Arial"/>
          <w:lang w:val="es-PE"/>
        </w:rPr>
        <w:t>.</w:t>
      </w:r>
    </w:p>
    <w:p w14:paraId="55C7D22C" w14:textId="371EFDAC" w:rsidR="008B5614" w:rsidRDefault="00244DEE" w:rsidP="00A84885">
      <w:pPr>
        <w:tabs>
          <w:tab w:val="left" w:pos="834"/>
        </w:tabs>
        <w:suppressAutoHyphens w:val="0"/>
        <w:spacing w:after="160" w:line="360" w:lineRule="auto"/>
        <w:jc w:val="both"/>
        <w:rPr>
          <w:rFonts w:ascii="Arial" w:hAnsi="Arial" w:cs="Arial"/>
          <w:lang w:val="es-PE"/>
        </w:rPr>
      </w:pPr>
      <w:r>
        <w:rPr>
          <w:rFonts w:ascii="Arial" w:hAnsi="Arial" w:cs="Arial"/>
          <w:lang w:val="es-PE"/>
        </w:rPr>
        <w:t>Asimismo</w:t>
      </w:r>
      <w:r w:rsidR="00D92FB9">
        <w:rPr>
          <w:rFonts w:ascii="Arial" w:hAnsi="Arial" w:cs="Arial"/>
          <w:lang w:val="es-PE"/>
        </w:rPr>
        <w:t>,</w:t>
      </w:r>
      <w:r w:rsidR="008B5614">
        <w:rPr>
          <w:rFonts w:ascii="Arial" w:hAnsi="Arial" w:cs="Arial"/>
          <w:lang w:val="es-PE"/>
        </w:rPr>
        <w:t xml:space="preserve"> durante </w:t>
      </w:r>
      <w:r w:rsidR="008B5614" w:rsidRPr="008B5614">
        <w:rPr>
          <w:rFonts w:ascii="Arial" w:hAnsi="Arial" w:cs="Arial"/>
          <w:b/>
          <w:bCs/>
          <w:lang w:val="es-PE"/>
        </w:rPr>
        <w:t xml:space="preserve">el traslado de 185 privados de libertad de la cárcel de San Pedro hasta el nuevo penal </w:t>
      </w:r>
      <w:r w:rsidR="00742170">
        <w:rPr>
          <w:rFonts w:ascii="Arial" w:hAnsi="Arial" w:cs="Arial"/>
          <w:b/>
          <w:bCs/>
          <w:lang w:val="es-PE"/>
        </w:rPr>
        <w:t>“</w:t>
      </w:r>
      <w:r w:rsidR="008B5614" w:rsidRPr="008B5614">
        <w:rPr>
          <w:rFonts w:ascii="Arial" w:hAnsi="Arial" w:cs="Arial"/>
          <w:b/>
          <w:bCs/>
          <w:lang w:val="es-PE"/>
        </w:rPr>
        <w:t>La Merced</w:t>
      </w:r>
      <w:r w:rsidR="00742170">
        <w:rPr>
          <w:rFonts w:ascii="Arial" w:hAnsi="Arial" w:cs="Arial"/>
          <w:b/>
          <w:bCs/>
          <w:lang w:val="es-PE"/>
        </w:rPr>
        <w:t>”</w:t>
      </w:r>
      <w:r w:rsidR="008B5614" w:rsidRPr="008B5614">
        <w:rPr>
          <w:rFonts w:ascii="Arial" w:hAnsi="Arial" w:cs="Arial"/>
          <w:b/>
          <w:bCs/>
          <w:lang w:val="es-PE"/>
        </w:rPr>
        <w:t xml:space="preserve"> en julio de 2019</w:t>
      </w:r>
      <w:r w:rsidR="008B5614">
        <w:rPr>
          <w:rFonts w:ascii="Arial" w:hAnsi="Arial" w:cs="Arial"/>
          <w:lang w:val="es-PE"/>
        </w:rPr>
        <w:t xml:space="preserve">, la Dirección General del Régimen Penitenciario y la Policía Nacional de Bolivia requirieron de manera general </w:t>
      </w:r>
      <w:r>
        <w:rPr>
          <w:rFonts w:ascii="Arial" w:hAnsi="Arial" w:cs="Arial"/>
          <w:lang w:val="es-PE"/>
        </w:rPr>
        <w:t xml:space="preserve">a los órganos jurisdiccionales </w:t>
      </w:r>
      <w:r w:rsidR="008B5614">
        <w:rPr>
          <w:rFonts w:ascii="Arial" w:hAnsi="Arial" w:cs="Arial"/>
          <w:lang w:val="es-PE"/>
        </w:rPr>
        <w:t>el traslado</w:t>
      </w:r>
      <w:r w:rsidR="000625FE">
        <w:rPr>
          <w:rFonts w:ascii="Arial" w:hAnsi="Arial" w:cs="Arial"/>
          <w:lang w:val="es-PE"/>
        </w:rPr>
        <w:t xml:space="preserve"> carcelario</w:t>
      </w:r>
      <w:r w:rsidR="008B5614">
        <w:rPr>
          <w:rFonts w:ascii="Arial" w:hAnsi="Arial" w:cs="Arial"/>
          <w:lang w:val="es-PE"/>
        </w:rPr>
        <w:t xml:space="preserve"> de 146 mujeres y 39 varones</w:t>
      </w:r>
      <w:r w:rsidR="008B5614" w:rsidRPr="008C276D">
        <w:rPr>
          <w:vertAlign w:val="superscript"/>
        </w:rPr>
        <w:footnoteReference w:id="6"/>
      </w:r>
      <w:r w:rsidR="008B5614" w:rsidRPr="008B5614">
        <w:rPr>
          <w:rFonts w:ascii="Arial" w:hAnsi="Arial" w:cs="Arial"/>
          <w:lang w:val="es-PE"/>
        </w:rPr>
        <w:t>.</w:t>
      </w:r>
      <w:r w:rsidR="008B5614">
        <w:rPr>
          <w:rFonts w:ascii="Arial" w:hAnsi="Arial" w:cs="Arial"/>
          <w:lang w:val="es-PE"/>
        </w:rPr>
        <w:t xml:space="preserve"> Sin embargo, la</w:t>
      </w:r>
      <w:r w:rsidR="007216A0">
        <w:rPr>
          <w:rFonts w:ascii="Arial" w:hAnsi="Arial" w:cs="Arial"/>
          <w:lang w:val="es-PE"/>
        </w:rPr>
        <w:t>s</w:t>
      </w:r>
      <w:r w:rsidR="008B5614">
        <w:rPr>
          <w:rFonts w:ascii="Arial" w:hAnsi="Arial" w:cs="Arial"/>
          <w:lang w:val="es-PE"/>
        </w:rPr>
        <w:t xml:space="preserve"> </w:t>
      </w:r>
      <w:r w:rsidR="007216A0">
        <w:rPr>
          <w:rFonts w:ascii="Arial" w:hAnsi="Arial" w:cs="Arial"/>
          <w:lang w:val="es-PE"/>
        </w:rPr>
        <w:t>ó</w:t>
      </w:r>
      <w:r w:rsidR="008B5614">
        <w:rPr>
          <w:rFonts w:ascii="Arial" w:hAnsi="Arial" w:cs="Arial"/>
          <w:lang w:val="es-PE"/>
        </w:rPr>
        <w:t>rden</w:t>
      </w:r>
      <w:r w:rsidR="007216A0">
        <w:rPr>
          <w:rFonts w:ascii="Arial" w:hAnsi="Arial" w:cs="Arial"/>
          <w:lang w:val="es-PE"/>
        </w:rPr>
        <w:t>es</w:t>
      </w:r>
      <w:r w:rsidR="008B5614">
        <w:rPr>
          <w:rFonts w:ascii="Arial" w:hAnsi="Arial" w:cs="Arial"/>
          <w:lang w:val="es-PE"/>
        </w:rPr>
        <w:t xml:space="preserve"> </w:t>
      </w:r>
      <w:r w:rsidR="007216A0">
        <w:rPr>
          <w:rFonts w:ascii="Arial" w:hAnsi="Arial" w:cs="Arial"/>
          <w:lang w:val="es-PE"/>
        </w:rPr>
        <w:t xml:space="preserve">de los </w:t>
      </w:r>
      <w:r w:rsidR="008B5614">
        <w:rPr>
          <w:rFonts w:ascii="Arial" w:hAnsi="Arial" w:cs="Arial"/>
          <w:lang w:val="es-PE"/>
        </w:rPr>
        <w:t>juzgado</w:t>
      </w:r>
      <w:r w:rsidR="007216A0">
        <w:rPr>
          <w:rFonts w:ascii="Arial" w:hAnsi="Arial" w:cs="Arial"/>
          <w:lang w:val="es-PE"/>
        </w:rPr>
        <w:t>s</w:t>
      </w:r>
      <w:r w:rsidR="008B5614">
        <w:rPr>
          <w:rFonts w:ascii="Arial" w:hAnsi="Arial" w:cs="Arial"/>
          <w:lang w:val="es-PE"/>
        </w:rPr>
        <w:t xml:space="preserve"> de ejecución penal no</w:t>
      </w:r>
      <w:r>
        <w:rPr>
          <w:rFonts w:ascii="Arial" w:hAnsi="Arial" w:cs="Arial"/>
          <w:lang w:val="es-PE"/>
        </w:rPr>
        <w:t xml:space="preserve"> han</w:t>
      </w:r>
      <w:r w:rsidR="008B5614">
        <w:rPr>
          <w:rFonts w:ascii="Arial" w:hAnsi="Arial" w:cs="Arial"/>
          <w:lang w:val="es-PE"/>
        </w:rPr>
        <w:t xml:space="preserve"> </w:t>
      </w:r>
      <w:r>
        <w:rPr>
          <w:rFonts w:ascii="Arial" w:hAnsi="Arial" w:cs="Arial"/>
          <w:lang w:val="es-PE"/>
        </w:rPr>
        <w:t xml:space="preserve">individualizado </w:t>
      </w:r>
      <w:r w:rsidR="008B5614">
        <w:rPr>
          <w:rFonts w:ascii="Arial" w:hAnsi="Arial" w:cs="Arial"/>
          <w:lang w:val="es-PE"/>
        </w:rPr>
        <w:t>las situaciones de riesgo que afrontaba cada uno de los reos</w:t>
      </w:r>
      <w:r>
        <w:rPr>
          <w:rFonts w:ascii="Arial" w:hAnsi="Arial" w:cs="Arial"/>
          <w:lang w:val="es-PE"/>
        </w:rPr>
        <w:t>,</w:t>
      </w:r>
      <w:r w:rsidR="008B5614">
        <w:rPr>
          <w:rFonts w:ascii="Arial" w:hAnsi="Arial" w:cs="Arial"/>
          <w:lang w:val="es-PE"/>
        </w:rPr>
        <w:t xml:space="preserve"> ni </w:t>
      </w:r>
      <w:r>
        <w:rPr>
          <w:rFonts w:ascii="Arial" w:hAnsi="Arial" w:cs="Arial"/>
          <w:lang w:val="es-PE"/>
        </w:rPr>
        <w:t xml:space="preserve">se ha precisado </w:t>
      </w:r>
      <w:r w:rsidR="008B5614">
        <w:rPr>
          <w:rFonts w:ascii="Arial" w:hAnsi="Arial" w:cs="Arial"/>
          <w:lang w:val="es-PE"/>
        </w:rPr>
        <w:t xml:space="preserve">si se cumplían las garantías del artículo 17 de la Convención. Ante la falta de información sobre las </w:t>
      </w:r>
      <w:r w:rsidR="007216A0">
        <w:rPr>
          <w:rFonts w:ascii="Arial" w:hAnsi="Arial" w:cs="Arial"/>
          <w:lang w:val="es-PE"/>
        </w:rPr>
        <w:t>razones para</w:t>
      </w:r>
      <w:r>
        <w:rPr>
          <w:rFonts w:ascii="Arial" w:hAnsi="Arial" w:cs="Arial"/>
          <w:lang w:val="es-PE"/>
        </w:rPr>
        <w:t xml:space="preserve"> </w:t>
      </w:r>
      <w:r w:rsidR="008B5614">
        <w:rPr>
          <w:rFonts w:ascii="Arial" w:hAnsi="Arial" w:cs="Arial"/>
          <w:lang w:val="es-PE"/>
        </w:rPr>
        <w:t>el traslado,</w:t>
      </w:r>
      <w:r w:rsidR="009343A9">
        <w:rPr>
          <w:rFonts w:ascii="Arial" w:hAnsi="Arial" w:cs="Arial"/>
          <w:lang w:val="es-PE"/>
        </w:rPr>
        <w:t xml:space="preserve"> algunas</w:t>
      </w:r>
      <w:r w:rsidR="008B5614">
        <w:rPr>
          <w:rFonts w:ascii="Arial" w:hAnsi="Arial" w:cs="Arial"/>
          <w:lang w:val="es-PE"/>
        </w:rPr>
        <w:t xml:space="preserve"> </w:t>
      </w:r>
      <w:r w:rsidR="009343A9">
        <w:rPr>
          <w:rFonts w:ascii="Arial" w:hAnsi="Arial" w:cs="Arial"/>
          <w:lang w:val="es-PE"/>
        </w:rPr>
        <w:t xml:space="preserve">de las mujeres privadas de libertad </w:t>
      </w:r>
      <w:r w:rsidR="008B5614">
        <w:rPr>
          <w:rFonts w:ascii="Arial" w:hAnsi="Arial" w:cs="Arial"/>
          <w:lang w:val="es-PE"/>
        </w:rPr>
        <w:t>realizaron un motín rehusándose a la transferencia de centro penitenciario.</w:t>
      </w:r>
      <w:r w:rsidR="00B76B23">
        <w:rPr>
          <w:rFonts w:ascii="Arial" w:hAnsi="Arial" w:cs="Arial"/>
          <w:lang w:val="es-PE"/>
        </w:rPr>
        <w:t xml:space="preserve"> </w:t>
      </w:r>
      <w:r w:rsidR="00987DE2">
        <w:rPr>
          <w:rFonts w:ascii="Arial" w:hAnsi="Arial" w:cs="Arial"/>
          <w:lang w:val="es-PE"/>
        </w:rPr>
        <w:t xml:space="preserve">A la fecha, debido </w:t>
      </w:r>
      <w:r w:rsidR="00B76B23">
        <w:rPr>
          <w:rFonts w:ascii="Arial" w:hAnsi="Arial" w:cs="Arial"/>
          <w:lang w:val="es-PE"/>
        </w:rPr>
        <w:t xml:space="preserve">a las deficiencias de los traslados, algunos internos </w:t>
      </w:r>
      <w:r w:rsidR="00987DE2">
        <w:rPr>
          <w:rFonts w:ascii="Arial" w:hAnsi="Arial" w:cs="Arial"/>
          <w:lang w:val="es-PE"/>
        </w:rPr>
        <w:t xml:space="preserve">han obtenido </w:t>
      </w:r>
      <w:r w:rsidR="00B76B23">
        <w:rPr>
          <w:rFonts w:ascii="Arial" w:hAnsi="Arial" w:cs="Arial"/>
          <w:lang w:val="es-PE"/>
        </w:rPr>
        <w:t>órdenes judiciales de retorno al Penal de San Pedro de la Paz</w:t>
      </w:r>
      <w:r w:rsidR="00B76B23" w:rsidRPr="008C276D">
        <w:rPr>
          <w:vertAlign w:val="superscript"/>
        </w:rPr>
        <w:footnoteReference w:id="7"/>
      </w:r>
      <w:r w:rsidR="00B76B23">
        <w:rPr>
          <w:rFonts w:ascii="Arial" w:hAnsi="Arial" w:cs="Arial"/>
          <w:lang w:val="es-PE"/>
        </w:rPr>
        <w:t>.</w:t>
      </w:r>
    </w:p>
    <w:p w14:paraId="4476280D" w14:textId="7439B1AB" w:rsidR="00E332D5" w:rsidRDefault="000625FE" w:rsidP="00A84885">
      <w:pPr>
        <w:tabs>
          <w:tab w:val="left" w:pos="834"/>
        </w:tabs>
        <w:suppressAutoHyphens w:val="0"/>
        <w:spacing w:after="160" w:line="360" w:lineRule="auto"/>
        <w:jc w:val="both"/>
        <w:rPr>
          <w:rFonts w:ascii="Arial" w:hAnsi="Arial" w:cs="Arial"/>
          <w:lang w:val="es-PE"/>
        </w:rPr>
      </w:pPr>
      <w:r>
        <w:rPr>
          <w:rFonts w:ascii="Arial" w:hAnsi="Arial" w:cs="Arial"/>
          <w:lang w:val="es-PE"/>
        </w:rPr>
        <w:t xml:space="preserve">En </w:t>
      </w:r>
      <w:r w:rsidRPr="000625FE">
        <w:rPr>
          <w:rFonts w:ascii="Arial" w:hAnsi="Arial" w:cs="Arial"/>
          <w:b/>
          <w:bCs/>
          <w:lang w:val="es-PE"/>
        </w:rPr>
        <w:t>setiembre de 2019, se trasladaron 400 personas</w:t>
      </w:r>
      <w:r>
        <w:rPr>
          <w:rFonts w:ascii="Arial" w:hAnsi="Arial" w:cs="Arial"/>
          <w:b/>
          <w:bCs/>
          <w:lang w:val="es-PE"/>
        </w:rPr>
        <w:t xml:space="preserve"> del Penal de San Pedro de la Paz</w:t>
      </w:r>
      <w:r>
        <w:rPr>
          <w:rFonts w:ascii="Arial" w:hAnsi="Arial" w:cs="Arial"/>
          <w:lang w:val="es-PE"/>
        </w:rPr>
        <w:t xml:space="preserve"> que se encontraban en condiciones degradantes, así como presos involucrados en narcotráfico, comercialización de celdas, extorsión, cobros ilegales, y otros ilícitos</w:t>
      </w:r>
      <w:r w:rsidRPr="008C276D">
        <w:rPr>
          <w:vertAlign w:val="superscript"/>
        </w:rPr>
        <w:footnoteReference w:id="8"/>
      </w:r>
      <w:r>
        <w:rPr>
          <w:rFonts w:ascii="Arial" w:hAnsi="Arial" w:cs="Arial"/>
          <w:lang w:val="es-PE"/>
        </w:rPr>
        <w:t>. En estos traslados colectivos nuevamente no se examinaron exhaustivamente si se cumplieron con las salvaguardas del artículo 17 de la Convención</w:t>
      </w:r>
      <w:r w:rsidR="00E332D5">
        <w:rPr>
          <w:rFonts w:ascii="Arial" w:hAnsi="Arial" w:cs="Arial"/>
          <w:lang w:val="es-PE"/>
        </w:rPr>
        <w:t>. No se diferenciaron los riesgos específicos que afectaban a</w:t>
      </w:r>
      <w:r>
        <w:rPr>
          <w:rFonts w:ascii="Arial" w:hAnsi="Arial" w:cs="Arial"/>
          <w:lang w:val="es-PE"/>
        </w:rPr>
        <w:t xml:space="preserve"> los internos que </w:t>
      </w:r>
      <w:r w:rsidR="00E332D5">
        <w:rPr>
          <w:rFonts w:ascii="Arial" w:hAnsi="Arial" w:cs="Arial"/>
          <w:lang w:val="es-PE"/>
        </w:rPr>
        <w:t>eran trasladados para</w:t>
      </w:r>
      <w:r>
        <w:rPr>
          <w:rFonts w:ascii="Arial" w:hAnsi="Arial" w:cs="Arial"/>
          <w:lang w:val="es-PE"/>
        </w:rPr>
        <w:t xml:space="preserve"> mejorar su acceso a condiciones materiales adecuadas y </w:t>
      </w:r>
      <w:r w:rsidR="00E332D5">
        <w:rPr>
          <w:rFonts w:ascii="Arial" w:hAnsi="Arial" w:cs="Arial"/>
          <w:lang w:val="es-PE"/>
        </w:rPr>
        <w:t xml:space="preserve">de </w:t>
      </w:r>
      <w:r>
        <w:rPr>
          <w:rFonts w:ascii="Arial" w:hAnsi="Arial" w:cs="Arial"/>
          <w:lang w:val="es-PE"/>
        </w:rPr>
        <w:t xml:space="preserve">aquellos que estaban siendo sancionados por </w:t>
      </w:r>
      <w:r w:rsidR="006C7B8C">
        <w:rPr>
          <w:rFonts w:ascii="Arial" w:hAnsi="Arial" w:cs="Arial"/>
          <w:lang w:val="es-PE"/>
        </w:rPr>
        <w:t>infringir las normas del penal</w:t>
      </w:r>
      <w:r>
        <w:rPr>
          <w:rFonts w:ascii="Arial" w:hAnsi="Arial" w:cs="Arial"/>
          <w:lang w:val="es-PE"/>
        </w:rPr>
        <w:t xml:space="preserve">. </w:t>
      </w:r>
    </w:p>
    <w:p w14:paraId="7B1DA3E4" w14:textId="3381488E" w:rsidR="000625FE" w:rsidRDefault="006C7B8C" w:rsidP="00A84885">
      <w:pPr>
        <w:tabs>
          <w:tab w:val="left" w:pos="834"/>
        </w:tabs>
        <w:suppressAutoHyphens w:val="0"/>
        <w:spacing w:after="160" w:line="360" w:lineRule="auto"/>
        <w:jc w:val="both"/>
        <w:rPr>
          <w:rFonts w:ascii="Arial" w:hAnsi="Arial" w:cs="Arial"/>
          <w:lang w:val="es-PE"/>
        </w:rPr>
      </w:pPr>
      <w:r>
        <w:rPr>
          <w:rFonts w:ascii="Arial" w:hAnsi="Arial" w:cs="Arial"/>
          <w:lang w:val="es-PE"/>
        </w:rPr>
        <w:t>Alegando la seguridad del traslado y la prevención de fugas o de siniestros contra las movilidades de traslado, no se les informó</w:t>
      </w:r>
      <w:r w:rsidR="00E332D5">
        <w:rPr>
          <w:rFonts w:ascii="Arial" w:hAnsi="Arial" w:cs="Arial"/>
          <w:lang w:val="es-PE"/>
        </w:rPr>
        <w:t xml:space="preserve"> inmediatamente</w:t>
      </w:r>
      <w:r>
        <w:rPr>
          <w:rFonts w:ascii="Arial" w:hAnsi="Arial" w:cs="Arial"/>
          <w:lang w:val="es-PE"/>
        </w:rPr>
        <w:t xml:space="preserve"> a los familiares ni a los abogados de estos traslados. Asimismo, debido a que el número de personas privadas de libertad era bastante alto y requerían un esfuerzo administrativo considerable, los familiares conocieron del traslado de sus familiares </w:t>
      </w:r>
      <w:r w:rsidR="00E332D5">
        <w:rPr>
          <w:rFonts w:ascii="Arial" w:hAnsi="Arial" w:cs="Arial"/>
          <w:lang w:val="es-PE"/>
        </w:rPr>
        <w:t xml:space="preserve">al conocer </w:t>
      </w:r>
      <w:r>
        <w:rPr>
          <w:rFonts w:ascii="Arial" w:hAnsi="Arial" w:cs="Arial"/>
          <w:lang w:val="es-PE"/>
        </w:rPr>
        <w:t xml:space="preserve">las noticias y cuando </w:t>
      </w:r>
      <w:r w:rsidR="00E332D5">
        <w:rPr>
          <w:rFonts w:ascii="Arial" w:hAnsi="Arial" w:cs="Arial"/>
          <w:lang w:val="es-PE"/>
        </w:rPr>
        <w:t xml:space="preserve">no hallaron a sus familiares </w:t>
      </w:r>
      <w:r>
        <w:rPr>
          <w:rFonts w:ascii="Arial" w:hAnsi="Arial" w:cs="Arial"/>
          <w:lang w:val="es-PE"/>
        </w:rPr>
        <w:t xml:space="preserve">durante </w:t>
      </w:r>
      <w:r w:rsidR="00E332D5">
        <w:rPr>
          <w:rFonts w:ascii="Arial" w:hAnsi="Arial" w:cs="Arial"/>
          <w:lang w:val="es-PE"/>
        </w:rPr>
        <w:t xml:space="preserve">los horarios de </w:t>
      </w:r>
      <w:r>
        <w:rPr>
          <w:rFonts w:ascii="Arial" w:hAnsi="Arial" w:cs="Arial"/>
          <w:lang w:val="es-PE"/>
        </w:rPr>
        <w:t>visitas.</w:t>
      </w:r>
    </w:p>
    <w:p w14:paraId="05804393" w14:textId="55FDC569" w:rsidR="00647BE8" w:rsidRPr="006858B5" w:rsidRDefault="00647BE8" w:rsidP="00A84885">
      <w:pPr>
        <w:shd w:val="clear" w:color="auto" w:fill="FFFFFF"/>
        <w:suppressAutoHyphens w:val="0"/>
        <w:spacing w:before="90" w:after="90" w:line="360" w:lineRule="auto"/>
        <w:jc w:val="both"/>
        <w:rPr>
          <w:rFonts w:ascii="Arial" w:hAnsi="Arial" w:cs="Arial"/>
          <w:lang w:val="es-PE"/>
        </w:rPr>
      </w:pPr>
      <w:r w:rsidRPr="006858B5">
        <w:rPr>
          <w:rFonts w:ascii="Arial" w:hAnsi="Arial" w:cs="Arial"/>
          <w:lang w:val="es-PE"/>
        </w:rPr>
        <w:t xml:space="preserve">Asimismo, debido a que los operativos de traslados se realizan en las noches o en las madrugadas, </w:t>
      </w:r>
      <w:r w:rsidR="006858B5" w:rsidRPr="006858B5">
        <w:rPr>
          <w:rFonts w:ascii="Arial" w:hAnsi="Arial" w:cs="Arial"/>
          <w:lang w:val="es-PE"/>
        </w:rPr>
        <w:t>los traslados de internos han sido realizados</w:t>
      </w:r>
      <w:r w:rsidR="006858B5" w:rsidRPr="006858B5">
        <w:rPr>
          <w:rFonts w:ascii="Arial" w:hAnsi="Arial" w:cs="Arial"/>
          <w:b/>
          <w:bCs/>
          <w:lang w:val="es-PE"/>
        </w:rPr>
        <w:t>, sin la presencia constante de la Defensoría del Pueblo y del Servicio para la Prevención de la Tortura del Ministerio de Justicia</w:t>
      </w:r>
      <w:r w:rsidR="006858B5" w:rsidRPr="006858B5">
        <w:rPr>
          <w:rFonts w:ascii="Arial" w:hAnsi="Arial" w:cs="Arial"/>
          <w:lang w:val="es-PE"/>
        </w:rPr>
        <w:t xml:space="preserve">. </w:t>
      </w:r>
      <w:r w:rsidR="006858B5">
        <w:rPr>
          <w:rFonts w:ascii="Arial" w:hAnsi="Arial" w:cs="Arial"/>
          <w:lang w:val="es-PE"/>
        </w:rPr>
        <w:t>De esta manera, no se ha podido supervisar el cumplimiento de l</w:t>
      </w:r>
      <w:r w:rsidRPr="006858B5">
        <w:rPr>
          <w:rFonts w:ascii="Arial" w:hAnsi="Arial" w:cs="Arial"/>
          <w:lang w:val="es-PE"/>
        </w:rPr>
        <w:t xml:space="preserve">os estándares internacionales </w:t>
      </w:r>
      <w:r w:rsidR="006858B5">
        <w:rPr>
          <w:rFonts w:ascii="Arial" w:hAnsi="Arial" w:cs="Arial"/>
          <w:lang w:val="es-PE"/>
        </w:rPr>
        <w:t xml:space="preserve">que </w:t>
      </w:r>
      <w:r w:rsidRPr="006858B5">
        <w:rPr>
          <w:rFonts w:ascii="Arial" w:hAnsi="Arial" w:cs="Arial"/>
          <w:lang w:val="es-PE"/>
        </w:rPr>
        <w:t>establecen que los traslados de las personas privadas de libertad deberán ser supervisados por autoridades competentes</w:t>
      </w:r>
      <w:r w:rsidR="006858B5">
        <w:rPr>
          <w:rFonts w:ascii="Arial" w:hAnsi="Arial" w:cs="Arial"/>
          <w:lang w:val="es-PE"/>
        </w:rPr>
        <w:t xml:space="preserve"> y que deberán informarse inmediatamente a la familia y a otros actores de cualquier traslado informando acerca del lugar donde se realizará el traslado</w:t>
      </w:r>
      <w:r w:rsidRPr="006858B5">
        <w:rPr>
          <w:rFonts w:ascii="Arial" w:hAnsi="Arial" w:cs="Arial"/>
          <w:lang w:val="es-PE"/>
        </w:rPr>
        <w:t>.</w:t>
      </w:r>
    </w:p>
    <w:p w14:paraId="0DC808F2" w14:textId="5EC621EB" w:rsidR="00735CC0" w:rsidRDefault="00D81522" w:rsidP="00A84885">
      <w:pPr>
        <w:tabs>
          <w:tab w:val="left" w:pos="834"/>
        </w:tabs>
        <w:suppressAutoHyphens w:val="0"/>
        <w:spacing w:after="160" w:line="360" w:lineRule="auto"/>
        <w:jc w:val="both"/>
        <w:rPr>
          <w:rFonts w:ascii="Arial" w:hAnsi="Arial" w:cs="Arial"/>
          <w:lang w:val="es-PE"/>
        </w:rPr>
      </w:pPr>
      <w:r>
        <w:rPr>
          <w:rFonts w:ascii="Arial" w:hAnsi="Arial" w:cs="Arial"/>
          <w:lang w:val="es-PE"/>
        </w:rPr>
        <w:t xml:space="preserve">En </w:t>
      </w:r>
      <w:r w:rsidR="00E332D5">
        <w:rPr>
          <w:rFonts w:ascii="Arial" w:hAnsi="Arial" w:cs="Arial"/>
          <w:lang w:val="es-PE"/>
        </w:rPr>
        <w:t xml:space="preserve">los últimos años se han realizados </w:t>
      </w:r>
      <w:r>
        <w:rPr>
          <w:rFonts w:ascii="Arial" w:hAnsi="Arial" w:cs="Arial"/>
          <w:lang w:val="es-PE"/>
        </w:rPr>
        <w:t>traslados para</w:t>
      </w:r>
      <w:r w:rsidRPr="00AD546C">
        <w:rPr>
          <w:rFonts w:ascii="Arial" w:hAnsi="Arial" w:cs="Arial"/>
          <w:lang w:val="es-PE"/>
        </w:rPr>
        <w:t xml:space="preserve"> desarticular a las bandas delictivas que intentan recomponerse desde los recintos</w:t>
      </w:r>
      <w:r>
        <w:rPr>
          <w:rFonts w:ascii="Arial" w:hAnsi="Arial" w:cs="Arial"/>
          <w:lang w:val="es-PE"/>
        </w:rPr>
        <w:t xml:space="preserve"> hacia lugares que tienen condiciones más graves donde los presos presentan insuficiencia respiratoria</w:t>
      </w:r>
      <w:r w:rsidR="006C7B8C">
        <w:rPr>
          <w:rFonts w:ascii="Arial" w:hAnsi="Arial" w:cs="Arial"/>
          <w:lang w:val="es-PE"/>
        </w:rPr>
        <w:t xml:space="preserve"> </w:t>
      </w:r>
      <w:r>
        <w:rPr>
          <w:rFonts w:ascii="Arial" w:hAnsi="Arial" w:cs="Arial"/>
          <w:lang w:val="es-PE"/>
        </w:rPr>
        <w:t xml:space="preserve">o ven dificultado el acceso a prestaciones de salud o medicamentos por su inaccesibilidad geográfica. </w:t>
      </w:r>
      <w:r w:rsidR="006C7B8C">
        <w:rPr>
          <w:rFonts w:ascii="Arial" w:hAnsi="Arial" w:cs="Arial"/>
          <w:lang w:val="es-PE"/>
        </w:rPr>
        <w:t xml:space="preserve">Los </w:t>
      </w:r>
      <w:r w:rsidR="006C7B8C" w:rsidRPr="00647BE8">
        <w:rPr>
          <w:rFonts w:ascii="Arial" w:hAnsi="Arial" w:cs="Arial"/>
          <w:b/>
          <w:bCs/>
          <w:lang w:val="es-PE"/>
        </w:rPr>
        <w:t>registros oficiales</w:t>
      </w:r>
      <w:r w:rsidR="006C7B8C">
        <w:rPr>
          <w:rFonts w:ascii="Arial" w:hAnsi="Arial" w:cs="Arial"/>
          <w:lang w:val="es-PE"/>
        </w:rPr>
        <w:t xml:space="preserve"> sobre las personas privadas de libertad carecen de información desagregada y dinámica sobre l</w:t>
      </w:r>
      <w:r w:rsidR="006C7B8C" w:rsidRPr="006C7B8C">
        <w:rPr>
          <w:rFonts w:ascii="Arial" w:hAnsi="Arial" w:cs="Arial"/>
          <w:lang w:val="es-PE"/>
        </w:rPr>
        <w:t>os elementos relativos a la integridad física de la persona privada de libertad</w:t>
      </w:r>
      <w:r w:rsidR="006C7B8C">
        <w:rPr>
          <w:rFonts w:ascii="Arial" w:hAnsi="Arial" w:cs="Arial"/>
          <w:lang w:val="es-PE"/>
        </w:rPr>
        <w:t xml:space="preserve"> y los traslados, lo que </w:t>
      </w:r>
      <w:r w:rsidR="00E332D5">
        <w:rPr>
          <w:rFonts w:ascii="Arial" w:hAnsi="Arial" w:cs="Arial"/>
          <w:lang w:val="es-PE"/>
        </w:rPr>
        <w:t>contraviene</w:t>
      </w:r>
      <w:r w:rsidR="00E332D5" w:rsidRPr="00AA06CE">
        <w:rPr>
          <w:rFonts w:ascii="Arial" w:hAnsi="Arial" w:cs="Arial"/>
          <w:lang w:val="es-PE"/>
        </w:rPr>
        <w:t xml:space="preserve"> </w:t>
      </w:r>
      <w:r w:rsidRPr="00AA06CE">
        <w:rPr>
          <w:rFonts w:ascii="Arial" w:hAnsi="Arial" w:cs="Arial"/>
          <w:lang w:val="es-PE"/>
        </w:rPr>
        <w:t>las salvaguardas del artículo 17</w:t>
      </w:r>
      <w:r w:rsidR="006C7B8C">
        <w:rPr>
          <w:rFonts w:ascii="Arial" w:hAnsi="Arial" w:cs="Arial"/>
          <w:lang w:val="es-PE"/>
        </w:rPr>
        <w:t>.3</w:t>
      </w:r>
      <w:r w:rsidRPr="00AA06CE">
        <w:rPr>
          <w:rFonts w:ascii="Arial" w:hAnsi="Arial" w:cs="Arial"/>
          <w:lang w:val="es-PE"/>
        </w:rPr>
        <w:t xml:space="preserve"> de la Convención.</w:t>
      </w:r>
    </w:p>
    <w:p w14:paraId="7FAA83F4" w14:textId="6CEE8C2C" w:rsidR="00A84885" w:rsidRPr="00AC7585" w:rsidRDefault="00735CC0" w:rsidP="00A84885">
      <w:pPr>
        <w:tabs>
          <w:tab w:val="left" w:pos="834"/>
        </w:tabs>
        <w:suppressAutoHyphens w:val="0"/>
        <w:spacing w:after="160" w:line="360" w:lineRule="auto"/>
        <w:jc w:val="both"/>
        <w:rPr>
          <w:rFonts w:ascii="Arial" w:hAnsi="Arial" w:cs="Arial"/>
          <w:lang w:val="es-PE"/>
        </w:rPr>
      </w:pPr>
      <w:r>
        <w:rPr>
          <w:rFonts w:ascii="Arial" w:hAnsi="Arial" w:cs="Arial"/>
          <w:lang w:val="es-PE"/>
        </w:rPr>
        <w:t xml:space="preserve">Por otro lado, ODRI quisiera poner en evidencia del Comité que los traslados de internos no son los medios adecuados, necesarios y proporcionales para mejorar el hacinamiento, la inseguridad carcelaria y la corrupción, sino que </w:t>
      </w:r>
      <w:r w:rsidRPr="00735CC0">
        <w:rPr>
          <w:rFonts w:ascii="Arial" w:hAnsi="Arial" w:cs="Arial"/>
          <w:b/>
          <w:bCs/>
          <w:lang w:val="es-PE"/>
        </w:rPr>
        <w:t>se requieren medidas correctivas y preventivas que atiendan las problemáticas de los penales en Bolivia</w:t>
      </w:r>
      <w:r>
        <w:rPr>
          <w:rFonts w:ascii="Arial" w:hAnsi="Arial" w:cs="Arial"/>
          <w:lang w:val="es-PE"/>
        </w:rPr>
        <w:t>.</w:t>
      </w:r>
      <w:r w:rsidR="00AC7585">
        <w:rPr>
          <w:rFonts w:ascii="Arial" w:hAnsi="Arial" w:cs="Arial"/>
          <w:lang w:val="es-PE"/>
        </w:rPr>
        <w:t xml:space="preserve"> </w:t>
      </w:r>
      <w:r w:rsidR="00E332D5">
        <w:rPr>
          <w:rFonts w:ascii="Arial" w:hAnsi="Arial" w:cs="Arial"/>
          <w:lang w:val="es-PE"/>
        </w:rPr>
        <w:t>Por ello</w:t>
      </w:r>
      <w:r w:rsidR="00AC7585">
        <w:rPr>
          <w:rFonts w:ascii="Arial" w:hAnsi="Arial" w:cs="Arial"/>
          <w:lang w:val="es-PE"/>
        </w:rPr>
        <w:t xml:space="preserve">, en el caso en el que no se hayan observado las salvaguardas legales fundamentales, resulta necesario que el Estado boliviano </w:t>
      </w:r>
      <w:r w:rsidR="00E332D5">
        <w:rPr>
          <w:rFonts w:ascii="Arial" w:hAnsi="Arial" w:cs="Arial"/>
          <w:lang w:val="es-PE"/>
        </w:rPr>
        <w:t xml:space="preserve">prevenga traslados incompatibles con los estándares internacionales, y se </w:t>
      </w:r>
      <w:r w:rsidR="00AC7585">
        <w:rPr>
          <w:rFonts w:ascii="Arial" w:hAnsi="Arial" w:cs="Arial"/>
          <w:lang w:val="es-PE"/>
        </w:rPr>
        <w:t>realice</w:t>
      </w:r>
      <w:r w:rsidR="00E332D5">
        <w:rPr>
          <w:rFonts w:ascii="Arial" w:hAnsi="Arial" w:cs="Arial"/>
          <w:lang w:val="es-PE"/>
        </w:rPr>
        <w:t>n</w:t>
      </w:r>
      <w:r w:rsidR="00AC7585">
        <w:rPr>
          <w:rFonts w:ascii="Arial" w:hAnsi="Arial" w:cs="Arial"/>
          <w:lang w:val="es-PE"/>
        </w:rPr>
        <w:t xml:space="preserve"> las investigaciones pertinentes</w:t>
      </w:r>
      <w:r w:rsidR="00E332D5">
        <w:rPr>
          <w:rFonts w:ascii="Arial" w:hAnsi="Arial" w:cs="Arial"/>
          <w:lang w:val="es-PE"/>
        </w:rPr>
        <w:t>,</w:t>
      </w:r>
      <w:r w:rsidR="00AC7585">
        <w:rPr>
          <w:rFonts w:ascii="Arial" w:hAnsi="Arial" w:cs="Arial"/>
          <w:lang w:val="es-PE"/>
        </w:rPr>
        <w:t xml:space="preserve"> y</w:t>
      </w:r>
      <w:r w:rsidR="00E332D5">
        <w:rPr>
          <w:rFonts w:ascii="Arial" w:hAnsi="Arial" w:cs="Arial"/>
          <w:lang w:val="es-PE"/>
        </w:rPr>
        <w:t>,</w:t>
      </w:r>
      <w:r w:rsidR="00AC7585">
        <w:rPr>
          <w:rFonts w:ascii="Arial" w:hAnsi="Arial" w:cs="Arial"/>
          <w:lang w:val="es-PE"/>
        </w:rPr>
        <w:t xml:space="preserve"> de ser el caso</w:t>
      </w:r>
      <w:r w:rsidR="00E332D5">
        <w:rPr>
          <w:rFonts w:ascii="Arial" w:hAnsi="Arial" w:cs="Arial"/>
          <w:lang w:val="es-PE"/>
        </w:rPr>
        <w:t>,</w:t>
      </w:r>
      <w:r w:rsidR="00AC7585">
        <w:rPr>
          <w:rFonts w:ascii="Arial" w:hAnsi="Arial" w:cs="Arial"/>
          <w:lang w:val="es-PE"/>
        </w:rPr>
        <w:t xml:space="preserve"> </w:t>
      </w:r>
      <w:r w:rsidR="00E332D5">
        <w:rPr>
          <w:rFonts w:ascii="Arial" w:hAnsi="Arial" w:cs="Arial"/>
          <w:lang w:val="es-PE"/>
        </w:rPr>
        <w:t xml:space="preserve">se </w:t>
      </w:r>
      <w:r w:rsidR="00AC7585">
        <w:rPr>
          <w:rFonts w:ascii="Arial" w:hAnsi="Arial" w:cs="Arial"/>
          <w:lang w:val="es-PE"/>
        </w:rPr>
        <w:t xml:space="preserve">procese a los responsables, </w:t>
      </w:r>
      <w:r w:rsidR="00E332D5">
        <w:rPr>
          <w:rFonts w:ascii="Arial" w:hAnsi="Arial" w:cs="Arial"/>
          <w:lang w:val="es-PE"/>
        </w:rPr>
        <w:t xml:space="preserve">se </w:t>
      </w:r>
      <w:r w:rsidR="00AC7585">
        <w:rPr>
          <w:rFonts w:ascii="Arial" w:hAnsi="Arial" w:cs="Arial"/>
          <w:lang w:val="es-PE"/>
        </w:rPr>
        <w:t>repare a las víctimas y a sus familiares, y</w:t>
      </w:r>
      <w:r w:rsidR="00E332D5">
        <w:rPr>
          <w:rFonts w:ascii="Arial" w:hAnsi="Arial" w:cs="Arial"/>
          <w:lang w:val="es-PE"/>
        </w:rPr>
        <w:t xml:space="preserve"> se brinden garantías </w:t>
      </w:r>
      <w:r w:rsidR="00AC7585">
        <w:rPr>
          <w:rFonts w:ascii="Arial" w:hAnsi="Arial" w:cs="Arial"/>
          <w:lang w:val="es-PE"/>
        </w:rPr>
        <w:t>de no repetición.</w:t>
      </w:r>
    </w:p>
    <w:tbl>
      <w:tblPr>
        <w:tblStyle w:val="TableGrid"/>
        <w:tblW w:w="0" w:type="auto"/>
        <w:tblLook w:val="04A0" w:firstRow="1" w:lastRow="0" w:firstColumn="1" w:lastColumn="0" w:noHBand="0" w:noVBand="1"/>
      </w:tblPr>
      <w:tblGrid>
        <w:gridCol w:w="9016"/>
      </w:tblGrid>
      <w:tr w:rsidR="00E72193" w:rsidRPr="008D5246" w14:paraId="20D215DE" w14:textId="77777777" w:rsidTr="000C2226">
        <w:tc>
          <w:tcPr>
            <w:tcW w:w="9016" w:type="dxa"/>
          </w:tcPr>
          <w:p w14:paraId="70424003" w14:textId="77777777" w:rsidR="00126CEF" w:rsidRDefault="00126CEF" w:rsidP="00A84885">
            <w:pPr>
              <w:tabs>
                <w:tab w:val="left" w:pos="834"/>
              </w:tabs>
              <w:suppressAutoHyphens w:val="0"/>
              <w:spacing w:after="160" w:line="360" w:lineRule="auto"/>
              <w:jc w:val="both"/>
              <w:rPr>
                <w:rFonts w:ascii="Arial" w:hAnsi="Arial" w:cs="Arial"/>
                <w:i/>
                <w:lang w:val="es-PE"/>
              </w:rPr>
            </w:pPr>
          </w:p>
          <w:p w14:paraId="51BB7DB3" w14:textId="1AF92062" w:rsidR="00126CEF" w:rsidRPr="00735CC0" w:rsidRDefault="00E72193" w:rsidP="00A84885">
            <w:pPr>
              <w:tabs>
                <w:tab w:val="left" w:pos="834"/>
              </w:tabs>
              <w:suppressAutoHyphens w:val="0"/>
              <w:spacing w:after="160" w:line="360" w:lineRule="auto"/>
              <w:jc w:val="both"/>
              <w:rPr>
                <w:rFonts w:ascii="Arial" w:hAnsi="Arial" w:cs="Arial"/>
                <w:i/>
                <w:lang w:val="es-PE"/>
              </w:rPr>
            </w:pPr>
            <w:r w:rsidRPr="0090797D">
              <w:rPr>
                <w:rFonts w:ascii="Arial" w:hAnsi="Arial" w:cs="Arial"/>
                <w:i/>
                <w:lang w:val="es-PE"/>
              </w:rPr>
              <w:t xml:space="preserve">Por tales razones, ODRI solicita que el Comité evalúe recomendar al Estado </w:t>
            </w:r>
            <w:r w:rsidR="00B6678F">
              <w:rPr>
                <w:rFonts w:ascii="Arial" w:hAnsi="Arial" w:cs="Arial"/>
                <w:i/>
                <w:lang w:val="es-PE"/>
              </w:rPr>
              <w:t>boliviano</w:t>
            </w:r>
            <w:r w:rsidRPr="0090797D">
              <w:rPr>
                <w:rFonts w:ascii="Arial" w:hAnsi="Arial" w:cs="Arial"/>
                <w:i/>
                <w:lang w:val="es-PE"/>
              </w:rPr>
              <w:t xml:space="preserve"> que </w:t>
            </w:r>
            <w:r w:rsidR="00B6678F">
              <w:rPr>
                <w:rFonts w:ascii="Arial" w:hAnsi="Arial" w:cs="Arial"/>
                <w:i/>
                <w:lang w:val="es-PE"/>
              </w:rPr>
              <w:t xml:space="preserve">aseguren </w:t>
            </w:r>
            <w:proofErr w:type="gramStart"/>
            <w:r w:rsidR="00B6678F">
              <w:rPr>
                <w:rFonts w:ascii="Arial" w:hAnsi="Arial" w:cs="Arial"/>
                <w:i/>
                <w:lang w:val="es-PE"/>
              </w:rPr>
              <w:t>que</w:t>
            </w:r>
            <w:proofErr w:type="gramEnd"/>
            <w:r w:rsidR="00B6678F">
              <w:rPr>
                <w:rFonts w:ascii="Arial" w:hAnsi="Arial" w:cs="Arial"/>
                <w:i/>
                <w:lang w:val="es-PE"/>
              </w:rPr>
              <w:t xml:space="preserve"> desde el inicio de privación de la libertad, todas las personas privadas </w:t>
            </w:r>
            <w:r w:rsidR="00B6678F" w:rsidRPr="00B6678F">
              <w:rPr>
                <w:rFonts w:ascii="Arial" w:hAnsi="Arial" w:cs="Arial"/>
                <w:i/>
                <w:lang w:val="es-PE"/>
              </w:rPr>
              <w:t>tengan acceso inmediato a un abogado y que se informe a sus familias o a cualquier otra persona de su elección, de su privación de libertad y del lugar en que se encuentran recluidas, así como de su traslado</w:t>
            </w:r>
            <w:r w:rsidR="00B6678F">
              <w:rPr>
                <w:rFonts w:ascii="Arial" w:hAnsi="Arial" w:cs="Arial"/>
                <w:i/>
                <w:lang w:val="es-PE"/>
              </w:rPr>
              <w:t xml:space="preserve">. </w:t>
            </w:r>
            <w:r w:rsidRPr="0090797D">
              <w:rPr>
                <w:rFonts w:ascii="Arial" w:hAnsi="Arial" w:cs="Arial"/>
                <w:i/>
                <w:lang w:val="es-PE"/>
              </w:rPr>
              <w:t>Al respecto, el Estado parte debería garantizar que se desarrollen</w:t>
            </w:r>
            <w:r w:rsidR="00B6678F">
              <w:rPr>
                <w:rFonts w:ascii="Arial" w:hAnsi="Arial" w:cs="Arial"/>
                <w:i/>
                <w:lang w:val="es-PE"/>
              </w:rPr>
              <w:t xml:space="preserve"> acciones alternativas correctivas y preventivas para atender las problemáticas carcelarias del país, de tal manera que las</w:t>
            </w:r>
            <w:r w:rsidRPr="0090797D">
              <w:rPr>
                <w:rFonts w:ascii="Arial" w:hAnsi="Arial" w:cs="Arial"/>
                <w:i/>
                <w:lang w:val="es-PE"/>
              </w:rPr>
              <w:t xml:space="preserve"> reformas necesarias </w:t>
            </w:r>
            <w:r w:rsidR="00B6678F">
              <w:rPr>
                <w:rFonts w:ascii="Arial" w:hAnsi="Arial" w:cs="Arial"/>
                <w:i/>
                <w:lang w:val="es-PE"/>
              </w:rPr>
              <w:t xml:space="preserve">protejan </w:t>
            </w:r>
            <w:r w:rsidRPr="0090797D">
              <w:rPr>
                <w:rFonts w:ascii="Arial" w:hAnsi="Arial" w:cs="Arial"/>
                <w:i/>
                <w:lang w:val="es-PE"/>
              </w:rPr>
              <w:t>las salvaguardas fundamentales de</w:t>
            </w:r>
            <w:r w:rsidR="00B6678F">
              <w:rPr>
                <w:rFonts w:ascii="Arial" w:hAnsi="Arial" w:cs="Arial"/>
                <w:i/>
                <w:lang w:val="es-PE"/>
              </w:rPr>
              <w:t>l artículo 17 de la Convención</w:t>
            </w:r>
            <w:r w:rsidRPr="0090797D">
              <w:rPr>
                <w:rFonts w:ascii="Arial" w:hAnsi="Arial" w:cs="Arial"/>
                <w:i/>
                <w:lang w:val="es-PE"/>
              </w:rPr>
              <w:t xml:space="preserve">. Adicionalmente, resulta importante que se recomiende al Estado </w:t>
            </w:r>
            <w:r w:rsidR="00E47C93">
              <w:rPr>
                <w:rFonts w:ascii="Arial" w:hAnsi="Arial" w:cs="Arial"/>
                <w:i/>
                <w:lang w:val="es-PE"/>
              </w:rPr>
              <w:t>boliviano</w:t>
            </w:r>
            <w:r w:rsidRPr="0090797D">
              <w:rPr>
                <w:rFonts w:ascii="Arial" w:hAnsi="Arial" w:cs="Arial"/>
                <w:i/>
                <w:lang w:val="es-PE"/>
              </w:rPr>
              <w:t xml:space="preserve"> que se adopten medidas de inspección y control para prevenir la realización de traslados ilegales, así como se sancione adecuadamente la realización de estas prácticas y se reparen a las víctimas de estas prácticas.</w:t>
            </w:r>
          </w:p>
        </w:tc>
      </w:tr>
    </w:tbl>
    <w:p w14:paraId="369DB752" w14:textId="77777777" w:rsidR="00E72193" w:rsidRDefault="00E72193" w:rsidP="00A84885">
      <w:pPr>
        <w:suppressAutoHyphens w:val="0"/>
        <w:spacing w:after="160" w:line="360" w:lineRule="auto"/>
        <w:jc w:val="both"/>
        <w:rPr>
          <w:rFonts w:ascii="Arial" w:hAnsi="Arial" w:cs="Arial"/>
          <w:b/>
          <w:lang w:val="es-PE"/>
        </w:rPr>
      </w:pPr>
    </w:p>
    <w:p w14:paraId="5B8E9E2D" w14:textId="16623C5A" w:rsidR="00E72193" w:rsidRPr="00AA06CE" w:rsidRDefault="007700F5" w:rsidP="00A84885">
      <w:pPr>
        <w:pStyle w:val="Heading3"/>
        <w:spacing w:line="360" w:lineRule="auto"/>
        <w:jc w:val="both"/>
        <w:rPr>
          <w:rFonts w:ascii="Arial" w:eastAsia="Times New Roman" w:hAnsi="Arial" w:cs="Arial"/>
          <w:b/>
          <w:color w:val="000000"/>
          <w:sz w:val="20"/>
          <w:szCs w:val="20"/>
          <w:lang w:val="es-PE" w:eastAsia="en-GB"/>
        </w:rPr>
      </w:pPr>
      <w:r>
        <w:rPr>
          <w:rFonts w:ascii="Arial" w:hAnsi="Arial" w:cs="Arial"/>
          <w:b/>
          <w:color w:val="000000"/>
          <w:sz w:val="20"/>
          <w:szCs w:val="20"/>
          <w:lang w:val="es-PE"/>
        </w:rPr>
        <w:t>I</w:t>
      </w:r>
      <w:r w:rsidR="00E72193" w:rsidRPr="00AA06CE">
        <w:rPr>
          <w:rFonts w:ascii="Arial" w:hAnsi="Arial" w:cs="Arial"/>
          <w:b/>
          <w:color w:val="000000"/>
          <w:sz w:val="20"/>
          <w:szCs w:val="20"/>
          <w:lang w:val="es-PE"/>
        </w:rPr>
        <w:t>V. No devolución</w:t>
      </w:r>
      <w:r w:rsidR="00276C2C">
        <w:rPr>
          <w:rFonts w:ascii="Arial" w:hAnsi="Arial" w:cs="Arial"/>
          <w:b/>
          <w:color w:val="000000"/>
          <w:sz w:val="20"/>
          <w:szCs w:val="20"/>
          <w:lang w:val="es-PE"/>
        </w:rPr>
        <w:t xml:space="preserve">: </w:t>
      </w:r>
      <w:r w:rsidR="00276C2C" w:rsidRPr="00276C2C">
        <w:rPr>
          <w:rFonts w:ascii="Arial" w:hAnsi="Arial" w:cs="Arial"/>
          <w:b/>
          <w:color w:val="000000"/>
          <w:sz w:val="20"/>
          <w:szCs w:val="20"/>
          <w:lang w:val="es-PE"/>
        </w:rPr>
        <w:t xml:space="preserve">Mecanismos de </w:t>
      </w:r>
      <w:r w:rsidR="00742C5A">
        <w:rPr>
          <w:rFonts w:ascii="Arial" w:hAnsi="Arial" w:cs="Arial"/>
          <w:b/>
          <w:color w:val="000000"/>
          <w:sz w:val="20"/>
          <w:szCs w:val="20"/>
          <w:lang w:val="es-PE"/>
        </w:rPr>
        <w:t xml:space="preserve">expulsión, extradición, </w:t>
      </w:r>
      <w:r w:rsidR="002B2503">
        <w:rPr>
          <w:rFonts w:ascii="Arial" w:hAnsi="Arial" w:cs="Arial"/>
          <w:b/>
          <w:color w:val="000000"/>
          <w:sz w:val="20"/>
          <w:szCs w:val="20"/>
          <w:lang w:val="es-PE"/>
        </w:rPr>
        <w:t xml:space="preserve">entrega y </w:t>
      </w:r>
      <w:r w:rsidR="00742C5A">
        <w:rPr>
          <w:rFonts w:ascii="Arial" w:hAnsi="Arial" w:cs="Arial"/>
          <w:b/>
          <w:color w:val="000000"/>
          <w:sz w:val="20"/>
          <w:szCs w:val="20"/>
          <w:lang w:val="es-PE"/>
        </w:rPr>
        <w:t>salida obligatoria.</w:t>
      </w:r>
    </w:p>
    <w:p w14:paraId="0A0898E2" w14:textId="77777777" w:rsidR="00127A59" w:rsidRDefault="00127A59" w:rsidP="00A84885">
      <w:pPr>
        <w:spacing w:line="360" w:lineRule="auto"/>
        <w:jc w:val="both"/>
        <w:rPr>
          <w:rFonts w:ascii="Arial" w:hAnsi="Arial" w:cs="Arial"/>
          <w:lang w:val="es-PE"/>
        </w:rPr>
      </w:pPr>
    </w:p>
    <w:p w14:paraId="3D192842" w14:textId="1FABCD50" w:rsidR="00AB2F2C" w:rsidRDefault="00276C2C" w:rsidP="00A84885">
      <w:pPr>
        <w:spacing w:line="360" w:lineRule="auto"/>
        <w:jc w:val="both"/>
        <w:rPr>
          <w:rFonts w:ascii="Arial" w:hAnsi="Arial" w:cs="Arial"/>
          <w:lang w:val="es-PE"/>
        </w:rPr>
      </w:pPr>
      <w:r>
        <w:rPr>
          <w:rFonts w:ascii="Arial" w:hAnsi="Arial" w:cs="Arial"/>
          <w:lang w:val="es-PE"/>
        </w:rPr>
        <w:t>Desde la entrada en vigor de la Convención</w:t>
      </w:r>
      <w:r w:rsidR="000C4FA0">
        <w:rPr>
          <w:rFonts w:ascii="Arial" w:hAnsi="Arial" w:cs="Arial"/>
          <w:lang w:val="es-PE"/>
        </w:rPr>
        <w:t xml:space="preserve">, el Estado boliviano ha adoptado una serie de medidas </w:t>
      </w:r>
      <w:r w:rsidR="00C828CA">
        <w:rPr>
          <w:rFonts w:ascii="Arial" w:hAnsi="Arial" w:cs="Arial"/>
          <w:lang w:val="es-PE"/>
        </w:rPr>
        <w:t xml:space="preserve">sustanciales </w:t>
      </w:r>
      <w:r w:rsidR="000C4FA0">
        <w:rPr>
          <w:rFonts w:ascii="Arial" w:hAnsi="Arial" w:cs="Arial"/>
          <w:lang w:val="es-PE"/>
        </w:rPr>
        <w:t>destinadas a proteger a los apátridas, los migrantes, los refugiados,</w:t>
      </w:r>
      <w:r w:rsidR="00AB2F2C">
        <w:rPr>
          <w:rFonts w:ascii="Arial" w:hAnsi="Arial" w:cs="Arial"/>
          <w:lang w:val="es-PE"/>
        </w:rPr>
        <w:t xml:space="preserve"> los solicitantes de asilo,</w:t>
      </w:r>
      <w:r w:rsidR="000C4FA0">
        <w:rPr>
          <w:rFonts w:ascii="Arial" w:hAnsi="Arial" w:cs="Arial"/>
          <w:lang w:val="es-PE"/>
        </w:rPr>
        <w:t xml:space="preserve"> las víctimas de trata de personas y otras personas en necesidad de protección internacional</w:t>
      </w:r>
      <w:r w:rsidR="00127A59">
        <w:rPr>
          <w:rFonts w:ascii="Arial" w:hAnsi="Arial" w:cs="Arial"/>
          <w:lang w:val="es-PE"/>
        </w:rPr>
        <w:t xml:space="preserve"> </w:t>
      </w:r>
      <w:r w:rsidR="00127A59" w:rsidRPr="004B1D6D">
        <w:rPr>
          <w:rFonts w:ascii="Arial" w:hAnsi="Arial" w:cs="Arial"/>
          <w:lang w:val="es-PE"/>
        </w:rPr>
        <w:t>(CED/C/BOL/1, párrafo</w:t>
      </w:r>
      <w:r w:rsidR="00127A59">
        <w:rPr>
          <w:rFonts w:ascii="Arial" w:hAnsi="Arial" w:cs="Arial"/>
          <w:lang w:val="es-PE"/>
        </w:rPr>
        <w:t>s</w:t>
      </w:r>
      <w:r w:rsidR="00127A59" w:rsidRPr="004B1D6D">
        <w:rPr>
          <w:rFonts w:ascii="Arial" w:hAnsi="Arial" w:cs="Arial"/>
          <w:lang w:val="es-PE"/>
        </w:rPr>
        <w:t xml:space="preserve"> </w:t>
      </w:r>
      <w:r w:rsidR="00127A59">
        <w:rPr>
          <w:rFonts w:ascii="Arial" w:hAnsi="Arial" w:cs="Arial"/>
          <w:lang w:val="es-PE"/>
        </w:rPr>
        <w:t>105-108,</w:t>
      </w:r>
      <w:r w:rsidR="00127A59" w:rsidRPr="004B1D6D">
        <w:rPr>
          <w:rFonts w:ascii="Arial" w:hAnsi="Arial" w:cs="Arial"/>
          <w:lang w:val="es-PE"/>
        </w:rPr>
        <w:t xml:space="preserve"> y CED/C/BOL/Q/1/Add.1, párrafo</w:t>
      </w:r>
      <w:r w:rsidR="00127A59">
        <w:rPr>
          <w:rFonts w:ascii="Arial" w:hAnsi="Arial" w:cs="Arial"/>
          <w:lang w:val="es-PE"/>
        </w:rPr>
        <w:t>s</w:t>
      </w:r>
      <w:r w:rsidR="00127A59" w:rsidRPr="004B1D6D">
        <w:rPr>
          <w:rFonts w:ascii="Arial" w:hAnsi="Arial" w:cs="Arial"/>
          <w:lang w:val="es-PE"/>
        </w:rPr>
        <w:t xml:space="preserve"> </w:t>
      </w:r>
      <w:r w:rsidR="00127A59">
        <w:rPr>
          <w:rFonts w:ascii="Arial" w:hAnsi="Arial" w:cs="Arial"/>
          <w:lang w:val="es-PE"/>
        </w:rPr>
        <w:t>75-7</w:t>
      </w:r>
      <w:r w:rsidR="00AB2F2C">
        <w:rPr>
          <w:rFonts w:ascii="Arial" w:hAnsi="Arial" w:cs="Arial"/>
          <w:lang w:val="es-PE"/>
        </w:rPr>
        <w:t>9</w:t>
      </w:r>
      <w:r w:rsidR="00127A59" w:rsidRPr="004B1D6D">
        <w:rPr>
          <w:rFonts w:ascii="Arial" w:hAnsi="Arial" w:cs="Arial"/>
          <w:lang w:val="es-PE"/>
        </w:rPr>
        <w:t>)</w:t>
      </w:r>
      <w:r w:rsidR="00127A59" w:rsidRPr="00AA06CE">
        <w:rPr>
          <w:rFonts w:ascii="Arial" w:hAnsi="Arial" w:cs="Arial"/>
          <w:lang w:val="es-PE"/>
        </w:rPr>
        <w:t>.</w:t>
      </w:r>
      <w:r w:rsidR="000C4FA0">
        <w:rPr>
          <w:rFonts w:ascii="Arial" w:hAnsi="Arial" w:cs="Arial"/>
          <w:lang w:val="es-PE"/>
        </w:rPr>
        <w:t xml:space="preserve"> De esta manera, </w:t>
      </w:r>
      <w:r w:rsidR="00A3173A">
        <w:rPr>
          <w:rFonts w:ascii="Arial" w:hAnsi="Arial" w:cs="Arial"/>
          <w:lang w:val="es-PE"/>
        </w:rPr>
        <w:t xml:space="preserve">la </w:t>
      </w:r>
      <w:r w:rsidR="00A3173A" w:rsidRPr="002B2503">
        <w:rPr>
          <w:rFonts w:ascii="Arial" w:hAnsi="Arial" w:cs="Arial"/>
          <w:b/>
          <w:bCs/>
          <w:lang w:val="es-PE"/>
        </w:rPr>
        <w:t>Ley 251 de 20 de junio de 2012, la Ley de protección a personas refugiadas</w:t>
      </w:r>
      <w:r w:rsidR="00A3173A">
        <w:rPr>
          <w:rFonts w:ascii="Arial" w:hAnsi="Arial" w:cs="Arial"/>
          <w:lang w:val="es-PE"/>
        </w:rPr>
        <w:t xml:space="preserve">, </w:t>
      </w:r>
      <w:r w:rsidR="00A3173A" w:rsidRPr="00A3173A">
        <w:rPr>
          <w:rFonts w:ascii="Arial" w:hAnsi="Arial" w:cs="Arial"/>
          <w:lang w:val="es-PE"/>
        </w:rPr>
        <w:t>garantiza los derechos humanos y protege a las personas que solicitan refugio en Bolivia, defin</w:t>
      </w:r>
      <w:r w:rsidR="00127A59">
        <w:rPr>
          <w:rFonts w:ascii="Arial" w:hAnsi="Arial" w:cs="Arial"/>
          <w:lang w:val="es-PE"/>
        </w:rPr>
        <w:t>e a</w:t>
      </w:r>
      <w:r w:rsidR="00A3173A" w:rsidRPr="00A3173A">
        <w:rPr>
          <w:rFonts w:ascii="Arial" w:hAnsi="Arial" w:cs="Arial"/>
          <w:lang w:val="es-PE"/>
        </w:rPr>
        <w:t xml:space="preserve"> </w:t>
      </w:r>
      <w:r w:rsidR="00127A59">
        <w:rPr>
          <w:rFonts w:ascii="Arial" w:hAnsi="Arial" w:cs="Arial"/>
          <w:lang w:val="es-PE"/>
        </w:rPr>
        <w:t xml:space="preserve">la condición de </w:t>
      </w:r>
      <w:r w:rsidR="00A3173A" w:rsidRPr="00A3173A">
        <w:rPr>
          <w:rFonts w:ascii="Arial" w:hAnsi="Arial" w:cs="Arial"/>
          <w:lang w:val="es-PE"/>
        </w:rPr>
        <w:t>refugiad</w:t>
      </w:r>
      <w:r w:rsidR="00127A59">
        <w:rPr>
          <w:rFonts w:ascii="Arial" w:hAnsi="Arial" w:cs="Arial"/>
          <w:lang w:val="es-PE"/>
        </w:rPr>
        <w:t>o</w:t>
      </w:r>
      <w:r w:rsidR="00A3173A" w:rsidRPr="00A3173A">
        <w:rPr>
          <w:rFonts w:ascii="Arial" w:hAnsi="Arial" w:cs="Arial"/>
          <w:lang w:val="es-PE"/>
        </w:rPr>
        <w:t>, consagra los principios de no expulsión, no discriminación, unidad familiar, confidencialidad, gratuidad y ayuda administrativa</w:t>
      </w:r>
      <w:r w:rsidR="00A3173A">
        <w:rPr>
          <w:rFonts w:ascii="Arial" w:hAnsi="Arial" w:cs="Arial"/>
          <w:lang w:val="es-PE"/>
        </w:rPr>
        <w:t>.</w:t>
      </w:r>
      <w:r w:rsidR="00A3173A" w:rsidRPr="00A3173A">
        <w:rPr>
          <w:rFonts w:ascii="Arial" w:hAnsi="Arial" w:cs="Arial"/>
          <w:lang w:val="es-PE"/>
        </w:rPr>
        <w:t xml:space="preserve"> </w:t>
      </w:r>
      <w:r w:rsidR="00A3173A">
        <w:rPr>
          <w:rFonts w:ascii="Arial" w:hAnsi="Arial" w:cs="Arial"/>
          <w:lang w:val="es-PE"/>
        </w:rPr>
        <w:t xml:space="preserve">Además, esta Ley </w:t>
      </w:r>
      <w:r w:rsidR="00A3173A" w:rsidRPr="00A3173A">
        <w:rPr>
          <w:rFonts w:ascii="Arial" w:hAnsi="Arial" w:cs="Arial"/>
          <w:lang w:val="es-PE"/>
        </w:rPr>
        <w:t>señala los derechos y deberes de las personas solicitantes de refugio y sus familiares</w:t>
      </w:r>
      <w:r w:rsidR="00127A59">
        <w:rPr>
          <w:rFonts w:ascii="Arial" w:hAnsi="Arial" w:cs="Arial"/>
          <w:lang w:val="es-PE"/>
        </w:rPr>
        <w:t>, las competencias de la Comisión Nacional de Refugiados-CONARE</w:t>
      </w:r>
      <w:r w:rsidR="00A3173A" w:rsidRPr="00A3173A">
        <w:rPr>
          <w:rFonts w:ascii="Arial" w:hAnsi="Arial" w:cs="Arial"/>
          <w:lang w:val="es-PE"/>
        </w:rPr>
        <w:t>; y, dispone el procedimiento para la obtención de la condición de persona refugiada, garantizando también el derecho de impugnación.</w:t>
      </w:r>
      <w:r w:rsidR="00A3173A">
        <w:rPr>
          <w:rFonts w:ascii="Arial" w:hAnsi="Arial" w:cs="Arial"/>
          <w:lang w:val="es-PE"/>
        </w:rPr>
        <w:t xml:space="preserve"> </w:t>
      </w:r>
    </w:p>
    <w:p w14:paraId="34F07E2B" w14:textId="77777777" w:rsidR="00AB2F2C" w:rsidRDefault="00AB2F2C" w:rsidP="00A84885">
      <w:pPr>
        <w:spacing w:line="360" w:lineRule="auto"/>
        <w:jc w:val="both"/>
        <w:rPr>
          <w:rFonts w:ascii="Arial" w:hAnsi="Arial" w:cs="Arial"/>
          <w:lang w:val="es-PE"/>
        </w:rPr>
      </w:pPr>
    </w:p>
    <w:p w14:paraId="6CB9A860" w14:textId="4730E561" w:rsidR="00C828CA" w:rsidRDefault="00A3173A" w:rsidP="00A84885">
      <w:pPr>
        <w:spacing w:line="360" w:lineRule="auto"/>
        <w:jc w:val="both"/>
        <w:rPr>
          <w:rFonts w:ascii="Arial" w:hAnsi="Arial" w:cs="Arial"/>
          <w:lang w:val="es-PE"/>
        </w:rPr>
      </w:pPr>
      <w:r>
        <w:rPr>
          <w:rFonts w:ascii="Arial" w:hAnsi="Arial" w:cs="Arial"/>
          <w:lang w:val="es-PE"/>
        </w:rPr>
        <w:t xml:space="preserve">El artículo 4 de </w:t>
      </w:r>
      <w:r w:rsidRPr="002B2503">
        <w:rPr>
          <w:rFonts w:ascii="Arial" w:hAnsi="Arial" w:cs="Arial"/>
          <w:b/>
          <w:bCs/>
          <w:lang w:val="es-PE"/>
        </w:rPr>
        <w:t>la Ley 251</w:t>
      </w:r>
      <w:r w:rsidR="00AB2F2C" w:rsidRPr="002B2503">
        <w:rPr>
          <w:rFonts w:ascii="Arial" w:hAnsi="Arial" w:cs="Arial"/>
          <w:b/>
          <w:bCs/>
          <w:lang w:val="es-PE"/>
        </w:rPr>
        <w:t xml:space="preserve"> de protección del refugiado,</w:t>
      </w:r>
      <w:r w:rsidRPr="00C828CA">
        <w:rPr>
          <w:rFonts w:ascii="Arial" w:hAnsi="Arial" w:cs="Arial"/>
          <w:b/>
          <w:bCs/>
          <w:lang w:val="es-PE"/>
        </w:rPr>
        <w:t xml:space="preserve"> desarrolla el principio de no devolución</w:t>
      </w:r>
      <w:r w:rsidR="00127A59">
        <w:rPr>
          <w:rFonts w:ascii="Arial" w:hAnsi="Arial" w:cs="Arial"/>
          <w:lang w:val="es-PE"/>
        </w:rPr>
        <w:t xml:space="preserve"> prohibiendo el retorno de una persona a su país de origen o a otro país mientras la resolución no se encuentre firme, y contempla que el rechazo en frontera y la extradición con</w:t>
      </w:r>
      <w:r w:rsidR="00141AC2">
        <w:rPr>
          <w:rFonts w:ascii="Arial" w:hAnsi="Arial" w:cs="Arial"/>
          <w:lang w:val="es-PE"/>
        </w:rPr>
        <w:t>stituye</w:t>
      </w:r>
      <w:r w:rsidR="00127A59">
        <w:rPr>
          <w:rFonts w:ascii="Arial" w:hAnsi="Arial" w:cs="Arial"/>
          <w:lang w:val="es-PE"/>
        </w:rPr>
        <w:t>n formas de devolución</w:t>
      </w:r>
      <w:r>
        <w:rPr>
          <w:rFonts w:ascii="Arial" w:hAnsi="Arial" w:cs="Arial"/>
          <w:lang w:val="es-PE"/>
        </w:rPr>
        <w:t>.</w:t>
      </w:r>
      <w:r w:rsidR="00127A59">
        <w:rPr>
          <w:rFonts w:ascii="Arial" w:hAnsi="Arial" w:cs="Arial"/>
          <w:lang w:val="es-PE"/>
        </w:rPr>
        <w:t xml:space="preserve"> </w:t>
      </w:r>
      <w:r w:rsidR="00AB2F2C">
        <w:rPr>
          <w:rFonts w:ascii="Arial" w:hAnsi="Arial" w:cs="Arial"/>
          <w:lang w:val="es-PE"/>
        </w:rPr>
        <w:t xml:space="preserve">Además, en este artículo se desarrolla que </w:t>
      </w:r>
      <w:r w:rsidR="00141AC2">
        <w:rPr>
          <w:rFonts w:ascii="Arial" w:hAnsi="Arial" w:cs="Arial"/>
          <w:lang w:val="es-PE"/>
        </w:rPr>
        <w:t xml:space="preserve">este principio </w:t>
      </w:r>
      <w:r w:rsidR="00AB2F2C">
        <w:rPr>
          <w:rFonts w:ascii="Arial" w:hAnsi="Arial" w:cs="Arial"/>
          <w:lang w:val="es-PE"/>
        </w:rPr>
        <w:t xml:space="preserve">protege a las personas frente a las situaciones en las que la devolución afectaría “la vida, la seguridad y la libertad” de las personas refugiadas, solicitantes de refugio, extraditadas o que intentan ingresar al territorio nacional. </w:t>
      </w:r>
      <w:r w:rsidR="00141AC2">
        <w:rPr>
          <w:rFonts w:ascii="Arial" w:hAnsi="Arial" w:cs="Arial"/>
          <w:lang w:val="es-PE"/>
        </w:rPr>
        <w:t>L</w:t>
      </w:r>
      <w:r w:rsidR="007469FC">
        <w:rPr>
          <w:rFonts w:ascii="Arial" w:hAnsi="Arial" w:cs="Arial"/>
          <w:lang w:val="es-PE"/>
        </w:rPr>
        <w:t>a Ley 251</w:t>
      </w:r>
      <w:r w:rsidR="00BE4EE4">
        <w:rPr>
          <w:rFonts w:ascii="Arial" w:hAnsi="Arial" w:cs="Arial"/>
          <w:lang w:val="es-PE"/>
        </w:rPr>
        <w:t xml:space="preserve"> de protección del refugiado</w:t>
      </w:r>
      <w:r w:rsidR="00C27EA7">
        <w:rPr>
          <w:rFonts w:ascii="Arial" w:hAnsi="Arial" w:cs="Arial"/>
          <w:lang w:val="es-PE"/>
        </w:rPr>
        <w:t xml:space="preserve"> </w:t>
      </w:r>
      <w:r w:rsidR="00141AC2">
        <w:rPr>
          <w:rFonts w:ascii="Arial" w:hAnsi="Arial" w:cs="Arial"/>
          <w:lang w:val="es-PE"/>
        </w:rPr>
        <w:t>circunscribe el alcance d</w:t>
      </w:r>
      <w:r w:rsidR="007469FC">
        <w:rPr>
          <w:rFonts w:ascii="Arial" w:hAnsi="Arial" w:cs="Arial"/>
          <w:lang w:val="es-PE"/>
        </w:rPr>
        <w:t>el principio de no devolución</w:t>
      </w:r>
      <w:r w:rsidR="00C828CA">
        <w:rPr>
          <w:rFonts w:ascii="Arial" w:hAnsi="Arial" w:cs="Arial"/>
          <w:lang w:val="es-PE"/>
        </w:rPr>
        <w:t xml:space="preserve"> </w:t>
      </w:r>
      <w:r w:rsidR="00C27EA7">
        <w:rPr>
          <w:rFonts w:ascii="Arial" w:hAnsi="Arial" w:cs="Arial"/>
          <w:lang w:val="es-PE"/>
        </w:rPr>
        <w:t>a las personas refugiadas</w:t>
      </w:r>
      <w:r w:rsidR="007469FC">
        <w:rPr>
          <w:rFonts w:ascii="Arial" w:hAnsi="Arial" w:cs="Arial"/>
          <w:lang w:val="es-PE"/>
        </w:rPr>
        <w:t xml:space="preserve"> y solicitantes de refugio</w:t>
      </w:r>
      <w:r w:rsidR="00C828CA">
        <w:rPr>
          <w:rFonts w:ascii="Arial" w:hAnsi="Arial" w:cs="Arial"/>
          <w:lang w:val="es-PE"/>
        </w:rPr>
        <w:t xml:space="preserve">, </w:t>
      </w:r>
      <w:r w:rsidR="00141AC2">
        <w:rPr>
          <w:rFonts w:ascii="Arial" w:hAnsi="Arial" w:cs="Arial"/>
          <w:lang w:val="es-PE"/>
        </w:rPr>
        <w:t>e incluye además</w:t>
      </w:r>
      <w:r w:rsidR="00C828CA">
        <w:rPr>
          <w:rFonts w:ascii="Arial" w:hAnsi="Arial" w:cs="Arial"/>
          <w:lang w:val="es-PE"/>
        </w:rPr>
        <w:t xml:space="preserve"> a las personas extraditadas haciendo una interpretación extensiva del marco legal aplicable</w:t>
      </w:r>
      <w:r w:rsidR="007469FC">
        <w:rPr>
          <w:rFonts w:ascii="Arial" w:hAnsi="Arial" w:cs="Arial"/>
          <w:lang w:val="es-PE"/>
        </w:rPr>
        <w:t>.</w:t>
      </w:r>
      <w:r w:rsidR="00C828CA">
        <w:rPr>
          <w:rFonts w:ascii="Arial" w:hAnsi="Arial" w:cs="Arial"/>
          <w:lang w:val="es-PE"/>
        </w:rPr>
        <w:t xml:space="preserve"> </w:t>
      </w:r>
      <w:r w:rsidR="00C828CA" w:rsidRPr="00C828CA">
        <w:rPr>
          <w:rFonts w:ascii="Arial" w:hAnsi="Arial" w:cs="Arial"/>
          <w:lang w:val="es-PE"/>
        </w:rPr>
        <w:t>La Comisión Nacional del Refugiado</w:t>
      </w:r>
      <w:r w:rsidR="00C828CA">
        <w:rPr>
          <w:rFonts w:ascii="Arial" w:hAnsi="Arial" w:cs="Arial"/>
          <w:lang w:val="es-PE"/>
        </w:rPr>
        <w:t xml:space="preserve"> - </w:t>
      </w:r>
      <w:r w:rsidR="00C828CA" w:rsidRPr="00C828CA">
        <w:rPr>
          <w:rFonts w:ascii="Arial" w:hAnsi="Arial" w:cs="Arial"/>
          <w:lang w:val="es-PE"/>
        </w:rPr>
        <w:t>CONARE constituye la instancia competente para determinar la condición de refugiada de una persona, así como la exclusión, cesación, cancelación, revocatoria y expulsión</w:t>
      </w:r>
      <w:r w:rsidR="00C828CA">
        <w:rPr>
          <w:rFonts w:ascii="Arial" w:hAnsi="Arial" w:cs="Arial"/>
          <w:lang w:val="es-PE"/>
        </w:rPr>
        <w:t xml:space="preserve"> de la condición de refugiado</w:t>
      </w:r>
      <w:r w:rsidR="00C828CA" w:rsidRPr="00C828CA">
        <w:rPr>
          <w:rFonts w:ascii="Arial" w:hAnsi="Arial" w:cs="Arial"/>
          <w:lang w:val="es-PE"/>
        </w:rPr>
        <w:t>.</w:t>
      </w:r>
      <w:r w:rsidR="00C828CA">
        <w:rPr>
          <w:rFonts w:ascii="Arial" w:hAnsi="Arial" w:cs="Arial"/>
          <w:lang w:val="es-PE"/>
        </w:rPr>
        <w:t xml:space="preserve"> </w:t>
      </w:r>
      <w:r w:rsidR="00C828CA" w:rsidRPr="00800FC9">
        <w:rPr>
          <w:rFonts w:ascii="Arial" w:hAnsi="Arial" w:cs="Arial"/>
          <w:highlight w:val="yellow"/>
          <w:lang w:val="es-PE"/>
        </w:rPr>
        <w:t xml:space="preserve">Debido a la confidencialidad de los procesos de determinación del refugio, </w:t>
      </w:r>
      <w:r w:rsidR="00C828CA" w:rsidRPr="00800FC9">
        <w:rPr>
          <w:rFonts w:ascii="Arial" w:hAnsi="Arial" w:cs="Arial"/>
          <w:b/>
          <w:bCs/>
          <w:highlight w:val="yellow"/>
          <w:lang w:val="es-PE"/>
        </w:rPr>
        <w:t>se carece de información</w:t>
      </w:r>
      <w:r w:rsidR="00C828CA" w:rsidRPr="00800FC9">
        <w:rPr>
          <w:rFonts w:ascii="Arial" w:hAnsi="Arial" w:cs="Arial"/>
          <w:highlight w:val="yellow"/>
          <w:lang w:val="es-PE"/>
        </w:rPr>
        <w:t xml:space="preserve"> sobre la aplicación del principio de no devolución por parte de la CONARE, y si el principio de no devolución incluye los casos en los que existen riesgos de que una persona sea sometida a desaparición forzada en los términos del artículo 16 de la Convención.</w:t>
      </w:r>
      <w:r w:rsidR="00E01840">
        <w:rPr>
          <w:rFonts w:ascii="Arial" w:hAnsi="Arial" w:cs="Arial"/>
          <w:lang w:val="es-PE"/>
        </w:rPr>
        <w:t xml:space="preserve"> </w:t>
      </w:r>
    </w:p>
    <w:p w14:paraId="31BCE40A" w14:textId="77777777" w:rsidR="00C828CA" w:rsidRDefault="00C828CA" w:rsidP="00A84885">
      <w:pPr>
        <w:spacing w:line="360" w:lineRule="auto"/>
        <w:jc w:val="both"/>
        <w:rPr>
          <w:rFonts w:ascii="Arial" w:hAnsi="Arial" w:cs="Arial"/>
          <w:lang w:val="es-PE"/>
        </w:rPr>
      </w:pPr>
    </w:p>
    <w:p w14:paraId="18A13558" w14:textId="37B5959C" w:rsidR="00141AC2" w:rsidRDefault="00141AC2" w:rsidP="00A84885">
      <w:pPr>
        <w:spacing w:line="360" w:lineRule="auto"/>
        <w:jc w:val="both"/>
        <w:rPr>
          <w:rFonts w:ascii="Arial" w:hAnsi="Arial" w:cs="Arial"/>
          <w:lang w:val="es-PE"/>
        </w:rPr>
      </w:pPr>
      <w:r>
        <w:rPr>
          <w:rFonts w:ascii="Arial" w:hAnsi="Arial" w:cs="Arial"/>
          <w:lang w:val="es-PE"/>
        </w:rPr>
        <w:t xml:space="preserve">Para fortalecer el ordenamiento legal, el Estado Plurinacional de Bolivia aprobó el </w:t>
      </w:r>
      <w:r w:rsidRPr="007469FC">
        <w:rPr>
          <w:rFonts w:ascii="Arial" w:hAnsi="Arial" w:cs="Arial"/>
          <w:lang w:val="es-PE"/>
        </w:rPr>
        <w:t>8 de mayo de 2013</w:t>
      </w:r>
    </w:p>
    <w:p w14:paraId="54F64822" w14:textId="5D7FFC91" w:rsidR="007077C1" w:rsidRDefault="00141AC2" w:rsidP="00A84885">
      <w:pPr>
        <w:spacing w:line="360" w:lineRule="auto"/>
        <w:jc w:val="both"/>
        <w:rPr>
          <w:rFonts w:ascii="Arial" w:hAnsi="Arial" w:cs="Arial"/>
          <w:lang w:val="es-PE"/>
        </w:rPr>
      </w:pPr>
      <w:r>
        <w:rPr>
          <w:rFonts w:ascii="Arial" w:hAnsi="Arial" w:cs="Arial"/>
          <w:lang w:val="es-PE"/>
        </w:rPr>
        <w:t xml:space="preserve">la </w:t>
      </w:r>
      <w:r w:rsidRPr="002B2503">
        <w:rPr>
          <w:rFonts w:ascii="Arial" w:hAnsi="Arial" w:cs="Arial"/>
          <w:b/>
          <w:bCs/>
          <w:lang w:val="es-PE"/>
        </w:rPr>
        <w:t>Ley 370 de Migración.</w:t>
      </w:r>
      <w:r>
        <w:rPr>
          <w:rFonts w:ascii="Arial" w:hAnsi="Arial" w:cs="Arial"/>
          <w:lang w:val="es-PE"/>
        </w:rPr>
        <w:t xml:space="preserve"> Esta norma carece de una referencia al principio de no devolución que ha sido subsanada por </w:t>
      </w:r>
      <w:r w:rsidR="007077C1">
        <w:rPr>
          <w:rFonts w:ascii="Arial" w:hAnsi="Arial" w:cs="Arial"/>
          <w:lang w:val="es-PE"/>
        </w:rPr>
        <w:t>su</w:t>
      </w:r>
      <w:r>
        <w:rPr>
          <w:rFonts w:ascii="Arial" w:hAnsi="Arial" w:cs="Arial"/>
          <w:lang w:val="es-PE"/>
        </w:rPr>
        <w:t xml:space="preserve"> Reglamento</w:t>
      </w:r>
      <w:r w:rsidRPr="00141AC2">
        <w:rPr>
          <w:rFonts w:ascii="Arial" w:hAnsi="Arial" w:cs="Arial"/>
          <w:lang w:val="es-PE"/>
        </w:rPr>
        <w:t>,</w:t>
      </w:r>
      <w:r>
        <w:rPr>
          <w:rFonts w:ascii="Arial" w:hAnsi="Arial" w:cs="Arial"/>
          <w:lang w:val="es-PE"/>
        </w:rPr>
        <w:t xml:space="preserve"> aprobado mediante</w:t>
      </w:r>
      <w:r w:rsidRPr="00141AC2">
        <w:rPr>
          <w:rFonts w:ascii="Arial" w:hAnsi="Arial" w:cs="Arial"/>
          <w:lang w:val="es-PE"/>
        </w:rPr>
        <w:t xml:space="preserve"> D</w:t>
      </w:r>
      <w:r>
        <w:rPr>
          <w:rFonts w:ascii="Arial" w:hAnsi="Arial" w:cs="Arial"/>
          <w:lang w:val="es-PE"/>
        </w:rPr>
        <w:t xml:space="preserve">ecreto </w:t>
      </w:r>
      <w:r w:rsidRPr="00141AC2">
        <w:rPr>
          <w:rFonts w:ascii="Arial" w:hAnsi="Arial" w:cs="Arial"/>
          <w:lang w:val="es-PE"/>
        </w:rPr>
        <w:t>S</w:t>
      </w:r>
      <w:r>
        <w:rPr>
          <w:rFonts w:ascii="Arial" w:hAnsi="Arial" w:cs="Arial"/>
          <w:lang w:val="es-PE"/>
        </w:rPr>
        <w:t>upremo</w:t>
      </w:r>
      <w:r w:rsidRPr="00141AC2">
        <w:rPr>
          <w:rFonts w:ascii="Arial" w:hAnsi="Arial" w:cs="Arial"/>
          <w:lang w:val="es-PE"/>
        </w:rPr>
        <w:t xml:space="preserve"> 1923</w:t>
      </w:r>
      <w:r>
        <w:rPr>
          <w:rFonts w:ascii="Arial" w:hAnsi="Arial" w:cs="Arial"/>
          <w:lang w:val="es-PE"/>
        </w:rPr>
        <w:t xml:space="preserve"> el</w:t>
      </w:r>
      <w:r w:rsidRPr="00141AC2">
        <w:rPr>
          <w:rFonts w:ascii="Arial" w:hAnsi="Arial" w:cs="Arial"/>
          <w:lang w:val="es-PE"/>
        </w:rPr>
        <w:t xml:space="preserve"> 13 de marzo de 2014</w:t>
      </w:r>
      <w:r>
        <w:rPr>
          <w:rFonts w:ascii="Arial" w:hAnsi="Arial" w:cs="Arial"/>
          <w:lang w:val="es-PE"/>
        </w:rPr>
        <w:t>.</w:t>
      </w:r>
      <w:r w:rsidR="007077C1">
        <w:rPr>
          <w:rFonts w:ascii="Arial" w:hAnsi="Arial" w:cs="Arial"/>
          <w:lang w:val="es-PE"/>
        </w:rPr>
        <w:t xml:space="preserve"> El artículo 13 del Reglamento de la Ley de Migración contempla la posibilidad de otorgar una visa humanitaria por un mes y un permiso temporal de permanencia por un año en caso de que el solicitante sea una persona con n</w:t>
      </w:r>
      <w:r w:rsidR="007077C1" w:rsidRPr="007077C1">
        <w:rPr>
          <w:rFonts w:ascii="Arial" w:hAnsi="Arial" w:cs="Arial"/>
          <w:lang w:val="es-PE"/>
        </w:rPr>
        <w:t>ecesidad de protección internacional</w:t>
      </w:r>
      <w:r w:rsidR="00E332D5">
        <w:rPr>
          <w:rFonts w:ascii="Arial" w:hAnsi="Arial" w:cs="Arial"/>
          <w:lang w:val="es-PE"/>
        </w:rPr>
        <w:t>,</w:t>
      </w:r>
      <w:r w:rsidR="007077C1" w:rsidRPr="007077C1">
        <w:rPr>
          <w:rFonts w:ascii="Arial" w:hAnsi="Arial" w:cs="Arial"/>
          <w:lang w:val="es-PE"/>
        </w:rPr>
        <w:t xml:space="preserve"> </w:t>
      </w:r>
      <w:r w:rsidR="00E332D5">
        <w:rPr>
          <w:rFonts w:ascii="Arial" w:hAnsi="Arial" w:cs="Arial"/>
          <w:lang w:val="es-PE"/>
        </w:rPr>
        <w:t xml:space="preserve">en </w:t>
      </w:r>
      <w:r w:rsidR="007077C1" w:rsidRPr="007077C1">
        <w:rPr>
          <w:rFonts w:ascii="Arial" w:hAnsi="Arial" w:cs="Arial"/>
          <w:lang w:val="es-PE"/>
        </w:rPr>
        <w:t>ampar</w:t>
      </w:r>
      <w:r w:rsidR="00E332D5">
        <w:rPr>
          <w:rFonts w:ascii="Arial" w:hAnsi="Arial" w:cs="Arial"/>
          <w:lang w:val="es-PE"/>
        </w:rPr>
        <w:t>o</w:t>
      </w:r>
      <w:r w:rsidR="007077C1" w:rsidRPr="007077C1">
        <w:rPr>
          <w:rFonts w:ascii="Arial" w:hAnsi="Arial" w:cs="Arial"/>
          <w:lang w:val="es-PE"/>
        </w:rPr>
        <w:t xml:space="preserve"> </w:t>
      </w:r>
      <w:r w:rsidR="00E332D5">
        <w:rPr>
          <w:rFonts w:ascii="Arial" w:hAnsi="Arial" w:cs="Arial"/>
          <w:lang w:val="es-PE"/>
        </w:rPr>
        <w:t>d</w:t>
      </w:r>
      <w:r w:rsidR="007077C1" w:rsidRPr="007077C1">
        <w:rPr>
          <w:rFonts w:ascii="Arial" w:hAnsi="Arial" w:cs="Arial"/>
          <w:lang w:val="es-PE"/>
        </w:rPr>
        <w:t>el principio de no devolución</w:t>
      </w:r>
      <w:r w:rsidR="007077C1">
        <w:rPr>
          <w:rFonts w:ascii="Arial" w:hAnsi="Arial" w:cs="Arial"/>
          <w:lang w:val="es-PE"/>
        </w:rPr>
        <w:t>.</w:t>
      </w:r>
    </w:p>
    <w:p w14:paraId="5D72BFCC" w14:textId="77777777" w:rsidR="007077C1" w:rsidRDefault="007077C1" w:rsidP="00A84885">
      <w:pPr>
        <w:spacing w:line="360" w:lineRule="auto"/>
        <w:jc w:val="both"/>
        <w:rPr>
          <w:rFonts w:ascii="Arial" w:hAnsi="Arial" w:cs="Arial"/>
          <w:lang w:val="es-PE"/>
        </w:rPr>
      </w:pPr>
    </w:p>
    <w:p w14:paraId="3FF4D568" w14:textId="1F6E3D57" w:rsidR="008768E0" w:rsidRDefault="007077C1" w:rsidP="00A84885">
      <w:pPr>
        <w:spacing w:line="360" w:lineRule="auto"/>
        <w:jc w:val="both"/>
        <w:rPr>
          <w:rFonts w:ascii="Arial" w:hAnsi="Arial" w:cs="Arial"/>
          <w:lang w:val="es-PE"/>
        </w:rPr>
      </w:pPr>
      <w:r>
        <w:rPr>
          <w:rFonts w:ascii="Arial" w:hAnsi="Arial" w:cs="Arial"/>
          <w:lang w:val="es-PE"/>
        </w:rPr>
        <w:t xml:space="preserve">A pesar de ello, </w:t>
      </w:r>
      <w:r w:rsidR="007469FC" w:rsidRPr="00C828CA">
        <w:rPr>
          <w:rFonts w:ascii="Arial" w:hAnsi="Arial" w:cs="Arial"/>
          <w:b/>
          <w:bCs/>
          <w:lang w:val="es-PE"/>
        </w:rPr>
        <w:t>el principio de no devolución</w:t>
      </w:r>
      <w:r w:rsidR="00E332D5">
        <w:rPr>
          <w:rFonts w:ascii="Arial" w:hAnsi="Arial" w:cs="Arial"/>
          <w:b/>
          <w:bCs/>
          <w:lang w:val="es-PE"/>
        </w:rPr>
        <w:t xml:space="preserve">, tal como se consagra en </w:t>
      </w:r>
      <w:r w:rsidR="002B2503">
        <w:rPr>
          <w:rFonts w:ascii="Arial" w:hAnsi="Arial" w:cs="Arial"/>
          <w:b/>
          <w:bCs/>
          <w:lang w:val="es-PE"/>
        </w:rPr>
        <w:t>el artículo 16 de la Convención</w:t>
      </w:r>
      <w:r w:rsidR="00E332D5">
        <w:rPr>
          <w:rFonts w:ascii="Arial" w:hAnsi="Arial" w:cs="Arial"/>
          <w:b/>
          <w:bCs/>
          <w:lang w:val="es-PE"/>
        </w:rPr>
        <w:t>,</w:t>
      </w:r>
      <w:r w:rsidR="007469FC" w:rsidRPr="00C828CA">
        <w:rPr>
          <w:rFonts w:ascii="Arial" w:hAnsi="Arial" w:cs="Arial"/>
          <w:b/>
          <w:bCs/>
          <w:lang w:val="es-PE"/>
        </w:rPr>
        <w:t xml:space="preserve"> </w:t>
      </w:r>
      <w:r w:rsidR="00C27EA7" w:rsidRPr="00C828CA">
        <w:rPr>
          <w:rFonts w:ascii="Arial" w:hAnsi="Arial" w:cs="Arial"/>
          <w:b/>
          <w:bCs/>
          <w:lang w:val="es-PE"/>
        </w:rPr>
        <w:t xml:space="preserve">no </w:t>
      </w:r>
      <w:r>
        <w:rPr>
          <w:rFonts w:ascii="Arial" w:hAnsi="Arial" w:cs="Arial"/>
          <w:b/>
          <w:bCs/>
          <w:lang w:val="es-PE"/>
        </w:rPr>
        <w:t xml:space="preserve">ha sido aplicado </w:t>
      </w:r>
      <w:r w:rsidR="002B2503">
        <w:rPr>
          <w:rFonts w:ascii="Arial" w:hAnsi="Arial" w:cs="Arial"/>
          <w:b/>
          <w:bCs/>
          <w:lang w:val="es-PE"/>
        </w:rPr>
        <w:t xml:space="preserve">integralmente </w:t>
      </w:r>
      <w:r>
        <w:rPr>
          <w:rFonts w:ascii="Arial" w:hAnsi="Arial" w:cs="Arial"/>
          <w:b/>
          <w:bCs/>
          <w:lang w:val="es-PE"/>
        </w:rPr>
        <w:t xml:space="preserve">en </w:t>
      </w:r>
      <w:r w:rsidR="00C27EA7" w:rsidRPr="00C828CA">
        <w:rPr>
          <w:rFonts w:ascii="Arial" w:hAnsi="Arial" w:cs="Arial"/>
          <w:b/>
          <w:bCs/>
          <w:lang w:val="es-PE"/>
        </w:rPr>
        <w:t>los procesos administrativos</w:t>
      </w:r>
      <w:r w:rsidR="007469FC" w:rsidRPr="00C828CA">
        <w:rPr>
          <w:rFonts w:ascii="Arial" w:hAnsi="Arial" w:cs="Arial"/>
          <w:b/>
          <w:bCs/>
          <w:lang w:val="es-PE"/>
        </w:rPr>
        <w:t xml:space="preserve"> de expulsión</w:t>
      </w:r>
      <w:r w:rsidR="002B2503">
        <w:rPr>
          <w:rFonts w:ascii="Arial" w:hAnsi="Arial" w:cs="Arial"/>
          <w:b/>
          <w:bCs/>
          <w:lang w:val="es-PE"/>
        </w:rPr>
        <w:t>,</w:t>
      </w:r>
      <w:r w:rsidR="007469FC" w:rsidRPr="00C828CA">
        <w:rPr>
          <w:rFonts w:ascii="Arial" w:hAnsi="Arial" w:cs="Arial"/>
          <w:b/>
          <w:bCs/>
          <w:lang w:val="es-PE"/>
        </w:rPr>
        <w:t xml:space="preserve"> de salida obligatoria</w:t>
      </w:r>
      <w:r w:rsidR="002B2503">
        <w:rPr>
          <w:rFonts w:ascii="Arial" w:hAnsi="Arial" w:cs="Arial"/>
          <w:b/>
          <w:bCs/>
          <w:lang w:val="es-PE"/>
        </w:rPr>
        <w:t xml:space="preserve"> o entrega</w:t>
      </w:r>
      <w:r w:rsidR="007469FC">
        <w:rPr>
          <w:rFonts w:ascii="Arial" w:hAnsi="Arial" w:cs="Arial"/>
          <w:lang w:val="es-PE"/>
        </w:rPr>
        <w:t xml:space="preserve"> a cargo de la Dirección General de Migraciones </w:t>
      </w:r>
      <w:r w:rsidR="008768E0">
        <w:rPr>
          <w:rFonts w:ascii="Arial" w:hAnsi="Arial" w:cs="Arial"/>
          <w:lang w:val="es-PE"/>
        </w:rPr>
        <w:t>-</w:t>
      </w:r>
      <w:r w:rsidR="007469FC">
        <w:rPr>
          <w:rFonts w:ascii="Arial" w:hAnsi="Arial" w:cs="Arial"/>
          <w:lang w:val="es-PE"/>
        </w:rPr>
        <w:t xml:space="preserve"> DIGEMIG</w:t>
      </w:r>
      <w:r w:rsidR="00AB2F2C" w:rsidRPr="00AB2F2C">
        <w:rPr>
          <w:rFonts w:ascii="Arial" w:hAnsi="Arial" w:cs="Arial"/>
          <w:lang w:val="es-PE"/>
        </w:rPr>
        <w:t>.</w:t>
      </w:r>
      <w:r w:rsidR="00C828CA">
        <w:rPr>
          <w:rFonts w:ascii="Arial" w:hAnsi="Arial" w:cs="Arial"/>
          <w:lang w:val="es-PE"/>
        </w:rPr>
        <w:t xml:space="preserve"> </w:t>
      </w:r>
      <w:r w:rsidR="002B2503">
        <w:rPr>
          <w:rFonts w:ascii="Arial" w:hAnsi="Arial" w:cs="Arial"/>
          <w:lang w:val="es-PE"/>
        </w:rPr>
        <w:t xml:space="preserve">De esta manera, por ejemplo, en julio de 2017, la </w:t>
      </w:r>
      <w:r w:rsidR="008768E0">
        <w:rPr>
          <w:rFonts w:ascii="Arial" w:hAnsi="Arial" w:cs="Arial"/>
          <w:lang w:val="es-PE"/>
        </w:rPr>
        <w:t>DIGEMIG</w:t>
      </w:r>
      <w:r w:rsidR="002B2503">
        <w:rPr>
          <w:rFonts w:ascii="Arial" w:hAnsi="Arial" w:cs="Arial"/>
          <w:lang w:val="es-PE"/>
        </w:rPr>
        <w:t xml:space="preserve"> aprendió a cinco extranjeros (incluidos un niño) sindicados de pertenecer a bandas criminales en su país de origen, y se realizó la entrega con la solicitud formal de la policía de ese país</w:t>
      </w:r>
      <w:r w:rsidR="002B2503">
        <w:rPr>
          <w:rStyle w:val="FootnoteReference"/>
          <w:rFonts w:cs="Arial"/>
          <w:b/>
          <w:bCs/>
          <w:lang w:val="es-PE"/>
        </w:rPr>
        <w:footnoteReference w:id="9"/>
      </w:r>
      <w:r w:rsidR="002B2503">
        <w:rPr>
          <w:rFonts w:ascii="Arial" w:hAnsi="Arial" w:cs="Arial"/>
          <w:lang w:val="es-PE"/>
        </w:rPr>
        <w:t xml:space="preserve">, </w:t>
      </w:r>
      <w:r w:rsidR="002B2503" w:rsidRPr="002B2503">
        <w:rPr>
          <w:rFonts w:ascii="Arial" w:hAnsi="Arial" w:cs="Arial"/>
          <w:b/>
          <w:bCs/>
          <w:lang w:val="es-PE"/>
        </w:rPr>
        <w:t>sin verificar los riesgos que la entrega podría generar en aplicación del principio de no devolución</w:t>
      </w:r>
      <w:r w:rsidR="002B2503">
        <w:rPr>
          <w:rFonts w:ascii="Arial" w:hAnsi="Arial" w:cs="Arial"/>
          <w:lang w:val="es-PE"/>
        </w:rPr>
        <w:t xml:space="preserve">. </w:t>
      </w:r>
      <w:r w:rsidR="003526A7">
        <w:rPr>
          <w:rFonts w:ascii="Arial" w:hAnsi="Arial" w:cs="Arial"/>
          <w:lang w:val="es-PE"/>
        </w:rPr>
        <w:t xml:space="preserve">Por otro lado, durante el año 2018 se ordenó la expulsión y la salida obligatoria de </w:t>
      </w:r>
      <w:r w:rsidR="003526A7" w:rsidRPr="0016484D">
        <w:rPr>
          <w:rFonts w:ascii="Arial" w:hAnsi="Arial" w:cs="Arial"/>
          <w:b/>
          <w:bCs/>
          <w:lang w:val="es-PE"/>
        </w:rPr>
        <w:t>106 ciudadanos haitianos</w:t>
      </w:r>
      <w:r w:rsidR="003526A7">
        <w:rPr>
          <w:rFonts w:ascii="Arial" w:hAnsi="Arial" w:cs="Arial"/>
          <w:lang w:val="es-PE"/>
        </w:rPr>
        <w:t xml:space="preserve"> que ingresaron irregularmente provenientes desde Chile</w:t>
      </w:r>
      <w:r w:rsidR="003526A7">
        <w:rPr>
          <w:rStyle w:val="FootnoteReference"/>
          <w:rFonts w:cs="Arial"/>
          <w:b/>
          <w:bCs/>
          <w:lang w:val="es-PE"/>
        </w:rPr>
        <w:footnoteReference w:id="10"/>
      </w:r>
      <w:r w:rsidR="003526A7">
        <w:rPr>
          <w:rFonts w:ascii="Arial" w:hAnsi="Arial" w:cs="Arial"/>
          <w:lang w:val="es-PE"/>
        </w:rPr>
        <w:t xml:space="preserve">, sin verificar si su salida del territorio boliviano comprometía el principio de no devolución.  </w:t>
      </w:r>
      <w:r w:rsidR="008768E0">
        <w:rPr>
          <w:rFonts w:ascii="Arial" w:hAnsi="Arial" w:cs="Arial"/>
          <w:lang w:val="es-PE"/>
        </w:rPr>
        <w:t xml:space="preserve">Asimismo, durante el año 2019, la </w:t>
      </w:r>
      <w:r w:rsidR="008768E0" w:rsidRPr="008768E0">
        <w:rPr>
          <w:rFonts w:ascii="Arial" w:hAnsi="Arial" w:cs="Arial"/>
          <w:lang w:val="es-PE"/>
        </w:rPr>
        <w:t>DIGEMIG</w:t>
      </w:r>
      <w:r w:rsidR="008768E0">
        <w:rPr>
          <w:rFonts w:ascii="Arial" w:hAnsi="Arial" w:cs="Arial"/>
          <w:lang w:val="es-PE"/>
        </w:rPr>
        <w:t xml:space="preserve"> ha venido realizando operativos de identificación de migrantes irregulares provenientes de diferentes países de América Latina, procediendo a la realización de </w:t>
      </w:r>
      <w:r w:rsidR="008768E0" w:rsidRPr="008768E0">
        <w:rPr>
          <w:rFonts w:ascii="Arial" w:hAnsi="Arial" w:cs="Arial"/>
          <w:b/>
          <w:bCs/>
          <w:lang w:val="es-PE"/>
        </w:rPr>
        <w:t>procedimientos de salida obligatoria en plazos simplificados y reducidos</w:t>
      </w:r>
      <w:r w:rsidR="008768E0">
        <w:rPr>
          <w:rFonts w:ascii="Arial" w:hAnsi="Arial" w:cs="Arial"/>
          <w:lang w:val="es-PE"/>
        </w:rPr>
        <w:t xml:space="preserve"> que dificultan la posibilidad de la verificación del principio de no devolución en los términos del artículo 16 de la Convención</w:t>
      </w:r>
      <w:r w:rsidR="008768E0">
        <w:rPr>
          <w:rStyle w:val="FootnoteReference"/>
          <w:rFonts w:cs="Arial"/>
          <w:b/>
          <w:bCs/>
          <w:lang w:val="es-PE"/>
        </w:rPr>
        <w:footnoteReference w:id="11"/>
      </w:r>
      <w:r w:rsidR="008768E0">
        <w:rPr>
          <w:rFonts w:ascii="Arial" w:hAnsi="Arial" w:cs="Arial"/>
          <w:lang w:val="es-PE"/>
        </w:rPr>
        <w:t>.</w:t>
      </w:r>
      <w:r w:rsidR="005D4A5D">
        <w:rPr>
          <w:rFonts w:ascii="Arial" w:hAnsi="Arial" w:cs="Arial"/>
          <w:lang w:val="es-PE"/>
        </w:rPr>
        <w:t xml:space="preserve"> </w:t>
      </w:r>
      <w:r w:rsidR="003526A7">
        <w:rPr>
          <w:rFonts w:ascii="Arial" w:hAnsi="Arial" w:cs="Arial"/>
          <w:lang w:val="es-PE"/>
        </w:rPr>
        <w:t>Asimismo, e</w:t>
      </w:r>
      <w:r w:rsidR="005D4A5D">
        <w:rPr>
          <w:rFonts w:ascii="Arial" w:hAnsi="Arial" w:cs="Arial"/>
          <w:lang w:val="es-PE"/>
        </w:rPr>
        <w:t xml:space="preserve">n </w:t>
      </w:r>
      <w:r w:rsidR="005D4A5D" w:rsidRPr="005D4A5D">
        <w:rPr>
          <w:rFonts w:ascii="Arial" w:hAnsi="Arial" w:cs="Arial"/>
          <w:b/>
          <w:bCs/>
          <w:lang w:val="es-PE"/>
        </w:rPr>
        <w:t>junio de 2019</w:t>
      </w:r>
      <w:r w:rsidR="005D4A5D">
        <w:rPr>
          <w:rFonts w:ascii="Arial" w:hAnsi="Arial" w:cs="Arial"/>
          <w:lang w:val="es-PE"/>
        </w:rPr>
        <w:t xml:space="preserve"> se realizó la deportación de ciudadanos extranjeros</w:t>
      </w:r>
      <w:r w:rsidR="00253F40">
        <w:rPr>
          <w:rFonts w:ascii="Arial" w:hAnsi="Arial" w:cs="Arial"/>
          <w:lang w:val="es-PE"/>
        </w:rPr>
        <w:t xml:space="preserve"> provenientes en su mayoría de países vecinos o de la región</w:t>
      </w:r>
      <w:r w:rsidR="005D4A5D">
        <w:rPr>
          <w:rFonts w:ascii="Arial" w:hAnsi="Arial" w:cs="Arial"/>
          <w:lang w:val="es-PE"/>
        </w:rPr>
        <w:t xml:space="preserve"> encontrados en operativos en la Paz</w:t>
      </w:r>
      <w:r w:rsidR="000001AB">
        <w:rPr>
          <w:rFonts w:ascii="Arial" w:hAnsi="Arial" w:cs="Arial"/>
          <w:lang w:val="es-PE"/>
        </w:rPr>
        <w:t>,</w:t>
      </w:r>
      <w:r w:rsidR="005D4A5D">
        <w:rPr>
          <w:rFonts w:ascii="Arial" w:hAnsi="Arial" w:cs="Arial"/>
          <w:lang w:val="es-PE"/>
        </w:rPr>
        <w:t xml:space="preserve"> la zona del Cementerio</w:t>
      </w:r>
      <w:r w:rsidR="000001AB">
        <w:rPr>
          <w:rFonts w:ascii="Arial" w:hAnsi="Arial" w:cs="Arial"/>
          <w:lang w:val="es-PE"/>
        </w:rPr>
        <w:t xml:space="preserve"> y otras ciudades principales</w:t>
      </w:r>
      <w:r w:rsidR="005D4A5D">
        <w:rPr>
          <w:rFonts w:ascii="Arial" w:hAnsi="Arial" w:cs="Arial"/>
          <w:lang w:val="es-PE"/>
        </w:rPr>
        <w:t xml:space="preserve">, luego de haberse realizado procesos administrativos </w:t>
      </w:r>
      <w:r w:rsidR="003526A7">
        <w:rPr>
          <w:rFonts w:ascii="Arial" w:hAnsi="Arial" w:cs="Arial"/>
          <w:lang w:val="es-PE"/>
        </w:rPr>
        <w:t xml:space="preserve">expeditos </w:t>
      </w:r>
      <w:r w:rsidR="005D4A5D">
        <w:rPr>
          <w:rFonts w:ascii="Arial" w:hAnsi="Arial" w:cs="Arial"/>
          <w:lang w:val="es-PE"/>
        </w:rPr>
        <w:t>de salida obligatoria.</w:t>
      </w:r>
    </w:p>
    <w:p w14:paraId="0DBD547A" w14:textId="77777777" w:rsidR="008768E0" w:rsidRDefault="008768E0" w:rsidP="00A84885">
      <w:pPr>
        <w:spacing w:line="360" w:lineRule="auto"/>
        <w:jc w:val="both"/>
        <w:rPr>
          <w:rFonts w:ascii="Arial" w:hAnsi="Arial" w:cs="Arial"/>
          <w:lang w:val="es-PE"/>
        </w:rPr>
      </w:pPr>
    </w:p>
    <w:p w14:paraId="79D372C8" w14:textId="4B38FED3" w:rsidR="00C828CA" w:rsidRDefault="008768E0" w:rsidP="00A84885">
      <w:pPr>
        <w:spacing w:line="360" w:lineRule="auto"/>
        <w:jc w:val="both"/>
        <w:rPr>
          <w:rFonts w:ascii="Arial" w:hAnsi="Arial" w:cs="Arial"/>
          <w:lang w:val="es-PE"/>
        </w:rPr>
      </w:pPr>
      <w:r>
        <w:rPr>
          <w:rFonts w:ascii="Arial" w:hAnsi="Arial" w:cs="Arial"/>
          <w:lang w:val="es-PE"/>
        </w:rPr>
        <w:t>Todo l</w:t>
      </w:r>
      <w:r w:rsidR="002B2503">
        <w:rPr>
          <w:rFonts w:ascii="Arial" w:hAnsi="Arial" w:cs="Arial"/>
          <w:lang w:val="es-PE"/>
        </w:rPr>
        <w:t>o anterior nos permite identificar que</w:t>
      </w:r>
      <w:r w:rsidR="00C828CA">
        <w:rPr>
          <w:rFonts w:ascii="Arial" w:hAnsi="Arial" w:cs="Arial"/>
          <w:lang w:val="es-PE"/>
        </w:rPr>
        <w:t xml:space="preserve"> al no estar comprendido </w:t>
      </w:r>
      <w:r w:rsidR="003526A7">
        <w:rPr>
          <w:rFonts w:ascii="Arial" w:hAnsi="Arial" w:cs="Arial"/>
          <w:lang w:val="es-PE"/>
        </w:rPr>
        <w:t xml:space="preserve">expresamente </w:t>
      </w:r>
      <w:r w:rsidR="00C828CA">
        <w:rPr>
          <w:rFonts w:ascii="Arial" w:hAnsi="Arial" w:cs="Arial"/>
          <w:lang w:val="es-PE"/>
        </w:rPr>
        <w:t xml:space="preserve">el principio de no devolución en la Ley </w:t>
      </w:r>
      <w:r w:rsidR="00525C4C">
        <w:rPr>
          <w:rFonts w:ascii="Arial" w:hAnsi="Arial" w:cs="Arial"/>
          <w:lang w:val="es-PE"/>
        </w:rPr>
        <w:t xml:space="preserve">370 </w:t>
      </w:r>
      <w:r w:rsidR="00C828CA">
        <w:rPr>
          <w:rFonts w:ascii="Arial" w:hAnsi="Arial" w:cs="Arial"/>
          <w:lang w:val="es-PE"/>
        </w:rPr>
        <w:t xml:space="preserve">de migración, </w:t>
      </w:r>
      <w:r w:rsidR="00C828CA" w:rsidRPr="00C828CA">
        <w:rPr>
          <w:rFonts w:ascii="Arial" w:hAnsi="Arial" w:cs="Arial"/>
          <w:b/>
          <w:bCs/>
          <w:lang w:val="es-PE"/>
        </w:rPr>
        <w:t>l</w:t>
      </w:r>
      <w:r w:rsidR="007469FC" w:rsidRPr="00C828CA">
        <w:rPr>
          <w:rFonts w:ascii="Arial" w:hAnsi="Arial" w:cs="Arial"/>
          <w:b/>
          <w:bCs/>
          <w:lang w:val="es-PE"/>
        </w:rPr>
        <w:t xml:space="preserve">os procedimientos </w:t>
      </w:r>
      <w:r w:rsidR="00C828CA" w:rsidRPr="00C828CA">
        <w:rPr>
          <w:rFonts w:ascii="Arial" w:hAnsi="Arial" w:cs="Arial"/>
          <w:b/>
          <w:bCs/>
          <w:lang w:val="es-PE"/>
        </w:rPr>
        <w:t xml:space="preserve">administrativos </w:t>
      </w:r>
      <w:r w:rsidR="007469FC" w:rsidRPr="00C828CA">
        <w:rPr>
          <w:rFonts w:ascii="Arial" w:hAnsi="Arial" w:cs="Arial"/>
          <w:b/>
          <w:bCs/>
          <w:lang w:val="es-PE"/>
        </w:rPr>
        <w:t>de expulsión y de salida obligatoria</w:t>
      </w:r>
      <w:r w:rsidR="007469FC">
        <w:rPr>
          <w:rFonts w:ascii="Arial" w:hAnsi="Arial" w:cs="Arial"/>
          <w:lang w:val="es-PE"/>
        </w:rPr>
        <w:t>, substanciado</w:t>
      </w:r>
      <w:r w:rsidR="00C828CA">
        <w:rPr>
          <w:rFonts w:ascii="Arial" w:hAnsi="Arial" w:cs="Arial"/>
          <w:lang w:val="es-PE"/>
        </w:rPr>
        <w:t>s</w:t>
      </w:r>
      <w:r w:rsidR="007469FC">
        <w:rPr>
          <w:rFonts w:ascii="Arial" w:hAnsi="Arial" w:cs="Arial"/>
          <w:lang w:val="es-PE"/>
        </w:rPr>
        <w:t xml:space="preserve"> en </w:t>
      </w:r>
      <w:r w:rsidR="00C828CA">
        <w:rPr>
          <w:rFonts w:ascii="Arial" w:hAnsi="Arial" w:cs="Arial"/>
          <w:lang w:val="es-PE"/>
        </w:rPr>
        <w:t>los artículos 37 a 39</w:t>
      </w:r>
      <w:r w:rsidR="007469FC">
        <w:rPr>
          <w:rFonts w:ascii="Arial" w:hAnsi="Arial" w:cs="Arial"/>
          <w:lang w:val="es-PE"/>
        </w:rPr>
        <w:t xml:space="preserve"> </w:t>
      </w:r>
      <w:r w:rsidR="00C828CA">
        <w:rPr>
          <w:rFonts w:ascii="Arial" w:hAnsi="Arial" w:cs="Arial"/>
          <w:lang w:val="es-PE"/>
        </w:rPr>
        <w:t xml:space="preserve">de </w:t>
      </w:r>
      <w:r w:rsidR="007469FC">
        <w:rPr>
          <w:rFonts w:ascii="Arial" w:hAnsi="Arial" w:cs="Arial"/>
          <w:lang w:val="es-PE"/>
        </w:rPr>
        <w:t xml:space="preserve">la </w:t>
      </w:r>
      <w:r w:rsidR="00C828CA">
        <w:rPr>
          <w:rFonts w:ascii="Arial" w:hAnsi="Arial" w:cs="Arial"/>
          <w:lang w:val="es-PE"/>
        </w:rPr>
        <w:t xml:space="preserve">mencionada </w:t>
      </w:r>
      <w:r w:rsidR="007469FC">
        <w:rPr>
          <w:rFonts w:ascii="Arial" w:hAnsi="Arial" w:cs="Arial"/>
          <w:lang w:val="es-PE"/>
        </w:rPr>
        <w:t xml:space="preserve">Ley, </w:t>
      </w:r>
      <w:r w:rsidR="00C828CA">
        <w:rPr>
          <w:rFonts w:ascii="Arial" w:hAnsi="Arial" w:cs="Arial"/>
          <w:lang w:val="es-PE"/>
        </w:rPr>
        <w:t xml:space="preserve">han realizado actos de expulsión, salida obligatoria y prohibición de reingreso sin realizar </w:t>
      </w:r>
      <w:r w:rsidR="00C828CA" w:rsidRPr="007077C1">
        <w:rPr>
          <w:rFonts w:ascii="Arial" w:hAnsi="Arial" w:cs="Arial"/>
          <w:b/>
          <w:bCs/>
          <w:lang w:val="es-PE"/>
        </w:rPr>
        <w:t xml:space="preserve">un análisis </w:t>
      </w:r>
      <w:r w:rsidR="007469FC" w:rsidRPr="007077C1">
        <w:rPr>
          <w:rFonts w:ascii="Arial" w:hAnsi="Arial" w:cs="Arial"/>
          <w:b/>
          <w:bCs/>
          <w:lang w:val="es-PE"/>
        </w:rPr>
        <w:t xml:space="preserve">integral sobre los riesgos </w:t>
      </w:r>
      <w:r w:rsidR="00647BE8" w:rsidRPr="007077C1">
        <w:rPr>
          <w:rFonts w:ascii="Arial" w:hAnsi="Arial" w:cs="Arial"/>
          <w:b/>
          <w:bCs/>
          <w:lang w:val="es-PE"/>
        </w:rPr>
        <w:t>fundamentados</w:t>
      </w:r>
      <w:r w:rsidR="00647BE8">
        <w:rPr>
          <w:rFonts w:ascii="Arial" w:hAnsi="Arial" w:cs="Arial"/>
          <w:lang w:val="es-PE"/>
        </w:rPr>
        <w:t xml:space="preserve"> </w:t>
      </w:r>
      <w:r w:rsidR="007469FC">
        <w:rPr>
          <w:rFonts w:ascii="Arial" w:hAnsi="Arial" w:cs="Arial"/>
          <w:lang w:val="es-PE"/>
        </w:rPr>
        <w:t>de</w:t>
      </w:r>
      <w:r w:rsidR="003526A7">
        <w:rPr>
          <w:rFonts w:ascii="Arial" w:hAnsi="Arial" w:cs="Arial"/>
          <w:lang w:val="es-PE"/>
        </w:rPr>
        <w:t xml:space="preserve"> desaparición forzada.</w:t>
      </w:r>
      <w:r w:rsidR="007469FC">
        <w:rPr>
          <w:rFonts w:ascii="Arial" w:hAnsi="Arial" w:cs="Arial"/>
          <w:lang w:val="es-PE"/>
        </w:rPr>
        <w:t xml:space="preserve"> </w:t>
      </w:r>
      <w:r w:rsidR="00A84885">
        <w:rPr>
          <w:rFonts w:ascii="Arial" w:hAnsi="Arial" w:cs="Arial"/>
          <w:lang w:val="es-PE"/>
        </w:rPr>
        <w:t>La falta de análisis sobre los riesgos de desaparición forzada expone especialmente</w:t>
      </w:r>
      <w:r w:rsidR="003526A7">
        <w:rPr>
          <w:rFonts w:ascii="Arial" w:hAnsi="Arial" w:cs="Arial"/>
          <w:lang w:val="es-PE"/>
        </w:rPr>
        <w:t xml:space="preserve"> a aquellas personas sometidas a procedimientos sancionatorios por haber </w:t>
      </w:r>
      <w:proofErr w:type="gramStart"/>
      <w:r w:rsidR="007216A0">
        <w:rPr>
          <w:rFonts w:ascii="Arial" w:hAnsi="Arial" w:cs="Arial"/>
          <w:lang w:val="es-PE"/>
        </w:rPr>
        <w:t>que</w:t>
      </w:r>
      <w:proofErr w:type="gramEnd"/>
      <w:r w:rsidR="007216A0">
        <w:rPr>
          <w:rFonts w:ascii="Arial" w:hAnsi="Arial" w:cs="Arial"/>
          <w:lang w:val="es-PE"/>
        </w:rPr>
        <w:t xml:space="preserve"> ingresado</w:t>
      </w:r>
      <w:r w:rsidR="003526A7">
        <w:rPr>
          <w:rFonts w:ascii="Arial" w:hAnsi="Arial" w:cs="Arial"/>
          <w:lang w:val="es-PE"/>
        </w:rPr>
        <w:t xml:space="preserve"> </w:t>
      </w:r>
      <w:r w:rsidR="007469FC">
        <w:rPr>
          <w:rFonts w:ascii="Arial" w:hAnsi="Arial" w:cs="Arial"/>
          <w:lang w:val="es-PE"/>
        </w:rPr>
        <w:t>irregular</w:t>
      </w:r>
      <w:r w:rsidR="003526A7">
        <w:rPr>
          <w:rFonts w:ascii="Arial" w:hAnsi="Arial" w:cs="Arial"/>
          <w:lang w:val="es-PE"/>
        </w:rPr>
        <w:t>mente a Bolivia, poseer antecedentes penales,</w:t>
      </w:r>
      <w:r w:rsidR="007469FC">
        <w:rPr>
          <w:rFonts w:ascii="Arial" w:hAnsi="Arial" w:cs="Arial"/>
          <w:lang w:val="es-PE"/>
        </w:rPr>
        <w:t xml:space="preserve"> </w:t>
      </w:r>
      <w:r w:rsidR="00647BE8">
        <w:rPr>
          <w:rFonts w:ascii="Arial" w:hAnsi="Arial" w:cs="Arial"/>
          <w:lang w:val="es-PE"/>
        </w:rPr>
        <w:t xml:space="preserve">o </w:t>
      </w:r>
      <w:r w:rsidR="003526A7">
        <w:rPr>
          <w:rFonts w:ascii="Arial" w:hAnsi="Arial" w:cs="Arial"/>
          <w:lang w:val="es-PE"/>
        </w:rPr>
        <w:t xml:space="preserve">infringir </w:t>
      </w:r>
      <w:r w:rsidR="003057A7">
        <w:rPr>
          <w:rFonts w:ascii="Arial" w:hAnsi="Arial" w:cs="Arial"/>
          <w:lang w:val="es-PE"/>
        </w:rPr>
        <w:t>con las</w:t>
      </w:r>
      <w:r w:rsidR="007469FC">
        <w:rPr>
          <w:rFonts w:ascii="Arial" w:hAnsi="Arial" w:cs="Arial"/>
          <w:lang w:val="es-PE"/>
        </w:rPr>
        <w:t xml:space="preserve"> normas migratorias</w:t>
      </w:r>
      <w:r w:rsidR="00C828CA">
        <w:rPr>
          <w:rFonts w:ascii="Arial" w:hAnsi="Arial" w:cs="Arial"/>
          <w:lang w:val="es-PE"/>
        </w:rPr>
        <w:t>.</w:t>
      </w:r>
      <w:r w:rsidR="00525C4C">
        <w:rPr>
          <w:rFonts w:ascii="Arial" w:hAnsi="Arial" w:cs="Arial"/>
          <w:lang w:val="es-PE"/>
        </w:rPr>
        <w:t xml:space="preserve"> De esta manera, </w:t>
      </w:r>
      <w:r w:rsidR="003526A7">
        <w:rPr>
          <w:rFonts w:ascii="Arial" w:hAnsi="Arial" w:cs="Arial"/>
          <w:lang w:val="es-PE"/>
        </w:rPr>
        <w:t>los procedimientos aplicados para la</w:t>
      </w:r>
      <w:r w:rsidR="00525C4C" w:rsidRPr="00525C4C">
        <w:rPr>
          <w:rFonts w:ascii="Arial" w:hAnsi="Arial" w:cs="Arial"/>
          <w:lang w:val="es-PE"/>
        </w:rPr>
        <w:t xml:space="preserve"> expulsión, devolución, entrega o extradición</w:t>
      </w:r>
      <w:r w:rsidR="003526A7">
        <w:rPr>
          <w:rFonts w:ascii="Arial" w:hAnsi="Arial" w:cs="Arial"/>
          <w:lang w:val="es-PE"/>
        </w:rPr>
        <w:t xml:space="preserve"> de personas</w:t>
      </w:r>
      <w:r w:rsidR="007469FC">
        <w:rPr>
          <w:rFonts w:ascii="Arial" w:hAnsi="Arial" w:cs="Arial"/>
          <w:lang w:val="es-PE"/>
        </w:rPr>
        <w:t xml:space="preserve"> </w:t>
      </w:r>
      <w:r w:rsidR="00525C4C" w:rsidRPr="008768E0">
        <w:rPr>
          <w:rFonts w:ascii="Arial" w:hAnsi="Arial" w:cs="Arial"/>
          <w:b/>
          <w:bCs/>
          <w:lang w:val="es-PE"/>
        </w:rPr>
        <w:t xml:space="preserve">carecen de un análisis </w:t>
      </w:r>
      <w:r>
        <w:rPr>
          <w:rFonts w:ascii="Arial" w:hAnsi="Arial" w:cs="Arial"/>
          <w:b/>
          <w:bCs/>
          <w:lang w:val="es-PE"/>
        </w:rPr>
        <w:t xml:space="preserve">integral </w:t>
      </w:r>
      <w:r w:rsidR="00525C4C" w:rsidRPr="008768E0">
        <w:rPr>
          <w:rFonts w:ascii="Arial" w:hAnsi="Arial" w:cs="Arial"/>
          <w:b/>
          <w:bCs/>
          <w:lang w:val="es-PE"/>
        </w:rPr>
        <w:t>sobre la aplicación del principio de no devolución contemplado en el artículo 16 de la Convención</w:t>
      </w:r>
      <w:r w:rsidR="003526A7">
        <w:rPr>
          <w:rFonts w:ascii="Arial" w:hAnsi="Arial" w:cs="Arial"/>
          <w:b/>
          <w:bCs/>
          <w:lang w:val="es-PE"/>
        </w:rPr>
        <w:t xml:space="preserve"> que permita evaluar y verificar el riesgo de que una persona sea sometida a desaparición forzada de salir del territorio</w:t>
      </w:r>
      <w:r w:rsidR="00525C4C" w:rsidRPr="008768E0">
        <w:rPr>
          <w:rFonts w:ascii="Arial" w:hAnsi="Arial" w:cs="Arial"/>
          <w:b/>
          <w:bCs/>
          <w:lang w:val="es-PE"/>
        </w:rPr>
        <w:t>.</w:t>
      </w:r>
    </w:p>
    <w:p w14:paraId="271F4DD5" w14:textId="31856377" w:rsidR="00C828CA" w:rsidRDefault="00C828CA" w:rsidP="00A84885">
      <w:pPr>
        <w:spacing w:line="360" w:lineRule="auto"/>
        <w:jc w:val="both"/>
        <w:rPr>
          <w:rFonts w:ascii="Arial" w:hAnsi="Arial" w:cs="Arial"/>
          <w:lang w:val="es-PE"/>
        </w:rPr>
      </w:pPr>
    </w:p>
    <w:tbl>
      <w:tblPr>
        <w:tblStyle w:val="TableGrid"/>
        <w:tblW w:w="0" w:type="auto"/>
        <w:tblLook w:val="04A0" w:firstRow="1" w:lastRow="0" w:firstColumn="1" w:lastColumn="0" w:noHBand="0" w:noVBand="1"/>
      </w:tblPr>
      <w:tblGrid>
        <w:gridCol w:w="9016"/>
      </w:tblGrid>
      <w:tr w:rsidR="00C828CA" w:rsidRPr="008D5246" w14:paraId="2C34A201" w14:textId="77777777" w:rsidTr="00C828CA">
        <w:tc>
          <w:tcPr>
            <w:tcW w:w="9016" w:type="dxa"/>
          </w:tcPr>
          <w:p w14:paraId="157767FA" w14:textId="77777777" w:rsidR="00C828CA" w:rsidRPr="00D90C81" w:rsidRDefault="00C828CA" w:rsidP="00A84885">
            <w:pPr>
              <w:spacing w:line="360" w:lineRule="auto"/>
              <w:jc w:val="both"/>
              <w:rPr>
                <w:rFonts w:ascii="Arial" w:hAnsi="Arial" w:cs="Arial"/>
                <w:i/>
                <w:iCs/>
                <w:lang w:val="es-PE"/>
              </w:rPr>
            </w:pPr>
          </w:p>
          <w:p w14:paraId="6443367F" w14:textId="1634CEF4" w:rsidR="00C828CA" w:rsidRPr="00D90C81" w:rsidRDefault="00C828CA" w:rsidP="00A84885">
            <w:pPr>
              <w:spacing w:line="360" w:lineRule="auto"/>
              <w:jc w:val="both"/>
              <w:rPr>
                <w:rFonts w:ascii="Arial" w:hAnsi="Arial" w:cs="Arial"/>
                <w:i/>
                <w:iCs/>
                <w:lang w:val="es-PE"/>
              </w:rPr>
            </w:pPr>
            <w:r w:rsidRPr="00D90C81">
              <w:rPr>
                <w:rFonts w:ascii="Arial" w:hAnsi="Arial" w:cs="Arial"/>
                <w:i/>
                <w:iCs/>
                <w:lang w:val="es-PE"/>
              </w:rPr>
              <w:t xml:space="preserve">Teniendo en cuenta lo anterior, ODRI solicita al Comité que evalúe recomendar al Estado boliviano </w:t>
            </w:r>
            <w:r w:rsidR="00525C4C" w:rsidRPr="00D90C81">
              <w:rPr>
                <w:rFonts w:ascii="Arial" w:hAnsi="Arial" w:cs="Arial"/>
                <w:i/>
                <w:iCs/>
                <w:lang w:val="es-PE"/>
              </w:rPr>
              <w:t xml:space="preserve">asegurar </w:t>
            </w:r>
            <w:r w:rsidRPr="00D90C81">
              <w:rPr>
                <w:rFonts w:ascii="Arial" w:hAnsi="Arial" w:cs="Arial"/>
                <w:i/>
                <w:iCs/>
                <w:lang w:val="es-PE"/>
              </w:rPr>
              <w:t>que, en la práctica, una persona no será objeto de expulsión, devolución, entrega o extradición cuando haya razones fundadas para creer que podría ser sometida a una desaparición forzada</w:t>
            </w:r>
            <w:r w:rsidR="00525C4C" w:rsidRPr="00D90C81">
              <w:rPr>
                <w:rFonts w:ascii="Arial" w:hAnsi="Arial" w:cs="Arial"/>
                <w:i/>
                <w:iCs/>
                <w:lang w:val="es-PE"/>
              </w:rPr>
              <w:t xml:space="preserve"> a través de </w:t>
            </w:r>
            <w:r w:rsidRPr="00D90C81">
              <w:rPr>
                <w:rFonts w:ascii="Arial" w:hAnsi="Arial" w:cs="Arial"/>
                <w:i/>
                <w:iCs/>
                <w:lang w:val="es-PE"/>
              </w:rPr>
              <w:t>las medidas necesarias para: a) Incluir de manera expresa en su legislación interna</w:t>
            </w:r>
            <w:r w:rsidR="00525C4C" w:rsidRPr="00D90C81">
              <w:rPr>
                <w:rFonts w:ascii="Arial" w:hAnsi="Arial" w:cs="Arial"/>
                <w:i/>
                <w:iCs/>
                <w:lang w:val="es-PE"/>
              </w:rPr>
              <w:t xml:space="preserve"> (migratoria y de otro índole)</w:t>
            </w:r>
            <w:r w:rsidRPr="00D90C81">
              <w:rPr>
                <w:rFonts w:ascii="Arial" w:hAnsi="Arial" w:cs="Arial"/>
                <w:i/>
                <w:iCs/>
                <w:lang w:val="es-PE"/>
              </w:rPr>
              <w:t xml:space="preserve"> la prohibición de expulsión, devolución, entrega o extradición cuando haya razones fundadas para creer que la persona objeto de dicha medida estaría en peligro de ser víctima de una desaparición forzada</w:t>
            </w:r>
            <w:r w:rsidR="00525C4C" w:rsidRPr="00D90C81">
              <w:rPr>
                <w:rFonts w:ascii="Arial" w:hAnsi="Arial" w:cs="Arial"/>
                <w:i/>
                <w:iCs/>
                <w:lang w:val="es-PE"/>
              </w:rPr>
              <w:t xml:space="preserve"> conforme al artículo </w:t>
            </w:r>
            <w:r w:rsidR="007077C1" w:rsidRPr="00D90C81">
              <w:rPr>
                <w:rFonts w:ascii="Arial" w:hAnsi="Arial" w:cs="Arial"/>
                <w:i/>
                <w:iCs/>
                <w:lang w:val="es-PE"/>
              </w:rPr>
              <w:t>1</w:t>
            </w:r>
            <w:r w:rsidR="00525C4C" w:rsidRPr="00D90C81">
              <w:rPr>
                <w:rFonts w:ascii="Arial" w:hAnsi="Arial" w:cs="Arial"/>
                <w:i/>
                <w:iCs/>
                <w:lang w:val="es-PE"/>
              </w:rPr>
              <w:t>6</w:t>
            </w:r>
            <w:r w:rsidRPr="00D90C81">
              <w:rPr>
                <w:rFonts w:ascii="Arial" w:hAnsi="Arial" w:cs="Arial"/>
                <w:i/>
                <w:iCs/>
                <w:lang w:val="es-PE"/>
              </w:rPr>
              <w:t xml:space="preserve">; b) Asegurar que existan criterios y procedimientos claros y específicos para evaluar y verificar el riesgo de que una persona sea sometida a desaparición forzada en el país de destino antes de proceder a la expulsión, </w:t>
            </w:r>
            <w:r w:rsidR="00525C4C" w:rsidRPr="00D90C81">
              <w:rPr>
                <w:rFonts w:ascii="Arial" w:hAnsi="Arial" w:cs="Arial"/>
                <w:i/>
                <w:iCs/>
                <w:lang w:val="es-PE"/>
              </w:rPr>
              <w:t xml:space="preserve">salida obligatoria, </w:t>
            </w:r>
            <w:r w:rsidRPr="00D90C81">
              <w:rPr>
                <w:rFonts w:ascii="Arial" w:hAnsi="Arial" w:cs="Arial"/>
                <w:i/>
                <w:iCs/>
                <w:lang w:val="es-PE"/>
              </w:rPr>
              <w:t xml:space="preserve">devolución, entrega o extradición, y que, si existe este riesgo, la persona no sea expulsada, extraditada, entregada o devuelta; c) Asegurar el acceso efectivo a un recurso de apelación, con efecto suspensivo, contra cualquier decisión de expulsión, </w:t>
            </w:r>
            <w:r w:rsidR="00525C4C" w:rsidRPr="00D90C81">
              <w:rPr>
                <w:rFonts w:ascii="Arial" w:hAnsi="Arial" w:cs="Arial"/>
                <w:i/>
                <w:iCs/>
                <w:lang w:val="es-PE"/>
              </w:rPr>
              <w:t xml:space="preserve">salida obligatoria, </w:t>
            </w:r>
            <w:r w:rsidRPr="00D90C81">
              <w:rPr>
                <w:rFonts w:ascii="Arial" w:hAnsi="Arial" w:cs="Arial"/>
                <w:i/>
                <w:iCs/>
                <w:lang w:val="es-PE"/>
              </w:rPr>
              <w:t>devolución, entrega o extradición.</w:t>
            </w:r>
          </w:p>
          <w:p w14:paraId="595BA779" w14:textId="329D5B6B" w:rsidR="00C828CA" w:rsidRPr="00D90C81" w:rsidRDefault="00C828CA" w:rsidP="00A84885">
            <w:pPr>
              <w:spacing w:line="360" w:lineRule="auto"/>
              <w:jc w:val="both"/>
              <w:rPr>
                <w:rFonts w:ascii="Arial" w:hAnsi="Arial" w:cs="Arial"/>
                <w:i/>
                <w:iCs/>
                <w:lang w:val="es-PE"/>
              </w:rPr>
            </w:pPr>
          </w:p>
        </w:tc>
      </w:tr>
    </w:tbl>
    <w:p w14:paraId="6BA452EB" w14:textId="77777777" w:rsidR="00286164" w:rsidRDefault="00286164" w:rsidP="00A84885">
      <w:pPr>
        <w:pStyle w:val="Heading3"/>
        <w:spacing w:line="360" w:lineRule="auto"/>
        <w:jc w:val="both"/>
        <w:rPr>
          <w:rFonts w:ascii="Arial" w:hAnsi="Arial" w:cs="Arial"/>
          <w:b/>
          <w:color w:val="auto"/>
          <w:sz w:val="20"/>
          <w:szCs w:val="20"/>
          <w:lang w:val="es-PE"/>
        </w:rPr>
      </w:pPr>
    </w:p>
    <w:p w14:paraId="1C42984C" w14:textId="5D24E64F" w:rsidR="00E72193" w:rsidRPr="00E83A44" w:rsidRDefault="00E72193" w:rsidP="00A84885">
      <w:pPr>
        <w:pStyle w:val="Heading3"/>
        <w:spacing w:line="360" w:lineRule="auto"/>
        <w:jc w:val="both"/>
        <w:rPr>
          <w:rFonts w:ascii="Arial" w:eastAsia="Times New Roman" w:hAnsi="Arial" w:cs="Arial"/>
          <w:b/>
          <w:color w:val="auto"/>
          <w:sz w:val="20"/>
          <w:szCs w:val="20"/>
          <w:lang w:val="es-PE" w:eastAsia="en-GB"/>
        </w:rPr>
      </w:pPr>
      <w:r w:rsidRPr="00E83A44">
        <w:rPr>
          <w:rFonts w:ascii="Arial" w:hAnsi="Arial" w:cs="Arial"/>
          <w:b/>
          <w:color w:val="auto"/>
          <w:sz w:val="20"/>
          <w:szCs w:val="20"/>
          <w:lang w:val="es-PE"/>
        </w:rPr>
        <w:t xml:space="preserve">V. </w:t>
      </w:r>
      <w:r w:rsidR="0087279E" w:rsidRPr="0087279E">
        <w:rPr>
          <w:rFonts w:ascii="Arial" w:hAnsi="Arial" w:cs="Arial"/>
          <w:b/>
          <w:color w:val="auto"/>
          <w:sz w:val="20"/>
          <w:szCs w:val="20"/>
          <w:lang w:val="es-PE"/>
        </w:rPr>
        <w:t>Medidas de reparación</w:t>
      </w:r>
      <w:r w:rsidR="0087279E">
        <w:rPr>
          <w:rFonts w:ascii="Arial" w:hAnsi="Arial" w:cs="Arial"/>
          <w:b/>
          <w:color w:val="auto"/>
          <w:sz w:val="20"/>
          <w:szCs w:val="20"/>
          <w:lang w:val="es-PE"/>
        </w:rPr>
        <w:t xml:space="preserve"> y de protección para </w:t>
      </w:r>
      <w:r w:rsidRPr="00E83A44">
        <w:rPr>
          <w:rFonts w:ascii="Arial" w:hAnsi="Arial" w:cs="Arial"/>
          <w:b/>
          <w:color w:val="auto"/>
          <w:sz w:val="20"/>
          <w:szCs w:val="20"/>
          <w:lang w:val="es-PE"/>
        </w:rPr>
        <w:t>las víctimas d</w:t>
      </w:r>
      <w:r w:rsidR="008436D7">
        <w:rPr>
          <w:rFonts w:ascii="Arial" w:hAnsi="Arial" w:cs="Arial"/>
          <w:b/>
          <w:color w:val="auto"/>
          <w:sz w:val="20"/>
          <w:szCs w:val="20"/>
          <w:lang w:val="es-PE"/>
        </w:rPr>
        <w:t>e desaparición forzada</w:t>
      </w:r>
    </w:p>
    <w:p w14:paraId="0B8FA9BF" w14:textId="77777777" w:rsidR="00A9691A" w:rsidRDefault="00A9691A" w:rsidP="00A84885">
      <w:pPr>
        <w:spacing w:line="360" w:lineRule="auto"/>
        <w:jc w:val="both"/>
        <w:rPr>
          <w:rFonts w:ascii="Arial" w:hAnsi="Arial" w:cs="Arial"/>
          <w:lang w:val="es-PE"/>
        </w:rPr>
      </w:pPr>
    </w:p>
    <w:p w14:paraId="57C7B59E" w14:textId="2BE146BE" w:rsidR="00A9691A" w:rsidRDefault="003526A7" w:rsidP="00A84885">
      <w:pPr>
        <w:spacing w:line="360" w:lineRule="auto"/>
        <w:jc w:val="both"/>
        <w:rPr>
          <w:rFonts w:ascii="Arial" w:hAnsi="Arial" w:cs="Arial"/>
          <w:lang w:val="es-PE"/>
        </w:rPr>
      </w:pPr>
      <w:r>
        <w:rPr>
          <w:rFonts w:ascii="Arial" w:hAnsi="Arial" w:cs="Arial"/>
          <w:lang w:val="es-PE"/>
        </w:rPr>
        <w:t>ODRI brinda información complementaria a la presentada por el Estado</w:t>
      </w:r>
      <w:r w:rsidR="00A84885">
        <w:rPr>
          <w:rFonts w:ascii="Arial" w:hAnsi="Arial" w:cs="Arial"/>
          <w:lang w:val="es-PE"/>
        </w:rPr>
        <w:t xml:space="preserve"> </w:t>
      </w:r>
      <w:r w:rsidR="0087279E">
        <w:rPr>
          <w:rFonts w:ascii="Arial" w:hAnsi="Arial" w:cs="Arial"/>
          <w:lang w:val="es-PE"/>
        </w:rPr>
        <w:t xml:space="preserve">Plurinacional de Bolivia </w:t>
      </w:r>
      <w:r w:rsidR="007216A0">
        <w:rPr>
          <w:rFonts w:ascii="Arial" w:hAnsi="Arial" w:cs="Arial"/>
          <w:lang w:val="es-PE"/>
        </w:rPr>
        <w:t>en relación con</w:t>
      </w:r>
      <w:r>
        <w:rPr>
          <w:rFonts w:ascii="Arial" w:hAnsi="Arial" w:cs="Arial"/>
          <w:lang w:val="es-PE"/>
        </w:rPr>
        <w:t xml:space="preserve"> las</w:t>
      </w:r>
      <w:r w:rsidR="008615F4">
        <w:rPr>
          <w:rFonts w:ascii="Arial" w:hAnsi="Arial" w:cs="Arial"/>
          <w:lang w:val="es-PE"/>
        </w:rPr>
        <w:t xml:space="preserve"> </w:t>
      </w:r>
      <w:r w:rsidR="0087279E" w:rsidRPr="00E83A44">
        <w:rPr>
          <w:rFonts w:ascii="Arial" w:hAnsi="Arial" w:cs="Arial"/>
          <w:lang w:val="es-PE"/>
        </w:rPr>
        <w:t xml:space="preserve">medidas </w:t>
      </w:r>
      <w:r w:rsidR="008615F4">
        <w:rPr>
          <w:rFonts w:ascii="Arial" w:hAnsi="Arial" w:cs="Arial"/>
          <w:lang w:val="es-PE"/>
        </w:rPr>
        <w:t>d</w:t>
      </w:r>
      <w:r w:rsidR="0087279E" w:rsidRPr="00E83A44">
        <w:rPr>
          <w:rFonts w:ascii="Arial" w:hAnsi="Arial" w:cs="Arial"/>
          <w:lang w:val="es-PE"/>
        </w:rPr>
        <w:t xml:space="preserve">estinadas a </w:t>
      </w:r>
      <w:r w:rsidR="008615F4">
        <w:rPr>
          <w:rFonts w:ascii="Arial" w:hAnsi="Arial" w:cs="Arial"/>
          <w:lang w:val="es-PE"/>
        </w:rPr>
        <w:t>eliminar las consecuencias ilícitas de la desaparición forzada</w:t>
      </w:r>
      <w:r>
        <w:rPr>
          <w:rFonts w:ascii="Arial" w:hAnsi="Arial" w:cs="Arial"/>
          <w:lang w:val="es-PE"/>
        </w:rPr>
        <w:t>.</w:t>
      </w:r>
    </w:p>
    <w:p w14:paraId="4C572C5F" w14:textId="792FE54B" w:rsidR="00A9691A" w:rsidRDefault="00A9691A" w:rsidP="00A84885">
      <w:pPr>
        <w:spacing w:line="360" w:lineRule="auto"/>
        <w:jc w:val="both"/>
        <w:rPr>
          <w:rFonts w:ascii="Arial" w:hAnsi="Arial" w:cs="Arial"/>
          <w:lang w:val="es-PE"/>
        </w:rPr>
      </w:pPr>
    </w:p>
    <w:p w14:paraId="21BC0BA3" w14:textId="77777777" w:rsidR="00286164" w:rsidRDefault="00286164">
      <w:pPr>
        <w:suppressAutoHyphens w:val="0"/>
        <w:spacing w:after="160" w:line="259" w:lineRule="auto"/>
        <w:rPr>
          <w:rFonts w:ascii="Arial" w:hAnsi="Arial" w:cs="Arial"/>
          <w:u w:val="single"/>
          <w:lang w:val="es-PE"/>
        </w:rPr>
      </w:pPr>
      <w:r>
        <w:rPr>
          <w:rFonts w:ascii="Arial" w:hAnsi="Arial" w:cs="Arial"/>
          <w:u w:val="single"/>
          <w:lang w:val="es-PE"/>
        </w:rPr>
        <w:br w:type="page"/>
      </w:r>
    </w:p>
    <w:p w14:paraId="17B0FD91" w14:textId="1A0DE2A1" w:rsidR="00A9691A" w:rsidRDefault="00A9691A" w:rsidP="00A84885">
      <w:pPr>
        <w:spacing w:line="360" w:lineRule="auto"/>
        <w:jc w:val="both"/>
        <w:rPr>
          <w:rFonts w:ascii="Arial" w:hAnsi="Arial" w:cs="Arial"/>
          <w:u w:val="single"/>
          <w:lang w:val="es-PE"/>
        </w:rPr>
      </w:pPr>
      <w:r w:rsidRPr="00A9691A">
        <w:rPr>
          <w:rFonts w:ascii="Arial" w:hAnsi="Arial" w:cs="Arial"/>
          <w:u w:val="single"/>
          <w:lang w:val="es-PE"/>
        </w:rPr>
        <w:t>Definición de víctima y derecho a la reparación y a una indemnización rápida, justa y adecuada</w:t>
      </w:r>
    </w:p>
    <w:p w14:paraId="2239DD5C" w14:textId="77777777" w:rsidR="003526A7" w:rsidRDefault="003526A7" w:rsidP="00A84885">
      <w:pPr>
        <w:spacing w:line="360" w:lineRule="auto"/>
        <w:jc w:val="both"/>
        <w:rPr>
          <w:rFonts w:ascii="Arial" w:hAnsi="Arial" w:cs="Arial"/>
          <w:lang w:val="es-PE"/>
        </w:rPr>
      </w:pPr>
    </w:p>
    <w:p w14:paraId="338822BD" w14:textId="0E098FBF" w:rsidR="003526A7" w:rsidRDefault="003526A7" w:rsidP="00A84885">
      <w:pPr>
        <w:spacing w:line="360" w:lineRule="auto"/>
        <w:jc w:val="both"/>
        <w:rPr>
          <w:rFonts w:ascii="Arial" w:hAnsi="Arial" w:cs="Arial"/>
          <w:lang w:val="es-PE"/>
        </w:rPr>
      </w:pPr>
      <w:r>
        <w:rPr>
          <w:rFonts w:ascii="Arial" w:hAnsi="Arial" w:cs="Arial"/>
          <w:lang w:val="es-PE"/>
        </w:rPr>
        <w:t>El Estado Plurinacional de</w:t>
      </w:r>
      <w:r w:rsidR="00A9691A">
        <w:rPr>
          <w:rFonts w:ascii="Arial" w:hAnsi="Arial" w:cs="Arial"/>
          <w:lang w:val="es-PE"/>
        </w:rPr>
        <w:t xml:space="preserve"> Bolivia ha adoptado un mecanismo de reparación a las víctimas de la violencia</w:t>
      </w:r>
      <w:r w:rsidR="00405FA0">
        <w:rPr>
          <w:rFonts w:ascii="Arial" w:hAnsi="Arial" w:cs="Arial"/>
          <w:lang w:val="es-PE"/>
        </w:rPr>
        <w:t xml:space="preserve"> </w:t>
      </w:r>
      <w:r w:rsidR="00405FA0" w:rsidRPr="00405FA0">
        <w:rPr>
          <w:rFonts w:ascii="Arial" w:hAnsi="Arial" w:cs="Arial"/>
          <w:lang w:val="es-PE"/>
        </w:rPr>
        <w:t>comprendidos desde el 4 de noviembre de 1964 al 10 de octubre de 1982</w:t>
      </w:r>
      <w:r w:rsidR="00405FA0">
        <w:rPr>
          <w:rFonts w:ascii="Arial" w:hAnsi="Arial" w:cs="Arial"/>
          <w:lang w:val="es-PE"/>
        </w:rPr>
        <w:t>,</w:t>
      </w:r>
      <w:r w:rsidR="00A9691A">
        <w:rPr>
          <w:rFonts w:ascii="Arial" w:hAnsi="Arial" w:cs="Arial"/>
          <w:lang w:val="es-PE"/>
        </w:rPr>
        <w:t xml:space="preserve"> mediante la Ley 2640 de 11 de marzo de 2004, y por una serie de normas </w:t>
      </w:r>
      <w:r>
        <w:rPr>
          <w:rFonts w:ascii="Arial" w:hAnsi="Arial" w:cs="Arial"/>
          <w:lang w:val="es-PE"/>
        </w:rPr>
        <w:t xml:space="preserve">modificatorias y </w:t>
      </w:r>
      <w:r w:rsidR="00A9691A">
        <w:rPr>
          <w:rFonts w:ascii="Arial" w:hAnsi="Arial" w:cs="Arial"/>
          <w:lang w:val="es-PE"/>
        </w:rPr>
        <w:t xml:space="preserve">complementarias. A pesar de estos esfuerzos, el programa de reparaciones </w:t>
      </w:r>
      <w:r w:rsidR="00A9691A" w:rsidRPr="00405FA0">
        <w:rPr>
          <w:rFonts w:ascii="Arial" w:hAnsi="Arial" w:cs="Arial"/>
          <w:b/>
          <w:bCs/>
          <w:lang w:val="es-PE"/>
        </w:rPr>
        <w:t xml:space="preserve">solo reconoce como </w:t>
      </w:r>
      <w:r w:rsidR="00405FA0" w:rsidRPr="00405FA0">
        <w:rPr>
          <w:rFonts w:ascii="Arial" w:hAnsi="Arial" w:cs="Arial"/>
          <w:b/>
          <w:bCs/>
          <w:lang w:val="es-PE"/>
        </w:rPr>
        <w:t>víctimas, y por tanto beneficiarios de las reparaciones, a “las víctimas directas, las viudas o viudos y a los herederos forzosos en primer grado”</w:t>
      </w:r>
      <w:r w:rsidR="00405FA0">
        <w:rPr>
          <w:rFonts w:ascii="Arial" w:hAnsi="Arial" w:cs="Arial"/>
          <w:lang w:val="es-PE"/>
        </w:rPr>
        <w:t xml:space="preserve"> (</w:t>
      </w:r>
      <w:r w:rsidR="00405FA0" w:rsidRPr="00405FA0">
        <w:rPr>
          <w:rFonts w:ascii="Arial" w:hAnsi="Arial" w:cs="Arial"/>
          <w:lang w:val="es-PE"/>
        </w:rPr>
        <w:t>Decreto Supremo 1211, 1 de mayo de 2012</w:t>
      </w:r>
      <w:r w:rsidR="00405FA0">
        <w:rPr>
          <w:rFonts w:ascii="Arial" w:hAnsi="Arial" w:cs="Arial"/>
          <w:lang w:val="es-PE"/>
        </w:rPr>
        <w:t>)</w:t>
      </w:r>
      <w:r w:rsidR="00405FA0" w:rsidRPr="00405FA0">
        <w:rPr>
          <w:rFonts w:ascii="Arial" w:hAnsi="Arial" w:cs="Arial"/>
          <w:lang w:val="es-PE"/>
        </w:rPr>
        <w:t>.</w:t>
      </w:r>
      <w:r w:rsidR="00E01840">
        <w:rPr>
          <w:rFonts w:ascii="Arial" w:hAnsi="Arial" w:cs="Arial"/>
          <w:lang w:val="es-PE"/>
        </w:rPr>
        <w:t xml:space="preserve"> </w:t>
      </w:r>
    </w:p>
    <w:p w14:paraId="678051DD" w14:textId="77777777" w:rsidR="003526A7" w:rsidRDefault="003526A7" w:rsidP="00A84885">
      <w:pPr>
        <w:spacing w:line="360" w:lineRule="auto"/>
        <w:jc w:val="both"/>
        <w:rPr>
          <w:rFonts w:ascii="Arial" w:hAnsi="Arial" w:cs="Arial"/>
          <w:lang w:val="es-PE"/>
        </w:rPr>
      </w:pPr>
    </w:p>
    <w:p w14:paraId="0C505FDA" w14:textId="5C4C59C8" w:rsidR="00405FA0" w:rsidRDefault="00405FA0" w:rsidP="00A84885">
      <w:pPr>
        <w:spacing w:line="360" w:lineRule="auto"/>
        <w:jc w:val="both"/>
        <w:rPr>
          <w:rFonts w:ascii="Arial" w:hAnsi="Arial" w:cs="Arial"/>
          <w:lang w:val="es-PE"/>
        </w:rPr>
      </w:pPr>
      <w:r>
        <w:rPr>
          <w:rFonts w:ascii="Arial" w:hAnsi="Arial" w:cs="Arial"/>
          <w:lang w:val="es-PE"/>
        </w:rPr>
        <w:t xml:space="preserve">De esta manera, el programa de reparaciones no ha cubierto a todas las personas reconocidas por </w:t>
      </w:r>
      <w:r w:rsidR="00A9691A" w:rsidRPr="00A9691A">
        <w:rPr>
          <w:rFonts w:ascii="Arial" w:hAnsi="Arial" w:cs="Arial"/>
          <w:lang w:val="es-PE"/>
        </w:rPr>
        <w:t>el artículo 24, párrafo 1, de la Convención</w:t>
      </w:r>
      <w:r>
        <w:rPr>
          <w:rFonts w:ascii="Arial" w:hAnsi="Arial" w:cs="Arial"/>
          <w:lang w:val="es-PE"/>
        </w:rPr>
        <w:t xml:space="preserve">, </w:t>
      </w:r>
      <w:proofErr w:type="gramStart"/>
      <w:r>
        <w:rPr>
          <w:rFonts w:ascii="Arial" w:hAnsi="Arial" w:cs="Arial"/>
          <w:lang w:val="es-PE"/>
        </w:rPr>
        <w:t>y</w:t>
      </w:r>
      <w:proofErr w:type="gramEnd"/>
      <w:r>
        <w:rPr>
          <w:rFonts w:ascii="Arial" w:hAnsi="Arial" w:cs="Arial"/>
          <w:lang w:val="es-PE"/>
        </w:rPr>
        <w:t xml:space="preserve"> por ejemplo, debido a la falta de reconocimiento de las </w:t>
      </w:r>
      <w:r w:rsidRPr="00A84885">
        <w:rPr>
          <w:rFonts w:ascii="Arial" w:hAnsi="Arial" w:cs="Arial"/>
          <w:b/>
          <w:bCs/>
          <w:lang w:val="es-PE"/>
        </w:rPr>
        <w:t>uniones LGTBI</w:t>
      </w:r>
      <w:r>
        <w:rPr>
          <w:rFonts w:ascii="Arial" w:hAnsi="Arial" w:cs="Arial"/>
          <w:lang w:val="es-PE"/>
        </w:rPr>
        <w:t xml:space="preserve">, estas no podrían ser incluidas como víctimas del programa de reparaciones. Ello ha supuesto que se haya </w:t>
      </w:r>
      <w:r w:rsidR="00A9691A" w:rsidRPr="00A9691A">
        <w:rPr>
          <w:rFonts w:ascii="Arial" w:hAnsi="Arial" w:cs="Arial"/>
          <w:lang w:val="es-PE"/>
        </w:rPr>
        <w:t>dejado sin acceso a reparación a un gran</w:t>
      </w:r>
      <w:r w:rsidR="00684EB8">
        <w:rPr>
          <w:rFonts w:ascii="Arial" w:hAnsi="Arial" w:cs="Arial"/>
          <w:lang w:val="es-PE"/>
        </w:rPr>
        <w:t xml:space="preserve"> e indeterminado</w:t>
      </w:r>
      <w:r w:rsidR="00A9691A" w:rsidRPr="00A9691A">
        <w:rPr>
          <w:rFonts w:ascii="Arial" w:hAnsi="Arial" w:cs="Arial"/>
          <w:lang w:val="es-PE"/>
        </w:rPr>
        <w:t xml:space="preserve"> número de víctimas de desaparición forzada</w:t>
      </w:r>
      <w:r>
        <w:rPr>
          <w:rFonts w:ascii="Arial" w:hAnsi="Arial" w:cs="Arial"/>
          <w:lang w:val="es-PE"/>
        </w:rPr>
        <w:t xml:space="preserve"> por no ser consideradas víctimas y por encontrarse fuera del ámbito temporal del programa de reparaciones</w:t>
      </w:r>
      <w:r w:rsidR="00A9691A" w:rsidRPr="00A9691A">
        <w:rPr>
          <w:rFonts w:ascii="Arial" w:hAnsi="Arial" w:cs="Arial"/>
          <w:lang w:val="es-PE"/>
        </w:rPr>
        <w:t xml:space="preserve">. </w:t>
      </w:r>
      <w:r w:rsidR="00684EB8">
        <w:rPr>
          <w:rFonts w:ascii="Arial" w:hAnsi="Arial" w:cs="Arial"/>
          <w:lang w:val="es-PE"/>
        </w:rPr>
        <w:t xml:space="preserve">Asimismo, debido a la falta de un enfoque </w:t>
      </w:r>
      <w:r w:rsidR="003526A7">
        <w:rPr>
          <w:rFonts w:ascii="Arial" w:hAnsi="Arial" w:cs="Arial"/>
          <w:lang w:val="es-PE"/>
        </w:rPr>
        <w:t>diferencial</w:t>
      </w:r>
      <w:r w:rsidR="00684EB8">
        <w:rPr>
          <w:rFonts w:ascii="Arial" w:hAnsi="Arial" w:cs="Arial"/>
          <w:lang w:val="es-PE"/>
        </w:rPr>
        <w:t xml:space="preserve">, las desapariciones específicas de personas LGTBI han sido </w:t>
      </w:r>
      <w:proofErr w:type="spellStart"/>
      <w:r w:rsidR="00684EB8">
        <w:rPr>
          <w:rFonts w:ascii="Arial" w:hAnsi="Arial" w:cs="Arial"/>
          <w:lang w:val="es-PE"/>
        </w:rPr>
        <w:t>invisibilizadas</w:t>
      </w:r>
      <w:proofErr w:type="spellEnd"/>
      <w:r w:rsidR="00684EB8">
        <w:rPr>
          <w:rFonts w:ascii="Arial" w:hAnsi="Arial" w:cs="Arial"/>
          <w:lang w:val="es-PE"/>
        </w:rPr>
        <w:t xml:space="preserve"> y no han generado líneas de investigación propias de justicia y verdad</w:t>
      </w:r>
      <w:r w:rsidR="00A84885">
        <w:rPr>
          <w:rFonts w:ascii="Arial" w:hAnsi="Arial" w:cs="Arial"/>
          <w:lang w:val="es-PE"/>
        </w:rPr>
        <w:t xml:space="preserve"> que visibilicen sus historias específicas</w:t>
      </w:r>
      <w:r w:rsidR="00684EB8">
        <w:rPr>
          <w:rFonts w:ascii="Arial" w:hAnsi="Arial" w:cs="Arial"/>
          <w:lang w:val="es-PE"/>
        </w:rPr>
        <w:t>.</w:t>
      </w:r>
    </w:p>
    <w:p w14:paraId="0932FF59" w14:textId="047ABA73" w:rsidR="00405FA0" w:rsidRDefault="00405FA0" w:rsidP="00A84885">
      <w:pPr>
        <w:spacing w:line="360" w:lineRule="auto"/>
        <w:jc w:val="both"/>
        <w:rPr>
          <w:rFonts w:ascii="Arial" w:hAnsi="Arial" w:cs="Arial"/>
          <w:lang w:val="es-PE"/>
        </w:rPr>
      </w:pPr>
    </w:p>
    <w:tbl>
      <w:tblPr>
        <w:tblStyle w:val="TableGrid"/>
        <w:tblW w:w="0" w:type="auto"/>
        <w:tblLook w:val="04A0" w:firstRow="1" w:lastRow="0" w:firstColumn="1" w:lastColumn="0" w:noHBand="0" w:noVBand="1"/>
      </w:tblPr>
      <w:tblGrid>
        <w:gridCol w:w="9016"/>
      </w:tblGrid>
      <w:tr w:rsidR="00405FA0" w:rsidRPr="008D5246" w14:paraId="0068BCB9" w14:textId="77777777" w:rsidTr="00405FA0">
        <w:tc>
          <w:tcPr>
            <w:tcW w:w="9016" w:type="dxa"/>
          </w:tcPr>
          <w:p w14:paraId="3393C1BD" w14:textId="77777777" w:rsidR="00A84885" w:rsidRDefault="00A84885" w:rsidP="00A84885">
            <w:pPr>
              <w:spacing w:line="360" w:lineRule="auto"/>
              <w:jc w:val="both"/>
              <w:rPr>
                <w:rFonts w:ascii="Arial" w:hAnsi="Arial" w:cs="Arial"/>
                <w:i/>
                <w:iCs/>
                <w:lang w:val="es-PE"/>
              </w:rPr>
            </w:pPr>
          </w:p>
          <w:p w14:paraId="0A3AEB07" w14:textId="4B952405" w:rsidR="003526A7" w:rsidRPr="00D90C81" w:rsidRDefault="003526A7" w:rsidP="00A84885">
            <w:pPr>
              <w:spacing w:line="360" w:lineRule="auto"/>
              <w:jc w:val="both"/>
              <w:rPr>
                <w:rFonts w:ascii="Arial" w:hAnsi="Arial" w:cs="Arial"/>
                <w:i/>
                <w:iCs/>
                <w:lang w:val="es-PE"/>
              </w:rPr>
            </w:pPr>
            <w:r w:rsidRPr="00D90C81">
              <w:rPr>
                <w:rFonts w:ascii="Arial" w:hAnsi="Arial" w:cs="Arial"/>
                <w:i/>
                <w:iCs/>
                <w:lang w:val="es-PE"/>
              </w:rPr>
              <w:t>Por tales razones, ODRI solicita respetuosamente al Comité que recomiende al Estado boliviano:</w:t>
            </w:r>
          </w:p>
          <w:p w14:paraId="4E17567F" w14:textId="77777777" w:rsidR="00405FA0" w:rsidRPr="00D90C81" w:rsidRDefault="00405FA0" w:rsidP="00A84885">
            <w:pPr>
              <w:spacing w:line="360" w:lineRule="auto"/>
              <w:jc w:val="both"/>
              <w:rPr>
                <w:rFonts w:ascii="Arial" w:hAnsi="Arial" w:cs="Arial"/>
                <w:i/>
                <w:iCs/>
                <w:lang w:val="es-PE"/>
              </w:rPr>
            </w:pPr>
          </w:p>
          <w:p w14:paraId="23D0F113" w14:textId="6A5C7466" w:rsidR="00405FA0" w:rsidRDefault="00405FA0" w:rsidP="00A84885">
            <w:pPr>
              <w:spacing w:line="360" w:lineRule="auto"/>
              <w:jc w:val="both"/>
              <w:rPr>
                <w:rFonts w:ascii="Arial" w:hAnsi="Arial" w:cs="Arial"/>
                <w:i/>
                <w:iCs/>
                <w:lang w:val="es-PE"/>
              </w:rPr>
            </w:pPr>
            <w:r w:rsidRPr="00D90C81">
              <w:rPr>
                <w:rFonts w:ascii="Arial" w:hAnsi="Arial" w:cs="Arial"/>
                <w:i/>
                <w:iCs/>
                <w:lang w:val="es-PE"/>
              </w:rPr>
              <w:t>a) Asegurar que la definición de víctima en la legislación interna se ajuste al artículo 24, párrafo 1, de la Convención, a fin de que toda persona, sin exclusión alguna, que haya sufrido un perjuicio directo como consecuencia de una desaparición forzada pueda ejercer los derechos enunciados en la Convención; b) Garantizar que toda víctima de desaparición forzada tenga acceso a una reparación integral y que se eliminen todos los obstáculos y limitaciones para su inscripción en el programa de reparaciones; c) Asegurar que el sistema de reparaciones sea sensible a las condiciones individuales de las víctimas teniendo en cuenta, por ejemplo, su sexo, orientación sexual, identidad de género, edad, origen étnico, situación social y discapacidad, y se ajuste plenamente a lo dispuesto en el artículo 24, párrafos 4 y 5; d) Garantizar una reparación</w:t>
            </w:r>
            <w:r w:rsidR="00A84885">
              <w:rPr>
                <w:rFonts w:ascii="Arial" w:hAnsi="Arial" w:cs="Arial"/>
                <w:i/>
                <w:iCs/>
                <w:lang w:val="es-PE"/>
              </w:rPr>
              <w:t xml:space="preserve"> </w:t>
            </w:r>
            <w:r w:rsidRPr="00D90C81">
              <w:rPr>
                <w:rFonts w:ascii="Arial" w:hAnsi="Arial" w:cs="Arial"/>
                <w:i/>
                <w:iCs/>
                <w:lang w:val="es-PE"/>
              </w:rPr>
              <w:t>integral a víctimas de desapariciones forzadas ocurridas fuera del periodo reconocido a nivel legal.</w:t>
            </w:r>
          </w:p>
          <w:p w14:paraId="059A02C4" w14:textId="7EFBFAC9" w:rsidR="008E4385" w:rsidRPr="00D90C81" w:rsidRDefault="008E4385" w:rsidP="00A84885">
            <w:pPr>
              <w:spacing w:line="360" w:lineRule="auto"/>
              <w:jc w:val="both"/>
              <w:rPr>
                <w:rFonts w:ascii="Arial" w:hAnsi="Arial" w:cs="Arial"/>
                <w:i/>
                <w:iCs/>
                <w:lang w:val="es-PE"/>
              </w:rPr>
            </w:pPr>
          </w:p>
        </w:tc>
      </w:tr>
    </w:tbl>
    <w:p w14:paraId="734F7B55" w14:textId="77777777" w:rsidR="00405FA0" w:rsidRDefault="00405FA0" w:rsidP="00A84885">
      <w:pPr>
        <w:spacing w:line="360" w:lineRule="auto"/>
        <w:jc w:val="both"/>
        <w:rPr>
          <w:rFonts w:ascii="Arial" w:hAnsi="Arial" w:cs="Arial"/>
          <w:lang w:val="es-PE"/>
        </w:rPr>
      </w:pPr>
    </w:p>
    <w:p w14:paraId="30E692BA" w14:textId="77777777" w:rsidR="00684EB8" w:rsidRDefault="00684EB8" w:rsidP="00A84885">
      <w:pPr>
        <w:spacing w:line="360" w:lineRule="auto"/>
        <w:jc w:val="both"/>
        <w:rPr>
          <w:rFonts w:ascii="Arial" w:hAnsi="Arial" w:cs="Arial"/>
          <w:lang w:val="es-PE"/>
        </w:rPr>
      </w:pPr>
    </w:p>
    <w:p w14:paraId="70F613B7" w14:textId="77777777" w:rsidR="008E4385" w:rsidRDefault="008E4385" w:rsidP="00A84885">
      <w:pPr>
        <w:suppressAutoHyphens w:val="0"/>
        <w:spacing w:after="160" w:line="259" w:lineRule="auto"/>
        <w:jc w:val="both"/>
        <w:rPr>
          <w:rFonts w:ascii="Arial" w:hAnsi="Arial" w:cs="Arial"/>
          <w:u w:val="single"/>
          <w:lang w:val="es-PE"/>
        </w:rPr>
      </w:pPr>
      <w:r>
        <w:rPr>
          <w:rFonts w:ascii="Arial" w:hAnsi="Arial" w:cs="Arial"/>
          <w:u w:val="single"/>
          <w:lang w:val="es-PE"/>
        </w:rPr>
        <w:br w:type="page"/>
      </w:r>
    </w:p>
    <w:p w14:paraId="1897B061" w14:textId="13FC1903" w:rsidR="00684EB8" w:rsidRDefault="00684EB8" w:rsidP="00A84885">
      <w:pPr>
        <w:spacing w:line="360" w:lineRule="auto"/>
        <w:jc w:val="both"/>
        <w:rPr>
          <w:rFonts w:ascii="Arial" w:hAnsi="Arial" w:cs="Arial"/>
          <w:u w:val="single"/>
          <w:lang w:val="es-PE"/>
        </w:rPr>
      </w:pPr>
      <w:r>
        <w:rPr>
          <w:rFonts w:ascii="Arial" w:hAnsi="Arial" w:cs="Arial"/>
          <w:u w:val="single"/>
          <w:lang w:val="es-PE"/>
        </w:rPr>
        <w:t>El acceso a la información</w:t>
      </w:r>
      <w:r w:rsidR="00D14793">
        <w:rPr>
          <w:rFonts w:ascii="Arial" w:hAnsi="Arial" w:cs="Arial"/>
          <w:u w:val="single"/>
          <w:lang w:val="es-PE"/>
        </w:rPr>
        <w:t xml:space="preserve"> desclasificada</w:t>
      </w:r>
      <w:r>
        <w:rPr>
          <w:rFonts w:ascii="Arial" w:hAnsi="Arial" w:cs="Arial"/>
          <w:u w:val="single"/>
          <w:lang w:val="es-PE"/>
        </w:rPr>
        <w:t xml:space="preserve"> </w:t>
      </w:r>
      <w:r w:rsidR="000E1266">
        <w:rPr>
          <w:rFonts w:ascii="Arial" w:hAnsi="Arial" w:cs="Arial"/>
          <w:u w:val="single"/>
          <w:lang w:val="es-PE"/>
        </w:rPr>
        <w:t>y las labores de búsqueda</w:t>
      </w:r>
      <w:r w:rsidR="003526A7">
        <w:rPr>
          <w:rFonts w:ascii="Arial" w:hAnsi="Arial" w:cs="Arial"/>
          <w:u w:val="single"/>
          <w:lang w:val="es-PE"/>
        </w:rPr>
        <w:t xml:space="preserve"> de las personas desaparecidas</w:t>
      </w:r>
    </w:p>
    <w:p w14:paraId="2EACBEC6" w14:textId="77777777" w:rsidR="00684EB8" w:rsidRDefault="00684EB8" w:rsidP="00A84885">
      <w:pPr>
        <w:spacing w:line="360" w:lineRule="auto"/>
        <w:jc w:val="both"/>
        <w:rPr>
          <w:rFonts w:ascii="Arial" w:hAnsi="Arial" w:cs="Arial"/>
          <w:lang w:val="es-PE"/>
        </w:rPr>
      </w:pPr>
    </w:p>
    <w:p w14:paraId="00A1CEC7" w14:textId="28C2BA4C" w:rsidR="008E4385" w:rsidRDefault="00684EB8" w:rsidP="00A84885">
      <w:pPr>
        <w:spacing w:line="360" w:lineRule="auto"/>
        <w:jc w:val="both"/>
        <w:rPr>
          <w:rFonts w:ascii="Arial" w:hAnsi="Arial" w:cs="Arial"/>
          <w:lang w:val="es-PE"/>
        </w:rPr>
      </w:pPr>
      <w:r>
        <w:rPr>
          <w:rFonts w:ascii="Arial" w:hAnsi="Arial" w:cs="Arial"/>
          <w:lang w:val="es-PE"/>
        </w:rPr>
        <w:t>Debido a que los hechos de violencia y la desaparición forzada fue</w:t>
      </w:r>
      <w:r w:rsidR="00FA1201">
        <w:rPr>
          <w:rFonts w:ascii="Arial" w:hAnsi="Arial" w:cs="Arial"/>
          <w:lang w:val="es-PE"/>
        </w:rPr>
        <w:t>ron</w:t>
      </w:r>
      <w:r>
        <w:rPr>
          <w:rFonts w:ascii="Arial" w:hAnsi="Arial" w:cs="Arial"/>
          <w:lang w:val="es-PE"/>
        </w:rPr>
        <w:t xml:space="preserve"> práctica</w:t>
      </w:r>
      <w:r w:rsidR="00FA1201">
        <w:rPr>
          <w:rFonts w:ascii="Arial" w:hAnsi="Arial" w:cs="Arial"/>
          <w:lang w:val="es-PE"/>
        </w:rPr>
        <w:t>s</w:t>
      </w:r>
      <w:r>
        <w:rPr>
          <w:rFonts w:ascii="Arial" w:hAnsi="Arial" w:cs="Arial"/>
          <w:lang w:val="es-PE"/>
        </w:rPr>
        <w:t xml:space="preserve"> institucionalizada</w:t>
      </w:r>
      <w:r w:rsidR="00FA1201">
        <w:rPr>
          <w:rFonts w:ascii="Arial" w:hAnsi="Arial" w:cs="Arial"/>
          <w:lang w:val="es-PE"/>
        </w:rPr>
        <w:t>s</w:t>
      </w:r>
      <w:r>
        <w:rPr>
          <w:rFonts w:ascii="Arial" w:hAnsi="Arial" w:cs="Arial"/>
          <w:lang w:val="es-PE"/>
        </w:rPr>
        <w:t xml:space="preserve"> por</w:t>
      </w:r>
      <w:r w:rsidR="00FA1201">
        <w:rPr>
          <w:rFonts w:ascii="Arial" w:hAnsi="Arial" w:cs="Arial"/>
          <w:lang w:val="es-PE"/>
        </w:rPr>
        <w:t xml:space="preserve"> las</w:t>
      </w:r>
      <w:r>
        <w:rPr>
          <w:rFonts w:ascii="Arial" w:hAnsi="Arial" w:cs="Arial"/>
          <w:lang w:val="es-PE"/>
        </w:rPr>
        <w:t xml:space="preserve"> </w:t>
      </w:r>
      <w:r w:rsidR="000E1266">
        <w:rPr>
          <w:rFonts w:ascii="Arial" w:hAnsi="Arial" w:cs="Arial"/>
          <w:lang w:val="es-PE"/>
        </w:rPr>
        <w:t>fuerzas militares, décadas después se carece de información que</w:t>
      </w:r>
      <w:r w:rsidR="00FA1201">
        <w:rPr>
          <w:rFonts w:ascii="Arial" w:hAnsi="Arial" w:cs="Arial"/>
          <w:lang w:val="es-PE"/>
        </w:rPr>
        <w:t>,</w:t>
      </w:r>
      <w:r w:rsidR="000E1266">
        <w:rPr>
          <w:rFonts w:ascii="Arial" w:hAnsi="Arial" w:cs="Arial"/>
          <w:lang w:val="es-PE"/>
        </w:rPr>
        <w:t xml:space="preserve"> conforme al artículo 18 y 19 de la Convención</w:t>
      </w:r>
      <w:r w:rsidR="00FA1201">
        <w:rPr>
          <w:rFonts w:ascii="Arial" w:hAnsi="Arial" w:cs="Arial"/>
          <w:lang w:val="es-PE"/>
        </w:rPr>
        <w:t>,</w:t>
      </w:r>
      <w:r w:rsidR="000E1266">
        <w:rPr>
          <w:rFonts w:ascii="Arial" w:hAnsi="Arial" w:cs="Arial"/>
          <w:lang w:val="es-PE"/>
        </w:rPr>
        <w:t xml:space="preserve"> conlleven al esclarecimiento de los hechos. </w:t>
      </w:r>
      <w:r>
        <w:rPr>
          <w:rFonts w:ascii="Arial" w:hAnsi="Arial" w:cs="Arial"/>
          <w:lang w:val="es-PE"/>
        </w:rPr>
        <w:t>L</w:t>
      </w:r>
      <w:r w:rsidR="000E1266">
        <w:rPr>
          <w:rFonts w:ascii="Arial" w:hAnsi="Arial" w:cs="Arial"/>
          <w:lang w:val="es-PE"/>
        </w:rPr>
        <w:t>os procesos penales y las labores de búsqueda se encuentran estancados debid</w:t>
      </w:r>
      <w:r>
        <w:rPr>
          <w:rFonts w:ascii="Arial" w:hAnsi="Arial" w:cs="Arial"/>
          <w:lang w:val="es-PE"/>
        </w:rPr>
        <w:t xml:space="preserve">o </w:t>
      </w:r>
      <w:r w:rsidR="000E1266">
        <w:rPr>
          <w:rFonts w:ascii="Arial" w:hAnsi="Arial" w:cs="Arial"/>
          <w:lang w:val="es-PE"/>
        </w:rPr>
        <w:t xml:space="preserve">a la persistencia de mecanismos de encubrimiento que </w:t>
      </w:r>
      <w:r w:rsidR="003526A7">
        <w:rPr>
          <w:rFonts w:ascii="Arial" w:hAnsi="Arial" w:cs="Arial"/>
          <w:lang w:val="es-PE"/>
        </w:rPr>
        <w:t xml:space="preserve">impiden </w:t>
      </w:r>
      <w:r w:rsidR="000E1266">
        <w:rPr>
          <w:rFonts w:ascii="Arial" w:hAnsi="Arial" w:cs="Arial"/>
          <w:lang w:val="es-PE"/>
        </w:rPr>
        <w:t xml:space="preserve">el esclarecimiento de los hechos y </w:t>
      </w:r>
      <w:r w:rsidR="003526A7">
        <w:rPr>
          <w:rFonts w:ascii="Arial" w:hAnsi="Arial" w:cs="Arial"/>
          <w:lang w:val="es-PE"/>
        </w:rPr>
        <w:t xml:space="preserve">el </w:t>
      </w:r>
      <w:r w:rsidR="000E1266">
        <w:rPr>
          <w:rFonts w:ascii="Arial" w:hAnsi="Arial" w:cs="Arial"/>
          <w:lang w:val="es-PE"/>
        </w:rPr>
        <w:t xml:space="preserve">acceso a los restos mortales y </w:t>
      </w:r>
      <w:r w:rsidR="003526A7">
        <w:rPr>
          <w:rFonts w:ascii="Arial" w:hAnsi="Arial" w:cs="Arial"/>
          <w:lang w:val="es-PE"/>
        </w:rPr>
        <w:t xml:space="preserve">la </w:t>
      </w:r>
      <w:r w:rsidR="000E1266">
        <w:rPr>
          <w:rFonts w:ascii="Arial" w:hAnsi="Arial" w:cs="Arial"/>
          <w:lang w:val="es-PE"/>
        </w:rPr>
        <w:t>certeza sobre el destino final de los desaparecidos.</w:t>
      </w:r>
    </w:p>
    <w:p w14:paraId="6E59134C" w14:textId="77777777" w:rsidR="008E4385" w:rsidRDefault="008E4385" w:rsidP="00A84885">
      <w:pPr>
        <w:spacing w:line="360" w:lineRule="auto"/>
        <w:jc w:val="both"/>
        <w:rPr>
          <w:rFonts w:ascii="Arial" w:hAnsi="Arial" w:cs="Arial"/>
          <w:lang w:val="es-PE"/>
        </w:rPr>
      </w:pPr>
    </w:p>
    <w:p w14:paraId="3A9F0733" w14:textId="49B8FA77" w:rsidR="00276C2C" w:rsidRPr="00012361" w:rsidRDefault="006274A1" w:rsidP="00A84885">
      <w:pPr>
        <w:spacing w:line="360" w:lineRule="auto"/>
        <w:jc w:val="both"/>
        <w:rPr>
          <w:rFonts w:ascii="Arial" w:hAnsi="Arial" w:cs="Arial"/>
          <w:lang w:val="es-PE"/>
        </w:rPr>
      </w:pPr>
      <w:r>
        <w:rPr>
          <w:rFonts w:ascii="Arial" w:hAnsi="Arial" w:cs="Arial"/>
          <w:lang w:val="es-PE"/>
        </w:rPr>
        <w:t xml:space="preserve">Asimismo, las labores de búsqueda </w:t>
      </w:r>
      <w:r w:rsidR="00BB5081">
        <w:rPr>
          <w:rFonts w:ascii="Arial" w:hAnsi="Arial" w:cs="Arial"/>
          <w:lang w:val="es-PE"/>
        </w:rPr>
        <w:t>llevadas por el Estado</w:t>
      </w:r>
      <w:r w:rsidR="00A84885">
        <w:rPr>
          <w:rFonts w:ascii="Arial" w:hAnsi="Arial" w:cs="Arial"/>
          <w:lang w:val="es-PE"/>
        </w:rPr>
        <w:t xml:space="preserve">, a través del </w:t>
      </w:r>
      <w:r w:rsidR="00A84885" w:rsidRPr="00A84885">
        <w:rPr>
          <w:rFonts w:ascii="Arial" w:hAnsi="Arial" w:cs="Arial"/>
          <w:lang w:val="es-PE"/>
        </w:rPr>
        <w:t>Consejo Interinstitucional para el Esclarecimiento de Desapariciones Forzadas (CIEDEF)</w:t>
      </w:r>
      <w:r w:rsidR="00A84885">
        <w:rPr>
          <w:rFonts w:ascii="Arial" w:hAnsi="Arial" w:cs="Arial"/>
          <w:lang w:val="es-PE"/>
        </w:rPr>
        <w:t xml:space="preserve"> (</w:t>
      </w:r>
      <w:r w:rsidR="00A84885" w:rsidRPr="00904768">
        <w:rPr>
          <w:rFonts w:ascii="Arial" w:hAnsi="Arial" w:cs="Arial"/>
          <w:lang w:val="es-PE"/>
        </w:rPr>
        <w:t>CED/C/BOL/1, párrafos 102-104, 167-169</w:t>
      </w:r>
      <w:r w:rsidR="00A84885">
        <w:rPr>
          <w:rFonts w:ascii="Arial" w:hAnsi="Arial" w:cs="Arial"/>
          <w:lang w:val="es-PE"/>
        </w:rPr>
        <w:t>),</w:t>
      </w:r>
      <w:r w:rsidR="00BB5081">
        <w:rPr>
          <w:rFonts w:ascii="Arial" w:hAnsi="Arial" w:cs="Arial"/>
          <w:lang w:val="es-PE"/>
        </w:rPr>
        <w:t xml:space="preserve"> se han soportado en la cooperación técnica internacional</w:t>
      </w:r>
      <w:r w:rsidR="009E4B3C">
        <w:rPr>
          <w:rFonts w:ascii="Arial" w:hAnsi="Arial" w:cs="Arial"/>
          <w:lang w:val="es-PE"/>
        </w:rPr>
        <w:t>, el Comité Internacional de la Cruz Roja,</w:t>
      </w:r>
      <w:r w:rsidR="00BB5081">
        <w:rPr>
          <w:rFonts w:ascii="Arial" w:hAnsi="Arial" w:cs="Arial"/>
          <w:lang w:val="es-PE"/>
        </w:rPr>
        <w:t xml:space="preserve"> y el apoyo de </w:t>
      </w:r>
      <w:r w:rsidR="003057A7">
        <w:rPr>
          <w:rFonts w:ascii="Arial" w:hAnsi="Arial" w:cs="Arial"/>
          <w:lang w:val="es-PE"/>
        </w:rPr>
        <w:t>organismos</w:t>
      </w:r>
      <w:r w:rsidR="009E4B3C">
        <w:rPr>
          <w:rFonts w:ascii="Arial" w:hAnsi="Arial" w:cs="Arial"/>
          <w:lang w:val="es-PE"/>
        </w:rPr>
        <w:t xml:space="preserve"> </w:t>
      </w:r>
      <w:r w:rsidR="00BB5081">
        <w:rPr>
          <w:rFonts w:ascii="Arial" w:hAnsi="Arial" w:cs="Arial"/>
          <w:lang w:val="es-PE"/>
        </w:rPr>
        <w:t>internacionales</w:t>
      </w:r>
      <w:r w:rsidR="00AD492A">
        <w:rPr>
          <w:rFonts w:ascii="Arial" w:hAnsi="Arial" w:cs="Arial"/>
          <w:lang w:val="es-PE"/>
        </w:rPr>
        <w:t xml:space="preserve"> y las iniciativas de las organizaciones de víctimas</w:t>
      </w:r>
      <w:r w:rsidR="00BB5081">
        <w:rPr>
          <w:rFonts w:ascii="Arial" w:hAnsi="Arial" w:cs="Arial"/>
          <w:lang w:val="es-PE"/>
        </w:rPr>
        <w:t>,</w:t>
      </w:r>
      <w:r w:rsidR="009E4B3C">
        <w:rPr>
          <w:rFonts w:ascii="Arial" w:hAnsi="Arial" w:cs="Arial"/>
          <w:lang w:val="es-PE"/>
        </w:rPr>
        <w:t xml:space="preserve"> careciendo de una institucionalidad propia y sostenible</w:t>
      </w:r>
      <w:r w:rsidR="00AD492A">
        <w:rPr>
          <w:rFonts w:ascii="Arial" w:hAnsi="Arial" w:cs="Arial"/>
          <w:lang w:val="es-PE"/>
        </w:rPr>
        <w:t xml:space="preserve"> con recursos técnicos y materiales suficientes</w:t>
      </w:r>
      <w:r w:rsidR="00BB5081">
        <w:rPr>
          <w:rFonts w:ascii="Arial" w:hAnsi="Arial" w:cs="Arial"/>
          <w:lang w:val="es-PE"/>
        </w:rPr>
        <w:t xml:space="preserve">. </w:t>
      </w:r>
      <w:r w:rsidR="00D14793">
        <w:rPr>
          <w:rFonts w:ascii="Arial" w:hAnsi="Arial" w:cs="Arial"/>
          <w:lang w:val="es-PE"/>
        </w:rPr>
        <w:t xml:space="preserve">Además, </w:t>
      </w:r>
      <w:r w:rsidR="00BB5081">
        <w:rPr>
          <w:rFonts w:ascii="Arial" w:hAnsi="Arial" w:cs="Arial"/>
          <w:lang w:val="es-PE"/>
        </w:rPr>
        <w:t>a</w:t>
      </w:r>
      <w:r w:rsidR="000E1266">
        <w:rPr>
          <w:rFonts w:ascii="Arial" w:hAnsi="Arial" w:cs="Arial"/>
          <w:lang w:val="es-PE"/>
        </w:rPr>
        <w:t xml:space="preserve"> varias décadas de los hechos de desaparición forzada, </w:t>
      </w:r>
      <w:r w:rsidR="000E1266" w:rsidRPr="000E1266">
        <w:rPr>
          <w:rFonts w:ascii="Arial" w:hAnsi="Arial" w:cs="Arial"/>
          <w:lang w:val="es-PE"/>
        </w:rPr>
        <w:t>e</w:t>
      </w:r>
      <w:r w:rsidR="00276C2C" w:rsidRPr="000E1266">
        <w:rPr>
          <w:rFonts w:ascii="Arial" w:hAnsi="Arial" w:cs="Arial"/>
          <w:lang w:val="es-PE"/>
        </w:rPr>
        <w:t xml:space="preserve">l </w:t>
      </w:r>
      <w:r w:rsidR="00D14793">
        <w:rPr>
          <w:rFonts w:ascii="Arial" w:hAnsi="Arial" w:cs="Arial"/>
          <w:lang w:val="es-PE"/>
        </w:rPr>
        <w:t xml:space="preserve">Ministerio de </w:t>
      </w:r>
      <w:proofErr w:type="gramStart"/>
      <w:r w:rsidR="00D14793">
        <w:rPr>
          <w:rFonts w:ascii="Arial" w:hAnsi="Arial" w:cs="Arial"/>
          <w:lang w:val="es-PE"/>
        </w:rPr>
        <w:t>Defensa  y</w:t>
      </w:r>
      <w:proofErr w:type="gramEnd"/>
      <w:r w:rsidR="00D14793">
        <w:rPr>
          <w:rFonts w:ascii="Arial" w:hAnsi="Arial" w:cs="Arial"/>
          <w:lang w:val="es-PE"/>
        </w:rPr>
        <w:t xml:space="preserve"> el Estado Mayor del Ejército</w:t>
      </w:r>
      <w:r w:rsidR="00276C2C" w:rsidRPr="000E1266">
        <w:rPr>
          <w:rFonts w:ascii="Arial" w:hAnsi="Arial" w:cs="Arial"/>
          <w:lang w:val="es-PE"/>
        </w:rPr>
        <w:t xml:space="preserve"> </w:t>
      </w:r>
      <w:r w:rsidR="009E4B3C">
        <w:rPr>
          <w:rFonts w:ascii="Arial" w:hAnsi="Arial" w:cs="Arial"/>
          <w:lang w:val="es-PE"/>
        </w:rPr>
        <w:t>mantiene</w:t>
      </w:r>
      <w:r w:rsidR="00D14793">
        <w:rPr>
          <w:rFonts w:ascii="Arial" w:hAnsi="Arial" w:cs="Arial"/>
          <w:lang w:val="es-PE"/>
        </w:rPr>
        <w:t>n</w:t>
      </w:r>
      <w:r w:rsidR="009E4B3C">
        <w:rPr>
          <w:rFonts w:ascii="Arial" w:hAnsi="Arial" w:cs="Arial"/>
          <w:lang w:val="es-PE"/>
        </w:rPr>
        <w:t xml:space="preserve"> </w:t>
      </w:r>
      <w:r w:rsidR="003057A7">
        <w:rPr>
          <w:rFonts w:ascii="Arial" w:hAnsi="Arial" w:cs="Arial"/>
          <w:lang w:val="es-PE"/>
        </w:rPr>
        <w:t>pendiente la</w:t>
      </w:r>
      <w:r w:rsidR="00276C2C" w:rsidRPr="000E1266">
        <w:rPr>
          <w:rFonts w:ascii="Arial" w:hAnsi="Arial" w:cs="Arial"/>
          <w:lang w:val="es-PE"/>
        </w:rPr>
        <w:t xml:space="preserve"> obligación de obtener, producir, analizar, clasificar, organizar y facilitar a la sociedad en su conjunto el acceso a los archivos militares relacionados con </w:t>
      </w:r>
      <w:r w:rsidR="000E1266">
        <w:rPr>
          <w:rFonts w:ascii="Arial" w:hAnsi="Arial" w:cs="Arial"/>
          <w:lang w:val="es-PE"/>
        </w:rPr>
        <w:t>desapariciones forzadas</w:t>
      </w:r>
      <w:r w:rsidR="009E4B3C">
        <w:rPr>
          <w:rFonts w:ascii="Arial" w:hAnsi="Arial" w:cs="Arial"/>
          <w:lang w:val="es-PE"/>
        </w:rPr>
        <w:t>. El</w:t>
      </w:r>
      <w:r w:rsidR="00276C2C" w:rsidRPr="000E1266">
        <w:rPr>
          <w:rFonts w:ascii="Arial" w:hAnsi="Arial" w:cs="Arial"/>
          <w:lang w:val="es-PE"/>
        </w:rPr>
        <w:t>lo ha</w:t>
      </w:r>
      <w:r w:rsidR="000E1266">
        <w:rPr>
          <w:rFonts w:ascii="Arial" w:hAnsi="Arial" w:cs="Arial"/>
          <w:lang w:val="es-PE"/>
        </w:rPr>
        <w:t xml:space="preserve"> generado un panorama extendido de impunidad </w:t>
      </w:r>
      <w:r w:rsidR="009E4B3C">
        <w:rPr>
          <w:rFonts w:ascii="Arial" w:hAnsi="Arial" w:cs="Arial"/>
          <w:lang w:val="es-PE"/>
        </w:rPr>
        <w:t xml:space="preserve">que ha afectado </w:t>
      </w:r>
      <w:r w:rsidR="000E1266">
        <w:rPr>
          <w:rFonts w:ascii="Arial" w:hAnsi="Arial" w:cs="Arial"/>
          <w:lang w:val="es-PE"/>
        </w:rPr>
        <w:t xml:space="preserve">los </w:t>
      </w:r>
      <w:r w:rsidR="009E4B3C">
        <w:rPr>
          <w:rFonts w:ascii="Arial" w:hAnsi="Arial" w:cs="Arial"/>
          <w:lang w:val="es-PE"/>
        </w:rPr>
        <w:t xml:space="preserve">esfuerzos de </w:t>
      </w:r>
      <w:r w:rsidR="003057A7">
        <w:rPr>
          <w:rFonts w:ascii="Arial" w:hAnsi="Arial" w:cs="Arial"/>
          <w:lang w:val="es-PE"/>
        </w:rPr>
        <w:t>las familias</w:t>
      </w:r>
      <w:r w:rsidR="009E4B3C">
        <w:rPr>
          <w:rFonts w:ascii="Arial" w:hAnsi="Arial" w:cs="Arial"/>
          <w:lang w:val="es-PE"/>
        </w:rPr>
        <w:t xml:space="preserve"> de los </w:t>
      </w:r>
      <w:r w:rsidR="003057A7">
        <w:rPr>
          <w:rFonts w:ascii="Arial" w:hAnsi="Arial" w:cs="Arial"/>
          <w:lang w:val="es-PE"/>
        </w:rPr>
        <w:t>desaparecidos</w:t>
      </w:r>
      <w:r w:rsidR="009E4B3C">
        <w:rPr>
          <w:rFonts w:ascii="Arial" w:hAnsi="Arial" w:cs="Arial"/>
          <w:lang w:val="es-PE"/>
        </w:rPr>
        <w:t>,</w:t>
      </w:r>
      <w:r w:rsidR="000E1266">
        <w:rPr>
          <w:rFonts w:ascii="Arial" w:hAnsi="Arial" w:cs="Arial"/>
          <w:lang w:val="es-PE"/>
        </w:rPr>
        <w:t xml:space="preserve"> </w:t>
      </w:r>
      <w:r w:rsidR="009E4B3C">
        <w:rPr>
          <w:rFonts w:ascii="Arial" w:hAnsi="Arial" w:cs="Arial"/>
          <w:lang w:val="es-PE"/>
        </w:rPr>
        <w:t xml:space="preserve">quienes </w:t>
      </w:r>
      <w:r w:rsidR="000E1266">
        <w:rPr>
          <w:rFonts w:ascii="Arial" w:hAnsi="Arial" w:cs="Arial"/>
          <w:lang w:val="es-PE"/>
        </w:rPr>
        <w:t>en algunos casos han muerto sin conocer lo que ha ocurrido</w:t>
      </w:r>
      <w:r w:rsidR="009E4B3C">
        <w:rPr>
          <w:rFonts w:ascii="Arial" w:hAnsi="Arial" w:cs="Arial"/>
          <w:lang w:val="es-PE"/>
        </w:rPr>
        <w:t xml:space="preserve"> a los desaparecidos</w:t>
      </w:r>
      <w:r w:rsidR="000E1266">
        <w:rPr>
          <w:rFonts w:ascii="Arial" w:hAnsi="Arial" w:cs="Arial"/>
          <w:lang w:val="es-PE"/>
        </w:rPr>
        <w:t xml:space="preserve">. </w:t>
      </w:r>
      <w:r w:rsidR="009E4B3C">
        <w:rPr>
          <w:rFonts w:ascii="Arial" w:hAnsi="Arial" w:cs="Arial"/>
          <w:lang w:val="es-PE"/>
        </w:rPr>
        <w:t xml:space="preserve">Asimismo, algunos </w:t>
      </w:r>
      <w:r w:rsidR="000E1266">
        <w:rPr>
          <w:rFonts w:ascii="Arial" w:hAnsi="Arial" w:cs="Arial"/>
          <w:lang w:val="es-PE"/>
        </w:rPr>
        <w:t xml:space="preserve">familiares han presentado solicitudes de información </w:t>
      </w:r>
      <w:r w:rsidR="009E4B3C">
        <w:rPr>
          <w:rFonts w:ascii="Arial" w:hAnsi="Arial" w:cs="Arial"/>
          <w:lang w:val="es-PE"/>
        </w:rPr>
        <w:t xml:space="preserve">a las fuerzas militares </w:t>
      </w:r>
      <w:r w:rsidR="000E1266">
        <w:rPr>
          <w:rFonts w:ascii="Arial" w:hAnsi="Arial" w:cs="Arial"/>
          <w:lang w:val="es-PE"/>
        </w:rPr>
        <w:t xml:space="preserve">sobre los archivos y el acceso ha sido difícil debido a las asimetrías de información, el encubrimiento y la falta de transparencia por parte del Estado boliviano. </w:t>
      </w:r>
    </w:p>
    <w:p w14:paraId="7D813CA7" w14:textId="77777777" w:rsidR="000E1266" w:rsidRDefault="000E1266" w:rsidP="00A84885">
      <w:pPr>
        <w:suppressAutoHyphens w:val="0"/>
        <w:spacing w:after="160" w:line="259" w:lineRule="auto"/>
        <w:jc w:val="both"/>
        <w:rPr>
          <w:rFonts w:ascii="Arial" w:hAnsi="Arial" w:cs="Arial"/>
          <w:lang w:val="es-PE"/>
        </w:rPr>
      </w:pPr>
    </w:p>
    <w:tbl>
      <w:tblPr>
        <w:tblStyle w:val="TableGrid"/>
        <w:tblW w:w="0" w:type="auto"/>
        <w:tblLook w:val="04A0" w:firstRow="1" w:lastRow="0" w:firstColumn="1" w:lastColumn="0" w:noHBand="0" w:noVBand="1"/>
      </w:tblPr>
      <w:tblGrid>
        <w:gridCol w:w="9016"/>
      </w:tblGrid>
      <w:tr w:rsidR="000E1266" w:rsidRPr="008D5246" w14:paraId="14C4E301" w14:textId="77777777" w:rsidTr="00B3020A">
        <w:tc>
          <w:tcPr>
            <w:tcW w:w="9016" w:type="dxa"/>
          </w:tcPr>
          <w:p w14:paraId="267A1642" w14:textId="77777777" w:rsidR="008E4385" w:rsidRDefault="008E4385" w:rsidP="00A84885">
            <w:pPr>
              <w:spacing w:line="360" w:lineRule="auto"/>
              <w:jc w:val="both"/>
              <w:rPr>
                <w:rFonts w:ascii="Arial" w:hAnsi="Arial" w:cs="Arial"/>
                <w:i/>
                <w:iCs/>
                <w:lang w:val="es-PE"/>
              </w:rPr>
            </w:pPr>
          </w:p>
          <w:p w14:paraId="000A6426" w14:textId="6A46500E" w:rsidR="009E4B3C" w:rsidRPr="00D90C81" w:rsidRDefault="009E4B3C" w:rsidP="00A84885">
            <w:pPr>
              <w:spacing w:line="360" w:lineRule="auto"/>
              <w:jc w:val="both"/>
              <w:rPr>
                <w:rFonts w:ascii="Arial" w:hAnsi="Arial" w:cs="Arial"/>
                <w:i/>
                <w:iCs/>
                <w:lang w:val="es-PE"/>
              </w:rPr>
            </w:pPr>
            <w:r w:rsidRPr="00D90C81">
              <w:rPr>
                <w:rFonts w:ascii="Arial" w:hAnsi="Arial" w:cs="Arial"/>
                <w:i/>
                <w:iCs/>
                <w:lang w:val="es-PE"/>
              </w:rPr>
              <w:t>Por tales razones, ODRI solicita respetuosamente al Comité que recomiende al Estado boliviano:</w:t>
            </w:r>
          </w:p>
          <w:p w14:paraId="5FBCCA6E" w14:textId="77777777" w:rsidR="000E1266" w:rsidRPr="00D90C81" w:rsidRDefault="000E1266" w:rsidP="00A84885">
            <w:pPr>
              <w:spacing w:line="360" w:lineRule="auto"/>
              <w:jc w:val="both"/>
              <w:rPr>
                <w:rFonts w:ascii="Arial" w:hAnsi="Arial" w:cs="Arial"/>
                <w:i/>
                <w:iCs/>
                <w:lang w:val="es-PE"/>
              </w:rPr>
            </w:pPr>
          </w:p>
          <w:p w14:paraId="34AA8E1D" w14:textId="619A78EC" w:rsidR="000E1266" w:rsidRPr="00D90C81" w:rsidRDefault="006274A1" w:rsidP="00A84885">
            <w:pPr>
              <w:spacing w:line="360" w:lineRule="auto"/>
              <w:jc w:val="both"/>
              <w:rPr>
                <w:rFonts w:ascii="Arial" w:hAnsi="Arial" w:cs="Arial"/>
                <w:i/>
                <w:iCs/>
                <w:lang w:val="es-PE"/>
              </w:rPr>
            </w:pPr>
            <w:r w:rsidRPr="00D90C81">
              <w:rPr>
                <w:rFonts w:ascii="Arial" w:hAnsi="Arial" w:cs="Arial"/>
                <w:i/>
                <w:iCs/>
                <w:lang w:val="es-PE"/>
              </w:rPr>
              <w:t>Recordando los Principios rectores para la búsqueda de personas desaparecidas (CED/C/7), el Estado parte deberá redoblar sus esfuerzos para bus</w:t>
            </w:r>
            <w:r w:rsidR="000E1266" w:rsidRPr="00D90C81">
              <w:rPr>
                <w:rFonts w:ascii="Arial" w:hAnsi="Arial" w:cs="Arial"/>
                <w:i/>
                <w:iCs/>
                <w:lang w:val="es-PE"/>
              </w:rPr>
              <w:t>car, localizar y liberar a todas las personas desaparecidas y, en caso de encontrarlas sin vida, para la restitución digna de sus restos mortales. En particular, debe: a) Garantizar en la práctica, que cuando se tenga noticia de una desaparición, se inicie la búsqueda de oficio y sin dilaciones</w:t>
            </w:r>
            <w:r w:rsidRPr="00D90C81">
              <w:rPr>
                <w:rFonts w:ascii="Arial" w:hAnsi="Arial" w:cs="Arial"/>
                <w:i/>
                <w:iCs/>
                <w:lang w:val="es-PE"/>
              </w:rPr>
              <w:t>, brindándose información periódicamente a las personas sobre el curso de las investigaciones</w:t>
            </w:r>
            <w:r w:rsidR="000E1266" w:rsidRPr="00D90C81">
              <w:rPr>
                <w:rFonts w:ascii="Arial" w:hAnsi="Arial" w:cs="Arial"/>
                <w:i/>
                <w:iCs/>
                <w:lang w:val="es-PE"/>
              </w:rPr>
              <w:t>; b) Asegurar que la búsqueda sea llevada adelante por las autoridades competentes, con la participación de los allegados de la persona desaparecida, si así lo desean</w:t>
            </w:r>
            <w:r w:rsidRPr="00D90C81">
              <w:rPr>
                <w:rFonts w:ascii="Arial" w:hAnsi="Arial" w:cs="Arial"/>
                <w:i/>
                <w:iCs/>
                <w:lang w:val="es-PE"/>
              </w:rPr>
              <w:t>, y recibiendo la información relevante para esclarecer los hechos</w:t>
            </w:r>
            <w:r w:rsidR="000E1266" w:rsidRPr="00D90C81">
              <w:rPr>
                <w:rFonts w:ascii="Arial" w:hAnsi="Arial" w:cs="Arial"/>
                <w:i/>
                <w:iCs/>
                <w:lang w:val="es-PE"/>
              </w:rPr>
              <w:t>; c) Garantizar la efectiva coordinación, cooperación</w:t>
            </w:r>
            <w:r w:rsidRPr="00D90C81">
              <w:rPr>
                <w:rFonts w:ascii="Arial" w:hAnsi="Arial" w:cs="Arial"/>
                <w:i/>
                <w:iCs/>
                <w:lang w:val="es-PE"/>
              </w:rPr>
              <w:t>, transparencia</w:t>
            </w:r>
            <w:r w:rsidR="000E1266" w:rsidRPr="00D90C81">
              <w:rPr>
                <w:rFonts w:ascii="Arial" w:hAnsi="Arial" w:cs="Arial"/>
                <w:i/>
                <w:iCs/>
                <w:lang w:val="es-PE"/>
              </w:rPr>
              <w:t xml:space="preserve"> y cruce de datos entre los órganos con competencia para la búsqueda de personas desaparecidas y, cuando sean encontradas sin vida, para la identificación de sus restos; d) Asegurar que los órganos con competencia para la búsqueda cuenten con el personal y los recursos económicos y técnicos necesarios; e) Asegurar que prosigan las investigaciones hasta que se haya esclarecido la suerte de la persona desaparecida.</w:t>
            </w:r>
            <w:r w:rsidRPr="00D90C81">
              <w:rPr>
                <w:rFonts w:ascii="Arial" w:hAnsi="Arial" w:cs="Arial"/>
                <w:i/>
                <w:iCs/>
                <w:lang w:val="es-PE"/>
              </w:rPr>
              <w:t xml:space="preserve"> Esto incluye la identificación, preservación y protección de todos los sitios donde se sospecha que pueda haber restos humanos de personas desaparecidas.</w:t>
            </w:r>
          </w:p>
          <w:p w14:paraId="11CA834D" w14:textId="77777777" w:rsidR="00BB5081" w:rsidRPr="00D90C81" w:rsidRDefault="00BB5081" w:rsidP="00A84885">
            <w:pPr>
              <w:spacing w:line="360" w:lineRule="auto"/>
              <w:jc w:val="both"/>
              <w:rPr>
                <w:rFonts w:ascii="Arial" w:hAnsi="Arial" w:cs="Arial"/>
                <w:i/>
                <w:iCs/>
                <w:lang w:val="es-PE"/>
              </w:rPr>
            </w:pPr>
          </w:p>
          <w:p w14:paraId="2359FBFA" w14:textId="17E21825" w:rsidR="00BB5081" w:rsidRPr="00D90C81" w:rsidRDefault="00BB5081" w:rsidP="00A84885">
            <w:pPr>
              <w:spacing w:line="360" w:lineRule="auto"/>
              <w:jc w:val="both"/>
              <w:rPr>
                <w:rFonts w:ascii="Arial" w:hAnsi="Arial" w:cs="Arial"/>
                <w:i/>
                <w:iCs/>
                <w:lang w:val="es-PE"/>
              </w:rPr>
            </w:pPr>
            <w:r w:rsidRPr="00D90C81">
              <w:rPr>
                <w:rFonts w:ascii="Arial" w:hAnsi="Arial" w:cs="Arial"/>
                <w:i/>
                <w:iCs/>
                <w:lang w:val="es-PE"/>
              </w:rPr>
              <w:t>Además, recomienda que el Estado boliviano establezca un mecanismo para garantizar que toda persona con un interés legítimo tenga el derecho y la posibilidad efectivos de acceder a la información relativa a la persona presuntamente desaparecida que figura en el artículo 17, párrafo 3, de conformidad con el artículo 18, párrafo 1, y que pueda interponer un recurso sencillo y efectivo ante un tribunal para obtener información al respecto que sea útil y se adec</w:t>
            </w:r>
            <w:r w:rsidR="00C22324" w:rsidRPr="00D90C81">
              <w:rPr>
                <w:rFonts w:ascii="Arial" w:hAnsi="Arial" w:cs="Arial"/>
                <w:i/>
                <w:iCs/>
                <w:lang w:val="es-PE"/>
              </w:rPr>
              <w:t>úe</w:t>
            </w:r>
            <w:r w:rsidRPr="00D90C81">
              <w:rPr>
                <w:rFonts w:ascii="Arial" w:hAnsi="Arial" w:cs="Arial"/>
                <w:i/>
                <w:iCs/>
                <w:lang w:val="es-PE"/>
              </w:rPr>
              <w:t xml:space="preserve"> a las prioridades de las víctimas sobre las labores de búsqueda y esclarecimiento del paradero y la suerte de la persona desaparecidas.</w:t>
            </w:r>
          </w:p>
          <w:p w14:paraId="68AECB94" w14:textId="1D42B657" w:rsidR="00BB5081" w:rsidRPr="00D90C81" w:rsidRDefault="00BB5081" w:rsidP="00A84885">
            <w:pPr>
              <w:spacing w:line="360" w:lineRule="auto"/>
              <w:jc w:val="both"/>
              <w:rPr>
                <w:rFonts w:ascii="Arial" w:hAnsi="Arial" w:cs="Arial"/>
                <w:i/>
                <w:iCs/>
                <w:lang w:val="es-PE"/>
              </w:rPr>
            </w:pPr>
          </w:p>
        </w:tc>
      </w:tr>
    </w:tbl>
    <w:p w14:paraId="604568F7" w14:textId="2E2E945C" w:rsidR="000E1266" w:rsidRDefault="000E1266" w:rsidP="00A84885">
      <w:pPr>
        <w:spacing w:line="360" w:lineRule="auto"/>
        <w:jc w:val="both"/>
        <w:rPr>
          <w:rFonts w:ascii="Arial" w:hAnsi="Arial" w:cs="Arial"/>
          <w:lang w:val="es-PE"/>
        </w:rPr>
      </w:pPr>
    </w:p>
    <w:p w14:paraId="7C1664A7" w14:textId="3A0A0726" w:rsidR="00E72193" w:rsidRPr="006274A1" w:rsidRDefault="000E1266" w:rsidP="00A84885">
      <w:pPr>
        <w:suppressAutoHyphens w:val="0"/>
        <w:spacing w:after="160" w:line="259" w:lineRule="auto"/>
        <w:jc w:val="both"/>
        <w:rPr>
          <w:rFonts w:ascii="Arial" w:hAnsi="Arial" w:cs="Arial"/>
          <w:u w:val="single"/>
          <w:lang w:val="es-PE"/>
        </w:rPr>
      </w:pPr>
      <w:r w:rsidRPr="006274A1">
        <w:rPr>
          <w:rFonts w:ascii="Arial" w:hAnsi="Arial" w:cs="Arial"/>
          <w:u w:val="single"/>
          <w:lang w:val="es-PE"/>
        </w:rPr>
        <w:t>Situación legal de la persona desaparecida cuya suerte no haya sido esclarecida</w:t>
      </w:r>
    </w:p>
    <w:p w14:paraId="138D8A85" w14:textId="6C0CE92A" w:rsidR="006274A1" w:rsidRDefault="006274A1" w:rsidP="00A84885">
      <w:pPr>
        <w:spacing w:line="360" w:lineRule="auto"/>
        <w:jc w:val="both"/>
        <w:rPr>
          <w:lang w:val="es-PE"/>
        </w:rPr>
      </w:pPr>
    </w:p>
    <w:p w14:paraId="140F8F27" w14:textId="7D3E6524" w:rsidR="00BB5081" w:rsidRDefault="00BB5081" w:rsidP="00A84885">
      <w:pPr>
        <w:spacing w:line="360" w:lineRule="auto"/>
        <w:jc w:val="both"/>
        <w:rPr>
          <w:rFonts w:ascii="Arial" w:hAnsi="Arial" w:cs="Arial"/>
          <w:lang w:val="es-PE"/>
        </w:rPr>
      </w:pPr>
      <w:r>
        <w:rPr>
          <w:rFonts w:ascii="Arial" w:hAnsi="Arial" w:cs="Arial"/>
          <w:lang w:val="es-PE"/>
        </w:rPr>
        <w:t xml:space="preserve">El Estado boliviano ha regulado en el derecho civil la declaración de </w:t>
      </w:r>
      <w:r w:rsidR="009E4B3C">
        <w:rPr>
          <w:rFonts w:ascii="Arial" w:hAnsi="Arial" w:cs="Arial"/>
          <w:lang w:val="es-PE"/>
        </w:rPr>
        <w:t xml:space="preserve">ausencia y de </w:t>
      </w:r>
      <w:r>
        <w:rPr>
          <w:rFonts w:ascii="Arial" w:hAnsi="Arial" w:cs="Arial"/>
          <w:lang w:val="es-PE"/>
        </w:rPr>
        <w:t xml:space="preserve">muerte presunta, expedida a petición de </w:t>
      </w:r>
      <w:r w:rsidR="009E4B3C">
        <w:rPr>
          <w:rFonts w:ascii="Arial" w:hAnsi="Arial" w:cs="Arial"/>
          <w:lang w:val="es-PE"/>
        </w:rPr>
        <w:t xml:space="preserve">la </w:t>
      </w:r>
      <w:r>
        <w:rPr>
          <w:rFonts w:ascii="Arial" w:hAnsi="Arial" w:cs="Arial"/>
          <w:lang w:val="es-PE"/>
        </w:rPr>
        <w:t>persona interesada o del Ministerio Público. Esta solicitud</w:t>
      </w:r>
      <w:r w:rsidR="009E4B3C">
        <w:rPr>
          <w:rFonts w:ascii="Arial" w:hAnsi="Arial" w:cs="Arial"/>
          <w:lang w:val="es-PE"/>
        </w:rPr>
        <w:t xml:space="preserve"> judicial</w:t>
      </w:r>
      <w:r>
        <w:rPr>
          <w:rFonts w:ascii="Arial" w:hAnsi="Arial" w:cs="Arial"/>
          <w:lang w:val="es-PE"/>
        </w:rPr>
        <w:t xml:space="preserve"> procede en los casos en los que 1) han transcurrido 5 años de la muerte del desaparecido, 2) las circunstancias constituyen peligro de muerte o un evento peligroso y 3) existe certeza de </w:t>
      </w:r>
      <w:proofErr w:type="gramStart"/>
      <w:r>
        <w:rPr>
          <w:rFonts w:ascii="Arial" w:hAnsi="Arial" w:cs="Arial"/>
          <w:lang w:val="es-PE"/>
        </w:rPr>
        <w:t>muerte</w:t>
      </w:r>
      <w:proofErr w:type="gramEnd"/>
      <w:r>
        <w:rPr>
          <w:rFonts w:ascii="Arial" w:hAnsi="Arial" w:cs="Arial"/>
          <w:lang w:val="es-PE"/>
        </w:rPr>
        <w:t xml:space="preserve"> aunque no haya sido encontrado o reconocido el cadáver. Como resultado de la sentencia </w:t>
      </w:r>
      <w:r w:rsidR="009E4B3C">
        <w:rPr>
          <w:rFonts w:ascii="Arial" w:hAnsi="Arial" w:cs="Arial"/>
          <w:lang w:val="es-PE"/>
        </w:rPr>
        <w:t xml:space="preserve">de declaración de muerte presunta por parte </w:t>
      </w:r>
      <w:r w:rsidR="007216A0">
        <w:rPr>
          <w:rFonts w:ascii="Arial" w:hAnsi="Arial" w:cs="Arial"/>
          <w:lang w:val="es-PE"/>
        </w:rPr>
        <w:t>del</w:t>
      </w:r>
      <w:r w:rsidR="007216A0" w:rsidRPr="00BB5081">
        <w:rPr>
          <w:rFonts w:ascii="Arial" w:hAnsi="Arial" w:cs="Arial"/>
          <w:lang w:val="es-PE"/>
        </w:rPr>
        <w:t xml:space="preserve"> Juez</w:t>
      </w:r>
      <w:r w:rsidRPr="00BB5081">
        <w:rPr>
          <w:rFonts w:ascii="Arial" w:hAnsi="Arial" w:cs="Arial"/>
          <w:lang w:val="es-PE"/>
        </w:rPr>
        <w:t xml:space="preserve"> de Instrucción en lo Civil, </w:t>
      </w:r>
      <w:r>
        <w:rPr>
          <w:rFonts w:ascii="Arial" w:hAnsi="Arial" w:cs="Arial"/>
          <w:lang w:val="es-PE"/>
        </w:rPr>
        <w:t>los familiares pueden acceder a la sucesión de bienes materiales y derechos pensionarios, el vínculo matrimonial puede disolverse y la resolución judicial se inscribe a nivel registral.</w:t>
      </w:r>
    </w:p>
    <w:p w14:paraId="5DBB1096" w14:textId="77777777" w:rsidR="00126CEF" w:rsidRDefault="00126CEF" w:rsidP="00A84885">
      <w:pPr>
        <w:spacing w:line="360" w:lineRule="auto"/>
        <w:jc w:val="both"/>
        <w:rPr>
          <w:rFonts w:ascii="Arial" w:hAnsi="Arial" w:cs="Arial"/>
          <w:lang w:val="es-PE"/>
        </w:rPr>
      </w:pPr>
    </w:p>
    <w:p w14:paraId="07C7CFB3" w14:textId="64E25374" w:rsidR="008C0621" w:rsidRDefault="00BB5081" w:rsidP="00A84885">
      <w:pPr>
        <w:spacing w:line="360" w:lineRule="auto"/>
        <w:jc w:val="both"/>
        <w:rPr>
          <w:rFonts w:ascii="Arial" w:hAnsi="Arial" w:cs="Arial"/>
          <w:lang w:val="es-PE"/>
        </w:rPr>
      </w:pPr>
      <w:r>
        <w:rPr>
          <w:rFonts w:ascii="Arial" w:hAnsi="Arial" w:cs="Arial"/>
          <w:lang w:val="es-PE"/>
        </w:rPr>
        <w:t xml:space="preserve">Este procedimiento judicial </w:t>
      </w:r>
      <w:r w:rsidR="0004768A">
        <w:rPr>
          <w:rFonts w:ascii="Arial" w:hAnsi="Arial" w:cs="Arial"/>
          <w:lang w:val="es-PE"/>
        </w:rPr>
        <w:t xml:space="preserve">amparado en el Código Civil </w:t>
      </w:r>
      <w:r>
        <w:rPr>
          <w:rFonts w:ascii="Arial" w:hAnsi="Arial" w:cs="Arial"/>
          <w:lang w:val="es-PE"/>
        </w:rPr>
        <w:t xml:space="preserve">ha permitido regularizar la situación legal de los familiares de una persona desaparecida, al subsumirse </w:t>
      </w:r>
      <w:r w:rsidR="00E76801">
        <w:rPr>
          <w:rFonts w:ascii="Arial" w:hAnsi="Arial" w:cs="Arial"/>
          <w:lang w:val="es-PE"/>
        </w:rPr>
        <w:t>en las tres causales contempladas en el ordenamiento jurídico boliviano</w:t>
      </w:r>
      <w:r>
        <w:rPr>
          <w:rFonts w:ascii="Arial" w:hAnsi="Arial" w:cs="Arial"/>
          <w:lang w:val="es-PE"/>
        </w:rPr>
        <w:t xml:space="preserve">. Sin embargo, </w:t>
      </w:r>
      <w:r w:rsidR="00E76801">
        <w:rPr>
          <w:rFonts w:ascii="Arial" w:hAnsi="Arial" w:cs="Arial"/>
          <w:lang w:val="es-PE"/>
        </w:rPr>
        <w:t xml:space="preserve">el registro inscribe a las personas desaparecidas como muertes presuntas, pese a que no se ha establecido su suerte porque se mantiene su búsqueda hasta la fecha en muchos casos. </w:t>
      </w:r>
      <w:bookmarkStart w:id="0" w:name="_GoBack"/>
      <w:r w:rsidR="008C0621">
        <w:rPr>
          <w:rFonts w:ascii="Arial" w:hAnsi="Arial" w:cs="Arial"/>
          <w:lang w:val="es-PE"/>
        </w:rPr>
        <w:t xml:space="preserve">Adicionalmente, </w:t>
      </w:r>
      <w:r w:rsidR="00F50A45">
        <w:rPr>
          <w:rFonts w:ascii="Arial" w:hAnsi="Arial" w:cs="Arial"/>
          <w:lang w:val="es-PE"/>
        </w:rPr>
        <w:t xml:space="preserve">los familiares </w:t>
      </w:r>
      <w:r w:rsidR="002A4AAF">
        <w:rPr>
          <w:rFonts w:ascii="Arial" w:hAnsi="Arial" w:cs="Arial"/>
          <w:lang w:val="es-PE"/>
        </w:rPr>
        <w:t>de las víctimas extranjeras domiciliadas y no domiciliadas</w:t>
      </w:r>
      <w:r w:rsidR="009E4B3C">
        <w:rPr>
          <w:rFonts w:ascii="Arial" w:hAnsi="Arial" w:cs="Arial"/>
          <w:lang w:val="es-PE"/>
        </w:rPr>
        <w:t xml:space="preserve"> en Bolivia durante el periodo de violencia</w:t>
      </w:r>
      <w:r w:rsidR="002A4AAF">
        <w:rPr>
          <w:rFonts w:ascii="Arial" w:hAnsi="Arial" w:cs="Arial"/>
          <w:lang w:val="es-PE"/>
        </w:rPr>
        <w:t xml:space="preserve"> han tenido dificultades específicas para </w:t>
      </w:r>
      <w:r w:rsidR="00F50A45">
        <w:rPr>
          <w:rFonts w:ascii="Arial" w:hAnsi="Arial" w:cs="Arial"/>
          <w:lang w:val="es-PE"/>
        </w:rPr>
        <w:t>presentar demandas judiciales</w:t>
      </w:r>
      <w:r w:rsidR="002A4AAF">
        <w:rPr>
          <w:rFonts w:ascii="Arial" w:hAnsi="Arial" w:cs="Arial"/>
          <w:lang w:val="es-PE"/>
        </w:rPr>
        <w:t xml:space="preserve"> de declaración de ausencia</w:t>
      </w:r>
      <w:r w:rsidR="00F50A45">
        <w:rPr>
          <w:rFonts w:ascii="Arial" w:hAnsi="Arial" w:cs="Arial"/>
          <w:lang w:val="es-PE"/>
        </w:rPr>
        <w:t xml:space="preserve"> </w:t>
      </w:r>
      <w:r w:rsidR="002A4AAF">
        <w:rPr>
          <w:rFonts w:ascii="Arial" w:hAnsi="Arial" w:cs="Arial"/>
          <w:lang w:val="es-PE"/>
        </w:rPr>
        <w:t>por muerte presunta</w:t>
      </w:r>
      <w:r w:rsidR="008C0621">
        <w:rPr>
          <w:rFonts w:ascii="Arial" w:hAnsi="Arial" w:cs="Arial"/>
          <w:lang w:val="es-PE"/>
        </w:rPr>
        <w:t>.</w:t>
      </w:r>
    </w:p>
    <w:bookmarkEnd w:id="0"/>
    <w:p w14:paraId="6145C1C0" w14:textId="4C26DF5B" w:rsidR="00E76801" w:rsidRDefault="00E76801" w:rsidP="00A84885">
      <w:pPr>
        <w:spacing w:line="360" w:lineRule="auto"/>
        <w:jc w:val="both"/>
        <w:rPr>
          <w:rFonts w:ascii="Arial" w:hAnsi="Arial" w:cs="Arial"/>
          <w:lang w:val="es-PE"/>
        </w:rPr>
      </w:pPr>
    </w:p>
    <w:tbl>
      <w:tblPr>
        <w:tblStyle w:val="TableGrid"/>
        <w:tblW w:w="0" w:type="auto"/>
        <w:tblLook w:val="04A0" w:firstRow="1" w:lastRow="0" w:firstColumn="1" w:lastColumn="0" w:noHBand="0" w:noVBand="1"/>
      </w:tblPr>
      <w:tblGrid>
        <w:gridCol w:w="9016"/>
      </w:tblGrid>
      <w:tr w:rsidR="00E76801" w:rsidRPr="008D5246" w14:paraId="3DFC452D" w14:textId="77777777" w:rsidTr="00E76801">
        <w:tc>
          <w:tcPr>
            <w:tcW w:w="9016" w:type="dxa"/>
          </w:tcPr>
          <w:p w14:paraId="67E41511" w14:textId="77777777" w:rsidR="009E4B3C" w:rsidRDefault="009E4B3C" w:rsidP="00A84885">
            <w:pPr>
              <w:spacing w:line="360" w:lineRule="auto"/>
              <w:jc w:val="both"/>
              <w:rPr>
                <w:rFonts w:ascii="Arial" w:hAnsi="Arial" w:cs="Arial"/>
                <w:i/>
                <w:iCs/>
                <w:lang w:val="es-PE"/>
              </w:rPr>
            </w:pPr>
          </w:p>
          <w:p w14:paraId="19466E25" w14:textId="0506135D" w:rsidR="00E76801" w:rsidRPr="00126CEF" w:rsidRDefault="009E4B3C" w:rsidP="00A84885">
            <w:pPr>
              <w:spacing w:line="360" w:lineRule="auto"/>
              <w:jc w:val="both"/>
              <w:rPr>
                <w:rFonts w:ascii="Arial" w:hAnsi="Arial" w:cs="Arial"/>
                <w:i/>
                <w:iCs/>
                <w:lang w:val="es-PE"/>
              </w:rPr>
            </w:pPr>
            <w:r w:rsidRPr="00D90C81">
              <w:rPr>
                <w:rFonts w:ascii="Arial" w:hAnsi="Arial" w:cs="Arial"/>
                <w:i/>
                <w:iCs/>
                <w:lang w:val="es-PE"/>
              </w:rPr>
              <w:t>Por tales razones, ODRI solicita al Comité que evalúe recomendar</w:t>
            </w:r>
            <w:r w:rsidR="00126CEF">
              <w:rPr>
                <w:rFonts w:ascii="Arial" w:hAnsi="Arial" w:cs="Arial"/>
                <w:i/>
                <w:iCs/>
                <w:lang w:val="es-PE"/>
              </w:rPr>
              <w:t xml:space="preserve"> al Estado parte que</w:t>
            </w:r>
            <w:r w:rsidRPr="00D90C81">
              <w:rPr>
                <w:rFonts w:ascii="Arial" w:hAnsi="Arial" w:cs="Arial"/>
                <w:i/>
                <w:iCs/>
                <w:lang w:val="es-PE"/>
              </w:rPr>
              <w:t>:</w:t>
            </w:r>
            <w:r w:rsidR="00126CEF">
              <w:rPr>
                <w:rFonts w:ascii="Arial" w:hAnsi="Arial" w:cs="Arial"/>
                <w:i/>
                <w:iCs/>
                <w:lang w:val="es-PE"/>
              </w:rPr>
              <w:t xml:space="preserve"> </w:t>
            </w:r>
            <w:r w:rsidR="00E76801" w:rsidRPr="00D90C81">
              <w:rPr>
                <w:rFonts w:ascii="Arial" w:hAnsi="Arial" w:cs="Arial"/>
                <w:i/>
                <w:iCs/>
                <w:lang w:val="es-PE"/>
              </w:rPr>
              <w:t>Adopte las medidas legislativas necesarias para regular, de conformidad con el artículo 24, párrafo 6, de la Convención, la situación legal de las personas desaparecidas cuya suerte o paradero no haya sido esclarecido y la de sus allegados, en ámbitos tales como la protección social, el derecho de familia y los derechos de propiedad, sin tener que declarar la muerte presunta de la persona desaparecida. Al respecto, el Comité alienta al Estado parte a que establezca en la legislación la declaración de ausencia por desaparición forzada, independientemente de la fecha en que hubiese iniciado la desaparición, con el fin de regular de manera apropiada la situación legal de las personas desaparecidas cuya suerte no haya sido esclarecida y la de sus allegados.</w:t>
            </w:r>
          </w:p>
        </w:tc>
      </w:tr>
    </w:tbl>
    <w:p w14:paraId="1FA5452D" w14:textId="28F5D3B2" w:rsidR="00BB5081" w:rsidRPr="00537E47" w:rsidRDefault="00BB5081" w:rsidP="00A84885">
      <w:pPr>
        <w:pBdr>
          <w:bottom w:val="dotted" w:sz="24" w:space="1" w:color="auto"/>
        </w:pBdr>
        <w:suppressAutoHyphens w:val="0"/>
        <w:spacing w:after="160" w:line="259" w:lineRule="auto"/>
        <w:jc w:val="both"/>
        <w:rPr>
          <w:rFonts w:ascii="Arial" w:eastAsia="Arial" w:hAnsi="Arial" w:cs="Arial"/>
          <w:lang w:val="es-PE" w:eastAsia="en-GB" w:bidi="en-GB"/>
        </w:rPr>
      </w:pPr>
    </w:p>
    <w:p w14:paraId="7721AC6E" w14:textId="77777777" w:rsidR="00A84885" w:rsidRPr="00537E47" w:rsidRDefault="006949A5" w:rsidP="00A84885">
      <w:pPr>
        <w:suppressAutoHyphens w:val="0"/>
        <w:spacing w:after="160" w:line="259" w:lineRule="auto"/>
        <w:jc w:val="both"/>
        <w:rPr>
          <w:rFonts w:ascii="Arial" w:hAnsi="Arial" w:cs="Arial"/>
          <w:lang w:val="es-PE"/>
        </w:rPr>
      </w:pPr>
      <w:r w:rsidRPr="00537E47">
        <w:rPr>
          <w:rFonts w:ascii="Arial" w:hAnsi="Arial" w:cs="Arial"/>
          <w:lang w:val="es-PE"/>
        </w:rPr>
        <w:t xml:space="preserve">ODRI "Derechos </w:t>
      </w:r>
      <w:proofErr w:type="spellStart"/>
      <w:r w:rsidRPr="00537E47">
        <w:rPr>
          <w:rFonts w:ascii="Arial" w:hAnsi="Arial" w:cs="Arial"/>
          <w:lang w:val="es-PE"/>
        </w:rPr>
        <w:t>Interseccionales</w:t>
      </w:r>
      <w:proofErr w:type="spellEnd"/>
      <w:r w:rsidRPr="00537E47">
        <w:rPr>
          <w:rFonts w:ascii="Arial" w:hAnsi="Arial" w:cs="Arial"/>
          <w:lang w:val="es-PE"/>
        </w:rPr>
        <w:t xml:space="preserve">" - Oficina para la Defensa de los Derechos y la </w:t>
      </w:r>
      <w:proofErr w:type="spellStart"/>
      <w:r w:rsidRPr="00537E47">
        <w:rPr>
          <w:rFonts w:ascii="Arial" w:hAnsi="Arial" w:cs="Arial"/>
          <w:lang w:val="es-PE"/>
        </w:rPr>
        <w:t>Interseccionalidad</w:t>
      </w:r>
      <w:proofErr w:type="spellEnd"/>
      <w:r w:rsidRPr="00537E47">
        <w:rPr>
          <w:rFonts w:ascii="Arial" w:hAnsi="Arial" w:cs="Arial"/>
          <w:lang w:val="es-PE"/>
        </w:rPr>
        <w:t xml:space="preserve"> Avenida Central 1025, Los Álamos de Monterrico</w:t>
      </w:r>
    </w:p>
    <w:p w14:paraId="211C9246" w14:textId="77777777" w:rsidR="00A84885" w:rsidRPr="00537E47" w:rsidRDefault="006949A5" w:rsidP="00A84885">
      <w:pPr>
        <w:suppressAutoHyphens w:val="0"/>
        <w:spacing w:after="160" w:line="259" w:lineRule="auto"/>
        <w:jc w:val="both"/>
        <w:rPr>
          <w:rFonts w:ascii="Arial" w:hAnsi="Arial" w:cs="Arial"/>
          <w:lang w:val="es-PE"/>
        </w:rPr>
      </w:pPr>
      <w:r w:rsidRPr="00537E47">
        <w:rPr>
          <w:rFonts w:ascii="Arial" w:hAnsi="Arial" w:cs="Arial"/>
          <w:lang w:val="es-PE"/>
        </w:rPr>
        <w:t>15023, Surco, Lima, Perú</w:t>
      </w:r>
    </w:p>
    <w:p w14:paraId="3D7F028B" w14:textId="77777777" w:rsidR="00A84885" w:rsidRPr="00537E47" w:rsidRDefault="001B0038" w:rsidP="00A84885">
      <w:pPr>
        <w:suppressAutoHyphens w:val="0"/>
        <w:spacing w:after="160" w:line="259" w:lineRule="auto"/>
        <w:jc w:val="both"/>
        <w:rPr>
          <w:rFonts w:ascii="Arial" w:hAnsi="Arial" w:cs="Arial"/>
          <w:color w:val="0000FF"/>
          <w:u w:val="single" w:color="0000FF"/>
          <w:lang w:val="es-PE"/>
        </w:rPr>
      </w:pPr>
      <w:hyperlink r:id="rId9" w:history="1">
        <w:r w:rsidR="00A84885" w:rsidRPr="00537E47">
          <w:rPr>
            <w:rStyle w:val="Hyperlink"/>
            <w:rFonts w:ascii="Arial" w:hAnsi="Arial" w:cs="Arial"/>
            <w:lang w:val="es-PE"/>
          </w:rPr>
          <w:t xml:space="preserve">andres.sifuentes.c@gmail.com </w:t>
        </w:r>
      </w:hyperlink>
      <w:r w:rsidR="006949A5" w:rsidRPr="00537E47">
        <w:rPr>
          <w:rFonts w:ascii="Arial" w:hAnsi="Arial" w:cs="Arial"/>
          <w:lang w:val="es-PE"/>
        </w:rPr>
        <w:t xml:space="preserve">y </w:t>
      </w:r>
      <w:hyperlink r:id="rId10">
        <w:r w:rsidR="006949A5" w:rsidRPr="00537E47">
          <w:rPr>
            <w:rFonts w:ascii="Arial" w:hAnsi="Arial" w:cs="Arial"/>
            <w:color w:val="0000FF"/>
            <w:u w:val="single" w:color="0000FF"/>
            <w:lang w:val="es-PE"/>
          </w:rPr>
          <w:t>od.intersectionalrights@gmail.com</w:t>
        </w:r>
      </w:hyperlink>
    </w:p>
    <w:p w14:paraId="0B63B9E6" w14:textId="77777777" w:rsidR="00A84885" w:rsidRPr="00537E47" w:rsidRDefault="006949A5" w:rsidP="00A84885">
      <w:pPr>
        <w:suppressAutoHyphens w:val="0"/>
        <w:spacing w:after="160" w:line="259" w:lineRule="auto"/>
        <w:jc w:val="both"/>
        <w:rPr>
          <w:rFonts w:ascii="Arial" w:hAnsi="Arial" w:cs="Arial"/>
          <w:lang w:val="es-PE"/>
        </w:rPr>
      </w:pPr>
      <w:r w:rsidRPr="00537E47">
        <w:rPr>
          <w:rFonts w:ascii="Arial" w:hAnsi="Arial" w:cs="Arial"/>
          <w:lang w:val="es-PE"/>
        </w:rPr>
        <w:t>+51 945 175</w:t>
      </w:r>
      <w:r w:rsidRPr="00537E47">
        <w:rPr>
          <w:rFonts w:ascii="Arial" w:hAnsi="Arial" w:cs="Arial"/>
          <w:spacing w:val="-7"/>
          <w:lang w:val="es-PE"/>
        </w:rPr>
        <w:t xml:space="preserve"> </w:t>
      </w:r>
      <w:r w:rsidRPr="00537E47">
        <w:rPr>
          <w:rFonts w:ascii="Arial" w:hAnsi="Arial" w:cs="Arial"/>
          <w:lang w:val="es-PE"/>
        </w:rPr>
        <w:t>190</w:t>
      </w:r>
    </w:p>
    <w:p w14:paraId="3DFD93C4" w14:textId="77777777" w:rsidR="00A84885" w:rsidRPr="00537E47" w:rsidRDefault="006949A5" w:rsidP="00A84885">
      <w:pPr>
        <w:suppressAutoHyphens w:val="0"/>
        <w:spacing w:after="160" w:line="259" w:lineRule="auto"/>
        <w:jc w:val="both"/>
        <w:rPr>
          <w:rFonts w:ascii="Arial" w:hAnsi="Arial" w:cs="Arial"/>
          <w:b/>
          <w:lang w:val="es-PE"/>
        </w:rPr>
      </w:pPr>
      <w:r w:rsidRPr="00537E47">
        <w:rPr>
          <w:rFonts w:ascii="Arial" w:hAnsi="Arial" w:cs="Arial"/>
          <w:b/>
          <w:lang w:val="es-PE"/>
        </w:rPr>
        <w:t>Acerca de</w:t>
      </w:r>
      <w:r w:rsidRPr="00537E47">
        <w:rPr>
          <w:rFonts w:ascii="Arial" w:hAnsi="Arial" w:cs="Arial"/>
          <w:b/>
          <w:spacing w:val="-6"/>
          <w:lang w:val="es-PE"/>
        </w:rPr>
        <w:t xml:space="preserve"> </w:t>
      </w:r>
      <w:r w:rsidRPr="00537E47">
        <w:rPr>
          <w:rFonts w:ascii="Arial" w:hAnsi="Arial" w:cs="Arial"/>
          <w:b/>
          <w:lang w:val="es-PE"/>
        </w:rPr>
        <w:t>ODRI</w:t>
      </w:r>
    </w:p>
    <w:p w14:paraId="6341CC0E" w14:textId="77777777" w:rsidR="00A84885" w:rsidRPr="00537E47" w:rsidRDefault="006949A5" w:rsidP="00A84885">
      <w:pPr>
        <w:suppressAutoHyphens w:val="0"/>
        <w:spacing w:after="160" w:line="259" w:lineRule="auto"/>
        <w:jc w:val="both"/>
        <w:rPr>
          <w:rFonts w:ascii="Arial" w:hAnsi="Arial" w:cs="Arial"/>
          <w:lang w:val="es-PE"/>
        </w:rPr>
      </w:pPr>
      <w:r w:rsidRPr="00537E47">
        <w:rPr>
          <w:rFonts w:ascii="Arial" w:hAnsi="Arial" w:cs="Arial"/>
          <w:lang w:val="es-PE"/>
        </w:rPr>
        <w:t xml:space="preserve">ODRI "Derechos </w:t>
      </w:r>
      <w:proofErr w:type="spellStart"/>
      <w:r w:rsidRPr="00537E47">
        <w:rPr>
          <w:rFonts w:ascii="Arial" w:hAnsi="Arial" w:cs="Arial"/>
          <w:lang w:val="es-PE"/>
        </w:rPr>
        <w:t>interseccionales</w:t>
      </w:r>
      <w:proofErr w:type="spellEnd"/>
      <w:r w:rsidRPr="00537E47">
        <w:rPr>
          <w:rFonts w:ascii="Arial" w:hAnsi="Arial" w:cs="Arial"/>
          <w:lang w:val="es-PE"/>
        </w:rPr>
        <w:t xml:space="preserve">" - Oficina para la Defensa de los Derechos e </w:t>
      </w:r>
      <w:proofErr w:type="spellStart"/>
      <w:r w:rsidRPr="00537E47">
        <w:rPr>
          <w:rFonts w:ascii="Arial" w:hAnsi="Arial" w:cs="Arial"/>
          <w:lang w:val="es-PE"/>
        </w:rPr>
        <w:t>Interseccionalidad</w:t>
      </w:r>
      <w:proofErr w:type="spellEnd"/>
      <w:r w:rsidRPr="00537E47">
        <w:rPr>
          <w:rFonts w:ascii="Arial" w:hAnsi="Arial" w:cs="Arial"/>
          <w:lang w:val="es-PE"/>
        </w:rPr>
        <w:t xml:space="preserve"> es una ONG con sede en Lima establecida en 2017. Es apolítica y no confesional. Entre sus objetivos principales está la introducción de enfoques </w:t>
      </w:r>
      <w:proofErr w:type="spellStart"/>
      <w:r w:rsidRPr="00537E47">
        <w:rPr>
          <w:rFonts w:ascii="Arial" w:hAnsi="Arial" w:cs="Arial"/>
          <w:lang w:val="es-PE"/>
        </w:rPr>
        <w:t>interseccionales</w:t>
      </w:r>
      <w:proofErr w:type="spellEnd"/>
      <w:r w:rsidRPr="00537E47">
        <w:rPr>
          <w:rFonts w:ascii="Arial" w:hAnsi="Arial" w:cs="Arial"/>
          <w:lang w:val="es-PE"/>
        </w:rPr>
        <w:t xml:space="preserve"> y la incorporación de los Objetivos de Desarrollo Sostenible. Para cumplir este objetivo, ODRI actualmente presenta informes que evalúan el respeto de los derechos humanos en ciertos países a los órganos del sistema universal de protección de derechos humanos. Además, ODRI está involucrada en el monitoreo de las denuncias penales en América Latina contra personas sospechosas de haber cometido crímenes según el derecho internacional.</w:t>
      </w:r>
    </w:p>
    <w:p w14:paraId="3E085B16" w14:textId="77777777" w:rsidR="00A84885" w:rsidRPr="00537E47" w:rsidRDefault="006949A5" w:rsidP="00A84885">
      <w:pPr>
        <w:suppressAutoHyphens w:val="0"/>
        <w:spacing w:after="160" w:line="259" w:lineRule="auto"/>
        <w:jc w:val="both"/>
        <w:rPr>
          <w:rFonts w:ascii="Arial" w:hAnsi="Arial" w:cs="Arial"/>
          <w:lang w:val="es-PE"/>
        </w:rPr>
      </w:pPr>
      <w:r w:rsidRPr="00537E47">
        <w:rPr>
          <w:rFonts w:ascii="Arial" w:hAnsi="Arial" w:cs="Arial"/>
          <w:lang w:val="es-PE"/>
        </w:rPr>
        <w:t>Para ver otras contribuciones presentadas a los órganos creados en virtud de tratados, puede visitar nuestras últimas presentaciones:</w:t>
      </w:r>
    </w:p>
    <w:p w14:paraId="05553CB4" w14:textId="77777777" w:rsidR="00A84885" w:rsidRPr="00537E47" w:rsidRDefault="004D73FF" w:rsidP="00A84885">
      <w:pPr>
        <w:suppressAutoHyphens w:val="0"/>
        <w:spacing w:after="160" w:line="259" w:lineRule="auto"/>
        <w:jc w:val="both"/>
        <w:rPr>
          <w:rFonts w:ascii="Arial" w:hAnsi="Arial" w:cs="Arial"/>
          <w:lang w:val="es-PE"/>
        </w:rPr>
      </w:pPr>
      <w:r w:rsidRPr="00537E47">
        <w:rPr>
          <w:rFonts w:ascii="Arial" w:hAnsi="Arial" w:cs="Arial"/>
          <w:lang w:val="es-PE"/>
        </w:rPr>
        <w:t>CED. Informe para la adopción de la Lista de cuestiones relacionadas con el informe presentado por Perú sobre la implementación de la Convención Internacional para la protección de todas las personas contra las desapariciones forzadas en su 15º período de sesiones (05 nov 2018 - 16 nov 2018)</w:t>
      </w:r>
      <w:r w:rsidR="00E01840" w:rsidRPr="00537E47">
        <w:rPr>
          <w:rFonts w:ascii="Arial" w:hAnsi="Arial" w:cs="Arial"/>
          <w:lang w:val="es-PE"/>
        </w:rPr>
        <w:t xml:space="preserve"> </w:t>
      </w:r>
      <w:hyperlink r:id="rId11" w:history="1">
        <w:r w:rsidRPr="00537E47">
          <w:rPr>
            <w:rStyle w:val="Hyperlink"/>
            <w:rFonts w:ascii="Arial" w:hAnsi="Arial" w:cs="Arial"/>
            <w:lang w:val="es-PE"/>
          </w:rPr>
          <w:t>https://tbinternet.ohchr.org/Treaties/CED/Shared%20Documents/PER/INT_CED_ICO_PER_32073_S.pdf</w:t>
        </w:r>
      </w:hyperlink>
    </w:p>
    <w:p w14:paraId="775BD102" w14:textId="77777777" w:rsidR="00A84885" w:rsidRPr="00537E47" w:rsidRDefault="006949A5" w:rsidP="00A84885">
      <w:pPr>
        <w:suppressAutoHyphens w:val="0"/>
        <w:spacing w:after="160" w:line="259" w:lineRule="auto"/>
        <w:jc w:val="both"/>
        <w:rPr>
          <w:rFonts w:ascii="Arial" w:hAnsi="Arial" w:cs="Arial"/>
          <w:lang w:val="es-PE"/>
        </w:rPr>
      </w:pPr>
      <w:r w:rsidRPr="00537E47">
        <w:rPr>
          <w:rFonts w:ascii="Arial" w:hAnsi="Arial" w:cs="Arial"/>
          <w:lang w:val="es-PE"/>
        </w:rPr>
        <w:t>CEDAW Chile Informe sobre Chile presentada para el período de sesiones 71º (12 a 16 de marzo de 2018) sobre la implementación de la Convención</w:t>
      </w:r>
    </w:p>
    <w:p w14:paraId="32F3A492" w14:textId="77777777" w:rsidR="00A84885" w:rsidRPr="00537E47" w:rsidRDefault="001B0038" w:rsidP="00A84885">
      <w:pPr>
        <w:suppressAutoHyphens w:val="0"/>
        <w:spacing w:after="160" w:line="259" w:lineRule="auto"/>
        <w:jc w:val="both"/>
        <w:rPr>
          <w:rFonts w:ascii="Arial" w:hAnsi="Arial" w:cs="Arial"/>
          <w:color w:val="0000FF"/>
          <w:u w:val="single" w:color="0000FF"/>
        </w:rPr>
      </w:pPr>
      <w:hyperlink r:id="rId12" w:history="1">
        <w:r w:rsidR="00A84885" w:rsidRPr="00286164">
          <w:rPr>
            <w:rStyle w:val="Hyperlink"/>
            <w:rFonts w:ascii="Arial" w:hAnsi="Arial" w:cs="Arial"/>
            <w:w w:val="95"/>
          </w:rPr>
          <w:t>https://tbinternet.ohchr.org/Treaties/CEDAW/Shared%20Documents/CHL/INT_CEDAW_NGO_CHL_2</w:t>
        </w:r>
      </w:hyperlink>
      <w:r w:rsidR="006949A5" w:rsidRPr="00286164">
        <w:rPr>
          <w:rFonts w:ascii="Arial" w:hAnsi="Arial" w:cs="Arial"/>
          <w:color w:val="0000FF"/>
          <w:w w:val="95"/>
        </w:rPr>
        <w:t xml:space="preserve"> </w:t>
      </w:r>
      <w:hyperlink r:id="rId13">
        <w:r w:rsidR="006949A5" w:rsidRPr="00286164">
          <w:rPr>
            <w:rFonts w:ascii="Arial" w:hAnsi="Arial" w:cs="Arial"/>
            <w:color w:val="0000FF"/>
            <w:u w:val="single" w:color="0000FF"/>
          </w:rPr>
          <w:t>9922_E.pdf</w:t>
        </w:r>
      </w:hyperlink>
    </w:p>
    <w:p w14:paraId="7207BA82" w14:textId="77777777" w:rsidR="00A84885" w:rsidRPr="00537E47" w:rsidRDefault="006949A5" w:rsidP="00A84885">
      <w:pPr>
        <w:suppressAutoHyphens w:val="0"/>
        <w:spacing w:after="160" w:line="259" w:lineRule="auto"/>
        <w:jc w:val="both"/>
        <w:rPr>
          <w:rFonts w:ascii="Arial" w:hAnsi="Arial" w:cs="Arial"/>
          <w:lang w:val="es-PE"/>
        </w:rPr>
      </w:pPr>
      <w:r w:rsidRPr="00537E47">
        <w:rPr>
          <w:rFonts w:ascii="Arial" w:hAnsi="Arial" w:cs="Arial"/>
          <w:lang w:val="es-PE"/>
        </w:rPr>
        <w:t>CERD Observaciones escritas sobre el cumplimiento del Estado de Perú para el periodo de sesiones 95° (23 de abril al 11 de mayo de 2018</w:t>
      </w:r>
    </w:p>
    <w:p w14:paraId="6F5D3870" w14:textId="22E1C646" w:rsidR="005E2DAE" w:rsidRPr="00537E47" w:rsidRDefault="001B0038" w:rsidP="00A84885">
      <w:pPr>
        <w:suppressAutoHyphens w:val="0"/>
        <w:spacing w:after="160" w:line="259" w:lineRule="auto"/>
        <w:jc w:val="both"/>
        <w:rPr>
          <w:rStyle w:val="Hyperlink"/>
          <w:rFonts w:ascii="Arial" w:hAnsi="Arial" w:cs="Arial"/>
          <w:color w:val="auto"/>
          <w:u w:val="none"/>
        </w:rPr>
      </w:pPr>
      <w:hyperlink r:id="rId14" w:history="1">
        <w:r w:rsidR="00A84885" w:rsidRPr="00537E47">
          <w:rPr>
            <w:rStyle w:val="Hyperlink"/>
            <w:rFonts w:ascii="Arial" w:hAnsi="Arial" w:cs="Arial"/>
            <w:w w:val="95"/>
          </w:rPr>
          <w:t>https://tbinternet.ohchr.org/Treaties/CERD/Shared%20Documents/PER/INT_CERD_NGO_PER_3086</w:t>
        </w:r>
      </w:hyperlink>
      <w:r w:rsidR="006949A5" w:rsidRPr="00537E47">
        <w:rPr>
          <w:rFonts w:ascii="Arial" w:hAnsi="Arial" w:cs="Arial"/>
          <w:color w:val="0000FF"/>
          <w:w w:val="95"/>
        </w:rPr>
        <w:t xml:space="preserve"> </w:t>
      </w:r>
      <w:hyperlink r:id="rId15">
        <w:r w:rsidR="006949A5" w:rsidRPr="00537E47">
          <w:rPr>
            <w:rFonts w:ascii="Arial" w:hAnsi="Arial" w:cs="Arial"/>
            <w:color w:val="0000FF"/>
            <w:u w:val="single" w:color="0000FF"/>
          </w:rPr>
          <w:t>0_E.pdf</w:t>
        </w:r>
      </w:hyperlink>
    </w:p>
    <w:sectPr w:rsidR="005E2DAE" w:rsidRPr="00537E47">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E6868D" w14:textId="77777777" w:rsidR="00A94308" w:rsidRDefault="00A94308" w:rsidP="0078414F">
      <w:pPr>
        <w:spacing w:line="240" w:lineRule="auto"/>
      </w:pPr>
      <w:r>
        <w:separator/>
      </w:r>
    </w:p>
  </w:endnote>
  <w:endnote w:type="continuationSeparator" w:id="0">
    <w:p w14:paraId="4868CA10" w14:textId="77777777" w:rsidR="00A94308" w:rsidRDefault="00A94308" w:rsidP="007841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Angsana New">
    <w:altName w:val="Leelawadee UI"/>
    <w:panose1 w:val="02020603050405020304"/>
    <w:charset w:val="DE"/>
    <w:family w:val="roman"/>
    <w:pitch w:val="variable"/>
    <w:sig w:usb0="81000003" w:usb1="00000000" w:usb2="00000000" w:usb3="00000000" w:csb0="00010001" w:csb1="00000000"/>
  </w:font>
  <w:font w:name="GlyphLessFon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9502951"/>
      <w:docPartObj>
        <w:docPartGallery w:val="Page Numbers (Bottom of Page)"/>
        <w:docPartUnique/>
      </w:docPartObj>
    </w:sdtPr>
    <w:sdtEndPr>
      <w:rPr>
        <w:noProof/>
      </w:rPr>
    </w:sdtEndPr>
    <w:sdtContent>
      <w:p w14:paraId="1B38321B" w14:textId="77CA809E" w:rsidR="00220698" w:rsidRDefault="00220698">
        <w:pPr>
          <w:pStyle w:val="Footer"/>
          <w:jc w:val="right"/>
        </w:pPr>
        <w:r>
          <w:fldChar w:fldCharType="begin"/>
        </w:r>
        <w:r>
          <w:instrText xml:space="preserve"> PAGE   \* MERGEFORMAT </w:instrText>
        </w:r>
        <w:r>
          <w:fldChar w:fldCharType="separate"/>
        </w:r>
        <w:r w:rsidR="001B0038">
          <w:rPr>
            <w:noProof/>
          </w:rPr>
          <w:t>14</w:t>
        </w:r>
        <w:r>
          <w:rPr>
            <w:noProof/>
          </w:rPr>
          <w:fldChar w:fldCharType="end"/>
        </w:r>
      </w:p>
    </w:sdtContent>
  </w:sdt>
  <w:p w14:paraId="0B2DCE21" w14:textId="77777777" w:rsidR="00735CC0" w:rsidRDefault="00735C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5F2F69" w14:textId="77777777" w:rsidR="00A94308" w:rsidRDefault="00A94308" w:rsidP="0078414F">
      <w:pPr>
        <w:spacing w:line="240" w:lineRule="auto"/>
      </w:pPr>
      <w:r>
        <w:separator/>
      </w:r>
    </w:p>
  </w:footnote>
  <w:footnote w:type="continuationSeparator" w:id="0">
    <w:p w14:paraId="6FAE1FDC" w14:textId="77777777" w:rsidR="00A94308" w:rsidRDefault="00A94308" w:rsidP="0078414F">
      <w:pPr>
        <w:spacing w:line="240" w:lineRule="auto"/>
      </w:pPr>
      <w:r>
        <w:continuationSeparator/>
      </w:r>
    </w:p>
  </w:footnote>
  <w:footnote w:id="1">
    <w:p w14:paraId="533A432B" w14:textId="7DA4E30C" w:rsidR="00735CC0" w:rsidRPr="00DF1119" w:rsidRDefault="00735CC0" w:rsidP="00126CEF">
      <w:pPr>
        <w:pStyle w:val="FootnoteText"/>
        <w:tabs>
          <w:tab w:val="clear" w:pos="1021"/>
        </w:tabs>
        <w:spacing w:line="240" w:lineRule="auto"/>
        <w:ind w:left="0" w:right="-330" w:firstLine="0"/>
        <w:jc w:val="both"/>
        <w:rPr>
          <w:rFonts w:ascii="Arial" w:hAnsi="Arial" w:cs="Arial"/>
          <w:sz w:val="16"/>
          <w:szCs w:val="16"/>
          <w:lang w:val="es-PE"/>
        </w:rPr>
      </w:pPr>
      <w:r w:rsidRPr="00DF1119">
        <w:rPr>
          <w:rStyle w:val="FootnoteReference"/>
          <w:rFonts w:ascii="Arial" w:hAnsi="Arial" w:cs="Arial"/>
          <w:sz w:val="16"/>
          <w:szCs w:val="16"/>
        </w:rPr>
        <w:footnoteRef/>
      </w:r>
      <w:r w:rsidRPr="00DF1119">
        <w:rPr>
          <w:rFonts w:ascii="Arial" w:hAnsi="Arial" w:cs="Arial"/>
          <w:sz w:val="16"/>
          <w:szCs w:val="16"/>
          <w:lang w:val="es-PE"/>
        </w:rPr>
        <w:t xml:space="preserve"> El presente informe fue realizado por Marisa Paredes</w:t>
      </w:r>
      <w:r>
        <w:rPr>
          <w:rFonts w:ascii="Arial" w:hAnsi="Arial" w:cs="Arial"/>
          <w:sz w:val="16"/>
          <w:szCs w:val="16"/>
          <w:lang w:val="es-PE"/>
        </w:rPr>
        <w:t xml:space="preserve">, </w:t>
      </w:r>
      <w:r w:rsidRPr="00DF1119">
        <w:rPr>
          <w:rFonts w:ascii="Arial" w:hAnsi="Arial" w:cs="Arial"/>
          <w:sz w:val="16"/>
          <w:szCs w:val="16"/>
          <w:lang w:val="es-PE"/>
        </w:rPr>
        <w:t>Diego Ocampo y Andrés Sifuentes.</w:t>
      </w:r>
    </w:p>
  </w:footnote>
  <w:footnote w:id="2">
    <w:p w14:paraId="17C00120" w14:textId="77777777" w:rsidR="00735CC0" w:rsidRPr="00DF1119" w:rsidRDefault="00735CC0" w:rsidP="00126CEF">
      <w:pPr>
        <w:pStyle w:val="FootnoteText"/>
        <w:tabs>
          <w:tab w:val="clear" w:pos="1021"/>
          <w:tab w:val="right" w:pos="0"/>
        </w:tabs>
        <w:ind w:left="0" w:right="95" w:firstLine="0"/>
        <w:jc w:val="both"/>
        <w:rPr>
          <w:rFonts w:ascii="Arial" w:hAnsi="Arial" w:cs="Arial"/>
          <w:sz w:val="16"/>
          <w:szCs w:val="16"/>
          <w:lang w:val="es-PE"/>
        </w:rPr>
      </w:pPr>
      <w:r w:rsidRPr="00DF1119">
        <w:rPr>
          <w:rStyle w:val="FootnoteReference"/>
          <w:rFonts w:ascii="Arial" w:hAnsi="Arial" w:cs="Arial"/>
          <w:sz w:val="16"/>
          <w:szCs w:val="16"/>
        </w:rPr>
        <w:footnoteRef/>
      </w:r>
      <w:r w:rsidRPr="00DF1119">
        <w:rPr>
          <w:rFonts w:ascii="Arial" w:hAnsi="Arial" w:cs="Arial"/>
          <w:sz w:val="16"/>
          <w:szCs w:val="16"/>
          <w:lang w:val="es-PE"/>
        </w:rPr>
        <w:t xml:space="preserve"> </w:t>
      </w:r>
      <w:r>
        <w:rPr>
          <w:rFonts w:ascii="Arial" w:hAnsi="Arial" w:cs="Arial"/>
          <w:sz w:val="16"/>
          <w:szCs w:val="16"/>
          <w:lang w:val="es-PE"/>
        </w:rPr>
        <w:t xml:space="preserve">Véase: </w:t>
      </w:r>
      <w:r w:rsidRPr="00DF1119">
        <w:rPr>
          <w:rFonts w:ascii="Arial" w:hAnsi="Arial" w:cs="Arial"/>
          <w:sz w:val="16"/>
          <w:szCs w:val="16"/>
          <w:lang w:val="es-PE"/>
        </w:rPr>
        <w:t xml:space="preserve">Corte IDH. Caso Trujillo </w:t>
      </w:r>
      <w:proofErr w:type="spellStart"/>
      <w:r w:rsidRPr="00DF1119">
        <w:rPr>
          <w:rFonts w:ascii="Arial" w:hAnsi="Arial" w:cs="Arial"/>
          <w:sz w:val="16"/>
          <w:szCs w:val="16"/>
          <w:lang w:val="es-PE"/>
        </w:rPr>
        <w:t>Oroza</w:t>
      </w:r>
      <w:proofErr w:type="spellEnd"/>
      <w:r w:rsidRPr="00DF1119">
        <w:rPr>
          <w:rFonts w:ascii="Arial" w:hAnsi="Arial" w:cs="Arial"/>
          <w:sz w:val="16"/>
          <w:szCs w:val="16"/>
          <w:lang w:val="es-PE"/>
        </w:rPr>
        <w:t xml:space="preserve"> Vs. Bolivia. Supervisión de Cumplimiento de Sentencia. Resolución de</w:t>
      </w:r>
      <w:r>
        <w:rPr>
          <w:rFonts w:ascii="Arial" w:hAnsi="Arial" w:cs="Arial"/>
          <w:sz w:val="16"/>
          <w:szCs w:val="16"/>
          <w:lang w:val="es-PE"/>
        </w:rPr>
        <w:t xml:space="preserve"> </w:t>
      </w:r>
      <w:r w:rsidRPr="00DF1119">
        <w:rPr>
          <w:rFonts w:ascii="Arial" w:hAnsi="Arial" w:cs="Arial"/>
          <w:sz w:val="16"/>
          <w:szCs w:val="16"/>
          <w:lang w:val="es-PE"/>
        </w:rPr>
        <w:t>la Corte Interamericana de Derechos Humanos de 17 de noviembre de 2004</w:t>
      </w:r>
      <w:r>
        <w:rPr>
          <w:rFonts w:ascii="Arial" w:hAnsi="Arial" w:cs="Arial"/>
          <w:sz w:val="16"/>
          <w:szCs w:val="16"/>
          <w:lang w:val="es-PE"/>
        </w:rPr>
        <w:t>, párrafo 98: “</w:t>
      </w:r>
      <w:r w:rsidRPr="00DF1119">
        <w:rPr>
          <w:rFonts w:ascii="Arial" w:hAnsi="Arial" w:cs="Arial"/>
          <w:sz w:val="16"/>
          <w:szCs w:val="16"/>
          <w:lang w:val="es-PE"/>
        </w:rPr>
        <w:t>este Tribunal estima procedente la solicitud de que se ordene al Estado tipificar el delito de desaparición forzada de personas en su ordenamiento jurídico interno y considera que esta reparación sólo se debe tener por cumplida cuando el proyecto se convierta en ley de la República y ésta entre en vigor, lo cual deberá efectuarse en un plazo razonable a partir de la notificación de la presente Sentencia</w:t>
      </w:r>
      <w:r>
        <w:rPr>
          <w:rFonts w:ascii="Arial" w:hAnsi="Arial" w:cs="Arial"/>
          <w:sz w:val="16"/>
          <w:szCs w:val="16"/>
          <w:lang w:val="es-PE"/>
        </w:rPr>
        <w:t>”.</w:t>
      </w:r>
    </w:p>
  </w:footnote>
  <w:footnote w:id="3">
    <w:p w14:paraId="4095168F" w14:textId="468F4FFC" w:rsidR="00735CC0" w:rsidRPr="00DF1119" w:rsidRDefault="00735CC0" w:rsidP="00126CEF">
      <w:pPr>
        <w:pStyle w:val="FootnoteText"/>
        <w:tabs>
          <w:tab w:val="clear" w:pos="1021"/>
          <w:tab w:val="right" w:pos="0"/>
        </w:tabs>
        <w:ind w:left="0" w:right="95" w:firstLine="0"/>
        <w:jc w:val="both"/>
        <w:rPr>
          <w:rFonts w:ascii="Arial" w:hAnsi="Arial" w:cs="Arial"/>
          <w:sz w:val="16"/>
          <w:szCs w:val="16"/>
          <w:lang w:val="es-PE"/>
        </w:rPr>
      </w:pPr>
      <w:r w:rsidRPr="00DF1119">
        <w:rPr>
          <w:rStyle w:val="FootnoteReference"/>
          <w:rFonts w:ascii="Arial" w:hAnsi="Arial" w:cs="Arial"/>
          <w:sz w:val="16"/>
          <w:szCs w:val="16"/>
        </w:rPr>
        <w:footnoteRef/>
      </w:r>
      <w:r w:rsidRPr="00DF1119">
        <w:rPr>
          <w:rFonts w:ascii="Arial" w:hAnsi="Arial" w:cs="Arial"/>
          <w:sz w:val="16"/>
          <w:szCs w:val="16"/>
          <w:lang w:val="es-PE"/>
        </w:rPr>
        <w:t xml:space="preserve"> </w:t>
      </w:r>
      <w:r w:rsidR="00926F23">
        <w:rPr>
          <w:rFonts w:ascii="Arial" w:hAnsi="Arial" w:cs="Arial"/>
          <w:sz w:val="16"/>
          <w:szCs w:val="16"/>
          <w:lang w:val="es-PE"/>
        </w:rPr>
        <w:t>S</w:t>
      </w:r>
      <w:r w:rsidR="00926F23" w:rsidRPr="001234DE">
        <w:rPr>
          <w:rFonts w:ascii="Arial" w:hAnsi="Arial" w:cs="Arial"/>
          <w:sz w:val="16"/>
          <w:szCs w:val="16"/>
          <w:lang w:val="es-PE"/>
        </w:rPr>
        <w:t>ección ii contra la libertad y voluntad individual</w:t>
      </w:r>
      <w:r w:rsidR="00926F23">
        <w:rPr>
          <w:rFonts w:ascii="Arial" w:hAnsi="Arial" w:cs="Arial"/>
          <w:sz w:val="16"/>
          <w:szCs w:val="16"/>
          <w:lang w:val="es-PE"/>
        </w:rPr>
        <w:t>.</w:t>
      </w:r>
      <w:r w:rsidR="00926F23" w:rsidRPr="001234DE">
        <w:rPr>
          <w:rFonts w:ascii="Arial" w:hAnsi="Arial" w:cs="Arial"/>
          <w:sz w:val="16"/>
          <w:szCs w:val="16"/>
          <w:lang w:val="es-PE"/>
        </w:rPr>
        <w:t xml:space="preserve"> </w:t>
      </w:r>
      <w:proofErr w:type="spellStart"/>
      <w:r w:rsidR="00926F23">
        <w:rPr>
          <w:rFonts w:ascii="Arial" w:hAnsi="Arial" w:cs="Arial"/>
          <w:sz w:val="16"/>
          <w:szCs w:val="16"/>
          <w:lang w:val="es-PE"/>
        </w:rPr>
        <w:t>A</w:t>
      </w:r>
      <w:r w:rsidR="00926F23" w:rsidRPr="001234DE">
        <w:rPr>
          <w:rFonts w:ascii="Arial" w:hAnsi="Arial" w:cs="Arial"/>
          <w:sz w:val="16"/>
          <w:szCs w:val="16"/>
          <w:lang w:val="es-PE"/>
        </w:rPr>
        <w:t>rticulo</w:t>
      </w:r>
      <w:proofErr w:type="spellEnd"/>
      <w:r w:rsidR="00926F23" w:rsidRPr="001234DE">
        <w:rPr>
          <w:rFonts w:ascii="Arial" w:hAnsi="Arial" w:cs="Arial"/>
          <w:sz w:val="16"/>
          <w:szCs w:val="16"/>
          <w:lang w:val="es-PE"/>
        </w:rPr>
        <w:t xml:space="preserve"> 91. (desaparición forzada de personas). </w:t>
      </w:r>
      <w:r w:rsidRPr="001234DE">
        <w:rPr>
          <w:rFonts w:ascii="Arial" w:hAnsi="Arial" w:cs="Arial"/>
          <w:sz w:val="16"/>
          <w:szCs w:val="16"/>
          <w:lang w:val="es-PE"/>
        </w:rPr>
        <w:t>La persona que con la autorización, el apoyo o la aquiescencia de algún órgano o agente del</w:t>
      </w:r>
      <w:r>
        <w:rPr>
          <w:rFonts w:ascii="Arial" w:hAnsi="Arial" w:cs="Arial"/>
          <w:sz w:val="16"/>
          <w:szCs w:val="16"/>
          <w:lang w:val="es-PE"/>
        </w:rPr>
        <w:t xml:space="preserve"> </w:t>
      </w:r>
      <w:r w:rsidRPr="001234DE">
        <w:rPr>
          <w:rFonts w:ascii="Arial" w:hAnsi="Arial" w:cs="Arial"/>
          <w:sz w:val="16"/>
          <w:szCs w:val="16"/>
          <w:lang w:val="es-PE"/>
        </w:rPr>
        <w:t>Estado, aprehenda, detenga, secuestre o prive de libertad a otra y no admita tales situaciones u oculte, falsee o niegue dar información sobre el reconocimiento de dichas formas de privación de libertad o sobre el paradero de la víctima, impidiendo o dificultando así el ejercicio de recursos legales y de garantías procesales en su favor, será sancionada con prisión de veinticinco (25) a treinta (30) años y reparación económica.</w:t>
      </w:r>
      <w:r>
        <w:rPr>
          <w:rFonts w:ascii="Arial" w:hAnsi="Arial" w:cs="Arial"/>
          <w:sz w:val="16"/>
          <w:szCs w:val="16"/>
          <w:lang w:val="es-PE"/>
        </w:rPr>
        <w:t xml:space="preserve"> Revisar: </w:t>
      </w:r>
      <w:r w:rsidR="00705854">
        <w:fldChar w:fldCharType="begin"/>
      </w:r>
      <w:r w:rsidR="00705854" w:rsidRPr="00A84885">
        <w:rPr>
          <w:lang w:val="es-PE"/>
        </w:rPr>
        <w:instrText xml:space="preserve">http://www.diputados.bo/sites/default/files/leyes/codigo.pdf" </w:instrText>
      </w:r>
      <w:r w:rsidR="00705854">
        <w:fldChar w:fldCharType="separate"/>
      </w:r>
      <w:r w:rsidRPr="00A82E8C">
        <w:rPr>
          <w:rStyle w:val="Hyperlink"/>
          <w:rFonts w:ascii="Arial" w:hAnsi="Arial" w:cs="Arial"/>
          <w:sz w:val="16"/>
          <w:szCs w:val="16"/>
          <w:lang w:val="es-PE"/>
        </w:rPr>
        <w:t>http://www.diputados.bo/sites/default/files/leyes/codigo.pdf</w:t>
      </w:r>
      <w:r w:rsidR="00705854">
        <w:rPr>
          <w:rStyle w:val="Hyperlink"/>
          <w:rFonts w:ascii="Arial" w:hAnsi="Arial" w:cs="Arial"/>
          <w:sz w:val="16"/>
          <w:szCs w:val="16"/>
          <w:lang w:val="es-PE"/>
        </w:rPr>
        <w:fldChar w:fldCharType="end"/>
      </w:r>
      <w:r>
        <w:rPr>
          <w:rFonts w:ascii="Arial" w:hAnsi="Arial" w:cs="Arial"/>
          <w:sz w:val="16"/>
          <w:szCs w:val="16"/>
          <w:lang w:val="es-PE"/>
        </w:rPr>
        <w:t>.</w:t>
      </w:r>
    </w:p>
  </w:footnote>
  <w:footnote w:id="4">
    <w:p w14:paraId="2BE582F8" w14:textId="4DC80E5A" w:rsidR="00735CC0" w:rsidRPr="00DD4687" w:rsidRDefault="00735CC0" w:rsidP="00126CEF">
      <w:pPr>
        <w:pStyle w:val="FootnoteText"/>
        <w:tabs>
          <w:tab w:val="clear" w:pos="1021"/>
          <w:tab w:val="right" w:pos="0"/>
        </w:tabs>
        <w:ind w:left="0" w:right="95" w:firstLine="0"/>
        <w:jc w:val="both"/>
        <w:rPr>
          <w:rFonts w:ascii="Arial" w:hAnsi="Arial" w:cs="Arial"/>
          <w:sz w:val="16"/>
          <w:szCs w:val="16"/>
          <w:lang w:val="es-PE"/>
        </w:rPr>
      </w:pPr>
      <w:r w:rsidRPr="00DF1119">
        <w:rPr>
          <w:rStyle w:val="FootnoteReference"/>
          <w:rFonts w:ascii="Arial" w:hAnsi="Arial" w:cs="Arial"/>
          <w:sz w:val="16"/>
          <w:szCs w:val="16"/>
        </w:rPr>
        <w:footnoteRef/>
      </w:r>
      <w:r w:rsidRPr="00DF1119">
        <w:rPr>
          <w:rFonts w:ascii="Arial" w:hAnsi="Arial" w:cs="Arial"/>
          <w:sz w:val="16"/>
          <w:szCs w:val="16"/>
          <w:lang w:val="es-PE"/>
        </w:rPr>
        <w:t xml:space="preserve"> </w:t>
      </w:r>
      <w:r>
        <w:rPr>
          <w:rFonts w:ascii="Arial" w:hAnsi="Arial" w:cs="Arial"/>
          <w:sz w:val="16"/>
          <w:szCs w:val="16"/>
          <w:lang w:val="es-PE"/>
        </w:rPr>
        <w:t xml:space="preserve">Revisar los expedientes </w:t>
      </w:r>
      <w:r w:rsidRPr="00DD4687">
        <w:rPr>
          <w:rFonts w:ascii="Arial" w:hAnsi="Arial" w:cs="Arial"/>
          <w:sz w:val="16"/>
          <w:szCs w:val="16"/>
          <w:lang w:val="es-PE"/>
        </w:rPr>
        <w:t xml:space="preserve">Santa Cruz 23/10, Cochabamba 127/2005, La Paz 252/2013, LPZ090644 1, LPZ180467 4, PTJ9908933 (14222/200 9), </w:t>
      </w:r>
      <w:proofErr w:type="gramStart"/>
      <w:r w:rsidRPr="00DD4687">
        <w:rPr>
          <w:rFonts w:ascii="Arial" w:hAnsi="Arial" w:cs="Arial"/>
          <w:sz w:val="16"/>
          <w:szCs w:val="16"/>
          <w:lang w:val="es-PE"/>
        </w:rPr>
        <w:t>LPZ1009466</w:t>
      </w:r>
      <w:proofErr w:type="gramEnd"/>
      <w:r w:rsidRPr="00DD4687">
        <w:rPr>
          <w:rFonts w:ascii="Arial" w:hAnsi="Arial" w:cs="Arial"/>
          <w:sz w:val="16"/>
          <w:szCs w:val="16"/>
          <w:lang w:val="es-PE"/>
        </w:rPr>
        <w:t xml:space="preserve"> así como las investigaciones de personas desaparecidas o muertas durante la guerrilla de </w:t>
      </w:r>
      <w:proofErr w:type="spellStart"/>
      <w:r w:rsidRPr="00DD4687">
        <w:rPr>
          <w:rFonts w:ascii="Arial" w:hAnsi="Arial" w:cs="Arial"/>
          <w:sz w:val="16"/>
          <w:szCs w:val="16"/>
          <w:lang w:val="es-PE"/>
        </w:rPr>
        <w:t>Teoponte</w:t>
      </w:r>
      <w:proofErr w:type="spellEnd"/>
      <w:r w:rsidRPr="00DD4687">
        <w:rPr>
          <w:rFonts w:ascii="Arial" w:hAnsi="Arial" w:cs="Arial"/>
          <w:sz w:val="16"/>
          <w:szCs w:val="16"/>
          <w:lang w:val="es-PE"/>
        </w:rPr>
        <w:t>.</w:t>
      </w:r>
    </w:p>
  </w:footnote>
  <w:footnote w:id="5">
    <w:p w14:paraId="7326CBA7" w14:textId="2CC373B9" w:rsidR="00735CC0" w:rsidRPr="00DD4687" w:rsidRDefault="00735CC0" w:rsidP="00126CEF">
      <w:pPr>
        <w:pStyle w:val="FootnoteText"/>
        <w:tabs>
          <w:tab w:val="clear" w:pos="1021"/>
          <w:tab w:val="right" w:pos="0"/>
        </w:tabs>
        <w:ind w:left="0" w:right="95" w:firstLine="0"/>
        <w:jc w:val="both"/>
        <w:rPr>
          <w:rFonts w:ascii="Arial" w:hAnsi="Arial" w:cs="Arial"/>
          <w:sz w:val="16"/>
          <w:szCs w:val="16"/>
          <w:lang w:val="es-PE"/>
        </w:rPr>
      </w:pPr>
      <w:r w:rsidRPr="00DF1119">
        <w:rPr>
          <w:rStyle w:val="FootnoteReference"/>
          <w:rFonts w:ascii="Arial" w:hAnsi="Arial" w:cs="Arial"/>
          <w:sz w:val="16"/>
          <w:szCs w:val="16"/>
        </w:rPr>
        <w:footnoteRef/>
      </w:r>
      <w:r w:rsidRPr="00DF1119">
        <w:rPr>
          <w:rFonts w:ascii="Arial" w:hAnsi="Arial" w:cs="Arial"/>
          <w:sz w:val="16"/>
          <w:szCs w:val="16"/>
          <w:lang w:val="es-PE"/>
        </w:rPr>
        <w:t xml:space="preserve"> </w:t>
      </w:r>
      <w:r w:rsidRPr="00132B61">
        <w:rPr>
          <w:rFonts w:ascii="Arial" w:hAnsi="Arial" w:cs="Arial"/>
          <w:sz w:val="16"/>
          <w:szCs w:val="16"/>
          <w:lang w:val="es-PE"/>
        </w:rPr>
        <w:t xml:space="preserve">Asignarán celdas por sorteo en San Pedro y cambian al gobernador </w:t>
      </w:r>
      <w:hyperlink r:id="rId1" w:history="1">
        <w:r w:rsidRPr="00716984">
          <w:rPr>
            <w:rStyle w:val="Hyperlink"/>
            <w:rFonts w:ascii="Arial" w:hAnsi="Arial" w:cs="Arial"/>
            <w:sz w:val="16"/>
            <w:szCs w:val="16"/>
            <w:lang w:val="es-PE"/>
          </w:rPr>
          <w:t>www.eldeber.com.bo/bolivia/Asignaran-celdas-por-sorteo-en-San-Pedro-y-cambian-al-gobernador-20190618-9601.html</w:t>
        </w:r>
      </w:hyperlink>
      <w:r>
        <w:rPr>
          <w:rFonts w:ascii="Arial" w:hAnsi="Arial" w:cs="Arial"/>
          <w:sz w:val="16"/>
          <w:szCs w:val="16"/>
          <w:lang w:val="es-PE"/>
        </w:rPr>
        <w:t xml:space="preserve">; ATB Digital. </w:t>
      </w:r>
      <w:r w:rsidRPr="006114BB">
        <w:rPr>
          <w:rFonts w:ascii="Arial" w:hAnsi="Arial" w:cs="Arial"/>
          <w:sz w:val="16"/>
          <w:szCs w:val="16"/>
          <w:lang w:val="es-PE"/>
        </w:rPr>
        <w:t xml:space="preserve">Intervienen el penal de San Pedro y trasladan a 36 reos a </w:t>
      </w:r>
      <w:proofErr w:type="spellStart"/>
      <w:r w:rsidRPr="006114BB">
        <w:rPr>
          <w:rFonts w:ascii="Arial" w:hAnsi="Arial" w:cs="Arial"/>
          <w:sz w:val="16"/>
          <w:szCs w:val="16"/>
          <w:lang w:val="es-PE"/>
        </w:rPr>
        <w:t>Chonchocoro</w:t>
      </w:r>
      <w:proofErr w:type="spellEnd"/>
      <w:r w:rsidRPr="006114BB">
        <w:rPr>
          <w:rFonts w:ascii="Arial" w:hAnsi="Arial" w:cs="Arial"/>
          <w:sz w:val="16"/>
          <w:szCs w:val="16"/>
          <w:lang w:val="es-PE"/>
        </w:rPr>
        <w:t xml:space="preserve"> y El Abra </w:t>
      </w:r>
      <w:hyperlink r:id="rId2" w:history="1">
        <w:r w:rsidRPr="00716984">
          <w:rPr>
            <w:rStyle w:val="Hyperlink"/>
            <w:rFonts w:ascii="Arial" w:hAnsi="Arial" w:cs="Arial"/>
            <w:sz w:val="16"/>
            <w:szCs w:val="16"/>
            <w:lang w:val="es-PE"/>
          </w:rPr>
          <w:t>www.atb.com.bo/seccion/seguridad/intervienen-el-penal-de-san-pedro-y-trasladan-36-reos-chonchocoro-y-el-abra</w:t>
        </w:r>
      </w:hyperlink>
      <w:r>
        <w:rPr>
          <w:rFonts w:ascii="Arial" w:hAnsi="Arial" w:cs="Arial"/>
          <w:sz w:val="16"/>
          <w:szCs w:val="16"/>
          <w:lang w:val="es-PE"/>
        </w:rPr>
        <w:t>.</w:t>
      </w:r>
    </w:p>
  </w:footnote>
  <w:footnote w:id="6">
    <w:p w14:paraId="28264FE7" w14:textId="6FD04222" w:rsidR="00735CC0" w:rsidRPr="00DD4687" w:rsidRDefault="00735CC0" w:rsidP="00126CEF">
      <w:pPr>
        <w:pStyle w:val="FootnoteText"/>
        <w:tabs>
          <w:tab w:val="clear" w:pos="1021"/>
          <w:tab w:val="right" w:pos="0"/>
        </w:tabs>
        <w:ind w:left="0" w:right="95" w:firstLine="0"/>
        <w:jc w:val="both"/>
        <w:rPr>
          <w:rFonts w:ascii="Arial" w:hAnsi="Arial" w:cs="Arial"/>
          <w:sz w:val="16"/>
          <w:szCs w:val="16"/>
          <w:lang w:val="es-PE"/>
        </w:rPr>
      </w:pPr>
      <w:r w:rsidRPr="00DF1119">
        <w:rPr>
          <w:rStyle w:val="FootnoteReference"/>
          <w:rFonts w:ascii="Arial" w:hAnsi="Arial" w:cs="Arial"/>
          <w:sz w:val="16"/>
          <w:szCs w:val="16"/>
        </w:rPr>
        <w:footnoteRef/>
      </w:r>
      <w:r w:rsidRPr="00DF1119">
        <w:rPr>
          <w:rFonts w:ascii="Arial" w:hAnsi="Arial" w:cs="Arial"/>
          <w:sz w:val="16"/>
          <w:szCs w:val="16"/>
          <w:lang w:val="es-PE"/>
        </w:rPr>
        <w:t xml:space="preserve"> </w:t>
      </w:r>
      <w:r>
        <w:rPr>
          <w:rFonts w:ascii="Arial" w:hAnsi="Arial" w:cs="Arial"/>
          <w:sz w:val="16"/>
          <w:szCs w:val="16"/>
          <w:lang w:val="es-PE"/>
        </w:rPr>
        <w:t xml:space="preserve">ROCA, Miguel. </w:t>
      </w:r>
      <w:r w:rsidRPr="008B5614">
        <w:rPr>
          <w:rFonts w:ascii="Arial" w:hAnsi="Arial" w:cs="Arial"/>
          <w:sz w:val="16"/>
          <w:szCs w:val="16"/>
          <w:lang w:val="es-PE"/>
        </w:rPr>
        <w:t xml:space="preserve">Pese al motín, la Policía traslada a reos de San Pedro al nuevo penal La Merced </w:t>
      </w:r>
      <w:hyperlink r:id="rId3" w:history="1">
        <w:r w:rsidRPr="00716984">
          <w:rPr>
            <w:rStyle w:val="Hyperlink"/>
            <w:rFonts w:ascii="Arial" w:hAnsi="Arial" w:cs="Arial"/>
            <w:sz w:val="16"/>
            <w:szCs w:val="16"/>
            <w:lang w:val="es-PE"/>
          </w:rPr>
          <w:t>https://www.eldeber.com.bo/bolivia/Pese-al-motin-la-Policia-traslada-a-reos-de-San-Pedro-al-nuevo-penal-La-Merced--20190723-9587.html</w:t>
        </w:r>
      </w:hyperlink>
      <w:r>
        <w:rPr>
          <w:rFonts w:ascii="Arial" w:hAnsi="Arial" w:cs="Arial"/>
          <w:sz w:val="16"/>
          <w:szCs w:val="16"/>
          <w:lang w:val="es-PE"/>
        </w:rPr>
        <w:t xml:space="preserve"> ; </w:t>
      </w:r>
      <w:r w:rsidRPr="008646D0">
        <w:rPr>
          <w:rFonts w:ascii="Arial" w:hAnsi="Arial" w:cs="Arial"/>
          <w:sz w:val="16"/>
          <w:szCs w:val="16"/>
          <w:lang w:val="es-PE"/>
        </w:rPr>
        <w:t>50 reos fueron trasladados al nuevo penal "La Merced" en Oruro</w:t>
      </w:r>
      <w:r>
        <w:rPr>
          <w:rFonts w:ascii="Arial" w:hAnsi="Arial" w:cs="Arial"/>
          <w:sz w:val="16"/>
          <w:szCs w:val="16"/>
          <w:lang w:val="es-PE"/>
        </w:rPr>
        <w:t xml:space="preserve"> </w:t>
      </w:r>
      <w:hyperlink r:id="rId4" w:history="1">
        <w:r w:rsidRPr="00716984">
          <w:rPr>
            <w:rStyle w:val="Hyperlink"/>
            <w:rFonts w:ascii="Arial" w:hAnsi="Arial" w:cs="Arial"/>
            <w:sz w:val="16"/>
            <w:szCs w:val="16"/>
            <w:lang w:val="es-PE"/>
          </w:rPr>
          <w:t>https://kandire.bo/37994-50-reos-fueron-trasladados-al-nuevo-penal-La-Merced-en-Oruro.html</w:t>
        </w:r>
      </w:hyperlink>
      <w:r>
        <w:rPr>
          <w:rFonts w:ascii="Arial" w:hAnsi="Arial" w:cs="Arial"/>
          <w:sz w:val="16"/>
          <w:szCs w:val="16"/>
          <w:lang w:val="es-PE"/>
        </w:rPr>
        <w:t xml:space="preserve">; </w:t>
      </w:r>
    </w:p>
  </w:footnote>
  <w:footnote w:id="7">
    <w:p w14:paraId="056E0228" w14:textId="77777777" w:rsidR="00735CC0" w:rsidRPr="00141AC2" w:rsidRDefault="00735CC0" w:rsidP="00126CEF">
      <w:pPr>
        <w:pStyle w:val="FootnoteText"/>
        <w:tabs>
          <w:tab w:val="clear" w:pos="1021"/>
          <w:tab w:val="right" w:pos="0"/>
        </w:tabs>
        <w:ind w:left="0" w:right="95" w:firstLine="0"/>
        <w:jc w:val="both"/>
        <w:rPr>
          <w:rFonts w:ascii="Arial" w:hAnsi="Arial" w:cs="Arial"/>
          <w:sz w:val="16"/>
          <w:szCs w:val="16"/>
        </w:rPr>
      </w:pPr>
      <w:r w:rsidRPr="00DF1119">
        <w:rPr>
          <w:rStyle w:val="FootnoteReference"/>
          <w:rFonts w:ascii="Arial" w:hAnsi="Arial" w:cs="Arial"/>
          <w:sz w:val="16"/>
          <w:szCs w:val="16"/>
        </w:rPr>
        <w:footnoteRef/>
      </w:r>
      <w:r w:rsidRPr="009343A9">
        <w:rPr>
          <w:rFonts w:ascii="Arial" w:hAnsi="Arial" w:cs="Arial"/>
          <w:sz w:val="16"/>
          <w:szCs w:val="16"/>
          <w:lang w:val="es-PE"/>
        </w:rPr>
        <w:t xml:space="preserve"> Quiroga </w:t>
      </w:r>
      <w:r>
        <w:rPr>
          <w:rFonts w:ascii="Arial" w:hAnsi="Arial" w:cs="Arial"/>
          <w:sz w:val="16"/>
          <w:szCs w:val="16"/>
          <w:lang w:val="es-PE"/>
        </w:rPr>
        <w:t xml:space="preserve">Altamirano: hemos eliminado privilegios en San Pedro. </w:t>
      </w:r>
      <w:hyperlink r:id="rId5" w:history="1">
        <w:r w:rsidRPr="00141AC2">
          <w:rPr>
            <w:rStyle w:val="Hyperlink"/>
            <w:rFonts w:ascii="Arial" w:hAnsi="Arial" w:cs="Arial"/>
            <w:sz w:val="16"/>
            <w:szCs w:val="16"/>
          </w:rPr>
          <w:t>http://vrip.mingobierno.gob.bo/index.php?r=content%2Fdetail&amp;id=470&amp;chnid=11</w:t>
        </w:r>
      </w:hyperlink>
      <w:r w:rsidRPr="00141AC2">
        <w:rPr>
          <w:rFonts w:ascii="Arial" w:hAnsi="Arial" w:cs="Arial"/>
          <w:sz w:val="16"/>
          <w:szCs w:val="16"/>
        </w:rPr>
        <w:t xml:space="preserve"> </w:t>
      </w:r>
    </w:p>
  </w:footnote>
  <w:footnote w:id="8">
    <w:p w14:paraId="6EDC63D6" w14:textId="6A36DAF3" w:rsidR="00735CC0" w:rsidRPr="00141AC2" w:rsidRDefault="00735CC0" w:rsidP="00126CEF">
      <w:pPr>
        <w:pStyle w:val="FootnoteText"/>
        <w:tabs>
          <w:tab w:val="clear" w:pos="1021"/>
          <w:tab w:val="right" w:pos="0"/>
        </w:tabs>
        <w:ind w:left="0" w:right="95" w:firstLine="0"/>
        <w:jc w:val="both"/>
        <w:rPr>
          <w:rFonts w:ascii="Arial" w:hAnsi="Arial" w:cs="Arial"/>
          <w:sz w:val="16"/>
          <w:szCs w:val="16"/>
        </w:rPr>
      </w:pPr>
      <w:r w:rsidRPr="00DF1119">
        <w:rPr>
          <w:rStyle w:val="FootnoteReference"/>
          <w:rFonts w:ascii="Arial" w:hAnsi="Arial" w:cs="Arial"/>
          <w:sz w:val="16"/>
          <w:szCs w:val="16"/>
        </w:rPr>
        <w:footnoteRef/>
      </w:r>
      <w:r w:rsidRPr="009343A9">
        <w:rPr>
          <w:rFonts w:ascii="Arial" w:hAnsi="Arial" w:cs="Arial"/>
          <w:sz w:val="16"/>
          <w:szCs w:val="16"/>
          <w:lang w:val="es-PE"/>
        </w:rPr>
        <w:t xml:space="preserve"> </w:t>
      </w:r>
      <w:r>
        <w:rPr>
          <w:rFonts w:ascii="Arial" w:hAnsi="Arial" w:cs="Arial"/>
          <w:sz w:val="16"/>
          <w:szCs w:val="16"/>
          <w:lang w:val="es-PE"/>
        </w:rPr>
        <w:t>V</w:t>
      </w:r>
      <w:r w:rsidRPr="000625FE">
        <w:rPr>
          <w:rFonts w:ascii="Arial" w:hAnsi="Arial" w:cs="Arial"/>
          <w:sz w:val="16"/>
          <w:szCs w:val="16"/>
          <w:lang w:val="es-PE"/>
        </w:rPr>
        <w:t>iceministerio de régimen interior y policía</w:t>
      </w:r>
      <w:r>
        <w:rPr>
          <w:rFonts w:ascii="Arial" w:hAnsi="Arial" w:cs="Arial"/>
          <w:sz w:val="16"/>
          <w:szCs w:val="16"/>
          <w:lang w:val="es-PE"/>
        </w:rPr>
        <w:t xml:space="preserve">. Nota de prensa. </w:t>
      </w:r>
      <w:r w:rsidRPr="000625FE">
        <w:rPr>
          <w:rFonts w:ascii="Arial" w:hAnsi="Arial" w:cs="Arial"/>
          <w:sz w:val="16"/>
          <w:szCs w:val="16"/>
          <w:lang w:val="es-PE"/>
        </w:rPr>
        <w:t>Régimen penitenciario reubica a 400 internos sin celda en San Pedro</w:t>
      </w:r>
      <w:r>
        <w:rPr>
          <w:rFonts w:ascii="Arial" w:hAnsi="Arial" w:cs="Arial"/>
          <w:sz w:val="16"/>
          <w:szCs w:val="16"/>
          <w:lang w:val="es-PE"/>
        </w:rPr>
        <w:t xml:space="preserve">. </w:t>
      </w:r>
      <w:hyperlink r:id="rId6" w:history="1">
        <w:r w:rsidRPr="00141AC2">
          <w:rPr>
            <w:rStyle w:val="Hyperlink"/>
            <w:rFonts w:ascii="Arial" w:hAnsi="Arial" w:cs="Arial"/>
            <w:sz w:val="16"/>
            <w:szCs w:val="16"/>
          </w:rPr>
          <w:t>http://vrip.mingobierno.gob.bo/index.php?r=content%2Fdetail&amp;id=467&amp;chnid=11</w:t>
        </w:r>
      </w:hyperlink>
      <w:r w:rsidR="00E01840">
        <w:rPr>
          <w:rFonts w:ascii="Arial" w:hAnsi="Arial" w:cs="Arial"/>
          <w:sz w:val="16"/>
          <w:szCs w:val="16"/>
        </w:rPr>
        <w:t xml:space="preserve"> </w:t>
      </w:r>
    </w:p>
  </w:footnote>
  <w:footnote w:id="9">
    <w:p w14:paraId="7AA0E721" w14:textId="739E4661" w:rsidR="002B2503" w:rsidRPr="002B2503" w:rsidRDefault="002B2503" w:rsidP="00126CEF">
      <w:pPr>
        <w:pStyle w:val="FootnoteText"/>
        <w:jc w:val="both"/>
        <w:rPr>
          <w:lang w:val="es-PE"/>
        </w:rPr>
      </w:pPr>
      <w:r>
        <w:rPr>
          <w:rStyle w:val="FootnoteReference"/>
        </w:rPr>
        <w:footnoteRef/>
      </w:r>
      <w:r w:rsidRPr="002B2503">
        <w:rPr>
          <w:lang w:val="es-PE"/>
        </w:rPr>
        <w:t xml:space="preserve"> </w:t>
      </w:r>
      <w:r w:rsidRPr="002B2503">
        <w:rPr>
          <w:rFonts w:ascii="Arial" w:hAnsi="Arial" w:cs="Arial"/>
          <w:sz w:val="16"/>
          <w:szCs w:val="16"/>
          <w:lang w:val="es-PE"/>
        </w:rPr>
        <w:t>Nota de prensa del 20 de julio de 2017</w:t>
      </w:r>
      <w:r>
        <w:rPr>
          <w:rFonts w:ascii="Arial" w:hAnsi="Arial" w:cs="Arial"/>
          <w:sz w:val="16"/>
          <w:szCs w:val="16"/>
          <w:lang w:val="es-PE"/>
        </w:rPr>
        <w:t xml:space="preserve">. Disponible en: </w:t>
      </w:r>
      <w:r w:rsidRPr="002B2503">
        <w:rPr>
          <w:rFonts w:ascii="Arial" w:hAnsi="Arial" w:cs="Arial"/>
          <w:sz w:val="16"/>
          <w:szCs w:val="16"/>
          <w:lang w:val="es-PE"/>
        </w:rPr>
        <w:t>http://www.migracion.gob.bo</w:t>
      </w:r>
    </w:p>
  </w:footnote>
  <w:footnote w:id="10">
    <w:p w14:paraId="35F7BAEA" w14:textId="77777777" w:rsidR="003526A7" w:rsidRPr="002B2503" w:rsidRDefault="003526A7" w:rsidP="00126CEF">
      <w:pPr>
        <w:pStyle w:val="FootnoteText"/>
        <w:tabs>
          <w:tab w:val="clear" w:pos="1021"/>
          <w:tab w:val="right" w:pos="0"/>
        </w:tabs>
        <w:ind w:left="0" w:right="-46" w:firstLine="0"/>
        <w:jc w:val="both"/>
        <w:rPr>
          <w:lang w:val="es-PE"/>
        </w:rPr>
      </w:pPr>
      <w:r>
        <w:rPr>
          <w:rStyle w:val="FootnoteReference"/>
        </w:rPr>
        <w:footnoteRef/>
      </w:r>
      <w:r w:rsidRPr="002B2503">
        <w:rPr>
          <w:lang w:val="es-PE"/>
        </w:rPr>
        <w:t xml:space="preserve"> </w:t>
      </w:r>
      <w:r w:rsidRPr="0016484D">
        <w:rPr>
          <w:rFonts w:ascii="Tahoma" w:hAnsi="Tahoma" w:cs="Tahoma"/>
          <w:lang w:val="es-PE"/>
        </w:rPr>
        <w:t>﻿</w:t>
      </w:r>
      <w:r w:rsidRPr="0016484D">
        <w:rPr>
          <w:lang w:val="es-PE"/>
        </w:rPr>
        <w:t xml:space="preserve">Migración echó a 106 ciudadanos haitianos por ingreso irregular. Disponible en: </w:t>
      </w:r>
      <w:r w:rsidR="001B0038">
        <w:fldChar w:fldCharType="begin"/>
      </w:r>
      <w:r w:rsidR="001B0038" w:rsidRPr="008D5246">
        <w:rPr>
          <w:lang w:val="es-ES"/>
        </w:rPr>
        <w:instrText xml:space="preserve"> HYPERLINK "http://www.opinion.com.bo/opinion/articulos/noticias.php?a=2019&amp;md=0102&amp;id=277847" </w:instrText>
      </w:r>
      <w:r w:rsidR="001B0038">
        <w:fldChar w:fldCharType="separate"/>
      </w:r>
      <w:r w:rsidRPr="004E665A">
        <w:rPr>
          <w:rStyle w:val="Hyperlink"/>
          <w:lang w:val="es-PE"/>
        </w:rPr>
        <w:t>www.opinion.com.bo/opinion/articulos/noticias.php?a=2019&amp;md=0102&amp;id=277847</w:t>
      </w:r>
      <w:r w:rsidR="001B0038">
        <w:rPr>
          <w:rStyle w:val="Hyperlink"/>
          <w:lang w:val="es-PE"/>
        </w:rPr>
        <w:fldChar w:fldCharType="end"/>
      </w:r>
      <w:r>
        <w:rPr>
          <w:lang w:val="es-PE"/>
        </w:rPr>
        <w:t>.</w:t>
      </w:r>
    </w:p>
  </w:footnote>
  <w:footnote w:id="11">
    <w:p w14:paraId="3EAB3DFD" w14:textId="0FE310DE" w:rsidR="008768E0" w:rsidRPr="002B2503" w:rsidRDefault="008768E0" w:rsidP="00126CEF">
      <w:pPr>
        <w:pStyle w:val="FootnoteText"/>
        <w:tabs>
          <w:tab w:val="clear" w:pos="1021"/>
          <w:tab w:val="right" w:pos="0"/>
        </w:tabs>
        <w:ind w:left="0" w:right="-46" w:firstLine="0"/>
        <w:jc w:val="both"/>
        <w:rPr>
          <w:lang w:val="es-PE"/>
        </w:rPr>
      </w:pPr>
      <w:r>
        <w:rPr>
          <w:rStyle w:val="FootnoteReference"/>
        </w:rPr>
        <w:footnoteRef/>
      </w:r>
      <w:r w:rsidRPr="002B2503">
        <w:rPr>
          <w:lang w:val="es-PE"/>
        </w:rPr>
        <w:t xml:space="preserve"> </w:t>
      </w:r>
      <w:r w:rsidRPr="008768E0">
        <w:rPr>
          <w:lang w:val="es-PE"/>
        </w:rPr>
        <w:t>Véase las notas de prensa de la Dirección General de Migración – Bolivia</w:t>
      </w:r>
      <w:r>
        <w:rPr>
          <w:lang w:val="es-PE"/>
        </w:rPr>
        <w:t>. DIGEMIG</w:t>
      </w:r>
      <w:r w:rsidRPr="008768E0">
        <w:rPr>
          <w:lang w:val="es-PE"/>
        </w:rPr>
        <w:t xml:space="preserve"> detectó 84 casos de ciudadanos extranjeros en situación irregular como resultado de operativos realizados</w:t>
      </w:r>
      <w:r>
        <w:rPr>
          <w:lang w:val="es-PE"/>
        </w:rPr>
        <w:t xml:space="preserve"> (29 de agosto de 2019); O</w:t>
      </w:r>
      <w:r w:rsidRPr="008768E0">
        <w:rPr>
          <w:lang w:val="es-PE"/>
        </w:rPr>
        <w:t>perativos de control migratorio detectan alrededor de una centena de ciudadanos extranjeros irregulares</w:t>
      </w:r>
      <w:r>
        <w:rPr>
          <w:lang w:val="es-PE"/>
        </w:rPr>
        <w:t xml:space="preserve"> (26 de abril de 2019); C</w:t>
      </w:r>
      <w:r w:rsidRPr="008768E0">
        <w:rPr>
          <w:lang w:val="es-PE"/>
        </w:rPr>
        <w:t>ontrol migratorio en la localidad de laja detecta más de medio centenar de casos</w:t>
      </w:r>
      <w:r>
        <w:rPr>
          <w:lang w:val="es-PE"/>
        </w:rPr>
        <w:t xml:space="preserve"> (1 de noviembre de 2018); </w:t>
      </w:r>
      <w:r w:rsidRPr="008768E0">
        <w:rPr>
          <w:lang w:val="es-PE"/>
        </w:rPr>
        <w:t>Operativo de control migratorio detecta a 52 ciudadanos extranjeros en situación irregular y portando armas blancas (5 de abril de 2018)</w:t>
      </w:r>
      <w:r>
        <w:rPr>
          <w:lang w:val="es-PE"/>
        </w:rPr>
        <w:t xml:space="preserve"> . Disponibles en el enlace siguiente: </w:t>
      </w:r>
      <w:hyperlink r:id="rId7" w:history="1">
        <w:r w:rsidRPr="004E665A">
          <w:rPr>
            <w:rStyle w:val="Hyperlink"/>
            <w:lang w:val="es-PE"/>
          </w:rPr>
          <w:t>https://www.facebook.com/pg/DIGEMIG/notes/</w:t>
        </w:r>
      </w:hyperlink>
      <w:r>
        <w:rPr>
          <w:lang w:val="es-P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00108"/>
    <w:multiLevelType w:val="hybridMultilevel"/>
    <w:tmpl w:val="6FF22102"/>
    <w:lvl w:ilvl="0" w:tplc="EB024B4A">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A72242"/>
    <w:multiLevelType w:val="hybridMultilevel"/>
    <w:tmpl w:val="0FA214A2"/>
    <w:lvl w:ilvl="0" w:tplc="EB024B4A">
      <w:numFmt w:val="bullet"/>
      <w:lvlText w:val="-"/>
      <w:lvlJc w:val="left"/>
      <w:pPr>
        <w:ind w:left="1440" w:hanging="360"/>
      </w:pPr>
      <w:rPr>
        <w:rFonts w:ascii="Arial" w:eastAsia="SimSu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B7642C9"/>
    <w:multiLevelType w:val="multilevel"/>
    <w:tmpl w:val="A62EE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8D161A"/>
    <w:multiLevelType w:val="hybridMultilevel"/>
    <w:tmpl w:val="2CA04946"/>
    <w:lvl w:ilvl="0" w:tplc="EEF6F616">
      <w:start w:val="4"/>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34718"/>
    <w:multiLevelType w:val="hybridMultilevel"/>
    <w:tmpl w:val="3A08A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9941D9"/>
    <w:multiLevelType w:val="hybridMultilevel"/>
    <w:tmpl w:val="C23ABFFC"/>
    <w:lvl w:ilvl="0" w:tplc="EB024B4A">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394011"/>
    <w:multiLevelType w:val="hybridMultilevel"/>
    <w:tmpl w:val="A8F2EE88"/>
    <w:lvl w:ilvl="0" w:tplc="EB024B4A">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21E5FB2"/>
    <w:multiLevelType w:val="hybridMultilevel"/>
    <w:tmpl w:val="49908538"/>
    <w:lvl w:ilvl="0" w:tplc="79D4318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2311BC"/>
    <w:multiLevelType w:val="hybridMultilevel"/>
    <w:tmpl w:val="306ABC82"/>
    <w:lvl w:ilvl="0" w:tplc="EB024B4A">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9A64F5"/>
    <w:multiLevelType w:val="hybridMultilevel"/>
    <w:tmpl w:val="A4780706"/>
    <w:lvl w:ilvl="0" w:tplc="EB024B4A">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E529E6"/>
    <w:multiLevelType w:val="hybridMultilevel"/>
    <w:tmpl w:val="9B741E2E"/>
    <w:lvl w:ilvl="0" w:tplc="B92ECD5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BD550C"/>
    <w:multiLevelType w:val="hybridMultilevel"/>
    <w:tmpl w:val="6BB227E6"/>
    <w:lvl w:ilvl="0" w:tplc="AA620AB6">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67000C"/>
    <w:multiLevelType w:val="multilevel"/>
    <w:tmpl w:val="E810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
  </w:num>
  <w:num w:numId="3">
    <w:abstractNumId w:val="3"/>
  </w:num>
  <w:num w:numId="4">
    <w:abstractNumId w:val="9"/>
  </w:num>
  <w:num w:numId="5">
    <w:abstractNumId w:val="4"/>
  </w:num>
  <w:num w:numId="6">
    <w:abstractNumId w:val="5"/>
  </w:num>
  <w:num w:numId="7">
    <w:abstractNumId w:val="0"/>
  </w:num>
  <w:num w:numId="8">
    <w:abstractNumId w:val="8"/>
  </w:num>
  <w:num w:numId="9">
    <w:abstractNumId w:val="6"/>
  </w:num>
  <w:num w:numId="10">
    <w:abstractNumId w:val="1"/>
  </w:num>
  <w:num w:numId="11">
    <w:abstractNumId w:val="11"/>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618"/>
    <w:rsid w:val="000001AB"/>
    <w:rsid w:val="00000914"/>
    <w:rsid w:val="000017FB"/>
    <w:rsid w:val="00002B4B"/>
    <w:rsid w:val="000031C9"/>
    <w:rsid w:val="00003A3C"/>
    <w:rsid w:val="00005893"/>
    <w:rsid w:val="00005F26"/>
    <w:rsid w:val="000105A1"/>
    <w:rsid w:val="00011A7A"/>
    <w:rsid w:val="00012361"/>
    <w:rsid w:val="0001368E"/>
    <w:rsid w:val="00015772"/>
    <w:rsid w:val="00017377"/>
    <w:rsid w:val="00023E4C"/>
    <w:rsid w:val="00024859"/>
    <w:rsid w:val="00024A79"/>
    <w:rsid w:val="000267F6"/>
    <w:rsid w:val="00041730"/>
    <w:rsid w:val="000464D5"/>
    <w:rsid w:val="00046FF6"/>
    <w:rsid w:val="0004768A"/>
    <w:rsid w:val="000600BC"/>
    <w:rsid w:val="00060ABF"/>
    <w:rsid w:val="000625CA"/>
    <w:rsid w:val="000625FE"/>
    <w:rsid w:val="00065E17"/>
    <w:rsid w:val="00071A30"/>
    <w:rsid w:val="00071D8E"/>
    <w:rsid w:val="00076444"/>
    <w:rsid w:val="0008304C"/>
    <w:rsid w:val="00084FB3"/>
    <w:rsid w:val="000857D4"/>
    <w:rsid w:val="00091493"/>
    <w:rsid w:val="00091C94"/>
    <w:rsid w:val="00095733"/>
    <w:rsid w:val="00095B34"/>
    <w:rsid w:val="000A60BC"/>
    <w:rsid w:val="000A679F"/>
    <w:rsid w:val="000A7FFD"/>
    <w:rsid w:val="000B09E8"/>
    <w:rsid w:val="000C1870"/>
    <w:rsid w:val="000C2226"/>
    <w:rsid w:val="000C4FA0"/>
    <w:rsid w:val="000C5EF1"/>
    <w:rsid w:val="000C6414"/>
    <w:rsid w:val="000C7EEE"/>
    <w:rsid w:val="000D018E"/>
    <w:rsid w:val="000E1266"/>
    <w:rsid w:val="000E389F"/>
    <w:rsid w:val="000F74B4"/>
    <w:rsid w:val="00101377"/>
    <w:rsid w:val="00104CDB"/>
    <w:rsid w:val="00107232"/>
    <w:rsid w:val="0011065B"/>
    <w:rsid w:val="001140FD"/>
    <w:rsid w:val="00116A41"/>
    <w:rsid w:val="001234DE"/>
    <w:rsid w:val="00126CEF"/>
    <w:rsid w:val="00127A59"/>
    <w:rsid w:val="00131F78"/>
    <w:rsid w:val="00132B61"/>
    <w:rsid w:val="00133C51"/>
    <w:rsid w:val="00136AE5"/>
    <w:rsid w:val="00137319"/>
    <w:rsid w:val="00141AC2"/>
    <w:rsid w:val="00150E7E"/>
    <w:rsid w:val="00151AEE"/>
    <w:rsid w:val="00155D1B"/>
    <w:rsid w:val="00160EA4"/>
    <w:rsid w:val="00162C96"/>
    <w:rsid w:val="0016484D"/>
    <w:rsid w:val="001743E6"/>
    <w:rsid w:val="00177E6D"/>
    <w:rsid w:val="00180637"/>
    <w:rsid w:val="00181C7C"/>
    <w:rsid w:val="00181E0D"/>
    <w:rsid w:val="00184D8B"/>
    <w:rsid w:val="0018523C"/>
    <w:rsid w:val="00191324"/>
    <w:rsid w:val="0019367D"/>
    <w:rsid w:val="001939DC"/>
    <w:rsid w:val="001A0975"/>
    <w:rsid w:val="001A41CA"/>
    <w:rsid w:val="001A49C2"/>
    <w:rsid w:val="001B0038"/>
    <w:rsid w:val="001B3E74"/>
    <w:rsid w:val="001B52A4"/>
    <w:rsid w:val="001B686E"/>
    <w:rsid w:val="001C0766"/>
    <w:rsid w:val="001C3A69"/>
    <w:rsid w:val="001C4F2C"/>
    <w:rsid w:val="001C581B"/>
    <w:rsid w:val="001C684B"/>
    <w:rsid w:val="001D2BBE"/>
    <w:rsid w:val="001D5328"/>
    <w:rsid w:val="001D565B"/>
    <w:rsid w:val="001D6076"/>
    <w:rsid w:val="001D6693"/>
    <w:rsid w:val="001D74D0"/>
    <w:rsid w:val="001E27E4"/>
    <w:rsid w:val="001E7DC3"/>
    <w:rsid w:val="001F4FAC"/>
    <w:rsid w:val="001F5F0E"/>
    <w:rsid w:val="001F71E3"/>
    <w:rsid w:val="00200CD3"/>
    <w:rsid w:val="00204656"/>
    <w:rsid w:val="00207396"/>
    <w:rsid w:val="002137BE"/>
    <w:rsid w:val="00214E7E"/>
    <w:rsid w:val="002170C7"/>
    <w:rsid w:val="00220698"/>
    <w:rsid w:val="002240CF"/>
    <w:rsid w:val="00230ACC"/>
    <w:rsid w:val="00230BAB"/>
    <w:rsid w:val="002313A7"/>
    <w:rsid w:val="00231E7D"/>
    <w:rsid w:val="002340B0"/>
    <w:rsid w:val="00242FF3"/>
    <w:rsid w:val="00244DEE"/>
    <w:rsid w:val="00246530"/>
    <w:rsid w:val="0025016B"/>
    <w:rsid w:val="0025131A"/>
    <w:rsid w:val="00253F40"/>
    <w:rsid w:val="00257D62"/>
    <w:rsid w:val="00260A5D"/>
    <w:rsid w:val="00263F62"/>
    <w:rsid w:val="00265C30"/>
    <w:rsid w:val="002668F1"/>
    <w:rsid w:val="00270886"/>
    <w:rsid w:val="00271DAD"/>
    <w:rsid w:val="00275042"/>
    <w:rsid w:val="00276C2C"/>
    <w:rsid w:val="00280FDC"/>
    <w:rsid w:val="002814E7"/>
    <w:rsid w:val="00284C14"/>
    <w:rsid w:val="00286164"/>
    <w:rsid w:val="00287A7B"/>
    <w:rsid w:val="002902F7"/>
    <w:rsid w:val="002939EB"/>
    <w:rsid w:val="00293A11"/>
    <w:rsid w:val="00294302"/>
    <w:rsid w:val="002945B0"/>
    <w:rsid w:val="002A3AC3"/>
    <w:rsid w:val="002A4AAF"/>
    <w:rsid w:val="002B2079"/>
    <w:rsid w:val="002B2503"/>
    <w:rsid w:val="002B6A74"/>
    <w:rsid w:val="002B6AC6"/>
    <w:rsid w:val="002B7001"/>
    <w:rsid w:val="002B7DF2"/>
    <w:rsid w:val="002C46CD"/>
    <w:rsid w:val="002C4E15"/>
    <w:rsid w:val="002E2F28"/>
    <w:rsid w:val="002E45DF"/>
    <w:rsid w:val="002E5966"/>
    <w:rsid w:val="002E5E8C"/>
    <w:rsid w:val="002E7424"/>
    <w:rsid w:val="002F11DA"/>
    <w:rsid w:val="002F1BFF"/>
    <w:rsid w:val="002F61C2"/>
    <w:rsid w:val="002F77AC"/>
    <w:rsid w:val="003006AB"/>
    <w:rsid w:val="003006EA"/>
    <w:rsid w:val="00304AAA"/>
    <w:rsid w:val="00304BB0"/>
    <w:rsid w:val="003054D2"/>
    <w:rsid w:val="003057A7"/>
    <w:rsid w:val="0031145D"/>
    <w:rsid w:val="00311CF4"/>
    <w:rsid w:val="00311E79"/>
    <w:rsid w:val="0031254C"/>
    <w:rsid w:val="003157A5"/>
    <w:rsid w:val="00324DED"/>
    <w:rsid w:val="00325CEF"/>
    <w:rsid w:val="003313A9"/>
    <w:rsid w:val="003404F1"/>
    <w:rsid w:val="00341481"/>
    <w:rsid w:val="00341D09"/>
    <w:rsid w:val="0034272D"/>
    <w:rsid w:val="00344406"/>
    <w:rsid w:val="00344B87"/>
    <w:rsid w:val="00346641"/>
    <w:rsid w:val="003469B6"/>
    <w:rsid w:val="003526A7"/>
    <w:rsid w:val="003569CB"/>
    <w:rsid w:val="00356C0D"/>
    <w:rsid w:val="003579CF"/>
    <w:rsid w:val="003633BB"/>
    <w:rsid w:val="00364384"/>
    <w:rsid w:val="003646B8"/>
    <w:rsid w:val="003714CD"/>
    <w:rsid w:val="003736A3"/>
    <w:rsid w:val="00376B39"/>
    <w:rsid w:val="00376DCB"/>
    <w:rsid w:val="003770B2"/>
    <w:rsid w:val="00380618"/>
    <w:rsid w:val="003814CD"/>
    <w:rsid w:val="00382D94"/>
    <w:rsid w:val="00386C09"/>
    <w:rsid w:val="003918A8"/>
    <w:rsid w:val="00392468"/>
    <w:rsid w:val="00392827"/>
    <w:rsid w:val="003A194D"/>
    <w:rsid w:val="003A3FFD"/>
    <w:rsid w:val="003B11B5"/>
    <w:rsid w:val="003B27B9"/>
    <w:rsid w:val="003B62EB"/>
    <w:rsid w:val="003B70AB"/>
    <w:rsid w:val="003C62AD"/>
    <w:rsid w:val="003C75C6"/>
    <w:rsid w:val="003D028C"/>
    <w:rsid w:val="003D2A53"/>
    <w:rsid w:val="003D3671"/>
    <w:rsid w:val="003D3FBB"/>
    <w:rsid w:val="003D5E59"/>
    <w:rsid w:val="003D65BF"/>
    <w:rsid w:val="003E2F33"/>
    <w:rsid w:val="003E3746"/>
    <w:rsid w:val="003E4874"/>
    <w:rsid w:val="003E587B"/>
    <w:rsid w:val="003E598D"/>
    <w:rsid w:val="003F0120"/>
    <w:rsid w:val="003F0EDB"/>
    <w:rsid w:val="003F3D47"/>
    <w:rsid w:val="003F79AD"/>
    <w:rsid w:val="004021A6"/>
    <w:rsid w:val="00405FA0"/>
    <w:rsid w:val="00407675"/>
    <w:rsid w:val="00407A94"/>
    <w:rsid w:val="00410D18"/>
    <w:rsid w:val="00412377"/>
    <w:rsid w:val="004127AF"/>
    <w:rsid w:val="00412CF5"/>
    <w:rsid w:val="00413BB2"/>
    <w:rsid w:val="00414F17"/>
    <w:rsid w:val="0041762C"/>
    <w:rsid w:val="0042320A"/>
    <w:rsid w:val="00423257"/>
    <w:rsid w:val="00425814"/>
    <w:rsid w:val="00430AA0"/>
    <w:rsid w:val="004330F2"/>
    <w:rsid w:val="004331A6"/>
    <w:rsid w:val="0043381B"/>
    <w:rsid w:val="00434949"/>
    <w:rsid w:val="004412A5"/>
    <w:rsid w:val="004434E0"/>
    <w:rsid w:val="00443CED"/>
    <w:rsid w:val="004505E7"/>
    <w:rsid w:val="004519C7"/>
    <w:rsid w:val="00455516"/>
    <w:rsid w:val="00463EC2"/>
    <w:rsid w:val="0047296C"/>
    <w:rsid w:val="00473A7B"/>
    <w:rsid w:val="004777A2"/>
    <w:rsid w:val="0048092C"/>
    <w:rsid w:val="00483A2E"/>
    <w:rsid w:val="00484680"/>
    <w:rsid w:val="00484A67"/>
    <w:rsid w:val="00486119"/>
    <w:rsid w:val="0048713B"/>
    <w:rsid w:val="00487A6C"/>
    <w:rsid w:val="004925AC"/>
    <w:rsid w:val="004927FA"/>
    <w:rsid w:val="004928F2"/>
    <w:rsid w:val="004941A3"/>
    <w:rsid w:val="00495921"/>
    <w:rsid w:val="004A0C8E"/>
    <w:rsid w:val="004A2485"/>
    <w:rsid w:val="004A4ABB"/>
    <w:rsid w:val="004A60E0"/>
    <w:rsid w:val="004A69FA"/>
    <w:rsid w:val="004B0201"/>
    <w:rsid w:val="004B1D6D"/>
    <w:rsid w:val="004B2963"/>
    <w:rsid w:val="004B4E9B"/>
    <w:rsid w:val="004B6554"/>
    <w:rsid w:val="004C0F2D"/>
    <w:rsid w:val="004C1F3D"/>
    <w:rsid w:val="004C2677"/>
    <w:rsid w:val="004C2CA8"/>
    <w:rsid w:val="004C2DAF"/>
    <w:rsid w:val="004C337B"/>
    <w:rsid w:val="004C4765"/>
    <w:rsid w:val="004D1D30"/>
    <w:rsid w:val="004D20EF"/>
    <w:rsid w:val="004D43EA"/>
    <w:rsid w:val="004D73FF"/>
    <w:rsid w:val="004E2826"/>
    <w:rsid w:val="004F49EB"/>
    <w:rsid w:val="00500B6A"/>
    <w:rsid w:val="00505B3A"/>
    <w:rsid w:val="00506F93"/>
    <w:rsid w:val="0051163B"/>
    <w:rsid w:val="00513D04"/>
    <w:rsid w:val="00516190"/>
    <w:rsid w:val="005166AD"/>
    <w:rsid w:val="00517F4B"/>
    <w:rsid w:val="0052406F"/>
    <w:rsid w:val="00525782"/>
    <w:rsid w:val="00525C4C"/>
    <w:rsid w:val="00526818"/>
    <w:rsid w:val="00526C9F"/>
    <w:rsid w:val="0052710B"/>
    <w:rsid w:val="005271B4"/>
    <w:rsid w:val="00530A98"/>
    <w:rsid w:val="0053101E"/>
    <w:rsid w:val="00531A96"/>
    <w:rsid w:val="00535084"/>
    <w:rsid w:val="00535634"/>
    <w:rsid w:val="00537E47"/>
    <w:rsid w:val="0054161F"/>
    <w:rsid w:val="00541CBE"/>
    <w:rsid w:val="00544106"/>
    <w:rsid w:val="00552234"/>
    <w:rsid w:val="00552AD0"/>
    <w:rsid w:val="00554226"/>
    <w:rsid w:val="00557E98"/>
    <w:rsid w:val="00561749"/>
    <w:rsid w:val="005617A1"/>
    <w:rsid w:val="00561FCD"/>
    <w:rsid w:val="00572308"/>
    <w:rsid w:val="005728CB"/>
    <w:rsid w:val="0057665B"/>
    <w:rsid w:val="00580615"/>
    <w:rsid w:val="00580B16"/>
    <w:rsid w:val="00580FCD"/>
    <w:rsid w:val="00581A73"/>
    <w:rsid w:val="005849C3"/>
    <w:rsid w:val="005868DF"/>
    <w:rsid w:val="00586DA7"/>
    <w:rsid w:val="00586DDD"/>
    <w:rsid w:val="00590A83"/>
    <w:rsid w:val="005921CC"/>
    <w:rsid w:val="00592E99"/>
    <w:rsid w:val="00595A7A"/>
    <w:rsid w:val="005A1529"/>
    <w:rsid w:val="005A3687"/>
    <w:rsid w:val="005B0B78"/>
    <w:rsid w:val="005B0FBD"/>
    <w:rsid w:val="005B1576"/>
    <w:rsid w:val="005B4059"/>
    <w:rsid w:val="005B6F86"/>
    <w:rsid w:val="005C1B7E"/>
    <w:rsid w:val="005C2962"/>
    <w:rsid w:val="005C2A15"/>
    <w:rsid w:val="005C3528"/>
    <w:rsid w:val="005C4909"/>
    <w:rsid w:val="005C5833"/>
    <w:rsid w:val="005C5A46"/>
    <w:rsid w:val="005D18A3"/>
    <w:rsid w:val="005D4A5D"/>
    <w:rsid w:val="005D5FD7"/>
    <w:rsid w:val="005E2DAE"/>
    <w:rsid w:val="005E35F2"/>
    <w:rsid w:val="005E4AB3"/>
    <w:rsid w:val="005E6D16"/>
    <w:rsid w:val="005F395A"/>
    <w:rsid w:val="005F48E8"/>
    <w:rsid w:val="006013FC"/>
    <w:rsid w:val="006077C5"/>
    <w:rsid w:val="00610430"/>
    <w:rsid w:val="006114BB"/>
    <w:rsid w:val="00620573"/>
    <w:rsid w:val="00622DD7"/>
    <w:rsid w:val="00625C71"/>
    <w:rsid w:val="006274A1"/>
    <w:rsid w:val="00633C09"/>
    <w:rsid w:val="00640F8F"/>
    <w:rsid w:val="0064113F"/>
    <w:rsid w:val="00643BA1"/>
    <w:rsid w:val="00647BE8"/>
    <w:rsid w:val="00650D6F"/>
    <w:rsid w:val="00651E93"/>
    <w:rsid w:val="006541BA"/>
    <w:rsid w:val="00655414"/>
    <w:rsid w:val="00660B6B"/>
    <w:rsid w:val="0066365A"/>
    <w:rsid w:val="006636E2"/>
    <w:rsid w:val="00666353"/>
    <w:rsid w:val="006718C2"/>
    <w:rsid w:val="00675563"/>
    <w:rsid w:val="0068059F"/>
    <w:rsid w:val="00681183"/>
    <w:rsid w:val="00684EB8"/>
    <w:rsid w:val="006858B5"/>
    <w:rsid w:val="00693235"/>
    <w:rsid w:val="00693948"/>
    <w:rsid w:val="00693B98"/>
    <w:rsid w:val="006949A5"/>
    <w:rsid w:val="006A13F3"/>
    <w:rsid w:val="006A5A11"/>
    <w:rsid w:val="006B182B"/>
    <w:rsid w:val="006B6139"/>
    <w:rsid w:val="006C41EC"/>
    <w:rsid w:val="006C48A2"/>
    <w:rsid w:val="006C705F"/>
    <w:rsid w:val="006C7B8C"/>
    <w:rsid w:val="006D1CA5"/>
    <w:rsid w:val="006D39BC"/>
    <w:rsid w:val="006D3EEB"/>
    <w:rsid w:val="006D52B1"/>
    <w:rsid w:val="006E4543"/>
    <w:rsid w:val="006E776D"/>
    <w:rsid w:val="006F3613"/>
    <w:rsid w:val="006F4182"/>
    <w:rsid w:val="00701527"/>
    <w:rsid w:val="00701F00"/>
    <w:rsid w:val="007029AE"/>
    <w:rsid w:val="00705854"/>
    <w:rsid w:val="00705AAD"/>
    <w:rsid w:val="007077C1"/>
    <w:rsid w:val="0070786E"/>
    <w:rsid w:val="007216A0"/>
    <w:rsid w:val="00723249"/>
    <w:rsid w:val="00723D40"/>
    <w:rsid w:val="007242A9"/>
    <w:rsid w:val="00725500"/>
    <w:rsid w:val="00730BDC"/>
    <w:rsid w:val="00730E6B"/>
    <w:rsid w:val="00731C4A"/>
    <w:rsid w:val="0073554C"/>
    <w:rsid w:val="00735CC0"/>
    <w:rsid w:val="007402B5"/>
    <w:rsid w:val="00742170"/>
    <w:rsid w:val="00742C5A"/>
    <w:rsid w:val="00744ED0"/>
    <w:rsid w:val="007469FC"/>
    <w:rsid w:val="00746B6D"/>
    <w:rsid w:val="00747A29"/>
    <w:rsid w:val="007515A5"/>
    <w:rsid w:val="007528DA"/>
    <w:rsid w:val="0075585D"/>
    <w:rsid w:val="00755BC9"/>
    <w:rsid w:val="007605AE"/>
    <w:rsid w:val="00763043"/>
    <w:rsid w:val="007640B3"/>
    <w:rsid w:val="00765B4D"/>
    <w:rsid w:val="007700F5"/>
    <w:rsid w:val="00770D1D"/>
    <w:rsid w:val="0078414F"/>
    <w:rsid w:val="007851D3"/>
    <w:rsid w:val="00787BCC"/>
    <w:rsid w:val="00791205"/>
    <w:rsid w:val="007943F0"/>
    <w:rsid w:val="00795182"/>
    <w:rsid w:val="00797FAA"/>
    <w:rsid w:val="007A1038"/>
    <w:rsid w:val="007A1518"/>
    <w:rsid w:val="007A4DA7"/>
    <w:rsid w:val="007A7FCD"/>
    <w:rsid w:val="007B00D1"/>
    <w:rsid w:val="007B0612"/>
    <w:rsid w:val="007C2126"/>
    <w:rsid w:val="007C6281"/>
    <w:rsid w:val="007D018D"/>
    <w:rsid w:val="007D02EA"/>
    <w:rsid w:val="007D2EFB"/>
    <w:rsid w:val="007D6150"/>
    <w:rsid w:val="007E212E"/>
    <w:rsid w:val="007E7997"/>
    <w:rsid w:val="007F12F7"/>
    <w:rsid w:val="007F1467"/>
    <w:rsid w:val="00800FC9"/>
    <w:rsid w:val="00802784"/>
    <w:rsid w:val="00804CC3"/>
    <w:rsid w:val="00805B6A"/>
    <w:rsid w:val="00810484"/>
    <w:rsid w:val="00810D56"/>
    <w:rsid w:val="00814D95"/>
    <w:rsid w:val="00815537"/>
    <w:rsid w:val="00825FFA"/>
    <w:rsid w:val="00827656"/>
    <w:rsid w:val="0083137B"/>
    <w:rsid w:val="00831D54"/>
    <w:rsid w:val="00836742"/>
    <w:rsid w:val="008373E8"/>
    <w:rsid w:val="008379F2"/>
    <w:rsid w:val="008436D7"/>
    <w:rsid w:val="00843BD9"/>
    <w:rsid w:val="00844109"/>
    <w:rsid w:val="008459DF"/>
    <w:rsid w:val="00850725"/>
    <w:rsid w:val="00851ADD"/>
    <w:rsid w:val="00853FB7"/>
    <w:rsid w:val="00857B7F"/>
    <w:rsid w:val="008607F0"/>
    <w:rsid w:val="008615F4"/>
    <w:rsid w:val="008646D0"/>
    <w:rsid w:val="00865BBD"/>
    <w:rsid w:val="008676AF"/>
    <w:rsid w:val="008713AD"/>
    <w:rsid w:val="008715EF"/>
    <w:rsid w:val="0087279E"/>
    <w:rsid w:val="008752CB"/>
    <w:rsid w:val="008754CC"/>
    <w:rsid w:val="00875D85"/>
    <w:rsid w:val="008768E0"/>
    <w:rsid w:val="00880CE0"/>
    <w:rsid w:val="00882446"/>
    <w:rsid w:val="0088262B"/>
    <w:rsid w:val="00883E48"/>
    <w:rsid w:val="00886168"/>
    <w:rsid w:val="00890F0A"/>
    <w:rsid w:val="00896D13"/>
    <w:rsid w:val="00897B9D"/>
    <w:rsid w:val="008A3060"/>
    <w:rsid w:val="008B0615"/>
    <w:rsid w:val="008B206E"/>
    <w:rsid w:val="008B2B70"/>
    <w:rsid w:val="008B2DB9"/>
    <w:rsid w:val="008B5614"/>
    <w:rsid w:val="008B56EF"/>
    <w:rsid w:val="008B5D9F"/>
    <w:rsid w:val="008C0485"/>
    <w:rsid w:val="008C0621"/>
    <w:rsid w:val="008C276D"/>
    <w:rsid w:val="008C629D"/>
    <w:rsid w:val="008D1936"/>
    <w:rsid w:val="008D1E59"/>
    <w:rsid w:val="008D2FD1"/>
    <w:rsid w:val="008D3A3C"/>
    <w:rsid w:val="008D3DD2"/>
    <w:rsid w:val="008D5246"/>
    <w:rsid w:val="008D6714"/>
    <w:rsid w:val="008D67AF"/>
    <w:rsid w:val="008E3277"/>
    <w:rsid w:val="008E365E"/>
    <w:rsid w:val="008E4385"/>
    <w:rsid w:val="008E79F0"/>
    <w:rsid w:val="008F2039"/>
    <w:rsid w:val="008F5472"/>
    <w:rsid w:val="008F560C"/>
    <w:rsid w:val="008F79DD"/>
    <w:rsid w:val="0090076C"/>
    <w:rsid w:val="00902114"/>
    <w:rsid w:val="00902752"/>
    <w:rsid w:val="00904768"/>
    <w:rsid w:val="00904DC4"/>
    <w:rsid w:val="00904E77"/>
    <w:rsid w:val="00905447"/>
    <w:rsid w:val="009067C2"/>
    <w:rsid w:val="0090797D"/>
    <w:rsid w:val="00911296"/>
    <w:rsid w:val="0091373F"/>
    <w:rsid w:val="0091569C"/>
    <w:rsid w:val="00920359"/>
    <w:rsid w:val="00920DEE"/>
    <w:rsid w:val="009261B0"/>
    <w:rsid w:val="00926F23"/>
    <w:rsid w:val="0093099E"/>
    <w:rsid w:val="00930E3F"/>
    <w:rsid w:val="00931713"/>
    <w:rsid w:val="00933422"/>
    <w:rsid w:val="009343A9"/>
    <w:rsid w:val="00937160"/>
    <w:rsid w:val="00940364"/>
    <w:rsid w:val="00941185"/>
    <w:rsid w:val="00947338"/>
    <w:rsid w:val="00947D9A"/>
    <w:rsid w:val="00956E1B"/>
    <w:rsid w:val="00957F7B"/>
    <w:rsid w:val="00961B99"/>
    <w:rsid w:val="00961E14"/>
    <w:rsid w:val="0096233A"/>
    <w:rsid w:val="00963449"/>
    <w:rsid w:val="00965A92"/>
    <w:rsid w:val="009667D5"/>
    <w:rsid w:val="009755B8"/>
    <w:rsid w:val="00975762"/>
    <w:rsid w:val="009806F0"/>
    <w:rsid w:val="00987DE2"/>
    <w:rsid w:val="00991AE2"/>
    <w:rsid w:val="00997606"/>
    <w:rsid w:val="00997E61"/>
    <w:rsid w:val="00997F80"/>
    <w:rsid w:val="009A30FA"/>
    <w:rsid w:val="009A320F"/>
    <w:rsid w:val="009A3DB2"/>
    <w:rsid w:val="009B2C26"/>
    <w:rsid w:val="009C30E0"/>
    <w:rsid w:val="009C3CAC"/>
    <w:rsid w:val="009C55C6"/>
    <w:rsid w:val="009C578C"/>
    <w:rsid w:val="009D4C09"/>
    <w:rsid w:val="009D7C67"/>
    <w:rsid w:val="009E3DC3"/>
    <w:rsid w:val="009E4B3C"/>
    <w:rsid w:val="009E6C04"/>
    <w:rsid w:val="009F2164"/>
    <w:rsid w:val="009F2FC3"/>
    <w:rsid w:val="009F757F"/>
    <w:rsid w:val="00A024F6"/>
    <w:rsid w:val="00A032DE"/>
    <w:rsid w:val="00A04234"/>
    <w:rsid w:val="00A05D35"/>
    <w:rsid w:val="00A112AC"/>
    <w:rsid w:val="00A21E8B"/>
    <w:rsid w:val="00A2368D"/>
    <w:rsid w:val="00A3173A"/>
    <w:rsid w:val="00A36383"/>
    <w:rsid w:val="00A40E35"/>
    <w:rsid w:val="00A4350F"/>
    <w:rsid w:val="00A45242"/>
    <w:rsid w:val="00A46DB1"/>
    <w:rsid w:val="00A50951"/>
    <w:rsid w:val="00A52D9E"/>
    <w:rsid w:val="00A55A53"/>
    <w:rsid w:val="00A5640F"/>
    <w:rsid w:val="00A57924"/>
    <w:rsid w:val="00A61546"/>
    <w:rsid w:val="00A61DEB"/>
    <w:rsid w:val="00A63543"/>
    <w:rsid w:val="00A64819"/>
    <w:rsid w:val="00A7073C"/>
    <w:rsid w:val="00A70CEE"/>
    <w:rsid w:val="00A74A37"/>
    <w:rsid w:val="00A77F0E"/>
    <w:rsid w:val="00A813B7"/>
    <w:rsid w:val="00A8181E"/>
    <w:rsid w:val="00A84885"/>
    <w:rsid w:val="00A84D56"/>
    <w:rsid w:val="00A94308"/>
    <w:rsid w:val="00A94DED"/>
    <w:rsid w:val="00A9691A"/>
    <w:rsid w:val="00AA06CE"/>
    <w:rsid w:val="00AA0926"/>
    <w:rsid w:val="00AA5EB6"/>
    <w:rsid w:val="00AB27E4"/>
    <w:rsid w:val="00AB29B9"/>
    <w:rsid w:val="00AB2F2C"/>
    <w:rsid w:val="00AB3097"/>
    <w:rsid w:val="00AB334C"/>
    <w:rsid w:val="00AC1295"/>
    <w:rsid w:val="00AC2A93"/>
    <w:rsid w:val="00AC51B6"/>
    <w:rsid w:val="00AC5949"/>
    <w:rsid w:val="00AC5FAF"/>
    <w:rsid w:val="00AC7585"/>
    <w:rsid w:val="00AC7CC8"/>
    <w:rsid w:val="00AD0702"/>
    <w:rsid w:val="00AD0C25"/>
    <w:rsid w:val="00AD2588"/>
    <w:rsid w:val="00AD492A"/>
    <w:rsid w:val="00AD4FEF"/>
    <w:rsid w:val="00AD546C"/>
    <w:rsid w:val="00AD6962"/>
    <w:rsid w:val="00AD6ACF"/>
    <w:rsid w:val="00AE47CB"/>
    <w:rsid w:val="00AE6EF7"/>
    <w:rsid w:val="00AE75F5"/>
    <w:rsid w:val="00AF21F2"/>
    <w:rsid w:val="00AF5FB9"/>
    <w:rsid w:val="00B036A3"/>
    <w:rsid w:val="00B05B39"/>
    <w:rsid w:val="00B10A94"/>
    <w:rsid w:val="00B13B54"/>
    <w:rsid w:val="00B15B9C"/>
    <w:rsid w:val="00B306F8"/>
    <w:rsid w:val="00B32DD0"/>
    <w:rsid w:val="00B34EFB"/>
    <w:rsid w:val="00B35AA4"/>
    <w:rsid w:val="00B35B1D"/>
    <w:rsid w:val="00B417D6"/>
    <w:rsid w:val="00B4372E"/>
    <w:rsid w:val="00B456BB"/>
    <w:rsid w:val="00B554DE"/>
    <w:rsid w:val="00B60381"/>
    <w:rsid w:val="00B63B9B"/>
    <w:rsid w:val="00B6678F"/>
    <w:rsid w:val="00B72D17"/>
    <w:rsid w:val="00B74819"/>
    <w:rsid w:val="00B76B23"/>
    <w:rsid w:val="00B76B7A"/>
    <w:rsid w:val="00B82690"/>
    <w:rsid w:val="00B86EF1"/>
    <w:rsid w:val="00B9510D"/>
    <w:rsid w:val="00B96236"/>
    <w:rsid w:val="00BA0705"/>
    <w:rsid w:val="00BA0737"/>
    <w:rsid w:val="00BA0B89"/>
    <w:rsid w:val="00BA2ACE"/>
    <w:rsid w:val="00BA6740"/>
    <w:rsid w:val="00BB0F52"/>
    <w:rsid w:val="00BB4EED"/>
    <w:rsid w:val="00BB5081"/>
    <w:rsid w:val="00BB6F97"/>
    <w:rsid w:val="00BB73D1"/>
    <w:rsid w:val="00BB7A75"/>
    <w:rsid w:val="00BC0FA2"/>
    <w:rsid w:val="00BC1679"/>
    <w:rsid w:val="00BC2819"/>
    <w:rsid w:val="00BD0DAE"/>
    <w:rsid w:val="00BE3986"/>
    <w:rsid w:val="00BE47DA"/>
    <w:rsid w:val="00BE4EE4"/>
    <w:rsid w:val="00BE6F2F"/>
    <w:rsid w:val="00BF0167"/>
    <w:rsid w:val="00BF058D"/>
    <w:rsid w:val="00BF32D3"/>
    <w:rsid w:val="00BF4F8D"/>
    <w:rsid w:val="00BF7EDC"/>
    <w:rsid w:val="00C0120B"/>
    <w:rsid w:val="00C03305"/>
    <w:rsid w:val="00C05239"/>
    <w:rsid w:val="00C130A2"/>
    <w:rsid w:val="00C1417A"/>
    <w:rsid w:val="00C14CBC"/>
    <w:rsid w:val="00C16938"/>
    <w:rsid w:val="00C169C0"/>
    <w:rsid w:val="00C20BD8"/>
    <w:rsid w:val="00C21190"/>
    <w:rsid w:val="00C21BB8"/>
    <w:rsid w:val="00C22324"/>
    <w:rsid w:val="00C22938"/>
    <w:rsid w:val="00C24B24"/>
    <w:rsid w:val="00C265B3"/>
    <w:rsid w:val="00C27EA7"/>
    <w:rsid w:val="00C305D6"/>
    <w:rsid w:val="00C309FD"/>
    <w:rsid w:val="00C33A56"/>
    <w:rsid w:val="00C3611A"/>
    <w:rsid w:val="00C3721F"/>
    <w:rsid w:val="00C411E3"/>
    <w:rsid w:val="00C44ADA"/>
    <w:rsid w:val="00C4607D"/>
    <w:rsid w:val="00C46D97"/>
    <w:rsid w:val="00C50929"/>
    <w:rsid w:val="00C51F5E"/>
    <w:rsid w:val="00C51FCA"/>
    <w:rsid w:val="00C51FF3"/>
    <w:rsid w:val="00C52248"/>
    <w:rsid w:val="00C52E9C"/>
    <w:rsid w:val="00C53082"/>
    <w:rsid w:val="00C537CA"/>
    <w:rsid w:val="00C62245"/>
    <w:rsid w:val="00C65043"/>
    <w:rsid w:val="00C67308"/>
    <w:rsid w:val="00C67377"/>
    <w:rsid w:val="00C705C6"/>
    <w:rsid w:val="00C70C49"/>
    <w:rsid w:val="00C72247"/>
    <w:rsid w:val="00C77D60"/>
    <w:rsid w:val="00C828CA"/>
    <w:rsid w:val="00C83939"/>
    <w:rsid w:val="00C846E0"/>
    <w:rsid w:val="00C84ECA"/>
    <w:rsid w:val="00C85BD5"/>
    <w:rsid w:val="00C862CD"/>
    <w:rsid w:val="00C8781D"/>
    <w:rsid w:val="00C90176"/>
    <w:rsid w:val="00C93417"/>
    <w:rsid w:val="00C956AB"/>
    <w:rsid w:val="00C96537"/>
    <w:rsid w:val="00CA3B3E"/>
    <w:rsid w:val="00CB1912"/>
    <w:rsid w:val="00CB32F9"/>
    <w:rsid w:val="00CB3B29"/>
    <w:rsid w:val="00CC3417"/>
    <w:rsid w:val="00CC415C"/>
    <w:rsid w:val="00CC60EE"/>
    <w:rsid w:val="00CC693B"/>
    <w:rsid w:val="00CD4113"/>
    <w:rsid w:val="00CE15F4"/>
    <w:rsid w:val="00CE2CA6"/>
    <w:rsid w:val="00CE503A"/>
    <w:rsid w:val="00CE64FC"/>
    <w:rsid w:val="00CF4A48"/>
    <w:rsid w:val="00CF5F71"/>
    <w:rsid w:val="00D01B7A"/>
    <w:rsid w:val="00D01BF6"/>
    <w:rsid w:val="00D01DF5"/>
    <w:rsid w:val="00D04211"/>
    <w:rsid w:val="00D07597"/>
    <w:rsid w:val="00D07E8A"/>
    <w:rsid w:val="00D10D5E"/>
    <w:rsid w:val="00D11823"/>
    <w:rsid w:val="00D14793"/>
    <w:rsid w:val="00D15C5B"/>
    <w:rsid w:val="00D15F90"/>
    <w:rsid w:val="00D26B8E"/>
    <w:rsid w:val="00D26FB8"/>
    <w:rsid w:val="00D276B4"/>
    <w:rsid w:val="00D333DB"/>
    <w:rsid w:val="00D335D5"/>
    <w:rsid w:val="00D40C90"/>
    <w:rsid w:val="00D41179"/>
    <w:rsid w:val="00D41C6B"/>
    <w:rsid w:val="00D42ECC"/>
    <w:rsid w:val="00D44FEE"/>
    <w:rsid w:val="00D51537"/>
    <w:rsid w:val="00D522A9"/>
    <w:rsid w:val="00D52FE4"/>
    <w:rsid w:val="00D533BC"/>
    <w:rsid w:val="00D541DA"/>
    <w:rsid w:val="00D6001F"/>
    <w:rsid w:val="00D62B9D"/>
    <w:rsid w:val="00D63981"/>
    <w:rsid w:val="00D65732"/>
    <w:rsid w:val="00D70AEC"/>
    <w:rsid w:val="00D777D2"/>
    <w:rsid w:val="00D77B2F"/>
    <w:rsid w:val="00D81522"/>
    <w:rsid w:val="00D81BFA"/>
    <w:rsid w:val="00D8329F"/>
    <w:rsid w:val="00D84A44"/>
    <w:rsid w:val="00D90C81"/>
    <w:rsid w:val="00D92FB9"/>
    <w:rsid w:val="00D9345B"/>
    <w:rsid w:val="00D93863"/>
    <w:rsid w:val="00D95C90"/>
    <w:rsid w:val="00D96BB2"/>
    <w:rsid w:val="00DA3188"/>
    <w:rsid w:val="00DA337E"/>
    <w:rsid w:val="00DA3CEF"/>
    <w:rsid w:val="00DA79B6"/>
    <w:rsid w:val="00DB2E30"/>
    <w:rsid w:val="00DB39E3"/>
    <w:rsid w:val="00DB6905"/>
    <w:rsid w:val="00DC0CE0"/>
    <w:rsid w:val="00DC2665"/>
    <w:rsid w:val="00DC3817"/>
    <w:rsid w:val="00DC54FA"/>
    <w:rsid w:val="00DC7EE6"/>
    <w:rsid w:val="00DD10CC"/>
    <w:rsid w:val="00DD391C"/>
    <w:rsid w:val="00DD4687"/>
    <w:rsid w:val="00DD4A9A"/>
    <w:rsid w:val="00DE1316"/>
    <w:rsid w:val="00DE2B71"/>
    <w:rsid w:val="00DE40C0"/>
    <w:rsid w:val="00DE6C72"/>
    <w:rsid w:val="00DF1119"/>
    <w:rsid w:val="00DF68AB"/>
    <w:rsid w:val="00E01840"/>
    <w:rsid w:val="00E04479"/>
    <w:rsid w:val="00E0559B"/>
    <w:rsid w:val="00E06549"/>
    <w:rsid w:val="00E12FB6"/>
    <w:rsid w:val="00E1472B"/>
    <w:rsid w:val="00E1552A"/>
    <w:rsid w:val="00E17394"/>
    <w:rsid w:val="00E30028"/>
    <w:rsid w:val="00E332D5"/>
    <w:rsid w:val="00E411E7"/>
    <w:rsid w:val="00E419B1"/>
    <w:rsid w:val="00E44863"/>
    <w:rsid w:val="00E47C93"/>
    <w:rsid w:val="00E61A6A"/>
    <w:rsid w:val="00E6268B"/>
    <w:rsid w:val="00E65C31"/>
    <w:rsid w:val="00E667DD"/>
    <w:rsid w:val="00E67D45"/>
    <w:rsid w:val="00E72193"/>
    <w:rsid w:val="00E75D30"/>
    <w:rsid w:val="00E76801"/>
    <w:rsid w:val="00E7763C"/>
    <w:rsid w:val="00E8377A"/>
    <w:rsid w:val="00E83A44"/>
    <w:rsid w:val="00E845FF"/>
    <w:rsid w:val="00E84D18"/>
    <w:rsid w:val="00E8560B"/>
    <w:rsid w:val="00E87D53"/>
    <w:rsid w:val="00E931BD"/>
    <w:rsid w:val="00E94F2F"/>
    <w:rsid w:val="00EA0802"/>
    <w:rsid w:val="00EA4A6E"/>
    <w:rsid w:val="00EA53EA"/>
    <w:rsid w:val="00EA5E3A"/>
    <w:rsid w:val="00EA61A8"/>
    <w:rsid w:val="00EA666C"/>
    <w:rsid w:val="00EB1A50"/>
    <w:rsid w:val="00EC033C"/>
    <w:rsid w:val="00EC0AB1"/>
    <w:rsid w:val="00EC29C5"/>
    <w:rsid w:val="00EC2B2F"/>
    <w:rsid w:val="00ED0417"/>
    <w:rsid w:val="00ED2D42"/>
    <w:rsid w:val="00ED30E2"/>
    <w:rsid w:val="00ED38B7"/>
    <w:rsid w:val="00ED49C2"/>
    <w:rsid w:val="00ED4B13"/>
    <w:rsid w:val="00ED506B"/>
    <w:rsid w:val="00ED5218"/>
    <w:rsid w:val="00EE2185"/>
    <w:rsid w:val="00EE4469"/>
    <w:rsid w:val="00EE4577"/>
    <w:rsid w:val="00EE6E40"/>
    <w:rsid w:val="00EF32DF"/>
    <w:rsid w:val="00EF4A92"/>
    <w:rsid w:val="00EF4B43"/>
    <w:rsid w:val="00EF4B72"/>
    <w:rsid w:val="00EF744D"/>
    <w:rsid w:val="00F00C36"/>
    <w:rsid w:val="00F0107E"/>
    <w:rsid w:val="00F0141A"/>
    <w:rsid w:val="00F01B8A"/>
    <w:rsid w:val="00F04308"/>
    <w:rsid w:val="00F05A90"/>
    <w:rsid w:val="00F05BBA"/>
    <w:rsid w:val="00F13449"/>
    <w:rsid w:val="00F1375D"/>
    <w:rsid w:val="00F21004"/>
    <w:rsid w:val="00F210DF"/>
    <w:rsid w:val="00F24B46"/>
    <w:rsid w:val="00F26C30"/>
    <w:rsid w:val="00F32719"/>
    <w:rsid w:val="00F3389F"/>
    <w:rsid w:val="00F35EBE"/>
    <w:rsid w:val="00F42C79"/>
    <w:rsid w:val="00F46422"/>
    <w:rsid w:val="00F50A45"/>
    <w:rsid w:val="00F55945"/>
    <w:rsid w:val="00F57302"/>
    <w:rsid w:val="00F602D7"/>
    <w:rsid w:val="00F61002"/>
    <w:rsid w:val="00F64CF2"/>
    <w:rsid w:val="00F64E2B"/>
    <w:rsid w:val="00F65A1D"/>
    <w:rsid w:val="00F731C9"/>
    <w:rsid w:val="00F73E79"/>
    <w:rsid w:val="00F84923"/>
    <w:rsid w:val="00F92D43"/>
    <w:rsid w:val="00F95769"/>
    <w:rsid w:val="00F95C79"/>
    <w:rsid w:val="00F97447"/>
    <w:rsid w:val="00FA1201"/>
    <w:rsid w:val="00FA3959"/>
    <w:rsid w:val="00FB1195"/>
    <w:rsid w:val="00FB5164"/>
    <w:rsid w:val="00FC2D1D"/>
    <w:rsid w:val="00FC4081"/>
    <w:rsid w:val="00FC43FD"/>
    <w:rsid w:val="00FC5F8F"/>
    <w:rsid w:val="00FD0A66"/>
    <w:rsid w:val="00FD2A7C"/>
    <w:rsid w:val="00FD2BCE"/>
    <w:rsid w:val="00FD416D"/>
    <w:rsid w:val="00FD4334"/>
    <w:rsid w:val="00FD652E"/>
    <w:rsid w:val="00FD7162"/>
    <w:rsid w:val="00FD7A70"/>
    <w:rsid w:val="00FE1402"/>
    <w:rsid w:val="00FE2B55"/>
    <w:rsid w:val="00FF1B4E"/>
    <w:rsid w:val="00FF5DCB"/>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00AE0"/>
  <w15:docId w15:val="{9F1B2CBE-CF83-4156-A507-DCCD2A93B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0618"/>
    <w:pPr>
      <w:suppressAutoHyphens/>
      <w:spacing w:after="0" w:line="240" w:lineRule="atLeast"/>
    </w:pPr>
    <w:rPr>
      <w:rFonts w:ascii="Times New Roman" w:eastAsia="SimSun" w:hAnsi="Times New Roman" w:cs="Times New Roman"/>
      <w:sz w:val="20"/>
      <w:szCs w:val="20"/>
      <w:lang w:eastAsia="zh-CN"/>
    </w:rPr>
  </w:style>
  <w:style w:type="paragraph" w:styleId="Heading1">
    <w:name w:val="heading 1"/>
    <w:basedOn w:val="Normal"/>
    <w:link w:val="Heading1Char"/>
    <w:uiPriority w:val="9"/>
    <w:qFormat/>
    <w:rsid w:val="00911296"/>
    <w:pPr>
      <w:suppressAutoHyphens w:val="0"/>
      <w:spacing w:before="100" w:beforeAutospacing="1" w:after="100" w:afterAutospacing="1" w:line="240" w:lineRule="auto"/>
      <w:outlineLvl w:val="0"/>
    </w:pPr>
    <w:rPr>
      <w:rFonts w:eastAsia="Times New Roman"/>
      <w:b/>
      <w:bCs/>
      <w:kern w:val="36"/>
      <w:sz w:val="48"/>
      <w:szCs w:val="48"/>
      <w:lang w:eastAsia="en-GB"/>
    </w:rPr>
  </w:style>
  <w:style w:type="paragraph" w:styleId="Heading3">
    <w:name w:val="heading 3"/>
    <w:basedOn w:val="Normal"/>
    <w:next w:val="Normal"/>
    <w:link w:val="Heading3Char"/>
    <w:uiPriority w:val="9"/>
    <w:unhideWhenUsed/>
    <w:qFormat/>
    <w:rsid w:val="002F1BF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0618"/>
    <w:rPr>
      <w:color w:val="0000FF"/>
      <w:u w:val="single"/>
    </w:rPr>
  </w:style>
  <w:style w:type="character" w:customStyle="1" w:styleId="Mencinsinresolver1">
    <w:name w:val="Mención sin resolver1"/>
    <w:basedOn w:val="DefaultParagraphFont"/>
    <w:uiPriority w:val="99"/>
    <w:semiHidden/>
    <w:unhideWhenUsed/>
    <w:rsid w:val="002340B0"/>
    <w:rPr>
      <w:color w:val="605E5C"/>
      <w:shd w:val="clear" w:color="auto" w:fill="E1DFDD"/>
    </w:rPr>
  </w:style>
  <w:style w:type="paragraph" w:customStyle="1" w:styleId="SingleTxtG">
    <w:name w:val="_ Single Txt_G"/>
    <w:basedOn w:val="Normal"/>
    <w:link w:val="SingleTxtGChar"/>
    <w:rsid w:val="0078414F"/>
    <w:pPr>
      <w:spacing w:after="120"/>
      <w:ind w:left="1134" w:right="1134"/>
      <w:jc w:val="both"/>
    </w:pPr>
  </w:style>
  <w:style w:type="paragraph" w:styleId="FootnoteText">
    <w:name w:val="footnote text"/>
    <w:aliases w:val="5_G,Footnote,Text,Footnote Text Char1,Footnote Text Char Char,Footnote Text Char1 Char Char,Footnote Text Char Char Char Char,Footnote Text Char Char Char Char Char Char Char Char Char Char Char Char,Footnote Text Char Char1,FA Fu"/>
    <w:basedOn w:val="Normal"/>
    <w:link w:val="FootnoteTextChar"/>
    <w:uiPriority w:val="99"/>
    <w:qFormat/>
    <w:rsid w:val="0078414F"/>
    <w:pPr>
      <w:tabs>
        <w:tab w:val="right" w:pos="1021"/>
      </w:tabs>
      <w:spacing w:line="220" w:lineRule="exact"/>
      <w:ind w:left="1134" w:right="1134" w:hanging="1134"/>
    </w:pPr>
    <w:rPr>
      <w:sz w:val="18"/>
    </w:rPr>
  </w:style>
  <w:style w:type="character" w:customStyle="1" w:styleId="FootnoteTextChar">
    <w:name w:val="Footnote Text Char"/>
    <w:aliases w:val="5_G Char,Footnote Char,Text Char,Footnote Text Char1 Char,Footnote Text Char Char Char,Footnote Text Char1 Char Char Char,Footnote Text Char Char Char Char Char,Footnote Text Char Char1 Char,FA Fu Char"/>
    <w:basedOn w:val="DefaultParagraphFont"/>
    <w:link w:val="FootnoteText"/>
    <w:uiPriority w:val="99"/>
    <w:rsid w:val="0078414F"/>
    <w:rPr>
      <w:rFonts w:ascii="Times New Roman" w:eastAsia="SimSun" w:hAnsi="Times New Roman" w:cs="Times New Roman"/>
      <w:sz w:val="18"/>
      <w:szCs w:val="20"/>
      <w:lang w:eastAsia="zh-CN"/>
    </w:rPr>
  </w:style>
  <w:style w:type="character" w:styleId="FootnoteReference">
    <w:name w:val="footnote reference"/>
    <w:aliases w:val="4_G,16 Point,Superscript 6 Point,Footnotes refss,Texto de nota al pie,Appel note de bas de page,BVI fnr,CVR Ref. de nota al pie, BVI fnr,referencia nota al pie,Footnote number,f,Footnote Reference Char3,Footnote Reference Char1 Char"/>
    <w:uiPriority w:val="99"/>
    <w:qFormat/>
    <w:rsid w:val="0078414F"/>
    <w:rPr>
      <w:rFonts w:ascii="Times New Roman" w:hAnsi="Times New Roman"/>
      <w:sz w:val="18"/>
      <w:vertAlign w:val="superscript"/>
    </w:rPr>
  </w:style>
  <w:style w:type="character" w:customStyle="1" w:styleId="SingleTxtGChar">
    <w:name w:val="_ Single Txt_G Char"/>
    <w:basedOn w:val="DefaultParagraphFont"/>
    <w:link w:val="SingleTxtG"/>
    <w:rsid w:val="0078414F"/>
    <w:rPr>
      <w:rFonts w:ascii="Times New Roman" w:eastAsia="SimSun" w:hAnsi="Times New Roman" w:cs="Times New Roman"/>
      <w:sz w:val="20"/>
      <w:szCs w:val="20"/>
      <w:lang w:eastAsia="zh-CN"/>
    </w:rPr>
  </w:style>
  <w:style w:type="paragraph" w:styleId="NormalWeb">
    <w:name w:val="Normal (Web)"/>
    <w:basedOn w:val="Normal"/>
    <w:uiPriority w:val="99"/>
    <w:unhideWhenUsed/>
    <w:rsid w:val="00FD0A66"/>
    <w:pPr>
      <w:suppressAutoHyphens w:val="0"/>
      <w:spacing w:before="100" w:beforeAutospacing="1" w:after="100" w:afterAutospacing="1" w:line="240" w:lineRule="auto"/>
    </w:pPr>
    <w:rPr>
      <w:rFonts w:eastAsia="Times New Roman"/>
      <w:sz w:val="24"/>
      <w:szCs w:val="24"/>
      <w:lang w:eastAsia="en-GB"/>
    </w:rPr>
  </w:style>
  <w:style w:type="character" w:styleId="Strong">
    <w:name w:val="Strong"/>
    <w:basedOn w:val="DefaultParagraphFont"/>
    <w:uiPriority w:val="22"/>
    <w:qFormat/>
    <w:rsid w:val="00FD0A66"/>
    <w:rPr>
      <w:b/>
      <w:bCs/>
    </w:rPr>
  </w:style>
  <w:style w:type="character" w:customStyle="1" w:styleId="liexpandsidebar">
    <w:name w:val="li_expand_sidebar"/>
    <w:basedOn w:val="DefaultParagraphFont"/>
    <w:rsid w:val="00C8781D"/>
  </w:style>
  <w:style w:type="paragraph" w:customStyle="1" w:styleId="indicadormenu">
    <w:name w:val="indicador_menu"/>
    <w:basedOn w:val="Normal"/>
    <w:rsid w:val="00C8781D"/>
    <w:pPr>
      <w:suppressAutoHyphens w:val="0"/>
      <w:spacing w:before="100" w:beforeAutospacing="1" w:after="100" w:afterAutospacing="1" w:line="240" w:lineRule="auto"/>
    </w:pPr>
    <w:rPr>
      <w:rFonts w:eastAsia="Times New Roman"/>
      <w:sz w:val="24"/>
      <w:szCs w:val="24"/>
      <w:lang w:eastAsia="en-GB"/>
    </w:rPr>
  </w:style>
  <w:style w:type="character" w:customStyle="1" w:styleId="Heading1Char">
    <w:name w:val="Heading 1 Char"/>
    <w:basedOn w:val="DefaultParagraphFont"/>
    <w:link w:val="Heading1"/>
    <w:uiPriority w:val="9"/>
    <w:rsid w:val="00911296"/>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F46422"/>
    <w:pPr>
      <w:ind w:left="720"/>
      <w:contextualSpacing/>
    </w:pPr>
  </w:style>
  <w:style w:type="paragraph" w:styleId="HTMLPreformatted">
    <w:name w:val="HTML Preformatted"/>
    <w:basedOn w:val="Normal"/>
    <w:link w:val="HTMLPreformattedChar"/>
    <w:uiPriority w:val="99"/>
    <w:semiHidden/>
    <w:unhideWhenUsed/>
    <w:rsid w:val="00C309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lang w:eastAsia="en-GB"/>
    </w:rPr>
  </w:style>
  <w:style w:type="character" w:customStyle="1" w:styleId="HTMLPreformattedChar">
    <w:name w:val="HTML Preformatted Char"/>
    <w:basedOn w:val="DefaultParagraphFont"/>
    <w:link w:val="HTMLPreformatted"/>
    <w:uiPriority w:val="99"/>
    <w:semiHidden/>
    <w:rsid w:val="00C309FD"/>
    <w:rPr>
      <w:rFonts w:ascii="Courier New" w:eastAsia="Times New Roman" w:hAnsi="Courier New" w:cs="Courier New"/>
      <w:sz w:val="20"/>
      <w:szCs w:val="20"/>
      <w:lang w:eastAsia="en-GB"/>
    </w:rPr>
  </w:style>
  <w:style w:type="character" w:customStyle="1" w:styleId="fontstyle01">
    <w:name w:val="fontstyle01"/>
    <w:basedOn w:val="DefaultParagraphFont"/>
    <w:rsid w:val="00882446"/>
    <w:rPr>
      <w:rFonts w:ascii="GlyphLessFont" w:hAnsi="GlyphLessFont" w:hint="default"/>
      <w:b w:val="0"/>
      <w:bCs w:val="0"/>
      <w:i w:val="0"/>
      <w:iCs w:val="0"/>
      <w:color w:val="000000"/>
      <w:sz w:val="24"/>
      <w:szCs w:val="24"/>
    </w:rPr>
  </w:style>
  <w:style w:type="character" w:customStyle="1" w:styleId="Heading3Char">
    <w:name w:val="Heading 3 Char"/>
    <w:basedOn w:val="DefaultParagraphFont"/>
    <w:link w:val="Heading3"/>
    <w:uiPriority w:val="9"/>
    <w:rsid w:val="002F1BFF"/>
    <w:rPr>
      <w:rFonts w:asciiTheme="majorHAnsi" w:eastAsiaTheme="majorEastAsia" w:hAnsiTheme="majorHAnsi" w:cstheme="majorBidi"/>
      <w:color w:val="1F3763" w:themeColor="accent1" w:themeShade="7F"/>
      <w:sz w:val="24"/>
      <w:szCs w:val="24"/>
      <w:lang w:eastAsia="zh-CN"/>
    </w:rPr>
  </w:style>
  <w:style w:type="table" w:styleId="TableGrid">
    <w:name w:val="Table Grid"/>
    <w:basedOn w:val="TableNormal"/>
    <w:uiPriority w:val="39"/>
    <w:rsid w:val="003D2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76DCB"/>
    <w:pPr>
      <w:spacing w:line="240" w:lineRule="auto"/>
    </w:pPr>
    <w:rPr>
      <w:sz w:val="18"/>
      <w:szCs w:val="18"/>
    </w:rPr>
  </w:style>
  <w:style w:type="character" w:customStyle="1" w:styleId="BalloonTextChar">
    <w:name w:val="Balloon Text Char"/>
    <w:basedOn w:val="DefaultParagraphFont"/>
    <w:link w:val="BalloonText"/>
    <w:uiPriority w:val="99"/>
    <w:semiHidden/>
    <w:rsid w:val="00376DCB"/>
    <w:rPr>
      <w:rFonts w:ascii="Times New Roman" w:eastAsia="SimSun" w:hAnsi="Times New Roman" w:cs="Times New Roman"/>
      <w:sz w:val="18"/>
      <w:szCs w:val="18"/>
      <w:lang w:eastAsia="zh-CN"/>
    </w:rPr>
  </w:style>
  <w:style w:type="character" w:styleId="CommentReference">
    <w:name w:val="annotation reference"/>
    <w:basedOn w:val="DefaultParagraphFont"/>
    <w:uiPriority w:val="99"/>
    <w:semiHidden/>
    <w:unhideWhenUsed/>
    <w:rsid w:val="00EF744D"/>
    <w:rPr>
      <w:sz w:val="18"/>
      <w:szCs w:val="18"/>
    </w:rPr>
  </w:style>
  <w:style w:type="paragraph" w:styleId="CommentText">
    <w:name w:val="annotation text"/>
    <w:basedOn w:val="Normal"/>
    <w:link w:val="CommentTextChar"/>
    <w:uiPriority w:val="99"/>
    <w:semiHidden/>
    <w:unhideWhenUsed/>
    <w:rsid w:val="00EF744D"/>
    <w:pPr>
      <w:spacing w:line="240" w:lineRule="auto"/>
    </w:pPr>
    <w:rPr>
      <w:sz w:val="24"/>
      <w:szCs w:val="24"/>
    </w:rPr>
  </w:style>
  <w:style w:type="character" w:customStyle="1" w:styleId="CommentTextChar">
    <w:name w:val="Comment Text Char"/>
    <w:basedOn w:val="DefaultParagraphFont"/>
    <w:link w:val="CommentText"/>
    <w:uiPriority w:val="99"/>
    <w:semiHidden/>
    <w:rsid w:val="00EF744D"/>
    <w:rPr>
      <w:rFonts w:ascii="Times New Roman" w:eastAsia="SimSun" w:hAnsi="Times New Roman" w:cs="Times New Roman"/>
      <w:sz w:val="24"/>
      <w:szCs w:val="24"/>
      <w:lang w:eastAsia="zh-CN"/>
    </w:rPr>
  </w:style>
  <w:style w:type="paragraph" w:styleId="CommentSubject">
    <w:name w:val="annotation subject"/>
    <w:basedOn w:val="CommentText"/>
    <w:next w:val="CommentText"/>
    <w:link w:val="CommentSubjectChar"/>
    <w:uiPriority w:val="99"/>
    <w:semiHidden/>
    <w:unhideWhenUsed/>
    <w:rsid w:val="00EF744D"/>
    <w:rPr>
      <w:b/>
      <w:bCs/>
      <w:sz w:val="20"/>
      <w:szCs w:val="20"/>
    </w:rPr>
  </w:style>
  <w:style w:type="character" w:customStyle="1" w:styleId="CommentSubjectChar">
    <w:name w:val="Comment Subject Char"/>
    <w:basedOn w:val="CommentTextChar"/>
    <w:link w:val="CommentSubject"/>
    <w:uiPriority w:val="99"/>
    <w:semiHidden/>
    <w:rsid w:val="00EF744D"/>
    <w:rPr>
      <w:rFonts w:ascii="Times New Roman" w:eastAsia="SimSun" w:hAnsi="Times New Roman" w:cs="Times New Roman"/>
      <w:b/>
      <w:bCs/>
      <w:sz w:val="20"/>
      <w:szCs w:val="20"/>
      <w:lang w:eastAsia="zh-CN"/>
    </w:rPr>
  </w:style>
  <w:style w:type="character" w:customStyle="1" w:styleId="Mencinsinresolver2">
    <w:name w:val="Mención sin resolver2"/>
    <w:basedOn w:val="DefaultParagraphFont"/>
    <w:uiPriority w:val="99"/>
    <w:rsid w:val="00947338"/>
    <w:rPr>
      <w:color w:val="605E5C"/>
      <w:shd w:val="clear" w:color="auto" w:fill="E1DFDD"/>
    </w:rPr>
  </w:style>
  <w:style w:type="character" w:customStyle="1" w:styleId="Mencinsinresolver3">
    <w:name w:val="Mención sin resolver3"/>
    <w:basedOn w:val="DefaultParagraphFont"/>
    <w:uiPriority w:val="99"/>
    <w:semiHidden/>
    <w:unhideWhenUsed/>
    <w:rsid w:val="00F35EBE"/>
    <w:rPr>
      <w:color w:val="605E5C"/>
      <w:shd w:val="clear" w:color="auto" w:fill="E1DFDD"/>
    </w:rPr>
  </w:style>
  <w:style w:type="paragraph" w:styleId="Header">
    <w:name w:val="header"/>
    <w:basedOn w:val="Normal"/>
    <w:link w:val="HeaderChar"/>
    <w:uiPriority w:val="99"/>
    <w:unhideWhenUsed/>
    <w:rsid w:val="00CF5F71"/>
    <w:pPr>
      <w:tabs>
        <w:tab w:val="center" w:pos="4513"/>
        <w:tab w:val="right" w:pos="9026"/>
      </w:tabs>
      <w:spacing w:line="240" w:lineRule="auto"/>
    </w:pPr>
  </w:style>
  <w:style w:type="character" w:customStyle="1" w:styleId="HeaderChar">
    <w:name w:val="Header Char"/>
    <w:basedOn w:val="DefaultParagraphFont"/>
    <w:link w:val="Header"/>
    <w:uiPriority w:val="99"/>
    <w:rsid w:val="00CF5F71"/>
    <w:rPr>
      <w:rFonts w:ascii="Times New Roman" w:eastAsia="SimSun" w:hAnsi="Times New Roman" w:cs="Times New Roman"/>
      <w:sz w:val="20"/>
      <w:szCs w:val="20"/>
      <w:lang w:eastAsia="zh-CN"/>
    </w:rPr>
  </w:style>
  <w:style w:type="paragraph" w:styleId="Footer">
    <w:name w:val="footer"/>
    <w:basedOn w:val="Normal"/>
    <w:link w:val="FooterChar"/>
    <w:uiPriority w:val="99"/>
    <w:unhideWhenUsed/>
    <w:rsid w:val="00CF5F71"/>
    <w:pPr>
      <w:tabs>
        <w:tab w:val="center" w:pos="4513"/>
        <w:tab w:val="right" w:pos="9026"/>
      </w:tabs>
      <w:spacing w:line="240" w:lineRule="auto"/>
    </w:pPr>
  </w:style>
  <w:style w:type="character" w:customStyle="1" w:styleId="FooterChar">
    <w:name w:val="Footer Char"/>
    <w:basedOn w:val="DefaultParagraphFont"/>
    <w:link w:val="Footer"/>
    <w:uiPriority w:val="99"/>
    <w:rsid w:val="00CF5F71"/>
    <w:rPr>
      <w:rFonts w:ascii="Times New Roman" w:eastAsia="SimSun" w:hAnsi="Times New Roman" w:cs="Times New Roman"/>
      <w:sz w:val="20"/>
      <w:szCs w:val="20"/>
      <w:lang w:eastAsia="zh-CN"/>
    </w:rPr>
  </w:style>
  <w:style w:type="paragraph" w:customStyle="1" w:styleId="cuerpo">
    <w:name w:val="cuerpo"/>
    <w:basedOn w:val="Normal"/>
    <w:rsid w:val="00ED30E2"/>
    <w:pPr>
      <w:suppressAutoHyphens w:val="0"/>
      <w:spacing w:before="100" w:beforeAutospacing="1" w:after="100" w:afterAutospacing="1" w:line="240" w:lineRule="auto"/>
    </w:pPr>
    <w:rPr>
      <w:rFonts w:eastAsia="Times New Roman"/>
      <w:sz w:val="24"/>
      <w:szCs w:val="24"/>
      <w:lang w:eastAsia="en-GB"/>
    </w:rPr>
  </w:style>
  <w:style w:type="character" w:customStyle="1" w:styleId="no-style-override-2">
    <w:name w:val="no-style-override-2"/>
    <w:basedOn w:val="DefaultParagraphFont"/>
    <w:rsid w:val="007242A9"/>
  </w:style>
  <w:style w:type="character" w:customStyle="1" w:styleId="no-style-override">
    <w:name w:val="no-style-override"/>
    <w:basedOn w:val="DefaultParagraphFont"/>
    <w:rsid w:val="007242A9"/>
  </w:style>
  <w:style w:type="character" w:styleId="Emphasis">
    <w:name w:val="Emphasis"/>
    <w:basedOn w:val="DefaultParagraphFont"/>
    <w:uiPriority w:val="20"/>
    <w:qFormat/>
    <w:rsid w:val="003E598D"/>
    <w:rPr>
      <w:i/>
      <w:iCs/>
    </w:rPr>
  </w:style>
  <w:style w:type="paragraph" w:styleId="BodyText">
    <w:name w:val="Body Text"/>
    <w:basedOn w:val="Normal"/>
    <w:link w:val="BodyTextChar"/>
    <w:uiPriority w:val="1"/>
    <w:qFormat/>
    <w:rsid w:val="006949A5"/>
    <w:pPr>
      <w:widowControl w:val="0"/>
      <w:suppressAutoHyphens w:val="0"/>
      <w:autoSpaceDE w:val="0"/>
      <w:autoSpaceDN w:val="0"/>
      <w:spacing w:line="240" w:lineRule="auto"/>
    </w:pPr>
    <w:rPr>
      <w:rFonts w:ascii="Arial" w:eastAsia="Arial" w:hAnsi="Arial" w:cs="Arial"/>
      <w:lang w:eastAsia="en-GB" w:bidi="en-GB"/>
    </w:rPr>
  </w:style>
  <w:style w:type="character" w:customStyle="1" w:styleId="BodyTextChar">
    <w:name w:val="Body Text Char"/>
    <w:basedOn w:val="DefaultParagraphFont"/>
    <w:link w:val="BodyText"/>
    <w:uiPriority w:val="1"/>
    <w:rsid w:val="006949A5"/>
    <w:rPr>
      <w:rFonts w:ascii="Arial" w:eastAsia="Arial" w:hAnsi="Arial" w:cs="Arial"/>
      <w:sz w:val="20"/>
      <w:szCs w:val="20"/>
      <w:lang w:eastAsia="en-GB" w:bidi="en-GB"/>
    </w:rPr>
  </w:style>
  <w:style w:type="paragraph" w:customStyle="1" w:styleId="Textoindependiente21">
    <w:name w:val="Texto independiente 21"/>
    <w:basedOn w:val="Normal"/>
    <w:rsid w:val="004B1D6D"/>
    <w:pPr>
      <w:suppressAutoHyphens w:val="0"/>
      <w:overflowPunct w:val="0"/>
      <w:autoSpaceDE w:val="0"/>
      <w:autoSpaceDN w:val="0"/>
      <w:adjustRightInd w:val="0"/>
      <w:spacing w:line="360" w:lineRule="auto"/>
      <w:ind w:left="708" w:firstLine="708"/>
      <w:jc w:val="both"/>
      <w:textAlignment w:val="baseline"/>
    </w:pPr>
    <w:rPr>
      <w:rFonts w:eastAsia="Times New Roman"/>
      <w:sz w:val="24"/>
      <w:lang w:val="es-ES" w:eastAsia="es-CL"/>
    </w:rPr>
  </w:style>
  <w:style w:type="character" w:customStyle="1" w:styleId="textexposedshow">
    <w:name w:val="text_exposed_show"/>
    <w:basedOn w:val="DefaultParagraphFont"/>
    <w:rsid w:val="001234DE"/>
  </w:style>
  <w:style w:type="character" w:customStyle="1" w:styleId="css-901oao">
    <w:name w:val="css-901oao"/>
    <w:basedOn w:val="DefaultParagraphFont"/>
    <w:rsid w:val="00517F4B"/>
  </w:style>
  <w:style w:type="character" w:customStyle="1" w:styleId="r-18u37iz">
    <w:name w:val="r-18u37iz"/>
    <w:basedOn w:val="DefaultParagraphFont"/>
    <w:rsid w:val="00517F4B"/>
  </w:style>
  <w:style w:type="character" w:styleId="FollowedHyperlink">
    <w:name w:val="FollowedHyperlink"/>
    <w:basedOn w:val="DefaultParagraphFont"/>
    <w:uiPriority w:val="99"/>
    <w:semiHidden/>
    <w:unhideWhenUsed/>
    <w:rsid w:val="00C90176"/>
    <w:rPr>
      <w:color w:val="954F72" w:themeColor="followedHyperlink"/>
      <w:u w:val="single"/>
    </w:rPr>
  </w:style>
  <w:style w:type="character" w:customStyle="1" w:styleId="UnresolvedMention">
    <w:name w:val="Unresolved Mention"/>
    <w:basedOn w:val="DefaultParagraphFont"/>
    <w:uiPriority w:val="99"/>
    <w:rsid w:val="00A848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4491">
      <w:bodyDiv w:val="1"/>
      <w:marLeft w:val="0"/>
      <w:marRight w:val="0"/>
      <w:marTop w:val="0"/>
      <w:marBottom w:val="0"/>
      <w:divBdr>
        <w:top w:val="none" w:sz="0" w:space="0" w:color="auto"/>
        <w:left w:val="none" w:sz="0" w:space="0" w:color="auto"/>
        <w:bottom w:val="none" w:sz="0" w:space="0" w:color="auto"/>
        <w:right w:val="none" w:sz="0" w:space="0" w:color="auto"/>
      </w:divBdr>
    </w:div>
    <w:div w:id="34433546">
      <w:bodyDiv w:val="1"/>
      <w:marLeft w:val="0"/>
      <w:marRight w:val="0"/>
      <w:marTop w:val="0"/>
      <w:marBottom w:val="0"/>
      <w:divBdr>
        <w:top w:val="none" w:sz="0" w:space="0" w:color="auto"/>
        <w:left w:val="none" w:sz="0" w:space="0" w:color="auto"/>
        <w:bottom w:val="none" w:sz="0" w:space="0" w:color="auto"/>
        <w:right w:val="none" w:sz="0" w:space="0" w:color="auto"/>
      </w:divBdr>
    </w:div>
    <w:div w:id="44720483">
      <w:bodyDiv w:val="1"/>
      <w:marLeft w:val="0"/>
      <w:marRight w:val="0"/>
      <w:marTop w:val="0"/>
      <w:marBottom w:val="0"/>
      <w:divBdr>
        <w:top w:val="none" w:sz="0" w:space="0" w:color="auto"/>
        <w:left w:val="none" w:sz="0" w:space="0" w:color="auto"/>
        <w:bottom w:val="none" w:sz="0" w:space="0" w:color="auto"/>
        <w:right w:val="none" w:sz="0" w:space="0" w:color="auto"/>
      </w:divBdr>
    </w:div>
    <w:div w:id="148448718">
      <w:bodyDiv w:val="1"/>
      <w:marLeft w:val="0"/>
      <w:marRight w:val="0"/>
      <w:marTop w:val="0"/>
      <w:marBottom w:val="0"/>
      <w:divBdr>
        <w:top w:val="none" w:sz="0" w:space="0" w:color="auto"/>
        <w:left w:val="none" w:sz="0" w:space="0" w:color="auto"/>
        <w:bottom w:val="none" w:sz="0" w:space="0" w:color="auto"/>
        <w:right w:val="none" w:sz="0" w:space="0" w:color="auto"/>
      </w:divBdr>
    </w:div>
    <w:div w:id="151725001">
      <w:bodyDiv w:val="1"/>
      <w:marLeft w:val="0"/>
      <w:marRight w:val="0"/>
      <w:marTop w:val="0"/>
      <w:marBottom w:val="0"/>
      <w:divBdr>
        <w:top w:val="none" w:sz="0" w:space="0" w:color="auto"/>
        <w:left w:val="none" w:sz="0" w:space="0" w:color="auto"/>
        <w:bottom w:val="none" w:sz="0" w:space="0" w:color="auto"/>
        <w:right w:val="none" w:sz="0" w:space="0" w:color="auto"/>
      </w:divBdr>
    </w:div>
    <w:div w:id="172915682">
      <w:bodyDiv w:val="1"/>
      <w:marLeft w:val="0"/>
      <w:marRight w:val="0"/>
      <w:marTop w:val="0"/>
      <w:marBottom w:val="0"/>
      <w:divBdr>
        <w:top w:val="none" w:sz="0" w:space="0" w:color="auto"/>
        <w:left w:val="none" w:sz="0" w:space="0" w:color="auto"/>
        <w:bottom w:val="none" w:sz="0" w:space="0" w:color="auto"/>
        <w:right w:val="none" w:sz="0" w:space="0" w:color="auto"/>
      </w:divBdr>
    </w:div>
    <w:div w:id="178935566">
      <w:bodyDiv w:val="1"/>
      <w:marLeft w:val="0"/>
      <w:marRight w:val="0"/>
      <w:marTop w:val="0"/>
      <w:marBottom w:val="0"/>
      <w:divBdr>
        <w:top w:val="none" w:sz="0" w:space="0" w:color="auto"/>
        <w:left w:val="none" w:sz="0" w:space="0" w:color="auto"/>
        <w:bottom w:val="none" w:sz="0" w:space="0" w:color="auto"/>
        <w:right w:val="none" w:sz="0" w:space="0" w:color="auto"/>
      </w:divBdr>
    </w:div>
    <w:div w:id="182134440">
      <w:bodyDiv w:val="1"/>
      <w:marLeft w:val="0"/>
      <w:marRight w:val="0"/>
      <w:marTop w:val="0"/>
      <w:marBottom w:val="0"/>
      <w:divBdr>
        <w:top w:val="none" w:sz="0" w:space="0" w:color="auto"/>
        <w:left w:val="none" w:sz="0" w:space="0" w:color="auto"/>
        <w:bottom w:val="none" w:sz="0" w:space="0" w:color="auto"/>
        <w:right w:val="none" w:sz="0" w:space="0" w:color="auto"/>
      </w:divBdr>
    </w:div>
    <w:div w:id="212351089">
      <w:bodyDiv w:val="1"/>
      <w:marLeft w:val="0"/>
      <w:marRight w:val="0"/>
      <w:marTop w:val="0"/>
      <w:marBottom w:val="0"/>
      <w:divBdr>
        <w:top w:val="none" w:sz="0" w:space="0" w:color="auto"/>
        <w:left w:val="none" w:sz="0" w:space="0" w:color="auto"/>
        <w:bottom w:val="none" w:sz="0" w:space="0" w:color="auto"/>
        <w:right w:val="none" w:sz="0" w:space="0" w:color="auto"/>
      </w:divBdr>
    </w:div>
    <w:div w:id="220754297">
      <w:bodyDiv w:val="1"/>
      <w:marLeft w:val="0"/>
      <w:marRight w:val="0"/>
      <w:marTop w:val="0"/>
      <w:marBottom w:val="0"/>
      <w:divBdr>
        <w:top w:val="none" w:sz="0" w:space="0" w:color="auto"/>
        <w:left w:val="none" w:sz="0" w:space="0" w:color="auto"/>
        <w:bottom w:val="none" w:sz="0" w:space="0" w:color="auto"/>
        <w:right w:val="none" w:sz="0" w:space="0" w:color="auto"/>
      </w:divBdr>
    </w:div>
    <w:div w:id="231962510">
      <w:bodyDiv w:val="1"/>
      <w:marLeft w:val="0"/>
      <w:marRight w:val="0"/>
      <w:marTop w:val="0"/>
      <w:marBottom w:val="0"/>
      <w:divBdr>
        <w:top w:val="none" w:sz="0" w:space="0" w:color="auto"/>
        <w:left w:val="none" w:sz="0" w:space="0" w:color="auto"/>
        <w:bottom w:val="none" w:sz="0" w:space="0" w:color="auto"/>
        <w:right w:val="none" w:sz="0" w:space="0" w:color="auto"/>
      </w:divBdr>
    </w:div>
    <w:div w:id="283776224">
      <w:bodyDiv w:val="1"/>
      <w:marLeft w:val="0"/>
      <w:marRight w:val="0"/>
      <w:marTop w:val="0"/>
      <w:marBottom w:val="0"/>
      <w:divBdr>
        <w:top w:val="none" w:sz="0" w:space="0" w:color="auto"/>
        <w:left w:val="none" w:sz="0" w:space="0" w:color="auto"/>
        <w:bottom w:val="none" w:sz="0" w:space="0" w:color="auto"/>
        <w:right w:val="none" w:sz="0" w:space="0" w:color="auto"/>
      </w:divBdr>
    </w:div>
    <w:div w:id="308752922">
      <w:bodyDiv w:val="1"/>
      <w:marLeft w:val="0"/>
      <w:marRight w:val="0"/>
      <w:marTop w:val="0"/>
      <w:marBottom w:val="0"/>
      <w:divBdr>
        <w:top w:val="none" w:sz="0" w:space="0" w:color="auto"/>
        <w:left w:val="none" w:sz="0" w:space="0" w:color="auto"/>
        <w:bottom w:val="none" w:sz="0" w:space="0" w:color="auto"/>
        <w:right w:val="none" w:sz="0" w:space="0" w:color="auto"/>
      </w:divBdr>
    </w:div>
    <w:div w:id="312835979">
      <w:bodyDiv w:val="1"/>
      <w:marLeft w:val="0"/>
      <w:marRight w:val="0"/>
      <w:marTop w:val="0"/>
      <w:marBottom w:val="0"/>
      <w:divBdr>
        <w:top w:val="none" w:sz="0" w:space="0" w:color="auto"/>
        <w:left w:val="none" w:sz="0" w:space="0" w:color="auto"/>
        <w:bottom w:val="none" w:sz="0" w:space="0" w:color="auto"/>
        <w:right w:val="none" w:sz="0" w:space="0" w:color="auto"/>
      </w:divBdr>
    </w:div>
    <w:div w:id="313291585">
      <w:bodyDiv w:val="1"/>
      <w:marLeft w:val="0"/>
      <w:marRight w:val="0"/>
      <w:marTop w:val="0"/>
      <w:marBottom w:val="0"/>
      <w:divBdr>
        <w:top w:val="none" w:sz="0" w:space="0" w:color="auto"/>
        <w:left w:val="none" w:sz="0" w:space="0" w:color="auto"/>
        <w:bottom w:val="none" w:sz="0" w:space="0" w:color="auto"/>
        <w:right w:val="none" w:sz="0" w:space="0" w:color="auto"/>
      </w:divBdr>
    </w:div>
    <w:div w:id="321739454">
      <w:bodyDiv w:val="1"/>
      <w:marLeft w:val="0"/>
      <w:marRight w:val="0"/>
      <w:marTop w:val="0"/>
      <w:marBottom w:val="0"/>
      <w:divBdr>
        <w:top w:val="none" w:sz="0" w:space="0" w:color="auto"/>
        <w:left w:val="none" w:sz="0" w:space="0" w:color="auto"/>
        <w:bottom w:val="none" w:sz="0" w:space="0" w:color="auto"/>
        <w:right w:val="none" w:sz="0" w:space="0" w:color="auto"/>
      </w:divBdr>
      <w:divsChild>
        <w:div w:id="1522549728">
          <w:marLeft w:val="0"/>
          <w:marRight w:val="0"/>
          <w:marTop w:val="0"/>
          <w:marBottom w:val="0"/>
          <w:divBdr>
            <w:top w:val="none" w:sz="0" w:space="0" w:color="auto"/>
            <w:left w:val="none" w:sz="0" w:space="0" w:color="auto"/>
            <w:bottom w:val="none" w:sz="0" w:space="0" w:color="auto"/>
            <w:right w:val="none" w:sz="0" w:space="0" w:color="auto"/>
          </w:divBdr>
        </w:div>
        <w:div w:id="200169107">
          <w:marLeft w:val="0"/>
          <w:marRight w:val="0"/>
          <w:marTop w:val="0"/>
          <w:marBottom w:val="0"/>
          <w:divBdr>
            <w:top w:val="none" w:sz="0" w:space="0" w:color="auto"/>
            <w:left w:val="none" w:sz="0" w:space="0" w:color="auto"/>
            <w:bottom w:val="none" w:sz="0" w:space="0" w:color="auto"/>
            <w:right w:val="none" w:sz="0" w:space="0" w:color="auto"/>
          </w:divBdr>
        </w:div>
        <w:div w:id="1736199357">
          <w:marLeft w:val="0"/>
          <w:marRight w:val="0"/>
          <w:marTop w:val="0"/>
          <w:marBottom w:val="0"/>
          <w:divBdr>
            <w:top w:val="none" w:sz="0" w:space="0" w:color="auto"/>
            <w:left w:val="none" w:sz="0" w:space="0" w:color="auto"/>
            <w:bottom w:val="none" w:sz="0" w:space="0" w:color="auto"/>
            <w:right w:val="none" w:sz="0" w:space="0" w:color="auto"/>
          </w:divBdr>
        </w:div>
        <w:div w:id="299893143">
          <w:marLeft w:val="0"/>
          <w:marRight w:val="0"/>
          <w:marTop w:val="0"/>
          <w:marBottom w:val="0"/>
          <w:divBdr>
            <w:top w:val="none" w:sz="0" w:space="0" w:color="auto"/>
            <w:left w:val="none" w:sz="0" w:space="0" w:color="auto"/>
            <w:bottom w:val="none" w:sz="0" w:space="0" w:color="auto"/>
            <w:right w:val="none" w:sz="0" w:space="0" w:color="auto"/>
          </w:divBdr>
        </w:div>
      </w:divsChild>
    </w:div>
    <w:div w:id="338388340">
      <w:bodyDiv w:val="1"/>
      <w:marLeft w:val="0"/>
      <w:marRight w:val="0"/>
      <w:marTop w:val="0"/>
      <w:marBottom w:val="0"/>
      <w:divBdr>
        <w:top w:val="none" w:sz="0" w:space="0" w:color="auto"/>
        <w:left w:val="none" w:sz="0" w:space="0" w:color="auto"/>
        <w:bottom w:val="none" w:sz="0" w:space="0" w:color="auto"/>
        <w:right w:val="none" w:sz="0" w:space="0" w:color="auto"/>
      </w:divBdr>
    </w:div>
    <w:div w:id="352152293">
      <w:bodyDiv w:val="1"/>
      <w:marLeft w:val="0"/>
      <w:marRight w:val="0"/>
      <w:marTop w:val="0"/>
      <w:marBottom w:val="0"/>
      <w:divBdr>
        <w:top w:val="none" w:sz="0" w:space="0" w:color="auto"/>
        <w:left w:val="none" w:sz="0" w:space="0" w:color="auto"/>
        <w:bottom w:val="none" w:sz="0" w:space="0" w:color="auto"/>
        <w:right w:val="none" w:sz="0" w:space="0" w:color="auto"/>
      </w:divBdr>
    </w:div>
    <w:div w:id="376702678">
      <w:bodyDiv w:val="1"/>
      <w:marLeft w:val="0"/>
      <w:marRight w:val="0"/>
      <w:marTop w:val="0"/>
      <w:marBottom w:val="0"/>
      <w:divBdr>
        <w:top w:val="none" w:sz="0" w:space="0" w:color="auto"/>
        <w:left w:val="none" w:sz="0" w:space="0" w:color="auto"/>
        <w:bottom w:val="none" w:sz="0" w:space="0" w:color="auto"/>
        <w:right w:val="none" w:sz="0" w:space="0" w:color="auto"/>
      </w:divBdr>
    </w:div>
    <w:div w:id="411586680">
      <w:bodyDiv w:val="1"/>
      <w:marLeft w:val="0"/>
      <w:marRight w:val="0"/>
      <w:marTop w:val="0"/>
      <w:marBottom w:val="0"/>
      <w:divBdr>
        <w:top w:val="none" w:sz="0" w:space="0" w:color="auto"/>
        <w:left w:val="none" w:sz="0" w:space="0" w:color="auto"/>
        <w:bottom w:val="none" w:sz="0" w:space="0" w:color="auto"/>
        <w:right w:val="none" w:sz="0" w:space="0" w:color="auto"/>
      </w:divBdr>
    </w:div>
    <w:div w:id="411972482">
      <w:bodyDiv w:val="1"/>
      <w:marLeft w:val="0"/>
      <w:marRight w:val="0"/>
      <w:marTop w:val="0"/>
      <w:marBottom w:val="0"/>
      <w:divBdr>
        <w:top w:val="none" w:sz="0" w:space="0" w:color="auto"/>
        <w:left w:val="none" w:sz="0" w:space="0" w:color="auto"/>
        <w:bottom w:val="none" w:sz="0" w:space="0" w:color="auto"/>
        <w:right w:val="none" w:sz="0" w:space="0" w:color="auto"/>
      </w:divBdr>
    </w:div>
    <w:div w:id="513304631">
      <w:bodyDiv w:val="1"/>
      <w:marLeft w:val="0"/>
      <w:marRight w:val="0"/>
      <w:marTop w:val="0"/>
      <w:marBottom w:val="0"/>
      <w:divBdr>
        <w:top w:val="none" w:sz="0" w:space="0" w:color="auto"/>
        <w:left w:val="none" w:sz="0" w:space="0" w:color="auto"/>
        <w:bottom w:val="none" w:sz="0" w:space="0" w:color="auto"/>
        <w:right w:val="none" w:sz="0" w:space="0" w:color="auto"/>
      </w:divBdr>
    </w:div>
    <w:div w:id="518204730">
      <w:bodyDiv w:val="1"/>
      <w:marLeft w:val="0"/>
      <w:marRight w:val="0"/>
      <w:marTop w:val="0"/>
      <w:marBottom w:val="0"/>
      <w:divBdr>
        <w:top w:val="none" w:sz="0" w:space="0" w:color="auto"/>
        <w:left w:val="none" w:sz="0" w:space="0" w:color="auto"/>
        <w:bottom w:val="none" w:sz="0" w:space="0" w:color="auto"/>
        <w:right w:val="none" w:sz="0" w:space="0" w:color="auto"/>
      </w:divBdr>
      <w:divsChild>
        <w:div w:id="863595457">
          <w:marLeft w:val="0"/>
          <w:marRight w:val="0"/>
          <w:marTop w:val="0"/>
          <w:marBottom w:val="0"/>
          <w:divBdr>
            <w:top w:val="none" w:sz="0" w:space="0" w:color="auto"/>
            <w:left w:val="none" w:sz="0" w:space="0" w:color="auto"/>
            <w:bottom w:val="none" w:sz="0" w:space="0" w:color="auto"/>
            <w:right w:val="none" w:sz="0" w:space="0" w:color="auto"/>
          </w:divBdr>
        </w:div>
        <w:div w:id="2023313862">
          <w:marLeft w:val="0"/>
          <w:marRight w:val="0"/>
          <w:marTop w:val="0"/>
          <w:marBottom w:val="0"/>
          <w:divBdr>
            <w:top w:val="none" w:sz="0" w:space="0" w:color="auto"/>
            <w:left w:val="none" w:sz="0" w:space="0" w:color="auto"/>
            <w:bottom w:val="none" w:sz="0" w:space="0" w:color="auto"/>
            <w:right w:val="none" w:sz="0" w:space="0" w:color="auto"/>
          </w:divBdr>
        </w:div>
        <w:div w:id="1229682070">
          <w:marLeft w:val="0"/>
          <w:marRight w:val="0"/>
          <w:marTop w:val="0"/>
          <w:marBottom w:val="0"/>
          <w:divBdr>
            <w:top w:val="none" w:sz="0" w:space="0" w:color="auto"/>
            <w:left w:val="none" w:sz="0" w:space="0" w:color="auto"/>
            <w:bottom w:val="none" w:sz="0" w:space="0" w:color="auto"/>
            <w:right w:val="none" w:sz="0" w:space="0" w:color="auto"/>
          </w:divBdr>
        </w:div>
        <w:div w:id="371538002">
          <w:marLeft w:val="0"/>
          <w:marRight w:val="0"/>
          <w:marTop w:val="0"/>
          <w:marBottom w:val="0"/>
          <w:divBdr>
            <w:top w:val="none" w:sz="0" w:space="0" w:color="auto"/>
            <w:left w:val="none" w:sz="0" w:space="0" w:color="auto"/>
            <w:bottom w:val="none" w:sz="0" w:space="0" w:color="auto"/>
            <w:right w:val="none" w:sz="0" w:space="0" w:color="auto"/>
          </w:divBdr>
        </w:div>
        <w:div w:id="1035233891">
          <w:marLeft w:val="0"/>
          <w:marRight w:val="0"/>
          <w:marTop w:val="0"/>
          <w:marBottom w:val="0"/>
          <w:divBdr>
            <w:top w:val="none" w:sz="0" w:space="0" w:color="auto"/>
            <w:left w:val="none" w:sz="0" w:space="0" w:color="auto"/>
            <w:bottom w:val="none" w:sz="0" w:space="0" w:color="auto"/>
            <w:right w:val="none" w:sz="0" w:space="0" w:color="auto"/>
          </w:divBdr>
        </w:div>
        <w:div w:id="117265907">
          <w:marLeft w:val="0"/>
          <w:marRight w:val="0"/>
          <w:marTop w:val="0"/>
          <w:marBottom w:val="0"/>
          <w:divBdr>
            <w:top w:val="none" w:sz="0" w:space="0" w:color="auto"/>
            <w:left w:val="none" w:sz="0" w:space="0" w:color="auto"/>
            <w:bottom w:val="none" w:sz="0" w:space="0" w:color="auto"/>
            <w:right w:val="none" w:sz="0" w:space="0" w:color="auto"/>
          </w:divBdr>
        </w:div>
        <w:div w:id="1813054565">
          <w:marLeft w:val="0"/>
          <w:marRight w:val="0"/>
          <w:marTop w:val="0"/>
          <w:marBottom w:val="0"/>
          <w:divBdr>
            <w:top w:val="none" w:sz="0" w:space="0" w:color="auto"/>
            <w:left w:val="none" w:sz="0" w:space="0" w:color="auto"/>
            <w:bottom w:val="none" w:sz="0" w:space="0" w:color="auto"/>
            <w:right w:val="none" w:sz="0" w:space="0" w:color="auto"/>
          </w:divBdr>
        </w:div>
      </w:divsChild>
    </w:div>
    <w:div w:id="542331774">
      <w:bodyDiv w:val="1"/>
      <w:marLeft w:val="0"/>
      <w:marRight w:val="0"/>
      <w:marTop w:val="0"/>
      <w:marBottom w:val="0"/>
      <w:divBdr>
        <w:top w:val="none" w:sz="0" w:space="0" w:color="auto"/>
        <w:left w:val="none" w:sz="0" w:space="0" w:color="auto"/>
        <w:bottom w:val="none" w:sz="0" w:space="0" w:color="auto"/>
        <w:right w:val="none" w:sz="0" w:space="0" w:color="auto"/>
      </w:divBdr>
    </w:div>
    <w:div w:id="561404277">
      <w:bodyDiv w:val="1"/>
      <w:marLeft w:val="0"/>
      <w:marRight w:val="0"/>
      <w:marTop w:val="0"/>
      <w:marBottom w:val="0"/>
      <w:divBdr>
        <w:top w:val="none" w:sz="0" w:space="0" w:color="auto"/>
        <w:left w:val="none" w:sz="0" w:space="0" w:color="auto"/>
        <w:bottom w:val="none" w:sz="0" w:space="0" w:color="auto"/>
        <w:right w:val="none" w:sz="0" w:space="0" w:color="auto"/>
      </w:divBdr>
    </w:div>
    <w:div w:id="599532562">
      <w:bodyDiv w:val="1"/>
      <w:marLeft w:val="0"/>
      <w:marRight w:val="0"/>
      <w:marTop w:val="0"/>
      <w:marBottom w:val="0"/>
      <w:divBdr>
        <w:top w:val="none" w:sz="0" w:space="0" w:color="auto"/>
        <w:left w:val="none" w:sz="0" w:space="0" w:color="auto"/>
        <w:bottom w:val="none" w:sz="0" w:space="0" w:color="auto"/>
        <w:right w:val="none" w:sz="0" w:space="0" w:color="auto"/>
      </w:divBdr>
    </w:div>
    <w:div w:id="612976355">
      <w:bodyDiv w:val="1"/>
      <w:marLeft w:val="0"/>
      <w:marRight w:val="0"/>
      <w:marTop w:val="0"/>
      <w:marBottom w:val="0"/>
      <w:divBdr>
        <w:top w:val="none" w:sz="0" w:space="0" w:color="auto"/>
        <w:left w:val="none" w:sz="0" w:space="0" w:color="auto"/>
        <w:bottom w:val="none" w:sz="0" w:space="0" w:color="auto"/>
        <w:right w:val="none" w:sz="0" w:space="0" w:color="auto"/>
      </w:divBdr>
    </w:div>
    <w:div w:id="615257502">
      <w:bodyDiv w:val="1"/>
      <w:marLeft w:val="0"/>
      <w:marRight w:val="0"/>
      <w:marTop w:val="0"/>
      <w:marBottom w:val="0"/>
      <w:divBdr>
        <w:top w:val="none" w:sz="0" w:space="0" w:color="auto"/>
        <w:left w:val="none" w:sz="0" w:space="0" w:color="auto"/>
        <w:bottom w:val="none" w:sz="0" w:space="0" w:color="auto"/>
        <w:right w:val="none" w:sz="0" w:space="0" w:color="auto"/>
      </w:divBdr>
    </w:div>
    <w:div w:id="617755939">
      <w:bodyDiv w:val="1"/>
      <w:marLeft w:val="0"/>
      <w:marRight w:val="0"/>
      <w:marTop w:val="0"/>
      <w:marBottom w:val="0"/>
      <w:divBdr>
        <w:top w:val="none" w:sz="0" w:space="0" w:color="auto"/>
        <w:left w:val="none" w:sz="0" w:space="0" w:color="auto"/>
        <w:bottom w:val="none" w:sz="0" w:space="0" w:color="auto"/>
        <w:right w:val="none" w:sz="0" w:space="0" w:color="auto"/>
      </w:divBdr>
    </w:div>
    <w:div w:id="643658439">
      <w:bodyDiv w:val="1"/>
      <w:marLeft w:val="0"/>
      <w:marRight w:val="0"/>
      <w:marTop w:val="0"/>
      <w:marBottom w:val="0"/>
      <w:divBdr>
        <w:top w:val="none" w:sz="0" w:space="0" w:color="auto"/>
        <w:left w:val="none" w:sz="0" w:space="0" w:color="auto"/>
        <w:bottom w:val="none" w:sz="0" w:space="0" w:color="auto"/>
        <w:right w:val="none" w:sz="0" w:space="0" w:color="auto"/>
      </w:divBdr>
    </w:div>
    <w:div w:id="710308567">
      <w:bodyDiv w:val="1"/>
      <w:marLeft w:val="0"/>
      <w:marRight w:val="0"/>
      <w:marTop w:val="0"/>
      <w:marBottom w:val="0"/>
      <w:divBdr>
        <w:top w:val="none" w:sz="0" w:space="0" w:color="auto"/>
        <w:left w:val="none" w:sz="0" w:space="0" w:color="auto"/>
        <w:bottom w:val="none" w:sz="0" w:space="0" w:color="auto"/>
        <w:right w:val="none" w:sz="0" w:space="0" w:color="auto"/>
      </w:divBdr>
    </w:div>
    <w:div w:id="745110660">
      <w:bodyDiv w:val="1"/>
      <w:marLeft w:val="0"/>
      <w:marRight w:val="0"/>
      <w:marTop w:val="0"/>
      <w:marBottom w:val="0"/>
      <w:divBdr>
        <w:top w:val="none" w:sz="0" w:space="0" w:color="auto"/>
        <w:left w:val="none" w:sz="0" w:space="0" w:color="auto"/>
        <w:bottom w:val="none" w:sz="0" w:space="0" w:color="auto"/>
        <w:right w:val="none" w:sz="0" w:space="0" w:color="auto"/>
      </w:divBdr>
    </w:div>
    <w:div w:id="758256014">
      <w:bodyDiv w:val="1"/>
      <w:marLeft w:val="0"/>
      <w:marRight w:val="0"/>
      <w:marTop w:val="0"/>
      <w:marBottom w:val="0"/>
      <w:divBdr>
        <w:top w:val="none" w:sz="0" w:space="0" w:color="auto"/>
        <w:left w:val="none" w:sz="0" w:space="0" w:color="auto"/>
        <w:bottom w:val="none" w:sz="0" w:space="0" w:color="auto"/>
        <w:right w:val="none" w:sz="0" w:space="0" w:color="auto"/>
      </w:divBdr>
    </w:div>
    <w:div w:id="781002105">
      <w:bodyDiv w:val="1"/>
      <w:marLeft w:val="0"/>
      <w:marRight w:val="0"/>
      <w:marTop w:val="0"/>
      <w:marBottom w:val="0"/>
      <w:divBdr>
        <w:top w:val="none" w:sz="0" w:space="0" w:color="auto"/>
        <w:left w:val="none" w:sz="0" w:space="0" w:color="auto"/>
        <w:bottom w:val="none" w:sz="0" w:space="0" w:color="auto"/>
        <w:right w:val="none" w:sz="0" w:space="0" w:color="auto"/>
      </w:divBdr>
    </w:div>
    <w:div w:id="863520815">
      <w:bodyDiv w:val="1"/>
      <w:marLeft w:val="0"/>
      <w:marRight w:val="0"/>
      <w:marTop w:val="0"/>
      <w:marBottom w:val="0"/>
      <w:divBdr>
        <w:top w:val="none" w:sz="0" w:space="0" w:color="auto"/>
        <w:left w:val="none" w:sz="0" w:space="0" w:color="auto"/>
        <w:bottom w:val="none" w:sz="0" w:space="0" w:color="auto"/>
        <w:right w:val="none" w:sz="0" w:space="0" w:color="auto"/>
      </w:divBdr>
    </w:div>
    <w:div w:id="883174283">
      <w:bodyDiv w:val="1"/>
      <w:marLeft w:val="0"/>
      <w:marRight w:val="0"/>
      <w:marTop w:val="0"/>
      <w:marBottom w:val="0"/>
      <w:divBdr>
        <w:top w:val="none" w:sz="0" w:space="0" w:color="auto"/>
        <w:left w:val="none" w:sz="0" w:space="0" w:color="auto"/>
        <w:bottom w:val="none" w:sz="0" w:space="0" w:color="auto"/>
        <w:right w:val="none" w:sz="0" w:space="0" w:color="auto"/>
      </w:divBdr>
    </w:div>
    <w:div w:id="901789163">
      <w:bodyDiv w:val="1"/>
      <w:marLeft w:val="0"/>
      <w:marRight w:val="0"/>
      <w:marTop w:val="0"/>
      <w:marBottom w:val="0"/>
      <w:divBdr>
        <w:top w:val="none" w:sz="0" w:space="0" w:color="auto"/>
        <w:left w:val="none" w:sz="0" w:space="0" w:color="auto"/>
        <w:bottom w:val="none" w:sz="0" w:space="0" w:color="auto"/>
        <w:right w:val="none" w:sz="0" w:space="0" w:color="auto"/>
      </w:divBdr>
    </w:div>
    <w:div w:id="950822016">
      <w:bodyDiv w:val="1"/>
      <w:marLeft w:val="0"/>
      <w:marRight w:val="0"/>
      <w:marTop w:val="0"/>
      <w:marBottom w:val="0"/>
      <w:divBdr>
        <w:top w:val="none" w:sz="0" w:space="0" w:color="auto"/>
        <w:left w:val="none" w:sz="0" w:space="0" w:color="auto"/>
        <w:bottom w:val="none" w:sz="0" w:space="0" w:color="auto"/>
        <w:right w:val="none" w:sz="0" w:space="0" w:color="auto"/>
      </w:divBdr>
      <w:divsChild>
        <w:div w:id="1869681034">
          <w:marLeft w:val="0"/>
          <w:marRight w:val="0"/>
          <w:marTop w:val="0"/>
          <w:marBottom w:val="0"/>
          <w:divBdr>
            <w:top w:val="none" w:sz="0" w:space="0" w:color="auto"/>
            <w:left w:val="none" w:sz="0" w:space="0" w:color="auto"/>
            <w:bottom w:val="none" w:sz="0" w:space="0" w:color="auto"/>
            <w:right w:val="none" w:sz="0" w:space="0" w:color="auto"/>
          </w:divBdr>
        </w:div>
        <w:div w:id="2056083293">
          <w:marLeft w:val="0"/>
          <w:marRight w:val="0"/>
          <w:marTop w:val="0"/>
          <w:marBottom w:val="0"/>
          <w:divBdr>
            <w:top w:val="none" w:sz="0" w:space="0" w:color="auto"/>
            <w:left w:val="none" w:sz="0" w:space="0" w:color="auto"/>
            <w:bottom w:val="none" w:sz="0" w:space="0" w:color="auto"/>
            <w:right w:val="none" w:sz="0" w:space="0" w:color="auto"/>
          </w:divBdr>
        </w:div>
        <w:div w:id="899679080">
          <w:marLeft w:val="0"/>
          <w:marRight w:val="0"/>
          <w:marTop w:val="0"/>
          <w:marBottom w:val="0"/>
          <w:divBdr>
            <w:top w:val="none" w:sz="0" w:space="0" w:color="auto"/>
            <w:left w:val="none" w:sz="0" w:space="0" w:color="auto"/>
            <w:bottom w:val="none" w:sz="0" w:space="0" w:color="auto"/>
            <w:right w:val="none" w:sz="0" w:space="0" w:color="auto"/>
          </w:divBdr>
        </w:div>
      </w:divsChild>
    </w:div>
    <w:div w:id="970018682">
      <w:bodyDiv w:val="1"/>
      <w:marLeft w:val="0"/>
      <w:marRight w:val="0"/>
      <w:marTop w:val="0"/>
      <w:marBottom w:val="0"/>
      <w:divBdr>
        <w:top w:val="none" w:sz="0" w:space="0" w:color="auto"/>
        <w:left w:val="none" w:sz="0" w:space="0" w:color="auto"/>
        <w:bottom w:val="none" w:sz="0" w:space="0" w:color="auto"/>
        <w:right w:val="none" w:sz="0" w:space="0" w:color="auto"/>
      </w:divBdr>
    </w:div>
    <w:div w:id="970213073">
      <w:bodyDiv w:val="1"/>
      <w:marLeft w:val="0"/>
      <w:marRight w:val="0"/>
      <w:marTop w:val="0"/>
      <w:marBottom w:val="0"/>
      <w:divBdr>
        <w:top w:val="none" w:sz="0" w:space="0" w:color="auto"/>
        <w:left w:val="none" w:sz="0" w:space="0" w:color="auto"/>
        <w:bottom w:val="none" w:sz="0" w:space="0" w:color="auto"/>
        <w:right w:val="none" w:sz="0" w:space="0" w:color="auto"/>
      </w:divBdr>
    </w:div>
    <w:div w:id="980576906">
      <w:bodyDiv w:val="1"/>
      <w:marLeft w:val="0"/>
      <w:marRight w:val="0"/>
      <w:marTop w:val="0"/>
      <w:marBottom w:val="0"/>
      <w:divBdr>
        <w:top w:val="none" w:sz="0" w:space="0" w:color="auto"/>
        <w:left w:val="none" w:sz="0" w:space="0" w:color="auto"/>
        <w:bottom w:val="none" w:sz="0" w:space="0" w:color="auto"/>
        <w:right w:val="none" w:sz="0" w:space="0" w:color="auto"/>
      </w:divBdr>
    </w:div>
    <w:div w:id="1011221303">
      <w:bodyDiv w:val="1"/>
      <w:marLeft w:val="0"/>
      <w:marRight w:val="0"/>
      <w:marTop w:val="0"/>
      <w:marBottom w:val="0"/>
      <w:divBdr>
        <w:top w:val="none" w:sz="0" w:space="0" w:color="auto"/>
        <w:left w:val="none" w:sz="0" w:space="0" w:color="auto"/>
        <w:bottom w:val="none" w:sz="0" w:space="0" w:color="auto"/>
        <w:right w:val="none" w:sz="0" w:space="0" w:color="auto"/>
      </w:divBdr>
    </w:div>
    <w:div w:id="1037124519">
      <w:bodyDiv w:val="1"/>
      <w:marLeft w:val="0"/>
      <w:marRight w:val="0"/>
      <w:marTop w:val="0"/>
      <w:marBottom w:val="0"/>
      <w:divBdr>
        <w:top w:val="none" w:sz="0" w:space="0" w:color="auto"/>
        <w:left w:val="none" w:sz="0" w:space="0" w:color="auto"/>
        <w:bottom w:val="none" w:sz="0" w:space="0" w:color="auto"/>
        <w:right w:val="none" w:sz="0" w:space="0" w:color="auto"/>
      </w:divBdr>
    </w:div>
    <w:div w:id="1063986392">
      <w:bodyDiv w:val="1"/>
      <w:marLeft w:val="0"/>
      <w:marRight w:val="0"/>
      <w:marTop w:val="0"/>
      <w:marBottom w:val="0"/>
      <w:divBdr>
        <w:top w:val="none" w:sz="0" w:space="0" w:color="auto"/>
        <w:left w:val="none" w:sz="0" w:space="0" w:color="auto"/>
        <w:bottom w:val="none" w:sz="0" w:space="0" w:color="auto"/>
        <w:right w:val="none" w:sz="0" w:space="0" w:color="auto"/>
      </w:divBdr>
    </w:div>
    <w:div w:id="1074470372">
      <w:bodyDiv w:val="1"/>
      <w:marLeft w:val="0"/>
      <w:marRight w:val="0"/>
      <w:marTop w:val="0"/>
      <w:marBottom w:val="0"/>
      <w:divBdr>
        <w:top w:val="none" w:sz="0" w:space="0" w:color="auto"/>
        <w:left w:val="none" w:sz="0" w:space="0" w:color="auto"/>
        <w:bottom w:val="none" w:sz="0" w:space="0" w:color="auto"/>
        <w:right w:val="none" w:sz="0" w:space="0" w:color="auto"/>
      </w:divBdr>
    </w:div>
    <w:div w:id="1074624209">
      <w:bodyDiv w:val="1"/>
      <w:marLeft w:val="0"/>
      <w:marRight w:val="0"/>
      <w:marTop w:val="0"/>
      <w:marBottom w:val="0"/>
      <w:divBdr>
        <w:top w:val="none" w:sz="0" w:space="0" w:color="auto"/>
        <w:left w:val="none" w:sz="0" w:space="0" w:color="auto"/>
        <w:bottom w:val="none" w:sz="0" w:space="0" w:color="auto"/>
        <w:right w:val="none" w:sz="0" w:space="0" w:color="auto"/>
      </w:divBdr>
    </w:div>
    <w:div w:id="1098982866">
      <w:bodyDiv w:val="1"/>
      <w:marLeft w:val="0"/>
      <w:marRight w:val="0"/>
      <w:marTop w:val="0"/>
      <w:marBottom w:val="0"/>
      <w:divBdr>
        <w:top w:val="none" w:sz="0" w:space="0" w:color="auto"/>
        <w:left w:val="none" w:sz="0" w:space="0" w:color="auto"/>
        <w:bottom w:val="none" w:sz="0" w:space="0" w:color="auto"/>
        <w:right w:val="none" w:sz="0" w:space="0" w:color="auto"/>
      </w:divBdr>
      <w:divsChild>
        <w:div w:id="384531264">
          <w:marLeft w:val="0"/>
          <w:marRight w:val="0"/>
          <w:marTop w:val="0"/>
          <w:marBottom w:val="0"/>
          <w:divBdr>
            <w:top w:val="none" w:sz="0" w:space="0" w:color="auto"/>
            <w:left w:val="none" w:sz="0" w:space="0" w:color="auto"/>
            <w:bottom w:val="none" w:sz="0" w:space="0" w:color="auto"/>
            <w:right w:val="none" w:sz="0" w:space="0" w:color="auto"/>
          </w:divBdr>
        </w:div>
        <w:div w:id="87308606">
          <w:marLeft w:val="0"/>
          <w:marRight w:val="0"/>
          <w:marTop w:val="0"/>
          <w:marBottom w:val="0"/>
          <w:divBdr>
            <w:top w:val="none" w:sz="0" w:space="0" w:color="auto"/>
            <w:left w:val="none" w:sz="0" w:space="0" w:color="auto"/>
            <w:bottom w:val="none" w:sz="0" w:space="0" w:color="auto"/>
            <w:right w:val="none" w:sz="0" w:space="0" w:color="auto"/>
          </w:divBdr>
        </w:div>
        <w:div w:id="372925661">
          <w:marLeft w:val="0"/>
          <w:marRight w:val="0"/>
          <w:marTop w:val="0"/>
          <w:marBottom w:val="0"/>
          <w:divBdr>
            <w:top w:val="none" w:sz="0" w:space="0" w:color="auto"/>
            <w:left w:val="none" w:sz="0" w:space="0" w:color="auto"/>
            <w:bottom w:val="none" w:sz="0" w:space="0" w:color="auto"/>
            <w:right w:val="none" w:sz="0" w:space="0" w:color="auto"/>
          </w:divBdr>
        </w:div>
        <w:div w:id="588927770">
          <w:marLeft w:val="0"/>
          <w:marRight w:val="0"/>
          <w:marTop w:val="0"/>
          <w:marBottom w:val="0"/>
          <w:divBdr>
            <w:top w:val="none" w:sz="0" w:space="0" w:color="auto"/>
            <w:left w:val="none" w:sz="0" w:space="0" w:color="auto"/>
            <w:bottom w:val="none" w:sz="0" w:space="0" w:color="auto"/>
            <w:right w:val="none" w:sz="0" w:space="0" w:color="auto"/>
          </w:divBdr>
        </w:div>
        <w:div w:id="662589015">
          <w:marLeft w:val="0"/>
          <w:marRight w:val="0"/>
          <w:marTop w:val="0"/>
          <w:marBottom w:val="0"/>
          <w:divBdr>
            <w:top w:val="none" w:sz="0" w:space="0" w:color="auto"/>
            <w:left w:val="none" w:sz="0" w:space="0" w:color="auto"/>
            <w:bottom w:val="none" w:sz="0" w:space="0" w:color="auto"/>
            <w:right w:val="none" w:sz="0" w:space="0" w:color="auto"/>
          </w:divBdr>
        </w:div>
        <w:div w:id="58987253">
          <w:marLeft w:val="0"/>
          <w:marRight w:val="0"/>
          <w:marTop w:val="0"/>
          <w:marBottom w:val="0"/>
          <w:divBdr>
            <w:top w:val="none" w:sz="0" w:space="0" w:color="auto"/>
            <w:left w:val="none" w:sz="0" w:space="0" w:color="auto"/>
            <w:bottom w:val="none" w:sz="0" w:space="0" w:color="auto"/>
            <w:right w:val="none" w:sz="0" w:space="0" w:color="auto"/>
          </w:divBdr>
        </w:div>
      </w:divsChild>
    </w:div>
    <w:div w:id="1120303032">
      <w:bodyDiv w:val="1"/>
      <w:marLeft w:val="0"/>
      <w:marRight w:val="0"/>
      <w:marTop w:val="0"/>
      <w:marBottom w:val="0"/>
      <w:divBdr>
        <w:top w:val="none" w:sz="0" w:space="0" w:color="auto"/>
        <w:left w:val="none" w:sz="0" w:space="0" w:color="auto"/>
        <w:bottom w:val="none" w:sz="0" w:space="0" w:color="auto"/>
        <w:right w:val="none" w:sz="0" w:space="0" w:color="auto"/>
      </w:divBdr>
    </w:div>
    <w:div w:id="1166549995">
      <w:bodyDiv w:val="1"/>
      <w:marLeft w:val="0"/>
      <w:marRight w:val="0"/>
      <w:marTop w:val="0"/>
      <w:marBottom w:val="0"/>
      <w:divBdr>
        <w:top w:val="none" w:sz="0" w:space="0" w:color="auto"/>
        <w:left w:val="none" w:sz="0" w:space="0" w:color="auto"/>
        <w:bottom w:val="none" w:sz="0" w:space="0" w:color="auto"/>
        <w:right w:val="none" w:sz="0" w:space="0" w:color="auto"/>
      </w:divBdr>
    </w:div>
    <w:div w:id="1169754462">
      <w:bodyDiv w:val="1"/>
      <w:marLeft w:val="0"/>
      <w:marRight w:val="0"/>
      <w:marTop w:val="0"/>
      <w:marBottom w:val="0"/>
      <w:divBdr>
        <w:top w:val="none" w:sz="0" w:space="0" w:color="auto"/>
        <w:left w:val="none" w:sz="0" w:space="0" w:color="auto"/>
        <w:bottom w:val="none" w:sz="0" w:space="0" w:color="auto"/>
        <w:right w:val="none" w:sz="0" w:space="0" w:color="auto"/>
      </w:divBdr>
    </w:div>
    <w:div w:id="1182548457">
      <w:bodyDiv w:val="1"/>
      <w:marLeft w:val="0"/>
      <w:marRight w:val="0"/>
      <w:marTop w:val="0"/>
      <w:marBottom w:val="0"/>
      <w:divBdr>
        <w:top w:val="none" w:sz="0" w:space="0" w:color="auto"/>
        <w:left w:val="none" w:sz="0" w:space="0" w:color="auto"/>
        <w:bottom w:val="none" w:sz="0" w:space="0" w:color="auto"/>
        <w:right w:val="none" w:sz="0" w:space="0" w:color="auto"/>
      </w:divBdr>
    </w:div>
    <w:div w:id="1187407911">
      <w:bodyDiv w:val="1"/>
      <w:marLeft w:val="0"/>
      <w:marRight w:val="0"/>
      <w:marTop w:val="0"/>
      <w:marBottom w:val="0"/>
      <w:divBdr>
        <w:top w:val="none" w:sz="0" w:space="0" w:color="auto"/>
        <w:left w:val="none" w:sz="0" w:space="0" w:color="auto"/>
        <w:bottom w:val="none" w:sz="0" w:space="0" w:color="auto"/>
        <w:right w:val="none" w:sz="0" w:space="0" w:color="auto"/>
      </w:divBdr>
    </w:div>
    <w:div w:id="1199976876">
      <w:bodyDiv w:val="1"/>
      <w:marLeft w:val="0"/>
      <w:marRight w:val="0"/>
      <w:marTop w:val="0"/>
      <w:marBottom w:val="0"/>
      <w:divBdr>
        <w:top w:val="none" w:sz="0" w:space="0" w:color="auto"/>
        <w:left w:val="none" w:sz="0" w:space="0" w:color="auto"/>
        <w:bottom w:val="none" w:sz="0" w:space="0" w:color="auto"/>
        <w:right w:val="none" w:sz="0" w:space="0" w:color="auto"/>
      </w:divBdr>
    </w:div>
    <w:div w:id="1226447755">
      <w:bodyDiv w:val="1"/>
      <w:marLeft w:val="0"/>
      <w:marRight w:val="0"/>
      <w:marTop w:val="0"/>
      <w:marBottom w:val="0"/>
      <w:divBdr>
        <w:top w:val="none" w:sz="0" w:space="0" w:color="auto"/>
        <w:left w:val="none" w:sz="0" w:space="0" w:color="auto"/>
        <w:bottom w:val="none" w:sz="0" w:space="0" w:color="auto"/>
        <w:right w:val="none" w:sz="0" w:space="0" w:color="auto"/>
      </w:divBdr>
    </w:div>
    <w:div w:id="1275013771">
      <w:bodyDiv w:val="1"/>
      <w:marLeft w:val="0"/>
      <w:marRight w:val="0"/>
      <w:marTop w:val="0"/>
      <w:marBottom w:val="0"/>
      <w:divBdr>
        <w:top w:val="none" w:sz="0" w:space="0" w:color="auto"/>
        <w:left w:val="none" w:sz="0" w:space="0" w:color="auto"/>
        <w:bottom w:val="none" w:sz="0" w:space="0" w:color="auto"/>
        <w:right w:val="none" w:sz="0" w:space="0" w:color="auto"/>
      </w:divBdr>
    </w:div>
    <w:div w:id="1341197889">
      <w:bodyDiv w:val="1"/>
      <w:marLeft w:val="0"/>
      <w:marRight w:val="0"/>
      <w:marTop w:val="0"/>
      <w:marBottom w:val="0"/>
      <w:divBdr>
        <w:top w:val="none" w:sz="0" w:space="0" w:color="auto"/>
        <w:left w:val="none" w:sz="0" w:space="0" w:color="auto"/>
        <w:bottom w:val="none" w:sz="0" w:space="0" w:color="auto"/>
        <w:right w:val="none" w:sz="0" w:space="0" w:color="auto"/>
      </w:divBdr>
    </w:div>
    <w:div w:id="1395932302">
      <w:bodyDiv w:val="1"/>
      <w:marLeft w:val="0"/>
      <w:marRight w:val="0"/>
      <w:marTop w:val="0"/>
      <w:marBottom w:val="0"/>
      <w:divBdr>
        <w:top w:val="none" w:sz="0" w:space="0" w:color="auto"/>
        <w:left w:val="none" w:sz="0" w:space="0" w:color="auto"/>
        <w:bottom w:val="none" w:sz="0" w:space="0" w:color="auto"/>
        <w:right w:val="none" w:sz="0" w:space="0" w:color="auto"/>
      </w:divBdr>
    </w:div>
    <w:div w:id="1429809407">
      <w:bodyDiv w:val="1"/>
      <w:marLeft w:val="0"/>
      <w:marRight w:val="0"/>
      <w:marTop w:val="0"/>
      <w:marBottom w:val="0"/>
      <w:divBdr>
        <w:top w:val="none" w:sz="0" w:space="0" w:color="auto"/>
        <w:left w:val="none" w:sz="0" w:space="0" w:color="auto"/>
        <w:bottom w:val="none" w:sz="0" w:space="0" w:color="auto"/>
        <w:right w:val="none" w:sz="0" w:space="0" w:color="auto"/>
      </w:divBdr>
    </w:div>
    <w:div w:id="1461999574">
      <w:bodyDiv w:val="1"/>
      <w:marLeft w:val="0"/>
      <w:marRight w:val="0"/>
      <w:marTop w:val="0"/>
      <w:marBottom w:val="0"/>
      <w:divBdr>
        <w:top w:val="none" w:sz="0" w:space="0" w:color="auto"/>
        <w:left w:val="none" w:sz="0" w:space="0" w:color="auto"/>
        <w:bottom w:val="none" w:sz="0" w:space="0" w:color="auto"/>
        <w:right w:val="none" w:sz="0" w:space="0" w:color="auto"/>
      </w:divBdr>
    </w:div>
    <w:div w:id="1493374207">
      <w:bodyDiv w:val="1"/>
      <w:marLeft w:val="0"/>
      <w:marRight w:val="0"/>
      <w:marTop w:val="0"/>
      <w:marBottom w:val="0"/>
      <w:divBdr>
        <w:top w:val="none" w:sz="0" w:space="0" w:color="auto"/>
        <w:left w:val="none" w:sz="0" w:space="0" w:color="auto"/>
        <w:bottom w:val="none" w:sz="0" w:space="0" w:color="auto"/>
        <w:right w:val="none" w:sz="0" w:space="0" w:color="auto"/>
      </w:divBdr>
    </w:div>
    <w:div w:id="1512142262">
      <w:bodyDiv w:val="1"/>
      <w:marLeft w:val="0"/>
      <w:marRight w:val="0"/>
      <w:marTop w:val="0"/>
      <w:marBottom w:val="0"/>
      <w:divBdr>
        <w:top w:val="none" w:sz="0" w:space="0" w:color="auto"/>
        <w:left w:val="none" w:sz="0" w:space="0" w:color="auto"/>
        <w:bottom w:val="none" w:sz="0" w:space="0" w:color="auto"/>
        <w:right w:val="none" w:sz="0" w:space="0" w:color="auto"/>
      </w:divBdr>
    </w:div>
    <w:div w:id="1552157999">
      <w:bodyDiv w:val="1"/>
      <w:marLeft w:val="0"/>
      <w:marRight w:val="0"/>
      <w:marTop w:val="0"/>
      <w:marBottom w:val="0"/>
      <w:divBdr>
        <w:top w:val="none" w:sz="0" w:space="0" w:color="auto"/>
        <w:left w:val="none" w:sz="0" w:space="0" w:color="auto"/>
        <w:bottom w:val="none" w:sz="0" w:space="0" w:color="auto"/>
        <w:right w:val="none" w:sz="0" w:space="0" w:color="auto"/>
      </w:divBdr>
    </w:div>
    <w:div w:id="1599094325">
      <w:bodyDiv w:val="1"/>
      <w:marLeft w:val="0"/>
      <w:marRight w:val="0"/>
      <w:marTop w:val="0"/>
      <w:marBottom w:val="0"/>
      <w:divBdr>
        <w:top w:val="none" w:sz="0" w:space="0" w:color="auto"/>
        <w:left w:val="none" w:sz="0" w:space="0" w:color="auto"/>
        <w:bottom w:val="none" w:sz="0" w:space="0" w:color="auto"/>
        <w:right w:val="none" w:sz="0" w:space="0" w:color="auto"/>
      </w:divBdr>
    </w:div>
    <w:div w:id="1605726603">
      <w:bodyDiv w:val="1"/>
      <w:marLeft w:val="0"/>
      <w:marRight w:val="0"/>
      <w:marTop w:val="0"/>
      <w:marBottom w:val="0"/>
      <w:divBdr>
        <w:top w:val="none" w:sz="0" w:space="0" w:color="auto"/>
        <w:left w:val="none" w:sz="0" w:space="0" w:color="auto"/>
        <w:bottom w:val="none" w:sz="0" w:space="0" w:color="auto"/>
        <w:right w:val="none" w:sz="0" w:space="0" w:color="auto"/>
      </w:divBdr>
    </w:div>
    <w:div w:id="1628976066">
      <w:bodyDiv w:val="1"/>
      <w:marLeft w:val="0"/>
      <w:marRight w:val="0"/>
      <w:marTop w:val="0"/>
      <w:marBottom w:val="0"/>
      <w:divBdr>
        <w:top w:val="none" w:sz="0" w:space="0" w:color="auto"/>
        <w:left w:val="none" w:sz="0" w:space="0" w:color="auto"/>
        <w:bottom w:val="none" w:sz="0" w:space="0" w:color="auto"/>
        <w:right w:val="none" w:sz="0" w:space="0" w:color="auto"/>
      </w:divBdr>
    </w:div>
    <w:div w:id="1633948211">
      <w:bodyDiv w:val="1"/>
      <w:marLeft w:val="0"/>
      <w:marRight w:val="0"/>
      <w:marTop w:val="0"/>
      <w:marBottom w:val="0"/>
      <w:divBdr>
        <w:top w:val="none" w:sz="0" w:space="0" w:color="auto"/>
        <w:left w:val="none" w:sz="0" w:space="0" w:color="auto"/>
        <w:bottom w:val="none" w:sz="0" w:space="0" w:color="auto"/>
        <w:right w:val="none" w:sz="0" w:space="0" w:color="auto"/>
      </w:divBdr>
    </w:div>
    <w:div w:id="1663507691">
      <w:bodyDiv w:val="1"/>
      <w:marLeft w:val="0"/>
      <w:marRight w:val="0"/>
      <w:marTop w:val="0"/>
      <w:marBottom w:val="0"/>
      <w:divBdr>
        <w:top w:val="none" w:sz="0" w:space="0" w:color="auto"/>
        <w:left w:val="none" w:sz="0" w:space="0" w:color="auto"/>
        <w:bottom w:val="none" w:sz="0" w:space="0" w:color="auto"/>
        <w:right w:val="none" w:sz="0" w:space="0" w:color="auto"/>
      </w:divBdr>
    </w:div>
    <w:div w:id="1685940321">
      <w:bodyDiv w:val="1"/>
      <w:marLeft w:val="0"/>
      <w:marRight w:val="0"/>
      <w:marTop w:val="0"/>
      <w:marBottom w:val="0"/>
      <w:divBdr>
        <w:top w:val="none" w:sz="0" w:space="0" w:color="auto"/>
        <w:left w:val="none" w:sz="0" w:space="0" w:color="auto"/>
        <w:bottom w:val="none" w:sz="0" w:space="0" w:color="auto"/>
        <w:right w:val="none" w:sz="0" w:space="0" w:color="auto"/>
      </w:divBdr>
    </w:div>
    <w:div w:id="1713067497">
      <w:bodyDiv w:val="1"/>
      <w:marLeft w:val="0"/>
      <w:marRight w:val="0"/>
      <w:marTop w:val="0"/>
      <w:marBottom w:val="0"/>
      <w:divBdr>
        <w:top w:val="none" w:sz="0" w:space="0" w:color="auto"/>
        <w:left w:val="none" w:sz="0" w:space="0" w:color="auto"/>
        <w:bottom w:val="none" w:sz="0" w:space="0" w:color="auto"/>
        <w:right w:val="none" w:sz="0" w:space="0" w:color="auto"/>
      </w:divBdr>
      <w:divsChild>
        <w:div w:id="378214159">
          <w:marLeft w:val="0"/>
          <w:marRight w:val="0"/>
          <w:marTop w:val="0"/>
          <w:marBottom w:val="0"/>
          <w:divBdr>
            <w:top w:val="none" w:sz="0" w:space="0" w:color="auto"/>
            <w:left w:val="none" w:sz="0" w:space="0" w:color="auto"/>
            <w:bottom w:val="none" w:sz="0" w:space="0" w:color="auto"/>
            <w:right w:val="none" w:sz="0" w:space="0" w:color="auto"/>
          </w:divBdr>
        </w:div>
        <w:div w:id="832843962">
          <w:marLeft w:val="0"/>
          <w:marRight w:val="0"/>
          <w:marTop w:val="0"/>
          <w:marBottom w:val="0"/>
          <w:divBdr>
            <w:top w:val="none" w:sz="0" w:space="0" w:color="auto"/>
            <w:left w:val="none" w:sz="0" w:space="0" w:color="auto"/>
            <w:bottom w:val="none" w:sz="0" w:space="0" w:color="auto"/>
            <w:right w:val="none" w:sz="0" w:space="0" w:color="auto"/>
          </w:divBdr>
        </w:div>
      </w:divsChild>
    </w:div>
    <w:div w:id="1728600291">
      <w:bodyDiv w:val="1"/>
      <w:marLeft w:val="0"/>
      <w:marRight w:val="0"/>
      <w:marTop w:val="0"/>
      <w:marBottom w:val="0"/>
      <w:divBdr>
        <w:top w:val="none" w:sz="0" w:space="0" w:color="auto"/>
        <w:left w:val="none" w:sz="0" w:space="0" w:color="auto"/>
        <w:bottom w:val="none" w:sz="0" w:space="0" w:color="auto"/>
        <w:right w:val="none" w:sz="0" w:space="0" w:color="auto"/>
      </w:divBdr>
    </w:div>
    <w:div w:id="1740443846">
      <w:bodyDiv w:val="1"/>
      <w:marLeft w:val="0"/>
      <w:marRight w:val="0"/>
      <w:marTop w:val="0"/>
      <w:marBottom w:val="0"/>
      <w:divBdr>
        <w:top w:val="none" w:sz="0" w:space="0" w:color="auto"/>
        <w:left w:val="none" w:sz="0" w:space="0" w:color="auto"/>
        <w:bottom w:val="none" w:sz="0" w:space="0" w:color="auto"/>
        <w:right w:val="none" w:sz="0" w:space="0" w:color="auto"/>
      </w:divBdr>
    </w:div>
    <w:div w:id="1768380964">
      <w:bodyDiv w:val="1"/>
      <w:marLeft w:val="0"/>
      <w:marRight w:val="0"/>
      <w:marTop w:val="0"/>
      <w:marBottom w:val="0"/>
      <w:divBdr>
        <w:top w:val="none" w:sz="0" w:space="0" w:color="auto"/>
        <w:left w:val="none" w:sz="0" w:space="0" w:color="auto"/>
        <w:bottom w:val="none" w:sz="0" w:space="0" w:color="auto"/>
        <w:right w:val="none" w:sz="0" w:space="0" w:color="auto"/>
      </w:divBdr>
      <w:divsChild>
        <w:div w:id="1589533984">
          <w:marLeft w:val="0"/>
          <w:marRight w:val="0"/>
          <w:marTop w:val="0"/>
          <w:marBottom w:val="0"/>
          <w:divBdr>
            <w:top w:val="none" w:sz="0" w:space="0" w:color="auto"/>
            <w:left w:val="none" w:sz="0" w:space="0" w:color="auto"/>
            <w:bottom w:val="none" w:sz="0" w:space="0" w:color="auto"/>
            <w:right w:val="none" w:sz="0" w:space="0" w:color="auto"/>
          </w:divBdr>
        </w:div>
        <w:div w:id="680162748">
          <w:marLeft w:val="0"/>
          <w:marRight w:val="0"/>
          <w:marTop w:val="0"/>
          <w:marBottom w:val="0"/>
          <w:divBdr>
            <w:top w:val="none" w:sz="0" w:space="0" w:color="auto"/>
            <w:left w:val="none" w:sz="0" w:space="0" w:color="auto"/>
            <w:bottom w:val="none" w:sz="0" w:space="0" w:color="auto"/>
            <w:right w:val="none" w:sz="0" w:space="0" w:color="auto"/>
          </w:divBdr>
        </w:div>
      </w:divsChild>
    </w:div>
    <w:div w:id="1797285975">
      <w:bodyDiv w:val="1"/>
      <w:marLeft w:val="0"/>
      <w:marRight w:val="0"/>
      <w:marTop w:val="0"/>
      <w:marBottom w:val="0"/>
      <w:divBdr>
        <w:top w:val="none" w:sz="0" w:space="0" w:color="auto"/>
        <w:left w:val="none" w:sz="0" w:space="0" w:color="auto"/>
        <w:bottom w:val="none" w:sz="0" w:space="0" w:color="auto"/>
        <w:right w:val="none" w:sz="0" w:space="0" w:color="auto"/>
      </w:divBdr>
    </w:div>
    <w:div w:id="1820462638">
      <w:bodyDiv w:val="1"/>
      <w:marLeft w:val="0"/>
      <w:marRight w:val="0"/>
      <w:marTop w:val="0"/>
      <w:marBottom w:val="0"/>
      <w:divBdr>
        <w:top w:val="none" w:sz="0" w:space="0" w:color="auto"/>
        <w:left w:val="none" w:sz="0" w:space="0" w:color="auto"/>
        <w:bottom w:val="none" w:sz="0" w:space="0" w:color="auto"/>
        <w:right w:val="none" w:sz="0" w:space="0" w:color="auto"/>
      </w:divBdr>
    </w:div>
    <w:div w:id="1905677242">
      <w:bodyDiv w:val="1"/>
      <w:marLeft w:val="0"/>
      <w:marRight w:val="0"/>
      <w:marTop w:val="0"/>
      <w:marBottom w:val="0"/>
      <w:divBdr>
        <w:top w:val="none" w:sz="0" w:space="0" w:color="auto"/>
        <w:left w:val="none" w:sz="0" w:space="0" w:color="auto"/>
        <w:bottom w:val="none" w:sz="0" w:space="0" w:color="auto"/>
        <w:right w:val="none" w:sz="0" w:space="0" w:color="auto"/>
      </w:divBdr>
    </w:div>
    <w:div w:id="1911429655">
      <w:bodyDiv w:val="1"/>
      <w:marLeft w:val="0"/>
      <w:marRight w:val="0"/>
      <w:marTop w:val="0"/>
      <w:marBottom w:val="0"/>
      <w:divBdr>
        <w:top w:val="none" w:sz="0" w:space="0" w:color="auto"/>
        <w:left w:val="none" w:sz="0" w:space="0" w:color="auto"/>
        <w:bottom w:val="none" w:sz="0" w:space="0" w:color="auto"/>
        <w:right w:val="none" w:sz="0" w:space="0" w:color="auto"/>
      </w:divBdr>
    </w:div>
    <w:div w:id="1917396334">
      <w:bodyDiv w:val="1"/>
      <w:marLeft w:val="0"/>
      <w:marRight w:val="0"/>
      <w:marTop w:val="0"/>
      <w:marBottom w:val="0"/>
      <w:divBdr>
        <w:top w:val="none" w:sz="0" w:space="0" w:color="auto"/>
        <w:left w:val="none" w:sz="0" w:space="0" w:color="auto"/>
        <w:bottom w:val="none" w:sz="0" w:space="0" w:color="auto"/>
        <w:right w:val="none" w:sz="0" w:space="0" w:color="auto"/>
      </w:divBdr>
    </w:div>
    <w:div w:id="1932664236">
      <w:bodyDiv w:val="1"/>
      <w:marLeft w:val="0"/>
      <w:marRight w:val="0"/>
      <w:marTop w:val="0"/>
      <w:marBottom w:val="0"/>
      <w:divBdr>
        <w:top w:val="none" w:sz="0" w:space="0" w:color="auto"/>
        <w:left w:val="none" w:sz="0" w:space="0" w:color="auto"/>
        <w:bottom w:val="none" w:sz="0" w:space="0" w:color="auto"/>
        <w:right w:val="none" w:sz="0" w:space="0" w:color="auto"/>
      </w:divBdr>
    </w:div>
    <w:div w:id="1942104088">
      <w:bodyDiv w:val="1"/>
      <w:marLeft w:val="0"/>
      <w:marRight w:val="0"/>
      <w:marTop w:val="0"/>
      <w:marBottom w:val="0"/>
      <w:divBdr>
        <w:top w:val="none" w:sz="0" w:space="0" w:color="auto"/>
        <w:left w:val="none" w:sz="0" w:space="0" w:color="auto"/>
        <w:bottom w:val="none" w:sz="0" w:space="0" w:color="auto"/>
        <w:right w:val="none" w:sz="0" w:space="0" w:color="auto"/>
      </w:divBdr>
    </w:div>
    <w:div w:id="1977173993">
      <w:bodyDiv w:val="1"/>
      <w:marLeft w:val="0"/>
      <w:marRight w:val="0"/>
      <w:marTop w:val="0"/>
      <w:marBottom w:val="0"/>
      <w:divBdr>
        <w:top w:val="none" w:sz="0" w:space="0" w:color="auto"/>
        <w:left w:val="none" w:sz="0" w:space="0" w:color="auto"/>
        <w:bottom w:val="none" w:sz="0" w:space="0" w:color="auto"/>
        <w:right w:val="none" w:sz="0" w:space="0" w:color="auto"/>
      </w:divBdr>
    </w:div>
    <w:div w:id="1988121709">
      <w:bodyDiv w:val="1"/>
      <w:marLeft w:val="0"/>
      <w:marRight w:val="0"/>
      <w:marTop w:val="0"/>
      <w:marBottom w:val="0"/>
      <w:divBdr>
        <w:top w:val="none" w:sz="0" w:space="0" w:color="auto"/>
        <w:left w:val="none" w:sz="0" w:space="0" w:color="auto"/>
        <w:bottom w:val="none" w:sz="0" w:space="0" w:color="auto"/>
        <w:right w:val="none" w:sz="0" w:space="0" w:color="auto"/>
      </w:divBdr>
    </w:div>
    <w:div w:id="1991056934">
      <w:bodyDiv w:val="1"/>
      <w:marLeft w:val="0"/>
      <w:marRight w:val="0"/>
      <w:marTop w:val="0"/>
      <w:marBottom w:val="0"/>
      <w:divBdr>
        <w:top w:val="none" w:sz="0" w:space="0" w:color="auto"/>
        <w:left w:val="none" w:sz="0" w:space="0" w:color="auto"/>
        <w:bottom w:val="none" w:sz="0" w:space="0" w:color="auto"/>
        <w:right w:val="none" w:sz="0" w:space="0" w:color="auto"/>
      </w:divBdr>
    </w:div>
    <w:div w:id="2042195812">
      <w:bodyDiv w:val="1"/>
      <w:marLeft w:val="0"/>
      <w:marRight w:val="0"/>
      <w:marTop w:val="0"/>
      <w:marBottom w:val="0"/>
      <w:divBdr>
        <w:top w:val="none" w:sz="0" w:space="0" w:color="auto"/>
        <w:left w:val="none" w:sz="0" w:space="0" w:color="auto"/>
        <w:bottom w:val="none" w:sz="0" w:space="0" w:color="auto"/>
        <w:right w:val="none" w:sz="0" w:space="0" w:color="auto"/>
      </w:divBdr>
    </w:div>
    <w:div w:id="2067099359">
      <w:bodyDiv w:val="1"/>
      <w:marLeft w:val="0"/>
      <w:marRight w:val="0"/>
      <w:marTop w:val="0"/>
      <w:marBottom w:val="0"/>
      <w:divBdr>
        <w:top w:val="none" w:sz="0" w:space="0" w:color="auto"/>
        <w:left w:val="none" w:sz="0" w:space="0" w:color="auto"/>
        <w:bottom w:val="none" w:sz="0" w:space="0" w:color="auto"/>
        <w:right w:val="none" w:sz="0" w:space="0" w:color="auto"/>
      </w:divBdr>
    </w:div>
    <w:div w:id="2071415899">
      <w:bodyDiv w:val="1"/>
      <w:marLeft w:val="0"/>
      <w:marRight w:val="0"/>
      <w:marTop w:val="0"/>
      <w:marBottom w:val="0"/>
      <w:divBdr>
        <w:top w:val="none" w:sz="0" w:space="0" w:color="auto"/>
        <w:left w:val="none" w:sz="0" w:space="0" w:color="auto"/>
        <w:bottom w:val="none" w:sz="0" w:space="0" w:color="auto"/>
        <w:right w:val="none" w:sz="0" w:space="0" w:color="auto"/>
      </w:divBdr>
    </w:div>
    <w:div w:id="2075271837">
      <w:bodyDiv w:val="1"/>
      <w:marLeft w:val="0"/>
      <w:marRight w:val="0"/>
      <w:marTop w:val="0"/>
      <w:marBottom w:val="0"/>
      <w:divBdr>
        <w:top w:val="none" w:sz="0" w:space="0" w:color="auto"/>
        <w:left w:val="none" w:sz="0" w:space="0" w:color="auto"/>
        <w:bottom w:val="none" w:sz="0" w:space="0" w:color="auto"/>
        <w:right w:val="none" w:sz="0" w:space="0" w:color="auto"/>
      </w:divBdr>
    </w:div>
    <w:div w:id="2079865082">
      <w:bodyDiv w:val="1"/>
      <w:marLeft w:val="0"/>
      <w:marRight w:val="0"/>
      <w:marTop w:val="0"/>
      <w:marBottom w:val="0"/>
      <w:divBdr>
        <w:top w:val="none" w:sz="0" w:space="0" w:color="auto"/>
        <w:left w:val="none" w:sz="0" w:space="0" w:color="auto"/>
        <w:bottom w:val="none" w:sz="0" w:space="0" w:color="auto"/>
        <w:right w:val="none" w:sz="0" w:space="0" w:color="auto"/>
      </w:divBdr>
    </w:div>
    <w:div w:id="2131700407">
      <w:bodyDiv w:val="1"/>
      <w:marLeft w:val="0"/>
      <w:marRight w:val="0"/>
      <w:marTop w:val="0"/>
      <w:marBottom w:val="0"/>
      <w:divBdr>
        <w:top w:val="none" w:sz="0" w:space="0" w:color="auto"/>
        <w:left w:val="none" w:sz="0" w:space="0" w:color="auto"/>
        <w:bottom w:val="none" w:sz="0" w:space="0" w:color="auto"/>
        <w:right w:val="none" w:sz="0" w:space="0" w:color="auto"/>
      </w:divBdr>
    </w:div>
    <w:div w:id="2133160001">
      <w:bodyDiv w:val="1"/>
      <w:marLeft w:val="0"/>
      <w:marRight w:val="0"/>
      <w:marTop w:val="0"/>
      <w:marBottom w:val="0"/>
      <w:divBdr>
        <w:top w:val="none" w:sz="0" w:space="0" w:color="auto"/>
        <w:left w:val="none" w:sz="0" w:space="0" w:color="auto"/>
        <w:bottom w:val="none" w:sz="0" w:space="0" w:color="auto"/>
        <w:right w:val="none" w:sz="0" w:space="0" w:color="auto"/>
      </w:divBdr>
    </w:div>
    <w:div w:id="213721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binternet.ohchr.org/Treaties/CEDAW/Shared%20Documents/CHL/INT_CEDAW_NGO_CHL_29922_E.pdf"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tbinternet.ohchr.org/Treaties/CEDAW/Shared%20Documents/CHL/INT_CEDAW_NGO_CHL_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Treaties/CED/Shared%20Documents/PER/INT_CED_ICO_PER_32073_S.pdf" TargetMode="External"/><Relationship Id="rId5" Type="http://schemas.openxmlformats.org/officeDocument/2006/relationships/webSettings" Target="webSettings.xml"/><Relationship Id="rId15" Type="http://schemas.openxmlformats.org/officeDocument/2006/relationships/hyperlink" Target="https://tbinternet.ohchr.org/Treaties/CERD/Shared%20Documents/PER/INT_CERD_NGO_PER_30860_E.pdf" TargetMode="External"/><Relationship Id="rId10" Type="http://schemas.openxmlformats.org/officeDocument/2006/relationships/hyperlink" Target="mailto:od.intersectionalrights@gmail.com"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andres.sifuentes.c@gmail.com%20" TargetMode="External"/><Relationship Id="rId14" Type="http://schemas.openxmlformats.org/officeDocument/2006/relationships/hyperlink" Target="https://tbinternet.ohchr.org/Treaties/CERD/Shared%20Documents/PER/INT_CERD_NGO_PER_3086"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eldeber.com.bo/bolivia/Pese-al-motin-la-Policia-traslada-a-reos-de-San-Pedro-al-nuevo-penal-La-Merced--20190723-9587.html" TargetMode="External"/><Relationship Id="rId7" Type="http://schemas.openxmlformats.org/officeDocument/2006/relationships/hyperlink" Target="https://www.facebook.com/pg/DIGEMIG/notes/" TargetMode="External"/><Relationship Id="rId2" Type="http://schemas.openxmlformats.org/officeDocument/2006/relationships/hyperlink" Target="http://www.atb.com.bo/seccion/seguridad/intervienen-el-penal-de-san-pedro-y-trasladan-36-reos-chonchocoro-y-el-abra" TargetMode="External"/><Relationship Id="rId1" Type="http://schemas.openxmlformats.org/officeDocument/2006/relationships/hyperlink" Target="http://www.eldeber.com.bo/bolivia/Asignaran-celdas-por-sorteo-en-San-Pedro-y-cambian-al-gobernador-20190618-9601.html" TargetMode="External"/><Relationship Id="rId6" Type="http://schemas.openxmlformats.org/officeDocument/2006/relationships/hyperlink" Target="http://vrip.mingobierno.gob.bo/index.php?r=content%2Fdetail&amp;id=467&amp;chnid=11" TargetMode="External"/><Relationship Id="rId5" Type="http://schemas.openxmlformats.org/officeDocument/2006/relationships/hyperlink" Target="http://vrip.mingobierno.gob.bo/index.php?r=content%2Fdetail&amp;id=470&amp;chnid=11" TargetMode="External"/><Relationship Id="rId4" Type="http://schemas.openxmlformats.org/officeDocument/2006/relationships/hyperlink" Target="https://kandire.bo/37994-50-reos-fueron-trasladados-al-nuevo-penal-La-Merced-en-Oruro.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07E857-FFBC-4787-BAA1-09D2843CB2BE}">
  <ds:schemaRefs>
    <ds:schemaRef ds:uri="http://schemas.openxmlformats.org/officeDocument/2006/bibliography"/>
  </ds:schemaRefs>
</ds:datastoreItem>
</file>

<file path=customXml/itemProps2.xml><?xml version="1.0" encoding="utf-8"?>
<ds:datastoreItem xmlns:ds="http://schemas.openxmlformats.org/officeDocument/2006/customXml" ds:itemID="{697A5434-B9B2-43BB-A2D1-6831A9AD8690}"/>
</file>

<file path=customXml/itemProps3.xml><?xml version="1.0" encoding="utf-8"?>
<ds:datastoreItem xmlns:ds="http://schemas.openxmlformats.org/officeDocument/2006/customXml" ds:itemID="{5A366E22-A884-4A11-8CB8-0E37A2B3236B}"/>
</file>

<file path=customXml/itemProps4.xml><?xml version="1.0" encoding="utf-8"?>
<ds:datastoreItem xmlns:ds="http://schemas.openxmlformats.org/officeDocument/2006/customXml" ds:itemID="{10C38C90-F2EB-4622-96C1-62E775400091}"/>
</file>

<file path=docProps/app.xml><?xml version="1.0" encoding="utf-8"?>
<Properties xmlns="http://schemas.openxmlformats.org/officeDocument/2006/extended-properties" xmlns:vt="http://schemas.openxmlformats.org/officeDocument/2006/docPropsVTypes">
  <Template>Normal.dotm</Template>
  <TotalTime>23</TotalTime>
  <Pages>14</Pages>
  <Words>6452</Words>
  <Characters>34457</Characters>
  <Application>Microsoft Office Word</Application>
  <DocSecurity>0</DocSecurity>
  <Lines>574</Lines>
  <Paragraphs>173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docampo</dc:creator>
  <cp:lastModifiedBy>SANZ DELGADO DE MOLINA Rosa</cp:lastModifiedBy>
  <cp:revision>7</cp:revision>
  <cp:lastPrinted>2018-08-06T14:10:00Z</cp:lastPrinted>
  <dcterms:created xsi:type="dcterms:W3CDTF">2019-09-12T05:39:00Z</dcterms:created>
  <dcterms:modified xsi:type="dcterms:W3CDTF">2019-09-16T16:57:00Z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