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D6C98A" w14:textId="77777777" w:rsidR="00CA500F" w:rsidRDefault="00CA500F" w:rsidP="00CA500F">
      <w:pPr>
        <w:jc w:val="center"/>
        <w:rPr>
          <w:rFonts w:asciiTheme="majorBidi" w:hAnsiTheme="majorBidi" w:cstheme="majorBidi"/>
          <w:b/>
          <w:bCs/>
          <w:color w:val="0070C0"/>
          <w:sz w:val="24"/>
          <w:szCs w:val="24"/>
        </w:rPr>
      </w:pPr>
    </w:p>
    <w:p w14:paraId="45DA4714" w14:textId="7D95E1C6" w:rsidR="00CA500F" w:rsidRPr="009E68E5" w:rsidRDefault="00CA500F" w:rsidP="00CA500F">
      <w:pPr>
        <w:jc w:val="center"/>
        <w:rPr>
          <w:rFonts w:asciiTheme="majorBidi" w:hAnsiTheme="majorBidi" w:cstheme="majorBidi"/>
          <w:b/>
          <w:bCs/>
          <w:sz w:val="32"/>
          <w:szCs w:val="32"/>
          <w:u w:val="single"/>
        </w:rPr>
      </w:pPr>
      <w:r w:rsidRPr="009E68E5">
        <w:rPr>
          <w:rFonts w:asciiTheme="majorBidi" w:hAnsiTheme="majorBidi" w:cstheme="majorBidi"/>
          <w:b/>
          <w:bCs/>
          <w:sz w:val="32"/>
          <w:szCs w:val="32"/>
          <w:u w:val="single"/>
        </w:rPr>
        <w:t>Maat’s report to the Committee on the Elimination of Discrimination against Women</w:t>
      </w:r>
      <w:r w:rsidR="009E68E5" w:rsidRPr="009E68E5">
        <w:rPr>
          <w:rFonts w:asciiTheme="majorBidi" w:hAnsiTheme="majorBidi" w:cstheme="majorBidi"/>
          <w:b/>
          <w:bCs/>
          <w:sz w:val="32"/>
          <w:szCs w:val="32"/>
          <w:u w:val="single"/>
        </w:rPr>
        <w:t xml:space="preserve"> on the State of Egypt</w:t>
      </w:r>
    </w:p>
    <w:p w14:paraId="11E35810" w14:textId="77777777" w:rsidR="002F6A91" w:rsidRPr="00CA500F" w:rsidRDefault="00D85C11" w:rsidP="00CA500F">
      <w:pPr>
        <w:pStyle w:val="ListParagraph"/>
        <w:numPr>
          <w:ilvl w:val="0"/>
          <w:numId w:val="8"/>
        </w:numPr>
        <w:jc w:val="both"/>
        <w:rPr>
          <w:rFonts w:asciiTheme="majorBidi" w:hAnsiTheme="majorBidi" w:cstheme="majorBidi"/>
          <w:b/>
          <w:bCs/>
          <w:color w:val="0070C0"/>
          <w:sz w:val="28"/>
          <w:szCs w:val="28"/>
        </w:rPr>
      </w:pPr>
      <w:r w:rsidRPr="00CA500F">
        <w:rPr>
          <w:rFonts w:asciiTheme="majorBidi" w:hAnsiTheme="majorBidi" w:cstheme="majorBidi"/>
          <w:b/>
          <w:bCs/>
          <w:color w:val="0070C0"/>
          <w:sz w:val="28"/>
          <w:szCs w:val="28"/>
        </w:rPr>
        <w:t xml:space="preserve">Maat’s </w:t>
      </w:r>
      <w:r w:rsidR="002F6A91" w:rsidRPr="00CA500F">
        <w:rPr>
          <w:rFonts w:asciiTheme="majorBidi" w:hAnsiTheme="majorBidi" w:cstheme="majorBidi"/>
          <w:b/>
          <w:bCs/>
          <w:color w:val="0070C0"/>
          <w:sz w:val="28"/>
          <w:szCs w:val="28"/>
        </w:rPr>
        <w:t xml:space="preserve">comment on the </w:t>
      </w:r>
      <w:r w:rsidR="0016435B" w:rsidRPr="00CA500F">
        <w:rPr>
          <w:rFonts w:asciiTheme="majorBidi" w:hAnsiTheme="majorBidi" w:cstheme="majorBidi"/>
          <w:b/>
          <w:bCs/>
          <w:color w:val="0070C0"/>
          <w:sz w:val="28"/>
          <w:szCs w:val="28"/>
        </w:rPr>
        <w:t xml:space="preserve">Egyptian government </w:t>
      </w:r>
      <w:r w:rsidR="002F6A91" w:rsidRPr="00CA500F">
        <w:rPr>
          <w:rFonts w:asciiTheme="majorBidi" w:hAnsiTheme="majorBidi" w:cstheme="majorBidi"/>
          <w:b/>
          <w:bCs/>
          <w:color w:val="0070C0"/>
          <w:sz w:val="28"/>
          <w:szCs w:val="28"/>
        </w:rPr>
        <w:t xml:space="preserve">national report </w:t>
      </w:r>
    </w:p>
    <w:p w14:paraId="59B60E84" w14:textId="563ECEF4" w:rsidR="002F6A91" w:rsidRPr="007719B7" w:rsidRDefault="007E775C" w:rsidP="0037127E">
      <w:pPr>
        <w:ind w:firstLine="720"/>
        <w:jc w:val="both"/>
        <w:rPr>
          <w:rFonts w:asciiTheme="majorBidi" w:hAnsiTheme="majorBidi" w:cstheme="majorBidi"/>
          <w:sz w:val="24"/>
          <w:szCs w:val="24"/>
        </w:rPr>
      </w:pPr>
      <w:r w:rsidRPr="007719B7">
        <w:rPr>
          <w:rFonts w:asciiTheme="majorBidi" w:hAnsiTheme="majorBidi" w:cstheme="majorBidi"/>
          <w:sz w:val="24"/>
          <w:szCs w:val="24"/>
        </w:rPr>
        <w:t>By</w:t>
      </w:r>
      <w:r w:rsidR="002F6A91" w:rsidRPr="007719B7">
        <w:rPr>
          <w:rFonts w:asciiTheme="majorBidi" w:hAnsiTheme="majorBidi" w:cstheme="majorBidi"/>
          <w:sz w:val="24"/>
          <w:szCs w:val="24"/>
        </w:rPr>
        <w:t xml:space="preserve"> examining </w:t>
      </w:r>
      <w:bookmarkStart w:id="0" w:name="OLE_LINK11"/>
      <w:r w:rsidR="002F6A91" w:rsidRPr="007719B7">
        <w:rPr>
          <w:rFonts w:asciiTheme="majorBidi" w:hAnsiTheme="majorBidi" w:cstheme="majorBidi"/>
          <w:sz w:val="24"/>
          <w:szCs w:val="24"/>
        </w:rPr>
        <w:t>the combined report of the eighth to the tenth periodic reports (CEDAW / C / EGY / 8) submitted to the committee</w:t>
      </w:r>
      <w:bookmarkEnd w:id="0"/>
      <w:r w:rsidR="002F6A91" w:rsidRPr="007719B7">
        <w:rPr>
          <w:rFonts w:asciiTheme="majorBidi" w:hAnsiTheme="majorBidi" w:cstheme="majorBidi"/>
          <w:sz w:val="24"/>
          <w:szCs w:val="24"/>
        </w:rPr>
        <w:t xml:space="preserve">, </w:t>
      </w:r>
      <w:r w:rsidRPr="007719B7">
        <w:rPr>
          <w:rFonts w:asciiTheme="majorBidi" w:hAnsiTheme="majorBidi" w:cstheme="majorBidi"/>
          <w:sz w:val="24"/>
          <w:szCs w:val="24"/>
        </w:rPr>
        <w:t>several</w:t>
      </w:r>
      <w:r w:rsidR="002F6A91" w:rsidRPr="007719B7">
        <w:rPr>
          <w:rFonts w:asciiTheme="majorBidi" w:hAnsiTheme="majorBidi" w:cstheme="majorBidi"/>
          <w:sz w:val="24"/>
          <w:szCs w:val="24"/>
        </w:rPr>
        <w:t xml:space="preserve"> basic </w:t>
      </w:r>
      <w:r w:rsidRPr="007719B7">
        <w:rPr>
          <w:rFonts w:asciiTheme="majorBidi" w:hAnsiTheme="majorBidi" w:cstheme="majorBidi"/>
          <w:sz w:val="24"/>
          <w:szCs w:val="24"/>
        </w:rPr>
        <w:t>issues</w:t>
      </w:r>
      <w:r w:rsidR="002F6A91" w:rsidRPr="007719B7">
        <w:rPr>
          <w:rFonts w:asciiTheme="majorBidi" w:hAnsiTheme="majorBidi" w:cstheme="majorBidi"/>
          <w:sz w:val="24"/>
          <w:szCs w:val="24"/>
        </w:rPr>
        <w:t xml:space="preserve"> were observed, including the following:</w:t>
      </w:r>
    </w:p>
    <w:p w14:paraId="3857BA57" w14:textId="77777777" w:rsidR="002F6A91" w:rsidRPr="007719B7" w:rsidRDefault="002F6A91" w:rsidP="007719B7">
      <w:pPr>
        <w:pStyle w:val="ListParagraph"/>
        <w:numPr>
          <w:ilvl w:val="0"/>
          <w:numId w:val="2"/>
        </w:numPr>
        <w:jc w:val="both"/>
        <w:rPr>
          <w:rFonts w:asciiTheme="majorBidi" w:hAnsiTheme="majorBidi" w:cstheme="majorBidi"/>
          <w:sz w:val="24"/>
          <w:szCs w:val="24"/>
        </w:rPr>
      </w:pPr>
      <w:bookmarkStart w:id="1" w:name="OLE_LINK9"/>
      <w:bookmarkStart w:id="2" w:name="OLE_LINK10"/>
      <w:r w:rsidRPr="007719B7">
        <w:rPr>
          <w:rFonts w:asciiTheme="majorBidi" w:hAnsiTheme="majorBidi" w:cstheme="majorBidi"/>
          <w:sz w:val="24"/>
          <w:szCs w:val="24"/>
        </w:rPr>
        <w:t xml:space="preserve">The report was submitted </w:t>
      </w:r>
      <w:r w:rsidR="004C7ABE" w:rsidRPr="007719B7">
        <w:rPr>
          <w:rFonts w:asciiTheme="majorBidi" w:hAnsiTheme="majorBidi" w:cstheme="majorBidi"/>
          <w:sz w:val="24"/>
          <w:szCs w:val="24"/>
        </w:rPr>
        <w:t>six years after</w:t>
      </w:r>
      <w:r w:rsidR="003E22AB" w:rsidRPr="007719B7">
        <w:rPr>
          <w:rFonts w:asciiTheme="majorBidi" w:hAnsiTheme="majorBidi" w:cstheme="majorBidi"/>
          <w:sz w:val="24"/>
          <w:szCs w:val="24"/>
        </w:rPr>
        <w:t xml:space="preserve"> its due time</w:t>
      </w:r>
      <w:r w:rsidRPr="007719B7">
        <w:rPr>
          <w:rFonts w:asciiTheme="majorBidi" w:hAnsiTheme="majorBidi" w:cstheme="majorBidi"/>
          <w:sz w:val="24"/>
          <w:szCs w:val="24"/>
        </w:rPr>
        <w:t xml:space="preserve">. </w:t>
      </w:r>
      <w:bookmarkStart w:id="3" w:name="OLE_LINK12"/>
      <w:bookmarkStart w:id="4" w:name="OLE_LINK13"/>
      <w:r w:rsidR="00D85C11" w:rsidRPr="007719B7">
        <w:rPr>
          <w:rFonts w:asciiTheme="majorBidi" w:hAnsiTheme="majorBidi" w:cstheme="majorBidi"/>
          <w:sz w:val="24"/>
          <w:szCs w:val="24"/>
        </w:rPr>
        <w:t xml:space="preserve">It </w:t>
      </w:r>
      <w:r w:rsidR="003E22AB" w:rsidRPr="007719B7">
        <w:rPr>
          <w:rFonts w:asciiTheme="majorBidi" w:hAnsiTheme="majorBidi" w:cstheme="majorBidi"/>
          <w:sz w:val="24"/>
          <w:szCs w:val="24"/>
        </w:rPr>
        <w:t xml:space="preserve">was scheduled to be submitted </w:t>
      </w:r>
      <w:r w:rsidRPr="007719B7">
        <w:rPr>
          <w:rFonts w:asciiTheme="majorBidi" w:hAnsiTheme="majorBidi" w:cstheme="majorBidi"/>
          <w:sz w:val="24"/>
          <w:szCs w:val="24"/>
        </w:rPr>
        <w:t>in February 2014</w:t>
      </w:r>
      <w:bookmarkEnd w:id="3"/>
      <w:bookmarkEnd w:id="4"/>
      <w:r w:rsidRPr="007719B7">
        <w:rPr>
          <w:rFonts w:asciiTheme="majorBidi" w:hAnsiTheme="majorBidi" w:cstheme="majorBidi"/>
          <w:sz w:val="24"/>
          <w:szCs w:val="24"/>
        </w:rPr>
        <w:t xml:space="preserve">, but </w:t>
      </w:r>
      <w:r w:rsidR="00880974" w:rsidRPr="007719B7">
        <w:rPr>
          <w:rFonts w:asciiTheme="majorBidi" w:hAnsiTheme="majorBidi" w:cstheme="majorBidi"/>
          <w:sz w:val="24"/>
          <w:szCs w:val="24"/>
        </w:rPr>
        <w:t>it</w:t>
      </w:r>
      <w:r w:rsidRPr="007719B7">
        <w:rPr>
          <w:rFonts w:asciiTheme="majorBidi" w:hAnsiTheme="majorBidi" w:cstheme="majorBidi"/>
          <w:sz w:val="24"/>
          <w:szCs w:val="24"/>
        </w:rPr>
        <w:t xml:space="preserve"> </w:t>
      </w:r>
      <w:r w:rsidR="000F22C6" w:rsidRPr="007719B7">
        <w:rPr>
          <w:rFonts w:asciiTheme="majorBidi" w:hAnsiTheme="majorBidi" w:cstheme="majorBidi"/>
          <w:sz w:val="24"/>
          <w:szCs w:val="24"/>
        </w:rPr>
        <w:t>was submitted in February 2020. However, the report</w:t>
      </w:r>
      <w:r w:rsidRPr="007719B7">
        <w:rPr>
          <w:rFonts w:asciiTheme="majorBidi" w:hAnsiTheme="majorBidi" w:cstheme="majorBidi"/>
          <w:sz w:val="24"/>
          <w:szCs w:val="24"/>
        </w:rPr>
        <w:t xml:space="preserve"> addressed all the efforts </w:t>
      </w:r>
      <w:r w:rsidR="00D85C11" w:rsidRPr="007719B7">
        <w:rPr>
          <w:rFonts w:asciiTheme="majorBidi" w:hAnsiTheme="majorBidi" w:cstheme="majorBidi"/>
          <w:sz w:val="24"/>
          <w:szCs w:val="24"/>
        </w:rPr>
        <w:t>made by</w:t>
      </w:r>
      <w:r w:rsidRPr="007719B7">
        <w:rPr>
          <w:rFonts w:asciiTheme="majorBidi" w:hAnsiTheme="majorBidi" w:cstheme="majorBidi"/>
          <w:sz w:val="24"/>
          <w:szCs w:val="24"/>
        </w:rPr>
        <w:t xml:space="preserve"> the Egyptian government </w:t>
      </w:r>
      <w:r w:rsidR="000F22C6" w:rsidRPr="007719B7">
        <w:rPr>
          <w:rFonts w:asciiTheme="majorBidi" w:hAnsiTheme="majorBidi" w:cstheme="majorBidi"/>
          <w:sz w:val="24"/>
          <w:szCs w:val="24"/>
        </w:rPr>
        <w:t>over the past</w:t>
      </w:r>
      <w:r w:rsidRPr="007719B7">
        <w:rPr>
          <w:rFonts w:asciiTheme="majorBidi" w:hAnsiTheme="majorBidi" w:cstheme="majorBidi"/>
          <w:sz w:val="24"/>
          <w:szCs w:val="24"/>
        </w:rPr>
        <w:t xml:space="preserve"> ten years.</w:t>
      </w:r>
    </w:p>
    <w:bookmarkEnd w:id="1"/>
    <w:bookmarkEnd w:id="2"/>
    <w:p w14:paraId="18947406" w14:textId="77777777" w:rsidR="002F6A91" w:rsidRPr="007719B7" w:rsidRDefault="002F6A91" w:rsidP="007719B7">
      <w:pPr>
        <w:pStyle w:val="ListParagraph"/>
        <w:numPr>
          <w:ilvl w:val="0"/>
          <w:numId w:val="2"/>
        </w:numPr>
        <w:jc w:val="both"/>
        <w:rPr>
          <w:rFonts w:asciiTheme="majorBidi" w:hAnsiTheme="majorBidi" w:cstheme="majorBidi"/>
          <w:sz w:val="24"/>
          <w:szCs w:val="24"/>
        </w:rPr>
      </w:pPr>
      <w:r w:rsidRPr="007719B7">
        <w:rPr>
          <w:rFonts w:asciiTheme="majorBidi" w:hAnsiTheme="majorBidi" w:cstheme="majorBidi"/>
          <w:sz w:val="24"/>
          <w:szCs w:val="24"/>
        </w:rPr>
        <w:t>Maat welcomes the progress made by the Egy</w:t>
      </w:r>
      <w:r w:rsidR="00796E78" w:rsidRPr="007719B7">
        <w:rPr>
          <w:rFonts w:asciiTheme="majorBidi" w:hAnsiTheme="majorBidi" w:cstheme="majorBidi"/>
          <w:sz w:val="24"/>
          <w:szCs w:val="24"/>
        </w:rPr>
        <w:t>ptian government in withdrawing the reservations made to some</w:t>
      </w:r>
      <w:r w:rsidRPr="007719B7">
        <w:rPr>
          <w:rFonts w:asciiTheme="majorBidi" w:hAnsiTheme="majorBidi" w:cstheme="majorBidi"/>
          <w:sz w:val="24"/>
          <w:szCs w:val="24"/>
        </w:rPr>
        <w:t xml:space="preserve"> articles </w:t>
      </w:r>
      <w:r w:rsidR="00796E78" w:rsidRPr="007719B7">
        <w:rPr>
          <w:rFonts w:asciiTheme="majorBidi" w:hAnsiTheme="majorBidi" w:cstheme="majorBidi"/>
          <w:sz w:val="24"/>
          <w:szCs w:val="24"/>
        </w:rPr>
        <w:t>during the signature</w:t>
      </w:r>
      <w:r w:rsidRPr="007719B7">
        <w:rPr>
          <w:rFonts w:asciiTheme="majorBidi" w:hAnsiTheme="majorBidi" w:cstheme="majorBidi"/>
          <w:sz w:val="24"/>
          <w:szCs w:val="24"/>
        </w:rPr>
        <w:t xml:space="preserve">, such as Article 9 of the </w:t>
      </w:r>
      <w:r w:rsidR="00796E78" w:rsidRPr="007719B7">
        <w:rPr>
          <w:rFonts w:asciiTheme="majorBidi" w:hAnsiTheme="majorBidi" w:cstheme="majorBidi"/>
          <w:sz w:val="24"/>
          <w:szCs w:val="24"/>
        </w:rPr>
        <w:t>Convention. However,</w:t>
      </w:r>
      <w:r w:rsidRPr="007719B7">
        <w:rPr>
          <w:rFonts w:asciiTheme="majorBidi" w:hAnsiTheme="majorBidi" w:cstheme="majorBidi"/>
          <w:sz w:val="24"/>
          <w:szCs w:val="24"/>
        </w:rPr>
        <w:t xml:space="preserve"> Maat is concerned about the continued reservation on a number of articles </w:t>
      </w:r>
      <w:r w:rsidR="00796E78" w:rsidRPr="007719B7">
        <w:rPr>
          <w:rFonts w:asciiTheme="majorBidi" w:hAnsiTheme="majorBidi" w:cstheme="majorBidi"/>
          <w:sz w:val="24"/>
          <w:szCs w:val="24"/>
        </w:rPr>
        <w:t>such as Article</w:t>
      </w:r>
      <w:r w:rsidRPr="007719B7">
        <w:rPr>
          <w:rFonts w:asciiTheme="majorBidi" w:hAnsiTheme="majorBidi" w:cstheme="majorBidi"/>
          <w:sz w:val="24"/>
          <w:szCs w:val="24"/>
        </w:rPr>
        <w:t xml:space="preserve"> 29, Article 2 and 16, and </w:t>
      </w:r>
      <w:r w:rsidR="00796E78" w:rsidRPr="007719B7">
        <w:rPr>
          <w:rFonts w:asciiTheme="majorBidi" w:hAnsiTheme="majorBidi" w:cstheme="majorBidi"/>
          <w:sz w:val="24"/>
          <w:szCs w:val="24"/>
        </w:rPr>
        <w:t>it calls on</w:t>
      </w:r>
      <w:r w:rsidRPr="007719B7">
        <w:rPr>
          <w:rFonts w:asciiTheme="majorBidi" w:hAnsiTheme="majorBidi" w:cstheme="majorBidi"/>
          <w:sz w:val="24"/>
          <w:szCs w:val="24"/>
        </w:rPr>
        <w:t xml:space="preserve"> the Egyptian government </w:t>
      </w:r>
      <w:r w:rsidR="00796E78" w:rsidRPr="007719B7">
        <w:rPr>
          <w:rFonts w:asciiTheme="majorBidi" w:hAnsiTheme="majorBidi" w:cstheme="majorBidi"/>
          <w:sz w:val="24"/>
          <w:szCs w:val="24"/>
        </w:rPr>
        <w:t xml:space="preserve">to consider withdrawing </w:t>
      </w:r>
      <w:r w:rsidRPr="007719B7">
        <w:rPr>
          <w:rFonts w:asciiTheme="majorBidi" w:hAnsiTheme="majorBidi" w:cstheme="majorBidi"/>
          <w:sz w:val="24"/>
          <w:szCs w:val="24"/>
        </w:rPr>
        <w:t>these reservations.</w:t>
      </w:r>
    </w:p>
    <w:p w14:paraId="1233CA8C" w14:textId="77777777" w:rsidR="00EC5E27" w:rsidRPr="007719B7" w:rsidRDefault="002F6A91" w:rsidP="007719B7">
      <w:pPr>
        <w:pStyle w:val="ListParagraph"/>
        <w:numPr>
          <w:ilvl w:val="0"/>
          <w:numId w:val="2"/>
        </w:numPr>
        <w:jc w:val="both"/>
        <w:rPr>
          <w:rFonts w:asciiTheme="majorBidi" w:hAnsiTheme="majorBidi" w:cstheme="majorBidi"/>
          <w:sz w:val="24"/>
          <w:szCs w:val="24"/>
        </w:rPr>
      </w:pPr>
      <w:r w:rsidRPr="007719B7">
        <w:rPr>
          <w:rFonts w:asciiTheme="majorBidi" w:hAnsiTheme="majorBidi" w:cstheme="majorBidi"/>
          <w:sz w:val="24"/>
          <w:szCs w:val="24"/>
        </w:rPr>
        <w:t xml:space="preserve">The report referred to a set of different positive indicators that show the high rates of women's representation in society, especially at the political level, </w:t>
      </w:r>
      <w:r w:rsidR="00276522" w:rsidRPr="007719B7">
        <w:rPr>
          <w:rFonts w:asciiTheme="majorBidi" w:hAnsiTheme="majorBidi" w:cstheme="majorBidi"/>
          <w:sz w:val="24"/>
          <w:szCs w:val="24"/>
        </w:rPr>
        <w:t>including</w:t>
      </w:r>
      <w:r w:rsidRPr="007719B7">
        <w:rPr>
          <w:rFonts w:asciiTheme="majorBidi" w:hAnsiTheme="majorBidi" w:cstheme="majorBidi"/>
          <w:sz w:val="24"/>
          <w:szCs w:val="24"/>
        </w:rPr>
        <w:t xml:space="preserve"> </w:t>
      </w:r>
      <w:bookmarkStart w:id="5" w:name="OLE_LINK14"/>
      <w:r w:rsidRPr="007719B7">
        <w:rPr>
          <w:rFonts w:asciiTheme="majorBidi" w:hAnsiTheme="majorBidi" w:cstheme="majorBidi"/>
          <w:sz w:val="24"/>
          <w:szCs w:val="24"/>
        </w:rPr>
        <w:t>the</w:t>
      </w:r>
      <w:r w:rsidR="008A3C53" w:rsidRPr="007719B7">
        <w:rPr>
          <w:rFonts w:asciiTheme="majorBidi" w:hAnsiTheme="majorBidi" w:cstheme="majorBidi"/>
          <w:sz w:val="24"/>
          <w:szCs w:val="24"/>
        </w:rPr>
        <w:t xml:space="preserve"> substantial</w:t>
      </w:r>
      <w:r w:rsidRPr="007719B7">
        <w:rPr>
          <w:rFonts w:asciiTheme="majorBidi" w:hAnsiTheme="majorBidi" w:cstheme="majorBidi"/>
          <w:sz w:val="24"/>
          <w:szCs w:val="24"/>
        </w:rPr>
        <w:t xml:space="preserve"> </w:t>
      </w:r>
      <w:r w:rsidR="008A3C53" w:rsidRPr="007719B7">
        <w:rPr>
          <w:rFonts w:asciiTheme="majorBidi" w:hAnsiTheme="majorBidi" w:cstheme="majorBidi"/>
          <w:sz w:val="24"/>
          <w:szCs w:val="24"/>
        </w:rPr>
        <w:t>increase of women’s parliamentary representation and political power</w:t>
      </w:r>
      <w:r w:rsidRPr="007719B7">
        <w:rPr>
          <w:rFonts w:asciiTheme="majorBidi" w:hAnsiTheme="majorBidi" w:cstheme="majorBidi"/>
          <w:sz w:val="24"/>
          <w:szCs w:val="24"/>
        </w:rPr>
        <w:t xml:space="preserve"> between 2015 and 2020 by 15%, (90 MPs) compared to</w:t>
      </w:r>
      <w:r w:rsidR="008A3C53" w:rsidRPr="007719B7">
        <w:rPr>
          <w:rFonts w:asciiTheme="majorBidi" w:hAnsiTheme="majorBidi" w:cstheme="majorBidi"/>
          <w:sz w:val="24"/>
          <w:szCs w:val="24"/>
        </w:rPr>
        <w:t xml:space="preserve"> </w:t>
      </w:r>
      <w:r w:rsidRPr="007719B7">
        <w:rPr>
          <w:rFonts w:asciiTheme="majorBidi" w:hAnsiTheme="majorBidi" w:cstheme="majorBidi"/>
          <w:sz w:val="24"/>
          <w:szCs w:val="24"/>
        </w:rPr>
        <w:t>1.8</w:t>
      </w:r>
      <w:r w:rsidR="008A3C53" w:rsidRPr="007719B7">
        <w:rPr>
          <w:rFonts w:asciiTheme="majorBidi" w:hAnsiTheme="majorBidi" w:cstheme="majorBidi"/>
          <w:sz w:val="24"/>
          <w:szCs w:val="24"/>
        </w:rPr>
        <w:t>%</w:t>
      </w:r>
      <w:r w:rsidRPr="007719B7">
        <w:rPr>
          <w:rFonts w:asciiTheme="majorBidi" w:hAnsiTheme="majorBidi" w:cstheme="majorBidi"/>
          <w:sz w:val="24"/>
          <w:szCs w:val="24"/>
        </w:rPr>
        <w:t xml:space="preserve"> in </w:t>
      </w:r>
      <w:r w:rsidR="00276522" w:rsidRPr="007719B7">
        <w:rPr>
          <w:rFonts w:asciiTheme="majorBidi" w:hAnsiTheme="majorBidi" w:cstheme="majorBidi"/>
          <w:sz w:val="24"/>
          <w:szCs w:val="24"/>
        </w:rPr>
        <w:t xml:space="preserve">the 2005 </w:t>
      </w:r>
      <w:r w:rsidR="00AA4B27" w:rsidRPr="007719B7">
        <w:rPr>
          <w:rFonts w:asciiTheme="majorBidi" w:hAnsiTheme="majorBidi" w:cstheme="majorBidi"/>
          <w:sz w:val="24"/>
          <w:szCs w:val="24"/>
        </w:rPr>
        <w:t>and</w:t>
      </w:r>
      <w:r w:rsidR="00276522" w:rsidRPr="007719B7">
        <w:rPr>
          <w:rFonts w:asciiTheme="majorBidi" w:hAnsiTheme="majorBidi" w:cstheme="majorBidi"/>
          <w:sz w:val="24"/>
          <w:szCs w:val="24"/>
        </w:rPr>
        <w:t xml:space="preserve"> </w:t>
      </w:r>
      <w:r w:rsidRPr="007719B7">
        <w:rPr>
          <w:rFonts w:asciiTheme="majorBidi" w:hAnsiTheme="majorBidi" w:cstheme="majorBidi"/>
          <w:sz w:val="24"/>
          <w:szCs w:val="24"/>
        </w:rPr>
        <w:t>2010</w:t>
      </w:r>
      <w:bookmarkEnd w:id="5"/>
      <w:r w:rsidR="00AA4B27" w:rsidRPr="007719B7">
        <w:rPr>
          <w:rFonts w:asciiTheme="majorBidi" w:hAnsiTheme="majorBidi" w:cstheme="majorBidi"/>
          <w:sz w:val="24"/>
          <w:szCs w:val="24"/>
        </w:rPr>
        <w:t xml:space="preserve"> elections</w:t>
      </w:r>
      <w:r w:rsidR="008A3C53" w:rsidRPr="007719B7">
        <w:rPr>
          <w:rFonts w:asciiTheme="majorBidi" w:hAnsiTheme="majorBidi" w:cstheme="majorBidi"/>
          <w:sz w:val="24"/>
          <w:szCs w:val="24"/>
        </w:rPr>
        <w:t xml:space="preserve">. Additionally, </w:t>
      </w:r>
      <w:bookmarkStart w:id="6" w:name="OLE_LINK15"/>
      <w:bookmarkStart w:id="7" w:name="OLE_LINK16"/>
      <w:r w:rsidR="008A3C53" w:rsidRPr="007719B7">
        <w:rPr>
          <w:rFonts w:asciiTheme="majorBidi" w:hAnsiTheme="majorBidi" w:cstheme="majorBidi"/>
          <w:sz w:val="24"/>
          <w:szCs w:val="24"/>
        </w:rPr>
        <w:t>the</w:t>
      </w:r>
      <w:r w:rsidRPr="007719B7">
        <w:rPr>
          <w:rFonts w:asciiTheme="majorBidi" w:hAnsiTheme="majorBidi" w:cstheme="majorBidi"/>
          <w:sz w:val="24"/>
          <w:szCs w:val="24"/>
        </w:rPr>
        <w:t xml:space="preserve"> recent constitutional amendments of 2019 stipulated that the percentage of Parliament </w:t>
      </w:r>
      <w:r w:rsidR="00A92E7B" w:rsidRPr="007719B7">
        <w:rPr>
          <w:rFonts w:asciiTheme="majorBidi" w:hAnsiTheme="majorBidi" w:cstheme="majorBidi"/>
          <w:sz w:val="24"/>
          <w:szCs w:val="24"/>
        </w:rPr>
        <w:t xml:space="preserve">seats held by women should not fall below </w:t>
      </w:r>
      <w:r w:rsidRPr="007719B7">
        <w:rPr>
          <w:rFonts w:asciiTheme="majorBidi" w:hAnsiTheme="majorBidi" w:cstheme="majorBidi"/>
          <w:sz w:val="24"/>
          <w:szCs w:val="24"/>
        </w:rPr>
        <w:t>25%, and the election is done through the individual and closed list systems equally</w:t>
      </w:r>
      <w:bookmarkEnd w:id="6"/>
      <w:bookmarkEnd w:id="7"/>
      <w:r w:rsidRPr="007719B7">
        <w:rPr>
          <w:rFonts w:asciiTheme="majorBidi" w:hAnsiTheme="majorBidi" w:cstheme="majorBidi"/>
          <w:sz w:val="24"/>
          <w:szCs w:val="24"/>
        </w:rPr>
        <w:t xml:space="preserve">. As for the local councils, </w:t>
      </w:r>
      <w:bookmarkStart w:id="8" w:name="OLE_LINK17"/>
      <w:bookmarkStart w:id="9" w:name="OLE_LINK18"/>
      <w:r w:rsidRPr="007719B7">
        <w:rPr>
          <w:rFonts w:asciiTheme="majorBidi" w:hAnsiTheme="majorBidi" w:cstheme="majorBidi"/>
          <w:sz w:val="24"/>
          <w:szCs w:val="24"/>
        </w:rPr>
        <w:t xml:space="preserve">25% of </w:t>
      </w:r>
      <w:r w:rsidR="00A92E7B" w:rsidRPr="007719B7">
        <w:rPr>
          <w:rFonts w:asciiTheme="majorBidi" w:hAnsiTheme="majorBidi" w:cstheme="majorBidi"/>
          <w:sz w:val="24"/>
          <w:szCs w:val="24"/>
        </w:rPr>
        <w:t xml:space="preserve">seats will be allocated for </w:t>
      </w:r>
      <w:r w:rsidRPr="007719B7">
        <w:rPr>
          <w:rFonts w:asciiTheme="majorBidi" w:hAnsiTheme="majorBidi" w:cstheme="majorBidi"/>
          <w:sz w:val="24"/>
          <w:szCs w:val="24"/>
        </w:rPr>
        <w:t xml:space="preserve">women </w:t>
      </w:r>
      <w:r w:rsidR="00C41BEF" w:rsidRPr="007719B7">
        <w:rPr>
          <w:rFonts w:asciiTheme="majorBidi" w:hAnsiTheme="majorBidi" w:cstheme="majorBidi"/>
          <w:sz w:val="24"/>
          <w:szCs w:val="24"/>
        </w:rPr>
        <w:t xml:space="preserve">in the upcoming elections. In </w:t>
      </w:r>
      <w:r w:rsidR="00D85C11" w:rsidRPr="007719B7">
        <w:rPr>
          <w:rFonts w:asciiTheme="majorBidi" w:hAnsiTheme="majorBidi" w:cstheme="majorBidi"/>
          <w:sz w:val="24"/>
          <w:szCs w:val="24"/>
        </w:rPr>
        <w:t xml:space="preserve">2018, women made up 18% </w:t>
      </w:r>
      <w:r w:rsidR="00C41BEF" w:rsidRPr="007719B7">
        <w:rPr>
          <w:rFonts w:asciiTheme="majorBidi" w:hAnsiTheme="majorBidi" w:cstheme="majorBidi"/>
          <w:sz w:val="24"/>
          <w:szCs w:val="24"/>
        </w:rPr>
        <w:t xml:space="preserve">of Government ministers, </w:t>
      </w:r>
      <w:r w:rsidR="00D85C11" w:rsidRPr="007719B7">
        <w:rPr>
          <w:rFonts w:asciiTheme="majorBidi" w:hAnsiTheme="majorBidi" w:cstheme="majorBidi"/>
          <w:sz w:val="24"/>
          <w:szCs w:val="24"/>
        </w:rPr>
        <w:t xml:space="preserve">compared to just 1% </w:t>
      </w:r>
      <w:r w:rsidR="00C41BEF" w:rsidRPr="007719B7">
        <w:rPr>
          <w:rFonts w:asciiTheme="majorBidi" w:hAnsiTheme="majorBidi" w:cstheme="majorBidi"/>
          <w:sz w:val="24"/>
          <w:szCs w:val="24"/>
        </w:rPr>
        <w:t>in the period 1999–2004</w:t>
      </w:r>
      <w:r w:rsidR="00A92E7B" w:rsidRPr="007719B7">
        <w:rPr>
          <w:rFonts w:asciiTheme="majorBidi" w:hAnsiTheme="majorBidi" w:cstheme="majorBidi"/>
          <w:sz w:val="24"/>
          <w:szCs w:val="24"/>
        </w:rPr>
        <w:t>.</w:t>
      </w:r>
      <w:bookmarkEnd w:id="8"/>
      <w:bookmarkEnd w:id="9"/>
      <w:r w:rsidRPr="007719B7">
        <w:rPr>
          <w:rFonts w:asciiTheme="majorBidi" w:hAnsiTheme="majorBidi" w:cstheme="majorBidi"/>
          <w:sz w:val="24"/>
          <w:szCs w:val="24"/>
        </w:rPr>
        <w:t xml:space="preserve"> </w:t>
      </w:r>
      <w:r w:rsidR="008D622E" w:rsidRPr="007719B7">
        <w:rPr>
          <w:rFonts w:asciiTheme="majorBidi" w:hAnsiTheme="majorBidi" w:cstheme="majorBidi"/>
          <w:sz w:val="24"/>
          <w:szCs w:val="24"/>
        </w:rPr>
        <w:t xml:space="preserve">In 2017, </w:t>
      </w:r>
      <w:r w:rsidR="00AD37FD" w:rsidRPr="007719B7">
        <w:rPr>
          <w:rFonts w:asciiTheme="majorBidi" w:hAnsiTheme="majorBidi" w:cstheme="majorBidi"/>
          <w:sz w:val="24"/>
          <w:szCs w:val="24"/>
        </w:rPr>
        <w:t xml:space="preserve">Nadia Abdo </w:t>
      </w:r>
      <w:r w:rsidR="008D622E" w:rsidRPr="007719B7">
        <w:rPr>
          <w:rFonts w:asciiTheme="majorBidi" w:hAnsiTheme="majorBidi" w:cstheme="majorBidi"/>
          <w:sz w:val="24"/>
          <w:szCs w:val="24"/>
        </w:rPr>
        <w:t>become Egypt's first-ever female governor</w:t>
      </w:r>
      <w:r w:rsidR="00AD37FD" w:rsidRPr="007719B7">
        <w:rPr>
          <w:rFonts w:asciiTheme="majorBidi" w:hAnsiTheme="majorBidi" w:cstheme="majorBidi"/>
          <w:sz w:val="24"/>
          <w:szCs w:val="24"/>
        </w:rPr>
        <w:t>. A</w:t>
      </w:r>
      <w:r w:rsidRPr="007719B7">
        <w:rPr>
          <w:rFonts w:asciiTheme="majorBidi" w:hAnsiTheme="majorBidi" w:cstheme="majorBidi"/>
          <w:sz w:val="24"/>
          <w:szCs w:val="24"/>
        </w:rPr>
        <w:t xml:space="preserve">nd in the last amendment of the conservative movement that took place in 2019, 7 women were </w:t>
      </w:r>
      <w:r w:rsidR="00AD37FD" w:rsidRPr="007719B7">
        <w:rPr>
          <w:rFonts w:asciiTheme="majorBidi" w:hAnsiTheme="majorBidi" w:cstheme="majorBidi"/>
          <w:sz w:val="24"/>
          <w:szCs w:val="24"/>
        </w:rPr>
        <w:t>appointed</w:t>
      </w:r>
      <w:r w:rsidRPr="007719B7">
        <w:rPr>
          <w:rFonts w:asciiTheme="majorBidi" w:hAnsiTheme="majorBidi" w:cstheme="majorBidi"/>
          <w:sz w:val="24"/>
          <w:szCs w:val="24"/>
        </w:rPr>
        <w:t xml:space="preserve"> </w:t>
      </w:r>
      <w:r w:rsidR="00AD37FD" w:rsidRPr="007719B7">
        <w:rPr>
          <w:rFonts w:asciiTheme="majorBidi" w:hAnsiTheme="majorBidi" w:cstheme="majorBidi"/>
          <w:sz w:val="24"/>
          <w:szCs w:val="24"/>
        </w:rPr>
        <w:t>governors</w:t>
      </w:r>
      <w:r w:rsidRPr="007719B7">
        <w:rPr>
          <w:rFonts w:asciiTheme="majorBidi" w:hAnsiTheme="majorBidi" w:cstheme="majorBidi"/>
          <w:sz w:val="24"/>
          <w:szCs w:val="24"/>
        </w:rPr>
        <w:t xml:space="preserve"> and deputy governors. The number of working women has also increased, and women's enrollment in education and leadership positions </w:t>
      </w:r>
      <w:r w:rsidR="007273CE" w:rsidRPr="007719B7">
        <w:rPr>
          <w:rFonts w:asciiTheme="majorBidi" w:hAnsiTheme="majorBidi" w:cstheme="majorBidi"/>
          <w:sz w:val="24"/>
          <w:szCs w:val="24"/>
        </w:rPr>
        <w:t>has</w:t>
      </w:r>
      <w:r w:rsidR="00D85C11" w:rsidRPr="007719B7">
        <w:rPr>
          <w:rFonts w:asciiTheme="majorBidi" w:hAnsiTheme="majorBidi" w:cstheme="majorBidi"/>
          <w:sz w:val="24"/>
          <w:szCs w:val="24"/>
        </w:rPr>
        <w:t xml:space="preserve"> remarkably </w:t>
      </w:r>
      <w:r w:rsidR="007273CE" w:rsidRPr="007719B7">
        <w:rPr>
          <w:rFonts w:asciiTheme="majorBidi" w:hAnsiTheme="majorBidi" w:cstheme="majorBidi"/>
          <w:sz w:val="24"/>
          <w:szCs w:val="24"/>
        </w:rPr>
        <w:t>improved.</w:t>
      </w:r>
      <w:r w:rsidRPr="007719B7">
        <w:rPr>
          <w:rFonts w:asciiTheme="majorBidi" w:hAnsiTheme="majorBidi" w:cstheme="majorBidi"/>
          <w:sz w:val="24"/>
          <w:szCs w:val="24"/>
        </w:rPr>
        <w:t xml:space="preserve"> </w:t>
      </w:r>
      <w:r w:rsidR="007273CE" w:rsidRPr="007719B7">
        <w:rPr>
          <w:rFonts w:asciiTheme="majorBidi" w:hAnsiTheme="majorBidi" w:cstheme="majorBidi"/>
          <w:sz w:val="24"/>
          <w:szCs w:val="24"/>
        </w:rPr>
        <w:t xml:space="preserve">In 2018, </w:t>
      </w:r>
      <w:bookmarkStart w:id="10" w:name="OLE_LINK24"/>
      <w:bookmarkStart w:id="11" w:name="OLE_LINK25"/>
      <w:r w:rsidRPr="007719B7">
        <w:rPr>
          <w:rFonts w:asciiTheme="majorBidi" w:hAnsiTheme="majorBidi" w:cstheme="majorBidi"/>
          <w:sz w:val="24"/>
          <w:szCs w:val="24"/>
        </w:rPr>
        <w:t xml:space="preserve">Chancellor </w:t>
      </w:r>
      <w:proofErr w:type="spellStart"/>
      <w:r w:rsidRPr="007719B7">
        <w:rPr>
          <w:rFonts w:asciiTheme="majorBidi" w:hAnsiTheme="majorBidi" w:cstheme="majorBidi"/>
          <w:sz w:val="24"/>
          <w:szCs w:val="24"/>
        </w:rPr>
        <w:t>Hasna</w:t>
      </w:r>
      <w:proofErr w:type="spellEnd"/>
      <w:r w:rsidRPr="007719B7">
        <w:rPr>
          <w:rFonts w:asciiTheme="majorBidi" w:hAnsiTheme="majorBidi" w:cstheme="majorBidi"/>
          <w:sz w:val="24"/>
          <w:szCs w:val="24"/>
        </w:rPr>
        <w:t xml:space="preserve"> Shaaban </w:t>
      </w:r>
      <w:r w:rsidR="000E68DC" w:rsidRPr="007719B7">
        <w:rPr>
          <w:rFonts w:asciiTheme="majorBidi" w:hAnsiTheme="majorBidi" w:cstheme="majorBidi"/>
          <w:sz w:val="24"/>
          <w:szCs w:val="24"/>
        </w:rPr>
        <w:t>was promoted as the hea</w:t>
      </w:r>
      <w:r w:rsidR="0064056C" w:rsidRPr="007719B7">
        <w:rPr>
          <w:rFonts w:asciiTheme="majorBidi" w:hAnsiTheme="majorBidi" w:cstheme="majorBidi"/>
          <w:sz w:val="24"/>
          <w:szCs w:val="24"/>
        </w:rPr>
        <w:t>d judge of Tanta Economic Court</w:t>
      </w:r>
      <w:r w:rsidR="00D85C11" w:rsidRPr="007719B7">
        <w:rPr>
          <w:rFonts w:asciiTheme="majorBidi" w:hAnsiTheme="majorBidi" w:cstheme="majorBidi"/>
          <w:sz w:val="24"/>
          <w:szCs w:val="24"/>
        </w:rPr>
        <w:t>. She beca</w:t>
      </w:r>
      <w:r w:rsidR="007273CE" w:rsidRPr="007719B7">
        <w:rPr>
          <w:rFonts w:asciiTheme="majorBidi" w:hAnsiTheme="majorBidi" w:cstheme="majorBidi"/>
          <w:sz w:val="24"/>
          <w:szCs w:val="24"/>
        </w:rPr>
        <w:t xml:space="preserve">me </w:t>
      </w:r>
      <w:bookmarkStart w:id="12" w:name="OLE_LINK26"/>
      <w:bookmarkStart w:id="13" w:name="OLE_LINK27"/>
      <w:r w:rsidR="007273CE" w:rsidRPr="007719B7">
        <w:rPr>
          <w:rFonts w:asciiTheme="majorBidi" w:hAnsiTheme="majorBidi" w:cstheme="majorBidi"/>
          <w:sz w:val="24"/>
          <w:szCs w:val="24"/>
        </w:rPr>
        <w:t>the</w:t>
      </w:r>
      <w:r w:rsidRPr="007719B7">
        <w:rPr>
          <w:rFonts w:asciiTheme="majorBidi" w:hAnsiTheme="majorBidi" w:cstheme="majorBidi"/>
          <w:sz w:val="24"/>
          <w:szCs w:val="24"/>
        </w:rPr>
        <w:t xml:space="preserve"> first female judge to assume the presidency of a court in Egypt</w:t>
      </w:r>
      <w:bookmarkEnd w:id="10"/>
      <w:bookmarkEnd w:id="11"/>
      <w:bookmarkEnd w:id="12"/>
      <w:bookmarkEnd w:id="13"/>
      <w:r w:rsidRPr="007719B7">
        <w:rPr>
          <w:rFonts w:asciiTheme="majorBidi" w:hAnsiTheme="majorBidi" w:cstheme="majorBidi"/>
          <w:sz w:val="24"/>
          <w:szCs w:val="24"/>
        </w:rPr>
        <w:t xml:space="preserve">. However, women are still poorly </w:t>
      </w:r>
      <w:r w:rsidRPr="007719B7">
        <w:rPr>
          <w:rFonts w:asciiTheme="majorBidi" w:hAnsiTheme="majorBidi" w:cstheme="majorBidi"/>
          <w:sz w:val="24"/>
          <w:szCs w:val="24"/>
        </w:rPr>
        <w:lastRenderedPageBreak/>
        <w:t xml:space="preserve">represented in the judiciary compared to men, as the number of </w:t>
      </w:r>
      <w:r w:rsidR="0064056C" w:rsidRPr="007719B7">
        <w:rPr>
          <w:rFonts w:asciiTheme="majorBidi" w:hAnsiTheme="majorBidi" w:cstheme="majorBidi"/>
          <w:sz w:val="24"/>
          <w:szCs w:val="24"/>
        </w:rPr>
        <w:t xml:space="preserve">female judges reached 66 out </w:t>
      </w:r>
      <w:r w:rsidR="000E68DC" w:rsidRPr="007719B7">
        <w:rPr>
          <w:rFonts w:asciiTheme="majorBidi" w:hAnsiTheme="majorBidi" w:cstheme="majorBidi"/>
          <w:sz w:val="24"/>
          <w:szCs w:val="24"/>
        </w:rPr>
        <w:t>of 9694.</w:t>
      </w:r>
      <w:r w:rsidR="002A7A6F" w:rsidRPr="007719B7">
        <w:rPr>
          <w:rStyle w:val="FootnoteReference"/>
          <w:rFonts w:asciiTheme="majorBidi" w:hAnsiTheme="majorBidi" w:cstheme="majorBidi"/>
          <w:sz w:val="24"/>
          <w:szCs w:val="24"/>
        </w:rPr>
        <w:footnoteReference w:id="1"/>
      </w:r>
    </w:p>
    <w:p w14:paraId="67EE1175" w14:textId="77777777" w:rsidR="002F6A91" w:rsidRPr="007719B7" w:rsidRDefault="00767D93" w:rsidP="007719B7">
      <w:pPr>
        <w:pStyle w:val="ListParagraph"/>
        <w:numPr>
          <w:ilvl w:val="0"/>
          <w:numId w:val="2"/>
        </w:numPr>
        <w:jc w:val="both"/>
        <w:rPr>
          <w:rFonts w:asciiTheme="majorBidi" w:hAnsiTheme="majorBidi" w:cstheme="majorBidi"/>
          <w:sz w:val="24"/>
          <w:szCs w:val="24"/>
        </w:rPr>
      </w:pPr>
      <w:r w:rsidRPr="007719B7">
        <w:rPr>
          <w:rFonts w:asciiTheme="majorBidi" w:hAnsiTheme="majorBidi" w:cstheme="majorBidi"/>
          <w:sz w:val="24"/>
          <w:szCs w:val="24"/>
        </w:rPr>
        <w:t>Although women have gained access to some judicial posts in Egypt over the years, they have yet to breach the all-powerful State Council, which is considered</w:t>
      </w:r>
      <w:r w:rsidR="002F6A91" w:rsidRPr="007719B7">
        <w:rPr>
          <w:rFonts w:asciiTheme="majorBidi" w:hAnsiTheme="majorBidi" w:cstheme="majorBidi"/>
          <w:sz w:val="24"/>
          <w:szCs w:val="24"/>
        </w:rPr>
        <w:t xml:space="preserve"> one of the most prominent aspects of discrimination </w:t>
      </w:r>
      <w:r w:rsidRPr="007719B7">
        <w:rPr>
          <w:rFonts w:asciiTheme="majorBidi" w:hAnsiTheme="majorBidi" w:cstheme="majorBidi"/>
          <w:sz w:val="24"/>
          <w:szCs w:val="24"/>
        </w:rPr>
        <w:t>against women in</w:t>
      </w:r>
      <w:r w:rsidR="006E6F74" w:rsidRPr="007719B7">
        <w:rPr>
          <w:rFonts w:asciiTheme="majorBidi" w:hAnsiTheme="majorBidi" w:cstheme="majorBidi"/>
          <w:sz w:val="24"/>
          <w:szCs w:val="24"/>
        </w:rPr>
        <w:t xml:space="preserve"> Egypt</w:t>
      </w:r>
      <w:r w:rsidRPr="007719B7">
        <w:rPr>
          <w:rFonts w:asciiTheme="majorBidi" w:hAnsiTheme="majorBidi" w:cstheme="majorBidi"/>
          <w:sz w:val="24"/>
          <w:szCs w:val="24"/>
        </w:rPr>
        <w:t xml:space="preserve">. Despite </w:t>
      </w:r>
      <w:r w:rsidR="002F6A91" w:rsidRPr="007719B7">
        <w:rPr>
          <w:rFonts w:asciiTheme="majorBidi" w:hAnsiTheme="majorBidi" w:cstheme="majorBidi"/>
          <w:sz w:val="24"/>
          <w:szCs w:val="24"/>
        </w:rPr>
        <w:t xml:space="preserve">the absence of any legal text preventing women from </w:t>
      </w:r>
      <w:r w:rsidRPr="007719B7">
        <w:rPr>
          <w:rFonts w:asciiTheme="majorBidi" w:hAnsiTheme="majorBidi" w:cstheme="majorBidi"/>
          <w:sz w:val="24"/>
          <w:szCs w:val="24"/>
        </w:rPr>
        <w:t xml:space="preserve">applying to judicial posts, and Article </w:t>
      </w:r>
      <w:r w:rsidR="002F6A91" w:rsidRPr="007719B7">
        <w:rPr>
          <w:rFonts w:asciiTheme="majorBidi" w:hAnsiTheme="majorBidi" w:cstheme="majorBidi"/>
          <w:sz w:val="24"/>
          <w:szCs w:val="24"/>
        </w:rPr>
        <w:t>11 of the constitution states that "</w:t>
      </w:r>
      <w:r w:rsidR="008D643B" w:rsidRPr="007719B7">
        <w:rPr>
          <w:rFonts w:asciiTheme="majorBidi" w:hAnsiTheme="majorBidi" w:cstheme="majorBidi"/>
          <w:sz w:val="24"/>
          <w:szCs w:val="24"/>
        </w:rPr>
        <w:t>the State shall ensure the achievement of equality between women and men in all civil, political, economic, social, and cultural rights in accordance with the provisions of this Constitution.</w:t>
      </w:r>
      <w:r w:rsidR="002F6A91" w:rsidRPr="007719B7">
        <w:rPr>
          <w:rFonts w:asciiTheme="majorBidi" w:hAnsiTheme="majorBidi" w:cstheme="majorBidi"/>
          <w:sz w:val="24"/>
          <w:szCs w:val="24"/>
        </w:rPr>
        <w:t>" With regard to the right of women to hold public office</w:t>
      </w:r>
      <w:r w:rsidR="008D643B" w:rsidRPr="007719B7">
        <w:rPr>
          <w:rFonts w:asciiTheme="majorBidi" w:hAnsiTheme="majorBidi" w:cstheme="majorBidi"/>
          <w:sz w:val="24"/>
          <w:szCs w:val="24"/>
        </w:rPr>
        <w:t>s</w:t>
      </w:r>
      <w:r w:rsidR="002F6A91" w:rsidRPr="007719B7">
        <w:rPr>
          <w:rFonts w:asciiTheme="majorBidi" w:hAnsiTheme="majorBidi" w:cstheme="majorBidi"/>
          <w:sz w:val="24"/>
          <w:szCs w:val="24"/>
        </w:rPr>
        <w:t xml:space="preserve">, it explicitly stated that the </w:t>
      </w:r>
      <w:r w:rsidR="001338EB" w:rsidRPr="007719B7">
        <w:rPr>
          <w:rFonts w:asciiTheme="majorBidi" w:hAnsiTheme="majorBidi" w:cstheme="majorBidi"/>
          <w:sz w:val="24"/>
          <w:szCs w:val="24"/>
        </w:rPr>
        <w:t>“State shall also guarantee women’s right of holding public and senior management offices in the State and their appointment in judicial bodies and authorities without discrimination.”</w:t>
      </w:r>
      <w:r w:rsidR="002F6A91" w:rsidRPr="007719B7">
        <w:rPr>
          <w:rFonts w:asciiTheme="majorBidi" w:hAnsiTheme="majorBidi" w:cstheme="majorBidi"/>
          <w:sz w:val="24"/>
          <w:szCs w:val="24"/>
        </w:rPr>
        <w:t xml:space="preserve"> Although the state has appointed a small percentage of women in the judiciary, </w:t>
      </w:r>
      <w:r w:rsidR="001338EB" w:rsidRPr="007719B7">
        <w:rPr>
          <w:rFonts w:asciiTheme="majorBidi" w:hAnsiTheme="majorBidi" w:cstheme="majorBidi"/>
          <w:sz w:val="24"/>
          <w:szCs w:val="24"/>
        </w:rPr>
        <w:t>developing</w:t>
      </w:r>
      <w:r w:rsidR="002F6A91" w:rsidRPr="007719B7">
        <w:rPr>
          <w:rFonts w:asciiTheme="majorBidi" w:hAnsiTheme="majorBidi" w:cstheme="majorBidi"/>
          <w:sz w:val="24"/>
          <w:szCs w:val="24"/>
        </w:rPr>
        <w:t xml:space="preserve"> a permanent systematic mechanism for appointing women and approving a specific appointment rate </w:t>
      </w:r>
      <w:r w:rsidR="00D85C11" w:rsidRPr="007719B7">
        <w:rPr>
          <w:rFonts w:asciiTheme="majorBidi" w:hAnsiTheme="majorBidi" w:cstheme="majorBidi"/>
          <w:sz w:val="24"/>
          <w:szCs w:val="24"/>
        </w:rPr>
        <w:t>still</w:t>
      </w:r>
      <w:r w:rsidR="002F6A91" w:rsidRPr="007719B7">
        <w:rPr>
          <w:rFonts w:asciiTheme="majorBidi" w:hAnsiTheme="majorBidi" w:cstheme="majorBidi"/>
          <w:sz w:val="24"/>
          <w:szCs w:val="24"/>
        </w:rPr>
        <w:t xml:space="preserve"> needs a lot of work and a real political will to accomplish it.</w:t>
      </w:r>
    </w:p>
    <w:p w14:paraId="3320A2FA" w14:textId="77777777" w:rsidR="002F6A91" w:rsidRPr="007719B7" w:rsidRDefault="002F6A91" w:rsidP="007719B7">
      <w:pPr>
        <w:pStyle w:val="ListParagraph"/>
        <w:numPr>
          <w:ilvl w:val="0"/>
          <w:numId w:val="2"/>
        </w:numPr>
        <w:jc w:val="both"/>
        <w:rPr>
          <w:rFonts w:asciiTheme="majorBidi" w:hAnsiTheme="majorBidi" w:cstheme="majorBidi"/>
          <w:sz w:val="24"/>
          <w:szCs w:val="24"/>
        </w:rPr>
      </w:pPr>
      <w:r w:rsidRPr="007719B7">
        <w:rPr>
          <w:rFonts w:asciiTheme="majorBidi" w:hAnsiTheme="majorBidi" w:cstheme="majorBidi"/>
          <w:sz w:val="24"/>
          <w:szCs w:val="24"/>
        </w:rPr>
        <w:t xml:space="preserve">The Egyptian government has adopted the Egyptian Women’s Strategy 2030/2016 to empower women in the political, economic and social aspects while </w:t>
      </w:r>
      <w:r w:rsidR="001338EB" w:rsidRPr="007719B7">
        <w:rPr>
          <w:rFonts w:asciiTheme="majorBidi" w:hAnsiTheme="majorBidi" w:cstheme="majorBidi"/>
          <w:sz w:val="24"/>
          <w:szCs w:val="24"/>
        </w:rPr>
        <w:t>addressing</w:t>
      </w:r>
      <w:r w:rsidRPr="007719B7">
        <w:rPr>
          <w:rFonts w:asciiTheme="majorBidi" w:hAnsiTheme="majorBidi" w:cstheme="majorBidi"/>
          <w:sz w:val="24"/>
          <w:szCs w:val="24"/>
        </w:rPr>
        <w:t xml:space="preserve"> the </w:t>
      </w:r>
      <w:r w:rsidR="00CA0BAD" w:rsidRPr="007719B7">
        <w:rPr>
          <w:rFonts w:asciiTheme="majorBidi" w:hAnsiTheme="majorBidi" w:cstheme="majorBidi"/>
          <w:sz w:val="24"/>
          <w:szCs w:val="24"/>
        </w:rPr>
        <w:t xml:space="preserve">needs of </w:t>
      </w:r>
      <w:r w:rsidRPr="007719B7">
        <w:rPr>
          <w:rFonts w:asciiTheme="majorBidi" w:hAnsiTheme="majorBidi" w:cstheme="majorBidi"/>
          <w:sz w:val="24"/>
          <w:szCs w:val="24"/>
        </w:rPr>
        <w:t>Egyptian women</w:t>
      </w:r>
      <w:r w:rsidR="00CA0BAD" w:rsidRPr="007719B7">
        <w:rPr>
          <w:rFonts w:asciiTheme="majorBidi" w:hAnsiTheme="majorBidi" w:cstheme="majorBidi"/>
          <w:sz w:val="24"/>
          <w:szCs w:val="24"/>
        </w:rPr>
        <w:t xml:space="preserve"> living</w:t>
      </w:r>
      <w:r w:rsidR="001338EB" w:rsidRPr="007719B7">
        <w:rPr>
          <w:rFonts w:asciiTheme="majorBidi" w:hAnsiTheme="majorBidi" w:cstheme="majorBidi"/>
          <w:sz w:val="24"/>
          <w:szCs w:val="24"/>
        </w:rPr>
        <w:t xml:space="preserve"> </w:t>
      </w:r>
      <w:r w:rsidRPr="007719B7">
        <w:rPr>
          <w:rFonts w:asciiTheme="majorBidi" w:hAnsiTheme="majorBidi" w:cstheme="majorBidi"/>
          <w:sz w:val="24"/>
          <w:szCs w:val="24"/>
        </w:rPr>
        <w:t xml:space="preserve">in marginalized areas and </w:t>
      </w:r>
      <w:bookmarkStart w:id="14" w:name="OLE_LINK32"/>
      <w:bookmarkStart w:id="15" w:name="OLE_LINK33"/>
      <w:r w:rsidRPr="007719B7">
        <w:rPr>
          <w:rFonts w:asciiTheme="majorBidi" w:hAnsiTheme="majorBidi" w:cstheme="majorBidi"/>
          <w:sz w:val="24"/>
          <w:szCs w:val="24"/>
        </w:rPr>
        <w:t xml:space="preserve">empowering </w:t>
      </w:r>
      <w:r w:rsidR="00CA0BAD" w:rsidRPr="007719B7">
        <w:rPr>
          <w:rFonts w:asciiTheme="majorBidi" w:hAnsiTheme="majorBidi" w:cstheme="majorBidi"/>
          <w:sz w:val="24"/>
          <w:szCs w:val="24"/>
        </w:rPr>
        <w:t>female</w:t>
      </w:r>
      <w:r w:rsidRPr="007719B7">
        <w:rPr>
          <w:rFonts w:asciiTheme="majorBidi" w:hAnsiTheme="majorBidi" w:cstheme="majorBidi"/>
          <w:sz w:val="24"/>
          <w:szCs w:val="24"/>
        </w:rPr>
        <w:t xml:space="preserve"> breadwinners</w:t>
      </w:r>
      <w:bookmarkEnd w:id="14"/>
      <w:bookmarkEnd w:id="15"/>
      <w:r w:rsidRPr="007719B7">
        <w:rPr>
          <w:rFonts w:asciiTheme="majorBidi" w:hAnsiTheme="majorBidi" w:cstheme="majorBidi"/>
          <w:sz w:val="24"/>
          <w:szCs w:val="24"/>
        </w:rPr>
        <w:t xml:space="preserve">. For example, </w:t>
      </w:r>
      <w:r w:rsidR="000672BF" w:rsidRPr="007719B7">
        <w:rPr>
          <w:rFonts w:asciiTheme="majorBidi" w:hAnsiTheme="majorBidi" w:cstheme="majorBidi"/>
          <w:sz w:val="24"/>
          <w:szCs w:val="24"/>
        </w:rPr>
        <w:t xml:space="preserve">Egypt appointed its first female governor and deputy governor, its first female national security adviser to the President, its first female Deputy Governor of </w:t>
      </w:r>
      <w:r w:rsidR="00253638" w:rsidRPr="007719B7">
        <w:rPr>
          <w:rFonts w:asciiTheme="majorBidi" w:hAnsiTheme="majorBidi" w:cstheme="majorBidi"/>
          <w:sz w:val="24"/>
          <w:szCs w:val="24"/>
        </w:rPr>
        <w:t>the Central Bank</w:t>
      </w:r>
      <w:r w:rsidR="000672BF" w:rsidRPr="007719B7">
        <w:rPr>
          <w:rFonts w:asciiTheme="majorBidi" w:hAnsiTheme="majorBidi" w:cstheme="majorBidi"/>
          <w:sz w:val="24"/>
          <w:szCs w:val="24"/>
        </w:rPr>
        <w:t xml:space="preserve">, </w:t>
      </w:r>
      <w:r w:rsidRPr="007719B7">
        <w:rPr>
          <w:rFonts w:asciiTheme="majorBidi" w:hAnsiTheme="majorBidi" w:cstheme="majorBidi"/>
          <w:sz w:val="24"/>
          <w:szCs w:val="24"/>
        </w:rPr>
        <w:t>and other leadership positions in the relevant s</w:t>
      </w:r>
      <w:r w:rsidR="000672BF" w:rsidRPr="007719B7">
        <w:rPr>
          <w:rFonts w:asciiTheme="majorBidi" w:hAnsiTheme="majorBidi" w:cstheme="majorBidi"/>
          <w:sz w:val="24"/>
          <w:szCs w:val="24"/>
        </w:rPr>
        <w:t>tate’s administrative apparatus.</w:t>
      </w:r>
      <w:r w:rsidRPr="007719B7">
        <w:rPr>
          <w:rFonts w:asciiTheme="majorBidi" w:hAnsiTheme="majorBidi" w:cstheme="majorBidi"/>
          <w:sz w:val="24"/>
          <w:szCs w:val="24"/>
        </w:rPr>
        <w:t xml:space="preserve"> </w:t>
      </w:r>
      <w:r w:rsidR="000672BF" w:rsidRPr="007719B7">
        <w:rPr>
          <w:rFonts w:asciiTheme="majorBidi" w:hAnsiTheme="majorBidi" w:cstheme="majorBidi"/>
          <w:sz w:val="24"/>
          <w:szCs w:val="24"/>
        </w:rPr>
        <w:t>However,</w:t>
      </w:r>
      <w:r w:rsidRPr="007719B7">
        <w:rPr>
          <w:rFonts w:asciiTheme="majorBidi" w:hAnsiTheme="majorBidi" w:cstheme="majorBidi"/>
          <w:sz w:val="24"/>
          <w:szCs w:val="24"/>
        </w:rPr>
        <w:t xml:space="preserve"> the report </w:t>
      </w:r>
      <w:r w:rsidR="0075777F" w:rsidRPr="007719B7">
        <w:rPr>
          <w:rFonts w:asciiTheme="majorBidi" w:hAnsiTheme="majorBidi" w:cstheme="majorBidi"/>
          <w:sz w:val="24"/>
          <w:szCs w:val="24"/>
        </w:rPr>
        <w:t xml:space="preserve">didn’t </w:t>
      </w:r>
      <w:r w:rsidRPr="007719B7">
        <w:rPr>
          <w:rFonts w:asciiTheme="majorBidi" w:hAnsiTheme="majorBidi" w:cstheme="majorBidi"/>
          <w:sz w:val="24"/>
          <w:szCs w:val="24"/>
        </w:rPr>
        <w:t xml:space="preserve">mention detailed information on empowering female breadwinners and marginalized groups. </w:t>
      </w:r>
      <w:r w:rsidR="00043F03" w:rsidRPr="007719B7">
        <w:rPr>
          <w:rFonts w:asciiTheme="majorBidi" w:hAnsiTheme="majorBidi" w:cstheme="majorBidi"/>
          <w:sz w:val="24"/>
          <w:szCs w:val="24"/>
        </w:rPr>
        <w:t xml:space="preserve">It simply referred to the “Glad tidings” Small and Micro Enterprises program that provides loans to women breadwinners with microenterprises </w:t>
      </w:r>
      <w:r w:rsidRPr="007719B7">
        <w:rPr>
          <w:rFonts w:asciiTheme="majorBidi" w:hAnsiTheme="majorBidi" w:cstheme="majorBidi"/>
          <w:sz w:val="24"/>
          <w:szCs w:val="24"/>
        </w:rPr>
        <w:t xml:space="preserve">to achieve economic empowerment for her, this is in addition to </w:t>
      </w:r>
      <w:bookmarkStart w:id="16" w:name="OLE_LINK36"/>
      <w:bookmarkStart w:id="17" w:name="OLE_LINK37"/>
      <w:r w:rsidR="00043F03" w:rsidRPr="007719B7">
        <w:rPr>
          <w:rFonts w:asciiTheme="majorBidi" w:hAnsiTheme="majorBidi" w:cstheme="majorBidi"/>
          <w:sz w:val="24"/>
          <w:szCs w:val="24"/>
        </w:rPr>
        <w:t xml:space="preserve">the </w:t>
      </w:r>
      <w:r w:rsidRPr="007719B7">
        <w:rPr>
          <w:rFonts w:asciiTheme="majorBidi" w:hAnsiTheme="majorBidi" w:cstheme="majorBidi"/>
          <w:sz w:val="24"/>
          <w:szCs w:val="24"/>
        </w:rPr>
        <w:t xml:space="preserve">Banque </w:t>
      </w:r>
      <w:proofErr w:type="spellStart"/>
      <w:r w:rsidRPr="007719B7">
        <w:rPr>
          <w:rFonts w:asciiTheme="majorBidi" w:hAnsiTheme="majorBidi" w:cstheme="majorBidi"/>
          <w:sz w:val="24"/>
          <w:szCs w:val="24"/>
        </w:rPr>
        <w:t>Misr</w:t>
      </w:r>
      <w:proofErr w:type="spellEnd"/>
      <w:r w:rsidRPr="007719B7">
        <w:rPr>
          <w:rFonts w:asciiTheme="majorBidi" w:hAnsiTheme="majorBidi" w:cstheme="majorBidi"/>
          <w:sz w:val="24"/>
          <w:szCs w:val="24"/>
        </w:rPr>
        <w:t xml:space="preserve"> program </w:t>
      </w:r>
      <w:bookmarkEnd w:id="16"/>
      <w:bookmarkEnd w:id="17"/>
      <w:r w:rsidR="00043F03" w:rsidRPr="007719B7">
        <w:rPr>
          <w:rFonts w:asciiTheme="majorBidi" w:hAnsiTheme="majorBidi" w:cstheme="majorBidi"/>
          <w:sz w:val="24"/>
          <w:szCs w:val="24"/>
        </w:rPr>
        <w:t>that</w:t>
      </w:r>
      <w:r w:rsidRPr="007719B7">
        <w:rPr>
          <w:rFonts w:asciiTheme="majorBidi" w:hAnsiTheme="majorBidi" w:cstheme="majorBidi"/>
          <w:sz w:val="24"/>
          <w:szCs w:val="24"/>
        </w:rPr>
        <w:t xml:space="preserve"> </w:t>
      </w:r>
      <w:r w:rsidR="006B4912" w:rsidRPr="007719B7">
        <w:rPr>
          <w:rFonts w:asciiTheme="majorBidi" w:hAnsiTheme="majorBidi" w:cstheme="majorBidi"/>
          <w:sz w:val="24"/>
          <w:szCs w:val="24"/>
        </w:rPr>
        <w:t xml:space="preserve">was created for the same reason. </w:t>
      </w:r>
      <w:r w:rsidR="006B4912" w:rsidRPr="007719B7">
        <w:rPr>
          <w:rFonts w:asciiTheme="majorBidi" w:hAnsiTheme="majorBidi" w:cstheme="majorBidi"/>
          <w:b/>
          <w:bCs/>
          <w:sz w:val="24"/>
          <w:szCs w:val="24"/>
        </w:rPr>
        <w:t xml:space="preserve">Therefore, </w:t>
      </w:r>
      <w:r w:rsidRPr="007719B7">
        <w:rPr>
          <w:rFonts w:asciiTheme="majorBidi" w:hAnsiTheme="majorBidi" w:cstheme="majorBidi"/>
          <w:b/>
          <w:bCs/>
          <w:sz w:val="24"/>
          <w:szCs w:val="24"/>
        </w:rPr>
        <w:t xml:space="preserve">Maat </w:t>
      </w:r>
      <w:r w:rsidR="006B4912" w:rsidRPr="007719B7">
        <w:rPr>
          <w:rFonts w:asciiTheme="majorBidi" w:hAnsiTheme="majorBidi" w:cstheme="majorBidi"/>
          <w:b/>
          <w:bCs/>
          <w:sz w:val="24"/>
          <w:szCs w:val="24"/>
        </w:rPr>
        <w:t xml:space="preserve">for Peace </w:t>
      </w:r>
      <w:r w:rsidRPr="007719B7">
        <w:rPr>
          <w:rFonts w:asciiTheme="majorBidi" w:hAnsiTheme="majorBidi" w:cstheme="majorBidi"/>
          <w:b/>
          <w:bCs/>
          <w:sz w:val="24"/>
          <w:szCs w:val="24"/>
        </w:rPr>
        <w:t xml:space="preserve">calls on the Egyptian government to provide </w:t>
      </w:r>
      <w:r w:rsidR="006B4912" w:rsidRPr="007719B7">
        <w:rPr>
          <w:rFonts w:asciiTheme="majorBidi" w:hAnsiTheme="majorBidi" w:cstheme="majorBidi"/>
          <w:b/>
          <w:bCs/>
          <w:sz w:val="24"/>
          <w:szCs w:val="24"/>
        </w:rPr>
        <w:t>further</w:t>
      </w:r>
      <w:r w:rsidRPr="007719B7">
        <w:rPr>
          <w:rFonts w:asciiTheme="majorBidi" w:hAnsiTheme="majorBidi" w:cstheme="majorBidi"/>
          <w:b/>
          <w:bCs/>
          <w:sz w:val="24"/>
          <w:szCs w:val="24"/>
        </w:rPr>
        <w:t xml:space="preserve"> information </w:t>
      </w:r>
      <w:r w:rsidR="006B4912" w:rsidRPr="007719B7">
        <w:rPr>
          <w:rFonts w:asciiTheme="majorBidi" w:hAnsiTheme="majorBidi" w:cstheme="majorBidi"/>
          <w:b/>
          <w:bCs/>
          <w:sz w:val="24"/>
          <w:szCs w:val="24"/>
        </w:rPr>
        <w:t>about</w:t>
      </w:r>
      <w:r w:rsidRPr="007719B7">
        <w:rPr>
          <w:rFonts w:asciiTheme="majorBidi" w:hAnsiTheme="majorBidi" w:cstheme="majorBidi"/>
          <w:b/>
          <w:bCs/>
          <w:sz w:val="24"/>
          <w:szCs w:val="24"/>
        </w:rPr>
        <w:t xml:space="preserve"> the steps </w:t>
      </w:r>
      <w:r w:rsidR="006B4912" w:rsidRPr="007719B7">
        <w:rPr>
          <w:rFonts w:asciiTheme="majorBidi" w:hAnsiTheme="majorBidi" w:cstheme="majorBidi"/>
          <w:b/>
          <w:bCs/>
          <w:sz w:val="24"/>
          <w:szCs w:val="24"/>
        </w:rPr>
        <w:t>taken by</w:t>
      </w:r>
      <w:r w:rsidRPr="007719B7">
        <w:rPr>
          <w:rFonts w:asciiTheme="majorBidi" w:hAnsiTheme="majorBidi" w:cstheme="majorBidi"/>
          <w:b/>
          <w:bCs/>
          <w:sz w:val="24"/>
          <w:szCs w:val="24"/>
        </w:rPr>
        <w:t xml:space="preserve"> the government to provide social and economic protection for marginalized groups of women</w:t>
      </w:r>
      <w:r w:rsidR="006B4912" w:rsidRPr="007719B7">
        <w:rPr>
          <w:rFonts w:asciiTheme="majorBidi" w:hAnsiTheme="majorBidi" w:cstheme="majorBidi"/>
          <w:b/>
          <w:bCs/>
          <w:sz w:val="24"/>
          <w:szCs w:val="24"/>
        </w:rPr>
        <w:t xml:space="preserve"> in Egypt, including</w:t>
      </w:r>
      <w:r w:rsidRPr="007719B7">
        <w:rPr>
          <w:rFonts w:asciiTheme="majorBidi" w:hAnsiTheme="majorBidi" w:cstheme="majorBidi"/>
          <w:b/>
          <w:bCs/>
          <w:sz w:val="24"/>
          <w:szCs w:val="24"/>
        </w:rPr>
        <w:t xml:space="preserve"> </w:t>
      </w:r>
      <w:r w:rsidR="006B4912" w:rsidRPr="007719B7">
        <w:rPr>
          <w:rFonts w:asciiTheme="majorBidi" w:hAnsiTheme="majorBidi" w:cstheme="majorBidi"/>
          <w:b/>
          <w:bCs/>
          <w:sz w:val="24"/>
          <w:szCs w:val="24"/>
        </w:rPr>
        <w:t xml:space="preserve">female </w:t>
      </w:r>
      <w:r w:rsidRPr="007719B7">
        <w:rPr>
          <w:rFonts w:asciiTheme="majorBidi" w:hAnsiTheme="majorBidi" w:cstheme="majorBidi"/>
          <w:b/>
          <w:bCs/>
          <w:sz w:val="24"/>
          <w:szCs w:val="24"/>
        </w:rPr>
        <w:t>breadwinner</w:t>
      </w:r>
      <w:r w:rsidRPr="007719B7">
        <w:rPr>
          <w:rFonts w:asciiTheme="majorBidi" w:hAnsiTheme="majorBidi" w:cstheme="majorBidi"/>
          <w:sz w:val="24"/>
          <w:szCs w:val="24"/>
        </w:rPr>
        <w:t>.</w:t>
      </w:r>
      <w:r w:rsidR="006B4912" w:rsidRPr="007719B7">
        <w:rPr>
          <w:rFonts w:asciiTheme="majorBidi" w:hAnsiTheme="majorBidi" w:cstheme="majorBidi"/>
          <w:sz w:val="24"/>
          <w:szCs w:val="24"/>
        </w:rPr>
        <w:t xml:space="preserve"> Thus, the government is </w:t>
      </w:r>
      <w:r w:rsidR="006B4912" w:rsidRPr="007719B7">
        <w:rPr>
          <w:rFonts w:asciiTheme="majorBidi" w:hAnsiTheme="majorBidi" w:cstheme="majorBidi"/>
          <w:sz w:val="24"/>
          <w:szCs w:val="24"/>
        </w:rPr>
        <w:lastRenderedPageBreak/>
        <w:t xml:space="preserve">required to provide more support to </w:t>
      </w:r>
      <w:bookmarkStart w:id="18" w:name="OLE_LINK38"/>
      <w:bookmarkStart w:id="19" w:name="OLE_LINK39"/>
      <w:r w:rsidR="006B4912" w:rsidRPr="007719B7">
        <w:rPr>
          <w:rFonts w:asciiTheme="majorBidi" w:hAnsiTheme="majorBidi" w:cstheme="majorBidi"/>
          <w:sz w:val="24"/>
          <w:szCs w:val="24"/>
        </w:rPr>
        <w:t>women breadwinners along with explaining the various efforts made in this regard.</w:t>
      </w:r>
      <w:r w:rsidR="008039F2" w:rsidRPr="007719B7">
        <w:rPr>
          <w:rStyle w:val="FootnoteReference"/>
          <w:rFonts w:asciiTheme="majorBidi" w:hAnsiTheme="majorBidi" w:cstheme="majorBidi"/>
          <w:sz w:val="24"/>
          <w:szCs w:val="24"/>
        </w:rPr>
        <w:footnoteReference w:id="2"/>
      </w:r>
    </w:p>
    <w:bookmarkEnd w:id="18"/>
    <w:bookmarkEnd w:id="19"/>
    <w:p w14:paraId="061912C3" w14:textId="77777777" w:rsidR="002F6A91" w:rsidRPr="007719B7" w:rsidRDefault="002F6A91" w:rsidP="007719B7">
      <w:pPr>
        <w:pStyle w:val="ListParagraph"/>
        <w:numPr>
          <w:ilvl w:val="0"/>
          <w:numId w:val="2"/>
        </w:numPr>
        <w:jc w:val="both"/>
        <w:rPr>
          <w:rFonts w:asciiTheme="majorBidi" w:hAnsiTheme="majorBidi" w:cstheme="majorBidi"/>
          <w:sz w:val="24"/>
          <w:szCs w:val="24"/>
        </w:rPr>
      </w:pPr>
      <w:r w:rsidRPr="007719B7">
        <w:rPr>
          <w:rFonts w:asciiTheme="majorBidi" w:hAnsiTheme="majorBidi" w:cstheme="majorBidi"/>
          <w:sz w:val="24"/>
          <w:szCs w:val="24"/>
        </w:rPr>
        <w:t xml:space="preserve">Despite the Egyptian government </w:t>
      </w:r>
      <w:r w:rsidR="008039F2" w:rsidRPr="007719B7">
        <w:rPr>
          <w:rFonts w:asciiTheme="majorBidi" w:hAnsiTheme="majorBidi" w:cstheme="majorBidi"/>
          <w:sz w:val="24"/>
          <w:szCs w:val="24"/>
        </w:rPr>
        <w:t>has</w:t>
      </w:r>
      <w:r w:rsidRPr="007719B7">
        <w:rPr>
          <w:rFonts w:asciiTheme="majorBidi" w:hAnsiTheme="majorBidi" w:cstheme="majorBidi"/>
          <w:sz w:val="24"/>
          <w:szCs w:val="24"/>
        </w:rPr>
        <w:t xml:space="preserve"> </w:t>
      </w:r>
      <w:r w:rsidR="0008728C" w:rsidRPr="007719B7">
        <w:rPr>
          <w:rFonts w:asciiTheme="majorBidi" w:hAnsiTheme="majorBidi" w:cstheme="majorBidi"/>
          <w:sz w:val="24"/>
          <w:szCs w:val="24"/>
        </w:rPr>
        <w:t>amended</w:t>
      </w:r>
      <w:r w:rsidRPr="007719B7">
        <w:rPr>
          <w:rFonts w:asciiTheme="majorBidi" w:hAnsiTheme="majorBidi" w:cstheme="majorBidi"/>
          <w:sz w:val="24"/>
          <w:szCs w:val="24"/>
        </w:rPr>
        <w:t xml:space="preserve"> various </w:t>
      </w:r>
      <w:r w:rsidR="0008728C" w:rsidRPr="007719B7">
        <w:rPr>
          <w:rFonts w:asciiTheme="majorBidi" w:hAnsiTheme="majorBidi" w:cstheme="majorBidi"/>
          <w:sz w:val="24"/>
          <w:szCs w:val="24"/>
        </w:rPr>
        <w:t xml:space="preserve">discriminatory </w:t>
      </w:r>
      <w:r w:rsidRPr="007719B7">
        <w:rPr>
          <w:rFonts w:asciiTheme="majorBidi" w:hAnsiTheme="majorBidi" w:cstheme="majorBidi"/>
          <w:sz w:val="24"/>
          <w:szCs w:val="24"/>
        </w:rPr>
        <w:t>laws and legislations</w:t>
      </w:r>
      <w:r w:rsidR="00FE0AB2" w:rsidRPr="007719B7">
        <w:rPr>
          <w:rFonts w:asciiTheme="majorBidi" w:hAnsiTheme="majorBidi" w:cstheme="majorBidi"/>
          <w:sz w:val="24"/>
          <w:szCs w:val="24"/>
        </w:rPr>
        <w:t xml:space="preserve"> in the Constitution</w:t>
      </w:r>
      <w:r w:rsidRPr="007719B7">
        <w:rPr>
          <w:rFonts w:asciiTheme="majorBidi" w:hAnsiTheme="majorBidi" w:cstheme="majorBidi"/>
          <w:sz w:val="24"/>
          <w:szCs w:val="24"/>
        </w:rPr>
        <w:t xml:space="preserve">, </w:t>
      </w:r>
      <w:r w:rsidR="008039F2" w:rsidRPr="007719B7">
        <w:rPr>
          <w:rFonts w:asciiTheme="majorBidi" w:hAnsiTheme="majorBidi" w:cstheme="majorBidi"/>
          <w:sz w:val="24"/>
          <w:szCs w:val="24"/>
        </w:rPr>
        <w:t>including</w:t>
      </w:r>
      <w:bookmarkStart w:id="20" w:name="OLE_LINK41"/>
      <w:bookmarkStart w:id="21" w:name="OLE_LINK42"/>
      <w:r w:rsidR="00FE0AB2" w:rsidRPr="007719B7">
        <w:rPr>
          <w:rFonts w:asciiTheme="majorBidi" w:hAnsiTheme="majorBidi" w:cstheme="majorBidi"/>
          <w:sz w:val="24"/>
          <w:szCs w:val="24"/>
        </w:rPr>
        <w:t xml:space="preserve"> Article 102, paragraph 1</w:t>
      </w:r>
      <w:r w:rsidR="0008728C" w:rsidRPr="007719B7">
        <w:rPr>
          <w:rFonts w:asciiTheme="majorBidi" w:hAnsiTheme="majorBidi" w:cstheme="majorBidi"/>
          <w:sz w:val="24"/>
          <w:szCs w:val="24"/>
        </w:rPr>
        <w:t xml:space="preserve">, </w:t>
      </w:r>
      <w:r w:rsidR="00FE0AB2" w:rsidRPr="007719B7">
        <w:rPr>
          <w:rFonts w:asciiTheme="majorBidi" w:hAnsiTheme="majorBidi" w:cstheme="majorBidi"/>
          <w:sz w:val="24"/>
          <w:szCs w:val="24"/>
        </w:rPr>
        <w:t>pursuant</w:t>
      </w:r>
      <w:r w:rsidR="0008728C" w:rsidRPr="007719B7">
        <w:rPr>
          <w:rFonts w:asciiTheme="majorBidi" w:hAnsiTheme="majorBidi" w:cstheme="majorBidi"/>
          <w:sz w:val="24"/>
          <w:szCs w:val="24"/>
        </w:rPr>
        <w:t xml:space="preserve"> to </w:t>
      </w:r>
      <w:r w:rsidR="00FE0AB2" w:rsidRPr="007719B7">
        <w:rPr>
          <w:rFonts w:asciiTheme="majorBidi" w:hAnsiTheme="majorBidi" w:cstheme="majorBidi"/>
          <w:sz w:val="24"/>
          <w:szCs w:val="24"/>
        </w:rPr>
        <w:t>which a minimum of one fourth of all seats in the House of Representatives must be set aside for women</w:t>
      </w:r>
      <w:r w:rsidR="0008728C" w:rsidRPr="007719B7">
        <w:rPr>
          <w:rFonts w:asciiTheme="majorBidi" w:hAnsiTheme="majorBidi" w:cstheme="majorBidi"/>
          <w:sz w:val="24"/>
          <w:szCs w:val="24"/>
        </w:rPr>
        <w:t>.</w:t>
      </w:r>
      <w:bookmarkEnd w:id="20"/>
      <w:bookmarkEnd w:id="21"/>
      <w:r w:rsidRPr="007719B7">
        <w:rPr>
          <w:rFonts w:asciiTheme="majorBidi" w:hAnsiTheme="majorBidi" w:cstheme="majorBidi"/>
          <w:sz w:val="24"/>
          <w:szCs w:val="24"/>
        </w:rPr>
        <w:t xml:space="preserve"> </w:t>
      </w:r>
      <w:r w:rsidR="00FE0AB2" w:rsidRPr="007719B7">
        <w:rPr>
          <w:rFonts w:asciiTheme="majorBidi" w:hAnsiTheme="majorBidi" w:cstheme="majorBidi"/>
          <w:sz w:val="24"/>
          <w:szCs w:val="24"/>
        </w:rPr>
        <w:t xml:space="preserve">Under article 180, a quarter of all seats in elected local legislative bodies are </w:t>
      </w:r>
      <w:r w:rsidR="00F1417D" w:rsidRPr="007719B7">
        <w:rPr>
          <w:rFonts w:asciiTheme="majorBidi" w:hAnsiTheme="majorBidi" w:cstheme="majorBidi"/>
          <w:sz w:val="24"/>
          <w:szCs w:val="24"/>
        </w:rPr>
        <w:t xml:space="preserve">reserved for women, which makes women fill approximately 13,500 seats following the conclusion of the first local elections, a remarkable progress </w:t>
      </w:r>
      <w:r w:rsidRPr="007719B7">
        <w:rPr>
          <w:rFonts w:asciiTheme="majorBidi" w:hAnsiTheme="majorBidi" w:cstheme="majorBidi"/>
          <w:sz w:val="24"/>
          <w:szCs w:val="24"/>
        </w:rPr>
        <w:t>at the politi</w:t>
      </w:r>
      <w:r w:rsidR="00F1417D" w:rsidRPr="007719B7">
        <w:rPr>
          <w:rFonts w:asciiTheme="majorBidi" w:hAnsiTheme="majorBidi" w:cstheme="majorBidi"/>
          <w:sz w:val="24"/>
          <w:szCs w:val="24"/>
        </w:rPr>
        <w:t xml:space="preserve">cal level. Moreover, </w:t>
      </w:r>
      <w:r w:rsidRPr="007719B7">
        <w:rPr>
          <w:rFonts w:asciiTheme="majorBidi" w:hAnsiTheme="majorBidi" w:cstheme="majorBidi"/>
          <w:sz w:val="24"/>
          <w:szCs w:val="24"/>
        </w:rPr>
        <w:t>some provisions of the inheritance law</w:t>
      </w:r>
      <w:r w:rsidR="00F1417D" w:rsidRPr="007719B7">
        <w:rPr>
          <w:rFonts w:asciiTheme="majorBidi" w:hAnsiTheme="majorBidi" w:cstheme="majorBidi"/>
          <w:sz w:val="24"/>
          <w:szCs w:val="24"/>
        </w:rPr>
        <w:t xml:space="preserve"> were amended</w:t>
      </w:r>
      <w:r w:rsidRPr="007719B7">
        <w:rPr>
          <w:rFonts w:asciiTheme="majorBidi" w:hAnsiTheme="majorBidi" w:cstheme="majorBidi"/>
          <w:sz w:val="24"/>
          <w:szCs w:val="24"/>
        </w:rPr>
        <w:t xml:space="preserve"> to guarantee women's rights </w:t>
      </w:r>
      <w:r w:rsidR="00F1417D" w:rsidRPr="007719B7">
        <w:rPr>
          <w:rFonts w:asciiTheme="majorBidi" w:hAnsiTheme="majorBidi" w:cstheme="majorBidi"/>
          <w:sz w:val="24"/>
          <w:szCs w:val="24"/>
        </w:rPr>
        <w:t>in addition to other legislative reforms. However, t</w:t>
      </w:r>
      <w:r w:rsidRPr="007719B7">
        <w:rPr>
          <w:rFonts w:asciiTheme="majorBidi" w:hAnsiTheme="majorBidi" w:cstheme="majorBidi"/>
          <w:sz w:val="24"/>
          <w:szCs w:val="24"/>
        </w:rPr>
        <w:t xml:space="preserve">he Egyptian Parliament has not yet begun discussing a draft law to combat violence against women submitted by the National Council for Women's Rights despite the </w:t>
      </w:r>
      <w:r w:rsidR="00F1417D" w:rsidRPr="007719B7">
        <w:rPr>
          <w:rFonts w:asciiTheme="majorBidi" w:hAnsiTheme="majorBidi" w:cstheme="majorBidi"/>
          <w:sz w:val="24"/>
          <w:szCs w:val="24"/>
        </w:rPr>
        <w:t>spread of</w:t>
      </w:r>
      <w:r w:rsidRPr="007719B7">
        <w:rPr>
          <w:rFonts w:asciiTheme="majorBidi" w:hAnsiTheme="majorBidi" w:cstheme="majorBidi"/>
          <w:sz w:val="24"/>
          <w:szCs w:val="24"/>
        </w:rPr>
        <w:t xml:space="preserve"> </w:t>
      </w:r>
      <w:r w:rsidR="00F1417D" w:rsidRPr="007719B7">
        <w:rPr>
          <w:rFonts w:asciiTheme="majorBidi" w:hAnsiTheme="majorBidi" w:cstheme="majorBidi"/>
          <w:sz w:val="24"/>
          <w:szCs w:val="24"/>
        </w:rPr>
        <w:t xml:space="preserve">the </w:t>
      </w:r>
      <w:r w:rsidRPr="007719B7">
        <w:rPr>
          <w:rFonts w:asciiTheme="majorBidi" w:hAnsiTheme="majorBidi" w:cstheme="majorBidi"/>
          <w:sz w:val="24"/>
          <w:szCs w:val="24"/>
        </w:rPr>
        <w:t>phenomenon in</w:t>
      </w:r>
      <w:r w:rsidR="00F1417D" w:rsidRPr="007719B7">
        <w:rPr>
          <w:rFonts w:asciiTheme="majorBidi" w:hAnsiTheme="majorBidi" w:cstheme="majorBidi"/>
          <w:sz w:val="24"/>
          <w:szCs w:val="24"/>
        </w:rPr>
        <w:t xml:space="preserve"> the</w:t>
      </w:r>
      <w:r w:rsidRPr="007719B7">
        <w:rPr>
          <w:rFonts w:asciiTheme="majorBidi" w:hAnsiTheme="majorBidi" w:cstheme="majorBidi"/>
          <w:sz w:val="24"/>
          <w:szCs w:val="24"/>
        </w:rPr>
        <w:t xml:space="preserve"> Egyptian society. </w:t>
      </w:r>
      <w:bookmarkStart w:id="22" w:name="OLE_LINK45"/>
      <w:bookmarkStart w:id="23" w:name="OLE_LINK46"/>
      <w:proofErr w:type="gramStart"/>
      <w:r w:rsidRPr="007719B7">
        <w:rPr>
          <w:rFonts w:asciiTheme="majorBidi" w:hAnsiTheme="majorBidi" w:cstheme="majorBidi"/>
          <w:sz w:val="24"/>
          <w:szCs w:val="24"/>
        </w:rPr>
        <w:t xml:space="preserve">The </w:t>
      </w:r>
      <w:r w:rsidR="00752C90" w:rsidRPr="007719B7">
        <w:rPr>
          <w:rFonts w:asciiTheme="majorBidi" w:hAnsiTheme="majorBidi" w:cstheme="majorBidi"/>
          <w:sz w:val="24"/>
          <w:szCs w:val="24"/>
        </w:rPr>
        <w:t xml:space="preserve"> National</w:t>
      </w:r>
      <w:proofErr w:type="gramEnd"/>
      <w:r w:rsidR="00752C90" w:rsidRPr="007719B7">
        <w:rPr>
          <w:rFonts w:asciiTheme="majorBidi" w:hAnsiTheme="majorBidi" w:cstheme="majorBidi"/>
          <w:sz w:val="24"/>
          <w:szCs w:val="24"/>
        </w:rPr>
        <w:t xml:space="preserve"> Strategy for the Empowerment of Egyptian Women 2030 </w:t>
      </w:r>
      <w:r w:rsidRPr="007719B7">
        <w:rPr>
          <w:rFonts w:asciiTheme="majorBidi" w:hAnsiTheme="majorBidi" w:cstheme="majorBidi"/>
          <w:sz w:val="24"/>
          <w:szCs w:val="24"/>
        </w:rPr>
        <w:t>launched by the National Council for Women at the invitation of the President of the Republic</w:t>
      </w:r>
      <w:bookmarkEnd w:id="22"/>
      <w:bookmarkEnd w:id="23"/>
      <w:r w:rsidRPr="007719B7">
        <w:rPr>
          <w:rFonts w:asciiTheme="majorBidi" w:hAnsiTheme="majorBidi" w:cstheme="majorBidi"/>
          <w:sz w:val="24"/>
          <w:szCs w:val="24"/>
        </w:rPr>
        <w:t xml:space="preserve"> </w:t>
      </w:r>
      <w:r w:rsidR="00752C90" w:rsidRPr="007719B7">
        <w:rPr>
          <w:rFonts w:asciiTheme="majorBidi" w:hAnsiTheme="majorBidi" w:cstheme="majorBidi"/>
          <w:sz w:val="24"/>
          <w:szCs w:val="24"/>
        </w:rPr>
        <w:t>revealed that 5 million a</w:t>
      </w:r>
      <w:r w:rsidRPr="007719B7">
        <w:rPr>
          <w:rFonts w:asciiTheme="majorBidi" w:hAnsiTheme="majorBidi" w:cstheme="majorBidi"/>
          <w:sz w:val="24"/>
          <w:szCs w:val="24"/>
        </w:rPr>
        <w:t>nd 600 thousand Egyptian women are subjected to violence at the hands of thei</w:t>
      </w:r>
      <w:r w:rsidR="00752C90" w:rsidRPr="007719B7">
        <w:rPr>
          <w:rFonts w:asciiTheme="majorBidi" w:hAnsiTheme="majorBidi" w:cstheme="majorBidi"/>
          <w:sz w:val="24"/>
          <w:szCs w:val="24"/>
        </w:rPr>
        <w:t xml:space="preserve">r </w:t>
      </w:r>
      <w:r w:rsidR="0075777F" w:rsidRPr="007719B7">
        <w:rPr>
          <w:rFonts w:asciiTheme="majorBidi" w:hAnsiTheme="majorBidi" w:cstheme="majorBidi"/>
          <w:sz w:val="24"/>
          <w:szCs w:val="24"/>
        </w:rPr>
        <w:t>partners annually</w:t>
      </w:r>
      <w:r w:rsidR="00752C90" w:rsidRPr="007719B7">
        <w:rPr>
          <w:rFonts w:asciiTheme="majorBidi" w:hAnsiTheme="majorBidi" w:cstheme="majorBidi"/>
          <w:sz w:val="24"/>
          <w:szCs w:val="24"/>
        </w:rPr>
        <w:t xml:space="preserve">. While the number of reported cases </w:t>
      </w:r>
      <w:proofErr w:type="gramStart"/>
      <w:r w:rsidR="00752C90" w:rsidRPr="007719B7">
        <w:rPr>
          <w:rFonts w:asciiTheme="majorBidi" w:hAnsiTheme="majorBidi" w:cstheme="majorBidi"/>
          <w:sz w:val="24"/>
          <w:szCs w:val="24"/>
        </w:rPr>
        <w:t>don’</w:t>
      </w:r>
      <w:r w:rsidRPr="007719B7">
        <w:rPr>
          <w:rFonts w:asciiTheme="majorBidi" w:hAnsiTheme="majorBidi" w:cstheme="majorBidi"/>
          <w:sz w:val="24"/>
          <w:szCs w:val="24"/>
        </w:rPr>
        <w:t>t</w:t>
      </w:r>
      <w:proofErr w:type="gramEnd"/>
      <w:r w:rsidRPr="007719B7">
        <w:rPr>
          <w:rFonts w:asciiTheme="majorBidi" w:hAnsiTheme="majorBidi" w:cstheme="majorBidi"/>
          <w:sz w:val="24"/>
          <w:szCs w:val="24"/>
        </w:rPr>
        <w:t xml:space="preserve"> exceed 75 thousand</w:t>
      </w:r>
      <w:r w:rsidR="00752C90" w:rsidRPr="007719B7">
        <w:rPr>
          <w:rFonts w:asciiTheme="majorBidi" w:hAnsiTheme="majorBidi" w:cstheme="majorBidi"/>
          <w:sz w:val="24"/>
          <w:szCs w:val="24"/>
        </w:rPr>
        <w:t xml:space="preserve">. Therefore, </w:t>
      </w:r>
      <w:r w:rsidRPr="007719B7">
        <w:rPr>
          <w:rFonts w:asciiTheme="majorBidi" w:hAnsiTheme="majorBidi" w:cstheme="majorBidi"/>
          <w:sz w:val="24"/>
          <w:szCs w:val="24"/>
        </w:rPr>
        <w:t xml:space="preserve">the report </w:t>
      </w:r>
      <w:r w:rsidR="00752C90" w:rsidRPr="007719B7">
        <w:rPr>
          <w:rFonts w:asciiTheme="majorBidi" w:hAnsiTheme="majorBidi" w:cstheme="majorBidi"/>
          <w:sz w:val="24"/>
          <w:szCs w:val="24"/>
        </w:rPr>
        <w:t>urges</w:t>
      </w:r>
      <w:r w:rsidRPr="007719B7">
        <w:rPr>
          <w:rFonts w:asciiTheme="majorBidi" w:hAnsiTheme="majorBidi" w:cstheme="majorBidi"/>
          <w:sz w:val="24"/>
          <w:szCs w:val="24"/>
        </w:rPr>
        <w:t xml:space="preserve"> the Egyptian Parliament to discuss the draft as soon as possible</w:t>
      </w:r>
      <w:r w:rsidR="00752C90" w:rsidRPr="007719B7">
        <w:rPr>
          <w:rStyle w:val="FootnoteReference"/>
          <w:rFonts w:asciiTheme="majorBidi" w:hAnsiTheme="majorBidi" w:cstheme="majorBidi"/>
          <w:sz w:val="24"/>
          <w:szCs w:val="24"/>
        </w:rPr>
        <w:footnoteReference w:id="3"/>
      </w:r>
      <w:r w:rsidRPr="007719B7">
        <w:rPr>
          <w:rFonts w:asciiTheme="majorBidi" w:hAnsiTheme="majorBidi" w:cstheme="majorBidi"/>
          <w:sz w:val="24"/>
          <w:szCs w:val="24"/>
        </w:rPr>
        <w:t xml:space="preserve">. </w:t>
      </w:r>
      <w:r w:rsidR="00561124" w:rsidRPr="007719B7">
        <w:rPr>
          <w:rFonts w:asciiTheme="majorBidi" w:hAnsiTheme="majorBidi" w:cstheme="majorBidi"/>
          <w:sz w:val="24"/>
          <w:szCs w:val="24"/>
        </w:rPr>
        <w:t>Additionally</w:t>
      </w:r>
      <w:r w:rsidRPr="007719B7">
        <w:rPr>
          <w:rFonts w:asciiTheme="majorBidi" w:hAnsiTheme="majorBidi" w:cstheme="majorBidi"/>
          <w:sz w:val="24"/>
          <w:szCs w:val="24"/>
        </w:rPr>
        <w:t>, there are still various</w:t>
      </w:r>
      <w:r w:rsidR="00561124" w:rsidRPr="007719B7">
        <w:rPr>
          <w:rFonts w:asciiTheme="majorBidi" w:hAnsiTheme="majorBidi" w:cstheme="majorBidi"/>
          <w:sz w:val="24"/>
          <w:szCs w:val="24"/>
        </w:rPr>
        <w:t xml:space="preserve"> discriminatory</w:t>
      </w:r>
      <w:r w:rsidRPr="007719B7">
        <w:rPr>
          <w:rFonts w:asciiTheme="majorBidi" w:hAnsiTheme="majorBidi" w:cstheme="majorBidi"/>
          <w:sz w:val="24"/>
          <w:szCs w:val="24"/>
        </w:rPr>
        <w:t xml:space="preserve"> legislations</w:t>
      </w:r>
      <w:r w:rsidR="00561124" w:rsidRPr="007719B7">
        <w:rPr>
          <w:rFonts w:asciiTheme="majorBidi" w:hAnsiTheme="majorBidi" w:cstheme="majorBidi"/>
          <w:sz w:val="24"/>
          <w:szCs w:val="24"/>
        </w:rPr>
        <w:t xml:space="preserve"> that the </w:t>
      </w:r>
      <w:r w:rsidRPr="007719B7">
        <w:rPr>
          <w:rFonts w:asciiTheme="majorBidi" w:hAnsiTheme="majorBidi" w:cstheme="majorBidi"/>
          <w:sz w:val="24"/>
          <w:szCs w:val="24"/>
        </w:rPr>
        <w:t xml:space="preserve">government </w:t>
      </w:r>
      <w:r w:rsidR="00561124" w:rsidRPr="007719B7">
        <w:rPr>
          <w:rFonts w:asciiTheme="majorBidi" w:hAnsiTheme="majorBidi" w:cstheme="majorBidi"/>
          <w:sz w:val="24"/>
          <w:szCs w:val="24"/>
        </w:rPr>
        <w:t>neither amended nor</w:t>
      </w:r>
      <w:r w:rsidRPr="007719B7">
        <w:rPr>
          <w:rFonts w:asciiTheme="majorBidi" w:hAnsiTheme="majorBidi" w:cstheme="majorBidi"/>
          <w:sz w:val="24"/>
          <w:szCs w:val="24"/>
        </w:rPr>
        <w:t xml:space="preserve"> </w:t>
      </w:r>
      <w:r w:rsidR="00561124" w:rsidRPr="007719B7">
        <w:rPr>
          <w:rFonts w:asciiTheme="majorBidi" w:hAnsiTheme="majorBidi" w:cstheme="majorBidi"/>
          <w:sz w:val="24"/>
          <w:szCs w:val="24"/>
        </w:rPr>
        <w:t xml:space="preserve">referred to in the </w:t>
      </w:r>
      <w:r w:rsidRPr="007719B7">
        <w:rPr>
          <w:rFonts w:asciiTheme="majorBidi" w:hAnsiTheme="majorBidi" w:cstheme="majorBidi"/>
          <w:sz w:val="24"/>
          <w:szCs w:val="24"/>
        </w:rPr>
        <w:t>report. Among these laws are the following: -</w:t>
      </w:r>
    </w:p>
    <w:p w14:paraId="0AF17053" w14:textId="77777777" w:rsidR="002F6A91" w:rsidRPr="007719B7" w:rsidRDefault="002F6A91" w:rsidP="007719B7">
      <w:pPr>
        <w:pStyle w:val="ListParagraph"/>
        <w:numPr>
          <w:ilvl w:val="0"/>
          <w:numId w:val="5"/>
        </w:numPr>
        <w:jc w:val="both"/>
        <w:rPr>
          <w:rFonts w:asciiTheme="majorBidi" w:hAnsiTheme="majorBidi" w:cstheme="majorBidi"/>
          <w:sz w:val="24"/>
          <w:szCs w:val="24"/>
        </w:rPr>
      </w:pPr>
      <w:bookmarkStart w:id="24" w:name="OLE_LINK47"/>
      <w:bookmarkStart w:id="25" w:name="OLE_LINK48"/>
      <w:bookmarkStart w:id="26" w:name="OLE_LINK49"/>
      <w:bookmarkStart w:id="27" w:name="OLE_LINK50"/>
      <w:r w:rsidRPr="007719B7">
        <w:rPr>
          <w:rFonts w:asciiTheme="majorBidi" w:hAnsiTheme="majorBidi" w:cstheme="majorBidi"/>
          <w:sz w:val="24"/>
          <w:szCs w:val="24"/>
        </w:rPr>
        <w:t xml:space="preserve">Adultery </w:t>
      </w:r>
      <w:r w:rsidR="006E50CD" w:rsidRPr="007719B7">
        <w:rPr>
          <w:rFonts w:asciiTheme="majorBidi" w:hAnsiTheme="majorBidi" w:cstheme="majorBidi"/>
          <w:sz w:val="24"/>
          <w:szCs w:val="24"/>
        </w:rPr>
        <w:t>(</w:t>
      </w:r>
      <w:r w:rsidR="000D762F" w:rsidRPr="007719B7">
        <w:rPr>
          <w:rFonts w:asciiTheme="majorBidi" w:hAnsiTheme="majorBidi" w:cstheme="majorBidi"/>
          <w:sz w:val="24"/>
          <w:szCs w:val="24"/>
        </w:rPr>
        <w:t>Al-</w:t>
      </w:r>
      <w:r w:rsidR="006E50CD" w:rsidRPr="007719B7">
        <w:rPr>
          <w:rFonts w:asciiTheme="majorBidi" w:hAnsiTheme="majorBidi" w:cstheme="majorBidi"/>
          <w:sz w:val="24"/>
          <w:szCs w:val="24"/>
        </w:rPr>
        <w:t xml:space="preserve">Zina) </w:t>
      </w:r>
      <w:r w:rsidRPr="007719B7">
        <w:rPr>
          <w:rFonts w:asciiTheme="majorBidi" w:hAnsiTheme="majorBidi" w:cstheme="majorBidi"/>
          <w:sz w:val="24"/>
          <w:szCs w:val="24"/>
        </w:rPr>
        <w:t>laws</w:t>
      </w:r>
      <w:bookmarkEnd w:id="24"/>
      <w:bookmarkEnd w:id="25"/>
      <w:bookmarkEnd w:id="26"/>
      <w:bookmarkEnd w:id="27"/>
      <w:r w:rsidR="00234820" w:rsidRPr="007719B7">
        <w:rPr>
          <w:rFonts w:asciiTheme="majorBidi" w:hAnsiTheme="majorBidi" w:cstheme="majorBidi"/>
          <w:sz w:val="24"/>
          <w:szCs w:val="24"/>
        </w:rPr>
        <w:t>; there are significant gender disparities in the way that adultery is established, punished and mitigated in Egypt. Men are not considered to have comm</w:t>
      </w:r>
      <w:r w:rsidR="006E6F74" w:rsidRPr="007719B7">
        <w:rPr>
          <w:rFonts w:asciiTheme="majorBidi" w:hAnsiTheme="majorBidi" w:cstheme="majorBidi"/>
          <w:sz w:val="24"/>
          <w:szCs w:val="24"/>
        </w:rPr>
        <w:t>itted adultery unless the act</w:t>
      </w:r>
      <w:r w:rsidR="00234820" w:rsidRPr="007719B7">
        <w:rPr>
          <w:rFonts w:asciiTheme="majorBidi" w:hAnsiTheme="majorBidi" w:cstheme="majorBidi"/>
          <w:sz w:val="24"/>
          <w:szCs w:val="24"/>
        </w:rPr>
        <w:t xml:space="preserve"> took place within the marital home. Women are considered to have committed adulter</w:t>
      </w:r>
      <w:r w:rsidR="006E6F74" w:rsidRPr="007719B7">
        <w:rPr>
          <w:rFonts w:asciiTheme="majorBidi" w:hAnsiTheme="majorBidi" w:cstheme="majorBidi"/>
          <w:sz w:val="24"/>
          <w:szCs w:val="24"/>
        </w:rPr>
        <w:t>y regardless of where the act</w:t>
      </w:r>
      <w:r w:rsidR="00234820" w:rsidRPr="007719B7">
        <w:rPr>
          <w:rFonts w:asciiTheme="majorBidi" w:hAnsiTheme="majorBidi" w:cstheme="majorBidi"/>
          <w:sz w:val="24"/>
          <w:szCs w:val="24"/>
        </w:rPr>
        <w:t xml:space="preserve"> took place. If a man commits adultery outside of the marital home with an unmarried woman, no charge can be established against him.</w:t>
      </w:r>
      <w:r w:rsidR="00DE5CB6" w:rsidRPr="007719B7">
        <w:rPr>
          <w:rStyle w:val="FootnoteReference"/>
          <w:rFonts w:asciiTheme="majorBidi" w:hAnsiTheme="majorBidi" w:cstheme="majorBidi"/>
          <w:sz w:val="24"/>
          <w:szCs w:val="24"/>
        </w:rPr>
        <w:footnoteReference w:id="4"/>
      </w:r>
      <w:r w:rsidRPr="007719B7">
        <w:rPr>
          <w:rFonts w:asciiTheme="majorBidi" w:hAnsiTheme="majorBidi" w:cstheme="majorBidi"/>
          <w:sz w:val="24"/>
          <w:szCs w:val="24"/>
        </w:rPr>
        <w:t xml:space="preserve"> This contravenes Article 2 of the CEDAW Convention, which obliges states to </w:t>
      </w:r>
      <w:r w:rsidR="00234820" w:rsidRPr="007719B7">
        <w:rPr>
          <w:rFonts w:asciiTheme="majorBidi" w:hAnsiTheme="majorBidi" w:cstheme="majorBidi"/>
          <w:sz w:val="24"/>
          <w:szCs w:val="24"/>
        </w:rPr>
        <w:t>remove</w:t>
      </w:r>
      <w:r w:rsidRPr="007719B7">
        <w:rPr>
          <w:rFonts w:asciiTheme="majorBidi" w:hAnsiTheme="majorBidi" w:cstheme="majorBidi"/>
          <w:sz w:val="24"/>
          <w:szCs w:val="24"/>
        </w:rPr>
        <w:t xml:space="preserve"> all national penal provisions that </w:t>
      </w:r>
      <w:r w:rsidR="00234820" w:rsidRPr="007719B7">
        <w:rPr>
          <w:rFonts w:asciiTheme="majorBidi" w:hAnsiTheme="majorBidi" w:cstheme="majorBidi"/>
          <w:sz w:val="24"/>
          <w:szCs w:val="24"/>
        </w:rPr>
        <w:t>discriminate</w:t>
      </w:r>
      <w:r w:rsidRPr="007719B7">
        <w:rPr>
          <w:rFonts w:asciiTheme="majorBidi" w:hAnsiTheme="majorBidi" w:cstheme="majorBidi"/>
          <w:sz w:val="24"/>
          <w:szCs w:val="24"/>
        </w:rPr>
        <w:t xml:space="preserve"> against women.</w:t>
      </w:r>
    </w:p>
    <w:p w14:paraId="6B6EDD71" w14:textId="77777777" w:rsidR="002F6A91" w:rsidRPr="007719B7" w:rsidRDefault="002F6A91" w:rsidP="007719B7">
      <w:pPr>
        <w:pStyle w:val="ListParagraph"/>
        <w:numPr>
          <w:ilvl w:val="0"/>
          <w:numId w:val="5"/>
        </w:numPr>
        <w:jc w:val="both"/>
        <w:rPr>
          <w:rFonts w:asciiTheme="majorBidi" w:hAnsiTheme="majorBidi" w:cstheme="majorBidi"/>
          <w:sz w:val="24"/>
          <w:szCs w:val="24"/>
        </w:rPr>
      </w:pPr>
      <w:bookmarkStart w:id="28" w:name="OLE_LINK51"/>
      <w:bookmarkStart w:id="29" w:name="OLE_LINK52"/>
      <w:r w:rsidRPr="007719B7">
        <w:rPr>
          <w:rFonts w:asciiTheme="majorBidi" w:hAnsiTheme="majorBidi" w:cstheme="majorBidi"/>
          <w:sz w:val="24"/>
          <w:szCs w:val="24"/>
        </w:rPr>
        <w:lastRenderedPageBreak/>
        <w:t xml:space="preserve">Article 17 of the Egyptian Penal Code gives the judge powers in rape cases to reduce the sentence </w:t>
      </w:r>
      <w:r w:rsidR="004B1357" w:rsidRPr="007719B7">
        <w:rPr>
          <w:rFonts w:asciiTheme="majorBidi" w:hAnsiTheme="majorBidi" w:cstheme="majorBidi"/>
          <w:sz w:val="24"/>
          <w:szCs w:val="24"/>
        </w:rPr>
        <w:t>of</w:t>
      </w:r>
      <w:r w:rsidRPr="007719B7">
        <w:rPr>
          <w:rFonts w:asciiTheme="majorBidi" w:hAnsiTheme="majorBidi" w:cstheme="majorBidi"/>
          <w:sz w:val="24"/>
          <w:szCs w:val="24"/>
        </w:rPr>
        <w:t xml:space="preserve"> the accused</w:t>
      </w:r>
      <w:r w:rsidR="004B1357" w:rsidRPr="007719B7">
        <w:rPr>
          <w:rFonts w:asciiTheme="majorBidi" w:hAnsiTheme="majorBidi" w:cstheme="majorBidi"/>
          <w:sz w:val="24"/>
          <w:szCs w:val="24"/>
        </w:rPr>
        <w:t xml:space="preserve"> without giving any justification</w:t>
      </w:r>
      <w:r w:rsidRPr="007719B7">
        <w:rPr>
          <w:rFonts w:asciiTheme="majorBidi" w:hAnsiTheme="majorBidi" w:cstheme="majorBidi"/>
          <w:sz w:val="24"/>
          <w:szCs w:val="24"/>
        </w:rPr>
        <w:t xml:space="preserve">, which may </w:t>
      </w:r>
      <w:r w:rsidR="004B1357" w:rsidRPr="007719B7">
        <w:rPr>
          <w:rFonts w:asciiTheme="majorBidi" w:hAnsiTheme="majorBidi" w:cstheme="majorBidi"/>
          <w:sz w:val="24"/>
          <w:szCs w:val="24"/>
        </w:rPr>
        <w:t>lead</w:t>
      </w:r>
      <w:r w:rsidRPr="007719B7">
        <w:rPr>
          <w:rFonts w:asciiTheme="majorBidi" w:hAnsiTheme="majorBidi" w:cstheme="majorBidi"/>
          <w:sz w:val="24"/>
          <w:szCs w:val="24"/>
        </w:rPr>
        <w:t xml:space="preserve"> to the spread of these crimes in society</w:t>
      </w:r>
      <w:r w:rsidR="004B1357" w:rsidRPr="007719B7">
        <w:rPr>
          <w:rFonts w:asciiTheme="majorBidi" w:hAnsiTheme="majorBidi" w:cstheme="majorBidi"/>
          <w:sz w:val="24"/>
          <w:szCs w:val="24"/>
        </w:rPr>
        <w:t>. In context</w:t>
      </w:r>
      <w:bookmarkEnd w:id="28"/>
      <w:bookmarkEnd w:id="29"/>
      <w:r w:rsidRPr="007719B7">
        <w:rPr>
          <w:rFonts w:asciiTheme="majorBidi" w:hAnsiTheme="majorBidi" w:cstheme="majorBidi"/>
          <w:sz w:val="24"/>
          <w:szCs w:val="24"/>
        </w:rPr>
        <w:t xml:space="preserve">, about 1.5 million Egyptian women are subjected to domestic violence annually and </w:t>
      </w:r>
      <w:r w:rsidR="004B1357" w:rsidRPr="007719B7">
        <w:rPr>
          <w:rFonts w:asciiTheme="majorBidi" w:hAnsiTheme="majorBidi" w:cstheme="majorBidi"/>
          <w:sz w:val="24"/>
          <w:szCs w:val="24"/>
        </w:rPr>
        <w:t>about 70% of cases w</w:t>
      </w:r>
      <w:r w:rsidRPr="007719B7">
        <w:rPr>
          <w:rFonts w:asciiTheme="majorBidi" w:hAnsiTheme="majorBidi" w:cstheme="majorBidi"/>
          <w:sz w:val="24"/>
          <w:szCs w:val="24"/>
        </w:rPr>
        <w:t>ives abuse is caused by their husbands, 20% of</w:t>
      </w:r>
      <w:r w:rsidR="004B1357" w:rsidRPr="007719B7">
        <w:rPr>
          <w:rFonts w:asciiTheme="majorBidi" w:hAnsiTheme="majorBidi" w:cstheme="majorBidi"/>
          <w:sz w:val="24"/>
          <w:szCs w:val="24"/>
        </w:rPr>
        <w:t xml:space="preserve"> abuse cases are caused by</w:t>
      </w:r>
      <w:r w:rsidRPr="007719B7">
        <w:rPr>
          <w:rFonts w:asciiTheme="majorBidi" w:hAnsiTheme="majorBidi" w:cstheme="majorBidi"/>
          <w:sz w:val="24"/>
          <w:szCs w:val="24"/>
        </w:rPr>
        <w:t xml:space="preserve"> fathers, and 10% by brothers, </w:t>
      </w:r>
      <w:r w:rsidR="00DE5CB6" w:rsidRPr="007719B7">
        <w:rPr>
          <w:rFonts w:asciiTheme="majorBidi" w:hAnsiTheme="majorBidi" w:cstheme="majorBidi"/>
          <w:sz w:val="24"/>
          <w:szCs w:val="24"/>
        </w:rPr>
        <w:t>a real alarming issue that needs urgent intervention by the Egyptian government</w:t>
      </w:r>
      <w:r w:rsidRPr="007719B7">
        <w:rPr>
          <w:rFonts w:asciiTheme="majorBidi" w:hAnsiTheme="majorBidi" w:cstheme="majorBidi"/>
          <w:sz w:val="24"/>
          <w:szCs w:val="24"/>
        </w:rPr>
        <w:t>.</w:t>
      </w:r>
      <w:r w:rsidR="00DE5CB6" w:rsidRPr="007719B7">
        <w:rPr>
          <w:rStyle w:val="FootnoteReference"/>
          <w:rFonts w:asciiTheme="majorBidi" w:hAnsiTheme="majorBidi" w:cstheme="majorBidi"/>
          <w:sz w:val="24"/>
          <w:szCs w:val="24"/>
        </w:rPr>
        <w:footnoteReference w:id="5"/>
      </w:r>
    </w:p>
    <w:p w14:paraId="17322839" w14:textId="77777777" w:rsidR="002F6A91" w:rsidRPr="007719B7" w:rsidRDefault="00DE5CB6" w:rsidP="007719B7">
      <w:pPr>
        <w:pStyle w:val="ListParagraph"/>
        <w:numPr>
          <w:ilvl w:val="0"/>
          <w:numId w:val="2"/>
        </w:numPr>
        <w:jc w:val="both"/>
        <w:rPr>
          <w:rFonts w:asciiTheme="majorBidi" w:hAnsiTheme="majorBidi" w:cstheme="majorBidi"/>
          <w:sz w:val="24"/>
          <w:szCs w:val="24"/>
        </w:rPr>
      </w:pPr>
      <w:r w:rsidRPr="007719B7">
        <w:rPr>
          <w:rFonts w:asciiTheme="majorBidi" w:hAnsiTheme="majorBidi" w:cstheme="majorBidi"/>
          <w:sz w:val="24"/>
          <w:szCs w:val="24"/>
        </w:rPr>
        <w:t>As reported,</w:t>
      </w:r>
      <w:r w:rsidR="002F6A91" w:rsidRPr="007719B7">
        <w:rPr>
          <w:rFonts w:asciiTheme="majorBidi" w:hAnsiTheme="majorBidi" w:cstheme="majorBidi"/>
          <w:sz w:val="24"/>
          <w:szCs w:val="24"/>
        </w:rPr>
        <w:t xml:space="preserve"> </w:t>
      </w:r>
      <w:r w:rsidRPr="007719B7">
        <w:rPr>
          <w:rFonts w:asciiTheme="majorBidi" w:hAnsiTheme="majorBidi" w:cstheme="majorBidi"/>
          <w:sz w:val="24"/>
          <w:szCs w:val="24"/>
        </w:rPr>
        <w:t xml:space="preserve">the </w:t>
      </w:r>
      <w:r w:rsidR="002F6A91" w:rsidRPr="007719B7">
        <w:rPr>
          <w:rFonts w:asciiTheme="majorBidi" w:hAnsiTheme="majorBidi" w:cstheme="majorBidi"/>
          <w:sz w:val="24"/>
          <w:szCs w:val="24"/>
        </w:rPr>
        <w:t>Egyptian government has held a series of training courses and launched a set of programs aimed at promoting women's rights a</w:t>
      </w:r>
      <w:r w:rsidRPr="007719B7">
        <w:rPr>
          <w:rFonts w:asciiTheme="majorBidi" w:hAnsiTheme="majorBidi" w:cstheme="majorBidi"/>
          <w:sz w:val="24"/>
          <w:szCs w:val="24"/>
        </w:rPr>
        <w:t>nd implementing the convention.</w:t>
      </w:r>
    </w:p>
    <w:p w14:paraId="7A3DC308" w14:textId="77777777" w:rsidR="002F6A91" w:rsidRPr="007719B7" w:rsidRDefault="002F6A91" w:rsidP="007719B7">
      <w:pPr>
        <w:pStyle w:val="ListParagraph"/>
        <w:numPr>
          <w:ilvl w:val="0"/>
          <w:numId w:val="2"/>
        </w:numPr>
        <w:jc w:val="both"/>
        <w:rPr>
          <w:rFonts w:asciiTheme="majorBidi" w:hAnsiTheme="majorBidi" w:cstheme="majorBidi"/>
          <w:sz w:val="24"/>
          <w:szCs w:val="24"/>
        </w:rPr>
      </w:pPr>
      <w:r w:rsidRPr="007719B7">
        <w:rPr>
          <w:rFonts w:asciiTheme="majorBidi" w:hAnsiTheme="majorBidi" w:cstheme="majorBidi"/>
          <w:sz w:val="24"/>
          <w:szCs w:val="24"/>
        </w:rPr>
        <w:t xml:space="preserve">Despite the Egyptian government </w:t>
      </w:r>
      <w:r w:rsidR="00DE5CB6" w:rsidRPr="007719B7">
        <w:rPr>
          <w:rFonts w:asciiTheme="majorBidi" w:hAnsiTheme="majorBidi" w:cstheme="majorBidi"/>
          <w:sz w:val="24"/>
          <w:szCs w:val="24"/>
        </w:rPr>
        <w:t xml:space="preserve">efforts </w:t>
      </w:r>
      <w:r w:rsidRPr="007719B7">
        <w:rPr>
          <w:rFonts w:asciiTheme="majorBidi" w:hAnsiTheme="majorBidi" w:cstheme="majorBidi"/>
          <w:sz w:val="24"/>
          <w:szCs w:val="24"/>
        </w:rPr>
        <w:t xml:space="preserve">to combat violence against women, especially domestic violence, by establishing a special department to combat violence against women in the Ministry of Interior, headed by a woman, </w:t>
      </w:r>
      <w:r w:rsidR="00352670" w:rsidRPr="007719B7">
        <w:rPr>
          <w:rFonts w:asciiTheme="majorBidi" w:hAnsiTheme="majorBidi" w:cstheme="majorBidi"/>
          <w:sz w:val="24"/>
          <w:szCs w:val="24"/>
        </w:rPr>
        <w:t>along with launching</w:t>
      </w:r>
      <w:r w:rsidR="00DE5CB6" w:rsidRPr="007719B7">
        <w:rPr>
          <w:rFonts w:asciiTheme="majorBidi" w:hAnsiTheme="majorBidi" w:cstheme="majorBidi"/>
          <w:sz w:val="24"/>
          <w:szCs w:val="24"/>
        </w:rPr>
        <w:t xml:space="preserve"> </w:t>
      </w:r>
      <w:r w:rsidR="00352670" w:rsidRPr="007719B7">
        <w:rPr>
          <w:rFonts w:asciiTheme="majorBidi" w:hAnsiTheme="majorBidi" w:cstheme="majorBidi"/>
          <w:sz w:val="24"/>
          <w:szCs w:val="24"/>
        </w:rPr>
        <w:t>a</w:t>
      </w:r>
      <w:r w:rsidR="00DE5CB6" w:rsidRPr="007719B7">
        <w:rPr>
          <w:rFonts w:asciiTheme="majorBidi" w:hAnsiTheme="majorBidi" w:cstheme="majorBidi"/>
          <w:sz w:val="24"/>
          <w:szCs w:val="24"/>
        </w:rPr>
        <w:t xml:space="preserve"> Strategy to Combat Violence against W</w:t>
      </w:r>
      <w:r w:rsidRPr="007719B7">
        <w:rPr>
          <w:rFonts w:asciiTheme="majorBidi" w:hAnsiTheme="majorBidi" w:cstheme="majorBidi"/>
          <w:sz w:val="24"/>
          <w:szCs w:val="24"/>
        </w:rPr>
        <w:t>omen 2015: 2020 with the participation of religiou</w:t>
      </w:r>
      <w:r w:rsidR="00352670" w:rsidRPr="007719B7">
        <w:rPr>
          <w:rFonts w:asciiTheme="majorBidi" w:hAnsiTheme="majorBidi" w:cstheme="majorBidi"/>
          <w:sz w:val="24"/>
          <w:szCs w:val="24"/>
        </w:rPr>
        <w:t>s and human rights institutions,</w:t>
      </w:r>
      <w:r w:rsidRPr="007719B7">
        <w:rPr>
          <w:rFonts w:asciiTheme="majorBidi" w:hAnsiTheme="majorBidi" w:cstheme="majorBidi"/>
          <w:sz w:val="24"/>
          <w:szCs w:val="24"/>
        </w:rPr>
        <w:t xml:space="preserve"> in addition to issuing a medical guide to combat crimes </w:t>
      </w:r>
      <w:r w:rsidR="00352670" w:rsidRPr="007719B7">
        <w:rPr>
          <w:rFonts w:asciiTheme="majorBidi" w:hAnsiTheme="majorBidi" w:cstheme="majorBidi"/>
          <w:sz w:val="24"/>
          <w:szCs w:val="24"/>
        </w:rPr>
        <w:t xml:space="preserve">of </w:t>
      </w:r>
      <w:r w:rsidRPr="007719B7">
        <w:rPr>
          <w:rFonts w:asciiTheme="majorBidi" w:hAnsiTheme="majorBidi" w:cstheme="majorBidi"/>
          <w:sz w:val="24"/>
          <w:szCs w:val="24"/>
        </w:rPr>
        <w:t>Violence against women, along with a set of various other measures at the level</w:t>
      </w:r>
      <w:r w:rsidR="00352670" w:rsidRPr="007719B7">
        <w:rPr>
          <w:rFonts w:asciiTheme="majorBidi" w:hAnsiTheme="majorBidi" w:cstheme="majorBidi"/>
          <w:sz w:val="24"/>
          <w:szCs w:val="24"/>
        </w:rPr>
        <w:t xml:space="preserve"> of Egyptian state institutions.</w:t>
      </w:r>
      <w:r w:rsidRPr="007719B7">
        <w:rPr>
          <w:rFonts w:asciiTheme="majorBidi" w:hAnsiTheme="majorBidi" w:cstheme="majorBidi"/>
          <w:sz w:val="24"/>
          <w:szCs w:val="24"/>
        </w:rPr>
        <w:t xml:space="preserve"> </w:t>
      </w:r>
      <w:r w:rsidR="00352670" w:rsidRPr="007719B7">
        <w:rPr>
          <w:rFonts w:asciiTheme="majorBidi" w:hAnsiTheme="majorBidi" w:cstheme="majorBidi"/>
          <w:sz w:val="24"/>
          <w:szCs w:val="24"/>
        </w:rPr>
        <w:t>However,</w:t>
      </w:r>
      <w:r w:rsidRPr="007719B7">
        <w:rPr>
          <w:rFonts w:asciiTheme="majorBidi" w:hAnsiTheme="majorBidi" w:cstheme="majorBidi"/>
          <w:sz w:val="24"/>
          <w:szCs w:val="24"/>
        </w:rPr>
        <w:t xml:space="preserve"> </w:t>
      </w:r>
      <w:r w:rsidR="00352670" w:rsidRPr="007719B7">
        <w:rPr>
          <w:rFonts w:asciiTheme="majorBidi" w:hAnsiTheme="majorBidi" w:cstheme="majorBidi"/>
          <w:sz w:val="24"/>
          <w:szCs w:val="24"/>
        </w:rPr>
        <w:t xml:space="preserve">there are </w:t>
      </w:r>
      <w:r w:rsidRPr="007719B7">
        <w:rPr>
          <w:rFonts w:asciiTheme="majorBidi" w:hAnsiTheme="majorBidi" w:cstheme="majorBidi"/>
          <w:sz w:val="24"/>
          <w:szCs w:val="24"/>
        </w:rPr>
        <w:t>some indicators that were not covered by the report, including government reports indicating the increase in violence against women in Egypt in recent years.</w:t>
      </w:r>
    </w:p>
    <w:p w14:paraId="2E70102E" w14:textId="0FD5A535" w:rsidR="002F6A91" w:rsidRDefault="0075777F" w:rsidP="007719B7">
      <w:pPr>
        <w:pStyle w:val="ListParagraph"/>
        <w:numPr>
          <w:ilvl w:val="0"/>
          <w:numId w:val="2"/>
        </w:numPr>
        <w:jc w:val="both"/>
        <w:rPr>
          <w:rFonts w:asciiTheme="majorBidi" w:hAnsiTheme="majorBidi" w:cstheme="majorBidi"/>
          <w:sz w:val="24"/>
          <w:szCs w:val="24"/>
        </w:rPr>
      </w:pPr>
      <w:r w:rsidRPr="007719B7">
        <w:rPr>
          <w:rFonts w:asciiTheme="majorBidi" w:hAnsiTheme="majorBidi" w:cstheme="majorBidi"/>
          <w:sz w:val="24"/>
          <w:szCs w:val="24"/>
        </w:rPr>
        <w:t xml:space="preserve">The Egyptian government didn’t </w:t>
      </w:r>
      <w:r w:rsidR="002F6A91" w:rsidRPr="007719B7">
        <w:rPr>
          <w:rFonts w:asciiTheme="majorBidi" w:hAnsiTheme="majorBidi" w:cstheme="majorBidi"/>
          <w:sz w:val="24"/>
          <w:szCs w:val="24"/>
        </w:rPr>
        <w:t xml:space="preserve">provide clear data and information on early and forced marriages, as it </w:t>
      </w:r>
      <w:r w:rsidRPr="007719B7">
        <w:rPr>
          <w:rFonts w:asciiTheme="majorBidi" w:hAnsiTheme="majorBidi" w:cstheme="majorBidi"/>
          <w:sz w:val="24"/>
          <w:szCs w:val="24"/>
        </w:rPr>
        <w:t xml:space="preserve">didn’t </w:t>
      </w:r>
      <w:r w:rsidR="002F6A91" w:rsidRPr="007719B7">
        <w:rPr>
          <w:rFonts w:asciiTheme="majorBidi" w:hAnsiTheme="majorBidi" w:cstheme="majorBidi"/>
          <w:sz w:val="24"/>
          <w:szCs w:val="24"/>
        </w:rPr>
        <w:t>mention the mechanisms of the National Strategy for Reducing Early Marriage 2015: 2020 or the results it had reached.</w:t>
      </w:r>
    </w:p>
    <w:p w14:paraId="122FA5B1" w14:textId="77777777" w:rsidR="00CA500F" w:rsidRPr="007719B7" w:rsidRDefault="00CA500F" w:rsidP="00CA500F">
      <w:pPr>
        <w:pStyle w:val="ListParagraph"/>
        <w:jc w:val="both"/>
        <w:rPr>
          <w:rFonts w:asciiTheme="majorBidi" w:hAnsiTheme="majorBidi" w:cstheme="majorBidi"/>
          <w:sz w:val="24"/>
          <w:szCs w:val="24"/>
        </w:rPr>
      </w:pPr>
    </w:p>
    <w:p w14:paraId="1C297B5F" w14:textId="77777777" w:rsidR="002F6A91" w:rsidRPr="00CA500F" w:rsidRDefault="002F6A91" w:rsidP="00CA500F">
      <w:pPr>
        <w:pStyle w:val="ListParagraph"/>
        <w:numPr>
          <w:ilvl w:val="0"/>
          <w:numId w:val="9"/>
        </w:numPr>
        <w:jc w:val="both"/>
        <w:rPr>
          <w:rFonts w:asciiTheme="majorBidi" w:hAnsiTheme="majorBidi" w:cstheme="majorBidi"/>
          <w:b/>
          <w:bCs/>
          <w:color w:val="0070C0"/>
          <w:sz w:val="28"/>
          <w:szCs w:val="28"/>
        </w:rPr>
      </w:pPr>
      <w:r w:rsidRPr="00CA500F">
        <w:rPr>
          <w:rFonts w:asciiTheme="majorBidi" w:hAnsiTheme="majorBidi" w:cstheme="majorBidi"/>
          <w:b/>
          <w:bCs/>
          <w:color w:val="0070C0"/>
          <w:sz w:val="28"/>
          <w:szCs w:val="28"/>
        </w:rPr>
        <w:t>Violations against women in Egyptian society</w:t>
      </w:r>
    </w:p>
    <w:p w14:paraId="7E6EAA00" w14:textId="77777777" w:rsidR="002F6A91" w:rsidRPr="007719B7" w:rsidRDefault="00EA633B" w:rsidP="007719B7">
      <w:pPr>
        <w:ind w:firstLine="720"/>
        <w:jc w:val="both"/>
        <w:rPr>
          <w:rFonts w:asciiTheme="majorBidi" w:hAnsiTheme="majorBidi" w:cstheme="majorBidi"/>
          <w:sz w:val="24"/>
          <w:szCs w:val="24"/>
        </w:rPr>
      </w:pPr>
      <w:r w:rsidRPr="007719B7">
        <w:rPr>
          <w:rFonts w:asciiTheme="majorBidi" w:hAnsiTheme="majorBidi" w:cstheme="majorBidi"/>
          <w:sz w:val="24"/>
          <w:szCs w:val="24"/>
        </w:rPr>
        <w:t>Although</w:t>
      </w:r>
      <w:r w:rsidR="002F6A91" w:rsidRPr="007719B7">
        <w:rPr>
          <w:rFonts w:asciiTheme="majorBidi" w:hAnsiTheme="majorBidi" w:cstheme="majorBidi"/>
          <w:sz w:val="24"/>
          <w:szCs w:val="24"/>
        </w:rPr>
        <w:t xml:space="preserve"> </w:t>
      </w:r>
      <w:bookmarkStart w:id="30" w:name="OLE_LINK54"/>
      <w:bookmarkStart w:id="31" w:name="OLE_LINK55"/>
      <w:r w:rsidR="002F6A91" w:rsidRPr="007719B7">
        <w:rPr>
          <w:rFonts w:asciiTheme="majorBidi" w:hAnsiTheme="majorBidi" w:cstheme="majorBidi"/>
          <w:sz w:val="24"/>
          <w:szCs w:val="24"/>
        </w:rPr>
        <w:t xml:space="preserve">Egypt </w:t>
      </w:r>
      <w:r w:rsidRPr="007719B7">
        <w:rPr>
          <w:rFonts w:asciiTheme="majorBidi" w:hAnsiTheme="majorBidi" w:cstheme="majorBidi"/>
          <w:sz w:val="24"/>
          <w:szCs w:val="24"/>
        </w:rPr>
        <w:t>has signed</w:t>
      </w:r>
      <w:r w:rsidR="002F6A91" w:rsidRPr="007719B7">
        <w:rPr>
          <w:rFonts w:asciiTheme="majorBidi" w:hAnsiTheme="majorBidi" w:cstheme="majorBidi"/>
          <w:sz w:val="24"/>
          <w:szCs w:val="24"/>
        </w:rPr>
        <w:t xml:space="preserve"> </w:t>
      </w:r>
      <w:r w:rsidR="00146F35" w:rsidRPr="007719B7">
        <w:rPr>
          <w:rFonts w:asciiTheme="majorBidi" w:hAnsiTheme="majorBidi" w:cstheme="majorBidi"/>
          <w:sz w:val="24"/>
          <w:szCs w:val="24"/>
        </w:rPr>
        <w:t xml:space="preserve">various convention </w:t>
      </w:r>
      <w:r w:rsidR="006E6F74" w:rsidRPr="007719B7">
        <w:rPr>
          <w:rFonts w:asciiTheme="majorBidi" w:hAnsiTheme="majorBidi" w:cstheme="majorBidi"/>
          <w:sz w:val="24"/>
          <w:szCs w:val="24"/>
        </w:rPr>
        <w:t>on</w:t>
      </w:r>
      <w:r w:rsidR="00146F35" w:rsidRPr="007719B7">
        <w:rPr>
          <w:rFonts w:asciiTheme="majorBidi" w:hAnsiTheme="majorBidi" w:cstheme="majorBidi"/>
          <w:sz w:val="24"/>
          <w:szCs w:val="24"/>
        </w:rPr>
        <w:t xml:space="preserve"> combating violence against women </w:t>
      </w:r>
      <w:r w:rsidR="002F6A91" w:rsidRPr="007719B7">
        <w:rPr>
          <w:rFonts w:asciiTheme="majorBidi" w:hAnsiTheme="majorBidi" w:cstheme="majorBidi"/>
          <w:sz w:val="24"/>
          <w:szCs w:val="24"/>
        </w:rPr>
        <w:t xml:space="preserve">and </w:t>
      </w:r>
      <w:bookmarkEnd w:id="30"/>
      <w:bookmarkEnd w:id="31"/>
      <w:r w:rsidR="002F6A91" w:rsidRPr="007719B7">
        <w:rPr>
          <w:rFonts w:asciiTheme="majorBidi" w:hAnsiTheme="majorBidi" w:cstheme="majorBidi"/>
          <w:sz w:val="24"/>
          <w:szCs w:val="24"/>
        </w:rPr>
        <w:t xml:space="preserve">the constitution’s </w:t>
      </w:r>
      <w:r w:rsidR="00146F35" w:rsidRPr="007719B7">
        <w:rPr>
          <w:rFonts w:asciiTheme="majorBidi" w:hAnsiTheme="majorBidi" w:cstheme="majorBidi"/>
          <w:sz w:val="24"/>
          <w:szCs w:val="24"/>
        </w:rPr>
        <w:t>obligation</w:t>
      </w:r>
      <w:r w:rsidR="002F6A91" w:rsidRPr="007719B7">
        <w:rPr>
          <w:rFonts w:asciiTheme="majorBidi" w:hAnsiTheme="majorBidi" w:cstheme="majorBidi"/>
          <w:sz w:val="24"/>
          <w:szCs w:val="24"/>
        </w:rPr>
        <w:t xml:space="preserve"> to protecting women against all forms of violence, in addition to the efforts made by human rights organizations in general and feminists in particular, and the state’s response to some of these efforts represented in amendin</w:t>
      </w:r>
      <w:r w:rsidR="00146F35" w:rsidRPr="007719B7">
        <w:rPr>
          <w:rFonts w:asciiTheme="majorBidi" w:hAnsiTheme="majorBidi" w:cstheme="majorBidi"/>
          <w:sz w:val="24"/>
          <w:szCs w:val="24"/>
        </w:rPr>
        <w:t>g some laws on sexual violence a</w:t>
      </w:r>
      <w:r w:rsidR="002F6A91" w:rsidRPr="007719B7">
        <w:rPr>
          <w:rFonts w:asciiTheme="majorBidi" w:hAnsiTheme="majorBidi" w:cstheme="majorBidi"/>
          <w:sz w:val="24"/>
          <w:szCs w:val="24"/>
        </w:rPr>
        <w:t xml:space="preserve">s well as developing a special strategy to combat violence against women in cooperation with many relevant ministries and various government agencies in May 2015, as well as the strategy for empowering women 2030, women </w:t>
      </w:r>
      <w:r w:rsidR="00A215AF" w:rsidRPr="007719B7">
        <w:rPr>
          <w:rFonts w:asciiTheme="majorBidi" w:hAnsiTheme="majorBidi" w:cstheme="majorBidi"/>
          <w:sz w:val="24"/>
          <w:szCs w:val="24"/>
        </w:rPr>
        <w:t>in Egypt still suffer from</w:t>
      </w:r>
      <w:r w:rsidR="002F6A91" w:rsidRPr="007719B7">
        <w:rPr>
          <w:rFonts w:asciiTheme="majorBidi" w:hAnsiTheme="majorBidi" w:cstheme="majorBidi"/>
          <w:sz w:val="24"/>
          <w:szCs w:val="24"/>
        </w:rPr>
        <w:t xml:space="preserve"> violence</w:t>
      </w:r>
      <w:r w:rsidR="00A215AF" w:rsidRPr="007719B7">
        <w:rPr>
          <w:rFonts w:asciiTheme="majorBidi" w:hAnsiTheme="majorBidi" w:cstheme="majorBidi"/>
          <w:sz w:val="24"/>
          <w:szCs w:val="24"/>
        </w:rPr>
        <w:t>, especially</w:t>
      </w:r>
      <w:r w:rsidR="002F6A91" w:rsidRPr="007719B7">
        <w:rPr>
          <w:rFonts w:asciiTheme="majorBidi" w:hAnsiTheme="majorBidi" w:cstheme="majorBidi"/>
          <w:sz w:val="24"/>
          <w:szCs w:val="24"/>
        </w:rPr>
        <w:t xml:space="preserve"> sexual violence, </w:t>
      </w:r>
      <w:r w:rsidR="00A215AF" w:rsidRPr="007719B7">
        <w:rPr>
          <w:rFonts w:asciiTheme="majorBidi" w:hAnsiTheme="majorBidi" w:cstheme="majorBidi"/>
          <w:sz w:val="24"/>
          <w:szCs w:val="24"/>
        </w:rPr>
        <w:lastRenderedPageBreak/>
        <w:t>and continue to face</w:t>
      </w:r>
      <w:r w:rsidR="002F6A91" w:rsidRPr="007719B7">
        <w:rPr>
          <w:rFonts w:asciiTheme="majorBidi" w:hAnsiTheme="majorBidi" w:cstheme="majorBidi"/>
          <w:sz w:val="24"/>
          <w:szCs w:val="24"/>
        </w:rPr>
        <w:t xml:space="preserve"> many challenges, and many of the practices that were </w:t>
      </w:r>
      <w:r w:rsidR="004241EB" w:rsidRPr="007719B7">
        <w:rPr>
          <w:rFonts w:asciiTheme="majorBidi" w:hAnsiTheme="majorBidi" w:cstheme="majorBidi"/>
          <w:sz w:val="24"/>
          <w:szCs w:val="24"/>
        </w:rPr>
        <w:t>practiced</w:t>
      </w:r>
      <w:r w:rsidR="002F6A91" w:rsidRPr="007719B7">
        <w:rPr>
          <w:rFonts w:asciiTheme="majorBidi" w:hAnsiTheme="majorBidi" w:cstheme="majorBidi"/>
          <w:sz w:val="24"/>
          <w:szCs w:val="24"/>
        </w:rPr>
        <w:t xml:space="preserve"> before the amendment of these laws are still going on.</w:t>
      </w:r>
    </w:p>
    <w:p w14:paraId="767CAE91" w14:textId="77777777" w:rsidR="002F6A91" w:rsidRPr="007719B7" w:rsidRDefault="002F6A91" w:rsidP="007719B7">
      <w:pPr>
        <w:ind w:firstLine="720"/>
        <w:jc w:val="both"/>
        <w:rPr>
          <w:rFonts w:asciiTheme="majorBidi" w:hAnsiTheme="majorBidi" w:cstheme="majorBidi"/>
          <w:sz w:val="24"/>
          <w:szCs w:val="24"/>
        </w:rPr>
      </w:pPr>
      <w:bookmarkStart w:id="32" w:name="OLE_LINK56"/>
      <w:bookmarkStart w:id="33" w:name="OLE_LINK57"/>
      <w:r w:rsidRPr="007719B7">
        <w:rPr>
          <w:rFonts w:asciiTheme="majorBidi" w:hAnsiTheme="majorBidi" w:cstheme="majorBidi"/>
          <w:sz w:val="24"/>
          <w:szCs w:val="24"/>
        </w:rPr>
        <w:t xml:space="preserve">According to a report issued by </w:t>
      </w:r>
      <w:bookmarkStart w:id="34" w:name="OLE_LINK58"/>
      <w:r w:rsidRPr="007719B7">
        <w:rPr>
          <w:rFonts w:asciiTheme="majorBidi" w:hAnsiTheme="majorBidi" w:cstheme="majorBidi"/>
          <w:sz w:val="24"/>
          <w:szCs w:val="24"/>
        </w:rPr>
        <w:t>the Central Agency for Public Mobilization and Statistics</w:t>
      </w:r>
      <w:r w:rsidR="004241EB" w:rsidRPr="007719B7">
        <w:rPr>
          <w:rFonts w:asciiTheme="majorBidi" w:hAnsiTheme="majorBidi" w:cstheme="majorBidi"/>
          <w:sz w:val="24"/>
          <w:szCs w:val="24"/>
        </w:rPr>
        <w:t xml:space="preserve"> (CAPMAS)</w:t>
      </w:r>
      <w:r w:rsidRPr="007719B7">
        <w:rPr>
          <w:rFonts w:asciiTheme="majorBidi" w:hAnsiTheme="majorBidi" w:cstheme="majorBidi"/>
          <w:sz w:val="24"/>
          <w:szCs w:val="24"/>
        </w:rPr>
        <w:t>,</w:t>
      </w:r>
      <w:bookmarkEnd w:id="34"/>
      <w:r w:rsidRPr="007719B7">
        <w:rPr>
          <w:rFonts w:asciiTheme="majorBidi" w:hAnsiTheme="majorBidi" w:cstheme="majorBidi"/>
          <w:sz w:val="24"/>
          <w:szCs w:val="24"/>
        </w:rPr>
        <w:t xml:space="preserve"> 34</w:t>
      </w:r>
      <w:r w:rsidR="004241EB" w:rsidRPr="007719B7">
        <w:rPr>
          <w:rFonts w:asciiTheme="majorBidi" w:hAnsiTheme="majorBidi" w:cstheme="majorBidi"/>
          <w:sz w:val="24"/>
          <w:szCs w:val="24"/>
        </w:rPr>
        <w:t>%</w:t>
      </w:r>
      <w:r w:rsidRPr="007719B7">
        <w:rPr>
          <w:rFonts w:asciiTheme="majorBidi" w:hAnsiTheme="majorBidi" w:cstheme="majorBidi"/>
          <w:sz w:val="24"/>
          <w:szCs w:val="24"/>
        </w:rPr>
        <w:t xml:space="preserve"> of </w:t>
      </w:r>
      <w:r w:rsidR="004241EB" w:rsidRPr="007719B7">
        <w:rPr>
          <w:rFonts w:asciiTheme="majorBidi" w:hAnsiTheme="majorBidi" w:cstheme="majorBidi"/>
          <w:sz w:val="24"/>
          <w:szCs w:val="24"/>
        </w:rPr>
        <w:t xml:space="preserve">married </w:t>
      </w:r>
      <w:r w:rsidRPr="007719B7">
        <w:rPr>
          <w:rFonts w:asciiTheme="majorBidi" w:hAnsiTheme="majorBidi" w:cstheme="majorBidi"/>
          <w:sz w:val="24"/>
          <w:szCs w:val="24"/>
        </w:rPr>
        <w:t>women have been subjected to physical or sexual violence by their husbands</w:t>
      </w:r>
      <w:r w:rsidR="00C3170B" w:rsidRPr="007719B7">
        <w:rPr>
          <w:rFonts w:asciiTheme="majorBidi" w:hAnsiTheme="majorBidi" w:cstheme="majorBidi"/>
          <w:sz w:val="24"/>
          <w:szCs w:val="24"/>
        </w:rPr>
        <w:t>,</w:t>
      </w:r>
      <w:r w:rsidR="004241EB" w:rsidRPr="007719B7">
        <w:rPr>
          <w:rFonts w:asciiTheme="majorBidi" w:hAnsiTheme="majorBidi" w:cstheme="majorBidi"/>
          <w:sz w:val="24"/>
          <w:szCs w:val="24"/>
        </w:rPr>
        <w:t xml:space="preserve"> </w:t>
      </w:r>
      <w:r w:rsidR="00C3170B" w:rsidRPr="007719B7">
        <w:rPr>
          <w:rFonts w:asciiTheme="majorBidi" w:hAnsiTheme="majorBidi" w:cstheme="majorBidi"/>
          <w:sz w:val="24"/>
          <w:szCs w:val="24"/>
        </w:rPr>
        <w:t>a</w:t>
      </w:r>
      <w:r w:rsidR="004241EB" w:rsidRPr="007719B7">
        <w:rPr>
          <w:rFonts w:asciiTheme="majorBidi" w:hAnsiTheme="majorBidi" w:cstheme="majorBidi"/>
          <w:sz w:val="24"/>
          <w:szCs w:val="24"/>
        </w:rPr>
        <w:t xml:space="preserve">bout 90% </w:t>
      </w:r>
      <w:r w:rsidRPr="007719B7">
        <w:rPr>
          <w:rFonts w:asciiTheme="majorBidi" w:hAnsiTheme="majorBidi" w:cstheme="majorBidi"/>
          <w:sz w:val="24"/>
          <w:szCs w:val="24"/>
        </w:rPr>
        <w:t xml:space="preserve">of women </w:t>
      </w:r>
      <w:r w:rsidR="004241EB" w:rsidRPr="007719B7">
        <w:rPr>
          <w:rFonts w:asciiTheme="majorBidi" w:hAnsiTheme="majorBidi" w:cstheme="majorBidi"/>
          <w:sz w:val="24"/>
          <w:szCs w:val="24"/>
        </w:rPr>
        <w:t xml:space="preserve">were </w:t>
      </w:r>
      <w:r w:rsidRPr="007719B7">
        <w:rPr>
          <w:rFonts w:asciiTheme="majorBidi" w:hAnsiTheme="majorBidi" w:cstheme="majorBidi"/>
          <w:sz w:val="24"/>
          <w:szCs w:val="24"/>
        </w:rPr>
        <w:t>subjected t</w:t>
      </w:r>
      <w:r w:rsidR="004241EB" w:rsidRPr="007719B7">
        <w:rPr>
          <w:rFonts w:asciiTheme="majorBidi" w:hAnsiTheme="majorBidi" w:cstheme="majorBidi"/>
          <w:sz w:val="24"/>
          <w:szCs w:val="24"/>
        </w:rPr>
        <w:t xml:space="preserve">o circumcision, and more than one </w:t>
      </w:r>
      <w:r w:rsidRPr="007719B7">
        <w:rPr>
          <w:rFonts w:asciiTheme="majorBidi" w:hAnsiTheme="majorBidi" w:cstheme="majorBidi"/>
          <w:sz w:val="24"/>
          <w:szCs w:val="24"/>
        </w:rPr>
        <w:t xml:space="preserve">quarter of Egyptian women </w:t>
      </w:r>
      <w:r w:rsidR="00C3170B" w:rsidRPr="007719B7">
        <w:rPr>
          <w:rFonts w:asciiTheme="majorBidi" w:hAnsiTheme="majorBidi" w:cstheme="majorBidi"/>
          <w:sz w:val="24"/>
          <w:szCs w:val="24"/>
        </w:rPr>
        <w:t>were</w:t>
      </w:r>
      <w:r w:rsidRPr="007719B7">
        <w:rPr>
          <w:rFonts w:asciiTheme="majorBidi" w:hAnsiTheme="majorBidi" w:cstheme="majorBidi"/>
          <w:sz w:val="24"/>
          <w:szCs w:val="24"/>
        </w:rPr>
        <w:t xml:space="preserve"> m</w:t>
      </w:r>
      <w:r w:rsidR="004241EB" w:rsidRPr="007719B7">
        <w:rPr>
          <w:rFonts w:asciiTheme="majorBidi" w:hAnsiTheme="majorBidi" w:cstheme="majorBidi"/>
          <w:sz w:val="24"/>
          <w:szCs w:val="24"/>
        </w:rPr>
        <w:t>arried (27.4%) before their 18</w:t>
      </w:r>
      <w:r w:rsidR="004241EB" w:rsidRPr="007719B7">
        <w:rPr>
          <w:rFonts w:asciiTheme="majorBidi" w:hAnsiTheme="majorBidi" w:cstheme="majorBidi"/>
          <w:sz w:val="24"/>
          <w:szCs w:val="24"/>
          <w:vertAlign w:val="superscript"/>
        </w:rPr>
        <w:t>th</w:t>
      </w:r>
      <w:r w:rsidRPr="007719B7">
        <w:rPr>
          <w:rFonts w:asciiTheme="majorBidi" w:hAnsiTheme="majorBidi" w:cstheme="majorBidi"/>
          <w:sz w:val="24"/>
          <w:szCs w:val="24"/>
        </w:rPr>
        <w:t xml:space="preserve"> birthday</w:t>
      </w:r>
      <w:bookmarkEnd w:id="32"/>
      <w:bookmarkEnd w:id="33"/>
      <w:r w:rsidRPr="007719B7">
        <w:rPr>
          <w:rFonts w:asciiTheme="majorBidi" w:hAnsiTheme="majorBidi" w:cstheme="majorBidi"/>
          <w:sz w:val="24"/>
          <w:szCs w:val="24"/>
        </w:rPr>
        <w:t xml:space="preserve">. The statistics </w:t>
      </w:r>
      <w:r w:rsidR="004241EB" w:rsidRPr="007719B7">
        <w:rPr>
          <w:rFonts w:asciiTheme="majorBidi" w:hAnsiTheme="majorBidi" w:cstheme="majorBidi"/>
          <w:sz w:val="24"/>
          <w:szCs w:val="24"/>
        </w:rPr>
        <w:t xml:space="preserve">agency also showed that about 7% </w:t>
      </w:r>
      <w:r w:rsidRPr="007719B7">
        <w:rPr>
          <w:rFonts w:asciiTheme="majorBidi" w:hAnsiTheme="majorBidi" w:cstheme="majorBidi"/>
          <w:sz w:val="24"/>
          <w:szCs w:val="24"/>
        </w:rPr>
        <w:t>of Egyptian women were subjected to harassment on p</w:t>
      </w:r>
      <w:r w:rsidR="004241EB" w:rsidRPr="007719B7">
        <w:rPr>
          <w:rFonts w:asciiTheme="majorBidi" w:hAnsiTheme="majorBidi" w:cstheme="majorBidi"/>
          <w:sz w:val="24"/>
          <w:szCs w:val="24"/>
        </w:rPr>
        <w:t xml:space="preserve">ublic transport, while about 10% </w:t>
      </w:r>
      <w:r w:rsidRPr="007719B7">
        <w:rPr>
          <w:rFonts w:asciiTheme="majorBidi" w:hAnsiTheme="majorBidi" w:cstheme="majorBidi"/>
          <w:sz w:val="24"/>
          <w:szCs w:val="24"/>
        </w:rPr>
        <w:t>of them were exposed to harassment in the street, during the 12 months preceding the survey.</w:t>
      </w:r>
      <w:r w:rsidR="004241EB" w:rsidRPr="007719B7">
        <w:rPr>
          <w:rStyle w:val="FootnoteReference"/>
          <w:rFonts w:asciiTheme="majorBidi" w:hAnsiTheme="majorBidi" w:cstheme="majorBidi"/>
          <w:sz w:val="24"/>
          <w:szCs w:val="24"/>
        </w:rPr>
        <w:footnoteReference w:id="6"/>
      </w:r>
    </w:p>
    <w:p w14:paraId="2841F886" w14:textId="77777777" w:rsidR="002F6A91" w:rsidRPr="00CA500F" w:rsidRDefault="002F6A91" w:rsidP="00CA500F">
      <w:pPr>
        <w:pStyle w:val="ListParagraph"/>
        <w:numPr>
          <w:ilvl w:val="0"/>
          <w:numId w:val="9"/>
        </w:numPr>
        <w:jc w:val="both"/>
        <w:rPr>
          <w:rFonts w:asciiTheme="majorBidi" w:hAnsiTheme="majorBidi" w:cstheme="majorBidi"/>
          <w:b/>
          <w:bCs/>
          <w:sz w:val="24"/>
          <w:szCs w:val="24"/>
          <w:u w:val="single"/>
        </w:rPr>
      </w:pPr>
      <w:r w:rsidRPr="00CA500F">
        <w:rPr>
          <w:rFonts w:asciiTheme="majorBidi" w:hAnsiTheme="majorBidi" w:cstheme="majorBidi"/>
          <w:b/>
          <w:bCs/>
          <w:sz w:val="24"/>
          <w:szCs w:val="24"/>
          <w:u w:val="single"/>
        </w:rPr>
        <w:t>Domestic violence</w:t>
      </w:r>
      <w:r w:rsidR="00576999" w:rsidRPr="00CA500F">
        <w:rPr>
          <w:rFonts w:asciiTheme="majorBidi" w:hAnsiTheme="majorBidi" w:cstheme="majorBidi"/>
          <w:b/>
          <w:bCs/>
          <w:sz w:val="24"/>
          <w:szCs w:val="24"/>
          <w:u w:val="single"/>
        </w:rPr>
        <w:t xml:space="preserve"> </w:t>
      </w:r>
    </w:p>
    <w:p w14:paraId="05E7EC4C" w14:textId="77777777" w:rsidR="002F6A91" w:rsidRPr="007719B7" w:rsidRDefault="00576999" w:rsidP="007719B7">
      <w:pPr>
        <w:ind w:firstLine="720"/>
        <w:jc w:val="both"/>
        <w:rPr>
          <w:rFonts w:asciiTheme="majorBidi" w:hAnsiTheme="majorBidi" w:cstheme="majorBidi"/>
          <w:sz w:val="24"/>
          <w:szCs w:val="24"/>
        </w:rPr>
      </w:pPr>
      <w:bookmarkStart w:id="35" w:name="OLE_LINK59"/>
      <w:bookmarkStart w:id="36" w:name="OLE_LINK60"/>
      <w:r w:rsidRPr="007719B7">
        <w:rPr>
          <w:rFonts w:asciiTheme="majorBidi" w:hAnsiTheme="majorBidi" w:cstheme="majorBidi"/>
          <w:sz w:val="24"/>
          <w:szCs w:val="24"/>
        </w:rPr>
        <w:t>From</w:t>
      </w:r>
      <w:r w:rsidR="002F6A91" w:rsidRPr="007719B7">
        <w:rPr>
          <w:rFonts w:asciiTheme="majorBidi" w:hAnsiTheme="majorBidi" w:cstheme="majorBidi"/>
          <w:sz w:val="24"/>
          <w:szCs w:val="24"/>
        </w:rPr>
        <w:t xml:space="preserve"> January 1, 2015 to December 31, 2019, 371 cases of murder and injury </w:t>
      </w:r>
      <w:r w:rsidRPr="007719B7">
        <w:rPr>
          <w:rFonts w:asciiTheme="majorBidi" w:hAnsiTheme="majorBidi" w:cstheme="majorBidi"/>
          <w:sz w:val="24"/>
          <w:szCs w:val="24"/>
        </w:rPr>
        <w:t>were marked as honor crimes</w:t>
      </w:r>
      <w:r w:rsidR="00920481" w:rsidRPr="007719B7">
        <w:rPr>
          <w:rFonts w:asciiTheme="majorBidi" w:hAnsiTheme="majorBidi" w:cstheme="majorBidi"/>
          <w:sz w:val="24"/>
          <w:szCs w:val="24"/>
        </w:rPr>
        <w:t>, which are</w:t>
      </w:r>
      <w:r w:rsidR="002F6A91" w:rsidRPr="007719B7">
        <w:rPr>
          <w:rFonts w:asciiTheme="majorBidi" w:hAnsiTheme="majorBidi" w:cstheme="majorBidi"/>
          <w:sz w:val="24"/>
          <w:szCs w:val="24"/>
        </w:rPr>
        <w:t xml:space="preserve"> </w:t>
      </w:r>
      <w:bookmarkEnd w:id="35"/>
      <w:bookmarkEnd w:id="36"/>
      <w:r w:rsidR="002F6A91" w:rsidRPr="007719B7">
        <w:rPr>
          <w:rFonts w:asciiTheme="majorBidi" w:hAnsiTheme="majorBidi" w:cstheme="majorBidi"/>
          <w:sz w:val="24"/>
          <w:szCs w:val="24"/>
        </w:rPr>
        <w:t>categorized as domestic violence crimes</w:t>
      </w:r>
      <w:r w:rsidR="00920481" w:rsidRPr="007719B7">
        <w:rPr>
          <w:rStyle w:val="FootnoteReference"/>
          <w:rFonts w:asciiTheme="majorBidi" w:hAnsiTheme="majorBidi" w:cstheme="majorBidi"/>
          <w:sz w:val="24"/>
          <w:szCs w:val="24"/>
        </w:rPr>
        <w:footnoteReference w:id="7"/>
      </w:r>
      <w:r w:rsidR="002F6A91" w:rsidRPr="007719B7">
        <w:rPr>
          <w:rFonts w:asciiTheme="majorBidi" w:hAnsiTheme="majorBidi" w:cstheme="majorBidi"/>
          <w:sz w:val="24"/>
          <w:szCs w:val="24"/>
        </w:rPr>
        <w:t xml:space="preserve">. </w:t>
      </w:r>
      <w:bookmarkStart w:id="37" w:name="OLE_LINK61"/>
      <w:bookmarkStart w:id="38" w:name="OLE_LINK62"/>
      <w:r w:rsidR="00920481" w:rsidRPr="007719B7">
        <w:rPr>
          <w:rFonts w:asciiTheme="majorBidi" w:hAnsiTheme="majorBidi" w:cstheme="majorBidi"/>
          <w:sz w:val="24"/>
          <w:szCs w:val="24"/>
        </w:rPr>
        <w:t>In</w:t>
      </w:r>
      <w:r w:rsidR="002F6A91" w:rsidRPr="007719B7">
        <w:rPr>
          <w:rFonts w:asciiTheme="majorBidi" w:hAnsiTheme="majorBidi" w:cstheme="majorBidi"/>
          <w:sz w:val="24"/>
          <w:szCs w:val="24"/>
        </w:rPr>
        <w:t xml:space="preserve"> July 2020, two women were</w:t>
      </w:r>
      <w:r w:rsidR="00920481" w:rsidRPr="007719B7">
        <w:rPr>
          <w:rFonts w:asciiTheme="majorBidi" w:hAnsiTheme="majorBidi" w:cstheme="majorBidi"/>
          <w:sz w:val="24"/>
          <w:szCs w:val="24"/>
        </w:rPr>
        <w:t xml:space="preserve"> victimized by their husbands</w:t>
      </w:r>
      <w:r w:rsidR="000170D6" w:rsidRPr="007719B7">
        <w:rPr>
          <w:rFonts w:asciiTheme="majorBidi" w:hAnsiTheme="majorBidi" w:cstheme="majorBidi"/>
          <w:sz w:val="24"/>
          <w:szCs w:val="24"/>
        </w:rPr>
        <w:t xml:space="preserve">. In one case, the </w:t>
      </w:r>
      <w:r w:rsidR="002F6A91" w:rsidRPr="007719B7">
        <w:rPr>
          <w:rFonts w:asciiTheme="majorBidi" w:hAnsiTheme="majorBidi" w:cstheme="majorBidi"/>
          <w:sz w:val="24"/>
          <w:szCs w:val="24"/>
        </w:rPr>
        <w:t>husband sent</w:t>
      </w:r>
      <w:r w:rsidR="000170D6" w:rsidRPr="007719B7">
        <w:rPr>
          <w:rFonts w:asciiTheme="majorBidi" w:hAnsiTheme="majorBidi" w:cstheme="majorBidi"/>
          <w:sz w:val="24"/>
          <w:szCs w:val="24"/>
        </w:rPr>
        <w:t xml:space="preserve"> </w:t>
      </w:r>
      <w:r w:rsidR="002F6A91" w:rsidRPr="007719B7">
        <w:rPr>
          <w:rFonts w:asciiTheme="majorBidi" w:hAnsiTheme="majorBidi" w:cstheme="majorBidi"/>
          <w:sz w:val="24"/>
          <w:szCs w:val="24"/>
        </w:rPr>
        <w:t xml:space="preserve">private pictures </w:t>
      </w:r>
      <w:r w:rsidR="000170D6" w:rsidRPr="007719B7">
        <w:rPr>
          <w:rFonts w:asciiTheme="majorBidi" w:hAnsiTheme="majorBidi" w:cstheme="majorBidi"/>
          <w:sz w:val="24"/>
          <w:szCs w:val="24"/>
        </w:rPr>
        <w:t xml:space="preserve">of his wife </w:t>
      </w:r>
      <w:r w:rsidR="002F6A91" w:rsidRPr="007719B7">
        <w:rPr>
          <w:rFonts w:asciiTheme="majorBidi" w:hAnsiTheme="majorBidi" w:cstheme="majorBidi"/>
          <w:sz w:val="24"/>
          <w:szCs w:val="24"/>
        </w:rPr>
        <w:t>to</w:t>
      </w:r>
      <w:r w:rsidR="000170D6" w:rsidRPr="007719B7">
        <w:rPr>
          <w:rFonts w:asciiTheme="majorBidi" w:hAnsiTheme="majorBidi" w:cstheme="majorBidi"/>
          <w:sz w:val="24"/>
          <w:szCs w:val="24"/>
        </w:rPr>
        <w:t xml:space="preserve"> her colleagues, friends </w:t>
      </w:r>
      <w:r w:rsidR="002F6A91" w:rsidRPr="007719B7">
        <w:rPr>
          <w:rFonts w:asciiTheme="majorBidi" w:hAnsiTheme="majorBidi" w:cstheme="majorBidi"/>
          <w:sz w:val="24"/>
          <w:szCs w:val="24"/>
        </w:rPr>
        <w:t xml:space="preserve">and </w:t>
      </w:r>
      <w:r w:rsidR="000170D6" w:rsidRPr="007719B7">
        <w:rPr>
          <w:rFonts w:asciiTheme="majorBidi" w:hAnsiTheme="majorBidi" w:cstheme="majorBidi"/>
          <w:sz w:val="24"/>
          <w:szCs w:val="24"/>
        </w:rPr>
        <w:t xml:space="preserve">brother, </w:t>
      </w:r>
      <w:r w:rsidR="006E6F74" w:rsidRPr="007719B7">
        <w:rPr>
          <w:rFonts w:asciiTheme="majorBidi" w:hAnsiTheme="majorBidi" w:cstheme="majorBidi"/>
          <w:sz w:val="24"/>
          <w:szCs w:val="24"/>
        </w:rPr>
        <w:t xml:space="preserve">to blackmail disputes over </w:t>
      </w:r>
      <w:r w:rsidR="002F6A91" w:rsidRPr="007719B7">
        <w:rPr>
          <w:rFonts w:asciiTheme="majorBidi" w:hAnsiTheme="majorBidi" w:cstheme="majorBidi"/>
          <w:sz w:val="24"/>
          <w:szCs w:val="24"/>
        </w:rPr>
        <w:t>financial problems</w:t>
      </w:r>
      <w:bookmarkEnd w:id="37"/>
      <w:bookmarkEnd w:id="38"/>
      <w:r w:rsidR="002F6A91" w:rsidRPr="007719B7">
        <w:rPr>
          <w:rFonts w:asciiTheme="majorBidi" w:hAnsiTheme="majorBidi" w:cstheme="majorBidi"/>
          <w:sz w:val="24"/>
          <w:szCs w:val="24"/>
        </w:rPr>
        <w:t>.</w:t>
      </w:r>
      <w:r w:rsidR="00181E93" w:rsidRPr="007719B7">
        <w:rPr>
          <w:rStyle w:val="FootnoteReference"/>
          <w:rFonts w:asciiTheme="majorBidi" w:hAnsiTheme="majorBidi" w:cstheme="majorBidi"/>
          <w:sz w:val="24"/>
          <w:szCs w:val="24"/>
        </w:rPr>
        <w:footnoteReference w:id="8"/>
      </w:r>
      <w:r w:rsidR="002F6A91" w:rsidRPr="007719B7">
        <w:rPr>
          <w:rFonts w:asciiTheme="majorBidi" w:hAnsiTheme="majorBidi" w:cstheme="majorBidi"/>
          <w:sz w:val="24"/>
          <w:szCs w:val="24"/>
        </w:rPr>
        <w:t xml:space="preserve"> In June 2020, </w:t>
      </w:r>
      <w:r w:rsidR="00181E93" w:rsidRPr="007719B7">
        <w:rPr>
          <w:rFonts w:asciiTheme="majorBidi" w:hAnsiTheme="majorBidi" w:cstheme="majorBidi"/>
          <w:sz w:val="24"/>
          <w:szCs w:val="24"/>
        </w:rPr>
        <w:t>a husband</w:t>
      </w:r>
      <w:r w:rsidR="002F6A91" w:rsidRPr="007719B7">
        <w:rPr>
          <w:rFonts w:asciiTheme="majorBidi" w:hAnsiTheme="majorBidi" w:cstheme="majorBidi"/>
          <w:sz w:val="24"/>
          <w:szCs w:val="24"/>
        </w:rPr>
        <w:t xml:space="preserve"> agreed with a person to rape and photograph his wife, so that he could divorce her without granting her </w:t>
      </w:r>
      <w:proofErr w:type="spellStart"/>
      <w:r w:rsidR="002F6A91" w:rsidRPr="007719B7">
        <w:rPr>
          <w:rFonts w:asciiTheme="majorBidi" w:hAnsiTheme="majorBidi" w:cstheme="majorBidi"/>
          <w:sz w:val="24"/>
          <w:szCs w:val="24"/>
        </w:rPr>
        <w:t>her</w:t>
      </w:r>
      <w:proofErr w:type="spellEnd"/>
      <w:r w:rsidR="002F6A91" w:rsidRPr="007719B7">
        <w:rPr>
          <w:rFonts w:asciiTheme="majorBidi" w:hAnsiTheme="majorBidi" w:cstheme="majorBidi"/>
          <w:sz w:val="24"/>
          <w:szCs w:val="24"/>
        </w:rPr>
        <w:t xml:space="preserve"> rights</w:t>
      </w:r>
      <w:r w:rsidR="006E6F74" w:rsidRPr="007719B7">
        <w:rPr>
          <w:rFonts w:asciiTheme="majorBidi" w:hAnsiTheme="majorBidi" w:cstheme="majorBidi"/>
          <w:sz w:val="24"/>
          <w:szCs w:val="24"/>
        </w:rPr>
        <w:t xml:space="preserve"> and marry another woman</w:t>
      </w:r>
      <w:r w:rsidR="00C00DCA" w:rsidRPr="007719B7">
        <w:rPr>
          <w:rStyle w:val="FootnoteReference"/>
          <w:rFonts w:asciiTheme="majorBidi" w:hAnsiTheme="majorBidi" w:cstheme="majorBidi"/>
          <w:sz w:val="24"/>
          <w:szCs w:val="24"/>
        </w:rPr>
        <w:footnoteReference w:id="9"/>
      </w:r>
      <w:r w:rsidR="002F6A91" w:rsidRPr="007719B7">
        <w:rPr>
          <w:rFonts w:asciiTheme="majorBidi" w:hAnsiTheme="majorBidi" w:cstheme="majorBidi"/>
          <w:sz w:val="24"/>
          <w:szCs w:val="24"/>
        </w:rPr>
        <w:t xml:space="preserve">. </w:t>
      </w:r>
      <w:r w:rsidR="00181E93" w:rsidRPr="007719B7">
        <w:rPr>
          <w:rFonts w:asciiTheme="majorBidi" w:hAnsiTheme="majorBidi" w:cstheme="majorBidi"/>
          <w:sz w:val="24"/>
          <w:szCs w:val="24"/>
        </w:rPr>
        <w:t>I</w:t>
      </w:r>
      <w:r w:rsidR="002F6A91" w:rsidRPr="007719B7">
        <w:rPr>
          <w:rFonts w:asciiTheme="majorBidi" w:hAnsiTheme="majorBidi" w:cstheme="majorBidi"/>
          <w:sz w:val="24"/>
          <w:szCs w:val="24"/>
        </w:rPr>
        <w:t xml:space="preserve">n the same month, a father in Alexandria </w:t>
      </w:r>
      <w:r w:rsidR="00181E93" w:rsidRPr="007719B7">
        <w:rPr>
          <w:rFonts w:asciiTheme="majorBidi" w:hAnsiTheme="majorBidi" w:cstheme="majorBidi"/>
          <w:sz w:val="24"/>
          <w:szCs w:val="24"/>
        </w:rPr>
        <w:t xml:space="preserve">strangled </w:t>
      </w:r>
      <w:r w:rsidR="002F6A91" w:rsidRPr="007719B7">
        <w:rPr>
          <w:rFonts w:asciiTheme="majorBidi" w:hAnsiTheme="majorBidi" w:cstheme="majorBidi"/>
          <w:sz w:val="24"/>
          <w:szCs w:val="24"/>
        </w:rPr>
        <w:t>his daughter, a</w:t>
      </w:r>
      <w:r w:rsidR="00181E93" w:rsidRPr="007719B7">
        <w:rPr>
          <w:rFonts w:asciiTheme="majorBidi" w:hAnsiTheme="majorBidi" w:cstheme="majorBidi"/>
          <w:sz w:val="24"/>
          <w:szCs w:val="24"/>
        </w:rPr>
        <w:t>fter her husband discovered her unfaithfulness during the honeymoon</w:t>
      </w:r>
      <w:r w:rsidR="002F6A91" w:rsidRPr="007719B7">
        <w:rPr>
          <w:rFonts w:asciiTheme="majorBidi" w:hAnsiTheme="majorBidi" w:cstheme="majorBidi"/>
          <w:sz w:val="24"/>
          <w:szCs w:val="24"/>
        </w:rPr>
        <w:t xml:space="preserve">. </w:t>
      </w:r>
      <w:r w:rsidR="00181E93" w:rsidRPr="007719B7">
        <w:rPr>
          <w:rFonts w:asciiTheme="majorBidi" w:hAnsiTheme="majorBidi" w:cstheme="majorBidi"/>
          <w:sz w:val="24"/>
          <w:szCs w:val="24"/>
        </w:rPr>
        <w:t>Instead of</w:t>
      </w:r>
      <w:r w:rsidR="00C00DCA" w:rsidRPr="007719B7">
        <w:rPr>
          <w:rFonts w:asciiTheme="majorBidi" w:hAnsiTheme="majorBidi" w:cstheme="majorBidi"/>
          <w:sz w:val="24"/>
          <w:szCs w:val="24"/>
        </w:rPr>
        <w:t xml:space="preserve"> sentencing the father to death, he </w:t>
      </w:r>
      <w:bookmarkStart w:id="39" w:name="OLE_LINK63"/>
      <w:bookmarkStart w:id="40" w:name="OLE_LINK64"/>
      <w:r w:rsidR="00C00DCA" w:rsidRPr="007719B7">
        <w:rPr>
          <w:rFonts w:asciiTheme="majorBidi" w:hAnsiTheme="majorBidi" w:cstheme="majorBidi"/>
          <w:sz w:val="24"/>
          <w:szCs w:val="24"/>
        </w:rPr>
        <w:t xml:space="preserve">was </w:t>
      </w:r>
      <w:bookmarkEnd w:id="39"/>
      <w:bookmarkEnd w:id="40"/>
      <w:r w:rsidR="00C00DCA" w:rsidRPr="007719B7">
        <w:rPr>
          <w:rFonts w:asciiTheme="majorBidi" w:hAnsiTheme="majorBidi" w:cstheme="majorBidi"/>
          <w:sz w:val="24"/>
          <w:szCs w:val="24"/>
        </w:rPr>
        <w:t>sentenced to 10 years imprisonment, a non-deterrent punishment</w:t>
      </w:r>
      <w:r w:rsidR="00C00DCA" w:rsidRPr="007719B7">
        <w:rPr>
          <w:rStyle w:val="FootnoteReference"/>
          <w:rFonts w:asciiTheme="majorBidi" w:hAnsiTheme="majorBidi" w:cstheme="majorBidi"/>
          <w:sz w:val="24"/>
          <w:szCs w:val="24"/>
        </w:rPr>
        <w:footnoteReference w:id="10"/>
      </w:r>
      <w:r w:rsidR="00C00DCA" w:rsidRPr="007719B7">
        <w:rPr>
          <w:rFonts w:asciiTheme="majorBidi" w:hAnsiTheme="majorBidi" w:cstheme="majorBidi"/>
          <w:sz w:val="24"/>
          <w:szCs w:val="24"/>
        </w:rPr>
        <w:t>, especially since the society consider</w:t>
      </w:r>
      <w:r w:rsidR="0027039C" w:rsidRPr="007719B7">
        <w:rPr>
          <w:rFonts w:asciiTheme="majorBidi" w:hAnsiTheme="majorBidi" w:cstheme="majorBidi"/>
          <w:sz w:val="24"/>
          <w:szCs w:val="24"/>
        </w:rPr>
        <w:t>s</w:t>
      </w:r>
      <w:r w:rsidR="00C00DCA" w:rsidRPr="007719B7">
        <w:rPr>
          <w:rFonts w:asciiTheme="majorBidi" w:hAnsiTheme="majorBidi" w:cstheme="majorBidi"/>
          <w:sz w:val="24"/>
          <w:szCs w:val="24"/>
        </w:rPr>
        <w:t xml:space="preserve"> </w:t>
      </w:r>
      <w:r w:rsidR="0027039C" w:rsidRPr="007719B7">
        <w:rPr>
          <w:rFonts w:asciiTheme="majorBidi" w:hAnsiTheme="majorBidi" w:cstheme="majorBidi"/>
          <w:sz w:val="24"/>
          <w:szCs w:val="24"/>
        </w:rPr>
        <w:t xml:space="preserve">it a non-punishable crime, or an </w:t>
      </w:r>
      <w:r w:rsidR="00C00DCA" w:rsidRPr="007719B7">
        <w:rPr>
          <w:rFonts w:asciiTheme="majorBidi" w:hAnsiTheme="majorBidi" w:cstheme="majorBidi"/>
          <w:sz w:val="24"/>
          <w:szCs w:val="24"/>
        </w:rPr>
        <w:t>“honor crime”.</w:t>
      </w:r>
    </w:p>
    <w:p w14:paraId="2D60DB41" w14:textId="77777777" w:rsidR="002F6A91" w:rsidRPr="00CA500F" w:rsidRDefault="002F6A91" w:rsidP="007719B7">
      <w:pPr>
        <w:jc w:val="both"/>
        <w:rPr>
          <w:rFonts w:asciiTheme="majorBidi" w:hAnsiTheme="majorBidi" w:cstheme="majorBidi"/>
          <w:b/>
          <w:bCs/>
          <w:sz w:val="24"/>
          <w:szCs w:val="24"/>
          <w:u w:val="single"/>
        </w:rPr>
      </w:pPr>
      <w:r w:rsidRPr="00CA500F">
        <w:rPr>
          <w:rFonts w:asciiTheme="majorBidi" w:hAnsiTheme="majorBidi" w:cstheme="majorBidi"/>
          <w:b/>
          <w:bCs/>
          <w:sz w:val="24"/>
          <w:szCs w:val="24"/>
          <w:u w:val="single"/>
        </w:rPr>
        <w:t>1. Early marriage</w:t>
      </w:r>
    </w:p>
    <w:p w14:paraId="77C81690" w14:textId="77777777" w:rsidR="002F6A91" w:rsidRPr="007719B7" w:rsidRDefault="002F6A91" w:rsidP="007719B7">
      <w:pPr>
        <w:ind w:firstLine="720"/>
        <w:jc w:val="both"/>
        <w:rPr>
          <w:rFonts w:asciiTheme="majorBidi" w:hAnsiTheme="majorBidi" w:cstheme="majorBidi"/>
          <w:sz w:val="24"/>
          <w:szCs w:val="24"/>
        </w:rPr>
      </w:pPr>
      <w:r w:rsidRPr="007719B7">
        <w:rPr>
          <w:rFonts w:asciiTheme="majorBidi" w:hAnsiTheme="majorBidi" w:cstheme="majorBidi"/>
          <w:sz w:val="24"/>
          <w:szCs w:val="24"/>
        </w:rPr>
        <w:t>Early marriage is considered a form of discrimination against women because it deprive</w:t>
      </w:r>
      <w:r w:rsidR="00C00DCA" w:rsidRPr="007719B7">
        <w:rPr>
          <w:rFonts w:asciiTheme="majorBidi" w:hAnsiTheme="majorBidi" w:cstheme="majorBidi"/>
          <w:sz w:val="24"/>
          <w:szCs w:val="24"/>
        </w:rPr>
        <w:t>s her of many social rights including her childhood</w:t>
      </w:r>
      <w:r w:rsidRPr="007719B7">
        <w:rPr>
          <w:rFonts w:asciiTheme="majorBidi" w:hAnsiTheme="majorBidi" w:cstheme="majorBidi"/>
          <w:sz w:val="24"/>
          <w:szCs w:val="24"/>
        </w:rPr>
        <w:t xml:space="preserve">. In this regard, </w:t>
      </w:r>
      <w:bookmarkStart w:id="41" w:name="OLE_LINK65"/>
      <w:bookmarkStart w:id="42" w:name="OLE_LINK66"/>
      <w:r w:rsidRPr="007719B7">
        <w:rPr>
          <w:rFonts w:asciiTheme="majorBidi" w:hAnsiTheme="majorBidi" w:cstheme="majorBidi"/>
          <w:sz w:val="24"/>
          <w:szCs w:val="24"/>
        </w:rPr>
        <w:t xml:space="preserve">the Egyptian National Council </w:t>
      </w:r>
      <w:r w:rsidRPr="007719B7">
        <w:rPr>
          <w:rFonts w:asciiTheme="majorBidi" w:hAnsiTheme="majorBidi" w:cstheme="majorBidi"/>
          <w:sz w:val="24"/>
          <w:szCs w:val="24"/>
        </w:rPr>
        <w:lastRenderedPageBreak/>
        <w:t xml:space="preserve">for </w:t>
      </w:r>
      <w:r w:rsidR="000719C5" w:rsidRPr="007719B7">
        <w:rPr>
          <w:rFonts w:asciiTheme="majorBidi" w:hAnsiTheme="majorBidi" w:cstheme="majorBidi"/>
          <w:sz w:val="24"/>
          <w:szCs w:val="24"/>
        </w:rPr>
        <w:t xml:space="preserve">Childhood and </w:t>
      </w:r>
      <w:r w:rsidRPr="007719B7">
        <w:rPr>
          <w:rFonts w:asciiTheme="majorBidi" w:hAnsiTheme="majorBidi" w:cstheme="majorBidi"/>
          <w:sz w:val="24"/>
          <w:szCs w:val="24"/>
        </w:rPr>
        <w:t xml:space="preserve">Motherhood </w:t>
      </w:r>
      <w:r w:rsidR="000719C5" w:rsidRPr="007719B7">
        <w:rPr>
          <w:rFonts w:asciiTheme="majorBidi" w:hAnsiTheme="majorBidi" w:cstheme="majorBidi"/>
          <w:sz w:val="24"/>
          <w:szCs w:val="24"/>
        </w:rPr>
        <w:t>(NCCM)</w:t>
      </w:r>
      <w:r w:rsidRPr="007719B7">
        <w:rPr>
          <w:rFonts w:asciiTheme="majorBidi" w:hAnsiTheme="majorBidi" w:cstheme="majorBidi"/>
          <w:sz w:val="24"/>
          <w:szCs w:val="24"/>
        </w:rPr>
        <w:t xml:space="preserve"> </w:t>
      </w:r>
      <w:r w:rsidR="00AB34FA" w:rsidRPr="007719B7">
        <w:rPr>
          <w:rFonts w:asciiTheme="majorBidi" w:hAnsiTheme="majorBidi" w:cstheme="majorBidi"/>
          <w:sz w:val="24"/>
          <w:szCs w:val="24"/>
        </w:rPr>
        <w:t>takes every measure it can t</w:t>
      </w:r>
      <w:r w:rsidRPr="007719B7">
        <w:rPr>
          <w:rFonts w:asciiTheme="majorBidi" w:hAnsiTheme="majorBidi" w:cstheme="majorBidi"/>
          <w:sz w:val="24"/>
          <w:szCs w:val="24"/>
        </w:rPr>
        <w:t xml:space="preserve">o </w:t>
      </w:r>
      <w:r w:rsidR="00AB34FA" w:rsidRPr="007719B7">
        <w:rPr>
          <w:rFonts w:asciiTheme="majorBidi" w:hAnsiTheme="majorBidi" w:cstheme="majorBidi"/>
          <w:sz w:val="24"/>
          <w:szCs w:val="24"/>
        </w:rPr>
        <w:t>stop child</w:t>
      </w:r>
      <w:r w:rsidR="000719C5" w:rsidRPr="007719B7">
        <w:rPr>
          <w:rFonts w:asciiTheme="majorBidi" w:hAnsiTheme="majorBidi" w:cstheme="majorBidi"/>
          <w:sz w:val="24"/>
          <w:szCs w:val="24"/>
        </w:rPr>
        <w:t xml:space="preserve"> marriage </w:t>
      </w:r>
      <w:r w:rsidRPr="007719B7">
        <w:rPr>
          <w:rFonts w:asciiTheme="majorBidi" w:hAnsiTheme="majorBidi" w:cstheme="majorBidi"/>
          <w:sz w:val="24"/>
          <w:szCs w:val="24"/>
        </w:rPr>
        <w:t xml:space="preserve">by </w:t>
      </w:r>
      <w:r w:rsidR="000719C5" w:rsidRPr="007719B7">
        <w:rPr>
          <w:rFonts w:asciiTheme="majorBidi" w:hAnsiTheme="majorBidi" w:cstheme="majorBidi"/>
          <w:sz w:val="24"/>
          <w:szCs w:val="24"/>
        </w:rPr>
        <w:t>activating the Child Helpline (16000) to receive</w:t>
      </w:r>
      <w:r w:rsidRPr="007719B7">
        <w:rPr>
          <w:rFonts w:asciiTheme="majorBidi" w:hAnsiTheme="majorBidi" w:cstheme="majorBidi"/>
          <w:sz w:val="24"/>
          <w:szCs w:val="24"/>
        </w:rPr>
        <w:t xml:space="preserve"> </w:t>
      </w:r>
      <w:r w:rsidR="000719C5" w:rsidRPr="007719B7">
        <w:rPr>
          <w:rFonts w:asciiTheme="majorBidi" w:hAnsiTheme="majorBidi" w:cstheme="majorBidi"/>
          <w:sz w:val="24"/>
          <w:szCs w:val="24"/>
        </w:rPr>
        <w:t>different reports</w:t>
      </w:r>
      <w:bookmarkEnd w:id="41"/>
      <w:bookmarkEnd w:id="42"/>
      <w:r w:rsidR="000719C5" w:rsidRPr="007719B7">
        <w:rPr>
          <w:rFonts w:asciiTheme="majorBidi" w:hAnsiTheme="majorBidi" w:cstheme="majorBidi"/>
          <w:sz w:val="24"/>
          <w:szCs w:val="24"/>
        </w:rPr>
        <w:t xml:space="preserve">, along with notifying </w:t>
      </w:r>
      <w:r w:rsidRPr="007719B7">
        <w:rPr>
          <w:rFonts w:asciiTheme="majorBidi" w:hAnsiTheme="majorBidi" w:cstheme="majorBidi"/>
          <w:sz w:val="24"/>
          <w:szCs w:val="24"/>
        </w:rPr>
        <w:t xml:space="preserve">the Egyptian Security </w:t>
      </w:r>
      <w:r w:rsidR="000719C5" w:rsidRPr="007719B7">
        <w:rPr>
          <w:rFonts w:asciiTheme="majorBidi" w:hAnsiTheme="majorBidi" w:cstheme="majorBidi"/>
          <w:sz w:val="24"/>
          <w:szCs w:val="24"/>
        </w:rPr>
        <w:t>Forces t</w:t>
      </w:r>
      <w:r w:rsidRPr="007719B7">
        <w:rPr>
          <w:rFonts w:asciiTheme="majorBidi" w:hAnsiTheme="majorBidi" w:cstheme="majorBidi"/>
          <w:sz w:val="24"/>
          <w:szCs w:val="24"/>
        </w:rPr>
        <w:t xml:space="preserve">o </w:t>
      </w:r>
      <w:r w:rsidR="00AB34FA" w:rsidRPr="007719B7">
        <w:rPr>
          <w:rFonts w:asciiTheme="majorBidi" w:hAnsiTheme="majorBidi" w:cstheme="majorBidi"/>
          <w:sz w:val="24"/>
          <w:szCs w:val="24"/>
        </w:rPr>
        <w:t xml:space="preserve">intervene and </w:t>
      </w:r>
      <w:r w:rsidR="000719C5" w:rsidRPr="007719B7">
        <w:rPr>
          <w:rFonts w:asciiTheme="majorBidi" w:hAnsiTheme="majorBidi" w:cstheme="majorBidi"/>
          <w:sz w:val="24"/>
          <w:szCs w:val="24"/>
        </w:rPr>
        <w:t>hold accountable whoever commits such crimes.</w:t>
      </w:r>
      <w:r w:rsidRPr="007719B7">
        <w:rPr>
          <w:rFonts w:asciiTheme="majorBidi" w:hAnsiTheme="majorBidi" w:cstheme="majorBidi"/>
          <w:sz w:val="24"/>
          <w:szCs w:val="24"/>
        </w:rPr>
        <w:t xml:space="preserve"> </w:t>
      </w:r>
      <w:r w:rsidR="00AB34FA" w:rsidRPr="007719B7">
        <w:rPr>
          <w:rFonts w:asciiTheme="majorBidi" w:hAnsiTheme="majorBidi" w:cstheme="majorBidi"/>
          <w:sz w:val="24"/>
          <w:szCs w:val="24"/>
        </w:rPr>
        <w:t>In one case,</w:t>
      </w:r>
      <w:r w:rsidRPr="007719B7">
        <w:rPr>
          <w:rFonts w:asciiTheme="majorBidi" w:hAnsiTheme="majorBidi" w:cstheme="majorBidi"/>
          <w:sz w:val="24"/>
          <w:szCs w:val="24"/>
        </w:rPr>
        <w:t xml:space="preserve"> </w:t>
      </w:r>
      <w:r w:rsidR="00AB34FA" w:rsidRPr="007719B7">
        <w:rPr>
          <w:rFonts w:asciiTheme="majorBidi" w:hAnsiTheme="majorBidi" w:cstheme="majorBidi"/>
          <w:sz w:val="24"/>
          <w:szCs w:val="24"/>
        </w:rPr>
        <w:t>the NCCM has successfully halted a marriage attempt</w:t>
      </w:r>
      <w:r w:rsidR="004D1EAA" w:rsidRPr="007719B7">
        <w:rPr>
          <w:rFonts w:asciiTheme="majorBidi" w:hAnsiTheme="majorBidi" w:cstheme="majorBidi"/>
          <w:sz w:val="24"/>
          <w:szCs w:val="24"/>
        </w:rPr>
        <w:t xml:space="preserve"> of a 14-year-old girl</w:t>
      </w:r>
      <w:r w:rsidRPr="007719B7">
        <w:rPr>
          <w:rFonts w:asciiTheme="majorBidi" w:hAnsiTheme="majorBidi" w:cstheme="majorBidi"/>
          <w:sz w:val="24"/>
          <w:szCs w:val="24"/>
        </w:rPr>
        <w:t xml:space="preserve"> in</w:t>
      </w:r>
      <w:r w:rsidR="004D1EAA" w:rsidRPr="007719B7">
        <w:rPr>
          <w:rFonts w:asciiTheme="majorBidi" w:hAnsiTheme="majorBidi" w:cstheme="majorBidi"/>
          <w:sz w:val="24"/>
          <w:szCs w:val="24"/>
        </w:rPr>
        <w:t xml:space="preserve"> a village at</w:t>
      </w:r>
      <w:r w:rsidRPr="007719B7">
        <w:rPr>
          <w:rFonts w:asciiTheme="majorBidi" w:hAnsiTheme="majorBidi" w:cstheme="majorBidi"/>
          <w:sz w:val="24"/>
          <w:szCs w:val="24"/>
        </w:rPr>
        <w:t xml:space="preserve"> </w:t>
      </w:r>
      <w:proofErr w:type="spellStart"/>
      <w:r w:rsidR="004D1EAA" w:rsidRPr="007719B7">
        <w:rPr>
          <w:rFonts w:asciiTheme="majorBidi" w:hAnsiTheme="majorBidi" w:cstheme="majorBidi"/>
          <w:sz w:val="24"/>
          <w:szCs w:val="24"/>
        </w:rPr>
        <w:t>Sherbin</w:t>
      </w:r>
      <w:proofErr w:type="spellEnd"/>
      <w:r w:rsidR="004D1EAA" w:rsidRPr="007719B7">
        <w:rPr>
          <w:rFonts w:asciiTheme="majorBidi" w:hAnsiTheme="majorBidi" w:cstheme="majorBidi"/>
          <w:sz w:val="24"/>
          <w:szCs w:val="24"/>
        </w:rPr>
        <w:t xml:space="preserve"> district, in Al-</w:t>
      </w:r>
      <w:proofErr w:type="spellStart"/>
      <w:r w:rsidR="004D1EAA" w:rsidRPr="007719B7">
        <w:rPr>
          <w:rFonts w:asciiTheme="majorBidi" w:hAnsiTheme="majorBidi" w:cstheme="majorBidi"/>
          <w:sz w:val="24"/>
          <w:szCs w:val="24"/>
        </w:rPr>
        <w:t>Dakahlia</w:t>
      </w:r>
      <w:proofErr w:type="spellEnd"/>
      <w:r w:rsidR="004D1EAA" w:rsidRPr="007719B7">
        <w:rPr>
          <w:rFonts w:asciiTheme="majorBidi" w:hAnsiTheme="majorBidi" w:cstheme="majorBidi"/>
          <w:sz w:val="24"/>
          <w:szCs w:val="24"/>
        </w:rPr>
        <w:t xml:space="preserve"> governorate. Another case was a </w:t>
      </w:r>
      <w:r w:rsidRPr="007719B7">
        <w:rPr>
          <w:rFonts w:asciiTheme="majorBidi" w:hAnsiTheme="majorBidi" w:cstheme="majorBidi"/>
          <w:sz w:val="24"/>
          <w:szCs w:val="24"/>
        </w:rPr>
        <w:t xml:space="preserve">12-year-old from </w:t>
      </w:r>
      <w:r w:rsidR="004D1EAA" w:rsidRPr="007719B7">
        <w:rPr>
          <w:rFonts w:asciiTheme="majorBidi" w:hAnsiTheme="majorBidi" w:cstheme="majorBidi"/>
          <w:sz w:val="24"/>
          <w:szCs w:val="24"/>
        </w:rPr>
        <w:t>a village</w:t>
      </w:r>
      <w:r w:rsidRPr="007719B7">
        <w:rPr>
          <w:rFonts w:asciiTheme="majorBidi" w:hAnsiTheme="majorBidi" w:cstheme="majorBidi"/>
          <w:sz w:val="24"/>
          <w:szCs w:val="24"/>
        </w:rPr>
        <w:t xml:space="preserve"> </w:t>
      </w:r>
      <w:r w:rsidR="004D1EAA" w:rsidRPr="007719B7">
        <w:rPr>
          <w:rFonts w:asciiTheme="majorBidi" w:hAnsiTheme="majorBidi" w:cstheme="majorBidi"/>
          <w:sz w:val="24"/>
          <w:szCs w:val="24"/>
        </w:rPr>
        <w:t>in</w:t>
      </w:r>
      <w:r w:rsidRPr="007719B7">
        <w:rPr>
          <w:rFonts w:asciiTheme="majorBidi" w:hAnsiTheme="majorBidi" w:cstheme="majorBidi"/>
          <w:sz w:val="24"/>
          <w:szCs w:val="24"/>
        </w:rPr>
        <w:t xml:space="preserve"> Mahalla al-Kubra in </w:t>
      </w:r>
      <w:r w:rsidR="004D1EAA" w:rsidRPr="007719B7">
        <w:rPr>
          <w:rFonts w:asciiTheme="majorBidi" w:hAnsiTheme="majorBidi" w:cstheme="majorBidi"/>
          <w:sz w:val="24"/>
          <w:szCs w:val="24"/>
        </w:rPr>
        <w:t>Al-</w:t>
      </w:r>
      <w:r w:rsidRPr="007719B7">
        <w:rPr>
          <w:rFonts w:asciiTheme="majorBidi" w:hAnsiTheme="majorBidi" w:cstheme="majorBidi"/>
          <w:sz w:val="24"/>
          <w:szCs w:val="24"/>
        </w:rPr>
        <w:t xml:space="preserve"> Gharbia governorate, and a third </w:t>
      </w:r>
      <w:r w:rsidR="004D1EAA" w:rsidRPr="007719B7">
        <w:rPr>
          <w:rFonts w:asciiTheme="majorBidi" w:hAnsiTheme="majorBidi" w:cstheme="majorBidi"/>
          <w:sz w:val="24"/>
          <w:szCs w:val="24"/>
        </w:rPr>
        <w:t xml:space="preserve">was a 17-year old in Riyadh, </w:t>
      </w:r>
      <w:proofErr w:type="spellStart"/>
      <w:r w:rsidRPr="007719B7">
        <w:rPr>
          <w:rFonts w:asciiTheme="majorBidi" w:hAnsiTheme="majorBidi" w:cstheme="majorBidi"/>
          <w:sz w:val="24"/>
          <w:szCs w:val="24"/>
        </w:rPr>
        <w:t>Kafr</w:t>
      </w:r>
      <w:proofErr w:type="spellEnd"/>
      <w:r w:rsidRPr="007719B7">
        <w:rPr>
          <w:rFonts w:asciiTheme="majorBidi" w:hAnsiTheme="majorBidi" w:cstheme="majorBidi"/>
          <w:sz w:val="24"/>
          <w:szCs w:val="24"/>
        </w:rPr>
        <w:t xml:space="preserve"> </w:t>
      </w:r>
      <w:r w:rsidR="004D1EAA" w:rsidRPr="007719B7">
        <w:rPr>
          <w:rFonts w:asciiTheme="majorBidi" w:hAnsiTheme="majorBidi" w:cstheme="majorBidi"/>
          <w:sz w:val="24"/>
          <w:szCs w:val="24"/>
        </w:rPr>
        <w:t xml:space="preserve">El- sheikh </w:t>
      </w:r>
      <w:r w:rsidRPr="007719B7">
        <w:rPr>
          <w:rFonts w:asciiTheme="majorBidi" w:hAnsiTheme="majorBidi" w:cstheme="majorBidi"/>
          <w:sz w:val="24"/>
          <w:szCs w:val="24"/>
        </w:rPr>
        <w:t>Gover</w:t>
      </w:r>
      <w:r w:rsidR="004D1EAA" w:rsidRPr="007719B7">
        <w:rPr>
          <w:rFonts w:asciiTheme="majorBidi" w:hAnsiTheme="majorBidi" w:cstheme="majorBidi"/>
          <w:sz w:val="24"/>
          <w:szCs w:val="24"/>
        </w:rPr>
        <w:t>norate,</w:t>
      </w:r>
      <w:r w:rsidRPr="007719B7">
        <w:rPr>
          <w:rFonts w:asciiTheme="majorBidi" w:hAnsiTheme="majorBidi" w:cstheme="majorBidi"/>
          <w:sz w:val="24"/>
          <w:szCs w:val="24"/>
        </w:rPr>
        <w:t xml:space="preserve"> in September 2020.</w:t>
      </w:r>
      <w:r w:rsidR="004D1EAA" w:rsidRPr="007719B7">
        <w:rPr>
          <w:rStyle w:val="FootnoteReference"/>
          <w:rFonts w:asciiTheme="majorBidi" w:hAnsiTheme="majorBidi" w:cstheme="majorBidi"/>
          <w:sz w:val="24"/>
          <w:szCs w:val="24"/>
        </w:rPr>
        <w:footnoteReference w:id="11"/>
      </w:r>
    </w:p>
    <w:p w14:paraId="52169D3B" w14:textId="77777777" w:rsidR="002F6A91" w:rsidRPr="00CA500F" w:rsidRDefault="002F6A91" w:rsidP="007719B7">
      <w:pPr>
        <w:jc w:val="both"/>
        <w:rPr>
          <w:rFonts w:asciiTheme="majorBidi" w:hAnsiTheme="majorBidi" w:cstheme="majorBidi"/>
          <w:b/>
          <w:bCs/>
          <w:sz w:val="24"/>
          <w:szCs w:val="24"/>
          <w:u w:val="single"/>
        </w:rPr>
      </w:pPr>
      <w:r w:rsidRPr="00CA500F">
        <w:rPr>
          <w:rFonts w:asciiTheme="majorBidi" w:hAnsiTheme="majorBidi" w:cstheme="majorBidi"/>
          <w:b/>
          <w:bCs/>
          <w:sz w:val="24"/>
          <w:szCs w:val="24"/>
          <w:u w:val="single"/>
        </w:rPr>
        <w:t>2. Sexual violence and harassment</w:t>
      </w:r>
    </w:p>
    <w:p w14:paraId="489AB148" w14:textId="77777777" w:rsidR="002F6A91" w:rsidRPr="007719B7" w:rsidRDefault="00897F56" w:rsidP="007719B7">
      <w:pPr>
        <w:ind w:firstLine="720"/>
        <w:jc w:val="both"/>
        <w:rPr>
          <w:rFonts w:asciiTheme="majorBidi" w:hAnsiTheme="majorBidi" w:cstheme="majorBidi"/>
          <w:sz w:val="24"/>
          <w:szCs w:val="24"/>
        </w:rPr>
      </w:pPr>
      <w:r w:rsidRPr="007719B7">
        <w:rPr>
          <w:rFonts w:asciiTheme="majorBidi" w:hAnsiTheme="majorBidi" w:cstheme="majorBidi"/>
          <w:sz w:val="24"/>
          <w:szCs w:val="24"/>
        </w:rPr>
        <w:t xml:space="preserve">In recent years, sexual harassment has been a key social issue in Egypt </w:t>
      </w:r>
      <w:r w:rsidR="002F6A91" w:rsidRPr="007719B7">
        <w:rPr>
          <w:rFonts w:asciiTheme="majorBidi" w:hAnsiTheme="majorBidi" w:cstheme="majorBidi"/>
          <w:sz w:val="24"/>
          <w:szCs w:val="24"/>
        </w:rPr>
        <w:t xml:space="preserve">and a </w:t>
      </w:r>
      <w:r w:rsidR="00F955DF" w:rsidRPr="007719B7">
        <w:rPr>
          <w:rFonts w:asciiTheme="majorBidi" w:hAnsiTheme="majorBidi" w:cstheme="majorBidi"/>
          <w:sz w:val="24"/>
          <w:szCs w:val="24"/>
        </w:rPr>
        <w:t xml:space="preserve">new </w:t>
      </w:r>
      <w:r w:rsidR="002F6A91" w:rsidRPr="007719B7">
        <w:rPr>
          <w:rFonts w:asciiTheme="majorBidi" w:hAnsiTheme="majorBidi" w:cstheme="majorBidi"/>
          <w:sz w:val="24"/>
          <w:szCs w:val="24"/>
        </w:rPr>
        <w:t xml:space="preserve">law </w:t>
      </w:r>
      <w:r w:rsidR="00F955DF" w:rsidRPr="007719B7">
        <w:rPr>
          <w:rFonts w:asciiTheme="majorBidi" w:hAnsiTheme="majorBidi" w:cstheme="majorBidi"/>
          <w:sz w:val="24"/>
          <w:szCs w:val="24"/>
        </w:rPr>
        <w:t xml:space="preserve">criminalizing sexual harassment </w:t>
      </w:r>
      <w:r w:rsidR="002F6A91" w:rsidRPr="007719B7">
        <w:rPr>
          <w:rFonts w:asciiTheme="majorBidi" w:hAnsiTheme="majorBidi" w:cstheme="majorBidi"/>
          <w:sz w:val="24"/>
          <w:szCs w:val="24"/>
        </w:rPr>
        <w:t xml:space="preserve">has been adopted. </w:t>
      </w:r>
      <w:bookmarkStart w:id="43" w:name="OLE_LINK68"/>
      <w:bookmarkStart w:id="44" w:name="OLE_LINK69"/>
      <w:r w:rsidR="002F6A91" w:rsidRPr="007719B7">
        <w:rPr>
          <w:rFonts w:asciiTheme="majorBidi" w:hAnsiTheme="majorBidi" w:cstheme="majorBidi"/>
          <w:sz w:val="24"/>
          <w:szCs w:val="24"/>
        </w:rPr>
        <w:t xml:space="preserve">In 2014, Egypt </w:t>
      </w:r>
      <w:r w:rsidR="00F955DF" w:rsidRPr="007719B7">
        <w:rPr>
          <w:rFonts w:asciiTheme="majorBidi" w:hAnsiTheme="majorBidi" w:cstheme="majorBidi"/>
          <w:sz w:val="24"/>
          <w:szCs w:val="24"/>
        </w:rPr>
        <w:t>intensified</w:t>
      </w:r>
      <w:r w:rsidR="002F6A91" w:rsidRPr="007719B7">
        <w:rPr>
          <w:rFonts w:asciiTheme="majorBidi" w:hAnsiTheme="majorBidi" w:cstheme="majorBidi"/>
          <w:sz w:val="24"/>
          <w:szCs w:val="24"/>
        </w:rPr>
        <w:t xml:space="preserve"> th</w:t>
      </w:r>
      <w:r w:rsidR="00C26C1F" w:rsidRPr="007719B7">
        <w:rPr>
          <w:rFonts w:asciiTheme="majorBidi" w:hAnsiTheme="majorBidi" w:cstheme="majorBidi"/>
          <w:sz w:val="24"/>
          <w:szCs w:val="24"/>
        </w:rPr>
        <w:t xml:space="preserve">e penalty for sexual harassment, to be punishable </w:t>
      </w:r>
      <w:bookmarkEnd w:id="43"/>
      <w:bookmarkEnd w:id="44"/>
      <w:r w:rsidR="00C26C1F" w:rsidRPr="007719B7">
        <w:rPr>
          <w:rFonts w:asciiTheme="majorBidi" w:hAnsiTheme="majorBidi" w:cstheme="majorBidi"/>
          <w:sz w:val="24"/>
          <w:szCs w:val="24"/>
        </w:rPr>
        <w:t>by imprisonment for not less than six months or a fine of 3,000 EGP. If the act of sexual harassment is repeated by the same individual, the punishment is imprisonment for one year and a fine of EGP 5,000–10,000</w:t>
      </w:r>
      <w:r w:rsidRPr="007719B7">
        <w:rPr>
          <w:rFonts w:asciiTheme="majorBidi" w:hAnsiTheme="majorBidi" w:cstheme="majorBidi"/>
          <w:sz w:val="24"/>
          <w:szCs w:val="24"/>
        </w:rPr>
        <w:t xml:space="preserve">. </w:t>
      </w:r>
      <w:r w:rsidR="00C26C1F" w:rsidRPr="007719B7">
        <w:rPr>
          <w:rFonts w:asciiTheme="majorBidi" w:hAnsiTheme="majorBidi" w:cstheme="majorBidi"/>
          <w:sz w:val="24"/>
          <w:szCs w:val="24"/>
        </w:rPr>
        <w:t xml:space="preserve">If the victim is under 18, the punishment shall reach </w:t>
      </w:r>
      <w:r w:rsidR="002F6A91" w:rsidRPr="007719B7">
        <w:rPr>
          <w:rFonts w:asciiTheme="majorBidi" w:hAnsiTheme="majorBidi" w:cstheme="majorBidi"/>
          <w:sz w:val="24"/>
          <w:szCs w:val="24"/>
        </w:rPr>
        <w:t xml:space="preserve">life imprisonment, or death. </w:t>
      </w:r>
      <w:proofErr w:type="gramStart"/>
      <w:r w:rsidR="002F6A91" w:rsidRPr="007719B7">
        <w:rPr>
          <w:rFonts w:asciiTheme="majorBidi" w:hAnsiTheme="majorBidi" w:cstheme="majorBidi"/>
          <w:sz w:val="24"/>
          <w:szCs w:val="24"/>
        </w:rPr>
        <w:t>Also</w:t>
      </w:r>
      <w:proofErr w:type="gramEnd"/>
      <w:r w:rsidR="002F6A91" w:rsidRPr="007719B7">
        <w:rPr>
          <w:rFonts w:asciiTheme="majorBidi" w:hAnsiTheme="majorBidi" w:cstheme="majorBidi"/>
          <w:sz w:val="24"/>
          <w:szCs w:val="24"/>
        </w:rPr>
        <w:t xml:space="preserve"> recently, some provisions of the Criminal Procedure Law have been amended, stating that the victim's data </w:t>
      </w:r>
      <w:r w:rsidR="00DE3334" w:rsidRPr="007719B7">
        <w:rPr>
          <w:rFonts w:asciiTheme="majorBidi" w:hAnsiTheme="majorBidi" w:cstheme="majorBidi"/>
          <w:sz w:val="24"/>
          <w:szCs w:val="24"/>
        </w:rPr>
        <w:t xml:space="preserve">hall be protected in a way that </w:t>
      </w:r>
      <w:r w:rsidR="002F6A91" w:rsidRPr="007719B7">
        <w:rPr>
          <w:rFonts w:asciiTheme="majorBidi" w:hAnsiTheme="majorBidi" w:cstheme="majorBidi"/>
          <w:sz w:val="24"/>
          <w:szCs w:val="24"/>
        </w:rPr>
        <w:t>guarantees the complete confidentiality, and</w:t>
      </w:r>
      <w:r w:rsidR="00DE3334" w:rsidRPr="007719B7">
        <w:rPr>
          <w:rFonts w:asciiTheme="majorBidi" w:hAnsiTheme="majorBidi" w:cstheme="majorBidi"/>
          <w:sz w:val="24"/>
          <w:szCs w:val="24"/>
        </w:rPr>
        <w:t xml:space="preserve"> the data</w:t>
      </w:r>
      <w:r w:rsidR="002F6A91" w:rsidRPr="007719B7">
        <w:rPr>
          <w:rFonts w:asciiTheme="majorBidi" w:hAnsiTheme="majorBidi" w:cstheme="majorBidi"/>
          <w:sz w:val="24"/>
          <w:szCs w:val="24"/>
        </w:rPr>
        <w:t xml:space="preserve"> shall be presented to the court, the accused and the defense whenever requested. The amendment aims to protect the reputation of the victims, by not </w:t>
      </w:r>
      <w:r w:rsidR="00C26C1F" w:rsidRPr="007719B7">
        <w:rPr>
          <w:rFonts w:asciiTheme="majorBidi" w:hAnsiTheme="majorBidi" w:cstheme="majorBidi"/>
          <w:sz w:val="24"/>
          <w:szCs w:val="24"/>
        </w:rPr>
        <w:t>disclosing</w:t>
      </w:r>
      <w:r w:rsidR="002F6A91" w:rsidRPr="007719B7">
        <w:rPr>
          <w:rFonts w:asciiTheme="majorBidi" w:hAnsiTheme="majorBidi" w:cstheme="majorBidi"/>
          <w:sz w:val="24"/>
          <w:szCs w:val="24"/>
        </w:rPr>
        <w:t xml:space="preserve"> their identity in the crimes related to indecent assault, corruption of morals, ex</w:t>
      </w:r>
      <w:r w:rsidR="00EC50E6" w:rsidRPr="007719B7">
        <w:rPr>
          <w:rFonts w:asciiTheme="majorBidi" w:hAnsiTheme="majorBidi" w:cstheme="majorBidi"/>
          <w:sz w:val="24"/>
          <w:szCs w:val="24"/>
        </w:rPr>
        <w:t xml:space="preserve">posure to others and harassment, which are </w:t>
      </w:r>
      <w:r w:rsidR="002F6A91" w:rsidRPr="007719B7">
        <w:rPr>
          <w:rFonts w:asciiTheme="majorBidi" w:hAnsiTheme="majorBidi" w:cstheme="majorBidi"/>
          <w:sz w:val="24"/>
          <w:szCs w:val="24"/>
        </w:rPr>
        <w:t xml:space="preserve">contained in the Penal Code and the Child Law, for fear of the victims' reluctance to report these crimes, and this comes in light of the legislator’s philosophy </w:t>
      </w:r>
      <w:r w:rsidR="00EC50E6" w:rsidRPr="007719B7">
        <w:rPr>
          <w:rFonts w:asciiTheme="majorBidi" w:hAnsiTheme="majorBidi" w:cstheme="majorBidi"/>
          <w:sz w:val="24"/>
          <w:szCs w:val="24"/>
        </w:rPr>
        <w:t>to amend and adopt</w:t>
      </w:r>
      <w:r w:rsidR="002F6A91" w:rsidRPr="007719B7">
        <w:rPr>
          <w:rFonts w:asciiTheme="majorBidi" w:hAnsiTheme="majorBidi" w:cstheme="majorBidi"/>
          <w:sz w:val="24"/>
          <w:szCs w:val="24"/>
        </w:rPr>
        <w:t xml:space="preserve"> legislation </w:t>
      </w:r>
      <w:r w:rsidR="00EC50E6" w:rsidRPr="007719B7">
        <w:rPr>
          <w:rFonts w:asciiTheme="majorBidi" w:hAnsiTheme="majorBidi" w:cstheme="majorBidi"/>
          <w:sz w:val="24"/>
          <w:szCs w:val="24"/>
        </w:rPr>
        <w:t>in accordance</w:t>
      </w:r>
      <w:r w:rsidR="002F6A91" w:rsidRPr="007719B7">
        <w:rPr>
          <w:rFonts w:asciiTheme="majorBidi" w:hAnsiTheme="majorBidi" w:cstheme="majorBidi"/>
          <w:sz w:val="24"/>
          <w:szCs w:val="24"/>
        </w:rPr>
        <w:t xml:space="preserve"> </w:t>
      </w:r>
      <w:r w:rsidR="004E52BF" w:rsidRPr="007719B7">
        <w:rPr>
          <w:rFonts w:asciiTheme="majorBidi" w:hAnsiTheme="majorBidi" w:cstheme="majorBidi"/>
          <w:sz w:val="24"/>
          <w:szCs w:val="24"/>
        </w:rPr>
        <w:t>with</w:t>
      </w:r>
      <w:r w:rsidR="002F6A91" w:rsidRPr="007719B7">
        <w:rPr>
          <w:rFonts w:asciiTheme="majorBidi" w:hAnsiTheme="majorBidi" w:cstheme="majorBidi"/>
          <w:sz w:val="24"/>
          <w:szCs w:val="24"/>
        </w:rPr>
        <w:t xml:space="preserve"> </w:t>
      </w:r>
      <w:r w:rsidR="00EC50E6" w:rsidRPr="007719B7">
        <w:rPr>
          <w:rFonts w:asciiTheme="majorBidi" w:hAnsiTheme="majorBidi" w:cstheme="majorBidi"/>
          <w:sz w:val="24"/>
          <w:szCs w:val="24"/>
        </w:rPr>
        <w:t xml:space="preserve">the </w:t>
      </w:r>
      <w:r w:rsidR="002F6A91" w:rsidRPr="007719B7">
        <w:rPr>
          <w:rFonts w:asciiTheme="majorBidi" w:hAnsiTheme="majorBidi" w:cstheme="majorBidi"/>
          <w:sz w:val="24"/>
          <w:szCs w:val="24"/>
        </w:rPr>
        <w:t xml:space="preserve">new developments </w:t>
      </w:r>
      <w:r w:rsidR="00EC50E6" w:rsidRPr="007719B7">
        <w:rPr>
          <w:rFonts w:asciiTheme="majorBidi" w:hAnsiTheme="majorBidi" w:cstheme="majorBidi"/>
          <w:sz w:val="24"/>
          <w:szCs w:val="24"/>
        </w:rPr>
        <w:t>in society</w:t>
      </w:r>
      <w:r w:rsidR="002F6A91" w:rsidRPr="007719B7">
        <w:rPr>
          <w:rFonts w:asciiTheme="majorBidi" w:hAnsiTheme="majorBidi" w:cstheme="majorBidi"/>
          <w:sz w:val="24"/>
          <w:szCs w:val="24"/>
        </w:rPr>
        <w:t>.</w:t>
      </w:r>
    </w:p>
    <w:p w14:paraId="718FF09E" w14:textId="77777777" w:rsidR="002F6A91" w:rsidRPr="007719B7" w:rsidRDefault="00EC50E6" w:rsidP="007719B7">
      <w:pPr>
        <w:ind w:firstLine="720"/>
        <w:jc w:val="both"/>
        <w:rPr>
          <w:rFonts w:asciiTheme="majorBidi" w:hAnsiTheme="majorBidi" w:cstheme="majorBidi"/>
          <w:sz w:val="24"/>
          <w:szCs w:val="24"/>
        </w:rPr>
      </w:pPr>
      <w:r w:rsidRPr="007719B7">
        <w:rPr>
          <w:rFonts w:asciiTheme="majorBidi" w:hAnsiTheme="majorBidi" w:cstheme="majorBidi"/>
          <w:sz w:val="24"/>
          <w:szCs w:val="24"/>
        </w:rPr>
        <w:t xml:space="preserve">Nevertheless, </w:t>
      </w:r>
      <w:r w:rsidR="002F6A91" w:rsidRPr="007719B7">
        <w:rPr>
          <w:rFonts w:asciiTheme="majorBidi" w:hAnsiTheme="majorBidi" w:cstheme="majorBidi"/>
          <w:sz w:val="24"/>
          <w:szCs w:val="24"/>
        </w:rPr>
        <w:t xml:space="preserve">sexual harassment continues </w:t>
      </w:r>
      <w:r w:rsidR="004E52BF" w:rsidRPr="007719B7">
        <w:rPr>
          <w:rFonts w:asciiTheme="majorBidi" w:hAnsiTheme="majorBidi" w:cstheme="majorBidi"/>
          <w:sz w:val="24"/>
          <w:szCs w:val="24"/>
        </w:rPr>
        <w:t>amid community</w:t>
      </w:r>
      <w:r w:rsidR="002F6A91" w:rsidRPr="007719B7">
        <w:rPr>
          <w:rFonts w:asciiTheme="majorBidi" w:hAnsiTheme="majorBidi" w:cstheme="majorBidi"/>
          <w:sz w:val="24"/>
          <w:szCs w:val="24"/>
        </w:rPr>
        <w:t xml:space="preserve"> silence, and despite the legal crimi</w:t>
      </w:r>
      <w:r w:rsidR="004E52BF" w:rsidRPr="007719B7">
        <w:rPr>
          <w:rFonts w:asciiTheme="majorBidi" w:hAnsiTheme="majorBidi" w:cstheme="majorBidi"/>
          <w:sz w:val="24"/>
          <w:szCs w:val="24"/>
        </w:rPr>
        <w:t>nalization. T</w:t>
      </w:r>
      <w:r w:rsidR="002F6A91" w:rsidRPr="007719B7">
        <w:rPr>
          <w:rFonts w:asciiTheme="majorBidi" w:hAnsiTheme="majorBidi" w:cstheme="majorBidi"/>
          <w:sz w:val="24"/>
          <w:szCs w:val="24"/>
        </w:rPr>
        <w:t xml:space="preserve">he Egyptian Penal Code describes the act of </w:t>
      </w:r>
      <w:r w:rsidR="009C17DD" w:rsidRPr="007719B7">
        <w:rPr>
          <w:rFonts w:asciiTheme="majorBidi" w:hAnsiTheme="majorBidi" w:cstheme="majorBidi"/>
          <w:sz w:val="24"/>
          <w:szCs w:val="24"/>
        </w:rPr>
        <w:t>engaging in any kind of sexually obscene behavior, whether by physical gestures or material transmitted by modern means of communication in its Article 306 bis A, and describ</w:t>
      </w:r>
      <w:r w:rsidR="0070690A" w:rsidRPr="007719B7">
        <w:rPr>
          <w:rFonts w:asciiTheme="majorBidi" w:hAnsiTheme="majorBidi" w:cstheme="majorBidi"/>
          <w:sz w:val="24"/>
          <w:szCs w:val="24"/>
        </w:rPr>
        <w:t>ed in details the act of harassment intended by the offender to have sexual satisfaction from the victim.</w:t>
      </w:r>
    </w:p>
    <w:p w14:paraId="3A0ED8F5" w14:textId="77777777" w:rsidR="002F6A91" w:rsidRPr="007719B7" w:rsidRDefault="0070690A" w:rsidP="007719B7">
      <w:pPr>
        <w:ind w:firstLine="720"/>
        <w:jc w:val="both"/>
        <w:rPr>
          <w:rFonts w:asciiTheme="majorBidi" w:hAnsiTheme="majorBidi" w:cstheme="majorBidi"/>
          <w:sz w:val="24"/>
          <w:szCs w:val="24"/>
        </w:rPr>
      </w:pPr>
      <w:r w:rsidRPr="007719B7">
        <w:rPr>
          <w:rFonts w:asciiTheme="majorBidi" w:hAnsiTheme="majorBidi" w:cstheme="majorBidi"/>
          <w:sz w:val="24"/>
          <w:szCs w:val="24"/>
        </w:rPr>
        <w:t>Unfortunately, the lawmaker description of harassment was very narrow</w:t>
      </w:r>
      <w:r w:rsidR="002F6A91" w:rsidRPr="007719B7">
        <w:rPr>
          <w:rFonts w:asciiTheme="majorBidi" w:hAnsiTheme="majorBidi" w:cstheme="majorBidi"/>
          <w:sz w:val="24"/>
          <w:szCs w:val="24"/>
        </w:rPr>
        <w:t xml:space="preserve">, </w:t>
      </w:r>
      <w:r w:rsidRPr="007719B7">
        <w:rPr>
          <w:rFonts w:asciiTheme="majorBidi" w:hAnsiTheme="majorBidi" w:cstheme="majorBidi"/>
          <w:sz w:val="24"/>
          <w:szCs w:val="24"/>
        </w:rPr>
        <w:t xml:space="preserve">and </w:t>
      </w:r>
      <w:r w:rsidR="00EB6CA4" w:rsidRPr="007719B7">
        <w:rPr>
          <w:rFonts w:asciiTheme="majorBidi" w:hAnsiTheme="majorBidi" w:cstheme="majorBidi"/>
          <w:sz w:val="24"/>
          <w:szCs w:val="24"/>
        </w:rPr>
        <w:t>was wrong when he linked</w:t>
      </w:r>
      <w:r w:rsidR="002F6A91" w:rsidRPr="007719B7">
        <w:rPr>
          <w:rFonts w:asciiTheme="majorBidi" w:hAnsiTheme="majorBidi" w:cstheme="majorBidi"/>
          <w:sz w:val="24"/>
          <w:szCs w:val="24"/>
        </w:rPr>
        <w:t xml:space="preserve"> the concept of harassment to the perpetrator’s intent of transgression, not to the </w:t>
      </w:r>
      <w:r w:rsidR="002F6A91" w:rsidRPr="007719B7">
        <w:rPr>
          <w:rFonts w:asciiTheme="majorBidi" w:hAnsiTheme="majorBidi" w:cstheme="majorBidi"/>
          <w:sz w:val="24"/>
          <w:szCs w:val="24"/>
        </w:rPr>
        <w:lastRenderedPageBreak/>
        <w:t xml:space="preserve">extent of psychological and moral harm inflicted </w:t>
      </w:r>
      <w:r w:rsidR="00EB6CA4" w:rsidRPr="007719B7">
        <w:rPr>
          <w:rFonts w:asciiTheme="majorBidi" w:hAnsiTheme="majorBidi" w:cstheme="majorBidi"/>
          <w:sz w:val="24"/>
          <w:szCs w:val="24"/>
        </w:rPr>
        <w:t>upon</w:t>
      </w:r>
      <w:r w:rsidR="002F6A91" w:rsidRPr="007719B7">
        <w:rPr>
          <w:rFonts w:asciiTheme="majorBidi" w:hAnsiTheme="majorBidi" w:cstheme="majorBidi"/>
          <w:sz w:val="24"/>
          <w:szCs w:val="24"/>
        </w:rPr>
        <w:t xml:space="preserve"> the victim. The crime of h</w:t>
      </w:r>
      <w:r w:rsidR="00EB6CA4" w:rsidRPr="007719B7">
        <w:rPr>
          <w:rFonts w:asciiTheme="majorBidi" w:hAnsiTheme="majorBidi" w:cstheme="majorBidi"/>
          <w:sz w:val="24"/>
          <w:szCs w:val="24"/>
        </w:rPr>
        <w:t xml:space="preserve">arassment in Egyptian law doesn’t </w:t>
      </w:r>
      <w:r w:rsidR="002F6A91" w:rsidRPr="007719B7">
        <w:rPr>
          <w:rFonts w:asciiTheme="majorBidi" w:hAnsiTheme="majorBidi" w:cstheme="majorBidi"/>
          <w:sz w:val="24"/>
          <w:szCs w:val="24"/>
        </w:rPr>
        <w:t xml:space="preserve">take place unless the offender’s purpose is to obtain sexual benefit and to make sexual </w:t>
      </w:r>
      <w:r w:rsidR="00EB6CA4" w:rsidRPr="007719B7">
        <w:rPr>
          <w:rFonts w:asciiTheme="majorBidi" w:hAnsiTheme="majorBidi" w:cstheme="majorBidi"/>
          <w:sz w:val="24"/>
          <w:szCs w:val="24"/>
        </w:rPr>
        <w:t>gestures</w:t>
      </w:r>
      <w:r w:rsidR="002F6A91" w:rsidRPr="007719B7">
        <w:rPr>
          <w:rFonts w:asciiTheme="majorBidi" w:hAnsiTheme="majorBidi" w:cstheme="majorBidi"/>
          <w:sz w:val="24"/>
          <w:szCs w:val="24"/>
        </w:rPr>
        <w:t xml:space="preserve">. In this way, a crime cannot take place if the offender’s purpose is to </w:t>
      </w:r>
      <w:r w:rsidR="00EB6CA4" w:rsidRPr="007719B7">
        <w:rPr>
          <w:rFonts w:asciiTheme="majorBidi" w:hAnsiTheme="majorBidi" w:cstheme="majorBidi"/>
          <w:sz w:val="24"/>
          <w:szCs w:val="24"/>
        </w:rPr>
        <w:t>humiliate</w:t>
      </w:r>
      <w:r w:rsidR="002F6A91" w:rsidRPr="007719B7">
        <w:rPr>
          <w:rFonts w:asciiTheme="majorBidi" w:hAnsiTheme="majorBidi" w:cstheme="majorBidi"/>
          <w:sz w:val="24"/>
          <w:szCs w:val="24"/>
        </w:rPr>
        <w:t xml:space="preserve"> the victim. Likewise, harassment </w:t>
      </w:r>
      <w:r w:rsidR="00EB6CA4" w:rsidRPr="007719B7">
        <w:rPr>
          <w:rFonts w:asciiTheme="majorBidi" w:hAnsiTheme="majorBidi" w:cstheme="majorBidi"/>
          <w:sz w:val="24"/>
          <w:szCs w:val="24"/>
        </w:rPr>
        <w:t>by</w:t>
      </w:r>
      <w:r w:rsidR="002F6A91" w:rsidRPr="007719B7">
        <w:rPr>
          <w:rFonts w:asciiTheme="majorBidi" w:hAnsiTheme="majorBidi" w:cstheme="majorBidi"/>
          <w:sz w:val="24"/>
          <w:szCs w:val="24"/>
        </w:rPr>
        <w:t xml:space="preserve"> this description </w:t>
      </w:r>
      <w:r w:rsidR="006C2466" w:rsidRPr="007719B7">
        <w:rPr>
          <w:rFonts w:asciiTheme="majorBidi" w:hAnsiTheme="majorBidi" w:cstheme="majorBidi"/>
          <w:sz w:val="24"/>
          <w:szCs w:val="24"/>
        </w:rPr>
        <w:t xml:space="preserve">doesn’t </w:t>
      </w:r>
      <w:r w:rsidR="002F6A91" w:rsidRPr="007719B7">
        <w:rPr>
          <w:rFonts w:asciiTheme="majorBidi" w:hAnsiTheme="majorBidi" w:cstheme="majorBidi"/>
          <w:sz w:val="24"/>
          <w:szCs w:val="24"/>
        </w:rPr>
        <w:t xml:space="preserve">apply to </w:t>
      </w:r>
      <w:r w:rsidR="00EB6CA4" w:rsidRPr="007719B7">
        <w:rPr>
          <w:rFonts w:asciiTheme="majorBidi" w:hAnsiTheme="majorBidi" w:cstheme="majorBidi"/>
          <w:sz w:val="24"/>
          <w:szCs w:val="24"/>
        </w:rPr>
        <w:t xml:space="preserve">other </w:t>
      </w:r>
      <w:r w:rsidR="002F6A91" w:rsidRPr="007719B7">
        <w:rPr>
          <w:rFonts w:asciiTheme="majorBidi" w:hAnsiTheme="majorBidi" w:cstheme="majorBidi"/>
          <w:sz w:val="24"/>
          <w:szCs w:val="24"/>
        </w:rPr>
        <w:t xml:space="preserve">violations that </w:t>
      </w:r>
      <w:r w:rsidR="00EB6CA4" w:rsidRPr="007719B7">
        <w:rPr>
          <w:rFonts w:asciiTheme="majorBidi" w:hAnsiTheme="majorBidi" w:cstheme="majorBidi"/>
          <w:sz w:val="24"/>
          <w:szCs w:val="24"/>
        </w:rPr>
        <w:t xml:space="preserve">attack </w:t>
      </w:r>
      <w:r w:rsidR="002F6A91" w:rsidRPr="007719B7">
        <w:rPr>
          <w:rFonts w:asciiTheme="majorBidi" w:hAnsiTheme="majorBidi" w:cstheme="majorBidi"/>
          <w:sz w:val="24"/>
          <w:szCs w:val="24"/>
        </w:rPr>
        <w:t xml:space="preserve">other parts of the body </w:t>
      </w:r>
      <w:r w:rsidR="00EB6CA4" w:rsidRPr="007719B7">
        <w:rPr>
          <w:rFonts w:asciiTheme="majorBidi" w:hAnsiTheme="majorBidi" w:cstheme="majorBidi"/>
          <w:sz w:val="24"/>
          <w:szCs w:val="24"/>
        </w:rPr>
        <w:t>of the victim</w:t>
      </w:r>
      <w:r w:rsidR="002F6A91" w:rsidRPr="007719B7">
        <w:rPr>
          <w:rFonts w:asciiTheme="majorBidi" w:hAnsiTheme="majorBidi" w:cstheme="majorBidi"/>
          <w:sz w:val="24"/>
          <w:szCs w:val="24"/>
        </w:rPr>
        <w:t>, for example if the perpetrator grabs the victim's hair and his purpose is to harass her, then this act is not considered a</w:t>
      </w:r>
      <w:r w:rsidR="00EB6CA4" w:rsidRPr="007719B7">
        <w:rPr>
          <w:rFonts w:asciiTheme="majorBidi" w:hAnsiTheme="majorBidi" w:cstheme="majorBidi"/>
          <w:sz w:val="24"/>
          <w:szCs w:val="24"/>
        </w:rPr>
        <w:t xml:space="preserve"> crime of harassment, as he didn’t touch her</w:t>
      </w:r>
      <w:r w:rsidR="002F6A91" w:rsidRPr="007719B7">
        <w:rPr>
          <w:rFonts w:asciiTheme="majorBidi" w:hAnsiTheme="majorBidi" w:cstheme="majorBidi"/>
          <w:sz w:val="24"/>
          <w:szCs w:val="24"/>
        </w:rPr>
        <w:t xml:space="preserve">, and it is also not considered </w:t>
      </w:r>
      <w:r w:rsidR="002D13FE" w:rsidRPr="007719B7">
        <w:rPr>
          <w:rFonts w:asciiTheme="majorBidi" w:hAnsiTheme="majorBidi" w:cstheme="majorBidi"/>
          <w:sz w:val="24"/>
          <w:szCs w:val="24"/>
        </w:rPr>
        <w:t>a</w:t>
      </w:r>
      <w:bookmarkStart w:id="45" w:name="OLE_LINK72"/>
      <w:bookmarkStart w:id="46" w:name="OLE_LINK73"/>
      <w:r w:rsidR="002D13FE" w:rsidRPr="007719B7">
        <w:rPr>
          <w:rFonts w:asciiTheme="majorBidi" w:hAnsiTheme="majorBidi" w:cstheme="majorBidi"/>
          <w:sz w:val="24"/>
          <w:szCs w:val="24"/>
        </w:rPr>
        <w:t xml:space="preserve"> crime of defilement of honor.</w:t>
      </w:r>
    </w:p>
    <w:bookmarkEnd w:id="45"/>
    <w:bookmarkEnd w:id="46"/>
    <w:p w14:paraId="66A5F6B5" w14:textId="77777777" w:rsidR="002F6A91" w:rsidRPr="007719B7" w:rsidRDefault="002F6A91" w:rsidP="007719B7">
      <w:pPr>
        <w:ind w:firstLine="720"/>
        <w:jc w:val="both"/>
        <w:rPr>
          <w:rFonts w:asciiTheme="majorBidi" w:hAnsiTheme="majorBidi" w:cstheme="majorBidi"/>
          <w:sz w:val="24"/>
          <w:szCs w:val="24"/>
        </w:rPr>
      </w:pPr>
      <w:r w:rsidRPr="007719B7">
        <w:rPr>
          <w:rFonts w:asciiTheme="majorBidi" w:hAnsiTheme="majorBidi" w:cstheme="majorBidi"/>
          <w:sz w:val="24"/>
          <w:szCs w:val="24"/>
        </w:rPr>
        <w:t>Although the Minister of Interior issued a decision to establish a unit "combating violence against women", which was established in security directorates only to deal with cases of harassment, sexual assault or domestic violence, it was ineffective.</w:t>
      </w:r>
    </w:p>
    <w:p w14:paraId="07F67771" w14:textId="77777777" w:rsidR="002F6A91" w:rsidRPr="007719B7" w:rsidRDefault="002D13FE" w:rsidP="007719B7">
      <w:pPr>
        <w:ind w:firstLine="720"/>
        <w:jc w:val="both"/>
        <w:rPr>
          <w:rFonts w:asciiTheme="majorBidi" w:hAnsiTheme="majorBidi" w:cstheme="majorBidi"/>
          <w:sz w:val="24"/>
          <w:szCs w:val="24"/>
        </w:rPr>
      </w:pPr>
      <w:r w:rsidRPr="007719B7">
        <w:rPr>
          <w:rFonts w:asciiTheme="majorBidi" w:hAnsiTheme="majorBidi" w:cstheme="majorBidi"/>
          <w:sz w:val="24"/>
          <w:szCs w:val="24"/>
        </w:rPr>
        <w:t>Recently,</w:t>
      </w:r>
      <w:r w:rsidR="002F6A91" w:rsidRPr="007719B7">
        <w:rPr>
          <w:rFonts w:asciiTheme="majorBidi" w:hAnsiTheme="majorBidi" w:cstheme="majorBidi"/>
          <w:sz w:val="24"/>
          <w:szCs w:val="24"/>
        </w:rPr>
        <w:t xml:space="preserve"> </w:t>
      </w:r>
      <w:r w:rsidRPr="007719B7">
        <w:rPr>
          <w:rFonts w:asciiTheme="majorBidi" w:hAnsiTheme="majorBidi" w:cstheme="majorBidi"/>
          <w:sz w:val="24"/>
          <w:szCs w:val="24"/>
        </w:rPr>
        <w:t>more</w:t>
      </w:r>
      <w:r w:rsidR="002F6A91" w:rsidRPr="007719B7">
        <w:rPr>
          <w:rFonts w:asciiTheme="majorBidi" w:hAnsiTheme="majorBidi" w:cstheme="majorBidi"/>
          <w:sz w:val="24"/>
          <w:szCs w:val="24"/>
        </w:rPr>
        <w:t xml:space="preserve"> than 100 girls </w:t>
      </w:r>
      <w:r w:rsidRPr="007719B7">
        <w:rPr>
          <w:rFonts w:asciiTheme="majorBidi" w:hAnsiTheme="majorBidi" w:cstheme="majorBidi"/>
          <w:sz w:val="24"/>
          <w:szCs w:val="24"/>
        </w:rPr>
        <w:t xml:space="preserve">launched an accusations campaign of rape against </w:t>
      </w:r>
      <w:r w:rsidR="002F6A91" w:rsidRPr="007719B7">
        <w:rPr>
          <w:rFonts w:asciiTheme="majorBidi" w:hAnsiTheme="majorBidi" w:cstheme="majorBidi"/>
          <w:sz w:val="24"/>
          <w:szCs w:val="24"/>
        </w:rPr>
        <w:t>a young man of rape, sexual assault on a minor, and harassment of others. The</w:t>
      </w:r>
      <w:r w:rsidRPr="007719B7">
        <w:rPr>
          <w:rFonts w:asciiTheme="majorBidi" w:hAnsiTheme="majorBidi" w:cstheme="majorBidi"/>
          <w:sz w:val="24"/>
          <w:szCs w:val="24"/>
        </w:rPr>
        <w:t xml:space="preserve"> campaign</w:t>
      </w:r>
      <w:r w:rsidR="002F6A91" w:rsidRPr="007719B7">
        <w:rPr>
          <w:rFonts w:asciiTheme="majorBidi" w:hAnsiTheme="majorBidi" w:cstheme="majorBidi"/>
          <w:sz w:val="24"/>
          <w:szCs w:val="24"/>
        </w:rPr>
        <w:t xml:space="preserve"> was initiated by an Egyptian girl </w:t>
      </w:r>
      <w:r w:rsidRPr="007719B7">
        <w:rPr>
          <w:rFonts w:asciiTheme="majorBidi" w:hAnsiTheme="majorBidi" w:cstheme="majorBidi"/>
          <w:sz w:val="24"/>
          <w:szCs w:val="24"/>
        </w:rPr>
        <w:t>created</w:t>
      </w:r>
      <w:r w:rsidR="002F6A91" w:rsidRPr="007719B7">
        <w:rPr>
          <w:rFonts w:asciiTheme="majorBidi" w:hAnsiTheme="majorBidi" w:cstheme="majorBidi"/>
          <w:sz w:val="24"/>
          <w:szCs w:val="24"/>
        </w:rPr>
        <w:t xml:space="preserve"> an Instagram account entitled "Assault Police", which included "testimonies and indictments" from girls against the guy. Soon </w:t>
      </w:r>
      <w:r w:rsidR="00183B87" w:rsidRPr="007719B7">
        <w:rPr>
          <w:rFonts w:asciiTheme="majorBidi" w:hAnsiTheme="majorBidi" w:cstheme="majorBidi"/>
          <w:sz w:val="24"/>
          <w:szCs w:val="24"/>
        </w:rPr>
        <w:t xml:space="preserve">testimonies’ tweets flood </w:t>
      </w:r>
      <w:r w:rsidR="002F6A91" w:rsidRPr="007719B7">
        <w:rPr>
          <w:rFonts w:asciiTheme="majorBidi" w:hAnsiTheme="majorBidi" w:cstheme="majorBidi"/>
          <w:sz w:val="24"/>
          <w:szCs w:val="24"/>
        </w:rPr>
        <w:t>and the controversy expanded to include all social</w:t>
      </w:r>
      <w:r w:rsidR="00557D57" w:rsidRPr="007719B7">
        <w:rPr>
          <w:rFonts w:asciiTheme="majorBidi" w:hAnsiTheme="majorBidi" w:cstheme="majorBidi"/>
          <w:sz w:val="24"/>
          <w:szCs w:val="24"/>
        </w:rPr>
        <w:t xml:space="preserve"> me</w:t>
      </w:r>
      <w:bookmarkStart w:id="47" w:name="OLE_LINK74"/>
      <w:bookmarkStart w:id="48" w:name="OLE_LINK75"/>
      <w:r w:rsidR="00557D57" w:rsidRPr="007719B7">
        <w:rPr>
          <w:rFonts w:asciiTheme="majorBidi" w:hAnsiTheme="majorBidi" w:cstheme="majorBidi"/>
          <w:sz w:val="24"/>
          <w:szCs w:val="24"/>
        </w:rPr>
        <w:t xml:space="preserve">dia platforms in Egypt. The hashtag not only go viral, it became a trend in just </w:t>
      </w:r>
      <w:r w:rsidR="002F6A91" w:rsidRPr="007719B7">
        <w:rPr>
          <w:rFonts w:asciiTheme="majorBidi" w:hAnsiTheme="majorBidi" w:cstheme="majorBidi"/>
          <w:sz w:val="24"/>
          <w:szCs w:val="24"/>
        </w:rPr>
        <w:t>three days.</w:t>
      </w:r>
    </w:p>
    <w:bookmarkEnd w:id="47"/>
    <w:bookmarkEnd w:id="48"/>
    <w:p w14:paraId="1550DCEE" w14:textId="77777777" w:rsidR="002F6A91" w:rsidRPr="007719B7" w:rsidRDefault="002F6A91" w:rsidP="007719B7">
      <w:pPr>
        <w:ind w:firstLine="720"/>
        <w:jc w:val="both"/>
        <w:rPr>
          <w:rFonts w:asciiTheme="majorBidi" w:hAnsiTheme="majorBidi" w:cstheme="majorBidi"/>
          <w:sz w:val="24"/>
          <w:szCs w:val="24"/>
        </w:rPr>
      </w:pPr>
      <w:r w:rsidRPr="007719B7">
        <w:rPr>
          <w:rFonts w:asciiTheme="majorBidi" w:hAnsiTheme="majorBidi" w:cstheme="majorBidi"/>
          <w:sz w:val="24"/>
          <w:szCs w:val="24"/>
        </w:rPr>
        <w:t xml:space="preserve">Three weeks </w:t>
      </w:r>
      <w:r w:rsidR="00557D57" w:rsidRPr="007719B7">
        <w:rPr>
          <w:rFonts w:asciiTheme="majorBidi" w:hAnsiTheme="majorBidi" w:cstheme="majorBidi"/>
          <w:sz w:val="24"/>
          <w:szCs w:val="24"/>
        </w:rPr>
        <w:t>later</w:t>
      </w:r>
      <w:r w:rsidRPr="007719B7">
        <w:rPr>
          <w:rFonts w:asciiTheme="majorBidi" w:hAnsiTheme="majorBidi" w:cstheme="majorBidi"/>
          <w:sz w:val="24"/>
          <w:szCs w:val="24"/>
        </w:rPr>
        <w:t xml:space="preserve">, the National Council for Women submitted another complaint to the Public Prosecution Office to investigate </w:t>
      </w:r>
      <w:r w:rsidR="00372F11" w:rsidRPr="007719B7">
        <w:rPr>
          <w:rFonts w:asciiTheme="majorBidi" w:hAnsiTheme="majorBidi" w:cstheme="majorBidi"/>
          <w:sz w:val="24"/>
          <w:szCs w:val="24"/>
        </w:rPr>
        <w:t xml:space="preserve">the alleged assault that took place at the five-star Fairmont Nile City hotel in Cairo in 2014 where a group of </w:t>
      </w:r>
      <w:r w:rsidR="00B7373B" w:rsidRPr="007719B7">
        <w:rPr>
          <w:rFonts w:asciiTheme="majorBidi" w:hAnsiTheme="majorBidi" w:cstheme="majorBidi"/>
          <w:sz w:val="24"/>
          <w:szCs w:val="24"/>
        </w:rPr>
        <w:t xml:space="preserve">six </w:t>
      </w:r>
      <w:r w:rsidR="00372F11" w:rsidRPr="007719B7">
        <w:rPr>
          <w:rFonts w:asciiTheme="majorBidi" w:hAnsiTheme="majorBidi" w:cstheme="majorBidi"/>
          <w:sz w:val="24"/>
          <w:szCs w:val="24"/>
        </w:rPr>
        <w:t>wealthy men drugged and raped a young woman</w:t>
      </w:r>
      <w:r w:rsidR="00B7373B" w:rsidRPr="007719B7">
        <w:rPr>
          <w:rFonts w:asciiTheme="majorBidi" w:hAnsiTheme="majorBidi" w:cstheme="majorBidi"/>
          <w:sz w:val="24"/>
          <w:szCs w:val="24"/>
        </w:rPr>
        <w:t>, and document the incident.</w:t>
      </w:r>
      <w:r w:rsidR="00B7373B" w:rsidRPr="007719B7">
        <w:rPr>
          <w:rStyle w:val="FootnoteReference"/>
          <w:rFonts w:asciiTheme="majorBidi" w:hAnsiTheme="majorBidi" w:cstheme="majorBidi"/>
          <w:sz w:val="24"/>
          <w:szCs w:val="24"/>
        </w:rPr>
        <w:footnoteReference w:id="12"/>
      </w:r>
      <w:r w:rsidRPr="007719B7">
        <w:rPr>
          <w:rFonts w:asciiTheme="majorBidi" w:hAnsiTheme="majorBidi" w:cstheme="majorBidi"/>
          <w:sz w:val="24"/>
          <w:szCs w:val="24"/>
        </w:rPr>
        <w:t xml:space="preserve"> The Public Prosecution Office has ordered the detention of three suspects in pretrial detention for a period of four days, </w:t>
      </w:r>
      <w:r w:rsidR="00B7373B" w:rsidRPr="007719B7">
        <w:rPr>
          <w:rFonts w:asciiTheme="majorBidi" w:hAnsiTheme="majorBidi" w:cstheme="majorBidi"/>
          <w:sz w:val="24"/>
          <w:szCs w:val="24"/>
        </w:rPr>
        <w:t xml:space="preserve">and the </w:t>
      </w:r>
      <w:r w:rsidRPr="007719B7">
        <w:rPr>
          <w:rFonts w:asciiTheme="majorBidi" w:hAnsiTheme="majorBidi" w:cstheme="majorBidi"/>
          <w:sz w:val="24"/>
          <w:szCs w:val="24"/>
        </w:rPr>
        <w:t>number of defendants in this case has reached 16.</w:t>
      </w:r>
      <w:r w:rsidR="00B7373B" w:rsidRPr="007719B7">
        <w:rPr>
          <w:rStyle w:val="FootnoteReference"/>
          <w:rFonts w:asciiTheme="majorBidi" w:hAnsiTheme="majorBidi" w:cstheme="majorBidi"/>
          <w:sz w:val="24"/>
          <w:szCs w:val="24"/>
        </w:rPr>
        <w:footnoteReference w:id="13"/>
      </w:r>
    </w:p>
    <w:p w14:paraId="5A3856C0" w14:textId="77777777" w:rsidR="002F6A91" w:rsidRPr="007719B7" w:rsidRDefault="002F6A91" w:rsidP="007719B7">
      <w:pPr>
        <w:ind w:firstLine="720"/>
        <w:jc w:val="both"/>
        <w:rPr>
          <w:rFonts w:asciiTheme="majorBidi" w:hAnsiTheme="majorBidi" w:cstheme="majorBidi"/>
          <w:sz w:val="24"/>
          <w:szCs w:val="24"/>
        </w:rPr>
      </w:pPr>
      <w:r w:rsidRPr="007719B7">
        <w:rPr>
          <w:rFonts w:asciiTheme="majorBidi" w:hAnsiTheme="majorBidi" w:cstheme="majorBidi"/>
          <w:sz w:val="24"/>
          <w:szCs w:val="24"/>
        </w:rPr>
        <w:t xml:space="preserve">Following these </w:t>
      </w:r>
      <w:r w:rsidR="00B7373B" w:rsidRPr="007719B7">
        <w:rPr>
          <w:rFonts w:asciiTheme="majorBidi" w:hAnsiTheme="majorBidi" w:cstheme="majorBidi"/>
          <w:sz w:val="24"/>
          <w:szCs w:val="24"/>
        </w:rPr>
        <w:t>incidents</w:t>
      </w:r>
      <w:r w:rsidRPr="007719B7">
        <w:rPr>
          <w:rFonts w:asciiTheme="majorBidi" w:hAnsiTheme="majorBidi" w:cstheme="majorBidi"/>
          <w:sz w:val="24"/>
          <w:szCs w:val="24"/>
        </w:rPr>
        <w:t>, the Egyptian Parliament agreed to amend the Criminal Procedure Law to include a proposal submitted by the government to ensure the confidentia</w:t>
      </w:r>
      <w:r w:rsidR="00B7373B" w:rsidRPr="007719B7">
        <w:rPr>
          <w:rFonts w:asciiTheme="majorBidi" w:hAnsiTheme="majorBidi" w:cstheme="majorBidi"/>
          <w:sz w:val="24"/>
          <w:szCs w:val="24"/>
        </w:rPr>
        <w:t>lity of victims' data in sexual-</w:t>
      </w:r>
      <w:r w:rsidRPr="007719B7">
        <w:rPr>
          <w:rFonts w:asciiTheme="majorBidi" w:hAnsiTheme="majorBidi" w:cstheme="majorBidi"/>
          <w:sz w:val="24"/>
          <w:szCs w:val="24"/>
        </w:rPr>
        <w:t xml:space="preserve">related </w:t>
      </w:r>
      <w:r w:rsidR="00B7373B" w:rsidRPr="007719B7">
        <w:rPr>
          <w:rFonts w:asciiTheme="majorBidi" w:hAnsiTheme="majorBidi" w:cstheme="majorBidi"/>
          <w:sz w:val="24"/>
          <w:szCs w:val="24"/>
        </w:rPr>
        <w:t xml:space="preserve">crimes. </w:t>
      </w:r>
      <w:r w:rsidRPr="007719B7">
        <w:rPr>
          <w:rFonts w:asciiTheme="majorBidi" w:hAnsiTheme="majorBidi" w:cstheme="majorBidi"/>
          <w:sz w:val="24"/>
          <w:szCs w:val="24"/>
        </w:rPr>
        <w:t>The new bill attempts to overcome Egyptian social norms regarding complaints of sexual assault.</w:t>
      </w:r>
      <w:r w:rsidR="00183B87" w:rsidRPr="007719B7">
        <w:rPr>
          <w:rStyle w:val="FootnoteReference"/>
          <w:rFonts w:asciiTheme="majorBidi" w:hAnsiTheme="majorBidi" w:cstheme="majorBidi"/>
          <w:sz w:val="24"/>
          <w:szCs w:val="24"/>
        </w:rPr>
        <w:footnoteReference w:id="14"/>
      </w:r>
    </w:p>
    <w:p w14:paraId="3E64D7BF" w14:textId="77777777" w:rsidR="002F6A91" w:rsidRPr="00CA500F" w:rsidRDefault="002F6A91" w:rsidP="007719B7">
      <w:pPr>
        <w:jc w:val="both"/>
        <w:rPr>
          <w:rFonts w:asciiTheme="majorBidi" w:hAnsiTheme="majorBidi" w:cstheme="majorBidi"/>
          <w:b/>
          <w:bCs/>
          <w:sz w:val="24"/>
          <w:szCs w:val="24"/>
          <w:u w:val="single"/>
        </w:rPr>
      </w:pPr>
      <w:r w:rsidRPr="00CA500F">
        <w:rPr>
          <w:rFonts w:asciiTheme="majorBidi" w:hAnsiTheme="majorBidi" w:cstheme="majorBidi"/>
          <w:b/>
          <w:bCs/>
          <w:sz w:val="24"/>
          <w:szCs w:val="24"/>
          <w:u w:val="single"/>
        </w:rPr>
        <w:lastRenderedPageBreak/>
        <w:t>3. Female circumcision</w:t>
      </w:r>
    </w:p>
    <w:p w14:paraId="3DB5859D" w14:textId="77777777" w:rsidR="002F6A91" w:rsidRPr="007719B7" w:rsidRDefault="00183B87" w:rsidP="007719B7">
      <w:pPr>
        <w:ind w:firstLine="720"/>
        <w:jc w:val="both"/>
        <w:rPr>
          <w:rFonts w:asciiTheme="majorBidi" w:hAnsiTheme="majorBidi" w:cstheme="majorBidi"/>
          <w:sz w:val="24"/>
          <w:szCs w:val="24"/>
        </w:rPr>
      </w:pPr>
      <w:r w:rsidRPr="007719B7">
        <w:rPr>
          <w:rFonts w:asciiTheme="majorBidi" w:hAnsiTheme="majorBidi" w:cstheme="majorBidi"/>
          <w:sz w:val="24"/>
          <w:szCs w:val="24"/>
        </w:rPr>
        <w:t>Although the</w:t>
      </w:r>
      <w:r w:rsidR="002F6A91" w:rsidRPr="007719B7">
        <w:rPr>
          <w:rFonts w:asciiTheme="majorBidi" w:hAnsiTheme="majorBidi" w:cstheme="majorBidi"/>
          <w:sz w:val="24"/>
          <w:szCs w:val="24"/>
        </w:rPr>
        <w:t xml:space="preserve"> official campaigns organized by the National Council for Women and the National Council for Childhood and Motherhood, to raise awareness of the danger of female circumcision, as well as </w:t>
      </w:r>
      <w:bookmarkStart w:id="49" w:name="OLE_LINK78"/>
      <w:bookmarkStart w:id="50" w:name="OLE_LINK79"/>
      <w:r w:rsidR="002F6A91" w:rsidRPr="007719B7">
        <w:rPr>
          <w:rFonts w:asciiTheme="majorBidi" w:hAnsiTheme="majorBidi" w:cstheme="majorBidi"/>
          <w:sz w:val="24"/>
          <w:szCs w:val="24"/>
        </w:rPr>
        <w:t xml:space="preserve">the Egyptian law's criminalization of this phenomenon, as Law No. 78 of 2016 punishes with five to seven years imprisonment </w:t>
      </w:r>
      <w:r w:rsidRPr="007719B7">
        <w:rPr>
          <w:rFonts w:asciiTheme="majorBidi" w:hAnsiTheme="majorBidi" w:cstheme="majorBidi"/>
          <w:sz w:val="24"/>
          <w:szCs w:val="24"/>
        </w:rPr>
        <w:t>whoever engages in</w:t>
      </w:r>
      <w:r w:rsidR="002F6A91" w:rsidRPr="007719B7">
        <w:rPr>
          <w:rFonts w:asciiTheme="majorBidi" w:hAnsiTheme="majorBidi" w:cstheme="majorBidi"/>
          <w:sz w:val="24"/>
          <w:szCs w:val="24"/>
        </w:rPr>
        <w:t xml:space="preserve"> female genital mutilation</w:t>
      </w:r>
      <w:bookmarkEnd w:id="49"/>
      <w:bookmarkEnd w:id="50"/>
      <w:r w:rsidR="00B47F8C" w:rsidRPr="007719B7">
        <w:rPr>
          <w:rFonts w:asciiTheme="majorBidi" w:hAnsiTheme="majorBidi" w:cstheme="majorBidi"/>
          <w:sz w:val="24"/>
          <w:szCs w:val="24"/>
        </w:rPr>
        <w:t>. Furthermore, the law punishes the crime with up to 15 years’ imprisonment if the act of FGM leads to the death of the victim or a permanent deformity,</w:t>
      </w:r>
      <w:r w:rsidR="002F6A91" w:rsidRPr="007719B7">
        <w:rPr>
          <w:rFonts w:asciiTheme="majorBidi" w:hAnsiTheme="majorBidi" w:cstheme="majorBidi"/>
          <w:sz w:val="24"/>
          <w:szCs w:val="24"/>
        </w:rPr>
        <w:t xml:space="preserve"> as well as the text of Article 242 bis (A), added in the same law, as well as Article (10) of Law No. 415 of 1954 regarding the practice</w:t>
      </w:r>
      <w:r w:rsidR="00B47F8C" w:rsidRPr="007719B7">
        <w:rPr>
          <w:rFonts w:asciiTheme="majorBidi" w:hAnsiTheme="majorBidi" w:cstheme="majorBidi"/>
          <w:sz w:val="24"/>
          <w:szCs w:val="24"/>
        </w:rPr>
        <w:t xml:space="preserve"> of the profession of medicine. </w:t>
      </w:r>
      <w:r w:rsidR="002F6A91" w:rsidRPr="007719B7">
        <w:rPr>
          <w:rFonts w:asciiTheme="majorBidi" w:hAnsiTheme="majorBidi" w:cstheme="majorBidi"/>
          <w:sz w:val="24"/>
          <w:szCs w:val="24"/>
        </w:rPr>
        <w:t>And Minister of Health Decision No. 271 of 2007, issued on 6/28/2007, which prohibits doctors, members of nursing staff and others from performing any cut, or modification of any normal part of the female reproductive system (circumcision), whether this is done in gover</w:t>
      </w:r>
      <w:r w:rsidR="00B47F8C" w:rsidRPr="007719B7">
        <w:rPr>
          <w:rFonts w:asciiTheme="majorBidi" w:hAnsiTheme="majorBidi" w:cstheme="majorBidi"/>
          <w:sz w:val="24"/>
          <w:szCs w:val="24"/>
        </w:rPr>
        <w:t>nment hospitals or other places</w:t>
      </w:r>
      <w:r w:rsidR="002F6A91" w:rsidRPr="007719B7">
        <w:rPr>
          <w:rFonts w:asciiTheme="majorBidi" w:hAnsiTheme="majorBidi" w:cstheme="majorBidi"/>
          <w:sz w:val="24"/>
          <w:szCs w:val="24"/>
        </w:rPr>
        <w:t>.</w:t>
      </w:r>
    </w:p>
    <w:p w14:paraId="77D3BFF5" w14:textId="77777777" w:rsidR="002F6A91" w:rsidRPr="007719B7" w:rsidRDefault="002F6A91" w:rsidP="007719B7">
      <w:pPr>
        <w:ind w:firstLine="720"/>
        <w:jc w:val="both"/>
        <w:rPr>
          <w:rFonts w:asciiTheme="majorBidi" w:hAnsiTheme="majorBidi" w:cstheme="majorBidi"/>
          <w:sz w:val="24"/>
          <w:szCs w:val="24"/>
        </w:rPr>
      </w:pPr>
      <w:r w:rsidRPr="007719B7">
        <w:rPr>
          <w:rFonts w:asciiTheme="majorBidi" w:hAnsiTheme="majorBidi" w:cstheme="majorBidi"/>
          <w:sz w:val="24"/>
          <w:szCs w:val="24"/>
        </w:rPr>
        <w:t xml:space="preserve">The latest statistics on circumcision </w:t>
      </w:r>
      <w:r w:rsidR="00DE3334" w:rsidRPr="007719B7">
        <w:rPr>
          <w:rFonts w:asciiTheme="majorBidi" w:hAnsiTheme="majorBidi" w:cstheme="majorBidi"/>
          <w:sz w:val="24"/>
          <w:szCs w:val="24"/>
        </w:rPr>
        <w:t>in</w:t>
      </w:r>
      <w:r w:rsidR="00B47F8C" w:rsidRPr="007719B7">
        <w:rPr>
          <w:rFonts w:asciiTheme="majorBidi" w:hAnsiTheme="majorBidi" w:cstheme="majorBidi"/>
          <w:sz w:val="24"/>
          <w:szCs w:val="24"/>
        </w:rPr>
        <w:t xml:space="preserve"> 2014, </w:t>
      </w:r>
      <w:r w:rsidR="00DE3334" w:rsidRPr="007719B7">
        <w:rPr>
          <w:rFonts w:asciiTheme="majorBidi" w:hAnsiTheme="majorBidi" w:cstheme="majorBidi"/>
          <w:sz w:val="24"/>
          <w:szCs w:val="24"/>
        </w:rPr>
        <w:t>indicates</w:t>
      </w:r>
      <w:r w:rsidR="00B47F8C" w:rsidRPr="007719B7">
        <w:rPr>
          <w:rFonts w:asciiTheme="majorBidi" w:hAnsiTheme="majorBidi" w:cstheme="majorBidi"/>
          <w:sz w:val="24"/>
          <w:szCs w:val="24"/>
        </w:rPr>
        <w:t xml:space="preserve"> that 92% </w:t>
      </w:r>
      <w:r w:rsidRPr="007719B7">
        <w:rPr>
          <w:rFonts w:asciiTheme="majorBidi" w:hAnsiTheme="majorBidi" w:cstheme="majorBidi"/>
          <w:sz w:val="24"/>
          <w:szCs w:val="24"/>
        </w:rPr>
        <w:t xml:space="preserve">of women </w:t>
      </w:r>
      <w:r w:rsidR="00DE3334" w:rsidRPr="007719B7">
        <w:rPr>
          <w:rFonts w:asciiTheme="majorBidi" w:hAnsiTheme="majorBidi" w:cstheme="majorBidi"/>
          <w:sz w:val="24"/>
          <w:szCs w:val="24"/>
        </w:rPr>
        <w:t>between</w:t>
      </w:r>
      <w:r w:rsidRPr="007719B7">
        <w:rPr>
          <w:rFonts w:asciiTheme="majorBidi" w:hAnsiTheme="majorBidi" w:cstheme="majorBidi"/>
          <w:sz w:val="24"/>
          <w:szCs w:val="24"/>
        </w:rPr>
        <w:t xml:space="preserve"> 14 </w:t>
      </w:r>
      <w:r w:rsidR="00DE3334" w:rsidRPr="007719B7">
        <w:rPr>
          <w:rFonts w:asciiTheme="majorBidi" w:hAnsiTheme="majorBidi" w:cstheme="majorBidi"/>
          <w:sz w:val="24"/>
          <w:szCs w:val="24"/>
        </w:rPr>
        <w:t>-</w:t>
      </w:r>
      <w:r w:rsidRPr="007719B7">
        <w:rPr>
          <w:rFonts w:asciiTheme="majorBidi" w:hAnsiTheme="majorBidi" w:cstheme="majorBidi"/>
          <w:sz w:val="24"/>
          <w:szCs w:val="24"/>
        </w:rPr>
        <w:t xml:space="preserve"> 42 years had been subjec</w:t>
      </w:r>
      <w:r w:rsidR="00B47F8C" w:rsidRPr="007719B7">
        <w:rPr>
          <w:rFonts w:asciiTheme="majorBidi" w:hAnsiTheme="majorBidi" w:cstheme="majorBidi"/>
          <w:sz w:val="24"/>
          <w:szCs w:val="24"/>
        </w:rPr>
        <w:t>ted to circumcision. And 58% of Egyptians support female circumcision, believing</w:t>
      </w:r>
      <w:r w:rsidRPr="007719B7">
        <w:rPr>
          <w:rFonts w:asciiTheme="majorBidi" w:hAnsiTheme="majorBidi" w:cstheme="majorBidi"/>
          <w:sz w:val="24"/>
          <w:szCs w:val="24"/>
        </w:rPr>
        <w:t xml:space="preserve"> that circumc</w:t>
      </w:r>
      <w:r w:rsidR="00DE3334" w:rsidRPr="007719B7">
        <w:rPr>
          <w:rFonts w:asciiTheme="majorBidi" w:hAnsiTheme="majorBidi" w:cstheme="majorBidi"/>
          <w:sz w:val="24"/>
          <w:szCs w:val="24"/>
        </w:rPr>
        <w:t xml:space="preserve">ision stems from religious law. </w:t>
      </w:r>
      <w:r w:rsidR="001F570F" w:rsidRPr="007719B7">
        <w:rPr>
          <w:rFonts w:asciiTheme="majorBidi" w:hAnsiTheme="majorBidi" w:cstheme="majorBidi"/>
          <w:sz w:val="24"/>
          <w:szCs w:val="24"/>
        </w:rPr>
        <w:t xml:space="preserve">Mothers </w:t>
      </w:r>
      <w:r w:rsidRPr="007719B7">
        <w:rPr>
          <w:rFonts w:asciiTheme="majorBidi" w:hAnsiTheme="majorBidi" w:cstheme="majorBidi"/>
          <w:sz w:val="24"/>
          <w:szCs w:val="24"/>
        </w:rPr>
        <w:t>who intend to perform circum</w:t>
      </w:r>
      <w:r w:rsidR="00B47F8C" w:rsidRPr="007719B7">
        <w:rPr>
          <w:rFonts w:asciiTheme="majorBidi" w:hAnsiTheme="majorBidi" w:cstheme="majorBidi"/>
          <w:sz w:val="24"/>
          <w:szCs w:val="24"/>
        </w:rPr>
        <w:t xml:space="preserve">cision for their daughters </w:t>
      </w:r>
      <w:r w:rsidR="001F570F" w:rsidRPr="007719B7">
        <w:rPr>
          <w:rFonts w:asciiTheme="majorBidi" w:hAnsiTheme="majorBidi" w:cstheme="majorBidi"/>
          <w:sz w:val="24"/>
          <w:szCs w:val="24"/>
        </w:rPr>
        <w:t>reaches</w:t>
      </w:r>
      <w:r w:rsidR="00B47F8C" w:rsidRPr="007719B7">
        <w:rPr>
          <w:rFonts w:asciiTheme="majorBidi" w:hAnsiTheme="majorBidi" w:cstheme="majorBidi"/>
          <w:sz w:val="24"/>
          <w:szCs w:val="24"/>
        </w:rPr>
        <w:t xml:space="preserve"> 37%</w:t>
      </w:r>
      <w:r w:rsidRPr="007719B7">
        <w:rPr>
          <w:rFonts w:asciiTheme="majorBidi" w:hAnsiTheme="majorBidi" w:cstheme="majorBidi"/>
          <w:sz w:val="24"/>
          <w:szCs w:val="24"/>
        </w:rPr>
        <w:t xml:space="preserve">. The statistics indicated that the percentage of girls who were circumcised in Egypt in </w:t>
      </w:r>
      <w:r w:rsidR="009F57F4" w:rsidRPr="007719B7">
        <w:rPr>
          <w:rFonts w:asciiTheme="majorBidi" w:hAnsiTheme="majorBidi" w:cstheme="majorBidi"/>
          <w:sz w:val="24"/>
          <w:szCs w:val="24"/>
        </w:rPr>
        <w:t xml:space="preserve">2014, between </w:t>
      </w:r>
      <w:r w:rsidRPr="007719B7">
        <w:rPr>
          <w:rFonts w:asciiTheme="majorBidi" w:hAnsiTheme="majorBidi" w:cstheme="majorBidi"/>
          <w:sz w:val="24"/>
          <w:szCs w:val="24"/>
        </w:rPr>
        <w:t>one to seven years</w:t>
      </w:r>
      <w:r w:rsidR="009F57F4" w:rsidRPr="007719B7">
        <w:rPr>
          <w:rFonts w:asciiTheme="majorBidi" w:hAnsiTheme="majorBidi" w:cstheme="majorBidi"/>
          <w:sz w:val="24"/>
          <w:szCs w:val="24"/>
        </w:rPr>
        <w:t>, reached 21%</w:t>
      </w:r>
      <w:r w:rsidRPr="007719B7">
        <w:rPr>
          <w:rFonts w:asciiTheme="majorBidi" w:hAnsiTheme="majorBidi" w:cstheme="majorBidi"/>
          <w:sz w:val="24"/>
          <w:szCs w:val="24"/>
        </w:rPr>
        <w:t>, while</w:t>
      </w:r>
      <w:r w:rsidR="009F57F4" w:rsidRPr="007719B7">
        <w:rPr>
          <w:rFonts w:asciiTheme="majorBidi" w:hAnsiTheme="majorBidi" w:cstheme="majorBidi"/>
          <w:sz w:val="24"/>
          <w:szCs w:val="24"/>
        </w:rPr>
        <w:t xml:space="preserve"> the percentage increased to 65% </w:t>
      </w:r>
      <w:r w:rsidRPr="007719B7">
        <w:rPr>
          <w:rFonts w:asciiTheme="majorBidi" w:hAnsiTheme="majorBidi" w:cstheme="majorBidi"/>
          <w:sz w:val="24"/>
          <w:szCs w:val="24"/>
        </w:rPr>
        <w:t xml:space="preserve">for girls between 16 and 17. </w:t>
      </w:r>
      <w:r w:rsidR="009F57F4" w:rsidRPr="007719B7">
        <w:rPr>
          <w:rFonts w:asciiTheme="majorBidi" w:hAnsiTheme="majorBidi" w:cstheme="majorBidi"/>
          <w:sz w:val="24"/>
          <w:szCs w:val="24"/>
        </w:rPr>
        <w:t>It</w:t>
      </w:r>
      <w:r w:rsidRPr="007719B7">
        <w:rPr>
          <w:rFonts w:asciiTheme="majorBidi" w:hAnsiTheme="majorBidi" w:cstheme="majorBidi"/>
          <w:sz w:val="24"/>
          <w:szCs w:val="24"/>
        </w:rPr>
        <w:t xml:space="preserve"> indicated that the practice of circumcision is spread in the governorates of Upper Egypt by up to 90</w:t>
      </w:r>
      <w:r w:rsidR="009F57F4" w:rsidRPr="007719B7">
        <w:rPr>
          <w:rFonts w:asciiTheme="majorBidi" w:hAnsiTheme="majorBidi" w:cstheme="majorBidi"/>
          <w:sz w:val="24"/>
          <w:szCs w:val="24"/>
        </w:rPr>
        <w:t>%</w:t>
      </w:r>
      <w:r w:rsidRPr="007719B7">
        <w:rPr>
          <w:rFonts w:asciiTheme="majorBidi" w:hAnsiTheme="majorBidi" w:cstheme="majorBidi"/>
          <w:sz w:val="24"/>
          <w:szCs w:val="24"/>
        </w:rPr>
        <w:t>, and this percentage decreases in the governorates of Lower Egypt and the coastal governorates to reach 15</w:t>
      </w:r>
      <w:r w:rsidR="009F57F4" w:rsidRPr="007719B7">
        <w:rPr>
          <w:rFonts w:asciiTheme="majorBidi" w:hAnsiTheme="majorBidi" w:cstheme="majorBidi"/>
          <w:sz w:val="24"/>
          <w:szCs w:val="24"/>
        </w:rPr>
        <w:t>%</w:t>
      </w:r>
      <w:r w:rsidRPr="007719B7">
        <w:rPr>
          <w:rFonts w:asciiTheme="majorBidi" w:hAnsiTheme="majorBidi" w:cstheme="majorBidi"/>
          <w:sz w:val="24"/>
          <w:szCs w:val="24"/>
        </w:rPr>
        <w:t>, explaining that</w:t>
      </w:r>
      <w:r w:rsidR="009F57F4" w:rsidRPr="007719B7">
        <w:rPr>
          <w:rFonts w:asciiTheme="majorBidi" w:hAnsiTheme="majorBidi" w:cstheme="majorBidi"/>
          <w:sz w:val="24"/>
          <w:szCs w:val="24"/>
        </w:rPr>
        <w:t xml:space="preserve"> Al-</w:t>
      </w:r>
      <w:proofErr w:type="spellStart"/>
      <w:r w:rsidRPr="007719B7">
        <w:rPr>
          <w:rFonts w:asciiTheme="majorBidi" w:hAnsiTheme="majorBidi" w:cstheme="majorBidi"/>
          <w:sz w:val="24"/>
          <w:szCs w:val="24"/>
        </w:rPr>
        <w:t>Qalyubia</w:t>
      </w:r>
      <w:proofErr w:type="spellEnd"/>
      <w:r w:rsidRPr="007719B7">
        <w:rPr>
          <w:rFonts w:asciiTheme="majorBidi" w:hAnsiTheme="majorBidi" w:cstheme="majorBidi"/>
          <w:sz w:val="24"/>
          <w:szCs w:val="24"/>
        </w:rPr>
        <w:t xml:space="preserve"> governorate </w:t>
      </w:r>
      <w:r w:rsidR="009F57F4" w:rsidRPr="007719B7">
        <w:rPr>
          <w:rFonts w:asciiTheme="majorBidi" w:hAnsiTheme="majorBidi" w:cstheme="majorBidi"/>
          <w:sz w:val="24"/>
          <w:szCs w:val="24"/>
        </w:rPr>
        <w:t>records</w:t>
      </w:r>
      <w:r w:rsidRPr="007719B7">
        <w:rPr>
          <w:rFonts w:asciiTheme="majorBidi" w:hAnsiTheme="majorBidi" w:cstheme="majorBidi"/>
          <w:sz w:val="24"/>
          <w:szCs w:val="24"/>
        </w:rPr>
        <w:t xml:space="preserve"> the highest </w:t>
      </w:r>
      <w:r w:rsidR="009F57F4" w:rsidRPr="007719B7">
        <w:rPr>
          <w:rFonts w:asciiTheme="majorBidi" w:hAnsiTheme="majorBidi" w:cstheme="majorBidi"/>
          <w:sz w:val="24"/>
          <w:szCs w:val="24"/>
        </w:rPr>
        <w:t xml:space="preserve">rates of the practice </w:t>
      </w:r>
      <w:r w:rsidRPr="007719B7">
        <w:rPr>
          <w:rFonts w:asciiTheme="majorBidi" w:hAnsiTheme="majorBidi" w:cstheme="majorBidi"/>
          <w:sz w:val="24"/>
          <w:szCs w:val="24"/>
        </w:rPr>
        <w:t>in the governorates of Lower Egypt by 68</w:t>
      </w:r>
      <w:r w:rsidR="009F57F4" w:rsidRPr="007719B7">
        <w:rPr>
          <w:rFonts w:asciiTheme="majorBidi" w:hAnsiTheme="majorBidi" w:cstheme="majorBidi"/>
          <w:sz w:val="24"/>
          <w:szCs w:val="24"/>
        </w:rPr>
        <w:t>%</w:t>
      </w:r>
      <w:r w:rsidRPr="007719B7">
        <w:rPr>
          <w:rFonts w:asciiTheme="majorBidi" w:hAnsiTheme="majorBidi" w:cstheme="majorBidi"/>
          <w:sz w:val="24"/>
          <w:szCs w:val="24"/>
        </w:rPr>
        <w:t>, and in Cairo the percentage reaches 35</w:t>
      </w:r>
      <w:r w:rsidR="009F57F4" w:rsidRPr="007719B7">
        <w:rPr>
          <w:rFonts w:asciiTheme="majorBidi" w:hAnsiTheme="majorBidi" w:cstheme="majorBidi"/>
          <w:sz w:val="24"/>
          <w:szCs w:val="24"/>
        </w:rPr>
        <w:t xml:space="preserve">%. </w:t>
      </w:r>
      <w:r w:rsidR="009F57F4" w:rsidRPr="007719B7">
        <w:rPr>
          <w:rStyle w:val="FootnoteReference"/>
          <w:rFonts w:asciiTheme="majorBidi" w:hAnsiTheme="majorBidi" w:cstheme="majorBidi"/>
          <w:sz w:val="24"/>
          <w:szCs w:val="24"/>
        </w:rPr>
        <w:footnoteReference w:id="15"/>
      </w:r>
    </w:p>
    <w:p w14:paraId="117817BD" w14:textId="77777777" w:rsidR="002F6A91" w:rsidRPr="007719B7" w:rsidRDefault="002F6A91" w:rsidP="007719B7">
      <w:pPr>
        <w:ind w:firstLine="720"/>
        <w:jc w:val="both"/>
        <w:rPr>
          <w:rFonts w:asciiTheme="majorBidi" w:hAnsiTheme="majorBidi" w:cstheme="majorBidi"/>
          <w:sz w:val="24"/>
          <w:szCs w:val="24"/>
        </w:rPr>
      </w:pPr>
      <w:r w:rsidRPr="007719B7">
        <w:rPr>
          <w:rFonts w:asciiTheme="majorBidi" w:hAnsiTheme="majorBidi" w:cstheme="majorBidi"/>
          <w:sz w:val="24"/>
          <w:szCs w:val="24"/>
        </w:rPr>
        <w:t xml:space="preserve">According to a study issued by the United Nations Children's Fund "UNICEF", Egypt ranks fourth in the world and third at the level of Arab countries with 91% of female circumcision, and the "UNICEF" organization attributed female circumcision to the social </w:t>
      </w:r>
      <w:r w:rsidR="009F57F4" w:rsidRPr="007719B7">
        <w:rPr>
          <w:rFonts w:asciiTheme="majorBidi" w:hAnsiTheme="majorBidi" w:cstheme="majorBidi"/>
          <w:sz w:val="24"/>
          <w:szCs w:val="24"/>
        </w:rPr>
        <w:t>legacies that link circumcision to purity</w:t>
      </w:r>
      <w:r w:rsidRPr="007719B7">
        <w:rPr>
          <w:rFonts w:asciiTheme="majorBidi" w:hAnsiTheme="majorBidi" w:cstheme="majorBidi"/>
          <w:sz w:val="24"/>
          <w:szCs w:val="24"/>
        </w:rPr>
        <w:t xml:space="preserve"> and preparation for marriage.</w:t>
      </w:r>
      <w:r w:rsidR="009F57F4" w:rsidRPr="007719B7">
        <w:rPr>
          <w:rStyle w:val="FootnoteReference"/>
          <w:rFonts w:asciiTheme="majorBidi" w:hAnsiTheme="majorBidi" w:cstheme="majorBidi"/>
          <w:sz w:val="24"/>
          <w:szCs w:val="24"/>
        </w:rPr>
        <w:footnoteReference w:id="16"/>
      </w:r>
    </w:p>
    <w:p w14:paraId="47335958" w14:textId="77777777" w:rsidR="002F6A91" w:rsidRPr="007719B7" w:rsidRDefault="002F6A91" w:rsidP="007719B7">
      <w:pPr>
        <w:ind w:firstLine="720"/>
        <w:jc w:val="both"/>
        <w:rPr>
          <w:rFonts w:asciiTheme="majorBidi" w:hAnsiTheme="majorBidi" w:cstheme="majorBidi"/>
          <w:sz w:val="24"/>
          <w:szCs w:val="24"/>
        </w:rPr>
      </w:pPr>
      <w:r w:rsidRPr="007719B7">
        <w:rPr>
          <w:rFonts w:asciiTheme="majorBidi" w:hAnsiTheme="majorBidi" w:cstheme="majorBidi"/>
          <w:sz w:val="24"/>
          <w:szCs w:val="24"/>
        </w:rPr>
        <w:lastRenderedPageBreak/>
        <w:t xml:space="preserve">It is worth noting that </w:t>
      </w:r>
      <w:r w:rsidR="009F57F4" w:rsidRPr="007719B7">
        <w:rPr>
          <w:rFonts w:asciiTheme="majorBidi" w:hAnsiTheme="majorBidi" w:cstheme="majorBidi"/>
          <w:sz w:val="24"/>
          <w:szCs w:val="24"/>
        </w:rPr>
        <w:t>in</w:t>
      </w:r>
      <w:r w:rsidRPr="007719B7">
        <w:rPr>
          <w:rFonts w:asciiTheme="majorBidi" w:hAnsiTheme="majorBidi" w:cstheme="majorBidi"/>
          <w:sz w:val="24"/>
          <w:szCs w:val="24"/>
        </w:rPr>
        <w:t xml:space="preserve"> January 2020, a twelve-year-old girl from Assiut Governorate, in southern Egypt, died after undergoing circumcision. The Public Prosecution Office ordered the detention of her parents and the doctor who performed the operation in precaution, before ordering their release, and the case</w:t>
      </w:r>
      <w:r w:rsidR="005069D1" w:rsidRPr="007719B7">
        <w:rPr>
          <w:rFonts w:asciiTheme="majorBidi" w:hAnsiTheme="majorBidi" w:cstheme="majorBidi"/>
          <w:sz w:val="24"/>
          <w:szCs w:val="24"/>
        </w:rPr>
        <w:t xml:space="preserve"> was</w:t>
      </w:r>
      <w:r w:rsidRPr="007719B7">
        <w:rPr>
          <w:rFonts w:asciiTheme="majorBidi" w:hAnsiTheme="majorBidi" w:cstheme="majorBidi"/>
          <w:sz w:val="24"/>
          <w:szCs w:val="24"/>
        </w:rPr>
        <w:t xml:space="preserve"> referred to an urgent trial.</w:t>
      </w:r>
      <w:r w:rsidR="005069D1" w:rsidRPr="007719B7">
        <w:rPr>
          <w:rStyle w:val="FootnoteReference"/>
          <w:rFonts w:asciiTheme="majorBidi" w:hAnsiTheme="majorBidi" w:cstheme="majorBidi"/>
          <w:sz w:val="24"/>
          <w:szCs w:val="24"/>
        </w:rPr>
        <w:footnoteReference w:id="17"/>
      </w:r>
    </w:p>
    <w:p w14:paraId="17F75AD7" w14:textId="77777777" w:rsidR="002F6A91" w:rsidRPr="00CA500F" w:rsidRDefault="002F6A91" w:rsidP="00CA500F">
      <w:pPr>
        <w:pStyle w:val="ListParagraph"/>
        <w:numPr>
          <w:ilvl w:val="0"/>
          <w:numId w:val="10"/>
        </w:numPr>
        <w:jc w:val="both"/>
        <w:rPr>
          <w:rFonts w:asciiTheme="majorBidi" w:hAnsiTheme="majorBidi" w:cstheme="majorBidi"/>
          <w:b/>
          <w:bCs/>
          <w:color w:val="5B9BD5" w:themeColor="accent1"/>
          <w:sz w:val="28"/>
          <w:szCs w:val="28"/>
        </w:rPr>
      </w:pPr>
      <w:r w:rsidRPr="00CA500F">
        <w:rPr>
          <w:rFonts w:asciiTheme="majorBidi" w:hAnsiTheme="majorBidi" w:cstheme="majorBidi"/>
          <w:b/>
          <w:bCs/>
          <w:color w:val="5B9BD5" w:themeColor="accent1"/>
          <w:sz w:val="28"/>
          <w:szCs w:val="28"/>
        </w:rPr>
        <w:t>Recommendations</w:t>
      </w:r>
    </w:p>
    <w:p w14:paraId="02816824" w14:textId="77777777" w:rsidR="002F6A91" w:rsidRPr="00CA500F" w:rsidRDefault="002F6A91" w:rsidP="007719B7">
      <w:pPr>
        <w:ind w:firstLine="720"/>
        <w:jc w:val="both"/>
        <w:rPr>
          <w:rFonts w:asciiTheme="majorBidi" w:hAnsiTheme="majorBidi" w:cstheme="majorBidi"/>
          <w:b/>
          <w:bCs/>
          <w:sz w:val="24"/>
          <w:szCs w:val="24"/>
        </w:rPr>
      </w:pPr>
      <w:r w:rsidRPr="00CA500F">
        <w:rPr>
          <w:rFonts w:asciiTheme="majorBidi" w:hAnsiTheme="majorBidi" w:cstheme="majorBidi"/>
          <w:b/>
          <w:bCs/>
          <w:sz w:val="24"/>
          <w:szCs w:val="24"/>
        </w:rPr>
        <w:t>Accordingly, Maat recommends to the Egyptian government the following:</w:t>
      </w:r>
    </w:p>
    <w:p w14:paraId="3984E49A" w14:textId="77777777" w:rsidR="002F6A91" w:rsidRPr="007719B7" w:rsidRDefault="002F6A91" w:rsidP="007719B7">
      <w:pPr>
        <w:pStyle w:val="ListParagraph"/>
        <w:numPr>
          <w:ilvl w:val="0"/>
          <w:numId w:val="7"/>
        </w:numPr>
        <w:jc w:val="both"/>
        <w:rPr>
          <w:rFonts w:asciiTheme="majorBidi" w:hAnsiTheme="majorBidi" w:cstheme="majorBidi"/>
          <w:sz w:val="24"/>
          <w:szCs w:val="24"/>
        </w:rPr>
      </w:pPr>
      <w:r w:rsidRPr="007719B7">
        <w:rPr>
          <w:rFonts w:asciiTheme="majorBidi" w:hAnsiTheme="majorBidi" w:cstheme="majorBidi"/>
          <w:sz w:val="24"/>
          <w:szCs w:val="24"/>
        </w:rPr>
        <w:t xml:space="preserve">The Egyptian government </w:t>
      </w:r>
      <w:r w:rsidR="001F570F" w:rsidRPr="007719B7">
        <w:rPr>
          <w:rFonts w:asciiTheme="majorBidi" w:hAnsiTheme="majorBidi" w:cstheme="majorBidi"/>
          <w:sz w:val="24"/>
          <w:szCs w:val="24"/>
        </w:rPr>
        <w:t>shall consider</w:t>
      </w:r>
      <w:r w:rsidRPr="007719B7">
        <w:rPr>
          <w:rFonts w:asciiTheme="majorBidi" w:hAnsiTheme="majorBidi" w:cstheme="majorBidi"/>
          <w:sz w:val="24"/>
          <w:szCs w:val="24"/>
        </w:rPr>
        <w:t xml:space="preserve"> lifting the reservations to the Convention on the Elimination </w:t>
      </w:r>
      <w:r w:rsidR="005069D1" w:rsidRPr="007719B7">
        <w:rPr>
          <w:rFonts w:asciiTheme="majorBidi" w:hAnsiTheme="majorBidi" w:cstheme="majorBidi"/>
          <w:sz w:val="24"/>
          <w:szCs w:val="24"/>
        </w:rPr>
        <w:t>of All Forms of Discrimination a</w:t>
      </w:r>
      <w:r w:rsidRPr="007719B7">
        <w:rPr>
          <w:rFonts w:asciiTheme="majorBidi" w:hAnsiTheme="majorBidi" w:cstheme="majorBidi"/>
          <w:sz w:val="24"/>
          <w:szCs w:val="24"/>
        </w:rPr>
        <w:t>gainst Women.</w:t>
      </w:r>
    </w:p>
    <w:p w14:paraId="3A42B247" w14:textId="77777777" w:rsidR="002F6A91" w:rsidRPr="007719B7" w:rsidRDefault="002F6A91" w:rsidP="007719B7">
      <w:pPr>
        <w:pStyle w:val="ListParagraph"/>
        <w:numPr>
          <w:ilvl w:val="0"/>
          <w:numId w:val="7"/>
        </w:numPr>
        <w:jc w:val="both"/>
        <w:rPr>
          <w:rFonts w:asciiTheme="majorBidi" w:hAnsiTheme="majorBidi" w:cstheme="majorBidi"/>
          <w:sz w:val="24"/>
          <w:szCs w:val="24"/>
        </w:rPr>
      </w:pPr>
      <w:r w:rsidRPr="007719B7">
        <w:rPr>
          <w:rFonts w:asciiTheme="majorBidi" w:hAnsiTheme="majorBidi" w:cstheme="majorBidi"/>
          <w:sz w:val="24"/>
          <w:szCs w:val="24"/>
        </w:rPr>
        <w:t xml:space="preserve">Activating the articles of the constitution and the state’s implementation of its constitutional obligations and duties, especially what was mentioned in Articles (9, 14, 53, and 93) regarding </w:t>
      </w:r>
      <w:r w:rsidR="001F570F" w:rsidRPr="007719B7">
        <w:rPr>
          <w:rFonts w:asciiTheme="majorBidi" w:hAnsiTheme="majorBidi" w:cstheme="majorBidi"/>
          <w:sz w:val="24"/>
          <w:szCs w:val="24"/>
        </w:rPr>
        <w:t xml:space="preserve">equality </w:t>
      </w:r>
      <w:r w:rsidRPr="007719B7">
        <w:rPr>
          <w:rFonts w:asciiTheme="majorBidi" w:hAnsiTheme="majorBidi" w:cstheme="majorBidi"/>
          <w:sz w:val="24"/>
          <w:szCs w:val="24"/>
        </w:rPr>
        <w:t>and non-discrimination against women.</w:t>
      </w:r>
    </w:p>
    <w:p w14:paraId="2BBE1F77" w14:textId="77777777" w:rsidR="002F6A91" w:rsidRPr="007719B7" w:rsidRDefault="002F6A91" w:rsidP="007719B7">
      <w:pPr>
        <w:pStyle w:val="ListParagraph"/>
        <w:numPr>
          <w:ilvl w:val="0"/>
          <w:numId w:val="7"/>
        </w:numPr>
        <w:jc w:val="both"/>
        <w:rPr>
          <w:rFonts w:asciiTheme="majorBidi" w:hAnsiTheme="majorBidi" w:cstheme="majorBidi"/>
          <w:sz w:val="24"/>
          <w:szCs w:val="24"/>
        </w:rPr>
      </w:pPr>
      <w:r w:rsidRPr="007719B7">
        <w:rPr>
          <w:rFonts w:asciiTheme="majorBidi" w:hAnsiTheme="majorBidi" w:cstheme="majorBidi"/>
          <w:sz w:val="24"/>
          <w:szCs w:val="24"/>
        </w:rPr>
        <w:t>Work to activate the laws related to the accession of women to judicial positions, such as Article (11), which stipulates, in part, the appointment of women in judicial authorities and bodies without discrimination against them.</w:t>
      </w:r>
    </w:p>
    <w:p w14:paraId="37C9F19F" w14:textId="77777777" w:rsidR="002F6A91" w:rsidRPr="007719B7" w:rsidRDefault="002F6A91" w:rsidP="007719B7">
      <w:pPr>
        <w:pStyle w:val="ListParagraph"/>
        <w:numPr>
          <w:ilvl w:val="0"/>
          <w:numId w:val="7"/>
        </w:numPr>
        <w:jc w:val="both"/>
        <w:rPr>
          <w:rFonts w:asciiTheme="majorBidi" w:hAnsiTheme="majorBidi" w:cstheme="majorBidi"/>
          <w:sz w:val="24"/>
          <w:szCs w:val="24"/>
        </w:rPr>
      </w:pPr>
      <w:r w:rsidRPr="007719B7">
        <w:rPr>
          <w:rFonts w:asciiTheme="majorBidi" w:hAnsiTheme="majorBidi" w:cstheme="majorBidi"/>
          <w:sz w:val="24"/>
          <w:szCs w:val="24"/>
        </w:rPr>
        <w:t>Amending the penal code and promptly issuing a unified law to combat violence against women, by which concepts and definitio</w:t>
      </w:r>
      <w:r w:rsidR="00AF2724" w:rsidRPr="007719B7">
        <w:rPr>
          <w:rFonts w:asciiTheme="majorBidi" w:hAnsiTheme="majorBidi" w:cstheme="majorBidi"/>
          <w:sz w:val="24"/>
          <w:szCs w:val="24"/>
        </w:rPr>
        <w:t xml:space="preserve">ns are changed to include clear-worded </w:t>
      </w:r>
      <w:r w:rsidRPr="007719B7">
        <w:rPr>
          <w:rFonts w:asciiTheme="majorBidi" w:hAnsiTheme="majorBidi" w:cstheme="majorBidi"/>
          <w:sz w:val="24"/>
          <w:szCs w:val="24"/>
        </w:rPr>
        <w:t>definitions of sexual violence crimes, and that they include definitions of crimes of sexual harassment, sexual assault and rape.</w:t>
      </w:r>
    </w:p>
    <w:p w14:paraId="59472EFC" w14:textId="77777777" w:rsidR="002F6A91" w:rsidRPr="007719B7" w:rsidRDefault="002F6A91" w:rsidP="007719B7">
      <w:pPr>
        <w:pStyle w:val="ListParagraph"/>
        <w:numPr>
          <w:ilvl w:val="0"/>
          <w:numId w:val="7"/>
        </w:numPr>
        <w:jc w:val="both"/>
        <w:rPr>
          <w:rFonts w:asciiTheme="majorBidi" w:hAnsiTheme="majorBidi" w:cstheme="majorBidi"/>
          <w:sz w:val="24"/>
          <w:szCs w:val="24"/>
        </w:rPr>
      </w:pPr>
      <w:r w:rsidRPr="007719B7">
        <w:rPr>
          <w:rFonts w:asciiTheme="majorBidi" w:hAnsiTheme="majorBidi" w:cstheme="majorBidi"/>
          <w:sz w:val="24"/>
          <w:szCs w:val="24"/>
        </w:rPr>
        <w:t>Providing an official platform for submitting complaints and protecting whistleblowers and witnesses, especially in light of the amendment of the Criminal Procedures Law, which aims to preserve the confidentiality of victims' data in harassment and sexual assault crimes.</w:t>
      </w:r>
    </w:p>
    <w:p w14:paraId="1AE26BAA" w14:textId="77777777" w:rsidR="002F6A91" w:rsidRPr="007719B7" w:rsidRDefault="002F6A91" w:rsidP="007719B7">
      <w:pPr>
        <w:pStyle w:val="ListParagraph"/>
        <w:numPr>
          <w:ilvl w:val="0"/>
          <w:numId w:val="7"/>
        </w:numPr>
        <w:jc w:val="both"/>
        <w:rPr>
          <w:rFonts w:asciiTheme="majorBidi" w:hAnsiTheme="majorBidi" w:cstheme="majorBidi"/>
          <w:sz w:val="24"/>
          <w:szCs w:val="24"/>
        </w:rPr>
      </w:pPr>
      <w:r w:rsidRPr="007719B7">
        <w:rPr>
          <w:rFonts w:asciiTheme="majorBidi" w:hAnsiTheme="majorBidi" w:cstheme="majorBidi"/>
          <w:sz w:val="24"/>
          <w:szCs w:val="24"/>
        </w:rPr>
        <w:t>Create a mechanism that allows civil society and institutions concerned with women to follow up the implementation of the National Strategy for Combating Violence against Women issued by the National Council for Women in 2015.</w:t>
      </w:r>
    </w:p>
    <w:p w14:paraId="7B4924BB" w14:textId="77777777" w:rsidR="002F6A91" w:rsidRPr="007719B7" w:rsidRDefault="002F6A91" w:rsidP="007719B7">
      <w:pPr>
        <w:pStyle w:val="ListParagraph"/>
        <w:numPr>
          <w:ilvl w:val="0"/>
          <w:numId w:val="7"/>
        </w:numPr>
        <w:jc w:val="both"/>
        <w:rPr>
          <w:rFonts w:asciiTheme="majorBidi" w:hAnsiTheme="majorBidi" w:cstheme="majorBidi"/>
          <w:sz w:val="24"/>
          <w:szCs w:val="24"/>
        </w:rPr>
      </w:pPr>
      <w:r w:rsidRPr="007719B7">
        <w:rPr>
          <w:rFonts w:asciiTheme="majorBidi" w:hAnsiTheme="majorBidi" w:cstheme="majorBidi"/>
          <w:sz w:val="24"/>
          <w:szCs w:val="24"/>
        </w:rPr>
        <w:t xml:space="preserve">Raising awareness of the existence of a national strategy to combat violence against women, by announcing and promoting it, so that women themselves are motivated </w:t>
      </w:r>
      <w:r w:rsidR="00AF2724" w:rsidRPr="007719B7">
        <w:rPr>
          <w:rFonts w:asciiTheme="majorBidi" w:hAnsiTheme="majorBidi" w:cstheme="majorBidi"/>
          <w:sz w:val="24"/>
          <w:szCs w:val="24"/>
        </w:rPr>
        <w:t>to implement it</w:t>
      </w:r>
      <w:r w:rsidRPr="007719B7">
        <w:rPr>
          <w:rFonts w:asciiTheme="majorBidi" w:hAnsiTheme="majorBidi" w:cstheme="majorBidi"/>
          <w:sz w:val="24"/>
          <w:szCs w:val="24"/>
        </w:rPr>
        <w:t xml:space="preserve"> and to claim their rights that are guaranteed by the strategy.</w:t>
      </w:r>
    </w:p>
    <w:sectPr w:rsidR="002F6A91" w:rsidRPr="007719B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AE5A18" w14:textId="77777777" w:rsidR="005330D2" w:rsidRDefault="005330D2" w:rsidP="004D288F">
      <w:pPr>
        <w:spacing w:after="0" w:line="240" w:lineRule="auto"/>
      </w:pPr>
      <w:r>
        <w:separator/>
      </w:r>
    </w:p>
  </w:endnote>
  <w:endnote w:type="continuationSeparator" w:id="0">
    <w:p w14:paraId="3D636553" w14:textId="77777777" w:rsidR="005330D2" w:rsidRDefault="005330D2" w:rsidP="004D2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626C1F" w14:textId="77777777" w:rsidR="006C2466" w:rsidRDefault="006C24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6C2466" w14:paraId="6EBCEB89" w14:textId="77777777" w:rsidTr="006C2466">
      <w:trPr>
        <w:trHeight w:val="340"/>
      </w:trPr>
      <w:tc>
        <w:tcPr>
          <w:tcW w:w="10214" w:type="dxa"/>
          <w:gridSpan w:val="5"/>
          <w:vAlign w:val="center"/>
          <w:hideMark/>
        </w:tcPr>
        <w:p w14:paraId="0C63E10A" w14:textId="77777777" w:rsidR="006C2466" w:rsidRDefault="006C2466" w:rsidP="006C2466">
          <w:pPr>
            <w:bidi/>
            <w:spacing w:after="0" w:line="240" w:lineRule="auto"/>
            <w:rPr>
              <w:rStyle w:val="apple-style-span"/>
              <w:b/>
              <w:bCs/>
              <w:color w:val="000066"/>
              <w:sz w:val="20"/>
              <w:szCs w:val="20"/>
              <w:lang w:bidi="ar-EG"/>
            </w:rPr>
          </w:pPr>
          <w:r>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6C2466" w14:paraId="2F8E839B" w14:textId="77777777" w:rsidTr="006C2466">
      <w:trPr>
        <w:trHeight w:val="340"/>
      </w:trPr>
      <w:tc>
        <w:tcPr>
          <w:tcW w:w="10214" w:type="dxa"/>
          <w:gridSpan w:val="5"/>
          <w:vAlign w:val="center"/>
          <w:hideMark/>
        </w:tcPr>
        <w:p w14:paraId="60A4DBBB" w14:textId="77777777" w:rsidR="006C2466" w:rsidRDefault="006C2466" w:rsidP="006C2466">
          <w:pPr>
            <w:spacing w:after="0" w:line="240" w:lineRule="auto"/>
            <w:jc w:val="both"/>
            <w:rPr>
              <w:rStyle w:val="apple-style-span"/>
              <w:b/>
              <w:bCs/>
              <w:color w:val="000066"/>
              <w:sz w:val="20"/>
              <w:szCs w:val="20"/>
              <w:rtl/>
            </w:rPr>
          </w:pPr>
          <w:r>
            <w:rPr>
              <w:rFonts w:ascii="Times New Roman" w:hAnsi="Times New Roman" w:cs="Times New Roman"/>
              <w:b/>
              <w:bCs/>
              <w:color w:val="000066"/>
              <w:sz w:val="20"/>
              <w:szCs w:val="20"/>
            </w:rPr>
            <w:t>Organization in special consultative status with the Economic and Social Council since 2016</w:t>
          </w:r>
        </w:p>
      </w:tc>
    </w:tr>
    <w:tr w:rsidR="006C2466" w14:paraId="18A2B1F1" w14:textId="77777777" w:rsidTr="006C2466">
      <w:trPr>
        <w:trHeight w:val="340"/>
      </w:trPr>
      <w:tc>
        <w:tcPr>
          <w:tcW w:w="10214" w:type="dxa"/>
          <w:gridSpan w:val="5"/>
          <w:vAlign w:val="center"/>
          <w:hideMark/>
        </w:tcPr>
        <w:p w14:paraId="095B8FA7" w14:textId="77777777" w:rsidR="006C2466" w:rsidRDefault="006C2466" w:rsidP="006C2466">
          <w:pPr>
            <w:spacing w:after="0" w:line="240" w:lineRule="auto"/>
            <w:rPr>
              <w:rStyle w:val="apple-style-span"/>
              <w:color w:val="FF0000"/>
              <w:sz w:val="20"/>
              <w:szCs w:val="20"/>
            </w:rPr>
          </w:pPr>
          <w:r>
            <w:rPr>
              <w:rFonts w:ascii="Times New Roman" w:eastAsia="Times New Roman" w:hAnsi="Times New Roman" w:cs="Times New Roman"/>
              <w:color w:val="FF0000"/>
              <w:sz w:val="20"/>
              <w:szCs w:val="20"/>
            </w:rPr>
            <w:t>Address:</w:t>
          </w:r>
          <w:r>
            <w:rPr>
              <w:rFonts w:ascii="Times New Roman" w:eastAsia="Times New Roman" w:hAnsi="Times New Roman" w:cs="Times New Roman"/>
              <w:color w:val="002060"/>
              <w:sz w:val="20"/>
              <w:szCs w:val="20"/>
            </w:rPr>
            <w:t xml:space="preserve"> </w:t>
          </w:r>
          <w:r>
            <w:rPr>
              <w:rFonts w:ascii="Times New Roman" w:eastAsia="Times New Roman" w:hAnsi="Times New Roman" w:cs="Times New Roman"/>
              <w:color w:val="000000"/>
              <w:sz w:val="20"/>
              <w:szCs w:val="20"/>
            </w:rPr>
            <w:t xml:space="preserve">148 </w:t>
          </w:r>
          <w:proofErr w:type="spellStart"/>
          <w:r>
            <w:rPr>
              <w:rFonts w:ascii="Times New Roman" w:eastAsia="Times New Roman" w:hAnsi="Times New Roman" w:cs="Times New Roman"/>
              <w:color w:val="000000"/>
              <w:sz w:val="20"/>
              <w:szCs w:val="20"/>
            </w:rPr>
            <w:t>MisrHelwan</w:t>
          </w:r>
          <w:proofErr w:type="spellEnd"/>
          <w:r>
            <w:rPr>
              <w:rFonts w:ascii="Times New Roman" w:eastAsia="Times New Roman" w:hAnsi="Times New Roman" w:cs="Times New Roman"/>
              <w:color w:val="000000"/>
              <w:sz w:val="20"/>
              <w:szCs w:val="20"/>
            </w:rPr>
            <w:t xml:space="preserve"> El-</w:t>
          </w:r>
          <w:proofErr w:type="spellStart"/>
          <w:r>
            <w:rPr>
              <w:rFonts w:ascii="Times New Roman" w:eastAsia="Times New Roman" w:hAnsi="Times New Roman" w:cs="Times New Roman"/>
              <w:color w:val="000000"/>
              <w:sz w:val="20"/>
              <w:szCs w:val="20"/>
            </w:rPr>
            <w:t>Zyrae</w:t>
          </w:r>
          <w:proofErr w:type="spellEnd"/>
          <w:r>
            <w:rPr>
              <w:rFonts w:ascii="Times New Roman" w:eastAsia="Times New Roman" w:hAnsi="Times New Roman" w:cs="Times New Roman"/>
              <w:color w:val="000000"/>
              <w:sz w:val="20"/>
              <w:szCs w:val="20"/>
            </w:rPr>
            <w:t xml:space="preserve"> Road , El </w:t>
          </w:r>
          <w:proofErr w:type="spellStart"/>
          <w:r>
            <w:rPr>
              <w:rFonts w:ascii="Times New Roman" w:eastAsia="Times New Roman" w:hAnsi="Times New Roman" w:cs="Times New Roman"/>
              <w:color w:val="000000"/>
              <w:sz w:val="20"/>
              <w:szCs w:val="20"/>
            </w:rPr>
            <w:t>Matbaa</w:t>
          </w:r>
          <w:proofErr w:type="spellEnd"/>
          <w:r>
            <w:rPr>
              <w:rFonts w:ascii="Times New Roman" w:eastAsia="Times New Roman" w:hAnsi="Times New Roman" w:cs="Times New Roman"/>
              <w:color w:val="000000"/>
              <w:sz w:val="20"/>
              <w:szCs w:val="20"/>
              <w:rtl/>
            </w:rPr>
            <w:t xml:space="preserve"> </w:t>
          </w:r>
          <w:r>
            <w:rPr>
              <w:rFonts w:ascii="Times New Roman" w:eastAsia="Times New Roman" w:hAnsi="Times New Roman" w:cs="Times New Roman"/>
              <w:color w:val="000000"/>
              <w:sz w:val="20"/>
              <w:szCs w:val="20"/>
            </w:rPr>
            <w:t xml:space="preserve">Sq, </w:t>
          </w:r>
          <w:proofErr w:type="spellStart"/>
          <w:r>
            <w:rPr>
              <w:rFonts w:ascii="Times New Roman" w:eastAsia="Times New Roman" w:hAnsi="Times New Roman" w:cs="Times New Roman"/>
              <w:color w:val="000000"/>
              <w:sz w:val="20"/>
              <w:szCs w:val="20"/>
            </w:rPr>
            <w:t>Hadayek</w:t>
          </w:r>
          <w:proofErr w:type="spellEnd"/>
          <w:r>
            <w:rPr>
              <w:rFonts w:ascii="Times New Roman" w:eastAsia="Times New Roman" w:hAnsi="Times New Roman" w:cs="Times New Roman"/>
              <w:color w:val="000000"/>
              <w:sz w:val="20"/>
              <w:szCs w:val="20"/>
            </w:rPr>
            <w:t xml:space="preserve"> El </w:t>
          </w:r>
          <w:proofErr w:type="spellStart"/>
          <w:r>
            <w:rPr>
              <w:rFonts w:ascii="Times New Roman" w:eastAsia="Times New Roman" w:hAnsi="Times New Roman" w:cs="Times New Roman"/>
              <w:color w:val="000000"/>
              <w:sz w:val="20"/>
              <w:szCs w:val="20"/>
            </w:rPr>
            <w:t>Maadi</w:t>
          </w:r>
          <w:proofErr w:type="spellEnd"/>
          <w:r>
            <w:rPr>
              <w:rFonts w:ascii="Times New Roman" w:eastAsia="Times New Roman" w:hAnsi="Times New Roman" w:cs="Times New Roman"/>
              <w:color w:val="000000"/>
              <w:sz w:val="20"/>
              <w:szCs w:val="20"/>
            </w:rPr>
            <w:t>, 4</w:t>
          </w:r>
          <w:r>
            <w:rPr>
              <w:rFonts w:ascii="Times New Roman" w:eastAsia="Times New Roman" w:hAnsi="Times New Roman" w:cs="Times New Roman"/>
              <w:color w:val="000000"/>
              <w:sz w:val="20"/>
              <w:szCs w:val="20"/>
              <w:vertAlign w:val="superscript"/>
            </w:rPr>
            <w:t>th</w:t>
          </w:r>
          <w:r>
            <w:rPr>
              <w:rFonts w:ascii="Times New Roman" w:eastAsia="Times New Roman" w:hAnsi="Times New Roman" w:cs="Times New Roman"/>
              <w:color w:val="000000"/>
              <w:sz w:val="20"/>
              <w:szCs w:val="20"/>
            </w:rPr>
            <w:t xml:space="preserve"> Floor, No 41 , Cairo, Egypt</w:t>
          </w:r>
          <w:r>
            <w:rPr>
              <w:rFonts w:ascii="Times New Roman" w:eastAsia="Times New Roman" w:hAnsi="Times New Roman" w:cs="Times New Roman"/>
              <w:color w:val="FF0000"/>
              <w:sz w:val="20"/>
              <w:szCs w:val="20"/>
            </w:rPr>
            <w:t xml:space="preserve"> </w:t>
          </w:r>
        </w:p>
      </w:tc>
    </w:tr>
    <w:tr w:rsidR="006C2466" w14:paraId="2D32924D" w14:textId="77777777" w:rsidTr="006C2466">
      <w:trPr>
        <w:trHeight w:val="340"/>
      </w:trPr>
      <w:tc>
        <w:tcPr>
          <w:tcW w:w="7938" w:type="dxa"/>
          <w:gridSpan w:val="3"/>
          <w:tcBorders>
            <w:top w:val="nil"/>
            <w:left w:val="nil"/>
            <w:bottom w:val="nil"/>
            <w:right w:val="single" w:sz="12" w:space="0" w:color="808080" w:themeColor="background1" w:themeShade="80"/>
          </w:tcBorders>
          <w:vAlign w:val="center"/>
          <w:hideMark/>
        </w:tcPr>
        <w:p w14:paraId="34912DD6" w14:textId="77777777" w:rsidR="006C2466" w:rsidRDefault="006C2466" w:rsidP="006C2466">
          <w:pPr>
            <w:bidi/>
            <w:spacing w:after="0" w:line="240" w:lineRule="auto"/>
            <w:jc w:val="both"/>
            <w:rPr>
              <w:rFonts w:ascii="Times New Roman" w:eastAsia="Times New Roman" w:hAnsi="Times New Roman" w:cs="Times New Roman"/>
              <w:b/>
              <w:bCs/>
              <w:lang w:bidi="ar-EG"/>
            </w:rPr>
          </w:pPr>
          <w:r>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Pr>
              <w:rFonts w:ascii="Times New Roman" w:hAnsi="Times New Roman" w:cs="Times New Roman"/>
              <w:b/>
              <w:bCs/>
              <w:color w:val="002060"/>
              <w:sz w:val="20"/>
              <w:szCs w:val="20"/>
              <w:rtl/>
              <w:lang w:bidi="ar-EG"/>
            </w:rPr>
            <w:t xml:space="preserve"> </w:t>
          </w:r>
          <w:r>
            <w:rPr>
              <w:rFonts w:ascii="Times New Roman" w:hAnsi="Times New Roman" w:cs="Times New Roman"/>
              <w:b/>
              <w:bCs/>
              <w:color w:val="666666"/>
              <w:sz w:val="20"/>
              <w:szCs w:val="20"/>
              <w:rtl/>
              <w:lang w:bidi="ar-EG"/>
            </w:rPr>
            <w:t xml:space="preserve"> </w:t>
          </w:r>
          <w:r>
            <w:rPr>
              <w:rFonts w:ascii="Times New Roman" w:hAnsi="Times New Roman" w:cs="Times New Roman"/>
              <w:b/>
              <w:bCs/>
              <w:color w:val="404040"/>
            </w:rPr>
            <w:t>|</w:t>
          </w:r>
          <w:r>
            <w:rPr>
              <w:rFonts w:ascii="Times New Roman" w:hAnsi="Times New Roman" w:cs="Times New Roman"/>
              <w:b/>
              <w:bCs/>
              <w:color w:val="666666"/>
              <w:sz w:val="20"/>
              <w:szCs w:val="20"/>
              <w:rtl/>
            </w:rPr>
            <w:t xml:space="preserve"> </w:t>
          </w:r>
          <w:r>
            <w:rPr>
              <w:rFonts w:ascii="Times New Roman" w:hAnsi="Times New Roman" w:cs="Times New Roman"/>
              <w:b/>
              <w:bCs/>
              <w:color w:val="FF0000"/>
              <w:sz w:val="20"/>
              <w:szCs w:val="20"/>
              <w:rtl/>
              <w:lang w:bidi="ar-EG"/>
            </w:rPr>
            <w:t>ص.ب :</w:t>
          </w:r>
          <w:r>
            <w:rPr>
              <w:rFonts w:ascii="Times New Roman" w:hAnsi="Times New Roman" w:cs="Times New Roman"/>
              <w:b/>
              <w:bCs/>
              <w:color w:val="002060"/>
              <w:sz w:val="20"/>
              <w:szCs w:val="20"/>
              <w:rtl/>
              <w:lang w:bidi="ar-EG"/>
            </w:rPr>
            <w:t xml:space="preserve"> </w:t>
          </w:r>
          <w:r>
            <w:rPr>
              <w:rFonts w:ascii="Times New Roman" w:hAnsi="Times New Roman" w:cs="Times New Roman"/>
              <w:b/>
              <w:bCs/>
              <w:color w:val="000000"/>
              <w:sz w:val="20"/>
              <w:szCs w:val="20"/>
              <w:rtl/>
              <w:lang w:bidi="ar-EG"/>
            </w:rPr>
            <w:t>490</w:t>
          </w:r>
          <w:r>
            <w:rPr>
              <w:rFonts w:ascii="Times New Roman" w:hAnsi="Times New Roman" w:cs="Times New Roman"/>
              <w:b/>
              <w:bCs/>
              <w:color w:val="002060"/>
              <w:sz w:val="20"/>
              <w:szCs w:val="20"/>
              <w:rtl/>
              <w:lang w:bidi="ar-EG"/>
            </w:rPr>
            <w:t xml:space="preserve"> </w:t>
          </w:r>
          <w:r>
            <w:rPr>
              <w:rFonts w:ascii="Times New Roman" w:hAnsi="Times New Roman" w:cs="Times New Roman"/>
              <w:b/>
              <w:bCs/>
              <w:color w:val="000000"/>
              <w:sz w:val="20"/>
              <w:szCs w:val="20"/>
              <w:rtl/>
              <w:lang w:bidi="ar-EG"/>
            </w:rPr>
            <w:t>المعادي</w:t>
          </w:r>
        </w:p>
      </w:tc>
      <w:tc>
        <w:tcPr>
          <w:tcW w:w="2276" w:type="dxa"/>
          <w:gridSpan w:val="2"/>
          <w:tcBorders>
            <w:top w:val="nil"/>
            <w:left w:val="single" w:sz="12" w:space="0" w:color="808080" w:themeColor="background1" w:themeShade="80"/>
            <w:bottom w:val="nil"/>
            <w:right w:val="nil"/>
          </w:tcBorders>
          <w:vAlign w:val="center"/>
          <w:hideMark/>
        </w:tcPr>
        <w:p w14:paraId="409848ED" w14:textId="77777777" w:rsidR="006C2466" w:rsidRDefault="006C2466" w:rsidP="006C2466">
          <w:pPr>
            <w:bidi/>
            <w:spacing w:after="0" w:line="240" w:lineRule="auto"/>
            <w:jc w:val="right"/>
            <w:rPr>
              <w:rFonts w:ascii="Times New Roman" w:eastAsia="Times New Roman" w:hAnsi="Times New Roman" w:cs="Times New Roman"/>
              <w:color w:val="FF0000"/>
              <w:sz w:val="20"/>
              <w:szCs w:val="20"/>
              <w:rtl/>
            </w:rPr>
          </w:pPr>
          <w:r>
            <w:rPr>
              <w:rFonts w:ascii="Times New Roman" w:eastAsia="Times New Roman" w:hAnsi="Times New Roman" w:cs="Times New Roman"/>
              <w:color w:val="FF0000"/>
              <w:sz w:val="20"/>
              <w:szCs w:val="20"/>
            </w:rPr>
            <w:t xml:space="preserve">PO Box : </w:t>
          </w:r>
          <w:r>
            <w:rPr>
              <w:rFonts w:ascii="Times New Roman" w:eastAsia="Times New Roman" w:hAnsi="Times New Roman" w:cs="Times New Roman"/>
              <w:color w:val="000000"/>
              <w:sz w:val="20"/>
              <w:szCs w:val="20"/>
            </w:rPr>
            <w:t xml:space="preserve">490 El </w:t>
          </w:r>
          <w:proofErr w:type="spellStart"/>
          <w:r>
            <w:rPr>
              <w:rFonts w:ascii="Times New Roman" w:eastAsia="Times New Roman" w:hAnsi="Times New Roman" w:cs="Times New Roman"/>
              <w:color w:val="000000"/>
              <w:sz w:val="20"/>
              <w:szCs w:val="20"/>
            </w:rPr>
            <w:t>Maadi</w:t>
          </w:r>
          <w:proofErr w:type="spellEnd"/>
        </w:p>
      </w:tc>
    </w:tr>
    <w:tr w:rsidR="006C2466" w14:paraId="75CD0ABE" w14:textId="77777777" w:rsidTr="006C2466">
      <w:trPr>
        <w:trHeight w:val="340"/>
      </w:trPr>
      <w:tc>
        <w:tcPr>
          <w:tcW w:w="7387" w:type="dxa"/>
          <w:gridSpan w:val="2"/>
          <w:tcBorders>
            <w:top w:val="nil"/>
            <w:left w:val="nil"/>
            <w:bottom w:val="nil"/>
            <w:right w:val="single" w:sz="12" w:space="0" w:color="7F7F7F"/>
          </w:tcBorders>
          <w:vAlign w:val="center"/>
          <w:hideMark/>
        </w:tcPr>
        <w:p w14:paraId="08236486" w14:textId="77777777" w:rsidR="006C2466" w:rsidRDefault="006C2466" w:rsidP="006C2466">
          <w:pPr>
            <w:bidi/>
            <w:spacing w:after="0" w:line="240" w:lineRule="auto"/>
            <w:jc w:val="right"/>
            <w:rPr>
              <w:rStyle w:val="apple-style-span"/>
              <w:rFonts w:eastAsiaTheme="minorEastAsia"/>
              <w:color w:val="002060"/>
              <w:lang w:bidi="ar-EG"/>
            </w:rPr>
          </w:pPr>
          <w:r>
            <w:rPr>
              <w:rFonts w:ascii="Times New Roman" w:eastAsia="Times New Roman" w:hAnsi="Times New Roman" w:cs="Times New Roman"/>
              <w:color w:val="FF0000"/>
              <w:sz w:val="20"/>
              <w:szCs w:val="20"/>
            </w:rPr>
            <w:t>E-mail</w:t>
          </w:r>
          <w:r>
            <w:rPr>
              <w:rFonts w:ascii="Times New Roman" w:eastAsia="Times New Roman" w:hAnsi="Times New Roman" w:cs="Times New Roman"/>
              <w:color w:val="000000"/>
              <w:sz w:val="20"/>
              <w:szCs w:val="20"/>
            </w:rPr>
            <w:t> </w:t>
          </w:r>
          <w:r>
            <w:rPr>
              <w:rFonts w:ascii="Times New Roman" w:eastAsia="Times New Roman" w:hAnsi="Times New Roman" w:cs="Times New Roman"/>
              <w:color w:val="FF0000"/>
              <w:sz w:val="20"/>
              <w:szCs w:val="20"/>
            </w:rPr>
            <w:t>:</w:t>
          </w:r>
          <w:r>
            <w:rPr>
              <w:rStyle w:val="apple-style-span"/>
              <w:color w:val="0000FF"/>
              <w:sz w:val="20"/>
              <w:szCs w:val="20"/>
            </w:rPr>
            <w:t xml:space="preserve"> </w:t>
          </w:r>
          <w:r>
            <w:rPr>
              <w:rStyle w:val="apple-style-span"/>
              <w:color w:val="000000"/>
              <w:sz w:val="20"/>
              <w:szCs w:val="20"/>
            </w:rPr>
            <w:t>maat@maatpeace.org</w:t>
          </w:r>
          <w:r>
            <w:rPr>
              <w:rStyle w:val="apple-style-span"/>
              <w:color w:val="000000"/>
              <w:sz w:val="20"/>
              <w:szCs w:val="20"/>
              <w:rtl/>
            </w:rPr>
            <w:t xml:space="preserve">  </w:t>
          </w:r>
        </w:p>
      </w:tc>
      <w:tc>
        <w:tcPr>
          <w:tcW w:w="2827" w:type="dxa"/>
          <w:gridSpan w:val="3"/>
          <w:tcBorders>
            <w:top w:val="nil"/>
            <w:left w:val="single" w:sz="12" w:space="0" w:color="7F7F7F"/>
            <w:bottom w:val="nil"/>
            <w:right w:val="nil"/>
          </w:tcBorders>
          <w:vAlign w:val="center"/>
          <w:hideMark/>
        </w:tcPr>
        <w:p w14:paraId="50D42645" w14:textId="77777777" w:rsidR="006C2466" w:rsidRDefault="006C2466" w:rsidP="006C2466">
          <w:pPr>
            <w:bidi/>
            <w:spacing w:after="0" w:line="240" w:lineRule="auto"/>
            <w:jc w:val="right"/>
            <w:rPr>
              <w:rStyle w:val="apple-style-span"/>
              <w:color w:val="002060"/>
              <w:sz w:val="20"/>
              <w:szCs w:val="20"/>
              <w:rtl/>
              <w:lang w:bidi="ar-EG"/>
            </w:rPr>
          </w:pPr>
          <w:r>
            <w:rPr>
              <w:rFonts w:ascii="Times New Roman" w:eastAsia="Times New Roman" w:hAnsi="Times New Roman" w:cs="Times New Roman"/>
              <w:color w:val="FF0000"/>
              <w:sz w:val="20"/>
              <w:szCs w:val="20"/>
            </w:rPr>
            <w:t>Website:</w:t>
          </w:r>
          <w:r>
            <w:rPr>
              <w:rFonts w:ascii="Times New Roman" w:eastAsia="Times New Roman" w:hAnsi="Times New Roman" w:cs="Times New Roman"/>
              <w:color w:val="0000FF"/>
              <w:sz w:val="20"/>
              <w:szCs w:val="20"/>
            </w:rPr>
            <w:t xml:space="preserve"> </w:t>
          </w:r>
          <w:r>
            <w:rPr>
              <w:rFonts w:ascii="Times New Roman" w:eastAsia="Times New Roman" w:hAnsi="Times New Roman" w:cs="Times New Roman"/>
              <w:color w:val="000000"/>
              <w:sz w:val="20"/>
              <w:szCs w:val="20"/>
            </w:rPr>
            <w:t>www.maatpeace.org </w:t>
          </w:r>
        </w:p>
      </w:tc>
    </w:tr>
    <w:tr w:rsidR="006C2466" w14:paraId="6F84AE8D" w14:textId="77777777" w:rsidTr="006C2466">
      <w:trPr>
        <w:trHeight w:val="340"/>
      </w:trPr>
      <w:tc>
        <w:tcPr>
          <w:tcW w:w="5119" w:type="dxa"/>
          <w:tcBorders>
            <w:top w:val="nil"/>
            <w:left w:val="nil"/>
            <w:bottom w:val="nil"/>
            <w:right w:val="single" w:sz="12" w:space="0" w:color="7F7F7F"/>
          </w:tcBorders>
          <w:vAlign w:val="center"/>
          <w:hideMark/>
        </w:tcPr>
        <w:p w14:paraId="56220785" w14:textId="77777777" w:rsidR="006C2466" w:rsidRDefault="006C2466" w:rsidP="006C2466">
          <w:pPr>
            <w:bidi/>
            <w:spacing w:after="0" w:line="240" w:lineRule="auto"/>
            <w:jc w:val="right"/>
            <w:rPr>
              <w:rFonts w:ascii="Times New Roman" w:hAnsi="Times New Roman" w:cs="Times New Roman"/>
              <w:rtl/>
            </w:rPr>
          </w:pPr>
          <w:r>
            <w:rPr>
              <w:rStyle w:val="apple-style-span"/>
              <w:color w:val="FF0000"/>
              <w:sz w:val="20"/>
              <w:szCs w:val="20"/>
            </w:rPr>
            <w:t>Mob.</w:t>
          </w:r>
          <w:r>
            <w:rPr>
              <w:rStyle w:val="apple-style-span"/>
              <w:color w:val="002060"/>
              <w:sz w:val="20"/>
              <w:szCs w:val="20"/>
            </w:rPr>
            <w:t xml:space="preserve"> +</w:t>
          </w:r>
          <w:r>
            <w:rPr>
              <w:rStyle w:val="apple-style-span"/>
              <w:color w:val="000000"/>
              <w:sz w:val="20"/>
              <w:szCs w:val="20"/>
            </w:rPr>
            <w:t>201226521170</w:t>
          </w:r>
        </w:p>
      </w:tc>
      <w:tc>
        <w:tcPr>
          <w:tcW w:w="2835" w:type="dxa"/>
          <w:gridSpan w:val="3"/>
          <w:tcBorders>
            <w:top w:val="nil"/>
            <w:left w:val="single" w:sz="12" w:space="0" w:color="7F7F7F"/>
            <w:bottom w:val="nil"/>
            <w:right w:val="single" w:sz="12" w:space="0" w:color="7F7F7F"/>
          </w:tcBorders>
          <w:vAlign w:val="center"/>
          <w:hideMark/>
        </w:tcPr>
        <w:p w14:paraId="728753C1" w14:textId="77777777" w:rsidR="006C2466" w:rsidRDefault="006C2466" w:rsidP="006C2466">
          <w:pPr>
            <w:spacing w:after="0" w:line="240" w:lineRule="auto"/>
            <w:jc w:val="right"/>
            <w:rPr>
              <w:rFonts w:ascii="Times New Roman" w:hAnsi="Times New Roman" w:cs="Times New Roman"/>
              <w:sz w:val="20"/>
              <w:szCs w:val="20"/>
              <w:rtl/>
              <w:lang w:bidi="ar-EG"/>
            </w:rPr>
          </w:pPr>
          <w:r>
            <w:rPr>
              <w:rStyle w:val="apple-style-span"/>
              <w:color w:val="FF0000"/>
              <w:sz w:val="20"/>
              <w:szCs w:val="20"/>
            </w:rPr>
            <w:t>Telefax</w:t>
          </w:r>
          <w:r>
            <w:rPr>
              <w:rStyle w:val="apple-style-span"/>
              <w:color w:val="000000"/>
              <w:sz w:val="20"/>
              <w:szCs w:val="20"/>
              <w:rtl/>
            </w:rPr>
            <w:t>.</w:t>
          </w:r>
          <w:r>
            <w:rPr>
              <w:rStyle w:val="apple-style-span"/>
              <w:color w:val="000000"/>
              <w:sz w:val="20"/>
              <w:szCs w:val="20"/>
            </w:rPr>
            <w:t xml:space="preserve"> 00 (20) (2) 25344707</w:t>
          </w:r>
        </w:p>
      </w:tc>
      <w:tc>
        <w:tcPr>
          <w:tcW w:w="2260" w:type="dxa"/>
          <w:tcBorders>
            <w:top w:val="nil"/>
            <w:left w:val="single" w:sz="12" w:space="0" w:color="7F7F7F"/>
            <w:bottom w:val="nil"/>
            <w:right w:val="nil"/>
          </w:tcBorders>
          <w:vAlign w:val="center"/>
          <w:hideMark/>
        </w:tcPr>
        <w:p w14:paraId="4CA4F62B" w14:textId="77777777" w:rsidR="006C2466" w:rsidRDefault="006C2466" w:rsidP="006C2466">
          <w:pPr>
            <w:bidi/>
            <w:spacing w:after="0" w:line="240" w:lineRule="auto"/>
            <w:jc w:val="right"/>
            <w:rPr>
              <w:rFonts w:ascii="Times New Roman" w:hAnsi="Times New Roman" w:cs="Times New Roman"/>
              <w:sz w:val="20"/>
              <w:szCs w:val="20"/>
              <w:rtl/>
            </w:rPr>
          </w:pPr>
          <w:r>
            <w:rPr>
              <w:rStyle w:val="apple-style-span"/>
              <w:color w:val="FF0000"/>
              <w:sz w:val="20"/>
              <w:szCs w:val="20"/>
            </w:rPr>
            <w:t>Tel.</w:t>
          </w:r>
          <w:r>
            <w:rPr>
              <w:rStyle w:val="apple-style-span"/>
              <w:color w:val="002060"/>
              <w:sz w:val="20"/>
              <w:szCs w:val="20"/>
            </w:rPr>
            <w:t xml:space="preserve"> </w:t>
          </w:r>
          <w:r>
            <w:rPr>
              <w:rStyle w:val="apple-style-span"/>
              <w:color w:val="000000"/>
              <w:sz w:val="20"/>
              <w:szCs w:val="20"/>
            </w:rPr>
            <w:t>00(20) (2) 25344706</w:t>
          </w:r>
        </w:p>
      </w:tc>
    </w:tr>
  </w:tbl>
  <w:p w14:paraId="50295CBF" w14:textId="77777777" w:rsidR="006C2466" w:rsidRPr="006C2466" w:rsidRDefault="006C2466" w:rsidP="006C24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95E54A" w14:textId="77777777" w:rsidR="006C2466" w:rsidRDefault="006C24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9927F1" w14:textId="77777777" w:rsidR="005330D2" w:rsidRDefault="005330D2" w:rsidP="004D288F">
      <w:pPr>
        <w:spacing w:after="0" w:line="240" w:lineRule="auto"/>
      </w:pPr>
      <w:r>
        <w:separator/>
      </w:r>
    </w:p>
  </w:footnote>
  <w:footnote w:type="continuationSeparator" w:id="0">
    <w:p w14:paraId="6A501966" w14:textId="77777777" w:rsidR="005330D2" w:rsidRDefault="005330D2" w:rsidP="004D288F">
      <w:pPr>
        <w:spacing w:after="0" w:line="240" w:lineRule="auto"/>
      </w:pPr>
      <w:r>
        <w:continuationSeparator/>
      </w:r>
    </w:p>
  </w:footnote>
  <w:footnote w:id="1">
    <w:p w14:paraId="1CA18E74" w14:textId="77777777" w:rsidR="00372F11" w:rsidRDefault="00372F11" w:rsidP="0016435B">
      <w:pPr>
        <w:pStyle w:val="FootnoteText"/>
        <w:bidi/>
      </w:pPr>
      <w:r>
        <w:rPr>
          <w:rStyle w:val="FootnoteReference"/>
        </w:rPr>
        <w:footnoteRef/>
      </w:r>
      <w:r>
        <w:t xml:space="preserve"> </w:t>
      </w:r>
      <w:r w:rsidR="0016435B">
        <w:rPr>
          <w:rFonts w:hint="cs"/>
          <w:rtl/>
          <w:lang w:bidi="ar-EG"/>
        </w:rPr>
        <w:t>وفقا لتقرير صادر عن الجهاز المركزي للتعبئة العامة والاحصاء عام 2019، بمناسبة اليوم العالمي للمرأة</w:t>
      </w:r>
    </w:p>
  </w:footnote>
  <w:footnote w:id="2">
    <w:p w14:paraId="7CE2BD4C" w14:textId="77777777" w:rsidR="00372F11" w:rsidRDefault="00372F11" w:rsidP="008039F2">
      <w:pPr>
        <w:pStyle w:val="FootnoteText"/>
        <w:bidi/>
      </w:pPr>
      <w:r>
        <w:rPr>
          <w:rStyle w:val="FootnoteReference"/>
        </w:rPr>
        <w:footnoteRef/>
      </w:r>
      <w:r>
        <w:t xml:space="preserve"> </w:t>
      </w:r>
      <w:r w:rsidRPr="00343BA6">
        <w:rPr>
          <w:rFonts w:ascii="Sakkal Majalla" w:hAnsi="Sakkal Majalla" w:cs="Sakkal Majalla" w:hint="cs"/>
          <w:rtl/>
        </w:rPr>
        <w:t xml:space="preserve">المرأة المعيلة في مصر أعداد متزايدة ومناخ معاكس، النهار، يوليو 2020 ، </w:t>
      </w:r>
      <w:r>
        <w:rPr>
          <w:rFonts w:ascii="Calibri" w:hAnsi="Calibri" w:cs="Arial"/>
        </w:rPr>
        <w:fldChar w:fldCharType="begin"/>
      </w:r>
      <w:r>
        <w:instrText xml:space="preserve"> HYPERLINK "https://bit.ly/2GS6HDw" </w:instrText>
      </w:r>
      <w:r>
        <w:rPr>
          <w:rFonts w:ascii="Calibri" w:hAnsi="Calibri" w:cs="Arial"/>
        </w:rPr>
        <w:fldChar w:fldCharType="separate"/>
      </w:r>
      <w:r w:rsidRPr="00343BA6">
        <w:rPr>
          <w:rStyle w:val="Hyperlink"/>
          <w:rFonts w:ascii="Sakkal Majalla" w:hAnsi="Sakkal Majalla" w:cs="Sakkal Majalla" w:hint="cs"/>
        </w:rPr>
        <w:t>https://bit.ly/2GS6HDw</w:t>
      </w:r>
      <w:r>
        <w:rPr>
          <w:rStyle w:val="Hyperlink"/>
          <w:rFonts w:ascii="Sakkal Majalla" w:hAnsi="Sakkal Majalla" w:cs="Sakkal Majalla"/>
        </w:rPr>
        <w:fldChar w:fldCharType="end"/>
      </w:r>
    </w:p>
  </w:footnote>
  <w:footnote w:id="3">
    <w:p w14:paraId="2184FF8D" w14:textId="77777777" w:rsidR="00372F11" w:rsidRDefault="00372F11" w:rsidP="005069D1">
      <w:pPr>
        <w:pStyle w:val="FootnoteText"/>
        <w:bidi/>
      </w:pPr>
      <w:r>
        <w:rPr>
          <w:rStyle w:val="FootnoteReference"/>
        </w:rPr>
        <w:footnoteRef/>
      </w:r>
      <w:r>
        <w:t xml:space="preserve"> </w:t>
      </w:r>
      <w:r w:rsidR="005069D1" w:rsidRPr="00343BA6">
        <w:rPr>
          <w:rFonts w:ascii="Sakkal Majalla" w:hAnsi="Sakkal Majalla" w:cs="Sakkal Majalla" w:hint="cs"/>
          <w:rtl/>
        </w:rPr>
        <w:t xml:space="preserve">مكافحة العنف ضد النساء النسخة المصرية لم تَحضر بعد، سفير، أغسطس 2020، </w:t>
      </w:r>
      <w:r w:rsidR="005069D1">
        <w:rPr>
          <w:rFonts w:ascii="Calibri" w:hAnsi="Calibri" w:cs="Arial"/>
        </w:rPr>
        <w:fldChar w:fldCharType="begin"/>
      </w:r>
      <w:r w:rsidR="005069D1">
        <w:instrText xml:space="preserve"> HYPERLINK "https://bit.ly/2DQTv0o" </w:instrText>
      </w:r>
      <w:r w:rsidR="005069D1">
        <w:rPr>
          <w:rFonts w:ascii="Calibri" w:hAnsi="Calibri" w:cs="Arial"/>
        </w:rPr>
        <w:fldChar w:fldCharType="separate"/>
      </w:r>
      <w:r w:rsidR="005069D1" w:rsidRPr="00343BA6">
        <w:rPr>
          <w:rStyle w:val="Hyperlink"/>
          <w:rFonts w:ascii="Sakkal Majalla" w:hAnsi="Sakkal Majalla" w:cs="Sakkal Majalla" w:hint="cs"/>
        </w:rPr>
        <w:t>https://bit.ly/2DQTv0o</w:t>
      </w:r>
      <w:r w:rsidR="005069D1">
        <w:rPr>
          <w:rStyle w:val="Hyperlink"/>
          <w:rFonts w:ascii="Sakkal Majalla" w:hAnsi="Sakkal Majalla" w:cs="Sakkal Majalla"/>
        </w:rPr>
        <w:fldChar w:fldCharType="end"/>
      </w:r>
    </w:p>
  </w:footnote>
  <w:footnote w:id="4">
    <w:p w14:paraId="064C9047" w14:textId="77777777" w:rsidR="00372F11" w:rsidRDefault="00372F11" w:rsidP="005069D1">
      <w:pPr>
        <w:pStyle w:val="FootnoteText"/>
        <w:bidi/>
      </w:pPr>
      <w:r>
        <w:rPr>
          <w:rStyle w:val="FootnoteReference"/>
        </w:rPr>
        <w:footnoteRef/>
      </w:r>
      <w:r>
        <w:t xml:space="preserve"> </w:t>
      </w:r>
      <w:r w:rsidR="005069D1" w:rsidRPr="00343BA6">
        <w:rPr>
          <w:rFonts w:ascii="Sakkal Majalla" w:hAnsi="Sakkal Majalla" w:cs="Sakkal Majalla" w:hint="cs"/>
          <w:rtl/>
        </w:rPr>
        <w:t xml:space="preserve">مكافحة القانون المصري للعنف والتمييز ضد المرأة (المأمول)، المجلس القومي للمرأة ، أبريل 2020 </w:t>
      </w:r>
      <w:r w:rsidR="005069D1">
        <w:rPr>
          <w:rFonts w:ascii="Calibri" w:hAnsi="Calibri" w:cs="Arial"/>
        </w:rPr>
        <w:fldChar w:fldCharType="begin"/>
      </w:r>
      <w:r w:rsidR="005069D1">
        <w:instrText xml:space="preserve"> HYPERLINK "https://bit.ly/3mfEs1x" </w:instrText>
      </w:r>
      <w:r w:rsidR="005069D1">
        <w:rPr>
          <w:rFonts w:ascii="Calibri" w:hAnsi="Calibri" w:cs="Arial"/>
        </w:rPr>
        <w:fldChar w:fldCharType="separate"/>
      </w:r>
      <w:r w:rsidR="005069D1" w:rsidRPr="00343BA6">
        <w:rPr>
          <w:rStyle w:val="Hyperlink"/>
          <w:rFonts w:ascii="Sakkal Majalla" w:hAnsi="Sakkal Majalla" w:cs="Sakkal Majalla" w:hint="cs"/>
        </w:rPr>
        <w:t>https://bit.ly/3mfEs1x</w:t>
      </w:r>
      <w:r w:rsidR="005069D1">
        <w:rPr>
          <w:rStyle w:val="Hyperlink"/>
          <w:rFonts w:ascii="Sakkal Majalla" w:hAnsi="Sakkal Majalla" w:cs="Sakkal Majalla"/>
        </w:rPr>
        <w:fldChar w:fldCharType="end"/>
      </w:r>
    </w:p>
  </w:footnote>
  <w:footnote w:id="5">
    <w:p w14:paraId="4247B548" w14:textId="77777777" w:rsidR="00372F11" w:rsidRDefault="00372F11" w:rsidP="005069D1">
      <w:pPr>
        <w:pStyle w:val="FootnoteText"/>
        <w:bidi/>
      </w:pPr>
      <w:r>
        <w:rPr>
          <w:rStyle w:val="FootnoteReference"/>
        </w:rPr>
        <w:footnoteRef/>
      </w:r>
      <w:r>
        <w:t xml:space="preserve"> </w:t>
      </w:r>
      <w:r w:rsidR="005069D1" w:rsidRPr="00343BA6">
        <w:rPr>
          <w:rFonts w:ascii="Sakkal Majalla" w:hAnsi="Sakkal Majalla" w:cs="Sakkal Majalla" w:hint="cs"/>
          <w:rtl/>
        </w:rPr>
        <w:t xml:space="preserve">حقوق المرأة العنف الأسري عربيًا ارتفاع الحالات يتنظر الردع، مدي 360 سبتمبر 2020، </w:t>
      </w:r>
      <w:r w:rsidR="005069D1">
        <w:rPr>
          <w:rFonts w:ascii="Calibri" w:hAnsi="Calibri" w:cs="Arial"/>
        </w:rPr>
        <w:fldChar w:fldCharType="begin"/>
      </w:r>
      <w:r w:rsidR="005069D1">
        <w:instrText xml:space="preserve"> HYPERLINK "https://bit.ly/32n06cl" </w:instrText>
      </w:r>
      <w:r w:rsidR="005069D1">
        <w:rPr>
          <w:rFonts w:ascii="Calibri" w:hAnsi="Calibri" w:cs="Arial"/>
        </w:rPr>
        <w:fldChar w:fldCharType="separate"/>
      </w:r>
      <w:r w:rsidR="005069D1" w:rsidRPr="00343BA6">
        <w:rPr>
          <w:rStyle w:val="Hyperlink"/>
          <w:rFonts w:ascii="Sakkal Majalla" w:hAnsi="Sakkal Majalla" w:cs="Sakkal Majalla" w:hint="cs"/>
        </w:rPr>
        <w:t>https://bit.ly/32n06cl</w:t>
      </w:r>
      <w:r w:rsidR="005069D1">
        <w:rPr>
          <w:rStyle w:val="Hyperlink"/>
          <w:rFonts w:ascii="Sakkal Majalla" w:hAnsi="Sakkal Majalla" w:cs="Sakkal Majalla"/>
        </w:rPr>
        <w:fldChar w:fldCharType="end"/>
      </w:r>
    </w:p>
  </w:footnote>
  <w:footnote w:id="6">
    <w:p w14:paraId="54025B8E" w14:textId="77777777" w:rsidR="00372F11" w:rsidRDefault="00372F11" w:rsidP="005069D1">
      <w:pPr>
        <w:pStyle w:val="FootnoteText"/>
        <w:bidi/>
      </w:pPr>
      <w:r>
        <w:rPr>
          <w:rStyle w:val="FootnoteReference"/>
        </w:rPr>
        <w:footnoteRef/>
      </w:r>
      <w:r>
        <w:t xml:space="preserve"> </w:t>
      </w:r>
      <w:r w:rsidR="005069D1" w:rsidRPr="00343BA6">
        <w:rPr>
          <w:rFonts w:ascii="Sakkal Majalla" w:hAnsi="Sakkal Majalla" w:cs="Sakkal Majalla" w:hint="cs"/>
          <w:rtl/>
        </w:rPr>
        <w:t xml:space="preserve">تزايد العنف ضد المرأة في مصر في ظل رخاوة القوانين، موقع حفريات، 15 مايو 2020. </w:t>
      </w:r>
      <w:hyperlink r:id="rId1" w:history="1">
        <w:r w:rsidR="005069D1" w:rsidRPr="00343BA6">
          <w:rPr>
            <w:rStyle w:val="Hyperlink"/>
            <w:rFonts w:ascii="Sakkal Majalla" w:hAnsi="Sakkal Majalla" w:cs="Sakkal Majalla" w:hint="cs"/>
          </w:rPr>
          <w:t>https://bit.ly/3cnOk4W</w:t>
        </w:r>
      </w:hyperlink>
    </w:p>
  </w:footnote>
  <w:footnote w:id="7">
    <w:p w14:paraId="797F2C9A" w14:textId="77777777" w:rsidR="00372F11" w:rsidRDefault="00372F11" w:rsidP="005069D1">
      <w:pPr>
        <w:pStyle w:val="FootnoteText"/>
        <w:bidi/>
      </w:pPr>
      <w:r>
        <w:rPr>
          <w:rStyle w:val="FootnoteReference"/>
        </w:rPr>
        <w:footnoteRef/>
      </w:r>
      <w:r>
        <w:t xml:space="preserve"> </w:t>
      </w:r>
      <w:r w:rsidR="005069D1" w:rsidRPr="00343BA6">
        <w:rPr>
          <w:rFonts w:ascii="Sakkal Majalla" w:hAnsi="Sakkal Majalla" w:cs="Sakkal Majalla" w:hint="cs"/>
          <w:rtl/>
        </w:rPr>
        <w:t xml:space="preserve">مصر 371 حالة قتل وإصابة في جرائم بداعي الشرف خلال 4 سنوات، العربي الجديد، أغسطس 2020، </w:t>
      </w:r>
      <w:hyperlink r:id="rId2" w:history="1">
        <w:r w:rsidR="005069D1" w:rsidRPr="00343BA6">
          <w:rPr>
            <w:rStyle w:val="Hyperlink"/>
            <w:rFonts w:ascii="Sakkal Majalla" w:hAnsi="Sakkal Majalla" w:cs="Sakkal Majalla" w:hint="cs"/>
          </w:rPr>
          <w:t>https://bit.ly/35un0k0</w:t>
        </w:r>
      </w:hyperlink>
    </w:p>
  </w:footnote>
  <w:footnote w:id="8">
    <w:p w14:paraId="1EDEFDDE" w14:textId="77777777" w:rsidR="00372F11" w:rsidRDefault="00372F11" w:rsidP="005069D1">
      <w:pPr>
        <w:pStyle w:val="FootnoteText"/>
        <w:bidi/>
      </w:pPr>
      <w:r>
        <w:rPr>
          <w:rStyle w:val="FootnoteReference"/>
        </w:rPr>
        <w:footnoteRef/>
      </w:r>
      <w:r>
        <w:t xml:space="preserve"> </w:t>
      </w:r>
      <w:r w:rsidR="005069D1" w:rsidRPr="00343BA6">
        <w:rPr>
          <w:rFonts w:ascii="Sakkal Majalla" w:hAnsi="Sakkal Majalla" w:cs="Sakkal Majalla" w:hint="cs"/>
          <w:rtl/>
        </w:rPr>
        <w:t xml:space="preserve">المصري لحقوق المرأة يطالب البرلمان بتشديد العقوبات على جرائم العنف ضد النساء، المركز المصري لحقوق المرأة، 19 يوليو 2020. </w:t>
      </w:r>
      <w:hyperlink r:id="rId3" w:history="1">
        <w:r w:rsidR="005069D1" w:rsidRPr="00343BA6">
          <w:rPr>
            <w:rStyle w:val="Hyperlink"/>
            <w:rFonts w:ascii="Sakkal Majalla" w:hAnsi="Sakkal Majalla" w:cs="Sakkal Majalla" w:hint="cs"/>
          </w:rPr>
          <w:t>http://ecwronline.org/?p=8012&amp;lang=ar</w:t>
        </w:r>
      </w:hyperlink>
    </w:p>
  </w:footnote>
  <w:footnote w:id="9">
    <w:p w14:paraId="6BBDF31B" w14:textId="77777777" w:rsidR="00372F11" w:rsidRDefault="00372F11" w:rsidP="005069D1">
      <w:pPr>
        <w:pStyle w:val="FootnoteText"/>
        <w:bidi/>
      </w:pPr>
      <w:r>
        <w:rPr>
          <w:rStyle w:val="FootnoteReference"/>
        </w:rPr>
        <w:footnoteRef/>
      </w:r>
      <w:r>
        <w:t xml:space="preserve"> </w:t>
      </w:r>
      <w:r w:rsidR="005069D1" w:rsidRPr="00343BA6">
        <w:rPr>
          <w:rFonts w:ascii="Sakkal Majalla" w:hAnsi="Sakkal Majalla" w:cs="Sakkal Majalla" w:hint="cs"/>
          <w:rtl/>
        </w:rPr>
        <w:t xml:space="preserve">قتلها بالاتفاق مع زوجها تفاصيل جريمة هزت مصر، سكاي نيوز، يونيو 2020، </w:t>
      </w:r>
      <w:hyperlink r:id="rId4" w:history="1">
        <w:r w:rsidR="005069D1" w:rsidRPr="00343BA6">
          <w:rPr>
            <w:rStyle w:val="Hyperlink"/>
            <w:rFonts w:ascii="Sakkal Majalla" w:hAnsi="Sakkal Majalla" w:cs="Sakkal Majalla" w:hint="cs"/>
          </w:rPr>
          <w:t>https://bit.ly/3maKQHw</w:t>
        </w:r>
      </w:hyperlink>
    </w:p>
  </w:footnote>
  <w:footnote w:id="10">
    <w:p w14:paraId="71243B42" w14:textId="77777777" w:rsidR="00372F11" w:rsidRDefault="00372F11" w:rsidP="005069D1">
      <w:pPr>
        <w:pStyle w:val="FootnoteText"/>
        <w:bidi/>
      </w:pPr>
      <w:r>
        <w:rPr>
          <w:rStyle w:val="FootnoteReference"/>
        </w:rPr>
        <w:footnoteRef/>
      </w:r>
      <w:r>
        <w:t xml:space="preserve"> </w:t>
      </w:r>
      <w:r w:rsidRPr="00343BA6">
        <w:rPr>
          <w:rFonts w:ascii="Sakkal Majalla" w:hAnsi="Sakkal Majalla" w:cs="Sakkal Majalla" w:hint="cs"/>
          <w:rtl/>
        </w:rPr>
        <w:t xml:space="preserve">جريمة شرف تهز مصر الأب قتل ابنته ذات الـ 17 سنة بعد خيانتها لزوجها، </w:t>
      </w:r>
      <w:proofErr w:type="spellStart"/>
      <w:r w:rsidRPr="00343BA6">
        <w:rPr>
          <w:rFonts w:ascii="Sakkal Majalla" w:hAnsi="Sakkal Majalla" w:cs="Sakkal Majalla" w:hint="cs"/>
        </w:rPr>
        <w:t>jbcnews</w:t>
      </w:r>
      <w:proofErr w:type="spellEnd"/>
      <w:r w:rsidRPr="00343BA6">
        <w:rPr>
          <w:rFonts w:ascii="Sakkal Majalla" w:hAnsi="Sakkal Majalla" w:cs="Sakkal Majalla" w:hint="cs"/>
          <w:rtl/>
        </w:rPr>
        <w:t xml:space="preserve">، يونيو 2020 </w:t>
      </w:r>
      <w:hyperlink r:id="rId5" w:history="1">
        <w:r w:rsidRPr="00343BA6">
          <w:rPr>
            <w:rStyle w:val="Hyperlink"/>
            <w:rFonts w:ascii="Sakkal Majalla" w:hAnsi="Sakkal Majalla" w:cs="Sakkal Majalla" w:hint="cs"/>
          </w:rPr>
          <w:t>https://bit.ly/32lVRO9</w:t>
        </w:r>
      </w:hyperlink>
    </w:p>
  </w:footnote>
  <w:footnote w:id="11">
    <w:p w14:paraId="160234E9" w14:textId="77777777" w:rsidR="00372F11" w:rsidRDefault="00372F11" w:rsidP="005069D1">
      <w:pPr>
        <w:pStyle w:val="FootnoteText"/>
        <w:bidi/>
      </w:pPr>
      <w:r>
        <w:rPr>
          <w:rStyle w:val="FootnoteReference"/>
        </w:rPr>
        <w:footnoteRef/>
      </w:r>
      <w:r>
        <w:t xml:space="preserve"> </w:t>
      </w:r>
      <w:r w:rsidRPr="00343BA6">
        <w:rPr>
          <w:rFonts w:ascii="Sakkal Majalla" w:hAnsi="Sakkal Majalla" w:cs="Sakkal Majalla" w:hint="cs"/>
          <w:rtl/>
        </w:rPr>
        <w:t xml:space="preserve">النيابة تحقق في زواج 3 قاصرات قبل بلوغهن السن القانونية، المصري اليوم، سبتمبر 2020 ، </w:t>
      </w:r>
      <w:hyperlink r:id="rId6" w:history="1">
        <w:r w:rsidRPr="00343BA6">
          <w:rPr>
            <w:rStyle w:val="Hyperlink"/>
            <w:rFonts w:ascii="Sakkal Majalla" w:hAnsi="Sakkal Majalla" w:cs="Sakkal Majalla" w:hint="cs"/>
          </w:rPr>
          <w:t>https://bit.ly/33rYWfg</w:t>
        </w:r>
      </w:hyperlink>
    </w:p>
  </w:footnote>
  <w:footnote w:id="12">
    <w:p w14:paraId="6DB491B4" w14:textId="77777777" w:rsidR="00B7373B" w:rsidRDefault="00B7373B" w:rsidP="005069D1">
      <w:pPr>
        <w:pStyle w:val="FootnoteText"/>
        <w:bidi/>
      </w:pPr>
      <w:r>
        <w:rPr>
          <w:rStyle w:val="FootnoteReference"/>
        </w:rPr>
        <w:footnoteRef/>
      </w:r>
      <w:r>
        <w:t xml:space="preserve"> </w:t>
      </w:r>
      <w:r w:rsidR="005069D1" w:rsidRPr="00343BA6">
        <w:rPr>
          <w:rFonts w:ascii="Sakkal Majalla" w:hAnsi="Sakkal Majalla" w:cs="Sakkal Majalla" w:hint="cs"/>
          <w:rtl/>
          <w:lang w:bidi="ar-EG"/>
        </w:rPr>
        <w:t xml:space="preserve">قضية الفيرمونت: مصر تحقق في مزاعم اغتصاب جماعي بالفندق الشهير، </w:t>
      </w:r>
      <w:r w:rsidR="005069D1" w:rsidRPr="00343BA6">
        <w:rPr>
          <w:rFonts w:ascii="Sakkal Majalla" w:hAnsi="Sakkal Majalla" w:cs="Sakkal Majalla" w:hint="cs"/>
          <w:lang w:bidi="ar-EG"/>
        </w:rPr>
        <w:t>BBC</w:t>
      </w:r>
      <w:r w:rsidR="005069D1" w:rsidRPr="00343BA6">
        <w:rPr>
          <w:rFonts w:ascii="Sakkal Majalla" w:hAnsi="Sakkal Majalla" w:cs="Sakkal Majalla" w:hint="cs"/>
          <w:rtl/>
          <w:lang w:bidi="ar-EG"/>
        </w:rPr>
        <w:t xml:space="preserve"> عربي، 7 أغسطس 2020. </w:t>
      </w:r>
      <w:hyperlink r:id="rId7" w:history="1">
        <w:r w:rsidR="005069D1" w:rsidRPr="00343BA6">
          <w:rPr>
            <w:rStyle w:val="Hyperlink"/>
            <w:rFonts w:ascii="Sakkal Majalla" w:hAnsi="Sakkal Majalla" w:cs="Sakkal Majalla" w:hint="cs"/>
            <w:lang w:bidi="ar-EG"/>
          </w:rPr>
          <w:t>https://bbc.in/305iJjB</w:t>
        </w:r>
      </w:hyperlink>
    </w:p>
  </w:footnote>
  <w:footnote w:id="13">
    <w:p w14:paraId="43469609" w14:textId="77777777" w:rsidR="00B7373B" w:rsidRDefault="00B7373B" w:rsidP="005069D1">
      <w:pPr>
        <w:pStyle w:val="FootnoteText"/>
        <w:bidi/>
      </w:pPr>
      <w:r>
        <w:rPr>
          <w:rStyle w:val="FootnoteReference"/>
        </w:rPr>
        <w:footnoteRef/>
      </w:r>
      <w:r>
        <w:t xml:space="preserve"> </w:t>
      </w:r>
      <w:r w:rsidR="005069D1" w:rsidRPr="00343BA6">
        <w:rPr>
          <w:rFonts w:ascii="Sakkal Majalla" w:hAnsi="Sakkal Majalla" w:cs="Sakkal Majalla" w:hint="cs"/>
          <w:rtl/>
          <w:lang w:bidi="ar-EG"/>
        </w:rPr>
        <w:t xml:space="preserve">قضية الفيرمونت: حبس متهمين جدد في مصر، وغحالة أحمد بسام ذكي للمحاكمة في قضية تحرش، </w:t>
      </w:r>
      <w:r w:rsidR="005069D1" w:rsidRPr="00343BA6">
        <w:rPr>
          <w:rFonts w:ascii="Sakkal Majalla" w:hAnsi="Sakkal Majalla" w:cs="Sakkal Majalla" w:hint="cs"/>
          <w:lang w:bidi="ar-EG"/>
        </w:rPr>
        <w:t>BBC</w:t>
      </w:r>
      <w:r w:rsidR="005069D1" w:rsidRPr="00343BA6">
        <w:rPr>
          <w:rFonts w:ascii="Sakkal Majalla" w:hAnsi="Sakkal Majalla" w:cs="Sakkal Majalla" w:hint="cs"/>
          <w:rtl/>
          <w:lang w:bidi="ar-EG"/>
        </w:rPr>
        <w:t xml:space="preserve"> عربي، 1 سبتمبر 2020. </w:t>
      </w:r>
      <w:hyperlink r:id="rId8" w:history="1">
        <w:r w:rsidR="005069D1" w:rsidRPr="00343BA6">
          <w:rPr>
            <w:rStyle w:val="Hyperlink"/>
            <w:rFonts w:ascii="Sakkal Majalla" w:hAnsi="Sakkal Majalla" w:cs="Sakkal Majalla" w:hint="cs"/>
            <w:lang w:bidi="ar-EG"/>
          </w:rPr>
          <w:t>https://bbc.in/3kHySDJ</w:t>
        </w:r>
      </w:hyperlink>
    </w:p>
  </w:footnote>
  <w:footnote w:id="14">
    <w:p w14:paraId="05F6A3A0" w14:textId="77777777" w:rsidR="00183B87" w:rsidRDefault="00183B87" w:rsidP="005069D1">
      <w:pPr>
        <w:pStyle w:val="FootnoteText"/>
        <w:bidi/>
      </w:pPr>
      <w:r>
        <w:rPr>
          <w:rStyle w:val="FootnoteReference"/>
        </w:rPr>
        <w:footnoteRef/>
      </w:r>
      <w:r>
        <w:t xml:space="preserve"> </w:t>
      </w:r>
      <w:r w:rsidR="005069D1" w:rsidRPr="00343BA6">
        <w:rPr>
          <w:rFonts w:ascii="Sakkal Majalla" w:hAnsi="Sakkal Majalla" w:cs="Sakkal Majalla" w:hint="cs"/>
          <w:rtl/>
        </w:rPr>
        <w:t xml:space="preserve">البرلمان يوافق على قانون ضمان سرية بيانات ضحايا قضايا التحرش، مصراوي، 16 أغسطس 2020. </w:t>
      </w:r>
      <w:hyperlink r:id="rId9" w:history="1">
        <w:r w:rsidR="005069D1" w:rsidRPr="00343BA6">
          <w:rPr>
            <w:rStyle w:val="Hyperlink"/>
            <w:rFonts w:ascii="Sakkal Majalla" w:hAnsi="Sakkal Majalla" w:cs="Sakkal Majalla" w:hint="cs"/>
          </w:rPr>
          <w:t>https://bit.ly/306AK0O</w:t>
        </w:r>
      </w:hyperlink>
    </w:p>
  </w:footnote>
  <w:footnote w:id="15">
    <w:p w14:paraId="61EFE81F" w14:textId="77777777" w:rsidR="009F57F4" w:rsidRDefault="009F57F4" w:rsidP="005069D1">
      <w:pPr>
        <w:pStyle w:val="FootnoteText"/>
        <w:bidi/>
      </w:pPr>
      <w:r>
        <w:rPr>
          <w:rStyle w:val="FootnoteReference"/>
        </w:rPr>
        <w:footnoteRef/>
      </w:r>
      <w:r>
        <w:t xml:space="preserve"> </w:t>
      </w:r>
      <w:r w:rsidR="005069D1" w:rsidRPr="00343BA6">
        <w:rPr>
          <w:rFonts w:ascii="Sakkal Majalla" w:hAnsi="Sakkal Majalla" w:cs="Sakkal Majalla" w:hint="cs"/>
          <w:rtl/>
          <w:lang w:bidi="ar-EG"/>
        </w:rPr>
        <w:t xml:space="preserve">ختان الإناث ينتشر بنسبة 91% في مصر، إيلاف، 1 فبراير 2020. </w:t>
      </w:r>
      <w:hyperlink r:id="rId10" w:history="1">
        <w:r w:rsidR="005069D1" w:rsidRPr="00343BA6">
          <w:rPr>
            <w:rStyle w:val="Hyperlink"/>
            <w:rFonts w:ascii="Sakkal Majalla" w:hAnsi="Sakkal Majalla" w:cs="Sakkal Majalla" w:hint="cs"/>
            <w:lang w:bidi="ar-EG"/>
          </w:rPr>
          <w:t>https://elaph.com/Web/News/2020/02/1280460.html</w:t>
        </w:r>
      </w:hyperlink>
    </w:p>
  </w:footnote>
  <w:footnote w:id="16">
    <w:p w14:paraId="4BA8D38A" w14:textId="77777777" w:rsidR="009F57F4" w:rsidRDefault="009F57F4" w:rsidP="005069D1">
      <w:pPr>
        <w:pStyle w:val="FootnoteText"/>
        <w:bidi/>
      </w:pPr>
      <w:r>
        <w:rPr>
          <w:rStyle w:val="FootnoteReference"/>
        </w:rPr>
        <w:footnoteRef/>
      </w:r>
      <w:r>
        <w:t xml:space="preserve"> </w:t>
      </w:r>
      <w:r w:rsidR="005069D1" w:rsidRPr="00343BA6">
        <w:rPr>
          <w:rFonts w:ascii="Sakkal Majalla" w:hAnsi="Sakkal Majalla" w:cs="Sakkal Majalla" w:hint="cs"/>
          <w:rtl/>
          <w:lang w:bidi="ar-EG"/>
        </w:rPr>
        <w:t>المرجع السابق</w:t>
      </w:r>
    </w:p>
  </w:footnote>
  <w:footnote w:id="17">
    <w:p w14:paraId="26C82CA7" w14:textId="77777777" w:rsidR="005069D1" w:rsidRDefault="005069D1" w:rsidP="005069D1">
      <w:pPr>
        <w:pStyle w:val="FootnoteText"/>
        <w:bidi/>
      </w:pPr>
      <w:r>
        <w:rPr>
          <w:rStyle w:val="FootnoteReference"/>
        </w:rPr>
        <w:footnoteRef/>
      </w:r>
      <w:r>
        <w:t xml:space="preserve"> </w:t>
      </w:r>
      <w:r w:rsidRPr="00343BA6">
        <w:rPr>
          <w:rFonts w:ascii="Sakkal Majalla" w:hAnsi="Sakkal Majalla" w:cs="Sakkal Majalla" w:hint="cs"/>
          <w:rtl/>
          <w:lang w:bidi="ar-EG"/>
        </w:rPr>
        <w:t xml:space="preserve">ختان الإناث: مصر تعمل على تغليظ العقوبة وسد "ثغرات" في القانون الحالي، </w:t>
      </w:r>
      <w:r w:rsidRPr="00343BA6">
        <w:rPr>
          <w:rFonts w:ascii="Sakkal Majalla" w:hAnsi="Sakkal Majalla" w:cs="Sakkal Majalla" w:hint="cs"/>
          <w:lang w:bidi="ar-EG"/>
        </w:rPr>
        <w:t>BBC</w:t>
      </w:r>
      <w:r w:rsidRPr="00343BA6">
        <w:rPr>
          <w:rFonts w:ascii="Sakkal Majalla" w:hAnsi="Sakkal Majalla" w:cs="Sakkal Majalla" w:hint="cs"/>
          <w:rtl/>
          <w:lang w:bidi="ar-EG"/>
        </w:rPr>
        <w:t xml:space="preserve"> عربي، 24 فبراير 2020. </w:t>
      </w:r>
      <w:hyperlink r:id="rId11" w:history="1">
        <w:r w:rsidRPr="00343BA6">
          <w:rPr>
            <w:rStyle w:val="Hyperlink"/>
            <w:rFonts w:ascii="Sakkal Majalla" w:hAnsi="Sakkal Majalla" w:cs="Sakkal Majalla" w:hint="cs"/>
            <w:lang w:bidi="ar-EG"/>
          </w:rPr>
          <w:t>https://bbc.in/3hZrphA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68198" w14:textId="77777777" w:rsidR="006C2466" w:rsidRDefault="006C24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7C7AD" w14:textId="77777777" w:rsidR="006C2466" w:rsidRPr="006C2466" w:rsidRDefault="006C2466" w:rsidP="006C2466">
    <w:pPr>
      <w:pStyle w:val="Header"/>
    </w:pPr>
    <w:r>
      <w:rPr>
        <w:rFonts w:hint="cs"/>
        <w:noProof/>
      </w:rPr>
      <w:drawing>
        <wp:inline distT="0" distB="0" distL="0" distR="0" wp14:anchorId="22545212" wp14:editId="17DD375C">
          <wp:extent cx="1981200" cy="1472065"/>
          <wp:effectExtent l="1905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5C86F" w14:textId="77777777" w:rsidR="006C2466" w:rsidRDefault="006C24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2pt;height:12pt" o:bullet="t">
        <v:imagedata r:id="rId1" o:title="mso89E1"/>
      </v:shape>
    </w:pict>
  </w:numPicBullet>
  <w:abstractNum w:abstractNumId="0" w15:restartNumberingAfterBreak="0">
    <w:nsid w:val="2DB53AC7"/>
    <w:multiLevelType w:val="hybridMultilevel"/>
    <w:tmpl w:val="448C0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A773BB"/>
    <w:multiLevelType w:val="hybridMultilevel"/>
    <w:tmpl w:val="5EEAA9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7C82A4C"/>
    <w:multiLevelType w:val="hybridMultilevel"/>
    <w:tmpl w:val="B92C5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DE2500"/>
    <w:multiLevelType w:val="hybridMultilevel"/>
    <w:tmpl w:val="45C2B168"/>
    <w:lvl w:ilvl="0" w:tplc="06228A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336E06"/>
    <w:multiLevelType w:val="hybridMultilevel"/>
    <w:tmpl w:val="00681668"/>
    <w:lvl w:ilvl="0" w:tplc="06228A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7F539D"/>
    <w:multiLevelType w:val="hybridMultilevel"/>
    <w:tmpl w:val="8286F2F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5273E5"/>
    <w:multiLevelType w:val="hybridMultilevel"/>
    <w:tmpl w:val="C7E066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1F0E6D"/>
    <w:multiLevelType w:val="hybridMultilevel"/>
    <w:tmpl w:val="306CF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D66985"/>
    <w:multiLevelType w:val="hybridMultilevel"/>
    <w:tmpl w:val="753AA5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A05CA0"/>
    <w:multiLevelType w:val="hybridMultilevel"/>
    <w:tmpl w:val="1A98BB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7"/>
  </w:num>
  <w:num w:numId="5">
    <w:abstractNumId w:val="1"/>
  </w:num>
  <w:num w:numId="6">
    <w:abstractNumId w:val="3"/>
  </w:num>
  <w:num w:numId="7">
    <w:abstractNumId w:val="5"/>
  </w:num>
  <w:num w:numId="8">
    <w:abstractNumId w:val="9"/>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A91"/>
    <w:rsid w:val="000170D6"/>
    <w:rsid w:val="00043F03"/>
    <w:rsid w:val="000672BF"/>
    <w:rsid w:val="000719C5"/>
    <w:rsid w:val="0008728C"/>
    <w:rsid w:val="000A17F1"/>
    <w:rsid w:val="000D762F"/>
    <w:rsid w:val="000E68DC"/>
    <w:rsid w:val="000F22C6"/>
    <w:rsid w:val="001338EB"/>
    <w:rsid w:val="00146F35"/>
    <w:rsid w:val="0016435B"/>
    <w:rsid w:val="00165681"/>
    <w:rsid w:val="00181E93"/>
    <w:rsid w:val="00183B87"/>
    <w:rsid w:val="001F570F"/>
    <w:rsid w:val="00234820"/>
    <w:rsid w:val="00253638"/>
    <w:rsid w:val="0027039C"/>
    <w:rsid w:val="00276522"/>
    <w:rsid w:val="002A7A6F"/>
    <w:rsid w:val="002D0EE5"/>
    <w:rsid w:val="002D13FE"/>
    <w:rsid w:val="002D7A76"/>
    <w:rsid w:val="002F6A91"/>
    <w:rsid w:val="00325729"/>
    <w:rsid w:val="00352670"/>
    <w:rsid w:val="0037127E"/>
    <w:rsid w:val="00372F11"/>
    <w:rsid w:val="003E22AB"/>
    <w:rsid w:val="004241EB"/>
    <w:rsid w:val="0045327C"/>
    <w:rsid w:val="00477968"/>
    <w:rsid w:val="004A0291"/>
    <w:rsid w:val="004B1357"/>
    <w:rsid w:val="004C7ABE"/>
    <w:rsid w:val="004D1EAA"/>
    <w:rsid w:val="004D288F"/>
    <w:rsid w:val="004E3A41"/>
    <w:rsid w:val="004E52BF"/>
    <w:rsid w:val="005069D1"/>
    <w:rsid w:val="005330D2"/>
    <w:rsid w:val="00557D57"/>
    <w:rsid w:val="00561124"/>
    <w:rsid w:val="00576999"/>
    <w:rsid w:val="005A596B"/>
    <w:rsid w:val="005E6A67"/>
    <w:rsid w:val="0064056C"/>
    <w:rsid w:val="00686A56"/>
    <w:rsid w:val="006A39AC"/>
    <w:rsid w:val="006B4912"/>
    <w:rsid w:val="006C2466"/>
    <w:rsid w:val="006E50CD"/>
    <w:rsid w:val="006E6F74"/>
    <w:rsid w:val="0070690A"/>
    <w:rsid w:val="007273CE"/>
    <w:rsid w:val="00752C90"/>
    <w:rsid w:val="0075777F"/>
    <w:rsid w:val="00767D93"/>
    <w:rsid w:val="007719B7"/>
    <w:rsid w:val="00787CF1"/>
    <w:rsid w:val="00796E78"/>
    <w:rsid w:val="007A5174"/>
    <w:rsid w:val="007E775C"/>
    <w:rsid w:val="008039F2"/>
    <w:rsid w:val="00880974"/>
    <w:rsid w:val="00897F56"/>
    <w:rsid w:val="008A3C53"/>
    <w:rsid w:val="008D622E"/>
    <w:rsid w:val="008D643B"/>
    <w:rsid w:val="00920481"/>
    <w:rsid w:val="009C17DD"/>
    <w:rsid w:val="009E68E5"/>
    <w:rsid w:val="009F57F4"/>
    <w:rsid w:val="00A215AF"/>
    <w:rsid w:val="00A92E7B"/>
    <w:rsid w:val="00AA4B27"/>
    <w:rsid w:val="00AB34FA"/>
    <w:rsid w:val="00AD37FD"/>
    <w:rsid w:val="00AF2724"/>
    <w:rsid w:val="00B47F8C"/>
    <w:rsid w:val="00B7373B"/>
    <w:rsid w:val="00BF76A9"/>
    <w:rsid w:val="00BF7E07"/>
    <w:rsid w:val="00C00DCA"/>
    <w:rsid w:val="00C26C1F"/>
    <w:rsid w:val="00C3170B"/>
    <w:rsid w:val="00C41BEF"/>
    <w:rsid w:val="00CA0BAD"/>
    <w:rsid w:val="00CA500F"/>
    <w:rsid w:val="00D85C11"/>
    <w:rsid w:val="00DE3334"/>
    <w:rsid w:val="00DE5CB6"/>
    <w:rsid w:val="00E81AFC"/>
    <w:rsid w:val="00EA633B"/>
    <w:rsid w:val="00EB6CA4"/>
    <w:rsid w:val="00EC50E6"/>
    <w:rsid w:val="00EC5E27"/>
    <w:rsid w:val="00EF5ADA"/>
    <w:rsid w:val="00F1417D"/>
    <w:rsid w:val="00F955DF"/>
    <w:rsid w:val="00FE0A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5F82D"/>
  <w15:chartTrackingRefBased/>
  <w15:docId w15:val="{3D77AEA9-7D30-41E9-99D2-32857AB95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28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288F"/>
  </w:style>
  <w:style w:type="paragraph" w:styleId="Footer">
    <w:name w:val="footer"/>
    <w:basedOn w:val="Normal"/>
    <w:link w:val="FooterChar"/>
    <w:uiPriority w:val="99"/>
    <w:unhideWhenUsed/>
    <w:rsid w:val="004D28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288F"/>
  </w:style>
  <w:style w:type="paragraph" w:styleId="ListParagraph">
    <w:name w:val="List Paragraph"/>
    <w:basedOn w:val="Normal"/>
    <w:uiPriority w:val="34"/>
    <w:qFormat/>
    <w:rsid w:val="007E775C"/>
    <w:pPr>
      <w:ind w:left="720"/>
      <w:contextualSpacing/>
    </w:pPr>
  </w:style>
  <w:style w:type="paragraph" w:styleId="FootnoteText">
    <w:name w:val="footnote text"/>
    <w:basedOn w:val="Normal"/>
    <w:link w:val="FootnoteTextChar"/>
    <w:uiPriority w:val="99"/>
    <w:semiHidden/>
    <w:unhideWhenUsed/>
    <w:rsid w:val="002A7A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7A6F"/>
    <w:rPr>
      <w:sz w:val="20"/>
      <w:szCs w:val="20"/>
    </w:rPr>
  </w:style>
  <w:style w:type="character" w:styleId="FootnoteReference">
    <w:name w:val="footnote reference"/>
    <w:basedOn w:val="DefaultParagraphFont"/>
    <w:uiPriority w:val="99"/>
    <w:semiHidden/>
    <w:unhideWhenUsed/>
    <w:rsid w:val="002A7A6F"/>
    <w:rPr>
      <w:vertAlign w:val="superscript"/>
    </w:rPr>
  </w:style>
  <w:style w:type="character" w:styleId="Hyperlink">
    <w:name w:val="Hyperlink"/>
    <w:basedOn w:val="DefaultParagraphFont"/>
    <w:uiPriority w:val="99"/>
    <w:unhideWhenUsed/>
    <w:rsid w:val="008039F2"/>
    <w:rPr>
      <w:color w:val="0000FF"/>
      <w:u w:val="single"/>
    </w:rPr>
  </w:style>
  <w:style w:type="character" w:customStyle="1" w:styleId="apple-style-span">
    <w:name w:val="apple-style-span"/>
    <w:basedOn w:val="DefaultParagraphFont"/>
    <w:rsid w:val="006C2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0762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bc.in/3kHySDJ" TargetMode="External"/><Relationship Id="rId3" Type="http://schemas.openxmlformats.org/officeDocument/2006/relationships/hyperlink" Target="http://ecwronline.org/?p=8012&amp;lang=ar" TargetMode="External"/><Relationship Id="rId7" Type="http://schemas.openxmlformats.org/officeDocument/2006/relationships/hyperlink" Target="https://bbc.in/305iJjB" TargetMode="External"/><Relationship Id="rId2" Type="http://schemas.openxmlformats.org/officeDocument/2006/relationships/hyperlink" Target="https://bit.ly/35un0k0" TargetMode="External"/><Relationship Id="rId1" Type="http://schemas.openxmlformats.org/officeDocument/2006/relationships/hyperlink" Target="https://bit.ly/3cnOk4W" TargetMode="External"/><Relationship Id="rId6" Type="http://schemas.openxmlformats.org/officeDocument/2006/relationships/hyperlink" Target="https://bit.ly/33rYWfg" TargetMode="External"/><Relationship Id="rId11" Type="http://schemas.openxmlformats.org/officeDocument/2006/relationships/hyperlink" Target="https://bbc.in/3hZrphA" TargetMode="External"/><Relationship Id="rId5" Type="http://schemas.openxmlformats.org/officeDocument/2006/relationships/hyperlink" Target="https://bit.ly/32lVRO9" TargetMode="External"/><Relationship Id="rId10" Type="http://schemas.openxmlformats.org/officeDocument/2006/relationships/hyperlink" Target="https://elaph.com/Web/News/2020/02/1280460.html" TargetMode="External"/><Relationship Id="rId4" Type="http://schemas.openxmlformats.org/officeDocument/2006/relationships/hyperlink" Target="https://bit.ly/3maKQHw" TargetMode="External"/><Relationship Id="rId9" Type="http://schemas.openxmlformats.org/officeDocument/2006/relationships/hyperlink" Target="https://bit.ly/306AK0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F741D0-FB9A-4EE1-AE98-980B0F4657A3}">
  <ds:schemaRefs>
    <ds:schemaRef ds:uri="http://schemas.openxmlformats.org/officeDocument/2006/bibliography"/>
  </ds:schemaRefs>
</ds:datastoreItem>
</file>

<file path=customXml/itemProps2.xml><?xml version="1.0" encoding="utf-8"?>
<ds:datastoreItem xmlns:ds="http://schemas.openxmlformats.org/officeDocument/2006/customXml" ds:itemID="{41D900D5-2D4F-43BD-9E01-B08F59D1FB1E}"/>
</file>

<file path=customXml/itemProps3.xml><?xml version="1.0" encoding="utf-8"?>
<ds:datastoreItem xmlns:ds="http://schemas.openxmlformats.org/officeDocument/2006/customXml" ds:itemID="{BDF573A7-98D0-4C05-A900-634A20A065FF}"/>
</file>

<file path=customXml/itemProps4.xml><?xml version="1.0" encoding="utf-8"?>
<ds:datastoreItem xmlns:ds="http://schemas.openxmlformats.org/officeDocument/2006/customXml" ds:itemID="{919A3BD6-6C0E-40D9-A593-D4E19EF64F3C}"/>
</file>

<file path=docProps/app.xml><?xml version="1.0" encoding="utf-8"?>
<Properties xmlns="http://schemas.openxmlformats.org/officeDocument/2006/extended-properties" xmlns:vt="http://schemas.openxmlformats.org/officeDocument/2006/docPropsVTypes">
  <Template>Normal</Template>
  <TotalTime>1349</TotalTime>
  <Pages>9</Pages>
  <Words>2982</Words>
  <Characters>17003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monica el-komos</cp:lastModifiedBy>
  <cp:revision>13</cp:revision>
  <dcterms:created xsi:type="dcterms:W3CDTF">2020-10-09T10:50:00Z</dcterms:created>
  <dcterms:modified xsi:type="dcterms:W3CDTF">2020-10-15T12:03:00Z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